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0917" w14:textId="3DB844D2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</w:t>
      </w:r>
      <w:r w:rsidR="004C0A40">
        <w:rPr>
          <w:b/>
          <w:sz w:val="24"/>
          <w:szCs w:val="24"/>
        </w:rPr>
        <w:t>20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343C17" w:rsidRPr="00343C17">
        <w:rPr>
          <w:b/>
          <w:iCs/>
          <w:sz w:val="24"/>
          <w:szCs w:val="24"/>
        </w:rPr>
        <w:t>R1-2500763</w:t>
      </w:r>
    </w:p>
    <w:p w14:paraId="67E13D1D" w14:textId="14C6031C" w:rsidR="00E33E31" w:rsidRDefault="004C0A40" w:rsidP="00E54C8A">
      <w:pPr>
        <w:spacing w:after="60"/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4C0A40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Athens, Greece, February 1</w:t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7</w:t>
      </w:r>
      <w:r w:rsidRPr="004C0A40">
        <w:rPr>
          <w:rFonts w:ascii="Arial" w:eastAsia="SimSun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4C0A40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 – 2</w:t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1</w:t>
      </w:r>
      <w:r w:rsidRPr="004C0A40">
        <w:rPr>
          <w:rFonts w:ascii="Arial" w:eastAsia="SimSun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 w:rsidRPr="004C0A40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, 2025</w:t>
      </w:r>
    </w:p>
    <w:p w14:paraId="278D76F8" w14:textId="77777777" w:rsidR="004C0A40" w:rsidRDefault="004C0A40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0C36A154" w14:textId="5ACB5906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5A494E" w:rsidRPr="005A494E">
        <w:rPr>
          <w:rFonts w:ascii="Arial" w:hAnsi="Arial" w:cs="Arial"/>
          <w:bCs/>
        </w:rPr>
        <w:t>Draft reply LS on differentiation of sDCI mTRP, mDCI mTRP and sTRP</w:t>
      </w:r>
    </w:p>
    <w:p w14:paraId="26D7BC5A" w14:textId="3B749515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</w:r>
      <w:r w:rsidR="00BB12BB">
        <w:rPr>
          <w:rFonts w:ascii="Arial" w:hAnsi="Arial" w:cs="Arial"/>
          <w:bCs/>
        </w:rPr>
        <w:t xml:space="preserve">LS </w:t>
      </w:r>
      <w:r w:rsidR="00CF48BA" w:rsidRPr="00CF48BA">
        <w:rPr>
          <w:rFonts w:ascii="Arial" w:hAnsi="Arial" w:cs="Arial"/>
          <w:bCs/>
        </w:rPr>
        <w:t>R1-2</w:t>
      </w:r>
      <w:r w:rsidR="005A494E">
        <w:rPr>
          <w:rFonts w:ascii="Arial" w:hAnsi="Arial" w:cs="Arial"/>
          <w:bCs/>
        </w:rPr>
        <w:t>500013</w:t>
      </w:r>
      <w:r w:rsidR="00CF48BA" w:rsidRPr="00CF48BA">
        <w:rPr>
          <w:rFonts w:ascii="Arial" w:hAnsi="Arial" w:cs="Arial"/>
          <w:bCs/>
        </w:rPr>
        <w:t xml:space="preserve"> </w:t>
      </w:r>
      <w:r w:rsidR="00BB12BB">
        <w:rPr>
          <w:rFonts w:ascii="Arial" w:hAnsi="Arial" w:cs="Arial"/>
          <w:bCs/>
        </w:rPr>
        <w:t>(</w:t>
      </w:r>
      <w:r w:rsidR="005A494E" w:rsidRPr="005A494E">
        <w:rPr>
          <w:rFonts w:ascii="Arial" w:hAnsi="Arial" w:cs="Arial"/>
          <w:bCs/>
        </w:rPr>
        <w:t>R2-2411244</w:t>
      </w:r>
      <w:r w:rsidR="00BB12BB">
        <w:rPr>
          <w:rFonts w:ascii="Arial" w:hAnsi="Arial" w:cs="Arial"/>
          <w:bCs/>
        </w:rPr>
        <w:t>)</w:t>
      </w:r>
    </w:p>
    <w:p w14:paraId="3D61A24F" w14:textId="4E94CCF8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="00E33E31">
        <w:rPr>
          <w:rFonts w:ascii="Arial" w:hAnsi="Arial" w:cs="Arial"/>
          <w:bCs/>
        </w:rPr>
        <w:t>8</w:t>
      </w:r>
    </w:p>
    <w:p w14:paraId="659C93D4" w14:textId="561AE2D3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5A494E" w:rsidRPr="005A494E">
        <w:rPr>
          <w:rFonts w:ascii="Arial" w:hAnsi="Arial" w:cs="Arial"/>
          <w:bCs/>
          <w:lang w:eastAsia="zh-CN"/>
        </w:rPr>
        <w:t>NR_MIMO_evo_DL_UL-Core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4CF913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="00BB12BB" w:rsidRPr="00BB12BB">
        <w:rPr>
          <w:rFonts w:ascii="Arial" w:hAnsi="Arial" w:cs="Arial"/>
          <w:bCs/>
        </w:rPr>
        <w:t>[</w:t>
      </w:r>
      <w:r w:rsidRPr="00D1321A">
        <w:rPr>
          <w:rFonts w:ascii="Arial" w:hAnsi="Arial" w:cs="Arial"/>
          <w:bCs/>
        </w:rPr>
        <w:t>RAN1</w:t>
      </w:r>
      <w:r w:rsidR="00BB12BB">
        <w:rPr>
          <w:rFonts w:ascii="Arial" w:hAnsi="Arial" w:cs="Arial"/>
          <w:bCs/>
        </w:rPr>
        <w:t>], Apple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07CA4FF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40A78357" w14:textId="77777777" w:rsidR="00BB12BB" w:rsidRDefault="00E54C8A" w:rsidP="00E54C8A">
      <w:pPr>
        <w:spacing w:after="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Contact Person:</w:t>
      </w:r>
    </w:p>
    <w:p w14:paraId="36708EA1" w14:textId="77777777" w:rsidR="00BB12BB" w:rsidRDefault="00BB12BB" w:rsidP="00BB12BB">
      <w:pPr>
        <w:spacing w:after="0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 Hong He</w:t>
      </w:r>
    </w:p>
    <w:p w14:paraId="586BC2E0" w14:textId="5BD04595" w:rsidR="00E54C8A" w:rsidRPr="009B26AA" w:rsidRDefault="00BB12BB" w:rsidP="00BB12BB">
      <w:pPr>
        <w:spacing w:after="0"/>
        <w:ind w:left="720"/>
        <w:rPr>
          <w:rFonts w:ascii="Arial" w:hAnsi="Arial" w:cs="Arial"/>
          <w:bCs/>
          <w:color w:val="0432FF"/>
        </w:rPr>
      </w:pPr>
      <w:r w:rsidRPr="009B26AA">
        <w:rPr>
          <w:rFonts w:ascii="Arial" w:hAnsi="Arial" w:cs="Arial"/>
          <w:bCs/>
          <w:color w:val="0432FF"/>
        </w:rPr>
        <w:t xml:space="preserve">Email Address: </w:t>
      </w:r>
      <w:r w:rsidR="00E54C8A" w:rsidRPr="009B26AA">
        <w:rPr>
          <w:rFonts w:ascii="Arial" w:hAnsi="Arial" w:cs="Arial"/>
          <w:bCs/>
          <w:color w:val="0432FF"/>
        </w:rPr>
        <w:tab/>
      </w:r>
      <w:r w:rsidRPr="009B26AA">
        <w:rPr>
          <w:rFonts w:ascii="Arial" w:hAnsi="Arial" w:cs="Arial"/>
          <w:bCs/>
          <w:color w:val="0432FF"/>
        </w:rPr>
        <w:t>&lt;hhe5@apple.com&gt;</w:t>
      </w:r>
      <w:r w:rsidR="00E54C8A" w:rsidRPr="009B26AA">
        <w:rPr>
          <w:rFonts w:ascii="Arial" w:hAnsi="Arial" w:cs="Arial"/>
          <w:bCs/>
          <w:color w:val="0432FF"/>
        </w:rPr>
        <w:tab/>
      </w: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4C3ECE83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</w:r>
      <w:r w:rsidR="00BB12BB">
        <w:rPr>
          <w:rFonts w:ascii="Arial" w:hAnsi="Arial" w:cs="Arial"/>
          <w:sz w:val="21"/>
        </w:rPr>
        <w:t>none</w:t>
      </w:r>
    </w:p>
    <w:p w14:paraId="5DC5E6DD" w14:textId="77777777" w:rsidR="00E54C8A" w:rsidRDefault="00E54C8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643EA9" w14:textId="05BBF3FA" w:rsidR="00BB12BB" w:rsidRDefault="00BB12BB" w:rsidP="00BB12BB">
      <w:pPr>
        <w:rPr>
          <w:rFonts w:ascii="Arial" w:hAnsi="Arial" w:cs="Arial"/>
        </w:rPr>
      </w:pPr>
      <w:r>
        <w:rPr>
          <w:rFonts w:ascii="Arial" w:hAnsi="Arial" w:cs="Arial"/>
        </w:rPr>
        <w:t>RAN1 received an LS from RAN2 regarding</w:t>
      </w:r>
      <w:r>
        <w:rPr>
          <w:rFonts w:ascii="Arial" w:hAnsi="Arial" w:cs="Arial"/>
          <w:lang w:val="en-US"/>
        </w:rPr>
        <w:t xml:space="preserve"> </w:t>
      </w:r>
      <w:r w:rsidR="005A494E" w:rsidRPr="005A494E">
        <w:rPr>
          <w:rFonts w:ascii="Arial" w:hAnsi="Arial" w:cs="Arial"/>
          <w:lang w:val="en-US"/>
        </w:rPr>
        <w:t>differentiation of sDCI mTRP, mDCI mTRP and sTRP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RAN1 discussed the raised questions and would like to inform the following responses: </w:t>
      </w:r>
    </w:p>
    <w:p w14:paraId="6CA8BAF1" w14:textId="6BBFEAB3" w:rsidR="005A494E" w:rsidRDefault="005A494E" w:rsidP="00343C17">
      <w:pPr>
        <w:pStyle w:val="ListParagraph"/>
        <w:numPr>
          <w:ilvl w:val="0"/>
          <w:numId w:val="11"/>
        </w:numPr>
        <w:spacing w:before="180" w:after="120"/>
        <w:ind w:leftChars="0"/>
        <w:rPr>
          <w:rFonts w:ascii="Arial" w:eastAsia="DengXian" w:hAnsi="Arial" w:cs="Arial"/>
          <w:u w:val="single"/>
          <w:lang w:val="en-US"/>
        </w:rPr>
      </w:pPr>
      <w:r>
        <w:rPr>
          <w:rFonts w:ascii="Arial" w:eastAsia="DengXian" w:hAnsi="Arial" w:cs="Arial" w:hint="eastAsia"/>
          <w:u w:val="single"/>
          <w:lang w:val="en-US" w:eastAsia="zh-CN"/>
        </w:rPr>
        <w:t>sDCI mTRP/sTRP vs mDCI mTRP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3C17" w14:paraId="798F512A" w14:textId="77777777" w:rsidTr="005E64BA">
        <w:tc>
          <w:tcPr>
            <w:tcW w:w="10081" w:type="dxa"/>
          </w:tcPr>
          <w:p w14:paraId="4E83F670" w14:textId="77777777" w:rsidR="00343C17" w:rsidRDefault="00343C17" w:rsidP="005E64BA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lang w:eastAsia="sv-SE"/>
              </w:rPr>
              <w:t>simultaneousU-TCI-UpdateList1, simultaneousU-TCI-UpdateList2, simultaneousU-TCI-UpdateList3, simultaneousU-TCI-UpdateList4</w:t>
            </w:r>
          </w:p>
          <w:p w14:paraId="3792107D" w14:textId="77777777" w:rsidR="00343C17" w:rsidRDefault="00343C17" w:rsidP="005E64BA">
            <w:pPr>
              <w:spacing w:before="180"/>
              <w:jc w:val="both"/>
              <w:rPr>
                <w:rFonts w:ascii="Arial" w:eastAsia="DengXian" w:hAnsi="Arial" w:cs="Arial"/>
              </w:rPr>
            </w:pPr>
            <w:r>
              <w:rPr>
                <w:rFonts w:ascii="Arial" w:eastAsia="Calibri" w:hAnsi="Arial"/>
                <w:bCs/>
                <w:iCs/>
                <w:sz w:val="18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eastAsia="Calibri" w:hAnsi="Arial"/>
                <w:bCs/>
                <w:iCs/>
                <w:sz w:val="18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eastAsia="Calibri" w:hAnsi="Arial"/>
                <w:bCs/>
                <w:iCs/>
                <w:sz w:val="18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r>
              <w:rPr>
                <w:rFonts w:ascii="Arial" w:eastAsia="Calibri" w:hAnsi="Arial"/>
                <w:bCs/>
                <w:i/>
                <w:sz w:val="18"/>
                <w:lang w:eastAsia="sv-SE"/>
              </w:rPr>
              <w:t>unifiedTCI-StateType</w:t>
            </w:r>
            <w:r>
              <w:rPr>
                <w:rFonts w:ascii="Arial" w:eastAsia="Calibri" w:hAnsi="Arial"/>
                <w:bCs/>
                <w:iCs/>
                <w:sz w:val="18"/>
                <w:lang w:eastAsia="sv-SE"/>
              </w:rPr>
              <w:t>.</w:t>
            </w:r>
            <w:r>
              <w:rPr>
                <w:rFonts w:ascii="Arial" w:eastAsia="Calibri" w:hAnsi="Arial"/>
                <w:bCs/>
                <w:iCs/>
                <w:sz w:val="18"/>
              </w:rPr>
              <w:t xml:space="preserve"> </w:t>
            </w:r>
            <w:r>
              <w:rPr>
                <w:rFonts w:ascii="Arial" w:eastAsia="Calibri" w:hAnsi="Arial"/>
                <w:bCs/>
                <w:iCs/>
                <w:sz w:val="18"/>
                <w:highlight w:val="yellow"/>
              </w:rPr>
              <w:t xml:space="preserve">Network should not configure serving cells that are configured with a BWP with different number of </w:t>
            </w:r>
            <w:r>
              <w:rPr>
                <w:rFonts w:ascii="Arial" w:eastAsia="Calibri" w:hAnsi="Arial"/>
                <w:bCs/>
                <w:i/>
                <w:sz w:val="18"/>
                <w:highlight w:val="yellow"/>
              </w:rPr>
              <w:t>coresetPoolIndexes</w:t>
            </w:r>
            <w:r>
              <w:rPr>
                <w:rFonts w:ascii="Arial" w:eastAsia="Calibri" w:hAnsi="Arial"/>
                <w:bCs/>
                <w:iCs/>
                <w:sz w:val="18"/>
                <w:highlight w:val="yellow"/>
              </w:rPr>
              <w:t xml:space="preserve"> in </w:t>
            </w:r>
            <w:r>
              <w:rPr>
                <w:rFonts w:ascii="Arial" w:hAnsi="Arial" w:hint="eastAsia"/>
                <w:bCs/>
                <w:iCs/>
                <w:sz w:val="18"/>
                <w:highlight w:val="yellow"/>
              </w:rPr>
              <w:t>the same</w:t>
            </w:r>
            <w:r>
              <w:rPr>
                <w:rFonts w:ascii="Arial" w:eastAsia="Calibri" w:hAnsi="Arial"/>
                <w:bCs/>
                <w:iCs/>
                <w:sz w:val="18"/>
                <w:highlight w:val="yellow"/>
              </w:rPr>
              <w:t xml:space="preserve"> list.</w:t>
            </w:r>
          </w:p>
        </w:tc>
      </w:tr>
    </w:tbl>
    <w:p w14:paraId="75AC2B8E" w14:textId="77777777" w:rsidR="005A494E" w:rsidRDefault="005A494E" w:rsidP="005E64BA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b/>
          <w:u w:val="single"/>
        </w:rPr>
        <w:t xml:space="preserve">Question 1a: </w:t>
      </w:r>
      <w:r>
        <w:rPr>
          <w:rFonts w:ascii="Arial" w:eastAsia="DengXian" w:hAnsi="Arial" w:cs="Arial" w:hint="eastAsia"/>
        </w:rPr>
        <w:t xml:space="preserve">RAN2 </w:t>
      </w:r>
      <w:r>
        <w:rPr>
          <w:rFonts w:ascii="Arial" w:eastAsia="DengXian" w:hAnsi="Arial" w:cs="Arial"/>
        </w:rPr>
        <w:t xml:space="preserve">would like to ask if </w:t>
      </w:r>
      <w:r>
        <w:rPr>
          <w:rFonts w:ascii="Arial" w:eastAsia="DengXian" w:hAnsi="Arial" w:cs="Arial" w:hint="eastAsia"/>
          <w:lang w:val="en-US"/>
        </w:rPr>
        <w:t>RAN1 has any concern on the above highlight sentence</w:t>
      </w:r>
      <w:r>
        <w:rPr>
          <w:rFonts w:ascii="Arial" w:eastAsia="DengXian" w:hAnsi="Arial" w:cs="Arial" w:hint="eastAsia"/>
        </w:rPr>
        <w:t>?</w:t>
      </w:r>
      <w:r>
        <w:rPr>
          <w:rFonts w:ascii="Arial" w:eastAsia="DengXian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494E" w14:paraId="3D4841C7" w14:textId="77777777" w:rsidTr="005E64BA">
        <w:tc>
          <w:tcPr>
            <w:tcW w:w="9855" w:type="dxa"/>
          </w:tcPr>
          <w:p w14:paraId="1F5D3F56" w14:textId="77777777" w:rsidR="005A494E" w:rsidRDefault="005A494E" w:rsidP="005E64BA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[RAN1 Response]:</w:t>
            </w:r>
            <w:r>
              <w:rPr>
                <w:rFonts w:ascii="Arial" w:hAnsi="Arial" w:cs="Arial"/>
              </w:rPr>
              <w:t xml:space="preserve"> </w:t>
            </w:r>
          </w:p>
          <w:p w14:paraId="57539A03" w14:textId="035C0418" w:rsidR="005A494E" w:rsidRPr="0037744F" w:rsidRDefault="005A494E" w:rsidP="005E64BA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1"/>
              </w:rPr>
              <w:t xml:space="preserve">RAN1 </w:t>
            </w:r>
            <w:r w:rsidR="00CC5D45">
              <w:rPr>
                <w:rFonts w:ascii="Arial" w:hAnsi="Arial" w:cs="Arial"/>
                <w:sz w:val="20"/>
                <w:szCs w:val="21"/>
              </w:rPr>
              <w:t>acknowledges</w:t>
            </w:r>
            <w:r w:rsidR="00343C17">
              <w:rPr>
                <w:rFonts w:ascii="Arial" w:hAnsi="Arial" w:cs="Arial"/>
                <w:sz w:val="20"/>
                <w:szCs w:val="21"/>
              </w:rPr>
              <w:t xml:space="preserve"> that </w:t>
            </w:r>
            <w:r w:rsidR="00343C17">
              <w:rPr>
                <w:rFonts w:ascii="Arial" w:eastAsia="DengXian" w:hAnsi="Arial" w:cs="Arial" w:hint="eastAsia"/>
              </w:rPr>
              <w:t xml:space="preserve">the number of configured </w:t>
            </w:r>
            <w:r w:rsidR="00CC5D45">
              <w:rPr>
                <w:rFonts w:ascii="Arial" w:eastAsia="DengXian" w:hAnsi="Arial" w:cs="Arial"/>
              </w:rPr>
              <w:t>‘</w:t>
            </w:r>
            <w:r w:rsidR="00343C17">
              <w:rPr>
                <w:rFonts w:ascii="Arial" w:eastAsia="DengXian" w:hAnsi="Arial" w:cs="Arial"/>
                <w:i/>
                <w:iCs/>
              </w:rPr>
              <w:t>coresetPoolIndexes</w:t>
            </w:r>
            <w:r w:rsidR="00CC5D45">
              <w:rPr>
                <w:rFonts w:ascii="Arial" w:eastAsia="DengXian" w:hAnsi="Arial" w:cs="Arial"/>
                <w:i/>
                <w:iCs/>
              </w:rPr>
              <w:t>’</w:t>
            </w:r>
            <w:r w:rsidR="00343C17">
              <w:rPr>
                <w:rFonts w:ascii="Arial" w:eastAsia="DengXian" w:hAnsi="Arial" w:cs="Arial" w:hint="eastAsia"/>
              </w:rPr>
              <w:t xml:space="preserve"> can </w:t>
            </w:r>
            <w:r w:rsidR="00CC5D45">
              <w:rPr>
                <w:rFonts w:ascii="Arial" w:eastAsia="DengXian" w:hAnsi="Arial" w:cs="Arial"/>
              </w:rPr>
              <w:t>differentiate between</w:t>
            </w:r>
            <w:r w:rsidR="00343C17">
              <w:rPr>
                <w:rFonts w:ascii="Arial" w:eastAsia="DengXian" w:hAnsi="Arial" w:cs="Arial" w:hint="eastAsia"/>
              </w:rPr>
              <w:t xml:space="preserve"> cells operated </w:t>
            </w:r>
            <w:r w:rsidR="00343C17">
              <w:rPr>
                <w:rFonts w:ascii="Arial" w:eastAsia="DengXian" w:hAnsi="Arial" w:cs="Arial"/>
              </w:rPr>
              <w:t>with</w:t>
            </w:r>
            <w:r w:rsidR="00343C17">
              <w:rPr>
                <w:rFonts w:ascii="Arial" w:eastAsia="DengXian" w:hAnsi="Arial" w:cs="Arial" w:hint="eastAsia"/>
              </w:rPr>
              <w:t xml:space="preserve"> mDCI mTRP</w:t>
            </w:r>
            <w:r w:rsidR="00343C17">
              <w:rPr>
                <w:rFonts w:ascii="Arial" w:eastAsia="DengXian" w:hAnsi="Arial" w:cs="Arial"/>
              </w:rPr>
              <w:t xml:space="preserve"> from </w:t>
            </w:r>
            <w:r w:rsidR="00CC5D45">
              <w:rPr>
                <w:rFonts w:ascii="Arial" w:eastAsia="DengXian" w:hAnsi="Arial" w:cs="Arial"/>
              </w:rPr>
              <w:t>those</w:t>
            </w:r>
            <w:r w:rsidR="00343C17">
              <w:rPr>
                <w:rFonts w:ascii="Arial" w:eastAsia="DengXian" w:hAnsi="Arial" w:cs="Arial"/>
              </w:rPr>
              <w:t xml:space="preserve"> operated with sDCI mTRP</w:t>
            </w:r>
            <w:r w:rsidR="00343C17">
              <w:rPr>
                <w:rFonts w:ascii="Arial" w:eastAsia="DengXian" w:hAnsi="Arial" w:cs="Arial" w:hint="eastAsia"/>
                <w:lang w:val="en-US"/>
              </w:rPr>
              <w:t>/</w:t>
            </w:r>
            <w:r w:rsidR="00343C17">
              <w:rPr>
                <w:rFonts w:ascii="Arial" w:eastAsia="DengXian" w:hAnsi="Arial" w:cs="Arial"/>
              </w:rPr>
              <w:t xml:space="preserve">sTRP. Therefore, the highlighted sentence is </w:t>
            </w:r>
            <w:r w:rsidR="00CC5D45">
              <w:rPr>
                <w:rFonts w:ascii="Arial" w:eastAsia="DengXian" w:hAnsi="Arial" w:cs="Arial"/>
              </w:rPr>
              <w:t>accurate</w:t>
            </w:r>
            <w:r w:rsidR="00343C17">
              <w:rPr>
                <w:rFonts w:ascii="Arial" w:eastAsia="DengXian" w:hAnsi="Arial" w:cs="Arial"/>
              </w:rPr>
              <w:t xml:space="preserve">. </w:t>
            </w:r>
          </w:p>
        </w:tc>
      </w:tr>
    </w:tbl>
    <w:p w14:paraId="690FED9B" w14:textId="77777777" w:rsidR="005A494E" w:rsidRDefault="005A494E" w:rsidP="005A494E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b/>
          <w:u w:val="single"/>
        </w:rPr>
        <w:t>Question 1b:</w:t>
      </w:r>
      <w:r>
        <w:rPr>
          <w:rFonts w:ascii="Arial" w:eastAsia="DengXian" w:hAnsi="Arial" w:cs="Arial" w:hint="eastAsia"/>
        </w:rPr>
        <w:t xml:space="preserve"> </w:t>
      </w:r>
      <w:r>
        <w:rPr>
          <w:rFonts w:ascii="Arial" w:eastAsia="DengXian" w:hAnsi="Arial" w:cs="Arial" w:hint="eastAsia"/>
          <w:lang w:val="en-US"/>
        </w:rPr>
        <w:t xml:space="preserve">If there is any concern on </w:t>
      </w:r>
      <w:r>
        <w:rPr>
          <w:rFonts w:ascii="Arial" w:eastAsia="DengXian" w:hAnsi="Arial" w:cs="Arial" w:hint="eastAsia"/>
        </w:rPr>
        <w:t>Question</w:t>
      </w:r>
      <w:r>
        <w:rPr>
          <w:rFonts w:ascii="Arial" w:eastAsia="DengXian" w:hAnsi="Arial" w:cs="Arial" w:hint="eastAsia"/>
          <w:lang w:val="en-US"/>
        </w:rPr>
        <w:t xml:space="preserve"> 1</w:t>
      </w:r>
      <w:r>
        <w:rPr>
          <w:rFonts w:ascii="Arial" w:eastAsia="DengXian" w:hAnsi="Arial" w:cs="Arial" w:hint="eastAsia"/>
        </w:rPr>
        <w:t>a</w:t>
      </w:r>
      <w:r>
        <w:rPr>
          <w:rFonts w:ascii="Arial" w:eastAsia="DengXian" w:hAnsi="Arial" w:cs="Arial" w:hint="eastAsia"/>
          <w:lang w:val="en-US"/>
        </w:rPr>
        <w:t>, what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RAN1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suggestion</w:t>
      </w:r>
      <w:r>
        <w:rPr>
          <w:rFonts w:ascii="Arial" w:eastAsia="DengXian" w:hAnsi="Arial" w:cs="Arial" w:hint="eastAsia"/>
          <w:bCs/>
          <w:lang w:val="en-US"/>
        </w:rPr>
        <w:t xml:space="preserve"> on how to separate the cells </w:t>
      </w:r>
      <w:r>
        <w:rPr>
          <w:rFonts w:ascii="Arial" w:eastAsia="DengXian" w:hAnsi="Arial" w:cs="Arial" w:hint="eastAsia"/>
        </w:rPr>
        <w:t>operated as sDCI mTRP</w:t>
      </w:r>
      <w:r>
        <w:rPr>
          <w:rFonts w:ascii="Arial" w:eastAsia="DengXian" w:hAnsi="Arial" w:cs="Arial" w:hint="eastAsia"/>
          <w:lang w:val="en-US"/>
        </w:rPr>
        <w:t>/sTRP</w:t>
      </w:r>
      <w:r>
        <w:rPr>
          <w:rFonts w:ascii="Arial" w:eastAsia="DengXian" w:hAnsi="Arial" w:cs="Arial" w:hint="eastAsia"/>
        </w:rPr>
        <w:t xml:space="preserve"> and mDCI mTRP?</w:t>
      </w:r>
      <w:r>
        <w:rPr>
          <w:rFonts w:ascii="Arial" w:eastAsia="DengXian" w:hAnsi="Arial" w:cs="Arial" w:hint="eastAsia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494E" w14:paraId="78866418" w14:textId="77777777" w:rsidTr="005E64BA">
        <w:tc>
          <w:tcPr>
            <w:tcW w:w="9855" w:type="dxa"/>
          </w:tcPr>
          <w:p w14:paraId="647A4663" w14:textId="77777777" w:rsidR="005A494E" w:rsidRDefault="005A494E" w:rsidP="005E64BA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[RAN1 Response]:</w:t>
            </w:r>
            <w:r>
              <w:rPr>
                <w:rFonts w:ascii="Arial" w:hAnsi="Arial" w:cs="Arial"/>
              </w:rPr>
              <w:t xml:space="preserve"> </w:t>
            </w:r>
          </w:p>
          <w:p w14:paraId="41EB3CC0" w14:textId="1771C307" w:rsidR="005A494E" w:rsidRPr="0037744F" w:rsidRDefault="00343C17" w:rsidP="005E64BA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1"/>
              </w:rPr>
              <w:t xml:space="preserve">No concern on the highlighted sentence.  </w:t>
            </w:r>
          </w:p>
        </w:tc>
      </w:tr>
    </w:tbl>
    <w:p w14:paraId="7751A1E1" w14:textId="77777777" w:rsidR="00AC08BE" w:rsidRDefault="00AC08BE" w:rsidP="00AC08BE">
      <w:pPr>
        <w:pStyle w:val="ListParagraph"/>
        <w:numPr>
          <w:ilvl w:val="0"/>
          <w:numId w:val="11"/>
        </w:numPr>
        <w:spacing w:before="360" w:after="0"/>
        <w:ind w:leftChars="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u w:val="single"/>
          <w:lang w:eastAsia="zh-CN"/>
        </w:rPr>
        <w:t>sTRP vs sDCI mTRP</w:t>
      </w:r>
    </w:p>
    <w:p w14:paraId="16F272FD" w14:textId="77777777" w:rsidR="00AC08BE" w:rsidRDefault="00AC08BE" w:rsidP="00AC08BE">
      <w:pPr>
        <w:spacing w:before="180"/>
        <w:rPr>
          <w:rFonts w:ascii="Arial" w:eastAsia="DengXian" w:hAnsi="Arial" w:cs="Arial"/>
        </w:rPr>
      </w:pPr>
      <w:r w:rsidRPr="00AC08BE">
        <w:rPr>
          <w:rFonts w:ascii="Arial" w:eastAsia="DengXian" w:hAnsi="Arial" w:cs="Arial" w:hint="eastAsia"/>
          <w:b/>
          <w:u w:val="single"/>
        </w:rPr>
        <w:t>Question 2a:</w:t>
      </w:r>
      <w:r w:rsidRPr="00AC08BE">
        <w:rPr>
          <w:rFonts w:ascii="Arial" w:eastAsia="DengXian" w:hAnsi="Arial" w:cs="Arial" w:hint="eastAsia"/>
        </w:rPr>
        <w:t xml:space="preserve"> RAN2 </w:t>
      </w:r>
      <w:r w:rsidRPr="00AC08BE">
        <w:rPr>
          <w:rFonts w:ascii="Arial" w:eastAsia="DengXian" w:hAnsi="Arial" w:cs="Arial"/>
        </w:rPr>
        <w:t xml:space="preserve">would like to ask if </w:t>
      </w:r>
      <w:r w:rsidRPr="00AC08BE">
        <w:rPr>
          <w:rFonts w:ascii="Arial" w:eastAsia="DengXian" w:hAnsi="Arial" w:cs="Arial" w:hint="eastAsia"/>
          <w:lang w:val="en-US"/>
        </w:rPr>
        <w:t>RAN1 has any concern on the above highlight sentence</w:t>
      </w:r>
      <w:r w:rsidRPr="00AC08BE">
        <w:rPr>
          <w:rFonts w:ascii="Arial" w:eastAsia="DengXian" w:hAnsi="Arial" w:cs="Arial" w:hint="eastAsia"/>
        </w:rPr>
        <w:t xml:space="preserve">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3C17" w14:paraId="2B4427CE" w14:textId="77777777" w:rsidTr="005E64BA">
        <w:tc>
          <w:tcPr>
            <w:tcW w:w="10081" w:type="dxa"/>
          </w:tcPr>
          <w:p w14:paraId="1295E2C8" w14:textId="77777777" w:rsidR="00343C17" w:rsidRDefault="00343C17" w:rsidP="005E64BA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lang w:eastAsia="sv-SE"/>
              </w:rPr>
              <w:lastRenderedPageBreak/>
              <w:t>imultaneousU-TCI-UpdateList1, simultaneousU-TCI-UpdateList2, simultaneousU-TCI-UpdateList3, simultaneousU-TCI-UpdateList4</w:t>
            </w:r>
          </w:p>
          <w:p w14:paraId="1B29BCFE" w14:textId="77777777" w:rsidR="00343C17" w:rsidRPr="001A2062" w:rsidRDefault="00343C17" w:rsidP="005E64BA">
            <w:pPr>
              <w:spacing w:before="180"/>
              <w:jc w:val="both"/>
              <w:rPr>
                <w:rFonts w:ascii="Arial" w:eastAsia="DengXian" w:hAnsi="Arial" w:cs="Arial"/>
              </w:rPr>
            </w:pPr>
            <w:r>
              <w:rPr>
                <w:rFonts w:ascii="Arial" w:eastAsia="Calibri" w:hAnsi="Arial"/>
                <w:bCs/>
                <w:iCs/>
                <w:sz w:val="18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eastAsia="Calibri" w:hAnsi="Arial"/>
                <w:bCs/>
                <w:iCs/>
                <w:sz w:val="18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eastAsia="Calibri" w:hAnsi="Arial"/>
                <w:bCs/>
                <w:iCs/>
                <w:sz w:val="18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r>
              <w:rPr>
                <w:rFonts w:ascii="Arial" w:eastAsia="Calibri" w:hAnsi="Arial"/>
                <w:bCs/>
                <w:i/>
                <w:sz w:val="18"/>
                <w:lang w:eastAsia="sv-SE"/>
              </w:rPr>
              <w:t>unifiedTCI-StateType</w:t>
            </w:r>
            <w:r>
              <w:rPr>
                <w:rFonts w:ascii="Arial" w:eastAsia="Calibri" w:hAnsi="Arial"/>
                <w:bCs/>
                <w:iCs/>
                <w:sz w:val="18"/>
                <w:lang w:eastAsia="sv-SE"/>
              </w:rPr>
              <w:t>.</w:t>
            </w:r>
            <w:r>
              <w:rPr>
                <w:rFonts w:ascii="Arial" w:eastAsia="Calibri" w:hAnsi="Arial"/>
                <w:bCs/>
                <w:iCs/>
                <w:sz w:val="18"/>
              </w:rPr>
              <w:t xml:space="preserve"> Network should not configure serving cells that are configured with a BWP with different number of </w:t>
            </w:r>
            <w:r>
              <w:rPr>
                <w:rFonts w:ascii="Arial" w:eastAsia="Calibri" w:hAnsi="Arial"/>
                <w:bCs/>
                <w:i/>
                <w:sz w:val="18"/>
              </w:rPr>
              <w:t>coresetPoolIndexes</w:t>
            </w:r>
            <w:r>
              <w:rPr>
                <w:rFonts w:ascii="Arial" w:eastAsia="Calibri" w:hAnsi="Arial"/>
                <w:bCs/>
                <w:iCs/>
                <w:sz w:val="18"/>
              </w:rPr>
              <w:t xml:space="preserve"> in </w:t>
            </w:r>
            <w:r>
              <w:rPr>
                <w:rFonts w:ascii="Arial" w:hAnsi="Arial" w:hint="eastAsia"/>
                <w:bCs/>
                <w:iCs/>
                <w:sz w:val="18"/>
              </w:rPr>
              <w:t>the same</w:t>
            </w:r>
            <w:r>
              <w:rPr>
                <w:rFonts w:ascii="Arial" w:eastAsia="Calibri" w:hAnsi="Arial"/>
                <w:bCs/>
                <w:iCs/>
                <w:sz w:val="18"/>
              </w:rPr>
              <w:t xml:space="preserve"> list.</w:t>
            </w:r>
            <w:r>
              <w:rPr>
                <w:rFonts w:ascii="Arial" w:hAnsi="Arial" w:hint="eastAsia"/>
                <w:bCs/>
                <w:iCs/>
                <w:sz w:val="18"/>
              </w:rPr>
              <w:t xml:space="preserve"> </w:t>
            </w:r>
            <w:r w:rsidRPr="001A2062">
              <w:rPr>
                <w:rFonts w:ascii="Arial" w:hAnsi="Arial"/>
                <w:bCs/>
                <w:iCs/>
                <w:sz w:val="18"/>
                <w:highlight w:val="yellow"/>
              </w:rPr>
              <w:t>For each list, the network ensures that either applyIndicatedTCI-State is configured for all ControlResourceSets in all BWPs of all serving cells or applyIndicatedTCI-State is not configured in any ControlResourcesSet of any BWP of any serving cell</w:t>
            </w:r>
            <w:r w:rsidRPr="001A2062">
              <w:rPr>
                <w:rFonts w:ascii="Arial" w:eastAsia="DengXian" w:hAnsi="Arial" w:hint="eastAsia"/>
                <w:bCs/>
                <w:iCs/>
                <w:sz w:val="18"/>
                <w:highlight w:val="yellow"/>
              </w:rPr>
              <w:t>.</w:t>
            </w:r>
          </w:p>
        </w:tc>
      </w:tr>
    </w:tbl>
    <w:p w14:paraId="07F82694" w14:textId="55ECC2F2" w:rsidR="00343C17" w:rsidRDefault="00343C17" w:rsidP="00AC08BE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C08BE" w14:paraId="72078A95" w14:textId="77777777" w:rsidTr="005E64BA">
        <w:tc>
          <w:tcPr>
            <w:tcW w:w="9855" w:type="dxa"/>
          </w:tcPr>
          <w:p w14:paraId="65B1D87C" w14:textId="77777777" w:rsidR="00AC08BE" w:rsidRDefault="00AC08BE" w:rsidP="005E64BA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[RAN1 Response]:</w:t>
            </w:r>
            <w:r>
              <w:rPr>
                <w:rFonts w:ascii="Arial" w:hAnsi="Arial" w:cs="Arial"/>
              </w:rPr>
              <w:t xml:space="preserve"> </w:t>
            </w:r>
          </w:p>
          <w:p w14:paraId="72CB083A" w14:textId="4BDE9903" w:rsidR="00AC08BE" w:rsidRPr="0037744F" w:rsidRDefault="0048029F" w:rsidP="005E64BA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1"/>
              </w:rPr>
              <w:t>F</w:t>
            </w:r>
            <w:r w:rsidR="000D2D8F">
              <w:rPr>
                <w:rFonts w:ascii="Arial" w:hAnsi="Arial" w:cs="Arial"/>
                <w:sz w:val="20"/>
                <w:szCs w:val="21"/>
              </w:rPr>
              <w:t>or a CC with sDCI mTRP, it is up to NW to configure ‘</w:t>
            </w:r>
            <w:r w:rsidR="000D2D8F" w:rsidRPr="000D2D8F">
              <w:rPr>
                <w:rFonts w:ascii="Arial" w:hAnsi="Arial" w:cs="Arial"/>
                <w:sz w:val="20"/>
                <w:szCs w:val="21"/>
              </w:rPr>
              <w:t>applyIndicatedTCI-State</w:t>
            </w:r>
            <w:r w:rsidR="000D2D8F">
              <w:rPr>
                <w:rFonts w:ascii="Arial" w:hAnsi="Arial" w:cs="Arial"/>
                <w:sz w:val="20"/>
                <w:szCs w:val="21"/>
              </w:rPr>
              <w:t xml:space="preserve">’ for a common CORESET. In other words, it is not accurate to use ‘all CORESET’ in all BWP as criteria to distingurish sTRP and sDCI mTRP. On the </w:t>
            </w:r>
            <w:r>
              <w:rPr>
                <w:rFonts w:ascii="Arial" w:hAnsi="Arial" w:cs="Arial"/>
                <w:sz w:val="20"/>
                <w:szCs w:val="21"/>
              </w:rPr>
              <w:t xml:space="preserve">other </w:t>
            </w:r>
            <w:r w:rsidR="000D2D8F">
              <w:rPr>
                <w:rFonts w:ascii="Arial" w:hAnsi="Arial" w:cs="Arial"/>
                <w:sz w:val="20"/>
                <w:szCs w:val="21"/>
              </w:rPr>
              <w:t xml:space="preserve">hand, the CORESET assocaited with UE-specific search space only should be configured with </w:t>
            </w:r>
            <w:r w:rsidR="000D2D8F">
              <w:rPr>
                <w:rFonts w:ascii="Arial" w:hAnsi="Arial" w:cs="Arial"/>
                <w:sz w:val="20"/>
                <w:szCs w:val="21"/>
              </w:rPr>
              <w:t>‘</w:t>
            </w:r>
            <w:r w:rsidR="000D2D8F" w:rsidRPr="000D2D8F">
              <w:rPr>
                <w:rFonts w:ascii="Arial" w:hAnsi="Arial" w:cs="Arial"/>
                <w:sz w:val="20"/>
                <w:szCs w:val="21"/>
              </w:rPr>
              <w:t>applyIndicatedTCI-State</w:t>
            </w:r>
            <w:r w:rsidR="000D2D8F">
              <w:rPr>
                <w:rFonts w:ascii="Arial" w:hAnsi="Arial" w:cs="Arial"/>
                <w:sz w:val="20"/>
                <w:szCs w:val="21"/>
              </w:rPr>
              <w:t>’</w:t>
            </w:r>
            <w:r w:rsidR="000D2D8F">
              <w:rPr>
                <w:rFonts w:ascii="Arial" w:hAnsi="Arial" w:cs="Arial"/>
                <w:sz w:val="20"/>
                <w:szCs w:val="21"/>
              </w:rPr>
              <w:t xml:space="preserve">. This can be used to differentiate between sTRP cell and sDCI sTRP Cell. </w:t>
            </w:r>
          </w:p>
        </w:tc>
      </w:tr>
    </w:tbl>
    <w:p w14:paraId="6E320EE0" w14:textId="77777777" w:rsidR="00AC08BE" w:rsidRPr="00AC08BE" w:rsidRDefault="00AC08BE" w:rsidP="00AC08BE">
      <w:pPr>
        <w:spacing w:before="180"/>
        <w:rPr>
          <w:rFonts w:ascii="Arial" w:eastAsia="DengXian" w:hAnsi="Arial" w:cs="Arial"/>
        </w:rPr>
      </w:pPr>
      <w:r w:rsidRPr="00AC08BE">
        <w:rPr>
          <w:rFonts w:ascii="Arial" w:eastAsia="DengXian" w:hAnsi="Arial" w:cs="Arial" w:hint="eastAsia"/>
          <w:b/>
          <w:u w:val="single"/>
        </w:rPr>
        <w:t>Question 2</w:t>
      </w:r>
      <w:r w:rsidRPr="00AC08BE">
        <w:rPr>
          <w:rFonts w:ascii="Arial" w:eastAsia="DengXian" w:hAnsi="Arial" w:cs="Arial" w:hint="eastAsia"/>
          <w:b/>
          <w:u w:val="single"/>
          <w:lang w:val="en-US"/>
        </w:rPr>
        <w:t>b</w:t>
      </w:r>
      <w:r w:rsidRPr="00AC08BE">
        <w:rPr>
          <w:rFonts w:ascii="Arial" w:eastAsia="DengXian" w:hAnsi="Arial" w:cs="Arial" w:hint="eastAsia"/>
          <w:b/>
          <w:u w:val="single"/>
        </w:rPr>
        <w:t>:</w:t>
      </w:r>
      <w:r w:rsidRPr="00AC08BE">
        <w:rPr>
          <w:rFonts w:ascii="Arial" w:eastAsia="DengXian" w:hAnsi="Arial" w:cs="Arial" w:hint="eastAsia"/>
        </w:rPr>
        <w:t xml:space="preserve"> </w:t>
      </w:r>
      <w:r w:rsidRPr="00AC08BE">
        <w:rPr>
          <w:rFonts w:ascii="Arial" w:eastAsia="DengXian" w:hAnsi="Arial" w:cs="Arial" w:hint="eastAsia"/>
          <w:lang w:val="en-US"/>
        </w:rPr>
        <w:t xml:space="preserve">If there is any concern on </w:t>
      </w:r>
      <w:r w:rsidRPr="00AC08BE">
        <w:rPr>
          <w:rFonts w:ascii="Arial" w:eastAsia="DengXian" w:hAnsi="Arial" w:cs="Arial" w:hint="eastAsia"/>
        </w:rPr>
        <w:t>Question</w:t>
      </w:r>
      <w:r w:rsidRPr="00AC08BE">
        <w:rPr>
          <w:rFonts w:ascii="Arial" w:eastAsia="DengXian" w:hAnsi="Arial" w:cs="Arial" w:hint="eastAsia"/>
          <w:lang w:val="en-US"/>
        </w:rPr>
        <w:t xml:space="preserve"> 2</w:t>
      </w:r>
      <w:r w:rsidRPr="00AC08BE">
        <w:rPr>
          <w:rFonts w:ascii="Arial" w:eastAsia="DengXian" w:hAnsi="Arial" w:cs="Arial" w:hint="eastAsia"/>
        </w:rPr>
        <w:t>a</w:t>
      </w:r>
      <w:r w:rsidRPr="00AC08BE">
        <w:rPr>
          <w:rFonts w:ascii="Arial" w:eastAsia="DengXian" w:hAnsi="Arial" w:cs="Arial" w:hint="eastAsia"/>
          <w:lang w:val="en-US"/>
        </w:rPr>
        <w:t>, what</w:t>
      </w:r>
      <w:r w:rsidRPr="00AC08BE">
        <w:rPr>
          <w:rFonts w:ascii="Arial" w:eastAsia="DengXian" w:hAnsi="Arial" w:cs="Arial"/>
          <w:lang w:val="en-US"/>
        </w:rPr>
        <w:t>’</w:t>
      </w:r>
      <w:r w:rsidRPr="00AC08BE">
        <w:rPr>
          <w:rFonts w:ascii="Arial" w:eastAsia="DengXian" w:hAnsi="Arial" w:cs="Arial" w:hint="eastAsia"/>
          <w:lang w:val="en-US"/>
        </w:rPr>
        <w:t>s RAN1</w:t>
      </w:r>
      <w:r w:rsidRPr="00AC08BE">
        <w:rPr>
          <w:rFonts w:ascii="Arial" w:eastAsia="DengXian" w:hAnsi="Arial" w:cs="Arial"/>
          <w:lang w:val="en-US"/>
        </w:rPr>
        <w:t>’</w:t>
      </w:r>
      <w:r w:rsidRPr="00AC08BE">
        <w:rPr>
          <w:rFonts w:ascii="Arial" w:eastAsia="DengXian" w:hAnsi="Arial" w:cs="Arial" w:hint="eastAsia"/>
          <w:lang w:val="en-US"/>
        </w:rPr>
        <w:t>s suggestion</w:t>
      </w:r>
      <w:r w:rsidRPr="00AC08BE">
        <w:rPr>
          <w:rFonts w:ascii="Arial" w:eastAsia="DengXian" w:hAnsi="Arial" w:cs="Arial" w:hint="eastAsia"/>
          <w:bCs/>
          <w:lang w:val="en-US"/>
        </w:rPr>
        <w:t xml:space="preserve"> on how to separate the cells </w:t>
      </w:r>
      <w:r w:rsidRPr="00AC08BE">
        <w:rPr>
          <w:rFonts w:ascii="Arial" w:eastAsia="DengXian" w:hAnsi="Arial" w:cs="Arial" w:hint="eastAsia"/>
        </w:rPr>
        <w:t>operated as sTRP and sDCI mTRP?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61DAA" w14:paraId="7464BBF6" w14:textId="77777777" w:rsidTr="005E64BA">
        <w:tc>
          <w:tcPr>
            <w:tcW w:w="9855" w:type="dxa"/>
          </w:tcPr>
          <w:p w14:paraId="18E5913F" w14:textId="77777777" w:rsidR="00261DAA" w:rsidRDefault="00261DAA" w:rsidP="005E64BA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[RAN1 Response]:</w:t>
            </w:r>
            <w:r>
              <w:rPr>
                <w:rFonts w:ascii="Arial" w:hAnsi="Arial" w:cs="Arial"/>
              </w:rPr>
              <w:t xml:space="preserve"> </w:t>
            </w:r>
          </w:p>
          <w:p w14:paraId="6CC051A0" w14:textId="77777777" w:rsidR="00261DAA" w:rsidRDefault="0048029F" w:rsidP="005E64BA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RAN1 recommends the following sentence to distingurish between sTRP and sDCI mTRP cells: </w:t>
            </w:r>
          </w:p>
          <w:p w14:paraId="3A01DC14" w14:textId="281865A6" w:rsidR="0048029F" w:rsidRPr="0048029F" w:rsidRDefault="0048029F" w:rsidP="0048029F">
            <w:pPr>
              <w:spacing w:after="60"/>
              <w:rPr>
                <w:rFonts w:ascii="Arial" w:hAnsi="Arial" w:cs="Arial"/>
                <w:szCs w:val="21"/>
              </w:rPr>
            </w:pPr>
            <w:r w:rsidRPr="0048029F">
              <w:rPr>
                <w:rFonts w:ascii="Arial" w:hAnsi="Arial"/>
                <w:bCs/>
                <w:iCs/>
                <w:szCs w:val="21"/>
                <w:highlight w:val="yellow"/>
              </w:rPr>
              <w:t>For each list, the network ensures that either applyIndicatedTCI-State is configured for all ControlResourceSets</w:t>
            </w:r>
            <w:r>
              <w:rPr>
                <w:rFonts w:ascii="Arial" w:hAnsi="Arial"/>
                <w:bCs/>
                <w:iCs/>
                <w:szCs w:val="21"/>
                <w:highlight w:val="yellow"/>
              </w:rPr>
              <w:t xml:space="preserve"> associated with UE-specific search space only</w:t>
            </w:r>
            <w:r w:rsidRPr="0048029F">
              <w:rPr>
                <w:rFonts w:ascii="Arial" w:hAnsi="Arial"/>
                <w:bCs/>
                <w:iCs/>
                <w:szCs w:val="21"/>
                <w:highlight w:val="yellow"/>
              </w:rPr>
              <w:t xml:space="preserve"> in all BWPs of all serving cells or applyIndicatedTCI-State is not configured in any ControlResourcesSet</w:t>
            </w:r>
            <w:r>
              <w:rPr>
                <w:rFonts w:ascii="Arial" w:hAnsi="Arial"/>
                <w:bCs/>
                <w:iCs/>
                <w:szCs w:val="21"/>
                <w:highlight w:val="yellow"/>
              </w:rPr>
              <w:t xml:space="preserve"> associated with UE-specific search space only</w:t>
            </w:r>
            <w:r w:rsidRPr="0048029F">
              <w:rPr>
                <w:rFonts w:ascii="Arial" w:hAnsi="Arial"/>
                <w:bCs/>
                <w:iCs/>
                <w:szCs w:val="21"/>
                <w:highlight w:val="yellow"/>
              </w:rPr>
              <w:t xml:space="preserve"> of any BWP of any serving cell</w:t>
            </w:r>
            <w:r w:rsidRPr="0048029F">
              <w:rPr>
                <w:rFonts w:ascii="Arial" w:eastAsia="DengXian" w:hAnsi="Arial" w:hint="eastAsia"/>
                <w:bCs/>
                <w:iCs/>
                <w:szCs w:val="21"/>
                <w:highlight w:val="yellow"/>
              </w:rPr>
              <w:t>.</w:t>
            </w:r>
          </w:p>
        </w:tc>
      </w:tr>
    </w:tbl>
    <w:p w14:paraId="30AD93BC" w14:textId="77777777" w:rsidR="005A494E" w:rsidRDefault="005A494E" w:rsidP="005A494E">
      <w:pPr>
        <w:spacing w:before="180"/>
        <w:rPr>
          <w:rFonts w:ascii="Arial" w:eastAsia="DengXian" w:hAnsi="Arial" w:cs="Arial"/>
          <w:u w:val="single"/>
          <w:lang w:val="en-US"/>
        </w:rPr>
      </w:pPr>
    </w:p>
    <w:p w14:paraId="09113319" w14:textId="77777777" w:rsidR="00DE0DBF" w:rsidRDefault="00DE0DBF" w:rsidP="005A494E">
      <w:pPr>
        <w:spacing w:before="180"/>
        <w:rPr>
          <w:rFonts w:ascii="Arial" w:eastAsia="DengXian" w:hAnsi="Arial" w:cs="Arial"/>
          <w:u w:val="single"/>
          <w:lang w:val="en-US"/>
        </w:rPr>
      </w:pPr>
    </w:p>
    <w:p w14:paraId="6D37B695" w14:textId="3AA17DCE" w:rsidR="00F8021B" w:rsidRDefault="005D3EA7" w:rsidP="00F8021B">
      <w:pPr>
        <w:pStyle w:val="Heading1"/>
      </w:pPr>
      <w:r>
        <w:t xml:space="preserve">2. </w:t>
      </w:r>
      <w:r w:rsidR="00F8021B"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>o RAN2</w:t>
      </w:r>
    </w:p>
    <w:p w14:paraId="6104953E" w14:textId="55579F89" w:rsidR="00F8021B" w:rsidRPr="005D3EA7" w:rsidRDefault="00F8021B" w:rsidP="005D3EA7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="005D3EA7" w:rsidRPr="00E17675">
        <w:rPr>
          <w:rFonts w:ascii="Arial" w:hAnsi="Arial" w:cs="Arial"/>
          <w:bCs/>
        </w:rPr>
        <w:t>RAN1 kindly requests RAN</w:t>
      </w:r>
      <w:r w:rsidR="005D3EA7">
        <w:rPr>
          <w:rFonts w:ascii="Arial" w:hAnsi="Arial" w:cs="Arial"/>
          <w:bCs/>
        </w:rPr>
        <w:t>2</w:t>
      </w:r>
      <w:r w:rsidR="005D3EA7" w:rsidRPr="00E17675">
        <w:rPr>
          <w:rFonts w:ascii="Arial" w:hAnsi="Arial" w:cs="Arial"/>
          <w:bCs/>
        </w:rPr>
        <w:t xml:space="preserve"> to take the above information into consideration for their future work.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Heading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72AC1E0" w14:textId="7E2EB5F9" w:rsidR="00E33E31" w:rsidRDefault="00CF48BA" w:rsidP="00CF48B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</w:t>
      </w:r>
      <w:r>
        <w:rPr>
          <w:rFonts w:ascii="Arial" w:hAnsi="Arial" w:cs="Arial"/>
          <w:bCs/>
        </w:rPr>
        <w:t xml:space="preserve"> </w:t>
      </w:r>
      <w:r w:rsidR="00E33E31" w:rsidRPr="00FD36E9">
        <w:rPr>
          <w:rFonts w:ascii="Arial" w:hAnsi="Arial" w:cs="Arial"/>
          <w:bCs/>
        </w:rPr>
        <w:t>Meeting #</w:t>
      </w:r>
      <w:r>
        <w:rPr>
          <w:rFonts w:ascii="Arial" w:hAnsi="Arial" w:cs="Arial"/>
          <w:bCs/>
        </w:rPr>
        <w:t>120</w:t>
      </w:r>
      <w:r w:rsidR="004C0A40">
        <w:rPr>
          <w:rFonts w:ascii="Arial" w:hAnsi="Arial" w:cs="Arial"/>
          <w:bCs/>
        </w:rPr>
        <w:t xml:space="preserve">bis </w:t>
      </w:r>
      <w:r w:rsidR="00E33E31">
        <w:rPr>
          <w:rFonts w:ascii="Arial" w:hAnsi="Arial" w:cs="Arial"/>
          <w:bCs/>
        </w:rPr>
        <w:tab/>
      </w:r>
      <w:r w:rsidR="004C0A40">
        <w:rPr>
          <w:rFonts w:ascii="Arial" w:hAnsi="Arial" w:cs="Arial"/>
          <w:bCs/>
        </w:rPr>
        <w:t>07~11</w:t>
      </w:r>
      <w:r w:rsidR="0005584B">
        <w:rPr>
          <w:rFonts w:ascii="Arial" w:hAnsi="Arial" w:cs="Arial"/>
          <w:bCs/>
        </w:rPr>
        <w:t xml:space="preserve"> </w:t>
      </w:r>
      <w:r w:rsidR="004C0A40">
        <w:rPr>
          <w:rFonts w:ascii="Arial" w:hAnsi="Arial" w:cs="Arial"/>
          <w:bCs/>
        </w:rPr>
        <w:t>April</w:t>
      </w:r>
      <w:r w:rsidR="0005584B">
        <w:rPr>
          <w:rFonts w:ascii="Arial" w:hAnsi="Arial" w:cs="Arial"/>
          <w:bCs/>
        </w:rPr>
        <w:t xml:space="preserve"> 2025 </w:t>
      </w:r>
      <w:r w:rsidR="0005584B">
        <w:rPr>
          <w:rFonts w:ascii="Arial" w:hAnsi="Arial" w:cs="Arial"/>
          <w:bCs/>
        </w:rPr>
        <w:tab/>
      </w:r>
      <w:r w:rsidR="004C0A40">
        <w:rPr>
          <w:rFonts w:ascii="Arial" w:hAnsi="Arial" w:cs="Arial"/>
          <w:bCs/>
        </w:rPr>
        <w:t>Wuhan, China</w:t>
      </w:r>
    </w:p>
    <w:p w14:paraId="424FDF04" w14:textId="3FD95C15" w:rsidR="004C0A40" w:rsidRDefault="004C0A40" w:rsidP="004C0A40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</w:t>
      </w:r>
      <w:r>
        <w:rPr>
          <w:rFonts w:ascii="Arial" w:hAnsi="Arial" w:cs="Arial"/>
          <w:bCs/>
        </w:rPr>
        <w:t xml:space="preserve"> </w:t>
      </w:r>
      <w:r w:rsidRPr="00FD36E9">
        <w:rPr>
          <w:rFonts w:ascii="Arial" w:hAnsi="Arial" w:cs="Arial"/>
          <w:bCs/>
        </w:rPr>
        <w:t>Meeting #</w:t>
      </w:r>
      <w:r>
        <w:rPr>
          <w:rFonts w:ascii="Arial" w:hAnsi="Arial" w:cs="Arial"/>
          <w:bCs/>
        </w:rPr>
        <w:t>121</w:t>
      </w:r>
      <w:r>
        <w:rPr>
          <w:rFonts w:ascii="Arial" w:hAnsi="Arial" w:cs="Arial"/>
          <w:bCs/>
        </w:rPr>
        <w:tab/>
        <w:t xml:space="preserve">19~23 May 2025 </w:t>
      </w:r>
      <w:r>
        <w:rPr>
          <w:rFonts w:ascii="Arial" w:hAnsi="Arial" w:cs="Arial"/>
          <w:bCs/>
        </w:rPr>
        <w:tab/>
        <w:t xml:space="preserve">Malta, </w:t>
      </w:r>
      <w:r w:rsidR="005A494E">
        <w:rPr>
          <w:rFonts w:ascii="Arial" w:hAnsi="Arial" w:cs="Arial"/>
          <w:bCs/>
        </w:rPr>
        <w:t>Malta</w:t>
      </w:r>
    </w:p>
    <w:p w14:paraId="0ED69AD9" w14:textId="77777777" w:rsidR="004C0A40" w:rsidRPr="00CF48BA" w:rsidRDefault="004C0A40" w:rsidP="00CF48B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1393C64A" w14:textId="77777777" w:rsidR="00E33E31" w:rsidRDefault="00E33E31" w:rsidP="00F273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24F3F" w14:textId="77777777" w:rsidR="00C310E7" w:rsidRDefault="00C310E7">
      <w:pPr>
        <w:spacing w:after="0"/>
      </w:pPr>
      <w:r>
        <w:separator/>
      </w:r>
    </w:p>
  </w:endnote>
  <w:endnote w:type="continuationSeparator" w:id="0">
    <w:p w14:paraId="5D188169" w14:textId="77777777" w:rsidR="00C310E7" w:rsidRDefault="00C310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1DAE6" w14:textId="77777777" w:rsidR="00C310E7" w:rsidRDefault="00C310E7">
      <w:pPr>
        <w:spacing w:after="0"/>
      </w:pPr>
      <w:r>
        <w:separator/>
      </w:r>
    </w:p>
  </w:footnote>
  <w:footnote w:type="continuationSeparator" w:id="0">
    <w:p w14:paraId="02948D61" w14:textId="77777777" w:rsidR="00C310E7" w:rsidRDefault="00C310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F75DED"/>
    <w:multiLevelType w:val="hybridMultilevel"/>
    <w:tmpl w:val="54E2F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93182654">
    <w:abstractNumId w:val="8"/>
  </w:num>
  <w:num w:numId="2" w16cid:durableId="259148869">
    <w:abstractNumId w:val="7"/>
  </w:num>
  <w:num w:numId="3" w16cid:durableId="1900094141">
    <w:abstractNumId w:val="5"/>
  </w:num>
  <w:num w:numId="4" w16cid:durableId="1860729044">
    <w:abstractNumId w:val="1"/>
  </w:num>
  <w:num w:numId="5" w16cid:durableId="657463886">
    <w:abstractNumId w:val="6"/>
  </w:num>
  <w:num w:numId="6" w16cid:durableId="2026589287">
    <w:abstractNumId w:val="9"/>
  </w:num>
  <w:num w:numId="7" w16cid:durableId="416636105">
    <w:abstractNumId w:val="0"/>
  </w:num>
  <w:num w:numId="8" w16cid:durableId="936838300">
    <w:abstractNumId w:val="2"/>
  </w:num>
  <w:num w:numId="9" w16cid:durableId="1960724455">
    <w:abstractNumId w:val="10"/>
  </w:num>
  <w:num w:numId="10" w16cid:durableId="403601830">
    <w:abstractNumId w:val="3"/>
  </w:num>
  <w:num w:numId="11" w16cid:durableId="2248454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215B3"/>
    <w:rsid w:val="000533ED"/>
    <w:rsid w:val="0005584B"/>
    <w:rsid w:val="000648C1"/>
    <w:rsid w:val="00064B3A"/>
    <w:rsid w:val="00071447"/>
    <w:rsid w:val="00087D92"/>
    <w:rsid w:val="00091E7F"/>
    <w:rsid w:val="000B15AC"/>
    <w:rsid w:val="000B5E44"/>
    <w:rsid w:val="000D2D8F"/>
    <w:rsid w:val="000E178A"/>
    <w:rsid w:val="000F6242"/>
    <w:rsid w:val="00115D92"/>
    <w:rsid w:val="00136A9F"/>
    <w:rsid w:val="00137F12"/>
    <w:rsid w:val="00195129"/>
    <w:rsid w:val="001C65F6"/>
    <w:rsid w:val="001D271E"/>
    <w:rsid w:val="001E1C98"/>
    <w:rsid w:val="001F1950"/>
    <w:rsid w:val="001F24FA"/>
    <w:rsid w:val="002000E8"/>
    <w:rsid w:val="00244D3F"/>
    <w:rsid w:val="00252EC3"/>
    <w:rsid w:val="00261DAA"/>
    <w:rsid w:val="002745CA"/>
    <w:rsid w:val="00276B4F"/>
    <w:rsid w:val="0028422E"/>
    <w:rsid w:val="002848BB"/>
    <w:rsid w:val="002B270B"/>
    <w:rsid w:val="002B2F92"/>
    <w:rsid w:val="002E1F94"/>
    <w:rsid w:val="002F1940"/>
    <w:rsid w:val="00320A29"/>
    <w:rsid w:val="003237CA"/>
    <w:rsid w:val="00343C17"/>
    <w:rsid w:val="00350815"/>
    <w:rsid w:val="00357426"/>
    <w:rsid w:val="0037051A"/>
    <w:rsid w:val="00376BF4"/>
    <w:rsid w:val="0037744F"/>
    <w:rsid w:val="00383545"/>
    <w:rsid w:val="00393DB0"/>
    <w:rsid w:val="0039538A"/>
    <w:rsid w:val="003D0C66"/>
    <w:rsid w:val="003D789B"/>
    <w:rsid w:val="003E6C84"/>
    <w:rsid w:val="00414C69"/>
    <w:rsid w:val="00420BAC"/>
    <w:rsid w:val="00433500"/>
    <w:rsid w:val="00433F71"/>
    <w:rsid w:val="00440D43"/>
    <w:rsid w:val="00450031"/>
    <w:rsid w:val="00464B60"/>
    <w:rsid w:val="0048029F"/>
    <w:rsid w:val="004B5130"/>
    <w:rsid w:val="004C0A40"/>
    <w:rsid w:val="004D3883"/>
    <w:rsid w:val="004E3939"/>
    <w:rsid w:val="004E469D"/>
    <w:rsid w:val="00520058"/>
    <w:rsid w:val="00522352"/>
    <w:rsid w:val="00540062"/>
    <w:rsid w:val="00562D5D"/>
    <w:rsid w:val="00567874"/>
    <w:rsid w:val="005A494E"/>
    <w:rsid w:val="005B26BF"/>
    <w:rsid w:val="005D3EA7"/>
    <w:rsid w:val="005D4188"/>
    <w:rsid w:val="006023B7"/>
    <w:rsid w:val="00621179"/>
    <w:rsid w:val="00637AD7"/>
    <w:rsid w:val="00637F99"/>
    <w:rsid w:val="00674D88"/>
    <w:rsid w:val="00677434"/>
    <w:rsid w:val="006821D5"/>
    <w:rsid w:val="006977D3"/>
    <w:rsid w:val="006A2906"/>
    <w:rsid w:val="006B36D3"/>
    <w:rsid w:val="006D2CB1"/>
    <w:rsid w:val="006D49CB"/>
    <w:rsid w:val="006F6583"/>
    <w:rsid w:val="007372C0"/>
    <w:rsid w:val="00746B22"/>
    <w:rsid w:val="007714CD"/>
    <w:rsid w:val="00780C33"/>
    <w:rsid w:val="00780DBD"/>
    <w:rsid w:val="00794C8B"/>
    <w:rsid w:val="007E470E"/>
    <w:rsid w:val="007F4F92"/>
    <w:rsid w:val="008129FB"/>
    <w:rsid w:val="00820E43"/>
    <w:rsid w:val="00823DB9"/>
    <w:rsid w:val="00825387"/>
    <w:rsid w:val="00835A83"/>
    <w:rsid w:val="008423EE"/>
    <w:rsid w:val="008453C7"/>
    <w:rsid w:val="00860057"/>
    <w:rsid w:val="00875DF9"/>
    <w:rsid w:val="0087623F"/>
    <w:rsid w:val="00892180"/>
    <w:rsid w:val="008A3E82"/>
    <w:rsid w:val="008A43CC"/>
    <w:rsid w:val="008A4C76"/>
    <w:rsid w:val="008C063D"/>
    <w:rsid w:val="008D632C"/>
    <w:rsid w:val="008D772F"/>
    <w:rsid w:val="008F073B"/>
    <w:rsid w:val="008F55BC"/>
    <w:rsid w:val="008F6BC4"/>
    <w:rsid w:val="00917DBF"/>
    <w:rsid w:val="009379CD"/>
    <w:rsid w:val="00942C96"/>
    <w:rsid w:val="00971EAA"/>
    <w:rsid w:val="0099764C"/>
    <w:rsid w:val="009B0D22"/>
    <w:rsid w:val="009B26AA"/>
    <w:rsid w:val="009C1D45"/>
    <w:rsid w:val="009E63B7"/>
    <w:rsid w:val="00A14269"/>
    <w:rsid w:val="00A27CDF"/>
    <w:rsid w:val="00A46EAC"/>
    <w:rsid w:val="00A77908"/>
    <w:rsid w:val="00A94D31"/>
    <w:rsid w:val="00AC08BE"/>
    <w:rsid w:val="00AC40C8"/>
    <w:rsid w:val="00B21C80"/>
    <w:rsid w:val="00B27A7A"/>
    <w:rsid w:val="00B3366A"/>
    <w:rsid w:val="00B57A76"/>
    <w:rsid w:val="00B83E7E"/>
    <w:rsid w:val="00B85BD7"/>
    <w:rsid w:val="00B9218E"/>
    <w:rsid w:val="00B97703"/>
    <w:rsid w:val="00BA71CB"/>
    <w:rsid w:val="00BB12BB"/>
    <w:rsid w:val="00BC4CAB"/>
    <w:rsid w:val="00BC523E"/>
    <w:rsid w:val="00BD1A2A"/>
    <w:rsid w:val="00BE7BC2"/>
    <w:rsid w:val="00C14A61"/>
    <w:rsid w:val="00C2038B"/>
    <w:rsid w:val="00C20617"/>
    <w:rsid w:val="00C310E7"/>
    <w:rsid w:val="00C3768A"/>
    <w:rsid w:val="00C46C0E"/>
    <w:rsid w:val="00C54B69"/>
    <w:rsid w:val="00C701AA"/>
    <w:rsid w:val="00C74153"/>
    <w:rsid w:val="00C82BCE"/>
    <w:rsid w:val="00CA1A1C"/>
    <w:rsid w:val="00CC537F"/>
    <w:rsid w:val="00CC5D45"/>
    <w:rsid w:val="00CF3300"/>
    <w:rsid w:val="00CF472F"/>
    <w:rsid w:val="00CF48BA"/>
    <w:rsid w:val="00CF6087"/>
    <w:rsid w:val="00D1321A"/>
    <w:rsid w:val="00D1528A"/>
    <w:rsid w:val="00D317BF"/>
    <w:rsid w:val="00D353FD"/>
    <w:rsid w:val="00D6400D"/>
    <w:rsid w:val="00D740FF"/>
    <w:rsid w:val="00D83E5F"/>
    <w:rsid w:val="00DA3064"/>
    <w:rsid w:val="00DA7550"/>
    <w:rsid w:val="00DC0D50"/>
    <w:rsid w:val="00DE0DBF"/>
    <w:rsid w:val="00E23125"/>
    <w:rsid w:val="00E31C18"/>
    <w:rsid w:val="00E31CDA"/>
    <w:rsid w:val="00E33E31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01499"/>
    <w:rsid w:val="00F273EA"/>
    <w:rsid w:val="00F3067B"/>
    <w:rsid w:val="00F36D37"/>
    <w:rsid w:val="00F45B9C"/>
    <w:rsid w:val="00F64AF8"/>
    <w:rsid w:val="00F65B14"/>
    <w:rsid w:val="00F8021B"/>
    <w:rsid w:val="00F91540"/>
    <w:rsid w:val="00FB2C9D"/>
    <w:rsid w:val="00FB580F"/>
    <w:rsid w:val="00FD5D6C"/>
    <w:rsid w:val="00FE238F"/>
    <w:rsid w:val="00FE4521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6B36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6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6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6D3"/>
    <w:pPr>
      <w:outlineLvl w:val="5"/>
    </w:pPr>
  </w:style>
  <w:style w:type="paragraph" w:styleId="Heading7">
    <w:name w:val="heading 7"/>
    <w:basedOn w:val="H6"/>
    <w:next w:val="Normal"/>
    <w:qFormat/>
    <w:rsid w:val="006B36D3"/>
    <w:pPr>
      <w:outlineLvl w:val="6"/>
    </w:pPr>
  </w:style>
  <w:style w:type="paragraph" w:styleId="Heading8">
    <w:name w:val="heading 8"/>
    <w:basedOn w:val="Heading1"/>
    <w:next w:val="Normal"/>
    <w:qFormat/>
    <w:rsid w:val="006B3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6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36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6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3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6D3"/>
    <w:pPr>
      <w:ind w:left="1701" w:hanging="1701"/>
    </w:pPr>
  </w:style>
  <w:style w:type="paragraph" w:styleId="TOC4">
    <w:name w:val="toc 4"/>
    <w:basedOn w:val="TOC3"/>
    <w:semiHidden/>
    <w:rsid w:val="006B36D3"/>
    <w:pPr>
      <w:ind w:left="1418" w:hanging="1418"/>
    </w:pPr>
  </w:style>
  <w:style w:type="paragraph" w:styleId="TOC3">
    <w:name w:val="toc 3"/>
    <w:basedOn w:val="TOC2"/>
    <w:semiHidden/>
    <w:rsid w:val="006B36D3"/>
    <w:pPr>
      <w:ind w:left="1134" w:hanging="1134"/>
    </w:pPr>
  </w:style>
  <w:style w:type="paragraph" w:styleId="TOC2">
    <w:name w:val="toc 2"/>
    <w:basedOn w:val="TOC1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6D3"/>
    <w:pPr>
      <w:ind w:left="284"/>
    </w:pPr>
  </w:style>
  <w:style w:type="paragraph" w:styleId="Index1">
    <w:name w:val="index 1"/>
    <w:basedOn w:val="Normal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36D3"/>
    <w:pPr>
      <w:outlineLvl w:val="9"/>
    </w:pPr>
  </w:style>
  <w:style w:type="paragraph" w:styleId="ListNumber2">
    <w:name w:val="List Number 2"/>
    <w:basedOn w:val="ListNumber"/>
    <w:semiHidden/>
    <w:rsid w:val="006B36D3"/>
    <w:pPr>
      <w:ind w:left="851"/>
    </w:pPr>
  </w:style>
  <w:style w:type="character" w:styleId="FootnoteReference">
    <w:name w:val="footnote reference"/>
    <w:basedOn w:val="DefaultParagraphFont"/>
    <w:semiHidden/>
    <w:rsid w:val="006B36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Normal"/>
    <w:rsid w:val="006B36D3"/>
    <w:pPr>
      <w:keepLines/>
      <w:ind w:left="1135" w:hanging="851"/>
    </w:pPr>
  </w:style>
  <w:style w:type="paragraph" w:styleId="TOC9">
    <w:name w:val="toc 9"/>
    <w:basedOn w:val="TOC8"/>
    <w:semiHidden/>
    <w:rsid w:val="006B36D3"/>
    <w:pPr>
      <w:ind w:left="1418" w:hanging="1418"/>
    </w:pPr>
  </w:style>
  <w:style w:type="paragraph" w:customStyle="1" w:styleId="EX">
    <w:name w:val="EX"/>
    <w:basedOn w:val="Normal"/>
    <w:rsid w:val="006B36D3"/>
    <w:pPr>
      <w:keepLines/>
      <w:ind w:left="1702" w:hanging="1418"/>
    </w:pPr>
  </w:style>
  <w:style w:type="paragraph" w:customStyle="1" w:styleId="FP">
    <w:name w:val="FP"/>
    <w:basedOn w:val="Normal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TOC6">
    <w:name w:val="toc 6"/>
    <w:basedOn w:val="TOC5"/>
    <w:next w:val="Normal"/>
    <w:semiHidden/>
    <w:rsid w:val="006B36D3"/>
    <w:pPr>
      <w:ind w:left="1985" w:hanging="1985"/>
    </w:pPr>
  </w:style>
  <w:style w:type="paragraph" w:styleId="TOC7">
    <w:name w:val="toc 7"/>
    <w:basedOn w:val="TOC6"/>
    <w:next w:val="Normal"/>
    <w:semiHidden/>
    <w:rsid w:val="006B36D3"/>
    <w:pPr>
      <w:ind w:left="2268" w:hanging="2268"/>
    </w:pPr>
  </w:style>
  <w:style w:type="paragraph" w:styleId="ListBullet2">
    <w:name w:val="List Bullet 2"/>
    <w:basedOn w:val="ListBullet"/>
    <w:semiHidden/>
    <w:rsid w:val="006B36D3"/>
    <w:pPr>
      <w:ind w:left="851"/>
    </w:pPr>
  </w:style>
  <w:style w:type="paragraph" w:styleId="ListBullet3">
    <w:name w:val="List Bullet 3"/>
    <w:basedOn w:val="ListBullet2"/>
    <w:semiHidden/>
    <w:rsid w:val="006B36D3"/>
    <w:pPr>
      <w:ind w:left="1135"/>
    </w:pPr>
  </w:style>
  <w:style w:type="paragraph" w:styleId="ListNumber">
    <w:name w:val="List Number"/>
    <w:basedOn w:val="List"/>
    <w:semiHidden/>
    <w:rsid w:val="006B36D3"/>
  </w:style>
  <w:style w:type="paragraph" w:customStyle="1" w:styleId="EQ">
    <w:name w:val="EQ"/>
    <w:basedOn w:val="Normal"/>
    <w:next w:val="Normal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Heading5"/>
    <w:next w:val="Normal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Normal"/>
    <w:link w:val="TALCar"/>
    <w:qFormat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List2">
    <w:name w:val="List 2"/>
    <w:basedOn w:val="List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36D3"/>
    <w:pPr>
      <w:ind w:left="1135"/>
    </w:pPr>
  </w:style>
  <w:style w:type="paragraph" w:styleId="List4">
    <w:name w:val="List 4"/>
    <w:basedOn w:val="List3"/>
    <w:semiHidden/>
    <w:rsid w:val="006B36D3"/>
    <w:pPr>
      <w:ind w:left="1418"/>
    </w:pPr>
  </w:style>
  <w:style w:type="paragraph" w:styleId="List5">
    <w:name w:val="List 5"/>
    <w:basedOn w:val="List4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List">
    <w:name w:val="List"/>
    <w:basedOn w:val="Normal"/>
    <w:semiHidden/>
    <w:rsid w:val="006B36D3"/>
    <w:pPr>
      <w:ind w:left="568" w:hanging="284"/>
    </w:pPr>
  </w:style>
  <w:style w:type="paragraph" w:styleId="ListBullet">
    <w:name w:val="List Bullet"/>
    <w:basedOn w:val="List"/>
    <w:semiHidden/>
    <w:rsid w:val="006B36D3"/>
  </w:style>
  <w:style w:type="paragraph" w:styleId="ListBullet4">
    <w:name w:val="List Bullet 4"/>
    <w:basedOn w:val="ListBullet3"/>
    <w:semiHidden/>
    <w:rsid w:val="006B36D3"/>
    <w:pPr>
      <w:ind w:left="1418"/>
    </w:pPr>
  </w:style>
  <w:style w:type="paragraph" w:styleId="ListBullet5">
    <w:name w:val="List Bullet 5"/>
    <w:basedOn w:val="ListBullet4"/>
    <w:semiHidden/>
    <w:rsid w:val="006B36D3"/>
    <w:pPr>
      <w:ind w:left="1702"/>
    </w:pPr>
  </w:style>
  <w:style w:type="paragraph" w:customStyle="1" w:styleId="B2">
    <w:name w:val="B2"/>
    <w:basedOn w:val="List2"/>
    <w:rsid w:val="006B36D3"/>
  </w:style>
  <w:style w:type="paragraph" w:customStyle="1" w:styleId="B3">
    <w:name w:val="B3"/>
    <w:basedOn w:val="List3"/>
    <w:rsid w:val="006B36D3"/>
  </w:style>
  <w:style w:type="paragraph" w:customStyle="1" w:styleId="B4">
    <w:name w:val="B4"/>
    <w:basedOn w:val="List4"/>
    <w:rsid w:val="006B36D3"/>
  </w:style>
  <w:style w:type="paragraph" w:customStyle="1" w:styleId="B5">
    <w:name w:val="B5"/>
    <w:basedOn w:val="List5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Normal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H3 Char,h3 Char"/>
    <w:link w:val="Heading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Heading2Char">
    <w:name w:val="Heading 2 Char"/>
    <w:aliases w:val="H2 Char,h2 Char"/>
    <w:link w:val="Heading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67874"/>
    <w:rPr>
      <w:rFonts w:eastAsia="Times New Roman"/>
      <w:lang w:val="en-GB" w:eastAsia="en-GB"/>
    </w:rPr>
  </w:style>
  <w:style w:type="character" w:customStyle="1" w:styleId="TALCar">
    <w:name w:val="TAL Car"/>
    <w:link w:val="TAL"/>
    <w:qFormat/>
    <w:rsid w:val="00567874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3130-73FC-423F-85DB-9BDEC63B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104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He</cp:lastModifiedBy>
  <cp:revision>24</cp:revision>
  <cp:lastPrinted>2002-04-23T07:10:00Z</cp:lastPrinted>
  <dcterms:created xsi:type="dcterms:W3CDTF">2024-05-08T23:20:00Z</dcterms:created>
  <dcterms:modified xsi:type="dcterms:W3CDTF">2025-02-07T21:33:00Z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