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0EB7E" w14:textId="2FEA17C8" w:rsidR="0019030E" w:rsidRPr="00DD3077" w:rsidRDefault="0019030E" w:rsidP="0019030E">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20</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50</w:t>
      </w:r>
      <w:r w:rsidRPr="00F12CD1">
        <w:rPr>
          <w:rFonts w:ascii="Arial" w:eastAsia="宋体" w:hAnsi="Arial"/>
          <w:b/>
          <w:sz w:val="28"/>
          <w:szCs w:val="28"/>
          <w:lang w:eastAsia="zh-CN"/>
        </w:rPr>
        <w:t>0</w:t>
      </w:r>
      <w:r w:rsidR="008E17D9">
        <w:rPr>
          <w:rFonts w:ascii="Arial" w:eastAsia="宋体" w:hAnsi="Arial"/>
          <w:b/>
          <w:sz w:val="28"/>
          <w:szCs w:val="28"/>
          <w:lang w:eastAsia="zh-CN"/>
        </w:rPr>
        <w:t>617</w:t>
      </w:r>
    </w:p>
    <w:p w14:paraId="3636EEDB" w14:textId="77777777" w:rsidR="0019030E" w:rsidRPr="007C29A0" w:rsidRDefault="0019030E" w:rsidP="0019030E">
      <w:pPr>
        <w:tabs>
          <w:tab w:val="center" w:pos="4536"/>
          <w:tab w:val="right" w:pos="9072"/>
        </w:tabs>
        <w:adjustRightInd w:val="0"/>
        <w:snapToGrid w:val="0"/>
        <w:rPr>
          <w:rFonts w:ascii="Arial" w:eastAsiaTheme="minorEastAsia" w:hAnsi="Arial" w:cs="Arial"/>
          <w:b/>
          <w:bCs/>
          <w:sz w:val="28"/>
          <w:lang w:eastAsia="zh-CN"/>
        </w:rPr>
      </w:pPr>
      <w:r w:rsidRPr="007C29A0">
        <w:rPr>
          <w:rFonts w:ascii="Arial" w:eastAsia="MS Mincho" w:hAnsi="Arial" w:cs="Arial"/>
          <w:b/>
          <w:bCs/>
          <w:sz w:val="28"/>
          <w:lang w:eastAsia="ja-JP"/>
        </w:rPr>
        <w:t xml:space="preserve">Athens, Greece, </w:t>
      </w:r>
      <w:r w:rsidRPr="007C29A0">
        <w:rPr>
          <w:rFonts w:ascii="Arial" w:eastAsia="Malgun Gothic" w:hAnsi="Arial" w:cs="Arial"/>
          <w:b/>
          <w:bCs/>
          <w:sz w:val="28"/>
          <w:lang w:eastAsia="ko-KR"/>
        </w:rPr>
        <w:t xml:space="preserve">February </w:t>
      </w:r>
      <w:r w:rsidRPr="007C29A0">
        <w:rPr>
          <w:rFonts w:ascii="Arial" w:eastAsia="MS Mincho" w:hAnsi="Arial" w:cs="Arial"/>
          <w:b/>
          <w:bCs/>
          <w:sz w:val="28"/>
          <w:lang w:eastAsia="ja-JP"/>
        </w:rPr>
        <w:t>17</w:t>
      </w:r>
      <w:r w:rsidRPr="007C29A0">
        <w:rPr>
          <w:rFonts w:ascii="Arial" w:eastAsia="Malgun Gothic" w:hAnsi="Arial" w:cs="Arial"/>
          <w:b/>
          <w:bCs/>
          <w:sz w:val="28"/>
          <w:vertAlign w:val="superscript"/>
          <w:lang w:eastAsia="ko-KR"/>
        </w:rPr>
        <w:t>th</w:t>
      </w:r>
      <w:r w:rsidRPr="007C29A0">
        <w:rPr>
          <w:rFonts w:ascii="Arial" w:eastAsia="MS Mincho" w:hAnsi="Arial" w:cs="Arial"/>
          <w:b/>
          <w:bCs/>
          <w:sz w:val="28"/>
          <w:lang w:eastAsia="ja-JP"/>
        </w:rPr>
        <w:t xml:space="preserve"> </w:t>
      </w:r>
      <w:r w:rsidRPr="007C29A0">
        <w:rPr>
          <w:rFonts w:ascii="Arial" w:hAnsi="Arial" w:cs="Arial"/>
          <w:b/>
          <w:bCs/>
          <w:sz w:val="28"/>
        </w:rPr>
        <w:t>– 21</w:t>
      </w:r>
      <w:r w:rsidRPr="007C29A0">
        <w:rPr>
          <w:rFonts w:ascii="Arial" w:hAnsi="Arial" w:cs="Arial"/>
          <w:b/>
          <w:bCs/>
          <w:sz w:val="28"/>
          <w:vertAlign w:val="superscript"/>
        </w:rPr>
        <w:t>st</w:t>
      </w:r>
      <w:r w:rsidRPr="007C29A0">
        <w:rPr>
          <w:rFonts w:ascii="Arial" w:eastAsia="MS Mincho" w:hAnsi="Arial" w:cs="Arial"/>
          <w:b/>
          <w:bCs/>
          <w:sz w:val="28"/>
          <w:lang w:eastAsia="ja-JP"/>
        </w:rPr>
        <w:t>, 2025</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0E4C6F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5C1" w:rsidRPr="002335C1">
        <w:rPr>
          <w:sz w:val="22"/>
        </w:rPr>
        <w:t>Discussion on LS on LMF-based AIML Positioning for Case 2b</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AB7C8D" w:rsidRDefault="00FE5E75" w:rsidP="00FE5E75">
      <w:pPr>
        <w:pStyle w:val="01"/>
        <w:numPr>
          <w:ilvl w:val="0"/>
          <w:numId w:val="1"/>
        </w:numPr>
        <w:ind w:left="562" w:hanging="562"/>
        <w:rPr>
          <w:b/>
          <w:bCs w:val="0"/>
        </w:rPr>
      </w:pPr>
      <w:r w:rsidRPr="00AB7C8D">
        <w:rPr>
          <w:b/>
          <w:bCs w:val="0"/>
        </w:rPr>
        <w:t>Introduction</w:t>
      </w:r>
    </w:p>
    <w:p w14:paraId="2BB36B8B" w14:textId="3159A883" w:rsidR="002335C1" w:rsidRDefault="002335C1" w:rsidP="002335C1">
      <w:pPr>
        <w:pStyle w:val="00Text"/>
        <w:rPr>
          <w:sz w:val="20"/>
        </w:rPr>
      </w:pPr>
      <w:r>
        <w:rPr>
          <w:sz w:val="20"/>
        </w:rPr>
        <w:t xml:space="preserve">In SA2 #166-AdHoc-e meeting, input data type for AI/ML positioning Case 2b has been discussed, and a LS </w:t>
      </w:r>
      <w:r w:rsidRPr="00541C08">
        <w:rPr>
          <w:sz w:val="20"/>
        </w:rPr>
        <w:t>including the identified questions</w:t>
      </w:r>
      <w:r>
        <w:rPr>
          <w:sz w:val="20"/>
        </w:rPr>
        <w:t xml:space="preserve"> was sent to RAN1 [1]:</w:t>
      </w:r>
    </w:p>
    <w:tbl>
      <w:tblPr>
        <w:tblStyle w:val="a6"/>
        <w:tblW w:w="0" w:type="auto"/>
        <w:tblLook w:val="04A0" w:firstRow="1" w:lastRow="0" w:firstColumn="1" w:lastColumn="0" w:noHBand="0" w:noVBand="1"/>
      </w:tblPr>
      <w:tblGrid>
        <w:gridCol w:w="9062"/>
      </w:tblGrid>
      <w:tr w:rsidR="002335C1" w14:paraId="4F68DBBE" w14:textId="77777777" w:rsidTr="002335C1">
        <w:tc>
          <w:tcPr>
            <w:tcW w:w="9062" w:type="dxa"/>
          </w:tcPr>
          <w:p w14:paraId="04C2F9EB" w14:textId="77777777" w:rsidR="002335C1" w:rsidRDefault="002335C1" w:rsidP="002335C1">
            <w:pPr>
              <w:spacing w:after="120"/>
              <w:ind w:left="993" w:hanging="993"/>
              <w:rPr>
                <w:rFonts w:ascii="Arial" w:hAnsi="Arial" w:cs="Arial"/>
                <w:b/>
              </w:rPr>
            </w:pPr>
            <w:r w:rsidRPr="001C0DA3">
              <w:rPr>
                <w:rFonts w:ascii="Arial" w:hAnsi="Arial" w:cs="Arial"/>
                <w:b/>
              </w:rPr>
              <w:t xml:space="preserve">ACTION: </w:t>
            </w:r>
          </w:p>
          <w:p w14:paraId="46FA6371" w14:textId="77777777" w:rsidR="002335C1" w:rsidRPr="00134617" w:rsidRDefault="002335C1" w:rsidP="002335C1">
            <w:pPr>
              <w:spacing w:after="120"/>
              <w:ind w:left="1985" w:hanging="1985"/>
            </w:pPr>
            <w:r w:rsidRPr="001C0DA3">
              <w:rPr>
                <w:rFonts w:ascii="Arial" w:hAnsi="Arial" w:cs="Arial"/>
                <w:b/>
              </w:rPr>
              <w:t>To RAN 1</w:t>
            </w:r>
            <w:r w:rsidRPr="001C0DA3">
              <w:rPr>
                <w:rFonts w:ascii="Arial" w:hAnsi="Arial" w:cs="Arial" w:hint="eastAsia"/>
                <w:b/>
                <w:lang w:eastAsia="zh-CN"/>
              </w:rPr>
              <w:t>,</w:t>
            </w:r>
            <w:r w:rsidRPr="001C0DA3">
              <w:rPr>
                <w:rFonts w:ascii="Arial" w:hAnsi="Arial" w:cs="Arial"/>
                <w:b/>
                <w:lang w:eastAsia="zh-CN"/>
              </w:rPr>
              <w:t xml:space="preserve"> </w:t>
            </w:r>
            <w:r w:rsidRPr="001C0DA3">
              <w:rPr>
                <w:rFonts w:ascii="Arial" w:hAnsi="Arial" w:cs="Arial"/>
                <w:b/>
              </w:rPr>
              <w:t xml:space="preserve">RAN2 </w:t>
            </w:r>
          </w:p>
          <w:p w14:paraId="2B2BEE7C" w14:textId="307E6D84" w:rsidR="002335C1" w:rsidRPr="002335C1" w:rsidRDefault="002335C1" w:rsidP="00E6468B">
            <w:pPr>
              <w:pStyle w:val="af2"/>
              <w:numPr>
                <w:ilvl w:val="0"/>
                <w:numId w:val="25"/>
              </w:numPr>
              <w:overflowPunct w:val="0"/>
              <w:autoSpaceDE w:val="0"/>
              <w:autoSpaceDN w:val="0"/>
              <w:adjustRightInd w:val="0"/>
              <w:spacing w:after="180"/>
              <w:ind w:leftChars="0"/>
              <w:textAlignment w:val="baseline"/>
              <w:rPr>
                <w:rFonts w:eastAsia="等线"/>
                <w:b/>
                <w:lang w:eastAsia="zh-CN"/>
              </w:rPr>
            </w:pPr>
            <w:r w:rsidRPr="001C0DA3">
              <w:rPr>
                <w:b/>
                <w:lang w:eastAsia="zh-CN"/>
              </w:rPr>
              <w:t xml:space="preserve">SA2 asks </w:t>
            </w:r>
            <w:r w:rsidRPr="001C0DA3">
              <w:rPr>
                <w:rFonts w:eastAsia="等线"/>
                <w:b/>
                <w:lang w:eastAsia="zh-CN"/>
              </w:rPr>
              <w:t>RAN1, RAN2</w:t>
            </w:r>
            <w:r w:rsidRPr="001C0DA3">
              <w:rPr>
                <w:b/>
                <w:lang w:eastAsia="zh-CN"/>
              </w:rPr>
              <w:t xml:space="preserve"> to provide </w:t>
            </w:r>
            <w:r w:rsidRPr="001C0DA3">
              <w:rPr>
                <w:rFonts w:eastAsia="等线"/>
                <w:b/>
                <w:lang w:eastAsia="zh-CN"/>
              </w:rPr>
              <w:t xml:space="preserve">current progress and future work plans </w:t>
            </w:r>
            <w:r w:rsidRPr="001C0DA3">
              <w:rPr>
                <w:b/>
                <w:lang w:eastAsia="zh-CN"/>
              </w:rPr>
              <w:t>on data types and procedures defined for case 2b</w:t>
            </w:r>
            <w:r w:rsidRPr="00093872">
              <w:rPr>
                <w:b/>
                <w:lang w:eastAsia="zh-CN"/>
              </w:rPr>
              <w:t>.</w:t>
            </w:r>
            <w:r w:rsidRPr="00093872">
              <w:rPr>
                <w:rFonts w:eastAsia="等线"/>
                <w:b/>
                <w:lang w:eastAsia="zh-CN"/>
              </w:rPr>
              <w:t xml:space="preserve"> If there is any existing agreement in RAN, please</w:t>
            </w:r>
            <w:r w:rsidRPr="00093872">
              <w:rPr>
                <w:b/>
              </w:rPr>
              <w:t xml:space="preserve"> provide a reference.</w:t>
            </w:r>
          </w:p>
        </w:tc>
      </w:tr>
    </w:tbl>
    <w:p w14:paraId="28568785" w14:textId="61ADB72D" w:rsidR="003A33FE" w:rsidRDefault="002335C1" w:rsidP="00E6468B">
      <w:pPr>
        <w:pStyle w:val="00Text"/>
      </w:pPr>
      <w:r>
        <w:rPr>
          <w:rFonts w:hint="eastAsia"/>
          <w:sz w:val="20"/>
        </w:rPr>
        <w:t>In Rel-</w:t>
      </w:r>
      <w:r>
        <w:rPr>
          <w:sz w:val="20"/>
        </w:rPr>
        <w:t>19</w:t>
      </w:r>
      <w:r>
        <w:rPr>
          <w:rFonts w:hint="eastAsia"/>
          <w:sz w:val="20"/>
        </w:rPr>
        <w:t xml:space="preserve"> </w:t>
      </w:r>
      <w:r>
        <w:rPr>
          <w:sz w:val="20"/>
        </w:rPr>
        <w:t>AI/ML positioning</w:t>
      </w:r>
      <w:r>
        <w:rPr>
          <w:rFonts w:hint="eastAsia"/>
          <w:sz w:val="20"/>
        </w:rPr>
        <w:t xml:space="preserve">, </w:t>
      </w:r>
      <w:r>
        <w:rPr>
          <w:sz w:val="20"/>
        </w:rPr>
        <w:t xml:space="preserve">RAN1 has discussed the model input for Case 2b. </w:t>
      </w:r>
      <w:r w:rsidRPr="00541C08">
        <w:rPr>
          <w:rFonts w:hint="eastAsia"/>
          <w:sz w:val="20"/>
        </w:rPr>
        <w:t>I</w:t>
      </w:r>
      <w:r w:rsidRPr="00541C08">
        <w:rPr>
          <w:sz w:val="20"/>
        </w:rPr>
        <w:t>n this contribution,</w:t>
      </w:r>
      <w:r>
        <w:rPr>
          <w:sz w:val="20"/>
        </w:rPr>
        <w:t xml:space="preserve"> we provide current progress for Case 2b.</w:t>
      </w:r>
    </w:p>
    <w:p w14:paraId="28F89C01" w14:textId="45A409CE" w:rsidR="00B57810" w:rsidRPr="00AB7C8D" w:rsidRDefault="00E6468B" w:rsidP="00B00EC3">
      <w:pPr>
        <w:pStyle w:val="1"/>
        <w:rPr>
          <w:b/>
          <w:bCs w:val="0"/>
          <w:lang w:eastAsia="zh-CN"/>
        </w:rPr>
      </w:pPr>
      <w:r w:rsidRPr="00AB7C8D">
        <w:rPr>
          <w:b/>
          <w:bCs w:val="0"/>
          <w:lang w:eastAsia="zh-CN"/>
        </w:rPr>
        <w:t>Discussion</w:t>
      </w:r>
    </w:p>
    <w:p w14:paraId="2F90EBC0" w14:textId="5E33A1D4" w:rsidR="00CE67A1" w:rsidRPr="00F7155D" w:rsidRDefault="002335C1" w:rsidP="00CE67A1">
      <w:pPr>
        <w:pStyle w:val="a4"/>
        <w:spacing w:afterLines="50" w:after="120"/>
        <w:jc w:val="both"/>
        <w:rPr>
          <w:rFonts w:ascii="Times New Roman" w:eastAsiaTheme="minorEastAsia" w:hAnsi="Times New Roman"/>
          <w:b w:val="0"/>
          <w:lang w:eastAsia="zh-CN"/>
        </w:rPr>
      </w:pPr>
      <w:r w:rsidRPr="00AE04DC">
        <w:rPr>
          <w:rFonts w:ascii="Times New Roman" w:eastAsiaTheme="minorEastAsia" w:hAnsi="Times New Roman" w:hint="eastAsia"/>
          <w:b w:val="0"/>
          <w:lang w:eastAsia="zh-CN"/>
        </w:rPr>
        <w:t>F</w:t>
      </w:r>
      <w:r w:rsidRPr="00AE04DC">
        <w:rPr>
          <w:rFonts w:ascii="Times New Roman" w:eastAsiaTheme="minorEastAsia" w:hAnsi="Times New Roman"/>
          <w:b w:val="0"/>
          <w:lang w:eastAsia="zh-CN"/>
        </w:rPr>
        <w:t>or the</w:t>
      </w:r>
      <w:r>
        <w:rPr>
          <w:rFonts w:ascii="Times New Roman" w:eastAsiaTheme="minorEastAsia" w:hAnsi="Times New Roman"/>
          <w:b w:val="0"/>
          <w:lang w:eastAsia="zh-CN"/>
        </w:rPr>
        <w:t xml:space="preserve"> current progress on data types defined for Case 2b, RAN1 has reached the following agreements and up to RAN1 #119 meeting.</w:t>
      </w:r>
    </w:p>
    <w:tbl>
      <w:tblPr>
        <w:tblStyle w:val="a6"/>
        <w:tblW w:w="0" w:type="auto"/>
        <w:tblLook w:val="04A0" w:firstRow="1" w:lastRow="0" w:firstColumn="1" w:lastColumn="0" w:noHBand="0" w:noVBand="1"/>
      </w:tblPr>
      <w:tblGrid>
        <w:gridCol w:w="9062"/>
      </w:tblGrid>
      <w:tr w:rsidR="002335C1" w14:paraId="323D9177" w14:textId="77777777" w:rsidTr="002335C1">
        <w:tc>
          <w:tcPr>
            <w:tcW w:w="9062" w:type="dxa"/>
          </w:tcPr>
          <w:p w14:paraId="2C47256F" w14:textId="77777777" w:rsidR="002335C1" w:rsidRPr="002335C1" w:rsidRDefault="002335C1" w:rsidP="002335C1">
            <w:pPr>
              <w:rPr>
                <w:rFonts w:eastAsia="等线"/>
                <w:bCs/>
                <w:highlight w:val="green"/>
                <w:lang w:eastAsia="zh-CN"/>
              </w:rPr>
            </w:pPr>
            <w:r w:rsidRPr="002335C1">
              <w:rPr>
                <w:rFonts w:eastAsia="等线" w:hint="eastAsia"/>
                <w:bCs/>
                <w:highlight w:val="green"/>
                <w:lang w:eastAsia="zh-CN"/>
              </w:rPr>
              <w:t>A</w:t>
            </w:r>
            <w:r w:rsidRPr="002335C1">
              <w:rPr>
                <w:rFonts w:eastAsia="等线"/>
                <w:bCs/>
                <w:highlight w:val="green"/>
                <w:lang w:eastAsia="zh-CN"/>
              </w:rPr>
              <w:t>greement</w:t>
            </w:r>
          </w:p>
          <w:p w14:paraId="4073D8B6" w14:textId="77777777" w:rsidR="002335C1" w:rsidRDefault="002335C1" w:rsidP="002335C1">
            <w:r>
              <w:t>For Rel-19 AI/ML based positioning, the measurements for determining model input are based on the DL PRS and UL SRS defined in TS38.211.</w:t>
            </w:r>
          </w:p>
          <w:p w14:paraId="374D903D" w14:textId="77777777" w:rsidR="002335C1" w:rsidRPr="002335C1" w:rsidRDefault="002335C1" w:rsidP="002335C1">
            <w:pPr>
              <w:pStyle w:val="af2"/>
              <w:widowControl w:val="0"/>
              <w:numPr>
                <w:ilvl w:val="0"/>
                <w:numId w:val="26"/>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Note: The use of SRS for MIMO resource is transparent to UE.</w:t>
            </w:r>
          </w:p>
          <w:p w14:paraId="5963AC6C" w14:textId="77777777" w:rsidR="002335C1" w:rsidRPr="002335C1" w:rsidRDefault="002335C1" w:rsidP="002335C1">
            <w:pPr>
              <w:rPr>
                <w:rFonts w:eastAsia="等线"/>
                <w:bCs/>
                <w:highlight w:val="green"/>
                <w:lang w:eastAsia="zh-CN"/>
              </w:rPr>
            </w:pPr>
            <w:r w:rsidRPr="002335C1">
              <w:rPr>
                <w:rFonts w:eastAsia="等线" w:hint="eastAsia"/>
                <w:bCs/>
                <w:highlight w:val="green"/>
                <w:lang w:eastAsia="zh-CN"/>
              </w:rPr>
              <w:t>A</w:t>
            </w:r>
            <w:r w:rsidRPr="002335C1">
              <w:rPr>
                <w:rFonts w:eastAsia="等线"/>
                <w:bCs/>
                <w:highlight w:val="green"/>
                <w:lang w:eastAsia="zh-CN"/>
              </w:rPr>
              <w:t>greement</w:t>
            </w:r>
          </w:p>
          <w:p w14:paraId="5FDA9854" w14:textId="77777777" w:rsidR="002335C1" w:rsidRPr="00346E02" w:rsidRDefault="002335C1" w:rsidP="002335C1">
            <w:pPr>
              <w:numPr>
                <w:ilvl w:val="0"/>
                <w:numId w:val="27"/>
              </w:numPr>
            </w:pPr>
            <w:r w:rsidRPr="00346E02">
              <w:t xml:space="preserve">For AI/ML based positioning case 2b, at least the following types of time domain channel measurements are supported for UE reporting to LMF: </w:t>
            </w:r>
          </w:p>
          <w:p w14:paraId="6012BA56" w14:textId="77777777" w:rsidR="002335C1" w:rsidRPr="002335C1" w:rsidRDefault="002335C1" w:rsidP="002335C1">
            <w:pPr>
              <w:pStyle w:val="af2"/>
              <w:widowControl w:val="0"/>
              <w:numPr>
                <w:ilvl w:val="0"/>
                <w:numId w:val="28"/>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timing information;</w:t>
            </w:r>
          </w:p>
          <w:p w14:paraId="49835DB1" w14:textId="77777777" w:rsidR="002335C1" w:rsidRPr="002335C1" w:rsidRDefault="002335C1" w:rsidP="002335C1">
            <w:pPr>
              <w:pStyle w:val="af2"/>
              <w:widowControl w:val="0"/>
              <w:numPr>
                <w:ilvl w:val="0"/>
                <w:numId w:val="28"/>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paired timing information and power information.</w:t>
            </w:r>
          </w:p>
          <w:p w14:paraId="19E356F2" w14:textId="77777777" w:rsidR="002335C1" w:rsidRPr="00346E02" w:rsidRDefault="002335C1" w:rsidP="002335C1">
            <w:pPr>
              <w:rPr>
                <w:rFonts w:eastAsia="等线"/>
                <w:highlight w:val="green"/>
                <w:lang w:eastAsia="zh-CN"/>
              </w:rPr>
            </w:pPr>
            <w:r w:rsidRPr="00346E02">
              <w:rPr>
                <w:rFonts w:eastAsia="等线" w:hint="eastAsia"/>
                <w:highlight w:val="green"/>
                <w:lang w:eastAsia="zh-CN"/>
              </w:rPr>
              <w:t>A</w:t>
            </w:r>
            <w:r w:rsidRPr="00346E02">
              <w:rPr>
                <w:rFonts w:eastAsia="等线"/>
                <w:highlight w:val="green"/>
                <w:lang w:eastAsia="zh-CN"/>
              </w:rPr>
              <w:t>greement</w:t>
            </w:r>
          </w:p>
          <w:p w14:paraId="418B34CA" w14:textId="77777777" w:rsidR="002335C1" w:rsidRPr="00346E02" w:rsidRDefault="002335C1" w:rsidP="002335C1">
            <w:r w:rsidRPr="00346E02">
              <w:t>In Rel-19 AI/ML based positioning, regarding the time domain channel measurements, RAN1 investigate the following alternatives:</w:t>
            </w:r>
          </w:p>
          <w:p w14:paraId="1475100A"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 xml:space="preserve">Alternative (a).  Sample-based measurements, where the timing information is an integer multiple of sampling periods. </w:t>
            </w:r>
          </w:p>
          <w:p w14:paraId="69F4FD43"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Alternative (b).  Path-based measurements, where the timing information is according to the detected path timing and may not be an integer multiple of sampling periods.</w:t>
            </w:r>
          </w:p>
          <w:p w14:paraId="76A4E4EE" w14:textId="77777777" w:rsidR="002335C1" w:rsidRPr="00346E02" w:rsidRDefault="002335C1" w:rsidP="002335C1">
            <w:r w:rsidRPr="00346E02">
              <w:t>The issues to be studied include, but not limited to, the following:</w:t>
            </w:r>
          </w:p>
          <w:p w14:paraId="2EEF6663"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Tradeoff of positioning accuracy and signaling overhead</w:t>
            </w:r>
          </w:p>
          <w:p w14:paraId="3137BB68"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 xml:space="preserve">Impact and necessary details of </w:t>
            </w:r>
            <w:proofErr w:type="spellStart"/>
            <w:r w:rsidRPr="002335C1">
              <w:rPr>
                <w:rFonts w:ascii="Times New Roman" w:eastAsia="Times New Roman" w:hAnsi="Times New Roman" w:cs="Times New Roman"/>
                <w:sz w:val="20"/>
                <w:szCs w:val="24"/>
                <w:lang w:eastAsia="en-US"/>
              </w:rPr>
              <w:t>gNB</w:t>
            </w:r>
            <w:proofErr w:type="spellEnd"/>
            <w:r w:rsidRPr="002335C1">
              <w:rPr>
                <w:rFonts w:ascii="Times New Roman" w:eastAsia="Times New Roman" w:hAnsi="Times New Roman" w:cs="Times New Roman"/>
                <w:sz w:val="20"/>
                <w:szCs w:val="24"/>
                <w:lang w:eastAsia="en-US"/>
              </w:rPr>
              <w:t xml:space="preserve">/UE implementation to obtain the channel measurement values. </w:t>
            </w:r>
          </w:p>
          <w:p w14:paraId="421D5DA5"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Whether the same Alternative(s) applies to all cases or not</w:t>
            </w:r>
          </w:p>
          <w:p w14:paraId="7B9E6D1D"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Applicability and necessity of specifying the Alternative(s) to different cases</w:t>
            </w:r>
          </w:p>
          <w:p w14:paraId="07CCDA24" w14:textId="77777777" w:rsidR="002335C1" w:rsidRPr="002335C1" w:rsidRDefault="002335C1" w:rsidP="002335C1">
            <w:pPr>
              <w:pStyle w:val="af2"/>
              <w:widowControl w:val="0"/>
              <w:numPr>
                <w:ilvl w:val="3"/>
                <w:numId w:val="29"/>
              </w:numPr>
              <w:ind w:leftChars="0" w:left="72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 xml:space="preserve">Note: different sub-cases may have different issues. </w:t>
            </w:r>
          </w:p>
          <w:p w14:paraId="58D93A12" w14:textId="77777777" w:rsidR="002335C1" w:rsidRPr="00346E02" w:rsidRDefault="002335C1" w:rsidP="002335C1">
            <w:r w:rsidRPr="00346E02">
              <w:t>Note: In addition to timing information, the components for the channel measurement for model input may also include power and potentially phase. To provide the type of the channel measurement in their investigation.</w:t>
            </w:r>
          </w:p>
          <w:p w14:paraId="72606384" w14:textId="77777777" w:rsidR="002335C1" w:rsidRPr="002335C1" w:rsidRDefault="002335C1" w:rsidP="002335C1">
            <w:pPr>
              <w:rPr>
                <w:rFonts w:eastAsia="等线"/>
                <w:bCs/>
                <w:highlight w:val="green"/>
                <w:lang w:eastAsia="zh-CN"/>
              </w:rPr>
            </w:pPr>
            <w:r w:rsidRPr="002335C1">
              <w:rPr>
                <w:rFonts w:eastAsia="等线" w:hint="eastAsia"/>
                <w:bCs/>
                <w:highlight w:val="green"/>
                <w:lang w:eastAsia="zh-CN"/>
              </w:rPr>
              <w:t>A</w:t>
            </w:r>
            <w:r w:rsidRPr="002335C1">
              <w:rPr>
                <w:rFonts w:eastAsia="等线"/>
                <w:bCs/>
                <w:highlight w:val="green"/>
                <w:lang w:eastAsia="zh-CN"/>
              </w:rPr>
              <w:t>greement</w:t>
            </w:r>
          </w:p>
          <w:p w14:paraId="76D6BF74" w14:textId="77777777" w:rsidR="002335C1" w:rsidRPr="00346E02" w:rsidRDefault="002335C1" w:rsidP="002335C1">
            <w:r w:rsidRPr="00346E02">
              <w:lastRenderedPageBreak/>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77BB2C3" w14:textId="77777777" w:rsidR="002335C1" w:rsidRPr="002335C1" w:rsidRDefault="002335C1" w:rsidP="002335C1">
            <w:pPr>
              <w:pStyle w:val="af2"/>
              <w:widowControl w:val="0"/>
              <w:numPr>
                <w:ilvl w:val="0"/>
                <w:numId w:val="30"/>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Tradeoff of positioning accuracy and signaling overhead</w:t>
            </w:r>
          </w:p>
          <w:p w14:paraId="4F85B2CA" w14:textId="77777777" w:rsidR="002335C1" w:rsidRPr="002335C1" w:rsidRDefault="002335C1" w:rsidP="002335C1">
            <w:pPr>
              <w:pStyle w:val="af2"/>
              <w:widowControl w:val="0"/>
              <w:numPr>
                <w:ilvl w:val="0"/>
                <w:numId w:val="30"/>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The impact of transmitter and receiver implementation</w:t>
            </w:r>
          </w:p>
          <w:p w14:paraId="5728C1F4" w14:textId="77777777" w:rsidR="002335C1" w:rsidRPr="002335C1" w:rsidRDefault="002335C1" w:rsidP="002335C1">
            <w:pPr>
              <w:pStyle w:val="af2"/>
              <w:widowControl w:val="0"/>
              <w:numPr>
                <w:ilvl w:val="0"/>
                <w:numId w:val="30"/>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sz w:val="20"/>
                <w:szCs w:val="24"/>
                <w:lang w:eastAsia="en-US"/>
              </w:rPr>
              <w:t>Specification impact</w:t>
            </w:r>
          </w:p>
          <w:p w14:paraId="51A58DEC" w14:textId="77777777" w:rsidR="002335C1" w:rsidRPr="002335C1" w:rsidRDefault="002335C1" w:rsidP="002335C1">
            <w:pPr>
              <w:pStyle w:val="af2"/>
              <w:widowControl w:val="0"/>
              <w:numPr>
                <w:ilvl w:val="0"/>
                <w:numId w:val="30"/>
              </w:numPr>
              <w:ind w:leftChars="0"/>
              <w:jc w:val="both"/>
              <w:rPr>
                <w:rFonts w:ascii="Times New Roman" w:eastAsia="Times New Roman" w:hAnsi="Times New Roman" w:cs="Times New Roman"/>
                <w:sz w:val="20"/>
                <w:szCs w:val="24"/>
                <w:lang w:eastAsia="en-US"/>
              </w:rPr>
            </w:pPr>
            <w:r w:rsidRPr="002335C1">
              <w:rPr>
                <w:rFonts w:ascii="Times New Roman" w:eastAsia="Times New Roman" w:hAnsi="Times New Roman" w:cs="Times New Roman" w:hint="eastAsia"/>
                <w:sz w:val="20"/>
                <w:szCs w:val="24"/>
                <w:lang w:eastAsia="en-US"/>
              </w:rPr>
              <w:t>Other aspects are not precluded</w:t>
            </w:r>
          </w:p>
          <w:p w14:paraId="5742803B" w14:textId="77777777" w:rsidR="002335C1" w:rsidRDefault="002335C1" w:rsidP="002335C1">
            <w:pPr>
              <w:rPr>
                <w:rFonts w:cs="等线"/>
              </w:rPr>
            </w:pPr>
            <w:r w:rsidRPr="002335C1">
              <w:t>Note: the phase information may be used in differen</w:t>
            </w:r>
            <w:r w:rsidRPr="00346E02">
              <w:rPr>
                <w:rFonts w:cs="等线"/>
              </w:rPr>
              <w:t>t ways, e.g., one phase value for the first path or first sample only; triplet of {timing information, power information, phase information} for CIR, etc.</w:t>
            </w:r>
          </w:p>
          <w:p w14:paraId="59840E8B" w14:textId="77777777" w:rsidR="002519B0" w:rsidRPr="001012A4" w:rsidRDefault="002519B0" w:rsidP="002519B0">
            <w:pPr>
              <w:rPr>
                <w:highlight w:val="green"/>
                <w:lang w:eastAsia="x-none"/>
              </w:rPr>
            </w:pPr>
            <w:r w:rsidRPr="001012A4">
              <w:rPr>
                <w:rFonts w:hint="eastAsia"/>
                <w:highlight w:val="green"/>
                <w:lang w:eastAsia="x-none"/>
              </w:rPr>
              <w:t>Agreement</w:t>
            </w:r>
          </w:p>
          <w:p w14:paraId="3A2ED019" w14:textId="77777777" w:rsidR="002519B0" w:rsidRPr="00E444D8" w:rsidRDefault="002519B0" w:rsidP="002519B0">
            <w:pPr>
              <w:rPr>
                <w:lang w:eastAsia="x-none"/>
              </w:rPr>
            </w:pPr>
            <w:r w:rsidRPr="00E444D8">
              <w:rPr>
                <w:lang w:eastAsia="x-none"/>
              </w:rPr>
              <w:t>Sample-based measurement is defined as:</w:t>
            </w:r>
          </w:p>
          <w:p w14:paraId="30F2349C" w14:textId="77777777" w:rsidR="002519B0" w:rsidRPr="002519B0" w:rsidRDefault="002519B0" w:rsidP="002519B0">
            <w:pPr>
              <w:pStyle w:val="af2"/>
              <w:widowControl w:val="0"/>
              <w:numPr>
                <w:ilvl w:val="0"/>
                <w:numId w:val="31"/>
              </w:numPr>
              <w:spacing w:after="80"/>
              <w:ind w:leftChars="0"/>
              <w:jc w:val="both"/>
              <w:rPr>
                <w:rFonts w:ascii="Times New Roman" w:eastAsia="Times New Roman" w:hAnsi="Times New Roman" w:cs="Times New Roman"/>
                <w:sz w:val="20"/>
                <w:szCs w:val="24"/>
              </w:rPr>
            </w:pPr>
            <w:r w:rsidRPr="002519B0">
              <w:rPr>
                <w:rFonts w:ascii="Times New Roman" w:eastAsia="Times New Roman" w:hAnsi="Times New Roman" w:cs="Times New Roman"/>
                <w:sz w:val="20"/>
                <w:szCs w:val="24"/>
              </w:rPr>
              <w:t xml:space="preserve">The measurement is composed of </w:t>
            </w:r>
            <w:proofErr w:type="spellStart"/>
            <w:r w:rsidRPr="002519B0">
              <w:rPr>
                <w:rFonts w:ascii="Times New Roman" w:eastAsia="Times New Roman" w:hAnsi="Times New Roman" w:cs="Times New Roman"/>
                <w:sz w:val="20"/>
                <w:szCs w:val="24"/>
              </w:rPr>
              <w:t>Nt</w:t>
            </w:r>
            <w:proofErr w:type="spellEnd"/>
            <w:r w:rsidRPr="002519B0">
              <w:rPr>
                <w:rFonts w:ascii="Times New Roman" w:eastAsia="Times New Roman" w:hAnsi="Times New Roman" w:cs="Times New Roman"/>
                <w:sz w:val="20"/>
                <w:szCs w:val="24"/>
              </w:rPr>
              <w:t>' samples</w:t>
            </w:r>
            <w:r w:rsidRPr="002519B0">
              <w:rPr>
                <w:rFonts w:ascii="Times New Roman" w:eastAsia="Times New Roman" w:hAnsi="Times New Roman" w:cs="Times New Roman" w:hint="eastAsia"/>
                <w:sz w:val="20"/>
                <w:szCs w:val="24"/>
              </w:rPr>
              <w:t xml:space="preserve"> </w:t>
            </w:r>
            <w:r w:rsidRPr="002519B0">
              <w:rPr>
                <w:rFonts w:ascii="Times New Roman" w:eastAsia="Times New Roman" w:hAnsi="Times New Roman" w:cs="Times New Roman"/>
                <w:sz w:val="20"/>
                <w:szCs w:val="24"/>
              </w:rPr>
              <w:t xml:space="preserve">of the estimated channel response in time domain. The timing information for the </w:t>
            </w:r>
            <w:proofErr w:type="spellStart"/>
            <w:r w:rsidRPr="002519B0">
              <w:rPr>
                <w:rFonts w:ascii="Times New Roman" w:eastAsia="Times New Roman" w:hAnsi="Times New Roman" w:cs="Times New Roman"/>
                <w:sz w:val="20"/>
                <w:szCs w:val="24"/>
              </w:rPr>
              <w:t>Nt</w:t>
            </w:r>
            <w:proofErr w:type="spellEnd"/>
            <w:r w:rsidRPr="002519B0">
              <w:rPr>
                <w:rFonts w:ascii="Times New Roman" w:eastAsia="Times New Roman" w:hAnsi="Times New Roman" w:cs="Times New Roman"/>
                <w:sz w:val="20"/>
                <w:szCs w:val="24"/>
              </w:rPr>
              <w:t xml:space="preserve">' samples are reported with a timing granularity T, where T=2kxTc. k represents the timing reporting granularity factor. Tc is the basic time unit for NR. </w:t>
            </w:r>
          </w:p>
          <w:p w14:paraId="56D9233B" w14:textId="77777777" w:rsidR="002519B0" w:rsidRPr="002519B0" w:rsidRDefault="002519B0" w:rsidP="002519B0">
            <w:pPr>
              <w:pStyle w:val="af2"/>
              <w:widowControl w:val="0"/>
              <w:numPr>
                <w:ilvl w:val="1"/>
                <w:numId w:val="31"/>
              </w:numPr>
              <w:spacing w:after="80"/>
              <w:ind w:leftChars="0"/>
              <w:jc w:val="both"/>
              <w:rPr>
                <w:rFonts w:ascii="Times New Roman" w:eastAsia="Times New Roman" w:hAnsi="Times New Roman" w:cs="Times New Roman"/>
                <w:sz w:val="20"/>
                <w:szCs w:val="24"/>
              </w:rPr>
            </w:pPr>
            <w:r w:rsidRPr="002519B0">
              <w:rPr>
                <w:rFonts w:ascii="Times New Roman" w:eastAsia="Times New Roman" w:hAnsi="Times New Roman" w:cs="Times New Roman"/>
                <w:sz w:val="20"/>
                <w:szCs w:val="24"/>
              </w:rPr>
              <w:t xml:space="preserve">The corresponding measurement (e.g., power if reported) corresponds to the measurement for the reported </w:t>
            </w:r>
            <w:proofErr w:type="spellStart"/>
            <w:r w:rsidRPr="002519B0">
              <w:rPr>
                <w:rFonts w:ascii="Times New Roman" w:eastAsia="Times New Roman" w:hAnsi="Times New Roman" w:cs="Times New Roman"/>
                <w:sz w:val="20"/>
                <w:szCs w:val="24"/>
              </w:rPr>
              <w:t>Nt</w:t>
            </w:r>
            <w:proofErr w:type="spellEnd"/>
            <w:r w:rsidRPr="002519B0">
              <w:rPr>
                <w:rFonts w:ascii="Times New Roman" w:eastAsia="Times New Roman" w:hAnsi="Times New Roman" w:cs="Times New Roman"/>
                <w:sz w:val="20"/>
                <w:szCs w:val="24"/>
              </w:rPr>
              <w:t>' samples.</w:t>
            </w:r>
          </w:p>
          <w:p w14:paraId="6329711D" w14:textId="77777777" w:rsidR="002519B0" w:rsidRPr="002519B0" w:rsidRDefault="002519B0" w:rsidP="002519B0">
            <w:pPr>
              <w:pStyle w:val="af2"/>
              <w:widowControl w:val="0"/>
              <w:numPr>
                <w:ilvl w:val="0"/>
                <w:numId w:val="31"/>
              </w:numPr>
              <w:spacing w:after="80"/>
              <w:ind w:leftChars="0"/>
              <w:jc w:val="both"/>
              <w:rPr>
                <w:rFonts w:ascii="Times New Roman" w:eastAsia="Times New Roman" w:hAnsi="Times New Roman" w:cs="Times New Roman"/>
                <w:sz w:val="20"/>
                <w:szCs w:val="24"/>
              </w:rPr>
            </w:pPr>
            <w:proofErr w:type="spellStart"/>
            <w:r w:rsidRPr="002519B0">
              <w:rPr>
                <w:rFonts w:ascii="Times New Roman" w:eastAsia="Times New Roman" w:hAnsi="Times New Roman" w:cs="Times New Roman"/>
                <w:sz w:val="20"/>
                <w:szCs w:val="24"/>
              </w:rPr>
              <w:t>Nt</w:t>
            </w:r>
            <w:proofErr w:type="spellEnd"/>
            <w:r w:rsidRPr="002519B0">
              <w:rPr>
                <w:rFonts w:ascii="Times New Roman" w:eastAsia="Times New Roman" w:hAnsi="Times New Roman" w:cs="Times New Roman"/>
                <w:sz w:val="20"/>
                <w:szCs w:val="24"/>
              </w:rPr>
              <w:t xml:space="preserve">' and k can be </w:t>
            </w:r>
            <w:proofErr w:type="spellStart"/>
            <w:r w:rsidRPr="002519B0">
              <w:rPr>
                <w:rFonts w:ascii="Times New Roman" w:eastAsia="Times New Roman" w:hAnsi="Times New Roman" w:cs="Times New Roman"/>
                <w:sz w:val="20"/>
                <w:szCs w:val="24"/>
              </w:rPr>
              <w:t>signalled</w:t>
            </w:r>
            <w:proofErr w:type="spellEnd"/>
            <w:r w:rsidRPr="002519B0">
              <w:rPr>
                <w:rFonts w:ascii="Times New Roman" w:eastAsia="Times New Roman" w:hAnsi="Times New Roman" w:cs="Times New Roman"/>
                <w:sz w:val="20"/>
                <w:szCs w:val="24"/>
              </w:rPr>
              <w:t xml:space="preserve"> </w:t>
            </w:r>
          </w:p>
          <w:p w14:paraId="47E547D7" w14:textId="77777777" w:rsidR="002519B0" w:rsidRPr="002519B0" w:rsidRDefault="002519B0" w:rsidP="002519B0">
            <w:pPr>
              <w:pStyle w:val="af2"/>
              <w:widowControl w:val="0"/>
              <w:numPr>
                <w:ilvl w:val="1"/>
                <w:numId w:val="31"/>
              </w:numPr>
              <w:spacing w:after="80"/>
              <w:ind w:leftChars="0"/>
              <w:jc w:val="both"/>
              <w:rPr>
                <w:rFonts w:ascii="Times New Roman" w:eastAsia="Times New Roman" w:hAnsi="Times New Roman" w:cs="Times New Roman"/>
                <w:sz w:val="20"/>
                <w:szCs w:val="24"/>
              </w:rPr>
            </w:pPr>
            <w:r w:rsidRPr="002519B0">
              <w:rPr>
                <w:rFonts w:ascii="Times New Roman" w:eastAsia="Times New Roman" w:hAnsi="Times New Roman" w:cs="Times New Roman"/>
                <w:sz w:val="20"/>
                <w:szCs w:val="24"/>
              </w:rPr>
              <w:t xml:space="preserve">FFS: the value range of </w:t>
            </w:r>
            <w:proofErr w:type="spellStart"/>
            <w:r w:rsidRPr="002519B0">
              <w:rPr>
                <w:rFonts w:ascii="Times New Roman" w:eastAsia="Times New Roman" w:hAnsi="Times New Roman" w:cs="Times New Roman"/>
                <w:sz w:val="20"/>
                <w:szCs w:val="24"/>
              </w:rPr>
              <w:t>Nt</w:t>
            </w:r>
            <w:proofErr w:type="spellEnd"/>
            <w:r w:rsidRPr="002519B0">
              <w:rPr>
                <w:rFonts w:ascii="Times New Roman" w:eastAsia="Times New Roman" w:hAnsi="Times New Roman" w:cs="Times New Roman"/>
                <w:sz w:val="20"/>
                <w:szCs w:val="24"/>
              </w:rPr>
              <w:t>'; the value range of integer k for the timing granularity T</w:t>
            </w:r>
            <w:r w:rsidRPr="002519B0">
              <w:rPr>
                <w:rFonts w:ascii="Times New Roman" w:eastAsia="Times New Roman" w:hAnsi="Times New Roman" w:cs="Times New Roman" w:hint="eastAsia"/>
                <w:sz w:val="20"/>
                <w:szCs w:val="24"/>
              </w:rPr>
              <w:t>.</w:t>
            </w:r>
            <w:r w:rsidRPr="002519B0">
              <w:rPr>
                <w:rFonts w:ascii="Times New Roman" w:eastAsia="Times New Roman" w:hAnsi="Times New Roman" w:cs="Times New Roman"/>
                <w:sz w:val="20"/>
                <w:szCs w:val="24"/>
              </w:rPr>
              <w:t xml:space="preserve"> </w:t>
            </w:r>
          </w:p>
          <w:p w14:paraId="4201E8EF" w14:textId="77777777" w:rsidR="002519B0" w:rsidRPr="002519B0" w:rsidRDefault="002519B0" w:rsidP="002519B0">
            <w:pPr>
              <w:pStyle w:val="af2"/>
              <w:widowControl w:val="0"/>
              <w:numPr>
                <w:ilvl w:val="0"/>
                <w:numId w:val="31"/>
              </w:numPr>
              <w:spacing w:after="80"/>
              <w:ind w:leftChars="0"/>
              <w:jc w:val="both"/>
              <w:rPr>
                <w:rFonts w:ascii="Times New Roman" w:eastAsia="Times New Roman" w:hAnsi="Times New Roman" w:cs="Times New Roman"/>
                <w:sz w:val="20"/>
                <w:szCs w:val="24"/>
              </w:rPr>
            </w:pPr>
            <w:r w:rsidRPr="002519B0">
              <w:rPr>
                <w:rFonts w:ascii="Times New Roman" w:eastAsia="Times New Roman" w:hAnsi="Times New Roman" w:cs="Times New Roman"/>
                <w:sz w:val="20"/>
                <w:szCs w:val="24"/>
              </w:rPr>
              <w:t xml:space="preserve">The </w:t>
            </w:r>
            <w:r w:rsidRPr="002519B0">
              <w:rPr>
                <w:rFonts w:ascii="Times New Roman" w:eastAsia="Times New Roman" w:hAnsi="Times New Roman" w:cs="Times New Roman" w:hint="eastAsia"/>
                <w:sz w:val="20"/>
                <w:szCs w:val="24"/>
              </w:rPr>
              <w:t>timing information is</w:t>
            </w:r>
            <w:r w:rsidRPr="002519B0">
              <w:rPr>
                <w:rFonts w:ascii="Times New Roman" w:eastAsia="Times New Roman" w:hAnsi="Times New Roman" w:cs="Times New Roman"/>
                <w:sz w:val="20"/>
                <w:szCs w:val="24"/>
              </w:rPr>
              <w:t xml:space="preserve"> defined relative to a reference time </w:t>
            </w:r>
          </w:p>
          <w:p w14:paraId="5E51ECE4" w14:textId="77777777" w:rsidR="002519B0" w:rsidRPr="00E444D8" w:rsidRDefault="002519B0" w:rsidP="002519B0">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lang w:eastAsia="zh-CN"/>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14:paraId="07F9DF64" w14:textId="77777777" w:rsidR="002519B0" w:rsidRPr="00E444D8" w:rsidRDefault="002519B0" w:rsidP="002519B0">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17FBBCC6" w14:textId="77777777" w:rsidR="002519B0" w:rsidRPr="00E444D8" w:rsidRDefault="002519B0" w:rsidP="002519B0">
            <w:pPr>
              <w:rPr>
                <w:lang w:eastAsia="x-none"/>
              </w:rPr>
            </w:pPr>
          </w:p>
          <w:p w14:paraId="2F85A94F" w14:textId="77777777" w:rsidR="002519B0" w:rsidRPr="001012A4" w:rsidRDefault="002519B0" w:rsidP="002519B0">
            <w:pPr>
              <w:rPr>
                <w:highlight w:val="green"/>
                <w:lang w:eastAsia="x-none"/>
              </w:rPr>
            </w:pPr>
            <w:r w:rsidRPr="001012A4">
              <w:rPr>
                <w:rFonts w:hint="eastAsia"/>
                <w:highlight w:val="green"/>
                <w:lang w:eastAsia="x-none"/>
              </w:rPr>
              <w:t>Agreement</w:t>
            </w:r>
          </w:p>
          <w:p w14:paraId="35BD0A13" w14:textId="77777777" w:rsidR="002519B0" w:rsidRPr="00E444D8" w:rsidRDefault="002519B0" w:rsidP="002519B0">
            <w:pPr>
              <w:rPr>
                <w:lang w:eastAsia="x-none"/>
              </w:rPr>
            </w:pPr>
            <w:r w:rsidRPr="00E444D8">
              <w:rPr>
                <w:lang w:eastAsia="x-none"/>
              </w:rPr>
              <w:t>Path-based measurement refers to the measurement in the existing specifications (up to Rel-18) including measurement reporting, with potential enhancements on the number of reported paths (if needed).</w:t>
            </w:r>
          </w:p>
          <w:p w14:paraId="064F6B03" w14:textId="77777777" w:rsidR="00506495" w:rsidRPr="009035C9" w:rsidRDefault="00506495" w:rsidP="00506495">
            <w:pPr>
              <w:rPr>
                <w:rFonts w:eastAsia="等线"/>
                <w:highlight w:val="green"/>
                <w:lang w:eastAsia="zh-CN"/>
              </w:rPr>
            </w:pPr>
            <w:r w:rsidRPr="009035C9">
              <w:rPr>
                <w:rFonts w:eastAsia="等线" w:hint="eastAsia"/>
                <w:highlight w:val="green"/>
                <w:lang w:eastAsia="zh-CN"/>
              </w:rPr>
              <w:t>Agreement</w:t>
            </w:r>
          </w:p>
          <w:p w14:paraId="2FC9002C" w14:textId="77777777" w:rsidR="00506495" w:rsidRPr="009035C9" w:rsidRDefault="00506495" w:rsidP="00506495">
            <w:pPr>
              <w:rPr>
                <w:szCs w:val="20"/>
              </w:rPr>
            </w:pPr>
            <w:r w:rsidRPr="009035C9">
              <w:rPr>
                <w:szCs w:val="20"/>
              </w:rPr>
              <w:t>For AI/ML positioning Case 2b and 3b, regarding the power information for determining the model input,</w:t>
            </w:r>
          </w:p>
          <w:p w14:paraId="4D1866A9" w14:textId="77777777" w:rsidR="00506495" w:rsidRPr="00506495" w:rsidRDefault="00506495" w:rsidP="00506495">
            <w:pPr>
              <w:pStyle w:val="af2"/>
              <w:numPr>
                <w:ilvl w:val="0"/>
                <w:numId w:val="32"/>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506495">
              <w:rPr>
                <w:rFonts w:ascii="Times New Roman" w:eastAsia="Times New Roman" w:hAnsi="Times New Roman" w:cs="Times New Roman"/>
                <w:sz w:val="20"/>
                <w:szCs w:val="20"/>
                <w:lang w:eastAsia="en-US"/>
              </w:rPr>
              <w:t>For downlink power measurement, use DL PRS-RSRPP defined in TS 38.215 as a starting point.</w:t>
            </w:r>
          </w:p>
          <w:p w14:paraId="3C273098" w14:textId="77777777" w:rsidR="00506495" w:rsidRPr="00506495" w:rsidRDefault="00506495" w:rsidP="00506495">
            <w:pPr>
              <w:pStyle w:val="af2"/>
              <w:numPr>
                <w:ilvl w:val="1"/>
                <w:numId w:val="32"/>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506495">
              <w:rPr>
                <w:rFonts w:ascii="Times New Roman" w:eastAsia="Times New Roman" w:hAnsi="Times New Roman" w:cs="Times New Roman"/>
                <w:sz w:val="20"/>
                <w:szCs w:val="20"/>
                <w:lang w:eastAsia="en-US"/>
              </w:rPr>
              <w:t>For measurement report of DL PRS-RSRPP, use the existing measurement report mapping table for PRS-RSRPP in 38.133 as a starting point.</w:t>
            </w:r>
          </w:p>
          <w:p w14:paraId="468010D5" w14:textId="77777777" w:rsidR="00506495" w:rsidRPr="00506495" w:rsidRDefault="00506495" w:rsidP="00506495">
            <w:pPr>
              <w:pStyle w:val="af2"/>
              <w:numPr>
                <w:ilvl w:val="0"/>
                <w:numId w:val="32"/>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506495">
              <w:rPr>
                <w:rFonts w:ascii="Times New Roman" w:eastAsia="Times New Roman" w:hAnsi="Times New Roman" w:cs="Times New Roman"/>
                <w:sz w:val="20"/>
                <w:szCs w:val="20"/>
                <w:lang w:eastAsia="en-US"/>
              </w:rPr>
              <w:t>For uplink power measurement, use UL SRS-RSRPP defined in TS 38.215 as a starting point.</w:t>
            </w:r>
          </w:p>
          <w:p w14:paraId="3A129E82" w14:textId="77777777" w:rsidR="00506495" w:rsidRPr="00506495" w:rsidRDefault="00506495" w:rsidP="00506495">
            <w:pPr>
              <w:pStyle w:val="af2"/>
              <w:numPr>
                <w:ilvl w:val="1"/>
                <w:numId w:val="32"/>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506495">
              <w:rPr>
                <w:rFonts w:ascii="Times New Roman" w:eastAsia="Times New Roman" w:hAnsi="Times New Roman" w:cs="Times New Roman"/>
                <w:sz w:val="20"/>
                <w:szCs w:val="20"/>
                <w:lang w:eastAsia="en-US"/>
              </w:rPr>
              <w:t>For measurement report of UL SRS-RSRPP, use the existing measurement report mapping table for SRS-RSRPP in 38.133 as a starting point.</w:t>
            </w:r>
          </w:p>
          <w:p w14:paraId="323B912F" w14:textId="77777777" w:rsidR="002335C1" w:rsidRDefault="002335C1" w:rsidP="00105BF5">
            <w:pPr>
              <w:spacing w:before="120" w:after="120"/>
              <w:jc w:val="both"/>
              <w:rPr>
                <w:rFonts w:ascii="Arial" w:eastAsia="等线" w:hAnsi="Arial" w:cs="Arial"/>
              </w:rPr>
            </w:pPr>
          </w:p>
        </w:tc>
      </w:tr>
    </w:tbl>
    <w:p w14:paraId="08384B72" w14:textId="288D23F0" w:rsidR="00564672" w:rsidRPr="00E151E4" w:rsidRDefault="00564672" w:rsidP="00564672">
      <w:pPr>
        <w:pStyle w:val="00Text"/>
        <w:rPr>
          <w:rFonts w:ascii="Arial" w:hAnsi="Arial" w:cs="Arial"/>
          <w:b/>
          <w:bCs/>
          <w:i/>
          <w:iCs/>
        </w:rPr>
      </w:pPr>
      <w:r w:rsidRPr="00E151E4">
        <w:rPr>
          <w:rFonts w:ascii="Arial" w:hAnsi="Arial" w:cs="Arial" w:hint="eastAsia"/>
          <w:b/>
          <w:bCs/>
          <w:i/>
          <w:iCs/>
        </w:rPr>
        <w:lastRenderedPageBreak/>
        <w:t>P</w:t>
      </w:r>
      <w:r w:rsidRPr="00E151E4">
        <w:rPr>
          <w:rFonts w:ascii="Arial" w:hAnsi="Arial" w:cs="Arial"/>
          <w:b/>
          <w:bCs/>
          <w:i/>
          <w:iCs/>
        </w:rPr>
        <w:t>roposal</w:t>
      </w:r>
      <w:r>
        <w:rPr>
          <w:rFonts w:ascii="Arial" w:hAnsi="Arial" w:cs="Arial"/>
          <w:b/>
          <w:bCs/>
          <w:i/>
          <w:iCs/>
        </w:rPr>
        <w:t xml:space="preserve"> 1</w:t>
      </w:r>
      <w:r w:rsidRPr="00E151E4">
        <w:rPr>
          <w:rFonts w:ascii="Arial" w:hAnsi="Arial" w:cs="Arial"/>
          <w:b/>
          <w:bCs/>
          <w:i/>
          <w:iCs/>
        </w:rPr>
        <w:t>:</w:t>
      </w:r>
      <w:r w:rsidR="008E17D9">
        <w:rPr>
          <w:rFonts w:ascii="Arial" w:hAnsi="Arial" w:cs="Arial"/>
          <w:b/>
          <w:bCs/>
          <w:i/>
          <w:iCs/>
        </w:rPr>
        <w:t xml:space="preserve"> The a</w:t>
      </w:r>
      <w:r>
        <w:rPr>
          <w:rFonts w:ascii="Arial" w:hAnsi="Arial" w:cs="Arial"/>
          <w:b/>
          <w:bCs/>
          <w:i/>
          <w:iCs/>
        </w:rPr>
        <w:t>bove agreements for AI/ML positioning Case 2b can be considered for SA2.</w:t>
      </w:r>
    </w:p>
    <w:p w14:paraId="4C6D881F" w14:textId="6AE6D4B3" w:rsidR="00C00BBB" w:rsidRDefault="00C00BBB" w:rsidP="00105BF5">
      <w:pPr>
        <w:spacing w:before="120" w:after="120"/>
        <w:jc w:val="both"/>
        <w:rPr>
          <w:rFonts w:ascii="Arial" w:eastAsia="等线" w:hAnsi="Arial" w:cs="Arial"/>
        </w:rPr>
      </w:pPr>
    </w:p>
    <w:p w14:paraId="60EE37BB" w14:textId="30648076" w:rsidR="00564672" w:rsidRPr="00E151E4" w:rsidRDefault="00564672" w:rsidP="00564672">
      <w:pPr>
        <w:spacing w:before="120" w:after="120"/>
        <w:jc w:val="both"/>
        <w:rPr>
          <w:rFonts w:eastAsiaTheme="minorEastAsia"/>
          <w:lang w:eastAsia="zh-CN"/>
        </w:rPr>
      </w:pPr>
      <w:r w:rsidRPr="00E151E4">
        <w:rPr>
          <w:rFonts w:eastAsiaTheme="minorEastAsia" w:hint="eastAsia"/>
          <w:lang w:eastAsia="zh-CN"/>
        </w:rPr>
        <w:t>Regarding</w:t>
      </w:r>
      <w:r w:rsidRPr="00E151E4">
        <w:rPr>
          <w:rFonts w:eastAsiaTheme="minorEastAsia"/>
          <w:lang w:eastAsia="zh-CN"/>
        </w:rPr>
        <w:t xml:space="preserve"> </w:t>
      </w:r>
      <w:r w:rsidRPr="00E151E4">
        <w:rPr>
          <w:rFonts w:eastAsiaTheme="minorEastAsia" w:hint="eastAsia"/>
          <w:lang w:eastAsia="zh-CN"/>
        </w:rPr>
        <w:t>the</w:t>
      </w:r>
      <w:r w:rsidRPr="00E151E4">
        <w:rPr>
          <w:rFonts w:eastAsiaTheme="minorEastAsia"/>
          <w:lang w:eastAsia="zh-CN"/>
        </w:rPr>
        <w:t xml:space="preserve"> work plans on data types defined for </w:t>
      </w:r>
      <w:r>
        <w:rPr>
          <w:rFonts w:eastAsiaTheme="minorEastAsia"/>
          <w:lang w:eastAsia="zh-CN"/>
        </w:rPr>
        <w:t>C</w:t>
      </w:r>
      <w:r w:rsidRPr="00E151E4">
        <w:rPr>
          <w:rFonts w:eastAsiaTheme="minorEastAsia"/>
          <w:lang w:eastAsia="zh-CN"/>
        </w:rPr>
        <w:t xml:space="preserve">ase </w:t>
      </w:r>
      <w:r>
        <w:rPr>
          <w:rFonts w:eastAsiaTheme="minorEastAsia"/>
          <w:lang w:eastAsia="zh-CN"/>
        </w:rPr>
        <w:t>2</w:t>
      </w:r>
      <w:r w:rsidRPr="00E151E4">
        <w:rPr>
          <w:rFonts w:eastAsiaTheme="minorEastAsia"/>
          <w:lang w:eastAsia="zh-CN"/>
        </w:rPr>
        <w:t>b</w:t>
      </w:r>
      <w:r>
        <w:rPr>
          <w:rFonts w:eastAsiaTheme="minorEastAsia"/>
          <w:lang w:eastAsia="zh-CN"/>
        </w:rPr>
        <w:t xml:space="preserve">, due to Case 2b is a second priority case for AI/ML positioning, </w:t>
      </w:r>
      <w:r w:rsidR="00DB0A9E">
        <w:rPr>
          <w:rFonts w:eastAsiaTheme="minorEastAsia"/>
          <w:lang w:eastAsia="zh-CN"/>
        </w:rPr>
        <w:t>not too much time would spend on the discussion</w:t>
      </w:r>
      <w:r>
        <w:rPr>
          <w:rFonts w:eastAsiaTheme="minorEastAsia"/>
          <w:lang w:eastAsia="zh-CN"/>
        </w:rPr>
        <w:t>.</w:t>
      </w:r>
      <w:r w:rsidR="00DB0A9E">
        <w:rPr>
          <w:rFonts w:eastAsiaTheme="minorEastAsia"/>
          <w:lang w:eastAsia="zh-CN"/>
        </w:rPr>
        <w:t xml:space="preserve"> The subsequent progress would depend on the discussion of first priority cases. </w:t>
      </w:r>
    </w:p>
    <w:p w14:paraId="2DDCE2CB" w14:textId="602BA0B6" w:rsidR="00564672" w:rsidRPr="00DB0A9E" w:rsidRDefault="00564672" w:rsidP="00564672">
      <w:pPr>
        <w:spacing w:before="120" w:after="120"/>
        <w:jc w:val="both"/>
        <w:rPr>
          <w:rFonts w:ascii="Arial" w:hAnsi="Arial" w:cs="Arial"/>
          <w:b/>
          <w:bCs/>
          <w:i/>
          <w:iCs/>
        </w:rPr>
      </w:pPr>
      <w:r w:rsidRPr="00E151E4">
        <w:rPr>
          <w:rFonts w:ascii="Arial" w:eastAsia="宋体" w:hAnsi="Arial" w:cs="Arial" w:hint="eastAsia"/>
          <w:b/>
          <w:bCs/>
          <w:i/>
          <w:iCs/>
          <w:lang w:eastAsia="zh-CN"/>
        </w:rPr>
        <w:t>P</w:t>
      </w:r>
      <w:r w:rsidRPr="00E151E4">
        <w:rPr>
          <w:rFonts w:ascii="Arial" w:eastAsia="宋体" w:hAnsi="Arial" w:cs="Arial"/>
          <w:b/>
          <w:bCs/>
          <w:i/>
          <w:iCs/>
          <w:lang w:eastAsia="zh-CN"/>
        </w:rPr>
        <w:t>roposal</w:t>
      </w:r>
      <w:r>
        <w:rPr>
          <w:rFonts w:ascii="Arial" w:hAnsi="Arial" w:cs="Arial"/>
          <w:b/>
          <w:bCs/>
          <w:i/>
          <w:iCs/>
        </w:rPr>
        <w:t xml:space="preserve"> 2</w:t>
      </w:r>
      <w:r w:rsidRPr="00E151E4">
        <w:rPr>
          <w:rFonts w:ascii="Arial" w:eastAsia="宋体" w:hAnsi="Arial" w:cs="Arial"/>
          <w:b/>
          <w:bCs/>
          <w:i/>
          <w:iCs/>
          <w:lang w:eastAsia="zh-CN"/>
        </w:rPr>
        <w:t xml:space="preserve">: </w:t>
      </w:r>
      <w:r>
        <w:rPr>
          <w:rFonts w:ascii="Arial" w:hAnsi="Arial" w:cs="Arial"/>
          <w:b/>
          <w:bCs/>
          <w:i/>
          <w:iCs/>
        </w:rPr>
        <w:t xml:space="preserve"> </w:t>
      </w:r>
      <w:r w:rsidR="000978FB">
        <w:rPr>
          <w:rFonts w:ascii="Arial" w:hAnsi="Arial" w:cs="Arial"/>
          <w:b/>
          <w:bCs/>
          <w:i/>
          <w:iCs/>
        </w:rPr>
        <w:t xml:space="preserve">The </w:t>
      </w:r>
      <w:r w:rsidR="00DB0A9E">
        <w:rPr>
          <w:rFonts w:ascii="Arial" w:hAnsi="Arial" w:cs="Arial"/>
          <w:b/>
          <w:bCs/>
          <w:i/>
          <w:iCs/>
        </w:rPr>
        <w:t>AI/ML positioning Case 2b is a second priority case, the</w:t>
      </w:r>
      <w:r w:rsidR="00DB0A9E" w:rsidRPr="00DB0A9E">
        <w:rPr>
          <w:rFonts w:ascii="Arial" w:hAnsi="Arial" w:cs="Arial"/>
          <w:b/>
          <w:bCs/>
          <w:i/>
          <w:iCs/>
        </w:rPr>
        <w:t xml:space="preserve"> subsequent progress would depend on the discussion of first priority cases.</w:t>
      </w:r>
    </w:p>
    <w:p w14:paraId="6A7E3EB3" w14:textId="77777777" w:rsidR="00564672" w:rsidRDefault="00564672" w:rsidP="00105BF5">
      <w:pPr>
        <w:spacing w:before="120" w:after="120"/>
        <w:jc w:val="both"/>
        <w:rPr>
          <w:rFonts w:ascii="Arial" w:eastAsia="等线" w:hAnsi="Arial" w:cs="Arial"/>
        </w:rPr>
      </w:pPr>
    </w:p>
    <w:p w14:paraId="69A8645B" w14:textId="6A4709FD" w:rsidR="00F65FEA" w:rsidRPr="00AB7C8D" w:rsidRDefault="00F65FEA" w:rsidP="00F65FEA">
      <w:pPr>
        <w:pStyle w:val="01"/>
        <w:numPr>
          <w:ilvl w:val="0"/>
          <w:numId w:val="1"/>
        </w:numPr>
        <w:ind w:left="562" w:hanging="562"/>
        <w:rPr>
          <w:b/>
          <w:bCs w:val="0"/>
        </w:rPr>
      </w:pPr>
      <w:r w:rsidRPr="00AB7C8D">
        <w:rPr>
          <w:b/>
          <w:bCs w:val="0"/>
        </w:rPr>
        <w:t>Conclusion</w:t>
      </w:r>
    </w:p>
    <w:p w14:paraId="4A164591" w14:textId="47EF83FE" w:rsidR="005A5E50" w:rsidRPr="00CE67A1" w:rsidRDefault="005A5E50" w:rsidP="005A5E50">
      <w:pPr>
        <w:spacing w:after="120"/>
        <w:jc w:val="both"/>
        <w:rPr>
          <w:rFonts w:ascii="Arial" w:hAnsi="Arial" w:cs="Arial"/>
          <w:u w:val="single"/>
        </w:rPr>
      </w:pPr>
      <w:r w:rsidRPr="005A5E50">
        <w:t>With above being said, we suggest the following response to RAN</w:t>
      </w:r>
      <w:r w:rsidR="005857E9">
        <w:t>2</w:t>
      </w:r>
      <w:r w:rsidRPr="005A5E50">
        <w:t>.</w:t>
      </w:r>
      <w:r>
        <w:rPr>
          <w:rFonts w:ascii="Arial" w:hAnsi="Arial" w:cs="Arial"/>
          <w:u w:val="single"/>
        </w:rPr>
        <w:t xml:space="preserve"> </w:t>
      </w:r>
    </w:p>
    <w:p w14:paraId="0313D810" w14:textId="176CEFF8" w:rsidR="00DB0A9E" w:rsidRPr="00E151E4" w:rsidRDefault="00DB0A9E" w:rsidP="00DB0A9E">
      <w:pPr>
        <w:pStyle w:val="00Text"/>
        <w:rPr>
          <w:rFonts w:ascii="Arial" w:hAnsi="Arial" w:cs="Arial"/>
          <w:b/>
          <w:bCs/>
          <w:i/>
          <w:iCs/>
        </w:rPr>
      </w:pPr>
      <w:r w:rsidRPr="00E151E4">
        <w:rPr>
          <w:rFonts w:ascii="Arial" w:hAnsi="Arial" w:cs="Arial" w:hint="eastAsia"/>
          <w:b/>
          <w:bCs/>
          <w:i/>
          <w:iCs/>
        </w:rPr>
        <w:t>P</w:t>
      </w:r>
      <w:r w:rsidRPr="00E151E4">
        <w:rPr>
          <w:rFonts w:ascii="Arial" w:hAnsi="Arial" w:cs="Arial"/>
          <w:b/>
          <w:bCs/>
          <w:i/>
          <w:iCs/>
        </w:rPr>
        <w:t>roposal</w:t>
      </w:r>
      <w:r>
        <w:rPr>
          <w:rFonts w:ascii="Arial" w:hAnsi="Arial" w:cs="Arial"/>
          <w:b/>
          <w:bCs/>
          <w:i/>
          <w:iCs/>
        </w:rPr>
        <w:t xml:space="preserve"> 1</w:t>
      </w:r>
      <w:r w:rsidRPr="00E151E4">
        <w:rPr>
          <w:rFonts w:ascii="Arial" w:hAnsi="Arial" w:cs="Arial"/>
          <w:b/>
          <w:bCs/>
          <w:i/>
          <w:iCs/>
        </w:rPr>
        <w:t>:</w:t>
      </w:r>
      <w:r>
        <w:rPr>
          <w:rFonts w:ascii="Arial" w:hAnsi="Arial" w:cs="Arial"/>
          <w:b/>
          <w:bCs/>
          <w:i/>
          <w:iCs/>
        </w:rPr>
        <w:t xml:space="preserve"> </w:t>
      </w:r>
      <w:r w:rsidR="008E17D9">
        <w:rPr>
          <w:rFonts w:ascii="Arial" w:hAnsi="Arial" w:cs="Arial"/>
          <w:b/>
          <w:bCs/>
          <w:i/>
          <w:iCs/>
        </w:rPr>
        <w:t>The a</w:t>
      </w:r>
      <w:r>
        <w:rPr>
          <w:rFonts w:ascii="Arial" w:hAnsi="Arial" w:cs="Arial"/>
          <w:b/>
          <w:bCs/>
          <w:i/>
          <w:iCs/>
        </w:rPr>
        <w:t>bove agreements for AI/ML positioning Case 2b can be considered for SA2.</w:t>
      </w:r>
    </w:p>
    <w:p w14:paraId="642905A4" w14:textId="6E62EF9B" w:rsidR="00DB0A9E" w:rsidRPr="00DB0A9E" w:rsidRDefault="00DB0A9E" w:rsidP="00DB0A9E">
      <w:pPr>
        <w:spacing w:before="120" w:after="120"/>
        <w:jc w:val="both"/>
        <w:rPr>
          <w:rFonts w:ascii="Arial" w:hAnsi="Arial" w:cs="Arial"/>
          <w:b/>
          <w:bCs/>
          <w:i/>
          <w:iCs/>
        </w:rPr>
      </w:pPr>
      <w:r w:rsidRPr="00E151E4">
        <w:rPr>
          <w:rFonts w:ascii="Arial" w:eastAsia="宋体" w:hAnsi="Arial" w:cs="Arial" w:hint="eastAsia"/>
          <w:b/>
          <w:bCs/>
          <w:i/>
          <w:iCs/>
          <w:lang w:eastAsia="zh-CN"/>
        </w:rPr>
        <w:lastRenderedPageBreak/>
        <w:t>P</w:t>
      </w:r>
      <w:r w:rsidRPr="00E151E4">
        <w:rPr>
          <w:rFonts w:ascii="Arial" w:eastAsia="宋体" w:hAnsi="Arial" w:cs="Arial"/>
          <w:b/>
          <w:bCs/>
          <w:i/>
          <w:iCs/>
          <w:lang w:eastAsia="zh-CN"/>
        </w:rPr>
        <w:t>roposal</w:t>
      </w:r>
      <w:r>
        <w:rPr>
          <w:rFonts w:ascii="Arial" w:hAnsi="Arial" w:cs="Arial"/>
          <w:b/>
          <w:bCs/>
          <w:i/>
          <w:iCs/>
        </w:rPr>
        <w:t xml:space="preserve"> 2</w:t>
      </w:r>
      <w:r w:rsidRPr="00E151E4">
        <w:rPr>
          <w:rFonts w:ascii="Arial" w:eastAsia="宋体" w:hAnsi="Arial" w:cs="Arial"/>
          <w:b/>
          <w:bCs/>
          <w:i/>
          <w:iCs/>
          <w:lang w:eastAsia="zh-CN"/>
        </w:rPr>
        <w:t xml:space="preserve">: </w:t>
      </w:r>
      <w:r>
        <w:rPr>
          <w:rFonts w:ascii="Arial" w:hAnsi="Arial" w:cs="Arial"/>
          <w:b/>
          <w:bCs/>
          <w:i/>
          <w:iCs/>
        </w:rPr>
        <w:t xml:space="preserve"> </w:t>
      </w:r>
      <w:r w:rsidR="000978FB">
        <w:rPr>
          <w:rFonts w:ascii="Arial" w:hAnsi="Arial" w:cs="Arial"/>
          <w:b/>
          <w:bCs/>
          <w:i/>
          <w:iCs/>
        </w:rPr>
        <w:t xml:space="preserve">The </w:t>
      </w:r>
      <w:bookmarkStart w:id="0" w:name="_GoBack"/>
      <w:bookmarkEnd w:id="0"/>
      <w:r>
        <w:rPr>
          <w:rFonts w:ascii="Arial" w:hAnsi="Arial" w:cs="Arial"/>
          <w:b/>
          <w:bCs/>
          <w:i/>
          <w:iCs/>
        </w:rPr>
        <w:t>AI/ML positioning Case 2b is a second priority case, the</w:t>
      </w:r>
      <w:r w:rsidRPr="00DB0A9E">
        <w:rPr>
          <w:rFonts w:ascii="Arial" w:hAnsi="Arial" w:cs="Arial"/>
          <w:b/>
          <w:bCs/>
          <w:i/>
          <w:iCs/>
        </w:rPr>
        <w:t xml:space="preserve"> subsequent progress would depend on the discussion of first priority cases.</w:t>
      </w:r>
    </w:p>
    <w:p w14:paraId="3A79A79F" w14:textId="0272A440" w:rsidR="00D0037A" w:rsidRPr="00DB0A9E" w:rsidRDefault="00D0037A" w:rsidP="00D0037A">
      <w:pPr>
        <w:spacing w:before="120" w:after="120"/>
        <w:jc w:val="both"/>
        <w:rPr>
          <w:bCs/>
          <w:sz w:val="22"/>
          <w:lang w:eastAsia="zh-CN"/>
        </w:rPr>
      </w:pPr>
    </w:p>
    <w:p w14:paraId="5A95A0EE" w14:textId="1E0ECCEC" w:rsidR="009B2043" w:rsidRPr="00AB7C8D" w:rsidRDefault="0044100E" w:rsidP="009B2043">
      <w:pPr>
        <w:pStyle w:val="01"/>
        <w:numPr>
          <w:ilvl w:val="0"/>
          <w:numId w:val="1"/>
        </w:numPr>
        <w:ind w:left="562" w:hanging="562"/>
        <w:rPr>
          <w:b/>
          <w:bCs w:val="0"/>
        </w:rPr>
      </w:pPr>
      <w:r w:rsidRPr="00AB7C8D">
        <w:rPr>
          <w:b/>
          <w:bCs w:val="0"/>
        </w:rPr>
        <w:t>R</w:t>
      </w:r>
      <w:r w:rsidR="009B2043" w:rsidRPr="00AB7C8D">
        <w:rPr>
          <w:b/>
          <w:bCs w:val="0"/>
        </w:rPr>
        <w:t>eference</w:t>
      </w:r>
    </w:p>
    <w:p w14:paraId="66EAE849" w14:textId="063D287C" w:rsidR="00253770" w:rsidRPr="002335C1" w:rsidRDefault="002335C1" w:rsidP="00253770">
      <w:pPr>
        <w:pStyle w:val="05reference"/>
        <w:rPr>
          <w:rFonts w:eastAsiaTheme="minorEastAsia"/>
          <w:bCs/>
          <w:lang w:eastAsia="zh-CN"/>
        </w:rPr>
      </w:pPr>
      <w:r w:rsidRPr="002335C1">
        <w:rPr>
          <w:rFonts w:eastAsiaTheme="minorEastAsia"/>
          <w:bCs/>
          <w:lang w:eastAsia="zh-CN"/>
        </w:rPr>
        <w:t>R1-2500388</w:t>
      </w:r>
      <w:r w:rsidR="008F7AE8" w:rsidRPr="002335C1">
        <w:rPr>
          <w:rFonts w:eastAsiaTheme="minorEastAsia"/>
          <w:bCs/>
          <w:lang w:eastAsia="zh-CN"/>
        </w:rPr>
        <w:t xml:space="preserve"> </w:t>
      </w:r>
      <w:r w:rsidRPr="002335C1">
        <w:rPr>
          <w:rFonts w:eastAsiaTheme="minorEastAsia"/>
          <w:bCs/>
          <w:lang w:eastAsia="zh-CN"/>
        </w:rPr>
        <w:t>LS on LMF-based AI/ML Positioning for Case 2b</w:t>
      </w:r>
    </w:p>
    <w:sectPr w:rsidR="00253770" w:rsidRPr="002335C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1E196" w14:textId="77777777" w:rsidR="007E1CBB" w:rsidRDefault="007E1CBB">
      <w:r>
        <w:separator/>
      </w:r>
    </w:p>
  </w:endnote>
  <w:endnote w:type="continuationSeparator" w:id="0">
    <w:p w14:paraId="18242956" w14:textId="77777777" w:rsidR="007E1CBB" w:rsidRDefault="007E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65826" w14:textId="77777777" w:rsidR="007E1CBB" w:rsidRDefault="007E1CBB">
      <w:r>
        <w:separator/>
      </w:r>
    </w:p>
  </w:footnote>
  <w:footnote w:type="continuationSeparator" w:id="0">
    <w:p w14:paraId="31BDDB1D" w14:textId="77777777" w:rsidR="007E1CBB" w:rsidRDefault="007E1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等线"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12"/>
  </w:num>
  <w:num w:numId="3">
    <w:abstractNumId w:val="24"/>
  </w:num>
  <w:num w:numId="4">
    <w:abstractNumId w:val="18"/>
  </w:num>
  <w:num w:numId="5">
    <w:abstractNumId w:val="25"/>
  </w:num>
  <w:num w:numId="6">
    <w:abstractNumId w:val="17"/>
  </w:num>
  <w:num w:numId="7">
    <w:abstractNumId w:val="19"/>
  </w:num>
  <w:num w:numId="8">
    <w:abstractNumId w:val="10"/>
  </w:num>
  <w:num w:numId="9">
    <w:abstractNumId w:val="9"/>
  </w:num>
  <w:num w:numId="10">
    <w:abstractNumId w:val="21"/>
  </w:num>
  <w:num w:numId="11">
    <w:abstractNumId w:val="7"/>
  </w:num>
  <w:num w:numId="12">
    <w:abstractNumId w:val="27"/>
  </w:num>
  <w:num w:numId="13">
    <w:abstractNumId w:val="8"/>
  </w:num>
  <w:num w:numId="14">
    <w:abstractNumId w:val="14"/>
  </w:num>
  <w:num w:numId="15">
    <w:abstractNumId w:val="13"/>
  </w:num>
  <w:num w:numId="16">
    <w:abstractNumId w:val="28"/>
  </w:num>
  <w:num w:numId="17">
    <w:abstractNumId w:val="20"/>
  </w:num>
  <w:num w:numId="18">
    <w:abstractNumId w:val="15"/>
  </w:num>
  <w:num w:numId="19">
    <w:abstractNumId w:val="23"/>
  </w:num>
  <w:num w:numId="20">
    <w:abstractNumId w:val="30"/>
  </w:num>
  <w:num w:numId="21">
    <w:abstractNumId w:val="0"/>
  </w:num>
  <w:num w:numId="22">
    <w:abstractNumId w:val="29"/>
  </w:num>
  <w:num w:numId="23">
    <w:abstractNumId w:val="3"/>
  </w:num>
  <w:num w:numId="24">
    <w:abstractNumId w:val="26"/>
  </w:num>
  <w:num w:numId="25">
    <w:abstractNumId w:val="6"/>
  </w:num>
  <w:num w:numId="26">
    <w:abstractNumId w:val="16"/>
  </w:num>
  <w:num w:numId="27">
    <w:abstractNumId w:val="22"/>
  </w:num>
  <w:num w:numId="28">
    <w:abstractNumId w:val="2"/>
  </w:num>
  <w:num w:numId="29">
    <w:abstractNumId w:val="4"/>
  </w:num>
  <w:num w:numId="30">
    <w:abstractNumId w:val="11"/>
  </w:num>
  <w:num w:numId="31">
    <w:abstractNumId w:val="5"/>
  </w:num>
  <w:num w:numId="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3A6"/>
    <w:rsid w:val="0007593E"/>
    <w:rsid w:val="00075E10"/>
    <w:rsid w:val="00075E63"/>
    <w:rsid w:val="0008231D"/>
    <w:rsid w:val="00085AAA"/>
    <w:rsid w:val="00086BCF"/>
    <w:rsid w:val="00090C01"/>
    <w:rsid w:val="000939D7"/>
    <w:rsid w:val="00094E4E"/>
    <w:rsid w:val="000958D5"/>
    <w:rsid w:val="000971A4"/>
    <w:rsid w:val="000978FB"/>
    <w:rsid w:val="000A4372"/>
    <w:rsid w:val="000A7AE5"/>
    <w:rsid w:val="000B07E4"/>
    <w:rsid w:val="000B5E34"/>
    <w:rsid w:val="000C04C9"/>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0EAC"/>
    <w:rsid w:val="000F10E7"/>
    <w:rsid w:val="000F4980"/>
    <w:rsid w:val="000F4BE3"/>
    <w:rsid w:val="000F5BBA"/>
    <w:rsid w:val="000F6109"/>
    <w:rsid w:val="000F66F6"/>
    <w:rsid w:val="000F7011"/>
    <w:rsid w:val="000F7493"/>
    <w:rsid w:val="00100902"/>
    <w:rsid w:val="00105BF5"/>
    <w:rsid w:val="00111188"/>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030E"/>
    <w:rsid w:val="00191AEB"/>
    <w:rsid w:val="00192259"/>
    <w:rsid w:val="00192C93"/>
    <w:rsid w:val="00193464"/>
    <w:rsid w:val="00194DDE"/>
    <w:rsid w:val="00195373"/>
    <w:rsid w:val="00197FFE"/>
    <w:rsid w:val="001A0D55"/>
    <w:rsid w:val="001A1C90"/>
    <w:rsid w:val="001A43D4"/>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35C1"/>
    <w:rsid w:val="00235B6C"/>
    <w:rsid w:val="00235FC9"/>
    <w:rsid w:val="00246D26"/>
    <w:rsid w:val="002473BE"/>
    <w:rsid w:val="002513A9"/>
    <w:rsid w:val="002519B0"/>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09E2"/>
    <w:rsid w:val="00312C9F"/>
    <w:rsid w:val="0031519A"/>
    <w:rsid w:val="00316BC6"/>
    <w:rsid w:val="00317895"/>
    <w:rsid w:val="00317D57"/>
    <w:rsid w:val="003218CE"/>
    <w:rsid w:val="0032198F"/>
    <w:rsid w:val="003222FF"/>
    <w:rsid w:val="003229F0"/>
    <w:rsid w:val="00323C1C"/>
    <w:rsid w:val="00327ABE"/>
    <w:rsid w:val="00327C64"/>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AF"/>
    <w:rsid w:val="003A03B2"/>
    <w:rsid w:val="003A0491"/>
    <w:rsid w:val="003A08ED"/>
    <w:rsid w:val="003A33FE"/>
    <w:rsid w:val="003A60CA"/>
    <w:rsid w:val="003B1605"/>
    <w:rsid w:val="003B33EB"/>
    <w:rsid w:val="003B522C"/>
    <w:rsid w:val="003C22BE"/>
    <w:rsid w:val="003C290B"/>
    <w:rsid w:val="003C2E5C"/>
    <w:rsid w:val="003C3C90"/>
    <w:rsid w:val="003C4C4B"/>
    <w:rsid w:val="003C5D56"/>
    <w:rsid w:val="003C6F44"/>
    <w:rsid w:val="003D5CAB"/>
    <w:rsid w:val="003D78A0"/>
    <w:rsid w:val="003E01D3"/>
    <w:rsid w:val="003E11C2"/>
    <w:rsid w:val="003E2598"/>
    <w:rsid w:val="003E59EF"/>
    <w:rsid w:val="003E7CC5"/>
    <w:rsid w:val="003F31E2"/>
    <w:rsid w:val="003F36B1"/>
    <w:rsid w:val="003F79FC"/>
    <w:rsid w:val="003F7D02"/>
    <w:rsid w:val="0040078E"/>
    <w:rsid w:val="00400DBE"/>
    <w:rsid w:val="00401356"/>
    <w:rsid w:val="004077D1"/>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1420"/>
    <w:rsid w:val="004C438E"/>
    <w:rsid w:val="004C5A8F"/>
    <w:rsid w:val="004C64C6"/>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06495"/>
    <w:rsid w:val="005105AE"/>
    <w:rsid w:val="0051236D"/>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36A8"/>
    <w:rsid w:val="00564672"/>
    <w:rsid w:val="005675DA"/>
    <w:rsid w:val="00570390"/>
    <w:rsid w:val="005713E4"/>
    <w:rsid w:val="00575398"/>
    <w:rsid w:val="00575C84"/>
    <w:rsid w:val="00576532"/>
    <w:rsid w:val="00582DC5"/>
    <w:rsid w:val="00584F36"/>
    <w:rsid w:val="005857E9"/>
    <w:rsid w:val="00585BFD"/>
    <w:rsid w:val="0058641F"/>
    <w:rsid w:val="00587B2E"/>
    <w:rsid w:val="0059274C"/>
    <w:rsid w:val="005A09CE"/>
    <w:rsid w:val="005A2A02"/>
    <w:rsid w:val="005A2B2B"/>
    <w:rsid w:val="005A4F2A"/>
    <w:rsid w:val="005A5E50"/>
    <w:rsid w:val="005B0B17"/>
    <w:rsid w:val="005B2826"/>
    <w:rsid w:val="005B3EED"/>
    <w:rsid w:val="005B5682"/>
    <w:rsid w:val="005B599F"/>
    <w:rsid w:val="005B6F08"/>
    <w:rsid w:val="005B74F1"/>
    <w:rsid w:val="005C091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01FE"/>
    <w:rsid w:val="006540D0"/>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76C96"/>
    <w:rsid w:val="0068084C"/>
    <w:rsid w:val="0068568A"/>
    <w:rsid w:val="00691773"/>
    <w:rsid w:val="00693DAC"/>
    <w:rsid w:val="00694194"/>
    <w:rsid w:val="0069493E"/>
    <w:rsid w:val="0069644B"/>
    <w:rsid w:val="006979DA"/>
    <w:rsid w:val="006A297F"/>
    <w:rsid w:val="006A3087"/>
    <w:rsid w:val="006A3311"/>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E1909"/>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3324"/>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496C"/>
    <w:rsid w:val="007D52C2"/>
    <w:rsid w:val="007D62AC"/>
    <w:rsid w:val="007D75F0"/>
    <w:rsid w:val="007D7CF3"/>
    <w:rsid w:val="007E0349"/>
    <w:rsid w:val="007E1CBB"/>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20AEF"/>
    <w:rsid w:val="008220EC"/>
    <w:rsid w:val="0082229C"/>
    <w:rsid w:val="00822546"/>
    <w:rsid w:val="00824D23"/>
    <w:rsid w:val="0082790F"/>
    <w:rsid w:val="00827960"/>
    <w:rsid w:val="00833D9E"/>
    <w:rsid w:val="008346A6"/>
    <w:rsid w:val="00840AE6"/>
    <w:rsid w:val="0084333A"/>
    <w:rsid w:val="00843CF2"/>
    <w:rsid w:val="008458DD"/>
    <w:rsid w:val="00846421"/>
    <w:rsid w:val="00847C55"/>
    <w:rsid w:val="00850AB6"/>
    <w:rsid w:val="00854BFA"/>
    <w:rsid w:val="0085592D"/>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5C38"/>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2F8F"/>
    <w:rsid w:val="008D5B9C"/>
    <w:rsid w:val="008D706B"/>
    <w:rsid w:val="008E0F18"/>
    <w:rsid w:val="008E1419"/>
    <w:rsid w:val="008E17D9"/>
    <w:rsid w:val="008E5BE8"/>
    <w:rsid w:val="008F13D3"/>
    <w:rsid w:val="008F1D76"/>
    <w:rsid w:val="008F2C86"/>
    <w:rsid w:val="008F41BA"/>
    <w:rsid w:val="008F7AE8"/>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37D"/>
    <w:rsid w:val="009D05BA"/>
    <w:rsid w:val="009D42B3"/>
    <w:rsid w:val="009D53D5"/>
    <w:rsid w:val="009D7F82"/>
    <w:rsid w:val="009E1429"/>
    <w:rsid w:val="009E18FB"/>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332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3C9A"/>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87812"/>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B7C8D"/>
    <w:rsid w:val="00AC1A70"/>
    <w:rsid w:val="00AC38B2"/>
    <w:rsid w:val="00AC4A8E"/>
    <w:rsid w:val="00AC5286"/>
    <w:rsid w:val="00AC5A0C"/>
    <w:rsid w:val="00AC6794"/>
    <w:rsid w:val="00AC7794"/>
    <w:rsid w:val="00AD0C84"/>
    <w:rsid w:val="00AD36A1"/>
    <w:rsid w:val="00AD4613"/>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A6"/>
    <w:rsid w:val="00B135DE"/>
    <w:rsid w:val="00B138DD"/>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4F62"/>
    <w:rsid w:val="00B557FA"/>
    <w:rsid w:val="00B57810"/>
    <w:rsid w:val="00B60400"/>
    <w:rsid w:val="00B60F85"/>
    <w:rsid w:val="00B61272"/>
    <w:rsid w:val="00B645FD"/>
    <w:rsid w:val="00B66683"/>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A793C"/>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BBB"/>
    <w:rsid w:val="00C00E3D"/>
    <w:rsid w:val="00C013B0"/>
    <w:rsid w:val="00C01943"/>
    <w:rsid w:val="00C02368"/>
    <w:rsid w:val="00C02C30"/>
    <w:rsid w:val="00C02E04"/>
    <w:rsid w:val="00C0490C"/>
    <w:rsid w:val="00C05340"/>
    <w:rsid w:val="00C067FC"/>
    <w:rsid w:val="00C077C0"/>
    <w:rsid w:val="00C14EE0"/>
    <w:rsid w:val="00C1537D"/>
    <w:rsid w:val="00C17CE4"/>
    <w:rsid w:val="00C17EDD"/>
    <w:rsid w:val="00C20FCE"/>
    <w:rsid w:val="00C214DE"/>
    <w:rsid w:val="00C22C25"/>
    <w:rsid w:val="00C34B43"/>
    <w:rsid w:val="00C3761C"/>
    <w:rsid w:val="00C40635"/>
    <w:rsid w:val="00C41A23"/>
    <w:rsid w:val="00C426BA"/>
    <w:rsid w:val="00C44B01"/>
    <w:rsid w:val="00C4523B"/>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3874"/>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30C3"/>
    <w:rsid w:val="00CC6044"/>
    <w:rsid w:val="00CC758B"/>
    <w:rsid w:val="00CD1499"/>
    <w:rsid w:val="00CD171E"/>
    <w:rsid w:val="00CD319C"/>
    <w:rsid w:val="00CD3381"/>
    <w:rsid w:val="00CE01DB"/>
    <w:rsid w:val="00CE12AB"/>
    <w:rsid w:val="00CE17BE"/>
    <w:rsid w:val="00CE1CBA"/>
    <w:rsid w:val="00CE67A1"/>
    <w:rsid w:val="00CF0607"/>
    <w:rsid w:val="00CF0BEC"/>
    <w:rsid w:val="00CF1473"/>
    <w:rsid w:val="00CF20BB"/>
    <w:rsid w:val="00CF3C99"/>
    <w:rsid w:val="00CF4457"/>
    <w:rsid w:val="00CF4DC1"/>
    <w:rsid w:val="00CF562C"/>
    <w:rsid w:val="00CF688E"/>
    <w:rsid w:val="00CF6AC8"/>
    <w:rsid w:val="00D0037A"/>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0A9E"/>
    <w:rsid w:val="00DB2419"/>
    <w:rsid w:val="00DB3826"/>
    <w:rsid w:val="00DB3A42"/>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1D2"/>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0F2F"/>
    <w:rsid w:val="00E52385"/>
    <w:rsid w:val="00E52423"/>
    <w:rsid w:val="00E61BDD"/>
    <w:rsid w:val="00E62029"/>
    <w:rsid w:val="00E629A4"/>
    <w:rsid w:val="00E6468B"/>
    <w:rsid w:val="00E66BC4"/>
    <w:rsid w:val="00E712D1"/>
    <w:rsid w:val="00E8175B"/>
    <w:rsid w:val="00E81D14"/>
    <w:rsid w:val="00E828DE"/>
    <w:rsid w:val="00E8786C"/>
    <w:rsid w:val="00E9008E"/>
    <w:rsid w:val="00E92A0D"/>
    <w:rsid w:val="00E9321E"/>
    <w:rsid w:val="00E94059"/>
    <w:rsid w:val="00E952D2"/>
    <w:rsid w:val="00E96292"/>
    <w:rsid w:val="00EA50D3"/>
    <w:rsid w:val="00EB06AF"/>
    <w:rsid w:val="00EB378D"/>
    <w:rsid w:val="00EB39BA"/>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99F"/>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334AC"/>
    <w:rsid w:val="00F42E04"/>
    <w:rsid w:val="00F437EA"/>
    <w:rsid w:val="00F43C9F"/>
    <w:rsid w:val="00F45472"/>
    <w:rsid w:val="00F506B5"/>
    <w:rsid w:val="00F535D6"/>
    <w:rsid w:val="00F538F8"/>
    <w:rsid w:val="00F55AA2"/>
    <w:rsid w:val="00F5609C"/>
    <w:rsid w:val="00F611DD"/>
    <w:rsid w:val="00F61F07"/>
    <w:rsid w:val="00F62827"/>
    <w:rsid w:val="00F63E54"/>
    <w:rsid w:val="00F65FEA"/>
    <w:rsid w:val="00F70BD0"/>
    <w:rsid w:val="00F7155D"/>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2CB0"/>
    <w:rsid w:val="00FD5020"/>
    <w:rsid w:val="00FD5FD5"/>
    <w:rsid w:val="00FE195E"/>
    <w:rsid w:val="00FE57D3"/>
    <w:rsid w:val="00FE5E75"/>
    <w:rsid w:val="00FE5ED2"/>
    <w:rsid w:val="00FE6A6A"/>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037A"/>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 w:type="paragraph" w:customStyle="1" w:styleId="Agreement">
    <w:name w:val="Agreement"/>
    <w:basedOn w:val="a"/>
    <w:next w:val="a"/>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a"/>
    <w:next w:val="a"/>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table" w:customStyle="1" w:styleId="TableGrid1">
    <w:name w:val="Table Grid1"/>
    <w:basedOn w:val="a2"/>
    <w:next w:val="a6"/>
    <w:qFormat/>
    <w:rsid w:val="00FD2CB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6"/>
    <w:qFormat/>
    <w:rsid w:val="00C00BBB"/>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0151C-E56D-4CB3-9190-8DAB243F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OPPO</cp:lastModifiedBy>
  <cp:revision>9</cp:revision>
  <dcterms:created xsi:type="dcterms:W3CDTF">2025-02-05T10:02:00Z</dcterms:created>
  <dcterms:modified xsi:type="dcterms:W3CDTF">2025-02-07T05:05:00Z</dcterms:modified>
</cp:coreProperties>
</file>