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548E4" w14:textId="0D58D605" w:rsidR="00F06FE6" w:rsidRPr="00F06FE6" w:rsidRDefault="0088568D" w:rsidP="0008739A">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WG1 Meeting #</w:t>
      </w:r>
      <w:r>
        <w:rPr>
          <w:rFonts w:asciiTheme="minorBidi" w:hAnsiTheme="minorBidi"/>
          <w:b/>
          <w:bCs/>
          <w:snapToGrid w:val="0"/>
          <w:sz w:val="24"/>
          <w:szCs w:val="24"/>
          <w:lang w:val="en-US"/>
        </w:rPr>
        <w:t>1</w:t>
      </w:r>
      <w:r w:rsidR="00847E3C">
        <w:rPr>
          <w:rFonts w:asciiTheme="minorBidi" w:hAnsiTheme="minorBidi"/>
          <w:b/>
          <w:bCs/>
          <w:snapToGrid w:val="0"/>
          <w:sz w:val="24"/>
          <w:szCs w:val="24"/>
          <w:lang w:val="en-US"/>
        </w:rPr>
        <w:t>20</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00C71D4E">
        <w:rPr>
          <w:rFonts w:asciiTheme="minorBidi" w:hAnsiTheme="minorBidi"/>
          <w:b/>
          <w:bCs/>
          <w:snapToGrid w:val="0"/>
          <w:sz w:val="24"/>
          <w:szCs w:val="24"/>
          <w:lang w:val="en-US"/>
        </w:rPr>
        <w:tab/>
      </w:r>
      <w:r w:rsidR="00C71D4E">
        <w:rPr>
          <w:rFonts w:asciiTheme="minorBidi" w:hAnsiTheme="minorBidi"/>
          <w:b/>
          <w:bCs/>
          <w:snapToGrid w:val="0"/>
          <w:sz w:val="24"/>
          <w:szCs w:val="24"/>
          <w:lang w:val="en-US"/>
        </w:rPr>
        <w:tab/>
      </w:r>
      <w:r w:rsidR="00C71D4E">
        <w:rPr>
          <w:rFonts w:asciiTheme="minorBidi" w:hAnsiTheme="minorBidi"/>
          <w:b/>
          <w:bCs/>
          <w:snapToGrid w:val="0"/>
          <w:sz w:val="24"/>
          <w:szCs w:val="24"/>
          <w:lang w:val="en-US"/>
        </w:rPr>
        <w:tab/>
      </w:r>
      <w:r w:rsidR="0008739A" w:rsidRPr="0008739A">
        <w:rPr>
          <w:rFonts w:ascii="Arial" w:hAnsi="Arial" w:cs="Arial"/>
          <w:b/>
          <w:bCs/>
          <w:color w:val="000000" w:themeColor="text1"/>
          <w:sz w:val="26"/>
          <w:szCs w:val="26"/>
        </w:rPr>
        <w:t>R1-2500500</w:t>
      </w:r>
      <w:r w:rsidR="0008739A" w:rsidRPr="0008739A">
        <w:rPr>
          <w:rFonts w:asciiTheme="minorBidi" w:hAnsiTheme="minorBidi"/>
          <w:b/>
          <w:bCs/>
          <w:snapToGrid w:val="0"/>
          <w:color w:val="000000" w:themeColor="text1"/>
          <w:sz w:val="24"/>
          <w:szCs w:val="24"/>
          <w:lang w:val="en-US"/>
        </w:rPr>
        <w:t xml:space="preserve"> </w:t>
      </w:r>
      <w:r w:rsidR="00847E3C">
        <w:rPr>
          <w:rFonts w:asciiTheme="minorBidi" w:hAnsiTheme="minorBidi"/>
          <w:b/>
          <w:bCs/>
          <w:snapToGrid w:val="0"/>
          <w:sz w:val="24"/>
          <w:szCs w:val="24"/>
          <w:lang w:val="en-US"/>
        </w:rPr>
        <w:t>Athens</w:t>
      </w:r>
      <w:r w:rsidR="00F06FE6" w:rsidRPr="00F06FE6">
        <w:rPr>
          <w:rFonts w:asciiTheme="minorBidi" w:hAnsiTheme="minorBidi"/>
          <w:b/>
          <w:bCs/>
          <w:snapToGrid w:val="0"/>
          <w:sz w:val="24"/>
          <w:szCs w:val="24"/>
          <w:lang w:val="en-US"/>
        </w:rPr>
        <w:t xml:space="preserve">, </w:t>
      </w:r>
      <w:r w:rsidR="00847E3C">
        <w:rPr>
          <w:rFonts w:asciiTheme="minorBidi" w:hAnsiTheme="minorBidi"/>
          <w:b/>
          <w:bCs/>
          <w:snapToGrid w:val="0"/>
          <w:sz w:val="24"/>
          <w:szCs w:val="24"/>
          <w:lang w:val="en-US"/>
        </w:rPr>
        <w:t>Greece</w:t>
      </w:r>
      <w:r w:rsidR="00F06FE6" w:rsidRPr="00F06FE6">
        <w:rPr>
          <w:rFonts w:asciiTheme="minorBidi" w:hAnsiTheme="minorBidi"/>
          <w:b/>
          <w:bCs/>
          <w:snapToGrid w:val="0"/>
          <w:sz w:val="24"/>
          <w:szCs w:val="24"/>
          <w:lang w:val="en-US"/>
        </w:rPr>
        <w:t xml:space="preserve">, </w:t>
      </w:r>
      <w:r w:rsidR="00847E3C">
        <w:rPr>
          <w:rFonts w:asciiTheme="minorBidi" w:hAnsiTheme="minorBidi"/>
          <w:b/>
          <w:bCs/>
          <w:snapToGrid w:val="0"/>
          <w:sz w:val="24"/>
          <w:szCs w:val="24"/>
          <w:lang w:val="en-US"/>
        </w:rPr>
        <w:t>February</w:t>
      </w:r>
      <w:r w:rsidR="00F06FE6" w:rsidRPr="00F06FE6">
        <w:rPr>
          <w:rFonts w:asciiTheme="minorBidi" w:hAnsiTheme="minorBidi"/>
          <w:b/>
          <w:bCs/>
          <w:snapToGrid w:val="0"/>
          <w:sz w:val="24"/>
          <w:szCs w:val="24"/>
          <w:lang w:val="en-US"/>
        </w:rPr>
        <w:t xml:space="preserve"> 1</w:t>
      </w:r>
      <w:r w:rsidR="00847E3C">
        <w:rPr>
          <w:rFonts w:asciiTheme="minorBidi" w:hAnsiTheme="minorBidi"/>
          <w:b/>
          <w:bCs/>
          <w:snapToGrid w:val="0"/>
          <w:sz w:val="24"/>
          <w:szCs w:val="24"/>
          <w:lang w:val="en-US"/>
        </w:rPr>
        <w:t>7</w:t>
      </w:r>
      <w:r w:rsidR="00F06FE6" w:rsidRPr="00847E3C">
        <w:rPr>
          <w:rFonts w:asciiTheme="minorBidi" w:hAnsiTheme="minorBidi" w:hint="eastAsia"/>
          <w:b/>
          <w:bCs/>
          <w:snapToGrid w:val="0"/>
          <w:sz w:val="24"/>
          <w:szCs w:val="24"/>
          <w:vertAlign w:val="superscript"/>
          <w:lang w:val="en-US"/>
        </w:rPr>
        <w:t>th</w:t>
      </w:r>
      <w:r w:rsidR="00F06FE6" w:rsidRPr="00F06FE6">
        <w:rPr>
          <w:rFonts w:asciiTheme="minorBidi" w:hAnsiTheme="minorBidi"/>
          <w:b/>
          <w:bCs/>
          <w:snapToGrid w:val="0"/>
          <w:sz w:val="24"/>
          <w:szCs w:val="24"/>
          <w:lang w:val="en-US"/>
        </w:rPr>
        <w:t xml:space="preserve"> – 2</w:t>
      </w:r>
      <w:r w:rsidR="00847E3C">
        <w:rPr>
          <w:rFonts w:asciiTheme="minorBidi" w:hAnsiTheme="minorBidi"/>
          <w:b/>
          <w:bCs/>
          <w:snapToGrid w:val="0"/>
          <w:sz w:val="24"/>
          <w:szCs w:val="24"/>
          <w:lang w:val="en-US"/>
        </w:rPr>
        <w:t>1</w:t>
      </w:r>
      <w:r w:rsidR="00847E3C" w:rsidRPr="00847E3C">
        <w:rPr>
          <w:rFonts w:asciiTheme="minorBidi" w:hAnsiTheme="minorBidi"/>
          <w:b/>
          <w:bCs/>
          <w:snapToGrid w:val="0"/>
          <w:sz w:val="24"/>
          <w:szCs w:val="24"/>
          <w:vertAlign w:val="superscript"/>
          <w:lang w:val="en-US"/>
        </w:rPr>
        <w:t>st</w:t>
      </w:r>
      <w:r w:rsidR="00F06FE6" w:rsidRPr="00F06FE6">
        <w:rPr>
          <w:rFonts w:asciiTheme="minorBidi" w:hAnsiTheme="minorBidi"/>
          <w:b/>
          <w:bCs/>
          <w:snapToGrid w:val="0"/>
          <w:sz w:val="24"/>
          <w:szCs w:val="24"/>
          <w:lang w:val="en-US"/>
        </w:rPr>
        <w:t>, 202</w:t>
      </w:r>
      <w:r w:rsidR="00847E3C">
        <w:rPr>
          <w:rFonts w:asciiTheme="minorBidi" w:hAnsiTheme="minorBidi"/>
          <w:b/>
          <w:bCs/>
          <w:snapToGrid w:val="0"/>
          <w:sz w:val="24"/>
          <w:szCs w:val="24"/>
          <w:lang w:val="en-US"/>
        </w:rPr>
        <w:t>5</w:t>
      </w:r>
    </w:p>
    <w:p w14:paraId="14B9DD3B" w14:textId="77777777" w:rsidR="00C05AC4" w:rsidRPr="00F06FE6" w:rsidRDefault="00C05AC4" w:rsidP="00C05AC4">
      <w:pPr>
        <w:spacing w:after="0"/>
        <w:rPr>
          <w:rFonts w:asciiTheme="minorBidi" w:hAnsiTheme="minorBidi"/>
          <w:b/>
          <w:bCs/>
          <w:snapToGrid w:val="0"/>
          <w:sz w:val="24"/>
          <w:szCs w:val="24"/>
        </w:rPr>
      </w:pPr>
    </w:p>
    <w:p w14:paraId="3968EB5D" w14:textId="668B9528"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542FE2">
        <w:rPr>
          <w:rFonts w:asciiTheme="minorBidi" w:hAnsiTheme="minorBidi"/>
          <w:b/>
          <w:bCs/>
          <w:snapToGrid w:val="0"/>
          <w:sz w:val="24"/>
          <w:szCs w:val="24"/>
          <w:lang w:val="en-US"/>
        </w:rPr>
        <w:t>9.</w:t>
      </w:r>
      <w:r w:rsidR="00744068">
        <w:rPr>
          <w:rFonts w:asciiTheme="minorBidi" w:hAnsiTheme="minorBidi"/>
          <w:b/>
          <w:bCs/>
          <w:snapToGrid w:val="0"/>
          <w:sz w:val="24"/>
          <w:szCs w:val="24"/>
          <w:lang w:val="en-US"/>
        </w:rPr>
        <w:t>3</w:t>
      </w:r>
      <w:r w:rsidRPr="009D7AA5">
        <w:rPr>
          <w:rFonts w:asciiTheme="minorBidi" w:hAnsiTheme="minorBidi"/>
          <w:b/>
          <w:bCs/>
          <w:snapToGrid w:val="0"/>
          <w:sz w:val="24"/>
          <w:szCs w:val="24"/>
          <w:lang w:val="en-US"/>
        </w:rPr>
        <w:t>.</w:t>
      </w:r>
      <w:r w:rsidR="00744068">
        <w:rPr>
          <w:rFonts w:asciiTheme="minorBidi" w:hAnsiTheme="minorBidi"/>
          <w:b/>
          <w:bCs/>
          <w:snapToGrid w:val="0"/>
          <w:sz w:val="24"/>
          <w:szCs w:val="24"/>
          <w:lang w:val="en-US"/>
        </w:rPr>
        <w:t>1</w:t>
      </w:r>
    </w:p>
    <w:p w14:paraId="091A1AD7" w14:textId="3EFAB09B"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8E73B1">
        <w:rPr>
          <w:rFonts w:asciiTheme="minorBidi" w:hAnsiTheme="minorBidi"/>
          <w:b/>
          <w:bCs/>
          <w:snapToGrid w:val="0"/>
          <w:sz w:val="24"/>
          <w:szCs w:val="24"/>
          <w:lang w:val="en-US"/>
        </w:rPr>
        <w:t>Discussion on</w:t>
      </w:r>
      <w:r w:rsidR="00744068">
        <w:rPr>
          <w:rFonts w:asciiTheme="minorBidi" w:hAnsiTheme="minorBidi"/>
          <w:b/>
          <w:bCs/>
          <w:snapToGrid w:val="0"/>
          <w:sz w:val="24"/>
          <w:szCs w:val="24"/>
          <w:lang w:val="en-US"/>
        </w:rPr>
        <w:t xml:space="preserve"> SBFD Tx/Rx/measurement procedures </w:t>
      </w:r>
    </w:p>
    <w:p w14:paraId="49846B98" w14:textId="7269C90B"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Fraunhofer </w:t>
      </w:r>
      <w:r>
        <w:rPr>
          <w:rFonts w:asciiTheme="minorBidi" w:hAnsiTheme="minorBidi"/>
          <w:b/>
          <w:bCs/>
          <w:snapToGrid w:val="0"/>
          <w:sz w:val="24"/>
          <w:szCs w:val="24"/>
          <w:lang w:val="en-US"/>
        </w:rPr>
        <w:t>HHI</w:t>
      </w:r>
      <w:r w:rsidR="00545E4D">
        <w:rPr>
          <w:rFonts w:asciiTheme="minorBidi" w:hAnsiTheme="minorBidi"/>
          <w:b/>
          <w:bCs/>
          <w:snapToGrid w:val="0"/>
          <w:sz w:val="24"/>
          <w:szCs w:val="24"/>
          <w:lang w:val="en-US"/>
        </w:rPr>
        <w:t>, Fraunhofer IIS</w:t>
      </w:r>
    </w:p>
    <w:p w14:paraId="1073616B" w14:textId="7C38106F"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356D0D6E" w14:textId="77777777" w:rsidR="00C05AC4" w:rsidRDefault="00C05AC4" w:rsidP="00C05AC4">
      <w:pPr>
        <w:pStyle w:val="Heading1"/>
        <w:tabs>
          <w:tab w:val="clear" w:pos="432"/>
        </w:tabs>
        <w:rPr>
          <w:lang w:val="en-US"/>
        </w:rPr>
      </w:pPr>
      <w:r w:rsidRPr="007B14CC">
        <w:rPr>
          <w:lang w:val="en-US"/>
        </w:rPr>
        <w:t>Introduction</w:t>
      </w:r>
    </w:p>
    <w:p w14:paraId="50E25952" w14:textId="40CEA9E8" w:rsidR="006C62CE" w:rsidRPr="00D33192" w:rsidRDefault="00040102" w:rsidP="00CA119C">
      <w:pPr>
        <w:spacing w:before="120"/>
      </w:pPr>
      <w:r>
        <w:t xml:space="preserve">The WID on </w:t>
      </w:r>
      <w:r>
        <w:rPr>
          <w:lang w:eastAsia="fi-FI"/>
        </w:rPr>
        <w:t xml:space="preserve">Evolution of NR Duplex Operation </w:t>
      </w:r>
      <w:r>
        <w:t>was agreed</w:t>
      </w:r>
      <w:r w:rsidR="00DD39C2">
        <w:t xml:space="preserve"> </w:t>
      </w:r>
      <w:r>
        <w:t xml:space="preserve">[1] in RAN#102. </w:t>
      </w:r>
      <w:r>
        <w:rPr>
          <w:rFonts w:eastAsiaTheme="minorEastAsia"/>
          <w:kern w:val="2"/>
          <w:lang w:val="en-US" w:eastAsia="zh-CN"/>
        </w:rPr>
        <w:t xml:space="preserve">This contribution mainly focuses on </w:t>
      </w:r>
      <w:r w:rsidR="00011630">
        <w:rPr>
          <w:rFonts w:eastAsiaTheme="minorEastAsia"/>
          <w:kern w:val="2"/>
          <w:lang w:val="en-US" w:eastAsia="zh-CN"/>
        </w:rPr>
        <w:t xml:space="preserve">some of </w:t>
      </w:r>
      <w:r w:rsidR="00611B68">
        <w:rPr>
          <w:rFonts w:eastAsiaTheme="minorEastAsia"/>
          <w:kern w:val="2"/>
          <w:lang w:val="en-US" w:eastAsia="zh-CN"/>
        </w:rPr>
        <w:t xml:space="preserve">the </w:t>
      </w:r>
      <w:r w:rsidR="0002187A">
        <w:rPr>
          <w:rFonts w:eastAsiaTheme="minorEastAsia"/>
          <w:kern w:val="2"/>
          <w:lang w:val="en-US" w:eastAsia="zh-CN"/>
        </w:rPr>
        <w:t>open issues</w:t>
      </w:r>
      <w:r w:rsidR="00611B68">
        <w:rPr>
          <w:rFonts w:eastAsiaTheme="minorEastAsia"/>
          <w:kern w:val="2"/>
          <w:lang w:val="en-US" w:eastAsia="zh-CN"/>
        </w:rPr>
        <w:t xml:space="preserve"> related to the DL receptions and UL transmissions across SBFD and non-SBFD symbols</w:t>
      </w:r>
      <w:r w:rsidR="0040187E">
        <w:rPr>
          <w:rFonts w:eastAsiaTheme="minorEastAsia"/>
          <w:kern w:val="2"/>
          <w:lang w:val="en-US" w:eastAsia="zh-CN"/>
        </w:rPr>
        <w:t xml:space="preserve"> </w:t>
      </w:r>
      <w:r w:rsidR="00C249B6">
        <w:rPr>
          <w:rFonts w:eastAsiaTheme="minorEastAsia"/>
          <w:kern w:val="2"/>
          <w:lang w:val="en-US" w:eastAsia="zh-CN"/>
        </w:rPr>
        <w:t>within a slot and across slots</w:t>
      </w:r>
      <w:r w:rsidR="00611B68">
        <w:rPr>
          <w:rFonts w:eastAsiaTheme="minorEastAsia"/>
          <w:kern w:val="2"/>
          <w:lang w:val="en-US" w:eastAsia="zh-CN"/>
        </w:rPr>
        <w:t>.</w:t>
      </w:r>
    </w:p>
    <w:p w14:paraId="0EB99B5F" w14:textId="559828C5" w:rsidR="002872AB" w:rsidRDefault="008C071D" w:rsidP="00D61B3C">
      <w:pPr>
        <w:pStyle w:val="Heading1"/>
      </w:pPr>
      <w:r>
        <w:t>Physical s</w:t>
      </w:r>
      <w:r w:rsidR="008C7950">
        <w:t>ignals/Channels across SBFD and non-SBFD symbols</w:t>
      </w:r>
      <w:r w:rsidR="0002187A">
        <w:t xml:space="preserve"> in different slots</w:t>
      </w:r>
    </w:p>
    <w:p w14:paraId="634C9CE2" w14:textId="009A699F" w:rsidR="00611B68" w:rsidRPr="00611B68" w:rsidRDefault="00611B68" w:rsidP="000A1B1D">
      <w:pPr>
        <w:spacing w:after="120"/>
      </w:pPr>
      <w:r>
        <w:t>In meeting RAN1#11</w:t>
      </w:r>
      <w:r w:rsidR="0042762B">
        <w:t>9</w:t>
      </w:r>
      <w:r>
        <w:t xml:space="preserve"> [2], the following agreement was made on the </w:t>
      </w:r>
      <w:r w:rsidRPr="00EB45FA">
        <w:rPr>
          <w:rFonts w:eastAsia="Malgun Gothic"/>
        </w:rPr>
        <w:t>UL transmissions and DL receptions across SBFD symbols and non-SBFD symbols in different slots</w:t>
      </w:r>
      <w:r>
        <w:rPr>
          <w:rFonts w:eastAsia="Malgun Gothic"/>
        </w:rPr>
        <w:t>.</w:t>
      </w:r>
      <w:r w:rsidR="00945FE6">
        <w:rPr>
          <w:rFonts w:eastAsia="Malgun Gothic"/>
        </w:rPr>
        <w:t xml:space="preserve"> </w:t>
      </w:r>
    </w:p>
    <w:tbl>
      <w:tblPr>
        <w:tblStyle w:val="TableGrid"/>
        <w:tblW w:w="0" w:type="auto"/>
        <w:tblLook w:val="04A0" w:firstRow="1" w:lastRow="0" w:firstColumn="1" w:lastColumn="0" w:noHBand="0" w:noVBand="1"/>
      </w:tblPr>
      <w:tblGrid>
        <w:gridCol w:w="9962"/>
      </w:tblGrid>
      <w:tr w:rsidR="00237768" w14:paraId="2668B5FF" w14:textId="77777777" w:rsidTr="00237768">
        <w:tc>
          <w:tcPr>
            <w:tcW w:w="9962" w:type="dxa"/>
          </w:tcPr>
          <w:p w14:paraId="2850C60E" w14:textId="77777777" w:rsidR="00D33192" w:rsidRDefault="00D33192" w:rsidP="00990812">
            <w:pPr>
              <w:spacing w:after="120"/>
              <w:rPr>
                <w:rFonts w:eastAsiaTheme="minorEastAsia"/>
                <w:b/>
                <w:lang w:eastAsia="zh-CN"/>
              </w:rPr>
            </w:pPr>
            <w:r w:rsidRPr="000158F0">
              <w:rPr>
                <w:rFonts w:eastAsiaTheme="minorEastAsia" w:hint="eastAsia"/>
                <w:b/>
                <w:highlight w:val="green"/>
                <w:lang w:eastAsia="zh-CN"/>
              </w:rPr>
              <w:t>Agreement</w:t>
            </w:r>
          </w:p>
          <w:p w14:paraId="3DCAC3B4" w14:textId="77777777" w:rsidR="00D33192" w:rsidRDefault="00D33192" w:rsidP="00990812">
            <w:pPr>
              <w:tabs>
                <w:tab w:val="left" w:pos="0"/>
              </w:tabs>
              <w:spacing w:after="120"/>
              <w:rPr>
                <w:rFonts w:eastAsiaTheme="minorEastAsia" w:cs="Times"/>
                <w:lang w:eastAsia="zh-CN"/>
              </w:rPr>
            </w:pPr>
            <w:r>
              <w:rPr>
                <w:rFonts w:eastAsiaTheme="minorEastAsia" w:cs="Times"/>
                <w:lang w:eastAsia="zh-CN"/>
              </w:rPr>
              <w:t xml:space="preserve">For UL transmissions and DL receptions across SBFD symbols and non-SBFD symbols in different slots (each transmission/reception within a slot has either all SBFD or all non-SBFD symbols) for an SBFD aware UE, </w:t>
            </w:r>
          </w:p>
          <w:p w14:paraId="26C2A835" w14:textId="77777777" w:rsidR="00D33192" w:rsidRDefault="00D33192" w:rsidP="00990812">
            <w:pPr>
              <w:numPr>
                <w:ilvl w:val="0"/>
                <w:numId w:val="10"/>
              </w:numPr>
              <w:overflowPunct/>
              <w:autoSpaceDE/>
              <w:autoSpaceDN/>
              <w:adjustRightInd/>
              <w:spacing w:after="120"/>
              <w:jc w:val="left"/>
              <w:textAlignment w:val="auto"/>
              <w:rPr>
                <w:rFonts w:eastAsia="Malgun Gothic"/>
                <w:lang w:eastAsia="zh-CN"/>
              </w:rPr>
            </w:pPr>
            <w:r>
              <w:rPr>
                <w:rFonts w:eastAsia="Malgun Gothic" w:hint="eastAsia"/>
                <w:lang w:eastAsia="zh-CN"/>
              </w:rPr>
              <w:t xml:space="preserve">Support </w:t>
            </w:r>
            <w:r>
              <w:rPr>
                <w:rFonts w:eastAsiaTheme="minorEastAsia" w:hint="eastAsia"/>
                <w:lang w:eastAsia="zh-CN"/>
              </w:rPr>
              <w:t>of configuration 2 is subject to UE capability.</w:t>
            </w:r>
            <w:r>
              <w:rPr>
                <w:rFonts w:eastAsiaTheme="minorEastAsia"/>
                <w:lang w:eastAsia="zh-CN"/>
              </w:rPr>
              <w:t xml:space="preserve"> </w:t>
            </w:r>
            <w:r w:rsidRPr="000158F0">
              <w:rPr>
                <w:rFonts w:eastAsiaTheme="minorEastAsia"/>
                <w:lang w:eastAsia="zh-CN"/>
              </w:rPr>
              <w:t>Configuration 1 is the default capability.</w:t>
            </w:r>
          </w:p>
          <w:p w14:paraId="14BBCE9A" w14:textId="77777777" w:rsidR="00D33192" w:rsidRDefault="00D33192" w:rsidP="00990812">
            <w:pPr>
              <w:numPr>
                <w:ilvl w:val="0"/>
                <w:numId w:val="10"/>
              </w:numPr>
              <w:overflowPunct/>
              <w:autoSpaceDE/>
              <w:autoSpaceDN/>
              <w:adjustRightInd/>
              <w:spacing w:after="120"/>
              <w:jc w:val="left"/>
              <w:textAlignment w:val="auto"/>
              <w:rPr>
                <w:rFonts w:eastAsia="Malgun Gothic"/>
                <w:lang w:eastAsia="zh-CN"/>
              </w:rPr>
            </w:pPr>
            <w:r>
              <w:rPr>
                <w:rFonts w:eastAsia="Malgun Gothic"/>
                <w:lang w:eastAsia="zh-CN"/>
              </w:rPr>
              <w:t xml:space="preserve">SBFD-aware UE </w:t>
            </w:r>
            <w:r>
              <w:rPr>
                <w:rFonts w:eastAsia="Malgun Gothic" w:hint="eastAsia"/>
                <w:lang w:eastAsia="zh-CN"/>
              </w:rPr>
              <w:t xml:space="preserve">can be configured with </w:t>
            </w:r>
            <w:r>
              <w:rPr>
                <w:rFonts w:eastAsia="Malgun Gothic"/>
                <w:lang w:eastAsia="zh-CN"/>
              </w:rPr>
              <w:t xml:space="preserve">Configuration 2 on a per </w:t>
            </w:r>
            <w:r>
              <w:rPr>
                <w:rFonts w:eastAsia="Malgun Gothic" w:hint="eastAsia"/>
                <w:lang w:eastAsia="zh-CN"/>
              </w:rPr>
              <w:t xml:space="preserve">UL/DL </w:t>
            </w:r>
            <w:r>
              <w:rPr>
                <w:rFonts w:eastAsia="Malgun Gothic"/>
                <w:lang w:eastAsia="zh-CN"/>
              </w:rPr>
              <w:t>BWP basis</w:t>
            </w:r>
            <w:r>
              <w:rPr>
                <w:rFonts w:eastAsia="Malgun Gothic" w:hint="eastAsia"/>
                <w:lang w:eastAsia="zh-CN"/>
              </w:rPr>
              <w:t>.</w:t>
            </w:r>
          </w:p>
          <w:p w14:paraId="03F19927" w14:textId="77777777" w:rsidR="00D33192" w:rsidRDefault="00D33192" w:rsidP="00686E11">
            <w:pPr>
              <w:numPr>
                <w:ilvl w:val="1"/>
                <w:numId w:val="10"/>
              </w:numPr>
              <w:overflowPunct/>
              <w:autoSpaceDE/>
              <w:autoSpaceDN/>
              <w:adjustRightInd/>
              <w:spacing w:after="120" w:line="276" w:lineRule="auto"/>
              <w:jc w:val="left"/>
              <w:textAlignment w:val="auto"/>
              <w:rPr>
                <w:rFonts w:eastAsia="Malgun Gothic"/>
                <w:lang w:eastAsia="zh-CN"/>
              </w:rPr>
            </w:pPr>
            <w:r>
              <w:rPr>
                <w:rFonts w:eastAsia="Malgun Gothic" w:hint="eastAsia"/>
                <w:lang w:eastAsia="zh-CN"/>
              </w:rPr>
              <w:t>The configuration for DL BWP at least applies to PDSCH receptions within the DL BWP.</w:t>
            </w:r>
          </w:p>
          <w:p w14:paraId="668D3147" w14:textId="77777777" w:rsidR="00D33192" w:rsidRDefault="00D33192" w:rsidP="00686E11">
            <w:pPr>
              <w:numPr>
                <w:ilvl w:val="1"/>
                <w:numId w:val="10"/>
              </w:numPr>
              <w:overflowPunct/>
              <w:autoSpaceDE/>
              <w:autoSpaceDN/>
              <w:adjustRightInd/>
              <w:spacing w:after="120" w:line="276" w:lineRule="auto"/>
              <w:jc w:val="left"/>
              <w:textAlignment w:val="auto"/>
              <w:rPr>
                <w:rFonts w:eastAsia="Malgun Gothic"/>
                <w:lang w:eastAsia="zh-CN"/>
              </w:rPr>
            </w:pPr>
            <w:r>
              <w:rPr>
                <w:rFonts w:eastAsia="Malgun Gothic" w:hint="eastAsia"/>
                <w:lang w:eastAsia="zh-CN"/>
              </w:rPr>
              <w:t>The configuration for UL BWP applies to PUCCH and PUSCH transmissions within the UL BWP.</w:t>
            </w:r>
          </w:p>
          <w:p w14:paraId="55A7EE2A" w14:textId="71486049" w:rsidR="00237768" w:rsidRPr="00D33192" w:rsidRDefault="00D33192" w:rsidP="00686E11">
            <w:pPr>
              <w:numPr>
                <w:ilvl w:val="2"/>
                <w:numId w:val="10"/>
              </w:numPr>
              <w:overflowPunct/>
              <w:autoSpaceDE/>
              <w:autoSpaceDN/>
              <w:adjustRightInd/>
              <w:spacing w:after="120" w:line="276" w:lineRule="auto"/>
              <w:jc w:val="left"/>
              <w:textAlignment w:val="auto"/>
              <w:rPr>
                <w:rFonts w:eastAsia="Malgun Gothic"/>
                <w:lang w:eastAsia="zh-CN"/>
              </w:rPr>
            </w:pPr>
            <w:r>
              <w:rPr>
                <w:rFonts w:eastAsia="Malgun Gothic" w:hint="eastAsia"/>
                <w:lang w:eastAsia="zh-CN"/>
              </w:rPr>
              <w:t>For SRS, only Configuration 1 is applicable.</w:t>
            </w:r>
          </w:p>
        </w:tc>
      </w:tr>
    </w:tbl>
    <w:p w14:paraId="7F7407C7" w14:textId="3DE35EA6" w:rsidR="00D5045A" w:rsidRPr="00D5045A" w:rsidRDefault="00D5045A" w:rsidP="00990812">
      <w:pPr>
        <w:spacing w:before="240"/>
      </w:pPr>
      <w:r w:rsidRPr="00D5045A">
        <w:t xml:space="preserve">Since configuration 1 is the default capability of the UE, it can also be the default configuration of the UE. The gNB </w:t>
      </w:r>
      <w:r w:rsidR="00A2140E">
        <w:t xml:space="preserve">does not </w:t>
      </w:r>
      <w:r w:rsidRPr="00D5045A">
        <w:t xml:space="preserve">need </w:t>
      </w:r>
      <w:r w:rsidR="00A2140E">
        <w:t>to</w:t>
      </w:r>
      <w:r w:rsidRPr="00D5045A">
        <w:t xml:space="preserve"> provide any configuration if the UE is not capable of configuration 2. Based on this, the following proposal is made. </w:t>
      </w:r>
    </w:p>
    <w:p w14:paraId="43FCC71C" w14:textId="0C546E47" w:rsidR="00960977" w:rsidRPr="00990812" w:rsidRDefault="00960977" w:rsidP="00990812">
      <w:pPr>
        <w:rPr>
          <w:b/>
          <w:bCs/>
        </w:rPr>
      </w:pPr>
      <w:r w:rsidRPr="00990812">
        <w:rPr>
          <w:b/>
          <w:bCs/>
        </w:rPr>
        <w:t>Proposal</w:t>
      </w:r>
      <w:r w:rsidR="00D5045A" w:rsidRPr="00990812">
        <w:rPr>
          <w:b/>
          <w:bCs/>
        </w:rPr>
        <w:t xml:space="preserve"> 1</w:t>
      </w:r>
      <w:r w:rsidRPr="00990812">
        <w:rPr>
          <w:b/>
          <w:bCs/>
        </w:rPr>
        <w:t>: Configuration 1 is considered as the default configuration if no configuration is provided.</w:t>
      </w:r>
    </w:p>
    <w:p w14:paraId="7CDAF4A1" w14:textId="0E7F4813" w:rsidR="00E513C4" w:rsidRDefault="00E513C4" w:rsidP="00E65554">
      <w:pPr>
        <w:pStyle w:val="Heading2"/>
      </w:pPr>
      <w:r>
        <w:t>Configuration of CSI-RS</w:t>
      </w:r>
    </w:p>
    <w:p w14:paraId="16B486A3" w14:textId="238A618A" w:rsidR="00CA119C" w:rsidRDefault="00CA119C" w:rsidP="00CA119C">
      <w:r>
        <w:t>In the last meeting RAN1#119, it was discussed that there are 2 ways in which the configuration for CSI-RS can be determined:</w:t>
      </w:r>
    </w:p>
    <w:p w14:paraId="5C4C4891" w14:textId="1CCB3DC6" w:rsidR="00CA119C" w:rsidRPr="00960977" w:rsidRDefault="00CA119C" w:rsidP="00CA119C">
      <w:pPr>
        <w:pStyle w:val="ListParagraph"/>
        <w:numPr>
          <w:ilvl w:val="0"/>
          <w:numId w:val="27"/>
        </w:numPr>
        <w:rPr>
          <w:rFonts w:ascii="Times New Roman" w:eastAsia="SimSun" w:hAnsi="Times New Roman"/>
          <w:sz w:val="20"/>
          <w:szCs w:val="20"/>
          <w:lang w:val="en-GB"/>
        </w:rPr>
      </w:pPr>
      <w:r w:rsidRPr="00960977">
        <w:rPr>
          <w:rFonts w:ascii="Times New Roman" w:eastAsia="SimSun" w:hAnsi="Times New Roman"/>
          <w:sz w:val="20"/>
          <w:szCs w:val="20"/>
          <w:lang w:val="en-GB"/>
        </w:rPr>
        <w:t>CSI-RS follows the same configuration as that of the DL BWP</w:t>
      </w:r>
      <w:r w:rsidR="001D54A3">
        <w:rPr>
          <w:rFonts w:ascii="Times New Roman" w:eastAsia="SimSun" w:hAnsi="Times New Roman"/>
          <w:sz w:val="20"/>
          <w:szCs w:val="20"/>
          <w:lang w:val="en-GB"/>
        </w:rPr>
        <w:t>,</w:t>
      </w:r>
    </w:p>
    <w:p w14:paraId="76300329" w14:textId="420A3620" w:rsidR="00CA119C" w:rsidRPr="00960977" w:rsidRDefault="00CA119C" w:rsidP="001D54A3">
      <w:pPr>
        <w:pStyle w:val="ListParagraph"/>
        <w:numPr>
          <w:ilvl w:val="0"/>
          <w:numId w:val="27"/>
        </w:numPr>
        <w:spacing w:after="240"/>
        <w:rPr>
          <w:rFonts w:ascii="Times New Roman" w:eastAsia="SimSun" w:hAnsi="Times New Roman"/>
          <w:sz w:val="20"/>
          <w:szCs w:val="20"/>
          <w:lang w:val="en-GB"/>
        </w:rPr>
      </w:pPr>
      <w:r w:rsidRPr="00960977">
        <w:rPr>
          <w:rFonts w:ascii="Times New Roman" w:eastAsia="SimSun" w:hAnsi="Times New Roman"/>
          <w:sz w:val="20"/>
          <w:szCs w:val="20"/>
          <w:lang w:val="en-GB"/>
        </w:rPr>
        <w:t>CSI-RS is always configuration 1</w:t>
      </w:r>
      <w:r w:rsidR="001D54A3">
        <w:rPr>
          <w:rFonts w:ascii="Times New Roman" w:eastAsia="SimSun" w:hAnsi="Times New Roman"/>
          <w:sz w:val="20"/>
          <w:szCs w:val="20"/>
          <w:lang w:val="en-GB"/>
        </w:rPr>
        <w:t>.</w:t>
      </w:r>
    </w:p>
    <w:p w14:paraId="6C5427F2" w14:textId="06BA68E3" w:rsidR="00CA119C" w:rsidRDefault="00D5045A" w:rsidP="00CA119C">
      <w:r w:rsidRPr="009B2ACC">
        <w:t xml:space="preserve">In our view, if the UE </w:t>
      </w:r>
      <w:r w:rsidR="00B617C7" w:rsidRPr="009B2ACC">
        <w:t>support</w:t>
      </w:r>
      <w:r w:rsidR="00E25D7E" w:rsidRPr="009B2ACC">
        <w:t>s</w:t>
      </w:r>
      <w:r w:rsidRPr="009B2ACC">
        <w:t xml:space="preserve"> configuration 2, </w:t>
      </w:r>
      <w:r w:rsidR="00984EF2" w:rsidRPr="009B2ACC">
        <w:t xml:space="preserve">the gNB can </w:t>
      </w:r>
      <w:r w:rsidR="002E018B" w:rsidRPr="009B2ACC">
        <w:t>still</w:t>
      </w:r>
      <w:r w:rsidR="00984EF2" w:rsidRPr="009B2ACC">
        <w:t xml:space="preserve"> configure it </w:t>
      </w:r>
      <w:r w:rsidR="002E018B" w:rsidRPr="009B2ACC">
        <w:t>to</w:t>
      </w:r>
      <w:r w:rsidR="00984EF2" w:rsidRPr="009B2ACC">
        <w:t xml:space="preserve"> configuration 1</w:t>
      </w:r>
      <w:r w:rsidR="002E018B" w:rsidRPr="009B2ACC">
        <w:t xml:space="preserve"> if it wants to. </w:t>
      </w:r>
      <w:r w:rsidR="009B2ACC" w:rsidRPr="009B2ACC">
        <w:t>Hence</w:t>
      </w:r>
      <w:r w:rsidR="009B2ACC">
        <w:t>, t</w:t>
      </w:r>
      <w:r>
        <w:t xml:space="preserve">here is no need to restrict the CSI-RS only to configuration 1. Moreover, if the gNB wants configuration 1, it can always configure configuration 1 to the DL BWP. </w:t>
      </w:r>
      <w:r w:rsidR="00520148">
        <w:t xml:space="preserve">Further, restricting to configuration 1 might lead to configuring </w:t>
      </w:r>
      <w:r w:rsidR="008916FE">
        <w:t>a higher</w:t>
      </w:r>
      <w:r w:rsidR="00520148">
        <w:t xml:space="preserve"> number of CSI-RS resources and resource sets since CSI needs to be obtained for both non-SBFD and SBFD symbols. This will have an impact on the maximum number of CSI-RS resources and resource sets that can be configured to a UE based on its capability.  Hence, CSI-RS should follow the same configuration as that of the DL BWP. </w:t>
      </w:r>
    </w:p>
    <w:p w14:paraId="5F2B924C" w14:textId="526E0B69" w:rsidR="00CA119C" w:rsidRDefault="00CA119C" w:rsidP="00CA119C">
      <w:pPr>
        <w:rPr>
          <w:b/>
          <w:bCs/>
        </w:rPr>
      </w:pPr>
      <w:r w:rsidRPr="00960977">
        <w:rPr>
          <w:b/>
          <w:bCs/>
        </w:rPr>
        <w:lastRenderedPageBreak/>
        <w:t>Proposal</w:t>
      </w:r>
      <w:r w:rsidR="00520148">
        <w:rPr>
          <w:b/>
          <w:bCs/>
        </w:rPr>
        <w:t xml:space="preserve"> 2</w:t>
      </w:r>
      <w:r w:rsidRPr="00960977">
        <w:rPr>
          <w:b/>
          <w:bCs/>
        </w:rPr>
        <w:t>: CSI-RS follows the same configuration as that of the DL BWP</w:t>
      </w:r>
      <w:r w:rsidR="00520148">
        <w:rPr>
          <w:b/>
          <w:bCs/>
        </w:rPr>
        <w:t>.</w:t>
      </w:r>
    </w:p>
    <w:p w14:paraId="676A10BE" w14:textId="3E8F768A" w:rsidR="00520148" w:rsidRPr="00520148" w:rsidRDefault="00520148" w:rsidP="00CA119C">
      <w:r w:rsidRPr="00520148">
        <w:t xml:space="preserve">Also, if configuration 1 is agreed as the default configuration, this should be applicable to CSI-RS as well. </w:t>
      </w:r>
    </w:p>
    <w:p w14:paraId="4EF71288" w14:textId="0B23593E" w:rsidR="00CA119C" w:rsidRPr="00960977" w:rsidRDefault="00CA119C" w:rsidP="00CA119C">
      <w:pPr>
        <w:rPr>
          <w:b/>
          <w:bCs/>
        </w:rPr>
      </w:pPr>
      <w:r w:rsidRPr="00960977">
        <w:rPr>
          <w:b/>
          <w:bCs/>
        </w:rPr>
        <w:t>Proposal</w:t>
      </w:r>
      <w:r w:rsidR="00520148">
        <w:rPr>
          <w:b/>
          <w:bCs/>
        </w:rPr>
        <w:t xml:space="preserve"> 3</w:t>
      </w:r>
      <w:r w:rsidRPr="00960977">
        <w:rPr>
          <w:b/>
          <w:bCs/>
        </w:rPr>
        <w:t xml:space="preserve">: </w:t>
      </w:r>
      <w:r w:rsidR="00960977" w:rsidRPr="00960977">
        <w:rPr>
          <w:b/>
          <w:bCs/>
        </w:rPr>
        <w:t xml:space="preserve">Configuration 1 is applicable to CSI-RS as the default configuration if </w:t>
      </w:r>
      <w:r w:rsidR="008916FE">
        <w:rPr>
          <w:b/>
          <w:bCs/>
        </w:rPr>
        <w:t xml:space="preserve">no </w:t>
      </w:r>
      <w:r w:rsidR="00960977" w:rsidRPr="00960977">
        <w:rPr>
          <w:b/>
          <w:bCs/>
        </w:rPr>
        <w:t>configuration is provided</w:t>
      </w:r>
      <w:r w:rsidR="00520148">
        <w:rPr>
          <w:b/>
          <w:bCs/>
        </w:rPr>
        <w:t>.</w:t>
      </w:r>
    </w:p>
    <w:p w14:paraId="2CC6E8DE" w14:textId="0C1E2E18" w:rsidR="00CE619A" w:rsidRDefault="00CE619A" w:rsidP="00E65554">
      <w:pPr>
        <w:pStyle w:val="Heading2"/>
      </w:pPr>
      <w:r>
        <w:t>Configuration 1</w:t>
      </w:r>
    </w:p>
    <w:p w14:paraId="20C674AC" w14:textId="4D60255E" w:rsidR="00CE619A" w:rsidRDefault="00CE619A" w:rsidP="00CE619A">
      <w:pPr>
        <w:pStyle w:val="Heading3"/>
      </w:pPr>
      <w:r>
        <w:t>SRS</w:t>
      </w:r>
    </w:p>
    <w:p w14:paraId="03A1ADD5" w14:textId="21B2725B" w:rsidR="00520148" w:rsidRPr="00520148" w:rsidRDefault="00520148" w:rsidP="00520148">
      <w:pPr>
        <w:spacing w:after="120"/>
      </w:pPr>
      <w:r>
        <w:t xml:space="preserve">The following agreement was made in meeting RAN1#119 [2] </w:t>
      </w:r>
      <w:proofErr w:type="spellStart"/>
      <w:r>
        <w:t>wrt</w:t>
      </w:r>
      <w:proofErr w:type="spellEnd"/>
      <w:r w:rsidR="00C26D0C">
        <w:t>.</w:t>
      </w:r>
      <w:r>
        <w:t xml:space="preserve"> SRS</w:t>
      </w:r>
      <w:r>
        <w:rPr>
          <w:rFonts w:eastAsia="Malgun Gothic"/>
        </w:rPr>
        <w:t xml:space="preserve">. </w:t>
      </w:r>
    </w:p>
    <w:tbl>
      <w:tblPr>
        <w:tblStyle w:val="TableGrid"/>
        <w:tblW w:w="0" w:type="auto"/>
        <w:tblLook w:val="04A0" w:firstRow="1" w:lastRow="0" w:firstColumn="1" w:lastColumn="0" w:noHBand="0" w:noVBand="1"/>
      </w:tblPr>
      <w:tblGrid>
        <w:gridCol w:w="9962"/>
      </w:tblGrid>
      <w:tr w:rsidR="00CE619A" w14:paraId="42FDA1B2" w14:textId="77777777" w:rsidTr="00CE619A">
        <w:tc>
          <w:tcPr>
            <w:tcW w:w="9962" w:type="dxa"/>
          </w:tcPr>
          <w:p w14:paraId="053134D0" w14:textId="77777777" w:rsidR="00CE619A" w:rsidRPr="00904165" w:rsidRDefault="00CE619A" w:rsidP="00CE619A">
            <w:pPr>
              <w:rPr>
                <w:rFonts w:eastAsiaTheme="minorEastAsia"/>
                <w:b/>
                <w:lang w:eastAsia="zh-CN"/>
              </w:rPr>
            </w:pPr>
            <w:r w:rsidRPr="00904165">
              <w:rPr>
                <w:rFonts w:eastAsiaTheme="minorEastAsia"/>
                <w:b/>
                <w:highlight w:val="green"/>
                <w:lang w:eastAsia="zh-CN"/>
              </w:rPr>
              <w:t>Agreement</w:t>
            </w:r>
          </w:p>
          <w:p w14:paraId="4BC3C62F" w14:textId="77777777" w:rsidR="00CE619A" w:rsidRPr="00904165" w:rsidRDefault="00CE619A" w:rsidP="00CE619A">
            <w:pPr>
              <w:rPr>
                <w:rFonts w:eastAsiaTheme="minorEastAsia"/>
                <w:b/>
                <w:lang w:eastAsia="zh-CN"/>
              </w:rPr>
            </w:pPr>
            <w:r w:rsidRPr="00175DA2">
              <w:rPr>
                <w:rFonts w:eastAsiaTheme="minorEastAsia"/>
                <w:b/>
                <w:highlight w:val="darkYellow"/>
                <w:lang w:eastAsia="zh-CN"/>
              </w:rPr>
              <w:t>Red text is working assumption.</w:t>
            </w:r>
          </w:p>
          <w:p w14:paraId="3096E2E0" w14:textId="77777777" w:rsidR="00CE619A" w:rsidRDefault="00CE619A" w:rsidP="00CE619A">
            <w:pPr>
              <w:rPr>
                <w:bCs/>
                <w:lang w:eastAsia="zh-CN"/>
              </w:rPr>
            </w:pPr>
            <w:r>
              <w:rPr>
                <w:rFonts w:eastAsiaTheme="minorEastAsia" w:hint="eastAsia"/>
                <w:bCs/>
                <w:lang w:eastAsia="zh-CN"/>
              </w:rPr>
              <w:t xml:space="preserve">For </w:t>
            </w:r>
            <w:r>
              <w:rPr>
                <w:bCs/>
              </w:rPr>
              <w:t xml:space="preserve">separate </w:t>
            </w:r>
            <w:r>
              <w:rPr>
                <w:rFonts w:eastAsia="Malgun Gothic"/>
                <w:bCs/>
                <w:lang w:eastAsia="zh-CN"/>
              </w:rPr>
              <w:t>SRS</w:t>
            </w:r>
            <w:r>
              <w:rPr>
                <w:bCs/>
              </w:rPr>
              <w:t xml:space="preserve"> configurations for SBFD and non-SBFD symbols</w:t>
            </w:r>
            <w:r>
              <w:rPr>
                <w:rFonts w:hint="eastAsia"/>
                <w:bCs/>
                <w:lang w:eastAsia="zh-CN"/>
              </w:rPr>
              <w:t>, support Option 1.</w:t>
            </w:r>
          </w:p>
          <w:p w14:paraId="278A7123" w14:textId="77777777" w:rsidR="00CE619A" w:rsidRDefault="00CE619A" w:rsidP="00CE619A">
            <w:r>
              <w:t xml:space="preserve">Option 1: Support separate </w:t>
            </w:r>
            <w:r>
              <w:rPr>
                <w:i/>
                <w:iCs/>
              </w:rPr>
              <w:t>SRS-</w:t>
            </w:r>
            <w:proofErr w:type="spellStart"/>
            <w:r>
              <w:rPr>
                <w:i/>
                <w:iCs/>
              </w:rPr>
              <w:t>ResourceSet</w:t>
            </w:r>
            <w:r>
              <w:t>s</w:t>
            </w:r>
            <w:proofErr w:type="spellEnd"/>
            <w:r>
              <w:t xml:space="preserve"> configurations for SBFD and non-SBFD symbols for a given usage. </w:t>
            </w:r>
          </w:p>
          <w:p w14:paraId="05230351" w14:textId="3CCC76A9" w:rsidR="00CE619A" w:rsidRPr="005E3D2D" w:rsidRDefault="00CE619A" w:rsidP="00CE619A">
            <w:pPr>
              <w:pStyle w:val="ListParagraph"/>
              <w:numPr>
                <w:ilvl w:val="0"/>
                <w:numId w:val="24"/>
              </w:numPr>
              <w:rPr>
                <w:rFonts w:ascii="Times New Roman" w:hAnsi="Times New Roman"/>
                <w:sz w:val="20"/>
                <w:szCs w:val="20"/>
              </w:rPr>
            </w:pPr>
            <w:r w:rsidRPr="005E3D2D">
              <w:rPr>
                <w:rFonts w:ascii="Times New Roman" w:hAnsi="Times New Roman"/>
                <w:i/>
                <w:iCs/>
                <w:sz w:val="20"/>
                <w:szCs w:val="16"/>
              </w:rPr>
              <w:t>SRS-</w:t>
            </w:r>
            <w:proofErr w:type="spellStart"/>
            <w:r w:rsidRPr="005E3D2D">
              <w:rPr>
                <w:rFonts w:ascii="Times New Roman" w:hAnsi="Times New Roman"/>
                <w:i/>
                <w:iCs/>
                <w:sz w:val="20"/>
                <w:szCs w:val="16"/>
              </w:rPr>
              <w:t>ResourceSet</w:t>
            </w:r>
            <w:proofErr w:type="spellEnd"/>
            <w:r w:rsidRPr="005E3D2D">
              <w:rPr>
                <w:rFonts w:ascii="Times New Roman" w:hAnsi="Times New Roman"/>
                <w:sz w:val="20"/>
                <w:szCs w:val="16"/>
              </w:rPr>
              <w:t xml:space="preserve"> configured for SBFD symbol is only applicable to SRS transmission occasions in SBFD symbols.</w:t>
            </w:r>
          </w:p>
          <w:p w14:paraId="2B42E55C" w14:textId="77777777" w:rsidR="00CE619A" w:rsidRDefault="00CE619A" w:rsidP="00686E11">
            <w:pPr>
              <w:numPr>
                <w:ilvl w:val="1"/>
                <w:numId w:val="25"/>
              </w:numPr>
              <w:suppressAutoHyphens/>
              <w:overflowPunct/>
              <w:autoSpaceDE/>
              <w:autoSpaceDN/>
              <w:adjustRightInd/>
              <w:spacing w:after="0" w:line="276" w:lineRule="auto"/>
              <w:textAlignment w:val="auto"/>
            </w:pPr>
            <w:r>
              <w:t>For periodic and semi-persistent SRS, the SRS transmissions in non-SBFD symbols are dropped.</w:t>
            </w:r>
          </w:p>
          <w:p w14:paraId="4065D755" w14:textId="77777777" w:rsidR="00CE619A" w:rsidRDefault="00CE619A" w:rsidP="00686E11">
            <w:pPr>
              <w:numPr>
                <w:ilvl w:val="1"/>
                <w:numId w:val="25"/>
              </w:numPr>
              <w:suppressAutoHyphens/>
              <w:overflowPunct/>
              <w:autoSpaceDE/>
              <w:autoSpaceDN/>
              <w:adjustRightInd/>
              <w:spacing w:after="0" w:line="276" w:lineRule="auto"/>
              <w:textAlignment w:val="auto"/>
            </w:pPr>
            <w:r>
              <w:t>For aperiodic SRS with available slot counting, only SBFD symbols are available for SRS transmission.</w:t>
            </w:r>
          </w:p>
          <w:p w14:paraId="1E02BAB6" w14:textId="77777777" w:rsidR="00CE619A" w:rsidRDefault="00CE619A" w:rsidP="00686E11">
            <w:pPr>
              <w:numPr>
                <w:ilvl w:val="2"/>
                <w:numId w:val="25"/>
              </w:numPr>
              <w:suppressAutoHyphens/>
              <w:overflowPunct/>
              <w:autoSpaceDE/>
              <w:autoSpaceDN/>
              <w:adjustRightInd/>
              <w:spacing w:after="0" w:line="276" w:lineRule="auto"/>
              <w:textAlignment w:val="auto"/>
            </w:pPr>
            <w:r>
              <w:rPr>
                <w:rFonts w:hint="eastAsia"/>
                <w:lang w:eastAsia="zh-CN"/>
              </w:rPr>
              <w:t xml:space="preserve">FFS impact on </w:t>
            </w:r>
            <w:proofErr w:type="spellStart"/>
            <w:r>
              <w:rPr>
                <w:i/>
                <w:iCs/>
              </w:rPr>
              <w:t>availableSlotOffsetList</w:t>
            </w:r>
            <w:proofErr w:type="spellEnd"/>
          </w:p>
          <w:p w14:paraId="69C1A1FF" w14:textId="77777777" w:rsidR="00CE619A" w:rsidRDefault="00CE619A" w:rsidP="00686E11">
            <w:pPr>
              <w:numPr>
                <w:ilvl w:val="1"/>
                <w:numId w:val="25"/>
              </w:numPr>
              <w:suppressAutoHyphens/>
              <w:overflowPunct/>
              <w:autoSpaceDE/>
              <w:autoSpaceDN/>
              <w:adjustRightInd/>
              <w:spacing w:after="0" w:line="276" w:lineRule="auto"/>
              <w:textAlignment w:val="auto"/>
            </w:pPr>
            <w:r>
              <w:t>For aperiodic SRS without available slot counting, it is expected that UE is indicated to transmit SRS in the SBFD symbols.</w:t>
            </w:r>
          </w:p>
          <w:p w14:paraId="44709139" w14:textId="77777777" w:rsidR="00CE619A" w:rsidRDefault="00CE619A" w:rsidP="00686E11">
            <w:pPr>
              <w:numPr>
                <w:ilvl w:val="1"/>
                <w:numId w:val="25"/>
              </w:numPr>
              <w:suppressAutoHyphens/>
              <w:overflowPunct/>
              <w:autoSpaceDE/>
              <w:autoSpaceDN/>
              <w:adjustRightInd/>
              <w:spacing w:after="0" w:line="276" w:lineRule="auto"/>
              <w:textAlignment w:val="auto"/>
            </w:pPr>
            <w:r>
              <w:t>FFS: whether there is impact on frequency hopping counter</w:t>
            </w:r>
          </w:p>
          <w:p w14:paraId="2D800C87" w14:textId="77777777" w:rsidR="00CE619A" w:rsidRDefault="00CE619A" w:rsidP="00CE619A">
            <w:pPr>
              <w:numPr>
                <w:ilvl w:val="0"/>
                <w:numId w:val="25"/>
              </w:numPr>
              <w:suppressAutoHyphens/>
              <w:overflowPunct/>
              <w:autoSpaceDE/>
              <w:autoSpaceDN/>
              <w:adjustRightInd/>
              <w:spacing w:after="0"/>
              <w:textAlignment w:val="auto"/>
            </w:pPr>
            <w:r>
              <w:rPr>
                <w:i/>
                <w:iCs/>
              </w:rPr>
              <w:t>SRS-</w:t>
            </w:r>
            <w:proofErr w:type="spellStart"/>
            <w:r>
              <w:rPr>
                <w:i/>
                <w:iCs/>
              </w:rPr>
              <w:t>ResourceSet</w:t>
            </w:r>
            <w:proofErr w:type="spellEnd"/>
            <w:r>
              <w:t xml:space="preserve"> configured for non-SBFD symbol is only applicable to SRS transmission occasions in non-SBFD symbols. </w:t>
            </w:r>
          </w:p>
          <w:p w14:paraId="246D6233" w14:textId="77777777" w:rsidR="00CE619A" w:rsidRDefault="00CE619A" w:rsidP="00686E11">
            <w:pPr>
              <w:numPr>
                <w:ilvl w:val="1"/>
                <w:numId w:val="25"/>
              </w:numPr>
              <w:suppressAutoHyphens/>
              <w:overflowPunct/>
              <w:autoSpaceDE/>
              <w:autoSpaceDN/>
              <w:adjustRightInd/>
              <w:spacing w:after="0" w:line="276" w:lineRule="auto"/>
              <w:textAlignment w:val="auto"/>
            </w:pPr>
            <w:r>
              <w:t>For periodic and semi-persistent SRS, the SRS transmissions in SBFD symbols are dropped.</w:t>
            </w:r>
          </w:p>
          <w:p w14:paraId="135CF920" w14:textId="77777777" w:rsidR="00CE619A" w:rsidRDefault="00CE619A" w:rsidP="00686E11">
            <w:pPr>
              <w:numPr>
                <w:ilvl w:val="1"/>
                <w:numId w:val="25"/>
              </w:numPr>
              <w:suppressAutoHyphens/>
              <w:overflowPunct/>
              <w:autoSpaceDE/>
              <w:autoSpaceDN/>
              <w:adjustRightInd/>
              <w:spacing w:after="0" w:line="276" w:lineRule="auto"/>
              <w:textAlignment w:val="auto"/>
            </w:pPr>
            <w:r>
              <w:t>For aperiodic SRS with available slot counting, only non-SBFD symbols are available for SRS transmission.</w:t>
            </w:r>
          </w:p>
          <w:p w14:paraId="70CDF5BF" w14:textId="77777777" w:rsidR="00CE619A" w:rsidRDefault="00CE619A" w:rsidP="00686E11">
            <w:pPr>
              <w:numPr>
                <w:ilvl w:val="2"/>
                <w:numId w:val="25"/>
              </w:numPr>
              <w:suppressAutoHyphens/>
              <w:overflowPunct/>
              <w:autoSpaceDE/>
              <w:autoSpaceDN/>
              <w:adjustRightInd/>
              <w:spacing w:after="0" w:line="276" w:lineRule="auto"/>
              <w:textAlignment w:val="auto"/>
            </w:pPr>
            <w:r>
              <w:rPr>
                <w:rFonts w:hint="eastAsia"/>
                <w:lang w:eastAsia="zh-CN"/>
              </w:rPr>
              <w:t xml:space="preserve">FFS impact on </w:t>
            </w:r>
            <w:proofErr w:type="spellStart"/>
            <w:r>
              <w:rPr>
                <w:i/>
                <w:iCs/>
              </w:rPr>
              <w:t>availableSlotOffsetList</w:t>
            </w:r>
            <w:proofErr w:type="spellEnd"/>
          </w:p>
          <w:p w14:paraId="28599846" w14:textId="77777777" w:rsidR="00CE619A" w:rsidRDefault="00CE619A" w:rsidP="00686E11">
            <w:pPr>
              <w:numPr>
                <w:ilvl w:val="1"/>
                <w:numId w:val="25"/>
              </w:numPr>
              <w:suppressAutoHyphens/>
              <w:overflowPunct/>
              <w:autoSpaceDE/>
              <w:autoSpaceDN/>
              <w:adjustRightInd/>
              <w:spacing w:after="0" w:line="276" w:lineRule="auto"/>
              <w:textAlignment w:val="auto"/>
            </w:pPr>
            <w:r>
              <w:t>For aperiodic SRS without available slot counting, it is expected that UE is indicated to transmit SRS in the non-SBFD symbols.</w:t>
            </w:r>
          </w:p>
          <w:p w14:paraId="103380E3" w14:textId="77777777" w:rsidR="00CE619A" w:rsidRDefault="00CE619A" w:rsidP="00686E11">
            <w:pPr>
              <w:numPr>
                <w:ilvl w:val="1"/>
                <w:numId w:val="25"/>
              </w:numPr>
              <w:suppressAutoHyphens/>
              <w:overflowPunct/>
              <w:autoSpaceDE/>
              <w:autoSpaceDN/>
              <w:adjustRightInd/>
              <w:spacing w:after="0" w:line="276" w:lineRule="auto"/>
              <w:textAlignment w:val="auto"/>
            </w:pPr>
            <w:r>
              <w:t>FFS: whether there is impact on frequency hopping counter</w:t>
            </w:r>
          </w:p>
          <w:p w14:paraId="22E43492" w14:textId="3F85644D" w:rsidR="00CE619A" w:rsidRDefault="00CE619A" w:rsidP="00CE619A">
            <w:pPr>
              <w:numPr>
                <w:ilvl w:val="0"/>
                <w:numId w:val="25"/>
              </w:numPr>
              <w:suppressAutoHyphens/>
              <w:overflowPunct/>
              <w:autoSpaceDE/>
              <w:autoSpaceDN/>
              <w:adjustRightInd/>
              <w:spacing w:after="0"/>
              <w:textAlignment w:val="auto"/>
            </w:pPr>
            <w:r>
              <w:t xml:space="preserve">The number of SRS resources in </w:t>
            </w:r>
            <w:proofErr w:type="gramStart"/>
            <w:r>
              <w:t>a</w:t>
            </w:r>
            <w:proofErr w:type="gramEnd"/>
            <w:r>
              <w:t> </w:t>
            </w:r>
            <w:r>
              <w:rPr>
                <w:i/>
                <w:iCs/>
              </w:rPr>
              <w:t>SRS-</w:t>
            </w:r>
            <w:proofErr w:type="spellStart"/>
            <w:r>
              <w:rPr>
                <w:i/>
                <w:iCs/>
              </w:rPr>
              <w:t>ResourceSet</w:t>
            </w:r>
            <w:proofErr w:type="spellEnd"/>
            <w:r>
              <w:t xml:space="preserve"> for SBFD symbols is the same as the number of SRS resources in a </w:t>
            </w:r>
            <w:r>
              <w:rPr>
                <w:i/>
                <w:iCs/>
              </w:rPr>
              <w:t>SRS-</w:t>
            </w:r>
            <w:proofErr w:type="spellStart"/>
            <w:r>
              <w:rPr>
                <w:i/>
                <w:iCs/>
              </w:rPr>
              <w:t>ResourceSet</w:t>
            </w:r>
            <w:proofErr w:type="spellEnd"/>
            <w:r>
              <w:t xml:space="preserve"> for non-SBFD symbols for the same usage</w:t>
            </w:r>
            <w:r>
              <w:rPr>
                <w:color w:val="FF0000"/>
              </w:rPr>
              <w:t>.</w:t>
            </w:r>
          </w:p>
          <w:p w14:paraId="27C1900B" w14:textId="77777777" w:rsidR="00CE619A" w:rsidRDefault="00CE619A" w:rsidP="00CE619A">
            <w:pPr>
              <w:numPr>
                <w:ilvl w:val="0"/>
                <w:numId w:val="25"/>
              </w:numPr>
              <w:suppressAutoHyphens/>
              <w:overflowPunct/>
              <w:autoSpaceDE/>
              <w:autoSpaceDN/>
              <w:adjustRightInd/>
              <w:spacing w:after="0"/>
              <w:textAlignment w:val="auto"/>
              <w:rPr>
                <w:b/>
                <w:bCs/>
                <w:color w:val="FF0000"/>
              </w:rPr>
            </w:pPr>
            <w:r>
              <w:rPr>
                <w:rFonts w:hint="eastAsia"/>
                <w:color w:val="FF0000"/>
                <w:lang w:val="en-US" w:eastAsia="zh-CN"/>
              </w:rPr>
              <w:t xml:space="preserve">For </w:t>
            </w:r>
            <w:r>
              <w:rPr>
                <w:i/>
                <w:iCs/>
                <w:color w:val="FF0000"/>
              </w:rPr>
              <w:t>SRS-</w:t>
            </w:r>
            <w:proofErr w:type="spellStart"/>
            <w:r>
              <w:rPr>
                <w:i/>
                <w:iCs/>
                <w:color w:val="FF0000"/>
              </w:rPr>
              <w:t>ResourceSet</w:t>
            </w:r>
            <w:r>
              <w:rPr>
                <w:color w:val="FF0000"/>
              </w:rPr>
              <w:t>s</w:t>
            </w:r>
            <w:proofErr w:type="spellEnd"/>
            <w:r>
              <w:rPr>
                <w:rFonts w:hint="eastAsia"/>
                <w:color w:val="FF0000"/>
                <w:lang w:val="en-US" w:eastAsia="zh-CN"/>
              </w:rPr>
              <w:t xml:space="preserve"> with </w:t>
            </w:r>
            <w:r>
              <w:rPr>
                <w:i/>
                <w:iCs/>
                <w:color w:val="FF0000"/>
              </w:rPr>
              <w:t>usage</w:t>
            </w:r>
            <w:r>
              <w:rPr>
                <w:color w:val="FF0000"/>
              </w:rPr>
              <w:t> set to '</w:t>
            </w:r>
            <w:proofErr w:type="spellStart"/>
            <w:r>
              <w:rPr>
                <w:i/>
                <w:iCs/>
                <w:color w:val="FF0000"/>
              </w:rPr>
              <w:t>nonCodebook</w:t>
            </w:r>
            <w:proofErr w:type="spellEnd"/>
            <w:r>
              <w:rPr>
                <w:color w:val="FF0000"/>
              </w:rPr>
              <w:t>'</w:t>
            </w:r>
            <w:r>
              <w:rPr>
                <w:rFonts w:hint="eastAsia"/>
                <w:color w:val="FF0000"/>
                <w:lang w:val="en-US" w:eastAsia="zh-CN"/>
              </w:rPr>
              <w:t>, o</w:t>
            </w:r>
            <w:proofErr w:type="spellStart"/>
            <w:r>
              <w:rPr>
                <w:color w:val="FF0000"/>
              </w:rPr>
              <w:t>nly</w:t>
            </w:r>
            <w:proofErr w:type="spellEnd"/>
            <w:r>
              <w:rPr>
                <w:color w:val="FF0000"/>
              </w:rPr>
              <w:t xml:space="preserve"> one SRS port for each SRS resource is configured</w:t>
            </w:r>
            <w:r>
              <w:rPr>
                <w:rFonts w:hint="eastAsia"/>
                <w:color w:val="FF0000"/>
                <w:lang w:val="en-US" w:eastAsia="zh-CN"/>
              </w:rPr>
              <w:t xml:space="preserve"> as legacy</w:t>
            </w:r>
            <w:r>
              <w:rPr>
                <w:color w:val="FF0000"/>
              </w:rPr>
              <w:t>.</w:t>
            </w:r>
          </w:p>
          <w:p w14:paraId="47BFC904" w14:textId="77777777" w:rsidR="00CE619A" w:rsidRDefault="00CE619A" w:rsidP="00CE619A">
            <w:pPr>
              <w:numPr>
                <w:ilvl w:val="0"/>
                <w:numId w:val="25"/>
              </w:numPr>
              <w:suppressAutoHyphens/>
              <w:overflowPunct/>
              <w:autoSpaceDE/>
              <w:autoSpaceDN/>
              <w:adjustRightInd/>
              <w:spacing w:after="0"/>
              <w:textAlignment w:val="auto"/>
              <w:rPr>
                <w:b/>
                <w:bCs/>
                <w:color w:val="FF0000"/>
              </w:rPr>
            </w:pPr>
            <w:r>
              <w:rPr>
                <w:rFonts w:hint="eastAsia"/>
                <w:color w:val="FF0000"/>
                <w:lang w:eastAsia="zh-CN"/>
              </w:rPr>
              <w:t xml:space="preserve">For </w:t>
            </w:r>
            <w:r>
              <w:rPr>
                <w:i/>
                <w:iCs/>
                <w:color w:val="FF0000"/>
              </w:rPr>
              <w:t>SRS-</w:t>
            </w:r>
            <w:proofErr w:type="spellStart"/>
            <w:r>
              <w:rPr>
                <w:i/>
                <w:iCs/>
                <w:color w:val="FF0000"/>
              </w:rPr>
              <w:t>ResourceSet</w:t>
            </w:r>
            <w:r>
              <w:rPr>
                <w:color w:val="FF0000"/>
              </w:rPr>
              <w:t>s</w:t>
            </w:r>
            <w:proofErr w:type="spellEnd"/>
            <w:r>
              <w:rPr>
                <w:rFonts w:hint="eastAsia"/>
                <w:color w:val="FF0000"/>
                <w:lang w:eastAsia="zh-CN"/>
              </w:rPr>
              <w:t xml:space="preserve"> with </w:t>
            </w:r>
            <w:r>
              <w:rPr>
                <w:i/>
                <w:iCs/>
                <w:color w:val="FF0000"/>
              </w:rPr>
              <w:t>usage</w:t>
            </w:r>
            <w:r>
              <w:rPr>
                <w:color w:val="FF0000"/>
              </w:rPr>
              <w:t> set to '</w:t>
            </w:r>
            <w:r>
              <w:rPr>
                <w:i/>
                <w:iCs/>
                <w:color w:val="FF0000"/>
              </w:rPr>
              <w:t>Codebook</w:t>
            </w:r>
            <w:r>
              <w:rPr>
                <w:color w:val="FF0000"/>
              </w:rPr>
              <w:t>'</w:t>
            </w:r>
            <w:r>
              <w:rPr>
                <w:rFonts w:hint="eastAsia"/>
                <w:color w:val="FF0000"/>
                <w:lang w:eastAsia="zh-CN"/>
              </w:rPr>
              <w:t>,</w:t>
            </w:r>
          </w:p>
          <w:p w14:paraId="238F822F" w14:textId="77777777" w:rsidR="00CE619A" w:rsidRDefault="00CE619A" w:rsidP="00CE619A">
            <w:pPr>
              <w:numPr>
                <w:ilvl w:val="1"/>
                <w:numId w:val="25"/>
              </w:numPr>
              <w:suppressAutoHyphens/>
              <w:overflowPunct/>
              <w:autoSpaceDE/>
              <w:autoSpaceDN/>
              <w:adjustRightInd/>
              <w:spacing w:after="0"/>
              <w:textAlignment w:val="auto"/>
              <w:rPr>
                <w:b/>
                <w:bCs/>
                <w:color w:val="FF0000"/>
              </w:rPr>
            </w:pPr>
            <w:r>
              <w:rPr>
                <w:color w:val="FF0000"/>
              </w:rPr>
              <w:t xml:space="preserve">Except when higher layer parameter </w:t>
            </w:r>
            <w:proofErr w:type="spellStart"/>
            <w:r>
              <w:rPr>
                <w:i/>
                <w:color w:val="FF0000"/>
              </w:rPr>
              <w:t>ul-FullPowerTransmission</w:t>
            </w:r>
            <w:proofErr w:type="spellEnd"/>
            <w:r>
              <w:rPr>
                <w:color w:val="FF0000"/>
              </w:rPr>
              <w:t xml:space="preserve"> is set to '</w:t>
            </w:r>
            <w:r>
              <w:rPr>
                <w:iCs/>
                <w:color w:val="FF0000"/>
              </w:rPr>
              <w:t>fullpowerMode2</w:t>
            </w:r>
            <w:r>
              <w:rPr>
                <w:color w:val="FF0000"/>
              </w:rPr>
              <w:t>',</w:t>
            </w:r>
            <w:r>
              <w:rPr>
                <w:rFonts w:hint="eastAsia"/>
                <w:color w:val="FF0000"/>
                <w:lang w:eastAsia="zh-CN"/>
              </w:rPr>
              <w:t xml:space="preserve"> the numbers of SRS ports are the same for all the SRS resources in the</w:t>
            </w:r>
            <w:r>
              <w:rPr>
                <w:rFonts w:hint="eastAsia"/>
                <w:color w:val="FF0000"/>
                <w:lang w:val="en-US" w:eastAsia="zh-CN"/>
              </w:rPr>
              <w:t xml:space="preserve"> two</w:t>
            </w:r>
            <w:r>
              <w:rPr>
                <w:rFonts w:hint="eastAsia"/>
                <w:color w:val="FF0000"/>
                <w:lang w:eastAsia="zh-CN"/>
              </w:rPr>
              <w:t xml:space="preserve"> </w:t>
            </w:r>
            <w:r>
              <w:rPr>
                <w:i/>
                <w:iCs/>
                <w:color w:val="FF0000"/>
              </w:rPr>
              <w:t>SRS-</w:t>
            </w:r>
            <w:proofErr w:type="spellStart"/>
            <w:r>
              <w:rPr>
                <w:i/>
                <w:iCs/>
                <w:color w:val="FF0000"/>
              </w:rPr>
              <w:t>ResourceSet</w:t>
            </w:r>
            <w:r>
              <w:rPr>
                <w:color w:val="FF0000"/>
              </w:rPr>
              <w:t>s</w:t>
            </w:r>
            <w:proofErr w:type="spellEnd"/>
          </w:p>
          <w:p w14:paraId="538215D9" w14:textId="77777777" w:rsidR="00CE619A" w:rsidRDefault="00CE619A" w:rsidP="00CE619A">
            <w:pPr>
              <w:numPr>
                <w:ilvl w:val="1"/>
                <w:numId w:val="25"/>
              </w:numPr>
              <w:suppressAutoHyphens/>
              <w:overflowPunct/>
              <w:autoSpaceDE/>
              <w:autoSpaceDN/>
              <w:adjustRightInd/>
              <w:spacing w:after="0"/>
              <w:textAlignment w:val="auto"/>
              <w:rPr>
                <w:b/>
                <w:bCs/>
                <w:color w:val="FF0000"/>
              </w:rPr>
            </w:pPr>
            <w:r>
              <w:rPr>
                <w:rFonts w:hint="eastAsia"/>
                <w:color w:val="FF0000"/>
                <w:lang w:eastAsia="zh-CN"/>
              </w:rPr>
              <w:t>FFS w</w:t>
            </w:r>
            <w:r>
              <w:rPr>
                <w:color w:val="FF0000"/>
              </w:rPr>
              <w:t xml:space="preserve">hen higher layer parameter </w:t>
            </w:r>
            <w:proofErr w:type="spellStart"/>
            <w:r>
              <w:rPr>
                <w:i/>
                <w:color w:val="FF0000"/>
              </w:rPr>
              <w:t>ul-FullPowerTransmission</w:t>
            </w:r>
            <w:proofErr w:type="spellEnd"/>
            <w:r>
              <w:rPr>
                <w:color w:val="FF0000"/>
              </w:rPr>
              <w:t xml:space="preserve"> is set to '</w:t>
            </w:r>
            <w:r>
              <w:rPr>
                <w:iCs/>
                <w:color w:val="FF0000"/>
              </w:rPr>
              <w:t>fullpowerMode2</w:t>
            </w:r>
            <w:r>
              <w:rPr>
                <w:color w:val="FF0000"/>
              </w:rPr>
              <w:t>'</w:t>
            </w:r>
          </w:p>
          <w:p w14:paraId="408CF854" w14:textId="77777777" w:rsidR="00CE619A" w:rsidRDefault="00CE619A" w:rsidP="00CE619A">
            <w:pPr>
              <w:numPr>
                <w:ilvl w:val="0"/>
                <w:numId w:val="25"/>
              </w:numPr>
              <w:suppressAutoHyphens/>
              <w:overflowPunct/>
              <w:autoSpaceDE/>
              <w:autoSpaceDN/>
              <w:adjustRightInd/>
              <w:spacing w:after="0"/>
              <w:textAlignment w:val="auto"/>
            </w:pPr>
            <w:r>
              <w:t xml:space="preserve">Maintain single TRP behaviour with respect to DCI fields and RRC parameters in </w:t>
            </w:r>
            <w:proofErr w:type="spellStart"/>
            <w:r>
              <w:rPr>
                <w:i/>
                <w:iCs/>
              </w:rPr>
              <w:t>rrc-ConfiguredUplinkGrant</w:t>
            </w:r>
            <w:proofErr w:type="spellEnd"/>
          </w:p>
          <w:p w14:paraId="7B1F87D4" w14:textId="77777777" w:rsidR="00CE619A" w:rsidRDefault="00CE619A" w:rsidP="00CE619A">
            <w:pPr>
              <w:numPr>
                <w:ilvl w:val="1"/>
                <w:numId w:val="25"/>
              </w:numPr>
              <w:suppressAutoHyphens/>
              <w:overflowPunct/>
              <w:autoSpaceDE/>
              <w:autoSpaceDN/>
              <w:adjustRightInd/>
              <w:spacing w:after="0"/>
              <w:textAlignment w:val="auto"/>
            </w:pPr>
            <w:r>
              <w:lastRenderedPageBreak/>
              <w:t>SRS resource set indicator (SRSI) field is absent from DCI. </w:t>
            </w:r>
            <w:proofErr w:type="spellStart"/>
            <w:r>
              <w:rPr>
                <w:i/>
                <w:iCs/>
              </w:rPr>
              <w:t>srs-ResourceSetId</w:t>
            </w:r>
            <w:proofErr w:type="spellEnd"/>
            <w:r>
              <w:t xml:space="preserve"> is absent in </w:t>
            </w:r>
            <w:proofErr w:type="spellStart"/>
            <w:r>
              <w:rPr>
                <w:i/>
                <w:iCs/>
              </w:rPr>
              <w:t>rrc-ConfiguredUplinkGrant</w:t>
            </w:r>
            <w:proofErr w:type="spellEnd"/>
            <w:r>
              <w:rPr>
                <w:i/>
                <w:iCs/>
              </w:rPr>
              <w:t>.</w:t>
            </w:r>
          </w:p>
          <w:p w14:paraId="03AABDA4" w14:textId="77777777" w:rsidR="00CE619A" w:rsidRDefault="00CE619A" w:rsidP="00CE619A">
            <w:pPr>
              <w:numPr>
                <w:ilvl w:val="1"/>
                <w:numId w:val="25"/>
              </w:numPr>
              <w:suppressAutoHyphens/>
              <w:overflowPunct/>
              <w:autoSpaceDE/>
              <w:autoSpaceDN/>
              <w:adjustRightInd/>
              <w:spacing w:after="0"/>
              <w:textAlignment w:val="auto"/>
            </w:pPr>
            <w:r>
              <w:t>If </w:t>
            </w:r>
            <w:proofErr w:type="spellStart"/>
            <w:r>
              <w:rPr>
                <w:i/>
                <w:iCs/>
              </w:rPr>
              <w:t>txConfig</w:t>
            </w:r>
            <w:proofErr w:type="spellEnd"/>
            <w:r>
              <w:rPr>
                <w:i/>
                <w:iCs/>
              </w:rPr>
              <w:t> </w:t>
            </w:r>
            <w:r>
              <w:t>is</w:t>
            </w:r>
            <w:r>
              <w:rPr>
                <w:i/>
                <w:iCs/>
              </w:rPr>
              <w:t> </w:t>
            </w:r>
            <w:r>
              <w:t xml:space="preserve">set to 'codebook', second precoding information (TPMI) field is absent from DCI and </w:t>
            </w:r>
            <w:r>
              <w:rPr>
                <w:i/>
                <w:iCs/>
              </w:rPr>
              <w:t>precodingAndNumberOfLayers2</w:t>
            </w:r>
            <w:r>
              <w:t xml:space="preserve"> is absent from </w:t>
            </w:r>
            <w:proofErr w:type="spellStart"/>
            <w:r>
              <w:rPr>
                <w:i/>
                <w:iCs/>
              </w:rPr>
              <w:t>rrc-ConfiguredUplinkGrant</w:t>
            </w:r>
            <w:proofErr w:type="spellEnd"/>
            <w:r>
              <w:rPr>
                <w:i/>
                <w:iCs/>
              </w:rPr>
              <w:t>.</w:t>
            </w:r>
          </w:p>
          <w:p w14:paraId="4839E62A" w14:textId="77777777" w:rsidR="00CE619A" w:rsidRDefault="00CE619A" w:rsidP="00CE619A">
            <w:pPr>
              <w:numPr>
                <w:ilvl w:val="1"/>
                <w:numId w:val="25"/>
              </w:numPr>
              <w:suppressAutoHyphens/>
              <w:overflowPunct/>
              <w:autoSpaceDE/>
              <w:autoSpaceDN/>
              <w:adjustRightInd/>
              <w:spacing w:after="0"/>
              <w:textAlignment w:val="auto"/>
            </w:pPr>
            <w:r>
              <w:t xml:space="preserve">Second SRS resource indicator (SRI) field is absent from DCI </w:t>
            </w:r>
          </w:p>
          <w:p w14:paraId="703FABD4" w14:textId="77777777" w:rsidR="00CE619A" w:rsidRDefault="00CE619A" w:rsidP="00CE619A">
            <w:pPr>
              <w:numPr>
                <w:ilvl w:val="2"/>
                <w:numId w:val="25"/>
              </w:numPr>
              <w:suppressAutoHyphens/>
              <w:overflowPunct/>
              <w:autoSpaceDE/>
              <w:autoSpaceDN/>
              <w:adjustRightInd/>
              <w:spacing w:after="0"/>
              <w:textAlignment w:val="auto"/>
            </w:pPr>
            <w:r>
              <w:rPr>
                <w:rFonts w:hint="eastAsia"/>
                <w:lang w:eastAsia="zh-CN"/>
              </w:rPr>
              <w:t xml:space="preserve">For </w:t>
            </w:r>
            <w:r>
              <w:rPr>
                <w:lang w:eastAsia="zh-CN"/>
              </w:rPr>
              <w:t xml:space="preserve">DG </w:t>
            </w:r>
            <w:r>
              <w:rPr>
                <w:rFonts w:hint="eastAsia"/>
                <w:lang w:eastAsia="zh-CN"/>
              </w:rPr>
              <w:t xml:space="preserve">PUSCH without repetition within a slot, </w:t>
            </w:r>
            <w:r>
              <w:t>the indicated SRI</w:t>
            </w:r>
            <w:r>
              <w:rPr>
                <w:rFonts w:hint="eastAsia"/>
                <w:lang w:eastAsia="zh-CN"/>
              </w:rPr>
              <w:t xml:space="preserve"> in slot </w:t>
            </w:r>
            <w:r>
              <w:rPr>
                <w:rFonts w:hint="eastAsia"/>
                <w:i/>
                <w:iCs/>
                <w:lang w:eastAsia="zh-CN"/>
              </w:rPr>
              <w:t>n</w:t>
            </w:r>
            <w:r>
              <w:t xml:space="preserve"> is associated with the most recent transmission of SRS resource identified by the SRI in the same symbol type as</w:t>
            </w:r>
            <w:r>
              <w:rPr>
                <w:rFonts w:hint="eastAsia"/>
                <w:lang w:eastAsia="zh-CN"/>
              </w:rPr>
              <w:t xml:space="preserve"> that</w:t>
            </w:r>
            <w:r>
              <w:t xml:space="preserve"> of PUSCH transmission, where the SRS resource prior to the PDCCH carrying the SRI.</w:t>
            </w:r>
          </w:p>
          <w:p w14:paraId="55AFC44C" w14:textId="77777777" w:rsidR="00CE619A" w:rsidRDefault="00CE619A" w:rsidP="00CE619A">
            <w:pPr>
              <w:numPr>
                <w:ilvl w:val="3"/>
                <w:numId w:val="25"/>
              </w:numPr>
              <w:suppressAutoHyphens/>
              <w:overflowPunct/>
              <w:autoSpaceDE/>
              <w:autoSpaceDN/>
              <w:adjustRightInd/>
              <w:spacing w:after="0"/>
              <w:textAlignment w:val="auto"/>
              <w:rPr>
                <w:color w:val="FF0000"/>
              </w:rPr>
            </w:pPr>
            <w:r>
              <w:rPr>
                <w:color w:val="FF0000"/>
              </w:rPr>
              <w:t>If </w:t>
            </w:r>
            <w:proofErr w:type="spellStart"/>
            <w:r>
              <w:rPr>
                <w:i/>
                <w:iCs/>
                <w:color w:val="FF0000"/>
              </w:rPr>
              <w:t>txConfig</w:t>
            </w:r>
            <w:proofErr w:type="spellEnd"/>
            <w:r>
              <w:rPr>
                <w:i/>
                <w:iCs/>
                <w:color w:val="FF0000"/>
              </w:rPr>
              <w:t> </w:t>
            </w:r>
            <w:r>
              <w:rPr>
                <w:color w:val="FF0000"/>
              </w:rPr>
              <w:t>is</w:t>
            </w:r>
            <w:r>
              <w:rPr>
                <w:i/>
                <w:iCs/>
                <w:color w:val="FF0000"/>
              </w:rPr>
              <w:t> </w:t>
            </w:r>
            <w:r>
              <w:rPr>
                <w:color w:val="FF0000"/>
              </w:rPr>
              <w:t>set to 'codebook',</w:t>
            </w:r>
            <w:r>
              <w:rPr>
                <w:rFonts w:hint="eastAsia"/>
                <w:color w:val="FF0000"/>
                <w:lang w:val="en-US" w:eastAsia="zh-CN"/>
              </w:rPr>
              <w:t xml:space="preserve"> </w:t>
            </w:r>
            <w:r>
              <w:rPr>
                <w:color w:val="FF0000"/>
              </w:rPr>
              <w:t>the precoding information and number of layers (TPMI) field in DCI</w:t>
            </w:r>
            <w:r>
              <w:rPr>
                <w:rFonts w:hint="eastAsia"/>
                <w:color w:val="FF0000"/>
                <w:lang w:val="en-US" w:eastAsia="zh-CN"/>
              </w:rPr>
              <w:t xml:space="preserve"> </w:t>
            </w:r>
            <w:r>
              <w:rPr>
                <w:color w:val="FF0000"/>
              </w:rPr>
              <w:t xml:space="preserve">corresponds to the SRS resource </w:t>
            </w:r>
            <w:r>
              <w:rPr>
                <w:rFonts w:hint="eastAsia"/>
                <w:color w:val="FF0000"/>
              </w:rPr>
              <w:t xml:space="preserve">identified by the SRI in the </w:t>
            </w:r>
            <w:r>
              <w:rPr>
                <w:i/>
                <w:iCs/>
                <w:color w:val="FF0000"/>
              </w:rPr>
              <w:t>SRS-</w:t>
            </w:r>
            <w:proofErr w:type="spellStart"/>
            <w:r>
              <w:rPr>
                <w:i/>
                <w:iCs/>
                <w:color w:val="FF0000"/>
              </w:rPr>
              <w:t>ResourceSet</w:t>
            </w:r>
            <w:proofErr w:type="spellEnd"/>
            <w:r>
              <w:rPr>
                <w:rFonts w:hint="eastAsia"/>
                <w:i/>
                <w:iCs/>
                <w:color w:val="FF0000"/>
                <w:lang w:val="en-US" w:eastAsia="zh-CN"/>
              </w:rPr>
              <w:t xml:space="preserve"> </w:t>
            </w:r>
            <w:r>
              <w:rPr>
                <w:rFonts w:hint="eastAsia"/>
                <w:color w:val="FF0000"/>
                <w:lang w:val="en-US" w:eastAsia="zh-CN"/>
              </w:rPr>
              <w:t xml:space="preserve">corresponding to the </w:t>
            </w:r>
            <w:r>
              <w:rPr>
                <w:rFonts w:hint="eastAsia"/>
                <w:color w:val="FF0000"/>
              </w:rPr>
              <w:t>same symbol type</w:t>
            </w:r>
            <w:r>
              <w:rPr>
                <w:rFonts w:hint="eastAsia"/>
                <w:color w:val="FF0000"/>
                <w:lang w:val="en-US" w:eastAsia="zh-CN"/>
              </w:rPr>
              <w:t xml:space="preserve"> </w:t>
            </w:r>
            <w:r>
              <w:rPr>
                <w:color w:val="FF0000"/>
              </w:rPr>
              <w:t>as</w:t>
            </w:r>
            <w:r>
              <w:rPr>
                <w:rFonts w:hint="eastAsia"/>
                <w:color w:val="FF0000"/>
                <w:lang w:eastAsia="zh-CN"/>
              </w:rPr>
              <w:t xml:space="preserve"> that</w:t>
            </w:r>
            <w:r>
              <w:rPr>
                <w:color w:val="FF0000"/>
              </w:rPr>
              <w:t xml:space="preserve"> of PUSCH transmission</w:t>
            </w:r>
          </w:p>
          <w:p w14:paraId="530A812F" w14:textId="77777777" w:rsidR="00CE619A" w:rsidRDefault="00CE619A" w:rsidP="00CE619A">
            <w:pPr>
              <w:numPr>
                <w:ilvl w:val="2"/>
                <w:numId w:val="25"/>
              </w:numPr>
              <w:suppressAutoHyphens/>
              <w:overflowPunct/>
              <w:autoSpaceDE/>
              <w:autoSpaceDN/>
              <w:adjustRightInd/>
              <w:spacing w:after="0"/>
              <w:textAlignment w:val="auto"/>
            </w:pPr>
            <w:r>
              <w:t xml:space="preserve">For </w:t>
            </w:r>
            <w:r>
              <w:rPr>
                <w:rFonts w:hint="eastAsia"/>
                <w:lang w:eastAsia="zh-CN"/>
              </w:rPr>
              <w:t>DG</w:t>
            </w:r>
            <w:r>
              <w:rPr>
                <w:lang w:eastAsia="zh-CN"/>
              </w:rPr>
              <w:t xml:space="preserve"> </w:t>
            </w:r>
            <w:r>
              <w:rPr>
                <w:rFonts w:hint="eastAsia"/>
                <w:color w:val="FF0000"/>
                <w:lang w:val="en-US" w:eastAsia="zh-CN"/>
              </w:rPr>
              <w:t xml:space="preserve">PUSCH </w:t>
            </w:r>
            <w:r>
              <w:rPr>
                <w:color w:val="FF0000"/>
                <w:lang w:eastAsia="zh-CN"/>
              </w:rPr>
              <w:t>with repetition</w:t>
            </w:r>
            <w:r>
              <w:rPr>
                <w:rFonts w:hint="eastAsia"/>
                <w:color w:val="FF0000"/>
                <w:lang w:val="en-US" w:eastAsia="zh-CN"/>
              </w:rPr>
              <w:t>/multi-PUSCH scheduled by a single DCI/</w:t>
            </w:r>
            <w:proofErr w:type="spellStart"/>
            <w:r>
              <w:rPr>
                <w:rFonts w:hint="eastAsia"/>
                <w:color w:val="FF0000"/>
                <w:lang w:val="en-US" w:eastAsia="zh-CN"/>
              </w:rPr>
              <w:t>TBoMS</w:t>
            </w:r>
            <w:proofErr w:type="spellEnd"/>
            <w:r>
              <w:rPr>
                <w:rFonts w:hint="eastAsia"/>
                <w:lang w:eastAsia="zh-CN"/>
              </w:rPr>
              <w:t xml:space="preserve">/Type 2 CG </w:t>
            </w:r>
            <w:r>
              <w:t xml:space="preserve">PUSCH with Configuration 1, the indicated SRI </w:t>
            </w:r>
            <w:r>
              <w:rPr>
                <w:rFonts w:hint="eastAsia"/>
                <w:lang w:eastAsia="zh-CN"/>
              </w:rPr>
              <w:t xml:space="preserve">in slot </w:t>
            </w:r>
            <w:r>
              <w:rPr>
                <w:rFonts w:hint="eastAsia"/>
                <w:i/>
                <w:iCs/>
                <w:lang w:eastAsia="zh-CN"/>
              </w:rPr>
              <w:t>n</w:t>
            </w:r>
            <w:r>
              <w:rPr>
                <w:rFonts w:hint="eastAsia"/>
                <w:lang w:eastAsia="zh-CN"/>
              </w:rPr>
              <w:t xml:space="preserve"> </w:t>
            </w:r>
            <w:r>
              <w:t>is associated with the most recent transmission of SRS resource identified by the SRI in the same symbol type as the valid symbol type of PUSCH transmission, where the SRS resource prior to the PDCCH carrying the SRI.</w:t>
            </w:r>
          </w:p>
          <w:p w14:paraId="550ABF4A" w14:textId="51A73FBB" w:rsidR="00CE619A" w:rsidRDefault="00CE619A" w:rsidP="00CE619A">
            <w:pPr>
              <w:numPr>
                <w:ilvl w:val="3"/>
                <w:numId w:val="25"/>
              </w:numPr>
              <w:suppressAutoHyphens/>
              <w:overflowPunct/>
              <w:autoSpaceDE/>
              <w:autoSpaceDN/>
              <w:adjustRightInd/>
              <w:spacing w:after="0"/>
              <w:textAlignment w:val="auto"/>
              <w:rPr>
                <w:color w:val="FF0000"/>
              </w:rPr>
            </w:pPr>
            <w:r>
              <w:rPr>
                <w:color w:val="FF0000"/>
              </w:rPr>
              <w:t>If </w:t>
            </w:r>
            <w:proofErr w:type="spellStart"/>
            <w:r>
              <w:rPr>
                <w:i/>
                <w:iCs/>
                <w:color w:val="FF0000"/>
              </w:rPr>
              <w:t>txConfig</w:t>
            </w:r>
            <w:proofErr w:type="spellEnd"/>
            <w:r>
              <w:rPr>
                <w:i/>
                <w:iCs/>
                <w:color w:val="FF0000"/>
              </w:rPr>
              <w:t> </w:t>
            </w:r>
            <w:r>
              <w:rPr>
                <w:color w:val="FF0000"/>
              </w:rPr>
              <w:t>is</w:t>
            </w:r>
            <w:r>
              <w:rPr>
                <w:i/>
                <w:iCs/>
                <w:color w:val="FF0000"/>
              </w:rPr>
              <w:t> </w:t>
            </w:r>
            <w:r>
              <w:rPr>
                <w:color w:val="FF0000"/>
              </w:rPr>
              <w:t>set to 'codebook',</w:t>
            </w:r>
            <w:r>
              <w:rPr>
                <w:rFonts w:hint="eastAsia"/>
                <w:color w:val="FF0000"/>
                <w:lang w:val="en-US" w:eastAsia="zh-CN"/>
              </w:rPr>
              <w:t xml:space="preserve"> </w:t>
            </w:r>
            <w:r>
              <w:rPr>
                <w:color w:val="FF0000"/>
              </w:rPr>
              <w:t>the precoding information and number of layers (TPMI) field in DCI</w:t>
            </w:r>
            <w:r>
              <w:rPr>
                <w:rFonts w:hint="eastAsia"/>
                <w:color w:val="FF0000"/>
                <w:lang w:val="en-US" w:eastAsia="zh-CN"/>
              </w:rPr>
              <w:t xml:space="preserve"> </w:t>
            </w:r>
            <w:r>
              <w:rPr>
                <w:color w:val="FF0000"/>
              </w:rPr>
              <w:t xml:space="preserve">corresponds to the SRS resource </w:t>
            </w:r>
            <w:r>
              <w:rPr>
                <w:rFonts w:hint="eastAsia"/>
                <w:color w:val="FF0000"/>
              </w:rPr>
              <w:t xml:space="preserve">identified by the SRI in the </w:t>
            </w:r>
            <w:r>
              <w:rPr>
                <w:i/>
                <w:iCs/>
                <w:color w:val="FF0000"/>
              </w:rPr>
              <w:t>SRS-</w:t>
            </w:r>
            <w:proofErr w:type="spellStart"/>
            <w:r>
              <w:rPr>
                <w:i/>
                <w:iCs/>
                <w:color w:val="FF0000"/>
              </w:rPr>
              <w:t>ResourceSet</w:t>
            </w:r>
            <w:proofErr w:type="spellEnd"/>
            <w:r>
              <w:rPr>
                <w:rFonts w:hint="eastAsia"/>
                <w:i/>
                <w:iCs/>
                <w:color w:val="FF0000"/>
                <w:lang w:val="en-US" w:eastAsia="zh-CN"/>
              </w:rPr>
              <w:t xml:space="preserve"> </w:t>
            </w:r>
            <w:r>
              <w:rPr>
                <w:rFonts w:hint="eastAsia"/>
                <w:color w:val="FF0000"/>
                <w:lang w:val="en-US" w:eastAsia="zh-CN"/>
              </w:rPr>
              <w:t xml:space="preserve">corresponding to the </w:t>
            </w:r>
            <w:r>
              <w:rPr>
                <w:rFonts w:hint="eastAsia"/>
                <w:color w:val="FF0000"/>
              </w:rPr>
              <w:t>same symbol type</w:t>
            </w:r>
            <w:r>
              <w:rPr>
                <w:rFonts w:hint="eastAsia"/>
                <w:color w:val="FF0000"/>
                <w:lang w:val="en-US" w:eastAsia="zh-CN"/>
              </w:rPr>
              <w:t xml:space="preserve"> as the valid symbol type of PUSCH transmission</w:t>
            </w:r>
          </w:p>
          <w:p w14:paraId="18596435" w14:textId="77777777" w:rsidR="00CE619A" w:rsidRDefault="00CE619A" w:rsidP="00CE619A">
            <w:pPr>
              <w:numPr>
                <w:ilvl w:val="2"/>
                <w:numId w:val="25"/>
              </w:numPr>
              <w:suppressAutoHyphens/>
              <w:overflowPunct/>
              <w:autoSpaceDE/>
              <w:autoSpaceDN/>
              <w:adjustRightInd/>
              <w:spacing w:after="0"/>
              <w:textAlignment w:val="auto"/>
            </w:pPr>
            <w:r>
              <w:t xml:space="preserve">For </w:t>
            </w:r>
            <w:r>
              <w:rPr>
                <w:rFonts w:hint="eastAsia"/>
                <w:lang w:eastAsia="zh-CN"/>
              </w:rPr>
              <w:t>DG</w:t>
            </w:r>
            <w:r>
              <w:rPr>
                <w:color w:val="00B0F0"/>
                <w:lang w:eastAsia="zh-CN"/>
              </w:rPr>
              <w:t xml:space="preserve"> </w:t>
            </w:r>
            <w:r>
              <w:rPr>
                <w:rFonts w:hint="eastAsia"/>
                <w:color w:val="FF0000"/>
                <w:lang w:val="en-US" w:eastAsia="zh-CN"/>
              </w:rPr>
              <w:t xml:space="preserve">PUSCH </w:t>
            </w:r>
            <w:r>
              <w:rPr>
                <w:color w:val="FF0000"/>
                <w:lang w:eastAsia="zh-CN"/>
              </w:rPr>
              <w:t>with repetition</w:t>
            </w:r>
            <w:r>
              <w:rPr>
                <w:rFonts w:hint="eastAsia"/>
                <w:color w:val="FF0000"/>
                <w:lang w:val="en-US" w:eastAsia="zh-CN"/>
              </w:rPr>
              <w:t>/multi-PUSCH scheduled by a single DCI/</w:t>
            </w:r>
            <w:proofErr w:type="spellStart"/>
            <w:r>
              <w:rPr>
                <w:rFonts w:hint="eastAsia"/>
                <w:color w:val="FF0000"/>
                <w:lang w:val="en-US" w:eastAsia="zh-CN"/>
              </w:rPr>
              <w:t>TBoMS</w:t>
            </w:r>
            <w:proofErr w:type="spellEnd"/>
            <w:r>
              <w:rPr>
                <w:rFonts w:hint="eastAsia"/>
                <w:lang w:eastAsia="zh-CN"/>
              </w:rPr>
              <w:t xml:space="preserve">/Type 2 CG </w:t>
            </w:r>
            <w:r>
              <w:t xml:space="preserve">PUSCH with Configuration 2, the SRS resource indicator is applicable to both SBFD and non-SBFD </w:t>
            </w:r>
            <w:r>
              <w:rPr>
                <w:i/>
                <w:iCs/>
              </w:rPr>
              <w:t>SRS-</w:t>
            </w:r>
            <w:proofErr w:type="spellStart"/>
            <w:r>
              <w:rPr>
                <w:i/>
                <w:iCs/>
              </w:rPr>
              <w:t>ResourceSet</w:t>
            </w:r>
            <w:r>
              <w:t>s</w:t>
            </w:r>
            <w:proofErr w:type="spellEnd"/>
            <w:r>
              <w:t>. For PUSCH transmissions in SBFD symbols, the indicated SRI</w:t>
            </w:r>
            <w:r>
              <w:rPr>
                <w:rFonts w:hint="eastAsia"/>
                <w:lang w:eastAsia="zh-CN"/>
              </w:rPr>
              <w:t xml:space="preserve"> in slot </w:t>
            </w:r>
            <w:r>
              <w:rPr>
                <w:rFonts w:hint="eastAsia"/>
                <w:i/>
                <w:iCs/>
                <w:lang w:eastAsia="zh-CN"/>
              </w:rPr>
              <w:t>n</w:t>
            </w:r>
            <w:r>
              <w:t xml:space="preserve"> is associated with the most recent transmission of SRS resource identified by the SRI in SBFD symbols, where the SRS resource is prior to the PDCCH carrying the SRI. For PUSCH transmissions in non-SBFD symbols, the indicated SRI </w:t>
            </w:r>
            <w:r>
              <w:rPr>
                <w:rFonts w:hint="eastAsia"/>
                <w:lang w:eastAsia="zh-CN"/>
              </w:rPr>
              <w:t xml:space="preserve">in slot </w:t>
            </w:r>
            <w:r>
              <w:rPr>
                <w:rFonts w:hint="eastAsia"/>
                <w:i/>
                <w:iCs/>
                <w:lang w:eastAsia="zh-CN"/>
              </w:rPr>
              <w:t xml:space="preserve">n </w:t>
            </w:r>
            <w:r>
              <w:t>is associated with the most recent transmission of SRS resource identified by the SRI in non-SBFD symbols, where the SRS resource is prior to the PDCCH carrying the SRI.</w:t>
            </w:r>
          </w:p>
          <w:p w14:paraId="3866156E" w14:textId="77777777" w:rsidR="00CE619A" w:rsidRDefault="00CE619A" w:rsidP="00CE619A">
            <w:pPr>
              <w:numPr>
                <w:ilvl w:val="3"/>
                <w:numId w:val="25"/>
              </w:numPr>
              <w:suppressAutoHyphens/>
              <w:overflowPunct/>
              <w:autoSpaceDE/>
              <w:autoSpaceDN/>
              <w:adjustRightInd/>
              <w:spacing w:after="0"/>
              <w:textAlignment w:val="auto"/>
              <w:rPr>
                <w:color w:val="FF0000"/>
              </w:rPr>
            </w:pPr>
            <w:r>
              <w:rPr>
                <w:color w:val="FF0000"/>
              </w:rPr>
              <w:t>If </w:t>
            </w:r>
            <w:proofErr w:type="spellStart"/>
            <w:r>
              <w:rPr>
                <w:i/>
                <w:iCs/>
                <w:color w:val="FF0000"/>
              </w:rPr>
              <w:t>txConfig</w:t>
            </w:r>
            <w:proofErr w:type="spellEnd"/>
            <w:r>
              <w:rPr>
                <w:i/>
                <w:iCs/>
                <w:color w:val="FF0000"/>
              </w:rPr>
              <w:t> </w:t>
            </w:r>
            <w:r>
              <w:rPr>
                <w:color w:val="FF0000"/>
              </w:rPr>
              <w:t>is</w:t>
            </w:r>
            <w:r>
              <w:rPr>
                <w:i/>
                <w:iCs/>
                <w:color w:val="FF0000"/>
              </w:rPr>
              <w:t> </w:t>
            </w:r>
            <w:r>
              <w:rPr>
                <w:color w:val="FF0000"/>
              </w:rPr>
              <w:t>set to 'codebook',</w:t>
            </w:r>
            <w:r>
              <w:rPr>
                <w:rFonts w:hint="eastAsia"/>
                <w:color w:val="FF0000"/>
                <w:lang w:val="en-US" w:eastAsia="zh-CN"/>
              </w:rPr>
              <w:t xml:space="preserve"> for PUSCH transmission in SBFD symbols, </w:t>
            </w:r>
            <w:r>
              <w:rPr>
                <w:color w:val="FF0000"/>
              </w:rPr>
              <w:t>the precoding information and number of layers (TPMI) field in DCI</w:t>
            </w:r>
            <w:r>
              <w:rPr>
                <w:rFonts w:hint="eastAsia"/>
                <w:color w:val="FF0000"/>
                <w:lang w:val="en-US" w:eastAsia="zh-CN"/>
              </w:rPr>
              <w:t xml:space="preserve"> </w:t>
            </w:r>
            <w:r>
              <w:rPr>
                <w:color w:val="FF0000"/>
              </w:rPr>
              <w:t xml:space="preserve">corresponds to the SRS resource </w:t>
            </w:r>
            <w:r>
              <w:rPr>
                <w:rFonts w:hint="eastAsia"/>
                <w:color w:val="FF0000"/>
              </w:rPr>
              <w:t xml:space="preserve">identified by the SRI in the </w:t>
            </w:r>
            <w:r>
              <w:rPr>
                <w:i/>
                <w:iCs/>
                <w:color w:val="FF0000"/>
              </w:rPr>
              <w:t>SRS-</w:t>
            </w:r>
            <w:proofErr w:type="spellStart"/>
            <w:r>
              <w:rPr>
                <w:i/>
                <w:iCs/>
                <w:color w:val="FF0000"/>
              </w:rPr>
              <w:t>ResourceSet</w:t>
            </w:r>
            <w:proofErr w:type="spellEnd"/>
            <w:r>
              <w:rPr>
                <w:rFonts w:hint="eastAsia"/>
                <w:i/>
                <w:iCs/>
                <w:color w:val="FF0000"/>
                <w:lang w:val="en-US" w:eastAsia="zh-CN"/>
              </w:rPr>
              <w:t xml:space="preserve"> </w:t>
            </w:r>
            <w:r>
              <w:rPr>
                <w:rFonts w:hint="eastAsia"/>
                <w:color w:val="FF0000"/>
                <w:lang w:val="en-US" w:eastAsia="zh-CN"/>
              </w:rPr>
              <w:t>corresponding to</w:t>
            </w:r>
            <w:r>
              <w:rPr>
                <w:rFonts w:hint="eastAsia"/>
                <w:color w:val="FF0000"/>
              </w:rPr>
              <w:t xml:space="preserve"> </w:t>
            </w:r>
            <w:r>
              <w:rPr>
                <w:rFonts w:hint="eastAsia"/>
                <w:color w:val="FF0000"/>
                <w:lang w:val="en-US" w:eastAsia="zh-CN"/>
              </w:rPr>
              <w:t xml:space="preserve">SBFD symbols. For PUSCH transmission in non-SBFD symbols, </w:t>
            </w:r>
            <w:r>
              <w:rPr>
                <w:color w:val="FF0000"/>
              </w:rPr>
              <w:t>the precoding information and number of layers (TPMI) field in DCI</w:t>
            </w:r>
            <w:r>
              <w:rPr>
                <w:rFonts w:hint="eastAsia"/>
                <w:color w:val="FF0000"/>
                <w:lang w:val="en-US" w:eastAsia="zh-CN"/>
              </w:rPr>
              <w:t xml:space="preserve"> </w:t>
            </w:r>
            <w:r>
              <w:rPr>
                <w:color w:val="FF0000"/>
              </w:rPr>
              <w:t xml:space="preserve">corresponds to the SRS resource </w:t>
            </w:r>
            <w:r>
              <w:rPr>
                <w:rFonts w:hint="eastAsia"/>
                <w:color w:val="FF0000"/>
              </w:rPr>
              <w:t xml:space="preserve">identified by the SRI in the </w:t>
            </w:r>
            <w:r>
              <w:rPr>
                <w:i/>
                <w:iCs/>
                <w:color w:val="FF0000"/>
              </w:rPr>
              <w:t>SRS-</w:t>
            </w:r>
            <w:proofErr w:type="spellStart"/>
            <w:r>
              <w:rPr>
                <w:i/>
                <w:iCs/>
                <w:color w:val="FF0000"/>
              </w:rPr>
              <w:t>ResourceSet</w:t>
            </w:r>
            <w:proofErr w:type="spellEnd"/>
            <w:r>
              <w:rPr>
                <w:rFonts w:hint="eastAsia"/>
                <w:i/>
                <w:iCs/>
                <w:color w:val="FF0000"/>
                <w:lang w:val="en-US" w:eastAsia="zh-CN"/>
              </w:rPr>
              <w:t xml:space="preserve"> </w:t>
            </w:r>
            <w:r>
              <w:rPr>
                <w:rFonts w:hint="eastAsia"/>
                <w:color w:val="FF0000"/>
                <w:lang w:val="en-US" w:eastAsia="zh-CN"/>
              </w:rPr>
              <w:t>corresponding to</w:t>
            </w:r>
            <w:r>
              <w:rPr>
                <w:rFonts w:hint="eastAsia"/>
                <w:color w:val="FF0000"/>
              </w:rPr>
              <w:t xml:space="preserve"> </w:t>
            </w:r>
            <w:r>
              <w:rPr>
                <w:rFonts w:hint="eastAsia"/>
                <w:color w:val="FF0000"/>
                <w:lang w:val="en-US" w:eastAsia="zh-CN"/>
              </w:rPr>
              <w:t>non-SBFD symbols.</w:t>
            </w:r>
          </w:p>
          <w:p w14:paraId="3F50DE13" w14:textId="77777777" w:rsidR="00CE619A" w:rsidRDefault="00CE619A" w:rsidP="00CE619A">
            <w:pPr>
              <w:numPr>
                <w:ilvl w:val="2"/>
                <w:numId w:val="25"/>
              </w:numPr>
              <w:suppressAutoHyphens/>
              <w:overflowPunct/>
              <w:autoSpaceDE/>
              <w:autoSpaceDN/>
              <w:adjustRightInd/>
              <w:spacing w:after="0"/>
              <w:textAlignment w:val="auto"/>
              <w:rPr>
                <w:color w:val="FF0000"/>
              </w:rPr>
            </w:pPr>
            <w:r>
              <w:rPr>
                <w:color w:val="FF0000"/>
              </w:rPr>
              <w:t>If only a single SRS resource is configured in both SRS resource sets, the SRI field is absent from DCI. In this case “SRS resource identified by the SRI” in the above bullets corresponds to the single SRS resource in each SRS resource set.</w:t>
            </w:r>
          </w:p>
          <w:p w14:paraId="1C6452D3" w14:textId="77777777" w:rsidR="00CE619A" w:rsidRDefault="00CE619A" w:rsidP="00CE619A">
            <w:pPr>
              <w:numPr>
                <w:ilvl w:val="1"/>
                <w:numId w:val="25"/>
              </w:numPr>
              <w:suppressAutoHyphens/>
              <w:overflowPunct/>
              <w:autoSpaceDE/>
              <w:autoSpaceDN/>
              <w:adjustRightInd/>
              <w:spacing w:after="0"/>
              <w:textAlignment w:val="auto"/>
            </w:pPr>
            <w:r>
              <w:rPr>
                <w:i/>
                <w:iCs/>
              </w:rPr>
              <w:t>srs-ResourceIndicator2</w:t>
            </w:r>
            <w:r>
              <w:t xml:space="preserve"> is absent from </w:t>
            </w:r>
            <w:proofErr w:type="spellStart"/>
            <w:r>
              <w:rPr>
                <w:i/>
                <w:iCs/>
              </w:rPr>
              <w:t>rrc-ConfiguredUplinkGrant</w:t>
            </w:r>
            <w:proofErr w:type="spellEnd"/>
            <w:r>
              <w:rPr>
                <w:i/>
                <w:iCs/>
              </w:rPr>
              <w:t>.</w:t>
            </w:r>
          </w:p>
          <w:p w14:paraId="4FCA2CE9" w14:textId="77777777" w:rsidR="00CE619A" w:rsidRDefault="00CE619A" w:rsidP="00CE619A">
            <w:pPr>
              <w:numPr>
                <w:ilvl w:val="2"/>
                <w:numId w:val="25"/>
              </w:numPr>
              <w:suppressAutoHyphens/>
              <w:overflowPunct/>
              <w:autoSpaceDE/>
              <w:autoSpaceDN/>
              <w:adjustRightInd/>
              <w:spacing w:after="0"/>
              <w:textAlignment w:val="auto"/>
            </w:pPr>
            <w:r>
              <w:t xml:space="preserve">For </w:t>
            </w:r>
            <w:r>
              <w:rPr>
                <w:rFonts w:hint="eastAsia"/>
                <w:lang w:eastAsia="zh-CN"/>
              </w:rPr>
              <w:t xml:space="preserve">Type 1 CG </w:t>
            </w:r>
            <w:r>
              <w:t xml:space="preserve">PUSCH with Configuration 1, </w:t>
            </w:r>
            <w:proofErr w:type="spellStart"/>
            <w:r>
              <w:rPr>
                <w:i/>
                <w:iCs/>
              </w:rPr>
              <w:t>srs-ResourceIndicator</w:t>
            </w:r>
            <w:proofErr w:type="spellEnd"/>
            <w:r>
              <w:rPr>
                <w:i/>
                <w:iCs/>
              </w:rPr>
              <w:t xml:space="preserve"> </w:t>
            </w:r>
            <w:r>
              <w:t>is associated with the most recent transmission of SRS resource identified by the SRI in the same symbol type as the valid symbol type of PUSCH transmission.</w:t>
            </w:r>
          </w:p>
          <w:p w14:paraId="1A29D2B2" w14:textId="77777777" w:rsidR="00CE619A" w:rsidRDefault="00CE619A" w:rsidP="00CE619A">
            <w:pPr>
              <w:numPr>
                <w:ilvl w:val="3"/>
                <w:numId w:val="25"/>
              </w:numPr>
              <w:suppressAutoHyphens/>
              <w:overflowPunct/>
              <w:autoSpaceDE/>
              <w:autoSpaceDN/>
              <w:adjustRightInd/>
              <w:spacing w:after="0"/>
              <w:textAlignment w:val="auto"/>
            </w:pPr>
            <w:r>
              <w:rPr>
                <w:color w:val="FF0000"/>
              </w:rPr>
              <w:lastRenderedPageBreak/>
              <w:t>If </w:t>
            </w:r>
            <w:proofErr w:type="spellStart"/>
            <w:r>
              <w:rPr>
                <w:i/>
                <w:iCs/>
                <w:color w:val="FF0000"/>
              </w:rPr>
              <w:t>txConfig</w:t>
            </w:r>
            <w:proofErr w:type="spellEnd"/>
            <w:r>
              <w:rPr>
                <w:i/>
                <w:iCs/>
                <w:color w:val="FF0000"/>
              </w:rPr>
              <w:t> </w:t>
            </w:r>
            <w:r>
              <w:rPr>
                <w:color w:val="FF0000"/>
              </w:rPr>
              <w:t>is</w:t>
            </w:r>
            <w:r>
              <w:rPr>
                <w:i/>
                <w:iCs/>
                <w:color w:val="FF0000"/>
              </w:rPr>
              <w:t> </w:t>
            </w:r>
            <w:r>
              <w:rPr>
                <w:color w:val="FF0000"/>
              </w:rPr>
              <w:t>set to 'codebook',</w:t>
            </w:r>
            <w:r>
              <w:rPr>
                <w:rFonts w:hint="eastAsia"/>
                <w:color w:val="FF0000"/>
                <w:lang w:val="en-US" w:eastAsia="zh-CN"/>
              </w:rPr>
              <w:t xml:space="preserve"> </w:t>
            </w:r>
            <w:proofErr w:type="spellStart"/>
            <w:r>
              <w:rPr>
                <w:rFonts w:hint="eastAsia"/>
                <w:i/>
                <w:iCs/>
                <w:color w:val="FF0000"/>
                <w:lang w:val="en-US" w:eastAsia="zh-CN"/>
              </w:rPr>
              <w:t>precodingAndNumberOfLayers</w:t>
            </w:r>
            <w:proofErr w:type="spellEnd"/>
            <w:r>
              <w:rPr>
                <w:rFonts w:hint="eastAsia"/>
                <w:color w:val="FF0000"/>
                <w:lang w:val="en-US" w:eastAsia="zh-CN"/>
              </w:rPr>
              <w:t xml:space="preserve"> </w:t>
            </w:r>
            <w:r>
              <w:rPr>
                <w:color w:val="FF0000"/>
              </w:rPr>
              <w:t xml:space="preserve">corresponds to the SRS </w:t>
            </w:r>
            <w:proofErr w:type="gramStart"/>
            <w:r>
              <w:rPr>
                <w:color w:val="FF0000"/>
              </w:rPr>
              <w:t xml:space="preserve">resource </w:t>
            </w:r>
            <w:r>
              <w:rPr>
                <w:rFonts w:hint="eastAsia"/>
                <w:color w:val="FF0000"/>
              </w:rPr>
              <w:t xml:space="preserve"> identified</w:t>
            </w:r>
            <w:proofErr w:type="gramEnd"/>
            <w:r>
              <w:rPr>
                <w:rFonts w:hint="eastAsia"/>
                <w:color w:val="FF0000"/>
              </w:rPr>
              <w:t xml:space="preserve"> by the SRI in the </w:t>
            </w:r>
            <w:r>
              <w:rPr>
                <w:i/>
                <w:iCs/>
                <w:color w:val="FF0000"/>
              </w:rPr>
              <w:t>SRS-</w:t>
            </w:r>
            <w:proofErr w:type="spellStart"/>
            <w:r>
              <w:rPr>
                <w:i/>
                <w:iCs/>
                <w:color w:val="FF0000"/>
              </w:rPr>
              <w:t>ResourceSet</w:t>
            </w:r>
            <w:proofErr w:type="spellEnd"/>
            <w:r>
              <w:rPr>
                <w:rFonts w:hint="eastAsia"/>
                <w:i/>
                <w:iCs/>
                <w:color w:val="FF0000"/>
                <w:lang w:val="en-US" w:eastAsia="zh-CN"/>
              </w:rPr>
              <w:t xml:space="preserve"> </w:t>
            </w:r>
            <w:r>
              <w:rPr>
                <w:rFonts w:hint="eastAsia"/>
                <w:color w:val="FF0000"/>
                <w:lang w:val="en-US" w:eastAsia="zh-CN"/>
              </w:rPr>
              <w:t xml:space="preserve">corresponding to  the </w:t>
            </w:r>
            <w:r>
              <w:rPr>
                <w:rFonts w:hint="eastAsia"/>
                <w:color w:val="FF0000"/>
              </w:rPr>
              <w:t>same symbol type</w:t>
            </w:r>
            <w:r>
              <w:rPr>
                <w:rFonts w:hint="eastAsia"/>
                <w:color w:val="FF0000"/>
                <w:lang w:val="en-US" w:eastAsia="zh-CN"/>
              </w:rPr>
              <w:t xml:space="preserve"> as the valid symbol type of PUSCH transmission.</w:t>
            </w:r>
          </w:p>
          <w:p w14:paraId="5184A74B" w14:textId="77777777" w:rsidR="00CE619A" w:rsidRDefault="00CE619A" w:rsidP="00CE619A">
            <w:pPr>
              <w:numPr>
                <w:ilvl w:val="2"/>
                <w:numId w:val="25"/>
              </w:numPr>
              <w:suppressAutoHyphens/>
              <w:overflowPunct/>
              <w:autoSpaceDE/>
              <w:autoSpaceDN/>
              <w:adjustRightInd/>
              <w:spacing w:after="0"/>
              <w:textAlignment w:val="auto"/>
            </w:pPr>
            <w:r>
              <w:t xml:space="preserve">For </w:t>
            </w:r>
            <w:r>
              <w:rPr>
                <w:rFonts w:hint="eastAsia"/>
                <w:lang w:eastAsia="zh-CN"/>
              </w:rPr>
              <w:t xml:space="preserve">Type 1 CG </w:t>
            </w:r>
            <w:r>
              <w:t xml:space="preserve">PUSCH with Configuration 2, </w:t>
            </w:r>
            <w:proofErr w:type="spellStart"/>
            <w:r>
              <w:rPr>
                <w:i/>
                <w:iCs/>
              </w:rPr>
              <w:t>srs-</w:t>
            </w:r>
            <w:proofErr w:type="gramStart"/>
            <w:r>
              <w:rPr>
                <w:i/>
                <w:iCs/>
              </w:rPr>
              <w:t>ResourceIndicator</w:t>
            </w:r>
            <w:proofErr w:type="spellEnd"/>
            <w:r>
              <w:t xml:space="preserve">  is</w:t>
            </w:r>
            <w:proofErr w:type="gramEnd"/>
            <w:r>
              <w:t xml:space="preserve"> applicable to both SBFD and non-SBFD </w:t>
            </w:r>
            <w:r>
              <w:rPr>
                <w:i/>
                <w:iCs/>
              </w:rPr>
              <w:t>SRS-</w:t>
            </w:r>
            <w:proofErr w:type="spellStart"/>
            <w:r>
              <w:rPr>
                <w:i/>
                <w:iCs/>
              </w:rPr>
              <w:t>ResourceSet</w:t>
            </w:r>
            <w:r>
              <w:t>s</w:t>
            </w:r>
            <w:proofErr w:type="spellEnd"/>
            <w:r>
              <w:t>. For PUSCH transmissions in SBFD symbols, the </w:t>
            </w:r>
            <w:proofErr w:type="spellStart"/>
            <w:r>
              <w:rPr>
                <w:i/>
                <w:iCs/>
              </w:rPr>
              <w:t>srs-ResourceIndicator</w:t>
            </w:r>
            <w:proofErr w:type="spellEnd"/>
            <w:r>
              <w:rPr>
                <w:i/>
                <w:iCs/>
              </w:rPr>
              <w:t xml:space="preserve"> </w:t>
            </w:r>
            <w:r>
              <w:t>is associated with the most recent transmission of SRS resource identified by the SRI in SBFD symbols. For PUSCH transmissions in non-SBFD symbols, the </w:t>
            </w:r>
            <w:proofErr w:type="spellStart"/>
            <w:r>
              <w:rPr>
                <w:i/>
                <w:iCs/>
              </w:rPr>
              <w:t>srs-ResourceIndicator</w:t>
            </w:r>
            <w:proofErr w:type="spellEnd"/>
            <w:r>
              <w:rPr>
                <w:i/>
                <w:iCs/>
              </w:rPr>
              <w:t xml:space="preserve"> </w:t>
            </w:r>
            <w:r>
              <w:t xml:space="preserve">  is associated with the most recent transmission of SRS resource identified by the SRI in non-SBFD symbols.</w:t>
            </w:r>
          </w:p>
          <w:p w14:paraId="6912BDAA" w14:textId="77777777" w:rsidR="00CE619A" w:rsidRDefault="00CE619A" w:rsidP="00CE619A">
            <w:pPr>
              <w:numPr>
                <w:ilvl w:val="3"/>
                <w:numId w:val="25"/>
              </w:numPr>
              <w:suppressAutoHyphens/>
              <w:overflowPunct/>
              <w:autoSpaceDE/>
              <w:autoSpaceDN/>
              <w:adjustRightInd/>
              <w:spacing w:after="0"/>
              <w:textAlignment w:val="auto"/>
            </w:pPr>
            <w:r>
              <w:rPr>
                <w:color w:val="FF0000"/>
              </w:rPr>
              <w:t>If </w:t>
            </w:r>
            <w:proofErr w:type="spellStart"/>
            <w:r>
              <w:rPr>
                <w:i/>
                <w:iCs/>
                <w:color w:val="FF0000"/>
              </w:rPr>
              <w:t>txConfig</w:t>
            </w:r>
            <w:proofErr w:type="spellEnd"/>
            <w:r>
              <w:rPr>
                <w:i/>
                <w:iCs/>
                <w:color w:val="FF0000"/>
              </w:rPr>
              <w:t> </w:t>
            </w:r>
            <w:r>
              <w:rPr>
                <w:color w:val="FF0000"/>
              </w:rPr>
              <w:t>is</w:t>
            </w:r>
            <w:r>
              <w:rPr>
                <w:i/>
                <w:iCs/>
                <w:color w:val="FF0000"/>
              </w:rPr>
              <w:t> </w:t>
            </w:r>
            <w:r>
              <w:rPr>
                <w:color w:val="FF0000"/>
              </w:rPr>
              <w:t>set to 'codebook',</w:t>
            </w:r>
            <w:r>
              <w:rPr>
                <w:rFonts w:hint="eastAsia"/>
                <w:color w:val="FF0000"/>
                <w:lang w:val="en-US" w:eastAsia="zh-CN"/>
              </w:rPr>
              <w:t xml:space="preserve"> for PUSCH transmission in SBFD symbols, </w:t>
            </w:r>
            <w:proofErr w:type="spellStart"/>
            <w:r>
              <w:rPr>
                <w:rFonts w:hint="eastAsia"/>
                <w:i/>
                <w:iCs/>
                <w:color w:val="FF0000"/>
                <w:lang w:val="en-US" w:eastAsia="zh-CN"/>
              </w:rPr>
              <w:t>precodingAndNumberOfLayers</w:t>
            </w:r>
            <w:proofErr w:type="spellEnd"/>
            <w:r>
              <w:rPr>
                <w:rFonts w:hint="eastAsia"/>
                <w:color w:val="FF0000"/>
                <w:lang w:val="en-US" w:eastAsia="zh-CN"/>
              </w:rPr>
              <w:t xml:space="preserve"> </w:t>
            </w:r>
            <w:r>
              <w:rPr>
                <w:color w:val="FF0000"/>
              </w:rPr>
              <w:t xml:space="preserve">corresponds to the SRS resource </w:t>
            </w:r>
            <w:r>
              <w:rPr>
                <w:rFonts w:hint="eastAsia"/>
                <w:color w:val="FF0000"/>
              </w:rPr>
              <w:t xml:space="preserve">identified by the SRI </w:t>
            </w:r>
            <w:proofErr w:type="gramStart"/>
            <w:r>
              <w:rPr>
                <w:rFonts w:hint="eastAsia"/>
                <w:color w:val="FF0000"/>
              </w:rPr>
              <w:t>in  the</w:t>
            </w:r>
            <w:proofErr w:type="gramEnd"/>
            <w:r>
              <w:rPr>
                <w:rFonts w:hint="eastAsia"/>
                <w:color w:val="FF0000"/>
              </w:rPr>
              <w:t xml:space="preserve"> </w:t>
            </w:r>
            <w:r>
              <w:rPr>
                <w:i/>
                <w:iCs/>
                <w:color w:val="FF0000"/>
              </w:rPr>
              <w:t>SRS-</w:t>
            </w:r>
            <w:proofErr w:type="spellStart"/>
            <w:r>
              <w:rPr>
                <w:i/>
                <w:iCs/>
                <w:color w:val="FF0000"/>
              </w:rPr>
              <w:t>ResourceSet</w:t>
            </w:r>
            <w:proofErr w:type="spellEnd"/>
            <w:r>
              <w:rPr>
                <w:rFonts w:hint="eastAsia"/>
                <w:i/>
                <w:iCs/>
                <w:color w:val="FF0000"/>
                <w:lang w:val="en-US" w:eastAsia="zh-CN"/>
              </w:rPr>
              <w:t xml:space="preserve"> </w:t>
            </w:r>
            <w:r>
              <w:rPr>
                <w:rFonts w:hint="eastAsia"/>
                <w:color w:val="FF0000"/>
                <w:lang w:val="en-US" w:eastAsia="zh-CN"/>
              </w:rPr>
              <w:t xml:space="preserve">corresponding to SBFD symbols. For PUSCH transmission in non-SBFD symbols, </w:t>
            </w:r>
            <w:proofErr w:type="spellStart"/>
            <w:r>
              <w:rPr>
                <w:rFonts w:hint="eastAsia"/>
                <w:i/>
                <w:iCs/>
                <w:color w:val="FF0000"/>
                <w:lang w:val="en-US" w:eastAsia="zh-CN"/>
              </w:rPr>
              <w:t>precodingAndNumberOfLayers</w:t>
            </w:r>
            <w:proofErr w:type="spellEnd"/>
            <w:r>
              <w:rPr>
                <w:rFonts w:hint="eastAsia"/>
                <w:color w:val="FF0000"/>
                <w:lang w:val="en-US" w:eastAsia="zh-CN"/>
              </w:rPr>
              <w:t xml:space="preserve"> </w:t>
            </w:r>
            <w:r>
              <w:rPr>
                <w:color w:val="FF0000"/>
              </w:rPr>
              <w:t xml:space="preserve">corresponds to the SRS resource </w:t>
            </w:r>
            <w:r>
              <w:rPr>
                <w:rFonts w:hint="eastAsia"/>
                <w:color w:val="FF0000"/>
              </w:rPr>
              <w:t xml:space="preserve">identified by the SRI </w:t>
            </w:r>
            <w:proofErr w:type="gramStart"/>
            <w:r>
              <w:rPr>
                <w:rFonts w:hint="eastAsia"/>
                <w:color w:val="FF0000"/>
              </w:rPr>
              <w:t>in</w:t>
            </w:r>
            <w:r>
              <w:rPr>
                <w:rFonts w:hint="eastAsia"/>
                <w:color w:val="FF0000"/>
                <w:lang w:val="en-US" w:eastAsia="zh-CN"/>
              </w:rPr>
              <w:t xml:space="preserve"> </w:t>
            </w:r>
            <w:r>
              <w:rPr>
                <w:rFonts w:hint="eastAsia"/>
                <w:color w:val="FF0000"/>
              </w:rPr>
              <w:t xml:space="preserve"> the</w:t>
            </w:r>
            <w:proofErr w:type="gramEnd"/>
            <w:r>
              <w:rPr>
                <w:rFonts w:hint="eastAsia"/>
                <w:color w:val="FF0000"/>
              </w:rPr>
              <w:t xml:space="preserve"> </w:t>
            </w:r>
            <w:r>
              <w:rPr>
                <w:i/>
                <w:iCs/>
                <w:color w:val="FF0000"/>
              </w:rPr>
              <w:t>SRS-</w:t>
            </w:r>
            <w:proofErr w:type="spellStart"/>
            <w:r>
              <w:rPr>
                <w:i/>
                <w:iCs/>
                <w:color w:val="FF0000"/>
              </w:rPr>
              <w:t>ResourceSet</w:t>
            </w:r>
            <w:proofErr w:type="spellEnd"/>
            <w:r>
              <w:rPr>
                <w:rFonts w:hint="eastAsia"/>
                <w:i/>
                <w:iCs/>
                <w:color w:val="FF0000"/>
                <w:lang w:val="en-US" w:eastAsia="zh-CN"/>
              </w:rPr>
              <w:t xml:space="preserve"> </w:t>
            </w:r>
            <w:r>
              <w:rPr>
                <w:rFonts w:hint="eastAsia"/>
                <w:color w:val="FF0000"/>
                <w:lang w:val="en-US" w:eastAsia="zh-CN"/>
              </w:rPr>
              <w:t>corresponding to</w:t>
            </w:r>
            <w:r>
              <w:rPr>
                <w:rFonts w:hint="eastAsia"/>
                <w:color w:val="FF0000"/>
              </w:rPr>
              <w:t xml:space="preserve"> </w:t>
            </w:r>
            <w:r>
              <w:rPr>
                <w:rFonts w:hint="eastAsia"/>
                <w:color w:val="FF0000"/>
                <w:lang w:val="en-US" w:eastAsia="zh-CN"/>
              </w:rPr>
              <w:t>non-SBFD symbols.</w:t>
            </w:r>
          </w:p>
          <w:p w14:paraId="0F02FF4C" w14:textId="77777777" w:rsidR="00CE619A" w:rsidRDefault="00CE619A" w:rsidP="00CE619A">
            <w:pPr>
              <w:numPr>
                <w:ilvl w:val="1"/>
                <w:numId w:val="25"/>
              </w:numPr>
              <w:suppressAutoHyphens/>
              <w:overflowPunct/>
              <w:autoSpaceDE/>
              <w:autoSpaceDN/>
              <w:adjustRightInd/>
              <w:spacing w:after="0"/>
              <w:textAlignment w:val="auto"/>
              <w:rPr>
                <w:lang w:eastAsia="zh-CN"/>
              </w:rPr>
            </w:pPr>
            <w:r>
              <w:rPr>
                <w:rFonts w:hint="eastAsia"/>
                <w:lang w:eastAsia="zh-CN"/>
              </w:rPr>
              <w:t xml:space="preserve">If </w:t>
            </w:r>
            <w:proofErr w:type="spellStart"/>
            <w:r>
              <w:rPr>
                <w:i/>
                <w:iCs/>
              </w:rPr>
              <w:t>txConfig</w:t>
            </w:r>
            <w:proofErr w:type="spellEnd"/>
            <w:r>
              <w:rPr>
                <w:lang w:eastAsia="zh-CN"/>
              </w:rPr>
              <w:t xml:space="preserve"> </w:t>
            </w:r>
            <w:r>
              <w:rPr>
                <w:rFonts w:hint="eastAsia"/>
                <w:lang w:eastAsia="zh-CN"/>
              </w:rPr>
              <w:t xml:space="preserve">is </w:t>
            </w:r>
            <w:r>
              <w:t>set to '</w:t>
            </w:r>
            <w:proofErr w:type="spellStart"/>
            <w:r>
              <w:t>nonCodebook</w:t>
            </w:r>
            <w:proofErr w:type="spellEnd"/>
            <w:r>
              <w:t>'</w:t>
            </w:r>
            <w:r>
              <w:rPr>
                <w:rFonts w:hint="eastAsia"/>
                <w:lang w:eastAsia="zh-CN"/>
              </w:rPr>
              <w:t xml:space="preserve">, </w:t>
            </w:r>
            <w:r>
              <w:rPr>
                <w:lang w:eastAsia="zh-CN"/>
              </w:rPr>
              <w:t>each SRS resource set is associated with an associated CSI-RS</w:t>
            </w:r>
            <w:r>
              <w:rPr>
                <w:rFonts w:hint="eastAsia"/>
                <w:lang w:eastAsia="zh-CN"/>
              </w:rPr>
              <w:t>.</w:t>
            </w:r>
          </w:p>
          <w:p w14:paraId="0108C69A" w14:textId="77777777" w:rsidR="00CE619A" w:rsidRDefault="00CE619A" w:rsidP="00CE619A">
            <w:pPr>
              <w:numPr>
                <w:ilvl w:val="0"/>
                <w:numId w:val="25"/>
              </w:numPr>
              <w:suppressAutoHyphens/>
              <w:overflowPunct/>
              <w:autoSpaceDE/>
              <w:autoSpaceDN/>
              <w:adjustRightInd/>
              <w:spacing w:after="0"/>
              <w:textAlignment w:val="auto"/>
            </w:pPr>
            <w:r>
              <w:t xml:space="preserve">Applicable to </w:t>
            </w:r>
            <w:r>
              <w:rPr>
                <w:i/>
                <w:iCs/>
              </w:rPr>
              <w:t>usage</w:t>
            </w:r>
            <w:r>
              <w:t> set to '</w:t>
            </w:r>
            <w:r>
              <w:rPr>
                <w:i/>
                <w:iCs/>
              </w:rPr>
              <w:t>codebook</w:t>
            </w:r>
            <w:r>
              <w:t>' or '</w:t>
            </w:r>
            <w:proofErr w:type="spellStart"/>
            <w:r>
              <w:rPr>
                <w:i/>
                <w:iCs/>
              </w:rPr>
              <w:t>nonCodebook</w:t>
            </w:r>
            <w:proofErr w:type="spellEnd"/>
            <w:r>
              <w:t>'</w:t>
            </w:r>
          </w:p>
          <w:p w14:paraId="48B7BA11" w14:textId="77777777" w:rsidR="00CE619A" w:rsidRDefault="00CE619A" w:rsidP="00CE619A">
            <w:pPr>
              <w:numPr>
                <w:ilvl w:val="0"/>
                <w:numId w:val="25"/>
              </w:numPr>
              <w:suppressAutoHyphens/>
              <w:overflowPunct/>
              <w:autoSpaceDE/>
              <w:autoSpaceDN/>
              <w:adjustRightInd/>
              <w:spacing w:after="0"/>
              <w:textAlignment w:val="auto"/>
            </w:pPr>
            <w:r>
              <w:t xml:space="preserve">FFS </w:t>
            </w:r>
            <w:r>
              <w:rPr>
                <w:i/>
                <w:iCs/>
              </w:rPr>
              <w:t>usage</w:t>
            </w:r>
            <w:r>
              <w:t xml:space="preserve"> set </w:t>
            </w:r>
            <w:proofErr w:type="gramStart"/>
            <w:r>
              <w:t>to  '</w:t>
            </w:r>
            <w:proofErr w:type="gramEnd"/>
            <w:r>
              <w:rPr>
                <w:i/>
                <w:iCs/>
              </w:rPr>
              <w:t>beamManagement</w:t>
            </w:r>
            <w:r>
              <w:t>'</w:t>
            </w:r>
          </w:p>
          <w:p w14:paraId="412852CF" w14:textId="77CB8DE0" w:rsidR="00CE619A" w:rsidRPr="00CE619A" w:rsidRDefault="00CE619A" w:rsidP="00CE619A">
            <w:pPr>
              <w:numPr>
                <w:ilvl w:val="0"/>
                <w:numId w:val="25"/>
              </w:numPr>
              <w:suppressAutoHyphens/>
              <w:overflowPunct/>
              <w:autoSpaceDE/>
              <w:autoSpaceDN/>
              <w:adjustRightInd/>
              <w:spacing w:after="0"/>
              <w:textAlignment w:val="auto"/>
              <w:rPr>
                <w:rFonts w:eastAsiaTheme="minorEastAsia"/>
                <w:lang w:eastAsia="zh-CN"/>
              </w:rPr>
            </w:pPr>
            <w:r>
              <w:t xml:space="preserve">Not applicable to </w:t>
            </w:r>
            <w:r>
              <w:rPr>
                <w:i/>
                <w:iCs/>
              </w:rPr>
              <w:t>usage</w:t>
            </w:r>
            <w:r>
              <w:t xml:space="preserve"> set to '</w:t>
            </w:r>
            <w:proofErr w:type="spellStart"/>
            <w:r>
              <w:rPr>
                <w:i/>
                <w:iCs/>
              </w:rPr>
              <w:t>antennaSwitching</w:t>
            </w:r>
            <w:proofErr w:type="spellEnd"/>
            <w:r>
              <w:rPr>
                <w:i/>
                <w:iCs/>
              </w:rPr>
              <w:t>’</w:t>
            </w:r>
          </w:p>
        </w:tc>
      </w:tr>
    </w:tbl>
    <w:p w14:paraId="5FC647AA" w14:textId="7DDACB62" w:rsidR="00520148" w:rsidRDefault="00520148" w:rsidP="0085020D">
      <w:pPr>
        <w:spacing w:before="240"/>
      </w:pPr>
      <w:r>
        <w:lastRenderedPageBreak/>
        <w:t>As agreed for SRS, only configuration 1 is applicable. It means that each resource set is either restricted to SBFD symbols or non-SBFD symbols only. Hence within any SRS resource with frequency hopping enabled, only the SRS resources on SBFD or non-SBFD symbols will be valid. In that case, there is no need for a different frequency hopping counter or any other impact on frequency hopping counter is expected.</w:t>
      </w:r>
    </w:p>
    <w:p w14:paraId="6C6BDB40" w14:textId="5D18073E" w:rsidR="00A66EE6" w:rsidRPr="001F1292" w:rsidRDefault="00A66EE6" w:rsidP="00CE619A">
      <w:pPr>
        <w:rPr>
          <w:b/>
          <w:bCs/>
        </w:rPr>
      </w:pPr>
      <w:r w:rsidRPr="001F1292">
        <w:rPr>
          <w:b/>
          <w:bCs/>
        </w:rPr>
        <w:t xml:space="preserve">Proposal </w:t>
      </w:r>
      <w:r w:rsidR="00520148">
        <w:rPr>
          <w:b/>
          <w:bCs/>
        </w:rPr>
        <w:t>4</w:t>
      </w:r>
      <w:r w:rsidRPr="001F1292">
        <w:rPr>
          <w:b/>
          <w:bCs/>
        </w:rPr>
        <w:t>:</w:t>
      </w:r>
      <w:r w:rsidR="00B51BDC">
        <w:rPr>
          <w:b/>
          <w:bCs/>
        </w:rPr>
        <w:t xml:space="preserve"> For SRS,</w:t>
      </w:r>
      <w:r w:rsidRPr="001F1292">
        <w:rPr>
          <w:b/>
          <w:bCs/>
        </w:rPr>
        <w:t xml:space="preserve"> </w:t>
      </w:r>
      <w:r w:rsidR="00B51BDC">
        <w:rPr>
          <w:b/>
          <w:bCs/>
        </w:rPr>
        <w:t>t</w:t>
      </w:r>
      <w:r w:rsidR="00960977" w:rsidRPr="001F1292">
        <w:rPr>
          <w:b/>
          <w:bCs/>
        </w:rPr>
        <w:t>he frequency hopping counter remains the same as legacy.</w:t>
      </w:r>
    </w:p>
    <w:p w14:paraId="560A7689" w14:textId="48556AAC" w:rsidR="0076544D" w:rsidRPr="000807B3" w:rsidRDefault="000807B3" w:rsidP="00A66EE6">
      <w:pPr>
        <w:suppressAutoHyphens/>
        <w:overflowPunct/>
        <w:autoSpaceDE/>
        <w:autoSpaceDN/>
        <w:adjustRightInd/>
        <w:spacing w:after="0"/>
        <w:textAlignment w:val="auto"/>
      </w:pPr>
      <w:r w:rsidRPr="000807B3">
        <w:t xml:space="preserve">An SRS resource or resource set may be associated with an </w:t>
      </w:r>
      <w:r w:rsidRPr="000807B3">
        <w:rPr>
          <w:i/>
          <w:iCs/>
        </w:rPr>
        <w:t>‘</w:t>
      </w:r>
      <w:proofErr w:type="spellStart"/>
      <w:r w:rsidRPr="000807B3">
        <w:rPr>
          <w:i/>
          <w:iCs/>
        </w:rPr>
        <w:t>associatedCSI</w:t>
      </w:r>
      <w:proofErr w:type="spellEnd"/>
      <w:r w:rsidRPr="000807B3">
        <w:rPr>
          <w:i/>
          <w:iCs/>
        </w:rPr>
        <w:t>-RS’</w:t>
      </w:r>
      <w:r w:rsidRPr="000807B3">
        <w:t xml:space="preserve"> or have a spatial relation info defined. If the SRS is transmitted on an SBFD symbol, it is expected that the associated CSI-RS will be on an SBFD symbol. This might be explicitly configured by the gNB, e.g., when the CSI-RS resource is restricted to only SBFD symbols, or implicitly understood by the UE, e.g., when the CSI-RS resource is on both SBFD and non-SBFD symbols and the UE chooses the SBFD symbols only. </w:t>
      </w:r>
      <w:r w:rsidR="00133C9C">
        <w:t>The s</w:t>
      </w:r>
      <w:r>
        <w:t>ame behaviour will be applicable for spatial relation info. Hence, the following is proposed.</w:t>
      </w:r>
    </w:p>
    <w:p w14:paraId="4191860B" w14:textId="77777777" w:rsidR="000807B3" w:rsidRPr="001F1292" w:rsidRDefault="000807B3" w:rsidP="00A66EE6">
      <w:pPr>
        <w:suppressAutoHyphens/>
        <w:overflowPunct/>
        <w:autoSpaceDE/>
        <w:autoSpaceDN/>
        <w:adjustRightInd/>
        <w:spacing w:after="0"/>
        <w:textAlignment w:val="auto"/>
        <w:rPr>
          <w:b/>
          <w:bCs/>
        </w:rPr>
      </w:pPr>
    </w:p>
    <w:p w14:paraId="13B0339C" w14:textId="4DB96417" w:rsidR="0076544D" w:rsidRPr="001F1292" w:rsidRDefault="0076544D" w:rsidP="00A66EE6">
      <w:pPr>
        <w:suppressAutoHyphens/>
        <w:overflowPunct/>
        <w:autoSpaceDE/>
        <w:autoSpaceDN/>
        <w:adjustRightInd/>
        <w:spacing w:after="0"/>
        <w:textAlignment w:val="auto"/>
        <w:rPr>
          <w:b/>
          <w:bCs/>
        </w:rPr>
      </w:pPr>
      <w:r w:rsidRPr="001F1292">
        <w:rPr>
          <w:b/>
          <w:bCs/>
        </w:rPr>
        <w:t xml:space="preserve">Proposal </w:t>
      </w:r>
      <w:r w:rsidR="000807B3">
        <w:rPr>
          <w:b/>
          <w:bCs/>
        </w:rPr>
        <w:t>5</w:t>
      </w:r>
      <w:r w:rsidRPr="001F1292">
        <w:rPr>
          <w:b/>
          <w:bCs/>
        </w:rPr>
        <w:t xml:space="preserve">: </w:t>
      </w:r>
      <w:r w:rsidR="000807B3">
        <w:rPr>
          <w:b/>
          <w:bCs/>
        </w:rPr>
        <w:t xml:space="preserve">For SRS, </w:t>
      </w:r>
      <w:r w:rsidR="00213CC6" w:rsidRPr="001F1292">
        <w:rPr>
          <w:b/>
          <w:bCs/>
        </w:rPr>
        <w:t>FFS</w:t>
      </w:r>
      <w:r w:rsidR="000807B3">
        <w:rPr>
          <w:b/>
          <w:bCs/>
        </w:rPr>
        <w:t xml:space="preserve"> the</w:t>
      </w:r>
      <w:r w:rsidR="00213CC6" w:rsidRPr="001F1292">
        <w:rPr>
          <w:b/>
          <w:bCs/>
        </w:rPr>
        <w:t xml:space="preserve"> impact on parameters like </w:t>
      </w:r>
      <w:r w:rsidRPr="001F1292">
        <w:rPr>
          <w:b/>
          <w:bCs/>
        </w:rPr>
        <w:t>associated CSI-RS and spatial relation info</w:t>
      </w:r>
      <w:r w:rsidR="00213CC6" w:rsidRPr="001F1292">
        <w:rPr>
          <w:b/>
          <w:bCs/>
        </w:rPr>
        <w:t>.</w:t>
      </w:r>
    </w:p>
    <w:p w14:paraId="46DCD52A" w14:textId="77777777" w:rsidR="00B51BDC" w:rsidRDefault="00B51BDC" w:rsidP="0076544D">
      <w:pPr>
        <w:suppressAutoHyphens/>
        <w:overflowPunct/>
        <w:autoSpaceDE/>
        <w:autoSpaceDN/>
        <w:adjustRightInd/>
        <w:spacing w:after="0"/>
        <w:textAlignment w:val="auto"/>
        <w:rPr>
          <w:b/>
          <w:bCs/>
          <w:i/>
          <w:iCs/>
        </w:rPr>
      </w:pPr>
    </w:p>
    <w:p w14:paraId="4AE673E0" w14:textId="0D7E40B7" w:rsidR="00B51BDC" w:rsidRPr="00023DCB" w:rsidRDefault="00B51BDC" w:rsidP="0076544D">
      <w:pPr>
        <w:suppressAutoHyphens/>
        <w:overflowPunct/>
        <w:autoSpaceDE/>
        <w:autoSpaceDN/>
        <w:adjustRightInd/>
        <w:spacing w:after="0"/>
        <w:textAlignment w:val="auto"/>
      </w:pPr>
      <w:r>
        <w:t>Further</w:t>
      </w:r>
      <w:r w:rsidRPr="00B51BDC">
        <w:t>, in our opinion, the text for working assumption in the agreement can be agreed since</w:t>
      </w:r>
      <w:r>
        <w:t xml:space="preserve"> it is mostly the legacy procedure. Also, the part of the agreement which is in general not related to a particular usage set, e.g., </w:t>
      </w:r>
      <w:r w:rsidR="00CE151D">
        <w:t xml:space="preserve">the </w:t>
      </w:r>
      <w:r>
        <w:t>first 3 main bullets, can be applied to the usage set ‘beam management’. For the usage set '</w:t>
      </w:r>
      <w:proofErr w:type="spellStart"/>
      <w:r>
        <w:rPr>
          <w:i/>
          <w:iCs/>
        </w:rPr>
        <w:t>antennaSwitching</w:t>
      </w:r>
      <w:proofErr w:type="spellEnd"/>
      <w:r>
        <w:rPr>
          <w:i/>
          <w:iCs/>
        </w:rPr>
        <w:t>’</w:t>
      </w:r>
      <w:r w:rsidRPr="00023DCB">
        <w:t xml:space="preserve">, we need to </w:t>
      </w:r>
      <w:r w:rsidR="00023DCB" w:rsidRPr="00023DCB">
        <w:t>come up with a solution on how the SRS resource sets or resources will be handled</w:t>
      </w:r>
      <w:r w:rsidR="00023DCB">
        <w:t>, e.g., whether SRS resource sets will be linked to either SBFD or non-SBFD symbols or not, whether SRS resource on both SBFD and non-SBFD symbols need to be supported etc.</w:t>
      </w:r>
      <w:r w:rsidR="000807B3">
        <w:t xml:space="preserve"> The following proposals are made.</w:t>
      </w:r>
    </w:p>
    <w:p w14:paraId="6CB714DC" w14:textId="77777777" w:rsidR="0076544D" w:rsidRDefault="0076544D" w:rsidP="00A66EE6">
      <w:pPr>
        <w:suppressAutoHyphens/>
        <w:overflowPunct/>
        <w:autoSpaceDE/>
        <w:autoSpaceDN/>
        <w:adjustRightInd/>
        <w:spacing w:after="0"/>
        <w:textAlignment w:val="auto"/>
        <w:rPr>
          <w:b/>
          <w:bCs/>
        </w:rPr>
      </w:pPr>
    </w:p>
    <w:p w14:paraId="65F7F75A" w14:textId="09FC8F3A" w:rsidR="00B51BDC" w:rsidRDefault="00B51BDC" w:rsidP="00B51BDC">
      <w:pPr>
        <w:suppressAutoHyphens/>
        <w:overflowPunct/>
        <w:autoSpaceDE/>
        <w:autoSpaceDN/>
        <w:adjustRightInd/>
        <w:spacing w:after="0"/>
        <w:textAlignment w:val="auto"/>
        <w:rPr>
          <w:b/>
          <w:bCs/>
        </w:rPr>
      </w:pPr>
      <w:r w:rsidRPr="001F1292">
        <w:rPr>
          <w:b/>
          <w:bCs/>
        </w:rPr>
        <w:t xml:space="preserve">Proposal </w:t>
      </w:r>
      <w:r w:rsidR="000807B3">
        <w:rPr>
          <w:b/>
          <w:bCs/>
        </w:rPr>
        <w:t>6</w:t>
      </w:r>
      <w:r w:rsidRPr="001F1292">
        <w:rPr>
          <w:b/>
          <w:bCs/>
        </w:rPr>
        <w:t>: Accept all working assumptions as a part of the agreement.</w:t>
      </w:r>
    </w:p>
    <w:p w14:paraId="506BB3CC" w14:textId="77777777" w:rsidR="00B51BDC" w:rsidRDefault="00B51BDC" w:rsidP="00B51BDC">
      <w:pPr>
        <w:suppressAutoHyphens/>
        <w:overflowPunct/>
        <w:autoSpaceDE/>
        <w:autoSpaceDN/>
        <w:adjustRightInd/>
        <w:spacing w:after="0"/>
        <w:textAlignment w:val="auto"/>
        <w:rPr>
          <w:b/>
          <w:bCs/>
        </w:rPr>
      </w:pPr>
    </w:p>
    <w:p w14:paraId="6366E60F" w14:textId="390F5CF1" w:rsidR="00B51BDC" w:rsidRDefault="00B51BDC" w:rsidP="00B51BDC">
      <w:pPr>
        <w:suppressAutoHyphens/>
        <w:overflowPunct/>
        <w:autoSpaceDE/>
        <w:autoSpaceDN/>
        <w:adjustRightInd/>
        <w:spacing w:after="0"/>
        <w:textAlignment w:val="auto"/>
        <w:rPr>
          <w:b/>
          <w:bCs/>
        </w:rPr>
      </w:pPr>
      <w:r w:rsidRPr="001F1292">
        <w:rPr>
          <w:b/>
          <w:bCs/>
        </w:rPr>
        <w:t xml:space="preserve">Proposal </w:t>
      </w:r>
      <w:r w:rsidR="000807B3">
        <w:rPr>
          <w:b/>
          <w:bCs/>
        </w:rPr>
        <w:t>7</w:t>
      </w:r>
      <w:r w:rsidRPr="001F1292">
        <w:rPr>
          <w:b/>
          <w:bCs/>
        </w:rPr>
        <w:t xml:space="preserve">: The above agreement </w:t>
      </w:r>
      <w:r>
        <w:rPr>
          <w:b/>
          <w:bCs/>
        </w:rPr>
        <w:t xml:space="preserve">(at least the first 3 main bullets) </w:t>
      </w:r>
      <w:r w:rsidRPr="001F1292">
        <w:rPr>
          <w:b/>
          <w:bCs/>
        </w:rPr>
        <w:t xml:space="preserve">is also applicable </w:t>
      </w:r>
      <w:r>
        <w:rPr>
          <w:b/>
          <w:bCs/>
        </w:rPr>
        <w:t>to the usage set</w:t>
      </w:r>
      <w:r w:rsidRPr="001F1292">
        <w:rPr>
          <w:b/>
          <w:bCs/>
        </w:rPr>
        <w:t xml:space="preserve"> '</w:t>
      </w:r>
      <w:r w:rsidRPr="001F1292">
        <w:rPr>
          <w:b/>
          <w:bCs/>
          <w:i/>
          <w:iCs/>
        </w:rPr>
        <w:t>beamManagement</w:t>
      </w:r>
      <w:r w:rsidRPr="001F1292">
        <w:rPr>
          <w:b/>
          <w:bCs/>
        </w:rPr>
        <w:t>'.</w:t>
      </w:r>
    </w:p>
    <w:p w14:paraId="2FCE128A" w14:textId="77777777" w:rsidR="00023DCB" w:rsidRDefault="00023DCB" w:rsidP="00B51BDC">
      <w:pPr>
        <w:suppressAutoHyphens/>
        <w:overflowPunct/>
        <w:autoSpaceDE/>
        <w:autoSpaceDN/>
        <w:adjustRightInd/>
        <w:spacing w:after="0"/>
        <w:textAlignment w:val="auto"/>
        <w:rPr>
          <w:b/>
          <w:bCs/>
        </w:rPr>
      </w:pPr>
    </w:p>
    <w:p w14:paraId="704F4203" w14:textId="696DCFB6" w:rsidR="00A66EE6" w:rsidRPr="00040A3F" w:rsidRDefault="00023DCB" w:rsidP="000D1E83">
      <w:pPr>
        <w:suppressAutoHyphens/>
        <w:overflowPunct/>
        <w:autoSpaceDE/>
        <w:autoSpaceDN/>
        <w:adjustRightInd/>
        <w:spacing w:after="0"/>
        <w:textAlignment w:val="auto"/>
      </w:pPr>
      <w:r w:rsidRPr="001F1292">
        <w:rPr>
          <w:b/>
          <w:bCs/>
        </w:rPr>
        <w:t xml:space="preserve">Proposal </w:t>
      </w:r>
      <w:r w:rsidR="000807B3">
        <w:rPr>
          <w:b/>
          <w:bCs/>
        </w:rPr>
        <w:t>8</w:t>
      </w:r>
      <w:r w:rsidRPr="001F1292">
        <w:rPr>
          <w:b/>
          <w:bCs/>
        </w:rPr>
        <w:t xml:space="preserve">: FFS for </w:t>
      </w:r>
      <w:r w:rsidRPr="001F1292">
        <w:rPr>
          <w:b/>
          <w:bCs/>
          <w:i/>
          <w:iCs/>
        </w:rPr>
        <w:t>usage</w:t>
      </w:r>
      <w:r w:rsidRPr="001F1292">
        <w:rPr>
          <w:b/>
          <w:bCs/>
        </w:rPr>
        <w:t xml:space="preserve"> set to '</w:t>
      </w:r>
      <w:proofErr w:type="spellStart"/>
      <w:r w:rsidRPr="001F1292">
        <w:rPr>
          <w:b/>
          <w:bCs/>
          <w:i/>
          <w:iCs/>
        </w:rPr>
        <w:t>antennaSwitching</w:t>
      </w:r>
      <w:proofErr w:type="spellEnd"/>
      <w:r w:rsidRPr="001F1292">
        <w:rPr>
          <w:b/>
          <w:bCs/>
          <w:i/>
          <w:iCs/>
        </w:rPr>
        <w:t>’.</w:t>
      </w:r>
    </w:p>
    <w:p w14:paraId="72970433" w14:textId="45857ADA" w:rsidR="00E65554" w:rsidRDefault="00E65554" w:rsidP="00E65554">
      <w:pPr>
        <w:pStyle w:val="Heading2"/>
      </w:pPr>
      <w:r>
        <w:lastRenderedPageBreak/>
        <w:t>Configuration 2</w:t>
      </w:r>
    </w:p>
    <w:p w14:paraId="0A9FC2DE" w14:textId="39EFD270" w:rsidR="002A7BE9" w:rsidRDefault="002A7BE9" w:rsidP="00E513C4">
      <w:pPr>
        <w:pStyle w:val="Heading3"/>
      </w:pPr>
      <w:r>
        <w:t>MCS determination</w:t>
      </w:r>
      <w:r w:rsidR="001F1292">
        <w:t xml:space="preserve"> for SPS and CG</w:t>
      </w:r>
    </w:p>
    <w:p w14:paraId="3EB5EFBF" w14:textId="2675C51F" w:rsidR="005F0D63" w:rsidRDefault="005F0D63" w:rsidP="00640CCF">
      <w:pPr>
        <w:pBdr>
          <w:top w:val="none" w:sz="0" w:space="0" w:color="000000"/>
          <w:left w:val="none" w:sz="0" w:space="0" w:color="000000"/>
          <w:bottom w:val="none" w:sz="0" w:space="0" w:color="000000"/>
          <w:right w:val="none" w:sz="0" w:space="0" w:color="000000"/>
          <w:between w:val="none" w:sz="0" w:space="0" w:color="000000"/>
        </w:pBdr>
        <w:rPr>
          <w:color w:val="000000" w:themeColor="text1"/>
        </w:rPr>
      </w:pPr>
      <w:r w:rsidRPr="226965E3">
        <w:rPr>
          <w:color w:val="000000" w:themeColor="text1"/>
        </w:rPr>
        <w:t xml:space="preserve">As </w:t>
      </w:r>
      <w:r w:rsidR="00F43572">
        <w:rPr>
          <w:color w:val="000000" w:themeColor="text1"/>
        </w:rPr>
        <w:t>shown</w:t>
      </w:r>
      <w:r w:rsidRPr="226965E3">
        <w:rPr>
          <w:color w:val="000000" w:themeColor="text1"/>
        </w:rPr>
        <w:t xml:space="preserve"> in Figure </w:t>
      </w:r>
      <w:r w:rsidR="00480623">
        <w:rPr>
          <w:color w:val="000000" w:themeColor="text1"/>
        </w:rPr>
        <w:t>1</w:t>
      </w:r>
      <w:r w:rsidRPr="226965E3">
        <w:rPr>
          <w:color w:val="000000" w:themeColor="text1"/>
        </w:rPr>
        <w:t xml:space="preserve">, the available DL resources for the UE to receive the SPS is fewer in SBFD slots as compared to non-SBFD slots. </w:t>
      </w:r>
      <w:r w:rsidRPr="004A6E62">
        <w:rPr>
          <w:color w:val="000000" w:themeColor="text1"/>
        </w:rPr>
        <w:t xml:space="preserve">Also, the presence of </w:t>
      </w:r>
      <w:r w:rsidRPr="226965E3">
        <w:rPr>
          <w:color w:val="000000" w:themeColor="text1"/>
        </w:rPr>
        <w:t>cross link interference (</w:t>
      </w:r>
      <w:r w:rsidRPr="004A6E62">
        <w:rPr>
          <w:color w:val="000000" w:themeColor="text1"/>
        </w:rPr>
        <w:t>CLI</w:t>
      </w:r>
      <w:r w:rsidRPr="226965E3">
        <w:rPr>
          <w:color w:val="000000" w:themeColor="text1"/>
        </w:rPr>
        <w:t xml:space="preserve">) in the SBFD symbols make the interference conditions worse in an SBFD symbol as compared to a non-SBFD symbol. Hence, the DL MCS for the SPS in SBFD symbols can </w:t>
      </w:r>
      <w:r w:rsidR="00B868BC">
        <w:rPr>
          <w:color w:val="000000" w:themeColor="text1"/>
        </w:rPr>
        <w:t xml:space="preserve">have a different value </w:t>
      </w:r>
      <w:r w:rsidRPr="226965E3">
        <w:rPr>
          <w:color w:val="000000" w:themeColor="text1"/>
        </w:rPr>
        <w:t xml:space="preserve">as compared to a non-SBFD symbol. As shown in Figure </w:t>
      </w:r>
      <w:r w:rsidR="00480623">
        <w:rPr>
          <w:color w:val="000000" w:themeColor="text1"/>
        </w:rPr>
        <w:t>1</w:t>
      </w:r>
      <w:r w:rsidRPr="226965E3">
        <w:rPr>
          <w:color w:val="000000" w:themeColor="text1"/>
        </w:rPr>
        <w:t xml:space="preserve">, the SPS in slot </w:t>
      </w:r>
      <w:r w:rsidR="00127159">
        <w:rPr>
          <w:color w:val="000000" w:themeColor="text1"/>
        </w:rPr>
        <w:t>0</w:t>
      </w:r>
      <w:r w:rsidRPr="226965E3">
        <w:rPr>
          <w:color w:val="000000" w:themeColor="text1"/>
        </w:rPr>
        <w:t xml:space="preserve"> (SBFD slot) uses MCS</w:t>
      </w:r>
      <w:r w:rsidR="00CE6D0A">
        <w:rPr>
          <w:color w:val="000000" w:themeColor="text1"/>
        </w:rPr>
        <w:t xml:space="preserve"> 2</w:t>
      </w:r>
      <w:r w:rsidRPr="226965E3">
        <w:rPr>
          <w:color w:val="000000" w:themeColor="text1"/>
        </w:rPr>
        <w:t xml:space="preserve"> whereas the SPS in slot </w:t>
      </w:r>
      <w:r w:rsidR="00CE6D0A">
        <w:rPr>
          <w:color w:val="000000" w:themeColor="text1"/>
        </w:rPr>
        <w:t>1</w:t>
      </w:r>
      <w:r w:rsidRPr="226965E3">
        <w:rPr>
          <w:color w:val="000000" w:themeColor="text1"/>
        </w:rPr>
        <w:t xml:space="preserve"> (</w:t>
      </w:r>
      <w:r w:rsidR="00CE6D0A">
        <w:rPr>
          <w:color w:val="000000" w:themeColor="text1"/>
        </w:rPr>
        <w:t>non-</w:t>
      </w:r>
      <w:r w:rsidRPr="226965E3">
        <w:rPr>
          <w:color w:val="000000" w:themeColor="text1"/>
        </w:rPr>
        <w:t>SBFD slot) uses MCS</w:t>
      </w:r>
      <w:r w:rsidR="00CE6D0A">
        <w:rPr>
          <w:color w:val="000000" w:themeColor="text1"/>
        </w:rPr>
        <w:t xml:space="preserve"> 1</w:t>
      </w:r>
      <w:r w:rsidRPr="226965E3">
        <w:rPr>
          <w:color w:val="000000" w:themeColor="text1"/>
        </w:rPr>
        <w:t>.</w:t>
      </w:r>
    </w:p>
    <w:p w14:paraId="6144BC56" w14:textId="7EB3DDDA" w:rsidR="00993FC1" w:rsidRDefault="006073C6" w:rsidP="00F037D1">
      <w:pPr>
        <w:jc w:val="center"/>
        <w:rPr>
          <w:rFonts w:eastAsia="Malgun Gothic"/>
          <w:b/>
          <w:bCs/>
          <w:lang w:eastAsia="zh-CN"/>
        </w:rPr>
      </w:pPr>
      <w:r w:rsidRPr="006073C6">
        <w:rPr>
          <w:rFonts w:eastAsia="Malgun Gothic"/>
          <w:b/>
          <w:bCs/>
          <w:noProof/>
          <w:lang w:eastAsia="zh-CN"/>
        </w:rPr>
        <w:drawing>
          <wp:inline distT="0" distB="0" distL="0" distR="0" wp14:anchorId="5552FACE" wp14:editId="3A36BF28">
            <wp:extent cx="4018733" cy="2001449"/>
            <wp:effectExtent l="0" t="0" r="0" b="5715"/>
            <wp:docPr id="11181365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136573" name=""/>
                    <pic:cNvPicPr/>
                  </pic:nvPicPr>
                  <pic:blipFill rotWithShape="1">
                    <a:blip r:embed="rId13"/>
                    <a:srcRect b="4401"/>
                    <a:stretch/>
                  </pic:blipFill>
                  <pic:spPr bwMode="auto">
                    <a:xfrm>
                      <a:off x="0" y="0"/>
                      <a:ext cx="4168557" cy="2076066"/>
                    </a:xfrm>
                    <a:prstGeom prst="rect">
                      <a:avLst/>
                    </a:prstGeom>
                    <a:ln>
                      <a:noFill/>
                    </a:ln>
                    <a:extLst>
                      <a:ext uri="{53640926-AAD7-44D8-BBD7-CCE9431645EC}">
                        <a14:shadowObscured xmlns:a14="http://schemas.microsoft.com/office/drawing/2010/main"/>
                      </a:ext>
                    </a:extLst>
                  </pic:spPr>
                </pic:pic>
              </a:graphicData>
            </a:graphic>
          </wp:inline>
        </w:drawing>
      </w:r>
    </w:p>
    <w:p w14:paraId="4DF9A318" w14:textId="1A661F03" w:rsidR="00F037D1" w:rsidRPr="002869EF" w:rsidRDefault="00F037D1" w:rsidP="00F037D1">
      <w:pPr>
        <w:pStyle w:val="3GPPNormalText"/>
        <w:jc w:val="center"/>
        <w:rPr>
          <w:b/>
          <w:bCs/>
          <w:sz w:val="20"/>
          <w:szCs w:val="20"/>
          <w:lang w:val="en-GB"/>
        </w:rPr>
      </w:pPr>
      <w:r w:rsidRPr="002869EF">
        <w:rPr>
          <w:b/>
          <w:bCs/>
          <w:sz w:val="20"/>
          <w:szCs w:val="20"/>
          <w:lang w:val="en-GB"/>
        </w:rPr>
        <w:t xml:space="preserve">Figure </w:t>
      </w:r>
      <w:r w:rsidR="00480623">
        <w:rPr>
          <w:b/>
          <w:bCs/>
          <w:sz w:val="20"/>
          <w:szCs w:val="20"/>
          <w:lang w:val="en-GB"/>
        </w:rPr>
        <w:t>1</w:t>
      </w:r>
      <w:r w:rsidRPr="002869EF">
        <w:rPr>
          <w:b/>
          <w:bCs/>
          <w:sz w:val="20"/>
          <w:szCs w:val="20"/>
          <w:lang w:val="en-GB"/>
        </w:rPr>
        <w:t xml:space="preserve">: </w:t>
      </w:r>
      <w:r w:rsidR="00CE6D0A" w:rsidRPr="002869EF">
        <w:rPr>
          <w:b/>
          <w:bCs/>
          <w:sz w:val="20"/>
          <w:szCs w:val="20"/>
          <w:lang w:val="en-GB"/>
        </w:rPr>
        <w:t>Different MCS</w:t>
      </w:r>
      <w:r w:rsidRPr="002869EF">
        <w:rPr>
          <w:b/>
          <w:bCs/>
          <w:sz w:val="20"/>
          <w:szCs w:val="20"/>
          <w:lang w:val="en-GB"/>
        </w:rPr>
        <w:t xml:space="preserve"> for </w:t>
      </w:r>
      <w:r w:rsidRPr="002869EF">
        <w:rPr>
          <w:b/>
          <w:bCs/>
          <w:sz w:val="20"/>
          <w:szCs w:val="20"/>
        </w:rPr>
        <w:t>SPS PDSCH</w:t>
      </w:r>
      <w:r w:rsidR="00F2519C" w:rsidRPr="002869EF">
        <w:rPr>
          <w:b/>
          <w:bCs/>
          <w:sz w:val="20"/>
          <w:szCs w:val="20"/>
        </w:rPr>
        <w:t xml:space="preserve"> </w:t>
      </w:r>
      <w:r w:rsidR="00CE6D0A" w:rsidRPr="002869EF">
        <w:rPr>
          <w:b/>
          <w:bCs/>
          <w:sz w:val="20"/>
          <w:szCs w:val="20"/>
        </w:rPr>
        <w:t>in SBFD and non-SBFD symbols</w:t>
      </w:r>
    </w:p>
    <w:p w14:paraId="2BF845BA" w14:textId="15D34C3E" w:rsidR="00993FC1" w:rsidRPr="002742A6" w:rsidRDefault="002742A6" w:rsidP="006207D4">
      <w:r>
        <w:t>The</w:t>
      </w:r>
      <w:r w:rsidR="00C037E2" w:rsidRPr="002742A6">
        <w:t xml:space="preserve"> MCS</w:t>
      </w:r>
      <w:r w:rsidR="006C346D" w:rsidRPr="002742A6">
        <w:t xml:space="preserve"> for the SBFD symbols</w:t>
      </w:r>
      <w:r w:rsidR="00C037E2" w:rsidRPr="002742A6">
        <w:t xml:space="preserve"> can be explicitly indicated</w:t>
      </w:r>
      <w:r w:rsidR="006C346D" w:rsidRPr="002742A6">
        <w:t xml:space="preserve"> by the gNB</w:t>
      </w:r>
      <w:r w:rsidR="00AE2ED6" w:rsidRPr="002742A6">
        <w:t xml:space="preserve"> </w:t>
      </w:r>
      <w:r w:rsidR="00554C4B">
        <w:t>and/</w:t>
      </w:r>
      <w:r w:rsidR="00AE2ED6" w:rsidRPr="002742A6">
        <w:t>or</w:t>
      </w:r>
      <w:r w:rsidR="006C346D" w:rsidRPr="002742A6">
        <w:t xml:space="preserve"> </w:t>
      </w:r>
      <w:r w:rsidR="00AE2ED6" w:rsidRPr="002742A6">
        <w:t xml:space="preserve">derived by the UE based on some factors. </w:t>
      </w:r>
      <w:r w:rsidR="00554C4B">
        <w:t xml:space="preserve">Explicit indication can </w:t>
      </w:r>
      <w:r w:rsidR="00441376">
        <w:t>contain</w:t>
      </w:r>
      <w:r w:rsidR="007D7C8F">
        <w:t xml:space="preserve"> the MCS value using the DCI used for scheduling the SPS resources. </w:t>
      </w:r>
      <w:r w:rsidR="006216E1">
        <w:t xml:space="preserve">Also, an offset MCS value </w:t>
      </w:r>
      <w:r w:rsidR="00F44BD4">
        <w:t>with the MCS for non-SBFD symbols as the baseline can be indicated and the UE can derive the MCS for the SBFD symbols from it.</w:t>
      </w:r>
      <w:r w:rsidR="00A9651F">
        <w:t xml:space="preserve"> Same will be applicable for CG as well.</w:t>
      </w:r>
    </w:p>
    <w:p w14:paraId="25E3B78A" w14:textId="51FCFFD4" w:rsidR="002742A6" w:rsidRPr="002742A6" w:rsidRDefault="002742A6" w:rsidP="006207D4">
      <w:r w:rsidRPr="002742A6">
        <w:t>Based on the above discussion, the following proposal is made.</w:t>
      </w:r>
    </w:p>
    <w:p w14:paraId="556BBD94" w14:textId="4021FCDD" w:rsidR="0014538D" w:rsidRDefault="006207D4" w:rsidP="00A9651F">
      <w:pPr>
        <w:rPr>
          <w:b/>
          <w:bCs/>
        </w:rPr>
      </w:pPr>
      <w:r w:rsidRPr="0002187A">
        <w:rPr>
          <w:b/>
          <w:bCs/>
        </w:rPr>
        <w:t>Proposal</w:t>
      </w:r>
      <w:r w:rsidR="00BB5146">
        <w:rPr>
          <w:b/>
          <w:bCs/>
        </w:rPr>
        <w:t xml:space="preserve"> </w:t>
      </w:r>
      <w:r w:rsidR="00A9651F">
        <w:rPr>
          <w:b/>
          <w:bCs/>
        </w:rPr>
        <w:t>9</w:t>
      </w:r>
      <w:r w:rsidRPr="0002187A">
        <w:rPr>
          <w:b/>
          <w:bCs/>
        </w:rPr>
        <w:t>:</w:t>
      </w:r>
      <w:r w:rsidR="001512AA">
        <w:rPr>
          <w:b/>
          <w:bCs/>
        </w:rPr>
        <w:t xml:space="preserve"> For SPS </w:t>
      </w:r>
      <w:r w:rsidR="001F1292">
        <w:rPr>
          <w:b/>
          <w:bCs/>
        </w:rPr>
        <w:t>and CG</w:t>
      </w:r>
      <w:r w:rsidR="001512AA">
        <w:rPr>
          <w:b/>
          <w:bCs/>
        </w:rPr>
        <w:t xml:space="preserve">, </w:t>
      </w:r>
      <w:r w:rsidR="00CD3BA9">
        <w:rPr>
          <w:b/>
          <w:bCs/>
        </w:rPr>
        <w:t xml:space="preserve">indication or determination of </w:t>
      </w:r>
      <w:r w:rsidR="001512AA">
        <w:rPr>
          <w:b/>
          <w:bCs/>
        </w:rPr>
        <w:t>different MCS values are supported</w:t>
      </w:r>
      <w:r w:rsidR="00CD3BA9">
        <w:rPr>
          <w:b/>
          <w:bCs/>
        </w:rPr>
        <w:t xml:space="preserve"> for SBFD and non-SBFD symbols in different slots.</w:t>
      </w:r>
    </w:p>
    <w:p w14:paraId="3F95933D" w14:textId="4E0620B0" w:rsidR="002A7BE9" w:rsidRDefault="002A7BE9" w:rsidP="00E513C4">
      <w:pPr>
        <w:pStyle w:val="Heading3"/>
        <w:rPr>
          <w:lang w:val="en-US"/>
        </w:rPr>
      </w:pPr>
      <w:r>
        <w:rPr>
          <w:lang w:val="en-US"/>
        </w:rPr>
        <w:t>Other UE Tx/Rx behavior</w:t>
      </w:r>
    </w:p>
    <w:p w14:paraId="10AC84E7" w14:textId="453D8F6A" w:rsidR="0014538D" w:rsidRDefault="0014538D" w:rsidP="0014538D">
      <w:pPr>
        <w:overflowPunct/>
        <w:autoSpaceDE/>
        <w:autoSpaceDN/>
        <w:adjustRightInd/>
        <w:spacing w:after="0"/>
        <w:textAlignment w:val="auto"/>
        <w:rPr>
          <w:lang w:val="en-US"/>
        </w:rPr>
      </w:pPr>
      <w:r>
        <w:rPr>
          <w:lang w:val="en-US"/>
        </w:rPr>
        <w:t>For PDSCH in configuration 2, only the resources within the DL usable resources are valid in SBFD symbols. For example, let us consider Figure </w:t>
      </w:r>
      <w:r w:rsidR="00A9651F">
        <w:rPr>
          <w:lang w:val="en-US"/>
        </w:rPr>
        <w:t>2</w:t>
      </w:r>
      <w:r>
        <w:rPr>
          <w:lang w:val="en-US"/>
        </w:rPr>
        <w:t xml:space="preserve">. Here, the SPS occasion on the SBFD slot/symbols is such that very few usable DL resources are available, e.g., 1 PRB. </w:t>
      </w:r>
      <w:r w:rsidR="003C7A4D">
        <w:rPr>
          <w:lang w:val="en-US"/>
        </w:rPr>
        <w:t>Even if the UE receives the SP</w:t>
      </w:r>
      <w:r w:rsidR="00A76E0F">
        <w:rPr>
          <w:lang w:val="en-US"/>
        </w:rPr>
        <w:t>S</w:t>
      </w:r>
      <w:r w:rsidR="003C7A4D">
        <w:rPr>
          <w:lang w:val="en-US"/>
        </w:rPr>
        <w:t xml:space="preserve"> in such a case, the performance will be quite degraded. Thus</w:t>
      </w:r>
      <w:r>
        <w:rPr>
          <w:lang w:val="en-US"/>
        </w:rPr>
        <w:t xml:space="preserve">, it </w:t>
      </w:r>
      <w:r w:rsidR="003C7A4D">
        <w:rPr>
          <w:lang w:val="en-US"/>
        </w:rPr>
        <w:t>is a</w:t>
      </w:r>
      <w:r>
        <w:rPr>
          <w:lang w:val="en-US"/>
        </w:rPr>
        <w:t xml:space="preserve"> better choice to either ignore or postpone the SPS occasion as shown in Figure </w:t>
      </w:r>
      <w:r w:rsidR="00A9651F">
        <w:rPr>
          <w:lang w:val="en-US"/>
        </w:rPr>
        <w:t>2</w:t>
      </w:r>
      <w:r w:rsidR="003C7A4D">
        <w:rPr>
          <w:lang w:val="en-US"/>
        </w:rPr>
        <w:t>.</w:t>
      </w:r>
    </w:p>
    <w:p w14:paraId="4573520E" w14:textId="77777777" w:rsidR="0014538D" w:rsidRDefault="0014538D" w:rsidP="0014538D">
      <w:pPr>
        <w:overflowPunct/>
        <w:autoSpaceDE/>
        <w:autoSpaceDN/>
        <w:adjustRightInd/>
        <w:spacing w:after="0"/>
        <w:textAlignment w:val="auto"/>
        <w:rPr>
          <w:lang w:val="en-US"/>
        </w:rPr>
      </w:pPr>
    </w:p>
    <w:p w14:paraId="741FCF81" w14:textId="77777777" w:rsidR="0014538D" w:rsidRDefault="0014538D" w:rsidP="0014538D">
      <w:pPr>
        <w:overflowPunct/>
        <w:autoSpaceDE/>
        <w:autoSpaceDN/>
        <w:adjustRightInd/>
        <w:spacing w:after="0"/>
        <w:jc w:val="center"/>
        <w:textAlignment w:val="auto"/>
        <w:rPr>
          <w:noProof/>
        </w:rPr>
      </w:pPr>
      <w:r w:rsidRPr="00F25670">
        <w:rPr>
          <w:noProof/>
          <w:lang w:val="en-US"/>
        </w:rPr>
        <w:drawing>
          <wp:inline distT="0" distB="0" distL="0" distR="0" wp14:anchorId="66A2B949" wp14:editId="0BAB11A5">
            <wp:extent cx="3172659" cy="1731408"/>
            <wp:effectExtent l="0" t="0" r="2540" b="0"/>
            <wp:docPr id="1732284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28406" name=""/>
                    <pic:cNvPicPr/>
                  </pic:nvPicPr>
                  <pic:blipFill>
                    <a:blip r:embed="rId14"/>
                    <a:stretch>
                      <a:fillRect/>
                    </a:stretch>
                  </pic:blipFill>
                  <pic:spPr>
                    <a:xfrm>
                      <a:off x="0" y="0"/>
                      <a:ext cx="3299158" cy="1800442"/>
                    </a:xfrm>
                    <a:prstGeom prst="rect">
                      <a:avLst/>
                    </a:prstGeom>
                  </pic:spPr>
                </pic:pic>
              </a:graphicData>
            </a:graphic>
          </wp:inline>
        </w:drawing>
      </w:r>
      <w:r w:rsidRPr="00A52003">
        <w:rPr>
          <w:noProof/>
        </w:rPr>
        <w:t xml:space="preserve"> </w:t>
      </w:r>
      <w:r w:rsidRPr="00A52003">
        <w:rPr>
          <w:noProof/>
          <w:lang w:val="en-US"/>
        </w:rPr>
        <w:drawing>
          <wp:inline distT="0" distB="0" distL="0" distR="0" wp14:anchorId="3CD09E8A" wp14:editId="2A5EE56F">
            <wp:extent cx="3085693" cy="1682712"/>
            <wp:effectExtent l="0" t="0" r="635" b="0"/>
            <wp:docPr id="14773640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7364057" name=""/>
                    <pic:cNvPicPr/>
                  </pic:nvPicPr>
                  <pic:blipFill>
                    <a:blip r:embed="rId15"/>
                    <a:stretch>
                      <a:fillRect/>
                    </a:stretch>
                  </pic:blipFill>
                  <pic:spPr>
                    <a:xfrm>
                      <a:off x="0" y="0"/>
                      <a:ext cx="3085693" cy="1682712"/>
                    </a:xfrm>
                    <a:prstGeom prst="rect">
                      <a:avLst/>
                    </a:prstGeom>
                  </pic:spPr>
                </pic:pic>
              </a:graphicData>
            </a:graphic>
          </wp:inline>
        </w:drawing>
      </w:r>
    </w:p>
    <w:p w14:paraId="036881B3" w14:textId="65B3AF58" w:rsidR="0014538D" w:rsidRDefault="0014538D" w:rsidP="0014538D">
      <w:pPr>
        <w:overflowPunct/>
        <w:autoSpaceDE/>
        <w:autoSpaceDN/>
        <w:adjustRightInd/>
        <w:spacing w:before="240" w:after="0"/>
        <w:jc w:val="center"/>
        <w:textAlignment w:val="auto"/>
        <w:rPr>
          <w:b/>
          <w:bCs/>
        </w:rPr>
      </w:pPr>
      <w:r w:rsidRPr="002869EF">
        <w:rPr>
          <w:b/>
          <w:bCs/>
        </w:rPr>
        <w:t xml:space="preserve">Figure </w:t>
      </w:r>
      <w:r w:rsidR="00A9651F">
        <w:rPr>
          <w:b/>
          <w:bCs/>
        </w:rPr>
        <w:t>2</w:t>
      </w:r>
      <w:r w:rsidRPr="002869EF">
        <w:rPr>
          <w:b/>
          <w:bCs/>
        </w:rPr>
        <w:t xml:space="preserve">: </w:t>
      </w:r>
      <w:r>
        <w:rPr>
          <w:b/>
          <w:bCs/>
        </w:rPr>
        <w:t>SPS occasion ignored/postponed due to very few usable DL resources</w:t>
      </w:r>
    </w:p>
    <w:p w14:paraId="5B4470D7" w14:textId="77777777" w:rsidR="0014538D" w:rsidRDefault="0014538D" w:rsidP="0014538D">
      <w:pPr>
        <w:overflowPunct/>
        <w:autoSpaceDE/>
        <w:autoSpaceDN/>
        <w:adjustRightInd/>
        <w:spacing w:after="0"/>
        <w:jc w:val="center"/>
        <w:textAlignment w:val="auto"/>
        <w:rPr>
          <w:b/>
          <w:bCs/>
        </w:rPr>
      </w:pPr>
    </w:p>
    <w:p w14:paraId="743CF263" w14:textId="78C1DFDA" w:rsidR="003C7A4D" w:rsidRPr="00A76E0F" w:rsidRDefault="003C7A4D" w:rsidP="003C7A4D">
      <w:pPr>
        <w:spacing w:after="120"/>
      </w:pPr>
      <w:r w:rsidRPr="00A76E0F">
        <w:t xml:space="preserve">In our view, dropping the SPS </w:t>
      </w:r>
      <w:r w:rsidR="00A76E0F" w:rsidRPr="00A76E0F">
        <w:t>on</w:t>
      </w:r>
      <w:r w:rsidRPr="00A76E0F">
        <w:t xml:space="preserve"> such occasion is better as compared to postponing it since </w:t>
      </w:r>
      <w:r w:rsidR="00A76E0F" w:rsidRPr="00A76E0F">
        <w:t>it has lesser specification impact.</w:t>
      </w:r>
    </w:p>
    <w:p w14:paraId="4D354BDF" w14:textId="53EDBC8A" w:rsidR="0014538D" w:rsidRPr="00931CED" w:rsidRDefault="0014538D" w:rsidP="003C7A4D">
      <w:pPr>
        <w:spacing w:after="120"/>
        <w:rPr>
          <w:b/>
          <w:bCs/>
        </w:rPr>
      </w:pPr>
      <w:r w:rsidRPr="00CD4067">
        <w:rPr>
          <w:b/>
          <w:bCs/>
        </w:rPr>
        <w:t>Proposal</w:t>
      </w:r>
      <w:r w:rsidR="00BB5146">
        <w:rPr>
          <w:b/>
          <w:bCs/>
        </w:rPr>
        <w:t xml:space="preserve"> </w:t>
      </w:r>
      <w:r w:rsidR="00A9651F">
        <w:rPr>
          <w:b/>
          <w:bCs/>
        </w:rPr>
        <w:t>10</w:t>
      </w:r>
      <w:r w:rsidRPr="00CD4067">
        <w:rPr>
          <w:b/>
          <w:bCs/>
        </w:rPr>
        <w:t>:</w:t>
      </w:r>
      <w:r w:rsidRPr="00CD4067">
        <w:t xml:space="preserve"> </w:t>
      </w:r>
      <w:r w:rsidR="003C7A4D">
        <w:rPr>
          <w:b/>
          <w:bCs/>
        </w:rPr>
        <w:t xml:space="preserve">For SPS PDSCH in configuration 2, the UE drops the reception of SPS in SBFD symbols if the </w:t>
      </w:r>
      <w:r w:rsidR="00A76E0F">
        <w:rPr>
          <w:b/>
          <w:bCs/>
        </w:rPr>
        <w:t>DL usable resources are lesser than a threshold.</w:t>
      </w:r>
    </w:p>
    <w:p w14:paraId="56656725" w14:textId="1CD38CB2" w:rsidR="005C0298" w:rsidRDefault="005C0298" w:rsidP="005C0298">
      <w:pPr>
        <w:pStyle w:val="Heading1"/>
      </w:pPr>
      <w:r>
        <w:t>PUSCH frequency hopping</w:t>
      </w:r>
    </w:p>
    <w:p w14:paraId="5BA7FE4E" w14:textId="4BA6B61B" w:rsidR="005C0298" w:rsidRPr="008C071D" w:rsidRDefault="005C0298" w:rsidP="005C0298">
      <w:pPr>
        <w:rPr>
          <w:color w:val="000000" w:themeColor="text1"/>
        </w:rPr>
      </w:pPr>
      <w:r w:rsidRPr="008C071D">
        <w:rPr>
          <w:color w:val="000000" w:themeColor="text1"/>
        </w:rPr>
        <w:t>The following agreement was made in RAN1#11</w:t>
      </w:r>
      <w:r w:rsidR="0009770D">
        <w:rPr>
          <w:color w:val="000000" w:themeColor="text1"/>
        </w:rPr>
        <w:t>9</w:t>
      </w:r>
      <w:r w:rsidRPr="008C071D">
        <w:rPr>
          <w:color w:val="000000" w:themeColor="text1"/>
        </w:rPr>
        <w:t xml:space="preserve"> [</w:t>
      </w:r>
      <w:r w:rsidR="00B64033">
        <w:rPr>
          <w:color w:val="000000" w:themeColor="text1"/>
        </w:rPr>
        <w:t>2</w:t>
      </w:r>
      <w:r w:rsidRPr="008C071D">
        <w:rPr>
          <w:color w:val="000000" w:themeColor="text1"/>
        </w:rPr>
        <w:t xml:space="preserve">] with respect to FH offsets </w:t>
      </w:r>
      <w:r w:rsidRPr="008C071D">
        <w:rPr>
          <w:rFonts w:eastAsia="Malgun Gothic" w:hint="eastAsia"/>
          <w:color w:val="000000" w:themeColor="text1"/>
          <w:lang w:eastAsia="zh-CN"/>
        </w:rPr>
        <w:t xml:space="preserve">for </w:t>
      </w:r>
      <w:r w:rsidRPr="008C071D">
        <w:rPr>
          <w:rFonts w:hint="eastAsia"/>
          <w:color w:val="000000" w:themeColor="text1"/>
        </w:rPr>
        <w:t>SBFD symbols and non-SBFD symbols</w:t>
      </w:r>
      <w:r w:rsidRPr="008C071D">
        <w:rPr>
          <w:color w:val="000000" w:themeColor="text1"/>
        </w:rPr>
        <w:t>.</w:t>
      </w:r>
    </w:p>
    <w:tbl>
      <w:tblPr>
        <w:tblStyle w:val="TableGrid"/>
        <w:tblW w:w="0" w:type="auto"/>
        <w:tblLook w:val="04A0" w:firstRow="1" w:lastRow="0" w:firstColumn="1" w:lastColumn="0" w:noHBand="0" w:noVBand="1"/>
      </w:tblPr>
      <w:tblGrid>
        <w:gridCol w:w="9962"/>
      </w:tblGrid>
      <w:tr w:rsidR="005C0298" w14:paraId="340379E0" w14:textId="77777777" w:rsidTr="0053250E">
        <w:tc>
          <w:tcPr>
            <w:tcW w:w="9962" w:type="dxa"/>
          </w:tcPr>
          <w:p w14:paraId="44EC8D69" w14:textId="77777777" w:rsidR="0009770D" w:rsidRDefault="0009770D" w:rsidP="00ED3B88">
            <w:pPr>
              <w:spacing w:before="60" w:after="60"/>
              <w:rPr>
                <w:rFonts w:eastAsia="Malgun Gothic"/>
                <w:b/>
                <w:lang w:eastAsia="zh-CN"/>
              </w:rPr>
            </w:pPr>
            <w:r>
              <w:rPr>
                <w:rFonts w:eastAsia="Malgun Gothic"/>
                <w:b/>
                <w:highlight w:val="green"/>
                <w:lang w:eastAsia="zh-CN"/>
              </w:rPr>
              <w:t>Agreement</w:t>
            </w:r>
          </w:p>
          <w:p w14:paraId="41F9D248" w14:textId="77777777" w:rsidR="0009770D" w:rsidRDefault="0009770D" w:rsidP="0009770D">
            <w:pPr>
              <w:spacing w:beforeLines="50"/>
              <w:rPr>
                <w:rFonts w:eastAsia="Malgun Gothic"/>
                <w:lang w:eastAsia="zh-CN"/>
              </w:rPr>
            </w:pPr>
            <w:r>
              <w:rPr>
                <w:rFonts w:eastAsia="Malgun Gothic"/>
                <w:lang w:eastAsia="zh-CN"/>
              </w:rPr>
              <w:t>For PUSCH intra-slot frequency hopping in SBFD symbols, the starting RB in each hop is given by:</w:t>
            </w:r>
          </w:p>
          <w:p w14:paraId="2804E588" w14:textId="77777777" w:rsidR="0009770D" w:rsidRDefault="00000000" w:rsidP="0009770D">
            <w:pPr>
              <w:spacing w:beforeLines="50"/>
              <w:rPr>
                <w:rFonts w:eastAsia="Malgun Gothic"/>
                <w:lang w:eastAsia="zh-CN"/>
              </w:rPr>
            </w:pPr>
            <m:oMathPara>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i=0</m:t>
                        </m:r>
                      </m:e>
                      <m:e>
                        <m:sSub>
                          <m:sSubPr>
                            <m:ctrlPr>
                              <w:rPr>
                                <w:rFonts w:ascii="Cambria Math" w:hAnsi="Cambria Math"/>
                              </w:rPr>
                            </m:ctrlPr>
                          </m:sSubPr>
                          <m:e>
                            <m:sSub>
                              <m:sSubPr>
                                <m:ctrlPr>
                                  <w:rPr>
                                    <w:rFonts w:ascii="Cambria Math" w:hAnsi="Cambria Math"/>
                                    <w:color w:val="FF0000"/>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color w:val="FF0000"/>
                                <w:lang w:eastAsia="zh-CN"/>
                              </w:rPr>
                              <m:t>+</m:t>
                            </m:r>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strike/>
                            <w:color w:val="00B0F0"/>
                            <w:lang w:eastAsia="zh-CN"/>
                          </w:rPr>
                          <m:t>[</m:t>
                        </m:r>
                        <m:r>
                          <m:rPr>
                            <m:sty m:val="p"/>
                          </m:rPr>
                          <w:rPr>
                            <w:rFonts w:ascii="Cambria Math" w:hAnsi="Cambria Math"/>
                            <w:color w:val="FF0000"/>
                            <w:lang w:eastAsia="zh-CN"/>
                          </w:rPr>
                          <m:t>-</m:t>
                        </m:r>
                        <m:sSub>
                          <m:sSubPr>
                            <m:ctrlPr>
                              <w:rPr>
                                <w:rFonts w:ascii="Cambria Math" w:hAnsi="Cambria Math"/>
                                <w:color w:val="FF0000"/>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strike/>
                            <w:color w:val="00B0F0"/>
                            <w:lang w:eastAsia="zh-CN"/>
                          </w:rPr>
                          <m:t>]</m:t>
                        </m:r>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i/>
                                <w:color w:val="FF0000"/>
                              </w:rPr>
                            </m:ctrlPr>
                          </m:sSubSupPr>
                          <m:e>
                            <m:r>
                              <w:rPr>
                                <w:rFonts w:ascii="Cambria Math" w:hAnsi="Cambria Math"/>
                                <w:color w:val="FF0000"/>
                                <w:lang w:eastAsia="zh-CN"/>
                              </w:rPr>
                              <m:t>N</m:t>
                            </m:r>
                          </m:e>
                          <m:sub>
                            <m:r>
                              <w:rPr>
                                <w:rFonts w:ascii="Cambria Math" w:hAnsi="Cambria Math"/>
                                <w:color w:val="FF0000"/>
                                <w:lang w:eastAsia="zh-CN"/>
                              </w:rPr>
                              <m:t>UL SB</m:t>
                            </m:r>
                          </m:sub>
                          <m:sup>
                            <m:r>
                              <w:rPr>
                                <w:rFonts w:ascii="Cambria Math" w:hAnsi="Cambria Math"/>
                                <w:color w:val="FF0000"/>
                                <w:lang w:eastAsia="zh-CN"/>
                              </w:rPr>
                              <m:t>size</m:t>
                            </m:r>
                          </m:sup>
                        </m:sSubSup>
                        <m:r>
                          <w:rPr>
                            <w:rFonts w:ascii="Cambria Math" w:hAnsi="Cambria Math"/>
                            <w:lang w:eastAsia="zh-CN"/>
                          </w:rPr>
                          <m:t>, i=1</m:t>
                        </m:r>
                      </m:e>
                    </m:eqArr>
                  </m:e>
                </m:d>
              </m:oMath>
            </m:oMathPara>
          </w:p>
          <w:p w14:paraId="5EE64FEC" w14:textId="77777777" w:rsidR="0009770D" w:rsidRDefault="0009770D" w:rsidP="0009770D">
            <w:pPr>
              <w:spacing w:beforeLines="50"/>
              <w:rPr>
                <w:rFonts w:eastAsia="Malgun Gothic"/>
                <w:lang w:eastAsia="zh-CN"/>
              </w:rPr>
            </w:pPr>
            <w:r>
              <w:rPr>
                <w:rFonts w:eastAsia="Malgun Gothic"/>
                <w:iCs/>
                <w:lang w:eastAsia="zh-CN"/>
              </w:rPr>
              <w:t xml:space="preserve">For PUSCH inter-slot frequency hopping in SBFD symbols and when </w:t>
            </w:r>
            <w:proofErr w:type="spellStart"/>
            <w:r>
              <w:rPr>
                <w:rFonts w:eastAsia="Malgun Gothic"/>
                <w:i/>
                <w:lang w:eastAsia="zh-CN"/>
              </w:rPr>
              <w:t>pusch</w:t>
            </w:r>
            <w:proofErr w:type="spellEnd"/>
            <w:r>
              <w:rPr>
                <w:rFonts w:eastAsia="Malgun Gothic"/>
                <w:i/>
                <w:lang w:eastAsia="zh-CN"/>
              </w:rPr>
              <w:t>-DMRS-Bundling</w:t>
            </w:r>
            <w:r>
              <w:rPr>
                <w:rFonts w:eastAsia="Malgun Gothic"/>
                <w:iCs/>
                <w:lang w:eastAsia="zh-CN"/>
              </w:rPr>
              <w:t xml:space="preserve"> is not enabled, or for inter-slot frequency hopping for a PUSCH in SBFD symbols scheduled by RAR UL grant or DCI format 0_0 with CRC scrambled by TC-RNTI, t</w:t>
            </w:r>
            <w:r>
              <w:rPr>
                <w:rFonts w:eastAsia="Malgun Gothic"/>
                <w:lang w:eastAsia="zh-CN"/>
              </w:rPr>
              <w:t xml:space="preserve">he starting RB during slot </w:t>
            </w:r>
            <m:oMath>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oMath>
            <w:r>
              <w:rPr>
                <w:rFonts w:eastAsia="Malgun Gothic"/>
                <w:lang w:eastAsia="zh-CN"/>
              </w:rPr>
              <w:t xml:space="preserve"> is given by:</w:t>
            </w:r>
          </w:p>
          <w:p w14:paraId="4494EF72" w14:textId="77777777" w:rsidR="0009770D" w:rsidRDefault="00000000" w:rsidP="0009770D">
            <w:pPr>
              <w:rPr>
                <w:rFonts w:eastAsia="Malgun Gothic"/>
                <w:lang w:eastAsia="zh-CN"/>
              </w:rPr>
            </w:pPr>
            <m:oMathPara>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xml:space="preserve">, </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mod2=0</m:t>
                        </m:r>
                      </m:e>
                      <m:e>
                        <m:sSub>
                          <m:sSubPr>
                            <m:ctrlPr>
                              <w:rPr>
                                <w:rFonts w:ascii="Cambria Math" w:hAnsi="Cambria Math"/>
                              </w:rPr>
                            </m:ctrlPr>
                          </m:sSubPr>
                          <m:e>
                            <m:sSub>
                              <m:sSubPr>
                                <m:ctrlPr>
                                  <w:rPr>
                                    <w:rFonts w:ascii="Cambria Math" w:hAnsi="Cambria Math"/>
                                    <w:color w:val="FF0000"/>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color w:val="FF0000"/>
                                <w:lang w:eastAsia="zh-CN"/>
                              </w:rPr>
                              <m:t>+</m:t>
                            </m:r>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strike/>
                            <w:color w:val="00B0F0"/>
                            <w:lang w:eastAsia="zh-CN"/>
                          </w:rPr>
                          <m:t>[</m:t>
                        </m:r>
                        <m:r>
                          <m:rPr>
                            <m:sty m:val="p"/>
                          </m:rPr>
                          <w:rPr>
                            <w:rFonts w:ascii="Cambria Math" w:hAnsi="Cambria Math"/>
                            <w:color w:val="FF0000"/>
                            <w:lang w:eastAsia="zh-CN"/>
                          </w:rPr>
                          <m:t>-</m:t>
                        </m:r>
                        <m:sSub>
                          <m:sSubPr>
                            <m:ctrlPr>
                              <w:rPr>
                                <w:rFonts w:ascii="Cambria Math" w:hAnsi="Cambria Math"/>
                                <w:color w:val="FF0000"/>
                              </w:rPr>
                            </m:ctrlPr>
                          </m:sSubPr>
                          <m:e>
                            <m:r>
                              <m:rPr>
                                <m:sty m:val="p"/>
                              </m:rPr>
                              <w:rPr>
                                <w:rFonts w:ascii="Cambria Math" w:hAnsi="Cambria Math"/>
                                <w:color w:val="FF0000"/>
                                <w:lang w:eastAsia="zh-CN"/>
                              </w:rPr>
                              <m:t>RB</m:t>
                            </m:r>
                          </m:e>
                          <m:sub>
                            <m:r>
                              <m:rPr>
                                <m:sty m:val="p"/>
                              </m:rPr>
                              <w:rPr>
                                <w:rFonts w:ascii="Cambria Math" w:hAnsi="Cambria Math"/>
                                <w:color w:val="FF0000"/>
                                <w:lang w:eastAsia="zh-CN"/>
                              </w:rPr>
                              <m:t>UL SB start</m:t>
                            </m:r>
                          </m:sub>
                        </m:sSub>
                        <m:r>
                          <m:rPr>
                            <m:sty m:val="p"/>
                          </m:rPr>
                          <w:rPr>
                            <w:rFonts w:ascii="Cambria Math" w:hAnsi="Cambria Math"/>
                            <w:strike/>
                            <w:color w:val="00B0F0"/>
                            <w:lang w:eastAsia="zh-CN"/>
                          </w:rPr>
                          <m:t>]</m:t>
                        </m:r>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i/>
                                <w:color w:val="FF0000"/>
                              </w:rPr>
                            </m:ctrlPr>
                          </m:sSubSupPr>
                          <m:e>
                            <m:r>
                              <w:rPr>
                                <w:rFonts w:ascii="Cambria Math" w:hAnsi="Cambria Math"/>
                                <w:color w:val="FF0000"/>
                                <w:lang w:eastAsia="zh-CN"/>
                              </w:rPr>
                              <m:t>N</m:t>
                            </m:r>
                          </m:e>
                          <m:sub>
                            <m:r>
                              <w:rPr>
                                <w:rFonts w:ascii="Cambria Math" w:hAnsi="Cambria Math"/>
                                <w:color w:val="FF0000"/>
                                <w:lang w:eastAsia="zh-CN"/>
                              </w:rPr>
                              <m:t>UL SB</m:t>
                            </m:r>
                          </m:sub>
                          <m:sup>
                            <m:r>
                              <w:rPr>
                                <w:rFonts w:ascii="Cambria Math" w:hAnsi="Cambria Math"/>
                                <w:color w:val="FF0000"/>
                                <w:lang w:eastAsia="zh-CN"/>
                              </w:rPr>
                              <m:t>size</m:t>
                            </m:r>
                          </m:sup>
                        </m:sSubSup>
                        <m:r>
                          <w:rPr>
                            <w:rFonts w:ascii="Cambria Math" w:hAnsi="Cambria Math"/>
                            <w:lang w:eastAsia="zh-CN"/>
                          </w:rPr>
                          <m:t xml:space="preserve">, </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mod2</m:t>
                        </m:r>
                        <m:r>
                          <w:rPr>
                            <w:rFonts w:ascii="Cambria Math" w:hAnsi="Cambria Math"/>
                            <w:lang w:eastAsia="zh-CN"/>
                          </w:rPr>
                          <m:t>=1</m:t>
                        </m:r>
                      </m:e>
                    </m:eqArr>
                  </m:e>
                </m:d>
              </m:oMath>
            </m:oMathPara>
          </w:p>
          <w:p w14:paraId="20B2B2AC" w14:textId="0D6EB648" w:rsidR="0009770D" w:rsidRDefault="0009770D" w:rsidP="0009770D">
            <w:pPr>
              <w:rPr>
                <w:lang w:eastAsia="zh-CN"/>
              </w:rPr>
            </w:pPr>
            <w:proofErr w:type="gramStart"/>
            <w:r>
              <w:rPr>
                <w:lang w:eastAsia="zh-CN"/>
              </w:rPr>
              <w:t>Where</w:t>
            </w:r>
            <w:proofErr w:type="gramEnd"/>
          </w:p>
          <w:p w14:paraId="027D2430" w14:textId="77777777" w:rsidR="0009770D" w:rsidRDefault="00000000" w:rsidP="0009770D">
            <w:pPr>
              <w:numPr>
                <w:ilvl w:val="0"/>
                <w:numId w:val="13"/>
              </w:numPr>
              <w:spacing w:before="0" w:after="0" w:line="240" w:lineRule="auto"/>
              <w:jc w:val="left"/>
              <w:rPr>
                <w:lang w:eastAsia="zh-CN"/>
              </w:rPr>
            </w:pPr>
            <m:oMath>
              <m:sSub>
                <m:sSubPr>
                  <m:ctrlPr>
                    <w:rPr>
                      <w:rFonts w:ascii="Cambria Math" w:hAnsi="Cambria Math"/>
                    </w:rPr>
                  </m:ctrlPr>
                </m:sSubPr>
                <m:e>
                  <m:r>
                    <m:rPr>
                      <m:sty m:val="p"/>
                    </m:rPr>
                    <w:rPr>
                      <w:rFonts w:ascii="Cambria Math" w:hAnsi="Cambria Math"/>
                    </w:rPr>
                    <m:t>RB</m:t>
                  </m:r>
                </m:e>
                <m:sub>
                  <m:r>
                    <m:rPr>
                      <m:sty m:val="p"/>
                    </m:rPr>
                    <w:rPr>
                      <w:rFonts w:ascii="Cambria Math" w:hAnsi="Cambria Math"/>
                    </w:rPr>
                    <m:t>UL SB start</m:t>
                  </m:r>
                </m:sub>
              </m:sSub>
            </m:oMath>
            <w:r w:rsidR="0009770D">
              <w:rPr>
                <w:lang w:eastAsia="zh-CN"/>
              </w:rPr>
              <w:t xml:space="preserve"> is the starting PRB index of UL usable PRBs with reference to the start of UL active BWP.</w:t>
            </w:r>
          </w:p>
          <w:p w14:paraId="15E205A7" w14:textId="77777777" w:rsidR="0009770D" w:rsidRDefault="00000000" w:rsidP="0009770D">
            <w:pPr>
              <w:numPr>
                <w:ilvl w:val="0"/>
                <w:numId w:val="13"/>
              </w:numPr>
              <w:spacing w:before="0" w:after="0" w:line="240" w:lineRule="auto"/>
              <w:jc w:val="left"/>
              <w:rPr>
                <w:lang w:eastAsia="zh-CN"/>
              </w:rPr>
            </w:pPr>
            <m:oMath>
              <m:sSubSup>
                <m:sSubSupPr>
                  <m:ctrlPr>
                    <w:rPr>
                      <w:rFonts w:ascii="Cambria Math" w:hAnsi="Cambria Math"/>
                    </w:rPr>
                  </m:ctrlPr>
                </m:sSubSupPr>
                <m:e>
                  <m:r>
                    <m:rPr>
                      <m:sty m:val="p"/>
                    </m:rPr>
                    <w:rPr>
                      <w:rFonts w:ascii="Cambria Math" w:hAnsi="Cambria Math"/>
                      <w:lang w:eastAsia="zh-CN"/>
                    </w:rPr>
                    <m:t>N</m:t>
                  </m:r>
                </m:e>
                <m:sub>
                  <m:r>
                    <m:rPr>
                      <m:sty m:val="p"/>
                    </m:rPr>
                    <w:rPr>
                      <w:rFonts w:ascii="Cambria Math" w:hAnsi="Cambria Math"/>
                      <w:lang w:eastAsia="zh-CN"/>
                    </w:rPr>
                    <m:t>UL SB</m:t>
                  </m:r>
                </m:sub>
                <m:sup>
                  <m:r>
                    <m:rPr>
                      <m:sty m:val="p"/>
                    </m:rPr>
                    <w:rPr>
                      <w:rFonts w:ascii="Cambria Math" w:hAnsi="Cambria Math"/>
                      <w:lang w:eastAsia="zh-CN"/>
                    </w:rPr>
                    <m:t>size</m:t>
                  </m:r>
                </m:sup>
              </m:sSubSup>
            </m:oMath>
            <w:r w:rsidR="0009770D">
              <w:rPr>
                <w:lang w:eastAsia="zh-CN"/>
              </w:rPr>
              <w:t xml:space="preserve"> is the number of UL usable PRBs.</w:t>
            </w:r>
          </w:p>
          <w:p w14:paraId="1AFFA4B3" w14:textId="77777777" w:rsidR="0009770D" w:rsidRDefault="00000000" w:rsidP="0009770D">
            <w:pPr>
              <w:numPr>
                <w:ilvl w:val="0"/>
                <w:numId w:val="13"/>
              </w:numPr>
              <w:spacing w:before="0" w:after="0" w:line="240" w:lineRule="auto"/>
              <w:jc w:val="left"/>
              <w:rPr>
                <w:lang w:eastAsia="zh-CN"/>
              </w:rPr>
            </w:pPr>
            <m:oMath>
              <m:sSub>
                <m:sSubPr>
                  <m:ctrlPr>
                    <w:rPr>
                      <w:rFonts w:ascii="Cambria Math" w:hAnsi="Cambria Math"/>
                    </w:rPr>
                  </m:ctrlPr>
                </m:sSubPr>
                <m:e>
                  <m:r>
                    <m:rPr>
                      <m:sty m:val="p"/>
                    </m:rPr>
                    <w:rPr>
                      <w:rFonts w:ascii="Cambria Math" w:hAnsi="Cambria Math"/>
                    </w:rPr>
                    <m:t>RB</m:t>
                  </m:r>
                </m:e>
                <m:sub>
                  <m:r>
                    <m:rPr>
                      <m:sty m:val="p"/>
                    </m:rPr>
                    <w:rPr>
                      <w:rFonts w:ascii="Cambria Math" w:hAnsi="Cambria Math"/>
                    </w:rPr>
                    <m:t>start</m:t>
                  </m:r>
                </m:sub>
              </m:sSub>
            </m:oMath>
            <w:r w:rsidR="0009770D">
              <w:rPr>
                <w:lang w:eastAsia="zh-CN"/>
              </w:rPr>
              <w:t xml:space="preserve"> is the starting PRB index of the first PUSCH hop with reference to the start of UL active BWP.</w:t>
            </w:r>
            <w:r w:rsidR="0009770D">
              <w:rPr>
                <w:rFonts w:hint="eastAsia"/>
                <w:lang w:eastAsia="zh-CN"/>
              </w:rPr>
              <w:t xml:space="preserve"> </w:t>
            </w:r>
            <w:r w:rsidR="0009770D">
              <w:rPr>
                <w:color w:val="00B0F0"/>
                <w:lang w:eastAsia="zh-CN"/>
              </w:rPr>
              <w:t>For</w:t>
            </w:r>
            <w:r w:rsidR="0009770D">
              <w:rPr>
                <w:rFonts w:hint="eastAsia"/>
                <w:color w:val="00B0F0"/>
                <w:lang w:eastAsia="zh-CN"/>
              </w:rPr>
              <w:t xml:space="preserve"> PUSCH transmissions with Configuration 2, </w:t>
            </w:r>
            <m:oMath>
              <m:sSub>
                <m:sSubPr>
                  <m:ctrlPr>
                    <w:rPr>
                      <w:rFonts w:ascii="Cambria Math" w:hAnsi="Cambria Math"/>
                      <w:color w:val="00B0F0"/>
                    </w:rPr>
                  </m:ctrlPr>
                </m:sSubPr>
                <m:e>
                  <m:r>
                    <m:rPr>
                      <m:sty m:val="p"/>
                    </m:rPr>
                    <w:rPr>
                      <w:rFonts w:ascii="Cambria Math" w:hAnsi="Cambria Math"/>
                      <w:color w:val="00B0F0"/>
                    </w:rPr>
                    <m:t>RB</m:t>
                  </m:r>
                </m:e>
                <m:sub>
                  <m:r>
                    <m:rPr>
                      <m:sty m:val="p"/>
                    </m:rPr>
                    <w:rPr>
                      <w:rFonts w:ascii="Cambria Math" w:hAnsi="Cambria Math"/>
                      <w:color w:val="00B0F0"/>
                    </w:rPr>
                    <m:t>start</m:t>
                  </m:r>
                </m:sub>
              </m:sSub>
            </m:oMath>
            <w:r w:rsidR="0009770D">
              <w:rPr>
                <w:rFonts w:hint="eastAsia"/>
                <w:color w:val="00B0F0"/>
                <w:lang w:eastAsia="zh-CN"/>
              </w:rPr>
              <w:t xml:space="preserve"> is the </w:t>
            </w:r>
            <w:r w:rsidR="0009770D">
              <w:rPr>
                <w:color w:val="00B0F0"/>
                <w:lang w:eastAsia="zh-CN"/>
              </w:rPr>
              <w:t>starting PRB index</w:t>
            </w:r>
            <w:r w:rsidR="0009770D">
              <w:t xml:space="preserve"> </w:t>
            </w:r>
            <w:r w:rsidR="0009770D">
              <w:rPr>
                <w:color w:val="00B0F0"/>
                <w:lang w:eastAsia="zh-CN"/>
              </w:rPr>
              <w:t>with reference to the start of UL active BWP</w:t>
            </w:r>
            <w:r w:rsidR="0009770D">
              <w:rPr>
                <w:rFonts w:hint="eastAsia"/>
                <w:color w:val="00B0F0"/>
                <w:lang w:eastAsia="zh-CN"/>
              </w:rPr>
              <w:t xml:space="preserve"> after applying RB offset between non-SBFD symbols and SBFD symbols.</w:t>
            </w:r>
          </w:p>
          <w:p w14:paraId="5C5E2704" w14:textId="77777777" w:rsidR="0009770D" w:rsidRDefault="0009770D" w:rsidP="0009770D">
            <w:pPr>
              <w:numPr>
                <w:ilvl w:val="0"/>
                <w:numId w:val="13"/>
              </w:numPr>
              <w:spacing w:before="0" w:after="0" w:line="240" w:lineRule="auto"/>
              <w:jc w:val="left"/>
              <w:rPr>
                <w:lang w:eastAsia="zh-CN"/>
              </w:rPr>
            </w:pPr>
            <w:r>
              <w:rPr>
                <w:lang w:eastAsia="zh-CN"/>
              </w:rPr>
              <w:t>RB offset is the frequency hopping offset for PUSCH in SBFD symbols</w:t>
            </w:r>
          </w:p>
          <w:p w14:paraId="230BA2F1" w14:textId="77777777" w:rsidR="0009770D" w:rsidRDefault="0009770D" w:rsidP="0009770D">
            <w:pPr>
              <w:numPr>
                <w:ilvl w:val="0"/>
                <w:numId w:val="13"/>
              </w:numPr>
              <w:spacing w:before="0" w:after="0" w:line="240" w:lineRule="auto"/>
              <w:jc w:val="left"/>
              <w:rPr>
                <w:lang w:eastAsia="zh-CN"/>
              </w:rPr>
            </w:pPr>
            <w:r>
              <w:rPr>
                <w:lang w:eastAsia="zh-CN"/>
              </w:rPr>
              <w:t xml:space="preserve">Note: Definition of </w:t>
            </w:r>
            <m:oMath>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 xml:space="preserve"> </m:t>
              </m:r>
            </m:oMath>
            <w:r>
              <w:rPr>
                <w:lang w:eastAsia="zh-CN"/>
              </w:rPr>
              <w:t>is unchanged from existing specifications</w:t>
            </w:r>
          </w:p>
          <w:p w14:paraId="1076ACE7" w14:textId="77777777" w:rsidR="0009770D" w:rsidRDefault="0009770D" w:rsidP="0009770D">
            <w:pPr>
              <w:rPr>
                <w:rFonts w:eastAsia="Malgun Gothic"/>
                <w:strike/>
                <w:color w:val="00B0F0"/>
                <w:lang w:eastAsia="zh-CN"/>
              </w:rPr>
            </w:pPr>
            <w:r>
              <w:rPr>
                <w:rFonts w:eastAsia="Malgun Gothic"/>
                <w:strike/>
                <w:color w:val="00B0F0"/>
                <w:lang w:eastAsia="zh-CN"/>
              </w:rPr>
              <w:t>Decide in RAN1#119, one of the following options:</w:t>
            </w:r>
          </w:p>
          <w:p w14:paraId="33D3D9FC" w14:textId="77777777" w:rsidR="0009770D" w:rsidRDefault="0009770D" w:rsidP="0009770D">
            <w:pPr>
              <w:numPr>
                <w:ilvl w:val="0"/>
                <w:numId w:val="13"/>
              </w:numPr>
              <w:spacing w:before="0" w:after="0" w:line="240" w:lineRule="auto"/>
              <w:jc w:val="left"/>
              <w:rPr>
                <w:rFonts w:eastAsia="Malgun Gothic"/>
                <w:strike/>
                <w:color w:val="00B0F0"/>
                <w:lang w:eastAsia="zh-CN"/>
              </w:rPr>
            </w:pPr>
            <w:r>
              <w:rPr>
                <w:rFonts w:eastAsia="Malgun Gothic"/>
                <w:strike/>
                <w:color w:val="00B0F0"/>
                <w:lang w:eastAsia="zh-CN"/>
              </w:rPr>
              <w:t xml:space="preserve">Alt1: Remove </w:t>
            </w:r>
            <m:oMath>
              <m:d>
                <m:dPr>
                  <m:begChr m:val="["/>
                  <m:endChr m:val="]"/>
                  <m:ctrlPr>
                    <w:rPr>
                      <w:rFonts w:ascii="Cambria Math" w:hAnsi="Cambria Math"/>
                      <w:strike/>
                      <w:color w:val="00B0F0"/>
                    </w:rPr>
                  </m:ctrlPr>
                </m:dPr>
                <m:e>
                  <m:r>
                    <m:rPr>
                      <m:sty m:val="p"/>
                    </m:rPr>
                    <w:rPr>
                      <w:rFonts w:ascii="Cambria Math" w:hAnsi="Cambria Math"/>
                      <w:strike/>
                      <w:color w:val="00B0F0"/>
                      <w:lang w:eastAsia="zh-CN"/>
                    </w:rPr>
                    <m:t>-</m:t>
                  </m:r>
                  <m:sSub>
                    <m:sSubPr>
                      <m:ctrlPr>
                        <w:rPr>
                          <w:rFonts w:ascii="Cambria Math" w:hAnsi="Cambria Math"/>
                          <w:strike/>
                          <w:color w:val="00B0F0"/>
                        </w:rPr>
                      </m:ctrlPr>
                    </m:sSubPr>
                    <m:e>
                      <m:r>
                        <m:rPr>
                          <m:sty m:val="p"/>
                        </m:rPr>
                        <w:rPr>
                          <w:rFonts w:ascii="Cambria Math" w:hAnsi="Cambria Math"/>
                          <w:strike/>
                          <w:color w:val="00B0F0"/>
                          <w:lang w:eastAsia="zh-CN"/>
                        </w:rPr>
                        <m:t>RB</m:t>
                      </m:r>
                    </m:e>
                    <m:sub>
                      <m:r>
                        <m:rPr>
                          <m:sty m:val="p"/>
                        </m:rPr>
                        <w:rPr>
                          <w:rFonts w:ascii="Cambria Math" w:hAnsi="Cambria Math"/>
                          <w:strike/>
                          <w:color w:val="00B0F0"/>
                          <w:lang w:eastAsia="zh-CN"/>
                        </w:rPr>
                        <m:t>UL SB start</m:t>
                      </m:r>
                    </m:sub>
                  </m:sSub>
                </m:e>
              </m:d>
            </m:oMath>
            <w:r>
              <w:rPr>
                <w:rFonts w:eastAsia="Malgun Gothic"/>
                <w:strike/>
                <w:color w:val="00B0F0"/>
                <w:lang w:eastAsia="zh-CN"/>
              </w:rPr>
              <w:t xml:space="preserve"> in the above equations</w:t>
            </w:r>
          </w:p>
          <w:p w14:paraId="446D6689" w14:textId="4E37A0C7" w:rsidR="005C0298" w:rsidRPr="0009770D" w:rsidRDefault="0009770D" w:rsidP="0009770D">
            <w:pPr>
              <w:numPr>
                <w:ilvl w:val="0"/>
                <w:numId w:val="13"/>
              </w:numPr>
              <w:spacing w:before="0" w:after="0" w:line="240" w:lineRule="auto"/>
              <w:jc w:val="left"/>
              <w:rPr>
                <w:rFonts w:eastAsiaTheme="minorEastAsia"/>
                <w:strike/>
                <w:color w:val="00B0F0"/>
                <w:lang w:eastAsia="zh-CN"/>
              </w:rPr>
            </w:pPr>
            <w:r>
              <w:rPr>
                <w:rFonts w:eastAsia="Malgun Gothic"/>
                <w:strike/>
                <w:color w:val="00B0F0"/>
                <w:lang w:eastAsia="zh-CN"/>
              </w:rPr>
              <w:t xml:space="preserve">Alt2: Remove square brackets from </w:t>
            </w:r>
            <m:oMath>
              <m:r>
                <m:rPr>
                  <m:sty m:val="p"/>
                </m:rPr>
                <w:rPr>
                  <w:rFonts w:ascii="Cambria Math" w:hAnsi="Cambria Math"/>
                  <w:strike/>
                  <w:color w:val="00B0F0"/>
                  <w:lang w:eastAsia="zh-CN"/>
                </w:rPr>
                <m:t>[-</m:t>
              </m:r>
              <m:sSub>
                <m:sSubPr>
                  <m:ctrlPr>
                    <w:rPr>
                      <w:rFonts w:ascii="Cambria Math" w:hAnsi="Cambria Math"/>
                      <w:strike/>
                      <w:color w:val="00B0F0"/>
                    </w:rPr>
                  </m:ctrlPr>
                </m:sSubPr>
                <m:e>
                  <m:r>
                    <m:rPr>
                      <m:sty m:val="p"/>
                    </m:rPr>
                    <w:rPr>
                      <w:rFonts w:ascii="Cambria Math" w:hAnsi="Cambria Math"/>
                      <w:strike/>
                      <w:color w:val="00B0F0"/>
                      <w:lang w:eastAsia="zh-CN"/>
                    </w:rPr>
                    <m:t>RB</m:t>
                  </m:r>
                </m:e>
                <m:sub>
                  <m:r>
                    <m:rPr>
                      <m:sty m:val="p"/>
                    </m:rPr>
                    <w:rPr>
                      <w:rFonts w:ascii="Cambria Math" w:hAnsi="Cambria Math"/>
                      <w:strike/>
                      <w:color w:val="00B0F0"/>
                      <w:lang w:eastAsia="zh-CN"/>
                    </w:rPr>
                    <m:t>UL SB start</m:t>
                  </m:r>
                </m:sub>
              </m:sSub>
              <m:r>
                <m:rPr>
                  <m:sty m:val="p"/>
                </m:rPr>
                <w:rPr>
                  <w:rFonts w:ascii="Cambria Math" w:hAnsi="Cambria Math"/>
                  <w:strike/>
                  <w:color w:val="00B0F0"/>
                  <w:lang w:eastAsia="zh-CN"/>
                </w:rPr>
                <m:t>]</m:t>
              </m:r>
            </m:oMath>
            <w:r>
              <w:rPr>
                <w:rFonts w:eastAsia="Malgun Gothic"/>
                <w:strike/>
                <w:color w:val="00B0F0"/>
                <w:lang w:eastAsia="zh-CN"/>
              </w:rPr>
              <w:t xml:space="preserve"> in the above equations</w:t>
            </w:r>
          </w:p>
        </w:tc>
      </w:tr>
    </w:tbl>
    <w:p w14:paraId="046753A1" w14:textId="77777777" w:rsidR="005C0298" w:rsidRPr="006D20DD" w:rsidRDefault="005C0298" w:rsidP="005C0298">
      <w:pPr>
        <w:contextualSpacing/>
        <w:rPr>
          <w:color w:val="FF0000"/>
        </w:rPr>
      </w:pPr>
    </w:p>
    <w:p w14:paraId="669D729C" w14:textId="789A2AF1" w:rsidR="005C0298" w:rsidRPr="00B66279" w:rsidRDefault="00B11041" w:rsidP="00ED3B88">
      <w:pPr>
        <w:spacing w:after="0"/>
      </w:pPr>
      <w:r w:rsidRPr="00804CA7">
        <w:t>The above agreement provides the formulae for intra-slot and inter-slot PUSCH FH.</w:t>
      </w:r>
      <w:r w:rsidR="00ED3B88">
        <w:t xml:space="preserve"> </w:t>
      </w:r>
      <w:r w:rsidR="005C0298" w:rsidRPr="00975011">
        <w:t xml:space="preserve">For inter-slot FH with </w:t>
      </w:r>
      <w:r w:rsidR="005C0298">
        <w:t>DMRS</w:t>
      </w:r>
      <w:r w:rsidR="005C0298" w:rsidRPr="00975011">
        <w:t xml:space="preserve"> bundling, the following formula </w:t>
      </w:r>
      <w:r w:rsidR="007D5D0C">
        <w:t>is</w:t>
      </w:r>
      <w:r w:rsidR="005C0298" w:rsidRPr="00975011">
        <w:t xml:space="preserve"> used</w:t>
      </w:r>
      <w:r w:rsidR="00D16453">
        <w:t xml:space="preserve"> in </w:t>
      </w:r>
      <w:r w:rsidR="009045F4">
        <w:t xml:space="preserve">legacy </w:t>
      </w:r>
      <w:r w:rsidR="00D16453">
        <w:t>NR</w:t>
      </w:r>
      <w:r w:rsidR="0054464E">
        <w:t>:</w:t>
      </w:r>
    </w:p>
    <w:p w14:paraId="4142A69C" w14:textId="08803181" w:rsidR="005C0298" w:rsidRDefault="00A0331B" w:rsidP="00ED3B88">
      <w:pPr>
        <w:spacing w:after="60"/>
        <w:jc w:val="center"/>
      </w:pPr>
      <w:r w:rsidRPr="00A0331B">
        <w:rPr>
          <w:noProof/>
        </w:rPr>
        <w:drawing>
          <wp:inline distT="0" distB="0" distL="0" distR="0" wp14:anchorId="38F7C9F3" wp14:editId="73CBB435">
            <wp:extent cx="3577255" cy="749083"/>
            <wp:effectExtent l="0" t="0" r="4445" b="635"/>
            <wp:docPr id="11249315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931578" name=""/>
                    <pic:cNvPicPr/>
                  </pic:nvPicPr>
                  <pic:blipFill>
                    <a:blip r:embed="rId16"/>
                    <a:stretch>
                      <a:fillRect/>
                    </a:stretch>
                  </pic:blipFill>
                  <pic:spPr>
                    <a:xfrm>
                      <a:off x="0" y="0"/>
                      <a:ext cx="4340531" cy="908914"/>
                    </a:xfrm>
                    <a:prstGeom prst="rect">
                      <a:avLst/>
                    </a:prstGeom>
                  </pic:spPr>
                </pic:pic>
              </a:graphicData>
            </a:graphic>
          </wp:inline>
        </w:drawing>
      </w:r>
    </w:p>
    <w:p w14:paraId="6B885F49" w14:textId="6EBB167C" w:rsidR="000942CD" w:rsidRDefault="00D16453" w:rsidP="005C0298">
      <w:pPr>
        <w:rPr>
          <w:rFonts w:eastAsia="Malgun Gothic" w:cs="Times"/>
          <w:lang w:eastAsia="zh-CN"/>
        </w:rPr>
      </w:pPr>
      <w:r w:rsidRPr="009828FF">
        <w:rPr>
          <w:rFonts w:eastAsia="Malgun Gothic" w:cs="Times"/>
          <w:lang w:eastAsia="zh-CN"/>
        </w:rPr>
        <w:t xml:space="preserve">The two main parameters of DMRS bundling are </w:t>
      </w:r>
      <w:proofErr w:type="spellStart"/>
      <w:r w:rsidRPr="009828FF">
        <w:rPr>
          <w:rFonts w:eastAsia="Malgun Gothic" w:cs="Times"/>
          <w:lang w:eastAsia="zh-CN"/>
        </w:rPr>
        <w:t>pusch-TimeDomainWindowLength</w:t>
      </w:r>
      <w:proofErr w:type="spellEnd"/>
      <w:r w:rsidRPr="009828FF">
        <w:rPr>
          <w:rFonts w:eastAsia="Malgun Gothic" w:cs="Times"/>
          <w:lang w:eastAsia="zh-CN"/>
        </w:rPr>
        <w:t xml:space="preserve">, which gives the number of consecutive slots from which the DMRS are processed together for channel estimation and, </w:t>
      </w:r>
      <w:proofErr w:type="spellStart"/>
      <w:r w:rsidRPr="009828FF">
        <w:rPr>
          <w:rFonts w:eastAsia="Malgun Gothic" w:cs="Times"/>
          <w:lang w:eastAsia="zh-CN"/>
        </w:rPr>
        <w:t>pusch-FrequencyHoppingInterval</w:t>
      </w:r>
      <w:proofErr w:type="spellEnd"/>
      <w:r w:rsidRPr="009828FF">
        <w:rPr>
          <w:rFonts w:eastAsia="Malgun Gothic" w:cs="Times"/>
          <w:lang w:eastAsia="zh-CN"/>
        </w:rPr>
        <w:t>, which gives the number of consecutive slots for which the FH remains the same and the DMRS is also bundled.</w:t>
      </w:r>
      <w:r w:rsidR="00D92C6D">
        <w:rPr>
          <w:rFonts w:eastAsia="Malgun Gothic" w:cs="Times"/>
          <w:lang w:eastAsia="zh-CN"/>
        </w:rPr>
        <w:t xml:space="preserve"> </w:t>
      </w:r>
      <w:r w:rsidR="00E96D91">
        <w:rPr>
          <w:rFonts w:eastAsia="Malgun Gothic" w:cs="Times"/>
          <w:lang w:eastAsia="zh-CN"/>
        </w:rPr>
        <w:t xml:space="preserve">Each nominal time domain window (TDW) can be split into actual TDWs if there is a phase discontinuity. </w:t>
      </w:r>
      <w:r w:rsidR="00D92C6D">
        <w:rPr>
          <w:rFonts w:eastAsia="Malgun Gothic" w:cs="Times"/>
          <w:lang w:eastAsia="zh-CN"/>
        </w:rPr>
        <w:t xml:space="preserve">For PUSCH across SBFD and non-SBFD symbols, </w:t>
      </w:r>
      <w:r w:rsidR="00073211">
        <w:rPr>
          <w:rFonts w:eastAsia="Malgun Gothic" w:cs="Times"/>
          <w:lang w:eastAsia="zh-CN"/>
        </w:rPr>
        <w:t>there can be a phase discontinuity when transition from SBFD symbols to non-SBFD symbols happen or vice versa. In that case, the nominal TDW can be split into actual TDWs.</w:t>
      </w:r>
      <w:r w:rsidR="00D92C6D">
        <w:rPr>
          <w:rFonts w:eastAsia="Malgun Gothic" w:cs="Times"/>
          <w:lang w:eastAsia="zh-CN"/>
        </w:rPr>
        <w:t xml:space="preserve"> </w:t>
      </w:r>
      <w:r w:rsidR="000942CD">
        <w:rPr>
          <w:rFonts w:eastAsia="Malgun Gothic" w:cs="Times"/>
          <w:lang w:eastAsia="zh-CN"/>
        </w:rPr>
        <w:t>That is, DMRS bundling across both SBFD and non-SBFD symbols is avoided. The DMRS is bundled only within 1 symbol type</w:t>
      </w:r>
      <w:r w:rsidR="00ED3B88">
        <w:rPr>
          <w:rFonts w:eastAsia="Malgun Gothic" w:cs="Times"/>
          <w:lang w:eastAsia="zh-CN"/>
        </w:rPr>
        <w:t xml:space="preserve">, </w:t>
      </w:r>
      <w:r w:rsidR="000942CD">
        <w:rPr>
          <w:rFonts w:eastAsia="Malgun Gothic" w:cs="Times"/>
          <w:lang w:eastAsia="zh-CN"/>
        </w:rPr>
        <w:t>either SBFD or non-SBFD.</w:t>
      </w:r>
    </w:p>
    <w:p w14:paraId="15DA34DE" w14:textId="1CC235EF" w:rsidR="00520A81" w:rsidRDefault="00A85F1D" w:rsidP="0021714E">
      <w:pPr>
        <w:rPr>
          <w:rFonts w:eastAsia="Malgun Gothic" w:cs="Times"/>
          <w:b/>
          <w:bCs/>
          <w:lang w:eastAsia="zh-CN"/>
        </w:rPr>
      </w:pPr>
      <w:r w:rsidRPr="00A85F1D">
        <w:rPr>
          <w:b/>
          <w:bCs/>
        </w:rPr>
        <w:t>Proposal</w:t>
      </w:r>
      <w:r w:rsidR="00C450CF">
        <w:rPr>
          <w:b/>
          <w:bCs/>
        </w:rPr>
        <w:t xml:space="preserve"> </w:t>
      </w:r>
      <w:r w:rsidR="00A9651F">
        <w:rPr>
          <w:b/>
          <w:bCs/>
        </w:rPr>
        <w:t>11</w:t>
      </w:r>
      <w:r w:rsidRPr="00A85F1D">
        <w:rPr>
          <w:b/>
          <w:bCs/>
        </w:rPr>
        <w:t xml:space="preserve">: For PUSCH DMRS bundling, </w:t>
      </w:r>
      <w:r w:rsidR="00C450CF" w:rsidRPr="001F1292">
        <w:rPr>
          <w:rFonts w:eastAsia="Malgun Gothic" w:cs="Times"/>
          <w:b/>
          <w:bCs/>
          <w:lang w:eastAsia="zh-CN"/>
        </w:rPr>
        <w:t>DMRS bundling across both SBFD and non-SBFD symbols is avoided</w:t>
      </w:r>
      <w:r w:rsidRPr="001F1292">
        <w:rPr>
          <w:rFonts w:eastAsia="Malgun Gothic" w:cs="Times"/>
          <w:b/>
          <w:bCs/>
          <w:lang w:eastAsia="zh-CN"/>
        </w:rPr>
        <w:t>.</w:t>
      </w:r>
    </w:p>
    <w:p w14:paraId="01C05F5F" w14:textId="74BBFC9D" w:rsidR="001F1292" w:rsidRDefault="001F1292" w:rsidP="001F1292">
      <w:pPr>
        <w:pStyle w:val="Heading1"/>
        <w:rPr>
          <w:lang w:eastAsia="zh-CN"/>
        </w:rPr>
      </w:pPr>
      <w:r>
        <w:rPr>
          <w:lang w:eastAsia="zh-CN"/>
        </w:rPr>
        <w:lastRenderedPageBreak/>
        <w:t>CSI report</w:t>
      </w:r>
    </w:p>
    <w:p w14:paraId="32EB628B" w14:textId="6D7C54A2" w:rsidR="000858F7" w:rsidRPr="000858F7" w:rsidRDefault="000858F7" w:rsidP="000858F7">
      <w:pPr>
        <w:rPr>
          <w:lang w:eastAsia="zh-CN"/>
        </w:rPr>
      </w:pPr>
      <w:r w:rsidRPr="008C071D">
        <w:rPr>
          <w:color w:val="000000" w:themeColor="text1"/>
        </w:rPr>
        <w:t>The following agreement was made in RAN1#11</w:t>
      </w:r>
      <w:r>
        <w:rPr>
          <w:color w:val="000000" w:themeColor="text1"/>
        </w:rPr>
        <w:t>7</w:t>
      </w:r>
      <w:r w:rsidRPr="008C071D">
        <w:rPr>
          <w:color w:val="000000" w:themeColor="text1"/>
        </w:rPr>
        <w:t xml:space="preserve"> [</w:t>
      </w:r>
      <w:r>
        <w:rPr>
          <w:color w:val="000000" w:themeColor="text1"/>
        </w:rPr>
        <w:t>3</w:t>
      </w:r>
      <w:r w:rsidRPr="008C071D">
        <w:rPr>
          <w:color w:val="000000" w:themeColor="text1"/>
        </w:rPr>
        <w:t>]</w:t>
      </w:r>
      <w:r w:rsidR="00A9651F">
        <w:rPr>
          <w:color w:val="000000" w:themeColor="text1"/>
        </w:rPr>
        <w:t xml:space="preserve"> </w:t>
      </w:r>
      <w:proofErr w:type="spellStart"/>
      <w:r w:rsidR="00A9651F">
        <w:rPr>
          <w:color w:val="000000" w:themeColor="text1"/>
        </w:rPr>
        <w:t>wrt</w:t>
      </w:r>
      <w:proofErr w:type="spellEnd"/>
      <w:r w:rsidR="00ED46E1">
        <w:rPr>
          <w:color w:val="000000" w:themeColor="text1"/>
        </w:rPr>
        <w:t>.</w:t>
      </w:r>
      <w:r w:rsidR="00A9651F">
        <w:rPr>
          <w:color w:val="000000" w:themeColor="text1"/>
        </w:rPr>
        <w:t xml:space="preserve"> CSI reports.</w:t>
      </w:r>
    </w:p>
    <w:tbl>
      <w:tblPr>
        <w:tblStyle w:val="TableGrid"/>
        <w:tblW w:w="0" w:type="auto"/>
        <w:tblLook w:val="04A0" w:firstRow="1" w:lastRow="0" w:firstColumn="1" w:lastColumn="0" w:noHBand="0" w:noVBand="1"/>
      </w:tblPr>
      <w:tblGrid>
        <w:gridCol w:w="9962"/>
      </w:tblGrid>
      <w:tr w:rsidR="000858F7" w14:paraId="28136CB8" w14:textId="77777777" w:rsidTr="000858F7">
        <w:tc>
          <w:tcPr>
            <w:tcW w:w="9962" w:type="dxa"/>
          </w:tcPr>
          <w:p w14:paraId="38ACDE16" w14:textId="77777777" w:rsidR="000858F7" w:rsidRPr="00681241" w:rsidRDefault="000858F7" w:rsidP="000858F7">
            <w:pPr>
              <w:rPr>
                <w:rFonts w:eastAsiaTheme="minorEastAsia"/>
                <w:b/>
                <w:lang w:eastAsia="zh-CN"/>
              </w:rPr>
            </w:pPr>
            <w:r w:rsidRPr="00681241">
              <w:rPr>
                <w:rFonts w:eastAsiaTheme="minorEastAsia" w:hint="eastAsia"/>
                <w:b/>
                <w:highlight w:val="green"/>
                <w:lang w:eastAsia="zh-CN"/>
              </w:rPr>
              <w:t>Agreement</w:t>
            </w:r>
          </w:p>
          <w:p w14:paraId="5AD0B9EC" w14:textId="77777777" w:rsidR="000858F7" w:rsidRPr="00681241" w:rsidRDefault="000858F7" w:rsidP="000858F7">
            <w:pPr>
              <w:rPr>
                <w:rFonts w:eastAsiaTheme="minorEastAsia"/>
                <w:lang w:eastAsia="zh-CN"/>
              </w:rPr>
            </w:pPr>
            <w:r w:rsidRPr="00681241">
              <w:rPr>
                <w:rFonts w:eastAsiaTheme="minorEastAsia" w:cs="Times" w:hint="eastAsia"/>
                <w:lang w:eastAsia="zh-CN"/>
              </w:rPr>
              <w:t>F</w:t>
            </w:r>
            <w:r w:rsidRPr="00681241">
              <w:rPr>
                <w:rFonts w:eastAsia="Malgun Gothic" w:cs="Times"/>
              </w:rPr>
              <w:t>or CSI report associated with periodic/semi-persistent CSI-RS</w:t>
            </w:r>
            <w:r w:rsidRPr="00681241">
              <w:rPr>
                <w:rFonts w:eastAsiaTheme="minorEastAsia" w:cs="Times" w:hint="eastAsia"/>
                <w:lang w:eastAsia="zh-CN"/>
              </w:rPr>
              <w:t>, discuss and decide whether to support the following options.</w:t>
            </w:r>
          </w:p>
          <w:p w14:paraId="14797AF6" w14:textId="77777777" w:rsidR="000858F7" w:rsidRPr="00681241" w:rsidRDefault="000858F7" w:rsidP="00ED46E1">
            <w:pPr>
              <w:numPr>
                <w:ilvl w:val="0"/>
                <w:numId w:val="28"/>
              </w:numPr>
              <w:overflowPunct/>
              <w:autoSpaceDE/>
              <w:autoSpaceDN/>
              <w:adjustRightInd/>
              <w:spacing w:after="0" w:line="276" w:lineRule="auto"/>
              <w:jc w:val="left"/>
              <w:textAlignment w:val="auto"/>
              <w:rPr>
                <w:rFonts w:eastAsia="Malgun Gothic"/>
                <w:lang w:eastAsia="zh-CN"/>
              </w:rPr>
            </w:pPr>
            <w:r w:rsidRPr="00681241">
              <w:rPr>
                <w:rFonts w:eastAsiaTheme="minorEastAsia" w:cs="Times" w:hint="eastAsia"/>
                <w:lang w:eastAsia="zh-CN"/>
              </w:rPr>
              <w:t xml:space="preserve">Option A: </w:t>
            </w:r>
            <w:r w:rsidRPr="00681241">
              <w:rPr>
                <w:rFonts w:eastAsiaTheme="minorEastAsia" w:cs="Times"/>
                <w:lang w:eastAsia="zh-CN"/>
              </w:rPr>
              <w:t xml:space="preserve">For separate CSI reports on SBFD and non-SBFD, </w:t>
            </w:r>
            <w:r w:rsidRPr="00681241">
              <w:rPr>
                <w:rFonts w:eastAsia="Malgun Gothic" w:cs="Times"/>
                <w:lang w:eastAsia="zh-CN"/>
              </w:rPr>
              <w:t xml:space="preserve">one </w:t>
            </w:r>
            <w:r w:rsidRPr="00681241">
              <w:rPr>
                <w:rFonts w:eastAsia="Malgun Gothic" w:cs="Times"/>
                <w:i/>
                <w:iCs/>
                <w:lang w:eastAsia="zh-CN"/>
              </w:rPr>
              <w:t>CSI-</w:t>
            </w:r>
            <w:proofErr w:type="spellStart"/>
            <w:r w:rsidRPr="00681241">
              <w:rPr>
                <w:rFonts w:eastAsia="Malgun Gothic" w:cs="Times"/>
                <w:i/>
                <w:iCs/>
                <w:lang w:eastAsia="zh-CN"/>
              </w:rPr>
              <w:t>ReportConfig</w:t>
            </w:r>
            <w:proofErr w:type="spellEnd"/>
            <w:r w:rsidRPr="00681241">
              <w:rPr>
                <w:rFonts w:eastAsia="Malgun Gothic" w:cs="Times"/>
                <w:lang w:eastAsia="zh-CN"/>
              </w:rPr>
              <w:t xml:space="preserve"> is associated with CSI-RS</w:t>
            </w:r>
            <w:r w:rsidRPr="00681241">
              <w:rPr>
                <w:rFonts w:eastAsiaTheme="minorEastAsia" w:cs="Times" w:hint="eastAsia"/>
                <w:lang w:eastAsia="zh-CN"/>
              </w:rPr>
              <w:t>(s)</w:t>
            </w:r>
            <w:r w:rsidRPr="00681241">
              <w:rPr>
                <w:rFonts w:eastAsia="Malgun Gothic" w:cs="Times"/>
                <w:lang w:eastAsia="zh-CN"/>
              </w:rPr>
              <w:t xml:space="preserve"> restricted to SBFD symbols only and the second </w:t>
            </w:r>
            <w:r w:rsidRPr="00681241">
              <w:rPr>
                <w:rFonts w:eastAsia="Malgun Gothic" w:cs="Times"/>
                <w:i/>
                <w:iCs/>
                <w:lang w:eastAsia="zh-CN"/>
              </w:rPr>
              <w:t>CSI-</w:t>
            </w:r>
            <w:proofErr w:type="spellStart"/>
            <w:r w:rsidRPr="00681241">
              <w:rPr>
                <w:rFonts w:eastAsia="Malgun Gothic" w:cs="Times"/>
                <w:i/>
                <w:iCs/>
                <w:lang w:eastAsia="zh-CN"/>
              </w:rPr>
              <w:t>ReportConfig</w:t>
            </w:r>
            <w:proofErr w:type="spellEnd"/>
            <w:r w:rsidRPr="00681241">
              <w:rPr>
                <w:rFonts w:eastAsia="Malgun Gothic" w:cs="Times"/>
                <w:lang w:eastAsia="zh-CN"/>
              </w:rPr>
              <w:t xml:space="preserve"> is associated with CSI-RS</w:t>
            </w:r>
            <w:r w:rsidRPr="00681241">
              <w:rPr>
                <w:rFonts w:eastAsiaTheme="minorEastAsia" w:cs="Times" w:hint="eastAsia"/>
                <w:lang w:eastAsia="zh-CN"/>
              </w:rPr>
              <w:t>(s)</w:t>
            </w:r>
            <w:r w:rsidRPr="00681241">
              <w:rPr>
                <w:rFonts w:eastAsia="Malgun Gothic" w:cs="Times"/>
                <w:lang w:eastAsia="zh-CN"/>
              </w:rPr>
              <w:t xml:space="preserve"> restricted to non-SBFD symbols only</w:t>
            </w:r>
            <w:r w:rsidRPr="00681241">
              <w:rPr>
                <w:rFonts w:eastAsia="Malgun Gothic"/>
                <w:lang w:eastAsia="zh-CN"/>
              </w:rPr>
              <w:t>.</w:t>
            </w:r>
          </w:p>
          <w:p w14:paraId="136EFC3F" w14:textId="77777777" w:rsidR="000858F7" w:rsidRPr="00681241" w:rsidRDefault="000858F7" w:rsidP="00ED46E1">
            <w:pPr>
              <w:numPr>
                <w:ilvl w:val="1"/>
                <w:numId w:val="28"/>
              </w:numPr>
              <w:overflowPunct/>
              <w:autoSpaceDE/>
              <w:autoSpaceDN/>
              <w:adjustRightInd/>
              <w:spacing w:after="0" w:line="276" w:lineRule="auto"/>
              <w:jc w:val="left"/>
              <w:textAlignment w:val="auto"/>
              <w:rPr>
                <w:rFonts w:eastAsia="Malgun Gothic"/>
                <w:lang w:eastAsia="zh-CN"/>
              </w:rPr>
            </w:pPr>
            <w:r w:rsidRPr="00681241">
              <w:rPr>
                <w:rFonts w:eastAsiaTheme="minorEastAsia" w:hint="eastAsia"/>
                <w:lang w:eastAsia="zh-CN"/>
              </w:rPr>
              <w:t xml:space="preserve">gNB configuration may not </w:t>
            </w:r>
            <w:r w:rsidRPr="00681241">
              <w:rPr>
                <w:rFonts w:eastAsia="Malgun Gothic" w:cs="Times"/>
                <w:lang w:eastAsia="zh-CN"/>
              </w:rPr>
              <w:t xml:space="preserve">ensure that the CSI-RS associated with each </w:t>
            </w:r>
            <w:r w:rsidRPr="00681241">
              <w:rPr>
                <w:rFonts w:eastAsia="Malgun Gothic" w:cs="Times"/>
                <w:i/>
                <w:lang w:eastAsia="zh-CN"/>
              </w:rPr>
              <w:t>CSI-</w:t>
            </w:r>
            <w:proofErr w:type="spellStart"/>
            <w:r w:rsidRPr="00681241">
              <w:rPr>
                <w:rFonts w:eastAsia="Malgun Gothic" w:cs="Times"/>
                <w:i/>
                <w:lang w:eastAsia="zh-CN"/>
              </w:rPr>
              <w:t>ReportConfig</w:t>
            </w:r>
            <w:proofErr w:type="spellEnd"/>
            <w:r w:rsidRPr="00681241">
              <w:rPr>
                <w:rFonts w:eastAsia="Malgun Gothic" w:cs="Times"/>
                <w:lang w:eastAsia="zh-CN"/>
              </w:rPr>
              <w:t xml:space="preserve"> is confined to either SBFD symbols or non-SBFD symbols only.</w:t>
            </w:r>
          </w:p>
          <w:p w14:paraId="23CFBE4D" w14:textId="77777777" w:rsidR="000858F7" w:rsidRPr="00681241" w:rsidRDefault="000858F7" w:rsidP="00ED46E1">
            <w:pPr>
              <w:numPr>
                <w:ilvl w:val="2"/>
                <w:numId w:val="28"/>
              </w:numPr>
              <w:overflowPunct/>
              <w:autoSpaceDE/>
              <w:autoSpaceDN/>
              <w:adjustRightInd/>
              <w:spacing w:after="0" w:line="276" w:lineRule="auto"/>
              <w:jc w:val="left"/>
              <w:textAlignment w:val="auto"/>
              <w:rPr>
                <w:rFonts w:eastAsia="Malgun Gothic"/>
                <w:lang w:eastAsia="zh-CN"/>
              </w:rPr>
            </w:pPr>
            <w:r w:rsidRPr="00681241">
              <w:rPr>
                <w:rFonts w:eastAsiaTheme="minorEastAsia" w:hint="eastAsia"/>
                <w:lang w:eastAsia="zh-CN"/>
              </w:rPr>
              <w:t xml:space="preserve">For the </w:t>
            </w:r>
            <w:r w:rsidRPr="00681241">
              <w:rPr>
                <w:rFonts w:eastAsia="Malgun Gothic" w:cs="Times"/>
                <w:i/>
                <w:iCs/>
                <w:lang w:eastAsia="zh-CN"/>
              </w:rPr>
              <w:t>CSI-</w:t>
            </w:r>
            <w:proofErr w:type="spellStart"/>
            <w:r w:rsidRPr="00681241">
              <w:rPr>
                <w:rFonts w:eastAsia="Malgun Gothic" w:cs="Times"/>
                <w:i/>
                <w:iCs/>
                <w:lang w:eastAsia="zh-CN"/>
              </w:rPr>
              <w:t>ReportConfig</w:t>
            </w:r>
            <w:proofErr w:type="spellEnd"/>
            <w:r w:rsidRPr="00681241">
              <w:rPr>
                <w:rFonts w:eastAsia="Malgun Gothic" w:cs="Times"/>
                <w:lang w:eastAsia="zh-CN"/>
              </w:rPr>
              <w:t xml:space="preserve"> associated with CSI-RS</w:t>
            </w:r>
            <w:r w:rsidRPr="00681241">
              <w:rPr>
                <w:rFonts w:eastAsiaTheme="minorEastAsia" w:cs="Times" w:hint="eastAsia"/>
                <w:lang w:eastAsia="zh-CN"/>
              </w:rPr>
              <w:t>(s)</w:t>
            </w:r>
            <w:r w:rsidRPr="00681241">
              <w:rPr>
                <w:rFonts w:eastAsia="Malgun Gothic" w:cs="Times"/>
                <w:lang w:eastAsia="zh-CN"/>
              </w:rPr>
              <w:t xml:space="preserve"> restricted to SBFD symbols only</w:t>
            </w:r>
            <w:r w:rsidRPr="00681241">
              <w:rPr>
                <w:rFonts w:eastAsiaTheme="minorEastAsia" w:cs="Times" w:hint="eastAsia"/>
                <w:lang w:eastAsia="zh-CN"/>
              </w:rPr>
              <w:t xml:space="preserve">, </w:t>
            </w:r>
            <w:r w:rsidRPr="00681241">
              <w:rPr>
                <w:rFonts w:eastAsia="Malgun Gothic"/>
                <w:lang w:eastAsia="zh-CN"/>
              </w:rPr>
              <w:t>only CSI-RS transmission occasions within SBFD symbols are used for CSI derivation</w:t>
            </w:r>
            <w:r w:rsidRPr="00681241">
              <w:rPr>
                <w:rFonts w:eastAsiaTheme="minorEastAsia" w:hint="eastAsia"/>
                <w:lang w:eastAsia="zh-CN"/>
              </w:rPr>
              <w:t xml:space="preserve">. For the </w:t>
            </w:r>
            <w:r w:rsidRPr="00681241">
              <w:rPr>
                <w:rFonts w:eastAsia="Malgun Gothic" w:cs="Times"/>
                <w:i/>
                <w:iCs/>
                <w:lang w:eastAsia="zh-CN"/>
              </w:rPr>
              <w:t>CSI-</w:t>
            </w:r>
            <w:proofErr w:type="spellStart"/>
            <w:r w:rsidRPr="00681241">
              <w:rPr>
                <w:rFonts w:eastAsia="Malgun Gothic" w:cs="Times"/>
                <w:i/>
                <w:iCs/>
                <w:lang w:eastAsia="zh-CN"/>
              </w:rPr>
              <w:t>ReportConfig</w:t>
            </w:r>
            <w:proofErr w:type="spellEnd"/>
            <w:r w:rsidRPr="00681241">
              <w:rPr>
                <w:rFonts w:eastAsia="Malgun Gothic" w:cs="Times"/>
                <w:lang w:eastAsia="zh-CN"/>
              </w:rPr>
              <w:t xml:space="preserve"> associated with CSI-RS</w:t>
            </w:r>
            <w:r w:rsidRPr="00681241">
              <w:rPr>
                <w:rFonts w:eastAsiaTheme="minorEastAsia" w:cs="Times" w:hint="eastAsia"/>
                <w:lang w:eastAsia="zh-CN"/>
              </w:rPr>
              <w:t>(s)</w:t>
            </w:r>
            <w:r w:rsidRPr="00681241">
              <w:rPr>
                <w:rFonts w:eastAsia="Malgun Gothic" w:cs="Times"/>
                <w:lang w:eastAsia="zh-CN"/>
              </w:rPr>
              <w:t xml:space="preserve"> restricted to non-SBFD symbols only</w:t>
            </w:r>
            <w:r w:rsidRPr="00681241">
              <w:rPr>
                <w:rFonts w:eastAsiaTheme="minorEastAsia" w:cs="Times" w:hint="eastAsia"/>
                <w:lang w:eastAsia="zh-CN"/>
              </w:rPr>
              <w:t xml:space="preserve">, </w:t>
            </w:r>
            <w:r w:rsidRPr="00681241">
              <w:rPr>
                <w:rFonts w:eastAsia="Malgun Gothic"/>
                <w:lang w:eastAsia="zh-CN"/>
              </w:rPr>
              <w:t xml:space="preserve">only CSI-RS transmission occasions within </w:t>
            </w:r>
            <w:r w:rsidRPr="00681241">
              <w:rPr>
                <w:rFonts w:eastAsiaTheme="minorEastAsia" w:hint="eastAsia"/>
                <w:lang w:eastAsia="zh-CN"/>
              </w:rPr>
              <w:t>non-</w:t>
            </w:r>
            <w:r w:rsidRPr="00681241">
              <w:rPr>
                <w:rFonts w:eastAsia="Malgun Gothic"/>
                <w:lang w:eastAsia="zh-CN"/>
              </w:rPr>
              <w:t>SBFD symbols are used for CSI derivation</w:t>
            </w:r>
            <w:r w:rsidRPr="00681241">
              <w:rPr>
                <w:rFonts w:eastAsiaTheme="minorEastAsia" w:hint="eastAsia"/>
                <w:lang w:eastAsia="zh-CN"/>
              </w:rPr>
              <w:t>.</w:t>
            </w:r>
          </w:p>
          <w:p w14:paraId="0345CE99" w14:textId="773A77AD" w:rsidR="000858F7" w:rsidRPr="000858F7" w:rsidRDefault="000858F7" w:rsidP="00ED46E1">
            <w:pPr>
              <w:numPr>
                <w:ilvl w:val="0"/>
                <w:numId w:val="28"/>
              </w:numPr>
              <w:overflowPunct/>
              <w:autoSpaceDE/>
              <w:autoSpaceDN/>
              <w:adjustRightInd/>
              <w:spacing w:line="276" w:lineRule="auto"/>
              <w:jc w:val="left"/>
              <w:textAlignment w:val="auto"/>
              <w:rPr>
                <w:rFonts w:eastAsia="Malgun Gothic"/>
                <w:lang w:eastAsia="zh-CN"/>
              </w:rPr>
            </w:pPr>
            <w:r w:rsidRPr="00681241">
              <w:rPr>
                <w:rFonts w:eastAsiaTheme="minorEastAsia" w:cs="Times" w:hint="eastAsia"/>
                <w:lang w:eastAsia="zh-CN"/>
              </w:rPr>
              <w:t xml:space="preserve">Option B: </w:t>
            </w:r>
            <w:r w:rsidRPr="00681241">
              <w:rPr>
                <w:rFonts w:eastAsiaTheme="minorEastAsia" w:cs="Times"/>
                <w:lang w:eastAsia="zh-CN"/>
              </w:rPr>
              <w:t>Enhance</w:t>
            </w:r>
            <w:r w:rsidRPr="00681241">
              <w:rPr>
                <w:rFonts w:eastAsiaTheme="minorEastAsia" w:cs="Times" w:hint="eastAsia"/>
                <w:lang w:eastAsia="zh-CN"/>
              </w:rPr>
              <w:t xml:space="preserve"> Rel-18 NES</w:t>
            </w:r>
            <w:r w:rsidRPr="00681241">
              <w:t xml:space="preserve"> CSI reporting framework</w:t>
            </w:r>
            <w:r w:rsidRPr="00681241">
              <w:rPr>
                <w:rFonts w:eastAsiaTheme="minorEastAsia" w:hint="eastAsia"/>
                <w:lang w:eastAsia="zh-CN"/>
              </w:rPr>
              <w:t xml:space="preserve"> to support </w:t>
            </w:r>
            <w:r w:rsidRPr="00681241">
              <w:t xml:space="preserve">one </w:t>
            </w:r>
            <w:r w:rsidRPr="00681241">
              <w:rPr>
                <w:i/>
                <w:iCs/>
              </w:rPr>
              <w:t>CSI-</w:t>
            </w:r>
            <w:proofErr w:type="spellStart"/>
            <w:r w:rsidRPr="00681241">
              <w:rPr>
                <w:i/>
                <w:iCs/>
              </w:rPr>
              <w:t>ReportConfig</w:t>
            </w:r>
            <w:proofErr w:type="spellEnd"/>
            <w:r w:rsidRPr="00681241">
              <w:t xml:space="preserve"> </w:t>
            </w:r>
            <w:r w:rsidRPr="00681241">
              <w:rPr>
                <w:rFonts w:eastAsiaTheme="minorEastAsia" w:hint="eastAsia"/>
                <w:lang w:eastAsia="zh-CN"/>
              </w:rPr>
              <w:t xml:space="preserve">with one sub-configuration </w:t>
            </w:r>
            <w:r w:rsidRPr="00681241">
              <w:t>associated with SBFD symbols and</w:t>
            </w:r>
            <w:r w:rsidRPr="00681241">
              <w:rPr>
                <w:rFonts w:eastAsiaTheme="minorEastAsia" w:hint="eastAsia"/>
                <w:lang w:eastAsia="zh-CN"/>
              </w:rPr>
              <w:t xml:space="preserve"> the other sub-configuration associated with</w:t>
            </w:r>
            <w:r w:rsidRPr="00681241">
              <w:t xml:space="preserve"> non-SBFD symbols</w:t>
            </w:r>
          </w:p>
        </w:tc>
      </w:tr>
    </w:tbl>
    <w:p w14:paraId="366A14D2" w14:textId="77777777" w:rsidR="000858F7" w:rsidRPr="000858F7" w:rsidRDefault="000858F7" w:rsidP="000858F7">
      <w:pPr>
        <w:rPr>
          <w:lang w:eastAsia="zh-CN"/>
        </w:rPr>
      </w:pPr>
    </w:p>
    <w:p w14:paraId="55B9B78C" w14:textId="1B3E919B" w:rsidR="001F1292" w:rsidRDefault="001F1292" w:rsidP="001F1292">
      <w:pPr>
        <w:jc w:val="center"/>
        <w:rPr>
          <w:b/>
          <w:bCs/>
        </w:rPr>
      </w:pPr>
      <w:r w:rsidRPr="00F24283">
        <w:rPr>
          <w:rFonts w:eastAsia="Malgun Gothic"/>
          <w:noProof/>
        </w:rPr>
        <w:drawing>
          <wp:inline distT="0" distB="0" distL="0" distR="0" wp14:anchorId="719003C8" wp14:editId="3CEDFA94">
            <wp:extent cx="4553683" cy="2329384"/>
            <wp:effectExtent l="0" t="0" r="5715" b="0"/>
            <wp:docPr id="13249330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933072" name=""/>
                    <pic:cNvPicPr/>
                  </pic:nvPicPr>
                  <pic:blipFill>
                    <a:blip r:embed="rId17"/>
                    <a:stretch>
                      <a:fillRect/>
                    </a:stretch>
                  </pic:blipFill>
                  <pic:spPr>
                    <a:xfrm>
                      <a:off x="0" y="0"/>
                      <a:ext cx="4586053" cy="2345942"/>
                    </a:xfrm>
                    <a:prstGeom prst="rect">
                      <a:avLst/>
                    </a:prstGeom>
                  </pic:spPr>
                </pic:pic>
              </a:graphicData>
            </a:graphic>
          </wp:inline>
        </w:drawing>
      </w:r>
    </w:p>
    <w:p w14:paraId="0FE66A74" w14:textId="784E73CD" w:rsidR="000D29BF" w:rsidRDefault="009717E3" w:rsidP="000642C0">
      <w:pPr>
        <w:overflowPunct/>
        <w:autoSpaceDE/>
        <w:autoSpaceDN/>
        <w:adjustRightInd/>
        <w:spacing w:before="240" w:after="0"/>
        <w:jc w:val="center"/>
        <w:textAlignment w:val="auto"/>
        <w:rPr>
          <w:b/>
          <w:bCs/>
        </w:rPr>
      </w:pPr>
      <w:r w:rsidRPr="002869EF">
        <w:rPr>
          <w:b/>
          <w:bCs/>
        </w:rPr>
        <w:t xml:space="preserve">Figure </w:t>
      </w:r>
      <w:r>
        <w:rPr>
          <w:b/>
          <w:bCs/>
        </w:rPr>
        <w:t>3</w:t>
      </w:r>
      <w:r w:rsidRPr="002869EF">
        <w:rPr>
          <w:b/>
          <w:bCs/>
        </w:rPr>
        <w:t xml:space="preserve">: </w:t>
      </w:r>
      <w:r>
        <w:rPr>
          <w:b/>
          <w:bCs/>
        </w:rPr>
        <w:t>CSI-RS resources, symbol type with which CS-</w:t>
      </w:r>
      <w:proofErr w:type="spellStart"/>
      <w:r>
        <w:rPr>
          <w:b/>
          <w:bCs/>
        </w:rPr>
        <w:t>ReportConfig</w:t>
      </w:r>
      <w:proofErr w:type="spellEnd"/>
      <w:r>
        <w:rPr>
          <w:b/>
          <w:bCs/>
        </w:rPr>
        <w:t xml:space="preserve"> is associated and resources for reporting CSI</w:t>
      </w:r>
    </w:p>
    <w:p w14:paraId="57526788" w14:textId="31BA0AA0" w:rsidR="00CB1B04" w:rsidRDefault="00042394" w:rsidP="000642C0">
      <w:pPr>
        <w:spacing w:before="240"/>
      </w:pPr>
      <w:r w:rsidRPr="00CB1B04">
        <w:t>As per the agreement, the CSI report config or the sub-report Config</w:t>
      </w:r>
      <w:r w:rsidR="004E0E74">
        <w:t xml:space="preserve">, </w:t>
      </w:r>
      <w:r w:rsidRPr="00CB1B04">
        <w:t xml:space="preserve">based on which option is decided, is restricted to either SBFD </w:t>
      </w:r>
      <w:r w:rsidR="003E266C">
        <w:t>or</w:t>
      </w:r>
      <w:r w:rsidRPr="00CB1B04">
        <w:t xml:space="preserve"> non-SBFD symbols. As shown in Figure 3, the CSI-</w:t>
      </w:r>
      <w:proofErr w:type="spellStart"/>
      <w:r w:rsidRPr="00CB1B04">
        <w:t>ReportConfig</w:t>
      </w:r>
      <w:proofErr w:type="spellEnd"/>
      <w:r w:rsidRPr="00CB1B04">
        <w:t xml:space="preserve"> associated with the SBFD symbol </w:t>
      </w:r>
      <w:r w:rsidR="00F85CC7" w:rsidRPr="00CB1B04">
        <w:t>considers CSI-RS in the SBFD slot and, the CSI-</w:t>
      </w:r>
      <w:proofErr w:type="spellStart"/>
      <w:r w:rsidR="00F85CC7" w:rsidRPr="00CB1B04">
        <w:t>ReportConfig</w:t>
      </w:r>
      <w:proofErr w:type="spellEnd"/>
      <w:r w:rsidR="00F85CC7" w:rsidRPr="00CB1B04">
        <w:t xml:space="preserve"> associated with the non-SBFD symbol considers CSI-RS in the non-SBFD slot. </w:t>
      </w:r>
      <w:r w:rsidR="00CB1B04">
        <w:t xml:space="preserve">The </w:t>
      </w:r>
      <w:r w:rsidR="00E23A0B">
        <w:t xml:space="preserve">symbol type of the </w:t>
      </w:r>
      <w:r w:rsidR="00CB1B04">
        <w:t>resources for reporting the CSI can be:</w:t>
      </w:r>
    </w:p>
    <w:p w14:paraId="358A1A28" w14:textId="448F970F" w:rsidR="00042394" w:rsidRPr="00E23A0B" w:rsidRDefault="00E23A0B" w:rsidP="004E0E74">
      <w:pPr>
        <w:pStyle w:val="ListParagraph"/>
        <w:numPr>
          <w:ilvl w:val="0"/>
          <w:numId w:val="29"/>
        </w:numPr>
        <w:spacing w:line="276" w:lineRule="auto"/>
        <w:rPr>
          <w:rFonts w:ascii="Times New Roman" w:eastAsia="SimSun" w:hAnsi="Times New Roman"/>
          <w:sz w:val="20"/>
          <w:szCs w:val="20"/>
          <w:lang w:val="en-GB"/>
        </w:rPr>
      </w:pPr>
      <w:r w:rsidRPr="00E23A0B">
        <w:rPr>
          <w:rFonts w:ascii="Times New Roman" w:eastAsia="SimSun" w:hAnsi="Times New Roman"/>
          <w:sz w:val="20"/>
          <w:szCs w:val="20"/>
          <w:lang w:val="en-GB"/>
        </w:rPr>
        <w:t>Same as that of the symbol type with which the CSI-</w:t>
      </w:r>
      <w:proofErr w:type="spellStart"/>
      <w:r w:rsidRPr="00E23A0B">
        <w:rPr>
          <w:rFonts w:ascii="Times New Roman" w:eastAsia="SimSun" w:hAnsi="Times New Roman"/>
          <w:sz w:val="20"/>
          <w:szCs w:val="20"/>
          <w:lang w:val="en-GB"/>
        </w:rPr>
        <w:t>ReportConfig</w:t>
      </w:r>
      <w:proofErr w:type="spellEnd"/>
      <w:r w:rsidRPr="00E23A0B">
        <w:rPr>
          <w:rFonts w:ascii="Times New Roman" w:eastAsia="SimSun" w:hAnsi="Times New Roman"/>
          <w:sz w:val="20"/>
          <w:szCs w:val="20"/>
          <w:lang w:val="en-GB"/>
        </w:rPr>
        <w:t xml:space="preserve"> is associated. E.g., if the symbol type with which the CSI-</w:t>
      </w:r>
      <w:proofErr w:type="spellStart"/>
      <w:r w:rsidRPr="00E23A0B">
        <w:rPr>
          <w:rFonts w:ascii="Times New Roman" w:eastAsia="SimSun" w:hAnsi="Times New Roman"/>
          <w:sz w:val="20"/>
          <w:szCs w:val="20"/>
          <w:lang w:val="en-GB"/>
        </w:rPr>
        <w:t>ReportConfig</w:t>
      </w:r>
      <w:proofErr w:type="spellEnd"/>
      <w:r w:rsidRPr="00E23A0B">
        <w:rPr>
          <w:rFonts w:ascii="Times New Roman" w:eastAsia="SimSun" w:hAnsi="Times New Roman"/>
          <w:sz w:val="20"/>
          <w:szCs w:val="20"/>
          <w:lang w:val="en-GB"/>
        </w:rPr>
        <w:t xml:space="preserve"> is associated is SBFD, then the CSI is always reported on SBFD resources.</w:t>
      </w:r>
    </w:p>
    <w:p w14:paraId="013B68D4" w14:textId="321E0416" w:rsidR="00E23A0B" w:rsidRPr="00E23A0B" w:rsidRDefault="00E23A0B" w:rsidP="004E0E74">
      <w:pPr>
        <w:pStyle w:val="ListParagraph"/>
        <w:numPr>
          <w:ilvl w:val="0"/>
          <w:numId w:val="29"/>
        </w:numPr>
        <w:spacing w:after="240" w:line="276" w:lineRule="auto"/>
        <w:rPr>
          <w:rFonts w:ascii="Times New Roman" w:eastAsia="SimSun" w:hAnsi="Times New Roman"/>
          <w:sz w:val="20"/>
          <w:szCs w:val="20"/>
          <w:lang w:val="en-GB"/>
        </w:rPr>
      </w:pPr>
      <w:r w:rsidRPr="00E23A0B">
        <w:rPr>
          <w:rFonts w:ascii="Times New Roman" w:eastAsia="SimSun" w:hAnsi="Times New Roman"/>
          <w:sz w:val="20"/>
          <w:szCs w:val="20"/>
          <w:lang w:val="en-GB"/>
        </w:rPr>
        <w:t>Can be SBFD or non-SBFD depending on the configuration of the UL BWP.</w:t>
      </w:r>
    </w:p>
    <w:p w14:paraId="249370FD" w14:textId="53A2F6D6" w:rsidR="00E23A0B" w:rsidRPr="000B70B0" w:rsidRDefault="000B70B0" w:rsidP="00042394">
      <w:r w:rsidRPr="000B70B0">
        <w:lastRenderedPageBreak/>
        <w:t>In our opinion, there is no benefit of restricting the symbol type of the resources for reporting the CSI to the symbol type with which the CSI-</w:t>
      </w:r>
      <w:proofErr w:type="spellStart"/>
      <w:r w:rsidRPr="000B70B0">
        <w:t>ReportConfig</w:t>
      </w:r>
      <w:proofErr w:type="spellEnd"/>
      <w:r w:rsidRPr="000B70B0">
        <w:t xml:space="preserve"> is associated. The </w:t>
      </w:r>
      <w:r w:rsidRPr="000B70B0">
        <w:rPr>
          <w:rFonts w:eastAsiaTheme="minorEastAsia" w:cs="Times"/>
          <w:lang w:eastAsia="zh-CN"/>
        </w:rPr>
        <w:t xml:space="preserve">resources for reporting CSI can follow the configuration of the UL BWP. That is, if the UL BWP is configured to configuration 1 with valid symbol type of SBFD, then the CSI reports on PUSCH/PUCCH are sent on SBFD symbols. If the UL BWP is configured to configuration 2, then the CSI reports on PUSCH/PUCCH are sent on SBFD/non-SBFD symbols depending on </w:t>
      </w:r>
      <w:r>
        <w:rPr>
          <w:rFonts w:eastAsiaTheme="minorEastAsia" w:cs="Times"/>
          <w:lang w:eastAsia="zh-CN"/>
        </w:rPr>
        <w:t>the</w:t>
      </w:r>
      <w:r w:rsidRPr="000B70B0">
        <w:rPr>
          <w:rFonts w:eastAsiaTheme="minorEastAsia" w:cs="Times"/>
          <w:lang w:eastAsia="zh-CN"/>
        </w:rPr>
        <w:t xml:space="preserve"> symbol type the PUSCH/PUCCH on which the CSI is to be reported based on the legacy rules for determining PUSCH/PUCCH resources for CSI reporting.</w:t>
      </w:r>
    </w:p>
    <w:p w14:paraId="5524D476" w14:textId="2DCC6025" w:rsidR="00042394" w:rsidRPr="000D29BF" w:rsidRDefault="00042394" w:rsidP="00042394">
      <w:pPr>
        <w:rPr>
          <w:b/>
          <w:bCs/>
        </w:rPr>
      </w:pPr>
      <w:r w:rsidRPr="000D29BF">
        <w:rPr>
          <w:b/>
          <w:bCs/>
        </w:rPr>
        <w:t xml:space="preserve">Proposal </w:t>
      </w:r>
      <w:r>
        <w:rPr>
          <w:b/>
          <w:bCs/>
        </w:rPr>
        <w:t>1</w:t>
      </w:r>
      <w:r w:rsidR="000B70B0">
        <w:rPr>
          <w:b/>
          <w:bCs/>
        </w:rPr>
        <w:t>2</w:t>
      </w:r>
      <w:r w:rsidRPr="000D29BF">
        <w:rPr>
          <w:b/>
          <w:bCs/>
        </w:rPr>
        <w:t xml:space="preserve">: </w:t>
      </w:r>
      <w:r>
        <w:rPr>
          <w:rFonts w:eastAsiaTheme="minorEastAsia" w:cs="Times"/>
          <w:b/>
          <w:bCs/>
          <w:lang w:eastAsia="zh-CN"/>
        </w:rPr>
        <w:t>The configuration for resources for reporting CSI follows the configuration of the UL BWP.</w:t>
      </w:r>
    </w:p>
    <w:p w14:paraId="6433261B" w14:textId="2DE44829" w:rsidR="00042394" w:rsidRPr="00A61EA8" w:rsidRDefault="000B70B0" w:rsidP="00042394">
      <w:r w:rsidRPr="00A61EA8">
        <w:t xml:space="preserve">Also, </w:t>
      </w:r>
      <w:r w:rsidR="00A61EA8" w:rsidRPr="00A61EA8">
        <w:t xml:space="preserve">we are fine with both options A and B, but with </w:t>
      </w:r>
      <w:r w:rsidRPr="00A61EA8">
        <w:t>a slight preference towards option A.</w:t>
      </w:r>
    </w:p>
    <w:p w14:paraId="1D9E262C" w14:textId="00C391C9" w:rsidR="000D29BF" w:rsidRPr="001F1292" w:rsidRDefault="000D29BF" w:rsidP="00A61EA8">
      <w:pPr>
        <w:rPr>
          <w:b/>
          <w:bCs/>
        </w:rPr>
      </w:pPr>
      <w:r w:rsidRPr="000D29BF">
        <w:rPr>
          <w:b/>
          <w:bCs/>
        </w:rPr>
        <w:t xml:space="preserve">Proposal </w:t>
      </w:r>
      <w:r w:rsidR="00042394">
        <w:rPr>
          <w:b/>
          <w:bCs/>
        </w:rPr>
        <w:t>1</w:t>
      </w:r>
      <w:r w:rsidR="000B70B0">
        <w:rPr>
          <w:b/>
          <w:bCs/>
        </w:rPr>
        <w:t>3</w:t>
      </w:r>
      <w:r w:rsidRPr="000D29BF">
        <w:rPr>
          <w:b/>
          <w:bCs/>
        </w:rPr>
        <w:t xml:space="preserve">: </w:t>
      </w:r>
      <w:r w:rsidRPr="000D29BF">
        <w:rPr>
          <w:rFonts w:eastAsiaTheme="minorEastAsia" w:cs="Times" w:hint="eastAsia"/>
          <w:b/>
          <w:bCs/>
          <w:lang w:eastAsia="zh-CN"/>
        </w:rPr>
        <w:t>F</w:t>
      </w:r>
      <w:r w:rsidRPr="000D29BF">
        <w:rPr>
          <w:rFonts w:eastAsia="Malgun Gothic" w:cs="Times"/>
          <w:b/>
          <w:bCs/>
        </w:rPr>
        <w:t>or CSI report associated with periodic/semi-persistent CSI-RS</w:t>
      </w:r>
      <w:r w:rsidRPr="000D29BF">
        <w:rPr>
          <w:rFonts w:eastAsiaTheme="minorEastAsia" w:cs="Times" w:hint="eastAsia"/>
          <w:b/>
          <w:bCs/>
          <w:lang w:eastAsia="zh-CN"/>
        </w:rPr>
        <w:t xml:space="preserve">, </w:t>
      </w:r>
      <w:r w:rsidRPr="000D29BF">
        <w:rPr>
          <w:rFonts w:eastAsiaTheme="minorEastAsia" w:cs="Times"/>
          <w:b/>
          <w:bCs/>
          <w:lang w:eastAsia="zh-CN"/>
        </w:rPr>
        <w:t>s</w:t>
      </w:r>
      <w:r w:rsidRPr="000D29BF">
        <w:rPr>
          <w:b/>
          <w:bCs/>
        </w:rPr>
        <w:t>upport option A.</w:t>
      </w:r>
    </w:p>
    <w:p w14:paraId="3CCF633B" w14:textId="5A8C7FCC" w:rsidR="00C05AC4" w:rsidRPr="00B41BCC" w:rsidRDefault="00C05AC4" w:rsidP="00C05AC4">
      <w:pPr>
        <w:pStyle w:val="Heading1"/>
        <w:tabs>
          <w:tab w:val="clear" w:pos="432"/>
        </w:tabs>
        <w:rPr>
          <w:snapToGrid w:val="0"/>
          <w:lang w:val="en-US"/>
        </w:rPr>
      </w:pPr>
      <w:r w:rsidRPr="00990ECA">
        <w:rPr>
          <w:lang w:val="en-US"/>
        </w:rPr>
        <w:t>Conclusions</w:t>
      </w:r>
    </w:p>
    <w:p w14:paraId="7B1E9982" w14:textId="5F5356C6" w:rsidR="00C05AC4" w:rsidRDefault="00C05AC4" w:rsidP="00C05AC4">
      <w:pPr>
        <w:pStyle w:val="3GPPNormalText"/>
        <w:rPr>
          <w:rFonts w:eastAsia="SimSun"/>
          <w:sz w:val="20"/>
          <w:szCs w:val="20"/>
          <w:lang w:val="en-GB"/>
        </w:rPr>
      </w:pPr>
      <w:r w:rsidRPr="00D31DC9">
        <w:rPr>
          <w:rFonts w:eastAsia="SimSun"/>
          <w:sz w:val="20"/>
          <w:szCs w:val="20"/>
          <w:lang w:val="en-GB"/>
        </w:rPr>
        <w:t xml:space="preserve">The following </w:t>
      </w:r>
      <w:r w:rsidR="00010F70" w:rsidRPr="00D31DC9">
        <w:rPr>
          <w:rFonts w:eastAsia="SimSun"/>
          <w:sz w:val="20"/>
          <w:szCs w:val="20"/>
          <w:lang w:val="en-GB"/>
        </w:rPr>
        <w:t xml:space="preserve">proposals </w:t>
      </w:r>
      <w:r w:rsidRPr="00D31DC9">
        <w:rPr>
          <w:rFonts w:eastAsia="SimSun"/>
          <w:sz w:val="20"/>
          <w:szCs w:val="20"/>
          <w:lang w:val="en-GB"/>
        </w:rPr>
        <w:t>have been made in this document:</w:t>
      </w:r>
    </w:p>
    <w:p w14:paraId="327E3121" w14:textId="77777777" w:rsidR="008974A0" w:rsidRPr="00990812" w:rsidRDefault="008974A0" w:rsidP="008974A0">
      <w:pPr>
        <w:rPr>
          <w:b/>
          <w:bCs/>
        </w:rPr>
      </w:pPr>
      <w:r w:rsidRPr="00990812">
        <w:rPr>
          <w:b/>
          <w:bCs/>
        </w:rPr>
        <w:t>Proposal 1: Configuration 1 is considered as the default configuration if no configuration is provided.</w:t>
      </w:r>
    </w:p>
    <w:p w14:paraId="2E2F851F" w14:textId="77777777" w:rsidR="008974A0" w:rsidRDefault="008974A0" w:rsidP="008974A0">
      <w:pPr>
        <w:rPr>
          <w:b/>
          <w:bCs/>
        </w:rPr>
      </w:pPr>
      <w:r w:rsidRPr="00960977">
        <w:rPr>
          <w:b/>
          <w:bCs/>
        </w:rPr>
        <w:t>Proposal</w:t>
      </w:r>
      <w:r>
        <w:rPr>
          <w:b/>
          <w:bCs/>
        </w:rPr>
        <w:t xml:space="preserve"> 2</w:t>
      </w:r>
      <w:r w:rsidRPr="00960977">
        <w:rPr>
          <w:b/>
          <w:bCs/>
        </w:rPr>
        <w:t>: CSI-RS follows the same configuration as that of the DL BWP</w:t>
      </w:r>
      <w:r>
        <w:rPr>
          <w:b/>
          <w:bCs/>
        </w:rPr>
        <w:t>.</w:t>
      </w:r>
    </w:p>
    <w:p w14:paraId="7012D0B3" w14:textId="77777777" w:rsidR="008974A0" w:rsidRPr="00960977" w:rsidRDefault="008974A0" w:rsidP="008974A0">
      <w:pPr>
        <w:rPr>
          <w:b/>
          <w:bCs/>
        </w:rPr>
      </w:pPr>
      <w:r w:rsidRPr="00960977">
        <w:rPr>
          <w:b/>
          <w:bCs/>
        </w:rPr>
        <w:t>Proposal</w:t>
      </w:r>
      <w:r>
        <w:rPr>
          <w:b/>
          <w:bCs/>
        </w:rPr>
        <w:t xml:space="preserve"> 3</w:t>
      </w:r>
      <w:r w:rsidRPr="00960977">
        <w:rPr>
          <w:b/>
          <w:bCs/>
        </w:rPr>
        <w:t xml:space="preserve">: Configuration 1 is applicable to CSI-RS as the default configuration if </w:t>
      </w:r>
      <w:r>
        <w:rPr>
          <w:b/>
          <w:bCs/>
        </w:rPr>
        <w:t xml:space="preserve">no </w:t>
      </w:r>
      <w:r w:rsidRPr="00960977">
        <w:rPr>
          <w:b/>
          <w:bCs/>
        </w:rPr>
        <w:t>configuration is provided</w:t>
      </w:r>
      <w:r>
        <w:rPr>
          <w:b/>
          <w:bCs/>
        </w:rPr>
        <w:t>.</w:t>
      </w:r>
    </w:p>
    <w:p w14:paraId="1CDD4616" w14:textId="77777777" w:rsidR="008974A0" w:rsidRPr="001F1292" w:rsidRDefault="008974A0" w:rsidP="008974A0">
      <w:pPr>
        <w:rPr>
          <w:b/>
          <w:bCs/>
        </w:rPr>
      </w:pPr>
      <w:r w:rsidRPr="001F1292">
        <w:rPr>
          <w:b/>
          <w:bCs/>
        </w:rPr>
        <w:t xml:space="preserve">Proposal </w:t>
      </w:r>
      <w:r>
        <w:rPr>
          <w:b/>
          <w:bCs/>
        </w:rPr>
        <w:t>4</w:t>
      </w:r>
      <w:r w:rsidRPr="001F1292">
        <w:rPr>
          <w:b/>
          <w:bCs/>
        </w:rPr>
        <w:t>:</w:t>
      </w:r>
      <w:r>
        <w:rPr>
          <w:b/>
          <w:bCs/>
        </w:rPr>
        <w:t xml:space="preserve"> For SRS,</w:t>
      </w:r>
      <w:r w:rsidRPr="001F1292">
        <w:rPr>
          <w:b/>
          <w:bCs/>
        </w:rPr>
        <w:t xml:space="preserve"> </w:t>
      </w:r>
      <w:r>
        <w:rPr>
          <w:b/>
          <w:bCs/>
        </w:rPr>
        <w:t>t</w:t>
      </w:r>
      <w:r w:rsidRPr="001F1292">
        <w:rPr>
          <w:b/>
          <w:bCs/>
        </w:rPr>
        <w:t>he frequency hopping counter remains the same as legacy.</w:t>
      </w:r>
    </w:p>
    <w:p w14:paraId="6FD67269" w14:textId="77777777" w:rsidR="008974A0" w:rsidRPr="001F1292" w:rsidRDefault="008974A0" w:rsidP="008974A0">
      <w:pPr>
        <w:suppressAutoHyphens/>
        <w:overflowPunct/>
        <w:autoSpaceDE/>
        <w:autoSpaceDN/>
        <w:adjustRightInd/>
        <w:spacing w:after="0"/>
        <w:textAlignment w:val="auto"/>
        <w:rPr>
          <w:b/>
          <w:bCs/>
        </w:rPr>
      </w:pPr>
      <w:r w:rsidRPr="001F1292">
        <w:rPr>
          <w:b/>
          <w:bCs/>
        </w:rPr>
        <w:t xml:space="preserve">Proposal </w:t>
      </w:r>
      <w:r>
        <w:rPr>
          <w:b/>
          <w:bCs/>
        </w:rPr>
        <w:t>5</w:t>
      </w:r>
      <w:r w:rsidRPr="001F1292">
        <w:rPr>
          <w:b/>
          <w:bCs/>
        </w:rPr>
        <w:t xml:space="preserve">: </w:t>
      </w:r>
      <w:r>
        <w:rPr>
          <w:b/>
          <w:bCs/>
        </w:rPr>
        <w:t xml:space="preserve">For SRS, </w:t>
      </w:r>
      <w:r w:rsidRPr="001F1292">
        <w:rPr>
          <w:b/>
          <w:bCs/>
        </w:rPr>
        <w:t>FFS</w:t>
      </w:r>
      <w:r>
        <w:rPr>
          <w:b/>
          <w:bCs/>
        </w:rPr>
        <w:t xml:space="preserve"> the</w:t>
      </w:r>
      <w:r w:rsidRPr="001F1292">
        <w:rPr>
          <w:b/>
          <w:bCs/>
        </w:rPr>
        <w:t xml:space="preserve"> impact on parameters like associated CSI-RS and spatial relation info.</w:t>
      </w:r>
    </w:p>
    <w:p w14:paraId="10F01DBC" w14:textId="77777777" w:rsidR="008974A0" w:rsidRDefault="008974A0" w:rsidP="008974A0">
      <w:pPr>
        <w:suppressAutoHyphens/>
        <w:overflowPunct/>
        <w:autoSpaceDE/>
        <w:autoSpaceDN/>
        <w:adjustRightInd/>
        <w:spacing w:after="0"/>
        <w:textAlignment w:val="auto"/>
      </w:pPr>
    </w:p>
    <w:p w14:paraId="66B164E0" w14:textId="77777777" w:rsidR="008974A0" w:rsidRDefault="008974A0" w:rsidP="008974A0">
      <w:pPr>
        <w:suppressAutoHyphens/>
        <w:overflowPunct/>
        <w:autoSpaceDE/>
        <w:autoSpaceDN/>
        <w:adjustRightInd/>
        <w:spacing w:after="0"/>
        <w:textAlignment w:val="auto"/>
        <w:rPr>
          <w:b/>
          <w:bCs/>
        </w:rPr>
      </w:pPr>
      <w:r w:rsidRPr="001F1292">
        <w:rPr>
          <w:b/>
          <w:bCs/>
        </w:rPr>
        <w:t xml:space="preserve">Proposal </w:t>
      </w:r>
      <w:r>
        <w:rPr>
          <w:b/>
          <w:bCs/>
        </w:rPr>
        <w:t>6</w:t>
      </w:r>
      <w:r w:rsidRPr="001F1292">
        <w:rPr>
          <w:b/>
          <w:bCs/>
        </w:rPr>
        <w:t>: Accept all working assumptions as a part of the agreement.</w:t>
      </w:r>
    </w:p>
    <w:p w14:paraId="3E77CC54" w14:textId="77777777" w:rsidR="008974A0" w:rsidRDefault="008974A0" w:rsidP="008974A0">
      <w:pPr>
        <w:suppressAutoHyphens/>
        <w:overflowPunct/>
        <w:autoSpaceDE/>
        <w:autoSpaceDN/>
        <w:adjustRightInd/>
        <w:spacing w:after="0"/>
        <w:textAlignment w:val="auto"/>
        <w:rPr>
          <w:b/>
          <w:bCs/>
        </w:rPr>
      </w:pPr>
    </w:p>
    <w:p w14:paraId="14E67C06" w14:textId="77777777" w:rsidR="008974A0" w:rsidRDefault="008974A0" w:rsidP="008974A0">
      <w:pPr>
        <w:suppressAutoHyphens/>
        <w:overflowPunct/>
        <w:autoSpaceDE/>
        <w:autoSpaceDN/>
        <w:adjustRightInd/>
        <w:spacing w:after="0"/>
        <w:textAlignment w:val="auto"/>
        <w:rPr>
          <w:b/>
          <w:bCs/>
        </w:rPr>
      </w:pPr>
      <w:r w:rsidRPr="001F1292">
        <w:rPr>
          <w:b/>
          <w:bCs/>
        </w:rPr>
        <w:t xml:space="preserve">Proposal </w:t>
      </w:r>
      <w:r>
        <w:rPr>
          <w:b/>
          <w:bCs/>
        </w:rPr>
        <w:t>7</w:t>
      </w:r>
      <w:r w:rsidRPr="001F1292">
        <w:rPr>
          <w:b/>
          <w:bCs/>
        </w:rPr>
        <w:t xml:space="preserve">: The above agreement </w:t>
      </w:r>
      <w:r>
        <w:rPr>
          <w:b/>
          <w:bCs/>
        </w:rPr>
        <w:t xml:space="preserve">(at least the first 3 main bullets) </w:t>
      </w:r>
      <w:r w:rsidRPr="001F1292">
        <w:rPr>
          <w:b/>
          <w:bCs/>
        </w:rPr>
        <w:t xml:space="preserve">is also applicable </w:t>
      </w:r>
      <w:r>
        <w:rPr>
          <w:b/>
          <w:bCs/>
        </w:rPr>
        <w:t>to the usage set</w:t>
      </w:r>
      <w:r w:rsidRPr="001F1292">
        <w:rPr>
          <w:b/>
          <w:bCs/>
        </w:rPr>
        <w:t xml:space="preserve"> '</w:t>
      </w:r>
      <w:proofErr w:type="spellStart"/>
      <w:r w:rsidRPr="001F1292">
        <w:rPr>
          <w:b/>
          <w:bCs/>
          <w:i/>
          <w:iCs/>
        </w:rPr>
        <w:t>beamManagement</w:t>
      </w:r>
      <w:proofErr w:type="spellEnd"/>
      <w:r w:rsidRPr="001F1292">
        <w:rPr>
          <w:b/>
          <w:bCs/>
        </w:rPr>
        <w:t>'.</w:t>
      </w:r>
    </w:p>
    <w:p w14:paraId="6930ACEC" w14:textId="77777777" w:rsidR="008974A0" w:rsidRDefault="008974A0" w:rsidP="008974A0">
      <w:pPr>
        <w:suppressAutoHyphens/>
        <w:overflowPunct/>
        <w:autoSpaceDE/>
        <w:autoSpaceDN/>
        <w:adjustRightInd/>
        <w:spacing w:after="0"/>
        <w:textAlignment w:val="auto"/>
        <w:rPr>
          <w:b/>
          <w:bCs/>
        </w:rPr>
      </w:pPr>
    </w:p>
    <w:p w14:paraId="0B66C329" w14:textId="77777777" w:rsidR="008974A0" w:rsidRDefault="008974A0" w:rsidP="008974A0">
      <w:pPr>
        <w:suppressAutoHyphens/>
        <w:overflowPunct/>
        <w:autoSpaceDE/>
        <w:autoSpaceDN/>
        <w:adjustRightInd/>
        <w:spacing w:after="0"/>
        <w:textAlignment w:val="auto"/>
        <w:rPr>
          <w:b/>
          <w:bCs/>
          <w:i/>
          <w:iCs/>
        </w:rPr>
      </w:pPr>
      <w:r w:rsidRPr="001F1292">
        <w:rPr>
          <w:b/>
          <w:bCs/>
        </w:rPr>
        <w:t xml:space="preserve">Proposal </w:t>
      </w:r>
      <w:r>
        <w:rPr>
          <w:b/>
          <w:bCs/>
        </w:rPr>
        <w:t>8</w:t>
      </w:r>
      <w:r w:rsidRPr="001F1292">
        <w:rPr>
          <w:b/>
          <w:bCs/>
        </w:rPr>
        <w:t xml:space="preserve">: FFS for </w:t>
      </w:r>
      <w:r w:rsidRPr="001F1292">
        <w:rPr>
          <w:b/>
          <w:bCs/>
          <w:i/>
          <w:iCs/>
        </w:rPr>
        <w:t>usage</w:t>
      </w:r>
      <w:r w:rsidRPr="001F1292">
        <w:rPr>
          <w:b/>
          <w:bCs/>
        </w:rPr>
        <w:t xml:space="preserve"> set to '</w:t>
      </w:r>
      <w:proofErr w:type="spellStart"/>
      <w:r w:rsidRPr="001F1292">
        <w:rPr>
          <w:b/>
          <w:bCs/>
          <w:i/>
          <w:iCs/>
        </w:rPr>
        <w:t>antennaSwitching</w:t>
      </w:r>
      <w:proofErr w:type="spellEnd"/>
      <w:r w:rsidRPr="001F1292">
        <w:rPr>
          <w:b/>
          <w:bCs/>
          <w:i/>
          <w:iCs/>
        </w:rPr>
        <w:t>’.</w:t>
      </w:r>
    </w:p>
    <w:p w14:paraId="0059C52E" w14:textId="77777777" w:rsidR="008974A0" w:rsidRDefault="008974A0" w:rsidP="008974A0">
      <w:pPr>
        <w:suppressAutoHyphens/>
        <w:overflowPunct/>
        <w:autoSpaceDE/>
        <w:autoSpaceDN/>
        <w:adjustRightInd/>
        <w:spacing w:after="0"/>
        <w:textAlignment w:val="auto"/>
      </w:pPr>
    </w:p>
    <w:p w14:paraId="0EEE1B8E" w14:textId="77777777" w:rsidR="008974A0" w:rsidRDefault="008974A0" w:rsidP="008974A0">
      <w:pPr>
        <w:rPr>
          <w:b/>
          <w:bCs/>
        </w:rPr>
      </w:pPr>
      <w:r w:rsidRPr="0002187A">
        <w:rPr>
          <w:b/>
          <w:bCs/>
        </w:rPr>
        <w:t>Proposal</w:t>
      </w:r>
      <w:r>
        <w:rPr>
          <w:b/>
          <w:bCs/>
        </w:rPr>
        <w:t xml:space="preserve"> 9</w:t>
      </w:r>
      <w:r w:rsidRPr="0002187A">
        <w:rPr>
          <w:b/>
          <w:bCs/>
        </w:rPr>
        <w:t>:</w:t>
      </w:r>
      <w:r>
        <w:rPr>
          <w:b/>
          <w:bCs/>
        </w:rPr>
        <w:t xml:space="preserve"> For SPS and CG, indication or determination of different MCS values are supported for SBFD and non-SBFD symbols in different slots.</w:t>
      </w:r>
    </w:p>
    <w:p w14:paraId="5FA3BFA6" w14:textId="77777777" w:rsidR="008974A0" w:rsidRPr="00931CED" w:rsidRDefault="008974A0" w:rsidP="008974A0">
      <w:pPr>
        <w:spacing w:after="120"/>
        <w:rPr>
          <w:b/>
          <w:bCs/>
        </w:rPr>
      </w:pPr>
      <w:r w:rsidRPr="00CD4067">
        <w:rPr>
          <w:b/>
          <w:bCs/>
        </w:rPr>
        <w:t>Proposal</w:t>
      </w:r>
      <w:r>
        <w:rPr>
          <w:b/>
          <w:bCs/>
        </w:rPr>
        <w:t xml:space="preserve"> 10</w:t>
      </w:r>
      <w:r w:rsidRPr="00CD4067">
        <w:rPr>
          <w:b/>
          <w:bCs/>
        </w:rPr>
        <w:t>:</w:t>
      </w:r>
      <w:r w:rsidRPr="00CD4067">
        <w:t xml:space="preserve"> </w:t>
      </w:r>
      <w:r>
        <w:rPr>
          <w:b/>
          <w:bCs/>
        </w:rPr>
        <w:t>For SPS PDSCH in configuration 2, the UE drops the reception of SPS in SBFD symbols if the DL usable resources are lesser than a threshold.</w:t>
      </w:r>
    </w:p>
    <w:p w14:paraId="27FC19D4" w14:textId="77777777" w:rsidR="008974A0" w:rsidRDefault="008974A0" w:rsidP="008974A0">
      <w:pPr>
        <w:rPr>
          <w:rFonts w:eastAsia="Malgun Gothic" w:cs="Times"/>
          <w:b/>
          <w:bCs/>
          <w:lang w:eastAsia="zh-CN"/>
        </w:rPr>
      </w:pPr>
      <w:r w:rsidRPr="00A85F1D">
        <w:rPr>
          <w:b/>
          <w:bCs/>
        </w:rPr>
        <w:t>Proposal</w:t>
      </w:r>
      <w:r>
        <w:rPr>
          <w:b/>
          <w:bCs/>
        </w:rPr>
        <w:t xml:space="preserve"> 11</w:t>
      </w:r>
      <w:r w:rsidRPr="00A85F1D">
        <w:rPr>
          <w:b/>
          <w:bCs/>
        </w:rPr>
        <w:t xml:space="preserve">: For PUSCH DMRS bundling, </w:t>
      </w:r>
      <w:r w:rsidRPr="001F1292">
        <w:rPr>
          <w:rFonts w:eastAsia="Malgun Gothic" w:cs="Times"/>
          <w:b/>
          <w:bCs/>
          <w:lang w:eastAsia="zh-CN"/>
        </w:rPr>
        <w:t>DMRS bundling across both SBFD and non-SBFD symbols is avoided.</w:t>
      </w:r>
    </w:p>
    <w:p w14:paraId="0D77B3DC" w14:textId="77777777" w:rsidR="008974A0" w:rsidRPr="000D29BF" w:rsidRDefault="008974A0" w:rsidP="008974A0">
      <w:pPr>
        <w:rPr>
          <w:b/>
          <w:bCs/>
        </w:rPr>
      </w:pPr>
      <w:r w:rsidRPr="000D29BF">
        <w:rPr>
          <w:b/>
          <w:bCs/>
        </w:rPr>
        <w:t xml:space="preserve">Proposal </w:t>
      </w:r>
      <w:r>
        <w:rPr>
          <w:b/>
          <w:bCs/>
        </w:rPr>
        <w:t>12</w:t>
      </w:r>
      <w:r w:rsidRPr="000D29BF">
        <w:rPr>
          <w:b/>
          <w:bCs/>
        </w:rPr>
        <w:t xml:space="preserve">: </w:t>
      </w:r>
      <w:r>
        <w:rPr>
          <w:rFonts w:eastAsiaTheme="minorEastAsia" w:cs="Times"/>
          <w:b/>
          <w:bCs/>
          <w:lang w:eastAsia="zh-CN"/>
        </w:rPr>
        <w:t>The configuration for resources for reporting CSI follows the configuration of the UL BWP.</w:t>
      </w:r>
    </w:p>
    <w:p w14:paraId="443BAA3B" w14:textId="77777777" w:rsidR="008974A0" w:rsidRPr="001F1292" w:rsidRDefault="008974A0" w:rsidP="008974A0">
      <w:pPr>
        <w:rPr>
          <w:b/>
          <w:bCs/>
        </w:rPr>
      </w:pPr>
      <w:r w:rsidRPr="000D29BF">
        <w:rPr>
          <w:b/>
          <w:bCs/>
        </w:rPr>
        <w:t xml:space="preserve">Proposal </w:t>
      </w:r>
      <w:r>
        <w:rPr>
          <w:b/>
          <w:bCs/>
        </w:rPr>
        <w:t>13</w:t>
      </w:r>
      <w:r w:rsidRPr="000D29BF">
        <w:rPr>
          <w:b/>
          <w:bCs/>
        </w:rPr>
        <w:t xml:space="preserve">: </w:t>
      </w:r>
      <w:r w:rsidRPr="000D29BF">
        <w:rPr>
          <w:rFonts w:eastAsiaTheme="minorEastAsia" w:cs="Times" w:hint="eastAsia"/>
          <w:b/>
          <w:bCs/>
          <w:lang w:eastAsia="zh-CN"/>
        </w:rPr>
        <w:t>F</w:t>
      </w:r>
      <w:r w:rsidRPr="000D29BF">
        <w:rPr>
          <w:rFonts w:eastAsia="Malgun Gothic" w:cs="Times"/>
          <w:b/>
          <w:bCs/>
        </w:rPr>
        <w:t>or CSI report associated with periodic/semi-persistent CSI-RS</w:t>
      </w:r>
      <w:r w:rsidRPr="000D29BF">
        <w:rPr>
          <w:rFonts w:eastAsiaTheme="minorEastAsia" w:cs="Times" w:hint="eastAsia"/>
          <w:b/>
          <w:bCs/>
          <w:lang w:eastAsia="zh-CN"/>
        </w:rPr>
        <w:t xml:space="preserve">, </w:t>
      </w:r>
      <w:r w:rsidRPr="000D29BF">
        <w:rPr>
          <w:rFonts w:eastAsiaTheme="minorEastAsia" w:cs="Times"/>
          <w:b/>
          <w:bCs/>
          <w:lang w:eastAsia="zh-CN"/>
        </w:rPr>
        <w:t>s</w:t>
      </w:r>
      <w:r w:rsidRPr="000D29BF">
        <w:rPr>
          <w:b/>
          <w:bCs/>
        </w:rPr>
        <w:t>upport option A.</w:t>
      </w:r>
    </w:p>
    <w:p w14:paraId="68F1FAA0" w14:textId="77777777" w:rsidR="00C05AC4" w:rsidRPr="00B41BCC" w:rsidRDefault="00C05AC4" w:rsidP="00BB5146">
      <w:pPr>
        <w:pStyle w:val="Heading1"/>
        <w:rPr>
          <w:snapToGrid w:val="0"/>
          <w:lang w:val="en-US"/>
        </w:rPr>
      </w:pPr>
      <w:r w:rsidRPr="00990ECA">
        <w:rPr>
          <w:lang w:val="en-US"/>
        </w:rPr>
        <w:t>References</w:t>
      </w:r>
    </w:p>
    <w:p w14:paraId="7DA655ED" w14:textId="5CA77124" w:rsidR="0003212F" w:rsidRPr="00266D6F" w:rsidRDefault="00266D6F" w:rsidP="00BB5146">
      <w:pPr>
        <w:pStyle w:val="ListParagraph"/>
        <w:widowControl w:val="0"/>
        <w:numPr>
          <w:ilvl w:val="0"/>
          <w:numId w:val="5"/>
        </w:numPr>
        <w:spacing w:after="120"/>
        <w:rPr>
          <w:iCs/>
        </w:rPr>
      </w:pPr>
      <w:r w:rsidRPr="009B646A">
        <w:rPr>
          <w:rFonts w:ascii="Times New Roman" w:hAnsi="Times New Roman"/>
          <w:sz w:val="20"/>
          <w:szCs w:val="20"/>
        </w:rPr>
        <w:t>RP-2</w:t>
      </w:r>
      <w:r>
        <w:rPr>
          <w:rFonts w:ascii="Times New Roman" w:hAnsi="Times New Roman"/>
          <w:sz w:val="20"/>
          <w:szCs w:val="20"/>
        </w:rPr>
        <w:t>34035</w:t>
      </w:r>
      <w:r w:rsidRPr="009B646A">
        <w:rPr>
          <w:rFonts w:ascii="Times New Roman" w:hAnsi="Times New Roman" w:hint="eastAsia"/>
          <w:sz w:val="20"/>
          <w:szCs w:val="20"/>
        </w:rPr>
        <w:t>,</w:t>
      </w:r>
      <w:r w:rsidRPr="009B646A">
        <w:rPr>
          <w:rFonts w:ascii="Times New Roman" w:hAnsi="Times New Roman"/>
          <w:sz w:val="20"/>
          <w:szCs w:val="20"/>
        </w:rPr>
        <w:t xml:space="preserve"> </w:t>
      </w:r>
      <w:r w:rsidRPr="00C8507F">
        <w:rPr>
          <w:rFonts w:ascii="Times New Roman" w:hAnsi="Times New Roman"/>
          <w:sz w:val="20"/>
          <w:szCs w:val="20"/>
        </w:rPr>
        <w:t>New WID: Evolution of NR duplex operation: Sub-band full duplex (SBFD)</w:t>
      </w:r>
      <w:r w:rsidRPr="009B646A">
        <w:rPr>
          <w:rFonts w:ascii="Times New Roman" w:hAnsi="Times New Roman"/>
          <w:sz w:val="20"/>
          <w:szCs w:val="20"/>
        </w:rPr>
        <w:t>, RAN #</w:t>
      </w:r>
      <w:r>
        <w:rPr>
          <w:rFonts w:ascii="Times New Roman" w:hAnsi="Times New Roman"/>
          <w:sz w:val="20"/>
          <w:szCs w:val="20"/>
        </w:rPr>
        <w:t>102</w:t>
      </w:r>
      <w:r w:rsidRPr="009B646A">
        <w:rPr>
          <w:rFonts w:ascii="Times New Roman" w:hAnsi="Times New Roman"/>
          <w:sz w:val="20"/>
          <w:szCs w:val="20"/>
        </w:rPr>
        <w:t xml:space="preserve">, Dec. </w:t>
      </w:r>
      <w:r>
        <w:rPr>
          <w:rFonts w:ascii="Times New Roman" w:hAnsi="Times New Roman"/>
          <w:sz w:val="20"/>
          <w:szCs w:val="20"/>
        </w:rPr>
        <w:t>11</w:t>
      </w:r>
      <w:r w:rsidRPr="009B646A">
        <w:rPr>
          <w:rFonts w:ascii="Times New Roman" w:hAnsi="Times New Roman"/>
          <w:sz w:val="20"/>
          <w:szCs w:val="20"/>
        </w:rPr>
        <w:t>-1</w:t>
      </w:r>
      <w:r>
        <w:rPr>
          <w:rFonts w:ascii="Times New Roman" w:hAnsi="Times New Roman"/>
          <w:sz w:val="20"/>
          <w:szCs w:val="20"/>
        </w:rPr>
        <w:t>5</w:t>
      </w:r>
      <w:r w:rsidRPr="009B646A">
        <w:rPr>
          <w:rFonts w:ascii="Times New Roman" w:hAnsi="Times New Roman"/>
          <w:sz w:val="20"/>
          <w:szCs w:val="20"/>
        </w:rPr>
        <w:t>, 202</w:t>
      </w:r>
      <w:r>
        <w:rPr>
          <w:rFonts w:ascii="Times New Roman" w:hAnsi="Times New Roman"/>
          <w:sz w:val="20"/>
          <w:szCs w:val="20"/>
        </w:rPr>
        <w:t>3.</w:t>
      </w:r>
      <w:r w:rsidR="0003212F" w:rsidRPr="00266D6F">
        <w:rPr>
          <w:iCs/>
        </w:rPr>
        <w:t xml:space="preserve"> </w:t>
      </w:r>
    </w:p>
    <w:p w14:paraId="3AB7873A" w14:textId="7ED74419" w:rsidR="00094D30" w:rsidRDefault="005D593C" w:rsidP="0009770D">
      <w:pPr>
        <w:widowControl w:val="0"/>
        <w:numPr>
          <w:ilvl w:val="0"/>
          <w:numId w:val="5"/>
        </w:numPr>
        <w:overflowPunct/>
        <w:autoSpaceDE/>
        <w:adjustRightInd/>
        <w:spacing w:after="120"/>
        <w:textAlignment w:val="auto"/>
        <w:rPr>
          <w:rFonts w:eastAsia="Calibri"/>
        </w:rPr>
      </w:pPr>
      <w:r w:rsidRPr="00363B2D">
        <w:rPr>
          <w:rFonts w:eastAsia="Calibri"/>
        </w:rPr>
        <w:t>Chair notes, 3GPP RAN1#11</w:t>
      </w:r>
      <w:r w:rsidR="0009770D">
        <w:rPr>
          <w:rFonts w:eastAsia="Calibri"/>
        </w:rPr>
        <w:t>9</w:t>
      </w:r>
      <w:r w:rsidRPr="00363B2D">
        <w:rPr>
          <w:rFonts w:eastAsia="Calibri"/>
        </w:rPr>
        <w:t xml:space="preserve">, </w:t>
      </w:r>
      <w:r w:rsidR="00433E67">
        <w:rPr>
          <w:rFonts w:eastAsia="Calibri"/>
        </w:rPr>
        <w:t>Orlando, US, Nov 18</w:t>
      </w:r>
      <w:r w:rsidR="00433E67" w:rsidRPr="00433E67">
        <w:rPr>
          <w:rFonts w:eastAsia="Calibri"/>
          <w:vertAlign w:val="superscript"/>
        </w:rPr>
        <w:t>th</w:t>
      </w:r>
      <w:r w:rsidR="00433E67">
        <w:rPr>
          <w:rFonts w:eastAsia="Calibri"/>
        </w:rPr>
        <w:t xml:space="preserve"> -22</w:t>
      </w:r>
      <w:r w:rsidR="00433E67" w:rsidRPr="00433E67">
        <w:rPr>
          <w:rFonts w:eastAsia="Calibri"/>
          <w:vertAlign w:val="superscript"/>
        </w:rPr>
        <w:t>nd</w:t>
      </w:r>
      <w:r w:rsidR="00433E67">
        <w:rPr>
          <w:rFonts w:eastAsia="Calibri"/>
        </w:rPr>
        <w:t>, 2024.</w:t>
      </w:r>
    </w:p>
    <w:p w14:paraId="15053076" w14:textId="69D17B3D" w:rsidR="00094D30" w:rsidRPr="000642C0" w:rsidRDefault="002F6F73" w:rsidP="00094D30">
      <w:pPr>
        <w:widowControl w:val="0"/>
        <w:numPr>
          <w:ilvl w:val="0"/>
          <w:numId w:val="5"/>
        </w:numPr>
        <w:overflowPunct/>
        <w:autoSpaceDE/>
        <w:adjustRightInd/>
        <w:spacing w:after="120"/>
        <w:textAlignment w:val="auto"/>
        <w:rPr>
          <w:rFonts w:eastAsia="Calibri"/>
        </w:rPr>
      </w:pPr>
      <w:r w:rsidRPr="002F6F73">
        <w:rPr>
          <w:rFonts w:eastAsia="Calibri"/>
        </w:rPr>
        <w:t>Chair notes, 3GPP RAN1#117, Fukuoka City, Fukuoka, Japan, May 20th – 24th, 2024.</w:t>
      </w:r>
    </w:p>
    <w:sectPr w:rsidR="00094D30" w:rsidRPr="000642C0" w:rsidSect="00D34639">
      <w:headerReference w:type="even" r:id="rId18"/>
      <w:footerReference w:type="even" r:id="rId19"/>
      <w:footerReference w:type="default" r:id="rId2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08F67" w14:textId="77777777" w:rsidR="000072A4" w:rsidRDefault="000072A4">
      <w:r>
        <w:separator/>
      </w:r>
    </w:p>
  </w:endnote>
  <w:endnote w:type="continuationSeparator" w:id="0">
    <w:p w14:paraId="19E6B790" w14:textId="77777777" w:rsidR="000072A4" w:rsidRDefault="000072A4">
      <w:r>
        <w:continuationSeparator/>
      </w:r>
    </w:p>
  </w:endnote>
  <w:endnote w:type="continuationNotice" w:id="1">
    <w:p w14:paraId="44EA68B4" w14:textId="77777777" w:rsidR="000072A4" w:rsidRDefault="000072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151C" w14:textId="6731563B"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A3667A">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A3667A">
      <w:rPr>
        <w:rStyle w:val="CharChar2"/>
        <w:b/>
        <w:i/>
        <w:noProof/>
        <w:sz w:val="18"/>
      </w:rPr>
      <w:t>7</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74832" w14:textId="77777777" w:rsidR="000072A4" w:rsidRDefault="000072A4">
      <w:r>
        <w:separator/>
      </w:r>
    </w:p>
  </w:footnote>
  <w:footnote w:type="continuationSeparator" w:id="0">
    <w:p w14:paraId="65E28AA8" w14:textId="77777777" w:rsidR="000072A4" w:rsidRDefault="000072A4">
      <w:r>
        <w:continuationSeparator/>
      </w:r>
    </w:p>
  </w:footnote>
  <w:footnote w:type="continuationNotice" w:id="1">
    <w:p w14:paraId="5443666C" w14:textId="77777777" w:rsidR="000072A4" w:rsidRDefault="000072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D10B7A"/>
    <w:multiLevelType w:val="hybridMultilevel"/>
    <w:tmpl w:val="C234D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E3F4326"/>
    <w:multiLevelType w:val="hybridMultilevel"/>
    <w:tmpl w:val="6DC8FD06"/>
    <w:lvl w:ilvl="0" w:tplc="08090001">
      <w:start w:val="1"/>
      <w:numFmt w:val="bullet"/>
      <w:lvlText w:val=""/>
      <w:lvlJc w:val="left"/>
      <w:pPr>
        <w:ind w:left="720" w:hanging="360"/>
      </w:pPr>
      <w:rPr>
        <w:rFonts w:ascii="Symbol" w:hAnsi="Symbol" w:hint="default"/>
      </w:rPr>
    </w:lvl>
    <w:lvl w:ilvl="1" w:tplc="E46480BA">
      <w:start w:val="1"/>
      <w:numFmt w:val="bullet"/>
      <w:lvlText w:val="-"/>
      <w:lvlJc w:val="left"/>
      <w:pPr>
        <w:ind w:left="1440" w:hanging="360"/>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4E5E0E"/>
    <w:multiLevelType w:val="hybridMultilevel"/>
    <w:tmpl w:val="8098A4A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3334D50"/>
    <w:multiLevelType w:val="multilevel"/>
    <w:tmpl w:val="739EF26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F250011"/>
    <w:multiLevelType w:val="multilevel"/>
    <w:tmpl w:val="75CCB1DC"/>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6F5449A"/>
    <w:multiLevelType w:val="hybridMultilevel"/>
    <w:tmpl w:val="8098A4A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6" w15:restartNumberingAfterBreak="0">
    <w:nsid w:val="43E01ABD"/>
    <w:multiLevelType w:val="hybridMultilevel"/>
    <w:tmpl w:val="8098A4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D5E57E4"/>
    <w:multiLevelType w:val="hybridMultilevel"/>
    <w:tmpl w:val="FC001A2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52D74C07"/>
    <w:multiLevelType w:val="hybridMultilevel"/>
    <w:tmpl w:val="FBDE0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FB2EDC"/>
    <w:multiLevelType w:val="hybridMultilevel"/>
    <w:tmpl w:val="B3DECD14"/>
    <w:lvl w:ilvl="0" w:tplc="D3FE48A0">
      <w:start w:val="1"/>
      <w:numFmt w:val="bullet"/>
      <w:lvlText w:val="-"/>
      <w:lvlJc w:val="left"/>
      <w:pPr>
        <w:ind w:left="1140" w:hanging="420"/>
      </w:pPr>
      <w:rPr>
        <w:rFonts w:ascii="Times" w:hAnsi="Times"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1" w15:restartNumberingAfterBreak="0">
    <w:nsid w:val="5F49502F"/>
    <w:multiLevelType w:val="hybridMultilevel"/>
    <w:tmpl w:val="37682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6E23D5"/>
    <w:multiLevelType w:val="hybridMultilevel"/>
    <w:tmpl w:val="29506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B13001"/>
    <w:multiLevelType w:val="multilevel"/>
    <w:tmpl w:val="004E11D0"/>
    <w:lvl w:ilvl="0">
      <w:start w:val="1"/>
      <w:numFmt w:val="bullet"/>
      <w:lvlText w:val="•"/>
      <w:lvlJc w:val="left"/>
      <w:pPr>
        <w:tabs>
          <w:tab w:val="left" w:pos="0"/>
        </w:tabs>
        <w:ind w:left="420" w:hanging="420"/>
      </w:pPr>
      <w:rPr>
        <w:rFonts w:ascii="Arial" w:hAnsi="Arial" w:cs="Arial" w:hint="default"/>
      </w:rPr>
    </w:lvl>
    <w:lvl w:ilvl="1">
      <w:start w:val="1"/>
      <w:numFmt w:val="bullet"/>
      <w:lvlText w:val="o"/>
      <w:lvlJc w:val="left"/>
      <w:pPr>
        <w:tabs>
          <w:tab w:val="left" w:pos="0"/>
        </w:tabs>
        <w:ind w:left="840" w:hanging="420"/>
      </w:pPr>
      <w:rPr>
        <w:rFonts w:ascii="Courier New" w:hAnsi="Courier New" w:cs="Courier New" w:hint="default"/>
        <w:color w:val="C00000"/>
      </w:rPr>
    </w:lvl>
    <w:lvl w:ilvl="2">
      <w:start w:val="2"/>
      <w:numFmt w:val="bullet"/>
      <w:lvlText w:val="-"/>
      <w:lvlJc w:val="left"/>
      <w:pPr>
        <w:tabs>
          <w:tab w:val="left" w:pos="0"/>
        </w:tabs>
        <w:ind w:left="1260" w:hanging="420"/>
      </w:pPr>
      <w:rPr>
        <w:rFonts w:ascii="Arial" w:eastAsia="Times New Roman" w:hAnsi="Arial" w:cs="Arial" w:hint="default"/>
      </w:rPr>
    </w:lvl>
    <w:lvl w:ilvl="3">
      <w:start w:val="1"/>
      <w:numFmt w:val="bullet"/>
      <w:lvlText w:val="o"/>
      <w:lvlJc w:val="left"/>
      <w:pPr>
        <w:tabs>
          <w:tab w:val="left" w:pos="0"/>
        </w:tabs>
        <w:ind w:left="1680" w:hanging="420"/>
      </w:pPr>
      <w:rPr>
        <w:rFonts w:ascii="Courier New" w:hAnsi="Courier New" w:cs="Courier New"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25" w15:restartNumberingAfterBreak="0">
    <w:nsid w:val="6DFC2A2D"/>
    <w:multiLevelType w:val="hybridMultilevel"/>
    <w:tmpl w:val="8098A4A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75B27A17"/>
    <w:multiLevelType w:val="multilevel"/>
    <w:tmpl w:val="1F2893A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1003707746">
    <w:abstractNumId w:val="11"/>
  </w:num>
  <w:num w:numId="2" w16cid:durableId="2141220122">
    <w:abstractNumId w:val="2"/>
  </w:num>
  <w:num w:numId="3" w16cid:durableId="1042435588">
    <w:abstractNumId w:val="14"/>
  </w:num>
  <w:num w:numId="4" w16cid:durableId="13226130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8510136">
    <w:abstractNumId w:val="8"/>
  </w:num>
  <w:num w:numId="6" w16cid:durableId="909995674">
    <w:abstractNumId w:val="28"/>
  </w:num>
  <w:num w:numId="7" w16cid:durableId="1640646034">
    <w:abstractNumId w:val="13"/>
  </w:num>
  <w:num w:numId="8" w16cid:durableId="863440253">
    <w:abstractNumId w:val="26"/>
  </w:num>
  <w:num w:numId="9" w16cid:durableId="383674596">
    <w:abstractNumId w:val="7"/>
  </w:num>
  <w:num w:numId="10" w16cid:durableId="572620193">
    <w:abstractNumId w:val="9"/>
  </w:num>
  <w:num w:numId="11" w16cid:durableId="598677980">
    <w:abstractNumId w:val="17"/>
  </w:num>
  <w:num w:numId="12" w16cid:durableId="485558150">
    <w:abstractNumId w:val="6"/>
  </w:num>
  <w:num w:numId="13" w16cid:durableId="433406348">
    <w:abstractNumId w:val="3"/>
  </w:num>
  <w:num w:numId="14" w16cid:durableId="1463501359">
    <w:abstractNumId w:val="16"/>
  </w:num>
  <w:num w:numId="15" w16cid:durableId="1123764984">
    <w:abstractNumId w:val="25"/>
  </w:num>
  <w:num w:numId="16" w16cid:durableId="162863872">
    <w:abstractNumId w:val="10"/>
  </w:num>
  <w:num w:numId="17" w16cid:durableId="798571802">
    <w:abstractNumId w:val="23"/>
  </w:num>
  <w:num w:numId="18" w16cid:durableId="62605063">
    <w:abstractNumId w:val="27"/>
  </w:num>
  <w:num w:numId="19" w16cid:durableId="2075545091">
    <w:abstractNumId w:val="20"/>
  </w:num>
  <w:num w:numId="20" w16cid:durableId="564680696">
    <w:abstractNumId w:val="1"/>
  </w:num>
  <w:num w:numId="21" w16cid:durableId="1771772798">
    <w:abstractNumId w:val="22"/>
  </w:num>
  <w:num w:numId="22" w16cid:durableId="2066374301">
    <w:abstractNumId w:val="15"/>
  </w:num>
  <w:num w:numId="23" w16cid:durableId="2047291299">
    <w:abstractNumId w:val="4"/>
  </w:num>
  <w:num w:numId="24" w16cid:durableId="1687634700">
    <w:abstractNumId w:val="5"/>
  </w:num>
  <w:num w:numId="25" w16cid:durableId="1260875544">
    <w:abstractNumId w:val="24"/>
  </w:num>
  <w:num w:numId="26" w16cid:durableId="649946704">
    <w:abstractNumId w:val="21"/>
  </w:num>
  <w:num w:numId="27" w16cid:durableId="187259301">
    <w:abstractNumId w:val="19"/>
  </w:num>
  <w:num w:numId="28" w16cid:durableId="736637117">
    <w:abstractNumId w:val="12"/>
  </w:num>
  <w:num w:numId="29" w16cid:durableId="9770166">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0F"/>
    <w:rsid w:val="000000A2"/>
    <w:rsid w:val="000001F9"/>
    <w:rsid w:val="000004CA"/>
    <w:rsid w:val="00000515"/>
    <w:rsid w:val="000008C1"/>
    <w:rsid w:val="00000DA4"/>
    <w:rsid w:val="00000ECA"/>
    <w:rsid w:val="00000F2A"/>
    <w:rsid w:val="00001507"/>
    <w:rsid w:val="00001765"/>
    <w:rsid w:val="00001814"/>
    <w:rsid w:val="00001FC3"/>
    <w:rsid w:val="00002375"/>
    <w:rsid w:val="0000245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B10"/>
    <w:rsid w:val="00006C7A"/>
    <w:rsid w:val="00006DD9"/>
    <w:rsid w:val="00006EB8"/>
    <w:rsid w:val="000072A4"/>
    <w:rsid w:val="000072BD"/>
    <w:rsid w:val="0000792C"/>
    <w:rsid w:val="00007964"/>
    <w:rsid w:val="00007CEF"/>
    <w:rsid w:val="00007CF1"/>
    <w:rsid w:val="00007D4D"/>
    <w:rsid w:val="00007F52"/>
    <w:rsid w:val="000101EF"/>
    <w:rsid w:val="00010D92"/>
    <w:rsid w:val="00010E97"/>
    <w:rsid w:val="00010F70"/>
    <w:rsid w:val="00010FD1"/>
    <w:rsid w:val="0001141E"/>
    <w:rsid w:val="00011630"/>
    <w:rsid w:val="00011703"/>
    <w:rsid w:val="00011897"/>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4D"/>
    <w:rsid w:val="0001666A"/>
    <w:rsid w:val="00016678"/>
    <w:rsid w:val="00016A58"/>
    <w:rsid w:val="00016DCE"/>
    <w:rsid w:val="00016E57"/>
    <w:rsid w:val="0001729B"/>
    <w:rsid w:val="00017309"/>
    <w:rsid w:val="0002005C"/>
    <w:rsid w:val="00020331"/>
    <w:rsid w:val="000205C1"/>
    <w:rsid w:val="0002060C"/>
    <w:rsid w:val="000208B8"/>
    <w:rsid w:val="00020C2B"/>
    <w:rsid w:val="00020D61"/>
    <w:rsid w:val="00021232"/>
    <w:rsid w:val="0002130A"/>
    <w:rsid w:val="0002165C"/>
    <w:rsid w:val="0002187A"/>
    <w:rsid w:val="00021C67"/>
    <w:rsid w:val="00021C8C"/>
    <w:rsid w:val="00021DEC"/>
    <w:rsid w:val="000222F7"/>
    <w:rsid w:val="000228C4"/>
    <w:rsid w:val="00023124"/>
    <w:rsid w:val="000238C2"/>
    <w:rsid w:val="00023C29"/>
    <w:rsid w:val="00023DCB"/>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B3B"/>
    <w:rsid w:val="00026E34"/>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BAC"/>
    <w:rsid w:val="00031CE1"/>
    <w:rsid w:val="00031DC0"/>
    <w:rsid w:val="00031EDD"/>
    <w:rsid w:val="00031F61"/>
    <w:rsid w:val="00031FD8"/>
    <w:rsid w:val="00031FF3"/>
    <w:rsid w:val="0003212F"/>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1E4"/>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37F16"/>
    <w:rsid w:val="00040102"/>
    <w:rsid w:val="000404F2"/>
    <w:rsid w:val="00040506"/>
    <w:rsid w:val="00040A16"/>
    <w:rsid w:val="00040A3F"/>
    <w:rsid w:val="00040F7A"/>
    <w:rsid w:val="000412B7"/>
    <w:rsid w:val="000413B8"/>
    <w:rsid w:val="000417B1"/>
    <w:rsid w:val="0004182E"/>
    <w:rsid w:val="000418C8"/>
    <w:rsid w:val="00042394"/>
    <w:rsid w:val="000426B1"/>
    <w:rsid w:val="000427BE"/>
    <w:rsid w:val="00042BFC"/>
    <w:rsid w:val="00042C4A"/>
    <w:rsid w:val="00042E6F"/>
    <w:rsid w:val="00042E94"/>
    <w:rsid w:val="000430CF"/>
    <w:rsid w:val="00043703"/>
    <w:rsid w:val="00043839"/>
    <w:rsid w:val="0004388A"/>
    <w:rsid w:val="00043A66"/>
    <w:rsid w:val="0004403C"/>
    <w:rsid w:val="0004406E"/>
    <w:rsid w:val="00044225"/>
    <w:rsid w:val="00044359"/>
    <w:rsid w:val="00044384"/>
    <w:rsid w:val="00044574"/>
    <w:rsid w:val="00044576"/>
    <w:rsid w:val="00044B33"/>
    <w:rsid w:val="00044FC4"/>
    <w:rsid w:val="000451E5"/>
    <w:rsid w:val="000453AC"/>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1F2"/>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5DC4"/>
    <w:rsid w:val="0005602E"/>
    <w:rsid w:val="00056057"/>
    <w:rsid w:val="000562F0"/>
    <w:rsid w:val="000564D9"/>
    <w:rsid w:val="0005719D"/>
    <w:rsid w:val="000572A7"/>
    <w:rsid w:val="00057460"/>
    <w:rsid w:val="00057511"/>
    <w:rsid w:val="00057849"/>
    <w:rsid w:val="000578C4"/>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119"/>
    <w:rsid w:val="000612C5"/>
    <w:rsid w:val="000615B5"/>
    <w:rsid w:val="00061E34"/>
    <w:rsid w:val="00061F60"/>
    <w:rsid w:val="00061F7A"/>
    <w:rsid w:val="000621A9"/>
    <w:rsid w:val="00062272"/>
    <w:rsid w:val="00062449"/>
    <w:rsid w:val="0006263A"/>
    <w:rsid w:val="000628F6"/>
    <w:rsid w:val="00062D4A"/>
    <w:rsid w:val="00062E70"/>
    <w:rsid w:val="00062EBA"/>
    <w:rsid w:val="00063044"/>
    <w:rsid w:val="00063485"/>
    <w:rsid w:val="00063DF7"/>
    <w:rsid w:val="00063F57"/>
    <w:rsid w:val="000642C0"/>
    <w:rsid w:val="0006436D"/>
    <w:rsid w:val="0006480B"/>
    <w:rsid w:val="0006485F"/>
    <w:rsid w:val="00064A2B"/>
    <w:rsid w:val="00064ABD"/>
    <w:rsid w:val="00064FE4"/>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547"/>
    <w:rsid w:val="0006777C"/>
    <w:rsid w:val="000677DC"/>
    <w:rsid w:val="00067F64"/>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211"/>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D61"/>
    <w:rsid w:val="00075EB1"/>
    <w:rsid w:val="00075F6F"/>
    <w:rsid w:val="00076483"/>
    <w:rsid w:val="00076B48"/>
    <w:rsid w:val="00076B8A"/>
    <w:rsid w:val="00077208"/>
    <w:rsid w:val="00077579"/>
    <w:rsid w:val="00077CCC"/>
    <w:rsid w:val="00077D18"/>
    <w:rsid w:val="00077D69"/>
    <w:rsid w:val="00077E0C"/>
    <w:rsid w:val="00077FCD"/>
    <w:rsid w:val="00077FEC"/>
    <w:rsid w:val="000801D3"/>
    <w:rsid w:val="0008028A"/>
    <w:rsid w:val="000805B2"/>
    <w:rsid w:val="00080786"/>
    <w:rsid w:val="000807B3"/>
    <w:rsid w:val="00080848"/>
    <w:rsid w:val="00080AEC"/>
    <w:rsid w:val="00080D74"/>
    <w:rsid w:val="0008167E"/>
    <w:rsid w:val="0008204A"/>
    <w:rsid w:val="00082152"/>
    <w:rsid w:val="000822F5"/>
    <w:rsid w:val="00082399"/>
    <w:rsid w:val="000823DC"/>
    <w:rsid w:val="000826FF"/>
    <w:rsid w:val="000829FE"/>
    <w:rsid w:val="00082A49"/>
    <w:rsid w:val="000831F0"/>
    <w:rsid w:val="00083322"/>
    <w:rsid w:val="0008369C"/>
    <w:rsid w:val="00083704"/>
    <w:rsid w:val="00083759"/>
    <w:rsid w:val="00083788"/>
    <w:rsid w:val="00083854"/>
    <w:rsid w:val="00083AF5"/>
    <w:rsid w:val="00084255"/>
    <w:rsid w:val="00084BC2"/>
    <w:rsid w:val="00084DDA"/>
    <w:rsid w:val="00084EE0"/>
    <w:rsid w:val="00085239"/>
    <w:rsid w:val="000858F5"/>
    <w:rsid w:val="000858F7"/>
    <w:rsid w:val="00085C4A"/>
    <w:rsid w:val="00085DA4"/>
    <w:rsid w:val="0008604C"/>
    <w:rsid w:val="000860CB"/>
    <w:rsid w:val="00086221"/>
    <w:rsid w:val="0008624E"/>
    <w:rsid w:val="000862BA"/>
    <w:rsid w:val="00086A9C"/>
    <w:rsid w:val="00086B50"/>
    <w:rsid w:val="00086C4D"/>
    <w:rsid w:val="00086CF2"/>
    <w:rsid w:val="00087265"/>
    <w:rsid w:val="0008731C"/>
    <w:rsid w:val="0008739A"/>
    <w:rsid w:val="0008760B"/>
    <w:rsid w:val="00087881"/>
    <w:rsid w:val="00087BAB"/>
    <w:rsid w:val="00087CE7"/>
    <w:rsid w:val="00087DB6"/>
    <w:rsid w:val="00087E29"/>
    <w:rsid w:val="00087F91"/>
    <w:rsid w:val="0009034F"/>
    <w:rsid w:val="00090477"/>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484"/>
    <w:rsid w:val="0009361B"/>
    <w:rsid w:val="0009366D"/>
    <w:rsid w:val="000937F4"/>
    <w:rsid w:val="0009415D"/>
    <w:rsid w:val="000942CD"/>
    <w:rsid w:val="0009437A"/>
    <w:rsid w:val="00094483"/>
    <w:rsid w:val="000947B7"/>
    <w:rsid w:val="00094D30"/>
    <w:rsid w:val="00095055"/>
    <w:rsid w:val="0009506A"/>
    <w:rsid w:val="00095671"/>
    <w:rsid w:val="00095920"/>
    <w:rsid w:val="00095F53"/>
    <w:rsid w:val="0009612D"/>
    <w:rsid w:val="0009653B"/>
    <w:rsid w:val="0009680E"/>
    <w:rsid w:val="000968D8"/>
    <w:rsid w:val="0009709B"/>
    <w:rsid w:val="0009770D"/>
    <w:rsid w:val="000978A8"/>
    <w:rsid w:val="000979F0"/>
    <w:rsid w:val="00097AE8"/>
    <w:rsid w:val="00097CD8"/>
    <w:rsid w:val="00097FF4"/>
    <w:rsid w:val="000A02DC"/>
    <w:rsid w:val="000A06B5"/>
    <w:rsid w:val="000A09A5"/>
    <w:rsid w:val="000A0CA1"/>
    <w:rsid w:val="000A0E6D"/>
    <w:rsid w:val="000A0E99"/>
    <w:rsid w:val="000A0F88"/>
    <w:rsid w:val="000A1561"/>
    <w:rsid w:val="000A1A3D"/>
    <w:rsid w:val="000A1AD3"/>
    <w:rsid w:val="000A1B1D"/>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DE1"/>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6D8"/>
    <w:rsid w:val="000B38DA"/>
    <w:rsid w:val="000B3A2D"/>
    <w:rsid w:val="000B3A6A"/>
    <w:rsid w:val="000B3A7A"/>
    <w:rsid w:val="000B3F37"/>
    <w:rsid w:val="000B3F53"/>
    <w:rsid w:val="000B4968"/>
    <w:rsid w:val="000B49D7"/>
    <w:rsid w:val="000B4AA0"/>
    <w:rsid w:val="000B5233"/>
    <w:rsid w:val="000B5357"/>
    <w:rsid w:val="000B53AF"/>
    <w:rsid w:val="000B53D6"/>
    <w:rsid w:val="000B5449"/>
    <w:rsid w:val="000B546F"/>
    <w:rsid w:val="000B5717"/>
    <w:rsid w:val="000B5BB1"/>
    <w:rsid w:val="000B5EE6"/>
    <w:rsid w:val="000B60B9"/>
    <w:rsid w:val="000B637C"/>
    <w:rsid w:val="000B65BE"/>
    <w:rsid w:val="000B6BDF"/>
    <w:rsid w:val="000B70B0"/>
    <w:rsid w:val="000B70DB"/>
    <w:rsid w:val="000B71B6"/>
    <w:rsid w:val="000B7255"/>
    <w:rsid w:val="000B7387"/>
    <w:rsid w:val="000B7636"/>
    <w:rsid w:val="000B76BB"/>
    <w:rsid w:val="000B7D09"/>
    <w:rsid w:val="000B7D5E"/>
    <w:rsid w:val="000B7F40"/>
    <w:rsid w:val="000C00A9"/>
    <w:rsid w:val="000C018C"/>
    <w:rsid w:val="000C058E"/>
    <w:rsid w:val="000C05B5"/>
    <w:rsid w:val="000C133A"/>
    <w:rsid w:val="000C199B"/>
    <w:rsid w:val="000C1C2D"/>
    <w:rsid w:val="000C1DBD"/>
    <w:rsid w:val="000C1F69"/>
    <w:rsid w:val="000C202F"/>
    <w:rsid w:val="000C24F9"/>
    <w:rsid w:val="000C2A25"/>
    <w:rsid w:val="000C2CA1"/>
    <w:rsid w:val="000C2DE1"/>
    <w:rsid w:val="000C2FDD"/>
    <w:rsid w:val="000C3321"/>
    <w:rsid w:val="000C393F"/>
    <w:rsid w:val="000C3987"/>
    <w:rsid w:val="000C3BE4"/>
    <w:rsid w:val="000C3F16"/>
    <w:rsid w:val="000C4367"/>
    <w:rsid w:val="000C4C15"/>
    <w:rsid w:val="000C4C76"/>
    <w:rsid w:val="000C4F47"/>
    <w:rsid w:val="000C50C5"/>
    <w:rsid w:val="000C550B"/>
    <w:rsid w:val="000C5759"/>
    <w:rsid w:val="000C5E7D"/>
    <w:rsid w:val="000C628A"/>
    <w:rsid w:val="000C64DE"/>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184B"/>
    <w:rsid w:val="000D1E83"/>
    <w:rsid w:val="000D206C"/>
    <w:rsid w:val="000D2315"/>
    <w:rsid w:val="000D23C1"/>
    <w:rsid w:val="000D2416"/>
    <w:rsid w:val="000D29BF"/>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62"/>
    <w:rsid w:val="000D4CA7"/>
    <w:rsid w:val="000D4DE6"/>
    <w:rsid w:val="000D4DFF"/>
    <w:rsid w:val="000D55EA"/>
    <w:rsid w:val="000D5711"/>
    <w:rsid w:val="000D5964"/>
    <w:rsid w:val="000D59A4"/>
    <w:rsid w:val="000D59D6"/>
    <w:rsid w:val="000D5AB0"/>
    <w:rsid w:val="000D5AD1"/>
    <w:rsid w:val="000D5B04"/>
    <w:rsid w:val="000D5C0C"/>
    <w:rsid w:val="000D5E4D"/>
    <w:rsid w:val="000D5F31"/>
    <w:rsid w:val="000D6346"/>
    <w:rsid w:val="000D697E"/>
    <w:rsid w:val="000D6DEF"/>
    <w:rsid w:val="000D6E96"/>
    <w:rsid w:val="000D722F"/>
    <w:rsid w:val="000D7268"/>
    <w:rsid w:val="000D75CC"/>
    <w:rsid w:val="000D774E"/>
    <w:rsid w:val="000D7783"/>
    <w:rsid w:val="000D7C7C"/>
    <w:rsid w:val="000D7D70"/>
    <w:rsid w:val="000E011D"/>
    <w:rsid w:val="000E059C"/>
    <w:rsid w:val="000E0F97"/>
    <w:rsid w:val="000E14B9"/>
    <w:rsid w:val="000E182B"/>
    <w:rsid w:val="000E1959"/>
    <w:rsid w:val="000E19C4"/>
    <w:rsid w:val="000E1C52"/>
    <w:rsid w:val="000E1E8E"/>
    <w:rsid w:val="000E1F08"/>
    <w:rsid w:val="000E1F21"/>
    <w:rsid w:val="000E2510"/>
    <w:rsid w:val="000E279B"/>
    <w:rsid w:val="000E297C"/>
    <w:rsid w:val="000E29B0"/>
    <w:rsid w:val="000E2A4C"/>
    <w:rsid w:val="000E2C65"/>
    <w:rsid w:val="000E3075"/>
    <w:rsid w:val="000E32B4"/>
    <w:rsid w:val="000E3358"/>
    <w:rsid w:val="000E36C0"/>
    <w:rsid w:val="000E37F0"/>
    <w:rsid w:val="000E38ED"/>
    <w:rsid w:val="000E3989"/>
    <w:rsid w:val="000E3F84"/>
    <w:rsid w:val="000E4284"/>
    <w:rsid w:val="000E4546"/>
    <w:rsid w:val="000E471D"/>
    <w:rsid w:val="000E48CD"/>
    <w:rsid w:val="000E4C9B"/>
    <w:rsid w:val="000E4D01"/>
    <w:rsid w:val="000E5830"/>
    <w:rsid w:val="000E5C4E"/>
    <w:rsid w:val="000E6285"/>
    <w:rsid w:val="000E6333"/>
    <w:rsid w:val="000E65A7"/>
    <w:rsid w:val="000E6635"/>
    <w:rsid w:val="000E6BF5"/>
    <w:rsid w:val="000E6E66"/>
    <w:rsid w:val="000E6F62"/>
    <w:rsid w:val="000E7145"/>
    <w:rsid w:val="000E74AD"/>
    <w:rsid w:val="000E7535"/>
    <w:rsid w:val="000E7601"/>
    <w:rsid w:val="000E79E6"/>
    <w:rsid w:val="000E7A31"/>
    <w:rsid w:val="000E7EE2"/>
    <w:rsid w:val="000E7F51"/>
    <w:rsid w:val="000F00D8"/>
    <w:rsid w:val="000F0457"/>
    <w:rsid w:val="000F048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8B4"/>
    <w:rsid w:val="000F2965"/>
    <w:rsid w:val="000F2F54"/>
    <w:rsid w:val="000F3353"/>
    <w:rsid w:val="000F34C7"/>
    <w:rsid w:val="000F37F8"/>
    <w:rsid w:val="000F3A13"/>
    <w:rsid w:val="000F3B40"/>
    <w:rsid w:val="000F3D63"/>
    <w:rsid w:val="000F3FD6"/>
    <w:rsid w:val="000F3FFF"/>
    <w:rsid w:val="000F42EA"/>
    <w:rsid w:val="000F46D0"/>
    <w:rsid w:val="000F4920"/>
    <w:rsid w:val="000F4C88"/>
    <w:rsid w:val="000F4CAF"/>
    <w:rsid w:val="000F4D49"/>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6FF1"/>
    <w:rsid w:val="000F710E"/>
    <w:rsid w:val="000F737B"/>
    <w:rsid w:val="000F765E"/>
    <w:rsid w:val="000F77C9"/>
    <w:rsid w:val="000F7C76"/>
    <w:rsid w:val="00100097"/>
    <w:rsid w:val="001000A2"/>
    <w:rsid w:val="001000E9"/>
    <w:rsid w:val="00100169"/>
    <w:rsid w:val="0010067A"/>
    <w:rsid w:val="00100B7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358"/>
    <w:rsid w:val="0010555C"/>
    <w:rsid w:val="0010568A"/>
    <w:rsid w:val="00105748"/>
    <w:rsid w:val="00105749"/>
    <w:rsid w:val="00105820"/>
    <w:rsid w:val="0010593E"/>
    <w:rsid w:val="00105CEE"/>
    <w:rsid w:val="001061B3"/>
    <w:rsid w:val="0010660E"/>
    <w:rsid w:val="00106A95"/>
    <w:rsid w:val="00106B50"/>
    <w:rsid w:val="00106BDC"/>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1C7A"/>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CA0"/>
    <w:rsid w:val="00116F01"/>
    <w:rsid w:val="001172C7"/>
    <w:rsid w:val="001175D5"/>
    <w:rsid w:val="00117703"/>
    <w:rsid w:val="00117957"/>
    <w:rsid w:val="00117B90"/>
    <w:rsid w:val="00117EE6"/>
    <w:rsid w:val="001203DB"/>
    <w:rsid w:val="0012079F"/>
    <w:rsid w:val="001207F3"/>
    <w:rsid w:val="00120E36"/>
    <w:rsid w:val="001212C7"/>
    <w:rsid w:val="001213E6"/>
    <w:rsid w:val="00121897"/>
    <w:rsid w:val="00121F98"/>
    <w:rsid w:val="001221F3"/>
    <w:rsid w:val="00122469"/>
    <w:rsid w:val="00122581"/>
    <w:rsid w:val="00122842"/>
    <w:rsid w:val="00122A53"/>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31"/>
    <w:rsid w:val="001249D7"/>
    <w:rsid w:val="00124E10"/>
    <w:rsid w:val="00124E1B"/>
    <w:rsid w:val="00125078"/>
    <w:rsid w:val="001252FE"/>
    <w:rsid w:val="0012543D"/>
    <w:rsid w:val="001254B4"/>
    <w:rsid w:val="001257E6"/>
    <w:rsid w:val="001258B6"/>
    <w:rsid w:val="0012593C"/>
    <w:rsid w:val="001259CE"/>
    <w:rsid w:val="00125ADE"/>
    <w:rsid w:val="00125B2A"/>
    <w:rsid w:val="00125CBD"/>
    <w:rsid w:val="00125DEA"/>
    <w:rsid w:val="00125F5A"/>
    <w:rsid w:val="00126260"/>
    <w:rsid w:val="00127159"/>
    <w:rsid w:val="001274AC"/>
    <w:rsid w:val="001275E6"/>
    <w:rsid w:val="00127DE2"/>
    <w:rsid w:val="00127F28"/>
    <w:rsid w:val="00127F2F"/>
    <w:rsid w:val="001301E5"/>
    <w:rsid w:val="0013032A"/>
    <w:rsid w:val="00130714"/>
    <w:rsid w:val="00130782"/>
    <w:rsid w:val="00130953"/>
    <w:rsid w:val="00130AA9"/>
    <w:rsid w:val="00130B78"/>
    <w:rsid w:val="00130DB3"/>
    <w:rsid w:val="00130DCB"/>
    <w:rsid w:val="00131024"/>
    <w:rsid w:val="00131683"/>
    <w:rsid w:val="00131AC6"/>
    <w:rsid w:val="00131DAC"/>
    <w:rsid w:val="001321CE"/>
    <w:rsid w:val="00132282"/>
    <w:rsid w:val="001322B0"/>
    <w:rsid w:val="00132767"/>
    <w:rsid w:val="0013278D"/>
    <w:rsid w:val="00132891"/>
    <w:rsid w:val="00132917"/>
    <w:rsid w:val="00132BC1"/>
    <w:rsid w:val="00132BE4"/>
    <w:rsid w:val="00132D74"/>
    <w:rsid w:val="00132E7E"/>
    <w:rsid w:val="00132FFD"/>
    <w:rsid w:val="0013303F"/>
    <w:rsid w:val="0013334C"/>
    <w:rsid w:val="0013344F"/>
    <w:rsid w:val="0013359C"/>
    <w:rsid w:val="00133C9C"/>
    <w:rsid w:val="00133D9D"/>
    <w:rsid w:val="00133EBD"/>
    <w:rsid w:val="001341D1"/>
    <w:rsid w:val="001342A7"/>
    <w:rsid w:val="001345D5"/>
    <w:rsid w:val="00134672"/>
    <w:rsid w:val="00134B09"/>
    <w:rsid w:val="00135015"/>
    <w:rsid w:val="00135095"/>
    <w:rsid w:val="001350ED"/>
    <w:rsid w:val="001352A6"/>
    <w:rsid w:val="00135312"/>
    <w:rsid w:val="001353D7"/>
    <w:rsid w:val="00135829"/>
    <w:rsid w:val="001358A7"/>
    <w:rsid w:val="001358F4"/>
    <w:rsid w:val="00135D02"/>
    <w:rsid w:val="001360FE"/>
    <w:rsid w:val="0013612A"/>
    <w:rsid w:val="00136998"/>
    <w:rsid w:val="00136AAD"/>
    <w:rsid w:val="00136AC5"/>
    <w:rsid w:val="00136B7B"/>
    <w:rsid w:val="00136BA1"/>
    <w:rsid w:val="00136DF8"/>
    <w:rsid w:val="00136F19"/>
    <w:rsid w:val="001370F2"/>
    <w:rsid w:val="001371F8"/>
    <w:rsid w:val="00137280"/>
    <w:rsid w:val="00137288"/>
    <w:rsid w:val="00137480"/>
    <w:rsid w:val="001376F7"/>
    <w:rsid w:val="0013779E"/>
    <w:rsid w:val="0013799B"/>
    <w:rsid w:val="00137A97"/>
    <w:rsid w:val="00137C35"/>
    <w:rsid w:val="00140288"/>
    <w:rsid w:val="00140608"/>
    <w:rsid w:val="0014073C"/>
    <w:rsid w:val="00140762"/>
    <w:rsid w:val="00140AEB"/>
    <w:rsid w:val="00140C52"/>
    <w:rsid w:val="00140E5E"/>
    <w:rsid w:val="00141062"/>
    <w:rsid w:val="001410F1"/>
    <w:rsid w:val="001411F6"/>
    <w:rsid w:val="00141807"/>
    <w:rsid w:val="001418FE"/>
    <w:rsid w:val="00141A39"/>
    <w:rsid w:val="00141E46"/>
    <w:rsid w:val="0014206B"/>
    <w:rsid w:val="00142093"/>
    <w:rsid w:val="0014226D"/>
    <w:rsid w:val="001423F2"/>
    <w:rsid w:val="00142B05"/>
    <w:rsid w:val="00142E42"/>
    <w:rsid w:val="001432B7"/>
    <w:rsid w:val="001433C9"/>
    <w:rsid w:val="001434C5"/>
    <w:rsid w:val="0014371C"/>
    <w:rsid w:val="00143E78"/>
    <w:rsid w:val="00143FFE"/>
    <w:rsid w:val="00144297"/>
    <w:rsid w:val="0014471E"/>
    <w:rsid w:val="00144738"/>
    <w:rsid w:val="0014491B"/>
    <w:rsid w:val="001449B9"/>
    <w:rsid w:val="00144B3F"/>
    <w:rsid w:val="00144C9F"/>
    <w:rsid w:val="00144E04"/>
    <w:rsid w:val="00144E65"/>
    <w:rsid w:val="00144FC7"/>
    <w:rsid w:val="0014538D"/>
    <w:rsid w:val="00145484"/>
    <w:rsid w:val="001454C4"/>
    <w:rsid w:val="0014576E"/>
    <w:rsid w:val="001458C1"/>
    <w:rsid w:val="001458FD"/>
    <w:rsid w:val="00145CFA"/>
    <w:rsid w:val="00146129"/>
    <w:rsid w:val="0014624C"/>
    <w:rsid w:val="0014652F"/>
    <w:rsid w:val="001466AC"/>
    <w:rsid w:val="0014671D"/>
    <w:rsid w:val="0014688D"/>
    <w:rsid w:val="00146A4F"/>
    <w:rsid w:val="00146AAB"/>
    <w:rsid w:val="00146BC8"/>
    <w:rsid w:val="00146D29"/>
    <w:rsid w:val="001474C4"/>
    <w:rsid w:val="00147C58"/>
    <w:rsid w:val="00147D65"/>
    <w:rsid w:val="00147D91"/>
    <w:rsid w:val="00147F32"/>
    <w:rsid w:val="00147FC7"/>
    <w:rsid w:val="00150060"/>
    <w:rsid w:val="00150061"/>
    <w:rsid w:val="001500F3"/>
    <w:rsid w:val="00150113"/>
    <w:rsid w:val="001508E1"/>
    <w:rsid w:val="00150BAF"/>
    <w:rsid w:val="00150CD5"/>
    <w:rsid w:val="00150FA9"/>
    <w:rsid w:val="00151096"/>
    <w:rsid w:val="001510B6"/>
    <w:rsid w:val="001510BE"/>
    <w:rsid w:val="001510ED"/>
    <w:rsid w:val="001512AA"/>
    <w:rsid w:val="0015130E"/>
    <w:rsid w:val="0015159A"/>
    <w:rsid w:val="00151805"/>
    <w:rsid w:val="001518AA"/>
    <w:rsid w:val="00152066"/>
    <w:rsid w:val="00152608"/>
    <w:rsid w:val="00152813"/>
    <w:rsid w:val="0015289B"/>
    <w:rsid w:val="00152A3B"/>
    <w:rsid w:val="00152C2A"/>
    <w:rsid w:val="00152D12"/>
    <w:rsid w:val="00152D93"/>
    <w:rsid w:val="00153021"/>
    <w:rsid w:val="00153088"/>
    <w:rsid w:val="001531FD"/>
    <w:rsid w:val="0015347E"/>
    <w:rsid w:val="0015367E"/>
    <w:rsid w:val="0015384F"/>
    <w:rsid w:val="001538B1"/>
    <w:rsid w:val="00153A48"/>
    <w:rsid w:val="00153A6B"/>
    <w:rsid w:val="00153A73"/>
    <w:rsid w:val="00153A89"/>
    <w:rsid w:val="00153D4C"/>
    <w:rsid w:val="00153EE0"/>
    <w:rsid w:val="00153EEF"/>
    <w:rsid w:val="00153F29"/>
    <w:rsid w:val="0015449B"/>
    <w:rsid w:val="001544AB"/>
    <w:rsid w:val="0015468D"/>
    <w:rsid w:val="001549B3"/>
    <w:rsid w:val="00154B50"/>
    <w:rsid w:val="001550EA"/>
    <w:rsid w:val="00155F7A"/>
    <w:rsid w:val="00156093"/>
    <w:rsid w:val="00156260"/>
    <w:rsid w:val="001562C6"/>
    <w:rsid w:val="001565AE"/>
    <w:rsid w:val="0015674F"/>
    <w:rsid w:val="0015690E"/>
    <w:rsid w:val="00156DD6"/>
    <w:rsid w:val="001573B9"/>
    <w:rsid w:val="001575A4"/>
    <w:rsid w:val="00157784"/>
    <w:rsid w:val="00157A5E"/>
    <w:rsid w:val="00157D69"/>
    <w:rsid w:val="0016019C"/>
    <w:rsid w:val="001605BA"/>
    <w:rsid w:val="00160674"/>
    <w:rsid w:val="00160786"/>
    <w:rsid w:val="00160896"/>
    <w:rsid w:val="001609D0"/>
    <w:rsid w:val="00160BD6"/>
    <w:rsid w:val="00160D92"/>
    <w:rsid w:val="00161513"/>
    <w:rsid w:val="001616E2"/>
    <w:rsid w:val="001618A3"/>
    <w:rsid w:val="00161A08"/>
    <w:rsid w:val="00162262"/>
    <w:rsid w:val="00162A55"/>
    <w:rsid w:val="00162BD5"/>
    <w:rsid w:val="00162CF1"/>
    <w:rsid w:val="00162EB1"/>
    <w:rsid w:val="00162F38"/>
    <w:rsid w:val="00162F82"/>
    <w:rsid w:val="001630E4"/>
    <w:rsid w:val="001631BA"/>
    <w:rsid w:val="001634BB"/>
    <w:rsid w:val="001636F9"/>
    <w:rsid w:val="001637F6"/>
    <w:rsid w:val="00163971"/>
    <w:rsid w:val="001639BC"/>
    <w:rsid w:val="00163AFC"/>
    <w:rsid w:val="00164414"/>
    <w:rsid w:val="00164646"/>
    <w:rsid w:val="001647FA"/>
    <w:rsid w:val="001649D4"/>
    <w:rsid w:val="00165016"/>
    <w:rsid w:val="00165137"/>
    <w:rsid w:val="0016523F"/>
    <w:rsid w:val="00165301"/>
    <w:rsid w:val="00165C3F"/>
    <w:rsid w:val="00165C90"/>
    <w:rsid w:val="00165CFF"/>
    <w:rsid w:val="001660C2"/>
    <w:rsid w:val="0016634F"/>
    <w:rsid w:val="001669F9"/>
    <w:rsid w:val="00166C9B"/>
    <w:rsid w:val="00166CEA"/>
    <w:rsid w:val="00166CEE"/>
    <w:rsid w:val="00166F5A"/>
    <w:rsid w:val="0016700E"/>
    <w:rsid w:val="0016711A"/>
    <w:rsid w:val="00167149"/>
    <w:rsid w:val="0016725A"/>
    <w:rsid w:val="0016764C"/>
    <w:rsid w:val="00167709"/>
    <w:rsid w:val="00167AE5"/>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51"/>
    <w:rsid w:val="00175163"/>
    <w:rsid w:val="001752EC"/>
    <w:rsid w:val="00175397"/>
    <w:rsid w:val="00175467"/>
    <w:rsid w:val="00175867"/>
    <w:rsid w:val="0017597C"/>
    <w:rsid w:val="00175B5A"/>
    <w:rsid w:val="00175C0B"/>
    <w:rsid w:val="00176414"/>
    <w:rsid w:val="001767F0"/>
    <w:rsid w:val="00177036"/>
    <w:rsid w:val="0017714C"/>
    <w:rsid w:val="001771A6"/>
    <w:rsid w:val="00177219"/>
    <w:rsid w:val="0017722E"/>
    <w:rsid w:val="00177289"/>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B6B"/>
    <w:rsid w:val="00181E15"/>
    <w:rsid w:val="00182083"/>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6FD"/>
    <w:rsid w:val="00185A87"/>
    <w:rsid w:val="00185BE1"/>
    <w:rsid w:val="00185C4E"/>
    <w:rsid w:val="00185E59"/>
    <w:rsid w:val="00185F10"/>
    <w:rsid w:val="0018621D"/>
    <w:rsid w:val="001862BC"/>
    <w:rsid w:val="00186395"/>
    <w:rsid w:val="00186544"/>
    <w:rsid w:val="00186AD7"/>
    <w:rsid w:val="00186B4D"/>
    <w:rsid w:val="00186DCB"/>
    <w:rsid w:val="00186E50"/>
    <w:rsid w:val="00186F58"/>
    <w:rsid w:val="0018765F"/>
    <w:rsid w:val="0018767B"/>
    <w:rsid w:val="00190307"/>
    <w:rsid w:val="0019044B"/>
    <w:rsid w:val="00190491"/>
    <w:rsid w:val="00190927"/>
    <w:rsid w:val="00190BD5"/>
    <w:rsid w:val="001912D1"/>
    <w:rsid w:val="00191727"/>
    <w:rsid w:val="001918C5"/>
    <w:rsid w:val="00191A2B"/>
    <w:rsid w:val="00191EBF"/>
    <w:rsid w:val="001921EF"/>
    <w:rsid w:val="001923DB"/>
    <w:rsid w:val="001925E5"/>
    <w:rsid w:val="001927B9"/>
    <w:rsid w:val="0019287C"/>
    <w:rsid w:val="00192D98"/>
    <w:rsid w:val="00192E4E"/>
    <w:rsid w:val="00192F16"/>
    <w:rsid w:val="00193242"/>
    <w:rsid w:val="0019328C"/>
    <w:rsid w:val="001933FD"/>
    <w:rsid w:val="001935A9"/>
    <w:rsid w:val="001936EE"/>
    <w:rsid w:val="00193987"/>
    <w:rsid w:val="001939E0"/>
    <w:rsid w:val="00193C2A"/>
    <w:rsid w:val="00193CA7"/>
    <w:rsid w:val="00193CDD"/>
    <w:rsid w:val="00194075"/>
    <w:rsid w:val="00194B14"/>
    <w:rsid w:val="00194D89"/>
    <w:rsid w:val="0019523A"/>
    <w:rsid w:val="0019573B"/>
    <w:rsid w:val="001957D1"/>
    <w:rsid w:val="0019592C"/>
    <w:rsid w:val="00196085"/>
    <w:rsid w:val="00196491"/>
    <w:rsid w:val="0019677C"/>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7E5"/>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89D"/>
    <w:rsid w:val="001B0F1F"/>
    <w:rsid w:val="001B11B1"/>
    <w:rsid w:val="001B1565"/>
    <w:rsid w:val="001B1732"/>
    <w:rsid w:val="001B17D9"/>
    <w:rsid w:val="001B1D99"/>
    <w:rsid w:val="001B1F17"/>
    <w:rsid w:val="001B1F26"/>
    <w:rsid w:val="001B1F29"/>
    <w:rsid w:val="001B2085"/>
    <w:rsid w:val="001B2652"/>
    <w:rsid w:val="001B26EE"/>
    <w:rsid w:val="001B27F7"/>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29E"/>
    <w:rsid w:val="001C144B"/>
    <w:rsid w:val="001C15D9"/>
    <w:rsid w:val="001C16A9"/>
    <w:rsid w:val="001C191F"/>
    <w:rsid w:val="001C1A3A"/>
    <w:rsid w:val="001C1B6A"/>
    <w:rsid w:val="001C1E53"/>
    <w:rsid w:val="001C1ECB"/>
    <w:rsid w:val="001C1FFA"/>
    <w:rsid w:val="001C211D"/>
    <w:rsid w:val="001C257A"/>
    <w:rsid w:val="001C2639"/>
    <w:rsid w:val="001C2E60"/>
    <w:rsid w:val="001C325F"/>
    <w:rsid w:val="001C3474"/>
    <w:rsid w:val="001C356F"/>
    <w:rsid w:val="001C3DC6"/>
    <w:rsid w:val="001C3EAE"/>
    <w:rsid w:val="001C3F71"/>
    <w:rsid w:val="001C48CB"/>
    <w:rsid w:val="001C4A79"/>
    <w:rsid w:val="001C4DC2"/>
    <w:rsid w:val="001C4F5F"/>
    <w:rsid w:val="001C518A"/>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06F1"/>
    <w:rsid w:val="001D0A8A"/>
    <w:rsid w:val="001D1258"/>
    <w:rsid w:val="001D13B0"/>
    <w:rsid w:val="001D13BF"/>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3ED1"/>
    <w:rsid w:val="001D4315"/>
    <w:rsid w:val="001D43C0"/>
    <w:rsid w:val="001D4969"/>
    <w:rsid w:val="001D4AF0"/>
    <w:rsid w:val="001D4B05"/>
    <w:rsid w:val="001D4F24"/>
    <w:rsid w:val="001D506F"/>
    <w:rsid w:val="001D54A3"/>
    <w:rsid w:val="001D57BC"/>
    <w:rsid w:val="001D5A48"/>
    <w:rsid w:val="001D6016"/>
    <w:rsid w:val="001D63DF"/>
    <w:rsid w:val="001D6652"/>
    <w:rsid w:val="001D6737"/>
    <w:rsid w:val="001D6831"/>
    <w:rsid w:val="001D69C7"/>
    <w:rsid w:val="001D6A53"/>
    <w:rsid w:val="001D6DD9"/>
    <w:rsid w:val="001D6E61"/>
    <w:rsid w:val="001D6F30"/>
    <w:rsid w:val="001D7260"/>
    <w:rsid w:val="001D72D6"/>
    <w:rsid w:val="001D7398"/>
    <w:rsid w:val="001D745D"/>
    <w:rsid w:val="001D7816"/>
    <w:rsid w:val="001D7B96"/>
    <w:rsid w:val="001D7FE2"/>
    <w:rsid w:val="001E09F4"/>
    <w:rsid w:val="001E0A73"/>
    <w:rsid w:val="001E0C5D"/>
    <w:rsid w:val="001E0D29"/>
    <w:rsid w:val="001E0D65"/>
    <w:rsid w:val="001E0F5F"/>
    <w:rsid w:val="001E111F"/>
    <w:rsid w:val="001E1153"/>
    <w:rsid w:val="001E126C"/>
    <w:rsid w:val="001E1284"/>
    <w:rsid w:val="001E13E0"/>
    <w:rsid w:val="001E1524"/>
    <w:rsid w:val="001E184C"/>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C3D"/>
    <w:rsid w:val="001F0DDF"/>
    <w:rsid w:val="001F1292"/>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426"/>
    <w:rsid w:val="001F4570"/>
    <w:rsid w:val="001F45E8"/>
    <w:rsid w:val="001F4AE1"/>
    <w:rsid w:val="001F4E57"/>
    <w:rsid w:val="001F4F36"/>
    <w:rsid w:val="001F514A"/>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6BE"/>
    <w:rsid w:val="0020080F"/>
    <w:rsid w:val="00200A92"/>
    <w:rsid w:val="00200BF9"/>
    <w:rsid w:val="00200F40"/>
    <w:rsid w:val="002012E7"/>
    <w:rsid w:val="0020161E"/>
    <w:rsid w:val="00201646"/>
    <w:rsid w:val="0020181B"/>
    <w:rsid w:val="00201C7E"/>
    <w:rsid w:val="00201D11"/>
    <w:rsid w:val="00201D85"/>
    <w:rsid w:val="00201E81"/>
    <w:rsid w:val="00202201"/>
    <w:rsid w:val="00202257"/>
    <w:rsid w:val="00202D2E"/>
    <w:rsid w:val="00203159"/>
    <w:rsid w:val="002031E9"/>
    <w:rsid w:val="002032D0"/>
    <w:rsid w:val="002033AD"/>
    <w:rsid w:val="0020391A"/>
    <w:rsid w:val="00203A6E"/>
    <w:rsid w:val="00203F00"/>
    <w:rsid w:val="00203F5C"/>
    <w:rsid w:val="002047DE"/>
    <w:rsid w:val="00204A27"/>
    <w:rsid w:val="00204A5A"/>
    <w:rsid w:val="00204C12"/>
    <w:rsid w:val="00204C96"/>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207"/>
    <w:rsid w:val="0021036E"/>
    <w:rsid w:val="002109D5"/>
    <w:rsid w:val="00210A1D"/>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B8"/>
    <w:rsid w:val="0021353A"/>
    <w:rsid w:val="00213598"/>
    <w:rsid w:val="00213851"/>
    <w:rsid w:val="00213AF9"/>
    <w:rsid w:val="00213CC6"/>
    <w:rsid w:val="00213E9D"/>
    <w:rsid w:val="002146F8"/>
    <w:rsid w:val="00214ADE"/>
    <w:rsid w:val="00214C0C"/>
    <w:rsid w:val="00214E0D"/>
    <w:rsid w:val="00215175"/>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14E"/>
    <w:rsid w:val="0021737B"/>
    <w:rsid w:val="0021750D"/>
    <w:rsid w:val="00217B8B"/>
    <w:rsid w:val="00217CE8"/>
    <w:rsid w:val="00217CF4"/>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98B"/>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A80"/>
    <w:rsid w:val="00231C09"/>
    <w:rsid w:val="00231D67"/>
    <w:rsid w:val="00231E15"/>
    <w:rsid w:val="00231FFF"/>
    <w:rsid w:val="00232063"/>
    <w:rsid w:val="00232191"/>
    <w:rsid w:val="00232E9D"/>
    <w:rsid w:val="00232FF5"/>
    <w:rsid w:val="00233081"/>
    <w:rsid w:val="00233301"/>
    <w:rsid w:val="0023361E"/>
    <w:rsid w:val="00233B04"/>
    <w:rsid w:val="00233BAD"/>
    <w:rsid w:val="00233EBA"/>
    <w:rsid w:val="00233F30"/>
    <w:rsid w:val="002343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68"/>
    <w:rsid w:val="002368CC"/>
    <w:rsid w:val="00236B66"/>
    <w:rsid w:val="00236F55"/>
    <w:rsid w:val="00236F71"/>
    <w:rsid w:val="00236F8A"/>
    <w:rsid w:val="002370A7"/>
    <w:rsid w:val="002370C1"/>
    <w:rsid w:val="002373FC"/>
    <w:rsid w:val="00237768"/>
    <w:rsid w:val="0023776F"/>
    <w:rsid w:val="00237C6F"/>
    <w:rsid w:val="00237D22"/>
    <w:rsid w:val="00237F71"/>
    <w:rsid w:val="002401B6"/>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336"/>
    <w:rsid w:val="00243594"/>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881"/>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3EE"/>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659"/>
    <w:rsid w:val="0026075E"/>
    <w:rsid w:val="0026094A"/>
    <w:rsid w:val="00260FAD"/>
    <w:rsid w:val="00261145"/>
    <w:rsid w:val="002612A1"/>
    <w:rsid w:val="002613E8"/>
    <w:rsid w:val="002614BA"/>
    <w:rsid w:val="00261781"/>
    <w:rsid w:val="00261D05"/>
    <w:rsid w:val="0026221D"/>
    <w:rsid w:val="002623AC"/>
    <w:rsid w:val="00262979"/>
    <w:rsid w:val="0026298E"/>
    <w:rsid w:val="00262CEB"/>
    <w:rsid w:val="00262D97"/>
    <w:rsid w:val="00262E09"/>
    <w:rsid w:val="00262E69"/>
    <w:rsid w:val="00262E7F"/>
    <w:rsid w:val="00263038"/>
    <w:rsid w:val="00263ABC"/>
    <w:rsid w:val="00263B02"/>
    <w:rsid w:val="00263CD7"/>
    <w:rsid w:val="00263DD9"/>
    <w:rsid w:val="00263E26"/>
    <w:rsid w:val="002643C7"/>
    <w:rsid w:val="0026451D"/>
    <w:rsid w:val="0026455A"/>
    <w:rsid w:val="0026468A"/>
    <w:rsid w:val="00264C28"/>
    <w:rsid w:val="00264CCF"/>
    <w:rsid w:val="00264ED9"/>
    <w:rsid w:val="0026509A"/>
    <w:rsid w:val="002650CA"/>
    <w:rsid w:val="002651FC"/>
    <w:rsid w:val="002655F1"/>
    <w:rsid w:val="00265701"/>
    <w:rsid w:val="00265815"/>
    <w:rsid w:val="0026584E"/>
    <w:rsid w:val="00265A28"/>
    <w:rsid w:val="00265A6A"/>
    <w:rsid w:val="00265AD0"/>
    <w:rsid w:val="00265E3B"/>
    <w:rsid w:val="00265E9A"/>
    <w:rsid w:val="00265ED7"/>
    <w:rsid w:val="00265FF5"/>
    <w:rsid w:val="00266210"/>
    <w:rsid w:val="00266D6F"/>
    <w:rsid w:val="00266F5D"/>
    <w:rsid w:val="0026716C"/>
    <w:rsid w:val="0026748C"/>
    <w:rsid w:val="00267754"/>
    <w:rsid w:val="002678FE"/>
    <w:rsid w:val="00270202"/>
    <w:rsid w:val="00270C63"/>
    <w:rsid w:val="00270C98"/>
    <w:rsid w:val="00270E40"/>
    <w:rsid w:val="00270E57"/>
    <w:rsid w:val="00271308"/>
    <w:rsid w:val="0027153D"/>
    <w:rsid w:val="00271738"/>
    <w:rsid w:val="0027193C"/>
    <w:rsid w:val="00271B1E"/>
    <w:rsid w:val="00271BAF"/>
    <w:rsid w:val="00271EEF"/>
    <w:rsid w:val="00272227"/>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2A6"/>
    <w:rsid w:val="0027441F"/>
    <w:rsid w:val="002744D8"/>
    <w:rsid w:val="002745C6"/>
    <w:rsid w:val="00274D08"/>
    <w:rsid w:val="00275435"/>
    <w:rsid w:val="00275464"/>
    <w:rsid w:val="002755B5"/>
    <w:rsid w:val="0027568B"/>
    <w:rsid w:val="002756D5"/>
    <w:rsid w:val="00276001"/>
    <w:rsid w:val="002764FB"/>
    <w:rsid w:val="00276E58"/>
    <w:rsid w:val="002775F2"/>
    <w:rsid w:val="002775FE"/>
    <w:rsid w:val="00277A46"/>
    <w:rsid w:val="00277E66"/>
    <w:rsid w:val="002801A6"/>
    <w:rsid w:val="002801E2"/>
    <w:rsid w:val="00280269"/>
    <w:rsid w:val="0028052D"/>
    <w:rsid w:val="00280648"/>
    <w:rsid w:val="00280684"/>
    <w:rsid w:val="0028073A"/>
    <w:rsid w:val="00280851"/>
    <w:rsid w:val="00280960"/>
    <w:rsid w:val="00280D7A"/>
    <w:rsid w:val="002812C9"/>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9EE"/>
    <w:rsid w:val="00283CE6"/>
    <w:rsid w:val="00283D6B"/>
    <w:rsid w:val="00283FCD"/>
    <w:rsid w:val="00284705"/>
    <w:rsid w:val="00284E7F"/>
    <w:rsid w:val="002850F7"/>
    <w:rsid w:val="00285520"/>
    <w:rsid w:val="0028553E"/>
    <w:rsid w:val="00285894"/>
    <w:rsid w:val="00285A39"/>
    <w:rsid w:val="00285E28"/>
    <w:rsid w:val="00286487"/>
    <w:rsid w:val="00286631"/>
    <w:rsid w:val="00286692"/>
    <w:rsid w:val="002869EF"/>
    <w:rsid w:val="00286A45"/>
    <w:rsid w:val="00286B14"/>
    <w:rsid w:val="00286F76"/>
    <w:rsid w:val="002872AB"/>
    <w:rsid w:val="00287376"/>
    <w:rsid w:val="00287413"/>
    <w:rsid w:val="002877DE"/>
    <w:rsid w:val="00287C28"/>
    <w:rsid w:val="00290254"/>
    <w:rsid w:val="00290FC4"/>
    <w:rsid w:val="00291403"/>
    <w:rsid w:val="002916AD"/>
    <w:rsid w:val="0029178F"/>
    <w:rsid w:val="00291B01"/>
    <w:rsid w:val="00291BA0"/>
    <w:rsid w:val="00292235"/>
    <w:rsid w:val="002923E2"/>
    <w:rsid w:val="00292C97"/>
    <w:rsid w:val="00292E58"/>
    <w:rsid w:val="002933D8"/>
    <w:rsid w:val="00293504"/>
    <w:rsid w:val="00293B61"/>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EC9"/>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22C"/>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BE9"/>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1A2"/>
    <w:rsid w:val="002B4990"/>
    <w:rsid w:val="002B4A64"/>
    <w:rsid w:val="002B4C39"/>
    <w:rsid w:val="002B5608"/>
    <w:rsid w:val="002B57F1"/>
    <w:rsid w:val="002B5900"/>
    <w:rsid w:val="002B5923"/>
    <w:rsid w:val="002B5976"/>
    <w:rsid w:val="002B59DC"/>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73E"/>
    <w:rsid w:val="002C5A6B"/>
    <w:rsid w:val="002C60A0"/>
    <w:rsid w:val="002C6165"/>
    <w:rsid w:val="002C61E0"/>
    <w:rsid w:val="002C6BF7"/>
    <w:rsid w:val="002C6CF5"/>
    <w:rsid w:val="002C6EC1"/>
    <w:rsid w:val="002C706B"/>
    <w:rsid w:val="002C782F"/>
    <w:rsid w:val="002C787A"/>
    <w:rsid w:val="002C7B03"/>
    <w:rsid w:val="002C7B0D"/>
    <w:rsid w:val="002C7D95"/>
    <w:rsid w:val="002D001E"/>
    <w:rsid w:val="002D0185"/>
    <w:rsid w:val="002D0298"/>
    <w:rsid w:val="002D049D"/>
    <w:rsid w:val="002D04DC"/>
    <w:rsid w:val="002D0657"/>
    <w:rsid w:val="002D09B3"/>
    <w:rsid w:val="002D0D83"/>
    <w:rsid w:val="002D108C"/>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2E3"/>
    <w:rsid w:val="002D4322"/>
    <w:rsid w:val="002D4722"/>
    <w:rsid w:val="002D47FC"/>
    <w:rsid w:val="002D49CC"/>
    <w:rsid w:val="002D4A54"/>
    <w:rsid w:val="002D4E37"/>
    <w:rsid w:val="002D4F8C"/>
    <w:rsid w:val="002D518A"/>
    <w:rsid w:val="002D51A1"/>
    <w:rsid w:val="002D52E0"/>
    <w:rsid w:val="002D576E"/>
    <w:rsid w:val="002D57CB"/>
    <w:rsid w:val="002D57D5"/>
    <w:rsid w:val="002D5DEA"/>
    <w:rsid w:val="002D5E2D"/>
    <w:rsid w:val="002D6127"/>
    <w:rsid w:val="002D6712"/>
    <w:rsid w:val="002D67BE"/>
    <w:rsid w:val="002D68C3"/>
    <w:rsid w:val="002D6C69"/>
    <w:rsid w:val="002D6E79"/>
    <w:rsid w:val="002D75B9"/>
    <w:rsid w:val="002D772F"/>
    <w:rsid w:val="002D7C52"/>
    <w:rsid w:val="002D7C7C"/>
    <w:rsid w:val="002E018B"/>
    <w:rsid w:val="002E018E"/>
    <w:rsid w:val="002E04F0"/>
    <w:rsid w:val="002E0621"/>
    <w:rsid w:val="002E0D4D"/>
    <w:rsid w:val="002E0E4F"/>
    <w:rsid w:val="002E0E94"/>
    <w:rsid w:val="002E16BC"/>
    <w:rsid w:val="002E1941"/>
    <w:rsid w:val="002E1B5D"/>
    <w:rsid w:val="002E1B94"/>
    <w:rsid w:val="002E1BE3"/>
    <w:rsid w:val="002E21D5"/>
    <w:rsid w:val="002E21DA"/>
    <w:rsid w:val="002E251B"/>
    <w:rsid w:val="002E25CE"/>
    <w:rsid w:val="002E2923"/>
    <w:rsid w:val="002E2A76"/>
    <w:rsid w:val="002E306D"/>
    <w:rsid w:val="002E31D8"/>
    <w:rsid w:val="002E32A0"/>
    <w:rsid w:val="002E3419"/>
    <w:rsid w:val="002E3624"/>
    <w:rsid w:val="002E3653"/>
    <w:rsid w:val="002E36AE"/>
    <w:rsid w:val="002E38B7"/>
    <w:rsid w:val="002E3B61"/>
    <w:rsid w:val="002E3BCB"/>
    <w:rsid w:val="002E3BD9"/>
    <w:rsid w:val="002E431D"/>
    <w:rsid w:val="002E46BE"/>
    <w:rsid w:val="002E5058"/>
    <w:rsid w:val="002E56DE"/>
    <w:rsid w:val="002E57D6"/>
    <w:rsid w:val="002E58E1"/>
    <w:rsid w:val="002E58FE"/>
    <w:rsid w:val="002E5A63"/>
    <w:rsid w:val="002E5BDD"/>
    <w:rsid w:val="002E5C56"/>
    <w:rsid w:val="002E5E82"/>
    <w:rsid w:val="002E634A"/>
    <w:rsid w:val="002E679D"/>
    <w:rsid w:val="002E68EC"/>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46E"/>
    <w:rsid w:val="002F3F16"/>
    <w:rsid w:val="002F413F"/>
    <w:rsid w:val="002F447B"/>
    <w:rsid w:val="002F44AD"/>
    <w:rsid w:val="002F45D3"/>
    <w:rsid w:val="002F463C"/>
    <w:rsid w:val="002F4857"/>
    <w:rsid w:val="002F48D4"/>
    <w:rsid w:val="002F490A"/>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82"/>
    <w:rsid w:val="002F6EA2"/>
    <w:rsid w:val="002F6F73"/>
    <w:rsid w:val="002F7122"/>
    <w:rsid w:val="002F7305"/>
    <w:rsid w:val="002F77C6"/>
    <w:rsid w:val="002F7975"/>
    <w:rsid w:val="002F7B6D"/>
    <w:rsid w:val="002F7BF8"/>
    <w:rsid w:val="002F7D38"/>
    <w:rsid w:val="002F7D48"/>
    <w:rsid w:val="002F7EC5"/>
    <w:rsid w:val="002F7F95"/>
    <w:rsid w:val="0030017E"/>
    <w:rsid w:val="003003AD"/>
    <w:rsid w:val="003004CC"/>
    <w:rsid w:val="003004FC"/>
    <w:rsid w:val="00300AAD"/>
    <w:rsid w:val="00300AEF"/>
    <w:rsid w:val="003011C0"/>
    <w:rsid w:val="003012B7"/>
    <w:rsid w:val="0030167B"/>
    <w:rsid w:val="003019F6"/>
    <w:rsid w:val="00301A98"/>
    <w:rsid w:val="00301EE4"/>
    <w:rsid w:val="00302144"/>
    <w:rsid w:val="00302239"/>
    <w:rsid w:val="003024AF"/>
    <w:rsid w:val="003024DE"/>
    <w:rsid w:val="003024EE"/>
    <w:rsid w:val="00302701"/>
    <w:rsid w:val="00302739"/>
    <w:rsid w:val="0030280D"/>
    <w:rsid w:val="00302F0B"/>
    <w:rsid w:val="00303115"/>
    <w:rsid w:val="003034FC"/>
    <w:rsid w:val="0030361B"/>
    <w:rsid w:val="00303699"/>
    <w:rsid w:val="003039EA"/>
    <w:rsid w:val="00303C07"/>
    <w:rsid w:val="00303FB7"/>
    <w:rsid w:val="00304061"/>
    <w:rsid w:val="00304373"/>
    <w:rsid w:val="00304549"/>
    <w:rsid w:val="00304AC5"/>
    <w:rsid w:val="00304BB6"/>
    <w:rsid w:val="00304EE9"/>
    <w:rsid w:val="00304FCA"/>
    <w:rsid w:val="00305410"/>
    <w:rsid w:val="00305DA6"/>
    <w:rsid w:val="00305EC6"/>
    <w:rsid w:val="00306079"/>
    <w:rsid w:val="003064B4"/>
    <w:rsid w:val="003065FB"/>
    <w:rsid w:val="003067A0"/>
    <w:rsid w:val="003067F3"/>
    <w:rsid w:val="003068F4"/>
    <w:rsid w:val="00306A2B"/>
    <w:rsid w:val="00306C20"/>
    <w:rsid w:val="00306D5C"/>
    <w:rsid w:val="00306E6E"/>
    <w:rsid w:val="003072A9"/>
    <w:rsid w:val="00307374"/>
    <w:rsid w:val="003073AB"/>
    <w:rsid w:val="0030748B"/>
    <w:rsid w:val="00307B27"/>
    <w:rsid w:val="00307BB2"/>
    <w:rsid w:val="00307C5E"/>
    <w:rsid w:val="00307D05"/>
    <w:rsid w:val="00307DA4"/>
    <w:rsid w:val="00307F28"/>
    <w:rsid w:val="003101DC"/>
    <w:rsid w:val="0031035A"/>
    <w:rsid w:val="00310389"/>
    <w:rsid w:val="003107BF"/>
    <w:rsid w:val="0031088D"/>
    <w:rsid w:val="00310C62"/>
    <w:rsid w:val="00310CC6"/>
    <w:rsid w:val="00310CCC"/>
    <w:rsid w:val="00310F10"/>
    <w:rsid w:val="00310F66"/>
    <w:rsid w:val="0031120C"/>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C85"/>
    <w:rsid w:val="00314F8B"/>
    <w:rsid w:val="0031599D"/>
    <w:rsid w:val="00315A3D"/>
    <w:rsid w:val="00315B92"/>
    <w:rsid w:val="00315F72"/>
    <w:rsid w:val="0031601F"/>
    <w:rsid w:val="00316072"/>
    <w:rsid w:val="00316265"/>
    <w:rsid w:val="003167C6"/>
    <w:rsid w:val="003168E2"/>
    <w:rsid w:val="00316BF5"/>
    <w:rsid w:val="00316C58"/>
    <w:rsid w:val="00316E46"/>
    <w:rsid w:val="00316F92"/>
    <w:rsid w:val="00317050"/>
    <w:rsid w:val="003170C9"/>
    <w:rsid w:val="003175A0"/>
    <w:rsid w:val="00317884"/>
    <w:rsid w:val="003200D5"/>
    <w:rsid w:val="003200E7"/>
    <w:rsid w:val="003201CE"/>
    <w:rsid w:val="003201E5"/>
    <w:rsid w:val="00320A59"/>
    <w:rsid w:val="00320B1B"/>
    <w:rsid w:val="0032172E"/>
    <w:rsid w:val="00321822"/>
    <w:rsid w:val="00321B02"/>
    <w:rsid w:val="00322112"/>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B23"/>
    <w:rsid w:val="00325CB5"/>
    <w:rsid w:val="003260B3"/>
    <w:rsid w:val="003260C1"/>
    <w:rsid w:val="00326272"/>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885"/>
    <w:rsid w:val="00331BCC"/>
    <w:rsid w:val="00332016"/>
    <w:rsid w:val="003321C3"/>
    <w:rsid w:val="0033287B"/>
    <w:rsid w:val="00332962"/>
    <w:rsid w:val="00332B77"/>
    <w:rsid w:val="00332B8E"/>
    <w:rsid w:val="00332BA3"/>
    <w:rsid w:val="00332C85"/>
    <w:rsid w:val="00332D70"/>
    <w:rsid w:val="0033443F"/>
    <w:rsid w:val="00334AAB"/>
    <w:rsid w:val="00335250"/>
    <w:rsid w:val="0033565B"/>
    <w:rsid w:val="00335664"/>
    <w:rsid w:val="0033592C"/>
    <w:rsid w:val="00335C5E"/>
    <w:rsid w:val="00335DF1"/>
    <w:rsid w:val="00335E2A"/>
    <w:rsid w:val="00336225"/>
    <w:rsid w:val="003366FE"/>
    <w:rsid w:val="00336780"/>
    <w:rsid w:val="003367C5"/>
    <w:rsid w:val="00336D83"/>
    <w:rsid w:val="003370D3"/>
    <w:rsid w:val="003376CF"/>
    <w:rsid w:val="00337A61"/>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4E3"/>
    <w:rsid w:val="003426DE"/>
    <w:rsid w:val="0034297F"/>
    <w:rsid w:val="00342B93"/>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4962"/>
    <w:rsid w:val="0034511B"/>
    <w:rsid w:val="00345A55"/>
    <w:rsid w:val="00345F6C"/>
    <w:rsid w:val="00346185"/>
    <w:rsid w:val="003467EE"/>
    <w:rsid w:val="003469CC"/>
    <w:rsid w:val="00346D3D"/>
    <w:rsid w:val="003471DC"/>
    <w:rsid w:val="00347265"/>
    <w:rsid w:val="003473C4"/>
    <w:rsid w:val="0034745C"/>
    <w:rsid w:val="00347B9B"/>
    <w:rsid w:val="00347F2E"/>
    <w:rsid w:val="0035025F"/>
    <w:rsid w:val="003502F8"/>
    <w:rsid w:val="003503F4"/>
    <w:rsid w:val="0035041A"/>
    <w:rsid w:val="003504C7"/>
    <w:rsid w:val="0035053E"/>
    <w:rsid w:val="003505AD"/>
    <w:rsid w:val="00350631"/>
    <w:rsid w:val="00350704"/>
    <w:rsid w:val="00350CFD"/>
    <w:rsid w:val="00350D1D"/>
    <w:rsid w:val="00350E3F"/>
    <w:rsid w:val="00350EFC"/>
    <w:rsid w:val="00350FE6"/>
    <w:rsid w:val="00351418"/>
    <w:rsid w:val="0035173C"/>
    <w:rsid w:val="0035180B"/>
    <w:rsid w:val="00351A39"/>
    <w:rsid w:val="00351C98"/>
    <w:rsid w:val="00351D57"/>
    <w:rsid w:val="0035216E"/>
    <w:rsid w:val="0035265C"/>
    <w:rsid w:val="00352759"/>
    <w:rsid w:val="003527BB"/>
    <w:rsid w:val="00352828"/>
    <w:rsid w:val="00352952"/>
    <w:rsid w:val="00352C1A"/>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041"/>
    <w:rsid w:val="00355122"/>
    <w:rsid w:val="003552C6"/>
    <w:rsid w:val="00355602"/>
    <w:rsid w:val="00355692"/>
    <w:rsid w:val="00355A83"/>
    <w:rsid w:val="00356029"/>
    <w:rsid w:val="003560B8"/>
    <w:rsid w:val="003562D7"/>
    <w:rsid w:val="00356353"/>
    <w:rsid w:val="00356486"/>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1F4E"/>
    <w:rsid w:val="0036262C"/>
    <w:rsid w:val="003626C4"/>
    <w:rsid w:val="00362763"/>
    <w:rsid w:val="00362835"/>
    <w:rsid w:val="00362C5A"/>
    <w:rsid w:val="003635DD"/>
    <w:rsid w:val="0036396E"/>
    <w:rsid w:val="00363B2D"/>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5C2"/>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83"/>
    <w:rsid w:val="003744CB"/>
    <w:rsid w:val="00374626"/>
    <w:rsid w:val="00374804"/>
    <w:rsid w:val="0037495B"/>
    <w:rsid w:val="00374C6F"/>
    <w:rsid w:val="00374E17"/>
    <w:rsid w:val="00374F06"/>
    <w:rsid w:val="00374F99"/>
    <w:rsid w:val="00375AE6"/>
    <w:rsid w:val="00375FFC"/>
    <w:rsid w:val="003760A2"/>
    <w:rsid w:val="003764FA"/>
    <w:rsid w:val="003765C7"/>
    <w:rsid w:val="00376C2F"/>
    <w:rsid w:val="00376C5C"/>
    <w:rsid w:val="00376C90"/>
    <w:rsid w:val="00376E52"/>
    <w:rsid w:val="00376F67"/>
    <w:rsid w:val="0037709A"/>
    <w:rsid w:val="00377146"/>
    <w:rsid w:val="00377393"/>
    <w:rsid w:val="00377397"/>
    <w:rsid w:val="003774F3"/>
    <w:rsid w:val="003774FD"/>
    <w:rsid w:val="003775BD"/>
    <w:rsid w:val="00377CA6"/>
    <w:rsid w:val="00380198"/>
    <w:rsid w:val="00380237"/>
    <w:rsid w:val="0038084F"/>
    <w:rsid w:val="00380892"/>
    <w:rsid w:val="00380ECD"/>
    <w:rsid w:val="00381685"/>
    <w:rsid w:val="003818CD"/>
    <w:rsid w:val="00381BC3"/>
    <w:rsid w:val="00381C68"/>
    <w:rsid w:val="00381F21"/>
    <w:rsid w:val="003821E7"/>
    <w:rsid w:val="0038238E"/>
    <w:rsid w:val="00382700"/>
    <w:rsid w:val="003827F2"/>
    <w:rsid w:val="00382903"/>
    <w:rsid w:val="003831FE"/>
    <w:rsid w:val="00383483"/>
    <w:rsid w:val="00383C38"/>
    <w:rsid w:val="00383D4B"/>
    <w:rsid w:val="00383DDB"/>
    <w:rsid w:val="003842A8"/>
    <w:rsid w:val="00384796"/>
    <w:rsid w:val="003848D9"/>
    <w:rsid w:val="00385192"/>
    <w:rsid w:val="003852CC"/>
    <w:rsid w:val="0038556E"/>
    <w:rsid w:val="0038577C"/>
    <w:rsid w:val="00385823"/>
    <w:rsid w:val="003859B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CA9"/>
    <w:rsid w:val="003921B3"/>
    <w:rsid w:val="003923D7"/>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A84"/>
    <w:rsid w:val="003960D5"/>
    <w:rsid w:val="0039610F"/>
    <w:rsid w:val="0039665F"/>
    <w:rsid w:val="00397682"/>
    <w:rsid w:val="00397721"/>
    <w:rsid w:val="003978B8"/>
    <w:rsid w:val="00397B96"/>
    <w:rsid w:val="00397C89"/>
    <w:rsid w:val="00397F16"/>
    <w:rsid w:val="00397F56"/>
    <w:rsid w:val="003A0091"/>
    <w:rsid w:val="003A0311"/>
    <w:rsid w:val="003A0322"/>
    <w:rsid w:val="003A05F5"/>
    <w:rsid w:val="003A0736"/>
    <w:rsid w:val="003A07F5"/>
    <w:rsid w:val="003A1135"/>
    <w:rsid w:val="003A1341"/>
    <w:rsid w:val="003A162C"/>
    <w:rsid w:val="003A19E0"/>
    <w:rsid w:val="003A1A63"/>
    <w:rsid w:val="003A1A9C"/>
    <w:rsid w:val="003A1C38"/>
    <w:rsid w:val="003A1CEB"/>
    <w:rsid w:val="003A1DD5"/>
    <w:rsid w:val="003A1EA9"/>
    <w:rsid w:val="003A2019"/>
    <w:rsid w:val="003A2415"/>
    <w:rsid w:val="003A27D4"/>
    <w:rsid w:val="003A2AAB"/>
    <w:rsid w:val="003A2D39"/>
    <w:rsid w:val="003A2FB8"/>
    <w:rsid w:val="003A2FE7"/>
    <w:rsid w:val="003A3530"/>
    <w:rsid w:val="003A371E"/>
    <w:rsid w:val="003A3868"/>
    <w:rsid w:val="003A3AC2"/>
    <w:rsid w:val="003A3CA6"/>
    <w:rsid w:val="003A42BB"/>
    <w:rsid w:val="003A43D1"/>
    <w:rsid w:val="003A45FB"/>
    <w:rsid w:val="003A4730"/>
    <w:rsid w:val="003A48FC"/>
    <w:rsid w:val="003A49F0"/>
    <w:rsid w:val="003A4C4A"/>
    <w:rsid w:val="003A4E82"/>
    <w:rsid w:val="003A590E"/>
    <w:rsid w:val="003A5A8C"/>
    <w:rsid w:val="003A5CD5"/>
    <w:rsid w:val="003A5E54"/>
    <w:rsid w:val="003A6330"/>
    <w:rsid w:val="003A67EA"/>
    <w:rsid w:val="003A6869"/>
    <w:rsid w:val="003A6A71"/>
    <w:rsid w:val="003A6BC9"/>
    <w:rsid w:val="003A6CF6"/>
    <w:rsid w:val="003A76A9"/>
    <w:rsid w:val="003A774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4F5B"/>
    <w:rsid w:val="003C5280"/>
    <w:rsid w:val="003C6448"/>
    <w:rsid w:val="003C64C2"/>
    <w:rsid w:val="003C6580"/>
    <w:rsid w:val="003C6C1A"/>
    <w:rsid w:val="003C6FA0"/>
    <w:rsid w:val="003C706A"/>
    <w:rsid w:val="003C7459"/>
    <w:rsid w:val="003C78C0"/>
    <w:rsid w:val="003C79A4"/>
    <w:rsid w:val="003C7A4D"/>
    <w:rsid w:val="003C7D6A"/>
    <w:rsid w:val="003C7E74"/>
    <w:rsid w:val="003D0332"/>
    <w:rsid w:val="003D07C3"/>
    <w:rsid w:val="003D07CA"/>
    <w:rsid w:val="003D09DA"/>
    <w:rsid w:val="003D0A97"/>
    <w:rsid w:val="003D0D75"/>
    <w:rsid w:val="003D0E68"/>
    <w:rsid w:val="003D1294"/>
    <w:rsid w:val="003D1910"/>
    <w:rsid w:val="003D1AB6"/>
    <w:rsid w:val="003D1BF0"/>
    <w:rsid w:val="003D2050"/>
    <w:rsid w:val="003D2216"/>
    <w:rsid w:val="003D2339"/>
    <w:rsid w:val="003D26AA"/>
    <w:rsid w:val="003D29B6"/>
    <w:rsid w:val="003D2A2B"/>
    <w:rsid w:val="003D2EC6"/>
    <w:rsid w:val="003D30F8"/>
    <w:rsid w:val="003D39A6"/>
    <w:rsid w:val="003D3CB0"/>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66C"/>
    <w:rsid w:val="003E2BF4"/>
    <w:rsid w:val="003E2D5A"/>
    <w:rsid w:val="003E2E30"/>
    <w:rsid w:val="003E325A"/>
    <w:rsid w:val="003E33C5"/>
    <w:rsid w:val="003E34E1"/>
    <w:rsid w:val="003E3524"/>
    <w:rsid w:val="003E36BF"/>
    <w:rsid w:val="003E3A6B"/>
    <w:rsid w:val="003E3C5B"/>
    <w:rsid w:val="003E3D11"/>
    <w:rsid w:val="003E40C9"/>
    <w:rsid w:val="003E42E7"/>
    <w:rsid w:val="003E4C55"/>
    <w:rsid w:val="003E4CDB"/>
    <w:rsid w:val="003E52EB"/>
    <w:rsid w:val="003E549F"/>
    <w:rsid w:val="003E5644"/>
    <w:rsid w:val="003E565A"/>
    <w:rsid w:val="003E5B74"/>
    <w:rsid w:val="003E5D86"/>
    <w:rsid w:val="003E5DE2"/>
    <w:rsid w:val="003E60CE"/>
    <w:rsid w:val="003E6592"/>
    <w:rsid w:val="003E703E"/>
    <w:rsid w:val="003E73BC"/>
    <w:rsid w:val="003E76AD"/>
    <w:rsid w:val="003E7A07"/>
    <w:rsid w:val="003E7A1D"/>
    <w:rsid w:val="003E7AB6"/>
    <w:rsid w:val="003F0587"/>
    <w:rsid w:val="003F0656"/>
    <w:rsid w:val="003F0884"/>
    <w:rsid w:val="003F0905"/>
    <w:rsid w:val="003F09F8"/>
    <w:rsid w:val="003F0E39"/>
    <w:rsid w:val="003F13BD"/>
    <w:rsid w:val="003F16E1"/>
    <w:rsid w:val="003F1B6D"/>
    <w:rsid w:val="003F1D73"/>
    <w:rsid w:val="003F20E2"/>
    <w:rsid w:val="003F2244"/>
    <w:rsid w:val="003F23A7"/>
    <w:rsid w:val="003F2564"/>
    <w:rsid w:val="003F2624"/>
    <w:rsid w:val="003F2711"/>
    <w:rsid w:val="003F2A56"/>
    <w:rsid w:val="003F2CB0"/>
    <w:rsid w:val="003F36B6"/>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41B"/>
    <w:rsid w:val="003F6853"/>
    <w:rsid w:val="003F6930"/>
    <w:rsid w:val="003F6A8B"/>
    <w:rsid w:val="003F6F1A"/>
    <w:rsid w:val="003F73A0"/>
    <w:rsid w:val="003F755E"/>
    <w:rsid w:val="003F75DD"/>
    <w:rsid w:val="003F7640"/>
    <w:rsid w:val="003F7DFF"/>
    <w:rsid w:val="0040015E"/>
    <w:rsid w:val="00400427"/>
    <w:rsid w:val="00400930"/>
    <w:rsid w:val="00400B43"/>
    <w:rsid w:val="00400C85"/>
    <w:rsid w:val="004010CF"/>
    <w:rsid w:val="00401175"/>
    <w:rsid w:val="004012FA"/>
    <w:rsid w:val="004017C6"/>
    <w:rsid w:val="0040187E"/>
    <w:rsid w:val="00401BBE"/>
    <w:rsid w:val="00402355"/>
    <w:rsid w:val="004024AB"/>
    <w:rsid w:val="0040265D"/>
    <w:rsid w:val="00402F2C"/>
    <w:rsid w:val="0040303D"/>
    <w:rsid w:val="004030DA"/>
    <w:rsid w:val="0040379F"/>
    <w:rsid w:val="00403805"/>
    <w:rsid w:val="00403824"/>
    <w:rsid w:val="00403891"/>
    <w:rsid w:val="00403B89"/>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5AA"/>
    <w:rsid w:val="00407612"/>
    <w:rsid w:val="00407A66"/>
    <w:rsid w:val="00407B30"/>
    <w:rsid w:val="00407B4C"/>
    <w:rsid w:val="00407BAC"/>
    <w:rsid w:val="00407C9E"/>
    <w:rsid w:val="00410071"/>
    <w:rsid w:val="004101A0"/>
    <w:rsid w:val="0041029D"/>
    <w:rsid w:val="00410A97"/>
    <w:rsid w:val="00410B9D"/>
    <w:rsid w:val="00410BEA"/>
    <w:rsid w:val="00410CD7"/>
    <w:rsid w:val="00410F57"/>
    <w:rsid w:val="00411230"/>
    <w:rsid w:val="00411233"/>
    <w:rsid w:val="00411501"/>
    <w:rsid w:val="00411735"/>
    <w:rsid w:val="004118C9"/>
    <w:rsid w:val="0041195D"/>
    <w:rsid w:val="00411A08"/>
    <w:rsid w:val="00411E00"/>
    <w:rsid w:val="00412243"/>
    <w:rsid w:val="00412697"/>
    <w:rsid w:val="0041291D"/>
    <w:rsid w:val="00412E07"/>
    <w:rsid w:val="00412F8D"/>
    <w:rsid w:val="00413131"/>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3F"/>
    <w:rsid w:val="00422DB5"/>
    <w:rsid w:val="00422DE5"/>
    <w:rsid w:val="0042307B"/>
    <w:rsid w:val="00423184"/>
    <w:rsid w:val="00423326"/>
    <w:rsid w:val="0042351C"/>
    <w:rsid w:val="004237CC"/>
    <w:rsid w:val="00424BB9"/>
    <w:rsid w:val="00424E5F"/>
    <w:rsid w:val="004250E7"/>
    <w:rsid w:val="004258D1"/>
    <w:rsid w:val="00425C97"/>
    <w:rsid w:val="00425D9D"/>
    <w:rsid w:val="00425E05"/>
    <w:rsid w:val="00425FFD"/>
    <w:rsid w:val="004262F8"/>
    <w:rsid w:val="00426442"/>
    <w:rsid w:val="0042654A"/>
    <w:rsid w:val="004266D4"/>
    <w:rsid w:val="0042681F"/>
    <w:rsid w:val="0042683D"/>
    <w:rsid w:val="00426A93"/>
    <w:rsid w:val="00426C9F"/>
    <w:rsid w:val="00426DFA"/>
    <w:rsid w:val="00427303"/>
    <w:rsid w:val="0042762B"/>
    <w:rsid w:val="004276E3"/>
    <w:rsid w:val="004278C5"/>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86F"/>
    <w:rsid w:val="00432D49"/>
    <w:rsid w:val="00432DB9"/>
    <w:rsid w:val="00432E64"/>
    <w:rsid w:val="00432F8F"/>
    <w:rsid w:val="00432F9E"/>
    <w:rsid w:val="00433065"/>
    <w:rsid w:val="00433106"/>
    <w:rsid w:val="004336F3"/>
    <w:rsid w:val="00433896"/>
    <w:rsid w:val="00433C6F"/>
    <w:rsid w:val="00433CAB"/>
    <w:rsid w:val="00433E67"/>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37EBC"/>
    <w:rsid w:val="004402A7"/>
    <w:rsid w:val="0044035D"/>
    <w:rsid w:val="0044037A"/>
    <w:rsid w:val="00440465"/>
    <w:rsid w:val="00440565"/>
    <w:rsid w:val="004407A9"/>
    <w:rsid w:val="00440B89"/>
    <w:rsid w:val="00440E4D"/>
    <w:rsid w:val="00440EA5"/>
    <w:rsid w:val="004411EA"/>
    <w:rsid w:val="0044131C"/>
    <w:rsid w:val="00441376"/>
    <w:rsid w:val="0044142F"/>
    <w:rsid w:val="00441EC5"/>
    <w:rsid w:val="004421A2"/>
    <w:rsid w:val="004425C2"/>
    <w:rsid w:val="00442824"/>
    <w:rsid w:val="00442991"/>
    <w:rsid w:val="00442A1D"/>
    <w:rsid w:val="00442A65"/>
    <w:rsid w:val="00442FCF"/>
    <w:rsid w:val="00442FFB"/>
    <w:rsid w:val="004430FD"/>
    <w:rsid w:val="004437EC"/>
    <w:rsid w:val="0044389A"/>
    <w:rsid w:val="00443F9A"/>
    <w:rsid w:val="004440D2"/>
    <w:rsid w:val="004442A7"/>
    <w:rsid w:val="004443B8"/>
    <w:rsid w:val="00444508"/>
    <w:rsid w:val="00444901"/>
    <w:rsid w:val="00444934"/>
    <w:rsid w:val="00444B69"/>
    <w:rsid w:val="00444F5E"/>
    <w:rsid w:val="00444F61"/>
    <w:rsid w:val="004452E1"/>
    <w:rsid w:val="0044540F"/>
    <w:rsid w:val="00445494"/>
    <w:rsid w:val="00445513"/>
    <w:rsid w:val="00445907"/>
    <w:rsid w:val="00445C48"/>
    <w:rsid w:val="00445CFF"/>
    <w:rsid w:val="00445E48"/>
    <w:rsid w:val="00445E7B"/>
    <w:rsid w:val="00445F0E"/>
    <w:rsid w:val="004462AF"/>
    <w:rsid w:val="004462B8"/>
    <w:rsid w:val="0044662A"/>
    <w:rsid w:val="0044666E"/>
    <w:rsid w:val="00446956"/>
    <w:rsid w:val="00446D5A"/>
    <w:rsid w:val="00447452"/>
    <w:rsid w:val="00447486"/>
    <w:rsid w:val="0044769B"/>
    <w:rsid w:val="00447D67"/>
    <w:rsid w:val="00447E6E"/>
    <w:rsid w:val="004502AB"/>
    <w:rsid w:val="00450778"/>
    <w:rsid w:val="00450D3B"/>
    <w:rsid w:val="00450F2C"/>
    <w:rsid w:val="00450FB9"/>
    <w:rsid w:val="004518D5"/>
    <w:rsid w:val="004519BF"/>
    <w:rsid w:val="00451B06"/>
    <w:rsid w:val="00451B81"/>
    <w:rsid w:val="00451BEB"/>
    <w:rsid w:val="00451E44"/>
    <w:rsid w:val="004520B7"/>
    <w:rsid w:val="0045212B"/>
    <w:rsid w:val="004527C0"/>
    <w:rsid w:val="00452905"/>
    <w:rsid w:val="00452993"/>
    <w:rsid w:val="004529D0"/>
    <w:rsid w:val="0045340A"/>
    <w:rsid w:val="0045371D"/>
    <w:rsid w:val="00453871"/>
    <w:rsid w:val="00453970"/>
    <w:rsid w:val="00453DEF"/>
    <w:rsid w:val="00454220"/>
    <w:rsid w:val="004543E4"/>
    <w:rsid w:val="004544A3"/>
    <w:rsid w:val="00454654"/>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9B8"/>
    <w:rsid w:val="00457C5E"/>
    <w:rsid w:val="00457F98"/>
    <w:rsid w:val="0046026D"/>
    <w:rsid w:val="0046027A"/>
    <w:rsid w:val="00460300"/>
    <w:rsid w:val="004605CC"/>
    <w:rsid w:val="0046072D"/>
    <w:rsid w:val="00460921"/>
    <w:rsid w:val="00460958"/>
    <w:rsid w:val="004609BC"/>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5E6"/>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6AF"/>
    <w:rsid w:val="004646E5"/>
    <w:rsid w:val="00464919"/>
    <w:rsid w:val="00464AFE"/>
    <w:rsid w:val="00464C4E"/>
    <w:rsid w:val="00464EE0"/>
    <w:rsid w:val="00464FD7"/>
    <w:rsid w:val="0046545E"/>
    <w:rsid w:val="00465461"/>
    <w:rsid w:val="00465467"/>
    <w:rsid w:val="00465573"/>
    <w:rsid w:val="004658C3"/>
    <w:rsid w:val="00465EB3"/>
    <w:rsid w:val="00466260"/>
    <w:rsid w:val="004662E3"/>
    <w:rsid w:val="0046637A"/>
    <w:rsid w:val="004663CF"/>
    <w:rsid w:val="0046645E"/>
    <w:rsid w:val="004666EC"/>
    <w:rsid w:val="0046680F"/>
    <w:rsid w:val="00466B09"/>
    <w:rsid w:val="00466F18"/>
    <w:rsid w:val="00467011"/>
    <w:rsid w:val="004673FA"/>
    <w:rsid w:val="00467838"/>
    <w:rsid w:val="00467DA2"/>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623"/>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4A"/>
    <w:rsid w:val="00490649"/>
    <w:rsid w:val="0049093B"/>
    <w:rsid w:val="00490E94"/>
    <w:rsid w:val="00490EE3"/>
    <w:rsid w:val="004913DF"/>
    <w:rsid w:val="0049143D"/>
    <w:rsid w:val="004915F6"/>
    <w:rsid w:val="00491742"/>
    <w:rsid w:val="004918A0"/>
    <w:rsid w:val="00491B91"/>
    <w:rsid w:val="004924E5"/>
    <w:rsid w:val="00492619"/>
    <w:rsid w:val="004926D0"/>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C64"/>
    <w:rsid w:val="00495D1F"/>
    <w:rsid w:val="00495D68"/>
    <w:rsid w:val="00495DF3"/>
    <w:rsid w:val="00496020"/>
    <w:rsid w:val="004961DB"/>
    <w:rsid w:val="00496347"/>
    <w:rsid w:val="004964B1"/>
    <w:rsid w:val="0049653E"/>
    <w:rsid w:val="004968B8"/>
    <w:rsid w:val="00496BEF"/>
    <w:rsid w:val="00496DA1"/>
    <w:rsid w:val="0049792C"/>
    <w:rsid w:val="004A01E1"/>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228"/>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0D8"/>
    <w:rsid w:val="004A645E"/>
    <w:rsid w:val="004A6AC0"/>
    <w:rsid w:val="004A6BDC"/>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3F8E"/>
    <w:rsid w:val="004B425D"/>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FB"/>
    <w:rsid w:val="004B78F6"/>
    <w:rsid w:val="004B795F"/>
    <w:rsid w:val="004B7BA5"/>
    <w:rsid w:val="004B7C7F"/>
    <w:rsid w:val="004B7F97"/>
    <w:rsid w:val="004C0346"/>
    <w:rsid w:val="004C03CC"/>
    <w:rsid w:val="004C0B5B"/>
    <w:rsid w:val="004C0F99"/>
    <w:rsid w:val="004C0FA3"/>
    <w:rsid w:val="004C0FFB"/>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6FDC"/>
    <w:rsid w:val="004C730E"/>
    <w:rsid w:val="004C7739"/>
    <w:rsid w:val="004C7BDF"/>
    <w:rsid w:val="004C7F6F"/>
    <w:rsid w:val="004D0158"/>
    <w:rsid w:val="004D0200"/>
    <w:rsid w:val="004D02B7"/>
    <w:rsid w:val="004D09BA"/>
    <w:rsid w:val="004D0A0E"/>
    <w:rsid w:val="004D0BC1"/>
    <w:rsid w:val="004D0E42"/>
    <w:rsid w:val="004D171F"/>
    <w:rsid w:val="004D1758"/>
    <w:rsid w:val="004D18BF"/>
    <w:rsid w:val="004D1A33"/>
    <w:rsid w:val="004D1AFF"/>
    <w:rsid w:val="004D1B92"/>
    <w:rsid w:val="004D1D64"/>
    <w:rsid w:val="004D2474"/>
    <w:rsid w:val="004D249C"/>
    <w:rsid w:val="004D24F2"/>
    <w:rsid w:val="004D2501"/>
    <w:rsid w:val="004D25DB"/>
    <w:rsid w:val="004D2614"/>
    <w:rsid w:val="004D27C4"/>
    <w:rsid w:val="004D2A7D"/>
    <w:rsid w:val="004D2D3C"/>
    <w:rsid w:val="004D2D87"/>
    <w:rsid w:val="004D2E1A"/>
    <w:rsid w:val="004D2E57"/>
    <w:rsid w:val="004D3040"/>
    <w:rsid w:val="004D3251"/>
    <w:rsid w:val="004D3A69"/>
    <w:rsid w:val="004D3DB8"/>
    <w:rsid w:val="004D4968"/>
    <w:rsid w:val="004D4977"/>
    <w:rsid w:val="004D4A8A"/>
    <w:rsid w:val="004D4BEA"/>
    <w:rsid w:val="004D50CC"/>
    <w:rsid w:val="004D5890"/>
    <w:rsid w:val="004D58A3"/>
    <w:rsid w:val="004D58D1"/>
    <w:rsid w:val="004D5C16"/>
    <w:rsid w:val="004D5F02"/>
    <w:rsid w:val="004D6022"/>
    <w:rsid w:val="004D641A"/>
    <w:rsid w:val="004D643A"/>
    <w:rsid w:val="004D66D2"/>
    <w:rsid w:val="004D67F5"/>
    <w:rsid w:val="004D68C0"/>
    <w:rsid w:val="004D701C"/>
    <w:rsid w:val="004D70B3"/>
    <w:rsid w:val="004D710C"/>
    <w:rsid w:val="004D7448"/>
    <w:rsid w:val="004D7B1B"/>
    <w:rsid w:val="004D7F81"/>
    <w:rsid w:val="004D7F8C"/>
    <w:rsid w:val="004E0033"/>
    <w:rsid w:val="004E013A"/>
    <w:rsid w:val="004E03BE"/>
    <w:rsid w:val="004E0CD0"/>
    <w:rsid w:val="004E0DB9"/>
    <w:rsid w:val="004E0E74"/>
    <w:rsid w:val="004E1260"/>
    <w:rsid w:val="004E1AE8"/>
    <w:rsid w:val="004E1CBB"/>
    <w:rsid w:val="004E1D07"/>
    <w:rsid w:val="004E2089"/>
    <w:rsid w:val="004E209D"/>
    <w:rsid w:val="004E21D3"/>
    <w:rsid w:val="004E293D"/>
    <w:rsid w:val="004E2C41"/>
    <w:rsid w:val="004E2E33"/>
    <w:rsid w:val="004E2E79"/>
    <w:rsid w:val="004E2F4B"/>
    <w:rsid w:val="004E2F51"/>
    <w:rsid w:val="004E2F60"/>
    <w:rsid w:val="004E34BD"/>
    <w:rsid w:val="004E3579"/>
    <w:rsid w:val="004E3584"/>
    <w:rsid w:val="004E3892"/>
    <w:rsid w:val="004E3EA4"/>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1CF"/>
    <w:rsid w:val="004E63C9"/>
    <w:rsid w:val="004E6474"/>
    <w:rsid w:val="004E6CEA"/>
    <w:rsid w:val="004E73CF"/>
    <w:rsid w:val="004E7691"/>
    <w:rsid w:val="004E76A5"/>
    <w:rsid w:val="004E7935"/>
    <w:rsid w:val="004E7B7F"/>
    <w:rsid w:val="004E7E45"/>
    <w:rsid w:val="004E7ED3"/>
    <w:rsid w:val="004F001C"/>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697"/>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CF3"/>
    <w:rsid w:val="004F5E2A"/>
    <w:rsid w:val="004F6302"/>
    <w:rsid w:val="004F64B1"/>
    <w:rsid w:val="004F66FA"/>
    <w:rsid w:val="004F6779"/>
    <w:rsid w:val="004F67A9"/>
    <w:rsid w:val="004F6AFE"/>
    <w:rsid w:val="004F6B25"/>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75"/>
    <w:rsid w:val="005018DA"/>
    <w:rsid w:val="00501A8C"/>
    <w:rsid w:val="00501F0D"/>
    <w:rsid w:val="005025FA"/>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4E"/>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60"/>
    <w:rsid w:val="00510CA5"/>
    <w:rsid w:val="00510F6D"/>
    <w:rsid w:val="005118D7"/>
    <w:rsid w:val="00511E67"/>
    <w:rsid w:val="00512182"/>
    <w:rsid w:val="00512231"/>
    <w:rsid w:val="00512747"/>
    <w:rsid w:val="005128FF"/>
    <w:rsid w:val="00512A11"/>
    <w:rsid w:val="005130A4"/>
    <w:rsid w:val="005133A6"/>
    <w:rsid w:val="0051348F"/>
    <w:rsid w:val="0051367E"/>
    <w:rsid w:val="00513A01"/>
    <w:rsid w:val="00513CB8"/>
    <w:rsid w:val="00513D9A"/>
    <w:rsid w:val="00513F45"/>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53"/>
    <w:rsid w:val="005167B8"/>
    <w:rsid w:val="00516B96"/>
    <w:rsid w:val="00516C89"/>
    <w:rsid w:val="00517119"/>
    <w:rsid w:val="005172E9"/>
    <w:rsid w:val="005173A4"/>
    <w:rsid w:val="005174C4"/>
    <w:rsid w:val="0051770E"/>
    <w:rsid w:val="00517819"/>
    <w:rsid w:val="00517A27"/>
    <w:rsid w:val="00517C91"/>
    <w:rsid w:val="00517CC9"/>
    <w:rsid w:val="0052001B"/>
    <w:rsid w:val="00520148"/>
    <w:rsid w:val="005205C8"/>
    <w:rsid w:val="005206F7"/>
    <w:rsid w:val="00520A81"/>
    <w:rsid w:val="0052140B"/>
    <w:rsid w:val="00521490"/>
    <w:rsid w:val="00521BAD"/>
    <w:rsid w:val="00521D65"/>
    <w:rsid w:val="00521DB1"/>
    <w:rsid w:val="00521E6F"/>
    <w:rsid w:val="0052217F"/>
    <w:rsid w:val="005221A4"/>
    <w:rsid w:val="00522383"/>
    <w:rsid w:val="00522431"/>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B7D"/>
    <w:rsid w:val="00530DE4"/>
    <w:rsid w:val="00530F75"/>
    <w:rsid w:val="00531191"/>
    <w:rsid w:val="005313CD"/>
    <w:rsid w:val="005316A9"/>
    <w:rsid w:val="0053173A"/>
    <w:rsid w:val="00531824"/>
    <w:rsid w:val="00531870"/>
    <w:rsid w:val="005318F1"/>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1EB"/>
    <w:rsid w:val="0053637E"/>
    <w:rsid w:val="00536711"/>
    <w:rsid w:val="00536772"/>
    <w:rsid w:val="00536800"/>
    <w:rsid w:val="00536A0A"/>
    <w:rsid w:val="00536A70"/>
    <w:rsid w:val="00536AEE"/>
    <w:rsid w:val="00536E33"/>
    <w:rsid w:val="00536F6C"/>
    <w:rsid w:val="00537038"/>
    <w:rsid w:val="005370E9"/>
    <w:rsid w:val="00537942"/>
    <w:rsid w:val="00537AB9"/>
    <w:rsid w:val="00537BE9"/>
    <w:rsid w:val="00537E22"/>
    <w:rsid w:val="00537E3C"/>
    <w:rsid w:val="00537F87"/>
    <w:rsid w:val="00540147"/>
    <w:rsid w:val="00540304"/>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D2"/>
    <w:rsid w:val="0054464E"/>
    <w:rsid w:val="00544764"/>
    <w:rsid w:val="00544C33"/>
    <w:rsid w:val="00544F2C"/>
    <w:rsid w:val="00544FE3"/>
    <w:rsid w:val="00545410"/>
    <w:rsid w:val="00545555"/>
    <w:rsid w:val="0054556F"/>
    <w:rsid w:val="00545A87"/>
    <w:rsid w:val="00545B27"/>
    <w:rsid w:val="00545C3D"/>
    <w:rsid w:val="00545DB9"/>
    <w:rsid w:val="00545E4D"/>
    <w:rsid w:val="00545E6A"/>
    <w:rsid w:val="005462A3"/>
    <w:rsid w:val="005462A4"/>
    <w:rsid w:val="00546310"/>
    <w:rsid w:val="0054667C"/>
    <w:rsid w:val="00546738"/>
    <w:rsid w:val="005467D6"/>
    <w:rsid w:val="00546942"/>
    <w:rsid w:val="00546A1B"/>
    <w:rsid w:val="00546ADD"/>
    <w:rsid w:val="00546B78"/>
    <w:rsid w:val="00547123"/>
    <w:rsid w:val="0054731C"/>
    <w:rsid w:val="0054754D"/>
    <w:rsid w:val="00547D23"/>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025"/>
    <w:rsid w:val="0055390C"/>
    <w:rsid w:val="0055410A"/>
    <w:rsid w:val="0055438B"/>
    <w:rsid w:val="005547CB"/>
    <w:rsid w:val="00554C19"/>
    <w:rsid w:val="00554C4B"/>
    <w:rsid w:val="00554DF7"/>
    <w:rsid w:val="00554FF2"/>
    <w:rsid w:val="0055509E"/>
    <w:rsid w:val="005551E2"/>
    <w:rsid w:val="00555430"/>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34B"/>
    <w:rsid w:val="00557464"/>
    <w:rsid w:val="0055771C"/>
    <w:rsid w:val="00557B02"/>
    <w:rsid w:val="00557CAB"/>
    <w:rsid w:val="00557F39"/>
    <w:rsid w:val="00557F3A"/>
    <w:rsid w:val="005606DD"/>
    <w:rsid w:val="00560773"/>
    <w:rsid w:val="00560AC9"/>
    <w:rsid w:val="00560DDA"/>
    <w:rsid w:val="00560EBB"/>
    <w:rsid w:val="00561250"/>
    <w:rsid w:val="0056134D"/>
    <w:rsid w:val="005617E8"/>
    <w:rsid w:val="00561A95"/>
    <w:rsid w:val="00561BF6"/>
    <w:rsid w:val="00561E4A"/>
    <w:rsid w:val="0056202B"/>
    <w:rsid w:val="00562793"/>
    <w:rsid w:val="005627AA"/>
    <w:rsid w:val="00562AD8"/>
    <w:rsid w:val="00562C2A"/>
    <w:rsid w:val="00562CDC"/>
    <w:rsid w:val="00562E97"/>
    <w:rsid w:val="00563516"/>
    <w:rsid w:val="00563855"/>
    <w:rsid w:val="00563E91"/>
    <w:rsid w:val="00563FD2"/>
    <w:rsid w:val="0056434D"/>
    <w:rsid w:val="005643C2"/>
    <w:rsid w:val="00564695"/>
    <w:rsid w:val="00564909"/>
    <w:rsid w:val="005649B0"/>
    <w:rsid w:val="005651BD"/>
    <w:rsid w:val="005651F7"/>
    <w:rsid w:val="005652EE"/>
    <w:rsid w:val="005655BE"/>
    <w:rsid w:val="00565679"/>
    <w:rsid w:val="00565E28"/>
    <w:rsid w:val="00565F7D"/>
    <w:rsid w:val="005662E4"/>
    <w:rsid w:val="00566B83"/>
    <w:rsid w:val="00566C80"/>
    <w:rsid w:val="0056719E"/>
    <w:rsid w:val="005676C4"/>
    <w:rsid w:val="00567974"/>
    <w:rsid w:val="005700C6"/>
    <w:rsid w:val="005701C5"/>
    <w:rsid w:val="005703E3"/>
    <w:rsid w:val="0057054C"/>
    <w:rsid w:val="005706C1"/>
    <w:rsid w:val="00570825"/>
    <w:rsid w:val="005708C3"/>
    <w:rsid w:val="005708C6"/>
    <w:rsid w:val="00570A22"/>
    <w:rsid w:val="00570C83"/>
    <w:rsid w:val="00570D94"/>
    <w:rsid w:val="00570E1D"/>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50"/>
    <w:rsid w:val="00574B86"/>
    <w:rsid w:val="005753DB"/>
    <w:rsid w:val="005754B8"/>
    <w:rsid w:val="005758BA"/>
    <w:rsid w:val="00575A5F"/>
    <w:rsid w:val="00575B21"/>
    <w:rsid w:val="00575BFE"/>
    <w:rsid w:val="00575E27"/>
    <w:rsid w:val="00575EC1"/>
    <w:rsid w:val="00575FE0"/>
    <w:rsid w:val="0057672D"/>
    <w:rsid w:val="00576A37"/>
    <w:rsid w:val="00576CA4"/>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4D3"/>
    <w:rsid w:val="005836D0"/>
    <w:rsid w:val="00583A0F"/>
    <w:rsid w:val="00583B75"/>
    <w:rsid w:val="00583B99"/>
    <w:rsid w:val="00583C6C"/>
    <w:rsid w:val="00583E38"/>
    <w:rsid w:val="00583E78"/>
    <w:rsid w:val="00584003"/>
    <w:rsid w:val="00584496"/>
    <w:rsid w:val="0058460B"/>
    <w:rsid w:val="00584EC4"/>
    <w:rsid w:val="0058515B"/>
    <w:rsid w:val="00585763"/>
    <w:rsid w:val="00585932"/>
    <w:rsid w:val="00585C3A"/>
    <w:rsid w:val="00585CBD"/>
    <w:rsid w:val="00585DA5"/>
    <w:rsid w:val="00585FF5"/>
    <w:rsid w:val="0058628A"/>
    <w:rsid w:val="005863AF"/>
    <w:rsid w:val="00586405"/>
    <w:rsid w:val="00586625"/>
    <w:rsid w:val="00586696"/>
    <w:rsid w:val="00586897"/>
    <w:rsid w:val="005868B8"/>
    <w:rsid w:val="0058694D"/>
    <w:rsid w:val="00586C75"/>
    <w:rsid w:val="00586D20"/>
    <w:rsid w:val="00586DAA"/>
    <w:rsid w:val="00586F08"/>
    <w:rsid w:val="00587056"/>
    <w:rsid w:val="00587117"/>
    <w:rsid w:val="005872B5"/>
    <w:rsid w:val="0058759B"/>
    <w:rsid w:val="0058764D"/>
    <w:rsid w:val="005876AA"/>
    <w:rsid w:val="00587725"/>
    <w:rsid w:val="00587814"/>
    <w:rsid w:val="00587970"/>
    <w:rsid w:val="00587E7E"/>
    <w:rsid w:val="00587F35"/>
    <w:rsid w:val="0059015F"/>
    <w:rsid w:val="005901EE"/>
    <w:rsid w:val="00590203"/>
    <w:rsid w:val="00590516"/>
    <w:rsid w:val="00590710"/>
    <w:rsid w:val="00590BF6"/>
    <w:rsid w:val="00591777"/>
    <w:rsid w:val="00591B9C"/>
    <w:rsid w:val="00591C4D"/>
    <w:rsid w:val="00592160"/>
    <w:rsid w:val="00592387"/>
    <w:rsid w:val="005923C9"/>
    <w:rsid w:val="0059284F"/>
    <w:rsid w:val="005928BF"/>
    <w:rsid w:val="005934BF"/>
    <w:rsid w:val="00593A7F"/>
    <w:rsid w:val="00593A8D"/>
    <w:rsid w:val="00593ADD"/>
    <w:rsid w:val="00593D6F"/>
    <w:rsid w:val="00594131"/>
    <w:rsid w:val="005943C6"/>
    <w:rsid w:val="005954F2"/>
    <w:rsid w:val="00595777"/>
    <w:rsid w:val="005958BE"/>
    <w:rsid w:val="00595C1F"/>
    <w:rsid w:val="00595E99"/>
    <w:rsid w:val="00595FFB"/>
    <w:rsid w:val="00596063"/>
    <w:rsid w:val="00596283"/>
    <w:rsid w:val="00596308"/>
    <w:rsid w:val="0059658D"/>
    <w:rsid w:val="00596702"/>
    <w:rsid w:val="00596729"/>
    <w:rsid w:val="005968C4"/>
    <w:rsid w:val="005968F0"/>
    <w:rsid w:val="00596A56"/>
    <w:rsid w:val="0059715B"/>
    <w:rsid w:val="005973C7"/>
    <w:rsid w:val="00597405"/>
    <w:rsid w:val="00597605"/>
    <w:rsid w:val="00597766"/>
    <w:rsid w:val="00597946"/>
    <w:rsid w:val="005979AC"/>
    <w:rsid w:val="00597A36"/>
    <w:rsid w:val="00597C54"/>
    <w:rsid w:val="00597E86"/>
    <w:rsid w:val="005A02BE"/>
    <w:rsid w:val="005A037B"/>
    <w:rsid w:val="005A05C6"/>
    <w:rsid w:val="005A05DF"/>
    <w:rsid w:val="005A0753"/>
    <w:rsid w:val="005A0CB6"/>
    <w:rsid w:val="005A0D89"/>
    <w:rsid w:val="005A0DCC"/>
    <w:rsid w:val="005A0E41"/>
    <w:rsid w:val="005A1242"/>
    <w:rsid w:val="005A165B"/>
    <w:rsid w:val="005A1997"/>
    <w:rsid w:val="005A1A9D"/>
    <w:rsid w:val="005A1B59"/>
    <w:rsid w:val="005A1D03"/>
    <w:rsid w:val="005A1E1F"/>
    <w:rsid w:val="005A20CF"/>
    <w:rsid w:val="005A2229"/>
    <w:rsid w:val="005A28F0"/>
    <w:rsid w:val="005A2959"/>
    <w:rsid w:val="005A29CF"/>
    <w:rsid w:val="005A2F03"/>
    <w:rsid w:val="005A3040"/>
    <w:rsid w:val="005A320D"/>
    <w:rsid w:val="005A36E3"/>
    <w:rsid w:val="005A3A31"/>
    <w:rsid w:val="005A3B1E"/>
    <w:rsid w:val="005A3BDC"/>
    <w:rsid w:val="005A40D5"/>
    <w:rsid w:val="005A440D"/>
    <w:rsid w:val="005A4999"/>
    <w:rsid w:val="005A4C94"/>
    <w:rsid w:val="005A4E38"/>
    <w:rsid w:val="005A50CE"/>
    <w:rsid w:val="005A50EA"/>
    <w:rsid w:val="005A51B6"/>
    <w:rsid w:val="005A55B1"/>
    <w:rsid w:val="005A578E"/>
    <w:rsid w:val="005A588D"/>
    <w:rsid w:val="005A59CF"/>
    <w:rsid w:val="005A5DCB"/>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3FE"/>
    <w:rsid w:val="005B4853"/>
    <w:rsid w:val="005B4911"/>
    <w:rsid w:val="005B4B05"/>
    <w:rsid w:val="005B4C5C"/>
    <w:rsid w:val="005B4E01"/>
    <w:rsid w:val="005B4E3D"/>
    <w:rsid w:val="005B4E83"/>
    <w:rsid w:val="005B52F8"/>
    <w:rsid w:val="005B541A"/>
    <w:rsid w:val="005B5425"/>
    <w:rsid w:val="005B54FE"/>
    <w:rsid w:val="005B55AF"/>
    <w:rsid w:val="005B579C"/>
    <w:rsid w:val="005B5A55"/>
    <w:rsid w:val="005B6277"/>
    <w:rsid w:val="005B62E0"/>
    <w:rsid w:val="005B62F3"/>
    <w:rsid w:val="005B6A24"/>
    <w:rsid w:val="005B6C5F"/>
    <w:rsid w:val="005B6FAE"/>
    <w:rsid w:val="005B7018"/>
    <w:rsid w:val="005B703E"/>
    <w:rsid w:val="005B70E8"/>
    <w:rsid w:val="005B72BE"/>
    <w:rsid w:val="005B73A2"/>
    <w:rsid w:val="005B7824"/>
    <w:rsid w:val="005C00F2"/>
    <w:rsid w:val="005C0298"/>
    <w:rsid w:val="005C0625"/>
    <w:rsid w:val="005C06DB"/>
    <w:rsid w:val="005C0904"/>
    <w:rsid w:val="005C09BF"/>
    <w:rsid w:val="005C0A68"/>
    <w:rsid w:val="005C0B97"/>
    <w:rsid w:val="005C0D61"/>
    <w:rsid w:val="005C0DDE"/>
    <w:rsid w:val="005C11DA"/>
    <w:rsid w:val="005C1225"/>
    <w:rsid w:val="005C132F"/>
    <w:rsid w:val="005C14D0"/>
    <w:rsid w:val="005C1752"/>
    <w:rsid w:val="005C20C4"/>
    <w:rsid w:val="005C2144"/>
    <w:rsid w:val="005C220F"/>
    <w:rsid w:val="005C33D3"/>
    <w:rsid w:val="005C3522"/>
    <w:rsid w:val="005C376D"/>
    <w:rsid w:val="005C39DF"/>
    <w:rsid w:val="005C3A28"/>
    <w:rsid w:val="005C3A65"/>
    <w:rsid w:val="005C3CDF"/>
    <w:rsid w:val="005C41DC"/>
    <w:rsid w:val="005C4233"/>
    <w:rsid w:val="005C4B4D"/>
    <w:rsid w:val="005C4D30"/>
    <w:rsid w:val="005C4DE3"/>
    <w:rsid w:val="005C4EEB"/>
    <w:rsid w:val="005C5166"/>
    <w:rsid w:val="005C5379"/>
    <w:rsid w:val="005C57AB"/>
    <w:rsid w:val="005C5849"/>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808"/>
    <w:rsid w:val="005D0DE9"/>
    <w:rsid w:val="005D0F67"/>
    <w:rsid w:val="005D1031"/>
    <w:rsid w:val="005D1214"/>
    <w:rsid w:val="005D151C"/>
    <w:rsid w:val="005D17AA"/>
    <w:rsid w:val="005D1AE0"/>
    <w:rsid w:val="005D1CD7"/>
    <w:rsid w:val="005D20FC"/>
    <w:rsid w:val="005D214D"/>
    <w:rsid w:val="005D241F"/>
    <w:rsid w:val="005D24A2"/>
    <w:rsid w:val="005D26D0"/>
    <w:rsid w:val="005D26D7"/>
    <w:rsid w:val="005D27F2"/>
    <w:rsid w:val="005D2A49"/>
    <w:rsid w:val="005D2B7E"/>
    <w:rsid w:val="005D2E11"/>
    <w:rsid w:val="005D2EE8"/>
    <w:rsid w:val="005D31C7"/>
    <w:rsid w:val="005D31D3"/>
    <w:rsid w:val="005D32F6"/>
    <w:rsid w:val="005D35E3"/>
    <w:rsid w:val="005D4764"/>
    <w:rsid w:val="005D47B8"/>
    <w:rsid w:val="005D4CA9"/>
    <w:rsid w:val="005D4E1E"/>
    <w:rsid w:val="005D5242"/>
    <w:rsid w:val="005D5499"/>
    <w:rsid w:val="005D55ED"/>
    <w:rsid w:val="005D576B"/>
    <w:rsid w:val="005D593C"/>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60"/>
    <w:rsid w:val="005E20C9"/>
    <w:rsid w:val="005E23D8"/>
    <w:rsid w:val="005E2980"/>
    <w:rsid w:val="005E2E2C"/>
    <w:rsid w:val="005E2F89"/>
    <w:rsid w:val="005E3482"/>
    <w:rsid w:val="005E35FD"/>
    <w:rsid w:val="005E383F"/>
    <w:rsid w:val="005E39D1"/>
    <w:rsid w:val="005E3D2D"/>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0D63"/>
    <w:rsid w:val="005F1674"/>
    <w:rsid w:val="005F1AF3"/>
    <w:rsid w:val="005F1C0B"/>
    <w:rsid w:val="005F1CE1"/>
    <w:rsid w:val="005F1FE4"/>
    <w:rsid w:val="005F28DA"/>
    <w:rsid w:val="005F2E3C"/>
    <w:rsid w:val="005F2F2E"/>
    <w:rsid w:val="005F3092"/>
    <w:rsid w:val="005F327D"/>
    <w:rsid w:val="005F369B"/>
    <w:rsid w:val="005F37B4"/>
    <w:rsid w:val="005F3CA0"/>
    <w:rsid w:val="005F3D60"/>
    <w:rsid w:val="005F3F7F"/>
    <w:rsid w:val="005F40E5"/>
    <w:rsid w:val="005F419A"/>
    <w:rsid w:val="005F438B"/>
    <w:rsid w:val="005F43C7"/>
    <w:rsid w:val="005F44F9"/>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D85"/>
    <w:rsid w:val="005F7F11"/>
    <w:rsid w:val="00600127"/>
    <w:rsid w:val="00600292"/>
    <w:rsid w:val="006004D6"/>
    <w:rsid w:val="006004DE"/>
    <w:rsid w:val="0060091F"/>
    <w:rsid w:val="00600B14"/>
    <w:rsid w:val="00601072"/>
    <w:rsid w:val="006011CE"/>
    <w:rsid w:val="0060144E"/>
    <w:rsid w:val="00601546"/>
    <w:rsid w:val="00601564"/>
    <w:rsid w:val="006015C5"/>
    <w:rsid w:val="00601754"/>
    <w:rsid w:val="00601847"/>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6"/>
    <w:rsid w:val="006073CE"/>
    <w:rsid w:val="006074B1"/>
    <w:rsid w:val="006079D8"/>
    <w:rsid w:val="00607ADE"/>
    <w:rsid w:val="00607C08"/>
    <w:rsid w:val="00607E68"/>
    <w:rsid w:val="006102C6"/>
    <w:rsid w:val="006103F0"/>
    <w:rsid w:val="006104F9"/>
    <w:rsid w:val="00610648"/>
    <w:rsid w:val="006109EB"/>
    <w:rsid w:val="00610C00"/>
    <w:rsid w:val="00610F56"/>
    <w:rsid w:val="00610F96"/>
    <w:rsid w:val="006113A9"/>
    <w:rsid w:val="006115C1"/>
    <w:rsid w:val="00611B68"/>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A30"/>
    <w:rsid w:val="00617C5B"/>
    <w:rsid w:val="00617F5D"/>
    <w:rsid w:val="006201A2"/>
    <w:rsid w:val="0062024A"/>
    <w:rsid w:val="00620254"/>
    <w:rsid w:val="006202CD"/>
    <w:rsid w:val="00620686"/>
    <w:rsid w:val="006207D4"/>
    <w:rsid w:val="00620860"/>
    <w:rsid w:val="006209E8"/>
    <w:rsid w:val="006216E1"/>
    <w:rsid w:val="00621B6A"/>
    <w:rsid w:val="00621C0B"/>
    <w:rsid w:val="00621C72"/>
    <w:rsid w:val="00621CAD"/>
    <w:rsid w:val="00621E5A"/>
    <w:rsid w:val="006222B1"/>
    <w:rsid w:val="00622425"/>
    <w:rsid w:val="00622809"/>
    <w:rsid w:val="0062286B"/>
    <w:rsid w:val="00623084"/>
    <w:rsid w:val="006232AB"/>
    <w:rsid w:val="00623427"/>
    <w:rsid w:val="006236B7"/>
    <w:rsid w:val="006239D5"/>
    <w:rsid w:val="00623EF3"/>
    <w:rsid w:val="006240A9"/>
    <w:rsid w:val="0062437B"/>
    <w:rsid w:val="00624453"/>
    <w:rsid w:val="00624550"/>
    <w:rsid w:val="006245F2"/>
    <w:rsid w:val="0062482C"/>
    <w:rsid w:val="00624AA7"/>
    <w:rsid w:val="00624AD4"/>
    <w:rsid w:val="00624AFA"/>
    <w:rsid w:val="00624C6E"/>
    <w:rsid w:val="00624FB3"/>
    <w:rsid w:val="00624FBD"/>
    <w:rsid w:val="006254D1"/>
    <w:rsid w:val="006254FC"/>
    <w:rsid w:val="006259DB"/>
    <w:rsid w:val="00625B24"/>
    <w:rsid w:val="00626216"/>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9F"/>
    <w:rsid w:val="00632029"/>
    <w:rsid w:val="00632090"/>
    <w:rsid w:val="00632507"/>
    <w:rsid w:val="00632550"/>
    <w:rsid w:val="006326BC"/>
    <w:rsid w:val="0063290E"/>
    <w:rsid w:val="00632927"/>
    <w:rsid w:val="00632A0E"/>
    <w:rsid w:val="00632A4C"/>
    <w:rsid w:val="00632BE7"/>
    <w:rsid w:val="00632C4C"/>
    <w:rsid w:val="00632D11"/>
    <w:rsid w:val="00633134"/>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7E1"/>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0CCF"/>
    <w:rsid w:val="00640E08"/>
    <w:rsid w:val="00641061"/>
    <w:rsid w:val="00641736"/>
    <w:rsid w:val="006419ED"/>
    <w:rsid w:val="0064214F"/>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15"/>
    <w:rsid w:val="006519E5"/>
    <w:rsid w:val="00651AD3"/>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1C"/>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A1C"/>
    <w:rsid w:val="00657F67"/>
    <w:rsid w:val="006601F9"/>
    <w:rsid w:val="0066028A"/>
    <w:rsid w:val="006602A2"/>
    <w:rsid w:val="006602D1"/>
    <w:rsid w:val="006605DC"/>
    <w:rsid w:val="0066095D"/>
    <w:rsid w:val="006609E6"/>
    <w:rsid w:val="00660DAD"/>
    <w:rsid w:val="00660EDA"/>
    <w:rsid w:val="00661250"/>
    <w:rsid w:val="00661446"/>
    <w:rsid w:val="00661636"/>
    <w:rsid w:val="006616B0"/>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D55"/>
    <w:rsid w:val="00665F87"/>
    <w:rsid w:val="006664D6"/>
    <w:rsid w:val="0066671A"/>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1E42"/>
    <w:rsid w:val="006722A4"/>
    <w:rsid w:val="00672966"/>
    <w:rsid w:val="006729A2"/>
    <w:rsid w:val="00672AE0"/>
    <w:rsid w:val="00672F44"/>
    <w:rsid w:val="006732D3"/>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78D"/>
    <w:rsid w:val="00674C54"/>
    <w:rsid w:val="0067517B"/>
    <w:rsid w:val="006755D1"/>
    <w:rsid w:val="00675652"/>
    <w:rsid w:val="006757DC"/>
    <w:rsid w:val="006757F4"/>
    <w:rsid w:val="00675A29"/>
    <w:rsid w:val="00675CFB"/>
    <w:rsid w:val="00675E8E"/>
    <w:rsid w:val="0067616B"/>
    <w:rsid w:val="006764A7"/>
    <w:rsid w:val="006767B8"/>
    <w:rsid w:val="006769FF"/>
    <w:rsid w:val="00676C12"/>
    <w:rsid w:val="006776C6"/>
    <w:rsid w:val="00677725"/>
    <w:rsid w:val="00677D6D"/>
    <w:rsid w:val="0068013A"/>
    <w:rsid w:val="00680A97"/>
    <w:rsid w:val="00680D9B"/>
    <w:rsid w:val="00680DA4"/>
    <w:rsid w:val="00680EA0"/>
    <w:rsid w:val="00680F30"/>
    <w:rsid w:val="00680F81"/>
    <w:rsid w:val="0068102D"/>
    <w:rsid w:val="006810E7"/>
    <w:rsid w:val="006813DF"/>
    <w:rsid w:val="006816E8"/>
    <w:rsid w:val="006819F6"/>
    <w:rsid w:val="00681AD4"/>
    <w:rsid w:val="00681D15"/>
    <w:rsid w:val="006821D7"/>
    <w:rsid w:val="0068226B"/>
    <w:rsid w:val="00682318"/>
    <w:rsid w:val="006825FD"/>
    <w:rsid w:val="00682653"/>
    <w:rsid w:val="00682675"/>
    <w:rsid w:val="00682A4A"/>
    <w:rsid w:val="00682B0F"/>
    <w:rsid w:val="00682DCA"/>
    <w:rsid w:val="00682ED3"/>
    <w:rsid w:val="00683392"/>
    <w:rsid w:val="00683683"/>
    <w:rsid w:val="00683993"/>
    <w:rsid w:val="00683C0B"/>
    <w:rsid w:val="00683D7F"/>
    <w:rsid w:val="00684258"/>
    <w:rsid w:val="00684923"/>
    <w:rsid w:val="00684CD8"/>
    <w:rsid w:val="00684E2E"/>
    <w:rsid w:val="00685725"/>
    <w:rsid w:val="00685AEA"/>
    <w:rsid w:val="00685D3B"/>
    <w:rsid w:val="00686126"/>
    <w:rsid w:val="0068623E"/>
    <w:rsid w:val="00686310"/>
    <w:rsid w:val="00686366"/>
    <w:rsid w:val="006864F7"/>
    <w:rsid w:val="00686533"/>
    <w:rsid w:val="0068653A"/>
    <w:rsid w:val="0068673B"/>
    <w:rsid w:val="00686DB0"/>
    <w:rsid w:val="00686E11"/>
    <w:rsid w:val="00687141"/>
    <w:rsid w:val="0068721F"/>
    <w:rsid w:val="00687CEA"/>
    <w:rsid w:val="00687E09"/>
    <w:rsid w:val="00690170"/>
    <w:rsid w:val="006905B3"/>
    <w:rsid w:val="00690D12"/>
    <w:rsid w:val="00690F0E"/>
    <w:rsid w:val="006911EA"/>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02C"/>
    <w:rsid w:val="00695184"/>
    <w:rsid w:val="0069523F"/>
    <w:rsid w:val="00695343"/>
    <w:rsid w:val="006958E7"/>
    <w:rsid w:val="00695C33"/>
    <w:rsid w:val="00695E95"/>
    <w:rsid w:val="00695F2E"/>
    <w:rsid w:val="006960C4"/>
    <w:rsid w:val="006961EB"/>
    <w:rsid w:val="00696244"/>
    <w:rsid w:val="00696705"/>
    <w:rsid w:val="00696787"/>
    <w:rsid w:val="006969D6"/>
    <w:rsid w:val="00696A1A"/>
    <w:rsid w:val="0069755C"/>
    <w:rsid w:val="00697993"/>
    <w:rsid w:val="006979B9"/>
    <w:rsid w:val="006979DC"/>
    <w:rsid w:val="00697C2C"/>
    <w:rsid w:val="00697E3A"/>
    <w:rsid w:val="006A015F"/>
    <w:rsid w:val="006A019A"/>
    <w:rsid w:val="006A05EF"/>
    <w:rsid w:val="006A08DE"/>
    <w:rsid w:val="006A0942"/>
    <w:rsid w:val="006A0993"/>
    <w:rsid w:val="006A0A03"/>
    <w:rsid w:val="006A0CE6"/>
    <w:rsid w:val="006A108E"/>
    <w:rsid w:val="006A13EF"/>
    <w:rsid w:val="006A1466"/>
    <w:rsid w:val="006A18CF"/>
    <w:rsid w:val="006A18DD"/>
    <w:rsid w:val="006A1D48"/>
    <w:rsid w:val="006A2347"/>
    <w:rsid w:val="006A239E"/>
    <w:rsid w:val="006A248B"/>
    <w:rsid w:val="006A24B3"/>
    <w:rsid w:val="006A2566"/>
    <w:rsid w:val="006A2595"/>
    <w:rsid w:val="006A271E"/>
    <w:rsid w:val="006A2BDC"/>
    <w:rsid w:val="006A2D0E"/>
    <w:rsid w:val="006A2E66"/>
    <w:rsid w:val="006A3227"/>
    <w:rsid w:val="006A3231"/>
    <w:rsid w:val="006A3396"/>
    <w:rsid w:val="006A345A"/>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8A8"/>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37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5CF9"/>
    <w:rsid w:val="006B607D"/>
    <w:rsid w:val="006B646E"/>
    <w:rsid w:val="006B66EC"/>
    <w:rsid w:val="006B672C"/>
    <w:rsid w:val="006B6A16"/>
    <w:rsid w:val="006B6A60"/>
    <w:rsid w:val="006B6AD0"/>
    <w:rsid w:val="006B6B9C"/>
    <w:rsid w:val="006B6BA3"/>
    <w:rsid w:val="006B6C0E"/>
    <w:rsid w:val="006B6C95"/>
    <w:rsid w:val="006B725C"/>
    <w:rsid w:val="006B7530"/>
    <w:rsid w:val="006B75DE"/>
    <w:rsid w:val="006B77AE"/>
    <w:rsid w:val="006B7864"/>
    <w:rsid w:val="006B789D"/>
    <w:rsid w:val="006B7F6B"/>
    <w:rsid w:val="006C03B2"/>
    <w:rsid w:val="006C0985"/>
    <w:rsid w:val="006C09DD"/>
    <w:rsid w:val="006C0A1A"/>
    <w:rsid w:val="006C187D"/>
    <w:rsid w:val="006C1B3F"/>
    <w:rsid w:val="006C2249"/>
    <w:rsid w:val="006C28AE"/>
    <w:rsid w:val="006C3334"/>
    <w:rsid w:val="006C346D"/>
    <w:rsid w:val="006C375B"/>
    <w:rsid w:val="006C377A"/>
    <w:rsid w:val="006C3818"/>
    <w:rsid w:val="006C38A8"/>
    <w:rsid w:val="006C3BEF"/>
    <w:rsid w:val="006C3F40"/>
    <w:rsid w:val="006C44D3"/>
    <w:rsid w:val="006C45C1"/>
    <w:rsid w:val="006C496E"/>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2CE"/>
    <w:rsid w:val="006C65F1"/>
    <w:rsid w:val="006C6703"/>
    <w:rsid w:val="006C677C"/>
    <w:rsid w:val="006C6B59"/>
    <w:rsid w:val="006C6E92"/>
    <w:rsid w:val="006C74EA"/>
    <w:rsid w:val="006C75C9"/>
    <w:rsid w:val="006C763E"/>
    <w:rsid w:val="006C7803"/>
    <w:rsid w:val="006C7960"/>
    <w:rsid w:val="006D0233"/>
    <w:rsid w:val="006D03CD"/>
    <w:rsid w:val="006D0A70"/>
    <w:rsid w:val="006D0AD9"/>
    <w:rsid w:val="006D0D18"/>
    <w:rsid w:val="006D0DED"/>
    <w:rsid w:val="006D0E79"/>
    <w:rsid w:val="006D0F58"/>
    <w:rsid w:val="006D10E9"/>
    <w:rsid w:val="006D110E"/>
    <w:rsid w:val="006D19ED"/>
    <w:rsid w:val="006D1A23"/>
    <w:rsid w:val="006D1F1A"/>
    <w:rsid w:val="006D1F53"/>
    <w:rsid w:val="006D20DD"/>
    <w:rsid w:val="006D21FF"/>
    <w:rsid w:val="006D236C"/>
    <w:rsid w:val="006D2627"/>
    <w:rsid w:val="006D264B"/>
    <w:rsid w:val="006D2B5D"/>
    <w:rsid w:val="006D31AF"/>
    <w:rsid w:val="006D31DD"/>
    <w:rsid w:val="006D3656"/>
    <w:rsid w:val="006D4139"/>
    <w:rsid w:val="006D431E"/>
    <w:rsid w:val="006D48BB"/>
    <w:rsid w:val="006D48FB"/>
    <w:rsid w:val="006D492A"/>
    <w:rsid w:val="006D493C"/>
    <w:rsid w:val="006D4F72"/>
    <w:rsid w:val="006D4FB0"/>
    <w:rsid w:val="006D54DB"/>
    <w:rsid w:val="006D5998"/>
    <w:rsid w:val="006D59BF"/>
    <w:rsid w:val="006D5A27"/>
    <w:rsid w:val="006D5AE7"/>
    <w:rsid w:val="006D5BA9"/>
    <w:rsid w:val="006D5EC2"/>
    <w:rsid w:val="006D5FEF"/>
    <w:rsid w:val="006D6030"/>
    <w:rsid w:val="006D615D"/>
    <w:rsid w:val="006D64B5"/>
    <w:rsid w:val="006D65E9"/>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76"/>
    <w:rsid w:val="006E0ED0"/>
    <w:rsid w:val="006E11CF"/>
    <w:rsid w:val="006E13B5"/>
    <w:rsid w:val="006E176F"/>
    <w:rsid w:val="006E2190"/>
    <w:rsid w:val="006E22CC"/>
    <w:rsid w:val="006E2816"/>
    <w:rsid w:val="006E2AA6"/>
    <w:rsid w:val="006E2DCA"/>
    <w:rsid w:val="006E2FED"/>
    <w:rsid w:val="006E310A"/>
    <w:rsid w:val="006E32B6"/>
    <w:rsid w:val="006E3981"/>
    <w:rsid w:val="006E3A42"/>
    <w:rsid w:val="006E3D3A"/>
    <w:rsid w:val="006E3DC3"/>
    <w:rsid w:val="006E4567"/>
    <w:rsid w:val="006E459B"/>
    <w:rsid w:val="006E45AE"/>
    <w:rsid w:val="006E48DF"/>
    <w:rsid w:val="006E4B52"/>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187"/>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857"/>
    <w:rsid w:val="00700CE1"/>
    <w:rsid w:val="007013FB"/>
    <w:rsid w:val="00701584"/>
    <w:rsid w:val="007017C4"/>
    <w:rsid w:val="007017EA"/>
    <w:rsid w:val="0070181F"/>
    <w:rsid w:val="0070193E"/>
    <w:rsid w:val="00701B27"/>
    <w:rsid w:val="00701FEC"/>
    <w:rsid w:val="00702876"/>
    <w:rsid w:val="007028E8"/>
    <w:rsid w:val="00702BFC"/>
    <w:rsid w:val="00702CAE"/>
    <w:rsid w:val="00702D0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A0C"/>
    <w:rsid w:val="00705E96"/>
    <w:rsid w:val="007062E8"/>
    <w:rsid w:val="0070652C"/>
    <w:rsid w:val="00706C3D"/>
    <w:rsid w:val="00706E08"/>
    <w:rsid w:val="007070E2"/>
    <w:rsid w:val="0070711F"/>
    <w:rsid w:val="00707352"/>
    <w:rsid w:val="0070743B"/>
    <w:rsid w:val="00707782"/>
    <w:rsid w:val="007078D0"/>
    <w:rsid w:val="00707C7E"/>
    <w:rsid w:val="00707D11"/>
    <w:rsid w:val="007101EE"/>
    <w:rsid w:val="00710666"/>
    <w:rsid w:val="00710994"/>
    <w:rsid w:val="007109CD"/>
    <w:rsid w:val="00710A3E"/>
    <w:rsid w:val="00710B02"/>
    <w:rsid w:val="00710D14"/>
    <w:rsid w:val="00710D33"/>
    <w:rsid w:val="007110D1"/>
    <w:rsid w:val="007110FE"/>
    <w:rsid w:val="007111D7"/>
    <w:rsid w:val="00711394"/>
    <w:rsid w:val="00711509"/>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E5A"/>
    <w:rsid w:val="00715F49"/>
    <w:rsid w:val="007162F2"/>
    <w:rsid w:val="007163BF"/>
    <w:rsid w:val="0071649C"/>
    <w:rsid w:val="00716774"/>
    <w:rsid w:val="00716964"/>
    <w:rsid w:val="00716AEF"/>
    <w:rsid w:val="00716FC0"/>
    <w:rsid w:val="007171D2"/>
    <w:rsid w:val="00717267"/>
    <w:rsid w:val="007176F6"/>
    <w:rsid w:val="007178EE"/>
    <w:rsid w:val="00717B0A"/>
    <w:rsid w:val="00717C5A"/>
    <w:rsid w:val="0072011D"/>
    <w:rsid w:val="00720370"/>
    <w:rsid w:val="00720759"/>
    <w:rsid w:val="007208F9"/>
    <w:rsid w:val="00720900"/>
    <w:rsid w:val="00720BD4"/>
    <w:rsid w:val="00720F97"/>
    <w:rsid w:val="00721344"/>
    <w:rsid w:val="007215A9"/>
    <w:rsid w:val="007216E5"/>
    <w:rsid w:val="007218A9"/>
    <w:rsid w:val="0072190B"/>
    <w:rsid w:val="007219A9"/>
    <w:rsid w:val="00721AC9"/>
    <w:rsid w:val="00721E1D"/>
    <w:rsid w:val="00722B72"/>
    <w:rsid w:val="007230F3"/>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A61"/>
    <w:rsid w:val="00725CB6"/>
    <w:rsid w:val="00725D75"/>
    <w:rsid w:val="00725F27"/>
    <w:rsid w:val="0072602E"/>
    <w:rsid w:val="00726281"/>
    <w:rsid w:val="007264A9"/>
    <w:rsid w:val="0072665F"/>
    <w:rsid w:val="00726AD3"/>
    <w:rsid w:val="00726C26"/>
    <w:rsid w:val="00726E6B"/>
    <w:rsid w:val="00726E9B"/>
    <w:rsid w:val="00727041"/>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153"/>
    <w:rsid w:val="00732321"/>
    <w:rsid w:val="00732858"/>
    <w:rsid w:val="00732A8C"/>
    <w:rsid w:val="00732AB3"/>
    <w:rsid w:val="00732E3A"/>
    <w:rsid w:val="00733018"/>
    <w:rsid w:val="007332F3"/>
    <w:rsid w:val="00733315"/>
    <w:rsid w:val="007337CF"/>
    <w:rsid w:val="00733840"/>
    <w:rsid w:val="00733858"/>
    <w:rsid w:val="0073391C"/>
    <w:rsid w:val="00733A74"/>
    <w:rsid w:val="00733A80"/>
    <w:rsid w:val="00733AA9"/>
    <w:rsid w:val="00733B3C"/>
    <w:rsid w:val="00733D4A"/>
    <w:rsid w:val="00733F4E"/>
    <w:rsid w:val="0073417E"/>
    <w:rsid w:val="007341B9"/>
    <w:rsid w:val="007341E0"/>
    <w:rsid w:val="0073497A"/>
    <w:rsid w:val="007356D0"/>
    <w:rsid w:val="00735E6E"/>
    <w:rsid w:val="007361C3"/>
    <w:rsid w:val="0073635D"/>
    <w:rsid w:val="00736371"/>
    <w:rsid w:val="0073637C"/>
    <w:rsid w:val="007368ED"/>
    <w:rsid w:val="00736D7B"/>
    <w:rsid w:val="007370F1"/>
    <w:rsid w:val="007371FB"/>
    <w:rsid w:val="0073759D"/>
    <w:rsid w:val="007375B1"/>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68"/>
    <w:rsid w:val="007440E5"/>
    <w:rsid w:val="0074431A"/>
    <w:rsid w:val="00744563"/>
    <w:rsid w:val="007446AF"/>
    <w:rsid w:val="00744FB1"/>
    <w:rsid w:val="0074541B"/>
    <w:rsid w:val="007456FE"/>
    <w:rsid w:val="0074576E"/>
    <w:rsid w:val="00745EBB"/>
    <w:rsid w:val="00745F9B"/>
    <w:rsid w:val="00746167"/>
    <w:rsid w:val="00746199"/>
    <w:rsid w:val="007461C7"/>
    <w:rsid w:val="0074644A"/>
    <w:rsid w:val="00747048"/>
    <w:rsid w:val="00747446"/>
    <w:rsid w:val="00747462"/>
    <w:rsid w:val="0074776B"/>
    <w:rsid w:val="00747BD8"/>
    <w:rsid w:val="00747E09"/>
    <w:rsid w:val="00747EC2"/>
    <w:rsid w:val="00747F05"/>
    <w:rsid w:val="00750230"/>
    <w:rsid w:val="00750353"/>
    <w:rsid w:val="0075038A"/>
    <w:rsid w:val="007509F9"/>
    <w:rsid w:val="00750C99"/>
    <w:rsid w:val="00750D85"/>
    <w:rsid w:val="00750DE3"/>
    <w:rsid w:val="00750E4B"/>
    <w:rsid w:val="007515C8"/>
    <w:rsid w:val="007517D1"/>
    <w:rsid w:val="00751C69"/>
    <w:rsid w:val="00751F76"/>
    <w:rsid w:val="00752497"/>
    <w:rsid w:val="007525D9"/>
    <w:rsid w:val="007527ED"/>
    <w:rsid w:val="0075288B"/>
    <w:rsid w:val="00752C8B"/>
    <w:rsid w:val="00752F00"/>
    <w:rsid w:val="00752FE0"/>
    <w:rsid w:val="00752FE7"/>
    <w:rsid w:val="0075303A"/>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D7"/>
    <w:rsid w:val="007619FB"/>
    <w:rsid w:val="00761FF1"/>
    <w:rsid w:val="0076200C"/>
    <w:rsid w:val="0076223E"/>
    <w:rsid w:val="007624B9"/>
    <w:rsid w:val="00762924"/>
    <w:rsid w:val="00762952"/>
    <w:rsid w:val="0076295C"/>
    <w:rsid w:val="00762A29"/>
    <w:rsid w:val="00762A94"/>
    <w:rsid w:val="00763055"/>
    <w:rsid w:val="0076316E"/>
    <w:rsid w:val="007632F6"/>
    <w:rsid w:val="0076375B"/>
    <w:rsid w:val="00763D32"/>
    <w:rsid w:val="00763DDF"/>
    <w:rsid w:val="0076426C"/>
    <w:rsid w:val="00764596"/>
    <w:rsid w:val="0076499E"/>
    <w:rsid w:val="00764E4E"/>
    <w:rsid w:val="00764E7D"/>
    <w:rsid w:val="00764EB8"/>
    <w:rsid w:val="00765044"/>
    <w:rsid w:val="00765098"/>
    <w:rsid w:val="00765239"/>
    <w:rsid w:val="0076544D"/>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7BB"/>
    <w:rsid w:val="00772900"/>
    <w:rsid w:val="00772D15"/>
    <w:rsid w:val="00772DC3"/>
    <w:rsid w:val="007733C4"/>
    <w:rsid w:val="007736E3"/>
    <w:rsid w:val="00773742"/>
    <w:rsid w:val="00773F28"/>
    <w:rsid w:val="00773FFB"/>
    <w:rsid w:val="007741EB"/>
    <w:rsid w:val="007743A1"/>
    <w:rsid w:val="007744EF"/>
    <w:rsid w:val="0077486B"/>
    <w:rsid w:val="007749AC"/>
    <w:rsid w:val="007750DC"/>
    <w:rsid w:val="00775330"/>
    <w:rsid w:val="00775BAA"/>
    <w:rsid w:val="00775EFD"/>
    <w:rsid w:val="00775F11"/>
    <w:rsid w:val="007761EF"/>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2B"/>
    <w:rsid w:val="00782D8A"/>
    <w:rsid w:val="00782FDD"/>
    <w:rsid w:val="007831CD"/>
    <w:rsid w:val="007831EB"/>
    <w:rsid w:val="00783315"/>
    <w:rsid w:val="007833B8"/>
    <w:rsid w:val="007833C3"/>
    <w:rsid w:val="00783580"/>
    <w:rsid w:val="007837BE"/>
    <w:rsid w:val="0078380D"/>
    <w:rsid w:val="00783E47"/>
    <w:rsid w:val="007842FE"/>
    <w:rsid w:val="00784702"/>
    <w:rsid w:val="00784836"/>
    <w:rsid w:val="00784C31"/>
    <w:rsid w:val="00784EA1"/>
    <w:rsid w:val="00784F46"/>
    <w:rsid w:val="00784FC7"/>
    <w:rsid w:val="0078573B"/>
    <w:rsid w:val="00785A8A"/>
    <w:rsid w:val="00785AAB"/>
    <w:rsid w:val="00785D82"/>
    <w:rsid w:val="0078617D"/>
    <w:rsid w:val="007861D1"/>
    <w:rsid w:val="00786215"/>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46"/>
    <w:rsid w:val="00787A55"/>
    <w:rsid w:val="00787C07"/>
    <w:rsid w:val="00787FF1"/>
    <w:rsid w:val="0079006A"/>
    <w:rsid w:val="00790325"/>
    <w:rsid w:val="007903BD"/>
    <w:rsid w:val="007905F4"/>
    <w:rsid w:val="007906BF"/>
    <w:rsid w:val="007908C1"/>
    <w:rsid w:val="00790D2F"/>
    <w:rsid w:val="00791548"/>
    <w:rsid w:val="007916D2"/>
    <w:rsid w:val="00791ACE"/>
    <w:rsid w:val="00791ADE"/>
    <w:rsid w:val="00791AFB"/>
    <w:rsid w:val="00791BC9"/>
    <w:rsid w:val="00791BEA"/>
    <w:rsid w:val="007922A9"/>
    <w:rsid w:val="00792441"/>
    <w:rsid w:val="007926B7"/>
    <w:rsid w:val="00792B57"/>
    <w:rsid w:val="00792C8A"/>
    <w:rsid w:val="00792ECC"/>
    <w:rsid w:val="00793213"/>
    <w:rsid w:val="007939C7"/>
    <w:rsid w:val="007939F4"/>
    <w:rsid w:val="00793BDD"/>
    <w:rsid w:val="00793DED"/>
    <w:rsid w:val="00793F70"/>
    <w:rsid w:val="007947FB"/>
    <w:rsid w:val="00794980"/>
    <w:rsid w:val="007949DE"/>
    <w:rsid w:val="007951D0"/>
    <w:rsid w:val="007954AC"/>
    <w:rsid w:val="0079601B"/>
    <w:rsid w:val="007962E1"/>
    <w:rsid w:val="007965D3"/>
    <w:rsid w:val="0079663F"/>
    <w:rsid w:val="00796D18"/>
    <w:rsid w:val="00796F91"/>
    <w:rsid w:val="007970C5"/>
    <w:rsid w:val="0079711C"/>
    <w:rsid w:val="0079727F"/>
    <w:rsid w:val="007973E9"/>
    <w:rsid w:val="00797D3D"/>
    <w:rsid w:val="00797DAA"/>
    <w:rsid w:val="00797FCF"/>
    <w:rsid w:val="007A0321"/>
    <w:rsid w:val="007A0506"/>
    <w:rsid w:val="007A0616"/>
    <w:rsid w:val="007A099A"/>
    <w:rsid w:val="007A0A6E"/>
    <w:rsid w:val="007A0DAC"/>
    <w:rsid w:val="007A0EAD"/>
    <w:rsid w:val="007A1189"/>
    <w:rsid w:val="007A11F1"/>
    <w:rsid w:val="007A15BA"/>
    <w:rsid w:val="007A166E"/>
    <w:rsid w:val="007A1B63"/>
    <w:rsid w:val="007A1BD6"/>
    <w:rsid w:val="007A1EF3"/>
    <w:rsid w:val="007A22B8"/>
    <w:rsid w:val="007A284F"/>
    <w:rsid w:val="007A2BFF"/>
    <w:rsid w:val="007A2C33"/>
    <w:rsid w:val="007A2DE7"/>
    <w:rsid w:val="007A2F47"/>
    <w:rsid w:val="007A300F"/>
    <w:rsid w:val="007A3040"/>
    <w:rsid w:val="007A3373"/>
    <w:rsid w:val="007A3395"/>
    <w:rsid w:val="007A3505"/>
    <w:rsid w:val="007A3774"/>
    <w:rsid w:val="007A3BF2"/>
    <w:rsid w:val="007A3FCA"/>
    <w:rsid w:val="007A4241"/>
    <w:rsid w:val="007A4264"/>
    <w:rsid w:val="007A43F5"/>
    <w:rsid w:val="007A4793"/>
    <w:rsid w:val="007A47FE"/>
    <w:rsid w:val="007A49C5"/>
    <w:rsid w:val="007A4ABE"/>
    <w:rsid w:val="007A4AF1"/>
    <w:rsid w:val="007A4C4B"/>
    <w:rsid w:val="007A4E57"/>
    <w:rsid w:val="007A513C"/>
    <w:rsid w:val="007A51F9"/>
    <w:rsid w:val="007A5288"/>
    <w:rsid w:val="007A5904"/>
    <w:rsid w:val="007A590F"/>
    <w:rsid w:val="007A618D"/>
    <w:rsid w:val="007A6333"/>
    <w:rsid w:val="007A6477"/>
    <w:rsid w:val="007A662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537"/>
    <w:rsid w:val="007B2638"/>
    <w:rsid w:val="007B266E"/>
    <w:rsid w:val="007B2815"/>
    <w:rsid w:val="007B314C"/>
    <w:rsid w:val="007B322B"/>
    <w:rsid w:val="007B327F"/>
    <w:rsid w:val="007B3476"/>
    <w:rsid w:val="007B39C7"/>
    <w:rsid w:val="007B3C32"/>
    <w:rsid w:val="007B3D55"/>
    <w:rsid w:val="007B3D90"/>
    <w:rsid w:val="007B40AD"/>
    <w:rsid w:val="007B4250"/>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3F4"/>
    <w:rsid w:val="007C24A4"/>
    <w:rsid w:val="007C2794"/>
    <w:rsid w:val="007C2A39"/>
    <w:rsid w:val="007C2AD0"/>
    <w:rsid w:val="007C377D"/>
    <w:rsid w:val="007C3AA2"/>
    <w:rsid w:val="007C3CBD"/>
    <w:rsid w:val="007C3D88"/>
    <w:rsid w:val="007C3F14"/>
    <w:rsid w:val="007C40FE"/>
    <w:rsid w:val="007C482D"/>
    <w:rsid w:val="007C49F5"/>
    <w:rsid w:val="007C508D"/>
    <w:rsid w:val="007C515A"/>
    <w:rsid w:val="007C52ED"/>
    <w:rsid w:val="007C56CE"/>
    <w:rsid w:val="007C5AB0"/>
    <w:rsid w:val="007C5CE6"/>
    <w:rsid w:val="007C5D3E"/>
    <w:rsid w:val="007C5DB6"/>
    <w:rsid w:val="007C5E30"/>
    <w:rsid w:val="007C5F2D"/>
    <w:rsid w:val="007C5FA1"/>
    <w:rsid w:val="007C61E0"/>
    <w:rsid w:val="007C6355"/>
    <w:rsid w:val="007C64BC"/>
    <w:rsid w:val="007C6939"/>
    <w:rsid w:val="007C6941"/>
    <w:rsid w:val="007C69CB"/>
    <w:rsid w:val="007C6D48"/>
    <w:rsid w:val="007C6D8A"/>
    <w:rsid w:val="007C6DD9"/>
    <w:rsid w:val="007C6DF9"/>
    <w:rsid w:val="007C70B0"/>
    <w:rsid w:val="007C7318"/>
    <w:rsid w:val="007C7A48"/>
    <w:rsid w:val="007C7D17"/>
    <w:rsid w:val="007C7EF3"/>
    <w:rsid w:val="007D020B"/>
    <w:rsid w:val="007D0677"/>
    <w:rsid w:val="007D073D"/>
    <w:rsid w:val="007D0779"/>
    <w:rsid w:val="007D096E"/>
    <w:rsid w:val="007D098C"/>
    <w:rsid w:val="007D115F"/>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AD0"/>
    <w:rsid w:val="007D4FF2"/>
    <w:rsid w:val="007D50CE"/>
    <w:rsid w:val="007D512C"/>
    <w:rsid w:val="007D526F"/>
    <w:rsid w:val="007D59F2"/>
    <w:rsid w:val="007D5A24"/>
    <w:rsid w:val="007D5B38"/>
    <w:rsid w:val="007D5D0C"/>
    <w:rsid w:val="007D5E36"/>
    <w:rsid w:val="007D6310"/>
    <w:rsid w:val="007D6427"/>
    <w:rsid w:val="007D647B"/>
    <w:rsid w:val="007D673F"/>
    <w:rsid w:val="007D68F4"/>
    <w:rsid w:val="007D6C84"/>
    <w:rsid w:val="007D6CE5"/>
    <w:rsid w:val="007D6EF0"/>
    <w:rsid w:val="007D7042"/>
    <w:rsid w:val="007D7059"/>
    <w:rsid w:val="007D70C7"/>
    <w:rsid w:val="007D71DA"/>
    <w:rsid w:val="007D794A"/>
    <w:rsid w:val="007D7C8F"/>
    <w:rsid w:val="007D7E94"/>
    <w:rsid w:val="007E0162"/>
    <w:rsid w:val="007E02CC"/>
    <w:rsid w:val="007E07FD"/>
    <w:rsid w:val="007E0862"/>
    <w:rsid w:val="007E0981"/>
    <w:rsid w:val="007E0986"/>
    <w:rsid w:val="007E0C8C"/>
    <w:rsid w:val="007E115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3510"/>
    <w:rsid w:val="007E376F"/>
    <w:rsid w:val="007E48CD"/>
    <w:rsid w:val="007E48E4"/>
    <w:rsid w:val="007E4F0D"/>
    <w:rsid w:val="007E531F"/>
    <w:rsid w:val="007E56EC"/>
    <w:rsid w:val="007E59B7"/>
    <w:rsid w:val="007E5A14"/>
    <w:rsid w:val="007E5A5B"/>
    <w:rsid w:val="007E5FE4"/>
    <w:rsid w:val="007E5FFD"/>
    <w:rsid w:val="007E605E"/>
    <w:rsid w:val="007E6735"/>
    <w:rsid w:val="007E67F4"/>
    <w:rsid w:val="007E6847"/>
    <w:rsid w:val="007E6EF1"/>
    <w:rsid w:val="007E714F"/>
    <w:rsid w:val="007E71F6"/>
    <w:rsid w:val="007E7B2B"/>
    <w:rsid w:val="007E7CBA"/>
    <w:rsid w:val="007F02E2"/>
    <w:rsid w:val="007F055C"/>
    <w:rsid w:val="007F05E0"/>
    <w:rsid w:val="007F0B77"/>
    <w:rsid w:val="007F0DD3"/>
    <w:rsid w:val="007F0E31"/>
    <w:rsid w:val="007F1061"/>
    <w:rsid w:val="007F1178"/>
    <w:rsid w:val="007F14FD"/>
    <w:rsid w:val="007F153C"/>
    <w:rsid w:val="007F18C0"/>
    <w:rsid w:val="007F1A69"/>
    <w:rsid w:val="007F1E8D"/>
    <w:rsid w:val="007F22A5"/>
    <w:rsid w:val="007F2DBB"/>
    <w:rsid w:val="007F2E8D"/>
    <w:rsid w:val="007F2ED4"/>
    <w:rsid w:val="007F3B01"/>
    <w:rsid w:val="007F3C61"/>
    <w:rsid w:val="007F3FB0"/>
    <w:rsid w:val="007F4147"/>
    <w:rsid w:val="007F438F"/>
    <w:rsid w:val="007F43A9"/>
    <w:rsid w:val="007F49D3"/>
    <w:rsid w:val="007F50BC"/>
    <w:rsid w:val="007F52F6"/>
    <w:rsid w:val="007F5608"/>
    <w:rsid w:val="007F5874"/>
    <w:rsid w:val="007F58C1"/>
    <w:rsid w:val="007F5C6B"/>
    <w:rsid w:val="007F5D4A"/>
    <w:rsid w:val="007F5F9B"/>
    <w:rsid w:val="007F6200"/>
    <w:rsid w:val="007F6306"/>
    <w:rsid w:val="007F6562"/>
    <w:rsid w:val="007F65F2"/>
    <w:rsid w:val="007F6AF0"/>
    <w:rsid w:val="007F6D9F"/>
    <w:rsid w:val="007F70D6"/>
    <w:rsid w:val="007F70F6"/>
    <w:rsid w:val="007F7864"/>
    <w:rsid w:val="007F7928"/>
    <w:rsid w:val="007F795B"/>
    <w:rsid w:val="007F7B6D"/>
    <w:rsid w:val="007F7BE4"/>
    <w:rsid w:val="007F7C2F"/>
    <w:rsid w:val="00800104"/>
    <w:rsid w:val="00800184"/>
    <w:rsid w:val="00800470"/>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885"/>
    <w:rsid w:val="00804A69"/>
    <w:rsid w:val="00804B2F"/>
    <w:rsid w:val="00804CA7"/>
    <w:rsid w:val="00805767"/>
    <w:rsid w:val="00805A48"/>
    <w:rsid w:val="00805CB3"/>
    <w:rsid w:val="00806467"/>
    <w:rsid w:val="00806576"/>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1D7"/>
    <w:rsid w:val="0081727D"/>
    <w:rsid w:val="00817508"/>
    <w:rsid w:val="0081756F"/>
    <w:rsid w:val="00817742"/>
    <w:rsid w:val="0081776B"/>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4DE0"/>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75F"/>
    <w:rsid w:val="00827A41"/>
    <w:rsid w:val="00827AF3"/>
    <w:rsid w:val="00830057"/>
    <w:rsid w:val="0083056F"/>
    <w:rsid w:val="00830F16"/>
    <w:rsid w:val="00831198"/>
    <w:rsid w:val="008312A4"/>
    <w:rsid w:val="008314BC"/>
    <w:rsid w:val="00831E5D"/>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6BF"/>
    <w:rsid w:val="00835A41"/>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3C"/>
    <w:rsid w:val="00847EEA"/>
    <w:rsid w:val="0085020D"/>
    <w:rsid w:val="008504B3"/>
    <w:rsid w:val="0085087C"/>
    <w:rsid w:val="0085126C"/>
    <w:rsid w:val="0085130C"/>
    <w:rsid w:val="0085154E"/>
    <w:rsid w:val="00851665"/>
    <w:rsid w:val="0085191B"/>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1A"/>
    <w:rsid w:val="008541B6"/>
    <w:rsid w:val="00854290"/>
    <w:rsid w:val="0085434A"/>
    <w:rsid w:val="00854950"/>
    <w:rsid w:val="00854983"/>
    <w:rsid w:val="00854B60"/>
    <w:rsid w:val="00854EB2"/>
    <w:rsid w:val="00855FA9"/>
    <w:rsid w:val="008561D4"/>
    <w:rsid w:val="00856301"/>
    <w:rsid w:val="00856562"/>
    <w:rsid w:val="008565A7"/>
    <w:rsid w:val="00856665"/>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0E1C"/>
    <w:rsid w:val="008615D2"/>
    <w:rsid w:val="00861641"/>
    <w:rsid w:val="008616E0"/>
    <w:rsid w:val="00861B41"/>
    <w:rsid w:val="00861D65"/>
    <w:rsid w:val="00861DA1"/>
    <w:rsid w:val="00861ED0"/>
    <w:rsid w:val="008620A8"/>
    <w:rsid w:val="008620C2"/>
    <w:rsid w:val="00862173"/>
    <w:rsid w:val="00862290"/>
    <w:rsid w:val="0086244E"/>
    <w:rsid w:val="008626B0"/>
    <w:rsid w:val="0086295B"/>
    <w:rsid w:val="00862988"/>
    <w:rsid w:val="00862B78"/>
    <w:rsid w:val="00862F65"/>
    <w:rsid w:val="00863479"/>
    <w:rsid w:val="00863AA0"/>
    <w:rsid w:val="00863FEF"/>
    <w:rsid w:val="00864605"/>
    <w:rsid w:val="0086478D"/>
    <w:rsid w:val="00864A9F"/>
    <w:rsid w:val="008650AB"/>
    <w:rsid w:val="008651C4"/>
    <w:rsid w:val="00865696"/>
    <w:rsid w:val="00865B87"/>
    <w:rsid w:val="00865D4C"/>
    <w:rsid w:val="00865DE1"/>
    <w:rsid w:val="008662A7"/>
    <w:rsid w:val="00866453"/>
    <w:rsid w:val="00866781"/>
    <w:rsid w:val="00867879"/>
    <w:rsid w:val="00867F66"/>
    <w:rsid w:val="0087000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052"/>
    <w:rsid w:val="00872128"/>
    <w:rsid w:val="0087229F"/>
    <w:rsid w:val="008722B0"/>
    <w:rsid w:val="00872300"/>
    <w:rsid w:val="00872368"/>
    <w:rsid w:val="0087250F"/>
    <w:rsid w:val="0087278C"/>
    <w:rsid w:val="008727CD"/>
    <w:rsid w:val="00873025"/>
    <w:rsid w:val="00873096"/>
    <w:rsid w:val="0087328F"/>
    <w:rsid w:val="008734E7"/>
    <w:rsid w:val="00873BF0"/>
    <w:rsid w:val="00873FD6"/>
    <w:rsid w:val="0087408D"/>
    <w:rsid w:val="00874446"/>
    <w:rsid w:val="00874D5F"/>
    <w:rsid w:val="00874E33"/>
    <w:rsid w:val="00874FAC"/>
    <w:rsid w:val="0087504C"/>
    <w:rsid w:val="008752AE"/>
    <w:rsid w:val="0087565B"/>
    <w:rsid w:val="00875845"/>
    <w:rsid w:val="0087585D"/>
    <w:rsid w:val="00875905"/>
    <w:rsid w:val="008759CC"/>
    <w:rsid w:val="00875E7F"/>
    <w:rsid w:val="00875F79"/>
    <w:rsid w:val="00875FBD"/>
    <w:rsid w:val="008762F7"/>
    <w:rsid w:val="008768AA"/>
    <w:rsid w:val="00876AC7"/>
    <w:rsid w:val="00876B50"/>
    <w:rsid w:val="00876E56"/>
    <w:rsid w:val="00876EE5"/>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28E"/>
    <w:rsid w:val="008816D6"/>
    <w:rsid w:val="00881711"/>
    <w:rsid w:val="00881842"/>
    <w:rsid w:val="00881F28"/>
    <w:rsid w:val="00881F60"/>
    <w:rsid w:val="008825A6"/>
    <w:rsid w:val="0088261A"/>
    <w:rsid w:val="00882BB1"/>
    <w:rsid w:val="00883004"/>
    <w:rsid w:val="00883053"/>
    <w:rsid w:val="008831BB"/>
    <w:rsid w:val="0088365C"/>
    <w:rsid w:val="00883D18"/>
    <w:rsid w:val="00883DAF"/>
    <w:rsid w:val="00883ED6"/>
    <w:rsid w:val="00883F8F"/>
    <w:rsid w:val="00884255"/>
    <w:rsid w:val="0088425B"/>
    <w:rsid w:val="008849DF"/>
    <w:rsid w:val="00884A4F"/>
    <w:rsid w:val="00884A6F"/>
    <w:rsid w:val="00884EAC"/>
    <w:rsid w:val="0088517E"/>
    <w:rsid w:val="00885401"/>
    <w:rsid w:val="0088568D"/>
    <w:rsid w:val="008856A1"/>
    <w:rsid w:val="0088579F"/>
    <w:rsid w:val="0088599D"/>
    <w:rsid w:val="00885C8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6FE"/>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7E5"/>
    <w:rsid w:val="00894873"/>
    <w:rsid w:val="00895243"/>
    <w:rsid w:val="00895484"/>
    <w:rsid w:val="0089563D"/>
    <w:rsid w:val="00895A0C"/>
    <w:rsid w:val="00895F3A"/>
    <w:rsid w:val="00896387"/>
    <w:rsid w:val="008964EE"/>
    <w:rsid w:val="008965AD"/>
    <w:rsid w:val="0089695D"/>
    <w:rsid w:val="00896A6F"/>
    <w:rsid w:val="00896C4D"/>
    <w:rsid w:val="00896C67"/>
    <w:rsid w:val="00896D10"/>
    <w:rsid w:val="00896DF5"/>
    <w:rsid w:val="00896FEA"/>
    <w:rsid w:val="00897190"/>
    <w:rsid w:val="0089724B"/>
    <w:rsid w:val="008974A0"/>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1B6"/>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489"/>
    <w:rsid w:val="008A3503"/>
    <w:rsid w:val="008A36ED"/>
    <w:rsid w:val="008A3898"/>
    <w:rsid w:val="008A3CB4"/>
    <w:rsid w:val="008A42D8"/>
    <w:rsid w:val="008A457F"/>
    <w:rsid w:val="008A4856"/>
    <w:rsid w:val="008A50B0"/>
    <w:rsid w:val="008A53C3"/>
    <w:rsid w:val="008A59E9"/>
    <w:rsid w:val="008A5E85"/>
    <w:rsid w:val="008A631F"/>
    <w:rsid w:val="008A668F"/>
    <w:rsid w:val="008A6A20"/>
    <w:rsid w:val="008A7261"/>
    <w:rsid w:val="008A72A4"/>
    <w:rsid w:val="008A758D"/>
    <w:rsid w:val="008A75C5"/>
    <w:rsid w:val="008A7669"/>
    <w:rsid w:val="008A7760"/>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1F81"/>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75F"/>
    <w:rsid w:val="008B4B0D"/>
    <w:rsid w:val="008B4B33"/>
    <w:rsid w:val="008B50AC"/>
    <w:rsid w:val="008B5577"/>
    <w:rsid w:val="008B587A"/>
    <w:rsid w:val="008B5F23"/>
    <w:rsid w:val="008B5F91"/>
    <w:rsid w:val="008B60E9"/>
    <w:rsid w:val="008B60ED"/>
    <w:rsid w:val="008B6847"/>
    <w:rsid w:val="008B6E5C"/>
    <w:rsid w:val="008B757A"/>
    <w:rsid w:val="008B766A"/>
    <w:rsid w:val="008B7A0E"/>
    <w:rsid w:val="008C003C"/>
    <w:rsid w:val="008C0403"/>
    <w:rsid w:val="008C071D"/>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763"/>
    <w:rsid w:val="008C4B47"/>
    <w:rsid w:val="008C4FFF"/>
    <w:rsid w:val="008C50E3"/>
    <w:rsid w:val="008C51AC"/>
    <w:rsid w:val="008C51C4"/>
    <w:rsid w:val="008C52B6"/>
    <w:rsid w:val="008C5404"/>
    <w:rsid w:val="008C55F4"/>
    <w:rsid w:val="008C560E"/>
    <w:rsid w:val="008C5935"/>
    <w:rsid w:val="008C59D5"/>
    <w:rsid w:val="008C5A1F"/>
    <w:rsid w:val="008C5AF9"/>
    <w:rsid w:val="008C5B10"/>
    <w:rsid w:val="008C64CA"/>
    <w:rsid w:val="008C6C7A"/>
    <w:rsid w:val="008C6CE1"/>
    <w:rsid w:val="008C6F4F"/>
    <w:rsid w:val="008C730B"/>
    <w:rsid w:val="008C74CC"/>
    <w:rsid w:val="008C7905"/>
    <w:rsid w:val="008C7950"/>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2DBC"/>
    <w:rsid w:val="008D3208"/>
    <w:rsid w:val="008D3DE7"/>
    <w:rsid w:val="008D3F21"/>
    <w:rsid w:val="008D3FDD"/>
    <w:rsid w:val="008D4277"/>
    <w:rsid w:val="008D4423"/>
    <w:rsid w:val="008D453F"/>
    <w:rsid w:val="008D46DD"/>
    <w:rsid w:val="008D47A1"/>
    <w:rsid w:val="008D4E68"/>
    <w:rsid w:val="008D508F"/>
    <w:rsid w:val="008D538D"/>
    <w:rsid w:val="008D5497"/>
    <w:rsid w:val="008D592F"/>
    <w:rsid w:val="008D5FB9"/>
    <w:rsid w:val="008D5FCD"/>
    <w:rsid w:val="008D62AF"/>
    <w:rsid w:val="008D63A7"/>
    <w:rsid w:val="008D642F"/>
    <w:rsid w:val="008D65A1"/>
    <w:rsid w:val="008D6733"/>
    <w:rsid w:val="008D68E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B85"/>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368"/>
    <w:rsid w:val="008E5B5F"/>
    <w:rsid w:val="008E5D5A"/>
    <w:rsid w:val="008E5D7A"/>
    <w:rsid w:val="008E5E0A"/>
    <w:rsid w:val="008E6333"/>
    <w:rsid w:val="008E6788"/>
    <w:rsid w:val="008E6B9F"/>
    <w:rsid w:val="008E72CF"/>
    <w:rsid w:val="008E73B1"/>
    <w:rsid w:val="008E7415"/>
    <w:rsid w:val="008E78F1"/>
    <w:rsid w:val="008E7DB3"/>
    <w:rsid w:val="008F01AB"/>
    <w:rsid w:val="008F02B3"/>
    <w:rsid w:val="008F0391"/>
    <w:rsid w:val="008F0460"/>
    <w:rsid w:val="008F0C10"/>
    <w:rsid w:val="008F0D27"/>
    <w:rsid w:val="008F19B7"/>
    <w:rsid w:val="008F1CF8"/>
    <w:rsid w:val="008F2201"/>
    <w:rsid w:val="008F2595"/>
    <w:rsid w:val="008F2770"/>
    <w:rsid w:val="008F28F5"/>
    <w:rsid w:val="008F2B4B"/>
    <w:rsid w:val="008F2FC6"/>
    <w:rsid w:val="008F308D"/>
    <w:rsid w:val="008F3192"/>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613"/>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3B4"/>
    <w:rsid w:val="009045C7"/>
    <w:rsid w:val="009045F4"/>
    <w:rsid w:val="00904749"/>
    <w:rsid w:val="0090480E"/>
    <w:rsid w:val="00904A52"/>
    <w:rsid w:val="00904A62"/>
    <w:rsid w:val="00904B6D"/>
    <w:rsid w:val="00904D83"/>
    <w:rsid w:val="00904E79"/>
    <w:rsid w:val="009058DE"/>
    <w:rsid w:val="00905A06"/>
    <w:rsid w:val="00906100"/>
    <w:rsid w:val="0090618A"/>
    <w:rsid w:val="009067B8"/>
    <w:rsid w:val="009068CD"/>
    <w:rsid w:val="00906C4B"/>
    <w:rsid w:val="00906EED"/>
    <w:rsid w:val="00907071"/>
    <w:rsid w:val="0090715C"/>
    <w:rsid w:val="00907304"/>
    <w:rsid w:val="00907549"/>
    <w:rsid w:val="0090789F"/>
    <w:rsid w:val="00907C2E"/>
    <w:rsid w:val="00907E8D"/>
    <w:rsid w:val="0091001E"/>
    <w:rsid w:val="00910334"/>
    <w:rsid w:val="009108A7"/>
    <w:rsid w:val="00910A5C"/>
    <w:rsid w:val="00910D3E"/>
    <w:rsid w:val="00910ED6"/>
    <w:rsid w:val="009113C6"/>
    <w:rsid w:val="0091147F"/>
    <w:rsid w:val="009119B7"/>
    <w:rsid w:val="00911E1A"/>
    <w:rsid w:val="00912104"/>
    <w:rsid w:val="009123B9"/>
    <w:rsid w:val="0091240B"/>
    <w:rsid w:val="00912641"/>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23C"/>
    <w:rsid w:val="009225B6"/>
    <w:rsid w:val="0092286C"/>
    <w:rsid w:val="00922F7C"/>
    <w:rsid w:val="00923151"/>
    <w:rsid w:val="00923ABA"/>
    <w:rsid w:val="00924108"/>
    <w:rsid w:val="009241B8"/>
    <w:rsid w:val="0092434B"/>
    <w:rsid w:val="009247D8"/>
    <w:rsid w:val="0092498F"/>
    <w:rsid w:val="00924A82"/>
    <w:rsid w:val="00924F5D"/>
    <w:rsid w:val="0092507E"/>
    <w:rsid w:val="009254FF"/>
    <w:rsid w:val="0092554C"/>
    <w:rsid w:val="00925688"/>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08C"/>
    <w:rsid w:val="00930305"/>
    <w:rsid w:val="0093063D"/>
    <w:rsid w:val="009306E2"/>
    <w:rsid w:val="00930786"/>
    <w:rsid w:val="0093135E"/>
    <w:rsid w:val="009316DF"/>
    <w:rsid w:val="00931948"/>
    <w:rsid w:val="0093195D"/>
    <w:rsid w:val="00931A1C"/>
    <w:rsid w:val="00931CED"/>
    <w:rsid w:val="00931CF8"/>
    <w:rsid w:val="00931F17"/>
    <w:rsid w:val="00932109"/>
    <w:rsid w:val="009321E2"/>
    <w:rsid w:val="00932276"/>
    <w:rsid w:val="009322AC"/>
    <w:rsid w:val="009324B1"/>
    <w:rsid w:val="009325C9"/>
    <w:rsid w:val="0093272E"/>
    <w:rsid w:val="009327B5"/>
    <w:rsid w:val="00932907"/>
    <w:rsid w:val="00932A16"/>
    <w:rsid w:val="00932A20"/>
    <w:rsid w:val="00932AD9"/>
    <w:rsid w:val="00933078"/>
    <w:rsid w:val="0093311E"/>
    <w:rsid w:val="00933BB2"/>
    <w:rsid w:val="00933C45"/>
    <w:rsid w:val="00933D61"/>
    <w:rsid w:val="00933D83"/>
    <w:rsid w:val="00933DE4"/>
    <w:rsid w:val="00933DF1"/>
    <w:rsid w:val="00933F5E"/>
    <w:rsid w:val="0093427D"/>
    <w:rsid w:val="0093457F"/>
    <w:rsid w:val="00934958"/>
    <w:rsid w:val="009349A9"/>
    <w:rsid w:val="00934AC7"/>
    <w:rsid w:val="00934EA0"/>
    <w:rsid w:val="009350F7"/>
    <w:rsid w:val="009351A5"/>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6C"/>
    <w:rsid w:val="00940D85"/>
    <w:rsid w:val="00940DF4"/>
    <w:rsid w:val="00940FB5"/>
    <w:rsid w:val="0094141A"/>
    <w:rsid w:val="0094148B"/>
    <w:rsid w:val="0094173F"/>
    <w:rsid w:val="00941A1C"/>
    <w:rsid w:val="00941B97"/>
    <w:rsid w:val="00941F23"/>
    <w:rsid w:val="00942397"/>
    <w:rsid w:val="009426AD"/>
    <w:rsid w:val="00942772"/>
    <w:rsid w:val="00942A6E"/>
    <w:rsid w:val="00942B27"/>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5FE6"/>
    <w:rsid w:val="00946198"/>
    <w:rsid w:val="009462D8"/>
    <w:rsid w:val="00946388"/>
    <w:rsid w:val="0094666C"/>
    <w:rsid w:val="00946974"/>
    <w:rsid w:val="00946CAB"/>
    <w:rsid w:val="0094712A"/>
    <w:rsid w:val="00947238"/>
    <w:rsid w:val="00947711"/>
    <w:rsid w:val="00947A94"/>
    <w:rsid w:val="00947C79"/>
    <w:rsid w:val="00947D0A"/>
    <w:rsid w:val="009504EC"/>
    <w:rsid w:val="009509D7"/>
    <w:rsid w:val="00950B09"/>
    <w:rsid w:val="00950DD1"/>
    <w:rsid w:val="00951417"/>
    <w:rsid w:val="0095154C"/>
    <w:rsid w:val="00951798"/>
    <w:rsid w:val="009517A9"/>
    <w:rsid w:val="00951845"/>
    <w:rsid w:val="009518BD"/>
    <w:rsid w:val="00951995"/>
    <w:rsid w:val="00951C7E"/>
    <w:rsid w:val="00951CF6"/>
    <w:rsid w:val="0095225E"/>
    <w:rsid w:val="00952444"/>
    <w:rsid w:val="009525A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A70"/>
    <w:rsid w:val="00957D9C"/>
    <w:rsid w:val="00957FCA"/>
    <w:rsid w:val="009603AB"/>
    <w:rsid w:val="0096042B"/>
    <w:rsid w:val="009604C4"/>
    <w:rsid w:val="00960534"/>
    <w:rsid w:val="009607AF"/>
    <w:rsid w:val="00960962"/>
    <w:rsid w:val="00960977"/>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072"/>
    <w:rsid w:val="009621FF"/>
    <w:rsid w:val="00962269"/>
    <w:rsid w:val="009626F0"/>
    <w:rsid w:val="0096292B"/>
    <w:rsid w:val="00962930"/>
    <w:rsid w:val="00962AA6"/>
    <w:rsid w:val="00962C5A"/>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5F6B"/>
    <w:rsid w:val="009662CB"/>
    <w:rsid w:val="00966603"/>
    <w:rsid w:val="0096668C"/>
    <w:rsid w:val="0096691D"/>
    <w:rsid w:val="00966937"/>
    <w:rsid w:val="009669FA"/>
    <w:rsid w:val="00966EC4"/>
    <w:rsid w:val="00967015"/>
    <w:rsid w:val="0096766C"/>
    <w:rsid w:val="00967851"/>
    <w:rsid w:val="009679AA"/>
    <w:rsid w:val="00967D2D"/>
    <w:rsid w:val="00967DC0"/>
    <w:rsid w:val="00967EBF"/>
    <w:rsid w:val="00967FE5"/>
    <w:rsid w:val="0097020F"/>
    <w:rsid w:val="00970292"/>
    <w:rsid w:val="00970F7A"/>
    <w:rsid w:val="00970FE3"/>
    <w:rsid w:val="009710D6"/>
    <w:rsid w:val="00971190"/>
    <w:rsid w:val="0097123C"/>
    <w:rsid w:val="009717E3"/>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4F75"/>
    <w:rsid w:val="00975011"/>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77CB5"/>
    <w:rsid w:val="0098011E"/>
    <w:rsid w:val="00980403"/>
    <w:rsid w:val="009804CB"/>
    <w:rsid w:val="00980630"/>
    <w:rsid w:val="0098075B"/>
    <w:rsid w:val="009808D0"/>
    <w:rsid w:val="009809DD"/>
    <w:rsid w:val="00980F14"/>
    <w:rsid w:val="00981128"/>
    <w:rsid w:val="009811B8"/>
    <w:rsid w:val="009815E3"/>
    <w:rsid w:val="0098169C"/>
    <w:rsid w:val="0098172B"/>
    <w:rsid w:val="00981743"/>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BCB"/>
    <w:rsid w:val="00983C41"/>
    <w:rsid w:val="00983D1B"/>
    <w:rsid w:val="00984206"/>
    <w:rsid w:val="00984674"/>
    <w:rsid w:val="0098473F"/>
    <w:rsid w:val="00984EF2"/>
    <w:rsid w:val="0098501F"/>
    <w:rsid w:val="0098511E"/>
    <w:rsid w:val="009852B3"/>
    <w:rsid w:val="0098541D"/>
    <w:rsid w:val="009855F8"/>
    <w:rsid w:val="009859F2"/>
    <w:rsid w:val="00985CA4"/>
    <w:rsid w:val="00986259"/>
    <w:rsid w:val="00986956"/>
    <w:rsid w:val="00986C2C"/>
    <w:rsid w:val="00987210"/>
    <w:rsid w:val="009874F6"/>
    <w:rsid w:val="009876A0"/>
    <w:rsid w:val="00987818"/>
    <w:rsid w:val="009879B5"/>
    <w:rsid w:val="009879F4"/>
    <w:rsid w:val="00987FE4"/>
    <w:rsid w:val="009905F4"/>
    <w:rsid w:val="00990812"/>
    <w:rsid w:val="009908F2"/>
    <w:rsid w:val="00990B35"/>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3FC1"/>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1ED"/>
    <w:rsid w:val="009A1723"/>
    <w:rsid w:val="009A175B"/>
    <w:rsid w:val="009A1E77"/>
    <w:rsid w:val="009A20F1"/>
    <w:rsid w:val="009A2180"/>
    <w:rsid w:val="009A2366"/>
    <w:rsid w:val="009A246A"/>
    <w:rsid w:val="009A2886"/>
    <w:rsid w:val="009A2B0F"/>
    <w:rsid w:val="009A2BDF"/>
    <w:rsid w:val="009A3183"/>
    <w:rsid w:val="009A3201"/>
    <w:rsid w:val="009A37AC"/>
    <w:rsid w:val="009A3821"/>
    <w:rsid w:val="009A3AB5"/>
    <w:rsid w:val="009A4078"/>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5AB"/>
    <w:rsid w:val="009A78D1"/>
    <w:rsid w:val="009B003C"/>
    <w:rsid w:val="009B0097"/>
    <w:rsid w:val="009B0A7D"/>
    <w:rsid w:val="009B0CCB"/>
    <w:rsid w:val="009B0D82"/>
    <w:rsid w:val="009B10C1"/>
    <w:rsid w:val="009B1130"/>
    <w:rsid w:val="009B1153"/>
    <w:rsid w:val="009B1367"/>
    <w:rsid w:val="009B1741"/>
    <w:rsid w:val="009B1C7A"/>
    <w:rsid w:val="009B1D96"/>
    <w:rsid w:val="009B1F2A"/>
    <w:rsid w:val="009B23E7"/>
    <w:rsid w:val="009B2ACC"/>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675"/>
    <w:rsid w:val="009C089E"/>
    <w:rsid w:val="009C0A65"/>
    <w:rsid w:val="009C0BC1"/>
    <w:rsid w:val="009C0DBE"/>
    <w:rsid w:val="009C10DF"/>
    <w:rsid w:val="009C1266"/>
    <w:rsid w:val="009C1A35"/>
    <w:rsid w:val="009C1D4B"/>
    <w:rsid w:val="009C1E0C"/>
    <w:rsid w:val="009C20E5"/>
    <w:rsid w:val="009C25C4"/>
    <w:rsid w:val="009C281C"/>
    <w:rsid w:val="009C298A"/>
    <w:rsid w:val="009C2EA7"/>
    <w:rsid w:val="009C2EB9"/>
    <w:rsid w:val="009C3413"/>
    <w:rsid w:val="009C386A"/>
    <w:rsid w:val="009C3D88"/>
    <w:rsid w:val="009C4871"/>
    <w:rsid w:val="009C4DCC"/>
    <w:rsid w:val="009C5190"/>
    <w:rsid w:val="009C520B"/>
    <w:rsid w:val="009C56D3"/>
    <w:rsid w:val="009C5785"/>
    <w:rsid w:val="009C5796"/>
    <w:rsid w:val="009C5874"/>
    <w:rsid w:val="009C62F4"/>
    <w:rsid w:val="009C638E"/>
    <w:rsid w:val="009C6768"/>
    <w:rsid w:val="009C6894"/>
    <w:rsid w:val="009C6B3B"/>
    <w:rsid w:val="009C6B7B"/>
    <w:rsid w:val="009C6E93"/>
    <w:rsid w:val="009C7147"/>
    <w:rsid w:val="009C744B"/>
    <w:rsid w:val="009C7503"/>
    <w:rsid w:val="009C7E10"/>
    <w:rsid w:val="009C7F47"/>
    <w:rsid w:val="009D0361"/>
    <w:rsid w:val="009D0720"/>
    <w:rsid w:val="009D079F"/>
    <w:rsid w:val="009D0897"/>
    <w:rsid w:val="009D090F"/>
    <w:rsid w:val="009D09ED"/>
    <w:rsid w:val="009D16AF"/>
    <w:rsid w:val="009D1A36"/>
    <w:rsid w:val="009D2117"/>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4DE4"/>
    <w:rsid w:val="009D587B"/>
    <w:rsid w:val="009D5A04"/>
    <w:rsid w:val="009D608A"/>
    <w:rsid w:val="009D610C"/>
    <w:rsid w:val="009D62E7"/>
    <w:rsid w:val="009D64F0"/>
    <w:rsid w:val="009D675A"/>
    <w:rsid w:val="009D69DA"/>
    <w:rsid w:val="009D6D32"/>
    <w:rsid w:val="009D75A4"/>
    <w:rsid w:val="009D7AD0"/>
    <w:rsid w:val="009E0CAA"/>
    <w:rsid w:val="009E0D2B"/>
    <w:rsid w:val="009E11A9"/>
    <w:rsid w:val="009E176B"/>
    <w:rsid w:val="009E1C04"/>
    <w:rsid w:val="009E1E13"/>
    <w:rsid w:val="009E1F70"/>
    <w:rsid w:val="009E1FFC"/>
    <w:rsid w:val="009E285A"/>
    <w:rsid w:val="009E2A61"/>
    <w:rsid w:val="009E2F97"/>
    <w:rsid w:val="009E3235"/>
    <w:rsid w:val="009E329E"/>
    <w:rsid w:val="009E3404"/>
    <w:rsid w:val="009E35F6"/>
    <w:rsid w:val="009E3790"/>
    <w:rsid w:val="009E38B5"/>
    <w:rsid w:val="009E3C27"/>
    <w:rsid w:val="009E3EF8"/>
    <w:rsid w:val="009E420A"/>
    <w:rsid w:val="009E457F"/>
    <w:rsid w:val="009E4637"/>
    <w:rsid w:val="009E5305"/>
    <w:rsid w:val="009E53AA"/>
    <w:rsid w:val="009E53D6"/>
    <w:rsid w:val="009E5432"/>
    <w:rsid w:val="009E563A"/>
    <w:rsid w:val="009E5656"/>
    <w:rsid w:val="009E57A7"/>
    <w:rsid w:val="009E5AB4"/>
    <w:rsid w:val="009E605E"/>
    <w:rsid w:val="009E641D"/>
    <w:rsid w:val="009E66CE"/>
    <w:rsid w:val="009E68CC"/>
    <w:rsid w:val="009E6B29"/>
    <w:rsid w:val="009E6F6E"/>
    <w:rsid w:val="009E7002"/>
    <w:rsid w:val="009E728A"/>
    <w:rsid w:val="009E798E"/>
    <w:rsid w:val="009E7D58"/>
    <w:rsid w:val="009F0460"/>
    <w:rsid w:val="009F06E6"/>
    <w:rsid w:val="009F06F6"/>
    <w:rsid w:val="009F074E"/>
    <w:rsid w:val="009F08AB"/>
    <w:rsid w:val="009F0C38"/>
    <w:rsid w:val="009F0CD1"/>
    <w:rsid w:val="009F1033"/>
    <w:rsid w:val="009F1417"/>
    <w:rsid w:val="009F187B"/>
    <w:rsid w:val="009F18E2"/>
    <w:rsid w:val="009F1933"/>
    <w:rsid w:val="009F1D4B"/>
    <w:rsid w:val="009F240E"/>
    <w:rsid w:val="009F255F"/>
    <w:rsid w:val="009F2E7E"/>
    <w:rsid w:val="009F31E0"/>
    <w:rsid w:val="009F32D6"/>
    <w:rsid w:val="009F39F6"/>
    <w:rsid w:val="009F3A4B"/>
    <w:rsid w:val="009F41E1"/>
    <w:rsid w:val="009F4375"/>
    <w:rsid w:val="009F4652"/>
    <w:rsid w:val="009F4834"/>
    <w:rsid w:val="009F4F05"/>
    <w:rsid w:val="009F542A"/>
    <w:rsid w:val="009F548A"/>
    <w:rsid w:val="009F55BE"/>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921"/>
    <w:rsid w:val="00A01CA8"/>
    <w:rsid w:val="00A01F3F"/>
    <w:rsid w:val="00A021CA"/>
    <w:rsid w:val="00A02810"/>
    <w:rsid w:val="00A02844"/>
    <w:rsid w:val="00A02B26"/>
    <w:rsid w:val="00A0331B"/>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430"/>
    <w:rsid w:val="00A0559E"/>
    <w:rsid w:val="00A05A1F"/>
    <w:rsid w:val="00A05BA9"/>
    <w:rsid w:val="00A05BC5"/>
    <w:rsid w:val="00A05D41"/>
    <w:rsid w:val="00A05DFF"/>
    <w:rsid w:val="00A05FF8"/>
    <w:rsid w:val="00A06A44"/>
    <w:rsid w:val="00A06CE9"/>
    <w:rsid w:val="00A06F57"/>
    <w:rsid w:val="00A07654"/>
    <w:rsid w:val="00A0788D"/>
    <w:rsid w:val="00A078EC"/>
    <w:rsid w:val="00A07AF9"/>
    <w:rsid w:val="00A07B16"/>
    <w:rsid w:val="00A07EA6"/>
    <w:rsid w:val="00A102EF"/>
    <w:rsid w:val="00A1039C"/>
    <w:rsid w:val="00A105DB"/>
    <w:rsid w:val="00A106FE"/>
    <w:rsid w:val="00A108AD"/>
    <w:rsid w:val="00A1097B"/>
    <w:rsid w:val="00A109B6"/>
    <w:rsid w:val="00A10B48"/>
    <w:rsid w:val="00A10C31"/>
    <w:rsid w:val="00A10D5D"/>
    <w:rsid w:val="00A10DCD"/>
    <w:rsid w:val="00A10EEA"/>
    <w:rsid w:val="00A113F9"/>
    <w:rsid w:val="00A114B5"/>
    <w:rsid w:val="00A115BF"/>
    <w:rsid w:val="00A115F5"/>
    <w:rsid w:val="00A11A1C"/>
    <w:rsid w:val="00A11ACA"/>
    <w:rsid w:val="00A11C96"/>
    <w:rsid w:val="00A11E0F"/>
    <w:rsid w:val="00A11E3D"/>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314"/>
    <w:rsid w:val="00A145D0"/>
    <w:rsid w:val="00A14743"/>
    <w:rsid w:val="00A14B08"/>
    <w:rsid w:val="00A14B50"/>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49"/>
    <w:rsid w:val="00A205BF"/>
    <w:rsid w:val="00A20CA2"/>
    <w:rsid w:val="00A20E4A"/>
    <w:rsid w:val="00A21029"/>
    <w:rsid w:val="00A2104B"/>
    <w:rsid w:val="00A210E9"/>
    <w:rsid w:val="00A2114F"/>
    <w:rsid w:val="00A21211"/>
    <w:rsid w:val="00A2140E"/>
    <w:rsid w:val="00A218AE"/>
    <w:rsid w:val="00A21A9D"/>
    <w:rsid w:val="00A21AAA"/>
    <w:rsid w:val="00A21E51"/>
    <w:rsid w:val="00A22132"/>
    <w:rsid w:val="00A22207"/>
    <w:rsid w:val="00A226BE"/>
    <w:rsid w:val="00A228A7"/>
    <w:rsid w:val="00A22B6E"/>
    <w:rsid w:val="00A22D9C"/>
    <w:rsid w:val="00A23459"/>
    <w:rsid w:val="00A2349B"/>
    <w:rsid w:val="00A23730"/>
    <w:rsid w:val="00A23921"/>
    <w:rsid w:val="00A2394B"/>
    <w:rsid w:val="00A23AB0"/>
    <w:rsid w:val="00A23C55"/>
    <w:rsid w:val="00A23F13"/>
    <w:rsid w:val="00A24150"/>
    <w:rsid w:val="00A244DF"/>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84B"/>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485"/>
    <w:rsid w:val="00A32594"/>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7A"/>
    <w:rsid w:val="00A36694"/>
    <w:rsid w:val="00A36A6F"/>
    <w:rsid w:val="00A36AD0"/>
    <w:rsid w:val="00A36EE6"/>
    <w:rsid w:val="00A373DE"/>
    <w:rsid w:val="00A3747D"/>
    <w:rsid w:val="00A37563"/>
    <w:rsid w:val="00A3777E"/>
    <w:rsid w:val="00A37A2A"/>
    <w:rsid w:val="00A37A59"/>
    <w:rsid w:val="00A37AA2"/>
    <w:rsid w:val="00A40531"/>
    <w:rsid w:val="00A407C7"/>
    <w:rsid w:val="00A40889"/>
    <w:rsid w:val="00A40BA6"/>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19F"/>
    <w:rsid w:val="00A44882"/>
    <w:rsid w:val="00A44AA5"/>
    <w:rsid w:val="00A44B85"/>
    <w:rsid w:val="00A44E28"/>
    <w:rsid w:val="00A44FD8"/>
    <w:rsid w:val="00A4508F"/>
    <w:rsid w:val="00A4570E"/>
    <w:rsid w:val="00A45A1B"/>
    <w:rsid w:val="00A45A3B"/>
    <w:rsid w:val="00A45A5D"/>
    <w:rsid w:val="00A45B31"/>
    <w:rsid w:val="00A45CA8"/>
    <w:rsid w:val="00A45D6E"/>
    <w:rsid w:val="00A4609C"/>
    <w:rsid w:val="00A46182"/>
    <w:rsid w:val="00A4623E"/>
    <w:rsid w:val="00A46433"/>
    <w:rsid w:val="00A466DA"/>
    <w:rsid w:val="00A469F9"/>
    <w:rsid w:val="00A46C01"/>
    <w:rsid w:val="00A46DF1"/>
    <w:rsid w:val="00A46EEA"/>
    <w:rsid w:val="00A46FAD"/>
    <w:rsid w:val="00A470ED"/>
    <w:rsid w:val="00A47182"/>
    <w:rsid w:val="00A471CA"/>
    <w:rsid w:val="00A47430"/>
    <w:rsid w:val="00A4761F"/>
    <w:rsid w:val="00A47749"/>
    <w:rsid w:val="00A47B4B"/>
    <w:rsid w:val="00A47EBE"/>
    <w:rsid w:val="00A5031F"/>
    <w:rsid w:val="00A5044D"/>
    <w:rsid w:val="00A50847"/>
    <w:rsid w:val="00A50893"/>
    <w:rsid w:val="00A50B00"/>
    <w:rsid w:val="00A50E3A"/>
    <w:rsid w:val="00A511AF"/>
    <w:rsid w:val="00A511FB"/>
    <w:rsid w:val="00A513A3"/>
    <w:rsid w:val="00A514EB"/>
    <w:rsid w:val="00A52003"/>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995"/>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2C"/>
    <w:rsid w:val="00A5733E"/>
    <w:rsid w:val="00A57A7F"/>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1EA8"/>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6EE6"/>
    <w:rsid w:val="00A6724C"/>
    <w:rsid w:val="00A677C1"/>
    <w:rsid w:val="00A6787C"/>
    <w:rsid w:val="00A67A8E"/>
    <w:rsid w:val="00A67AC6"/>
    <w:rsid w:val="00A67E4D"/>
    <w:rsid w:val="00A70027"/>
    <w:rsid w:val="00A70270"/>
    <w:rsid w:val="00A7054F"/>
    <w:rsid w:val="00A70725"/>
    <w:rsid w:val="00A707FE"/>
    <w:rsid w:val="00A70A35"/>
    <w:rsid w:val="00A70C0A"/>
    <w:rsid w:val="00A70C9B"/>
    <w:rsid w:val="00A70D8B"/>
    <w:rsid w:val="00A70ECE"/>
    <w:rsid w:val="00A71048"/>
    <w:rsid w:val="00A7141F"/>
    <w:rsid w:val="00A7166D"/>
    <w:rsid w:val="00A71822"/>
    <w:rsid w:val="00A71D6B"/>
    <w:rsid w:val="00A7222B"/>
    <w:rsid w:val="00A72415"/>
    <w:rsid w:val="00A7262A"/>
    <w:rsid w:val="00A730F4"/>
    <w:rsid w:val="00A73602"/>
    <w:rsid w:val="00A73873"/>
    <w:rsid w:val="00A73B41"/>
    <w:rsid w:val="00A73BB5"/>
    <w:rsid w:val="00A73C40"/>
    <w:rsid w:val="00A73DC3"/>
    <w:rsid w:val="00A73E1A"/>
    <w:rsid w:val="00A73EC3"/>
    <w:rsid w:val="00A743F7"/>
    <w:rsid w:val="00A744A2"/>
    <w:rsid w:val="00A744C6"/>
    <w:rsid w:val="00A74515"/>
    <w:rsid w:val="00A745D9"/>
    <w:rsid w:val="00A747CF"/>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A69"/>
    <w:rsid w:val="00A76BF2"/>
    <w:rsid w:val="00A76E0F"/>
    <w:rsid w:val="00A76FC0"/>
    <w:rsid w:val="00A770A5"/>
    <w:rsid w:val="00A7735F"/>
    <w:rsid w:val="00A7747E"/>
    <w:rsid w:val="00A77531"/>
    <w:rsid w:val="00A77C0E"/>
    <w:rsid w:val="00A77D83"/>
    <w:rsid w:val="00A80402"/>
    <w:rsid w:val="00A806D6"/>
    <w:rsid w:val="00A80ADC"/>
    <w:rsid w:val="00A80E52"/>
    <w:rsid w:val="00A80EC7"/>
    <w:rsid w:val="00A80ECC"/>
    <w:rsid w:val="00A8135C"/>
    <w:rsid w:val="00A81633"/>
    <w:rsid w:val="00A816F2"/>
    <w:rsid w:val="00A81F4E"/>
    <w:rsid w:val="00A8221B"/>
    <w:rsid w:val="00A82665"/>
    <w:rsid w:val="00A82979"/>
    <w:rsid w:val="00A831F0"/>
    <w:rsid w:val="00A834EC"/>
    <w:rsid w:val="00A83A31"/>
    <w:rsid w:val="00A83A65"/>
    <w:rsid w:val="00A83BF1"/>
    <w:rsid w:val="00A83C06"/>
    <w:rsid w:val="00A83D3C"/>
    <w:rsid w:val="00A84298"/>
    <w:rsid w:val="00A844F9"/>
    <w:rsid w:val="00A849D8"/>
    <w:rsid w:val="00A84F55"/>
    <w:rsid w:val="00A8513A"/>
    <w:rsid w:val="00A8523D"/>
    <w:rsid w:val="00A853DF"/>
    <w:rsid w:val="00A854D9"/>
    <w:rsid w:val="00A85661"/>
    <w:rsid w:val="00A85EE4"/>
    <w:rsid w:val="00A85F1D"/>
    <w:rsid w:val="00A85FFF"/>
    <w:rsid w:val="00A861C4"/>
    <w:rsid w:val="00A86ACD"/>
    <w:rsid w:val="00A86BF8"/>
    <w:rsid w:val="00A86FEF"/>
    <w:rsid w:val="00A87482"/>
    <w:rsid w:val="00A876DA"/>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5C1"/>
    <w:rsid w:val="00A9266C"/>
    <w:rsid w:val="00A92726"/>
    <w:rsid w:val="00A930F9"/>
    <w:rsid w:val="00A93400"/>
    <w:rsid w:val="00A934FE"/>
    <w:rsid w:val="00A93715"/>
    <w:rsid w:val="00A9399B"/>
    <w:rsid w:val="00A939D3"/>
    <w:rsid w:val="00A93B4D"/>
    <w:rsid w:val="00A93BDA"/>
    <w:rsid w:val="00A93C24"/>
    <w:rsid w:val="00A93E41"/>
    <w:rsid w:val="00A93E43"/>
    <w:rsid w:val="00A943D6"/>
    <w:rsid w:val="00A94851"/>
    <w:rsid w:val="00A9486E"/>
    <w:rsid w:val="00A94A70"/>
    <w:rsid w:val="00A94CAC"/>
    <w:rsid w:val="00A94D0B"/>
    <w:rsid w:val="00A94F81"/>
    <w:rsid w:val="00A9505F"/>
    <w:rsid w:val="00A95262"/>
    <w:rsid w:val="00A9526D"/>
    <w:rsid w:val="00A95464"/>
    <w:rsid w:val="00A95A3E"/>
    <w:rsid w:val="00A95C50"/>
    <w:rsid w:val="00A95CF5"/>
    <w:rsid w:val="00A95F7A"/>
    <w:rsid w:val="00A96058"/>
    <w:rsid w:val="00A9651F"/>
    <w:rsid w:val="00A9663B"/>
    <w:rsid w:val="00A967A1"/>
    <w:rsid w:val="00A967F8"/>
    <w:rsid w:val="00A96801"/>
    <w:rsid w:val="00A9684F"/>
    <w:rsid w:val="00A9692B"/>
    <w:rsid w:val="00A96A94"/>
    <w:rsid w:val="00A96D4D"/>
    <w:rsid w:val="00A96D7E"/>
    <w:rsid w:val="00A96E51"/>
    <w:rsid w:val="00A9727C"/>
    <w:rsid w:val="00A97666"/>
    <w:rsid w:val="00A97B8C"/>
    <w:rsid w:val="00A97E7B"/>
    <w:rsid w:val="00AA0003"/>
    <w:rsid w:val="00AA0BE7"/>
    <w:rsid w:val="00AA1105"/>
    <w:rsid w:val="00AA158B"/>
    <w:rsid w:val="00AA1A45"/>
    <w:rsid w:val="00AA1A8B"/>
    <w:rsid w:val="00AA1D12"/>
    <w:rsid w:val="00AA1EEC"/>
    <w:rsid w:val="00AA2008"/>
    <w:rsid w:val="00AA2061"/>
    <w:rsid w:val="00AA210C"/>
    <w:rsid w:val="00AA2587"/>
    <w:rsid w:val="00AA29F2"/>
    <w:rsid w:val="00AA2C33"/>
    <w:rsid w:val="00AA2CD8"/>
    <w:rsid w:val="00AA2D01"/>
    <w:rsid w:val="00AA30A2"/>
    <w:rsid w:val="00AA34E4"/>
    <w:rsid w:val="00AA34E7"/>
    <w:rsid w:val="00AA371C"/>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74B"/>
    <w:rsid w:val="00AA69EF"/>
    <w:rsid w:val="00AA69FB"/>
    <w:rsid w:val="00AA6B64"/>
    <w:rsid w:val="00AA6F9A"/>
    <w:rsid w:val="00AA72DF"/>
    <w:rsid w:val="00AA7790"/>
    <w:rsid w:val="00AA7C4F"/>
    <w:rsid w:val="00AA7D69"/>
    <w:rsid w:val="00AB001C"/>
    <w:rsid w:val="00AB00CD"/>
    <w:rsid w:val="00AB02C8"/>
    <w:rsid w:val="00AB04D5"/>
    <w:rsid w:val="00AB06B8"/>
    <w:rsid w:val="00AB0ADE"/>
    <w:rsid w:val="00AB0CA0"/>
    <w:rsid w:val="00AB102D"/>
    <w:rsid w:val="00AB18DF"/>
    <w:rsid w:val="00AB1A33"/>
    <w:rsid w:val="00AB1B3E"/>
    <w:rsid w:val="00AB1C94"/>
    <w:rsid w:val="00AB1C99"/>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37"/>
    <w:rsid w:val="00AB44F9"/>
    <w:rsid w:val="00AB4531"/>
    <w:rsid w:val="00AB513E"/>
    <w:rsid w:val="00AB53BA"/>
    <w:rsid w:val="00AB540B"/>
    <w:rsid w:val="00AB57AD"/>
    <w:rsid w:val="00AB583A"/>
    <w:rsid w:val="00AB642C"/>
    <w:rsid w:val="00AB69A5"/>
    <w:rsid w:val="00AB6CC0"/>
    <w:rsid w:val="00AB6D62"/>
    <w:rsid w:val="00AB6E20"/>
    <w:rsid w:val="00AB7134"/>
    <w:rsid w:val="00AB715D"/>
    <w:rsid w:val="00AB76D5"/>
    <w:rsid w:val="00AB7787"/>
    <w:rsid w:val="00AB78AC"/>
    <w:rsid w:val="00AB78B0"/>
    <w:rsid w:val="00AC0732"/>
    <w:rsid w:val="00AC091F"/>
    <w:rsid w:val="00AC0C7B"/>
    <w:rsid w:val="00AC1191"/>
    <w:rsid w:val="00AC1281"/>
    <w:rsid w:val="00AC1F24"/>
    <w:rsid w:val="00AC262F"/>
    <w:rsid w:val="00AC2CE6"/>
    <w:rsid w:val="00AC2D4E"/>
    <w:rsid w:val="00AC3084"/>
    <w:rsid w:val="00AC3431"/>
    <w:rsid w:val="00AC3539"/>
    <w:rsid w:val="00AC370B"/>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E5A"/>
    <w:rsid w:val="00AD2F24"/>
    <w:rsid w:val="00AD3042"/>
    <w:rsid w:val="00AD3047"/>
    <w:rsid w:val="00AD33C3"/>
    <w:rsid w:val="00AD34A1"/>
    <w:rsid w:val="00AD3894"/>
    <w:rsid w:val="00AD3947"/>
    <w:rsid w:val="00AD3BEC"/>
    <w:rsid w:val="00AD3F0A"/>
    <w:rsid w:val="00AD3F63"/>
    <w:rsid w:val="00AD4406"/>
    <w:rsid w:val="00AD48F9"/>
    <w:rsid w:val="00AD4FAD"/>
    <w:rsid w:val="00AD514B"/>
    <w:rsid w:val="00AD523F"/>
    <w:rsid w:val="00AD60CA"/>
    <w:rsid w:val="00AD63BE"/>
    <w:rsid w:val="00AD64A6"/>
    <w:rsid w:val="00AD6605"/>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2ED6"/>
    <w:rsid w:val="00AE3004"/>
    <w:rsid w:val="00AE34D5"/>
    <w:rsid w:val="00AE3666"/>
    <w:rsid w:val="00AE3C6F"/>
    <w:rsid w:val="00AE3CE1"/>
    <w:rsid w:val="00AE40A9"/>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0AC4"/>
    <w:rsid w:val="00AF1414"/>
    <w:rsid w:val="00AF191E"/>
    <w:rsid w:val="00AF1B78"/>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5021"/>
    <w:rsid w:val="00AF5088"/>
    <w:rsid w:val="00AF508A"/>
    <w:rsid w:val="00AF5178"/>
    <w:rsid w:val="00AF5193"/>
    <w:rsid w:val="00AF5363"/>
    <w:rsid w:val="00AF53A7"/>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8DF"/>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1A0"/>
    <w:rsid w:val="00B03579"/>
    <w:rsid w:val="00B035E2"/>
    <w:rsid w:val="00B039CE"/>
    <w:rsid w:val="00B03D26"/>
    <w:rsid w:val="00B03E54"/>
    <w:rsid w:val="00B04D36"/>
    <w:rsid w:val="00B04DEC"/>
    <w:rsid w:val="00B04F11"/>
    <w:rsid w:val="00B05332"/>
    <w:rsid w:val="00B054B0"/>
    <w:rsid w:val="00B054CE"/>
    <w:rsid w:val="00B05579"/>
    <w:rsid w:val="00B05688"/>
    <w:rsid w:val="00B056D0"/>
    <w:rsid w:val="00B05A01"/>
    <w:rsid w:val="00B05DA2"/>
    <w:rsid w:val="00B05DA4"/>
    <w:rsid w:val="00B06598"/>
    <w:rsid w:val="00B06AF4"/>
    <w:rsid w:val="00B06C77"/>
    <w:rsid w:val="00B06D40"/>
    <w:rsid w:val="00B075EC"/>
    <w:rsid w:val="00B07628"/>
    <w:rsid w:val="00B07CBE"/>
    <w:rsid w:val="00B07F35"/>
    <w:rsid w:val="00B10423"/>
    <w:rsid w:val="00B1093D"/>
    <w:rsid w:val="00B10BD1"/>
    <w:rsid w:val="00B10C27"/>
    <w:rsid w:val="00B10E06"/>
    <w:rsid w:val="00B10FC2"/>
    <w:rsid w:val="00B11041"/>
    <w:rsid w:val="00B1115F"/>
    <w:rsid w:val="00B111BF"/>
    <w:rsid w:val="00B114C4"/>
    <w:rsid w:val="00B1158C"/>
    <w:rsid w:val="00B115A1"/>
    <w:rsid w:val="00B11882"/>
    <w:rsid w:val="00B118D4"/>
    <w:rsid w:val="00B11C13"/>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59B"/>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B56"/>
    <w:rsid w:val="00B21CA7"/>
    <w:rsid w:val="00B21D72"/>
    <w:rsid w:val="00B21D85"/>
    <w:rsid w:val="00B21DF9"/>
    <w:rsid w:val="00B22780"/>
    <w:rsid w:val="00B227BE"/>
    <w:rsid w:val="00B233A2"/>
    <w:rsid w:val="00B233A9"/>
    <w:rsid w:val="00B236BE"/>
    <w:rsid w:val="00B2372A"/>
    <w:rsid w:val="00B239CC"/>
    <w:rsid w:val="00B23ECE"/>
    <w:rsid w:val="00B2413A"/>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94"/>
    <w:rsid w:val="00B26EBE"/>
    <w:rsid w:val="00B26F51"/>
    <w:rsid w:val="00B2704E"/>
    <w:rsid w:val="00B2757B"/>
    <w:rsid w:val="00B27B4E"/>
    <w:rsid w:val="00B27B8A"/>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5D0"/>
    <w:rsid w:val="00B338B7"/>
    <w:rsid w:val="00B338E6"/>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52A"/>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88C"/>
    <w:rsid w:val="00B4190F"/>
    <w:rsid w:val="00B419A6"/>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4C3B"/>
    <w:rsid w:val="00B4525D"/>
    <w:rsid w:val="00B45589"/>
    <w:rsid w:val="00B45A61"/>
    <w:rsid w:val="00B45E03"/>
    <w:rsid w:val="00B46286"/>
    <w:rsid w:val="00B462D6"/>
    <w:rsid w:val="00B463DB"/>
    <w:rsid w:val="00B46657"/>
    <w:rsid w:val="00B466BA"/>
    <w:rsid w:val="00B46A9D"/>
    <w:rsid w:val="00B46B09"/>
    <w:rsid w:val="00B46BBB"/>
    <w:rsid w:val="00B46D01"/>
    <w:rsid w:val="00B47182"/>
    <w:rsid w:val="00B47784"/>
    <w:rsid w:val="00B4783F"/>
    <w:rsid w:val="00B47877"/>
    <w:rsid w:val="00B478C6"/>
    <w:rsid w:val="00B47CEF"/>
    <w:rsid w:val="00B47D9F"/>
    <w:rsid w:val="00B504F7"/>
    <w:rsid w:val="00B50671"/>
    <w:rsid w:val="00B5092E"/>
    <w:rsid w:val="00B50F5B"/>
    <w:rsid w:val="00B511A4"/>
    <w:rsid w:val="00B51296"/>
    <w:rsid w:val="00B51420"/>
    <w:rsid w:val="00B51526"/>
    <w:rsid w:val="00B5175F"/>
    <w:rsid w:val="00B51A40"/>
    <w:rsid w:val="00B51BDC"/>
    <w:rsid w:val="00B51CDD"/>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B0"/>
    <w:rsid w:val="00B558C7"/>
    <w:rsid w:val="00B55ACA"/>
    <w:rsid w:val="00B5612F"/>
    <w:rsid w:val="00B566E0"/>
    <w:rsid w:val="00B5685D"/>
    <w:rsid w:val="00B56985"/>
    <w:rsid w:val="00B56BD4"/>
    <w:rsid w:val="00B56CC5"/>
    <w:rsid w:val="00B56D07"/>
    <w:rsid w:val="00B56E3B"/>
    <w:rsid w:val="00B57861"/>
    <w:rsid w:val="00B57A15"/>
    <w:rsid w:val="00B57DB8"/>
    <w:rsid w:val="00B57EC6"/>
    <w:rsid w:val="00B601D5"/>
    <w:rsid w:val="00B607B8"/>
    <w:rsid w:val="00B60914"/>
    <w:rsid w:val="00B60E6E"/>
    <w:rsid w:val="00B61618"/>
    <w:rsid w:val="00B617C7"/>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33"/>
    <w:rsid w:val="00B640AB"/>
    <w:rsid w:val="00B64398"/>
    <w:rsid w:val="00B64484"/>
    <w:rsid w:val="00B645EE"/>
    <w:rsid w:val="00B645F8"/>
    <w:rsid w:val="00B646A6"/>
    <w:rsid w:val="00B64F8B"/>
    <w:rsid w:val="00B64FC1"/>
    <w:rsid w:val="00B652B0"/>
    <w:rsid w:val="00B65379"/>
    <w:rsid w:val="00B65611"/>
    <w:rsid w:val="00B657B5"/>
    <w:rsid w:val="00B65D1C"/>
    <w:rsid w:val="00B66279"/>
    <w:rsid w:val="00B663EB"/>
    <w:rsid w:val="00B664EC"/>
    <w:rsid w:val="00B665AE"/>
    <w:rsid w:val="00B667D1"/>
    <w:rsid w:val="00B66801"/>
    <w:rsid w:val="00B6680E"/>
    <w:rsid w:val="00B6796C"/>
    <w:rsid w:val="00B67B2B"/>
    <w:rsid w:val="00B67BE2"/>
    <w:rsid w:val="00B67F3C"/>
    <w:rsid w:val="00B700AA"/>
    <w:rsid w:val="00B7030B"/>
    <w:rsid w:val="00B70333"/>
    <w:rsid w:val="00B70989"/>
    <w:rsid w:val="00B709B5"/>
    <w:rsid w:val="00B70A49"/>
    <w:rsid w:val="00B70A4E"/>
    <w:rsid w:val="00B70C4B"/>
    <w:rsid w:val="00B70DC2"/>
    <w:rsid w:val="00B70EDB"/>
    <w:rsid w:val="00B711A3"/>
    <w:rsid w:val="00B712C6"/>
    <w:rsid w:val="00B7160A"/>
    <w:rsid w:val="00B71A5D"/>
    <w:rsid w:val="00B71C58"/>
    <w:rsid w:val="00B72184"/>
    <w:rsid w:val="00B7273B"/>
    <w:rsid w:val="00B7274A"/>
    <w:rsid w:val="00B727B8"/>
    <w:rsid w:val="00B727D0"/>
    <w:rsid w:val="00B727FB"/>
    <w:rsid w:val="00B7280C"/>
    <w:rsid w:val="00B72C91"/>
    <w:rsid w:val="00B73168"/>
    <w:rsid w:val="00B731E6"/>
    <w:rsid w:val="00B73259"/>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302"/>
    <w:rsid w:val="00B774CC"/>
    <w:rsid w:val="00B77502"/>
    <w:rsid w:val="00B77653"/>
    <w:rsid w:val="00B77A5A"/>
    <w:rsid w:val="00B77D8A"/>
    <w:rsid w:val="00B80460"/>
    <w:rsid w:val="00B8053A"/>
    <w:rsid w:val="00B8053B"/>
    <w:rsid w:val="00B8070B"/>
    <w:rsid w:val="00B80733"/>
    <w:rsid w:val="00B80795"/>
    <w:rsid w:val="00B80F5B"/>
    <w:rsid w:val="00B81099"/>
    <w:rsid w:val="00B813F1"/>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AC3"/>
    <w:rsid w:val="00B83BC6"/>
    <w:rsid w:val="00B83DF6"/>
    <w:rsid w:val="00B8408E"/>
    <w:rsid w:val="00B842CA"/>
    <w:rsid w:val="00B84BE8"/>
    <w:rsid w:val="00B85031"/>
    <w:rsid w:val="00B85123"/>
    <w:rsid w:val="00B857A4"/>
    <w:rsid w:val="00B857F1"/>
    <w:rsid w:val="00B85E03"/>
    <w:rsid w:val="00B85F67"/>
    <w:rsid w:val="00B86557"/>
    <w:rsid w:val="00B8663F"/>
    <w:rsid w:val="00B86686"/>
    <w:rsid w:val="00B86734"/>
    <w:rsid w:val="00B868BC"/>
    <w:rsid w:val="00B8692C"/>
    <w:rsid w:val="00B86988"/>
    <w:rsid w:val="00B86A4D"/>
    <w:rsid w:val="00B86BDC"/>
    <w:rsid w:val="00B86C85"/>
    <w:rsid w:val="00B87094"/>
    <w:rsid w:val="00B872AE"/>
    <w:rsid w:val="00B873BA"/>
    <w:rsid w:val="00B874FB"/>
    <w:rsid w:val="00B8750F"/>
    <w:rsid w:val="00B87639"/>
    <w:rsid w:val="00B8769E"/>
    <w:rsid w:val="00B876C8"/>
    <w:rsid w:val="00B904A7"/>
    <w:rsid w:val="00B90DC8"/>
    <w:rsid w:val="00B91350"/>
    <w:rsid w:val="00B91356"/>
    <w:rsid w:val="00B91492"/>
    <w:rsid w:val="00B91B21"/>
    <w:rsid w:val="00B91BD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4DA4"/>
    <w:rsid w:val="00B950E8"/>
    <w:rsid w:val="00B95242"/>
    <w:rsid w:val="00B954FC"/>
    <w:rsid w:val="00B95880"/>
    <w:rsid w:val="00B95A04"/>
    <w:rsid w:val="00B95B7F"/>
    <w:rsid w:val="00B95C49"/>
    <w:rsid w:val="00B95EE7"/>
    <w:rsid w:val="00B95EEF"/>
    <w:rsid w:val="00B9603D"/>
    <w:rsid w:val="00B96228"/>
    <w:rsid w:val="00B96313"/>
    <w:rsid w:val="00B96466"/>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540"/>
    <w:rsid w:val="00BA17C4"/>
    <w:rsid w:val="00BA1C20"/>
    <w:rsid w:val="00BA1D1C"/>
    <w:rsid w:val="00BA2509"/>
    <w:rsid w:val="00BA270E"/>
    <w:rsid w:val="00BA2729"/>
    <w:rsid w:val="00BA283C"/>
    <w:rsid w:val="00BA2AEB"/>
    <w:rsid w:val="00BA2DED"/>
    <w:rsid w:val="00BA3129"/>
    <w:rsid w:val="00BA36CD"/>
    <w:rsid w:val="00BA3744"/>
    <w:rsid w:val="00BA3923"/>
    <w:rsid w:val="00BA3974"/>
    <w:rsid w:val="00BA3CBB"/>
    <w:rsid w:val="00BA3CC9"/>
    <w:rsid w:val="00BA3F29"/>
    <w:rsid w:val="00BA40BE"/>
    <w:rsid w:val="00BA4458"/>
    <w:rsid w:val="00BA476B"/>
    <w:rsid w:val="00BA48E0"/>
    <w:rsid w:val="00BA4C65"/>
    <w:rsid w:val="00BA4D25"/>
    <w:rsid w:val="00BA4EA0"/>
    <w:rsid w:val="00BA5033"/>
    <w:rsid w:val="00BA5267"/>
    <w:rsid w:val="00BA52C6"/>
    <w:rsid w:val="00BA5346"/>
    <w:rsid w:val="00BA54FB"/>
    <w:rsid w:val="00BA557D"/>
    <w:rsid w:val="00BA5C97"/>
    <w:rsid w:val="00BA5EFB"/>
    <w:rsid w:val="00BA6282"/>
    <w:rsid w:val="00BA659A"/>
    <w:rsid w:val="00BA6873"/>
    <w:rsid w:val="00BA68C1"/>
    <w:rsid w:val="00BA6979"/>
    <w:rsid w:val="00BA6CFD"/>
    <w:rsid w:val="00BA7423"/>
    <w:rsid w:val="00BA7541"/>
    <w:rsid w:val="00BA7688"/>
    <w:rsid w:val="00BA7A94"/>
    <w:rsid w:val="00BA7CB5"/>
    <w:rsid w:val="00BA7E63"/>
    <w:rsid w:val="00BA7EB0"/>
    <w:rsid w:val="00BB0528"/>
    <w:rsid w:val="00BB06B8"/>
    <w:rsid w:val="00BB070E"/>
    <w:rsid w:val="00BB0B3E"/>
    <w:rsid w:val="00BB0C7B"/>
    <w:rsid w:val="00BB0D75"/>
    <w:rsid w:val="00BB15B8"/>
    <w:rsid w:val="00BB1966"/>
    <w:rsid w:val="00BB1B24"/>
    <w:rsid w:val="00BB1C4F"/>
    <w:rsid w:val="00BB1D50"/>
    <w:rsid w:val="00BB1F84"/>
    <w:rsid w:val="00BB2115"/>
    <w:rsid w:val="00BB225D"/>
    <w:rsid w:val="00BB22BD"/>
    <w:rsid w:val="00BB2D6E"/>
    <w:rsid w:val="00BB317E"/>
    <w:rsid w:val="00BB3355"/>
    <w:rsid w:val="00BB365A"/>
    <w:rsid w:val="00BB36F3"/>
    <w:rsid w:val="00BB3779"/>
    <w:rsid w:val="00BB3931"/>
    <w:rsid w:val="00BB3E53"/>
    <w:rsid w:val="00BB3F4C"/>
    <w:rsid w:val="00BB3F8F"/>
    <w:rsid w:val="00BB4051"/>
    <w:rsid w:val="00BB424D"/>
    <w:rsid w:val="00BB449D"/>
    <w:rsid w:val="00BB44A8"/>
    <w:rsid w:val="00BB46FB"/>
    <w:rsid w:val="00BB4844"/>
    <w:rsid w:val="00BB493B"/>
    <w:rsid w:val="00BB4A42"/>
    <w:rsid w:val="00BB4DCD"/>
    <w:rsid w:val="00BB5146"/>
    <w:rsid w:val="00BB5321"/>
    <w:rsid w:val="00BB56F2"/>
    <w:rsid w:val="00BB56F3"/>
    <w:rsid w:val="00BB5C62"/>
    <w:rsid w:val="00BB5EB1"/>
    <w:rsid w:val="00BB5FC3"/>
    <w:rsid w:val="00BB61DC"/>
    <w:rsid w:val="00BB6431"/>
    <w:rsid w:val="00BB6472"/>
    <w:rsid w:val="00BB652E"/>
    <w:rsid w:val="00BB6B22"/>
    <w:rsid w:val="00BB6C81"/>
    <w:rsid w:val="00BB6D67"/>
    <w:rsid w:val="00BB705F"/>
    <w:rsid w:val="00BB71EC"/>
    <w:rsid w:val="00BB723D"/>
    <w:rsid w:val="00BB724B"/>
    <w:rsid w:val="00BB7634"/>
    <w:rsid w:val="00BB7954"/>
    <w:rsid w:val="00BB7B50"/>
    <w:rsid w:val="00BB7D34"/>
    <w:rsid w:val="00BB7E4A"/>
    <w:rsid w:val="00BC0203"/>
    <w:rsid w:val="00BC044B"/>
    <w:rsid w:val="00BC069F"/>
    <w:rsid w:val="00BC130E"/>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0AD"/>
    <w:rsid w:val="00BC54F7"/>
    <w:rsid w:val="00BC583D"/>
    <w:rsid w:val="00BC5C3F"/>
    <w:rsid w:val="00BC5CE2"/>
    <w:rsid w:val="00BC600D"/>
    <w:rsid w:val="00BC6064"/>
    <w:rsid w:val="00BC6A16"/>
    <w:rsid w:val="00BC6BDE"/>
    <w:rsid w:val="00BC70D5"/>
    <w:rsid w:val="00BC7102"/>
    <w:rsid w:val="00BC71C5"/>
    <w:rsid w:val="00BC7659"/>
    <w:rsid w:val="00BC77C9"/>
    <w:rsid w:val="00BC7A00"/>
    <w:rsid w:val="00BC7A42"/>
    <w:rsid w:val="00BC7C8E"/>
    <w:rsid w:val="00BD013E"/>
    <w:rsid w:val="00BD034D"/>
    <w:rsid w:val="00BD082C"/>
    <w:rsid w:val="00BD09A3"/>
    <w:rsid w:val="00BD0F6C"/>
    <w:rsid w:val="00BD0FC4"/>
    <w:rsid w:val="00BD10FA"/>
    <w:rsid w:val="00BD140B"/>
    <w:rsid w:val="00BD19A1"/>
    <w:rsid w:val="00BD2387"/>
    <w:rsid w:val="00BD238C"/>
    <w:rsid w:val="00BD2836"/>
    <w:rsid w:val="00BD2A08"/>
    <w:rsid w:val="00BD2D98"/>
    <w:rsid w:val="00BD2F55"/>
    <w:rsid w:val="00BD34F4"/>
    <w:rsid w:val="00BD3837"/>
    <w:rsid w:val="00BD386B"/>
    <w:rsid w:val="00BD3C69"/>
    <w:rsid w:val="00BD3D3E"/>
    <w:rsid w:val="00BD3D7A"/>
    <w:rsid w:val="00BD42C4"/>
    <w:rsid w:val="00BD4E3E"/>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40"/>
    <w:rsid w:val="00BE072F"/>
    <w:rsid w:val="00BE0DE0"/>
    <w:rsid w:val="00BE0EAE"/>
    <w:rsid w:val="00BE12C5"/>
    <w:rsid w:val="00BE13B8"/>
    <w:rsid w:val="00BE16C6"/>
    <w:rsid w:val="00BE1959"/>
    <w:rsid w:val="00BE197A"/>
    <w:rsid w:val="00BE1A06"/>
    <w:rsid w:val="00BE1E22"/>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9AD"/>
    <w:rsid w:val="00BE4CF3"/>
    <w:rsid w:val="00BE4DE7"/>
    <w:rsid w:val="00BE4FFA"/>
    <w:rsid w:val="00BE507F"/>
    <w:rsid w:val="00BE5519"/>
    <w:rsid w:val="00BE5631"/>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0EC"/>
    <w:rsid w:val="00BF02E6"/>
    <w:rsid w:val="00BF045A"/>
    <w:rsid w:val="00BF0555"/>
    <w:rsid w:val="00BF07E5"/>
    <w:rsid w:val="00BF08B0"/>
    <w:rsid w:val="00BF0999"/>
    <w:rsid w:val="00BF0BC4"/>
    <w:rsid w:val="00BF0C70"/>
    <w:rsid w:val="00BF0CEB"/>
    <w:rsid w:val="00BF0F15"/>
    <w:rsid w:val="00BF1078"/>
    <w:rsid w:val="00BF10D2"/>
    <w:rsid w:val="00BF120B"/>
    <w:rsid w:val="00BF12B0"/>
    <w:rsid w:val="00BF1309"/>
    <w:rsid w:val="00BF1383"/>
    <w:rsid w:val="00BF18A7"/>
    <w:rsid w:val="00BF1B36"/>
    <w:rsid w:val="00BF1E13"/>
    <w:rsid w:val="00BF2023"/>
    <w:rsid w:val="00BF220D"/>
    <w:rsid w:val="00BF2372"/>
    <w:rsid w:val="00BF2482"/>
    <w:rsid w:val="00BF2817"/>
    <w:rsid w:val="00BF29F8"/>
    <w:rsid w:val="00BF2A39"/>
    <w:rsid w:val="00BF2F3D"/>
    <w:rsid w:val="00BF31CB"/>
    <w:rsid w:val="00BF33B8"/>
    <w:rsid w:val="00BF370C"/>
    <w:rsid w:val="00BF3B91"/>
    <w:rsid w:val="00BF3C10"/>
    <w:rsid w:val="00BF3DCE"/>
    <w:rsid w:val="00BF3FFA"/>
    <w:rsid w:val="00BF419D"/>
    <w:rsid w:val="00BF46F1"/>
    <w:rsid w:val="00BF47D7"/>
    <w:rsid w:val="00BF49FE"/>
    <w:rsid w:val="00BF4B69"/>
    <w:rsid w:val="00BF4D4E"/>
    <w:rsid w:val="00BF56A8"/>
    <w:rsid w:val="00BF5C2F"/>
    <w:rsid w:val="00BF60AB"/>
    <w:rsid w:val="00BF60E3"/>
    <w:rsid w:val="00BF6373"/>
    <w:rsid w:val="00BF6C19"/>
    <w:rsid w:val="00BF6D85"/>
    <w:rsid w:val="00BF6F8F"/>
    <w:rsid w:val="00BF6FBF"/>
    <w:rsid w:val="00BF7006"/>
    <w:rsid w:val="00BF70A1"/>
    <w:rsid w:val="00BF70F8"/>
    <w:rsid w:val="00BF7219"/>
    <w:rsid w:val="00BF7CD8"/>
    <w:rsid w:val="00BF7D39"/>
    <w:rsid w:val="00BF7D43"/>
    <w:rsid w:val="00C006AF"/>
    <w:rsid w:val="00C006F3"/>
    <w:rsid w:val="00C0070D"/>
    <w:rsid w:val="00C00D90"/>
    <w:rsid w:val="00C00E48"/>
    <w:rsid w:val="00C00F1A"/>
    <w:rsid w:val="00C010F5"/>
    <w:rsid w:val="00C01166"/>
    <w:rsid w:val="00C0141F"/>
    <w:rsid w:val="00C0150C"/>
    <w:rsid w:val="00C01835"/>
    <w:rsid w:val="00C01D18"/>
    <w:rsid w:val="00C01DA4"/>
    <w:rsid w:val="00C02026"/>
    <w:rsid w:val="00C02044"/>
    <w:rsid w:val="00C02192"/>
    <w:rsid w:val="00C023FA"/>
    <w:rsid w:val="00C02CDE"/>
    <w:rsid w:val="00C03125"/>
    <w:rsid w:val="00C03601"/>
    <w:rsid w:val="00C037E2"/>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C20"/>
    <w:rsid w:val="00C05D93"/>
    <w:rsid w:val="00C06066"/>
    <w:rsid w:val="00C0620A"/>
    <w:rsid w:val="00C0638D"/>
    <w:rsid w:val="00C063AD"/>
    <w:rsid w:val="00C0648A"/>
    <w:rsid w:val="00C067A4"/>
    <w:rsid w:val="00C06BE9"/>
    <w:rsid w:val="00C06D90"/>
    <w:rsid w:val="00C06FC3"/>
    <w:rsid w:val="00C07A6C"/>
    <w:rsid w:val="00C07AC5"/>
    <w:rsid w:val="00C07AE3"/>
    <w:rsid w:val="00C07AE4"/>
    <w:rsid w:val="00C07D3E"/>
    <w:rsid w:val="00C10249"/>
    <w:rsid w:val="00C102D1"/>
    <w:rsid w:val="00C104CD"/>
    <w:rsid w:val="00C10577"/>
    <w:rsid w:val="00C10599"/>
    <w:rsid w:val="00C106DF"/>
    <w:rsid w:val="00C10E57"/>
    <w:rsid w:val="00C10FD3"/>
    <w:rsid w:val="00C10FF1"/>
    <w:rsid w:val="00C1114F"/>
    <w:rsid w:val="00C11183"/>
    <w:rsid w:val="00C11197"/>
    <w:rsid w:val="00C11947"/>
    <w:rsid w:val="00C11C05"/>
    <w:rsid w:val="00C11C33"/>
    <w:rsid w:val="00C11C73"/>
    <w:rsid w:val="00C11C9D"/>
    <w:rsid w:val="00C11D46"/>
    <w:rsid w:val="00C11E23"/>
    <w:rsid w:val="00C11FE5"/>
    <w:rsid w:val="00C11FF6"/>
    <w:rsid w:val="00C1214C"/>
    <w:rsid w:val="00C125BD"/>
    <w:rsid w:val="00C1286D"/>
    <w:rsid w:val="00C128E0"/>
    <w:rsid w:val="00C12AEA"/>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62"/>
    <w:rsid w:val="00C17593"/>
    <w:rsid w:val="00C17A35"/>
    <w:rsid w:val="00C17D7E"/>
    <w:rsid w:val="00C17D89"/>
    <w:rsid w:val="00C2022B"/>
    <w:rsid w:val="00C202D5"/>
    <w:rsid w:val="00C2068D"/>
    <w:rsid w:val="00C206C4"/>
    <w:rsid w:val="00C206EC"/>
    <w:rsid w:val="00C2074A"/>
    <w:rsid w:val="00C2075D"/>
    <w:rsid w:val="00C208A4"/>
    <w:rsid w:val="00C209B2"/>
    <w:rsid w:val="00C20AFB"/>
    <w:rsid w:val="00C20E9A"/>
    <w:rsid w:val="00C20F77"/>
    <w:rsid w:val="00C21980"/>
    <w:rsid w:val="00C21B1D"/>
    <w:rsid w:val="00C222A8"/>
    <w:rsid w:val="00C222CF"/>
    <w:rsid w:val="00C22A73"/>
    <w:rsid w:val="00C22AAB"/>
    <w:rsid w:val="00C22BA7"/>
    <w:rsid w:val="00C22E32"/>
    <w:rsid w:val="00C22FC6"/>
    <w:rsid w:val="00C230AF"/>
    <w:rsid w:val="00C2312E"/>
    <w:rsid w:val="00C232C3"/>
    <w:rsid w:val="00C232DD"/>
    <w:rsid w:val="00C236EE"/>
    <w:rsid w:val="00C23B44"/>
    <w:rsid w:val="00C23E25"/>
    <w:rsid w:val="00C2423A"/>
    <w:rsid w:val="00C24406"/>
    <w:rsid w:val="00C24486"/>
    <w:rsid w:val="00C2456B"/>
    <w:rsid w:val="00C249B6"/>
    <w:rsid w:val="00C24CA2"/>
    <w:rsid w:val="00C24EE5"/>
    <w:rsid w:val="00C24F74"/>
    <w:rsid w:val="00C24F9C"/>
    <w:rsid w:val="00C250CF"/>
    <w:rsid w:val="00C2544D"/>
    <w:rsid w:val="00C25B03"/>
    <w:rsid w:val="00C25D3A"/>
    <w:rsid w:val="00C25D5F"/>
    <w:rsid w:val="00C263AE"/>
    <w:rsid w:val="00C26582"/>
    <w:rsid w:val="00C26871"/>
    <w:rsid w:val="00C2695A"/>
    <w:rsid w:val="00C26AE1"/>
    <w:rsid w:val="00C26B7A"/>
    <w:rsid w:val="00C26D0C"/>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6A"/>
    <w:rsid w:val="00C339DE"/>
    <w:rsid w:val="00C33AA7"/>
    <w:rsid w:val="00C33CE8"/>
    <w:rsid w:val="00C33DCE"/>
    <w:rsid w:val="00C3463A"/>
    <w:rsid w:val="00C346BB"/>
    <w:rsid w:val="00C346C1"/>
    <w:rsid w:val="00C34977"/>
    <w:rsid w:val="00C34C05"/>
    <w:rsid w:val="00C3566B"/>
    <w:rsid w:val="00C35A42"/>
    <w:rsid w:val="00C35B23"/>
    <w:rsid w:val="00C35D4F"/>
    <w:rsid w:val="00C35E45"/>
    <w:rsid w:val="00C35EE1"/>
    <w:rsid w:val="00C36060"/>
    <w:rsid w:val="00C363CB"/>
    <w:rsid w:val="00C3641C"/>
    <w:rsid w:val="00C3653A"/>
    <w:rsid w:val="00C366E8"/>
    <w:rsid w:val="00C36DAD"/>
    <w:rsid w:val="00C36DB8"/>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AF4"/>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0CF"/>
    <w:rsid w:val="00C457A9"/>
    <w:rsid w:val="00C45A9C"/>
    <w:rsid w:val="00C45BF6"/>
    <w:rsid w:val="00C45C6F"/>
    <w:rsid w:val="00C45D78"/>
    <w:rsid w:val="00C46B53"/>
    <w:rsid w:val="00C46D8E"/>
    <w:rsid w:val="00C46E10"/>
    <w:rsid w:val="00C470AA"/>
    <w:rsid w:val="00C470B6"/>
    <w:rsid w:val="00C47608"/>
    <w:rsid w:val="00C47AE8"/>
    <w:rsid w:val="00C47E46"/>
    <w:rsid w:val="00C5060F"/>
    <w:rsid w:val="00C5063D"/>
    <w:rsid w:val="00C5078D"/>
    <w:rsid w:val="00C50820"/>
    <w:rsid w:val="00C508B7"/>
    <w:rsid w:val="00C50ADC"/>
    <w:rsid w:val="00C50DA6"/>
    <w:rsid w:val="00C511F7"/>
    <w:rsid w:val="00C51D11"/>
    <w:rsid w:val="00C5219C"/>
    <w:rsid w:val="00C52455"/>
    <w:rsid w:val="00C5257E"/>
    <w:rsid w:val="00C52BEC"/>
    <w:rsid w:val="00C52C1B"/>
    <w:rsid w:val="00C531B4"/>
    <w:rsid w:val="00C532F9"/>
    <w:rsid w:val="00C537F5"/>
    <w:rsid w:val="00C538DD"/>
    <w:rsid w:val="00C53D25"/>
    <w:rsid w:val="00C53E22"/>
    <w:rsid w:val="00C54002"/>
    <w:rsid w:val="00C541A6"/>
    <w:rsid w:val="00C545B1"/>
    <w:rsid w:val="00C5462F"/>
    <w:rsid w:val="00C547F4"/>
    <w:rsid w:val="00C548BE"/>
    <w:rsid w:val="00C5492C"/>
    <w:rsid w:val="00C54B97"/>
    <w:rsid w:val="00C54C62"/>
    <w:rsid w:val="00C54C97"/>
    <w:rsid w:val="00C5561B"/>
    <w:rsid w:val="00C559E1"/>
    <w:rsid w:val="00C55ADC"/>
    <w:rsid w:val="00C55D9F"/>
    <w:rsid w:val="00C55DBF"/>
    <w:rsid w:val="00C5638E"/>
    <w:rsid w:val="00C563A6"/>
    <w:rsid w:val="00C567A7"/>
    <w:rsid w:val="00C56918"/>
    <w:rsid w:val="00C569CA"/>
    <w:rsid w:val="00C56B70"/>
    <w:rsid w:val="00C5707E"/>
    <w:rsid w:val="00C57312"/>
    <w:rsid w:val="00C57B73"/>
    <w:rsid w:val="00C57CC6"/>
    <w:rsid w:val="00C57D03"/>
    <w:rsid w:val="00C60193"/>
    <w:rsid w:val="00C601E9"/>
    <w:rsid w:val="00C601EB"/>
    <w:rsid w:val="00C60977"/>
    <w:rsid w:val="00C60EC1"/>
    <w:rsid w:val="00C61642"/>
    <w:rsid w:val="00C619F5"/>
    <w:rsid w:val="00C61AAE"/>
    <w:rsid w:val="00C61AE2"/>
    <w:rsid w:val="00C62027"/>
    <w:rsid w:val="00C62163"/>
    <w:rsid w:val="00C628F6"/>
    <w:rsid w:val="00C62997"/>
    <w:rsid w:val="00C62BE7"/>
    <w:rsid w:val="00C62C31"/>
    <w:rsid w:val="00C62FB1"/>
    <w:rsid w:val="00C633AB"/>
    <w:rsid w:val="00C6343A"/>
    <w:rsid w:val="00C6349A"/>
    <w:rsid w:val="00C634EF"/>
    <w:rsid w:val="00C63593"/>
    <w:rsid w:val="00C63D20"/>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67ADA"/>
    <w:rsid w:val="00C70250"/>
    <w:rsid w:val="00C702C3"/>
    <w:rsid w:val="00C7040D"/>
    <w:rsid w:val="00C70B61"/>
    <w:rsid w:val="00C70B8C"/>
    <w:rsid w:val="00C70C1B"/>
    <w:rsid w:val="00C70F4D"/>
    <w:rsid w:val="00C70F58"/>
    <w:rsid w:val="00C7102C"/>
    <w:rsid w:val="00C71468"/>
    <w:rsid w:val="00C71869"/>
    <w:rsid w:val="00C71D4E"/>
    <w:rsid w:val="00C72130"/>
    <w:rsid w:val="00C72176"/>
    <w:rsid w:val="00C723AF"/>
    <w:rsid w:val="00C72666"/>
    <w:rsid w:val="00C72873"/>
    <w:rsid w:val="00C72B29"/>
    <w:rsid w:val="00C72E2D"/>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5BF"/>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0B5A"/>
    <w:rsid w:val="00C81491"/>
    <w:rsid w:val="00C8166A"/>
    <w:rsid w:val="00C81706"/>
    <w:rsid w:val="00C81827"/>
    <w:rsid w:val="00C8198E"/>
    <w:rsid w:val="00C81B30"/>
    <w:rsid w:val="00C820A1"/>
    <w:rsid w:val="00C82375"/>
    <w:rsid w:val="00C82387"/>
    <w:rsid w:val="00C823CD"/>
    <w:rsid w:val="00C82496"/>
    <w:rsid w:val="00C82640"/>
    <w:rsid w:val="00C82DF2"/>
    <w:rsid w:val="00C83074"/>
    <w:rsid w:val="00C835D8"/>
    <w:rsid w:val="00C83AEB"/>
    <w:rsid w:val="00C83B30"/>
    <w:rsid w:val="00C83C7A"/>
    <w:rsid w:val="00C84180"/>
    <w:rsid w:val="00C8428C"/>
    <w:rsid w:val="00C84317"/>
    <w:rsid w:val="00C843AB"/>
    <w:rsid w:val="00C845CE"/>
    <w:rsid w:val="00C84DDC"/>
    <w:rsid w:val="00C85299"/>
    <w:rsid w:val="00C8534D"/>
    <w:rsid w:val="00C85A05"/>
    <w:rsid w:val="00C85E2E"/>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3431"/>
    <w:rsid w:val="00C945C2"/>
    <w:rsid w:val="00C945EC"/>
    <w:rsid w:val="00C94C81"/>
    <w:rsid w:val="00C94E45"/>
    <w:rsid w:val="00C95300"/>
    <w:rsid w:val="00C95548"/>
    <w:rsid w:val="00C95730"/>
    <w:rsid w:val="00C95962"/>
    <w:rsid w:val="00C95CD4"/>
    <w:rsid w:val="00C965B1"/>
    <w:rsid w:val="00C96610"/>
    <w:rsid w:val="00C969FB"/>
    <w:rsid w:val="00C96E68"/>
    <w:rsid w:val="00C96FE0"/>
    <w:rsid w:val="00C970B0"/>
    <w:rsid w:val="00C97AF1"/>
    <w:rsid w:val="00CA0052"/>
    <w:rsid w:val="00CA0186"/>
    <w:rsid w:val="00CA09AA"/>
    <w:rsid w:val="00CA0BAF"/>
    <w:rsid w:val="00CA0BB5"/>
    <w:rsid w:val="00CA0F3E"/>
    <w:rsid w:val="00CA0F71"/>
    <w:rsid w:val="00CA114D"/>
    <w:rsid w:val="00CA119C"/>
    <w:rsid w:val="00CA1225"/>
    <w:rsid w:val="00CA1303"/>
    <w:rsid w:val="00CA15C0"/>
    <w:rsid w:val="00CA18D2"/>
    <w:rsid w:val="00CA1A2D"/>
    <w:rsid w:val="00CA1B31"/>
    <w:rsid w:val="00CA1E4E"/>
    <w:rsid w:val="00CA2645"/>
    <w:rsid w:val="00CA2919"/>
    <w:rsid w:val="00CA29D6"/>
    <w:rsid w:val="00CA2C56"/>
    <w:rsid w:val="00CA3030"/>
    <w:rsid w:val="00CA3FDB"/>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A7D04"/>
    <w:rsid w:val="00CB047F"/>
    <w:rsid w:val="00CB0C2A"/>
    <w:rsid w:val="00CB0C8C"/>
    <w:rsid w:val="00CB0DF5"/>
    <w:rsid w:val="00CB11BD"/>
    <w:rsid w:val="00CB11F7"/>
    <w:rsid w:val="00CB1368"/>
    <w:rsid w:val="00CB14B2"/>
    <w:rsid w:val="00CB1B04"/>
    <w:rsid w:val="00CB1F2A"/>
    <w:rsid w:val="00CB1F63"/>
    <w:rsid w:val="00CB23B6"/>
    <w:rsid w:val="00CB2836"/>
    <w:rsid w:val="00CB2CBC"/>
    <w:rsid w:val="00CB2F24"/>
    <w:rsid w:val="00CB3665"/>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AD9"/>
    <w:rsid w:val="00CB5C8C"/>
    <w:rsid w:val="00CB5EF8"/>
    <w:rsid w:val="00CB62EA"/>
    <w:rsid w:val="00CB6343"/>
    <w:rsid w:val="00CB68B3"/>
    <w:rsid w:val="00CB696C"/>
    <w:rsid w:val="00CB6D84"/>
    <w:rsid w:val="00CB6F9E"/>
    <w:rsid w:val="00CB7106"/>
    <w:rsid w:val="00CB7109"/>
    <w:rsid w:val="00CB73D0"/>
    <w:rsid w:val="00CB74EF"/>
    <w:rsid w:val="00CB75E4"/>
    <w:rsid w:val="00CB7648"/>
    <w:rsid w:val="00CB7795"/>
    <w:rsid w:val="00CB77AE"/>
    <w:rsid w:val="00CB7B6B"/>
    <w:rsid w:val="00CB7C22"/>
    <w:rsid w:val="00CC009C"/>
    <w:rsid w:val="00CC00B7"/>
    <w:rsid w:val="00CC0168"/>
    <w:rsid w:val="00CC034B"/>
    <w:rsid w:val="00CC05F9"/>
    <w:rsid w:val="00CC0730"/>
    <w:rsid w:val="00CC07E7"/>
    <w:rsid w:val="00CC086B"/>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6C"/>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1EB2"/>
    <w:rsid w:val="00CD223B"/>
    <w:rsid w:val="00CD2585"/>
    <w:rsid w:val="00CD25A6"/>
    <w:rsid w:val="00CD27BC"/>
    <w:rsid w:val="00CD283A"/>
    <w:rsid w:val="00CD28F4"/>
    <w:rsid w:val="00CD29A9"/>
    <w:rsid w:val="00CD309B"/>
    <w:rsid w:val="00CD3122"/>
    <w:rsid w:val="00CD325D"/>
    <w:rsid w:val="00CD3BA9"/>
    <w:rsid w:val="00CD3D0C"/>
    <w:rsid w:val="00CD3E10"/>
    <w:rsid w:val="00CD3F09"/>
    <w:rsid w:val="00CD3FAF"/>
    <w:rsid w:val="00CD4067"/>
    <w:rsid w:val="00CD481A"/>
    <w:rsid w:val="00CD4822"/>
    <w:rsid w:val="00CD492B"/>
    <w:rsid w:val="00CD4FF7"/>
    <w:rsid w:val="00CD52D1"/>
    <w:rsid w:val="00CD52F0"/>
    <w:rsid w:val="00CD58EF"/>
    <w:rsid w:val="00CD5AAA"/>
    <w:rsid w:val="00CD5BE9"/>
    <w:rsid w:val="00CD5C02"/>
    <w:rsid w:val="00CD61E3"/>
    <w:rsid w:val="00CD6330"/>
    <w:rsid w:val="00CD63B9"/>
    <w:rsid w:val="00CD64DB"/>
    <w:rsid w:val="00CD6507"/>
    <w:rsid w:val="00CD6814"/>
    <w:rsid w:val="00CD6C14"/>
    <w:rsid w:val="00CD6C1F"/>
    <w:rsid w:val="00CD6C6D"/>
    <w:rsid w:val="00CD6D53"/>
    <w:rsid w:val="00CD6E0B"/>
    <w:rsid w:val="00CD787F"/>
    <w:rsid w:val="00CD7927"/>
    <w:rsid w:val="00CD7EAC"/>
    <w:rsid w:val="00CE025E"/>
    <w:rsid w:val="00CE030D"/>
    <w:rsid w:val="00CE03B6"/>
    <w:rsid w:val="00CE05F2"/>
    <w:rsid w:val="00CE05F4"/>
    <w:rsid w:val="00CE09BC"/>
    <w:rsid w:val="00CE0CBF"/>
    <w:rsid w:val="00CE0FEE"/>
    <w:rsid w:val="00CE112E"/>
    <w:rsid w:val="00CE1162"/>
    <w:rsid w:val="00CE11F7"/>
    <w:rsid w:val="00CE1225"/>
    <w:rsid w:val="00CE132D"/>
    <w:rsid w:val="00CE151D"/>
    <w:rsid w:val="00CE152F"/>
    <w:rsid w:val="00CE1860"/>
    <w:rsid w:val="00CE1AC5"/>
    <w:rsid w:val="00CE2006"/>
    <w:rsid w:val="00CE212D"/>
    <w:rsid w:val="00CE253D"/>
    <w:rsid w:val="00CE2561"/>
    <w:rsid w:val="00CE2870"/>
    <w:rsid w:val="00CE2B08"/>
    <w:rsid w:val="00CE2D8D"/>
    <w:rsid w:val="00CE2E2D"/>
    <w:rsid w:val="00CE2FF6"/>
    <w:rsid w:val="00CE3257"/>
    <w:rsid w:val="00CE3985"/>
    <w:rsid w:val="00CE414F"/>
    <w:rsid w:val="00CE42CD"/>
    <w:rsid w:val="00CE47DA"/>
    <w:rsid w:val="00CE4E95"/>
    <w:rsid w:val="00CE51D5"/>
    <w:rsid w:val="00CE52E2"/>
    <w:rsid w:val="00CE576E"/>
    <w:rsid w:val="00CE5861"/>
    <w:rsid w:val="00CE5885"/>
    <w:rsid w:val="00CE59E1"/>
    <w:rsid w:val="00CE5B43"/>
    <w:rsid w:val="00CE5E50"/>
    <w:rsid w:val="00CE5FF9"/>
    <w:rsid w:val="00CE619A"/>
    <w:rsid w:val="00CE62C1"/>
    <w:rsid w:val="00CE63B8"/>
    <w:rsid w:val="00CE697C"/>
    <w:rsid w:val="00CE69F3"/>
    <w:rsid w:val="00CE6AD5"/>
    <w:rsid w:val="00CE6D0A"/>
    <w:rsid w:val="00CE6E24"/>
    <w:rsid w:val="00CE71C9"/>
    <w:rsid w:val="00CE72D4"/>
    <w:rsid w:val="00CE7563"/>
    <w:rsid w:val="00CE76BD"/>
    <w:rsid w:val="00CE79BC"/>
    <w:rsid w:val="00CE7E2A"/>
    <w:rsid w:val="00CF00A2"/>
    <w:rsid w:val="00CF0203"/>
    <w:rsid w:val="00CF02AC"/>
    <w:rsid w:val="00CF057C"/>
    <w:rsid w:val="00CF05E4"/>
    <w:rsid w:val="00CF06E6"/>
    <w:rsid w:val="00CF0B3D"/>
    <w:rsid w:val="00CF0BE3"/>
    <w:rsid w:val="00CF114C"/>
    <w:rsid w:val="00CF18AB"/>
    <w:rsid w:val="00CF1AA6"/>
    <w:rsid w:val="00CF1EEC"/>
    <w:rsid w:val="00CF20C8"/>
    <w:rsid w:val="00CF2334"/>
    <w:rsid w:val="00CF233B"/>
    <w:rsid w:val="00CF23D5"/>
    <w:rsid w:val="00CF2592"/>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4FF3"/>
    <w:rsid w:val="00CF50A9"/>
    <w:rsid w:val="00CF53CD"/>
    <w:rsid w:val="00CF5BED"/>
    <w:rsid w:val="00CF61A3"/>
    <w:rsid w:val="00CF66DE"/>
    <w:rsid w:val="00CF6848"/>
    <w:rsid w:val="00CF6AC6"/>
    <w:rsid w:val="00CF6AF3"/>
    <w:rsid w:val="00CF6BCD"/>
    <w:rsid w:val="00CF6C9A"/>
    <w:rsid w:val="00CF6F48"/>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369"/>
    <w:rsid w:val="00D023BE"/>
    <w:rsid w:val="00D02427"/>
    <w:rsid w:val="00D027F5"/>
    <w:rsid w:val="00D02C36"/>
    <w:rsid w:val="00D02C7A"/>
    <w:rsid w:val="00D02E17"/>
    <w:rsid w:val="00D03519"/>
    <w:rsid w:val="00D03A1B"/>
    <w:rsid w:val="00D03F33"/>
    <w:rsid w:val="00D0434F"/>
    <w:rsid w:val="00D04898"/>
    <w:rsid w:val="00D04FC8"/>
    <w:rsid w:val="00D05393"/>
    <w:rsid w:val="00D05BD6"/>
    <w:rsid w:val="00D05FD4"/>
    <w:rsid w:val="00D05FF8"/>
    <w:rsid w:val="00D06088"/>
    <w:rsid w:val="00D06581"/>
    <w:rsid w:val="00D06600"/>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D5A"/>
    <w:rsid w:val="00D10EB2"/>
    <w:rsid w:val="00D1140D"/>
    <w:rsid w:val="00D115F4"/>
    <w:rsid w:val="00D11621"/>
    <w:rsid w:val="00D11873"/>
    <w:rsid w:val="00D11A1B"/>
    <w:rsid w:val="00D11AC5"/>
    <w:rsid w:val="00D11C73"/>
    <w:rsid w:val="00D11EEE"/>
    <w:rsid w:val="00D11FAE"/>
    <w:rsid w:val="00D12440"/>
    <w:rsid w:val="00D12487"/>
    <w:rsid w:val="00D1268B"/>
    <w:rsid w:val="00D126E6"/>
    <w:rsid w:val="00D12988"/>
    <w:rsid w:val="00D12A5D"/>
    <w:rsid w:val="00D12ADD"/>
    <w:rsid w:val="00D12B75"/>
    <w:rsid w:val="00D12D89"/>
    <w:rsid w:val="00D12EA8"/>
    <w:rsid w:val="00D134A8"/>
    <w:rsid w:val="00D13880"/>
    <w:rsid w:val="00D13BBC"/>
    <w:rsid w:val="00D13CCD"/>
    <w:rsid w:val="00D14204"/>
    <w:rsid w:val="00D145FE"/>
    <w:rsid w:val="00D15D5B"/>
    <w:rsid w:val="00D15D9D"/>
    <w:rsid w:val="00D15E69"/>
    <w:rsid w:val="00D1624D"/>
    <w:rsid w:val="00D16453"/>
    <w:rsid w:val="00D16572"/>
    <w:rsid w:val="00D1678C"/>
    <w:rsid w:val="00D16BA8"/>
    <w:rsid w:val="00D174E5"/>
    <w:rsid w:val="00D17838"/>
    <w:rsid w:val="00D17D60"/>
    <w:rsid w:val="00D17F37"/>
    <w:rsid w:val="00D20171"/>
    <w:rsid w:val="00D202D3"/>
    <w:rsid w:val="00D2032A"/>
    <w:rsid w:val="00D2032F"/>
    <w:rsid w:val="00D2054C"/>
    <w:rsid w:val="00D20F77"/>
    <w:rsid w:val="00D2109E"/>
    <w:rsid w:val="00D215E6"/>
    <w:rsid w:val="00D216AD"/>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1DC9"/>
    <w:rsid w:val="00D321C9"/>
    <w:rsid w:val="00D32B6E"/>
    <w:rsid w:val="00D32B9F"/>
    <w:rsid w:val="00D32E73"/>
    <w:rsid w:val="00D33017"/>
    <w:rsid w:val="00D33192"/>
    <w:rsid w:val="00D331F8"/>
    <w:rsid w:val="00D33313"/>
    <w:rsid w:val="00D33410"/>
    <w:rsid w:val="00D335CB"/>
    <w:rsid w:val="00D33AB3"/>
    <w:rsid w:val="00D33AFC"/>
    <w:rsid w:val="00D33DB9"/>
    <w:rsid w:val="00D340A9"/>
    <w:rsid w:val="00D3410B"/>
    <w:rsid w:val="00D344C9"/>
    <w:rsid w:val="00D34639"/>
    <w:rsid w:val="00D348B0"/>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30"/>
    <w:rsid w:val="00D369EA"/>
    <w:rsid w:val="00D36C8E"/>
    <w:rsid w:val="00D37131"/>
    <w:rsid w:val="00D377E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6D4"/>
    <w:rsid w:val="00D47702"/>
    <w:rsid w:val="00D477E2"/>
    <w:rsid w:val="00D47F8C"/>
    <w:rsid w:val="00D47FA9"/>
    <w:rsid w:val="00D50093"/>
    <w:rsid w:val="00D50196"/>
    <w:rsid w:val="00D5027B"/>
    <w:rsid w:val="00D5044A"/>
    <w:rsid w:val="00D5045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680"/>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6E5"/>
    <w:rsid w:val="00D619F0"/>
    <w:rsid w:val="00D61B3C"/>
    <w:rsid w:val="00D62243"/>
    <w:rsid w:val="00D6239A"/>
    <w:rsid w:val="00D62523"/>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4F5E"/>
    <w:rsid w:val="00D652B1"/>
    <w:rsid w:val="00D653E2"/>
    <w:rsid w:val="00D65404"/>
    <w:rsid w:val="00D6575A"/>
    <w:rsid w:val="00D65837"/>
    <w:rsid w:val="00D65AAD"/>
    <w:rsid w:val="00D65E3A"/>
    <w:rsid w:val="00D66022"/>
    <w:rsid w:val="00D66065"/>
    <w:rsid w:val="00D6616D"/>
    <w:rsid w:val="00D662E2"/>
    <w:rsid w:val="00D66D78"/>
    <w:rsid w:val="00D66DAA"/>
    <w:rsid w:val="00D6755D"/>
    <w:rsid w:val="00D7010A"/>
    <w:rsid w:val="00D70110"/>
    <w:rsid w:val="00D7040B"/>
    <w:rsid w:val="00D70518"/>
    <w:rsid w:val="00D70A3E"/>
    <w:rsid w:val="00D70A9D"/>
    <w:rsid w:val="00D70F5E"/>
    <w:rsid w:val="00D70F87"/>
    <w:rsid w:val="00D7123A"/>
    <w:rsid w:val="00D713BC"/>
    <w:rsid w:val="00D71432"/>
    <w:rsid w:val="00D71445"/>
    <w:rsid w:val="00D71547"/>
    <w:rsid w:val="00D71A5F"/>
    <w:rsid w:val="00D724DF"/>
    <w:rsid w:val="00D73347"/>
    <w:rsid w:val="00D73A3C"/>
    <w:rsid w:val="00D73A6B"/>
    <w:rsid w:val="00D73D0F"/>
    <w:rsid w:val="00D73DAD"/>
    <w:rsid w:val="00D73E0D"/>
    <w:rsid w:val="00D742ED"/>
    <w:rsid w:val="00D74461"/>
    <w:rsid w:val="00D745E6"/>
    <w:rsid w:val="00D7480B"/>
    <w:rsid w:val="00D7482E"/>
    <w:rsid w:val="00D74AF7"/>
    <w:rsid w:val="00D74EA0"/>
    <w:rsid w:val="00D7505F"/>
    <w:rsid w:val="00D75528"/>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5EF"/>
    <w:rsid w:val="00D80AB8"/>
    <w:rsid w:val="00D80C93"/>
    <w:rsid w:val="00D80CCB"/>
    <w:rsid w:val="00D80D34"/>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52"/>
    <w:rsid w:val="00D84268"/>
    <w:rsid w:val="00D846C5"/>
    <w:rsid w:val="00D84746"/>
    <w:rsid w:val="00D84EC7"/>
    <w:rsid w:val="00D85273"/>
    <w:rsid w:val="00D853CE"/>
    <w:rsid w:val="00D856E4"/>
    <w:rsid w:val="00D85989"/>
    <w:rsid w:val="00D8636C"/>
    <w:rsid w:val="00D86891"/>
    <w:rsid w:val="00D86B37"/>
    <w:rsid w:val="00D86B6B"/>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8A"/>
    <w:rsid w:val="00D91DEC"/>
    <w:rsid w:val="00D91E52"/>
    <w:rsid w:val="00D91F8C"/>
    <w:rsid w:val="00D92265"/>
    <w:rsid w:val="00D9230B"/>
    <w:rsid w:val="00D923B9"/>
    <w:rsid w:val="00D92558"/>
    <w:rsid w:val="00D92633"/>
    <w:rsid w:val="00D92C6D"/>
    <w:rsid w:val="00D92CBC"/>
    <w:rsid w:val="00D92FD3"/>
    <w:rsid w:val="00D931F2"/>
    <w:rsid w:val="00D93793"/>
    <w:rsid w:val="00D93C25"/>
    <w:rsid w:val="00D93C4D"/>
    <w:rsid w:val="00D94248"/>
    <w:rsid w:val="00D9450D"/>
    <w:rsid w:val="00D9474D"/>
    <w:rsid w:val="00D948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AD7"/>
    <w:rsid w:val="00D97D11"/>
    <w:rsid w:val="00D97E86"/>
    <w:rsid w:val="00D97FE7"/>
    <w:rsid w:val="00DA035A"/>
    <w:rsid w:val="00DA0680"/>
    <w:rsid w:val="00DA0F2D"/>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282"/>
    <w:rsid w:val="00DA43CA"/>
    <w:rsid w:val="00DA4412"/>
    <w:rsid w:val="00DA492A"/>
    <w:rsid w:val="00DA4D11"/>
    <w:rsid w:val="00DA5A53"/>
    <w:rsid w:val="00DA5BEB"/>
    <w:rsid w:val="00DA5CA9"/>
    <w:rsid w:val="00DA5DC3"/>
    <w:rsid w:val="00DA5DE7"/>
    <w:rsid w:val="00DA5E7E"/>
    <w:rsid w:val="00DA6840"/>
    <w:rsid w:val="00DA70ED"/>
    <w:rsid w:val="00DA714A"/>
    <w:rsid w:val="00DA71A2"/>
    <w:rsid w:val="00DA71AF"/>
    <w:rsid w:val="00DA727D"/>
    <w:rsid w:val="00DA7831"/>
    <w:rsid w:val="00DA7A85"/>
    <w:rsid w:val="00DA7BB2"/>
    <w:rsid w:val="00DA7BC7"/>
    <w:rsid w:val="00DA7E4C"/>
    <w:rsid w:val="00DB0487"/>
    <w:rsid w:val="00DB0564"/>
    <w:rsid w:val="00DB0814"/>
    <w:rsid w:val="00DB1086"/>
    <w:rsid w:val="00DB10D8"/>
    <w:rsid w:val="00DB1539"/>
    <w:rsid w:val="00DB19A4"/>
    <w:rsid w:val="00DB1E74"/>
    <w:rsid w:val="00DB1F98"/>
    <w:rsid w:val="00DB1FBA"/>
    <w:rsid w:val="00DB2176"/>
    <w:rsid w:val="00DB21A5"/>
    <w:rsid w:val="00DB2551"/>
    <w:rsid w:val="00DB2602"/>
    <w:rsid w:val="00DB2C5C"/>
    <w:rsid w:val="00DB30F4"/>
    <w:rsid w:val="00DB339E"/>
    <w:rsid w:val="00DB34C7"/>
    <w:rsid w:val="00DB35C7"/>
    <w:rsid w:val="00DB39DE"/>
    <w:rsid w:val="00DB3D30"/>
    <w:rsid w:val="00DB3D52"/>
    <w:rsid w:val="00DB42C3"/>
    <w:rsid w:val="00DB4322"/>
    <w:rsid w:val="00DB4CFF"/>
    <w:rsid w:val="00DB4F9D"/>
    <w:rsid w:val="00DB50C0"/>
    <w:rsid w:val="00DB56C8"/>
    <w:rsid w:val="00DB5A21"/>
    <w:rsid w:val="00DB5BC0"/>
    <w:rsid w:val="00DB5BEA"/>
    <w:rsid w:val="00DB5C3E"/>
    <w:rsid w:val="00DB5D65"/>
    <w:rsid w:val="00DB5DEB"/>
    <w:rsid w:val="00DB5EE5"/>
    <w:rsid w:val="00DB62A6"/>
    <w:rsid w:val="00DB6500"/>
    <w:rsid w:val="00DB6598"/>
    <w:rsid w:val="00DB6745"/>
    <w:rsid w:val="00DB68FF"/>
    <w:rsid w:val="00DB6C7D"/>
    <w:rsid w:val="00DB6D20"/>
    <w:rsid w:val="00DB6FA9"/>
    <w:rsid w:val="00DB714E"/>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6A"/>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1E4"/>
    <w:rsid w:val="00DC765F"/>
    <w:rsid w:val="00DC7722"/>
    <w:rsid w:val="00DC7890"/>
    <w:rsid w:val="00DD002D"/>
    <w:rsid w:val="00DD02C4"/>
    <w:rsid w:val="00DD08A9"/>
    <w:rsid w:val="00DD0C93"/>
    <w:rsid w:val="00DD0F2D"/>
    <w:rsid w:val="00DD0F47"/>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39C2"/>
    <w:rsid w:val="00DD49D3"/>
    <w:rsid w:val="00DD52E9"/>
    <w:rsid w:val="00DD5514"/>
    <w:rsid w:val="00DD5534"/>
    <w:rsid w:val="00DD5AFD"/>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AAA"/>
    <w:rsid w:val="00DE16DD"/>
    <w:rsid w:val="00DE1838"/>
    <w:rsid w:val="00DE1BBD"/>
    <w:rsid w:val="00DE21CF"/>
    <w:rsid w:val="00DE279F"/>
    <w:rsid w:val="00DE29EE"/>
    <w:rsid w:val="00DE2D4B"/>
    <w:rsid w:val="00DE3004"/>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CB7"/>
    <w:rsid w:val="00DE7D03"/>
    <w:rsid w:val="00DE7D0D"/>
    <w:rsid w:val="00DE7FBE"/>
    <w:rsid w:val="00DF0220"/>
    <w:rsid w:val="00DF02EC"/>
    <w:rsid w:val="00DF05AF"/>
    <w:rsid w:val="00DF07B6"/>
    <w:rsid w:val="00DF0AC1"/>
    <w:rsid w:val="00DF0B0F"/>
    <w:rsid w:val="00DF0B17"/>
    <w:rsid w:val="00DF0D33"/>
    <w:rsid w:val="00DF0E63"/>
    <w:rsid w:val="00DF10FE"/>
    <w:rsid w:val="00DF1300"/>
    <w:rsid w:val="00DF1329"/>
    <w:rsid w:val="00DF13B2"/>
    <w:rsid w:val="00DF1ADA"/>
    <w:rsid w:val="00DF1DE2"/>
    <w:rsid w:val="00DF1FD6"/>
    <w:rsid w:val="00DF215E"/>
    <w:rsid w:val="00DF2544"/>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13"/>
    <w:rsid w:val="00DF5041"/>
    <w:rsid w:val="00DF5270"/>
    <w:rsid w:val="00DF5D31"/>
    <w:rsid w:val="00DF5E5C"/>
    <w:rsid w:val="00DF5FF9"/>
    <w:rsid w:val="00DF6014"/>
    <w:rsid w:val="00DF665D"/>
    <w:rsid w:val="00DF6824"/>
    <w:rsid w:val="00DF69B6"/>
    <w:rsid w:val="00DF6F0F"/>
    <w:rsid w:val="00DF7226"/>
    <w:rsid w:val="00E000A6"/>
    <w:rsid w:val="00E004D1"/>
    <w:rsid w:val="00E00960"/>
    <w:rsid w:val="00E0097C"/>
    <w:rsid w:val="00E00A07"/>
    <w:rsid w:val="00E00C11"/>
    <w:rsid w:val="00E00EFF"/>
    <w:rsid w:val="00E00FBC"/>
    <w:rsid w:val="00E013DB"/>
    <w:rsid w:val="00E019EA"/>
    <w:rsid w:val="00E01D53"/>
    <w:rsid w:val="00E0226F"/>
    <w:rsid w:val="00E024AE"/>
    <w:rsid w:val="00E028E6"/>
    <w:rsid w:val="00E02C20"/>
    <w:rsid w:val="00E02E67"/>
    <w:rsid w:val="00E03129"/>
    <w:rsid w:val="00E032C1"/>
    <w:rsid w:val="00E039C0"/>
    <w:rsid w:val="00E039F4"/>
    <w:rsid w:val="00E03B67"/>
    <w:rsid w:val="00E03DF6"/>
    <w:rsid w:val="00E0430E"/>
    <w:rsid w:val="00E04345"/>
    <w:rsid w:val="00E046C1"/>
    <w:rsid w:val="00E0481F"/>
    <w:rsid w:val="00E049D3"/>
    <w:rsid w:val="00E049EC"/>
    <w:rsid w:val="00E04EE6"/>
    <w:rsid w:val="00E05000"/>
    <w:rsid w:val="00E05204"/>
    <w:rsid w:val="00E05A43"/>
    <w:rsid w:val="00E05B03"/>
    <w:rsid w:val="00E05CEE"/>
    <w:rsid w:val="00E0613C"/>
    <w:rsid w:val="00E0658E"/>
    <w:rsid w:val="00E06730"/>
    <w:rsid w:val="00E06AF4"/>
    <w:rsid w:val="00E06E59"/>
    <w:rsid w:val="00E072BE"/>
    <w:rsid w:val="00E07686"/>
    <w:rsid w:val="00E076BA"/>
    <w:rsid w:val="00E07E45"/>
    <w:rsid w:val="00E07FD4"/>
    <w:rsid w:val="00E1007C"/>
    <w:rsid w:val="00E102BD"/>
    <w:rsid w:val="00E102E3"/>
    <w:rsid w:val="00E1039D"/>
    <w:rsid w:val="00E103F8"/>
    <w:rsid w:val="00E104DE"/>
    <w:rsid w:val="00E1074E"/>
    <w:rsid w:val="00E10818"/>
    <w:rsid w:val="00E11CAF"/>
    <w:rsid w:val="00E11EB8"/>
    <w:rsid w:val="00E125EE"/>
    <w:rsid w:val="00E12775"/>
    <w:rsid w:val="00E12A5A"/>
    <w:rsid w:val="00E12DAD"/>
    <w:rsid w:val="00E1351C"/>
    <w:rsid w:val="00E136AE"/>
    <w:rsid w:val="00E139D0"/>
    <w:rsid w:val="00E139F2"/>
    <w:rsid w:val="00E13AD1"/>
    <w:rsid w:val="00E13BD9"/>
    <w:rsid w:val="00E14086"/>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0B"/>
    <w:rsid w:val="00E23ACC"/>
    <w:rsid w:val="00E23ADB"/>
    <w:rsid w:val="00E23B8C"/>
    <w:rsid w:val="00E24018"/>
    <w:rsid w:val="00E240C9"/>
    <w:rsid w:val="00E24170"/>
    <w:rsid w:val="00E24454"/>
    <w:rsid w:val="00E2446F"/>
    <w:rsid w:val="00E24D06"/>
    <w:rsid w:val="00E250DB"/>
    <w:rsid w:val="00E25386"/>
    <w:rsid w:val="00E25ADB"/>
    <w:rsid w:val="00E25D7E"/>
    <w:rsid w:val="00E25F49"/>
    <w:rsid w:val="00E2617B"/>
    <w:rsid w:val="00E2690E"/>
    <w:rsid w:val="00E26E12"/>
    <w:rsid w:val="00E272FE"/>
    <w:rsid w:val="00E27C81"/>
    <w:rsid w:val="00E30315"/>
    <w:rsid w:val="00E30517"/>
    <w:rsid w:val="00E3070A"/>
    <w:rsid w:val="00E307E4"/>
    <w:rsid w:val="00E30A72"/>
    <w:rsid w:val="00E30BDD"/>
    <w:rsid w:val="00E311A5"/>
    <w:rsid w:val="00E312E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5FF7"/>
    <w:rsid w:val="00E362BC"/>
    <w:rsid w:val="00E3648F"/>
    <w:rsid w:val="00E365D2"/>
    <w:rsid w:val="00E374CC"/>
    <w:rsid w:val="00E377BF"/>
    <w:rsid w:val="00E37B61"/>
    <w:rsid w:val="00E37BBD"/>
    <w:rsid w:val="00E37C25"/>
    <w:rsid w:val="00E37F72"/>
    <w:rsid w:val="00E40362"/>
    <w:rsid w:val="00E403D1"/>
    <w:rsid w:val="00E40453"/>
    <w:rsid w:val="00E40DAE"/>
    <w:rsid w:val="00E40E78"/>
    <w:rsid w:val="00E411D4"/>
    <w:rsid w:val="00E41417"/>
    <w:rsid w:val="00E415CB"/>
    <w:rsid w:val="00E41992"/>
    <w:rsid w:val="00E419AD"/>
    <w:rsid w:val="00E41A3E"/>
    <w:rsid w:val="00E41D2F"/>
    <w:rsid w:val="00E4287D"/>
    <w:rsid w:val="00E42A71"/>
    <w:rsid w:val="00E42FF3"/>
    <w:rsid w:val="00E430E9"/>
    <w:rsid w:val="00E432AE"/>
    <w:rsid w:val="00E4356E"/>
    <w:rsid w:val="00E4357A"/>
    <w:rsid w:val="00E43992"/>
    <w:rsid w:val="00E43CED"/>
    <w:rsid w:val="00E43F1E"/>
    <w:rsid w:val="00E43FBE"/>
    <w:rsid w:val="00E44445"/>
    <w:rsid w:val="00E44C02"/>
    <w:rsid w:val="00E45011"/>
    <w:rsid w:val="00E450E5"/>
    <w:rsid w:val="00E452D0"/>
    <w:rsid w:val="00E45A9D"/>
    <w:rsid w:val="00E45DAB"/>
    <w:rsid w:val="00E45E36"/>
    <w:rsid w:val="00E45FB3"/>
    <w:rsid w:val="00E46035"/>
    <w:rsid w:val="00E460A1"/>
    <w:rsid w:val="00E46168"/>
    <w:rsid w:val="00E46193"/>
    <w:rsid w:val="00E46246"/>
    <w:rsid w:val="00E46809"/>
    <w:rsid w:val="00E46814"/>
    <w:rsid w:val="00E46AD5"/>
    <w:rsid w:val="00E46CC9"/>
    <w:rsid w:val="00E46D03"/>
    <w:rsid w:val="00E472FD"/>
    <w:rsid w:val="00E473F7"/>
    <w:rsid w:val="00E47878"/>
    <w:rsid w:val="00E4789A"/>
    <w:rsid w:val="00E47B2D"/>
    <w:rsid w:val="00E47B8B"/>
    <w:rsid w:val="00E47D5F"/>
    <w:rsid w:val="00E47D96"/>
    <w:rsid w:val="00E47DFA"/>
    <w:rsid w:val="00E50CEB"/>
    <w:rsid w:val="00E50D0C"/>
    <w:rsid w:val="00E50E76"/>
    <w:rsid w:val="00E513C4"/>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2D8"/>
    <w:rsid w:val="00E54340"/>
    <w:rsid w:val="00E546F0"/>
    <w:rsid w:val="00E5476E"/>
    <w:rsid w:val="00E54D33"/>
    <w:rsid w:val="00E5503E"/>
    <w:rsid w:val="00E55582"/>
    <w:rsid w:val="00E55B8C"/>
    <w:rsid w:val="00E57050"/>
    <w:rsid w:val="00E57091"/>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87"/>
    <w:rsid w:val="00E629F9"/>
    <w:rsid w:val="00E62A6B"/>
    <w:rsid w:val="00E62A6F"/>
    <w:rsid w:val="00E62ABD"/>
    <w:rsid w:val="00E62AF2"/>
    <w:rsid w:val="00E6300E"/>
    <w:rsid w:val="00E63060"/>
    <w:rsid w:val="00E630F7"/>
    <w:rsid w:val="00E63136"/>
    <w:rsid w:val="00E631EB"/>
    <w:rsid w:val="00E63434"/>
    <w:rsid w:val="00E634BB"/>
    <w:rsid w:val="00E6412A"/>
    <w:rsid w:val="00E64286"/>
    <w:rsid w:val="00E644C3"/>
    <w:rsid w:val="00E64763"/>
    <w:rsid w:val="00E64A2E"/>
    <w:rsid w:val="00E64D86"/>
    <w:rsid w:val="00E654C9"/>
    <w:rsid w:val="00E65554"/>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47E"/>
    <w:rsid w:val="00E83BF7"/>
    <w:rsid w:val="00E83E6E"/>
    <w:rsid w:val="00E8403E"/>
    <w:rsid w:val="00E843F9"/>
    <w:rsid w:val="00E848F8"/>
    <w:rsid w:val="00E84A52"/>
    <w:rsid w:val="00E850F7"/>
    <w:rsid w:val="00E851C5"/>
    <w:rsid w:val="00E852E4"/>
    <w:rsid w:val="00E85483"/>
    <w:rsid w:val="00E859CA"/>
    <w:rsid w:val="00E85C47"/>
    <w:rsid w:val="00E86057"/>
    <w:rsid w:val="00E861F7"/>
    <w:rsid w:val="00E86647"/>
    <w:rsid w:val="00E8690F"/>
    <w:rsid w:val="00E86BA9"/>
    <w:rsid w:val="00E86BBD"/>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45A"/>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3DEF"/>
    <w:rsid w:val="00E94053"/>
    <w:rsid w:val="00E942A2"/>
    <w:rsid w:val="00E94307"/>
    <w:rsid w:val="00E946AC"/>
    <w:rsid w:val="00E94762"/>
    <w:rsid w:val="00E94C65"/>
    <w:rsid w:val="00E94CE0"/>
    <w:rsid w:val="00E94E95"/>
    <w:rsid w:val="00E952E8"/>
    <w:rsid w:val="00E9533A"/>
    <w:rsid w:val="00E95490"/>
    <w:rsid w:val="00E955A8"/>
    <w:rsid w:val="00E95754"/>
    <w:rsid w:val="00E957B3"/>
    <w:rsid w:val="00E9588A"/>
    <w:rsid w:val="00E95B52"/>
    <w:rsid w:val="00E95D01"/>
    <w:rsid w:val="00E95D95"/>
    <w:rsid w:val="00E96039"/>
    <w:rsid w:val="00E96144"/>
    <w:rsid w:val="00E9627E"/>
    <w:rsid w:val="00E96497"/>
    <w:rsid w:val="00E9694A"/>
    <w:rsid w:val="00E96C84"/>
    <w:rsid w:val="00E96D91"/>
    <w:rsid w:val="00E96E46"/>
    <w:rsid w:val="00E96FBC"/>
    <w:rsid w:val="00E9738B"/>
    <w:rsid w:val="00E97507"/>
    <w:rsid w:val="00E978B7"/>
    <w:rsid w:val="00E97B36"/>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1D"/>
    <w:rsid w:val="00EA24FF"/>
    <w:rsid w:val="00EA2730"/>
    <w:rsid w:val="00EA27EA"/>
    <w:rsid w:val="00EA2A44"/>
    <w:rsid w:val="00EA2D9B"/>
    <w:rsid w:val="00EA2F2F"/>
    <w:rsid w:val="00EA3110"/>
    <w:rsid w:val="00EA3502"/>
    <w:rsid w:val="00EA3527"/>
    <w:rsid w:val="00EA3D67"/>
    <w:rsid w:val="00EA3DB9"/>
    <w:rsid w:val="00EA3E78"/>
    <w:rsid w:val="00EA3F13"/>
    <w:rsid w:val="00EA3FE8"/>
    <w:rsid w:val="00EA4465"/>
    <w:rsid w:val="00EA44B5"/>
    <w:rsid w:val="00EA475F"/>
    <w:rsid w:val="00EA4877"/>
    <w:rsid w:val="00EA4AC2"/>
    <w:rsid w:val="00EA5029"/>
    <w:rsid w:val="00EA5080"/>
    <w:rsid w:val="00EA5309"/>
    <w:rsid w:val="00EA5335"/>
    <w:rsid w:val="00EA53B3"/>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BEF"/>
    <w:rsid w:val="00EA7C2F"/>
    <w:rsid w:val="00EA7CE6"/>
    <w:rsid w:val="00EA7E15"/>
    <w:rsid w:val="00EA7E8F"/>
    <w:rsid w:val="00EA7E9E"/>
    <w:rsid w:val="00EA7EF5"/>
    <w:rsid w:val="00EA7F1F"/>
    <w:rsid w:val="00EB0073"/>
    <w:rsid w:val="00EB0322"/>
    <w:rsid w:val="00EB05DC"/>
    <w:rsid w:val="00EB0B87"/>
    <w:rsid w:val="00EB1033"/>
    <w:rsid w:val="00EB1705"/>
    <w:rsid w:val="00EB177A"/>
    <w:rsid w:val="00EB187D"/>
    <w:rsid w:val="00EB1F00"/>
    <w:rsid w:val="00EB2390"/>
    <w:rsid w:val="00EB2435"/>
    <w:rsid w:val="00EB269A"/>
    <w:rsid w:val="00EB2B2A"/>
    <w:rsid w:val="00EB2C3C"/>
    <w:rsid w:val="00EB338E"/>
    <w:rsid w:val="00EB3495"/>
    <w:rsid w:val="00EB35CA"/>
    <w:rsid w:val="00EB35D4"/>
    <w:rsid w:val="00EB389F"/>
    <w:rsid w:val="00EB3953"/>
    <w:rsid w:val="00EB3B3E"/>
    <w:rsid w:val="00EB3CE0"/>
    <w:rsid w:val="00EB3DB0"/>
    <w:rsid w:val="00EB3F67"/>
    <w:rsid w:val="00EB410B"/>
    <w:rsid w:val="00EB42C8"/>
    <w:rsid w:val="00EB43F9"/>
    <w:rsid w:val="00EB4A13"/>
    <w:rsid w:val="00EB4C5F"/>
    <w:rsid w:val="00EB51F9"/>
    <w:rsid w:val="00EB5240"/>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ED5"/>
    <w:rsid w:val="00EC1F3C"/>
    <w:rsid w:val="00EC24F7"/>
    <w:rsid w:val="00EC2773"/>
    <w:rsid w:val="00EC2E21"/>
    <w:rsid w:val="00EC2F72"/>
    <w:rsid w:val="00EC32D6"/>
    <w:rsid w:val="00EC331F"/>
    <w:rsid w:val="00EC36C0"/>
    <w:rsid w:val="00EC36DD"/>
    <w:rsid w:val="00EC3EBA"/>
    <w:rsid w:val="00EC46B4"/>
    <w:rsid w:val="00EC4D77"/>
    <w:rsid w:val="00EC4D7B"/>
    <w:rsid w:val="00EC4E2E"/>
    <w:rsid w:val="00EC5337"/>
    <w:rsid w:val="00EC5509"/>
    <w:rsid w:val="00EC555C"/>
    <w:rsid w:val="00EC5589"/>
    <w:rsid w:val="00EC558B"/>
    <w:rsid w:val="00EC571B"/>
    <w:rsid w:val="00EC5A0B"/>
    <w:rsid w:val="00EC5A47"/>
    <w:rsid w:val="00EC5AFF"/>
    <w:rsid w:val="00EC5E95"/>
    <w:rsid w:val="00EC5ECD"/>
    <w:rsid w:val="00EC5F1A"/>
    <w:rsid w:val="00EC6012"/>
    <w:rsid w:val="00EC6337"/>
    <w:rsid w:val="00EC6D68"/>
    <w:rsid w:val="00EC7183"/>
    <w:rsid w:val="00EC71AB"/>
    <w:rsid w:val="00EC7349"/>
    <w:rsid w:val="00EC7B2C"/>
    <w:rsid w:val="00EC7F5A"/>
    <w:rsid w:val="00ED00B4"/>
    <w:rsid w:val="00ED022F"/>
    <w:rsid w:val="00ED04CE"/>
    <w:rsid w:val="00ED0645"/>
    <w:rsid w:val="00ED0DE8"/>
    <w:rsid w:val="00ED0EB9"/>
    <w:rsid w:val="00ED1447"/>
    <w:rsid w:val="00ED19B6"/>
    <w:rsid w:val="00ED1A39"/>
    <w:rsid w:val="00ED1C88"/>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B88"/>
    <w:rsid w:val="00ED3CAF"/>
    <w:rsid w:val="00ED46E1"/>
    <w:rsid w:val="00ED4792"/>
    <w:rsid w:val="00ED4C8D"/>
    <w:rsid w:val="00ED4D70"/>
    <w:rsid w:val="00ED5122"/>
    <w:rsid w:val="00ED5320"/>
    <w:rsid w:val="00ED54F7"/>
    <w:rsid w:val="00ED58F2"/>
    <w:rsid w:val="00ED58FE"/>
    <w:rsid w:val="00ED5947"/>
    <w:rsid w:val="00ED5B50"/>
    <w:rsid w:val="00ED5F7B"/>
    <w:rsid w:val="00ED6D7C"/>
    <w:rsid w:val="00ED7184"/>
    <w:rsid w:val="00ED7363"/>
    <w:rsid w:val="00ED7884"/>
    <w:rsid w:val="00EE0130"/>
    <w:rsid w:val="00EE08BC"/>
    <w:rsid w:val="00EE09EA"/>
    <w:rsid w:val="00EE0A49"/>
    <w:rsid w:val="00EE0E09"/>
    <w:rsid w:val="00EE12DA"/>
    <w:rsid w:val="00EE1402"/>
    <w:rsid w:val="00EE15CA"/>
    <w:rsid w:val="00EE18BB"/>
    <w:rsid w:val="00EE1929"/>
    <w:rsid w:val="00EE1C76"/>
    <w:rsid w:val="00EE1CDA"/>
    <w:rsid w:val="00EE208E"/>
    <w:rsid w:val="00EE213F"/>
    <w:rsid w:val="00EE239D"/>
    <w:rsid w:val="00EE24B7"/>
    <w:rsid w:val="00EE2554"/>
    <w:rsid w:val="00EE2AAB"/>
    <w:rsid w:val="00EE3203"/>
    <w:rsid w:val="00EE3250"/>
    <w:rsid w:val="00EE33A6"/>
    <w:rsid w:val="00EE38DD"/>
    <w:rsid w:val="00EE3A01"/>
    <w:rsid w:val="00EE3DCB"/>
    <w:rsid w:val="00EE3FE2"/>
    <w:rsid w:val="00EE425D"/>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1E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5F5"/>
    <w:rsid w:val="00EF37BC"/>
    <w:rsid w:val="00EF3A28"/>
    <w:rsid w:val="00EF3A3D"/>
    <w:rsid w:val="00EF3A4A"/>
    <w:rsid w:val="00EF3D43"/>
    <w:rsid w:val="00EF3D68"/>
    <w:rsid w:val="00EF405C"/>
    <w:rsid w:val="00EF447D"/>
    <w:rsid w:val="00EF47CA"/>
    <w:rsid w:val="00EF48B7"/>
    <w:rsid w:val="00EF493B"/>
    <w:rsid w:val="00EF4F32"/>
    <w:rsid w:val="00EF5326"/>
    <w:rsid w:val="00EF5630"/>
    <w:rsid w:val="00EF573A"/>
    <w:rsid w:val="00EF5861"/>
    <w:rsid w:val="00EF58EF"/>
    <w:rsid w:val="00EF5FF5"/>
    <w:rsid w:val="00EF6060"/>
    <w:rsid w:val="00EF6141"/>
    <w:rsid w:val="00EF6D7D"/>
    <w:rsid w:val="00EF6E65"/>
    <w:rsid w:val="00EF6EF5"/>
    <w:rsid w:val="00EF706C"/>
    <w:rsid w:val="00EF7131"/>
    <w:rsid w:val="00EF731E"/>
    <w:rsid w:val="00EF7614"/>
    <w:rsid w:val="00EF7878"/>
    <w:rsid w:val="00F00011"/>
    <w:rsid w:val="00F000F0"/>
    <w:rsid w:val="00F00180"/>
    <w:rsid w:val="00F002BF"/>
    <w:rsid w:val="00F006E4"/>
    <w:rsid w:val="00F00923"/>
    <w:rsid w:val="00F00A72"/>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6CF"/>
    <w:rsid w:val="00F037D1"/>
    <w:rsid w:val="00F03884"/>
    <w:rsid w:val="00F0388F"/>
    <w:rsid w:val="00F03891"/>
    <w:rsid w:val="00F043D0"/>
    <w:rsid w:val="00F044CA"/>
    <w:rsid w:val="00F04505"/>
    <w:rsid w:val="00F04551"/>
    <w:rsid w:val="00F04887"/>
    <w:rsid w:val="00F04D51"/>
    <w:rsid w:val="00F04F3E"/>
    <w:rsid w:val="00F0522E"/>
    <w:rsid w:val="00F0534D"/>
    <w:rsid w:val="00F05EED"/>
    <w:rsid w:val="00F06F02"/>
    <w:rsid w:val="00F06F4C"/>
    <w:rsid w:val="00F06FE6"/>
    <w:rsid w:val="00F07053"/>
    <w:rsid w:val="00F075A1"/>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66E"/>
    <w:rsid w:val="00F138CE"/>
    <w:rsid w:val="00F13EB3"/>
    <w:rsid w:val="00F13FAF"/>
    <w:rsid w:val="00F1403E"/>
    <w:rsid w:val="00F1415B"/>
    <w:rsid w:val="00F1436F"/>
    <w:rsid w:val="00F1476B"/>
    <w:rsid w:val="00F149F8"/>
    <w:rsid w:val="00F15228"/>
    <w:rsid w:val="00F15860"/>
    <w:rsid w:val="00F15F91"/>
    <w:rsid w:val="00F165B9"/>
    <w:rsid w:val="00F167DF"/>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19C"/>
    <w:rsid w:val="00F252C7"/>
    <w:rsid w:val="00F25670"/>
    <w:rsid w:val="00F25D3A"/>
    <w:rsid w:val="00F25E4C"/>
    <w:rsid w:val="00F25EB4"/>
    <w:rsid w:val="00F2617C"/>
    <w:rsid w:val="00F261C3"/>
    <w:rsid w:val="00F2623A"/>
    <w:rsid w:val="00F2643A"/>
    <w:rsid w:val="00F26886"/>
    <w:rsid w:val="00F2699C"/>
    <w:rsid w:val="00F26AF5"/>
    <w:rsid w:val="00F26DD7"/>
    <w:rsid w:val="00F27E0C"/>
    <w:rsid w:val="00F27E50"/>
    <w:rsid w:val="00F3002F"/>
    <w:rsid w:val="00F30031"/>
    <w:rsid w:val="00F30353"/>
    <w:rsid w:val="00F30469"/>
    <w:rsid w:val="00F306C3"/>
    <w:rsid w:val="00F308C0"/>
    <w:rsid w:val="00F30BCF"/>
    <w:rsid w:val="00F31145"/>
    <w:rsid w:val="00F311BE"/>
    <w:rsid w:val="00F31226"/>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688"/>
    <w:rsid w:val="00F3383E"/>
    <w:rsid w:val="00F3386F"/>
    <w:rsid w:val="00F338DD"/>
    <w:rsid w:val="00F33C6D"/>
    <w:rsid w:val="00F34286"/>
    <w:rsid w:val="00F342E5"/>
    <w:rsid w:val="00F346BC"/>
    <w:rsid w:val="00F34CB9"/>
    <w:rsid w:val="00F34D45"/>
    <w:rsid w:val="00F3521B"/>
    <w:rsid w:val="00F35532"/>
    <w:rsid w:val="00F35561"/>
    <w:rsid w:val="00F35865"/>
    <w:rsid w:val="00F35E48"/>
    <w:rsid w:val="00F35E92"/>
    <w:rsid w:val="00F35ED9"/>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9E2"/>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572"/>
    <w:rsid w:val="00F439C5"/>
    <w:rsid w:val="00F43B0B"/>
    <w:rsid w:val="00F43F3D"/>
    <w:rsid w:val="00F44833"/>
    <w:rsid w:val="00F44BD4"/>
    <w:rsid w:val="00F44EC5"/>
    <w:rsid w:val="00F4503E"/>
    <w:rsid w:val="00F454BB"/>
    <w:rsid w:val="00F454C0"/>
    <w:rsid w:val="00F456BB"/>
    <w:rsid w:val="00F457DA"/>
    <w:rsid w:val="00F457F9"/>
    <w:rsid w:val="00F45D7C"/>
    <w:rsid w:val="00F4640B"/>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8BA"/>
    <w:rsid w:val="00F52A47"/>
    <w:rsid w:val="00F52A4B"/>
    <w:rsid w:val="00F52C6C"/>
    <w:rsid w:val="00F52C93"/>
    <w:rsid w:val="00F52FA8"/>
    <w:rsid w:val="00F53559"/>
    <w:rsid w:val="00F537DE"/>
    <w:rsid w:val="00F538CD"/>
    <w:rsid w:val="00F53AED"/>
    <w:rsid w:val="00F54192"/>
    <w:rsid w:val="00F542D8"/>
    <w:rsid w:val="00F548C8"/>
    <w:rsid w:val="00F5516C"/>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26"/>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754"/>
    <w:rsid w:val="00F65D14"/>
    <w:rsid w:val="00F65E11"/>
    <w:rsid w:val="00F660B8"/>
    <w:rsid w:val="00F6667D"/>
    <w:rsid w:val="00F669E3"/>
    <w:rsid w:val="00F66A26"/>
    <w:rsid w:val="00F67047"/>
    <w:rsid w:val="00F672B3"/>
    <w:rsid w:val="00F67A85"/>
    <w:rsid w:val="00F67F8B"/>
    <w:rsid w:val="00F703AF"/>
    <w:rsid w:val="00F706F0"/>
    <w:rsid w:val="00F70CF7"/>
    <w:rsid w:val="00F70E8B"/>
    <w:rsid w:val="00F70FF9"/>
    <w:rsid w:val="00F71026"/>
    <w:rsid w:val="00F71042"/>
    <w:rsid w:val="00F710A0"/>
    <w:rsid w:val="00F7134D"/>
    <w:rsid w:val="00F713E2"/>
    <w:rsid w:val="00F71479"/>
    <w:rsid w:val="00F71976"/>
    <w:rsid w:val="00F719F0"/>
    <w:rsid w:val="00F71A99"/>
    <w:rsid w:val="00F71B5C"/>
    <w:rsid w:val="00F71B88"/>
    <w:rsid w:val="00F71BC4"/>
    <w:rsid w:val="00F71C1A"/>
    <w:rsid w:val="00F71C4F"/>
    <w:rsid w:val="00F71DF7"/>
    <w:rsid w:val="00F71E5D"/>
    <w:rsid w:val="00F71F79"/>
    <w:rsid w:val="00F721A1"/>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50"/>
    <w:rsid w:val="00F77863"/>
    <w:rsid w:val="00F7792A"/>
    <w:rsid w:val="00F77C47"/>
    <w:rsid w:val="00F77CFA"/>
    <w:rsid w:val="00F77F77"/>
    <w:rsid w:val="00F800C1"/>
    <w:rsid w:val="00F8057D"/>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732"/>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4E0E"/>
    <w:rsid w:val="00F850EB"/>
    <w:rsid w:val="00F855CB"/>
    <w:rsid w:val="00F856C8"/>
    <w:rsid w:val="00F85744"/>
    <w:rsid w:val="00F859FD"/>
    <w:rsid w:val="00F85CC7"/>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4B1"/>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E3B"/>
    <w:rsid w:val="00F90FD6"/>
    <w:rsid w:val="00F910E4"/>
    <w:rsid w:val="00F915AB"/>
    <w:rsid w:val="00F9174D"/>
    <w:rsid w:val="00F91906"/>
    <w:rsid w:val="00F9191A"/>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D98"/>
    <w:rsid w:val="00F93EE6"/>
    <w:rsid w:val="00F94003"/>
    <w:rsid w:val="00F94212"/>
    <w:rsid w:val="00F94412"/>
    <w:rsid w:val="00F94441"/>
    <w:rsid w:val="00F94737"/>
    <w:rsid w:val="00F9473D"/>
    <w:rsid w:val="00F94783"/>
    <w:rsid w:val="00F9495D"/>
    <w:rsid w:val="00F94C27"/>
    <w:rsid w:val="00F94E27"/>
    <w:rsid w:val="00F95013"/>
    <w:rsid w:val="00F951BD"/>
    <w:rsid w:val="00F954B7"/>
    <w:rsid w:val="00F9585C"/>
    <w:rsid w:val="00F95F07"/>
    <w:rsid w:val="00F9632D"/>
    <w:rsid w:val="00F9644F"/>
    <w:rsid w:val="00F965D9"/>
    <w:rsid w:val="00F967CE"/>
    <w:rsid w:val="00F969B1"/>
    <w:rsid w:val="00F96C7A"/>
    <w:rsid w:val="00F96DCD"/>
    <w:rsid w:val="00F96E7C"/>
    <w:rsid w:val="00F9709C"/>
    <w:rsid w:val="00F9725A"/>
    <w:rsid w:val="00F975B5"/>
    <w:rsid w:val="00F97654"/>
    <w:rsid w:val="00F97761"/>
    <w:rsid w:val="00F97765"/>
    <w:rsid w:val="00F977D8"/>
    <w:rsid w:val="00F979F8"/>
    <w:rsid w:val="00F97D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29E"/>
    <w:rsid w:val="00FA250B"/>
    <w:rsid w:val="00FA2526"/>
    <w:rsid w:val="00FA2772"/>
    <w:rsid w:val="00FA2AB0"/>
    <w:rsid w:val="00FA34E0"/>
    <w:rsid w:val="00FA375C"/>
    <w:rsid w:val="00FA3C84"/>
    <w:rsid w:val="00FA49ED"/>
    <w:rsid w:val="00FA4A21"/>
    <w:rsid w:val="00FA4C1E"/>
    <w:rsid w:val="00FA4EDE"/>
    <w:rsid w:val="00FA50E8"/>
    <w:rsid w:val="00FA525C"/>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A7FAA"/>
    <w:rsid w:val="00FB0443"/>
    <w:rsid w:val="00FB049E"/>
    <w:rsid w:val="00FB0532"/>
    <w:rsid w:val="00FB07A3"/>
    <w:rsid w:val="00FB0D51"/>
    <w:rsid w:val="00FB0FD3"/>
    <w:rsid w:val="00FB15D5"/>
    <w:rsid w:val="00FB168B"/>
    <w:rsid w:val="00FB1694"/>
    <w:rsid w:val="00FB18E8"/>
    <w:rsid w:val="00FB19D8"/>
    <w:rsid w:val="00FB1CEE"/>
    <w:rsid w:val="00FB21E0"/>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7C9"/>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B85"/>
    <w:rsid w:val="00FB7D1C"/>
    <w:rsid w:val="00FC04F0"/>
    <w:rsid w:val="00FC0AB4"/>
    <w:rsid w:val="00FC0B9B"/>
    <w:rsid w:val="00FC0DAC"/>
    <w:rsid w:val="00FC0E12"/>
    <w:rsid w:val="00FC1136"/>
    <w:rsid w:val="00FC1162"/>
    <w:rsid w:val="00FC1202"/>
    <w:rsid w:val="00FC15DE"/>
    <w:rsid w:val="00FC1859"/>
    <w:rsid w:val="00FC1C46"/>
    <w:rsid w:val="00FC1D55"/>
    <w:rsid w:val="00FC2075"/>
    <w:rsid w:val="00FC20E9"/>
    <w:rsid w:val="00FC21B6"/>
    <w:rsid w:val="00FC22FE"/>
    <w:rsid w:val="00FC23FA"/>
    <w:rsid w:val="00FC263F"/>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194"/>
    <w:rsid w:val="00FC545C"/>
    <w:rsid w:val="00FC553E"/>
    <w:rsid w:val="00FC5EE6"/>
    <w:rsid w:val="00FC5F8E"/>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1A8D"/>
    <w:rsid w:val="00FD21DD"/>
    <w:rsid w:val="00FD2524"/>
    <w:rsid w:val="00FD2804"/>
    <w:rsid w:val="00FD282A"/>
    <w:rsid w:val="00FD2A71"/>
    <w:rsid w:val="00FD365C"/>
    <w:rsid w:val="00FD3905"/>
    <w:rsid w:val="00FD3C15"/>
    <w:rsid w:val="00FD3C77"/>
    <w:rsid w:val="00FD3EE6"/>
    <w:rsid w:val="00FD454B"/>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67"/>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4E1"/>
    <w:rsid w:val="00FF0502"/>
    <w:rsid w:val="00FF054D"/>
    <w:rsid w:val="00FF0BBB"/>
    <w:rsid w:val="00FF0D53"/>
    <w:rsid w:val="00FF13FF"/>
    <w:rsid w:val="00FF1455"/>
    <w:rsid w:val="00FF14C1"/>
    <w:rsid w:val="00FF1716"/>
    <w:rsid w:val="00FF1862"/>
    <w:rsid w:val="00FF1B26"/>
    <w:rsid w:val="00FF1CD4"/>
    <w:rsid w:val="00FF2077"/>
    <w:rsid w:val="00FF2260"/>
    <w:rsid w:val="00FF2926"/>
    <w:rsid w:val="00FF2A88"/>
    <w:rsid w:val="00FF2B35"/>
    <w:rsid w:val="00FF310E"/>
    <w:rsid w:val="00FF32D4"/>
    <w:rsid w:val="00FF37C5"/>
    <w:rsid w:val="00FF3950"/>
    <w:rsid w:val="00FF3A12"/>
    <w:rsid w:val="00FF3CFC"/>
    <w:rsid w:val="00FF3F9F"/>
    <w:rsid w:val="00FF43AF"/>
    <w:rsid w:val="00FF48E0"/>
    <w:rsid w:val="00FF4CC7"/>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FE0F20CB-D5BE-4B0E-A529-3B9D66BC3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0170"/>
    <w:pPr>
      <w:overflowPunct w:val="0"/>
      <w:autoSpaceDE w:val="0"/>
      <w:autoSpaceDN w:val="0"/>
      <w:adjustRightInd w:val="0"/>
      <w:spacing w:after="180"/>
      <w:jc w:val="both"/>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C835D8"/>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3D2216"/>
    <w:pPr>
      <w:numPr>
        <w:ilvl w:val="3"/>
      </w:numPr>
      <w:ind w:left="864"/>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lang w:val="en-US"/>
    </w:rPr>
  </w:style>
  <w:style w:type="paragraph" w:styleId="BodyText">
    <w:name w:val="Body Text"/>
    <w:aliases w:val="bt"/>
    <w:basedOn w:val="Normal"/>
    <w:pPr>
      <w:spacing w:after="120"/>
    </w:pPr>
    <w:rPr>
      <w:rFonts w:ascii="Times" w:hAnsi="Times"/>
      <w:szCs w:val="24"/>
      <w:lang w:val="en-US"/>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C835D8"/>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3D2216"/>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qForma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4"/>
      </w:numPr>
      <w:tabs>
        <w:tab w:val="left" w:pos="1701"/>
      </w:tabs>
      <w:spacing w:after="120"/>
      <w:ind w:left="1701" w:hanging="1701"/>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6"/>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C05AC4"/>
    <w:pPr>
      <w:numPr>
        <w:numId w:val="7"/>
      </w:numPr>
      <w:spacing w:line="259" w:lineRule="auto"/>
      <w:ind w:left="0" w:firstLine="0"/>
    </w:pPr>
    <w:rPr>
      <w:sz w:val="22"/>
      <w:lang w:val="de-DE"/>
    </w:rPr>
  </w:style>
  <w:style w:type="character" w:customStyle="1" w:styleId="TDocObservationChar">
    <w:name w:val="TDoc Observation Char"/>
    <w:link w:val="TDocObservation"/>
    <w:rsid w:val="00C05AC4"/>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979618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07836879">
      <w:bodyDiv w:val="1"/>
      <w:marLeft w:val="0"/>
      <w:marRight w:val="0"/>
      <w:marTop w:val="0"/>
      <w:marBottom w:val="0"/>
      <w:divBdr>
        <w:top w:val="none" w:sz="0" w:space="0" w:color="auto"/>
        <w:left w:val="none" w:sz="0" w:space="0" w:color="auto"/>
        <w:bottom w:val="none" w:sz="0" w:space="0" w:color="auto"/>
        <w:right w:val="none" w:sz="0" w:space="0" w:color="auto"/>
      </w:divBdr>
      <w:divsChild>
        <w:div w:id="16470355">
          <w:marLeft w:val="1080"/>
          <w:marRight w:val="0"/>
          <w:marTop w:val="100"/>
          <w:marBottom w:val="0"/>
          <w:divBdr>
            <w:top w:val="none" w:sz="0" w:space="0" w:color="auto"/>
            <w:left w:val="none" w:sz="0" w:space="0" w:color="auto"/>
            <w:bottom w:val="none" w:sz="0" w:space="0" w:color="auto"/>
            <w:right w:val="none" w:sz="0" w:space="0" w:color="auto"/>
          </w:divBdr>
        </w:div>
        <w:div w:id="1107775900">
          <w:marLeft w:val="1080"/>
          <w:marRight w:val="0"/>
          <w:marTop w:val="100"/>
          <w:marBottom w:val="0"/>
          <w:divBdr>
            <w:top w:val="none" w:sz="0" w:space="0" w:color="auto"/>
            <w:left w:val="none" w:sz="0" w:space="0" w:color="auto"/>
            <w:bottom w:val="none" w:sz="0" w:space="0" w:color="auto"/>
            <w:right w:val="none" w:sz="0" w:space="0" w:color="auto"/>
          </w:divBdr>
        </w:div>
        <w:div w:id="1186558871">
          <w:marLeft w:val="1080"/>
          <w:marRight w:val="0"/>
          <w:marTop w:val="100"/>
          <w:marBottom w:val="0"/>
          <w:divBdr>
            <w:top w:val="none" w:sz="0" w:space="0" w:color="auto"/>
            <w:left w:val="none" w:sz="0" w:space="0" w:color="auto"/>
            <w:bottom w:val="none" w:sz="0" w:space="0" w:color="auto"/>
            <w:right w:val="none" w:sz="0" w:space="0" w:color="auto"/>
          </w:divBdr>
        </w:div>
        <w:div w:id="1197811028">
          <w:marLeft w:val="1080"/>
          <w:marRight w:val="0"/>
          <w:marTop w:val="100"/>
          <w:marBottom w:val="0"/>
          <w:divBdr>
            <w:top w:val="none" w:sz="0" w:space="0" w:color="auto"/>
            <w:left w:val="none" w:sz="0" w:space="0" w:color="auto"/>
            <w:bottom w:val="none" w:sz="0" w:space="0" w:color="auto"/>
            <w:right w:val="none" w:sz="0" w:space="0" w:color="auto"/>
          </w:divBdr>
        </w:div>
        <w:div w:id="1502429339">
          <w:marLeft w:val="360"/>
          <w:marRight w:val="0"/>
          <w:marTop w:val="2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02EA93B1ABA9B4EA714EB5224D172A1" ma:contentTypeVersion="10" ma:contentTypeDescription="Create a new document." ma:contentTypeScope="" ma:versionID="ac47e11734bd6ddc42e7c82ea492af58">
  <xsd:schema xmlns:xsd="http://www.w3.org/2001/XMLSchema" xmlns:xs="http://www.w3.org/2001/XMLSchema" xmlns:p="http://schemas.microsoft.com/office/2006/metadata/properties" xmlns:ns2="cea7427a-79a0-425f-a881-5468f63778f7" xmlns:ns3="9bd700d2-9558-4d8f-912e-9fbc34b343d9" targetNamespace="http://schemas.microsoft.com/office/2006/metadata/properties" ma:root="true" ma:fieldsID="cf6ab0346d2ed15942cede1b2604795c" ns2:_="" ns3:_="">
    <xsd:import namespace="cea7427a-79a0-425f-a881-5468f63778f7"/>
    <xsd:import namespace="9bd700d2-9558-4d8f-912e-9fbc34b343d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a7427a-79a0-425f-a881-5468f63778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d700d2-9558-4d8f-912e-9fbc34b34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c5f20ce-6bae-454e-a865-eebdbcc9103b}" ma:internalName="TaxCatchAll" ma:showField="CatchAllData" ma:web="9bd700d2-9558-4d8f-912e-9fbc34b343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9bd700d2-9558-4d8f-912e-9fbc34b343d9" xsi:nil="true"/>
    <lcf76f155ced4ddcb4097134ff3c332f xmlns="cea7427a-79a0-425f-a881-5468f63778f7">
      <Terms xmlns="http://schemas.microsoft.com/office/infopath/2007/PartnerControls"/>
    </lcf76f155ced4ddcb4097134ff3c332f>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8B32FED9-A52A-4F8B-90AF-1145445502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a7427a-79a0-425f-a881-5468f63778f7"/>
    <ds:schemaRef ds:uri="9bd700d2-9558-4d8f-912e-9fbc34b34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3.xml><?xml version="1.0" encoding="utf-8"?>
<ds:datastoreItem xmlns:ds="http://schemas.openxmlformats.org/officeDocument/2006/customXml" ds:itemID="{4F78408F-E0C8-4AED-80E5-83ED11156771}">
  <ds:schemaRefs>
    <ds:schemaRef ds:uri="http://schemas.openxmlformats.org/officeDocument/2006/bibliography"/>
  </ds:schemaRefs>
</ds:datastoreItem>
</file>

<file path=customXml/itemProps4.xml><?xml version="1.0" encoding="utf-8"?>
<ds:datastoreItem xmlns:ds="http://schemas.openxmlformats.org/officeDocument/2006/customXml" ds:itemID="{F27B22BF-3270-4616-A786-037CEFEEA89D}">
  <ds:schemaRefs>
    <ds:schemaRef ds:uri="http://schemas.openxmlformats.org/officeDocument/2006/bibliography"/>
  </ds:schemaRefs>
</ds:datastoreItem>
</file>

<file path=customXml/itemProps5.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9bd700d2-9558-4d8f-912e-9fbc34b343d9"/>
    <ds:schemaRef ds:uri="cea7427a-79a0-425f-a881-5468f63778f7"/>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370</TotalTime>
  <Pages>8</Pages>
  <Words>3136</Words>
  <Characters>17880</Characters>
  <Application>Microsoft Office Word</Application>
  <DocSecurity>0</DocSecurity>
  <Lines>149</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20975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Dey, Priyanka</cp:lastModifiedBy>
  <cp:revision>61</cp:revision>
  <cp:lastPrinted>2022-01-06T06:49:00Z</cp:lastPrinted>
  <dcterms:created xsi:type="dcterms:W3CDTF">2024-11-08T12:01:00Z</dcterms:created>
  <dcterms:modified xsi:type="dcterms:W3CDTF">2025-02-04T08:52:00Z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0x010100C02EA93B1ABA9B4EA714EB5224D172A1</vt:lpwstr>
  </property>
  <property fmtid="{D5CDD505-2E9C-101B-9397-08002B2CF9AE}" pid="3" name="MediaServiceImageTags">
    <vt:lpwstr/>
  </property>
</Properties>
</file>