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26278A6D" w:rsidR="00CC1E7A" w:rsidRPr="00D561E2" w:rsidRDefault="00CC1E7A" w:rsidP="008D12BC">
      <w:pPr>
        <w:tabs>
          <w:tab w:val="right" w:pos="9356"/>
          <w:tab w:val="right" w:pos="9639"/>
        </w:tabs>
        <w:spacing w:after="0"/>
        <w:rPr>
          <w:rFonts w:ascii="Arial" w:hAnsi="Arial" w:cs="Arial"/>
          <w:b/>
          <w:bCs/>
          <w:sz w:val="28"/>
          <w:highlight w:val="yellow"/>
          <w:lang w:eastAsia="zh-CN"/>
        </w:rPr>
      </w:pPr>
      <w:bookmarkStart w:id="0" w:name="_Hlk111121651"/>
      <w:bookmarkStart w:id="1" w:name="_GoBack"/>
      <w:bookmarkEnd w:id="1"/>
      <w:r w:rsidRPr="001E1787">
        <w:rPr>
          <w:rFonts w:ascii="Arial" w:hAnsi="Arial" w:cs="Arial"/>
          <w:b/>
          <w:bCs/>
          <w:sz w:val="28"/>
        </w:rPr>
        <w:t>3GPP TSG RAN WG1 #</w:t>
      </w:r>
      <w:r w:rsidR="00023A12" w:rsidRPr="001E1787">
        <w:rPr>
          <w:rFonts w:ascii="Arial" w:hAnsi="Arial" w:cs="Arial"/>
          <w:b/>
          <w:bCs/>
          <w:sz w:val="28"/>
        </w:rPr>
        <w:t>1</w:t>
      </w:r>
      <w:r w:rsidR="008D12BC">
        <w:rPr>
          <w:rFonts w:ascii="Arial" w:hAnsi="Arial" w:cs="Arial"/>
          <w:b/>
          <w:bCs/>
          <w:sz w:val="28"/>
        </w:rPr>
        <w:t>20</w:t>
      </w:r>
      <w:r w:rsidRPr="00AA4445">
        <w:rPr>
          <w:rFonts w:ascii="Arial" w:hAnsi="Arial" w:cs="Arial"/>
          <w:b/>
          <w:bCs/>
          <w:sz w:val="28"/>
        </w:rPr>
        <w:tab/>
      </w:r>
      <w:r w:rsidR="005B4DB4" w:rsidRPr="005B4DB4">
        <w:rPr>
          <w:rFonts w:ascii="Arial" w:hAnsi="Arial" w:cs="Arial"/>
          <w:b/>
          <w:bCs/>
          <w:sz w:val="28"/>
        </w:rPr>
        <w:t>R1-</w:t>
      </w:r>
      <w:r w:rsidR="00987016" w:rsidRPr="005B4DB4">
        <w:rPr>
          <w:rFonts w:ascii="Arial" w:hAnsi="Arial" w:cs="Arial"/>
          <w:b/>
          <w:bCs/>
          <w:sz w:val="28"/>
        </w:rPr>
        <w:t>2</w:t>
      </w:r>
      <w:r w:rsidR="00987016">
        <w:rPr>
          <w:rFonts w:ascii="Arial" w:hAnsi="Arial" w:cs="Arial"/>
          <w:b/>
          <w:bCs/>
          <w:sz w:val="28"/>
        </w:rPr>
        <w:t>5</w:t>
      </w:r>
      <w:r w:rsidR="00B17BAB">
        <w:rPr>
          <w:rFonts w:ascii="Arial" w:hAnsi="Arial" w:cs="Arial"/>
          <w:b/>
          <w:bCs/>
          <w:sz w:val="28"/>
        </w:rPr>
        <w:t>00332</w:t>
      </w:r>
    </w:p>
    <w:bookmarkEnd w:id="0"/>
    <w:p w14:paraId="6E95DC6A" w14:textId="09A27DAB" w:rsidR="00023A12" w:rsidRPr="009513AC" w:rsidRDefault="008D12BC" w:rsidP="00023A1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023A12" w:rsidRPr="000C64B4">
        <w:rPr>
          <w:rFonts w:ascii="Arial" w:eastAsia="MS Mincho" w:hAnsi="Arial" w:cs="Arial"/>
          <w:b/>
          <w:bCs/>
          <w:sz w:val="28"/>
          <w:lang w:eastAsia="ja-JP"/>
        </w:rPr>
        <w:t xml:space="preserve">, </w:t>
      </w:r>
      <w:r>
        <w:rPr>
          <w:rFonts w:ascii="Arial" w:eastAsia="MS Mincho" w:hAnsi="Arial" w:cs="Arial"/>
          <w:b/>
          <w:bCs/>
          <w:sz w:val="28"/>
          <w:lang w:eastAsia="ja-JP"/>
        </w:rPr>
        <w:t>Greece</w:t>
      </w:r>
      <w:r w:rsidR="00023A12">
        <w:rPr>
          <w:rFonts w:ascii="Arial" w:eastAsia="MS Mincho" w:hAnsi="Arial" w:cs="Arial"/>
          <w:b/>
          <w:bCs/>
          <w:sz w:val="28"/>
          <w:lang w:eastAsia="ja-JP"/>
        </w:rPr>
        <w:t xml:space="preserve">, </w:t>
      </w:r>
      <w:r>
        <w:rPr>
          <w:rFonts w:ascii="Malgun Gothic" w:eastAsia="Malgun Gothic" w:hAnsi="Malgun Gothic" w:cs="Malgun Gothic"/>
          <w:b/>
          <w:bCs/>
          <w:sz w:val="28"/>
          <w:lang w:eastAsia="ko-KR"/>
        </w:rPr>
        <w:t>February</w:t>
      </w:r>
      <w:r w:rsidR="00023A12">
        <w:rPr>
          <w:rFonts w:ascii="Malgun Gothic" w:eastAsia="Malgun Gothic" w:hAnsi="Malgun Gothic" w:cs="Malgun Gothic"/>
          <w:b/>
          <w:bCs/>
          <w:sz w:val="28"/>
          <w:lang w:eastAsia="ko-KR"/>
        </w:rPr>
        <w:t xml:space="preserve"> </w:t>
      </w:r>
      <w:r w:rsidR="00023A12">
        <w:rPr>
          <w:rFonts w:ascii="Arial" w:eastAsia="MS Mincho" w:hAnsi="Arial" w:cs="Arial"/>
          <w:b/>
          <w:bCs/>
          <w:sz w:val="28"/>
          <w:lang w:eastAsia="ja-JP"/>
        </w:rPr>
        <w:t>1</w:t>
      </w:r>
      <w:r>
        <w:rPr>
          <w:rFonts w:ascii="Arial" w:eastAsia="MS Mincho" w:hAnsi="Arial" w:cs="Arial"/>
          <w:b/>
          <w:bCs/>
          <w:sz w:val="28"/>
          <w:lang w:eastAsia="ja-JP"/>
        </w:rPr>
        <w:t>7</w:t>
      </w:r>
      <w:r w:rsidR="00023A12">
        <w:rPr>
          <w:rFonts w:ascii="Malgun Gothic" w:eastAsia="Malgun Gothic" w:hAnsi="Malgun Gothic" w:cs="Malgun Gothic" w:hint="eastAsia"/>
          <w:b/>
          <w:bCs/>
          <w:sz w:val="28"/>
          <w:vertAlign w:val="superscript"/>
          <w:lang w:eastAsia="ko-KR"/>
        </w:rPr>
        <w:t>th</w:t>
      </w:r>
      <w:r w:rsidR="00023A12">
        <w:rPr>
          <w:rFonts w:ascii="Arial" w:eastAsia="MS Mincho" w:hAnsi="Arial" w:cs="Arial"/>
          <w:b/>
          <w:bCs/>
          <w:sz w:val="28"/>
          <w:lang w:eastAsia="ja-JP"/>
        </w:rPr>
        <w:t xml:space="preserve"> </w:t>
      </w:r>
      <w:r w:rsidR="00023A12" w:rsidRPr="0032415B">
        <w:rPr>
          <w:rFonts w:ascii="Arial" w:hAnsi="Arial" w:cs="Arial"/>
          <w:b/>
          <w:bCs/>
          <w:sz w:val="28"/>
        </w:rPr>
        <w:t>–</w:t>
      </w:r>
      <w:r w:rsidR="00023A12">
        <w:rPr>
          <w:rFonts w:ascii="Arial" w:hAnsi="Arial" w:cs="Arial"/>
          <w:b/>
          <w:bCs/>
          <w:sz w:val="28"/>
        </w:rPr>
        <w:t xml:space="preserve"> 2</w:t>
      </w:r>
      <w:r>
        <w:rPr>
          <w:rFonts w:ascii="Arial" w:hAnsi="Arial" w:cs="Arial"/>
          <w:b/>
          <w:bCs/>
          <w:sz w:val="28"/>
        </w:rPr>
        <w:t>1</w:t>
      </w:r>
      <w:r>
        <w:rPr>
          <w:rFonts w:ascii="Arial" w:hAnsi="Arial" w:cs="Arial"/>
          <w:b/>
          <w:bCs/>
          <w:sz w:val="28"/>
          <w:vertAlign w:val="superscript"/>
        </w:rPr>
        <w:t>st</w:t>
      </w:r>
      <w:r w:rsidR="00023A12">
        <w:rPr>
          <w:rFonts w:ascii="Arial" w:eastAsia="MS Mincho" w:hAnsi="Arial" w:cs="Arial"/>
          <w:b/>
          <w:bCs/>
          <w:sz w:val="28"/>
          <w:lang w:eastAsia="ja-JP"/>
        </w:rPr>
        <w:t>, 202</w:t>
      </w:r>
      <w:r>
        <w:rPr>
          <w:rFonts w:ascii="Arial" w:eastAsia="MS Mincho" w:hAnsi="Arial" w:cs="Arial"/>
          <w:b/>
          <w:bCs/>
          <w:sz w:val="28"/>
          <w:lang w:eastAsia="ja-JP"/>
        </w:rPr>
        <w:t>5</w:t>
      </w:r>
    </w:p>
    <w:p w14:paraId="323BE6D0" w14:textId="77777777" w:rsidR="004347C7" w:rsidRPr="009108BC" w:rsidRDefault="004347C7" w:rsidP="008D12BC">
      <w:pPr>
        <w:tabs>
          <w:tab w:val="right" w:pos="9356"/>
          <w:tab w:val="right" w:pos="9639"/>
        </w:tabs>
        <w:ind w:right="2"/>
        <w:rPr>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545FBB88"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8D12BC">
        <w:rPr>
          <w:rFonts w:ascii="Arial" w:hAnsi="Arial" w:cs="Arial"/>
          <w:b/>
          <w:sz w:val="22"/>
          <w:szCs w:val="20"/>
        </w:rPr>
        <w:t>Discussion on L1-RSRP reporting for unmeasured LTM L1-RSRP resources</w:t>
      </w:r>
    </w:p>
    <w:p w14:paraId="5BDBFE3E" w14:textId="59BB5B2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8D12BC">
        <w:rPr>
          <w:rFonts w:ascii="Arial" w:hAnsi="Arial" w:cs="Arial"/>
          <w:b/>
          <w:sz w:val="22"/>
          <w:szCs w:val="20"/>
        </w:rPr>
        <w:t>8</w:t>
      </w:r>
      <w:r w:rsidR="009A5CEE">
        <w:rPr>
          <w:rFonts w:ascii="Arial" w:hAnsi="Arial" w:cs="Arial"/>
          <w:b/>
          <w:sz w:val="22"/>
          <w:szCs w:val="20"/>
        </w:rPr>
        <w:t>.</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2" w:name="_Hlk68769486"/>
      <w:r w:rsidRPr="00CC1E7A">
        <w:rPr>
          <w:rFonts w:ascii="Arial" w:hAnsi="Arial" w:cs="Arial"/>
          <w:b/>
          <w:sz w:val="22"/>
          <w:szCs w:val="20"/>
        </w:rPr>
        <w:t>ssio</w:t>
      </w:r>
      <w:bookmarkEnd w:id="2"/>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6053A169" w14:textId="02B8376F" w:rsidR="0010008E" w:rsidRDefault="00956F5D" w:rsidP="00956F5D">
      <w:pPr>
        <w:pStyle w:val="bullet1"/>
        <w:numPr>
          <w:ilvl w:val="0"/>
          <w:numId w:val="0"/>
        </w:numPr>
      </w:pPr>
      <w:bookmarkStart w:id="3" w:name="OLE_LINK1"/>
      <w:bookmarkStart w:id="4" w:name="OLE_LINK2"/>
      <w:bookmarkStart w:id="5" w:name="OLE_LINK13"/>
      <w:bookmarkStart w:id="6" w:name="OLE_LINK14"/>
      <w:r>
        <w:t xml:space="preserve">In </w:t>
      </w:r>
      <w:r w:rsidR="00A3339C">
        <w:t>RAN4#112</w:t>
      </w:r>
      <w:r>
        <w:t xml:space="preserve"> meeting,</w:t>
      </w:r>
      <w:r w:rsidR="00A3339C">
        <w:t xml:space="preserve"> </w:t>
      </w:r>
      <w:r w:rsidR="00205C60" w:rsidRPr="00205C60">
        <w:t>L1 report for unmeasured candidate cells</w:t>
      </w:r>
      <w:r w:rsidR="00205C60">
        <w:t xml:space="preserve"> was discussed</w:t>
      </w:r>
      <w:r w:rsidR="00A4319B">
        <w:t>, the following agreement was achieved [1], and the corresponding description was</w:t>
      </w:r>
      <w:r w:rsidR="00F6362B">
        <w:t xml:space="preserve"> captured in TS38.133[2]</w:t>
      </w:r>
      <w:r w:rsidR="00205C60">
        <w:t>.</w:t>
      </w:r>
    </w:p>
    <w:tbl>
      <w:tblPr>
        <w:tblStyle w:val="ac"/>
        <w:tblW w:w="0" w:type="auto"/>
        <w:tblLook w:val="04A0" w:firstRow="1" w:lastRow="0" w:firstColumn="1" w:lastColumn="0" w:noHBand="0" w:noVBand="1"/>
      </w:tblPr>
      <w:tblGrid>
        <w:gridCol w:w="9060"/>
      </w:tblGrid>
      <w:tr w:rsidR="00CF4132" w14:paraId="6D452179" w14:textId="77777777" w:rsidTr="00A812FC">
        <w:tc>
          <w:tcPr>
            <w:tcW w:w="9060" w:type="dxa"/>
          </w:tcPr>
          <w:p w14:paraId="6F4BF6B5" w14:textId="77777777" w:rsidR="00CF4132" w:rsidRPr="00205C60" w:rsidRDefault="00CF4132" w:rsidP="00A812FC">
            <w:pPr>
              <w:spacing w:after="0"/>
              <w:rPr>
                <w:szCs w:val="20"/>
                <w:lang w:eastAsia="zh-CN"/>
              </w:rPr>
            </w:pPr>
            <w:r w:rsidRPr="00205C60">
              <w:rPr>
                <w:rFonts w:eastAsia="PMingLiU"/>
                <w:szCs w:val="20"/>
              </w:rPr>
              <w:t>&lt;</w:t>
            </w:r>
            <w:r w:rsidRPr="00205C60">
              <w:rPr>
                <w:rFonts w:eastAsia="PMingLiU"/>
                <w:b/>
                <w:bCs/>
                <w:szCs w:val="20"/>
              </w:rPr>
              <w:t xml:space="preserve"> Agreement</w:t>
            </w:r>
            <w:r w:rsidRPr="00205C60">
              <w:rPr>
                <w:rFonts w:eastAsia="PMingLiU"/>
                <w:szCs w:val="20"/>
              </w:rPr>
              <w:t xml:space="preserve">&gt; </w:t>
            </w:r>
          </w:p>
          <w:p w14:paraId="504474E4" w14:textId="77777777" w:rsidR="00CF4132" w:rsidRPr="00205C60" w:rsidRDefault="00CF4132" w:rsidP="00A812FC">
            <w:pPr>
              <w:pStyle w:val="af8"/>
              <w:widowControl/>
              <w:numPr>
                <w:ilvl w:val="0"/>
                <w:numId w:val="81"/>
              </w:numPr>
              <w:overflowPunct w:val="0"/>
              <w:autoSpaceDN w:val="0"/>
              <w:adjustRightInd w:val="0"/>
              <w:spacing w:after="0"/>
              <w:ind w:firstLineChars="0"/>
              <w:textAlignment w:val="baseline"/>
            </w:pPr>
            <w:r w:rsidRPr="00205C60">
              <w:rPr>
                <w:rFonts w:ascii="Times New Roman" w:hAnsi="Times New Roman"/>
                <w:sz w:val="20"/>
                <w:szCs w:val="20"/>
              </w:rPr>
              <w:t xml:space="preserve">Use DIFFRSRP_15 in Table 10.1.6.1-2 for measurement reporting of differential values for unmeasured LTM L1-RSRP resources. </w:t>
            </w:r>
          </w:p>
        </w:tc>
      </w:tr>
    </w:tbl>
    <w:p w14:paraId="37D38175" w14:textId="77777777" w:rsidR="00CF4132" w:rsidRPr="00CF4132" w:rsidRDefault="00CF4132" w:rsidP="00CF4132">
      <w:pPr>
        <w:pStyle w:val="TH"/>
        <w:spacing w:beforeLines="50" w:before="120" w:after="120"/>
        <w:rPr>
          <w:rFonts w:ascii="Times New Roman" w:hAnsi="Times New Roman"/>
          <w:szCs w:val="24"/>
          <w:lang w:eastAsia="zh-CN"/>
        </w:rPr>
      </w:pPr>
      <w:r w:rsidRPr="00CF4132">
        <w:rPr>
          <w:rFonts w:ascii="Times New Roman" w:hAnsi="Times New Roman"/>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CF4132" w:rsidRPr="00CF4132" w14:paraId="38E77366"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481A2BC9" w14:textId="77777777" w:rsidR="00CF4132" w:rsidRPr="00CF4132" w:rsidRDefault="00CF4132" w:rsidP="00A812FC">
            <w:pPr>
              <w:pStyle w:val="TAH"/>
              <w:rPr>
                <w:rFonts w:ascii="Times New Roman" w:hAnsi="Times New Roman"/>
              </w:rPr>
            </w:pPr>
            <w:r w:rsidRPr="00CF4132">
              <w:rPr>
                <w:rFonts w:ascii="Times New Roman" w:hAnsi="Times New Roman"/>
              </w:rPr>
              <w:t>Reported value</w:t>
            </w:r>
          </w:p>
        </w:tc>
        <w:tc>
          <w:tcPr>
            <w:tcW w:w="3034" w:type="dxa"/>
            <w:tcBorders>
              <w:top w:val="single" w:sz="4" w:space="0" w:color="auto"/>
              <w:left w:val="single" w:sz="4" w:space="0" w:color="auto"/>
              <w:bottom w:val="single" w:sz="4" w:space="0" w:color="auto"/>
              <w:right w:val="single" w:sz="4" w:space="0" w:color="auto"/>
            </w:tcBorders>
            <w:hideMark/>
          </w:tcPr>
          <w:p w14:paraId="2F0EA665" w14:textId="77777777" w:rsidR="00CF4132" w:rsidRPr="00CF4132" w:rsidRDefault="00CF4132" w:rsidP="00A812FC">
            <w:pPr>
              <w:pStyle w:val="TAH"/>
              <w:rPr>
                <w:rFonts w:ascii="Times New Roman" w:hAnsi="Times New Roman"/>
              </w:rPr>
            </w:pPr>
            <w:r w:rsidRPr="00CF4132">
              <w:rPr>
                <w:rFonts w:ascii="Times New Roman" w:hAnsi="Times New Roman"/>
              </w:rPr>
              <w:t>Measured quantity value (difference in measured RSRP from strongest RSRP)</w:t>
            </w:r>
          </w:p>
        </w:tc>
        <w:tc>
          <w:tcPr>
            <w:tcW w:w="883" w:type="dxa"/>
            <w:tcBorders>
              <w:top w:val="single" w:sz="4" w:space="0" w:color="auto"/>
              <w:left w:val="single" w:sz="4" w:space="0" w:color="auto"/>
              <w:bottom w:val="single" w:sz="4" w:space="0" w:color="auto"/>
              <w:right w:val="single" w:sz="4" w:space="0" w:color="auto"/>
            </w:tcBorders>
            <w:noWrap/>
            <w:hideMark/>
          </w:tcPr>
          <w:p w14:paraId="60124B81" w14:textId="77777777" w:rsidR="00CF4132" w:rsidRPr="00CF4132" w:rsidRDefault="00CF4132" w:rsidP="00A812FC">
            <w:pPr>
              <w:pStyle w:val="TAH"/>
              <w:rPr>
                <w:rFonts w:ascii="Times New Roman" w:hAnsi="Times New Roman"/>
              </w:rPr>
            </w:pPr>
            <w:r w:rsidRPr="00CF4132">
              <w:rPr>
                <w:rFonts w:ascii="Times New Roman" w:hAnsi="Times New Roman"/>
              </w:rPr>
              <w:t>Unit</w:t>
            </w:r>
          </w:p>
        </w:tc>
      </w:tr>
      <w:tr w:rsidR="00CF4132" w:rsidRPr="00CF4132" w14:paraId="1AA83AB2"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2242DA3C" w14:textId="77777777" w:rsidR="00CF4132" w:rsidRPr="00CF4132" w:rsidRDefault="00CF4132" w:rsidP="00A812FC">
            <w:pPr>
              <w:pStyle w:val="TAL"/>
              <w:rPr>
                <w:rFonts w:ascii="Times New Roman" w:hAnsi="Times New Roman"/>
              </w:rPr>
            </w:pPr>
            <w:r w:rsidRPr="00CF4132">
              <w:rPr>
                <w:rFonts w:ascii="Times New Roman" w:hAnsi="Times New Roman"/>
              </w:rPr>
              <w:t>DIFFRSRP_0</w:t>
            </w:r>
          </w:p>
        </w:tc>
        <w:tc>
          <w:tcPr>
            <w:tcW w:w="3034" w:type="dxa"/>
            <w:tcBorders>
              <w:top w:val="single" w:sz="4" w:space="0" w:color="auto"/>
              <w:left w:val="single" w:sz="4" w:space="0" w:color="auto"/>
              <w:bottom w:val="single" w:sz="4" w:space="0" w:color="auto"/>
              <w:right w:val="single" w:sz="4" w:space="0" w:color="auto"/>
            </w:tcBorders>
            <w:hideMark/>
          </w:tcPr>
          <w:p w14:paraId="79BB02E4" w14:textId="77777777" w:rsidR="00CF4132" w:rsidRPr="00CF4132" w:rsidRDefault="00CF4132" w:rsidP="00A812FC">
            <w:pPr>
              <w:pStyle w:val="TAL"/>
              <w:rPr>
                <w:rFonts w:ascii="Times New Roman" w:hAnsi="Times New Roman"/>
              </w:rPr>
            </w:pPr>
            <w:r w:rsidRPr="00CF4132">
              <w:rPr>
                <w:rFonts w:ascii="Times New Roman" w:hAnsi="Times New Roman"/>
              </w:rPr>
              <w:t>0≥ΔRSRP&gt;-2</w:t>
            </w:r>
          </w:p>
        </w:tc>
        <w:tc>
          <w:tcPr>
            <w:tcW w:w="883" w:type="dxa"/>
            <w:tcBorders>
              <w:top w:val="single" w:sz="4" w:space="0" w:color="auto"/>
              <w:left w:val="single" w:sz="4" w:space="0" w:color="auto"/>
              <w:bottom w:val="single" w:sz="4" w:space="0" w:color="auto"/>
              <w:right w:val="single" w:sz="4" w:space="0" w:color="auto"/>
            </w:tcBorders>
            <w:noWrap/>
            <w:hideMark/>
          </w:tcPr>
          <w:p w14:paraId="166ACF87"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274EDB44"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42E09189" w14:textId="77777777" w:rsidR="00CF4132" w:rsidRPr="00CF4132" w:rsidRDefault="00CF4132" w:rsidP="00A812FC">
            <w:pPr>
              <w:pStyle w:val="TAL"/>
              <w:rPr>
                <w:rFonts w:ascii="Times New Roman" w:hAnsi="Times New Roman"/>
              </w:rPr>
            </w:pPr>
            <w:r w:rsidRPr="00CF4132">
              <w:rPr>
                <w:rFonts w:ascii="Times New Roman" w:hAnsi="Times New Roman"/>
              </w:rPr>
              <w:t>DIFFRSRP_1</w:t>
            </w:r>
          </w:p>
        </w:tc>
        <w:tc>
          <w:tcPr>
            <w:tcW w:w="3034" w:type="dxa"/>
            <w:tcBorders>
              <w:top w:val="single" w:sz="4" w:space="0" w:color="auto"/>
              <w:left w:val="single" w:sz="4" w:space="0" w:color="auto"/>
              <w:bottom w:val="single" w:sz="4" w:space="0" w:color="auto"/>
              <w:right w:val="single" w:sz="4" w:space="0" w:color="auto"/>
            </w:tcBorders>
            <w:hideMark/>
          </w:tcPr>
          <w:p w14:paraId="3C3C0A90" w14:textId="77777777" w:rsidR="00CF4132" w:rsidRPr="00CF4132" w:rsidRDefault="00CF4132" w:rsidP="00A812FC">
            <w:pPr>
              <w:pStyle w:val="TAL"/>
              <w:rPr>
                <w:rFonts w:ascii="Times New Roman" w:hAnsi="Times New Roman"/>
              </w:rPr>
            </w:pPr>
            <w:r w:rsidRPr="00CF4132">
              <w:rPr>
                <w:rFonts w:ascii="Times New Roman" w:hAnsi="Times New Roman"/>
              </w:rPr>
              <w:t>-2≥ΔRSRP&gt;-4</w:t>
            </w:r>
          </w:p>
        </w:tc>
        <w:tc>
          <w:tcPr>
            <w:tcW w:w="883" w:type="dxa"/>
            <w:tcBorders>
              <w:top w:val="single" w:sz="4" w:space="0" w:color="auto"/>
              <w:left w:val="single" w:sz="4" w:space="0" w:color="auto"/>
              <w:bottom w:val="single" w:sz="4" w:space="0" w:color="auto"/>
              <w:right w:val="single" w:sz="4" w:space="0" w:color="auto"/>
            </w:tcBorders>
            <w:noWrap/>
            <w:hideMark/>
          </w:tcPr>
          <w:p w14:paraId="666E0F53"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4A3AAD24"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173E79B3" w14:textId="77777777" w:rsidR="00CF4132" w:rsidRPr="00CF4132" w:rsidRDefault="00CF4132" w:rsidP="00A812FC">
            <w:pPr>
              <w:pStyle w:val="TAL"/>
              <w:rPr>
                <w:rFonts w:ascii="Times New Roman" w:hAnsi="Times New Roman"/>
              </w:rPr>
            </w:pPr>
            <w:r w:rsidRPr="00CF4132">
              <w:rPr>
                <w:rFonts w:ascii="Times New Roman" w:hAnsi="Times New Roman"/>
              </w:rPr>
              <w:t>DIFFRSRP_2</w:t>
            </w:r>
          </w:p>
        </w:tc>
        <w:tc>
          <w:tcPr>
            <w:tcW w:w="3034" w:type="dxa"/>
            <w:tcBorders>
              <w:top w:val="single" w:sz="4" w:space="0" w:color="auto"/>
              <w:left w:val="single" w:sz="4" w:space="0" w:color="auto"/>
              <w:bottom w:val="single" w:sz="4" w:space="0" w:color="auto"/>
              <w:right w:val="single" w:sz="4" w:space="0" w:color="auto"/>
            </w:tcBorders>
            <w:hideMark/>
          </w:tcPr>
          <w:p w14:paraId="52CF9221" w14:textId="77777777" w:rsidR="00CF4132" w:rsidRPr="00CF4132" w:rsidRDefault="00CF4132" w:rsidP="00A812FC">
            <w:pPr>
              <w:pStyle w:val="TAL"/>
              <w:rPr>
                <w:rFonts w:ascii="Times New Roman" w:hAnsi="Times New Roman"/>
              </w:rPr>
            </w:pPr>
            <w:r w:rsidRPr="00CF4132">
              <w:rPr>
                <w:rFonts w:ascii="Times New Roman" w:hAnsi="Times New Roman"/>
              </w:rPr>
              <w:t>-4≥ΔRSRP&gt;-6</w:t>
            </w:r>
          </w:p>
        </w:tc>
        <w:tc>
          <w:tcPr>
            <w:tcW w:w="883" w:type="dxa"/>
            <w:tcBorders>
              <w:top w:val="single" w:sz="4" w:space="0" w:color="auto"/>
              <w:left w:val="single" w:sz="4" w:space="0" w:color="auto"/>
              <w:bottom w:val="single" w:sz="4" w:space="0" w:color="auto"/>
              <w:right w:val="single" w:sz="4" w:space="0" w:color="auto"/>
            </w:tcBorders>
            <w:noWrap/>
            <w:hideMark/>
          </w:tcPr>
          <w:p w14:paraId="0025EE7C"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33BE017F"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48110A5B" w14:textId="77777777" w:rsidR="00CF4132" w:rsidRPr="00CF4132" w:rsidRDefault="00CF4132" w:rsidP="00A812FC">
            <w:pPr>
              <w:pStyle w:val="TAL"/>
              <w:rPr>
                <w:rFonts w:ascii="Times New Roman" w:hAnsi="Times New Roman"/>
              </w:rPr>
            </w:pPr>
            <w:r w:rsidRPr="00CF4132">
              <w:rPr>
                <w:rFonts w:ascii="Times New Roman" w:hAnsi="Times New Roman"/>
              </w:rPr>
              <w:t>DIFFRSRP_3</w:t>
            </w:r>
          </w:p>
        </w:tc>
        <w:tc>
          <w:tcPr>
            <w:tcW w:w="3034" w:type="dxa"/>
            <w:tcBorders>
              <w:top w:val="single" w:sz="4" w:space="0" w:color="auto"/>
              <w:left w:val="single" w:sz="4" w:space="0" w:color="auto"/>
              <w:bottom w:val="single" w:sz="4" w:space="0" w:color="auto"/>
              <w:right w:val="single" w:sz="4" w:space="0" w:color="auto"/>
            </w:tcBorders>
            <w:hideMark/>
          </w:tcPr>
          <w:p w14:paraId="50C729D6" w14:textId="77777777" w:rsidR="00CF4132" w:rsidRPr="00CF4132" w:rsidRDefault="00CF4132" w:rsidP="00A812FC">
            <w:pPr>
              <w:pStyle w:val="TAL"/>
              <w:rPr>
                <w:rFonts w:ascii="Times New Roman" w:hAnsi="Times New Roman"/>
              </w:rPr>
            </w:pPr>
            <w:r w:rsidRPr="00CF4132">
              <w:rPr>
                <w:rFonts w:ascii="Times New Roman" w:hAnsi="Times New Roman"/>
              </w:rPr>
              <w:t>-6≥ΔRSRP&gt;-8</w:t>
            </w:r>
          </w:p>
        </w:tc>
        <w:tc>
          <w:tcPr>
            <w:tcW w:w="883" w:type="dxa"/>
            <w:tcBorders>
              <w:top w:val="single" w:sz="4" w:space="0" w:color="auto"/>
              <w:left w:val="single" w:sz="4" w:space="0" w:color="auto"/>
              <w:bottom w:val="single" w:sz="4" w:space="0" w:color="auto"/>
              <w:right w:val="single" w:sz="4" w:space="0" w:color="auto"/>
            </w:tcBorders>
            <w:noWrap/>
            <w:hideMark/>
          </w:tcPr>
          <w:p w14:paraId="039CDC59"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5FB38341"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1B4C43B3" w14:textId="77777777" w:rsidR="00CF4132" w:rsidRPr="00CF4132" w:rsidRDefault="00CF4132" w:rsidP="00A812FC">
            <w:pPr>
              <w:pStyle w:val="TAL"/>
              <w:rPr>
                <w:rFonts w:ascii="Times New Roman" w:hAnsi="Times New Roman"/>
              </w:rPr>
            </w:pPr>
            <w:r w:rsidRPr="00CF4132">
              <w:rPr>
                <w:rFonts w:ascii="Times New Roman" w:hAnsi="Times New Roman"/>
              </w:rPr>
              <w:t>DIFFRSRP_4</w:t>
            </w:r>
          </w:p>
        </w:tc>
        <w:tc>
          <w:tcPr>
            <w:tcW w:w="3034" w:type="dxa"/>
            <w:tcBorders>
              <w:top w:val="single" w:sz="4" w:space="0" w:color="auto"/>
              <w:left w:val="single" w:sz="4" w:space="0" w:color="auto"/>
              <w:bottom w:val="single" w:sz="4" w:space="0" w:color="auto"/>
              <w:right w:val="single" w:sz="4" w:space="0" w:color="auto"/>
            </w:tcBorders>
            <w:hideMark/>
          </w:tcPr>
          <w:p w14:paraId="57CDE658" w14:textId="77777777" w:rsidR="00CF4132" w:rsidRPr="00CF4132" w:rsidRDefault="00CF4132" w:rsidP="00A812FC">
            <w:pPr>
              <w:pStyle w:val="TAL"/>
              <w:rPr>
                <w:rFonts w:ascii="Times New Roman" w:hAnsi="Times New Roman"/>
              </w:rPr>
            </w:pPr>
            <w:r w:rsidRPr="00CF4132">
              <w:rPr>
                <w:rFonts w:ascii="Times New Roman" w:hAnsi="Times New Roman"/>
              </w:rPr>
              <w:t>-8≥ΔRSRP&gt;-10</w:t>
            </w:r>
          </w:p>
        </w:tc>
        <w:tc>
          <w:tcPr>
            <w:tcW w:w="883" w:type="dxa"/>
            <w:tcBorders>
              <w:top w:val="single" w:sz="4" w:space="0" w:color="auto"/>
              <w:left w:val="single" w:sz="4" w:space="0" w:color="auto"/>
              <w:bottom w:val="single" w:sz="4" w:space="0" w:color="auto"/>
              <w:right w:val="single" w:sz="4" w:space="0" w:color="auto"/>
            </w:tcBorders>
            <w:noWrap/>
            <w:hideMark/>
          </w:tcPr>
          <w:p w14:paraId="110AA047"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1E7C0C12"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04BF4F0D" w14:textId="77777777" w:rsidR="00CF4132" w:rsidRPr="00CF4132" w:rsidRDefault="00CF4132" w:rsidP="00A812FC">
            <w:pPr>
              <w:pStyle w:val="TAL"/>
              <w:rPr>
                <w:rFonts w:ascii="Times New Roman" w:hAnsi="Times New Roman"/>
              </w:rPr>
            </w:pPr>
            <w:r w:rsidRPr="00CF4132">
              <w:rPr>
                <w:rFonts w:ascii="Times New Roman" w:hAnsi="Times New Roman"/>
              </w:rPr>
              <w:t>DIFFRSRP_5</w:t>
            </w:r>
          </w:p>
        </w:tc>
        <w:tc>
          <w:tcPr>
            <w:tcW w:w="3034" w:type="dxa"/>
            <w:tcBorders>
              <w:top w:val="single" w:sz="4" w:space="0" w:color="auto"/>
              <w:left w:val="single" w:sz="4" w:space="0" w:color="auto"/>
              <w:bottom w:val="single" w:sz="4" w:space="0" w:color="auto"/>
              <w:right w:val="single" w:sz="4" w:space="0" w:color="auto"/>
            </w:tcBorders>
            <w:hideMark/>
          </w:tcPr>
          <w:p w14:paraId="3A48518E" w14:textId="77777777" w:rsidR="00CF4132" w:rsidRPr="00CF4132" w:rsidRDefault="00CF4132" w:rsidP="00A812FC">
            <w:pPr>
              <w:pStyle w:val="TAL"/>
              <w:rPr>
                <w:rFonts w:ascii="Times New Roman" w:hAnsi="Times New Roman"/>
              </w:rPr>
            </w:pPr>
            <w:r w:rsidRPr="00CF4132">
              <w:rPr>
                <w:rFonts w:ascii="Times New Roman" w:hAnsi="Times New Roman"/>
              </w:rPr>
              <w:t>-10≥ΔRSRP&gt;-12</w:t>
            </w:r>
          </w:p>
        </w:tc>
        <w:tc>
          <w:tcPr>
            <w:tcW w:w="883" w:type="dxa"/>
            <w:tcBorders>
              <w:top w:val="single" w:sz="4" w:space="0" w:color="auto"/>
              <w:left w:val="single" w:sz="4" w:space="0" w:color="auto"/>
              <w:bottom w:val="single" w:sz="4" w:space="0" w:color="auto"/>
              <w:right w:val="single" w:sz="4" w:space="0" w:color="auto"/>
            </w:tcBorders>
            <w:noWrap/>
            <w:hideMark/>
          </w:tcPr>
          <w:p w14:paraId="036D9865"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16979E79"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17E7DCEB" w14:textId="77777777" w:rsidR="00CF4132" w:rsidRPr="00CF4132" w:rsidRDefault="00CF4132" w:rsidP="00A812FC">
            <w:pPr>
              <w:pStyle w:val="TAL"/>
              <w:rPr>
                <w:rFonts w:ascii="Times New Roman" w:hAnsi="Times New Roman"/>
              </w:rPr>
            </w:pPr>
            <w:r w:rsidRPr="00CF4132">
              <w:rPr>
                <w:rFonts w:ascii="Times New Roman" w:hAnsi="Times New Roman"/>
              </w:rPr>
              <w:t>DIFFRSRP_6</w:t>
            </w:r>
          </w:p>
        </w:tc>
        <w:tc>
          <w:tcPr>
            <w:tcW w:w="3034" w:type="dxa"/>
            <w:tcBorders>
              <w:top w:val="single" w:sz="4" w:space="0" w:color="auto"/>
              <w:left w:val="single" w:sz="4" w:space="0" w:color="auto"/>
              <w:bottom w:val="single" w:sz="4" w:space="0" w:color="auto"/>
              <w:right w:val="single" w:sz="4" w:space="0" w:color="auto"/>
            </w:tcBorders>
            <w:hideMark/>
          </w:tcPr>
          <w:p w14:paraId="3512D6B3" w14:textId="77777777" w:rsidR="00CF4132" w:rsidRPr="00CF4132" w:rsidRDefault="00CF4132" w:rsidP="00A812FC">
            <w:pPr>
              <w:pStyle w:val="TAL"/>
              <w:rPr>
                <w:rFonts w:ascii="Times New Roman" w:hAnsi="Times New Roman"/>
              </w:rPr>
            </w:pPr>
            <w:r w:rsidRPr="00CF4132">
              <w:rPr>
                <w:rFonts w:ascii="Times New Roman" w:hAnsi="Times New Roman"/>
              </w:rPr>
              <w:t>-12≥ΔRSRP&gt;-14</w:t>
            </w:r>
          </w:p>
        </w:tc>
        <w:tc>
          <w:tcPr>
            <w:tcW w:w="883" w:type="dxa"/>
            <w:tcBorders>
              <w:top w:val="single" w:sz="4" w:space="0" w:color="auto"/>
              <w:left w:val="single" w:sz="4" w:space="0" w:color="auto"/>
              <w:bottom w:val="single" w:sz="4" w:space="0" w:color="auto"/>
              <w:right w:val="single" w:sz="4" w:space="0" w:color="auto"/>
            </w:tcBorders>
            <w:noWrap/>
            <w:hideMark/>
          </w:tcPr>
          <w:p w14:paraId="2EC354C4"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3DCDD321"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51A7556F" w14:textId="77777777" w:rsidR="00CF4132" w:rsidRPr="00CF4132" w:rsidRDefault="00CF4132" w:rsidP="00A812FC">
            <w:pPr>
              <w:pStyle w:val="TAL"/>
              <w:rPr>
                <w:rFonts w:ascii="Times New Roman" w:hAnsi="Times New Roman"/>
              </w:rPr>
            </w:pPr>
            <w:r w:rsidRPr="00CF4132">
              <w:rPr>
                <w:rFonts w:ascii="Times New Roman" w:hAnsi="Times New Roman"/>
              </w:rPr>
              <w:t>DIFFRSRP_7</w:t>
            </w:r>
          </w:p>
        </w:tc>
        <w:tc>
          <w:tcPr>
            <w:tcW w:w="3034" w:type="dxa"/>
            <w:tcBorders>
              <w:top w:val="single" w:sz="4" w:space="0" w:color="auto"/>
              <w:left w:val="single" w:sz="4" w:space="0" w:color="auto"/>
              <w:bottom w:val="single" w:sz="4" w:space="0" w:color="auto"/>
              <w:right w:val="single" w:sz="4" w:space="0" w:color="auto"/>
            </w:tcBorders>
            <w:hideMark/>
          </w:tcPr>
          <w:p w14:paraId="1B85561F" w14:textId="77777777" w:rsidR="00CF4132" w:rsidRPr="00CF4132" w:rsidRDefault="00CF4132" w:rsidP="00A812FC">
            <w:pPr>
              <w:pStyle w:val="TAL"/>
              <w:rPr>
                <w:rFonts w:ascii="Times New Roman" w:hAnsi="Times New Roman"/>
              </w:rPr>
            </w:pPr>
            <w:r w:rsidRPr="00CF4132">
              <w:rPr>
                <w:rFonts w:ascii="Times New Roman" w:hAnsi="Times New Roman"/>
              </w:rPr>
              <w:t>-14≥ΔRSRP&gt;-16</w:t>
            </w:r>
          </w:p>
        </w:tc>
        <w:tc>
          <w:tcPr>
            <w:tcW w:w="883" w:type="dxa"/>
            <w:tcBorders>
              <w:top w:val="single" w:sz="4" w:space="0" w:color="auto"/>
              <w:left w:val="single" w:sz="4" w:space="0" w:color="auto"/>
              <w:bottom w:val="single" w:sz="4" w:space="0" w:color="auto"/>
              <w:right w:val="single" w:sz="4" w:space="0" w:color="auto"/>
            </w:tcBorders>
            <w:noWrap/>
            <w:hideMark/>
          </w:tcPr>
          <w:p w14:paraId="6545B216"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64BEB2D4"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1C296A5D" w14:textId="77777777" w:rsidR="00CF4132" w:rsidRPr="00CF4132" w:rsidRDefault="00CF4132" w:rsidP="00A812FC">
            <w:pPr>
              <w:pStyle w:val="TAL"/>
              <w:rPr>
                <w:rFonts w:ascii="Times New Roman" w:hAnsi="Times New Roman"/>
              </w:rPr>
            </w:pPr>
            <w:r w:rsidRPr="00CF4132">
              <w:rPr>
                <w:rFonts w:ascii="Times New Roman" w:hAnsi="Times New Roman"/>
              </w:rPr>
              <w:t>DIFFRSRP_8</w:t>
            </w:r>
          </w:p>
        </w:tc>
        <w:tc>
          <w:tcPr>
            <w:tcW w:w="3034" w:type="dxa"/>
            <w:tcBorders>
              <w:top w:val="single" w:sz="4" w:space="0" w:color="auto"/>
              <w:left w:val="single" w:sz="4" w:space="0" w:color="auto"/>
              <w:bottom w:val="single" w:sz="4" w:space="0" w:color="auto"/>
              <w:right w:val="single" w:sz="4" w:space="0" w:color="auto"/>
            </w:tcBorders>
            <w:hideMark/>
          </w:tcPr>
          <w:p w14:paraId="7BE22F4C" w14:textId="77777777" w:rsidR="00CF4132" w:rsidRPr="00CF4132" w:rsidRDefault="00CF4132" w:rsidP="00A812FC">
            <w:pPr>
              <w:pStyle w:val="TAL"/>
              <w:rPr>
                <w:rFonts w:ascii="Times New Roman" w:hAnsi="Times New Roman"/>
              </w:rPr>
            </w:pPr>
            <w:r w:rsidRPr="00CF4132">
              <w:rPr>
                <w:rFonts w:ascii="Times New Roman" w:hAnsi="Times New Roman"/>
              </w:rPr>
              <w:t>-16≥ΔRSRP&gt;-18</w:t>
            </w:r>
          </w:p>
        </w:tc>
        <w:tc>
          <w:tcPr>
            <w:tcW w:w="883" w:type="dxa"/>
            <w:tcBorders>
              <w:top w:val="single" w:sz="4" w:space="0" w:color="auto"/>
              <w:left w:val="single" w:sz="4" w:space="0" w:color="auto"/>
              <w:bottom w:val="single" w:sz="4" w:space="0" w:color="auto"/>
              <w:right w:val="single" w:sz="4" w:space="0" w:color="auto"/>
            </w:tcBorders>
            <w:noWrap/>
            <w:hideMark/>
          </w:tcPr>
          <w:p w14:paraId="2F3D7BAF"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2FDAC77D"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02DF4915" w14:textId="77777777" w:rsidR="00CF4132" w:rsidRPr="00CF4132" w:rsidRDefault="00CF4132" w:rsidP="00A812FC">
            <w:pPr>
              <w:pStyle w:val="TAL"/>
              <w:rPr>
                <w:rFonts w:ascii="Times New Roman" w:hAnsi="Times New Roman"/>
              </w:rPr>
            </w:pPr>
            <w:r w:rsidRPr="00CF4132">
              <w:rPr>
                <w:rFonts w:ascii="Times New Roman" w:hAnsi="Times New Roman"/>
              </w:rPr>
              <w:t>DIFFRSRP_9</w:t>
            </w:r>
          </w:p>
        </w:tc>
        <w:tc>
          <w:tcPr>
            <w:tcW w:w="3034" w:type="dxa"/>
            <w:tcBorders>
              <w:top w:val="single" w:sz="4" w:space="0" w:color="auto"/>
              <w:left w:val="single" w:sz="4" w:space="0" w:color="auto"/>
              <w:bottom w:val="single" w:sz="4" w:space="0" w:color="auto"/>
              <w:right w:val="single" w:sz="4" w:space="0" w:color="auto"/>
            </w:tcBorders>
            <w:hideMark/>
          </w:tcPr>
          <w:p w14:paraId="4B036AD8" w14:textId="77777777" w:rsidR="00CF4132" w:rsidRPr="00CF4132" w:rsidRDefault="00CF4132" w:rsidP="00A812FC">
            <w:pPr>
              <w:pStyle w:val="TAL"/>
              <w:rPr>
                <w:rFonts w:ascii="Times New Roman" w:hAnsi="Times New Roman"/>
              </w:rPr>
            </w:pPr>
            <w:r w:rsidRPr="00CF4132">
              <w:rPr>
                <w:rFonts w:ascii="Times New Roman" w:hAnsi="Times New Roman"/>
              </w:rPr>
              <w:t>-18≥ΔRSRP&gt;-20</w:t>
            </w:r>
          </w:p>
        </w:tc>
        <w:tc>
          <w:tcPr>
            <w:tcW w:w="883" w:type="dxa"/>
            <w:tcBorders>
              <w:top w:val="single" w:sz="4" w:space="0" w:color="auto"/>
              <w:left w:val="single" w:sz="4" w:space="0" w:color="auto"/>
              <w:bottom w:val="single" w:sz="4" w:space="0" w:color="auto"/>
              <w:right w:val="single" w:sz="4" w:space="0" w:color="auto"/>
            </w:tcBorders>
            <w:noWrap/>
            <w:hideMark/>
          </w:tcPr>
          <w:p w14:paraId="5D26AD7F"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524E096C"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7723E4E4" w14:textId="77777777" w:rsidR="00CF4132" w:rsidRPr="00CF4132" w:rsidRDefault="00CF4132" w:rsidP="00A812FC">
            <w:pPr>
              <w:pStyle w:val="TAL"/>
              <w:rPr>
                <w:rFonts w:ascii="Times New Roman" w:hAnsi="Times New Roman"/>
              </w:rPr>
            </w:pPr>
            <w:r w:rsidRPr="00CF4132">
              <w:rPr>
                <w:rFonts w:ascii="Times New Roman" w:hAnsi="Times New Roman"/>
              </w:rPr>
              <w:t>DIFFRSRP_10</w:t>
            </w:r>
          </w:p>
        </w:tc>
        <w:tc>
          <w:tcPr>
            <w:tcW w:w="3034" w:type="dxa"/>
            <w:tcBorders>
              <w:top w:val="single" w:sz="4" w:space="0" w:color="auto"/>
              <w:left w:val="single" w:sz="4" w:space="0" w:color="auto"/>
              <w:bottom w:val="single" w:sz="4" w:space="0" w:color="auto"/>
              <w:right w:val="single" w:sz="4" w:space="0" w:color="auto"/>
            </w:tcBorders>
            <w:hideMark/>
          </w:tcPr>
          <w:p w14:paraId="371100E8" w14:textId="77777777" w:rsidR="00CF4132" w:rsidRPr="00CF4132" w:rsidRDefault="00CF4132" w:rsidP="00A812FC">
            <w:pPr>
              <w:pStyle w:val="TAL"/>
              <w:rPr>
                <w:rFonts w:ascii="Times New Roman" w:hAnsi="Times New Roman"/>
              </w:rPr>
            </w:pPr>
            <w:r w:rsidRPr="00CF4132">
              <w:rPr>
                <w:rFonts w:ascii="Times New Roman" w:hAnsi="Times New Roman"/>
              </w:rPr>
              <w:t>-20≥ΔRSRP&gt;-22</w:t>
            </w:r>
          </w:p>
        </w:tc>
        <w:tc>
          <w:tcPr>
            <w:tcW w:w="883" w:type="dxa"/>
            <w:tcBorders>
              <w:top w:val="single" w:sz="4" w:space="0" w:color="auto"/>
              <w:left w:val="single" w:sz="4" w:space="0" w:color="auto"/>
              <w:bottom w:val="single" w:sz="4" w:space="0" w:color="auto"/>
              <w:right w:val="single" w:sz="4" w:space="0" w:color="auto"/>
            </w:tcBorders>
            <w:noWrap/>
            <w:hideMark/>
          </w:tcPr>
          <w:p w14:paraId="225C8459"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3FE133E3"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16CC4BD4" w14:textId="77777777" w:rsidR="00CF4132" w:rsidRPr="00CF4132" w:rsidRDefault="00CF4132" w:rsidP="00A812FC">
            <w:pPr>
              <w:pStyle w:val="TAL"/>
              <w:rPr>
                <w:rFonts w:ascii="Times New Roman" w:hAnsi="Times New Roman"/>
              </w:rPr>
            </w:pPr>
            <w:r w:rsidRPr="00CF4132">
              <w:rPr>
                <w:rFonts w:ascii="Times New Roman" w:hAnsi="Times New Roman"/>
              </w:rPr>
              <w:t>DIFFRSRP_11</w:t>
            </w:r>
          </w:p>
        </w:tc>
        <w:tc>
          <w:tcPr>
            <w:tcW w:w="3034" w:type="dxa"/>
            <w:tcBorders>
              <w:top w:val="single" w:sz="4" w:space="0" w:color="auto"/>
              <w:left w:val="single" w:sz="4" w:space="0" w:color="auto"/>
              <w:bottom w:val="single" w:sz="4" w:space="0" w:color="auto"/>
              <w:right w:val="single" w:sz="4" w:space="0" w:color="auto"/>
            </w:tcBorders>
            <w:hideMark/>
          </w:tcPr>
          <w:p w14:paraId="3685C474" w14:textId="77777777" w:rsidR="00CF4132" w:rsidRPr="00CF4132" w:rsidRDefault="00CF4132" w:rsidP="00A812FC">
            <w:pPr>
              <w:pStyle w:val="TAL"/>
              <w:rPr>
                <w:rFonts w:ascii="Times New Roman" w:hAnsi="Times New Roman"/>
              </w:rPr>
            </w:pPr>
            <w:r w:rsidRPr="00CF4132">
              <w:rPr>
                <w:rFonts w:ascii="Times New Roman" w:hAnsi="Times New Roman"/>
              </w:rPr>
              <w:t>-22≥ΔRSRP&gt;-24</w:t>
            </w:r>
          </w:p>
        </w:tc>
        <w:tc>
          <w:tcPr>
            <w:tcW w:w="883" w:type="dxa"/>
            <w:tcBorders>
              <w:top w:val="single" w:sz="4" w:space="0" w:color="auto"/>
              <w:left w:val="single" w:sz="4" w:space="0" w:color="auto"/>
              <w:bottom w:val="single" w:sz="4" w:space="0" w:color="auto"/>
              <w:right w:val="single" w:sz="4" w:space="0" w:color="auto"/>
            </w:tcBorders>
            <w:noWrap/>
            <w:hideMark/>
          </w:tcPr>
          <w:p w14:paraId="44CE7812"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0D742E46"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3D907424" w14:textId="77777777" w:rsidR="00CF4132" w:rsidRPr="00CF4132" w:rsidRDefault="00CF4132" w:rsidP="00A812FC">
            <w:pPr>
              <w:pStyle w:val="TAL"/>
              <w:rPr>
                <w:rFonts w:ascii="Times New Roman" w:hAnsi="Times New Roman"/>
              </w:rPr>
            </w:pPr>
            <w:r w:rsidRPr="00CF4132">
              <w:rPr>
                <w:rFonts w:ascii="Times New Roman" w:hAnsi="Times New Roman"/>
              </w:rPr>
              <w:t>DIFFRSRP_12</w:t>
            </w:r>
          </w:p>
        </w:tc>
        <w:tc>
          <w:tcPr>
            <w:tcW w:w="3034" w:type="dxa"/>
            <w:tcBorders>
              <w:top w:val="single" w:sz="4" w:space="0" w:color="auto"/>
              <w:left w:val="single" w:sz="4" w:space="0" w:color="auto"/>
              <w:bottom w:val="single" w:sz="4" w:space="0" w:color="auto"/>
              <w:right w:val="single" w:sz="4" w:space="0" w:color="auto"/>
            </w:tcBorders>
            <w:hideMark/>
          </w:tcPr>
          <w:p w14:paraId="69C45966" w14:textId="77777777" w:rsidR="00CF4132" w:rsidRPr="00CF4132" w:rsidRDefault="00CF4132" w:rsidP="00A812FC">
            <w:pPr>
              <w:pStyle w:val="TAL"/>
              <w:rPr>
                <w:rFonts w:ascii="Times New Roman" w:hAnsi="Times New Roman"/>
              </w:rPr>
            </w:pPr>
            <w:r w:rsidRPr="00CF4132">
              <w:rPr>
                <w:rFonts w:ascii="Times New Roman" w:hAnsi="Times New Roman"/>
              </w:rPr>
              <w:t>-24≥ΔRSRP&gt;-26</w:t>
            </w:r>
          </w:p>
        </w:tc>
        <w:tc>
          <w:tcPr>
            <w:tcW w:w="883" w:type="dxa"/>
            <w:tcBorders>
              <w:top w:val="single" w:sz="4" w:space="0" w:color="auto"/>
              <w:left w:val="single" w:sz="4" w:space="0" w:color="auto"/>
              <w:bottom w:val="single" w:sz="4" w:space="0" w:color="auto"/>
              <w:right w:val="single" w:sz="4" w:space="0" w:color="auto"/>
            </w:tcBorders>
            <w:noWrap/>
            <w:hideMark/>
          </w:tcPr>
          <w:p w14:paraId="2CA69378"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292B4D95"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3D1FF870" w14:textId="77777777" w:rsidR="00CF4132" w:rsidRPr="00CF4132" w:rsidRDefault="00CF4132" w:rsidP="00A812FC">
            <w:pPr>
              <w:pStyle w:val="TAL"/>
              <w:rPr>
                <w:rFonts w:ascii="Times New Roman" w:hAnsi="Times New Roman"/>
              </w:rPr>
            </w:pPr>
            <w:r w:rsidRPr="00CF4132">
              <w:rPr>
                <w:rFonts w:ascii="Times New Roman" w:hAnsi="Times New Roman"/>
              </w:rPr>
              <w:t>DIFFRSRP_13</w:t>
            </w:r>
          </w:p>
        </w:tc>
        <w:tc>
          <w:tcPr>
            <w:tcW w:w="3034" w:type="dxa"/>
            <w:tcBorders>
              <w:top w:val="single" w:sz="4" w:space="0" w:color="auto"/>
              <w:left w:val="single" w:sz="4" w:space="0" w:color="auto"/>
              <w:bottom w:val="single" w:sz="4" w:space="0" w:color="auto"/>
              <w:right w:val="single" w:sz="4" w:space="0" w:color="auto"/>
            </w:tcBorders>
            <w:hideMark/>
          </w:tcPr>
          <w:p w14:paraId="0E8AC5B2" w14:textId="77777777" w:rsidR="00CF4132" w:rsidRPr="00CF4132" w:rsidRDefault="00CF4132" w:rsidP="00A812FC">
            <w:pPr>
              <w:pStyle w:val="TAL"/>
              <w:rPr>
                <w:rFonts w:ascii="Times New Roman" w:hAnsi="Times New Roman"/>
              </w:rPr>
            </w:pPr>
            <w:r w:rsidRPr="00CF4132">
              <w:rPr>
                <w:rFonts w:ascii="Times New Roman" w:hAnsi="Times New Roman"/>
              </w:rPr>
              <w:t>-26≥ΔRSRP&gt;-28</w:t>
            </w:r>
          </w:p>
        </w:tc>
        <w:tc>
          <w:tcPr>
            <w:tcW w:w="883" w:type="dxa"/>
            <w:tcBorders>
              <w:top w:val="single" w:sz="4" w:space="0" w:color="auto"/>
              <w:left w:val="single" w:sz="4" w:space="0" w:color="auto"/>
              <w:bottom w:val="single" w:sz="4" w:space="0" w:color="auto"/>
              <w:right w:val="single" w:sz="4" w:space="0" w:color="auto"/>
            </w:tcBorders>
            <w:noWrap/>
            <w:hideMark/>
          </w:tcPr>
          <w:p w14:paraId="7CCEEB71"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74C22696"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7D4C0698" w14:textId="77777777" w:rsidR="00CF4132" w:rsidRPr="00CF4132" w:rsidRDefault="00CF4132" w:rsidP="00A812FC">
            <w:pPr>
              <w:pStyle w:val="TAL"/>
              <w:rPr>
                <w:rFonts w:ascii="Times New Roman" w:hAnsi="Times New Roman"/>
              </w:rPr>
            </w:pPr>
            <w:r w:rsidRPr="00CF4132">
              <w:rPr>
                <w:rFonts w:ascii="Times New Roman" w:hAnsi="Times New Roman"/>
              </w:rPr>
              <w:t>DIFFRSRP_14</w:t>
            </w:r>
          </w:p>
        </w:tc>
        <w:tc>
          <w:tcPr>
            <w:tcW w:w="3034" w:type="dxa"/>
            <w:tcBorders>
              <w:top w:val="single" w:sz="4" w:space="0" w:color="auto"/>
              <w:left w:val="single" w:sz="4" w:space="0" w:color="auto"/>
              <w:bottom w:val="single" w:sz="4" w:space="0" w:color="auto"/>
              <w:right w:val="single" w:sz="4" w:space="0" w:color="auto"/>
            </w:tcBorders>
            <w:hideMark/>
          </w:tcPr>
          <w:p w14:paraId="68A601A2" w14:textId="77777777" w:rsidR="00CF4132" w:rsidRPr="00CF4132" w:rsidRDefault="00CF4132" w:rsidP="00A812FC">
            <w:pPr>
              <w:pStyle w:val="TAL"/>
              <w:rPr>
                <w:rFonts w:ascii="Times New Roman" w:hAnsi="Times New Roman"/>
              </w:rPr>
            </w:pPr>
            <w:r w:rsidRPr="00CF4132">
              <w:rPr>
                <w:rFonts w:ascii="Times New Roman" w:hAnsi="Times New Roman"/>
              </w:rPr>
              <w:t>-28≥ΔRSRP&gt;-30</w:t>
            </w:r>
          </w:p>
        </w:tc>
        <w:tc>
          <w:tcPr>
            <w:tcW w:w="883" w:type="dxa"/>
            <w:tcBorders>
              <w:top w:val="single" w:sz="4" w:space="0" w:color="auto"/>
              <w:left w:val="single" w:sz="4" w:space="0" w:color="auto"/>
              <w:bottom w:val="single" w:sz="4" w:space="0" w:color="auto"/>
              <w:right w:val="single" w:sz="4" w:space="0" w:color="auto"/>
            </w:tcBorders>
            <w:noWrap/>
            <w:hideMark/>
          </w:tcPr>
          <w:p w14:paraId="43998CFA"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r w:rsidR="00CF4132" w:rsidRPr="00CF4132" w14:paraId="29D508AD" w14:textId="77777777" w:rsidTr="00A812FC">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14:paraId="574F4B8A" w14:textId="77777777" w:rsidR="00CF4132" w:rsidRPr="00CF4132" w:rsidRDefault="00CF4132" w:rsidP="00A812FC">
            <w:pPr>
              <w:pStyle w:val="TAL"/>
              <w:rPr>
                <w:rFonts w:ascii="Times New Roman" w:hAnsi="Times New Roman"/>
              </w:rPr>
            </w:pPr>
            <w:r w:rsidRPr="00CF4132">
              <w:rPr>
                <w:rFonts w:ascii="Times New Roman" w:hAnsi="Times New Roman"/>
              </w:rPr>
              <w:t>DIFFRSRP_15</w:t>
            </w:r>
          </w:p>
        </w:tc>
        <w:tc>
          <w:tcPr>
            <w:tcW w:w="3034" w:type="dxa"/>
            <w:tcBorders>
              <w:top w:val="single" w:sz="4" w:space="0" w:color="auto"/>
              <w:left w:val="single" w:sz="4" w:space="0" w:color="auto"/>
              <w:bottom w:val="single" w:sz="4" w:space="0" w:color="auto"/>
              <w:right w:val="single" w:sz="4" w:space="0" w:color="auto"/>
            </w:tcBorders>
            <w:hideMark/>
          </w:tcPr>
          <w:p w14:paraId="1811E180" w14:textId="77777777" w:rsidR="00CF4132" w:rsidRPr="00CF4132" w:rsidRDefault="00CF4132" w:rsidP="00A812FC">
            <w:pPr>
              <w:pStyle w:val="TAL"/>
              <w:rPr>
                <w:rFonts w:ascii="Times New Roman" w:hAnsi="Times New Roman"/>
              </w:rPr>
            </w:pPr>
            <w:r w:rsidRPr="00CF4132">
              <w:rPr>
                <w:rFonts w:ascii="Times New Roman" w:hAnsi="Times New Roman"/>
              </w:rPr>
              <w:t>-30≥ΔRSRP</w:t>
            </w:r>
          </w:p>
        </w:tc>
        <w:tc>
          <w:tcPr>
            <w:tcW w:w="883" w:type="dxa"/>
            <w:tcBorders>
              <w:top w:val="single" w:sz="4" w:space="0" w:color="auto"/>
              <w:left w:val="single" w:sz="4" w:space="0" w:color="auto"/>
              <w:bottom w:val="single" w:sz="4" w:space="0" w:color="auto"/>
              <w:right w:val="single" w:sz="4" w:space="0" w:color="auto"/>
            </w:tcBorders>
            <w:noWrap/>
            <w:hideMark/>
          </w:tcPr>
          <w:p w14:paraId="0104A25A" w14:textId="77777777" w:rsidR="00CF4132" w:rsidRPr="00CF4132" w:rsidRDefault="00CF4132" w:rsidP="00A812FC">
            <w:pPr>
              <w:pStyle w:val="TAL"/>
              <w:rPr>
                <w:rFonts w:ascii="Times New Roman" w:hAnsi="Times New Roman"/>
              </w:rPr>
            </w:pPr>
            <w:r w:rsidRPr="00CF4132">
              <w:rPr>
                <w:rFonts w:ascii="Times New Roman" w:hAnsi="Times New Roman"/>
              </w:rPr>
              <w:t>dB</w:t>
            </w:r>
          </w:p>
        </w:tc>
      </w:tr>
    </w:tbl>
    <w:tbl>
      <w:tblPr>
        <w:tblStyle w:val="ac"/>
        <w:tblpPr w:leftFromText="180" w:rightFromText="180" w:vertAnchor="text" w:horzAnchor="margin" w:tblpY="267"/>
        <w:tblW w:w="0" w:type="auto"/>
        <w:tblLook w:val="04A0" w:firstRow="1" w:lastRow="0" w:firstColumn="1" w:lastColumn="0" w:noHBand="0" w:noVBand="1"/>
      </w:tblPr>
      <w:tblGrid>
        <w:gridCol w:w="9060"/>
      </w:tblGrid>
      <w:tr w:rsidR="00CF4132" w14:paraId="1430D754" w14:textId="77777777" w:rsidTr="00CF4132">
        <w:tc>
          <w:tcPr>
            <w:tcW w:w="9060" w:type="dxa"/>
          </w:tcPr>
          <w:p w14:paraId="6132E9A4" w14:textId="77777777" w:rsidR="00CF4132" w:rsidRDefault="00CF4132" w:rsidP="00CF4132">
            <w:pPr>
              <w:pStyle w:val="30"/>
              <w:spacing w:before="0"/>
            </w:pPr>
            <w:r>
              <w:t>9.14.3</w:t>
            </w:r>
            <w:r>
              <w:tab/>
              <w:t>Measurement Reporting Requirements</w:t>
            </w:r>
          </w:p>
          <w:p w14:paraId="793A1D94" w14:textId="77777777" w:rsidR="00CF4132" w:rsidRDefault="00CF4132" w:rsidP="00CF4132">
            <w:pPr>
              <w:rPr>
                <w:color w:val="FF0000"/>
              </w:rPr>
            </w:pPr>
            <w:r>
              <w:t xml:space="preserve">The UE shall report the L1-RSRP value as a 7-bit value in the range [-140, -44] dBm with 1dB step size according to clause 10.1.19D for FR1 and 10.1.20A for FR2 if </w:t>
            </w:r>
            <w:r>
              <w:rPr>
                <w:i/>
                <w:iCs/>
              </w:rPr>
              <w:t>noOfReportedRS-PerCell-r18</w:t>
            </w:r>
            <w:r>
              <w:t xml:space="preserve"> and </w:t>
            </w:r>
            <w:r>
              <w:rPr>
                <w:i/>
                <w:iCs/>
              </w:rPr>
              <w:t xml:space="preserve">noOfReportedCells-r18 </w:t>
            </w:r>
            <w:r>
              <w:t xml:space="preserve">are both configured to one. If </w:t>
            </w:r>
            <w:r>
              <w:rPr>
                <w:i/>
                <w:iCs/>
              </w:rPr>
              <w:t>noOfReportedRS-PerCell-r18</w:t>
            </w:r>
            <w:r>
              <w:t xml:space="preserve"> and/or </w:t>
            </w:r>
            <w:r>
              <w:rPr>
                <w:i/>
                <w:iCs/>
              </w:rPr>
              <w:t xml:space="preserve">noOfReportedCells-r18 </w:t>
            </w:r>
            <w:r>
              <w:t xml:space="preserve">are configured to be larger than one, the UE shall use differential L1-RSRP based reporting as defined in clauses 10.1.19D for FR1 and 10.1.20A for FR2. The differential L1-RSRP is quantized to a 4-bit value with 2dB step size. The mapping between the reported L1-RSRP value and the measured quantity is described in 10.1.6, </w:t>
            </w:r>
            <w:r w:rsidRPr="00C116E5">
              <w:rPr>
                <w:color w:val="FF0000"/>
                <w:lang w:eastAsia="zh-CN"/>
              </w:rPr>
              <w:t>w</w:t>
            </w:r>
            <w:r w:rsidRPr="00C116E5">
              <w:rPr>
                <w:color w:val="FF0000"/>
              </w:rPr>
              <w:t xml:space="preserve">here </w:t>
            </w:r>
            <w:bookmarkStart w:id="7" w:name="_Hlk187419768"/>
            <w:r w:rsidRPr="00C116E5">
              <w:rPr>
                <w:color w:val="FF0000"/>
              </w:rPr>
              <w:t>the reported differential value for unmeasured LTM L1-RSRP resources is DIFFRSRP_15 in Table 10.1.6.1.</w:t>
            </w:r>
            <w:bookmarkEnd w:id="7"/>
          </w:p>
          <w:p w14:paraId="67D6A3AB" w14:textId="77777777" w:rsidR="00CF4132" w:rsidRDefault="00CF4132" w:rsidP="00CF4132">
            <w:pPr>
              <w:pStyle w:val="30"/>
              <w:spacing w:before="0"/>
            </w:pPr>
            <w:r>
              <w:lastRenderedPageBreak/>
              <w:t>9.15.3</w:t>
            </w:r>
            <w:r>
              <w:tab/>
              <w:t>Measurement Reporting Requirements</w:t>
            </w:r>
          </w:p>
          <w:p w14:paraId="3051BDC6" w14:textId="77777777" w:rsidR="00CF4132" w:rsidRDefault="00CF4132" w:rsidP="00CF4132">
            <w:r>
              <w:t xml:space="preserve">The UE shall send L1-RSRP reports for report configurations configured for the inter-frequency L1 measurement on neighbor cell. </w:t>
            </w:r>
          </w:p>
          <w:p w14:paraId="4AEA28ED" w14:textId="77777777" w:rsidR="00CF4132" w:rsidRPr="00C116E5" w:rsidRDefault="00CF4132" w:rsidP="00CF4132">
            <w:r>
              <w:t xml:space="preserve">The UE shall report the L1-RSRP value as a 7-bit value in the range [-140, -44] dBm with 1dB step size according to clause 10.1.6 if </w:t>
            </w:r>
            <w:r>
              <w:rPr>
                <w:i/>
                <w:iCs/>
              </w:rPr>
              <w:t>noOfReportedRS-PerCell-r18</w:t>
            </w:r>
            <w:r>
              <w:t xml:space="preserve"> and </w:t>
            </w:r>
            <w:r>
              <w:rPr>
                <w:i/>
                <w:iCs/>
              </w:rPr>
              <w:t xml:space="preserve">noOfReportedCells-r18 </w:t>
            </w:r>
            <w:r>
              <w:t xml:space="preserve">are both configured to one. If </w:t>
            </w:r>
            <w:r>
              <w:rPr>
                <w:i/>
                <w:iCs/>
              </w:rPr>
              <w:t xml:space="preserve">noOfReportedRS-PerCell-r18 </w:t>
            </w:r>
            <w:r w:rsidRPr="005D4794">
              <w:t>and/or</w:t>
            </w:r>
            <w:r>
              <w:rPr>
                <w:i/>
                <w:iCs/>
              </w:rPr>
              <w:t xml:space="preserve"> noOfReportedCells-r18 </w:t>
            </w:r>
            <w:r>
              <w:t>is configured to be larger than one, the UE shall use differential L1-RSRP based reporting as defined in clause 10.1.6. The differential L1-RSRP is quantized to a 4-bit value with 2dB step size. The mapping between the reported L1-RSRP value and the measured quantity is described in clause 10.1.6,</w:t>
            </w:r>
            <w:r w:rsidRPr="00D46099">
              <w:rPr>
                <w:lang w:eastAsia="zh-CN"/>
              </w:rPr>
              <w:t xml:space="preserve"> </w:t>
            </w:r>
            <w:r w:rsidRPr="00C116E5">
              <w:rPr>
                <w:color w:val="FF0000"/>
                <w:lang w:eastAsia="zh-CN"/>
              </w:rPr>
              <w:t>w</w:t>
            </w:r>
            <w:r w:rsidRPr="00C116E5">
              <w:rPr>
                <w:color w:val="FF0000"/>
              </w:rPr>
              <w:t>here the reported differential value for unmeasured LTM L1-RSRP resources is DIFFRSRP_15 in Table 10.1.6.1.</w:t>
            </w:r>
          </w:p>
        </w:tc>
      </w:tr>
    </w:tbl>
    <w:p w14:paraId="7CCD349C" w14:textId="0D3D6EEA" w:rsidR="00A4319B" w:rsidRPr="00CE37F5" w:rsidRDefault="00FB73F2" w:rsidP="00A4319B">
      <w:pPr>
        <w:pStyle w:val="B1"/>
        <w:spacing w:beforeLines="50" w:before="120" w:after="0"/>
        <w:ind w:left="0" w:firstLine="0"/>
        <w:rPr>
          <w:rFonts w:eastAsiaTheme="minorEastAsia"/>
          <w:lang w:eastAsia="zh-CN"/>
        </w:rPr>
      </w:pPr>
      <w:r>
        <w:lastRenderedPageBreak/>
        <w:t xml:space="preserve">However, RAN4 only specifies the reported L1-RSRP value for </w:t>
      </w:r>
      <w:r w:rsidR="00C91052">
        <w:t xml:space="preserve">the corresponding </w:t>
      </w:r>
      <w:r>
        <w:t xml:space="preserve">unmeasured LTM </w:t>
      </w:r>
      <w:r w:rsidR="00C91052">
        <w:t xml:space="preserve">measurement </w:t>
      </w:r>
      <w:r>
        <w:t>resources. Considering report content is determined by RAN1, to ensure c</w:t>
      </w:r>
      <w:r w:rsidRPr="00FB73F2">
        <w:t xml:space="preserve">ompleteness of </w:t>
      </w:r>
      <w:r>
        <w:t xml:space="preserve">specification, RAN1 should discuss when to report unmeasured LTM L1-RSRP resources. </w:t>
      </w:r>
    </w:p>
    <w:p w14:paraId="2736CF27" w14:textId="6A811B0E" w:rsidR="00FA39E6" w:rsidRDefault="00FA39E6" w:rsidP="008D12BC">
      <w:pPr>
        <w:pStyle w:val="title1"/>
        <w:spacing w:before="120" w:after="120"/>
      </w:pPr>
      <w:r>
        <w:rPr>
          <w:rFonts w:hint="eastAsia"/>
        </w:rPr>
        <w:t>D</w:t>
      </w:r>
      <w:r>
        <w:t>iscussion</w:t>
      </w:r>
    </w:p>
    <w:p w14:paraId="6124D704" w14:textId="77777777" w:rsidR="00C116E5" w:rsidRDefault="00C116E5" w:rsidP="00C116E5">
      <w:pPr>
        <w:pStyle w:val="B1"/>
        <w:spacing w:beforeLines="50" w:before="120" w:afterLines="50" w:after="120"/>
        <w:ind w:left="0" w:firstLine="0"/>
        <w:rPr>
          <w:rFonts w:eastAsiaTheme="minorEastAsia"/>
          <w:lang w:eastAsia="zh-CN"/>
        </w:rPr>
      </w:pPr>
      <w:r>
        <w:rPr>
          <w:rFonts w:hint="eastAsia"/>
        </w:rPr>
        <w:t>A</w:t>
      </w:r>
      <w:r>
        <w:t>ccording to TS38.133[2], the applicability of intra-frequency and inter-frequency L1-RSRP measurement requirements is defined as follows.</w:t>
      </w:r>
      <w:r>
        <w:rPr>
          <w:rFonts w:eastAsiaTheme="minorEastAsia" w:hint="eastAsia"/>
          <w:lang w:eastAsia="zh-CN"/>
        </w:rPr>
        <w:t xml:space="preserve"> </w:t>
      </w:r>
    </w:p>
    <w:tbl>
      <w:tblPr>
        <w:tblStyle w:val="ac"/>
        <w:tblW w:w="0" w:type="auto"/>
        <w:tblLook w:val="04A0" w:firstRow="1" w:lastRow="0" w:firstColumn="1" w:lastColumn="0" w:noHBand="0" w:noVBand="1"/>
      </w:tblPr>
      <w:tblGrid>
        <w:gridCol w:w="9060"/>
      </w:tblGrid>
      <w:tr w:rsidR="00C116E5" w14:paraId="5DD953D4" w14:textId="77777777" w:rsidTr="00A812FC">
        <w:tc>
          <w:tcPr>
            <w:tcW w:w="9060" w:type="dxa"/>
          </w:tcPr>
          <w:p w14:paraId="5D599A77" w14:textId="77777777" w:rsidR="00C116E5" w:rsidRDefault="00C116E5" w:rsidP="00A812FC">
            <w:pPr>
              <w:pStyle w:val="30"/>
              <w:spacing w:before="0"/>
            </w:pPr>
            <w:r>
              <w:t>9.14.2</w:t>
            </w:r>
            <w:r>
              <w:tab/>
              <w:t>Requirements Applicability</w:t>
            </w:r>
          </w:p>
          <w:p w14:paraId="5187BFDD" w14:textId="77777777" w:rsidR="00C116E5" w:rsidRDefault="00C116E5" w:rsidP="00A812FC">
            <w:pPr>
              <w:spacing w:afterLines="50"/>
            </w:pPr>
            <w:r>
              <w:t>The requirements in the clause 9.14 are applicable to FR1 and FR2-1 for LTM.</w:t>
            </w:r>
          </w:p>
          <w:p w14:paraId="5FD86C0E" w14:textId="77777777" w:rsidR="00C116E5" w:rsidRDefault="00C116E5" w:rsidP="00A812FC">
            <w:pPr>
              <w:pStyle w:val="B1"/>
              <w:spacing w:afterLines="50" w:after="120"/>
            </w:pPr>
            <w:r>
              <w:t xml:space="preserve">The requirements in clause 9.14 apply, provided for the SSB from the </w:t>
            </w:r>
            <w:proofErr w:type="spellStart"/>
            <w:r>
              <w:t>neighbor</w:t>
            </w:r>
            <w:proofErr w:type="spellEnd"/>
            <w:r>
              <w:t xml:space="preserve"> cell configured for intra-frequency L1-RSRP measurement, the following conditions are met:</w:t>
            </w:r>
          </w:p>
          <w:p w14:paraId="0CB64F13" w14:textId="77777777" w:rsidR="00C116E5" w:rsidRDefault="00C116E5" w:rsidP="00A812FC">
            <w:pPr>
              <w:pStyle w:val="B1"/>
              <w:spacing w:afterLines="50" w:after="120"/>
            </w:pPr>
            <w:r>
              <w:t>-</w:t>
            </w:r>
            <w:r>
              <w:tab/>
            </w:r>
            <w:r w:rsidRPr="00535743">
              <w:t>The cell is known</w:t>
            </w:r>
          </w:p>
          <w:p w14:paraId="4904344A" w14:textId="77777777" w:rsidR="00C116E5" w:rsidRDefault="00C116E5" w:rsidP="00A812FC">
            <w:pPr>
              <w:pStyle w:val="B1"/>
              <w:spacing w:afterLines="50" w:after="120"/>
            </w:pPr>
            <w:r>
              <w:t>-</w:t>
            </w:r>
            <w:r>
              <w:tab/>
              <w:t>The SSB configured for intra-frequency L1-RSRP measurement is on the same carrier frequency of SSB configured for L3 intra-frequency measurement.</w:t>
            </w:r>
          </w:p>
          <w:p w14:paraId="4156D10D" w14:textId="77777777" w:rsidR="00C116E5" w:rsidRPr="00A4319B" w:rsidRDefault="00C116E5" w:rsidP="00A812FC">
            <w:pPr>
              <w:pStyle w:val="B1"/>
              <w:spacing w:afterLines="50" w:after="120"/>
            </w:pPr>
            <w:r>
              <w:t>-</w:t>
            </w:r>
            <w:r>
              <w:tab/>
            </w:r>
            <w:r w:rsidRPr="00A4319B">
              <w:t>The SSB resources configured for L1-RSRP measurements are measurable.</w:t>
            </w:r>
          </w:p>
          <w:p w14:paraId="3A9EB537" w14:textId="77777777" w:rsidR="00C116E5" w:rsidRPr="00A4319B" w:rsidRDefault="00C116E5" w:rsidP="00A812FC">
            <w:pPr>
              <w:spacing w:afterLines="50"/>
            </w:pPr>
            <w:r w:rsidRPr="00A4319B">
              <w:t xml:space="preserve">An SSB resource configured for L1-RSRP for neighbor cell shall be considered measurable when for each relevant SSB the following conditions are met: </w:t>
            </w:r>
          </w:p>
          <w:p w14:paraId="759AE27B" w14:textId="77777777" w:rsidR="00C116E5" w:rsidRDefault="00C116E5" w:rsidP="00A812FC">
            <w:pPr>
              <w:pStyle w:val="B1"/>
              <w:spacing w:afterLines="50" w:after="120"/>
            </w:pPr>
            <w:r w:rsidRPr="00A4319B">
              <w:t>-</w:t>
            </w:r>
            <w:r w:rsidRPr="00A4319B">
              <w:tab/>
              <w:t>L1-RSRP related side conditions given in clause 10.1.19D for FR1 and 10.1.20A for FR2-1, respectively, for a corresponding band,</w:t>
            </w:r>
            <w:r>
              <w:t xml:space="preserve"> </w:t>
            </w:r>
          </w:p>
          <w:p w14:paraId="51EF9147" w14:textId="77777777" w:rsidR="00C116E5" w:rsidRDefault="00C116E5" w:rsidP="00A812FC">
            <w:pPr>
              <w:pStyle w:val="B1"/>
              <w:spacing w:afterLines="50" w:after="120"/>
            </w:pPr>
            <w:r>
              <w:t>-</w:t>
            </w:r>
            <w:r>
              <w:tab/>
              <w:t>SSB_RP and SSB Ês/</w:t>
            </w:r>
            <w:proofErr w:type="spellStart"/>
            <w:r>
              <w:t>Iot</w:t>
            </w:r>
            <w:proofErr w:type="spellEnd"/>
            <w:r>
              <w:t xml:space="preserve"> according to Annex B.2.4.1 for a corresponding band. </w:t>
            </w:r>
          </w:p>
          <w:p w14:paraId="6EA52FB9" w14:textId="77777777" w:rsidR="00C116E5" w:rsidRDefault="00C116E5" w:rsidP="00A812FC">
            <w:pPr>
              <w:spacing w:afterLines="50"/>
            </w:pPr>
            <w:r>
              <w:t>The cell is considered as known if the following conditions are met in this requirement:</w:t>
            </w:r>
          </w:p>
          <w:p w14:paraId="5224D1BA" w14:textId="77777777" w:rsidR="00C116E5" w:rsidRDefault="00C116E5" w:rsidP="00A812FC">
            <w:pPr>
              <w:pStyle w:val="B1"/>
              <w:spacing w:afterLines="50" w:after="120"/>
            </w:pPr>
            <w:r>
              <w:t>-</w:t>
            </w:r>
            <w:r>
              <w:tab/>
              <w:t>The UE has performed L3 measurement on the target cell during the last 5 seconds, and</w:t>
            </w:r>
          </w:p>
          <w:p w14:paraId="698EC0C8" w14:textId="77777777" w:rsidR="00C116E5" w:rsidRDefault="00C116E5" w:rsidP="00A812FC">
            <w:pPr>
              <w:pStyle w:val="B1"/>
              <w:spacing w:afterLines="50" w:after="120"/>
            </w:pPr>
            <w:r>
              <w:t>-</w:t>
            </w:r>
            <w:r>
              <w:tab/>
              <w:t>The SSB from the target cell configured for L1 measurement remains detectable according to the cell identification requirements specified in clause 9.2.</w:t>
            </w:r>
          </w:p>
          <w:p w14:paraId="2486AE4C" w14:textId="3E9090C2" w:rsidR="00CF4132" w:rsidRPr="00CF4132" w:rsidRDefault="00C116E5" w:rsidP="00CF4132">
            <w:pPr>
              <w:pStyle w:val="30"/>
              <w:spacing w:before="0" w:afterLines="50" w:after="120"/>
              <w:rPr>
                <w:rFonts w:ascii="Times New Roman" w:hAnsi="Times New Roman" w:cs="Times New Roman"/>
                <w:b w:val="0"/>
                <w:sz w:val="20"/>
                <w:szCs w:val="20"/>
              </w:rPr>
            </w:pPr>
            <w:r w:rsidRPr="00A4319B">
              <w:rPr>
                <w:rFonts w:ascii="Times New Roman" w:hAnsi="Times New Roman" w:cs="Times New Roman"/>
                <w:b w:val="0"/>
                <w:sz w:val="20"/>
                <w:szCs w:val="20"/>
              </w:rPr>
              <w:t>Otherwise, the cell is unknown.</w:t>
            </w:r>
          </w:p>
        </w:tc>
      </w:tr>
    </w:tbl>
    <w:p w14:paraId="7571CB06" w14:textId="4E9C6522" w:rsidR="00C116E5" w:rsidRDefault="00C116E5" w:rsidP="00B17BAB">
      <w:pPr>
        <w:pStyle w:val="B1"/>
        <w:spacing w:after="0"/>
        <w:ind w:left="0" w:firstLine="0"/>
        <w:rPr>
          <w:rFonts w:eastAsiaTheme="minorEastAsia"/>
          <w:lang w:eastAsia="zh-CN"/>
        </w:rPr>
      </w:pPr>
    </w:p>
    <w:tbl>
      <w:tblPr>
        <w:tblStyle w:val="ac"/>
        <w:tblW w:w="0" w:type="auto"/>
        <w:tblLook w:val="04A0" w:firstRow="1" w:lastRow="0" w:firstColumn="1" w:lastColumn="0" w:noHBand="0" w:noVBand="1"/>
      </w:tblPr>
      <w:tblGrid>
        <w:gridCol w:w="9060"/>
      </w:tblGrid>
      <w:tr w:rsidR="00C91052" w14:paraId="72E22727" w14:textId="77777777" w:rsidTr="00C91052">
        <w:tc>
          <w:tcPr>
            <w:tcW w:w="9060" w:type="dxa"/>
          </w:tcPr>
          <w:p w14:paraId="7A318F82" w14:textId="77777777" w:rsidR="00C91052" w:rsidRDefault="00C91052" w:rsidP="00B17BAB">
            <w:pPr>
              <w:pStyle w:val="30"/>
              <w:spacing w:before="0"/>
            </w:pPr>
            <w:r>
              <w:t>9.15.2</w:t>
            </w:r>
            <w:r>
              <w:tab/>
              <w:t>Requirements Applicability</w:t>
            </w:r>
          </w:p>
          <w:p w14:paraId="5A5B6D61" w14:textId="77777777" w:rsidR="00C91052" w:rsidRDefault="00C91052" w:rsidP="00C91052">
            <w:r>
              <w:t>The requirements in clause 9.15 apply if the following conditions are met:</w:t>
            </w:r>
          </w:p>
          <w:p w14:paraId="00800586" w14:textId="77777777" w:rsidR="00C91052" w:rsidRDefault="00C91052" w:rsidP="00C91052">
            <w:pPr>
              <w:pStyle w:val="B1"/>
              <w:rPr>
                <w:lang w:eastAsia="zh-CN"/>
              </w:rPr>
            </w:pPr>
            <w:r>
              <w:rPr>
                <w:lang w:eastAsia="zh-CN"/>
              </w:rPr>
              <w:t>-</w:t>
            </w:r>
            <w:r>
              <w:rPr>
                <w:lang w:eastAsia="zh-CN"/>
              </w:rPr>
              <w:tab/>
              <w:t xml:space="preserve">The SSB configured for inter-frequency L1-RSRP measurement is on the same carrier frequency of SSB configured for RRM measurement in one of the measurement objects </w:t>
            </w:r>
            <w:r>
              <w:rPr>
                <w:rFonts w:ascii="Times-Roman" w:hAnsi="Times-Roman" w:cs="Times-Roman"/>
                <w:color w:val="000000"/>
                <w:lang w:val="en-US" w:eastAsia="fr-FR"/>
              </w:rPr>
              <w:t xml:space="preserve">configured in the </w:t>
            </w:r>
            <w:proofErr w:type="spellStart"/>
            <w:r>
              <w:rPr>
                <w:rFonts w:ascii="Times-Roman" w:hAnsi="Times-Roman" w:cs="Times-Roman"/>
                <w:color w:val="000000"/>
                <w:lang w:val="en-US" w:eastAsia="fr-FR"/>
              </w:rPr>
              <w:t>measObjectNR</w:t>
            </w:r>
            <w:proofErr w:type="spellEnd"/>
            <w:r>
              <w:rPr>
                <w:rFonts w:ascii="Times-Roman" w:hAnsi="Times-Roman" w:cs="Times-Roman"/>
                <w:color w:val="000000"/>
                <w:lang w:val="en-US" w:eastAsia="fr-FR"/>
              </w:rPr>
              <w:t>.</w:t>
            </w:r>
          </w:p>
          <w:p w14:paraId="4A608CA4" w14:textId="77777777" w:rsidR="00C91052" w:rsidRDefault="00C91052" w:rsidP="00C91052">
            <w:pPr>
              <w:pStyle w:val="B1"/>
            </w:pPr>
            <w:r>
              <w:t>-</w:t>
            </w:r>
            <w:r>
              <w:tab/>
              <w:t xml:space="preserve">The inter-frequency </w:t>
            </w:r>
            <w:proofErr w:type="spellStart"/>
            <w:r>
              <w:t>neighbor</w:t>
            </w:r>
            <w:proofErr w:type="spellEnd"/>
            <w:r>
              <w:t xml:space="preserve"> cell is known. </w:t>
            </w:r>
          </w:p>
          <w:p w14:paraId="75005ACC" w14:textId="77777777" w:rsidR="00C91052" w:rsidRDefault="00C91052" w:rsidP="00C91052">
            <w:pPr>
              <w:pStyle w:val="B1"/>
            </w:pPr>
            <w:r>
              <w:t>-</w:t>
            </w:r>
            <w:r>
              <w:tab/>
              <w:t>The SSB resources configured for inter-frequency L1-RSRP measurements are measurable.</w:t>
            </w:r>
          </w:p>
          <w:p w14:paraId="1CB1FA75" w14:textId="121EF93C" w:rsidR="00C91052" w:rsidRPr="00B17BAB" w:rsidRDefault="00C91052" w:rsidP="00B17BAB">
            <w:r>
              <w:t xml:space="preserve">An SSB resource configured for inter-frequency L1-RSRP shall be considered measurable when for each relevant SSB the following conditions are met: </w:t>
            </w:r>
          </w:p>
        </w:tc>
      </w:tr>
    </w:tbl>
    <w:p w14:paraId="60E09C25" w14:textId="77777777" w:rsidR="00C91052" w:rsidRPr="00A4319B" w:rsidRDefault="00C91052" w:rsidP="00C116E5">
      <w:pPr>
        <w:pStyle w:val="B1"/>
        <w:spacing w:beforeLines="50" w:before="120" w:after="0"/>
        <w:ind w:left="0" w:firstLine="0"/>
        <w:rPr>
          <w:rFonts w:eastAsiaTheme="minorEastAsia"/>
          <w:lang w:eastAsia="zh-CN"/>
        </w:rPr>
      </w:pPr>
    </w:p>
    <w:tbl>
      <w:tblPr>
        <w:tblStyle w:val="ac"/>
        <w:tblW w:w="0" w:type="auto"/>
        <w:tblInd w:w="-5" w:type="dxa"/>
        <w:tblLook w:val="04A0" w:firstRow="1" w:lastRow="0" w:firstColumn="1" w:lastColumn="0" w:noHBand="0" w:noVBand="1"/>
      </w:tblPr>
      <w:tblGrid>
        <w:gridCol w:w="9060"/>
      </w:tblGrid>
      <w:tr w:rsidR="00C116E5" w14:paraId="0378B3C5" w14:textId="77777777" w:rsidTr="00CF4132">
        <w:tc>
          <w:tcPr>
            <w:tcW w:w="9060" w:type="dxa"/>
          </w:tcPr>
          <w:p w14:paraId="1C73DBF9" w14:textId="77777777" w:rsidR="00C116E5" w:rsidRDefault="00C116E5" w:rsidP="00A812FC">
            <w:pPr>
              <w:pStyle w:val="B1"/>
            </w:pPr>
            <w:r>
              <w:lastRenderedPageBreak/>
              <w:t>-</w:t>
            </w:r>
            <w:r>
              <w:tab/>
              <w:t xml:space="preserve">L1-RSRP related side conditions given in clauses 10.1.19E.1 and 10.1.20B.1 for FR1 and FR2, respectively, for a corresponding band, </w:t>
            </w:r>
          </w:p>
          <w:p w14:paraId="23CAAB5D" w14:textId="77777777" w:rsidR="00C116E5" w:rsidRDefault="00C116E5" w:rsidP="00A812FC">
            <w:pPr>
              <w:pStyle w:val="B1"/>
            </w:pPr>
            <w:r>
              <w:t>-</w:t>
            </w:r>
            <w:r>
              <w:tab/>
              <w:t>SSB_RP and SSB Ês/</w:t>
            </w:r>
            <w:proofErr w:type="spellStart"/>
            <w:r>
              <w:t>Iot</w:t>
            </w:r>
            <w:proofErr w:type="spellEnd"/>
            <w:r>
              <w:t xml:space="preserve"> according to Annex B.2.4.1 for a corresponding band. </w:t>
            </w:r>
          </w:p>
          <w:p w14:paraId="311CC256" w14:textId="77777777" w:rsidR="00C116E5" w:rsidRDefault="00C116E5" w:rsidP="00A812FC">
            <w:r>
              <w:t>The inter-frequency neighbor cell is considered as known if the following conditions are met in this requirement:</w:t>
            </w:r>
          </w:p>
          <w:p w14:paraId="375835E2" w14:textId="77777777" w:rsidR="00C116E5" w:rsidRDefault="00C116E5" w:rsidP="00A812FC">
            <w:pPr>
              <w:pStyle w:val="B1"/>
            </w:pPr>
            <w:r>
              <w:t>-</w:t>
            </w:r>
            <w:r>
              <w:tab/>
              <w:t>The UE has performed L3 measurement on the target cell during the last 5 seconds, and</w:t>
            </w:r>
          </w:p>
          <w:p w14:paraId="4E17F45F" w14:textId="77777777" w:rsidR="00C116E5" w:rsidRDefault="00C116E5" w:rsidP="00A812FC">
            <w:pPr>
              <w:pStyle w:val="B1"/>
            </w:pPr>
            <w:r>
              <w:t>-</w:t>
            </w:r>
            <w:r>
              <w:tab/>
              <w:t>The SSB from the target cell configured for L1 measurement remains detectable according to the cell identification requirements specified in clause 9.3.</w:t>
            </w:r>
          </w:p>
          <w:p w14:paraId="0806AF1E" w14:textId="77777777" w:rsidR="00C116E5" w:rsidRPr="00A4319B" w:rsidRDefault="00C116E5" w:rsidP="00A812FC">
            <w:r>
              <w:t>Otherwise, the cell is unknown.</w:t>
            </w:r>
          </w:p>
        </w:tc>
      </w:tr>
    </w:tbl>
    <w:p w14:paraId="75F7E19E" w14:textId="37BDB737" w:rsidR="00C116E5" w:rsidRDefault="00C116E5" w:rsidP="00B17BAB">
      <w:pPr>
        <w:spacing w:beforeLines="50" w:before="120"/>
      </w:pPr>
      <w:r>
        <w:rPr>
          <w:rFonts w:eastAsiaTheme="minorEastAsia"/>
          <w:lang w:eastAsia="zh-CN"/>
        </w:rPr>
        <w:t xml:space="preserve">Combined with the above requirement applicability, </w:t>
      </w:r>
      <w:bookmarkStart w:id="8" w:name="_Hlk188538850"/>
      <w:r>
        <w:rPr>
          <w:rFonts w:eastAsiaTheme="minorEastAsia"/>
          <w:lang w:eastAsia="zh-CN"/>
        </w:rPr>
        <w:t xml:space="preserve">the unmeasured LTM L1-RSRP resources are the SSB(s) that are not measurable or the corresponding cell is unknown. </w:t>
      </w:r>
      <w:r w:rsidRPr="00205C60">
        <w:rPr>
          <w:szCs w:val="20"/>
        </w:rPr>
        <w:t>DIFFRSRP_15</w:t>
      </w:r>
      <w:r>
        <w:t xml:space="preserve"> </w:t>
      </w:r>
      <w:r w:rsidR="00CF4132">
        <w:t>corresponding to the unmeasured LTM L1-RSRP resources is</w:t>
      </w:r>
      <w:r>
        <w:t xml:space="preserve"> an invalid measurement value for LTM L1-RSRP reporting.</w:t>
      </w:r>
    </w:p>
    <w:p w14:paraId="7BF6238D" w14:textId="644515BE" w:rsidR="00CF4132" w:rsidRPr="00C116E5" w:rsidRDefault="00CF4132" w:rsidP="00CF4132">
      <w:pPr>
        <w:pStyle w:val="observation"/>
      </w:pPr>
      <w:bookmarkStart w:id="9" w:name="_Hlk189817412"/>
      <w:bookmarkEnd w:id="8"/>
      <w:r>
        <w:t>U</w:t>
      </w:r>
      <w:r w:rsidRPr="00CF4132">
        <w:t>nmeasured LTM L1-RSRP resources are the SSB(s) that are not measurable or the corresponding cell is unknown</w:t>
      </w:r>
      <w:r>
        <w:t xml:space="preserve">, and </w:t>
      </w:r>
      <w:r w:rsidR="00537458">
        <w:t xml:space="preserve">in this case </w:t>
      </w:r>
      <w:r w:rsidRPr="00CF4132">
        <w:t xml:space="preserve">DIFFRSRP_15 is </w:t>
      </w:r>
      <w:r w:rsidR="00A85368">
        <w:t xml:space="preserve">used </w:t>
      </w:r>
      <w:r w:rsidRPr="00CF4132">
        <w:t>for LTM L1-RSRP reporting</w:t>
      </w:r>
      <w:r w:rsidR="00FD5E29">
        <w:t>,</w:t>
      </w:r>
      <w:r w:rsidR="00537458">
        <w:t xml:space="preserve"> if needed</w:t>
      </w:r>
      <w:r w:rsidRPr="00CF4132">
        <w:t>.</w:t>
      </w:r>
    </w:p>
    <w:bookmarkEnd w:id="9"/>
    <w:p w14:paraId="1687C233" w14:textId="77777777" w:rsidR="00E307DD" w:rsidRDefault="00D32E7E" w:rsidP="008E6C3B">
      <w:r>
        <w:rPr>
          <w:rFonts w:eastAsiaTheme="minorEastAsia"/>
          <w:lang w:eastAsia="zh-CN"/>
        </w:rPr>
        <w:t xml:space="preserve">In the LTM procedure, L1-RSRP measurement </w:t>
      </w:r>
      <w:r w:rsidR="008E6C3B">
        <w:rPr>
          <w:rFonts w:eastAsiaTheme="minorEastAsia"/>
          <w:lang w:eastAsia="zh-CN"/>
        </w:rPr>
        <w:t xml:space="preserve">resource </w:t>
      </w:r>
      <w:r>
        <w:rPr>
          <w:rFonts w:eastAsiaTheme="minorEastAsia"/>
          <w:lang w:eastAsia="zh-CN"/>
        </w:rPr>
        <w:t>configuration for candidate cell(s)</w:t>
      </w:r>
      <w:r w:rsidR="008E6C3B">
        <w:rPr>
          <w:rFonts w:eastAsiaTheme="minorEastAsia"/>
          <w:lang w:eastAsia="zh-CN"/>
        </w:rPr>
        <w:t xml:space="preserve">, i.e., </w:t>
      </w:r>
      <w:r w:rsidR="008E6C3B" w:rsidRPr="008E6C3B">
        <w:rPr>
          <w:rFonts w:eastAsiaTheme="minorEastAsia"/>
          <w:i/>
          <w:lang w:eastAsia="zh-CN"/>
        </w:rPr>
        <w:t>LTM-CSI-</w:t>
      </w:r>
      <w:proofErr w:type="spellStart"/>
      <w:r w:rsidR="008E6C3B" w:rsidRPr="008E6C3B">
        <w:rPr>
          <w:rFonts w:eastAsiaTheme="minorEastAsia"/>
          <w:i/>
          <w:lang w:eastAsia="zh-CN"/>
        </w:rPr>
        <w:t>ResourceConfig</w:t>
      </w:r>
      <w:proofErr w:type="spellEnd"/>
      <w:r w:rsidR="008E6C3B">
        <w:rPr>
          <w:rFonts w:eastAsiaTheme="minorEastAsia" w:hint="eastAsia"/>
          <w:lang w:eastAsia="zh-CN"/>
        </w:rPr>
        <w:t>,</w:t>
      </w:r>
      <w:r>
        <w:rPr>
          <w:rFonts w:eastAsiaTheme="minorEastAsia"/>
          <w:lang w:eastAsia="zh-CN"/>
        </w:rPr>
        <w:t xml:space="preserve"> is determined by the source </w:t>
      </w:r>
      <w:proofErr w:type="spellStart"/>
      <w:r>
        <w:rPr>
          <w:rFonts w:eastAsiaTheme="minorEastAsia" w:hint="eastAsia"/>
          <w:lang w:eastAsia="zh-CN"/>
        </w:rPr>
        <w:t>gNB</w:t>
      </w:r>
      <w:proofErr w:type="spellEnd"/>
      <w:r>
        <w:rPr>
          <w:rFonts w:eastAsiaTheme="minorEastAsia"/>
          <w:lang w:eastAsia="zh-CN"/>
        </w:rPr>
        <w:t xml:space="preserve"> based on L3 report(s). After RRC configuration, the number of candidate cell(s) and SSB(s) </w:t>
      </w:r>
      <w:r w:rsidR="008E6C3B">
        <w:rPr>
          <w:rFonts w:eastAsiaTheme="minorEastAsia"/>
          <w:lang w:eastAsia="zh-CN"/>
        </w:rPr>
        <w:t xml:space="preserve">within an </w:t>
      </w:r>
      <w:r w:rsidR="008E6C3B" w:rsidRPr="008E6C3B">
        <w:rPr>
          <w:rFonts w:eastAsiaTheme="minorEastAsia"/>
          <w:i/>
          <w:lang w:eastAsia="zh-CN"/>
        </w:rPr>
        <w:t>LTM-CSI-</w:t>
      </w:r>
      <w:proofErr w:type="spellStart"/>
      <w:r w:rsidR="008E6C3B" w:rsidRPr="008E6C3B">
        <w:rPr>
          <w:rFonts w:eastAsiaTheme="minorEastAsia"/>
          <w:i/>
          <w:lang w:eastAsia="zh-CN"/>
        </w:rPr>
        <w:t>ResourceConfig</w:t>
      </w:r>
      <w:proofErr w:type="spellEnd"/>
      <w:r w:rsidR="008E6C3B">
        <w:rPr>
          <w:rFonts w:eastAsiaTheme="minorEastAsia"/>
          <w:lang w:eastAsia="zh-CN"/>
        </w:rPr>
        <w:t xml:space="preserve"> </w:t>
      </w:r>
      <w:r>
        <w:rPr>
          <w:rFonts w:eastAsiaTheme="minorEastAsia"/>
          <w:lang w:eastAsia="zh-CN"/>
        </w:rPr>
        <w:t>is fixed</w:t>
      </w:r>
      <w:r w:rsidR="008E6C3B">
        <w:rPr>
          <w:rFonts w:eastAsiaTheme="minorEastAsia"/>
          <w:lang w:eastAsia="zh-CN"/>
        </w:rPr>
        <w:t xml:space="preserve">. </w:t>
      </w:r>
      <w:r>
        <w:rPr>
          <w:rFonts w:eastAsiaTheme="minorEastAsia"/>
          <w:lang w:eastAsia="zh-CN"/>
        </w:rPr>
        <w:t xml:space="preserve"> </w:t>
      </w:r>
      <w:bookmarkEnd w:id="3"/>
      <w:bookmarkEnd w:id="4"/>
      <w:r w:rsidR="008E6C3B">
        <w:rPr>
          <w:rFonts w:eastAsiaTheme="minorEastAsia"/>
          <w:lang w:eastAsia="zh-CN"/>
        </w:rPr>
        <w:t xml:space="preserve">For an LTM report associated with </w:t>
      </w:r>
      <w:r w:rsidR="008E6C3B" w:rsidRPr="008E6C3B">
        <w:rPr>
          <w:rFonts w:eastAsiaTheme="minorEastAsia"/>
          <w:i/>
          <w:lang w:eastAsia="zh-CN"/>
        </w:rPr>
        <w:t>an LTM-CSI-</w:t>
      </w:r>
      <w:proofErr w:type="spellStart"/>
      <w:r w:rsidR="008E6C3B" w:rsidRPr="008E6C3B">
        <w:rPr>
          <w:rFonts w:eastAsiaTheme="minorEastAsia"/>
          <w:i/>
          <w:lang w:eastAsia="zh-CN"/>
        </w:rPr>
        <w:t>ResourceConfig</w:t>
      </w:r>
      <w:proofErr w:type="spellEnd"/>
      <w:r w:rsidR="008E6C3B">
        <w:rPr>
          <w:rFonts w:eastAsiaTheme="minorEastAsia"/>
          <w:lang w:eastAsia="zh-CN"/>
        </w:rPr>
        <w:t xml:space="preserve">, the reported number of SSB(s) and the associated candidate cell(s) are configured by </w:t>
      </w:r>
      <w:r w:rsidR="008E6C3B" w:rsidRPr="008E6C3B">
        <w:rPr>
          <w:color w:val="000000"/>
        </w:rPr>
        <w:t>higher layer parameters</w:t>
      </w:r>
      <w:r w:rsidR="008E6C3B" w:rsidRPr="008E6C3B">
        <w:rPr>
          <w:i/>
        </w:rPr>
        <w:t xml:space="preserve"> </w:t>
      </w:r>
      <w:proofErr w:type="spellStart"/>
      <w:r w:rsidR="008E6C3B" w:rsidRPr="008E6C3B">
        <w:rPr>
          <w:i/>
        </w:rPr>
        <w:t>nrOfReportedRS-PerCell</w:t>
      </w:r>
      <w:proofErr w:type="spellEnd"/>
      <w:r w:rsidR="008E6C3B" w:rsidRPr="008E6C3B">
        <w:rPr>
          <w:i/>
        </w:rPr>
        <w:t xml:space="preserve"> </w:t>
      </w:r>
      <w:r w:rsidR="008E6C3B" w:rsidRPr="008E6C3B">
        <w:t>and</w:t>
      </w:r>
      <w:r w:rsidR="008E6C3B" w:rsidRPr="008E6C3B">
        <w:rPr>
          <w:i/>
        </w:rPr>
        <w:t xml:space="preserve"> </w:t>
      </w:r>
      <w:r w:rsidR="008E6C3B" w:rsidRPr="008E6C3B">
        <w:rPr>
          <w:color w:val="000000"/>
        </w:rPr>
        <w:t xml:space="preserve">the </w:t>
      </w:r>
      <w:proofErr w:type="spellStart"/>
      <w:r w:rsidR="008E6C3B" w:rsidRPr="008E6C3B">
        <w:rPr>
          <w:i/>
        </w:rPr>
        <w:t>nrOfReportedCells</w:t>
      </w:r>
      <w:proofErr w:type="spellEnd"/>
      <w:r w:rsidR="008E6C3B">
        <w:rPr>
          <w:i/>
        </w:rPr>
        <w:t xml:space="preserve"> </w:t>
      </w:r>
      <w:r w:rsidR="008E6C3B" w:rsidRPr="008E6C3B">
        <w:t>respectively</w:t>
      </w:r>
      <w:r w:rsidR="008E6C3B">
        <w:t>. And they are fixed after configuration. However, as UE moves or time goes</w:t>
      </w:r>
      <w:r w:rsidR="00B3017F">
        <w:t xml:space="preserve"> on</w:t>
      </w:r>
      <w:r w:rsidR="008E6C3B">
        <w:t xml:space="preserve">, the number of measurable SSB(s) and known candidate cell(s) </w:t>
      </w:r>
      <w:r w:rsidR="00B3017F">
        <w:t xml:space="preserve">within the </w:t>
      </w:r>
      <w:r w:rsidR="00B3017F" w:rsidRPr="00B3017F">
        <w:rPr>
          <w:i/>
        </w:rPr>
        <w:t>LTM-CSI-</w:t>
      </w:r>
      <w:proofErr w:type="spellStart"/>
      <w:r w:rsidR="00B3017F" w:rsidRPr="00B3017F">
        <w:rPr>
          <w:i/>
        </w:rPr>
        <w:t>ResoueceConfig</w:t>
      </w:r>
      <w:proofErr w:type="spellEnd"/>
      <w:r w:rsidR="00B3017F">
        <w:t xml:space="preserve"> </w:t>
      </w:r>
      <w:r w:rsidR="008E6C3B">
        <w:t xml:space="preserve">associated with an LTM report is variable.  </w:t>
      </w:r>
    </w:p>
    <w:p w14:paraId="26338C43" w14:textId="35E0FB47" w:rsidR="00E307DD" w:rsidRPr="00E36EC9" w:rsidRDefault="00B3017F" w:rsidP="008E6C3B">
      <w:pPr>
        <w:rPr>
          <w:rFonts w:eastAsiaTheme="minorEastAsia"/>
          <w:lang w:eastAsia="zh-CN"/>
        </w:rPr>
      </w:pPr>
      <w:r>
        <w:t xml:space="preserve">When the number of </w:t>
      </w:r>
      <w:r w:rsidR="003A10D5">
        <w:t xml:space="preserve">the candidate cell(s) that are configured for L1-RSRP measurement and satisfy known conditions is less than </w:t>
      </w:r>
      <w:proofErr w:type="spellStart"/>
      <w:r w:rsidR="00E36EC9" w:rsidRPr="008E6C3B">
        <w:rPr>
          <w:i/>
        </w:rPr>
        <w:t>nrOfReportedCells</w:t>
      </w:r>
      <w:proofErr w:type="spellEnd"/>
      <w:r w:rsidR="003A10D5">
        <w:rPr>
          <w:i/>
        </w:rPr>
        <w:t>,</w:t>
      </w:r>
      <w:r w:rsidR="003A10D5" w:rsidRPr="003A10D5">
        <w:t xml:space="preserve"> or when </w:t>
      </w:r>
      <w:r w:rsidR="003A10D5">
        <w:t xml:space="preserve">the number of the SSB(s) that are configured for L1-RSRP measurement </w:t>
      </w:r>
      <w:r w:rsidR="00E307DD">
        <w:t xml:space="preserve">per candidate cell </w:t>
      </w:r>
      <w:r w:rsidR="003A10D5">
        <w:t xml:space="preserve">and satisfy measurable conditions is less than </w:t>
      </w:r>
      <w:r w:rsidR="003A10D5" w:rsidRPr="003A10D5">
        <w:rPr>
          <w:rFonts w:eastAsia="宋体"/>
          <w:i/>
          <w:szCs w:val="20"/>
          <w:lang w:val="en-GB"/>
        </w:rPr>
        <w:t>nrOfReportedRS-PerCell-r18</w:t>
      </w:r>
      <w:r w:rsidR="003A10D5" w:rsidRPr="003A10D5">
        <w:rPr>
          <w:rFonts w:eastAsia="宋体"/>
          <w:szCs w:val="20"/>
          <w:lang w:val="en-GB"/>
        </w:rPr>
        <w:t>,</w:t>
      </w:r>
      <w:r w:rsidR="003A10D5">
        <w:rPr>
          <w:rFonts w:eastAsia="宋体"/>
          <w:szCs w:val="20"/>
          <w:lang w:val="en-GB"/>
        </w:rPr>
        <w:t xml:space="preserve"> UE needs to report unmeasured LTM L1-RSRP resources as padding to ensure a fixed UCI bit length</w:t>
      </w:r>
      <w:r w:rsidR="00E307DD">
        <w:rPr>
          <w:rFonts w:eastAsiaTheme="minorEastAsia" w:hint="eastAsia"/>
          <w:lang w:eastAsia="zh-CN"/>
        </w:rPr>
        <w:t>.</w:t>
      </w:r>
      <w:r w:rsidR="00E36EC9">
        <w:rPr>
          <w:rFonts w:eastAsiaTheme="minorEastAsia"/>
          <w:lang w:eastAsia="zh-CN"/>
        </w:rPr>
        <w:t xml:space="preserve"> For example, if </w:t>
      </w:r>
      <w:proofErr w:type="spellStart"/>
      <w:r w:rsidR="00E36EC9" w:rsidRPr="008E6C3B">
        <w:rPr>
          <w:i/>
        </w:rPr>
        <w:t>nrOfReportedRS-PerCell</w:t>
      </w:r>
      <w:proofErr w:type="spellEnd"/>
      <w:r w:rsidR="00E36EC9">
        <w:rPr>
          <w:i/>
        </w:rPr>
        <w:t xml:space="preserve"> </w:t>
      </w:r>
      <w:r w:rsidR="00E36EC9" w:rsidRPr="00E36EC9">
        <w:t xml:space="preserve">and </w:t>
      </w:r>
      <w:proofErr w:type="spellStart"/>
      <w:r w:rsidR="00E36EC9" w:rsidRPr="008E6C3B">
        <w:rPr>
          <w:i/>
        </w:rPr>
        <w:t>nrOfReportedCells</w:t>
      </w:r>
      <w:proofErr w:type="spellEnd"/>
      <w:r w:rsidR="00E36EC9">
        <w:rPr>
          <w:i/>
        </w:rPr>
        <w:t xml:space="preserve"> </w:t>
      </w:r>
      <w:r w:rsidR="00E36EC9">
        <w:t>are set to 4, when only two candidate cells configured for L1-RSRP measurement are known, and only three SSBs are measurable in each known candidate cell, UE needs to report 10 unmeasured LTM L1-RSRP resources.</w:t>
      </w:r>
    </w:p>
    <w:p w14:paraId="6EDA1E4E" w14:textId="12905CA9" w:rsidR="00C15D9B" w:rsidRPr="00C116E5" w:rsidRDefault="00840337" w:rsidP="00C15D9B">
      <w:pPr>
        <w:pStyle w:val="observation"/>
      </w:pPr>
      <w:bookmarkStart w:id="10" w:name="_Hlk189817482"/>
      <w:r>
        <w:t xml:space="preserve">The </w:t>
      </w:r>
      <w:r w:rsidR="0063658A">
        <w:t xml:space="preserve">conditions under which UE may report </w:t>
      </w:r>
      <w:r w:rsidR="0063658A" w:rsidRPr="00CF4132">
        <w:t>DIFFRSRP_15</w:t>
      </w:r>
      <w:r w:rsidR="0063658A">
        <w:t xml:space="preserve"> for unmeasured L1-RSRP resources shall be clarified in TS 38.214</w:t>
      </w:r>
      <w:r w:rsidR="004A5AB8">
        <w:t xml:space="preserve">, because </w:t>
      </w:r>
      <w:r w:rsidR="00676A14">
        <w:t xml:space="preserve">the </w:t>
      </w:r>
      <w:r w:rsidR="004A5AB8">
        <w:t xml:space="preserve">required UE behavior corresponding to </w:t>
      </w:r>
      <w:proofErr w:type="spellStart"/>
      <w:r w:rsidR="004A5AB8" w:rsidRPr="008E6C3B">
        <w:t>nrOfReportedCells</w:t>
      </w:r>
      <w:proofErr w:type="spellEnd"/>
      <w:r w:rsidR="004A5AB8">
        <w:t xml:space="preserve"> and </w:t>
      </w:r>
      <w:proofErr w:type="spellStart"/>
      <w:r w:rsidR="004A5AB8" w:rsidRPr="008E6C3B">
        <w:t>nrOfReportedRS-PerCell</w:t>
      </w:r>
      <w:proofErr w:type="spellEnd"/>
      <w:r w:rsidR="004A5AB8">
        <w:t xml:space="preserve"> are captured in TS 38.214</w:t>
      </w:r>
      <w:r w:rsidR="00C15D9B" w:rsidRPr="00CF4132">
        <w:t>.</w:t>
      </w:r>
    </w:p>
    <w:bookmarkEnd w:id="10"/>
    <w:p w14:paraId="30DA12AD" w14:textId="6B5CF90E" w:rsidR="00A673F4" w:rsidRPr="00B17BAB" w:rsidRDefault="00E307DD" w:rsidP="00A673F4">
      <w:pPr>
        <w:rPr>
          <w:rFonts w:eastAsiaTheme="minorEastAsia"/>
          <w:lang w:eastAsia="zh-CN"/>
        </w:rPr>
      </w:pPr>
      <w:r>
        <w:rPr>
          <w:rFonts w:eastAsiaTheme="minorEastAsia"/>
        </w:rPr>
        <w:t xml:space="preserve">Besides </w:t>
      </w:r>
      <w:r w:rsidR="003B58AF">
        <w:rPr>
          <w:rFonts w:eastAsiaTheme="minorEastAsia"/>
        </w:rPr>
        <w:t xml:space="preserve">the </w:t>
      </w:r>
      <w:r>
        <w:rPr>
          <w:rFonts w:eastAsiaTheme="minorEastAsia"/>
        </w:rPr>
        <w:t xml:space="preserve">reported value of unmeasured LTM L1-RSRP resources, i.e., </w:t>
      </w:r>
      <w:r w:rsidR="003B58AF">
        <w:rPr>
          <w:rFonts w:eastAsiaTheme="minorEastAsia"/>
        </w:rPr>
        <w:t xml:space="preserve">DIFFRSRP 15, whether/how to report corresponding SSBRI(s) should also be discussed. In our view, reporting the corresponding SSBRI(s) is necessary. Otherwise, the UCI payload size may be variable and a more complex design will be introduced. The value of the corresponding SSBRI(s) can be determined by UE implementation and </w:t>
      </w:r>
      <w:r w:rsidR="004A4B79">
        <w:rPr>
          <w:rFonts w:eastAsiaTheme="minorEastAsia"/>
        </w:rPr>
        <w:t>does</w:t>
      </w:r>
      <w:r w:rsidR="003B58AF" w:rsidRPr="003B58AF">
        <w:rPr>
          <w:rFonts w:eastAsiaTheme="minorEastAsia"/>
        </w:rPr>
        <w:t xml:space="preserve"> not exceed the maximum number of </w:t>
      </w:r>
      <w:r w:rsidR="003B58AF">
        <w:rPr>
          <w:rFonts w:eastAsiaTheme="minorEastAsia"/>
        </w:rPr>
        <w:t xml:space="preserve">SSB(s) </w:t>
      </w:r>
      <w:r w:rsidR="003B58AF" w:rsidRPr="003B58AF">
        <w:rPr>
          <w:rFonts w:eastAsiaTheme="minorEastAsia"/>
        </w:rPr>
        <w:t xml:space="preserve">configured </w:t>
      </w:r>
      <w:r w:rsidR="003B58AF">
        <w:rPr>
          <w:rFonts w:eastAsiaTheme="minorEastAsia"/>
        </w:rPr>
        <w:t xml:space="preserve">for L1-RSRP measurement and reporting. </w:t>
      </w:r>
    </w:p>
    <w:p w14:paraId="12E1D181" w14:textId="22CFF45F" w:rsidR="00C10967" w:rsidRDefault="00727EC0" w:rsidP="003B58AF">
      <w:pPr>
        <w:pStyle w:val="proposal0"/>
        <w:spacing w:before="120" w:after="120"/>
      </w:pPr>
      <w:r>
        <w:t xml:space="preserve">If the number of candidate cell(s) or the </w:t>
      </w:r>
      <w:r>
        <w:rPr>
          <w:rFonts w:hint="eastAsia"/>
        </w:rPr>
        <w:t>num</w:t>
      </w:r>
      <w:r>
        <w:t xml:space="preserve">ber of SSB(s) per candidate cell with valid L1-RSRP result(s) is less than </w:t>
      </w:r>
      <w:r w:rsidRPr="005A2BCC">
        <w:t>nrOfReportedCells-r18</w:t>
      </w:r>
      <w:r>
        <w:t xml:space="preserve"> or </w:t>
      </w:r>
      <w:r w:rsidRPr="005A2BCC">
        <w:t>nrOfReportedRS-PerCell-r18</w:t>
      </w:r>
      <w:r>
        <w:t xml:space="preserve">, </w:t>
      </w:r>
      <w:r w:rsidRPr="00B07AE2">
        <w:t>respectively</w:t>
      </w:r>
      <w:r>
        <w:t xml:space="preserve">, </w:t>
      </w:r>
      <w:r w:rsidRPr="005A2BCC">
        <w:t xml:space="preserve">UE </w:t>
      </w:r>
      <w:r>
        <w:t xml:space="preserve">may </w:t>
      </w:r>
      <w:r w:rsidRPr="005A2BCC">
        <w:t xml:space="preserve">report </w:t>
      </w:r>
      <w:r w:rsidRPr="00EE213C">
        <w:rPr>
          <w:color w:val="000000"/>
        </w:rPr>
        <w:t xml:space="preserve">differential </w:t>
      </w:r>
      <w:r w:rsidRPr="005A2BCC">
        <w:t xml:space="preserve">L1-RSRP </w:t>
      </w:r>
      <w:r>
        <w:t>value as defined in clause 9.</w:t>
      </w:r>
      <w:r w:rsidR="00840337">
        <w:t>14</w:t>
      </w:r>
      <w:r>
        <w:t>.3</w:t>
      </w:r>
      <w:r w:rsidR="00F64315">
        <w:t xml:space="preserve"> and 9.15.3</w:t>
      </w:r>
      <w:r>
        <w:t xml:space="preserve"> of [11, TS38.133]</w:t>
      </w:r>
      <w:r w:rsidR="00CF4132">
        <w:t>.</w:t>
      </w:r>
    </w:p>
    <w:p w14:paraId="481F1E08" w14:textId="142B0878" w:rsidR="00CF4132" w:rsidRPr="00CF4132" w:rsidRDefault="00CF4132" w:rsidP="00CF4132">
      <w:pPr>
        <w:pStyle w:val="proposal0"/>
        <w:spacing w:before="120" w:after="120"/>
      </w:pPr>
      <w:r>
        <w:t xml:space="preserve">For the </w:t>
      </w:r>
      <w:r w:rsidR="00EE4184">
        <w:t xml:space="preserve">reporting </w:t>
      </w:r>
      <w:r w:rsidR="00157D3B">
        <w:t>of</w:t>
      </w:r>
      <w:r w:rsidR="00EE4184">
        <w:t xml:space="preserve"> </w:t>
      </w:r>
      <w:r>
        <w:t xml:space="preserve">unmeasured LTM L1-RSRP resources, the corresponding SSBRI(s) </w:t>
      </w:r>
      <w:r w:rsidR="007F09FA">
        <w:t xml:space="preserve">also </w:t>
      </w:r>
      <w:r>
        <w:t>need to be reported</w:t>
      </w:r>
      <w:r w:rsidR="00851AA4">
        <w:t>.</w:t>
      </w:r>
      <w:r>
        <w:t xml:space="preserve"> </w:t>
      </w:r>
      <w:r w:rsidR="00851AA4">
        <w:t xml:space="preserve">The </w:t>
      </w:r>
      <w:r>
        <w:t xml:space="preserve">exact value(s) </w:t>
      </w:r>
      <w:r w:rsidR="00851AA4">
        <w:t>of SSBRI(s) for unmeasured re</w:t>
      </w:r>
      <w:r w:rsidR="00BE1C6D">
        <w:t>s</w:t>
      </w:r>
      <w:r w:rsidR="00851AA4">
        <w:t>ources</w:t>
      </w:r>
      <w:r w:rsidR="00502549">
        <w:t xml:space="preserve"> </w:t>
      </w:r>
      <w:r w:rsidR="00C71841">
        <w:t>are</w:t>
      </w:r>
      <w:r w:rsidR="000C12A9">
        <w:t xml:space="preserve"> up to </w:t>
      </w:r>
      <w:r>
        <w:t xml:space="preserve">UE implementation. </w:t>
      </w:r>
    </w:p>
    <w:p w14:paraId="6D240292" w14:textId="49B451A9" w:rsidR="00C44E1E" w:rsidRDefault="00C44E1E" w:rsidP="000E140E">
      <w:pPr>
        <w:pStyle w:val="title1"/>
        <w:spacing w:before="120" w:after="120"/>
      </w:pPr>
      <w:r w:rsidRPr="00C44E1E">
        <w:rPr>
          <w:rFonts w:hint="eastAsia"/>
        </w:rPr>
        <w:t>C</w:t>
      </w:r>
      <w:r w:rsidRPr="00C44E1E">
        <w:t>onclusion</w:t>
      </w:r>
    </w:p>
    <w:p w14:paraId="1DB2060C" w14:textId="3ABDA97C" w:rsidR="00EA5C59" w:rsidRDefault="00834C2E" w:rsidP="00834C2E">
      <w:pPr>
        <w:rPr>
          <w:rFonts w:eastAsiaTheme="minorEastAsia"/>
          <w:lang w:eastAsia="zh-CN"/>
        </w:rPr>
      </w:pPr>
      <w:r>
        <w:rPr>
          <w:rFonts w:eastAsiaTheme="minorEastAsia"/>
          <w:lang w:eastAsia="zh-CN"/>
        </w:rPr>
        <w:t xml:space="preserve">For </w:t>
      </w:r>
      <w:r w:rsidR="00CF4132" w:rsidRPr="00CF4132">
        <w:rPr>
          <w:rFonts w:eastAsiaTheme="minorEastAsia"/>
          <w:lang w:eastAsia="zh-CN"/>
        </w:rPr>
        <w:t>L1-RSRP reporting for unmeasured LTM L1-RSRP resources</w:t>
      </w:r>
      <w:r>
        <w:rPr>
          <w:rFonts w:eastAsiaTheme="minorEastAsia"/>
          <w:lang w:eastAsia="zh-CN"/>
        </w:rPr>
        <w:t xml:space="preserve">,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observations and proposal</w:t>
      </w:r>
      <w:r w:rsidR="00D91CA3">
        <w:rPr>
          <w:rFonts w:eastAsiaTheme="minorEastAsia"/>
          <w:lang w:eastAsia="zh-CN"/>
        </w:rPr>
        <w:t>s</w:t>
      </w:r>
      <w:r>
        <w:rPr>
          <w:rFonts w:eastAsiaTheme="minorEastAsia"/>
          <w:lang w:eastAsia="zh-CN"/>
        </w:rPr>
        <w:t>:</w:t>
      </w:r>
    </w:p>
    <w:p w14:paraId="1B5D785D" w14:textId="5E35EE04" w:rsidR="00C91052" w:rsidRPr="00C116E5" w:rsidRDefault="00C91052" w:rsidP="00B17BAB">
      <w:pPr>
        <w:pStyle w:val="observation"/>
        <w:numPr>
          <w:ilvl w:val="0"/>
          <w:numId w:val="84"/>
        </w:numPr>
        <w:ind w:left="1418" w:hanging="1418"/>
      </w:pPr>
      <w:r>
        <w:t>U</w:t>
      </w:r>
      <w:r w:rsidRPr="00CF4132">
        <w:t>nmeasured LTM L1-RSRP resources are the SSB(s) that are not measurable or the corresponding cell is unknown</w:t>
      </w:r>
      <w:r>
        <w:t xml:space="preserve">, and in this case </w:t>
      </w:r>
      <w:r w:rsidRPr="00CF4132">
        <w:t xml:space="preserve">DIFFRSRP_15 is </w:t>
      </w:r>
      <w:r>
        <w:t xml:space="preserve">used </w:t>
      </w:r>
      <w:r w:rsidRPr="00CF4132">
        <w:t>for LTM L1-RSRP reporting</w:t>
      </w:r>
      <w:r>
        <w:t>, if needed</w:t>
      </w:r>
      <w:r w:rsidRPr="00CF4132">
        <w:t>.</w:t>
      </w:r>
    </w:p>
    <w:p w14:paraId="4BBB6420" w14:textId="6D81E703" w:rsidR="00C91052" w:rsidRPr="00C116E5" w:rsidRDefault="00C91052" w:rsidP="00B17BAB">
      <w:pPr>
        <w:pStyle w:val="observation"/>
      </w:pPr>
      <w:r>
        <w:lastRenderedPageBreak/>
        <w:t xml:space="preserve">The conditions under which UE may report </w:t>
      </w:r>
      <w:r w:rsidRPr="00CF4132">
        <w:t>DIFFRSRP_15</w:t>
      </w:r>
      <w:r>
        <w:t xml:space="preserve"> for unmeasured L1-RSRP resources shall be clarified in TS 38.214, because the required UE behavior corresponding to </w:t>
      </w:r>
      <w:proofErr w:type="spellStart"/>
      <w:r w:rsidRPr="008E6C3B">
        <w:t>nrOfReportedCells</w:t>
      </w:r>
      <w:proofErr w:type="spellEnd"/>
      <w:r>
        <w:t xml:space="preserve"> and </w:t>
      </w:r>
      <w:proofErr w:type="spellStart"/>
      <w:r w:rsidRPr="008E6C3B">
        <w:t>nrOfReportedRS-PerCell</w:t>
      </w:r>
      <w:proofErr w:type="spellEnd"/>
      <w:r>
        <w:t xml:space="preserve"> are captured in TS 38.214</w:t>
      </w:r>
      <w:r w:rsidRPr="00CF4132">
        <w:t>.</w:t>
      </w:r>
    </w:p>
    <w:p w14:paraId="1657063F" w14:textId="77777777" w:rsidR="00C91052" w:rsidRDefault="00C91052" w:rsidP="00B17BAB">
      <w:pPr>
        <w:pStyle w:val="proposal0"/>
        <w:numPr>
          <w:ilvl w:val="0"/>
          <w:numId w:val="85"/>
        </w:numPr>
        <w:spacing w:before="120" w:after="120"/>
        <w:ind w:left="1134" w:hanging="1134"/>
      </w:pPr>
      <w:r>
        <w:t xml:space="preserve">If the number of candidate cell(s) or the </w:t>
      </w:r>
      <w:r>
        <w:rPr>
          <w:rFonts w:hint="eastAsia"/>
        </w:rPr>
        <w:t>num</w:t>
      </w:r>
      <w:r>
        <w:t xml:space="preserve">ber of SSB(s) per candidate cell with valid L1-RSRP result(s) is less than </w:t>
      </w:r>
      <w:r w:rsidRPr="005A2BCC">
        <w:t>nrOfReportedCells-r18</w:t>
      </w:r>
      <w:r>
        <w:t xml:space="preserve"> or </w:t>
      </w:r>
      <w:r w:rsidRPr="005A2BCC">
        <w:t>nrOfReportedRS-PerCell-r18</w:t>
      </w:r>
      <w:r>
        <w:t xml:space="preserve">, </w:t>
      </w:r>
      <w:r w:rsidRPr="00B07AE2">
        <w:t>respectively</w:t>
      </w:r>
      <w:r>
        <w:t xml:space="preserve">, </w:t>
      </w:r>
      <w:r w:rsidRPr="005A2BCC">
        <w:t xml:space="preserve">UE </w:t>
      </w:r>
      <w:r>
        <w:t xml:space="preserve">may </w:t>
      </w:r>
      <w:r w:rsidRPr="005A2BCC">
        <w:t xml:space="preserve">report </w:t>
      </w:r>
      <w:r w:rsidRPr="00B17BAB">
        <w:rPr>
          <w:color w:val="000000"/>
        </w:rPr>
        <w:t xml:space="preserve">differential </w:t>
      </w:r>
      <w:r w:rsidRPr="005A2BCC">
        <w:t xml:space="preserve">L1-RSRP </w:t>
      </w:r>
      <w:r>
        <w:t>value as defined in clause 9.14.3 and 9.15.3 of [11, TS38.133].</w:t>
      </w:r>
    </w:p>
    <w:p w14:paraId="23976A31" w14:textId="77777777" w:rsidR="00C91052" w:rsidRPr="00CF4132" w:rsidRDefault="00C91052" w:rsidP="00B17BAB">
      <w:pPr>
        <w:pStyle w:val="proposal0"/>
        <w:spacing w:before="120" w:after="120"/>
      </w:pPr>
      <w:r>
        <w:t xml:space="preserve">For the reporting of unmeasured LTM L1-RSRP resources, the corresponding SSBRI(s) also need to be reported. The exact value(s) of SSBRI(s) for unmeasured resources are up to UE implementation. </w:t>
      </w:r>
    </w:p>
    <w:p w14:paraId="4F9B0A27" w14:textId="45F88CC1" w:rsidR="00C44E1E" w:rsidRPr="00C44E1E" w:rsidRDefault="00C44E1E" w:rsidP="00C44E1E">
      <w:pPr>
        <w:pStyle w:val="titlereference"/>
        <w:spacing w:before="120" w:after="120"/>
      </w:pPr>
      <w:r w:rsidRPr="009108BC">
        <w:t>References</w:t>
      </w:r>
    </w:p>
    <w:p w14:paraId="44BE9183" w14:textId="2BB7A992" w:rsidR="00247CB8" w:rsidRDefault="00D72498" w:rsidP="00A0372A">
      <w:pPr>
        <w:pStyle w:val="references0"/>
      </w:pPr>
      <w:r w:rsidRPr="00D72498">
        <w:t>R</w:t>
      </w:r>
      <w:bookmarkEnd w:id="5"/>
      <w:bookmarkEnd w:id="6"/>
      <w:r w:rsidR="00CF4132">
        <w:t>4-2413906</w:t>
      </w:r>
    </w:p>
    <w:p w14:paraId="3FF0FE29" w14:textId="3555E43F" w:rsidR="00CF4132" w:rsidRDefault="00CF4132" w:rsidP="00A0372A">
      <w:pPr>
        <w:pStyle w:val="references0"/>
      </w:pPr>
      <w:r>
        <w:t xml:space="preserve">3GPP </w:t>
      </w:r>
      <w:r>
        <w:rPr>
          <w:rFonts w:hint="eastAsia"/>
        </w:rPr>
        <w:t>T</w:t>
      </w:r>
      <w:r>
        <w:t>S 38.133</w:t>
      </w:r>
      <w:r w:rsidRPr="00CF4132">
        <w:t>: "NR; Requirements for support of radio resource management"</w:t>
      </w:r>
      <w:r>
        <w:t>.</w:t>
      </w:r>
    </w:p>
    <w:sectPr w:rsidR="00CF4132" w:rsidSect="00C97AC2">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17AE76" w16cex:dateUtc="2024-09-29T09: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0D90B" w14:textId="77777777" w:rsidR="00DF16BC" w:rsidRDefault="00DF16BC">
      <w:r>
        <w:separator/>
      </w:r>
    </w:p>
  </w:endnote>
  <w:endnote w:type="continuationSeparator" w:id="0">
    <w:p w14:paraId="542C5F14" w14:textId="77777777" w:rsidR="00DF16BC" w:rsidRDefault="00DF16BC">
      <w:r>
        <w:continuationSeparator/>
      </w:r>
    </w:p>
  </w:endnote>
  <w:endnote w:type="continuationNotice" w:id="1">
    <w:p w14:paraId="07B9BEAD" w14:textId="77777777" w:rsidR="00DF16BC" w:rsidRDefault="00DF1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default"/>
  </w:font>
  <w:font w:name="????">
    <w:altName w:val="MingLiU-ExtB"/>
    <w:charset w:val="88"/>
    <w:family w:val="auto"/>
    <w:pitch w:val="default"/>
    <w:sig w:usb0="00000000" w:usb1="0000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D55D9" w14:textId="77777777" w:rsidR="00DF16BC" w:rsidRDefault="00DF16BC">
      <w:r>
        <w:separator/>
      </w:r>
    </w:p>
  </w:footnote>
  <w:footnote w:type="continuationSeparator" w:id="0">
    <w:p w14:paraId="5C13A7D0" w14:textId="77777777" w:rsidR="00DF16BC" w:rsidRDefault="00DF16BC">
      <w:r>
        <w:continuationSeparator/>
      </w:r>
    </w:p>
  </w:footnote>
  <w:footnote w:type="continuationNotice" w:id="1">
    <w:p w14:paraId="6B883A75" w14:textId="77777777" w:rsidR="00DF16BC" w:rsidRDefault="00DF16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E1037" w:rsidRDefault="007E1037"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582A96"/>
    <w:multiLevelType w:val="hybridMultilevel"/>
    <w:tmpl w:val="33D6296E"/>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6447C"/>
    <w:multiLevelType w:val="hybridMultilevel"/>
    <w:tmpl w:val="3D3802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75057A"/>
    <w:multiLevelType w:val="hybridMultilevel"/>
    <w:tmpl w:val="48CC5296"/>
    <w:lvl w:ilvl="0" w:tplc="2CE4A59C">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F45447"/>
    <w:multiLevelType w:val="hybridMultilevel"/>
    <w:tmpl w:val="D31427E2"/>
    <w:lvl w:ilvl="0" w:tplc="2CE4A59C">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0C556E"/>
    <w:multiLevelType w:val="multilevel"/>
    <w:tmpl w:val="304A0278"/>
    <w:lvl w:ilvl="0">
      <w:start w:val="677"/>
      <w:numFmt w:val="bullet"/>
      <w:lvlText w:val="–"/>
      <w:lvlJc w:val="left"/>
      <w:pPr>
        <w:tabs>
          <w:tab w:val="num" w:pos="0"/>
        </w:tabs>
        <w:ind w:left="960" w:hanging="480"/>
      </w:pPr>
      <w:rPr>
        <w:rFonts w:ascii="Arial" w:hAnsi="Arial"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26D69B5"/>
    <w:multiLevelType w:val="hybridMultilevel"/>
    <w:tmpl w:val="1BAA9D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375DF3"/>
    <w:multiLevelType w:val="hybridMultilevel"/>
    <w:tmpl w:val="18E0903A"/>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6818C0"/>
    <w:multiLevelType w:val="hybridMultilevel"/>
    <w:tmpl w:val="53A6766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AF83917"/>
    <w:multiLevelType w:val="hybridMultilevel"/>
    <w:tmpl w:val="E9560D02"/>
    <w:lvl w:ilvl="0" w:tplc="479CA6E0">
      <w:start w:val="1"/>
      <w:numFmt w:val="bullet"/>
      <w:lvlText w:val="–"/>
      <w:lvlJc w:val="left"/>
      <w:pPr>
        <w:ind w:left="420" w:hanging="420"/>
      </w:pPr>
      <w:rPr>
        <w:rFonts w:ascii="Arial" w:hAnsi="Arial" w:hint="default"/>
      </w:rPr>
    </w:lvl>
    <w:lvl w:ilvl="1" w:tplc="479CA6E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E65C18"/>
    <w:multiLevelType w:val="hybridMultilevel"/>
    <w:tmpl w:val="A86CCFC2"/>
    <w:lvl w:ilvl="0" w:tplc="479CA6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3C5B2F43"/>
    <w:multiLevelType w:val="multilevel"/>
    <w:tmpl w:val="AB9020F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5108DD"/>
    <w:multiLevelType w:val="hybridMultilevel"/>
    <w:tmpl w:val="E9CCC46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DCA14F3"/>
    <w:multiLevelType w:val="hybridMultilevel"/>
    <w:tmpl w:val="63F8867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4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8"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9"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1" w15:restartNumberingAfterBreak="0">
    <w:nsid w:val="5895137C"/>
    <w:multiLevelType w:val="hybridMultilevel"/>
    <w:tmpl w:val="5A7010F8"/>
    <w:lvl w:ilvl="0" w:tplc="479CA6E0">
      <w:start w:val="1"/>
      <w:numFmt w:val="bullet"/>
      <w:lvlText w:val="–"/>
      <w:lvlJc w:val="left"/>
      <w:pPr>
        <w:ind w:left="420" w:hanging="420"/>
      </w:pPr>
      <w:rPr>
        <w:rFonts w:ascii="Arial" w:hAnsi="Arial" w:hint="default"/>
      </w:rPr>
    </w:lvl>
    <w:lvl w:ilvl="1" w:tplc="479CA6E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192665B"/>
    <w:multiLevelType w:val="hybridMultilevel"/>
    <w:tmpl w:val="6C4C1E4C"/>
    <w:lvl w:ilvl="0" w:tplc="94C4960A">
      <w:start w:val="1"/>
      <w:numFmt w:val="decimal"/>
      <w:pStyle w:val="figure"/>
      <w:lvlText w:val="Figure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3312BC7"/>
    <w:multiLevelType w:val="multilevel"/>
    <w:tmpl w:val="51E420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3562B45"/>
    <w:multiLevelType w:val="hybridMultilevel"/>
    <w:tmpl w:val="0934788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8F5552C"/>
    <w:multiLevelType w:val="hybridMultilevel"/>
    <w:tmpl w:val="89E81B5A"/>
    <w:lvl w:ilvl="0" w:tplc="04090003">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4F2D3B"/>
    <w:multiLevelType w:val="hybridMultilevel"/>
    <w:tmpl w:val="9A08C1B4"/>
    <w:lvl w:ilvl="0" w:tplc="B7A6FA6A">
      <w:start w:val="1"/>
      <w:numFmt w:val="decimal"/>
      <w:pStyle w:val="proposal0"/>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0B06D5F"/>
    <w:multiLevelType w:val="hybridMultilevel"/>
    <w:tmpl w:val="2DFA31A4"/>
    <w:lvl w:ilvl="0" w:tplc="0A8AC804">
      <w:start w:val="2703"/>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D96C2A"/>
    <w:multiLevelType w:val="hybridMultilevel"/>
    <w:tmpl w:val="42A41E70"/>
    <w:lvl w:ilvl="0" w:tplc="2CE4A59C">
      <w:start w:val="3"/>
      <w:numFmt w:val="bullet"/>
      <w:lvlText w:val=""/>
      <w:lvlJc w:val="left"/>
      <w:pPr>
        <w:ind w:left="420" w:hanging="420"/>
      </w:pPr>
      <w:rPr>
        <w:rFonts w:ascii="Wingdings" w:eastAsiaTheme="minorEastAsia" w:hAnsi="Wingdings" w:cs="Times New Roman" w:hint="default"/>
      </w:rPr>
    </w:lvl>
    <w:lvl w:ilvl="1" w:tplc="6DAE2A0A">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4F94CE1"/>
    <w:multiLevelType w:val="hybridMultilevel"/>
    <w:tmpl w:val="447CB3C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64"/>
  </w:num>
  <w:num w:numId="3">
    <w:abstractNumId w:val="35"/>
  </w:num>
  <w:num w:numId="4">
    <w:abstractNumId w:val="48"/>
  </w:num>
  <w:num w:numId="5">
    <w:abstractNumId w:val="33"/>
  </w:num>
  <w:num w:numId="6">
    <w:abstractNumId w:val="32"/>
  </w:num>
  <w:num w:numId="7">
    <w:abstractNumId w:val="40"/>
  </w:num>
  <w:num w:numId="8">
    <w:abstractNumId w:val="26"/>
  </w:num>
  <w:num w:numId="9">
    <w:abstractNumId w:val="4"/>
  </w:num>
  <w:num w:numId="10">
    <w:abstractNumId w:val="52"/>
  </w:num>
  <w:num w:numId="11">
    <w:abstractNumId w:val="7"/>
  </w:num>
  <w:num w:numId="12">
    <w:abstractNumId w:val="68"/>
  </w:num>
  <w:num w:numId="13">
    <w:abstractNumId w:val="18"/>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24"/>
  </w:num>
  <w:num w:numId="16">
    <w:abstractNumId w:val="38"/>
  </w:num>
  <w:num w:numId="17">
    <w:abstractNumId w:val="28"/>
  </w:num>
  <w:num w:numId="18">
    <w:abstractNumId w:val="31"/>
  </w:num>
  <w:num w:numId="19">
    <w:abstractNumId w:val="3"/>
  </w:num>
  <w:num w:numId="20">
    <w:abstractNumId w:val="5"/>
  </w:num>
  <w:num w:numId="21">
    <w:abstractNumId w:val="69"/>
  </w:num>
  <w:num w:numId="22">
    <w:abstractNumId w:val="22"/>
  </w:num>
  <w:num w:numId="23">
    <w:abstractNumId w:val="0"/>
  </w:num>
  <w:num w:numId="24">
    <w:abstractNumId w:val="46"/>
  </w:num>
  <w:num w:numId="25">
    <w:abstractNumId w:val="72"/>
  </w:num>
  <w:num w:numId="26">
    <w:abstractNumId w:val="41"/>
  </w:num>
  <w:num w:numId="27">
    <w:abstractNumId w:val="39"/>
  </w:num>
  <w:num w:numId="28">
    <w:abstractNumId w:val="70"/>
  </w:num>
  <w:num w:numId="29">
    <w:abstractNumId w:val="25"/>
  </w:num>
  <w:num w:numId="30">
    <w:abstractNumId w:val="21"/>
  </w:num>
  <w:num w:numId="31">
    <w:abstractNumId w:val="45"/>
  </w:num>
  <w:num w:numId="32">
    <w:abstractNumId w:val="71"/>
  </w:num>
  <w:num w:numId="33">
    <w:abstractNumId w:val="62"/>
  </w:num>
  <w:num w:numId="34">
    <w:abstractNumId w:val="8"/>
  </w:num>
  <w:num w:numId="35">
    <w:abstractNumId w:val="73"/>
  </w:num>
  <w:num w:numId="36">
    <w:abstractNumId w:val="23"/>
  </w:num>
  <w:num w:numId="37">
    <w:abstractNumId w:val="65"/>
  </w:num>
  <w:num w:numId="38">
    <w:abstractNumId w:val="16"/>
  </w:num>
  <w:num w:numId="39">
    <w:abstractNumId w:val="58"/>
  </w:num>
  <w:num w:numId="40">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55"/>
  </w:num>
  <w:num w:numId="43">
    <w:abstractNumId w:val="63"/>
  </w:num>
  <w:num w:numId="44">
    <w:abstractNumId w:val="13"/>
  </w:num>
  <w:num w:numId="45">
    <w:abstractNumId w:val="19"/>
  </w:num>
  <w:num w:numId="46">
    <w:abstractNumId w:val="60"/>
  </w:num>
  <w:num w:numId="47">
    <w:abstractNumId w:val="57"/>
  </w:num>
  <w:num w:numId="48">
    <w:abstractNumId w:val="60"/>
    <w:lvlOverride w:ilvl="0">
      <w:startOverride w:val="1"/>
    </w:lvlOverride>
  </w:num>
  <w:num w:numId="49">
    <w:abstractNumId w:val="18"/>
    <w:lvlOverride w:ilvl="0">
      <w:startOverride w:val="1"/>
    </w:lvlOverride>
  </w:num>
  <w:num w:numId="50">
    <w:abstractNumId w:val="56"/>
  </w:num>
  <w:num w:numId="51">
    <w:abstractNumId w:val="11"/>
  </w:num>
  <w:num w:numId="52">
    <w:abstractNumId w:val="66"/>
  </w:num>
  <w:num w:numId="53">
    <w:abstractNumId w:val="51"/>
  </w:num>
  <w:num w:numId="54">
    <w:abstractNumId w:val="20"/>
  </w:num>
  <w:num w:numId="55">
    <w:abstractNumId w:val="10"/>
  </w:num>
  <w:num w:numId="56">
    <w:abstractNumId w:val="17"/>
  </w:num>
  <w:num w:numId="57">
    <w:abstractNumId w:val="60"/>
    <w:lvlOverride w:ilvl="0">
      <w:startOverride w:val="1"/>
    </w:lvlOverride>
  </w:num>
  <w:num w:numId="58">
    <w:abstractNumId w:val="18"/>
    <w:lvlOverride w:ilvl="0">
      <w:startOverride w:val="1"/>
    </w:lvlOverride>
  </w:num>
  <w:num w:numId="59">
    <w:abstractNumId w:val="60"/>
    <w:lvlOverride w:ilvl="0">
      <w:startOverride w:val="1"/>
    </w:lvlOverride>
  </w:num>
  <w:num w:numId="60">
    <w:abstractNumId w:val="30"/>
  </w:num>
  <w:num w:numId="61">
    <w:abstractNumId w:val="2"/>
  </w:num>
  <w:num w:numId="62">
    <w:abstractNumId w:val="15"/>
  </w:num>
  <w:num w:numId="63">
    <w:abstractNumId w:val="61"/>
  </w:num>
  <w:num w:numId="64">
    <w:abstractNumId w:val="9"/>
  </w:num>
  <w:num w:numId="65">
    <w:abstractNumId w:val="43"/>
  </w:num>
  <w:num w:numId="66">
    <w:abstractNumId w:val="42"/>
  </w:num>
  <w:num w:numId="67">
    <w:abstractNumId w:val="59"/>
  </w:num>
  <w:num w:numId="68">
    <w:abstractNumId w:val="67"/>
  </w:num>
  <w:num w:numId="69">
    <w:abstractNumId w:val="48"/>
  </w:num>
  <w:num w:numId="70">
    <w:abstractNumId w:val="29"/>
  </w:num>
  <w:num w:numId="71">
    <w:abstractNumId w:val="49"/>
  </w:num>
  <w:num w:numId="72">
    <w:abstractNumId w:val="44"/>
  </w:num>
  <w:num w:numId="73">
    <w:abstractNumId w:val="12"/>
  </w:num>
  <w:num w:numId="74">
    <w:abstractNumId w:val="47"/>
  </w:num>
  <w:num w:numId="75">
    <w:abstractNumId w:val="54"/>
  </w:num>
  <w:num w:numId="76">
    <w:abstractNumId w:val="53"/>
  </w:num>
  <w:num w:numId="77">
    <w:abstractNumId w:val="6"/>
  </w:num>
  <w:num w:numId="78">
    <w:abstractNumId w:val="27"/>
  </w:num>
  <w:num w:numId="79">
    <w:abstractNumId w:val="14"/>
  </w:num>
  <w:num w:numId="80">
    <w:abstractNumId w:val="52"/>
    <w:lvlOverride w:ilvl="0">
      <w:startOverride w:val="1"/>
    </w:lvlOverride>
  </w:num>
  <w:num w:numId="81">
    <w:abstractNumId w:val="34"/>
  </w:num>
  <w:num w:numId="82">
    <w:abstractNumId w:val="18"/>
    <w:lvlOverride w:ilvl="0">
      <w:startOverride w:val="1"/>
    </w:lvlOverride>
  </w:num>
  <w:num w:numId="83">
    <w:abstractNumId w:val="60"/>
    <w:lvlOverride w:ilvl="0">
      <w:startOverride w:val="1"/>
    </w:lvlOverride>
  </w:num>
  <w:num w:numId="84">
    <w:abstractNumId w:val="18"/>
    <w:lvlOverride w:ilvl="0">
      <w:startOverride w:val="1"/>
    </w:lvlOverride>
  </w:num>
  <w:num w:numId="85">
    <w:abstractNumId w:val="60"/>
    <w:lvlOverride w:ilvl="0">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LOsBQA7L/mg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572"/>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6B99"/>
    <w:rsid w:val="00007060"/>
    <w:rsid w:val="00007653"/>
    <w:rsid w:val="000078A1"/>
    <w:rsid w:val="00007A2B"/>
    <w:rsid w:val="00007A7C"/>
    <w:rsid w:val="00010151"/>
    <w:rsid w:val="0001068D"/>
    <w:rsid w:val="000106E0"/>
    <w:rsid w:val="00010791"/>
    <w:rsid w:val="00010BA7"/>
    <w:rsid w:val="00010C4C"/>
    <w:rsid w:val="00010CE3"/>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37AA"/>
    <w:rsid w:val="00013824"/>
    <w:rsid w:val="0001389A"/>
    <w:rsid w:val="0001397F"/>
    <w:rsid w:val="00013B34"/>
    <w:rsid w:val="00013F5B"/>
    <w:rsid w:val="000142B3"/>
    <w:rsid w:val="00014D04"/>
    <w:rsid w:val="000152AD"/>
    <w:rsid w:val="0001531A"/>
    <w:rsid w:val="00015654"/>
    <w:rsid w:val="00015937"/>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3A12"/>
    <w:rsid w:val="000241CB"/>
    <w:rsid w:val="00024200"/>
    <w:rsid w:val="00024259"/>
    <w:rsid w:val="00024293"/>
    <w:rsid w:val="00024328"/>
    <w:rsid w:val="000244F9"/>
    <w:rsid w:val="000246B1"/>
    <w:rsid w:val="000246C2"/>
    <w:rsid w:val="0002486D"/>
    <w:rsid w:val="00024BC2"/>
    <w:rsid w:val="00024E88"/>
    <w:rsid w:val="000250AB"/>
    <w:rsid w:val="0002552A"/>
    <w:rsid w:val="00025791"/>
    <w:rsid w:val="000259BD"/>
    <w:rsid w:val="00025A64"/>
    <w:rsid w:val="00025C87"/>
    <w:rsid w:val="000260C1"/>
    <w:rsid w:val="0002671B"/>
    <w:rsid w:val="0002680D"/>
    <w:rsid w:val="00026A33"/>
    <w:rsid w:val="00026B79"/>
    <w:rsid w:val="00026F14"/>
    <w:rsid w:val="0002754F"/>
    <w:rsid w:val="000301E9"/>
    <w:rsid w:val="0003029A"/>
    <w:rsid w:val="00030442"/>
    <w:rsid w:val="00030815"/>
    <w:rsid w:val="00030852"/>
    <w:rsid w:val="0003089F"/>
    <w:rsid w:val="00030A12"/>
    <w:rsid w:val="00030BD6"/>
    <w:rsid w:val="00030DFC"/>
    <w:rsid w:val="00030ED8"/>
    <w:rsid w:val="000310EE"/>
    <w:rsid w:val="00031855"/>
    <w:rsid w:val="00031D53"/>
    <w:rsid w:val="00032104"/>
    <w:rsid w:val="00032255"/>
    <w:rsid w:val="000324B9"/>
    <w:rsid w:val="000325F0"/>
    <w:rsid w:val="000325F7"/>
    <w:rsid w:val="00032670"/>
    <w:rsid w:val="0003325F"/>
    <w:rsid w:val="00033319"/>
    <w:rsid w:val="000335E3"/>
    <w:rsid w:val="000338A4"/>
    <w:rsid w:val="000339E4"/>
    <w:rsid w:val="00033B2E"/>
    <w:rsid w:val="00033D65"/>
    <w:rsid w:val="00033F30"/>
    <w:rsid w:val="00033F3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B29"/>
    <w:rsid w:val="00044DAA"/>
    <w:rsid w:val="00045071"/>
    <w:rsid w:val="0004508D"/>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1A4"/>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6276"/>
    <w:rsid w:val="0006633A"/>
    <w:rsid w:val="000663FC"/>
    <w:rsid w:val="0006651A"/>
    <w:rsid w:val="000665CF"/>
    <w:rsid w:val="0006661A"/>
    <w:rsid w:val="00066691"/>
    <w:rsid w:val="00066A5E"/>
    <w:rsid w:val="00066AC2"/>
    <w:rsid w:val="00066D83"/>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AF"/>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71C0"/>
    <w:rsid w:val="00087243"/>
    <w:rsid w:val="00087CF0"/>
    <w:rsid w:val="00087DD4"/>
    <w:rsid w:val="000903E3"/>
    <w:rsid w:val="0009069A"/>
    <w:rsid w:val="000906FD"/>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49C"/>
    <w:rsid w:val="00093720"/>
    <w:rsid w:val="0009396C"/>
    <w:rsid w:val="00093C5F"/>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0"/>
    <w:rsid w:val="000A2A19"/>
    <w:rsid w:val="000A2B56"/>
    <w:rsid w:val="000A2D2E"/>
    <w:rsid w:val="000A2DAA"/>
    <w:rsid w:val="000A2DF4"/>
    <w:rsid w:val="000A2F6E"/>
    <w:rsid w:val="000A3167"/>
    <w:rsid w:val="000A33A0"/>
    <w:rsid w:val="000A3484"/>
    <w:rsid w:val="000A36E0"/>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F99"/>
    <w:rsid w:val="000B6824"/>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2A9"/>
    <w:rsid w:val="000C1B5F"/>
    <w:rsid w:val="000C2208"/>
    <w:rsid w:val="000C252B"/>
    <w:rsid w:val="000C29DE"/>
    <w:rsid w:val="000C2CB1"/>
    <w:rsid w:val="000C2D59"/>
    <w:rsid w:val="000C31B8"/>
    <w:rsid w:val="000C31BE"/>
    <w:rsid w:val="000C34D5"/>
    <w:rsid w:val="000C39E9"/>
    <w:rsid w:val="000C3AD9"/>
    <w:rsid w:val="000C3E89"/>
    <w:rsid w:val="000C3FC8"/>
    <w:rsid w:val="000C4185"/>
    <w:rsid w:val="000C4389"/>
    <w:rsid w:val="000C48FF"/>
    <w:rsid w:val="000C4D73"/>
    <w:rsid w:val="000C4D98"/>
    <w:rsid w:val="000C4F19"/>
    <w:rsid w:val="000C515A"/>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1D9"/>
    <w:rsid w:val="000E140E"/>
    <w:rsid w:val="000E1561"/>
    <w:rsid w:val="000E157B"/>
    <w:rsid w:val="000E176E"/>
    <w:rsid w:val="000E1909"/>
    <w:rsid w:val="000E1FCC"/>
    <w:rsid w:val="000E2306"/>
    <w:rsid w:val="000E23E0"/>
    <w:rsid w:val="000E27FB"/>
    <w:rsid w:val="000E29C7"/>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7A"/>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28C"/>
    <w:rsid w:val="000F24E0"/>
    <w:rsid w:val="000F26CF"/>
    <w:rsid w:val="000F2F5C"/>
    <w:rsid w:val="000F2F7F"/>
    <w:rsid w:val="000F306D"/>
    <w:rsid w:val="000F30E0"/>
    <w:rsid w:val="000F332B"/>
    <w:rsid w:val="000F335D"/>
    <w:rsid w:val="000F3400"/>
    <w:rsid w:val="000F340A"/>
    <w:rsid w:val="000F3472"/>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08E"/>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C91"/>
    <w:rsid w:val="00103241"/>
    <w:rsid w:val="001032FB"/>
    <w:rsid w:val="00103937"/>
    <w:rsid w:val="00104293"/>
    <w:rsid w:val="0010493D"/>
    <w:rsid w:val="00104973"/>
    <w:rsid w:val="00104A00"/>
    <w:rsid w:val="00104B01"/>
    <w:rsid w:val="00104D62"/>
    <w:rsid w:val="00104DA0"/>
    <w:rsid w:val="00104DEB"/>
    <w:rsid w:val="00104E3E"/>
    <w:rsid w:val="00104E60"/>
    <w:rsid w:val="00104F99"/>
    <w:rsid w:val="00105160"/>
    <w:rsid w:val="001052E2"/>
    <w:rsid w:val="001053C1"/>
    <w:rsid w:val="00105570"/>
    <w:rsid w:val="0010569A"/>
    <w:rsid w:val="001056CB"/>
    <w:rsid w:val="00105812"/>
    <w:rsid w:val="001059F3"/>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5A"/>
    <w:rsid w:val="0012029F"/>
    <w:rsid w:val="00120A72"/>
    <w:rsid w:val="00120FEF"/>
    <w:rsid w:val="0012103E"/>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937"/>
    <w:rsid w:val="001259D5"/>
    <w:rsid w:val="00125B6E"/>
    <w:rsid w:val="00125C01"/>
    <w:rsid w:val="00125C13"/>
    <w:rsid w:val="00125CA4"/>
    <w:rsid w:val="00125CC5"/>
    <w:rsid w:val="00125D22"/>
    <w:rsid w:val="00125D98"/>
    <w:rsid w:val="00125E29"/>
    <w:rsid w:val="00125E4C"/>
    <w:rsid w:val="00125E81"/>
    <w:rsid w:val="00125ED7"/>
    <w:rsid w:val="00125EDD"/>
    <w:rsid w:val="00125F5D"/>
    <w:rsid w:val="00126213"/>
    <w:rsid w:val="00126673"/>
    <w:rsid w:val="00126729"/>
    <w:rsid w:val="00126884"/>
    <w:rsid w:val="00126A1D"/>
    <w:rsid w:val="00127001"/>
    <w:rsid w:val="00127206"/>
    <w:rsid w:val="001279D0"/>
    <w:rsid w:val="00127EA2"/>
    <w:rsid w:val="00130037"/>
    <w:rsid w:val="001302B7"/>
    <w:rsid w:val="001302C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3716"/>
    <w:rsid w:val="00134434"/>
    <w:rsid w:val="00134526"/>
    <w:rsid w:val="00134727"/>
    <w:rsid w:val="001347E4"/>
    <w:rsid w:val="001348F3"/>
    <w:rsid w:val="00134974"/>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875"/>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91B"/>
    <w:rsid w:val="00143BD9"/>
    <w:rsid w:val="00143C55"/>
    <w:rsid w:val="0014405C"/>
    <w:rsid w:val="001441AB"/>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827"/>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D3B"/>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7A8"/>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8FF"/>
    <w:rsid w:val="00167B82"/>
    <w:rsid w:val="00167C0C"/>
    <w:rsid w:val="00167E3C"/>
    <w:rsid w:val="00170059"/>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4B28"/>
    <w:rsid w:val="00175121"/>
    <w:rsid w:val="001753CB"/>
    <w:rsid w:val="00175564"/>
    <w:rsid w:val="001759F9"/>
    <w:rsid w:val="00175B32"/>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6"/>
    <w:rsid w:val="001970DE"/>
    <w:rsid w:val="0019749A"/>
    <w:rsid w:val="00197532"/>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3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3D1"/>
    <w:rsid w:val="001A551B"/>
    <w:rsid w:val="001A5D5B"/>
    <w:rsid w:val="001A5F47"/>
    <w:rsid w:val="001A60A9"/>
    <w:rsid w:val="001A644B"/>
    <w:rsid w:val="001A6466"/>
    <w:rsid w:val="001A65A2"/>
    <w:rsid w:val="001A6CF3"/>
    <w:rsid w:val="001A725E"/>
    <w:rsid w:val="001A727B"/>
    <w:rsid w:val="001A7328"/>
    <w:rsid w:val="001A7386"/>
    <w:rsid w:val="001A760C"/>
    <w:rsid w:val="001A7D4F"/>
    <w:rsid w:val="001B037F"/>
    <w:rsid w:val="001B03B7"/>
    <w:rsid w:val="001B041E"/>
    <w:rsid w:val="001B071D"/>
    <w:rsid w:val="001B09AD"/>
    <w:rsid w:val="001B0A56"/>
    <w:rsid w:val="001B0B19"/>
    <w:rsid w:val="001B1281"/>
    <w:rsid w:val="001B14CF"/>
    <w:rsid w:val="001B150C"/>
    <w:rsid w:val="001B1869"/>
    <w:rsid w:val="001B1972"/>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4B"/>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036"/>
    <w:rsid w:val="001D33CF"/>
    <w:rsid w:val="001D3507"/>
    <w:rsid w:val="001D3577"/>
    <w:rsid w:val="001D363E"/>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F8E"/>
    <w:rsid w:val="001E021F"/>
    <w:rsid w:val="001E04C9"/>
    <w:rsid w:val="001E085D"/>
    <w:rsid w:val="001E097F"/>
    <w:rsid w:val="001E1051"/>
    <w:rsid w:val="001E125E"/>
    <w:rsid w:val="001E1550"/>
    <w:rsid w:val="001E19AA"/>
    <w:rsid w:val="001E1BBA"/>
    <w:rsid w:val="001E1DB6"/>
    <w:rsid w:val="001E1F07"/>
    <w:rsid w:val="001E20F1"/>
    <w:rsid w:val="001E2327"/>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8E9"/>
    <w:rsid w:val="001E594C"/>
    <w:rsid w:val="001E59F8"/>
    <w:rsid w:val="001E5A35"/>
    <w:rsid w:val="001E5AA5"/>
    <w:rsid w:val="001E5C5B"/>
    <w:rsid w:val="001E5DE6"/>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2F1F"/>
    <w:rsid w:val="001F31E4"/>
    <w:rsid w:val="001F327D"/>
    <w:rsid w:val="001F345A"/>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DE"/>
    <w:rsid w:val="001F75A0"/>
    <w:rsid w:val="001F7B9F"/>
    <w:rsid w:val="001F7C6D"/>
    <w:rsid w:val="001F7F62"/>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B9A"/>
    <w:rsid w:val="00204FD2"/>
    <w:rsid w:val="0020540C"/>
    <w:rsid w:val="00205A0D"/>
    <w:rsid w:val="00205BB7"/>
    <w:rsid w:val="00205C60"/>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858"/>
    <w:rsid w:val="00210A82"/>
    <w:rsid w:val="00210CD7"/>
    <w:rsid w:val="00210DB5"/>
    <w:rsid w:val="002112DA"/>
    <w:rsid w:val="00211A15"/>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5FDD"/>
    <w:rsid w:val="00216096"/>
    <w:rsid w:val="0021641A"/>
    <w:rsid w:val="0021696C"/>
    <w:rsid w:val="00216C80"/>
    <w:rsid w:val="002170E5"/>
    <w:rsid w:val="002173EF"/>
    <w:rsid w:val="002179B9"/>
    <w:rsid w:val="002179E1"/>
    <w:rsid w:val="00217AE5"/>
    <w:rsid w:val="00217B14"/>
    <w:rsid w:val="00217C10"/>
    <w:rsid w:val="00217D4E"/>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507"/>
    <w:rsid w:val="00227688"/>
    <w:rsid w:val="00227C52"/>
    <w:rsid w:val="00230249"/>
    <w:rsid w:val="002302DB"/>
    <w:rsid w:val="0023038B"/>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63"/>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264"/>
    <w:rsid w:val="00236573"/>
    <w:rsid w:val="00236586"/>
    <w:rsid w:val="0023667C"/>
    <w:rsid w:val="0023675E"/>
    <w:rsid w:val="00236AA7"/>
    <w:rsid w:val="00236B8F"/>
    <w:rsid w:val="00236D1C"/>
    <w:rsid w:val="00236DD3"/>
    <w:rsid w:val="00236E33"/>
    <w:rsid w:val="00237269"/>
    <w:rsid w:val="002372DC"/>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47CB8"/>
    <w:rsid w:val="002503F2"/>
    <w:rsid w:val="00250662"/>
    <w:rsid w:val="002506CB"/>
    <w:rsid w:val="0025080E"/>
    <w:rsid w:val="00250A1E"/>
    <w:rsid w:val="00250AF7"/>
    <w:rsid w:val="0025126E"/>
    <w:rsid w:val="002516AD"/>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57E69"/>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241"/>
    <w:rsid w:val="00263361"/>
    <w:rsid w:val="002633A6"/>
    <w:rsid w:val="0026371D"/>
    <w:rsid w:val="002637D7"/>
    <w:rsid w:val="00263BBA"/>
    <w:rsid w:val="00263CEB"/>
    <w:rsid w:val="00263E44"/>
    <w:rsid w:val="00264242"/>
    <w:rsid w:val="0026426E"/>
    <w:rsid w:val="002646A3"/>
    <w:rsid w:val="00264740"/>
    <w:rsid w:val="002648B0"/>
    <w:rsid w:val="00264DC2"/>
    <w:rsid w:val="00264E6F"/>
    <w:rsid w:val="00264EFD"/>
    <w:rsid w:val="00264F32"/>
    <w:rsid w:val="00264F6D"/>
    <w:rsid w:val="002652B0"/>
    <w:rsid w:val="0026545C"/>
    <w:rsid w:val="0026592F"/>
    <w:rsid w:val="00265B7C"/>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8B3"/>
    <w:rsid w:val="00270A1D"/>
    <w:rsid w:val="00271179"/>
    <w:rsid w:val="0027121D"/>
    <w:rsid w:val="0027169C"/>
    <w:rsid w:val="002716A1"/>
    <w:rsid w:val="002717A3"/>
    <w:rsid w:val="00271997"/>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D83"/>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918"/>
    <w:rsid w:val="00290AA9"/>
    <w:rsid w:val="00290AE3"/>
    <w:rsid w:val="00290D5F"/>
    <w:rsid w:val="00290F14"/>
    <w:rsid w:val="00290FFD"/>
    <w:rsid w:val="00291054"/>
    <w:rsid w:val="002911A8"/>
    <w:rsid w:val="002912F0"/>
    <w:rsid w:val="002914F5"/>
    <w:rsid w:val="00291567"/>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0B"/>
    <w:rsid w:val="0029429A"/>
    <w:rsid w:val="0029531F"/>
    <w:rsid w:val="002954A1"/>
    <w:rsid w:val="00295560"/>
    <w:rsid w:val="002955EE"/>
    <w:rsid w:val="00295A03"/>
    <w:rsid w:val="00295ED8"/>
    <w:rsid w:val="00296077"/>
    <w:rsid w:val="00296176"/>
    <w:rsid w:val="0029664E"/>
    <w:rsid w:val="0029665C"/>
    <w:rsid w:val="00296790"/>
    <w:rsid w:val="00296AA2"/>
    <w:rsid w:val="00296C0B"/>
    <w:rsid w:val="0029705E"/>
    <w:rsid w:val="00297314"/>
    <w:rsid w:val="00297333"/>
    <w:rsid w:val="002973B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0C6"/>
    <w:rsid w:val="002A22A1"/>
    <w:rsid w:val="002A23B1"/>
    <w:rsid w:val="002A2461"/>
    <w:rsid w:val="002A2542"/>
    <w:rsid w:val="002A29A1"/>
    <w:rsid w:val="002A2C18"/>
    <w:rsid w:val="002A2CA2"/>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909"/>
    <w:rsid w:val="002C4A75"/>
    <w:rsid w:val="002C4C62"/>
    <w:rsid w:val="002C4DD6"/>
    <w:rsid w:val="002C509A"/>
    <w:rsid w:val="002C50B7"/>
    <w:rsid w:val="002C5258"/>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D3D"/>
    <w:rsid w:val="002D1070"/>
    <w:rsid w:val="002D15A9"/>
    <w:rsid w:val="002D16FF"/>
    <w:rsid w:val="002D17AB"/>
    <w:rsid w:val="002D1D6E"/>
    <w:rsid w:val="002D1DD4"/>
    <w:rsid w:val="002D2279"/>
    <w:rsid w:val="002D22DE"/>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E7E51"/>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AD1"/>
    <w:rsid w:val="00302FBB"/>
    <w:rsid w:val="00303392"/>
    <w:rsid w:val="003033AF"/>
    <w:rsid w:val="003034A4"/>
    <w:rsid w:val="003034BD"/>
    <w:rsid w:val="003036EA"/>
    <w:rsid w:val="003037F9"/>
    <w:rsid w:val="003039E6"/>
    <w:rsid w:val="00303AAB"/>
    <w:rsid w:val="00303C80"/>
    <w:rsid w:val="00303CB6"/>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77B"/>
    <w:rsid w:val="003067DB"/>
    <w:rsid w:val="0030680B"/>
    <w:rsid w:val="003068A9"/>
    <w:rsid w:val="00306BAC"/>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0F4E"/>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49"/>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6E07"/>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127"/>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B12"/>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19E"/>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47EE8"/>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C81"/>
    <w:rsid w:val="0035505D"/>
    <w:rsid w:val="003551B6"/>
    <w:rsid w:val="003551DF"/>
    <w:rsid w:val="0035563E"/>
    <w:rsid w:val="00355836"/>
    <w:rsid w:val="0035583F"/>
    <w:rsid w:val="0035588C"/>
    <w:rsid w:val="00355BC7"/>
    <w:rsid w:val="00355E7C"/>
    <w:rsid w:val="00355EDA"/>
    <w:rsid w:val="00355F77"/>
    <w:rsid w:val="00355FDC"/>
    <w:rsid w:val="00356C87"/>
    <w:rsid w:val="00357351"/>
    <w:rsid w:val="00357352"/>
    <w:rsid w:val="00357386"/>
    <w:rsid w:val="00357479"/>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850"/>
    <w:rsid w:val="00366A04"/>
    <w:rsid w:val="00366DEF"/>
    <w:rsid w:val="00366E20"/>
    <w:rsid w:val="00366F7A"/>
    <w:rsid w:val="003670F1"/>
    <w:rsid w:val="00367E11"/>
    <w:rsid w:val="00370714"/>
    <w:rsid w:val="00370930"/>
    <w:rsid w:val="00370CC6"/>
    <w:rsid w:val="00370D82"/>
    <w:rsid w:val="003711AF"/>
    <w:rsid w:val="00371610"/>
    <w:rsid w:val="00371624"/>
    <w:rsid w:val="00371656"/>
    <w:rsid w:val="003719D6"/>
    <w:rsid w:val="00371ABC"/>
    <w:rsid w:val="00371C07"/>
    <w:rsid w:val="00371EBF"/>
    <w:rsid w:val="003720F3"/>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CDF"/>
    <w:rsid w:val="00377D90"/>
    <w:rsid w:val="003801E8"/>
    <w:rsid w:val="00380656"/>
    <w:rsid w:val="003806AA"/>
    <w:rsid w:val="00380B0E"/>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C2"/>
    <w:rsid w:val="003870EF"/>
    <w:rsid w:val="0038772F"/>
    <w:rsid w:val="00387757"/>
    <w:rsid w:val="003877AF"/>
    <w:rsid w:val="003877CD"/>
    <w:rsid w:val="00387B15"/>
    <w:rsid w:val="00387C5C"/>
    <w:rsid w:val="00387EC7"/>
    <w:rsid w:val="003907B3"/>
    <w:rsid w:val="00390C9F"/>
    <w:rsid w:val="00390D20"/>
    <w:rsid w:val="00390D82"/>
    <w:rsid w:val="003911F6"/>
    <w:rsid w:val="0039186A"/>
    <w:rsid w:val="003919B8"/>
    <w:rsid w:val="00391D58"/>
    <w:rsid w:val="003922AF"/>
    <w:rsid w:val="003922B2"/>
    <w:rsid w:val="00392313"/>
    <w:rsid w:val="00392683"/>
    <w:rsid w:val="00392920"/>
    <w:rsid w:val="0039316C"/>
    <w:rsid w:val="00393348"/>
    <w:rsid w:val="0039375A"/>
    <w:rsid w:val="00393815"/>
    <w:rsid w:val="003938F6"/>
    <w:rsid w:val="003940C5"/>
    <w:rsid w:val="003944C3"/>
    <w:rsid w:val="00394E6C"/>
    <w:rsid w:val="0039511F"/>
    <w:rsid w:val="0039529D"/>
    <w:rsid w:val="00395308"/>
    <w:rsid w:val="0039554D"/>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FDD"/>
    <w:rsid w:val="003A10D5"/>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DDB"/>
    <w:rsid w:val="003B1E10"/>
    <w:rsid w:val="003B1E13"/>
    <w:rsid w:val="003B2107"/>
    <w:rsid w:val="003B2190"/>
    <w:rsid w:val="003B2709"/>
    <w:rsid w:val="003B2974"/>
    <w:rsid w:val="003B2BE6"/>
    <w:rsid w:val="003B2E2C"/>
    <w:rsid w:val="003B2F65"/>
    <w:rsid w:val="003B3095"/>
    <w:rsid w:val="003B3128"/>
    <w:rsid w:val="003B3153"/>
    <w:rsid w:val="003B361E"/>
    <w:rsid w:val="003B3862"/>
    <w:rsid w:val="003B3977"/>
    <w:rsid w:val="003B4058"/>
    <w:rsid w:val="003B419E"/>
    <w:rsid w:val="003B41A5"/>
    <w:rsid w:val="003B424A"/>
    <w:rsid w:val="003B4706"/>
    <w:rsid w:val="003B474A"/>
    <w:rsid w:val="003B4A5B"/>
    <w:rsid w:val="003B4D20"/>
    <w:rsid w:val="003B4E81"/>
    <w:rsid w:val="003B50F7"/>
    <w:rsid w:val="003B525B"/>
    <w:rsid w:val="003B58AF"/>
    <w:rsid w:val="003B58BF"/>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3016"/>
    <w:rsid w:val="003C3267"/>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731"/>
    <w:rsid w:val="003D2926"/>
    <w:rsid w:val="003D29D9"/>
    <w:rsid w:val="003D2AC7"/>
    <w:rsid w:val="003D2C33"/>
    <w:rsid w:val="003D326D"/>
    <w:rsid w:val="003D3286"/>
    <w:rsid w:val="003D330A"/>
    <w:rsid w:val="003D3546"/>
    <w:rsid w:val="003D3571"/>
    <w:rsid w:val="003D3665"/>
    <w:rsid w:val="003D3672"/>
    <w:rsid w:val="003D36FE"/>
    <w:rsid w:val="003D3B05"/>
    <w:rsid w:val="003D3B28"/>
    <w:rsid w:val="003D3B4F"/>
    <w:rsid w:val="003D3BBE"/>
    <w:rsid w:val="003D3F75"/>
    <w:rsid w:val="003D3F9E"/>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1D7"/>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8BC"/>
    <w:rsid w:val="003E4ACF"/>
    <w:rsid w:val="003E4F7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8CE"/>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3540"/>
    <w:rsid w:val="00403C7D"/>
    <w:rsid w:val="00403E6E"/>
    <w:rsid w:val="00403E80"/>
    <w:rsid w:val="004043E1"/>
    <w:rsid w:val="004047D4"/>
    <w:rsid w:val="00404898"/>
    <w:rsid w:val="00404D63"/>
    <w:rsid w:val="00404FC7"/>
    <w:rsid w:val="004057F4"/>
    <w:rsid w:val="004057F9"/>
    <w:rsid w:val="004058C6"/>
    <w:rsid w:val="00405E3B"/>
    <w:rsid w:val="00405E94"/>
    <w:rsid w:val="00405FC6"/>
    <w:rsid w:val="004066E9"/>
    <w:rsid w:val="0040672C"/>
    <w:rsid w:val="00406812"/>
    <w:rsid w:val="004069BD"/>
    <w:rsid w:val="00406A66"/>
    <w:rsid w:val="00406C82"/>
    <w:rsid w:val="00406E41"/>
    <w:rsid w:val="00406FC1"/>
    <w:rsid w:val="0040734D"/>
    <w:rsid w:val="004074AB"/>
    <w:rsid w:val="00407506"/>
    <w:rsid w:val="00407ADF"/>
    <w:rsid w:val="00407B38"/>
    <w:rsid w:val="00407F8E"/>
    <w:rsid w:val="00410173"/>
    <w:rsid w:val="00410671"/>
    <w:rsid w:val="004106BB"/>
    <w:rsid w:val="0041125F"/>
    <w:rsid w:val="0041126A"/>
    <w:rsid w:val="0041138B"/>
    <w:rsid w:val="004113EF"/>
    <w:rsid w:val="00411914"/>
    <w:rsid w:val="00411AB8"/>
    <w:rsid w:val="00411D6D"/>
    <w:rsid w:val="0041215C"/>
    <w:rsid w:val="004125FE"/>
    <w:rsid w:val="00412615"/>
    <w:rsid w:val="00412A5D"/>
    <w:rsid w:val="00412FDE"/>
    <w:rsid w:val="00413096"/>
    <w:rsid w:val="0041344E"/>
    <w:rsid w:val="0041344F"/>
    <w:rsid w:val="0041379B"/>
    <w:rsid w:val="00413979"/>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63F"/>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ED2"/>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2C"/>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3B"/>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50A9"/>
    <w:rsid w:val="00435604"/>
    <w:rsid w:val="00435851"/>
    <w:rsid w:val="00435924"/>
    <w:rsid w:val="00435B48"/>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1F"/>
    <w:rsid w:val="00442345"/>
    <w:rsid w:val="00442400"/>
    <w:rsid w:val="00442A56"/>
    <w:rsid w:val="00442BCE"/>
    <w:rsid w:val="00442C2B"/>
    <w:rsid w:val="00442EC9"/>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BB6"/>
    <w:rsid w:val="00455E86"/>
    <w:rsid w:val="00455EC0"/>
    <w:rsid w:val="0045617E"/>
    <w:rsid w:val="004562E9"/>
    <w:rsid w:val="00456D6A"/>
    <w:rsid w:val="00456E53"/>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D9"/>
    <w:rsid w:val="00464610"/>
    <w:rsid w:val="004646C3"/>
    <w:rsid w:val="00464B2B"/>
    <w:rsid w:val="00464BBA"/>
    <w:rsid w:val="00464C7A"/>
    <w:rsid w:val="00464D91"/>
    <w:rsid w:val="00464E10"/>
    <w:rsid w:val="0046527D"/>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B7"/>
    <w:rsid w:val="00472D2C"/>
    <w:rsid w:val="00472DB9"/>
    <w:rsid w:val="00473B1A"/>
    <w:rsid w:val="00473B2D"/>
    <w:rsid w:val="00473EE8"/>
    <w:rsid w:val="00473F37"/>
    <w:rsid w:val="00473FD7"/>
    <w:rsid w:val="0047404D"/>
    <w:rsid w:val="00474346"/>
    <w:rsid w:val="0047436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1E7"/>
    <w:rsid w:val="00483525"/>
    <w:rsid w:val="004836C7"/>
    <w:rsid w:val="00483752"/>
    <w:rsid w:val="004837A8"/>
    <w:rsid w:val="004838D3"/>
    <w:rsid w:val="00483B1D"/>
    <w:rsid w:val="00483CBD"/>
    <w:rsid w:val="00483DB6"/>
    <w:rsid w:val="00483F24"/>
    <w:rsid w:val="00484136"/>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E9C"/>
    <w:rsid w:val="00494F8B"/>
    <w:rsid w:val="00495285"/>
    <w:rsid w:val="004952B2"/>
    <w:rsid w:val="004953C2"/>
    <w:rsid w:val="00495976"/>
    <w:rsid w:val="00495B41"/>
    <w:rsid w:val="00495D17"/>
    <w:rsid w:val="00495FBF"/>
    <w:rsid w:val="00496069"/>
    <w:rsid w:val="00496118"/>
    <w:rsid w:val="00496313"/>
    <w:rsid w:val="004967B1"/>
    <w:rsid w:val="0049686E"/>
    <w:rsid w:val="004969CE"/>
    <w:rsid w:val="00496D75"/>
    <w:rsid w:val="00496E53"/>
    <w:rsid w:val="004973D3"/>
    <w:rsid w:val="0049759D"/>
    <w:rsid w:val="0049776D"/>
    <w:rsid w:val="004A0233"/>
    <w:rsid w:val="004A0F50"/>
    <w:rsid w:val="004A10FE"/>
    <w:rsid w:val="004A1493"/>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B79"/>
    <w:rsid w:val="004A4E75"/>
    <w:rsid w:val="004A5226"/>
    <w:rsid w:val="004A5286"/>
    <w:rsid w:val="004A5313"/>
    <w:rsid w:val="004A5340"/>
    <w:rsid w:val="004A5363"/>
    <w:rsid w:val="004A5AB8"/>
    <w:rsid w:val="004A5ADD"/>
    <w:rsid w:val="004A5E1A"/>
    <w:rsid w:val="004A6503"/>
    <w:rsid w:val="004A66F1"/>
    <w:rsid w:val="004A6FEE"/>
    <w:rsid w:val="004A736A"/>
    <w:rsid w:val="004A77C8"/>
    <w:rsid w:val="004A77FF"/>
    <w:rsid w:val="004A78CA"/>
    <w:rsid w:val="004B068C"/>
    <w:rsid w:val="004B0A1F"/>
    <w:rsid w:val="004B0A54"/>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7F1"/>
    <w:rsid w:val="004B3C1A"/>
    <w:rsid w:val="004B3C1F"/>
    <w:rsid w:val="004B4069"/>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7FD"/>
    <w:rsid w:val="004C3884"/>
    <w:rsid w:val="004C3BAA"/>
    <w:rsid w:val="004C3C89"/>
    <w:rsid w:val="004C3E5F"/>
    <w:rsid w:val="004C3EFA"/>
    <w:rsid w:val="004C40CC"/>
    <w:rsid w:val="004C4159"/>
    <w:rsid w:val="004C42C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811"/>
    <w:rsid w:val="004D0C46"/>
    <w:rsid w:val="004D0E27"/>
    <w:rsid w:val="004D10F7"/>
    <w:rsid w:val="004D14B2"/>
    <w:rsid w:val="004D153A"/>
    <w:rsid w:val="004D1885"/>
    <w:rsid w:val="004D18C8"/>
    <w:rsid w:val="004D1A15"/>
    <w:rsid w:val="004D1D7A"/>
    <w:rsid w:val="004D1DB0"/>
    <w:rsid w:val="004D1DED"/>
    <w:rsid w:val="004D2279"/>
    <w:rsid w:val="004D2388"/>
    <w:rsid w:val="004D23F8"/>
    <w:rsid w:val="004D258D"/>
    <w:rsid w:val="004D282B"/>
    <w:rsid w:val="004D28F5"/>
    <w:rsid w:val="004D2ECC"/>
    <w:rsid w:val="004D34E3"/>
    <w:rsid w:val="004D37F2"/>
    <w:rsid w:val="004D3A3D"/>
    <w:rsid w:val="004D3A7D"/>
    <w:rsid w:val="004D3AB8"/>
    <w:rsid w:val="004D3E0B"/>
    <w:rsid w:val="004D4077"/>
    <w:rsid w:val="004D4207"/>
    <w:rsid w:val="004D45D3"/>
    <w:rsid w:val="004D4B1A"/>
    <w:rsid w:val="004D51FE"/>
    <w:rsid w:val="004D56D1"/>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FBE"/>
    <w:rsid w:val="004E0FF1"/>
    <w:rsid w:val="004E13A2"/>
    <w:rsid w:val="004E15B4"/>
    <w:rsid w:val="004E164E"/>
    <w:rsid w:val="004E1684"/>
    <w:rsid w:val="004E1978"/>
    <w:rsid w:val="004E1BBB"/>
    <w:rsid w:val="004E1CF4"/>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702A"/>
    <w:rsid w:val="004E7182"/>
    <w:rsid w:val="004E71B6"/>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F2"/>
    <w:rsid w:val="004F3085"/>
    <w:rsid w:val="004F3248"/>
    <w:rsid w:val="004F3626"/>
    <w:rsid w:val="004F377E"/>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3A"/>
    <w:rsid w:val="004F7635"/>
    <w:rsid w:val="004F781A"/>
    <w:rsid w:val="004F7919"/>
    <w:rsid w:val="004F7E8E"/>
    <w:rsid w:val="005002BB"/>
    <w:rsid w:val="005005D0"/>
    <w:rsid w:val="00500617"/>
    <w:rsid w:val="005008F0"/>
    <w:rsid w:val="0050090C"/>
    <w:rsid w:val="00500F51"/>
    <w:rsid w:val="005010D4"/>
    <w:rsid w:val="005014DB"/>
    <w:rsid w:val="0050169A"/>
    <w:rsid w:val="00501DAC"/>
    <w:rsid w:val="00501E9B"/>
    <w:rsid w:val="005023BB"/>
    <w:rsid w:val="00502549"/>
    <w:rsid w:val="0050277F"/>
    <w:rsid w:val="00502780"/>
    <w:rsid w:val="00502796"/>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C5D"/>
    <w:rsid w:val="00506D7A"/>
    <w:rsid w:val="00506F90"/>
    <w:rsid w:val="0050720C"/>
    <w:rsid w:val="00507252"/>
    <w:rsid w:val="005074C0"/>
    <w:rsid w:val="00507560"/>
    <w:rsid w:val="005076E8"/>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5A3"/>
    <w:rsid w:val="00516D93"/>
    <w:rsid w:val="0051728E"/>
    <w:rsid w:val="00517BA8"/>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460"/>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4E0"/>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3A"/>
    <w:rsid w:val="00532EB8"/>
    <w:rsid w:val="00533354"/>
    <w:rsid w:val="00533618"/>
    <w:rsid w:val="0053364D"/>
    <w:rsid w:val="005337A7"/>
    <w:rsid w:val="00533A7B"/>
    <w:rsid w:val="00533C6B"/>
    <w:rsid w:val="00533FBD"/>
    <w:rsid w:val="005342F5"/>
    <w:rsid w:val="0053446A"/>
    <w:rsid w:val="0053462F"/>
    <w:rsid w:val="0053471E"/>
    <w:rsid w:val="00534736"/>
    <w:rsid w:val="00534B0B"/>
    <w:rsid w:val="00534B13"/>
    <w:rsid w:val="00535045"/>
    <w:rsid w:val="005350CE"/>
    <w:rsid w:val="0053546D"/>
    <w:rsid w:val="005354A9"/>
    <w:rsid w:val="005354C7"/>
    <w:rsid w:val="005355F3"/>
    <w:rsid w:val="0053599C"/>
    <w:rsid w:val="00535AC2"/>
    <w:rsid w:val="00535D07"/>
    <w:rsid w:val="00535D79"/>
    <w:rsid w:val="00536047"/>
    <w:rsid w:val="005363FC"/>
    <w:rsid w:val="00536B5C"/>
    <w:rsid w:val="00536BD4"/>
    <w:rsid w:val="00536D5A"/>
    <w:rsid w:val="00536F84"/>
    <w:rsid w:val="00537131"/>
    <w:rsid w:val="005371F4"/>
    <w:rsid w:val="0053729D"/>
    <w:rsid w:val="00537458"/>
    <w:rsid w:val="0053793D"/>
    <w:rsid w:val="00537A05"/>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E85"/>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6A29"/>
    <w:rsid w:val="0054707E"/>
    <w:rsid w:val="005471BF"/>
    <w:rsid w:val="00547AB8"/>
    <w:rsid w:val="00547DA5"/>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3"/>
    <w:rsid w:val="005578B5"/>
    <w:rsid w:val="00557929"/>
    <w:rsid w:val="00557B1A"/>
    <w:rsid w:val="00557B2E"/>
    <w:rsid w:val="00557B9F"/>
    <w:rsid w:val="00557FDC"/>
    <w:rsid w:val="00560099"/>
    <w:rsid w:val="00560352"/>
    <w:rsid w:val="0056088B"/>
    <w:rsid w:val="0056110C"/>
    <w:rsid w:val="005611BD"/>
    <w:rsid w:val="005612E1"/>
    <w:rsid w:val="0056138E"/>
    <w:rsid w:val="0056141C"/>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AC2"/>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365"/>
    <w:rsid w:val="00595A51"/>
    <w:rsid w:val="00595B83"/>
    <w:rsid w:val="00595BCD"/>
    <w:rsid w:val="00595F55"/>
    <w:rsid w:val="0059604B"/>
    <w:rsid w:val="005960E7"/>
    <w:rsid w:val="00596229"/>
    <w:rsid w:val="00596C8A"/>
    <w:rsid w:val="00596DE0"/>
    <w:rsid w:val="00596DF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0FD"/>
    <w:rsid w:val="005A34AC"/>
    <w:rsid w:val="005A34F5"/>
    <w:rsid w:val="005A3C75"/>
    <w:rsid w:val="005A3CC9"/>
    <w:rsid w:val="005A3D19"/>
    <w:rsid w:val="005A3F96"/>
    <w:rsid w:val="005A4223"/>
    <w:rsid w:val="005A43EC"/>
    <w:rsid w:val="005A452B"/>
    <w:rsid w:val="005A4B20"/>
    <w:rsid w:val="005A4CA5"/>
    <w:rsid w:val="005A5012"/>
    <w:rsid w:val="005A59DC"/>
    <w:rsid w:val="005A606D"/>
    <w:rsid w:val="005A61D6"/>
    <w:rsid w:val="005A69A2"/>
    <w:rsid w:val="005A6A21"/>
    <w:rsid w:val="005A6EC3"/>
    <w:rsid w:val="005A6ED3"/>
    <w:rsid w:val="005A6F0C"/>
    <w:rsid w:val="005A701A"/>
    <w:rsid w:val="005A70C6"/>
    <w:rsid w:val="005A70FC"/>
    <w:rsid w:val="005A719F"/>
    <w:rsid w:val="005A7322"/>
    <w:rsid w:val="005A77B0"/>
    <w:rsid w:val="005A77F6"/>
    <w:rsid w:val="005A796F"/>
    <w:rsid w:val="005A7F14"/>
    <w:rsid w:val="005B0443"/>
    <w:rsid w:val="005B04FE"/>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3B6"/>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27"/>
    <w:rsid w:val="005B684F"/>
    <w:rsid w:val="005B6BC6"/>
    <w:rsid w:val="005B6C5A"/>
    <w:rsid w:val="005B72BD"/>
    <w:rsid w:val="005B7347"/>
    <w:rsid w:val="005B73BF"/>
    <w:rsid w:val="005B7438"/>
    <w:rsid w:val="005B743D"/>
    <w:rsid w:val="005B77F0"/>
    <w:rsid w:val="005B787B"/>
    <w:rsid w:val="005B790E"/>
    <w:rsid w:val="005C010E"/>
    <w:rsid w:val="005C01C2"/>
    <w:rsid w:val="005C03A9"/>
    <w:rsid w:val="005C065C"/>
    <w:rsid w:val="005C0680"/>
    <w:rsid w:val="005C104A"/>
    <w:rsid w:val="005C10C3"/>
    <w:rsid w:val="005C14A1"/>
    <w:rsid w:val="005C14E3"/>
    <w:rsid w:val="005C176B"/>
    <w:rsid w:val="005C1BAB"/>
    <w:rsid w:val="005C1D14"/>
    <w:rsid w:val="005C1E7E"/>
    <w:rsid w:val="005C1F21"/>
    <w:rsid w:val="005C2343"/>
    <w:rsid w:val="005C252C"/>
    <w:rsid w:val="005C2A19"/>
    <w:rsid w:val="005C2DF7"/>
    <w:rsid w:val="005C2E0A"/>
    <w:rsid w:val="005C30A5"/>
    <w:rsid w:val="005C3286"/>
    <w:rsid w:val="005C37A6"/>
    <w:rsid w:val="005C3A80"/>
    <w:rsid w:val="005C3B25"/>
    <w:rsid w:val="005C3C1C"/>
    <w:rsid w:val="005C3E11"/>
    <w:rsid w:val="005C41EA"/>
    <w:rsid w:val="005C44C7"/>
    <w:rsid w:val="005C4780"/>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4773"/>
    <w:rsid w:val="005D48DE"/>
    <w:rsid w:val="005D4BE7"/>
    <w:rsid w:val="005D50F4"/>
    <w:rsid w:val="005D53FE"/>
    <w:rsid w:val="005D5419"/>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1E"/>
    <w:rsid w:val="005E05CA"/>
    <w:rsid w:val="005E06B8"/>
    <w:rsid w:val="005E0719"/>
    <w:rsid w:val="005E0795"/>
    <w:rsid w:val="005E0E8C"/>
    <w:rsid w:val="005E1166"/>
    <w:rsid w:val="005E1333"/>
    <w:rsid w:val="005E146D"/>
    <w:rsid w:val="005E1624"/>
    <w:rsid w:val="005E1D55"/>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63C9"/>
    <w:rsid w:val="005E6502"/>
    <w:rsid w:val="005E6764"/>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BAB"/>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DCF"/>
    <w:rsid w:val="005F7F5E"/>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07"/>
    <w:rsid w:val="00611DAE"/>
    <w:rsid w:val="00611EC8"/>
    <w:rsid w:val="00611F42"/>
    <w:rsid w:val="0061202A"/>
    <w:rsid w:val="006122D7"/>
    <w:rsid w:val="006123CD"/>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109"/>
    <w:rsid w:val="006234BC"/>
    <w:rsid w:val="006235FA"/>
    <w:rsid w:val="00623670"/>
    <w:rsid w:val="006238AF"/>
    <w:rsid w:val="00623A2F"/>
    <w:rsid w:val="00623A63"/>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13E"/>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58A"/>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A0A"/>
    <w:rsid w:val="00643A26"/>
    <w:rsid w:val="00643A31"/>
    <w:rsid w:val="00643B10"/>
    <w:rsid w:val="00643E3E"/>
    <w:rsid w:val="006441DD"/>
    <w:rsid w:val="00644BFA"/>
    <w:rsid w:val="00644FD3"/>
    <w:rsid w:val="0064518D"/>
    <w:rsid w:val="0064541F"/>
    <w:rsid w:val="0064549E"/>
    <w:rsid w:val="006455B2"/>
    <w:rsid w:val="00645724"/>
    <w:rsid w:val="006459A1"/>
    <w:rsid w:val="00646130"/>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22"/>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F43"/>
    <w:rsid w:val="006573F8"/>
    <w:rsid w:val="006574FF"/>
    <w:rsid w:val="00657578"/>
    <w:rsid w:val="0065778C"/>
    <w:rsid w:val="00657A91"/>
    <w:rsid w:val="00657B01"/>
    <w:rsid w:val="006602C1"/>
    <w:rsid w:val="006609EC"/>
    <w:rsid w:val="00660B02"/>
    <w:rsid w:val="00660B3B"/>
    <w:rsid w:val="00660BC0"/>
    <w:rsid w:val="006611C8"/>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EE"/>
    <w:rsid w:val="006658ED"/>
    <w:rsid w:val="00665957"/>
    <w:rsid w:val="00665A6E"/>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56B"/>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14"/>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E57"/>
    <w:rsid w:val="00681FF2"/>
    <w:rsid w:val="0068253D"/>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1"/>
    <w:rsid w:val="00684A19"/>
    <w:rsid w:val="00684BA2"/>
    <w:rsid w:val="00684C23"/>
    <w:rsid w:val="00684E71"/>
    <w:rsid w:val="00684F60"/>
    <w:rsid w:val="006850E8"/>
    <w:rsid w:val="006850EC"/>
    <w:rsid w:val="00685194"/>
    <w:rsid w:val="006852BD"/>
    <w:rsid w:val="00685386"/>
    <w:rsid w:val="00685A55"/>
    <w:rsid w:val="00685ADA"/>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2061"/>
    <w:rsid w:val="006920E6"/>
    <w:rsid w:val="0069223D"/>
    <w:rsid w:val="00692365"/>
    <w:rsid w:val="0069248F"/>
    <w:rsid w:val="0069250E"/>
    <w:rsid w:val="00692557"/>
    <w:rsid w:val="006926B1"/>
    <w:rsid w:val="00692ACC"/>
    <w:rsid w:val="00692B83"/>
    <w:rsid w:val="00692CA1"/>
    <w:rsid w:val="006937DE"/>
    <w:rsid w:val="00693ED3"/>
    <w:rsid w:val="006940CC"/>
    <w:rsid w:val="00694657"/>
    <w:rsid w:val="00694AE3"/>
    <w:rsid w:val="00694C58"/>
    <w:rsid w:val="00694CB2"/>
    <w:rsid w:val="00694E4D"/>
    <w:rsid w:val="00694F03"/>
    <w:rsid w:val="00694F33"/>
    <w:rsid w:val="00694F8C"/>
    <w:rsid w:val="0069501D"/>
    <w:rsid w:val="0069506C"/>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69A"/>
    <w:rsid w:val="006A7784"/>
    <w:rsid w:val="006A7994"/>
    <w:rsid w:val="006A7BAA"/>
    <w:rsid w:val="006A7BEE"/>
    <w:rsid w:val="006A7CC3"/>
    <w:rsid w:val="006A7F61"/>
    <w:rsid w:val="006A7FD2"/>
    <w:rsid w:val="006B01CC"/>
    <w:rsid w:val="006B05E0"/>
    <w:rsid w:val="006B0B90"/>
    <w:rsid w:val="006B0C14"/>
    <w:rsid w:val="006B0DDF"/>
    <w:rsid w:val="006B0F88"/>
    <w:rsid w:val="006B13E1"/>
    <w:rsid w:val="006B161E"/>
    <w:rsid w:val="006B1695"/>
    <w:rsid w:val="006B190A"/>
    <w:rsid w:val="006B1A79"/>
    <w:rsid w:val="006B1B2B"/>
    <w:rsid w:val="006B1E3C"/>
    <w:rsid w:val="006B26C5"/>
    <w:rsid w:val="006B28B1"/>
    <w:rsid w:val="006B29E9"/>
    <w:rsid w:val="006B2B1E"/>
    <w:rsid w:val="006B2B65"/>
    <w:rsid w:val="006B2B75"/>
    <w:rsid w:val="006B2BCE"/>
    <w:rsid w:val="006B2BD9"/>
    <w:rsid w:val="006B2BE3"/>
    <w:rsid w:val="006B2F30"/>
    <w:rsid w:val="006B3234"/>
    <w:rsid w:val="006B3336"/>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E02"/>
    <w:rsid w:val="006B5F12"/>
    <w:rsid w:val="006B5F1C"/>
    <w:rsid w:val="006B6025"/>
    <w:rsid w:val="006B61C7"/>
    <w:rsid w:val="006B6589"/>
    <w:rsid w:val="006B6781"/>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ACA"/>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1FD"/>
    <w:rsid w:val="006C633E"/>
    <w:rsid w:val="006C65E2"/>
    <w:rsid w:val="006C67BD"/>
    <w:rsid w:val="006C6A47"/>
    <w:rsid w:val="006C703C"/>
    <w:rsid w:val="006C73AA"/>
    <w:rsid w:val="006C7597"/>
    <w:rsid w:val="006C7689"/>
    <w:rsid w:val="006C774B"/>
    <w:rsid w:val="006C7A38"/>
    <w:rsid w:val="006C7C87"/>
    <w:rsid w:val="006C7E2A"/>
    <w:rsid w:val="006C7F83"/>
    <w:rsid w:val="006D015F"/>
    <w:rsid w:val="006D0245"/>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BCA"/>
    <w:rsid w:val="006E0C07"/>
    <w:rsid w:val="006E0DF8"/>
    <w:rsid w:val="006E123A"/>
    <w:rsid w:val="006E1416"/>
    <w:rsid w:val="006E151D"/>
    <w:rsid w:val="006E1756"/>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6E65"/>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6FFA"/>
    <w:rsid w:val="006F7098"/>
    <w:rsid w:val="006F70A0"/>
    <w:rsid w:val="006F70B7"/>
    <w:rsid w:val="006F7382"/>
    <w:rsid w:val="006F75AE"/>
    <w:rsid w:val="006F79BF"/>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3ED4"/>
    <w:rsid w:val="00703EEE"/>
    <w:rsid w:val="0070418B"/>
    <w:rsid w:val="0070427E"/>
    <w:rsid w:val="0070488B"/>
    <w:rsid w:val="00704A90"/>
    <w:rsid w:val="00704F48"/>
    <w:rsid w:val="00704FAF"/>
    <w:rsid w:val="00705211"/>
    <w:rsid w:val="007054EC"/>
    <w:rsid w:val="00705759"/>
    <w:rsid w:val="00705C86"/>
    <w:rsid w:val="007060DC"/>
    <w:rsid w:val="0070610A"/>
    <w:rsid w:val="007067C4"/>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9DA"/>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065"/>
    <w:rsid w:val="007203BF"/>
    <w:rsid w:val="007204FE"/>
    <w:rsid w:val="007207F3"/>
    <w:rsid w:val="007209BA"/>
    <w:rsid w:val="00720FC5"/>
    <w:rsid w:val="00721024"/>
    <w:rsid w:val="0072111B"/>
    <w:rsid w:val="007213E2"/>
    <w:rsid w:val="0072150D"/>
    <w:rsid w:val="00721871"/>
    <w:rsid w:val="00721ABB"/>
    <w:rsid w:val="00721AF1"/>
    <w:rsid w:val="00721B62"/>
    <w:rsid w:val="0072220A"/>
    <w:rsid w:val="007224A1"/>
    <w:rsid w:val="007225B8"/>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BC4"/>
    <w:rsid w:val="00725F82"/>
    <w:rsid w:val="00725F92"/>
    <w:rsid w:val="00726066"/>
    <w:rsid w:val="007262D6"/>
    <w:rsid w:val="00726509"/>
    <w:rsid w:val="00726565"/>
    <w:rsid w:val="007266DF"/>
    <w:rsid w:val="007267A6"/>
    <w:rsid w:val="00726807"/>
    <w:rsid w:val="007269F9"/>
    <w:rsid w:val="00726C31"/>
    <w:rsid w:val="00726DA8"/>
    <w:rsid w:val="007271E1"/>
    <w:rsid w:val="00727D7E"/>
    <w:rsid w:val="00727EC0"/>
    <w:rsid w:val="00727ED6"/>
    <w:rsid w:val="00730000"/>
    <w:rsid w:val="007302DA"/>
    <w:rsid w:val="007303B6"/>
    <w:rsid w:val="007303F4"/>
    <w:rsid w:val="00730491"/>
    <w:rsid w:val="007304FA"/>
    <w:rsid w:val="00730A00"/>
    <w:rsid w:val="00730AC2"/>
    <w:rsid w:val="00730BB1"/>
    <w:rsid w:val="00730CC9"/>
    <w:rsid w:val="00730CDA"/>
    <w:rsid w:val="00731254"/>
    <w:rsid w:val="00731447"/>
    <w:rsid w:val="007314B3"/>
    <w:rsid w:val="00731992"/>
    <w:rsid w:val="00731AF9"/>
    <w:rsid w:val="00731B71"/>
    <w:rsid w:val="00731DA9"/>
    <w:rsid w:val="00731EA6"/>
    <w:rsid w:val="00731FA7"/>
    <w:rsid w:val="00732010"/>
    <w:rsid w:val="00732211"/>
    <w:rsid w:val="00732618"/>
    <w:rsid w:val="00732919"/>
    <w:rsid w:val="00732A5A"/>
    <w:rsid w:val="0073318F"/>
    <w:rsid w:val="007335A0"/>
    <w:rsid w:val="0073367B"/>
    <w:rsid w:val="007339AE"/>
    <w:rsid w:val="00733B12"/>
    <w:rsid w:val="00734003"/>
    <w:rsid w:val="007340BB"/>
    <w:rsid w:val="007342C4"/>
    <w:rsid w:val="007343A6"/>
    <w:rsid w:val="0073446A"/>
    <w:rsid w:val="00734564"/>
    <w:rsid w:val="007345FB"/>
    <w:rsid w:val="0073466C"/>
    <w:rsid w:val="00734B6D"/>
    <w:rsid w:val="00734D67"/>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69D"/>
    <w:rsid w:val="0074397D"/>
    <w:rsid w:val="007439B1"/>
    <w:rsid w:val="00743D6C"/>
    <w:rsid w:val="00744372"/>
    <w:rsid w:val="0074442B"/>
    <w:rsid w:val="0074483A"/>
    <w:rsid w:val="00744B76"/>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47F1F"/>
    <w:rsid w:val="00750177"/>
    <w:rsid w:val="0075019F"/>
    <w:rsid w:val="00750446"/>
    <w:rsid w:val="007505CE"/>
    <w:rsid w:val="0075074E"/>
    <w:rsid w:val="00750907"/>
    <w:rsid w:val="00750D81"/>
    <w:rsid w:val="00751021"/>
    <w:rsid w:val="00751037"/>
    <w:rsid w:val="0075137D"/>
    <w:rsid w:val="007516B6"/>
    <w:rsid w:val="00751788"/>
    <w:rsid w:val="00751CD8"/>
    <w:rsid w:val="00751E73"/>
    <w:rsid w:val="00751FC2"/>
    <w:rsid w:val="00752108"/>
    <w:rsid w:val="007521BD"/>
    <w:rsid w:val="007521DA"/>
    <w:rsid w:val="00752583"/>
    <w:rsid w:val="007526A1"/>
    <w:rsid w:val="00752AE2"/>
    <w:rsid w:val="00752CF1"/>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CFB"/>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A37"/>
    <w:rsid w:val="00761C27"/>
    <w:rsid w:val="00761E93"/>
    <w:rsid w:val="00761EE6"/>
    <w:rsid w:val="0076239A"/>
    <w:rsid w:val="00762752"/>
    <w:rsid w:val="00762957"/>
    <w:rsid w:val="00762DB4"/>
    <w:rsid w:val="0076312F"/>
    <w:rsid w:val="007631A4"/>
    <w:rsid w:val="007632EA"/>
    <w:rsid w:val="007634F9"/>
    <w:rsid w:val="007638DA"/>
    <w:rsid w:val="00763CED"/>
    <w:rsid w:val="00763EE4"/>
    <w:rsid w:val="00763FB5"/>
    <w:rsid w:val="00763FC4"/>
    <w:rsid w:val="00764014"/>
    <w:rsid w:val="007641E0"/>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85"/>
    <w:rsid w:val="00766EBB"/>
    <w:rsid w:val="00766F81"/>
    <w:rsid w:val="007671C9"/>
    <w:rsid w:val="00767A59"/>
    <w:rsid w:val="00767D8D"/>
    <w:rsid w:val="007700D9"/>
    <w:rsid w:val="007702BB"/>
    <w:rsid w:val="007703CC"/>
    <w:rsid w:val="007707C9"/>
    <w:rsid w:val="0077082B"/>
    <w:rsid w:val="00770886"/>
    <w:rsid w:val="00770A12"/>
    <w:rsid w:val="00770B1A"/>
    <w:rsid w:val="00770BC0"/>
    <w:rsid w:val="00770CEA"/>
    <w:rsid w:val="00770D50"/>
    <w:rsid w:val="00770E6E"/>
    <w:rsid w:val="00771154"/>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CE1"/>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9010F"/>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2F99"/>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170"/>
    <w:rsid w:val="007B62EF"/>
    <w:rsid w:val="007B6606"/>
    <w:rsid w:val="007B687D"/>
    <w:rsid w:val="007B6BAB"/>
    <w:rsid w:val="007B6C07"/>
    <w:rsid w:val="007B70CC"/>
    <w:rsid w:val="007B737B"/>
    <w:rsid w:val="007B73AD"/>
    <w:rsid w:val="007B7402"/>
    <w:rsid w:val="007B7413"/>
    <w:rsid w:val="007B7442"/>
    <w:rsid w:val="007B744E"/>
    <w:rsid w:val="007B74FD"/>
    <w:rsid w:val="007B780D"/>
    <w:rsid w:val="007B78AB"/>
    <w:rsid w:val="007B7A37"/>
    <w:rsid w:val="007B7C30"/>
    <w:rsid w:val="007B7FFD"/>
    <w:rsid w:val="007C0066"/>
    <w:rsid w:val="007C07C6"/>
    <w:rsid w:val="007C0B17"/>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25B"/>
    <w:rsid w:val="007C56A5"/>
    <w:rsid w:val="007C5C58"/>
    <w:rsid w:val="007C5DDE"/>
    <w:rsid w:val="007C6111"/>
    <w:rsid w:val="007C6284"/>
    <w:rsid w:val="007C65F5"/>
    <w:rsid w:val="007C6608"/>
    <w:rsid w:val="007C6654"/>
    <w:rsid w:val="007C6762"/>
    <w:rsid w:val="007C681C"/>
    <w:rsid w:val="007C785C"/>
    <w:rsid w:val="007D01D7"/>
    <w:rsid w:val="007D0499"/>
    <w:rsid w:val="007D06C1"/>
    <w:rsid w:val="007D0B67"/>
    <w:rsid w:val="007D0E08"/>
    <w:rsid w:val="007D1088"/>
    <w:rsid w:val="007D121A"/>
    <w:rsid w:val="007D133E"/>
    <w:rsid w:val="007D136E"/>
    <w:rsid w:val="007D1462"/>
    <w:rsid w:val="007D15AF"/>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A09"/>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037"/>
    <w:rsid w:val="007E16C8"/>
    <w:rsid w:val="007E18AB"/>
    <w:rsid w:val="007E19E3"/>
    <w:rsid w:val="007E1A5B"/>
    <w:rsid w:val="007E22BF"/>
    <w:rsid w:val="007E233E"/>
    <w:rsid w:val="007E24C9"/>
    <w:rsid w:val="007E289E"/>
    <w:rsid w:val="007E2AC1"/>
    <w:rsid w:val="007E2D26"/>
    <w:rsid w:val="007E2FFC"/>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A"/>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B23"/>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B46"/>
    <w:rsid w:val="00800CA2"/>
    <w:rsid w:val="00800D8A"/>
    <w:rsid w:val="00800FFA"/>
    <w:rsid w:val="0080147F"/>
    <w:rsid w:val="00801582"/>
    <w:rsid w:val="00801939"/>
    <w:rsid w:val="00801E4B"/>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09CB"/>
    <w:rsid w:val="00820B35"/>
    <w:rsid w:val="00821163"/>
    <w:rsid w:val="008211A4"/>
    <w:rsid w:val="00821388"/>
    <w:rsid w:val="00821622"/>
    <w:rsid w:val="00821799"/>
    <w:rsid w:val="008217E8"/>
    <w:rsid w:val="008218D4"/>
    <w:rsid w:val="00821B30"/>
    <w:rsid w:val="00821E3C"/>
    <w:rsid w:val="0082203E"/>
    <w:rsid w:val="00822105"/>
    <w:rsid w:val="008223F1"/>
    <w:rsid w:val="0082252D"/>
    <w:rsid w:val="008229F2"/>
    <w:rsid w:val="00822AC0"/>
    <w:rsid w:val="00822B5C"/>
    <w:rsid w:val="00822EA3"/>
    <w:rsid w:val="00823019"/>
    <w:rsid w:val="008231C9"/>
    <w:rsid w:val="00823223"/>
    <w:rsid w:val="0082327E"/>
    <w:rsid w:val="00823591"/>
    <w:rsid w:val="00823DCC"/>
    <w:rsid w:val="00823F8E"/>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27EB8"/>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255"/>
    <w:rsid w:val="0083445A"/>
    <w:rsid w:val="00834534"/>
    <w:rsid w:val="00834883"/>
    <w:rsid w:val="00834A62"/>
    <w:rsid w:val="00834C2E"/>
    <w:rsid w:val="00834C72"/>
    <w:rsid w:val="00834DA0"/>
    <w:rsid w:val="00834EFA"/>
    <w:rsid w:val="00835494"/>
    <w:rsid w:val="00835754"/>
    <w:rsid w:val="00835A52"/>
    <w:rsid w:val="00836070"/>
    <w:rsid w:val="00836757"/>
    <w:rsid w:val="00836962"/>
    <w:rsid w:val="00836E76"/>
    <w:rsid w:val="00837C24"/>
    <w:rsid w:val="00837C2A"/>
    <w:rsid w:val="00840019"/>
    <w:rsid w:val="00840337"/>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AA4"/>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92"/>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0EF5"/>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ABD"/>
    <w:rsid w:val="00897CF7"/>
    <w:rsid w:val="00897D1E"/>
    <w:rsid w:val="008A0071"/>
    <w:rsid w:val="008A02AD"/>
    <w:rsid w:val="008A02F8"/>
    <w:rsid w:val="008A038D"/>
    <w:rsid w:val="008A03F0"/>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AE"/>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9F2"/>
    <w:rsid w:val="008C6B69"/>
    <w:rsid w:val="008C6BE3"/>
    <w:rsid w:val="008C70AD"/>
    <w:rsid w:val="008C73EB"/>
    <w:rsid w:val="008C7405"/>
    <w:rsid w:val="008C78DF"/>
    <w:rsid w:val="008C7A78"/>
    <w:rsid w:val="008C7B00"/>
    <w:rsid w:val="008C7D55"/>
    <w:rsid w:val="008C7F10"/>
    <w:rsid w:val="008C7F4D"/>
    <w:rsid w:val="008D027E"/>
    <w:rsid w:val="008D038A"/>
    <w:rsid w:val="008D03AA"/>
    <w:rsid w:val="008D05AB"/>
    <w:rsid w:val="008D062C"/>
    <w:rsid w:val="008D0688"/>
    <w:rsid w:val="008D07B2"/>
    <w:rsid w:val="008D0A02"/>
    <w:rsid w:val="008D0C35"/>
    <w:rsid w:val="008D12BC"/>
    <w:rsid w:val="008D1464"/>
    <w:rsid w:val="008D1CA0"/>
    <w:rsid w:val="008D2000"/>
    <w:rsid w:val="008D23D7"/>
    <w:rsid w:val="008D2626"/>
    <w:rsid w:val="008D276E"/>
    <w:rsid w:val="008D277A"/>
    <w:rsid w:val="008D27ED"/>
    <w:rsid w:val="008D2E96"/>
    <w:rsid w:val="008D2FD9"/>
    <w:rsid w:val="008D35CD"/>
    <w:rsid w:val="008D37D7"/>
    <w:rsid w:val="008D3921"/>
    <w:rsid w:val="008D3E0F"/>
    <w:rsid w:val="008D44F7"/>
    <w:rsid w:val="008D4C63"/>
    <w:rsid w:val="008D4C85"/>
    <w:rsid w:val="008D4E04"/>
    <w:rsid w:val="008D50BB"/>
    <w:rsid w:val="008D5541"/>
    <w:rsid w:val="008D5AC2"/>
    <w:rsid w:val="008D5C81"/>
    <w:rsid w:val="008D5EBF"/>
    <w:rsid w:val="008D6187"/>
    <w:rsid w:val="008D65A1"/>
    <w:rsid w:val="008D6BCD"/>
    <w:rsid w:val="008D6CB7"/>
    <w:rsid w:val="008D6FAF"/>
    <w:rsid w:val="008D70DD"/>
    <w:rsid w:val="008D7641"/>
    <w:rsid w:val="008D774E"/>
    <w:rsid w:val="008D7E81"/>
    <w:rsid w:val="008D7FD6"/>
    <w:rsid w:val="008E000F"/>
    <w:rsid w:val="008E01AC"/>
    <w:rsid w:val="008E0421"/>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36D"/>
    <w:rsid w:val="008E3773"/>
    <w:rsid w:val="008E3A57"/>
    <w:rsid w:val="008E3F0E"/>
    <w:rsid w:val="008E4094"/>
    <w:rsid w:val="008E42F8"/>
    <w:rsid w:val="008E448A"/>
    <w:rsid w:val="008E45B9"/>
    <w:rsid w:val="008E45E9"/>
    <w:rsid w:val="008E54D5"/>
    <w:rsid w:val="008E56EA"/>
    <w:rsid w:val="008E5771"/>
    <w:rsid w:val="008E5B93"/>
    <w:rsid w:val="008E5DF5"/>
    <w:rsid w:val="008E5EFB"/>
    <w:rsid w:val="008E6438"/>
    <w:rsid w:val="008E6545"/>
    <w:rsid w:val="008E6A1E"/>
    <w:rsid w:val="008E6BA8"/>
    <w:rsid w:val="008E6BAB"/>
    <w:rsid w:val="008E6C3B"/>
    <w:rsid w:val="008E6CB7"/>
    <w:rsid w:val="008E71DB"/>
    <w:rsid w:val="008E7849"/>
    <w:rsid w:val="008E793F"/>
    <w:rsid w:val="008E7ABA"/>
    <w:rsid w:val="008E7DFA"/>
    <w:rsid w:val="008F11C6"/>
    <w:rsid w:val="008F1A87"/>
    <w:rsid w:val="008F2232"/>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CE5"/>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14"/>
    <w:rsid w:val="00903A52"/>
    <w:rsid w:val="009040E6"/>
    <w:rsid w:val="0090432E"/>
    <w:rsid w:val="009043F2"/>
    <w:rsid w:val="0090445E"/>
    <w:rsid w:val="009044C2"/>
    <w:rsid w:val="0090474D"/>
    <w:rsid w:val="0090482B"/>
    <w:rsid w:val="0090491C"/>
    <w:rsid w:val="00904D2F"/>
    <w:rsid w:val="00905041"/>
    <w:rsid w:val="00905060"/>
    <w:rsid w:val="0090561D"/>
    <w:rsid w:val="00905A2C"/>
    <w:rsid w:val="00905C9B"/>
    <w:rsid w:val="00905CD5"/>
    <w:rsid w:val="00905F84"/>
    <w:rsid w:val="00905FAD"/>
    <w:rsid w:val="009060E6"/>
    <w:rsid w:val="0090617B"/>
    <w:rsid w:val="009061C2"/>
    <w:rsid w:val="009062D6"/>
    <w:rsid w:val="00906300"/>
    <w:rsid w:val="00906511"/>
    <w:rsid w:val="009068C1"/>
    <w:rsid w:val="00906953"/>
    <w:rsid w:val="00906986"/>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BF0"/>
    <w:rsid w:val="00911E2F"/>
    <w:rsid w:val="00911F5D"/>
    <w:rsid w:val="0091259D"/>
    <w:rsid w:val="009125F8"/>
    <w:rsid w:val="0091292C"/>
    <w:rsid w:val="00912A4D"/>
    <w:rsid w:val="00912A6F"/>
    <w:rsid w:val="00912D26"/>
    <w:rsid w:val="00912DA8"/>
    <w:rsid w:val="00912E21"/>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595"/>
    <w:rsid w:val="0092279A"/>
    <w:rsid w:val="009228DD"/>
    <w:rsid w:val="00922AB7"/>
    <w:rsid w:val="00922ECA"/>
    <w:rsid w:val="00922F09"/>
    <w:rsid w:val="009231C2"/>
    <w:rsid w:val="00923245"/>
    <w:rsid w:val="00924A8A"/>
    <w:rsid w:val="00924C95"/>
    <w:rsid w:val="00924DBC"/>
    <w:rsid w:val="00924DED"/>
    <w:rsid w:val="00925116"/>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37"/>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DE6"/>
    <w:rsid w:val="00934ED1"/>
    <w:rsid w:val="009352BE"/>
    <w:rsid w:val="00935491"/>
    <w:rsid w:val="00935493"/>
    <w:rsid w:val="009356A2"/>
    <w:rsid w:val="00935D20"/>
    <w:rsid w:val="0093602D"/>
    <w:rsid w:val="00936291"/>
    <w:rsid w:val="00936567"/>
    <w:rsid w:val="00936703"/>
    <w:rsid w:val="0093682F"/>
    <w:rsid w:val="00936ED8"/>
    <w:rsid w:val="009370CF"/>
    <w:rsid w:val="009370E1"/>
    <w:rsid w:val="009370FC"/>
    <w:rsid w:val="00937961"/>
    <w:rsid w:val="00937AFB"/>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0FD"/>
    <w:rsid w:val="009432BA"/>
    <w:rsid w:val="009435B6"/>
    <w:rsid w:val="0094373F"/>
    <w:rsid w:val="0094379D"/>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425"/>
    <w:rsid w:val="009518DB"/>
    <w:rsid w:val="00951AE4"/>
    <w:rsid w:val="009520A3"/>
    <w:rsid w:val="009522A9"/>
    <w:rsid w:val="00952885"/>
    <w:rsid w:val="0095301C"/>
    <w:rsid w:val="00953230"/>
    <w:rsid w:val="00953349"/>
    <w:rsid w:val="00953411"/>
    <w:rsid w:val="0095392D"/>
    <w:rsid w:val="009539CB"/>
    <w:rsid w:val="0095408D"/>
    <w:rsid w:val="009542DD"/>
    <w:rsid w:val="00954587"/>
    <w:rsid w:val="00954A06"/>
    <w:rsid w:val="00954B9B"/>
    <w:rsid w:val="00954CBB"/>
    <w:rsid w:val="00955481"/>
    <w:rsid w:val="009555BA"/>
    <w:rsid w:val="00955679"/>
    <w:rsid w:val="00955766"/>
    <w:rsid w:val="0095580E"/>
    <w:rsid w:val="00955916"/>
    <w:rsid w:val="00956681"/>
    <w:rsid w:val="009567F9"/>
    <w:rsid w:val="00956846"/>
    <w:rsid w:val="00956C3C"/>
    <w:rsid w:val="00956C78"/>
    <w:rsid w:val="00956CDF"/>
    <w:rsid w:val="00956D70"/>
    <w:rsid w:val="00956EBF"/>
    <w:rsid w:val="00956F5D"/>
    <w:rsid w:val="009572D6"/>
    <w:rsid w:val="00957581"/>
    <w:rsid w:val="009602F7"/>
    <w:rsid w:val="00960533"/>
    <w:rsid w:val="00960746"/>
    <w:rsid w:val="00960888"/>
    <w:rsid w:val="0096092D"/>
    <w:rsid w:val="00960976"/>
    <w:rsid w:val="00960E77"/>
    <w:rsid w:val="00961311"/>
    <w:rsid w:val="00961651"/>
    <w:rsid w:val="009619EC"/>
    <w:rsid w:val="00961B6C"/>
    <w:rsid w:val="00961EB4"/>
    <w:rsid w:val="0096213D"/>
    <w:rsid w:val="009623F7"/>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64"/>
    <w:rsid w:val="00970F83"/>
    <w:rsid w:val="00970FD1"/>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016"/>
    <w:rsid w:val="009871CA"/>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FB"/>
    <w:rsid w:val="00993E62"/>
    <w:rsid w:val="009945E1"/>
    <w:rsid w:val="00994642"/>
    <w:rsid w:val="0099480C"/>
    <w:rsid w:val="00994811"/>
    <w:rsid w:val="00994EB8"/>
    <w:rsid w:val="00994F7B"/>
    <w:rsid w:val="00995085"/>
    <w:rsid w:val="0099589F"/>
    <w:rsid w:val="009958C7"/>
    <w:rsid w:val="009959FA"/>
    <w:rsid w:val="009966A4"/>
    <w:rsid w:val="009966DC"/>
    <w:rsid w:val="0099676A"/>
    <w:rsid w:val="0099744D"/>
    <w:rsid w:val="00997536"/>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130"/>
    <w:rsid w:val="009A32EE"/>
    <w:rsid w:val="009A336C"/>
    <w:rsid w:val="009A3650"/>
    <w:rsid w:val="009A38D8"/>
    <w:rsid w:val="009A39E3"/>
    <w:rsid w:val="009A3C88"/>
    <w:rsid w:val="009A4057"/>
    <w:rsid w:val="009A4223"/>
    <w:rsid w:val="009A45E2"/>
    <w:rsid w:val="009A4740"/>
    <w:rsid w:val="009A4750"/>
    <w:rsid w:val="009A4868"/>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B64"/>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1F48"/>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C7E03"/>
    <w:rsid w:val="009D001D"/>
    <w:rsid w:val="009D01BF"/>
    <w:rsid w:val="009D0A75"/>
    <w:rsid w:val="009D0D05"/>
    <w:rsid w:val="009D0E2C"/>
    <w:rsid w:val="009D0E9A"/>
    <w:rsid w:val="009D111E"/>
    <w:rsid w:val="009D1270"/>
    <w:rsid w:val="009D1325"/>
    <w:rsid w:val="009D1396"/>
    <w:rsid w:val="009D186B"/>
    <w:rsid w:val="009D1A5D"/>
    <w:rsid w:val="009D1ABD"/>
    <w:rsid w:val="009D1B45"/>
    <w:rsid w:val="009D214A"/>
    <w:rsid w:val="009D2277"/>
    <w:rsid w:val="009D23D1"/>
    <w:rsid w:val="009D2576"/>
    <w:rsid w:val="009D2613"/>
    <w:rsid w:val="009D26DF"/>
    <w:rsid w:val="009D272E"/>
    <w:rsid w:val="009D2EB4"/>
    <w:rsid w:val="009D301C"/>
    <w:rsid w:val="009D31BB"/>
    <w:rsid w:val="009D3467"/>
    <w:rsid w:val="009D3585"/>
    <w:rsid w:val="009D3654"/>
    <w:rsid w:val="009D36B5"/>
    <w:rsid w:val="009D37B7"/>
    <w:rsid w:val="009D383B"/>
    <w:rsid w:val="009D3848"/>
    <w:rsid w:val="009D3AA4"/>
    <w:rsid w:val="009D3EF2"/>
    <w:rsid w:val="009D3FFE"/>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995"/>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031"/>
    <w:rsid w:val="009E75C1"/>
    <w:rsid w:val="009E775E"/>
    <w:rsid w:val="009F017C"/>
    <w:rsid w:val="009F0423"/>
    <w:rsid w:val="009F0961"/>
    <w:rsid w:val="009F09CE"/>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5D0"/>
    <w:rsid w:val="009F26A5"/>
    <w:rsid w:val="009F26B9"/>
    <w:rsid w:val="009F285F"/>
    <w:rsid w:val="009F2897"/>
    <w:rsid w:val="009F2CDA"/>
    <w:rsid w:val="009F2D46"/>
    <w:rsid w:val="009F2EB4"/>
    <w:rsid w:val="009F2F15"/>
    <w:rsid w:val="009F32E3"/>
    <w:rsid w:val="009F33DF"/>
    <w:rsid w:val="009F3455"/>
    <w:rsid w:val="009F3523"/>
    <w:rsid w:val="009F36C9"/>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8AA"/>
    <w:rsid w:val="009F690C"/>
    <w:rsid w:val="009F6D2D"/>
    <w:rsid w:val="009F6FAD"/>
    <w:rsid w:val="009F6FED"/>
    <w:rsid w:val="009F7335"/>
    <w:rsid w:val="009F7389"/>
    <w:rsid w:val="009F7B09"/>
    <w:rsid w:val="009F7FA4"/>
    <w:rsid w:val="00A00221"/>
    <w:rsid w:val="00A0099F"/>
    <w:rsid w:val="00A009FA"/>
    <w:rsid w:val="00A00CE6"/>
    <w:rsid w:val="00A00E1C"/>
    <w:rsid w:val="00A00FDD"/>
    <w:rsid w:val="00A0148E"/>
    <w:rsid w:val="00A01552"/>
    <w:rsid w:val="00A01658"/>
    <w:rsid w:val="00A0170C"/>
    <w:rsid w:val="00A01862"/>
    <w:rsid w:val="00A01A15"/>
    <w:rsid w:val="00A01A77"/>
    <w:rsid w:val="00A026DC"/>
    <w:rsid w:val="00A02BE8"/>
    <w:rsid w:val="00A03019"/>
    <w:rsid w:val="00A0329C"/>
    <w:rsid w:val="00A035C8"/>
    <w:rsid w:val="00A0372A"/>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39C"/>
    <w:rsid w:val="00A3342A"/>
    <w:rsid w:val="00A334E1"/>
    <w:rsid w:val="00A33677"/>
    <w:rsid w:val="00A339EA"/>
    <w:rsid w:val="00A33CF4"/>
    <w:rsid w:val="00A33D88"/>
    <w:rsid w:val="00A34010"/>
    <w:rsid w:val="00A3408F"/>
    <w:rsid w:val="00A34217"/>
    <w:rsid w:val="00A34280"/>
    <w:rsid w:val="00A346AC"/>
    <w:rsid w:val="00A348FF"/>
    <w:rsid w:val="00A34BBD"/>
    <w:rsid w:val="00A34D48"/>
    <w:rsid w:val="00A34DE7"/>
    <w:rsid w:val="00A34E48"/>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C3F"/>
    <w:rsid w:val="00A41EFC"/>
    <w:rsid w:val="00A42598"/>
    <w:rsid w:val="00A42E77"/>
    <w:rsid w:val="00A4319B"/>
    <w:rsid w:val="00A43212"/>
    <w:rsid w:val="00A4328B"/>
    <w:rsid w:val="00A432EA"/>
    <w:rsid w:val="00A43558"/>
    <w:rsid w:val="00A438EE"/>
    <w:rsid w:val="00A43B30"/>
    <w:rsid w:val="00A441FE"/>
    <w:rsid w:val="00A4484D"/>
    <w:rsid w:val="00A44993"/>
    <w:rsid w:val="00A44C41"/>
    <w:rsid w:val="00A450D8"/>
    <w:rsid w:val="00A4532D"/>
    <w:rsid w:val="00A4537B"/>
    <w:rsid w:val="00A45632"/>
    <w:rsid w:val="00A45D21"/>
    <w:rsid w:val="00A466FB"/>
    <w:rsid w:val="00A46765"/>
    <w:rsid w:val="00A46798"/>
    <w:rsid w:val="00A46AA0"/>
    <w:rsid w:val="00A4711E"/>
    <w:rsid w:val="00A4714E"/>
    <w:rsid w:val="00A473D3"/>
    <w:rsid w:val="00A47453"/>
    <w:rsid w:val="00A47672"/>
    <w:rsid w:val="00A4777A"/>
    <w:rsid w:val="00A479A0"/>
    <w:rsid w:val="00A47C4F"/>
    <w:rsid w:val="00A505B5"/>
    <w:rsid w:val="00A50E1B"/>
    <w:rsid w:val="00A50E5D"/>
    <w:rsid w:val="00A51195"/>
    <w:rsid w:val="00A51589"/>
    <w:rsid w:val="00A51792"/>
    <w:rsid w:val="00A518EA"/>
    <w:rsid w:val="00A51BD6"/>
    <w:rsid w:val="00A51DD3"/>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3B7F"/>
    <w:rsid w:val="00A53E10"/>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3F4"/>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660"/>
    <w:rsid w:val="00A718C9"/>
    <w:rsid w:val="00A71932"/>
    <w:rsid w:val="00A71B78"/>
    <w:rsid w:val="00A71E98"/>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368"/>
    <w:rsid w:val="00A858ED"/>
    <w:rsid w:val="00A85C3D"/>
    <w:rsid w:val="00A85CE6"/>
    <w:rsid w:val="00A85D5F"/>
    <w:rsid w:val="00A86055"/>
    <w:rsid w:val="00A8666B"/>
    <w:rsid w:val="00A86881"/>
    <w:rsid w:val="00A86C74"/>
    <w:rsid w:val="00A86FA9"/>
    <w:rsid w:val="00A87160"/>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505"/>
    <w:rsid w:val="00A92873"/>
    <w:rsid w:val="00A92AB8"/>
    <w:rsid w:val="00A92FE9"/>
    <w:rsid w:val="00A93446"/>
    <w:rsid w:val="00A934F5"/>
    <w:rsid w:val="00A936A8"/>
    <w:rsid w:val="00A937A2"/>
    <w:rsid w:val="00A93C71"/>
    <w:rsid w:val="00A94092"/>
    <w:rsid w:val="00A942EF"/>
    <w:rsid w:val="00A94796"/>
    <w:rsid w:val="00A94820"/>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A0098"/>
    <w:rsid w:val="00AA0128"/>
    <w:rsid w:val="00AA0190"/>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E2D"/>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6F9B"/>
    <w:rsid w:val="00AB7262"/>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2D1F"/>
    <w:rsid w:val="00AC3078"/>
    <w:rsid w:val="00AC3231"/>
    <w:rsid w:val="00AC3744"/>
    <w:rsid w:val="00AC3772"/>
    <w:rsid w:val="00AC399A"/>
    <w:rsid w:val="00AC3B8B"/>
    <w:rsid w:val="00AC3C6A"/>
    <w:rsid w:val="00AC41C1"/>
    <w:rsid w:val="00AC4AB2"/>
    <w:rsid w:val="00AC4D20"/>
    <w:rsid w:val="00AC4E46"/>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D20"/>
    <w:rsid w:val="00AD7F71"/>
    <w:rsid w:val="00AE0042"/>
    <w:rsid w:val="00AE0274"/>
    <w:rsid w:val="00AE034E"/>
    <w:rsid w:val="00AE060C"/>
    <w:rsid w:val="00AE0B5F"/>
    <w:rsid w:val="00AE108B"/>
    <w:rsid w:val="00AE11EB"/>
    <w:rsid w:val="00AE1321"/>
    <w:rsid w:val="00AE1403"/>
    <w:rsid w:val="00AE148B"/>
    <w:rsid w:val="00AE18CD"/>
    <w:rsid w:val="00AE2075"/>
    <w:rsid w:val="00AE21B4"/>
    <w:rsid w:val="00AE22B1"/>
    <w:rsid w:val="00AE246C"/>
    <w:rsid w:val="00AE248E"/>
    <w:rsid w:val="00AE2957"/>
    <w:rsid w:val="00AE2C71"/>
    <w:rsid w:val="00AE314C"/>
    <w:rsid w:val="00AE33E2"/>
    <w:rsid w:val="00AE3529"/>
    <w:rsid w:val="00AE3AC0"/>
    <w:rsid w:val="00AE3B48"/>
    <w:rsid w:val="00AE3C08"/>
    <w:rsid w:val="00AE3F1A"/>
    <w:rsid w:val="00AE3F39"/>
    <w:rsid w:val="00AE4278"/>
    <w:rsid w:val="00AE4342"/>
    <w:rsid w:val="00AE465E"/>
    <w:rsid w:val="00AE49C2"/>
    <w:rsid w:val="00AE50A7"/>
    <w:rsid w:val="00AE517E"/>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286E"/>
    <w:rsid w:val="00AF29E7"/>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4AB"/>
    <w:rsid w:val="00B02687"/>
    <w:rsid w:val="00B027EE"/>
    <w:rsid w:val="00B02895"/>
    <w:rsid w:val="00B0289D"/>
    <w:rsid w:val="00B02A7A"/>
    <w:rsid w:val="00B02B01"/>
    <w:rsid w:val="00B02B6D"/>
    <w:rsid w:val="00B02EDC"/>
    <w:rsid w:val="00B031CF"/>
    <w:rsid w:val="00B03365"/>
    <w:rsid w:val="00B0360C"/>
    <w:rsid w:val="00B03692"/>
    <w:rsid w:val="00B039AE"/>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356"/>
    <w:rsid w:val="00B0744B"/>
    <w:rsid w:val="00B07668"/>
    <w:rsid w:val="00B07896"/>
    <w:rsid w:val="00B07A00"/>
    <w:rsid w:val="00B07C0D"/>
    <w:rsid w:val="00B07F01"/>
    <w:rsid w:val="00B101C7"/>
    <w:rsid w:val="00B101F1"/>
    <w:rsid w:val="00B10DB4"/>
    <w:rsid w:val="00B10E7E"/>
    <w:rsid w:val="00B11052"/>
    <w:rsid w:val="00B113DD"/>
    <w:rsid w:val="00B114D4"/>
    <w:rsid w:val="00B11A4F"/>
    <w:rsid w:val="00B11ABC"/>
    <w:rsid w:val="00B11F0E"/>
    <w:rsid w:val="00B12315"/>
    <w:rsid w:val="00B1252E"/>
    <w:rsid w:val="00B12696"/>
    <w:rsid w:val="00B129F6"/>
    <w:rsid w:val="00B12C4C"/>
    <w:rsid w:val="00B12D11"/>
    <w:rsid w:val="00B12D4E"/>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9CD"/>
    <w:rsid w:val="00B16A38"/>
    <w:rsid w:val="00B16DDC"/>
    <w:rsid w:val="00B17115"/>
    <w:rsid w:val="00B1717A"/>
    <w:rsid w:val="00B176FE"/>
    <w:rsid w:val="00B1773D"/>
    <w:rsid w:val="00B178A7"/>
    <w:rsid w:val="00B17BAB"/>
    <w:rsid w:val="00B17D65"/>
    <w:rsid w:val="00B20147"/>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09B"/>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4FEF"/>
    <w:rsid w:val="00B25348"/>
    <w:rsid w:val="00B2539D"/>
    <w:rsid w:val="00B25464"/>
    <w:rsid w:val="00B25660"/>
    <w:rsid w:val="00B257AC"/>
    <w:rsid w:val="00B258E6"/>
    <w:rsid w:val="00B258FA"/>
    <w:rsid w:val="00B25AB0"/>
    <w:rsid w:val="00B25EE5"/>
    <w:rsid w:val="00B25F24"/>
    <w:rsid w:val="00B26183"/>
    <w:rsid w:val="00B263FB"/>
    <w:rsid w:val="00B267D9"/>
    <w:rsid w:val="00B2686D"/>
    <w:rsid w:val="00B26AD5"/>
    <w:rsid w:val="00B26D31"/>
    <w:rsid w:val="00B2741C"/>
    <w:rsid w:val="00B27488"/>
    <w:rsid w:val="00B27546"/>
    <w:rsid w:val="00B27732"/>
    <w:rsid w:val="00B27ADE"/>
    <w:rsid w:val="00B27C76"/>
    <w:rsid w:val="00B27C8A"/>
    <w:rsid w:val="00B27D32"/>
    <w:rsid w:val="00B3017F"/>
    <w:rsid w:val="00B30499"/>
    <w:rsid w:val="00B305B6"/>
    <w:rsid w:val="00B306D0"/>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40062"/>
    <w:rsid w:val="00B407D3"/>
    <w:rsid w:val="00B40A02"/>
    <w:rsid w:val="00B40A0C"/>
    <w:rsid w:val="00B40D2B"/>
    <w:rsid w:val="00B40F77"/>
    <w:rsid w:val="00B4128E"/>
    <w:rsid w:val="00B4131F"/>
    <w:rsid w:val="00B41702"/>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198"/>
    <w:rsid w:val="00B46279"/>
    <w:rsid w:val="00B4646E"/>
    <w:rsid w:val="00B46634"/>
    <w:rsid w:val="00B46687"/>
    <w:rsid w:val="00B4698F"/>
    <w:rsid w:val="00B475CF"/>
    <w:rsid w:val="00B476D1"/>
    <w:rsid w:val="00B4778C"/>
    <w:rsid w:val="00B47903"/>
    <w:rsid w:val="00B47967"/>
    <w:rsid w:val="00B479E9"/>
    <w:rsid w:val="00B50BAB"/>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707"/>
    <w:rsid w:val="00B548BE"/>
    <w:rsid w:val="00B54C34"/>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7B1"/>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5362"/>
    <w:rsid w:val="00B753EC"/>
    <w:rsid w:val="00B75419"/>
    <w:rsid w:val="00B7551D"/>
    <w:rsid w:val="00B755E5"/>
    <w:rsid w:val="00B758C4"/>
    <w:rsid w:val="00B7595E"/>
    <w:rsid w:val="00B759B9"/>
    <w:rsid w:val="00B75A21"/>
    <w:rsid w:val="00B75B87"/>
    <w:rsid w:val="00B75E5B"/>
    <w:rsid w:val="00B76094"/>
    <w:rsid w:val="00B760D2"/>
    <w:rsid w:val="00B76313"/>
    <w:rsid w:val="00B76550"/>
    <w:rsid w:val="00B7664B"/>
    <w:rsid w:val="00B76783"/>
    <w:rsid w:val="00B76977"/>
    <w:rsid w:val="00B76DB0"/>
    <w:rsid w:val="00B7718E"/>
    <w:rsid w:val="00B772DD"/>
    <w:rsid w:val="00B80380"/>
    <w:rsid w:val="00B80AAC"/>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9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51D"/>
    <w:rsid w:val="00B91F2F"/>
    <w:rsid w:val="00B9216D"/>
    <w:rsid w:val="00B92286"/>
    <w:rsid w:val="00B92A24"/>
    <w:rsid w:val="00B92F24"/>
    <w:rsid w:val="00B9328F"/>
    <w:rsid w:val="00B93401"/>
    <w:rsid w:val="00B934AC"/>
    <w:rsid w:val="00B93C5D"/>
    <w:rsid w:val="00B93DEF"/>
    <w:rsid w:val="00B94326"/>
    <w:rsid w:val="00B9511E"/>
    <w:rsid w:val="00B95621"/>
    <w:rsid w:val="00B95982"/>
    <w:rsid w:val="00B959D2"/>
    <w:rsid w:val="00B95C74"/>
    <w:rsid w:val="00B95E95"/>
    <w:rsid w:val="00B95EF4"/>
    <w:rsid w:val="00B96021"/>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BB1"/>
    <w:rsid w:val="00BA3D04"/>
    <w:rsid w:val="00BA3E90"/>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6F3"/>
    <w:rsid w:val="00BB0836"/>
    <w:rsid w:val="00BB0BCA"/>
    <w:rsid w:val="00BB0E5C"/>
    <w:rsid w:val="00BB10A8"/>
    <w:rsid w:val="00BB11BC"/>
    <w:rsid w:val="00BB13B6"/>
    <w:rsid w:val="00BB17FA"/>
    <w:rsid w:val="00BB1994"/>
    <w:rsid w:val="00BB1BC5"/>
    <w:rsid w:val="00BB1DDD"/>
    <w:rsid w:val="00BB2059"/>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6D"/>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480"/>
    <w:rsid w:val="00BC3514"/>
    <w:rsid w:val="00BC35AF"/>
    <w:rsid w:val="00BC39AE"/>
    <w:rsid w:val="00BC3A2F"/>
    <w:rsid w:val="00BC3B1B"/>
    <w:rsid w:val="00BC48F2"/>
    <w:rsid w:val="00BC4CA1"/>
    <w:rsid w:val="00BC4E1E"/>
    <w:rsid w:val="00BC4E3E"/>
    <w:rsid w:val="00BC50C1"/>
    <w:rsid w:val="00BC57F9"/>
    <w:rsid w:val="00BC5A7B"/>
    <w:rsid w:val="00BC5B0E"/>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FB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C0"/>
    <w:rsid w:val="00BD4455"/>
    <w:rsid w:val="00BD49C6"/>
    <w:rsid w:val="00BD4A58"/>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6EE2"/>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0623"/>
    <w:rsid w:val="00BE14D7"/>
    <w:rsid w:val="00BE16FD"/>
    <w:rsid w:val="00BE17FA"/>
    <w:rsid w:val="00BE1C6D"/>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8FA"/>
    <w:rsid w:val="00BE69F5"/>
    <w:rsid w:val="00BE6BA3"/>
    <w:rsid w:val="00BE6C07"/>
    <w:rsid w:val="00BE7247"/>
    <w:rsid w:val="00BE73E0"/>
    <w:rsid w:val="00BE7659"/>
    <w:rsid w:val="00BE7B75"/>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7D"/>
    <w:rsid w:val="00C01A0B"/>
    <w:rsid w:val="00C01A9D"/>
    <w:rsid w:val="00C01C36"/>
    <w:rsid w:val="00C01DF8"/>
    <w:rsid w:val="00C01EC8"/>
    <w:rsid w:val="00C02174"/>
    <w:rsid w:val="00C0250B"/>
    <w:rsid w:val="00C0287B"/>
    <w:rsid w:val="00C029D5"/>
    <w:rsid w:val="00C02B2B"/>
    <w:rsid w:val="00C02EE2"/>
    <w:rsid w:val="00C02FE4"/>
    <w:rsid w:val="00C03297"/>
    <w:rsid w:val="00C0338D"/>
    <w:rsid w:val="00C0346B"/>
    <w:rsid w:val="00C03779"/>
    <w:rsid w:val="00C037A3"/>
    <w:rsid w:val="00C038F4"/>
    <w:rsid w:val="00C03C25"/>
    <w:rsid w:val="00C03FD2"/>
    <w:rsid w:val="00C04089"/>
    <w:rsid w:val="00C04259"/>
    <w:rsid w:val="00C04338"/>
    <w:rsid w:val="00C044D4"/>
    <w:rsid w:val="00C048D6"/>
    <w:rsid w:val="00C04AE5"/>
    <w:rsid w:val="00C04AEA"/>
    <w:rsid w:val="00C04C54"/>
    <w:rsid w:val="00C04CFA"/>
    <w:rsid w:val="00C04EF4"/>
    <w:rsid w:val="00C05011"/>
    <w:rsid w:val="00C055EE"/>
    <w:rsid w:val="00C058A6"/>
    <w:rsid w:val="00C05B09"/>
    <w:rsid w:val="00C05D8E"/>
    <w:rsid w:val="00C05EAC"/>
    <w:rsid w:val="00C06185"/>
    <w:rsid w:val="00C06190"/>
    <w:rsid w:val="00C061AB"/>
    <w:rsid w:val="00C0632B"/>
    <w:rsid w:val="00C0655F"/>
    <w:rsid w:val="00C06829"/>
    <w:rsid w:val="00C0697A"/>
    <w:rsid w:val="00C06F0E"/>
    <w:rsid w:val="00C0707C"/>
    <w:rsid w:val="00C07557"/>
    <w:rsid w:val="00C07679"/>
    <w:rsid w:val="00C079F7"/>
    <w:rsid w:val="00C07CD1"/>
    <w:rsid w:val="00C1011D"/>
    <w:rsid w:val="00C10187"/>
    <w:rsid w:val="00C10282"/>
    <w:rsid w:val="00C10521"/>
    <w:rsid w:val="00C10967"/>
    <w:rsid w:val="00C10AD9"/>
    <w:rsid w:val="00C10F89"/>
    <w:rsid w:val="00C1138E"/>
    <w:rsid w:val="00C116E5"/>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37CC"/>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9B"/>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CD4"/>
    <w:rsid w:val="00C17F89"/>
    <w:rsid w:val="00C204CF"/>
    <w:rsid w:val="00C20617"/>
    <w:rsid w:val="00C20646"/>
    <w:rsid w:val="00C20A69"/>
    <w:rsid w:val="00C20B7F"/>
    <w:rsid w:val="00C20CEE"/>
    <w:rsid w:val="00C20F19"/>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12E3"/>
    <w:rsid w:val="00C31677"/>
    <w:rsid w:val="00C31AE2"/>
    <w:rsid w:val="00C31C91"/>
    <w:rsid w:val="00C31CA2"/>
    <w:rsid w:val="00C32162"/>
    <w:rsid w:val="00C3229F"/>
    <w:rsid w:val="00C3237C"/>
    <w:rsid w:val="00C32581"/>
    <w:rsid w:val="00C329C7"/>
    <w:rsid w:val="00C330D0"/>
    <w:rsid w:val="00C33335"/>
    <w:rsid w:val="00C33415"/>
    <w:rsid w:val="00C3370B"/>
    <w:rsid w:val="00C33788"/>
    <w:rsid w:val="00C3384E"/>
    <w:rsid w:val="00C33A26"/>
    <w:rsid w:val="00C33B1E"/>
    <w:rsid w:val="00C33D83"/>
    <w:rsid w:val="00C33D9E"/>
    <w:rsid w:val="00C33F35"/>
    <w:rsid w:val="00C341B3"/>
    <w:rsid w:val="00C346D4"/>
    <w:rsid w:val="00C3476D"/>
    <w:rsid w:val="00C34780"/>
    <w:rsid w:val="00C348F9"/>
    <w:rsid w:val="00C349AA"/>
    <w:rsid w:val="00C34AD7"/>
    <w:rsid w:val="00C34E7E"/>
    <w:rsid w:val="00C34F1E"/>
    <w:rsid w:val="00C35693"/>
    <w:rsid w:val="00C35A58"/>
    <w:rsid w:val="00C3636E"/>
    <w:rsid w:val="00C364C9"/>
    <w:rsid w:val="00C366CB"/>
    <w:rsid w:val="00C367A9"/>
    <w:rsid w:val="00C36A16"/>
    <w:rsid w:val="00C36E26"/>
    <w:rsid w:val="00C3733D"/>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551"/>
    <w:rsid w:val="00C435AB"/>
    <w:rsid w:val="00C436B2"/>
    <w:rsid w:val="00C43B0A"/>
    <w:rsid w:val="00C43B10"/>
    <w:rsid w:val="00C43F1D"/>
    <w:rsid w:val="00C449DC"/>
    <w:rsid w:val="00C44B1E"/>
    <w:rsid w:val="00C44B7B"/>
    <w:rsid w:val="00C44E1E"/>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7E5"/>
    <w:rsid w:val="00C50D29"/>
    <w:rsid w:val="00C50FB5"/>
    <w:rsid w:val="00C5112E"/>
    <w:rsid w:val="00C5179E"/>
    <w:rsid w:val="00C5183D"/>
    <w:rsid w:val="00C51EE3"/>
    <w:rsid w:val="00C5206F"/>
    <w:rsid w:val="00C521EF"/>
    <w:rsid w:val="00C5227E"/>
    <w:rsid w:val="00C52401"/>
    <w:rsid w:val="00C524E7"/>
    <w:rsid w:val="00C5258E"/>
    <w:rsid w:val="00C525A0"/>
    <w:rsid w:val="00C52679"/>
    <w:rsid w:val="00C52700"/>
    <w:rsid w:val="00C52993"/>
    <w:rsid w:val="00C52CCD"/>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3A"/>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4AD"/>
    <w:rsid w:val="00C564D2"/>
    <w:rsid w:val="00C56CCA"/>
    <w:rsid w:val="00C56CCB"/>
    <w:rsid w:val="00C56F4F"/>
    <w:rsid w:val="00C5704A"/>
    <w:rsid w:val="00C574D4"/>
    <w:rsid w:val="00C57889"/>
    <w:rsid w:val="00C578DB"/>
    <w:rsid w:val="00C579C2"/>
    <w:rsid w:val="00C60479"/>
    <w:rsid w:val="00C605D8"/>
    <w:rsid w:val="00C6088D"/>
    <w:rsid w:val="00C608A3"/>
    <w:rsid w:val="00C60B1C"/>
    <w:rsid w:val="00C60F37"/>
    <w:rsid w:val="00C61071"/>
    <w:rsid w:val="00C6127E"/>
    <w:rsid w:val="00C6159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841"/>
    <w:rsid w:val="00C71906"/>
    <w:rsid w:val="00C71B28"/>
    <w:rsid w:val="00C724E8"/>
    <w:rsid w:val="00C72552"/>
    <w:rsid w:val="00C72D0B"/>
    <w:rsid w:val="00C72E04"/>
    <w:rsid w:val="00C7301F"/>
    <w:rsid w:val="00C733C4"/>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B78"/>
    <w:rsid w:val="00C75F20"/>
    <w:rsid w:val="00C75FC0"/>
    <w:rsid w:val="00C76165"/>
    <w:rsid w:val="00C761F7"/>
    <w:rsid w:val="00C76219"/>
    <w:rsid w:val="00C762DD"/>
    <w:rsid w:val="00C764D5"/>
    <w:rsid w:val="00C76590"/>
    <w:rsid w:val="00C769EC"/>
    <w:rsid w:val="00C76CA4"/>
    <w:rsid w:val="00C77068"/>
    <w:rsid w:val="00C7755B"/>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318"/>
    <w:rsid w:val="00C8683C"/>
    <w:rsid w:val="00C86893"/>
    <w:rsid w:val="00C86CDA"/>
    <w:rsid w:val="00C87803"/>
    <w:rsid w:val="00C878A6"/>
    <w:rsid w:val="00C87CBE"/>
    <w:rsid w:val="00C87E53"/>
    <w:rsid w:val="00C902B1"/>
    <w:rsid w:val="00C904E7"/>
    <w:rsid w:val="00C90955"/>
    <w:rsid w:val="00C90ACF"/>
    <w:rsid w:val="00C90B29"/>
    <w:rsid w:val="00C90D85"/>
    <w:rsid w:val="00C90F0B"/>
    <w:rsid w:val="00C91052"/>
    <w:rsid w:val="00C913AC"/>
    <w:rsid w:val="00C914FE"/>
    <w:rsid w:val="00C91A80"/>
    <w:rsid w:val="00C91ADF"/>
    <w:rsid w:val="00C91EAE"/>
    <w:rsid w:val="00C9211F"/>
    <w:rsid w:val="00C92255"/>
    <w:rsid w:val="00C923C3"/>
    <w:rsid w:val="00C92621"/>
    <w:rsid w:val="00C92957"/>
    <w:rsid w:val="00C92995"/>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7479"/>
    <w:rsid w:val="00CA752A"/>
    <w:rsid w:val="00CB0613"/>
    <w:rsid w:val="00CB071C"/>
    <w:rsid w:val="00CB0E4E"/>
    <w:rsid w:val="00CB0F05"/>
    <w:rsid w:val="00CB0FD4"/>
    <w:rsid w:val="00CB111E"/>
    <w:rsid w:val="00CB15FD"/>
    <w:rsid w:val="00CB1A3A"/>
    <w:rsid w:val="00CB1AD3"/>
    <w:rsid w:val="00CB20E2"/>
    <w:rsid w:val="00CB211C"/>
    <w:rsid w:val="00CB225F"/>
    <w:rsid w:val="00CB2377"/>
    <w:rsid w:val="00CB272C"/>
    <w:rsid w:val="00CB31A8"/>
    <w:rsid w:val="00CB3576"/>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152"/>
    <w:rsid w:val="00CB5340"/>
    <w:rsid w:val="00CB53EB"/>
    <w:rsid w:val="00CB54A0"/>
    <w:rsid w:val="00CB5732"/>
    <w:rsid w:val="00CB5784"/>
    <w:rsid w:val="00CB5816"/>
    <w:rsid w:val="00CB59FC"/>
    <w:rsid w:val="00CB5CC8"/>
    <w:rsid w:val="00CB5CE9"/>
    <w:rsid w:val="00CB5D15"/>
    <w:rsid w:val="00CB5EB4"/>
    <w:rsid w:val="00CB607D"/>
    <w:rsid w:val="00CB609C"/>
    <w:rsid w:val="00CB638B"/>
    <w:rsid w:val="00CB73F6"/>
    <w:rsid w:val="00CB7488"/>
    <w:rsid w:val="00CB76FB"/>
    <w:rsid w:val="00CB787F"/>
    <w:rsid w:val="00CB7D58"/>
    <w:rsid w:val="00CB7E14"/>
    <w:rsid w:val="00CB7E92"/>
    <w:rsid w:val="00CB7F2E"/>
    <w:rsid w:val="00CB7F96"/>
    <w:rsid w:val="00CB7FA9"/>
    <w:rsid w:val="00CC01CD"/>
    <w:rsid w:val="00CC0269"/>
    <w:rsid w:val="00CC04DF"/>
    <w:rsid w:val="00CC0810"/>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C25"/>
    <w:rsid w:val="00CC6C90"/>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447"/>
    <w:rsid w:val="00CD46D1"/>
    <w:rsid w:val="00CD4819"/>
    <w:rsid w:val="00CD49DD"/>
    <w:rsid w:val="00CD4B83"/>
    <w:rsid w:val="00CD4BF3"/>
    <w:rsid w:val="00CD52BC"/>
    <w:rsid w:val="00CD5474"/>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7F5"/>
    <w:rsid w:val="00CE3F3F"/>
    <w:rsid w:val="00CE41F3"/>
    <w:rsid w:val="00CE430A"/>
    <w:rsid w:val="00CE452A"/>
    <w:rsid w:val="00CE47FA"/>
    <w:rsid w:val="00CE48B9"/>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13C"/>
    <w:rsid w:val="00CF018B"/>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149"/>
    <w:rsid w:val="00CF2382"/>
    <w:rsid w:val="00CF2433"/>
    <w:rsid w:val="00CF2586"/>
    <w:rsid w:val="00CF2664"/>
    <w:rsid w:val="00CF28B1"/>
    <w:rsid w:val="00CF2A20"/>
    <w:rsid w:val="00CF2A55"/>
    <w:rsid w:val="00CF2D00"/>
    <w:rsid w:val="00CF2E80"/>
    <w:rsid w:val="00CF3246"/>
    <w:rsid w:val="00CF34FA"/>
    <w:rsid w:val="00CF362C"/>
    <w:rsid w:val="00CF365A"/>
    <w:rsid w:val="00CF36B0"/>
    <w:rsid w:val="00CF3701"/>
    <w:rsid w:val="00CF3A39"/>
    <w:rsid w:val="00CF3B93"/>
    <w:rsid w:val="00CF40A2"/>
    <w:rsid w:val="00CF4132"/>
    <w:rsid w:val="00CF42ED"/>
    <w:rsid w:val="00CF4343"/>
    <w:rsid w:val="00CF478D"/>
    <w:rsid w:val="00CF4871"/>
    <w:rsid w:val="00CF4946"/>
    <w:rsid w:val="00CF4AB5"/>
    <w:rsid w:val="00CF4ABC"/>
    <w:rsid w:val="00CF4E30"/>
    <w:rsid w:val="00CF507F"/>
    <w:rsid w:val="00CF52CC"/>
    <w:rsid w:val="00CF52E3"/>
    <w:rsid w:val="00CF53B9"/>
    <w:rsid w:val="00CF5557"/>
    <w:rsid w:val="00CF583F"/>
    <w:rsid w:val="00CF5F10"/>
    <w:rsid w:val="00CF61A8"/>
    <w:rsid w:val="00CF63D2"/>
    <w:rsid w:val="00CF63EB"/>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8A7"/>
    <w:rsid w:val="00D01DC5"/>
    <w:rsid w:val="00D0201D"/>
    <w:rsid w:val="00D021C1"/>
    <w:rsid w:val="00D023BA"/>
    <w:rsid w:val="00D0262A"/>
    <w:rsid w:val="00D02F04"/>
    <w:rsid w:val="00D02F36"/>
    <w:rsid w:val="00D030CE"/>
    <w:rsid w:val="00D032B6"/>
    <w:rsid w:val="00D03344"/>
    <w:rsid w:val="00D03370"/>
    <w:rsid w:val="00D033A9"/>
    <w:rsid w:val="00D034DA"/>
    <w:rsid w:val="00D0395B"/>
    <w:rsid w:val="00D03C49"/>
    <w:rsid w:val="00D03E13"/>
    <w:rsid w:val="00D03F4D"/>
    <w:rsid w:val="00D04890"/>
    <w:rsid w:val="00D04A3F"/>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7D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67"/>
    <w:rsid w:val="00D11F7C"/>
    <w:rsid w:val="00D12008"/>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32"/>
    <w:rsid w:val="00D169CD"/>
    <w:rsid w:val="00D16B4C"/>
    <w:rsid w:val="00D16BDC"/>
    <w:rsid w:val="00D17295"/>
    <w:rsid w:val="00D17824"/>
    <w:rsid w:val="00D17ABE"/>
    <w:rsid w:val="00D17B3E"/>
    <w:rsid w:val="00D17FA6"/>
    <w:rsid w:val="00D20041"/>
    <w:rsid w:val="00D201FB"/>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716"/>
    <w:rsid w:val="00D2585F"/>
    <w:rsid w:val="00D25944"/>
    <w:rsid w:val="00D25984"/>
    <w:rsid w:val="00D2616B"/>
    <w:rsid w:val="00D2674D"/>
    <w:rsid w:val="00D268D0"/>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2E7E"/>
    <w:rsid w:val="00D33026"/>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90"/>
    <w:rsid w:val="00D34FC3"/>
    <w:rsid w:val="00D34FD4"/>
    <w:rsid w:val="00D352FA"/>
    <w:rsid w:val="00D35339"/>
    <w:rsid w:val="00D35AC8"/>
    <w:rsid w:val="00D35ED6"/>
    <w:rsid w:val="00D3650C"/>
    <w:rsid w:val="00D36620"/>
    <w:rsid w:val="00D36687"/>
    <w:rsid w:val="00D36860"/>
    <w:rsid w:val="00D36B8F"/>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81"/>
    <w:rsid w:val="00D422FF"/>
    <w:rsid w:val="00D42579"/>
    <w:rsid w:val="00D428BE"/>
    <w:rsid w:val="00D42B95"/>
    <w:rsid w:val="00D42D6A"/>
    <w:rsid w:val="00D42E6C"/>
    <w:rsid w:val="00D42E80"/>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C5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9DB"/>
    <w:rsid w:val="00D53A22"/>
    <w:rsid w:val="00D53B4E"/>
    <w:rsid w:val="00D53F07"/>
    <w:rsid w:val="00D541BE"/>
    <w:rsid w:val="00D54319"/>
    <w:rsid w:val="00D543EF"/>
    <w:rsid w:val="00D54436"/>
    <w:rsid w:val="00D545B5"/>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A0D"/>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8FF"/>
    <w:rsid w:val="00D619F7"/>
    <w:rsid w:val="00D61AFA"/>
    <w:rsid w:val="00D61E0A"/>
    <w:rsid w:val="00D62356"/>
    <w:rsid w:val="00D626E1"/>
    <w:rsid w:val="00D62983"/>
    <w:rsid w:val="00D62ABE"/>
    <w:rsid w:val="00D62AC5"/>
    <w:rsid w:val="00D62C91"/>
    <w:rsid w:val="00D62D92"/>
    <w:rsid w:val="00D62DBB"/>
    <w:rsid w:val="00D630C3"/>
    <w:rsid w:val="00D634F1"/>
    <w:rsid w:val="00D634FE"/>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A79"/>
    <w:rsid w:val="00D70B4F"/>
    <w:rsid w:val="00D70F63"/>
    <w:rsid w:val="00D71392"/>
    <w:rsid w:val="00D713DF"/>
    <w:rsid w:val="00D7156D"/>
    <w:rsid w:val="00D71633"/>
    <w:rsid w:val="00D7210D"/>
    <w:rsid w:val="00D7244A"/>
    <w:rsid w:val="00D72498"/>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4BE"/>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A67"/>
    <w:rsid w:val="00D94C81"/>
    <w:rsid w:val="00D94DE2"/>
    <w:rsid w:val="00D950E8"/>
    <w:rsid w:val="00D95177"/>
    <w:rsid w:val="00D957C1"/>
    <w:rsid w:val="00D95829"/>
    <w:rsid w:val="00D95982"/>
    <w:rsid w:val="00D95B31"/>
    <w:rsid w:val="00D95BD6"/>
    <w:rsid w:val="00D95BE6"/>
    <w:rsid w:val="00D95CEE"/>
    <w:rsid w:val="00D95D7E"/>
    <w:rsid w:val="00D95DD2"/>
    <w:rsid w:val="00D95DE0"/>
    <w:rsid w:val="00D9672B"/>
    <w:rsid w:val="00D96BB8"/>
    <w:rsid w:val="00D96EBC"/>
    <w:rsid w:val="00D96EDD"/>
    <w:rsid w:val="00D97381"/>
    <w:rsid w:val="00D97997"/>
    <w:rsid w:val="00D97A92"/>
    <w:rsid w:val="00D97B9C"/>
    <w:rsid w:val="00D97BCA"/>
    <w:rsid w:val="00D97D03"/>
    <w:rsid w:val="00D97E8B"/>
    <w:rsid w:val="00D97EAB"/>
    <w:rsid w:val="00D97F2C"/>
    <w:rsid w:val="00D97F40"/>
    <w:rsid w:val="00DA009B"/>
    <w:rsid w:val="00DA03FD"/>
    <w:rsid w:val="00DA067E"/>
    <w:rsid w:val="00DA0F41"/>
    <w:rsid w:val="00DA1013"/>
    <w:rsid w:val="00DA1191"/>
    <w:rsid w:val="00DA14FA"/>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89"/>
    <w:rsid w:val="00DB05D7"/>
    <w:rsid w:val="00DB085C"/>
    <w:rsid w:val="00DB092C"/>
    <w:rsid w:val="00DB0D77"/>
    <w:rsid w:val="00DB0D9F"/>
    <w:rsid w:val="00DB0ED8"/>
    <w:rsid w:val="00DB1451"/>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F1D"/>
    <w:rsid w:val="00DB70E3"/>
    <w:rsid w:val="00DB74ED"/>
    <w:rsid w:val="00DB74EE"/>
    <w:rsid w:val="00DB778C"/>
    <w:rsid w:val="00DB77C8"/>
    <w:rsid w:val="00DB7960"/>
    <w:rsid w:val="00DB7C5D"/>
    <w:rsid w:val="00DB7FB7"/>
    <w:rsid w:val="00DC02A3"/>
    <w:rsid w:val="00DC0531"/>
    <w:rsid w:val="00DC05F8"/>
    <w:rsid w:val="00DC0840"/>
    <w:rsid w:val="00DC0870"/>
    <w:rsid w:val="00DC0CE4"/>
    <w:rsid w:val="00DC0ED8"/>
    <w:rsid w:val="00DC11C1"/>
    <w:rsid w:val="00DC1947"/>
    <w:rsid w:val="00DC1A47"/>
    <w:rsid w:val="00DC1C2B"/>
    <w:rsid w:val="00DC1F36"/>
    <w:rsid w:val="00DC1F3C"/>
    <w:rsid w:val="00DC2378"/>
    <w:rsid w:val="00DC24AF"/>
    <w:rsid w:val="00DC258E"/>
    <w:rsid w:val="00DC28F2"/>
    <w:rsid w:val="00DC2AAB"/>
    <w:rsid w:val="00DC2B0A"/>
    <w:rsid w:val="00DC2BD4"/>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97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FC"/>
    <w:rsid w:val="00DD56A3"/>
    <w:rsid w:val="00DD578A"/>
    <w:rsid w:val="00DD59A8"/>
    <w:rsid w:val="00DD5CB8"/>
    <w:rsid w:val="00DD6071"/>
    <w:rsid w:val="00DD6178"/>
    <w:rsid w:val="00DD6351"/>
    <w:rsid w:val="00DD63A9"/>
    <w:rsid w:val="00DD63DD"/>
    <w:rsid w:val="00DD645E"/>
    <w:rsid w:val="00DD681E"/>
    <w:rsid w:val="00DD6F4C"/>
    <w:rsid w:val="00DD7051"/>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708"/>
    <w:rsid w:val="00DE3888"/>
    <w:rsid w:val="00DE3C92"/>
    <w:rsid w:val="00DE3F44"/>
    <w:rsid w:val="00DE40FE"/>
    <w:rsid w:val="00DE4144"/>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879"/>
    <w:rsid w:val="00DF0902"/>
    <w:rsid w:val="00DF0C6A"/>
    <w:rsid w:val="00DF0CAB"/>
    <w:rsid w:val="00DF0DA5"/>
    <w:rsid w:val="00DF0DF0"/>
    <w:rsid w:val="00DF102F"/>
    <w:rsid w:val="00DF11E3"/>
    <w:rsid w:val="00DF1261"/>
    <w:rsid w:val="00DF136A"/>
    <w:rsid w:val="00DF143B"/>
    <w:rsid w:val="00DF16B0"/>
    <w:rsid w:val="00DF16BC"/>
    <w:rsid w:val="00DF1766"/>
    <w:rsid w:val="00DF1821"/>
    <w:rsid w:val="00DF1BFC"/>
    <w:rsid w:val="00DF1C26"/>
    <w:rsid w:val="00DF2480"/>
    <w:rsid w:val="00DF2AEB"/>
    <w:rsid w:val="00DF2BB8"/>
    <w:rsid w:val="00DF2CD7"/>
    <w:rsid w:val="00DF2FC3"/>
    <w:rsid w:val="00DF308A"/>
    <w:rsid w:val="00DF3427"/>
    <w:rsid w:val="00DF38C5"/>
    <w:rsid w:val="00DF3B58"/>
    <w:rsid w:val="00DF3D73"/>
    <w:rsid w:val="00DF3FED"/>
    <w:rsid w:val="00DF401D"/>
    <w:rsid w:val="00DF4491"/>
    <w:rsid w:val="00DF4777"/>
    <w:rsid w:val="00DF49D7"/>
    <w:rsid w:val="00DF4BB4"/>
    <w:rsid w:val="00DF4BFB"/>
    <w:rsid w:val="00DF4C3C"/>
    <w:rsid w:val="00DF4FEF"/>
    <w:rsid w:val="00DF5110"/>
    <w:rsid w:val="00DF516E"/>
    <w:rsid w:val="00DF5531"/>
    <w:rsid w:val="00DF555D"/>
    <w:rsid w:val="00DF59A4"/>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CCE"/>
    <w:rsid w:val="00E00CEE"/>
    <w:rsid w:val="00E00F9E"/>
    <w:rsid w:val="00E010BC"/>
    <w:rsid w:val="00E01715"/>
    <w:rsid w:val="00E0190A"/>
    <w:rsid w:val="00E01A44"/>
    <w:rsid w:val="00E01EFC"/>
    <w:rsid w:val="00E0213B"/>
    <w:rsid w:val="00E02610"/>
    <w:rsid w:val="00E02680"/>
    <w:rsid w:val="00E0294A"/>
    <w:rsid w:val="00E02A30"/>
    <w:rsid w:val="00E02CFB"/>
    <w:rsid w:val="00E02D88"/>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3848"/>
    <w:rsid w:val="00E13A9E"/>
    <w:rsid w:val="00E13E98"/>
    <w:rsid w:val="00E14044"/>
    <w:rsid w:val="00E142FE"/>
    <w:rsid w:val="00E14797"/>
    <w:rsid w:val="00E14D9A"/>
    <w:rsid w:val="00E1507D"/>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32"/>
    <w:rsid w:val="00E17D93"/>
    <w:rsid w:val="00E201CE"/>
    <w:rsid w:val="00E2022D"/>
    <w:rsid w:val="00E202FE"/>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EEF"/>
    <w:rsid w:val="00E23F4D"/>
    <w:rsid w:val="00E240B5"/>
    <w:rsid w:val="00E2433C"/>
    <w:rsid w:val="00E248AB"/>
    <w:rsid w:val="00E24C84"/>
    <w:rsid w:val="00E24D1F"/>
    <w:rsid w:val="00E24D2A"/>
    <w:rsid w:val="00E24F0C"/>
    <w:rsid w:val="00E24FA8"/>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7DD"/>
    <w:rsid w:val="00E30C0C"/>
    <w:rsid w:val="00E313A3"/>
    <w:rsid w:val="00E31579"/>
    <w:rsid w:val="00E3165D"/>
    <w:rsid w:val="00E318BC"/>
    <w:rsid w:val="00E319FB"/>
    <w:rsid w:val="00E31C8B"/>
    <w:rsid w:val="00E31D5F"/>
    <w:rsid w:val="00E32141"/>
    <w:rsid w:val="00E3223F"/>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991"/>
    <w:rsid w:val="00E34C9B"/>
    <w:rsid w:val="00E34DA7"/>
    <w:rsid w:val="00E34EDA"/>
    <w:rsid w:val="00E34FCF"/>
    <w:rsid w:val="00E35347"/>
    <w:rsid w:val="00E35756"/>
    <w:rsid w:val="00E35AE7"/>
    <w:rsid w:val="00E35E8D"/>
    <w:rsid w:val="00E360B7"/>
    <w:rsid w:val="00E36430"/>
    <w:rsid w:val="00E36EBC"/>
    <w:rsid w:val="00E36EC9"/>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5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329"/>
    <w:rsid w:val="00E454D9"/>
    <w:rsid w:val="00E4572E"/>
    <w:rsid w:val="00E45746"/>
    <w:rsid w:val="00E45919"/>
    <w:rsid w:val="00E45BC3"/>
    <w:rsid w:val="00E45EB8"/>
    <w:rsid w:val="00E4617F"/>
    <w:rsid w:val="00E461EE"/>
    <w:rsid w:val="00E46258"/>
    <w:rsid w:val="00E46482"/>
    <w:rsid w:val="00E4669C"/>
    <w:rsid w:val="00E46BD4"/>
    <w:rsid w:val="00E46C87"/>
    <w:rsid w:val="00E46D03"/>
    <w:rsid w:val="00E46D44"/>
    <w:rsid w:val="00E46E1E"/>
    <w:rsid w:val="00E472B0"/>
    <w:rsid w:val="00E47433"/>
    <w:rsid w:val="00E474BC"/>
    <w:rsid w:val="00E477B1"/>
    <w:rsid w:val="00E4782D"/>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162F"/>
    <w:rsid w:val="00E71762"/>
    <w:rsid w:val="00E7187A"/>
    <w:rsid w:val="00E71A37"/>
    <w:rsid w:val="00E71CAC"/>
    <w:rsid w:val="00E71D41"/>
    <w:rsid w:val="00E7230B"/>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19D"/>
    <w:rsid w:val="00E7539F"/>
    <w:rsid w:val="00E75707"/>
    <w:rsid w:val="00E758AC"/>
    <w:rsid w:val="00E758EA"/>
    <w:rsid w:val="00E75BB5"/>
    <w:rsid w:val="00E75D4C"/>
    <w:rsid w:val="00E75DA6"/>
    <w:rsid w:val="00E762C6"/>
    <w:rsid w:val="00E76410"/>
    <w:rsid w:val="00E7654F"/>
    <w:rsid w:val="00E767A7"/>
    <w:rsid w:val="00E768A8"/>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0C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091"/>
    <w:rsid w:val="00E878CD"/>
    <w:rsid w:val="00E87B0E"/>
    <w:rsid w:val="00E87C43"/>
    <w:rsid w:val="00E87C69"/>
    <w:rsid w:val="00E87D16"/>
    <w:rsid w:val="00E87F2C"/>
    <w:rsid w:val="00E87F2E"/>
    <w:rsid w:val="00E9043A"/>
    <w:rsid w:val="00E91369"/>
    <w:rsid w:val="00E914EA"/>
    <w:rsid w:val="00E9163E"/>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B0"/>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1E87"/>
    <w:rsid w:val="00EA2100"/>
    <w:rsid w:val="00EA2264"/>
    <w:rsid w:val="00EA23F4"/>
    <w:rsid w:val="00EA2850"/>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C59"/>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32"/>
    <w:rsid w:val="00EB1959"/>
    <w:rsid w:val="00EB1A9A"/>
    <w:rsid w:val="00EB1AC4"/>
    <w:rsid w:val="00EB1EC0"/>
    <w:rsid w:val="00EB1EFF"/>
    <w:rsid w:val="00EB200A"/>
    <w:rsid w:val="00EB22E9"/>
    <w:rsid w:val="00EB2422"/>
    <w:rsid w:val="00EB25F3"/>
    <w:rsid w:val="00EB2782"/>
    <w:rsid w:val="00EB2C0C"/>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29D"/>
    <w:rsid w:val="00EB5791"/>
    <w:rsid w:val="00EB595A"/>
    <w:rsid w:val="00EB5A47"/>
    <w:rsid w:val="00EB5B1F"/>
    <w:rsid w:val="00EB6230"/>
    <w:rsid w:val="00EB644D"/>
    <w:rsid w:val="00EB6791"/>
    <w:rsid w:val="00EB68B2"/>
    <w:rsid w:val="00EB6A76"/>
    <w:rsid w:val="00EB6B72"/>
    <w:rsid w:val="00EB6EDA"/>
    <w:rsid w:val="00EB70BB"/>
    <w:rsid w:val="00EB722B"/>
    <w:rsid w:val="00EB74BD"/>
    <w:rsid w:val="00EB7626"/>
    <w:rsid w:val="00EB7D5E"/>
    <w:rsid w:val="00EB7E63"/>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1B5"/>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79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E47"/>
    <w:rsid w:val="00ED4042"/>
    <w:rsid w:val="00ED44C2"/>
    <w:rsid w:val="00ED4732"/>
    <w:rsid w:val="00ED4795"/>
    <w:rsid w:val="00ED4970"/>
    <w:rsid w:val="00ED4E58"/>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184"/>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7106"/>
    <w:rsid w:val="00EE712F"/>
    <w:rsid w:val="00EE726C"/>
    <w:rsid w:val="00EE737E"/>
    <w:rsid w:val="00EE7BF2"/>
    <w:rsid w:val="00EE7D17"/>
    <w:rsid w:val="00EE7DAD"/>
    <w:rsid w:val="00EF0220"/>
    <w:rsid w:val="00EF06BE"/>
    <w:rsid w:val="00EF0A40"/>
    <w:rsid w:val="00EF0B9A"/>
    <w:rsid w:val="00EF113F"/>
    <w:rsid w:val="00EF123B"/>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387"/>
    <w:rsid w:val="00EF6542"/>
    <w:rsid w:val="00EF6654"/>
    <w:rsid w:val="00EF668F"/>
    <w:rsid w:val="00EF66CD"/>
    <w:rsid w:val="00EF6924"/>
    <w:rsid w:val="00EF6DE5"/>
    <w:rsid w:val="00EF72E1"/>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983"/>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1D9"/>
    <w:rsid w:val="00F112F1"/>
    <w:rsid w:val="00F11396"/>
    <w:rsid w:val="00F1150D"/>
    <w:rsid w:val="00F117C2"/>
    <w:rsid w:val="00F117D1"/>
    <w:rsid w:val="00F11C48"/>
    <w:rsid w:val="00F12072"/>
    <w:rsid w:val="00F1227E"/>
    <w:rsid w:val="00F123DA"/>
    <w:rsid w:val="00F12714"/>
    <w:rsid w:val="00F12A41"/>
    <w:rsid w:val="00F12BDB"/>
    <w:rsid w:val="00F12EC2"/>
    <w:rsid w:val="00F130AE"/>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55C3"/>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C63"/>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6B"/>
    <w:rsid w:val="00F249D4"/>
    <w:rsid w:val="00F24C62"/>
    <w:rsid w:val="00F24C73"/>
    <w:rsid w:val="00F25029"/>
    <w:rsid w:val="00F251D8"/>
    <w:rsid w:val="00F2520E"/>
    <w:rsid w:val="00F254A8"/>
    <w:rsid w:val="00F255EA"/>
    <w:rsid w:val="00F25C21"/>
    <w:rsid w:val="00F25D33"/>
    <w:rsid w:val="00F26064"/>
    <w:rsid w:val="00F26065"/>
    <w:rsid w:val="00F270C3"/>
    <w:rsid w:val="00F271CB"/>
    <w:rsid w:val="00F27305"/>
    <w:rsid w:val="00F27365"/>
    <w:rsid w:val="00F2757C"/>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08A"/>
    <w:rsid w:val="00F4129E"/>
    <w:rsid w:val="00F41311"/>
    <w:rsid w:val="00F41563"/>
    <w:rsid w:val="00F41C1F"/>
    <w:rsid w:val="00F41D60"/>
    <w:rsid w:val="00F420F8"/>
    <w:rsid w:val="00F42C97"/>
    <w:rsid w:val="00F42E38"/>
    <w:rsid w:val="00F42F66"/>
    <w:rsid w:val="00F42FA3"/>
    <w:rsid w:val="00F42FB5"/>
    <w:rsid w:val="00F430C9"/>
    <w:rsid w:val="00F43400"/>
    <w:rsid w:val="00F43602"/>
    <w:rsid w:val="00F43659"/>
    <w:rsid w:val="00F4365A"/>
    <w:rsid w:val="00F437CA"/>
    <w:rsid w:val="00F43EDD"/>
    <w:rsid w:val="00F43F98"/>
    <w:rsid w:val="00F4414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D4A"/>
    <w:rsid w:val="00F51ECF"/>
    <w:rsid w:val="00F51F46"/>
    <w:rsid w:val="00F52783"/>
    <w:rsid w:val="00F52868"/>
    <w:rsid w:val="00F530C7"/>
    <w:rsid w:val="00F530F1"/>
    <w:rsid w:val="00F537F4"/>
    <w:rsid w:val="00F53A03"/>
    <w:rsid w:val="00F53BE5"/>
    <w:rsid w:val="00F5404F"/>
    <w:rsid w:val="00F54185"/>
    <w:rsid w:val="00F541E4"/>
    <w:rsid w:val="00F543E2"/>
    <w:rsid w:val="00F5468E"/>
    <w:rsid w:val="00F546E6"/>
    <w:rsid w:val="00F54B24"/>
    <w:rsid w:val="00F54E83"/>
    <w:rsid w:val="00F54F13"/>
    <w:rsid w:val="00F551AE"/>
    <w:rsid w:val="00F55521"/>
    <w:rsid w:val="00F555BB"/>
    <w:rsid w:val="00F55954"/>
    <w:rsid w:val="00F55BC9"/>
    <w:rsid w:val="00F55BF2"/>
    <w:rsid w:val="00F55CB3"/>
    <w:rsid w:val="00F564F3"/>
    <w:rsid w:val="00F565DE"/>
    <w:rsid w:val="00F56804"/>
    <w:rsid w:val="00F56A49"/>
    <w:rsid w:val="00F56B09"/>
    <w:rsid w:val="00F56C09"/>
    <w:rsid w:val="00F5731A"/>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C3A"/>
    <w:rsid w:val="00F61FAC"/>
    <w:rsid w:val="00F62677"/>
    <w:rsid w:val="00F6270A"/>
    <w:rsid w:val="00F62921"/>
    <w:rsid w:val="00F62A0D"/>
    <w:rsid w:val="00F62DE2"/>
    <w:rsid w:val="00F62E53"/>
    <w:rsid w:val="00F62E8D"/>
    <w:rsid w:val="00F63124"/>
    <w:rsid w:val="00F63495"/>
    <w:rsid w:val="00F6362B"/>
    <w:rsid w:val="00F63663"/>
    <w:rsid w:val="00F64315"/>
    <w:rsid w:val="00F64357"/>
    <w:rsid w:val="00F643C4"/>
    <w:rsid w:val="00F64462"/>
    <w:rsid w:val="00F644AB"/>
    <w:rsid w:val="00F6456D"/>
    <w:rsid w:val="00F64787"/>
    <w:rsid w:val="00F648B3"/>
    <w:rsid w:val="00F64CFF"/>
    <w:rsid w:val="00F64EDB"/>
    <w:rsid w:val="00F651B7"/>
    <w:rsid w:val="00F6524E"/>
    <w:rsid w:val="00F65347"/>
    <w:rsid w:val="00F65525"/>
    <w:rsid w:val="00F656C1"/>
    <w:rsid w:val="00F65E73"/>
    <w:rsid w:val="00F65FB8"/>
    <w:rsid w:val="00F65FD0"/>
    <w:rsid w:val="00F660E2"/>
    <w:rsid w:val="00F663D9"/>
    <w:rsid w:val="00F666A2"/>
    <w:rsid w:val="00F66D6C"/>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970"/>
    <w:rsid w:val="00F71CE0"/>
    <w:rsid w:val="00F71D8E"/>
    <w:rsid w:val="00F71E90"/>
    <w:rsid w:val="00F71FAA"/>
    <w:rsid w:val="00F7202E"/>
    <w:rsid w:val="00F721A9"/>
    <w:rsid w:val="00F72203"/>
    <w:rsid w:val="00F7239F"/>
    <w:rsid w:val="00F724E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D31"/>
    <w:rsid w:val="00F73E25"/>
    <w:rsid w:val="00F74769"/>
    <w:rsid w:val="00F7497A"/>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69"/>
    <w:rsid w:val="00F8132C"/>
    <w:rsid w:val="00F8141B"/>
    <w:rsid w:val="00F815F0"/>
    <w:rsid w:val="00F81638"/>
    <w:rsid w:val="00F819C9"/>
    <w:rsid w:val="00F81C53"/>
    <w:rsid w:val="00F81FB0"/>
    <w:rsid w:val="00F82056"/>
    <w:rsid w:val="00F820E8"/>
    <w:rsid w:val="00F822F0"/>
    <w:rsid w:val="00F82737"/>
    <w:rsid w:val="00F8294A"/>
    <w:rsid w:val="00F82C50"/>
    <w:rsid w:val="00F82D24"/>
    <w:rsid w:val="00F82D27"/>
    <w:rsid w:val="00F82D8E"/>
    <w:rsid w:val="00F82DE2"/>
    <w:rsid w:val="00F83089"/>
    <w:rsid w:val="00F833C7"/>
    <w:rsid w:val="00F835CA"/>
    <w:rsid w:val="00F837A5"/>
    <w:rsid w:val="00F83834"/>
    <w:rsid w:val="00F838C9"/>
    <w:rsid w:val="00F839F6"/>
    <w:rsid w:val="00F83A46"/>
    <w:rsid w:val="00F840E1"/>
    <w:rsid w:val="00F8416D"/>
    <w:rsid w:val="00F842D4"/>
    <w:rsid w:val="00F8463D"/>
    <w:rsid w:val="00F84B72"/>
    <w:rsid w:val="00F84E16"/>
    <w:rsid w:val="00F84EAB"/>
    <w:rsid w:val="00F85062"/>
    <w:rsid w:val="00F85233"/>
    <w:rsid w:val="00F85255"/>
    <w:rsid w:val="00F85304"/>
    <w:rsid w:val="00F853C2"/>
    <w:rsid w:val="00F854E6"/>
    <w:rsid w:val="00F8579E"/>
    <w:rsid w:val="00F85848"/>
    <w:rsid w:val="00F858CC"/>
    <w:rsid w:val="00F85D8B"/>
    <w:rsid w:val="00F85DA7"/>
    <w:rsid w:val="00F867AC"/>
    <w:rsid w:val="00F86B29"/>
    <w:rsid w:val="00F86B52"/>
    <w:rsid w:val="00F87011"/>
    <w:rsid w:val="00F87242"/>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42"/>
    <w:rsid w:val="00F94FE9"/>
    <w:rsid w:val="00F95094"/>
    <w:rsid w:val="00F9546F"/>
    <w:rsid w:val="00F95AAF"/>
    <w:rsid w:val="00F95BD5"/>
    <w:rsid w:val="00F95C58"/>
    <w:rsid w:val="00F9623A"/>
    <w:rsid w:val="00F963C5"/>
    <w:rsid w:val="00F96559"/>
    <w:rsid w:val="00F966BC"/>
    <w:rsid w:val="00F96D06"/>
    <w:rsid w:val="00F96F6E"/>
    <w:rsid w:val="00F96FC4"/>
    <w:rsid w:val="00F97163"/>
    <w:rsid w:val="00F976CC"/>
    <w:rsid w:val="00F97731"/>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5B1"/>
    <w:rsid w:val="00FA3619"/>
    <w:rsid w:val="00FA38F0"/>
    <w:rsid w:val="00FA39E6"/>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E50"/>
    <w:rsid w:val="00FB00C9"/>
    <w:rsid w:val="00FB01BA"/>
    <w:rsid w:val="00FB0303"/>
    <w:rsid w:val="00FB084B"/>
    <w:rsid w:val="00FB08AD"/>
    <w:rsid w:val="00FB0C32"/>
    <w:rsid w:val="00FB0E87"/>
    <w:rsid w:val="00FB126B"/>
    <w:rsid w:val="00FB133A"/>
    <w:rsid w:val="00FB14D7"/>
    <w:rsid w:val="00FB2104"/>
    <w:rsid w:val="00FB2293"/>
    <w:rsid w:val="00FB243E"/>
    <w:rsid w:val="00FB2551"/>
    <w:rsid w:val="00FB2752"/>
    <w:rsid w:val="00FB2B91"/>
    <w:rsid w:val="00FB2B99"/>
    <w:rsid w:val="00FB2E7A"/>
    <w:rsid w:val="00FB2F6B"/>
    <w:rsid w:val="00FB2F99"/>
    <w:rsid w:val="00FB30E2"/>
    <w:rsid w:val="00FB30ED"/>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3F2"/>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CB1"/>
    <w:rsid w:val="00FC1CEA"/>
    <w:rsid w:val="00FC20FE"/>
    <w:rsid w:val="00FC226D"/>
    <w:rsid w:val="00FC2335"/>
    <w:rsid w:val="00FC2610"/>
    <w:rsid w:val="00FC27AF"/>
    <w:rsid w:val="00FC2BC2"/>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5F2A"/>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D4B"/>
    <w:rsid w:val="00FD0D6C"/>
    <w:rsid w:val="00FD11D1"/>
    <w:rsid w:val="00FD146A"/>
    <w:rsid w:val="00FD1490"/>
    <w:rsid w:val="00FD16D5"/>
    <w:rsid w:val="00FD1BE0"/>
    <w:rsid w:val="00FD1D75"/>
    <w:rsid w:val="00FD1F5F"/>
    <w:rsid w:val="00FD2A6C"/>
    <w:rsid w:val="00FD2CAA"/>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5E29"/>
    <w:rsid w:val="00FD615F"/>
    <w:rsid w:val="00FD6371"/>
    <w:rsid w:val="00FD6427"/>
    <w:rsid w:val="00FD6578"/>
    <w:rsid w:val="00FD6636"/>
    <w:rsid w:val="00FD66CF"/>
    <w:rsid w:val="00FD6708"/>
    <w:rsid w:val="00FD7156"/>
    <w:rsid w:val="00FD76C3"/>
    <w:rsid w:val="00FD776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BA3"/>
    <w:rsid w:val="00FF0C84"/>
    <w:rsid w:val="00FF0ED7"/>
    <w:rsid w:val="00FF0FD0"/>
    <w:rsid w:val="00FF10A7"/>
    <w:rsid w:val="00FF112D"/>
    <w:rsid w:val="00FF1610"/>
    <w:rsid w:val="00FF1958"/>
    <w:rsid w:val="00FF1BB9"/>
    <w:rsid w:val="00FF1F80"/>
    <w:rsid w:val="00FF20CB"/>
    <w:rsid w:val="00FF210F"/>
    <w:rsid w:val="00FF223F"/>
    <w:rsid w:val="00FF236E"/>
    <w:rsid w:val="00FF2425"/>
    <w:rsid w:val="00FF26C9"/>
    <w:rsid w:val="00FF291F"/>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EA5C59"/>
    <w:pPr>
      <w:numPr>
        <w:numId w:val="46"/>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ascii="Arial" w:eastAsia="微软雅黑" w:hAnsi="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EA5C59"/>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EA5C59"/>
    <w:pPr>
      <w:numPr>
        <w:numId w:val="13"/>
      </w:numPr>
      <w:ind w:left="1418" w:hanging="1418"/>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EA5C59"/>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paragraph" w:customStyle="1" w:styleId="1d">
    <w:name w:val="正文1"/>
    <w:rsid w:val="00754CFB"/>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7412279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829668">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61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200231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4404721">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596928">
      <w:bodyDiv w:val="1"/>
      <w:marLeft w:val="0"/>
      <w:marRight w:val="0"/>
      <w:marTop w:val="0"/>
      <w:marBottom w:val="0"/>
      <w:divBdr>
        <w:top w:val="none" w:sz="0" w:space="0" w:color="auto"/>
        <w:left w:val="none" w:sz="0" w:space="0" w:color="auto"/>
        <w:bottom w:val="none" w:sz="0" w:space="0" w:color="auto"/>
        <w:right w:val="none" w:sz="0" w:space="0" w:color="auto"/>
      </w:divBdr>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59127">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55110">
      <w:bodyDiv w:val="1"/>
      <w:marLeft w:val="0"/>
      <w:marRight w:val="0"/>
      <w:marTop w:val="0"/>
      <w:marBottom w:val="0"/>
      <w:divBdr>
        <w:top w:val="none" w:sz="0" w:space="0" w:color="auto"/>
        <w:left w:val="none" w:sz="0" w:space="0" w:color="auto"/>
        <w:bottom w:val="none" w:sz="0" w:space="0" w:color="auto"/>
        <w:right w:val="none" w:sz="0" w:space="0" w:color="auto"/>
      </w:divBdr>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9B6E9-1B2C-4E68-A83F-C6117D259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251D547-29C2-46E6-A36B-DCA832564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1483</Words>
  <Characters>8459</Characters>
  <Application>Microsoft Office Word</Application>
  <DocSecurity>0</DocSecurity>
  <Lines>70</Lines>
  <Paragraphs>19</Paragraphs>
  <ScaleCrop>false</ScaleCrop>
  <Company>Vivo</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2025-02-07T11:50:00Z</dcterms:created>
  <dcterms:modified xsi:type="dcterms:W3CDTF">2025-02-07T11:50:00Z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ies>
</file>