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7E312" w14:textId="6C1E1D73" w:rsidR="003A2C99" w:rsidRPr="00A632CA" w:rsidRDefault="003A2C99" w:rsidP="003A2C99">
      <w:pPr>
        <w:tabs>
          <w:tab w:val="left" w:pos="4590"/>
          <w:tab w:val="right" w:pos="10000"/>
        </w:tabs>
        <w:jc w:val="both"/>
        <w:rPr>
          <w:rFonts w:ascii="Arial" w:hAnsi="Arial" w:cs="Arial"/>
          <w:b/>
          <w:bCs/>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6272F6">
        <w:rPr>
          <w:rFonts w:ascii="Arial" w:hAnsi="Arial" w:cs="Arial"/>
          <w:b/>
          <w:bCs/>
          <w:lang w:val="de-DE"/>
        </w:rPr>
        <w:t>8</w:t>
      </w:r>
      <w:r w:rsidRPr="001A3D5B">
        <w:rPr>
          <w:rFonts w:ascii="Arial" w:hAnsi="Arial" w:cs="Arial"/>
          <w:b/>
          <w:lang w:val="de-DE"/>
        </w:rPr>
        <w:tab/>
      </w:r>
      <w:r w:rsidRPr="001A3D5B">
        <w:rPr>
          <w:rFonts w:ascii="Arial" w:hAnsi="Arial" w:cs="Arial"/>
          <w:b/>
          <w:lang w:val="de-DE"/>
        </w:rPr>
        <w:tab/>
      </w:r>
      <w:r w:rsidR="00F019EC">
        <w:rPr>
          <w:rFonts w:ascii="Helvetica Neue" w:hAnsi="Helvetica Neue"/>
          <w:b/>
          <w:bCs/>
          <w:color w:val="000000"/>
        </w:rPr>
        <w:t>R1-240686</w:t>
      </w:r>
      <w:r w:rsidR="00F019EC">
        <w:rPr>
          <w:rFonts w:ascii="Helvetica Neue" w:hAnsi="Helvetica Neue"/>
          <w:b/>
          <w:bCs/>
          <w:color w:val="000000"/>
        </w:rPr>
        <w:t>1</w:t>
      </w:r>
    </w:p>
    <w:p w14:paraId="6DC78596" w14:textId="6B79C507" w:rsidR="00A543EC" w:rsidRDefault="006272F6" w:rsidP="00ED780E">
      <w:pPr>
        <w:tabs>
          <w:tab w:val="left" w:pos="1985"/>
        </w:tabs>
        <w:jc w:val="both"/>
        <w:rPr>
          <w:rFonts w:ascii="Arial" w:eastAsia="SimSun" w:hAnsi="Arial" w:cs="Arial"/>
          <w:b/>
          <w:bCs/>
        </w:rPr>
      </w:pPr>
      <w:r w:rsidRPr="006272F6">
        <w:rPr>
          <w:rFonts w:ascii="Arial" w:eastAsia="SimSun" w:hAnsi="Arial" w:cs="Arial"/>
          <w:b/>
          <w:bCs/>
        </w:rPr>
        <w:t>Maastricht, NL, August 19</w:t>
      </w:r>
      <w:r w:rsidRPr="006272F6">
        <w:rPr>
          <w:rFonts w:ascii="Arial" w:eastAsia="SimSun" w:hAnsi="Arial" w:cs="Arial"/>
          <w:b/>
          <w:bCs/>
          <w:vertAlign w:val="superscript"/>
        </w:rPr>
        <w:t>th</w:t>
      </w:r>
      <w:r w:rsidRPr="006272F6">
        <w:rPr>
          <w:rFonts w:ascii="Arial" w:eastAsia="SimSun" w:hAnsi="Arial" w:cs="Arial"/>
          <w:b/>
          <w:bCs/>
        </w:rPr>
        <w:t xml:space="preserve"> – 23</w:t>
      </w:r>
      <w:r w:rsidRPr="006272F6">
        <w:rPr>
          <w:rFonts w:ascii="Arial" w:eastAsia="SimSun" w:hAnsi="Arial" w:cs="Arial"/>
          <w:b/>
          <w:bCs/>
          <w:vertAlign w:val="superscript"/>
        </w:rPr>
        <w:t>rd</w:t>
      </w:r>
      <w:r w:rsidRPr="006272F6">
        <w:rPr>
          <w:rFonts w:ascii="Arial" w:eastAsia="SimSun" w:hAnsi="Arial" w:cs="Arial"/>
          <w:b/>
          <w:bCs/>
        </w:rPr>
        <w:t>, 2024</w:t>
      </w:r>
    </w:p>
    <w:p w14:paraId="2E6294D4" w14:textId="77777777" w:rsidR="006272F6" w:rsidRDefault="006272F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556A53B9"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1E3637" w:rsidRPr="001E3637">
        <w:rPr>
          <w:rFonts w:ascii="Arial" w:hAnsi="Arial" w:cs="Arial"/>
          <w:b/>
        </w:rPr>
        <w:t>Measurements enhancements for LTM</w:t>
      </w:r>
    </w:p>
    <w:p w14:paraId="7B288F5E" w14:textId="2B2AA594"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1E3637">
        <w:rPr>
          <w:rFonts w:ascii="Arial" w:hAnsi="Arial" w:cs="Arial"/>
          <w:b/>
        </w:rPr>
        <w:t>9.1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EED7E17" w14:textId="088B7714" w:rsidR="00A632CA" w:rsidRPr="00432F6B" w:rsidRDefault="006F099C" w:rsidP="00432F6B">
      <w:pPr>
        <w:spacing w:after="120"/>
        <w:rPr>
          <w:rFonts w:ascii="Arial" w:hAnsi="Arial" w:cs="Arial"/>
          <w:sz w:val="20"/>
          <w:szCs w:val="20"/>
        </w:rPr>
      </w:pPr>
      <w:r>
        <w:rPr>
          <w:rFonts w:ascii="Arial" w:hAnsi="Arial" w:cs="Arial"/>
          <w:sz w:val="20"/>
          <w:szCs w:val="20"/>
        </w:rPr>
        <w:t>The following</w:t>
      </w:r>
      <w:r w:rsidR="00432F6B">
        <w:rPr>
          <w:rFonts w:ascii="Arial" w:hAnsi="Arial" w:cs="Arial"/>
          <w:sz w:val="20"/>
          <w:szCs w:val="20"/>
        </w:rPr>
        <w:t xml:space="preserve"> objectives in the WID for Rel-19 </w:t>
      </w:r>
      <w:r w:rsidRPr="006F099C">
        <w:rPr>
          <w:rFonts w:ascii="Arial" w:hAnsi="Arial" w:cs="Arial"/>
          <w:sz w:val="20"/>
          <w:szCs w:val="20"/>
        </w:rPr>
        <w:t>WID for Rel-19 mobility [1], is to specify the necessary enhancements to support event triggered L1 measurements</w:t>
      </w:r>
      <w:r>
        <w:rPr>
          <w:rFonts w:ascii="Arial" w:hAnsi="Arial" w:cs="Arial"/>
          <w:sz w:val="20"/>
          <w:szCs w:val="20"/>
        </w:rPr>
        <w:t xml:space="preserve"> and enable CSI-RS measurement</w:t>
      </w:r>
      <w:r w:rsidRPr="006F099C">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6F099C" w:rsidRPr="001C4669" w14:paraId="32D84E77" w14:textId="77777777" w:rsidTr="009E7D96">
        <w:tc>
          <w:tcPr>
            <w:tcW w:w="9629" w:type="dxa"/>
          </w:tcPr>
          <w:p w14:paraId="2971C97D" w14:textId="77777777" w:rsidR="006F099C" w:rsidRPr="001C4669" w:rsidRDefault="006F099C" w:rsidP="006F099C">
            <w:pPr>
              <w:numPr>
                <w:ilvl w:val="0"/>
                <w:numId w:val="84"/>
              </w:numPr>
              <w:overflowPunct w:val="0"/>
              <w:autoSpaceDE w:val="0"/>
              <w:autoSpaceDN w:val="0"/>
              <w:adjustRightInd w:val="0"/>
              <w:textAlignment w:val="baseline"/>
              <w:rPr>
                <w:bCs/>
                <w:sz w:val="20"/>
                <w:szCs w:val="20"/>
              </w:rPr>
            </w:pPr>
            <w:r w:rsidRPr="001C4669">
              <w:rPr>
                <w:bCs/>
                <w:sz w:val="20"/>
                <w:szCs w:val="20"/>
              </w:rPr>
              <w:t>Measurements related enhancements for purpose of supporting LTM: [RAN2, RAN1]</w:t>
            </w:r>
          </w:p>
          <w:p w14:paraId="0D4B8A11" w14:textId="77777777" w:rsidR="006F099C" w:rsidRPr="001C4669" w:rsidRDefault="006F099C" w:rsidP="006F099C">
            <w:pPr>
              <w:numPr>
                <w:ilvl w:val="1"/>
                <w:numId w:val="84"/>
              </w:numPr>
              <w:overflowPunct w:val="0"/>
              <w:autoSpaceDE w:val="0"/>
              <w:autoSpaceDN w:val="0"/>
              <w:adjustRightInd w:val="0"/>
              <w:textAlignment w:val="baseline"/>
              <w:rPr>
                <w:bCs/>
                <w:sz w:val="20"/>
                <w:szCs w:val="20"/>
              </w:rPr>
            </w:pPr>
            <w:r w:rsidRPr="001C4669">
              <w:rPr>
                <w:bCs/>
                <w:sz w:val="20"/>
                <w:szCs w:val="20"/>
              </w:rPr>
              <w:t>Measurement related enhancements are applicable to Intra-CU MCG/SCG LTM and Inter-CU MCG/SCG LTM</w:t>
            </w:r>
          </w:p>
          <w:p w14:paraId="25FC76DC" w14:textId="77777777" w:rsidR="006F099C" w:rsidRPr="001C4669" w:rsidRDefault="006F099C" w:rsidP="006F099C">
            <w:pPr>
              <w:numPr>
                <w:ilvl w:val="1"/>
                <w:numId w:val="84"/>
              </w:numPr>
              <w:overflowPunct w:val="0"/>
              <w:autoSpaceDE w:val="0"/>
              <w:autoSpaceDN w:val="0"/>
              <w:adjustRightInd w:val="0"/>
              <w:textAlignment w:val="baseline"/>
              <w:rPr>
                <w:bCs/>
                <w:sz w:val="20"/>
                <w:szCs w:val="20"/>
              </w:rPr>
            </w:pPr>
            <w:r w:rsidRPr="001C4669">
              <w:rPr>
                <w:bCs/>
                <w:sz w:val="20"/>
                <w:szCs w:val="20"/>
              </w:rPr>
              <w:t>Specify necessary components to support event triggered L1 measurement reporting [RAN2, RAN1]</w:t>
            </w:r>
          </w:p>
          <w:p w14:paraId="616890BD" w14:textId="77777777" w:rsidR="006F099C" w:rsidRPr="001C4669" w:rsidRDefault="006F099C" w:rsidP="006F099C">
            <w:pPr>
              <w:numPr>
                <w:ilvl w:val="2"/>
                <w:numId w:val="84"/>
              </w:numPr>
              <w:overflowPunct w:val="0"/>
              <w:autoSpaceDE w:val="0"/>
              <w:autoSpaceDN w:val="0"/>
              <w:adjustRightInd w:val="0"/>
              <w:textAlignment w:val="baseline"/>
              <w:rPr>
                <w:bCs/>
                <w:sz w:val="20"/>
                <w:szCs w:val="20"/>
              </w:rPr>
            </w:pPr>
            <w:r w:rsidRPr="001C4669">
              <w:rPr>
                <w:bCs/>
                <w:sz w:val="20"/>
                <w:szCs w:val="20"/>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0385930E" w14:textId="77777777" w:rsidR="006F099C" w:rsidRPr="001C4669" w:rsidRDefault="006F099C" w:rsidP="006F099C">
            <w:pPr>
              <w:numPr>
                <w:ilvl w:val="1"/>
                <w:numId w:val="84"/>
              </w:numPr>
              <w:overflowPunct w:val="0"/>
              <w:autoSpaceDE w:val="0"/>
              <w:autoSpaceDN w:val="0"/>
              <w:adjustRightInd w:val="0"/>
              <w:textAlignment w:val="baseline"/>
              <w:rPr>
                <w:bCs/>
                <w:sz w:val="20"/>
                <w:szCs w:val="20"/>
              </w:rPr>
            </w:pPr>
            <w:r w:rsidRPr="001C4669">
              <w:rPr>
                <w:bCs/>
                <w:sz w:val="20"/>
                <w:szCs w:val="20"/>
              </w:rPr>
              <w:t>Specify support for CSI-RS measurements for LTM procedures and enable CSI-RS based beam management, and/or other necessary physical layer operations on candidate cells before LTM [RAN1]</w:t>
            </w:r>
          </w:p>
          <w:p w14:paraId="3667453F" w14:textId="77777777" w:rsidR="006F099C" w:rsidRPr="001C4669" w:rsidRDefault="006F099C" w:rsidP="009E7D96">
            <w:pPr>
              <w:pStyle w:val="BodyText"/>
            </w:pPr>
          </w:p>
        </w:tc>
      </w:tr>
    </w:tbl>
    <w:p w14:paraId="3C4198AA" w14:textId="77777777" w:rsidR="001E3637" w:rsidRDefault="001E3637" w:rsidP="007F437D">
      <w:pPr>
        <w:jc w:val="both"/>
        <w:rPr>
          <w:rFonts w:ascii="Arial" w:hAnsi="Arial" w:cs="Arial"/>
          <w:sz w:val="20"/>
          <w:szCs w:val="20"/>
        </w:rPr>
      </w:pPr>
    </w:p>
    <w:p w14:paraId="0B3A4046" w14:textId="01C04C5D" w:rsidR="00A632CA" w:rsidRPr="007F437D" w:rsidRDefault="007F437D" w:rsidP="007F437D">
      <w:pPr>
        <w:jc w:val="both"/>
        <w:rPr>
          <w:rFonts w:ascii="Arial" w:hAnsi="Arial" w:cs="Arial"/>
          <w:sz w:val="20"/>
          <w:szCs w:val="20"/>
        </w:rPr>
      </w:pPr>
      <w:r>
        <w:rPr>
          <w:rFonts w:ascii="Arial" w:hAnsi="Arial" w:cs="Arial"/>
          <w:sz w:val="20"/>
          <w:szCs w:val="20"/>
        </w:rPr>
        <w:t>In this contribution, we discuss the open issues</w:t>
      </w:r>
      <w:r w:rsidR="006F099C">
        <w:rPr>
          <w:rFonts w:ascii="Arial" w:hAnsi="Arial" w:cs="Arial"/>
          <w:sz w:val="20"/>
          <w:szCs w:val="20"/>
        </w:rPr>
        <w:t xml:space="preserve"> related to measurement report for event-triggered L1 measurment reporting and CSI-RS measurement for LTM</w:t>
      </w:r>
      <w:r>
        <w:rPr>
          <w:rFonts w:ascii="Arial" w:hAnsi="Arial" w:cs="Arial"/>
          <w:sz w:val="20"/>
          <w:szCs w:val="20"/>
        </w:rPr>
        <w:t xml:space="preserve">.  </w:t>
      </w:r>
    </w:p>
    <w:p w14:paraId="0B667E71" w14:textId="5C32B656" w:rsidR="00743A2D" w:rsidRPr="003231F4" w:rsidRDefault="00EB38B6" w:rsidP="003231F4">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770F2C">
        <w:rPr>
          <w:rFonts w:cs="Arial"/>
          <w:lang w:val="en-US"/>
        </w:rPr>
        <w:t>Discussions</w:t>
      </w:r>
      <w:r w:rsidR="00FB2606">
        <w:rPr>
          <w:rFonts w:cs="Arial"/>
          <w:lang w:val="en-US"/>
        </w:rPr>
        <w:t xml:space="preserve"> </w:t>
      </w:r>
    </w:p>
    <w:p w14:paraId="2591E813" w14:textId="5DDCEF75" w:rsidR="000265CE" w:rsidRDefault="00AC752C" w:rsidP="00AC752C">
      <w:pPr>
        <w:pStyle w:val="3GPPH2"/>
        <w:numPr>
          <w:ilvl w:val="0"/>
          <w:numId w:val="0"/>
        </w:numPr>
      </w:pPr>
      <w:r w:rsidRPr="00AC752C">
        <w:t>2.</w:t>
      </w:r>
      <w:r>
        <w:t>1</w:t>
      </w:r>
      <w:r w:rsidRPr="00AC752C">
        <w:tab/>
      </w:r>
      <w:r>
        <w:t>Event triggered L1 measurment report</w:t>
      </w:r>
    </w:p>
    <w:p w14:paraId="478DA080" w14:textId="77777777" w:rsidR="003231F4" w:rsidRDefault="003231F4" w:rsidP="003231F4">
      <w:pPr>
        <w:jc w:val="both"/>
        <w:rPr>
          <w:rFonts w:ascii="Arial" w:hAnsi="Arial" w:cs="Arial"/>
          <w:sz w:val="20"/>
          <w:szCs w:val="20"/>
          <w:lang w:val="en-GB" w:eastAsia="ja-JP"/>
        </w:rPr>
      </w:pPr>
      <w:r>
        <w:rPr>
          <w:rFonts w:ascii="Arial" w:hAnsi="Arial" w:cs="Arial"/>
          <w:sz w:val="20"/>
          <w:szCs w:val="20"/>
          <w:lang w:val="en-GB" w:eastAsia="ja-JP"/>
        </w:rPr>
        <w:t xml:space="preserve">Two types of mobility procedures are supported for NR since Rel-15, one is ‘intra-cell’ beam switch and the other is ‘inter-cell’ handover. More specifically, for inter-cell handover procedure, Rel-18 L1-L2 triggered mobility (LTM) procedure further reduces latency of the L3-based procedure by introducing the earlier TCI activation and TA acquisition for candiate cell(s) and using MAC-CE to trigger cell switch procedure. </w:t>
      </w:r>
    </w:p>
    <w:p w14:paraId="1F53317C" w14:textId="77777777" w:rsidR="003231F4" w:rsidRDefault="003231F4" w:rsidP="003231F4">
      <w:pPr>
        <w:jc w:val="both"/>
        <w:rPr>
          <w:rFonts w:ascii="Arial" w:hAnsi="Arial" w:cs="Arial"/>
          <w:sz w:val="20"/>
          <w:szCs w:val="20"/>
          <w:lang w:val="en-GB" w:eastAsia="ja-JP"/>
        </w:rPr>
      </w:pPr>
    </w:p>
    <w:p w14:paraId="559E1380" w14:textId="77777777" w:rsidR="003231F4" w:rsidRDefault="003231F4" w:rsidP="003231F4">
      <w:pPr>
        <w:jc w:val="both"/>
        <w:rPr>
          <w:rFonts w:ascii="Arial" w:hAnsi="Arial" w:cs="Arial"/>
          <w:sz w:val="20"/>
          <w:szCs w:val="20"/>
          <w:lang w:val="en-GB" w:eastAsia="ja-JP"/>
        </w:rPr>
      </w:pPr>
      <w:r>
        <w:rPr>
          <w:rFonts w:ascii="Arial" w:hAnsi="Arial" w:cs="Arial"/>
          <w:sz w:val="20"/>
          <w:szCs w:val="20"/>
          <w:lang w:val="en-GB" w:eastAsia="ja-JP"/>
        </w:rPr>
        <w:t xml:space="preserve">The L3-based inter-cell mobility procedure replies on event-driven measurement reporting, which significiantly reduces signal overhead. With event-based report, a UE continously evaluates the quality of a DL reference signal and initiates measurement report only when pre-configured condition(s) are met. For both ‘intra-cell’ mobility (i.e., beam management) and ‘inter-cell’ LTM procedure, an imporant Rel-19 enhancement is to specify event-driven reporting. The event-triggered measurrement report for the ‘intra-cell’ mobility is being discussed in Rel-19 MIMO WI and signficant progress was made on measurement report aspects. Given the commonalities of event-triggered beam report for intra-cell and inter-cell cases (e.g., L1-RSRP results are collected on a beam level and then sent to serving gNB using the UL resource of a serving cell), it is nature to purse unified solutions for these two procedures. This approach simplifies implementation (i.e., a single scheme used for both intra-cell and inter-cell scenarios when the UE is moving) and minimizes the standardization and testing efforts. </w:t>
      </w:r>
    </w:p>
    <w:p w14:paraId="2C5EEAD8" w14:textId="77777777" w:rsidR="003231F4" w:rsidRDefault="003231F4" w:rsidP="003231F4">
      <w:pPr>
        <w:rPr>
          <w:rFonts w:ascii="Arial" w:hAnsi="Arial" w:cs="Arial"/>
          <w:sz w:val="20"/>
          <w:szCs w:val="20"/>
          <w:lang w:val="en-GB" w:eastAsia="ja-JP"/>
        </w:rPr>
      </w:pPr>
      <w:r>
        <w:rPr>
          <w:rFonts w:ascii="Arial" w:hAnsi="Arial" w:cs="Arial"/>
          <w:sz w:val="20"/>
          <w:szCs w:val="20"/>
          <w:lang w:val="en-GB" w:eastAsia="ja-JP"/>
        </w:rPr>
        <w:t xml:space="preserve">  </w:t>
      </w:r>
    </w:p>
    <w:p w14:paraId="50643609" w14:textId="77777777" w:rsidR="003231F4" w:rsidRDefault="003231F4" w:rsidP="003231F4">
      <w:pPr>
        <w:spacing w:after="160"/>
        <w:ind w:left="1080" w:hanging="1080"/>
        <w:rPr>
          <w:rFonts w:ascii="Arial" w:hAnsi="Arial" w:cs="Arial"/>
          <w:b/>
          <w:bCs/>
          <w:sz w:val="20"/>
          <w:szCs w:val="20"/>
        </w:rPr>
      </w:pPr>
      <w:r>
        <w:rPr>
          <w:rFonts w:ascii="Arial" w:hAnsi="Arial" w:cs="Arial"/>
          <w:b/>
          <w:bCs/>
          <w:sz w:val="20"/>
          <w:szCs w:val="20"/>
        </w:rPr>
        <w:t xml:space="preserve">Proposal 1: Unified solution(s) for event-triggered L1 measurment reports should be targetted for intra-cell beam management and LTM to minimize the standard/implementation/testing efforts. </w:t>
      </w:r>
    </w:p>
    <w:p w14:paraId="631F6C61" w14:textId="77777777" w:rsidR="003231F4" w:rsidRPr="003231F4" w:rsidRDefault="003231F4" w:rsidP="003231F4"/>
    <w:p w14:paraId="30253AC6" w14:textId="2BE2E253" w:rsidR="00AC752C" w:rsidRPr="00AC752C" w:rsidRDefault="00AC752C" w:rsidP="00AA2156">
      <w:pPr>
        <w:spacing w:after="160"/>
        <w:ind w:left="1080" w:hanging="1080"/>
        <w:rPr>
          <w:rFonts w:ascii="Arial" w:hAnsi="Arial" w:cs="Arial"/>
          <w:sz w:val="20"/>
          <w:szCs w:val="20"/>
        </w:rPr>
      </w:pPr>
      <w:r>
        <w:rPr>
          <w:rFonts w:ascii="Arial" w:hAnsi="Arial" w:cs="Arial"/>
          <w:sz w:val="20"/>
          <w:szCs w:val="20"/>
        </w:rPr>
        <w:t>A couple of events to trigger L1 report for LTM procedure were agreed in RAN2 already as follows: [2]</w:t>
      </w:r>
    </w:p>
    <w:p w14:paraId="26E4E618" w14:textId="77777777" w:rsid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hAnsi="Arial" w:cs="Arial"/>
          <w:color w:val="000000" w:themeColor="text1"/>
          <w:sz w:val="20"/>
          <w:szCs w:val="20"/>
        </w:rPr>
      </w:pPr>
      <w:r w:rsidRPr="00AC752C">
        <w:rPr>
          <w:rFonts w:ascii="Arial" w:hAnsi="Arial" w:cs="Arial"/>
          <w:color w:val="000000" w:themeColor="text1"/>
          <w:sz w:val="20"/>
          <w:szCs w:val="20"/>
          <w:highlight w:val="green"/>
        </w:rPr>
        <w:t>Agreement</w:t>
      </w:r>
      <w:r>
        <w:rPr>
          <w:rFonts w:ascii="Arial" w:hAnsi="Arial" w:cs="Arial"/>
          <w:color w:val="000000" w:themeColor="text1"/>
          <w:sz w:val="20"/>
          <w:szCs w:val="20"/>
        </w:rPr>
        <w:t xml:space="preserve"> </w:t>
      </w:r>
    </w:p>
    <w:p w14:paraId="7542AF61" w14:textId="0C85167C" w:rsidR="00AC752C" w:rsidRP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lastRenderedPageBreak/>
        <w:t>3.</w:t>
      </w:r>
      <w:r w:rsidRPr="00AC752C">
        <w:rPr>
          <w:rFonts w:ascii="Arial" w:eastAsia="MS Mincho" w:hAnsi="Arial"/>
          <w:color w:val="000000" w:themeColor="text1"/>
          <w:sz w:val="20"/>
          <w:lang w:eastAsia="en-GB"/>
        </w:rPr>
        <w:tab/>
        <w:t>Support the following LTM events based on beam specific quality of serving cell and candidate cells as the L1 LTM measurement events.</w:t>
      </w:r>
    </w:p>
    <w:p w14:paraId="1A4F1FBD" w14:textId="022C0F29" w:rsidR="00AC752C" w:rsidRP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w:t>
      </w:r>
      <w:r w:rsidR="00396904">
        <w:rPr>
          <w:rFonts w:ascii="Arial" w:eastAsia="MS Mincho" w:hAnsi="Arial"/>
          <w:color w:val="000000" w:themeColor="text1"/>
          <w:sz w:val="20"/>
          <w:lang w:eastAsia="en-GB"/>
        </w:rPr>
        <w:t xml:space="preserve"> </w:t>
      </w:r>
      <w:r w:rsidRPr="00AC752C">
        <w:rPr>
          <w:rFonts w:ascii="Arial" w:eastAsia="MS Mincho" w:hAnsi="Arial"/>
          <w:color w:val="000000" w:themeColor="text1"/>
          <w:sz w:val="20"/>
          <w:lang w:eastAsia="en-GB"/>
        </w:rPr>
        <w:t>Event LTM2: Beam of serving cell becomes worse than absolute threshold;</w:t>
      </w:r>
    </w:p>
    <w:p w14:paraId="6881671B" w14:textId="35447C38" w:rsidR="00AC752C" w:rsidRP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w:t>
      </w:r>
      <w:r w:rsidR="00396904">
        <w:rPr>
          <w:rFonts w:ascii="Arial" w:eastAsia="MS Mincho" w:hAnsi="Arial"/>
          <w:color w:val="000000" w:themeColor="text1"/>
          <w:sz w:val="20"/>
          <w:lang w:eastAsia="en-GB"/>
        </w:rPr>
        <w:t xml:space="preserve"> </w:t>
      </w:r>
      <w:r w:rsidRPr="00AC752C">
        <w:rPr>
          <w:rFonts w:ascii="Arial" w:eastAsia="MS Mincho" w:hAnsi="Arial"/>
          <w:color w:val="000000" w:themeColor="text1"/>
          <w:sz w:val="20"/>
          <w:lang w:eastAsia="en-GB"/>
        </w:rPr>
        <w:t>Event LTM3: Beam of candidate cell becomes amount of offset better than beam of serving cell;</w:t>
      </w:r>
    </w:p>
    <w:p w14:paraId="475D61A8" w14:textId="6E9DADD2" w:rsidR="00AC752C" w:rsidRP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w:t>
      </w:r>
      <w:r w:rsidR="00396904">
        <w:rPr>
          <w:rFonts w:ascii="Arial" w:eastAsia="MS Mincho" w:hAnsi="Arial"/>
          <w:color w:val="000000" w:themeColor="text1"/>
          <w:sz w:val="20"/>
          <w:lang w:eastAsia="en-GB"/>
        </w:rPr>
        <w:t xml:space="preserve"> </w:t>
      </w:r>
      <w:r w:rsidRPr="00AC752C">
        <w:rPr>
          <w:rFonts w:ascii="Arial" w:eastAsia="MS Mincho" w:hAnsi="Arial"/>
          <w:color w:val="000000" w:themeColor="text1"/>
          <w:sz w:val="20"/>
          <w:lang w:eastAsia="en-GB"/>
        </w:rPr>
        <w:t>Event LTM4: Beam of candidate cell becomes better than absolute threshold;</w:t>
      </w:r>
    </w:p>
    <w:p w14:paraId="74ED5263" w14:textId="03F10FB7" w:rsid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w:t>
      </w:r>
      <w:r w:rsidR="00396904">
        <w:rPr>
          <w:rFonts w:ascii="Arial" w:eastAsia="MS Mincho" w:hAnsi="Arial"/>
          <w:color w:val="000000" w:themeColor="text1"/>
          <w:sz w:val="20"/>
          <w:lang w:eastAsia="en-GB"/>
        </w:rPr>
        <w:t xml:space="preserve"> </w:t>
      </w:r>
      <w:r w:rsidRPr="00AC752C">
        <w:rPr>
          <w:rFonts w:ascii="Arial" w:eastAsia="MS Mincho" w:hAnsi="Arial"/>
          <w:color w:val="000000" w:themeColor="text1"/>
          <w:sz w:val="20"/>
          <w:lang w:eastAsia="en-GB"/>
        </w:rPr>
        <w:t>Event LTM5: Beam of serving cell becomes worse than absolute threshold1 AND Beam of candidate cell becomes better than another absolute threshold2.</w:t>
      </w:r>
    </w:p>
    <w:p w14:paraId="67BA790A" w14:textId="77777777" w:rsidR="00396904" w:rsidRPr="00AC752C"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p>
    <w:p w14:paraId="20C8F327" w14:textId="77777777" w:rsidR="00396904"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 xml:space="preserve">FFS on what beam(s) of the serving cell and neighboring cell is used for event evaluation. </w:t>
      </w:r>
    </w:p>
    <w:p w14:paraId="4F7E9CDF" w14:textId="29346099" w:rsidR="00AC752C"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Pr>
          <w:rFonts w:ascii="Arial" w:eastAsia="MS Mincho" w:hAnsi="Arial"/>
          <w:color w:val="000000" w:themeColor="text1"/>
          <w:sz w:val="20"/>
          <w:lang w:eastAsia="en-GB"/>
        </w:rPr>
        <w:t xml:space="preserve">       </w:t>
      </w:r>
      <w:r w:rsidR="00AC752C" w:rsidRPr="00AC752C">
        <w:rPr>
          <w:rFonts w:ascii="Arial" w:eastAsia="MS Mincho" w:hAnsi="Arial"/>
          <w:color w:val="000000" w:themeColor="text1"/>
          <w:sz w:val="20"/>
          <w:lang w:eastAsia="en-GB"/>
        </w:rPr>
        <w:t>FFS on the need of Event LTM1.</w:t>
      </w:r>
    </w:p>
    <w:p w14:paraId="378BA5A1" w14:textId="77777777" w:rsidR="00396904" w:rsidRPr="00396904"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val="en-GB" w:eastAsia="en-GB"/>
        </w:rPr>
      </w:pPr>
      <w:r w:rsidRPr="00396904">
        <w:rPr>
          <w:rFonts w:ascii="Arial" w:eastAsia="MS Mincho" w:hAnsi="Arial"/>
          <w:color w:val="000000" w:themeColor="text1"/>
          <w:sz w:val="20"/>
          <w:lang w:eastAsia="en-GB"/>
        </w:rPr>
        <w:t>4.</w:t>
      </w:r>
      <w:r w:rsidRPr="00396904">
        <w:rPr>
          <w:rFonts w:ascii="Arial" w:eastAsia="MS Mincho" w:hAnsi="Arial"/>
          <w:color w:val="000000" w:themeColor="text1"/>
          <w:sz w:val="20"/>
          <w:lang w:eastAsia="en-GB"/>
        </w:rPr>
        <w:tab/>
      </w:r>
      <w:r w:rsidRPr="00396904">
        <w:rPr>
          <w:rFonts w:ascii="Arial" w:eastAsia="MS Mincho" w:hAnsi="Arial"/>
          <w:color w:val="000000" w:themeColor="text1"/>
          <w:sz w:val="20"/>
          <w:lang w:val="en-GB" w:eastAsia="en-GB"/>
        </w:rPr>
        <w:t>Support the beam config of both SSB and CSI-RS in L1 measurement resource configuration in LTM config. Working assumption: Same RS type should be used for both serving and neighbouring cell for event LTM3 and event LTM5.</w:t>
      </w:r>
    </w:p>
    <w:p w14:paraId="7E3C05A7" w14:textId="77777777" w:rsidR="00396904"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val="en-GB" w:eastAsia="en-GB"/>
        </w:rPr>
      </w:pPr>
      <w:r w:rsidRPr="00396904">
        <w:rPr>
          <w:rFonts w:ascii="Arial" w:eastAsia="MS Mincho" w:hAnsi="Arial"/>
          <w:color w:val="000000" w:themeColor="text1"/>
          <w:sz w:val="20"/>
          <w:lang w:eastAsia="en-GB"/>
        </w:rPr>
        <w:t>5.</w:t>
      </w:r>
      <w:r w:rsidRPr="00396904">
        <w:rPr>
          <w:rFonts w:ascii="Arial" w:eastAsia="MS Mincho" w:hAnsi="Arial"/>
          <w:color w:val="000000" w:themeColor="text1"/>
          <w:sz w:val="20"/>
          <w:lang w:eastAsia="en-GB"/>
        </w:rPr>
        <w:tab/>
      </w:r>
      <w:r w:rsidRPr="00396904">
        <w:rPr>
          <w:rFonts w:ascii="Arial" w:eastAsia="MS Mincho" w:hAnsi="Arial"/>
          <w:color w:val="000000" w:themeColor="text1"/>
          <w:sz w:val="20"/>
          <w:lang w:val="en-GB" w:eastAsia="en-GB"/>
        </w:rPr>
        <w:t>RAN2 assumes filtering of the L1 measure results is needed. It’s up to RAN1 whether the specified L1 filtering is needed or ok to leave it to UE implementation.</w:t>
      </w:r>
    </w:p>
    <w:p w14:paraId="758368D9" w14:textId="6A63BBD5" w:rsidR="00396904" w:rsidRPr="00396904"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val="en-GB" w:eastAsia="en-GB"/>
        </w:rPr>
      </w:pPr>
      <w:r>
        <w:rPr>
          <w:rFonts w:ascii="Arial" w:eastAsia="MS Mincho" w:hAnsi="Arial"/>
          <w:color w:val="000000" w:themeColor="text1"/>
          <w:sz w:val="20"/>
          <w:lang w:val="en-GB" w:eastAsia="en-GB"/>
        </w:rPr>
        <w:t xml:space="preserve">6.    </w:t>
      </w:r>
      <w:r w:rsidRPr="00396904">
        <w:rPr>
          <w:rFonts w:ascii="Arial" w:eastAsia="MS Mincho" w:hAnsi="Arial"/>
          <w:color w:val="000000" w:themeColor="text1"/>
          <w:sz w:val="20"/>
          <w:lang w:eastAsia="en-GB"/>
        </w:rPr>
        <w:t xml:space="preserve">For LTM event evaluation, TTT, </w:t>
      </w:r>
      <w:r w:rsidRPr="00396904">
        <w:rPr>
          <w:rFonts w:ascii="Arial" w:eastAsia="MS Mincho" w:hAnsi="Arial"/>
          <w:color w:val="000000" w:themeColor="text1"/>
          <w:sz w:val="20"/>
          <w:lang w:val="en-GB" w:eastAsia="en-GB"/>
        </w:rPr>
        <w:t>hysteresis for entering/leaving, and/or beam specific (FFS for cell specific) offset can be applied. FFS on the need of measurement reporting once leaving condition is met.</w:t>
      </w:r>
    </w:p>
    <w:p w14:paraId="5B17919F" w14:textId="77777777" w:rsidR="000172CC" w:rsidRDefault="000172CC" w:rsidP="00AC752C">
      <w:pPr>
        <w:spacing w:after="160"/>
        <w:rPr>
          <w:rFonts w:ascii="Arial" w:hAnsi="Arial" w:cs="Arial"/>
          <w:b/>
          <w:bCs/>
          <w:sz w:val="20"/>
          <w:szCs w:val="20"/>
        </w:rPr>
      </w:pPr>
    </w:p>
    <w:p w14:paraId="2072F643" w14:textId="755E29E6" w:rsidR="00FD2CB6" w:rsidRPr="00FD2CB6" w:rsidRDefault="00FD2CB6" w:rsidP="00AC752C">
      <w:pPr>
        <w:spacing w:after="160"/>
        <w:rPr>
          <w:rFonts w:ascii="Arial" w:hAnsi="Arial" w:cs="Arial"/>
          <w:sz w:val="20"/>
          <w:szCs w:val="20"/>
        </w:rPr>
      </w:pPr>
      <w:r w:rsidRPr="00FD2CB6">
        <w:rPr>
          <w:rFonts w:ascii="Arial" w:hAnsi="Arial" w:cs="Arial"/>
          <w:sz w:val="20"/>
          <w:szCs w:val="20"/>
        </w:rPr>
        <w:t xml:space="preserve">In </w:t>
      </w:r>
      <w:r>
        <w:rPr>
          <w:rFonts w:ascii="Arial" w:hAnsi="Arial" w:cs="Arial"/>
          <w:sz w:val="20"/>
          <w:szCs w:val="20"/>
        </w:rPr>
        <w:t xml:space="preserve">the following sections, we discussed the open issues related to event-triggered measurement report based on the RAN2 latest progress. </w:t>
      </w:r>
    </w:p>
    <w:p w14:paraId="7B578C81" w14:textId="611244DE" w:rsidR="00E6050A" w:rsidRPr="00E6050A" w:rsidRDefault="00E6050A" w:rsidP="00E6050A">
      <w:pPr>
        <w:pStyle w:val="Heading3"/>
        <w:rPr>
          <w:rFonts w:ascii="Arial" w:hAnsi="Arial" w:cs="Arial"/>
          <w:color w:val="000000" w:themeColor="text1"/>
          <w:sz w:val="28"/>
          <w:szCs w:val="28"/>
        </w:rPr>
      </w:pPr>
      <w:r w:rsidRPr="00E6050A">
        <w:rPr>
          <w:rFonts w:ascii="Arial" w:hAnsi="Arial" w:cs="Arial"/>
          <w:color w:val="000000" w:themeColor="text1"/>
          <w:sz w:val="28"/>
          <w:szCs w:val="28"/>
        </w:rPr>
        <w:t>2.1</w:t>
      </w:r>
      <w:r w:rsidR="003231F4">
        <w:rPr>
          <w:rFonts w:ascii="Arial" w:hAnsi="Arial" w:cs="Arial"/>
          <w:color w:val="000000" w:themeColor="text1"/>
          <w:sz w:val="28"/>
          <w:szCs w:val="28"/>
        </w:rPr>
        <w:t>.1</w:t>
      </w:r>
      <w:r w:rsidRPr="00E6050A">
        <w:rPr>
          <w:rFonts w:ascii="Arial" w:hAnsi="Arial" w:cs="Arial"/>
          <w:color w:val="000000" w:themeColor="text1"/>
          <w:sz w:val="28"/>
          <w:szCs w:val="28"/>
        </w:rPr>
        <w:t xml:space="preserve"> Measurment </w:t>
      </w:r>
      <w:r w:rsidRPr="00E6050A">
        <w:rPr>
          <w:rFonts w:ascii="Arial" w:hAnsi="Arial" w:cs="Arial"/>
          <w:color w:val="000000" w:themeColor="text1"/>
          <w:sz w:val="28"/>
          <w:szCs w:val="28"/>
        </w:rPr>
        <w:tab/>
      </w:r>
      <w:r>
        <w:rPr>
          <w:rFonts w:ascii="Arial" w:hAnsi="Arial" w:cs="Arial"/>
          <w:color w:val="000000" w:themeColor="text1"/>
          <w:sz w:val="28"/>
          <w:szCs w:val="28"/>
        </w:rPr>
        <w:t>Resource Configuration</w:t>
      </w:r>
    </w:p>
    <w:p w14:paraId="5DAF4E80" w14:textId="77777777" w:rsidR="003D5BF2" w:rsidRDefault="00FD2CB6" w:rsidP="00952A27">
      <w:pPr>
        <w:spacing w:before="120" w:after="160"/>
        <w:jc w:val="both"/>
        <w:rPr>
          <w:rFonts w:ascii="Arial" w:hAnsi="Arial" w:cs="Arial"/>
          <w:sz w:val="20"/>
          <w:szCs w:val="20"/>
        </w:rPr>
      </w:pPr>
      <w:r>
        <w:rPr>
          <w:rFonts w:ascii="Arial" w:hAnsi="Arial" w:cs="Arial"/>
          <w:sz w:val="20"/>
          <w:szCs w:val="20"/>
        </w:rPr>
        <w:t>The</w:t>
      </w:r>
      <w:r w:rsidR="0068718A">
        <w:rPr>
          <w:rFonts w:ascii="Arial" w:hAnsi="Arial" w:cs="Arial"/>
          <w:sz w:val="20"/>
          <w:szCs w:val="20"/>
        </w:rPr>
        <w:t xml:space="preserve"> first FFS aspect is </w:t>
      </w:r>
      <w:r w:rsidR="00D24800">
        <w:rPr>
          <w:rFonts w:ascii="Arial" w:hAnsi="Arial" w:cs="Arial"/>
          <w:sz w:val="20"/>
          <w:szCs w:val="20"/>
        </w:rPr>
        <w:t xml:space="preserve">how to provide the measurement resources for the serving cell and neighbor cells. For the serving cell, as agreed in MIMO, the measurement resource can be implicitly derived from a QCL source RS of the indicated TCI-state. This is an efficient approach since the measurment resource of serving cell </w:t>
      </w:r>
      <w:r w:rsidR="007A505C">
        <w:rPr>
          <w:rFonts w:ascii="Arial" w:hAnsi="Arial" w:cs="Arial"/>
          <w:sz w:val="20"/>
          <w:szCs w:val="20"/>
        </w:rPr>
        <w:t xml:space="preserve">is </w:t>
      </w:r>
      <w:r w:rsidR="00D24800">
        <w:rPr>
          <w:rFonts w:ascii="Arial" w:hAnsi="Arial" w:cs="Arial"/>
          <w:sz w:val="20"/>
          <w:szCs w:val="20"/>
        </w:rPr>
        <w:t xml:space="preserve">automatically updated when the indicated TCI-state is changed without </w:t>
      </w:r>
      <w:r w:rsidR="007A505C">
        <w:rPr>
          <w:rFonts w:ascii="Arial" w:hAnsi="Arial" w:cs="Arial"/>
          <w:sz w:val="20"/>
          <w:szCs w:val="20"/>
        </w:rPr>
        <w:t xml:space="preserve">need of </w:t>
      </w:r>
      <w:r w:rsidR="00D24800">
        <w:rPr>
          <w:rFonts w:ascii="Arial" w:hAnsi="Arial" w:cs="Arial"/>
          <w:sz w:val="20"/>
          <w:szCs w:val="20"/>
        </w:rPr>
        <w:t>RRC reconfiguration.</w:t>
      </w:r>
      <w:r w:rsidR="00B346AD">
        <w:rPr>
          <w:rFonts w:ascii="Arial" w:hAnsi="Arial" w:cs="Arial"/>
          <w:sz w:val="20"/>
          <w:szCs w:val="20"/>
        </w:rPr>
        <w:t xml:space="preserve"> In addition,</w:t>
      </w:r>
      <w:r w:rsidR="00E6050A">
        <w:rPr>
          <w:rFonts w:ascii="Arial" w:hAnsi="Arial" w:cs="Arial"/>
          <w:sz w:val="20"/>
          <w:szCs w:val="20"/>
        </w:rPr>
        <w:t xml:space="preserve"> same as scheme 2 that is agreed in MIMO agenda, RRC signal can be used to configure SSB that is QCL</w:t>
      </w:r>
      <w:r>
        <w:rPr>
          <w:rFonts w:ascii="Arial" w:hAnsi="Arial" w:cs="Arial"/>
          <w:sz w:val="20"/>
          <w:szCs w:val="20"/>
        </w:rPr>
        <w:t xml:space="preserve">ed with the QCL RS in the indicated TCI-Stae, which is able to ensure a same RS type is used for serving cell and candidate cells when only SSBs are transmitted by the candiates. </w:t>
      </w:r>
    </w:p>
    <w:p w14:paraId="2F432BBF" w14:textId="2F1BE75A" w:rsidR="00951437" w:rsidRDefault="00951437" w:rsidP="00951437">
      <w:pPr>
        <w:ind w:left="1080" w:hanging="1080"/>
        <w:rPr>
          <w:rFonts w:ascii="Arial" w:hAnsi="Arial" w:cs="Arial"/>
          <w:b/>
          <w:bCs/>
          <w:sz w:val="20"/>
          <w:szCs w:val="20"/>
        </w:rPr>
      </w:pPr>
      <w:r>
        <w:rPr>
          <w:rFonts w:ascii="Arial" w:hAnsi="Arial" w:cs="Arial"/>
          <w:b/>
          <w:bCs/>
          <w:sz w:val="20"/>
          <w:szCs w:val="20"/>
        </w:rPr>
        <w:t>Proposal 2: Support reusing MIMO design to determine the measurement resource for the serving cell</w:t>
      </w:r>
    </w:p>
    <w:p w14:paraId="71FE79EB" w14:textId="40450319" w:rsidR="00951437" w:rsidRDefault="00951437" w:rsidP="00951437">
      <w:pPr>
        <w:pStyle w:val="ListParagraph"/>
        <w:numPr>
          <w:ilvl w:val="0"/>
          <w:numId w:val="85"/>
        </w:numPr>
        <w:spacing w:after="160"/>
        <w:rPr>
          <w:rFonts w:ascii="Arial" w:hAnsi="Arial" w:cs="Arial"/>
          <w:b/>
          <w:bCs/>
          <w:sz w:val="20"/>
          <w:szCs w:val="20"/>
        </w:rPr>
      </w:pPr>
      <w:r>
        <w:rPr>
          <w:rFonts w:ascii="Arial" w:hAnsi="Arial" w:cs="Arial"/>
          <w:b/>
          <w:bCs/>
          <w:sz w:val="20"/>
          <w:szCs w:val="20"/>
        </w:rPr>
        <w:t>Scheme 1: T</w:t>
      </w:r>
      <w:r w:rsidRPr="00951437">
        <w:rPr>
          <w:rFonts w:ascii="Arial" w:hAnsi="Arial" w:cs="Arial"/>
          <w:b/>
          <w:bCs/>
          <w:sz w:val="20"/>
          <w:szCs w:val="20"/>
        </w:rPr>
        <w:t>he QCL RS in the indicated TCI state</w:t>
      </w:r>
      <w:r>
        <w:rPr>
          <w:rFonts w:ascii="Arial" w:hAnsi="Arial" w:cs="Arial"/>
          <w:b/>
          <w:bCs/>
          <w:sz w:val="20"/>
          <w:szCs w:val="20"/>
        </w:rPr>
        <w:t xml:space="preserve">. </w:t>
      </w:r>
    </w:p>
    <w:p w14:paraId="7129AA79" w14:textId="779EF215" w:rsidR="00951437" w:rsidRPr="00951437" w:rsidRDefault="00951437" w:rsidP="00951437">
      <w:pPr>
        <w:pStyle w:val="ListParagraph"/>
        <w:numPr>
          <w:ilvl w:val="0"/>
          <w:numId w:val="85"/>
        </w:numPr>
        <w:rPr>
          <w:rFonts w:ascii="Arial" w:hAnsi="Arial" w:cs="Arial"/>
          <w:b/>
          <w:bCs/>
          <w:sz w:val="20"/>
          <w:szCs w:val="20"/>
        </w:rPr>
      </w:pPr>
      <w:r w:rsidRPr="00951437">
        <w:rPr>
          <w:rFonts w:ascii="Arial" w:hAnsi="Arial" w:cs="Arial"/>
          <w:b/>
          <w:bCs/>
          <w:sz w:val="20"/>
          <w:szCs w:val="20"/>
        </w:rPr>
        <w:t>Scheme 2</w:t>
      </w:r>
      <w:r>
        <w:rPr>
          <w:rFonts w:ascii="Arial" w:hAnsi="Arial" w:cs="Arial"/>
          <w:b/>
          <w:bCs/>
          <w:sz w:val="20"/>
          <w:szCs w:val="20"/>
        </w:rPr>
        <w:t>: The</w:t>
      </w:r>
      <w:r w:rsidRPr="00951437">
        <w:rPr>
          <w:rFonts w:ascii="Arial" w:hAnsi="Arial" w:cs="Arial"/>
          <w:b/>
          <w:bCs/>
          <w:sz w:val="20"/>
          <w:szCs w:val="20"/>
        </w:rPr>
        <w:t xml:space="preserve"> SSB which is QCLed with the QCL RS in the indicated TCI state.</w:t>
      </w:r>
    </w:p>
    <w:p w14:paraId="2C907F43" w14:textId="12BAC39B" w:rsidR="00951437" w:rsidRPr="00951437" w:rsidRDefault="00951437" w:rsidP="00951437">
      <w:pPr>
        <w:pStyle w:val="ListParagraph"/>
        <w:numPr>
          <w:ilvl w:val="0"/>
          <w:numId w:val="85"/>
        </w:numPr>
        <w:spacing w:after="160"/>
        <w:rPr>
          <w:rFonts w:ascii="Arial" w:hAnsi="Arial" w:cs="Arial"/>
          <w:b/>
          <w:bCs/>
          <w:sz w:val="20"/>
          <w:szCs w:val="20"/>
        </w:rPr>
      </w:pPr>
      <w:r>
        <w:rPr>
          <w:rFonts w:ascii="Arial" w:hAnsi="Arial" w:cs="Arial"/>
          <w:b/>
          <w:bCs/>
          <w:sz w:val="20"/>
          <w:szCs w:val="20"/>
        </w:rPr>
        <w:t xml:space="preserve">NW selects one of these schemes using RRC signaling to ensure the same RS type for serving cell and candiate cells. </w:t>
      </w:r>
    </w:p>
    <w:p w14:paraId="5B6C8050" w14:textId="7786A534" w:rsidR="0031008F" w:rsidRDefault="00FD2CB6" w:rsidP="00952A27">
      <w:pPr>
        <w:spacing w:before="240" w:after="160"/>
        <w:jc w:val="both"/>
        <w:rPr>
          <w:rFonts w:ascii="Arial" w:hAnsi="Arial" w:cs="Arial"/>
          <w:sz w:val="20"/>
          <w:szCs w:val="20"/>
        </w:rPr>
      </w:pPr>
      <w:r>
        <w:rPr>
          <w:rFonts w:ascii="Arial" w:hAnsi="Arial" w:cs="Arial"/>
          <w:sz w:val="20"/>
          <w:szCs w:val="20"/>
        </w:rPr>
        <w:t>For candidate cells, RRC signal can be used to</w:t>
      </w:r>
      <w:r w:rsidR="003D5BF2">
        <w:rPr>
          <w:rFonts w:ascii="Arial" w:hAnsi="Arial" w:cs="Arial"/>
          <w:sz w:val="20"/>
          <w:szCs w:val="20"/>
        </w:rPr>
        <w:t xml:space="preserve"> configure measurement resources in an explicit manner. One potential issue is that, when</w:t>
      </w:r>
      <w:r w:rsidR="0031008F">
        <w:rPr>
          <w:rFonts w:ascii="Arial" w:hAnsi="Arial" w:cs="Arial"/>
          <w:sz w:val="20"/>
          <w:szCs w:val="20"/>
        </w:rPr>
        <w:t xml:space="preserve"> a</w:t>
      </w:r>
      <w:r w:rsidR="003D5BF2">
        <w:rPr>
          <w:rFonts w:ascii="Arial" w:hAnsi="Arial" w:cs="Arial"/>
          <w:sz w:val="20"/>
          <w:szCs w:val="20"/>
        </w:rPr>
        <w:t xml:space="preserve"> UE moves around in a FR2 cell, using RRC signal to update the measurement resource introduces</w:t>
      </w:r>
      <w:r w:rsidR="00951437">
        <w:rPr>
          <w:rFonts w:ascii="Arial" w:hAnsi="Arial" w:cs="Arial"/>
          <w:sz w:val="20"/>
          <w:szCs w:val="20"/>
        </w:rPr>
        <w:t xml:space="preserve"> a</w:t>
      </w:r>
      <w:r w:rsidR="003D5BF2">
        <w:rPr>
          <w:rFonts w:ascii="Arial" w:hAnsi="Arial" w:cs="Arial"/>
          <w:sz w:val="20"/>
          <w:szCs w:val="20"/>
        </w:rPr>
        <w:t xml:space="preserve"> large latency and eventually leads to </w:t>
      </w:r>
      <w:r w:rsidR="00951437">
        <w:rPr>
          <w:rFonts w:ascii="Arial" w:hAnsi="Arial" w:cs="Arial"/>
          <w:sz w:val="20"/>
          <w:szCs w:val="20"/>
        </w:rPr>
        <w:t>LTM Cell switch failure. To mitigate this issue, it would be benefial to introduce a more faster measurement resource update by MAC-CE or even DCI format.</w:t>
      </w:r>
      <w:r w:rsidR="0031008F">
        <w:rPr>
          <w:rFonts w:ascii="Arial" w:hAnsi="Arial" w:cs="Arial"/>
          <w:sz w:val="20"/>
          <w:szCs w:val="20"/>
        </w:rPr>
        <w:t xml:space="preserve"> </w:t>
      </w:r>
    </w:p>
    <w:p w14:paraId="06EB9281" w14:textId="340D30AA" w:rsidR="000172CC" w:rsidRPr="00951437" w:rsidRDefault="00951437" w:rsidP="00951437">
      <w:pPr>
        <w:spacing w:before="240" w:after="160"/>
        <w:rPr>
          <w:rFonts w:ascii="Arial" w:hAnsi="Arial" w:cs="Arial"/>
          <w:sz w:val="20"/>
          <w:szCs w:val="20"/>
        </w:rPr>
      </w:pPr>
      <w:r>
        <w:rPr>
          <w:rFonts w:ascii="Arial" w:hAnsi="Arial" w:cs="Arial"/>
          <w:sz w:val="20"/>
          <w:szCs w:val="20"/>
        </w:rPr>
        <w:t>Hence</w:t>
      </w:r>
      <w:r w:rsidR="00E37C06">
        <w:rPr>
          <w:rFonts w:ascii="Arial" w:hAnsi="Arial" w:cs="Arial"/>
          <w:sz w:val="20"/>
          <w:szCs w:val="20"/>
        </w:rPr>
        <w:t>,</w:t>
      </w:r>
      <w:r>
        <w:rPr>
          <w:rFonts w:ascii="Arial" w:hAnsi="Arial" w:cs="Arial"/>
          <w:sz w:val="20"/>
          <w:szCs w:val="20"/>
        </w:rPr>
        <w:t xml:space="preserve"> we propose:</w:t>
      </w:r>
      <w:r w:rsidR="003D5BF2">
        <w:rPr>
          <w:rFonts w:ascii="Arial" w:hAnsi="Arial" w:cs="Arial"/>
          <w:sz w:val="20"/>
          <w:szCs w:val="20"/>
        </w:rPr>
        <w:t xml:space="preserve">   </w:t>
      </w:r>
      <w:r w:rsidR="00FD2CB6">
        <w:rPr>
          <w:rFonts w:ascii="Arial" w:hAnsi="Arial" w:cs="Arial"/>
          <w:sz w:val="20"/>
          <w:szCs w:val="20"/>
        </w:rPr>
        <w:t xml:space="preserve">  </w:t>
      </w:r>
      <w:r w:rsidR="00B346AD">
        <w:rPr>
          <w:rFonts w:ascii="Arial" w:hAnsi="Arial" w:cs="Arial"/>
          <w:sz w:val="20"/>
          <w:szCs w:val="20"/>
        </w:rPr>
        <w:t xml:space="preserve"> </w:t>
      </w:r>
    </w:p>
    <w:p w14:paraId="7616314F" w14:textId="4209CC99" w:rsidR="00601856" w:rsidRDefault="000265CE" w:rsidP="0031008F">
      <w:pPr>
        <w:spacing w:after="160"/>
        <w:ind w:left="1170" w:hanging="1170"/>
        <w:rPr>
          <w:rFonts w:ascii="Arial" w:hAnsi="Arial" w:cs="Arial"/>
          <w:b/>
          <w:bCs/>
          <w:sz w:val="20"/>
          <w:szCs w:val="20"/>
        </w:rPr>
      </w:pPr>
      <w:r>
        <w:rPr>
          <w:rFonts w:ascii="Arial" w:hAnsi="Arial" w:cs="Arial"/>
          <w:b/>
          <w:bCs/>
          <w:sz w:val="20"/>
          <w:szCs w:val="20"/>
        </w:rPr>
        <w:t xml:space="preserve">Proposal </w:t>
      </w:r>
      <w:r w:rsidR="00951437">
        <w:rPr>
          <w:rFonts w:ascii="Arial" w:hAnsi="Arial" w:cs="Arial"/>
          <w:b/>
          <w:bCs/>
          <w:sz w:val="20"/>
          <w:szCs w:val="20"/>
        </w:rPr>
        <w:t>3</w:t>
      </w:r>
      <w:r>
        <w:rPr>
          <w:rFonts w:ascii="Arial" w:hAnsi="Arial" w:cs="Arial"/>
          <w:b/>
          <w:bCs/>
          <w:sz w:val="20"/>
          <w:szCs w:val="20"/>
        </w:rPr>
        <w:t>:</w:t>
      </w:r>
      <w:r w:rsidR="0031008F">
        <w:rPr>
          <w:rFonts w:ascii="Arial" w:hAnsi="Arial" w:cs="Arial"/>
          <w:b/>
          <w:bCs/>
          <w:sz w:val="20"/>
          <w:szCs w:val="20"/>
        </w:rPr>
        <w:t xml:space="preserve"> The measurement resource for candidate cells are explicitly configured by RRC signal outside of candidate cell’s RRC configuration</w:t>
      </w:r>
      <w:r w:rsidR="00AC12AE">
        <w:rPr>
          <w:rFonts w:ascii="Arial" w:hAnsi="Arial" w:cs="Arial"/>
          <w:b/>
          <w:bCs/>
          <w:sz w:val="20"/>
          <w:szCs w:val="20"/>
        </w:rPr>
        <w:t xml:space="preserve"> (Same as in Rel-18 LTM)</w:t>
      </w:r>
      <w:r w:rsidR="0031008F">
        <w:rPr>
          <w:rFonts w:ascii="Arial" w:hAnsi="Arial" w:cs="Arial"/>
          <w:b/>
          <w:bCs/>
          <w:sz w:val="20"/>
          <w:szCs w:val="20"/>
        </w:rPr>
        <w:t xml:space="preserve">. </w:t>
      </w:r>
    </w:p>
    <w:p w14:paraId="16CDAA71" w14:textId="77777777" w:rsidR="0031008F" w:rsidRDefault="0031008F" w:rsidP="00E37C06">
      <w:pPr>
        <w:spacing w:after="240"/>
        <w:ind w:left="1166" w:hanging="1166"/>
        <w:rPr>
          <w:rFonts w:ascii="Arial" w:hAnsi="Arial" w:cs="Arial"/>
          <w:b/>
          <w:bCs/>
          <w:sz w:val="20"/>
          <w:szCs w:val="20"/>
        </w:rPr>
      </w:pPr>
      <w:r>
        <w:rPr>
          <w:rFonts w:ascii="Arial" w:hAnsi="Arial" w:cs="Arial"/>
          <w:b/>
          <w:bCs/>
          <w:sz w:val="20"/>
          <w:szCs w:val="20"/>
        </w:rPr>
        <w:t xml:space="preserve">Proposal 4:  Study a faster measurement resource update indication for candidate cells. </w:t>
      </w:r>
    </w:p>
    <w:p w14:paraId="27860DAD" w14:textId="77777777" w:rsidR="00E37C06" w:rsidRDefault="00E37C06" w:rsidP="00E37C06">
      <w:pPr>
        <w:ind w:left="1166" w:hanging="1166"/>
        <w:rPr>
          <w:rFonts w:ascii="Arial" w:hAnsi="Arial" w:cs="Arial"/>
          <w:b/>
          <w:bCs/>
          <w:sz w:val="20"/>
          <w:szCs w:val="20"/>
        </w:rPr>
      </w:pPr>
    </w:p>
    <w:p w14:paraId="60AC3C3C" w14:textId="10B7C4FC" w:rsidR="00E37C06" w:rsidRPr="00E6050A" w:rsidRDefault="00E37C06" w:rsidP="00BC3064">
      <w:pPr>
        <w:pStyle w:val="Heading3"/>
        <w:snapToGrid w:val="0"/>
        <w:spacing w:after="120"/>
        <w:rPr>
          <w:rFonts w:ascii="Arial" w:hAnsi="Arial" w:cs="Arial"/>
          <w:color w:val="000000" w:themeColor="text1"/>
          <w:sz w:val="28"/>
          <w:szCs w:val="28"/>
        </w:rPr>
      </w:pPr>
      <w:r w:rsidRPr="00E6050A">
        <w:rPr>
          <w:rFonts w:ascii="Arial" w:hAnsi="Arial" w:cs="Arial"/>
          <w:color w:val="000000" w:themeColor="text1"/>
          <w:sz w:val="28"/>
          <w:szCs w:val="28"/>
        </w:rPr>
        <w:t>2.</w:t>
      </w:r>
      <w:r w:rsidR="003231F4">
        <w:rPr>
          <w:rFonts w:ascii="Arial" w:hAnsi="Arial" w:cs="Arial"/>
          <w:color w:val="000000" w:themeColor="text1"/>
          <w:sz w:val="28"/>
          <w:szCs w:val="28"/>
        </w:rPr>
        <w:t>1.</w:t>
      </w:r>
      <w:r>
        <w:rPr>
          <w:rFonts w:ascii="Arial" w:hAnsi="Arial" w:cs="Arial"/>
          <w:color w:val="000000" w:themeColor="text1"/>
          <w:sz w:val="28"/>
          <w:szCs w:val="28"/>
        </w:rPr>
        <w:t>2</w:t>
      </w:r>
      <w:r w:rsidRPr="00E6050A">
        <w:rPr>
          <w:rFonts w:ascii="Arial" w:hAnsi="Arial" w:cs="Arial"/>
          <w:color w:val="000000" w:themeColor="text1"/>
          <w:sz w:val="28"/>
          <w:szCs w:val="28"/>
        </w:rPr>
        <w:t xml:space="preserve"> </w:t>
      </w:r>
      <w:r>
        <w:rPr>
          <w:rFonts w:ascii="Arial" w:hAnsi="Arial" w:cs="Arial"/>
          <w:color w:val="000000" w:themeColor="text1"/>
          <w:sz w:val="28"/>
          <w:szCs w:val="28"/>
        </w:rPr>
        <w:t xml:space="preserve">Filtering of L1 measurement results </w:t>
      </w:r>
    </w:p>
    <w:p w14:paraId="70DCF4C3" w14:textId="162AEBDD" w:rsidR="00320065" w:rsidRDefault="00E37C06" w:rsidP="00320065">
      <w:pPr>
        <w:spacing w:before="120" w:after="120"/>
        <w:jc w:val="both"/>
        <w:rPr>
          <w:rFonts w:ascii="Arial" w:hAnsi="Arial" w:cs="Arial"/>
          <w:sz w:val="20"/>
          <w:szCs w:val="20"/>
        </w:rPr>
      </w:pPr>
      <w:r w:rsidRPr="00E37C06">
        <w:rPr>
          <w:rFonts w:ascii="Arial" w:hAnsi="Arial" w:cs="Arial"/>
          <w:sz w:val="20"/>
          <w:szCs w:val="20"/>
        </w:rPr>
        <w:t>RAN2</w:t>
      </w:r>
      <w:r>
        <w:rPr>
          <w:rFonts w:ascii="Arial" w:hAnsi="Arial" w:cs="Arial"/>
          <w:sz w:val="20"/>
          <w:szCs w:val="20"/>
        </w:rPr>
        <w:t xml:space="preserve"> </w:t>
      </w:r>
      <w:r w:rsidR="00DF696A">
        <w:rPr>
          <w:rFonts w:ascii="Arial" w:hAnsi="Arial" w:cs="Arial"/>
          <w:sz w:val="20"/>
          <w:szCs w:val="20"/>
        </w:rPr>
        <w:t xml:space="preserve">has decided </w:t>
      </w:r>
      <w:r>
        <w:rPr>
          <w:rFonts w:ascii="Arial" w:hAnsi="Arial" w:cs="Arial"/>
          <w:sz w:val="20"/>
          <w:szCs w:val="20"/>
        </w:rPr>
        <w:t>to support filtering of the L1 measurement resutls</w:t>
      </w:r>
      <w:r w:rsidR="00DF696A">
        <w:rPr>
          <w:rFonts w:ascii="Arial" w:hAnsi="Arial" w:cs="Arial"/>
          <w:sz w:val="20"/>
          <w:szCs w:val="20"/>
        </w:rPr>
        <w:t xml:space="preserve"> </w:t>
      </w:r>
      <w:r>
        <w:rPr>
          <w:rFonts w:ascii="Arial" w:hAnsi="Arial" w:cs="Arial"/>
          <w:sz w:val="20"/>
          <w:szCs w:val="20"/>
        </w:rPr>
        <w:t>to mitigate the spurious report caused by</w:t>
      </w:r>
      <w:r w:rsidR="00AC12AE">
        <w:rPr>
          <w:rFonts w:ascii="Arial" w:hAnsi="Arial" w:cs="Arial"/>
          <w:sz w:val="20"/>
          <w:szCs w:val="20"/>
        </w:rPr>
        <w:t xml:space="preserve"> </w:t>
      </w:r>
      <w:r>
        <w:rPr>
          <w:rFonts w:ascii="Arial" w:hAnsi="Arial" w:cs="Arial"/>
          <w:sz w:val="20"/>
          <w:szCs w:val="20"/>
        </w:rPr>
        <w:t xml:space="preserve">fast fading or </w:t>
      </w:r>
      <w:r w:rsidR="00AC12AE">
        <w:rPr>
          <w:rFonts w:ascii="Arial" w:hAnsi="Arial" w:cs="Arial"/>
          <w:sz w:val="20"/>
          <w:szCs w:val="20"/>
        </w:rPr>
        <w:t>measurement error. The FFS aspect to RAN1 is the need to specify the filter or left it to UE implementation.</w:t>
      </w:r>
      <w:r w:rsidR="00C8458A">
        <w:rPr>
          <w:rFonts w:ascii="Arial" w:hAnsi="Arial" w:cs="Arial"/>
          <w:sz w:val="20"/>
          <w:szCs w:val="20"/>
        </w:rPr>
        <w:t xml:space="preserve"> As depicted in FIG.1,</w:t>
      </w:r>
      <w:r w:rsidR="00AC12AE">
        <w:rPr>
          <w:rFonts w:ascii="Arial" w:hAnsi="Arial" w:cs="Arial"/>
          <w:sz w:val="20"/>
          <w:szCs w:val="20"/>
        </w:rPr>
        <w:t xml:space="preserve"> </w:t>
      </w:r>
      <w:r w:rsidR="00C8458A">
        <w:rPr>
          <w:rFonts w:ascii="Arial" w:hAnsi="Arial" w:cs="Arial"/>
          <w:sz w:val="20"/>
          <w:szCs w:val="20"/>
        </w:rPr>
        <w:t>f</w:t>
      </w:r>
      <w:r w:rsidR="00AC12AE">
        <w:rPr>
          <w:rFonts w:ascii="Arial" w:hAnsi="Arial" w:cs="Arial"/>
          <w:sz w:val="20"/>
          <w:szCs w:val="20"/>
        </w:rPr>
        <w:t xml:space="preserve">iltering operation </w:t>
      </w:r>
      <w:r w:rsidR="00320065">
        <w:rPr>
          <w:rFonts w:ascii="Arial" w:hAnsi="Arial" w:cs="Arial"/>
          <w:sz w:val="20"/>
          <w:szCs w:val="20"/>
        </w:rPr>
        <w:t>are already</w:t>
      </w:r>
      <w:r w:rsidR="00AC12AE">
        <w:rPr>
          <w:rFonts w:ascii="Arial" w:hAnsi="Arial" w:cs="Arial"/>
          <w:sz w:val="20"/>
          <w:szCs w:val="20"/>
        </w:rPr>
        <w:t xml:space="preserve"> supported for event-triggered report in L3-based handover procedur</w:t>
      </w:r>
      <w:r w:rsidR="00977E84">
        <w:rPr>
          <w:rFonts w:ascii="Arial" w:hAnsi="Arial" w:cs="Arial"/>
          <w:sz w:val="20"/>
          <w:szCs w:val="20"/>
        </w:rPr>
        <w:t xml:space="preserve">e to smooth out short-term flunctuation. </w:t>
      </w:r>
      <w:r w:rsidR="00320065">
        <w:rPr>
          <w:rFonts w:ascii="Arial" w:hAnsi="Arial" w:cs="Arial"/>
          <w:sz w:val="20"/>
          <w:szCs w:val="20"/>
        </w:rPr>
        <w:t xml:space="preserve">Currently, in </w:t>
      </w:r>
      <w:r w:rsidR="00977E84">
        <w:rPr>
          <w:rFonts w:ascii="Arial" w:hAnsi="Arial" w:cs="Arial"/>
          <w:sz w:val="20"/>
          <w:szCs w:val="20"/>
        </w:rPr>
        <w:t xml:space="preserve">event-triggered report, </w:t>
      </w:r>
      <w:r w:rsidR="00320065">
        <w:rPr>
          <w:rFonts w:ascii="Arial" w:hAnsi="Arial" w:cs="Arial"/>
          <w:sz w:val="20"/>
          <w:szCs w:val="20"/>
        </w:rPr>
        <w:t>the</w:t>
      </w:r>
      <w:r w:rsidR="00114768">
        <w:rPr>
          <w:rFonts w:ascii="Arial" w:hAnsi="Arial" w:cs="Arial"/>
          <w:sz w:val="20"/>
          <w:szCs w:val="20"/>
        </w:rPr>
        <w:t xml:space="preserve"> filter</w:t>
      </w:r>
      <w:r w:rsidR="00320065">
        <w:rPr>
          <w:rFonts w:ascii="Arial" w:hAnsi="Arial" w:cs="Arial"/>
          <w:sz w:val="20"/>
          <w:szCs w:val="20"/>
        </w:rPr>
        <w:t xml:space="preserve">ing </w:t>
      </w:r>
      <w:r w:rsidR="00320065">
        <w:rPr>
          <w:rFonts w:ascii="Arial" w:hAnsi="Arial" w:cs="Arial"/>
          <w:sz w:val="20"/>
          <w:szCs w:val="20"/>
        </w:rPr>
        <w:lastRenderedPageBreak/>
        <w:t>of</w:t>
      </w:r>
      <w:r w:rsidR="00114768">
        <w:rPr>
          <w:rFonts w:ascii="Arial" w:hAnsi="Arial" w:cs="Arial"/>
          <w:sz w:val="20"/>
          <w:szCs w:val="20"/>
        </w:rPr>
        <w:t xml:space="preserve"> </w:t>
      </w:r>
      <w:r w:rsidR="00977E84">
        <w:rPr>
          <w:rFonts w:ascii="Arial" w:hAnsi="Arial" w:cs="Arial"/>
          <w:sz w:val="20"/>
          <w:szCs w:val="20"/>
        </w:rPr>
        <w:t xml:space="preserve">L1-RSRP result </w:t>
      </w:r>
      <w:r w:rsidR="00114768">
        <w:rPr>
          <w:rFonts w:ascii="Arial" w:hAnsi="Arial" w:cs="Arial"/>
          <w:sz w:val="20"/>
          <w:szCs w:val="20"/>
        </w:rPr>
        <w:t>for</w:t>
      </w:r>
      <w:r w:rsidR="00977E84">
        <w:rPr>
          <w:rFonts w:ascii="Arial" w:hAnsi="Arial" w:cs="Arial"/>
          <w:sz w:val="20"/>
          <w:szCs w:val="20"/>
        </w:rPr>
        <w:t xml:space="preserve"> L3 RSRP</w:t>
      </w:r>
      <w:r w:rsidR="00114768">
        <w:rPr>
          <w:rFonts w:ascii="Arial" w:hAnsi="Arial" w:cs="Arial"/>
          <w:sz w:val="20"/>
          <w:szCs w:val="20"/>
        </w:rPr>
        <w:t xml:space="preserve"> generation</w:t>
      </w:r>
      <w:r w:rsidR="00977E84">
        <w:rPr>
          <w:rFonts w:ascii="Arial" w:hAnsi="Arial" w:cs="Arial"/>
          <w:sz w:val="20"/>
          <w:szCs w:val="20"/>
        </w:rPr>
        <w:t xml:space="preserve"> is left to UE implementation</w:t>
      </w:r>
      <w:r w:rsidR="00A64541">
        <w:rPr>
          <w:rFonts w:ascii="Arial" w:hAnsi="Arial" w:cs="Arial"/>
          <w:sz w:val="20"/>
          <w:szCs w:val="20"/>
        </w:rPr>
        <w:t>. This</w:t>
      </w:r>
      <w:r w:rsidR="00320065">
        <w:rPr>
          <w:rFonts w:ascii="Arial" w:hAnsi="Arial" w:cs="Arial"/>
          <w:sz w:val="20"/>
          <w:szCs w:val="20"/>
        </w:rPr>
        <w:t xml:space="preserve"> approach</w:t>
      </w:r>
      <w:r w:rsidR="00A64541">
        <w:rPr>
          <w:rFonts w:ascii="Arial" w:hAnsi="Arial" w:cs="Arial"/>
          <w:sz w:val="20"/>
          <w:szCs w:val="20"/>
        </w:rPr>
        <w:t xml:space="preserve"> provides important flexibility for UE</w:t>
      </w:r>
      <w:r w:rsidR="00320065">
        <w:rPr>
          <w:rFonts w:ascii="Arial" w:hAnsi="Arial" w:cs="Arial"/>
          <w:sz w:val="20"/>
          <w:szCs w:val="20"/>
        </w:rPr>
        <w:t>s</w:t>
      </w:r>
      <w:r w:rsidR="00A64541">
        <w:rPr>
          <w:rFonts w:ascii="Arial" w:hAnsi="Arial" w:cs="Arial"/>
          <w:sz w:val="20"/>
          <w:szCs w:val="20"/>
        </w:rPr>
        <w:t xml:space="preserve"> to optimize the </w:t>
      </w:r>
      <w:r w:rsidR="00DF696A">
        <w:rPr>
          <w:rFonts w:ascii="Arial" w:hAnsi="Arial" w:cs="Arial"/>
          <w:sz w:val="20"/>
          <w:szCs w:val="20"/>
        </w:rPr>
        <w:t>filtering algorithm</w:t>
      </w:r>
      <w:r w:rsidR="00A64541">
        <w:rPr>
          <w:rFonts w:ascii="Arial" w:hAnsi="Arial" w:cs="Arial"/>
          <w:sz w:val="20"/>
          <w:szCs w:val="20"/>
        </w:rPr>
        <w:t xml:space="preserve"> based on</w:t>
      </w:r>
      <w:r w:rsidR="00DF696A">
        <w:rPr>
          <w:rFonts w:ascii="Arial" w:hAnsi="Arial" w:cs="Arial"/>
          <w:sz w:val="20"/>
          <w:szCs w:val="20"/>
        </w:rPr>
        <w:t xml:space="preserve"> </w:t>
      </w:r>
      <w:r w:rsidR="00A64541">
        <w:rPr>
          <w:rFonts w:ascii="Arial" w:hAnsi="Arial" w:cs="Arial"/>
          <w:sz w:val="20"/>
          <w:szCs w:val="20"/>
        </w:rPr>
        <w:t>radio channel property (</w:t>
      </w:r>
      <w:r w:rsidR="00DF696A">
        <w:rPr>
          <w:rFonts w:ascii="Arial" w:hAnsi="Arial" w:cs="Arial"/>
          <w:sz w:val="20"/>
          <w:szCs w:val="20"/>
        </w:rPr>
        <w:t>e.g., UE speed</w:t>
      </w:r>
      <w:r w:rsidR="00A64541">
        <w:rPr>
          <w:rFonts w:ascii="Arial" w:hAnsi="Arial" w:cs="Arial"/>
          <w:sz w:val="20"/>
          <w:szCs w:val="20"/>
        </w:rPr>
        <w:t>) and hardware processing capability.</w:t>
      </w:r>
      <w:r w:rsidR="00DF696A">
        <w:rPr>
          <w:rFonts w:ascii="Arial" w:hAnsi="Arial" w:cs="Arial"/>
          <w:sz w:val="20"/>
          <w:szCs w:val="20"/>
        </w:rPr>
        <w:t xml:space="preserve"> </w:t>
      </w:r>
      <w:r w:rsidR="00320065">
        <w:rPr>
          <w:rFonts w:ascii="Arial" w:hAnsi="Arial" w:cs="Arial"/>
          <w:sz w:val="20"/>
          <w:szCs w:val="20"/>
        </w:rPr>
        <w:t xml:space="preserve">Our preference is to keep this flexility for event-triggered report in LTM procedure. </w:t>
      </w:r>
    </w:p>
    <w:p w14:paraId="2C2464F2" w14:textId="77777777" w:rsidR="00830808" w:rsidRDefault="001523FD" w:rsidP="00830808">
      <w:pPr>
        <w:pStyle w:val="TH"/>
      </w:pPr>
      <w:r w:rsidRPr="003164BA">
        <w:rPr>
          <w:noProof/>
        </w:rPr>
        <w:object w:dxaOrig="11980" w:dyaOrig="5881" w14:anchorId="66882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235.55pt;mso-width-percent:0;mso-height-percent:0;mso-width-percent:0;mso-height-percent:0" o:ole="">
            <v:imagedata r:id="rId8" o:title=""/>
          </v:shape>
          <o:OLEObject Type="Embed" ProgID="Visio.Drawing.11" ShapeID="_x0000_i1025" DrawAspect="Content" ObjectID="_1784716399" r:id="rId9"/>
        </w:object>
      </w:r>
    </w:p>
    <w:p w14:paraId="14EFB7FE" w14:textId="42AE2890" w:rsidR="00830808" w:rsidRPr="00830808" w:rsidRDefault="00830808" w:rsidP="00830808">
      <w:pPr>
        <w:pStyle w:val="TF"/>
      </w:pPr>
      <w:bookmarkStart w:id="2" w:name="_Ref115332061"/>
      <w:r>
        <w:t>Figure 1</w:t>
      </w:r>
      <w:bookmarkEnd w:id="2"/>
      <w:r>
        <w:t>: The measurement model</w:t>
      </w:r>
      <w:r w:rsidR="00C8458A">
        <w:t xml:space="preserve"> for L3 handover</w:t>
      </w:r>
      <w:r>
        <w:t>.</w:t>
      </w:r>
    </w:p>
    <w:p w14:paraId="3BB25974" w14:textId="52786C3B" w:rsidR="00320065" w:rsidRDefault="00320065" w:rsidP="00320065">
      <w:pPr>
        <w:spacing w:before="120" w:after="120"/>
        <w:jc w:val="both"/>
        <w:rPr>
          <w:rFonts w:ascii="Arial" w:hAnsi="Arial" w:cs="Arial"/>
          <w:sz w:val="20"/>
          <w:szCs w:val="20"/>
        </w:rPr>
      </w:pPr>
      <w:r>
        <w:rPr>
          <w:rFonts w:ascii="Arial" w:hAnsi="Arial" w:cs="Arial"/>
          <w:sz w:val="20"/>
          <w:szCs w:val="20"/>
        </w:rPr>
        <w:t xml:space="preserve">We therefore propose: </w:t>
      </w:r>
    </w:p>
    <w:p w14:paraId="612C29B1" w14:textId="59B02128" w:rsidR="0031008F" w:rsidRPr="00E37C06" w:rsidRDefault="00320065" w:rsidP="00E37C06">
      <w:pPr>
        <w:spacing w:before="120" w:after="360"/>
        <w:rPr>
          <w:rFonts w:ascii="Arial" w:hAnsi="Arial" w:cs="Arial"/>
          <w:sz w:val="20"/>
          <w:szCs w:val="20"/>
        </w:rPr>
      </w:pPr>
      <w:r>
        <w:rPr>
          <w:rFonts w:ascii="Arial" w:hAnsi="Arial" w:cs="Arial"/>
          <w:b/>
          <w:bCs/>
          <w:sz w:val="20"/>
          <w:szCs w:val="20"/>
        </w:rPr>
        <w:t xml:space="preserve">Proposal 5: </w:t>
      </w:r>
      <w:r w:rsidRPr="00320065">
        <w:rPr>
          <w:rFonts w:ascii="Arial" w:hAnsi="Arial" w:cs="Arial"/>
          <w:b/>
          <w:bCs/>
          <w:sz w:val="20"/>
          <w:szCs w:val="20"/>
        </w:rPr>
        <w:t>Filtering of the L1 measure results</w:t>
      </w:r>
      <w:r>
        <w:rPr>
          <w:rFonts w:ascii="Arial" w:hAnsi="Arial" w:cs="Arial"/>
          <w:b/>
          <w:bCs/>
          <w:sz w:val="20"/>
          <w:szCs w:val="20"/>
        </w:rPr>
        <w:t xml:space="preserve"> is left to UE implementation. </w:t>
      </w:r>
      <w:r>
        <w:rPr>
          <w:rFonts w:ascii="Arial" w:hAnsi="Arial" w:cs="Arial"/>
          <w:sz w:val="20"/>
          <w:szCs w:val="20"/>
        </w:rPr>
        <w:t xml:space="preserve">  </w:t>
      </w:r>
      <w:r w:rsidR="00DF696A">
        <w:rPr>
          <w:rFonts w:ascii="Arial" w:hAnsi="Arial" w:cs="Arial"/>
          <w:sz w:val="20"/>
          <w:szCs w:val="20"/>
        </w:rPr>
        <w:t xml:space="preserve">  </w:t>
      </w:r>
      <w:r w:rsidR="00A64541">
        <w:rPr>
          <w:rFonts w:ascii="Arial" w:hAnsi="Arial" w:cs="Arial"/>
          <w:sz w:val="20"/>
          <w:szCs w:val="20"/>
        </w:rPr>
        <w:t xml:space="preserve">   </w:t>
      </w:r>
      <w:r w:rsidR="00977E84">
        <w:rPr>
          <w:rFonts w:ascii="Arial" w:hAnsi="Arial" w:cs="Arial"/>
          <w:sz w:val="20"/>
          <w:szCs w:val="20"/>
        </w:rPr>
        <w:t xml:space="preserve">  </w:t>
      </w:r>
    </w:p>
    <w:p w14:paraId="45AD7CC5" w14:textId="010CE23D" w:rsidR="00952A27" w:rsidRPr="00E6050A" w:rsidRDefault="00952A27" w:rsidP="00952A27">
      <w:pPr>
        <w:pStyle w:val="Heading3"/>
        <w:snapToGrid w:val="0"/>
        <w:spacing w:after="120"/>
        <w:rPr>
          <w:rFonts w:ascii="Arial" w:hAnsi="Arial" w:cs="Arial"/>
          <w:color w:val="000000" w:themeColor="text1"/>
          <w:sz w:val="28"/>
          <w:szCs w:val="28"/>
        </w:rPr>
      </w:pPr>
      <w:r>
        <w:rPr>
          <w:rFonts w:ascii="Arial" w:hAnsi="Arial" w:cs="Arial"/>
          <w:color w:val="000000" w:themeColor="text1"/>
          <w:sz w:val="28"/>
          <w:szCs w:val="28"/>
        </w:rPr>
        <w:t>2.</w:t>
      </w:r>
      <w:r w:rsidR="003231F4">
        <w:rPr>
          <w:rFonts w:ascii="Arial" w:hAnsi="Arial" w:cs="Arial"/>
          <w:color w:val="000000" w:themeColor="text1"/>
          <w:sz w:val="28"/>
          <w:szCs w:val="28"/>
        </w:rPr>
        <w:t>1.</w:t>
      </w:r>
      <w:r>
        <w:rPr>
          <w:rFonts w:ascii="Arial" w:hAnsi="Arial" w:cs="Arial"/>
          <w:color w:val="000000" w:themeColor="text1"/>
          <w:sz w:val="28"/>
          <w:szCs w:val="28"/>
        </w:rPr>
        <w:t xml:space="preserve">3 Uplink resources for measurement report  </w:t>
      </w:r>
    </w:p>
    <w:p w14:paraId="0DDEB843" w14:textId="38429FCA" w:rsidR="00952A27" w:rsidRDefault="00952A27" w:rsidP="00A236AB">
      <w:pPr>
        <w:jc w:val="both"/>
        <w:rPr>
          <w:rFonts w:ascii="Arial" w:hAnsi="Arial" w:cs="Arial"/>
          <w:color w:val="000000" w:themeColor="text1"/>
          <w:sz w:val="20"/>
          <w:szCs w:val="20"/>
        </w:rPr>
      </w:pPr>
      <w:r>
        <w:rPr>
          <w:rFonts w:ascii="Arial" w:hAnsi="Arial" w:cs="Arial"/>
          <w:color w:val="000000" w:themeColor="text1"/>
          <w:sz w:val="20"/>
          <w:szCs w:val="20"/>
        </w:rPr>
        <w:t>After conditions of a event is fulfiled, UE needs to get uplink resources to reported the L1-RSRP results. Since the main objective of event-triggered measurment report is to reduce signaling overhead, reserving resources for UL transmission statically or semi-statically is counterproductive</w:t>
      </w:r>
      <w:r w:rsidR="00BA61DF">
        <w:rPr>
          <w:rFonts w:ascii="Arial" w:hAnsi="Arial" w:cs="Arial"/>
          <w:color w:val="000000" w:themeColor="text1"/>
          <w:sz w:val="20"/>
          <w:szCs w:val="20"/>
        </w:rPr>
        <w:t xml:space="preserve">. Hence, dynamic UL resource allocation should be used to allocate UL resource based on request from UE, which is same as ‘Mode A’ that is defined in MIMO agenda. We do not see the need of ‘Mode-B’ introduced by MIMO agenda since it essentially leads to define two procedures for a same function/goal, which increases implementation/test/standard efforts. </w:t>
      </w:r>
    </w:p>
    <w:p w14:paraId="66EE17F9" w14:textId="77777777" w:rsidR="00A236AB" w:rsidRDefault="00A236AB" w:rsidP="00A236AB">
      <w:pPr>
        <w:jc w:val="both"/>
        <w:rPr>
          <w:rFonts w:ascii="Arial" w:hAnsi="Arial" w:cs="Arial"/>
          <w:color w:val="000000" w:themeColor="text1"/>
          <w:sz w:val="20"/>
          <w:szCs w:val="20"/>
        </w:rPr>
      </w:pPr>
    </w:p>
    <w:p w14:paraId="3080FA62" w14:textId="77777777" w:rsidR="00A236AB" w:rsidRDefault="00EB77F0" w:rsidP="00A236AB">
      <w:pPr>
        <w:spacing w:after="120"/>
        <w:ind w:left="32" w:hanging="32"/>
        <w:jc w:val="both"/>
        <w:rPr>
          <w:rFonts w:ascii="Arial" w:hAnsi="Arial" w:cs="Arial"/>
          <w:sz w:val="20"/>
          <w:szCs w:val="20"/>
        </w:rPr>
      </w:pPr>
      <w:r w:rsidRPr="00EB77F0">
        <w:rPr>
          <w:rFonts w:ascii="Arial" w:hAnsi="Arial" w:cs="Arial"/>
          <w:sz w:val="20"/>
          <w:szCs w:val="20"/>
        </w:rPr>
        <w:t>Unlike</w:t>
      </w:r>
      <w:r>
        <w:rPr>
          <w:rFonts w:ascii="Arial" w:hAnsi="Arial" w:cs="Arial"/>
          <w:sz w:val="20"/>
          <w:szCs w:val="20"/>
        </w:rPr>
        <w:t xml:space="preserve"> regular data transmission, which follows a more routine and less time-sensitive schedule, beam reporting plays a cruical role in maintaining a stable and high-quality connection between gNB and the UE. Hence, once event is triggered, it necessitates the immeidate attention based on </w:t>
      </w:r>
      <w:r w:rsidR="0096367C">
        <w:rPr>
          <w:rFonts w:ascii="Arial" w:hAnsi="Arial" w:cs="Arial"/>
          <w:sz w:val="20"/>
          <w:szCs w:val="20"/>
        </w:rPr>
        <w:t xml:space="preserve">a </w:t>
      </w:r>
      <w:r>
        <w:rPr>
          <w:rFonts w:ascii="Arial" w:hAnsi="Arial" w:cs="Arial"/>
          <w:sz w:val="20"/>
          <w:szCs w:val="20"/>
        </w:rPr>
        <w:t xml:space="preserve">dedicated </w:t>
      </w:r>
      <w:r w:rsidR="0096367C">
        <w:rPr>
          <w:rFonts w:ascii="Arial" w:hAnsi="Arial" w:cs="Arial"/>
          <w:sz w:val="20"/>
          <w:szCs w:val="20"/>
        </w:rPr>
        <w:t xml:space="preserve">scheduling </w:t>
      </w:r>
      <w:r>
        <w:rPr>
          <w:rFonts w:ascii="Arial" w:hAnsi="Arial" w:cs="Arial"/>
          <w:sz w:val="20"/>
          <w:szCs w:val="20"/>
        </w:rPr>
        <w:t>request</w:t>
      </w:r>
      <w:r w:rsidR="0096367C">
        <w:rPr>
          <w:rFonts w:ascii="Arial" w:hAnsi="Arial" w:cs="Arial"/>
          <w:sz w:val="20"/>
          <w:szCs w:val="20"/>
        </w:rPr>
        <w:t xml:space="preserve"> (SR)</w:t>
      </w:r>
      <w:r>
        <w:rPr>
          <w:rFonts w:ascii="Arial" w:hAnsi="Arial" w:cs="Arial"/>
          <w:sz w:val="20"/>
          <w:szCs w:val="20"/>
        </w:rPr>
        <w:t xml:space="preserve">. </w:t>
      </w:r>
    </w:p>
    <w:p w14:paraId="38E547E5" w14:textId="571A8C30" w:rsidR="00A236AB" w:rsidRDefault="0096367C" w:rsidP="0096367C">
      <w:pPr>
        <w:spacing w:after="120"/>
        <w:ind w:left="1166" w:hanging="1166"/>
        <w:rPr>
          <w:rFonts w:ascii="Arial" w:hAnsi="Arial" w:cs="Arial"/>
          <w:sz w:val="20"/>
          <w:szCs w:val="20"/>
        </w:rPr>
      </w:pPr>
      <w:r>
        <w:rPr>
          <w:rFonts w:ascii="Arial" w:hAnsi="Arial" w:cs="Arial"/>
          <w:sz w:val="20"/>
          <w:szCs w:val="20"/>
        </w:rPr>
        <w:t>We therefor propose:</w:t>
      </w:r>
    </w:p>
    <w:p w14:paraId="6AFB36D8" w14:textId="67BC2BB2" w:rsidR="00952A27" w:rsidRDefault="00952A27" w:rsidP="0096367C">
      <w:pPr>
        <w:spacing w:after="120"/>
        <w:ind w:left="1166" w:hanging="1166"/>
        <w:rPr>
          <w:rFonts w:ascii="Arial" w:hAnsi="Arial" w:cs="Arial"/>
          <w:b/>
          <w:bCs/>
          <w:sz w:val="20"/>
          <w:szCs w:val="20"/>
        </w:rPr>
      </w:pPr>
      <w:r w:rsidRPr="00952A27">
        <w:rPr>
          <w:rFonts w:ascii="Arial" w:hAnsi="Arial" w:cs="Arial"/>
          <w:b/>
          <w:bCs/>
          <w:sz w:val="20"/>
          <w:szCs w:val="20"/>
        </w:rPr>
        <w:t xml:space="preserve">Proposal 6: </w:t>
      </w:r>
      <w:r w:rsidR="0096367C">
        <w:rPr>
          <w:rFonts w:ascii="Arial" w:hAnsi="Arial" w:cs="Arial"/>
          <w:b/>
          <w:bCs/>
          <w:sz w:val="20"/>
          <w:szCs w:val="20"/>
        </w:rPr>
        <w:t>A dedicated SR resource is configured by RRC signal for event-triggered report.</w:t>
      </w:r>
    </w:p>
    <w:p w14:paraId="4A1F2145" w14:textId="13726E3C" w:rsidR="0096367C" w:rsidRPr="00952A27" w:rsidRDefault="0096367C" w:rsidP="0096367C">
      <w:pPr>
        <w:spacing w:after="360"/>
        <w:ind w:left="1166" w:hanging="1166"/>
        <w:rPr>
          <w:rFonts w:ascii="Arial" w:hAnsi="Arial" w:cs="Arial"/>
          <w:b/>
          <w:bCs/>
          <w:sz w:val="20"/>
          <w:szCs w:val="20"/>
        </w:rPr>
      </w:pPr>
      <w:r>
        <w:rPr>
          <w:rFonts w:ascii="Arial" w:hAnsi="Arial" w:cs="Arial"/>
          <w:b/>
          <w:bCs/>
          <w:sz w:val="20"/>
          <w:szCs w:val="20"/>
        </w:rPr>
        <w:t>Proposal 7: Once an event is triggered after evaluation, a UE requests a dynamic PUSCH resource for the event-triggered report (i.e., Mode A in MIMO)</w:t>
      </w:r>
    </w:p>
    <w:p w14:paraId="31EA07BA" w14:textId="20BFB0E1" w:rsidR="00320065" w:rsidRPr="00E6050A" w:rsidRDefault="00320065" w:rsidP="00320065">
      <w:pPr>
        <w:pStyle w:val="Heading3"/>
        <w:snapToGrid w:val="0"/>
        <w:spacing w:after="120"/>
        <w:rPr>
          <w:rFonts w:ascii="Arial" w:hAnsi="Arial" w:cs="Arial"/>
          <w:color w:val="000000" w:themeColor="text1"/>
          <w:sz w:val="28"/>
          <w:szCs w:val="28"/>
        </w:rPr>
      </w:pPr>
      <w:r w:rsidRPr="00E6050A">
        <w:rPr>
          <w:rFonts w:ascii="Arial" w:hAnsi="Arial" w:cs="Arial"/>
          <w:color w:val="000000" w:themeColor="text1"/>
          <w:sz w:val="28"/>
          <w:szCs w:val="28"/>
        </w:rPr>
        <w:t>2.</w:t>
      </w:r>
      <w:r w:rsidR="003231F4">
        <w:rPr>
          <w:rFonts w:ascii="Arial" w:hAnsi="Arial" w:cs="Arial"/>
          <w:color w:val="000000" w:themeColor="text1"/>
          <w:sz w:val="28"/>
          <w:szCs w:val="28"/>
        </w:rPr>
        <w:t>1.</w:t>
      </w:r>
      <w:r>
        <w:rPr>
          <w:rFonts w:ascii="Arial" w:hAnsi="Arial" w:cs="Arial"/>
          <w:color w:val="000000" w:themeColor="text1"/>
          <w:sz w:val="28"/>
          <w:szCs w:val="28"/>
        </w:rPr>
        <w:t xml:space="preserve">4  </w:t>
      </w:r>
      <w:r w:rsidR="00952A27">
        <w:rPr>
          <w:rFonts w:ascii="Arial" w:hAnsi="Arial" w:cs="Arial"/>
          <w:color w:val="000000" w:themeColor="text1"/>
          <w:sz w:val="28"/>
          <w:szCs w:val="28"/>
        </w:rPr>
        <w:t xml:space="preserve">Report format and content </w:t>
      </w:r>
    </w:p>
    <w:p w14:paraId="6022745D" w14:textId="3E1E22BE" w:rsidR="00EA7BDE" w:rsidRDefault="004A159A" w:rsidP="003A3356">
      <w:pPr>
        <w:spacing w:after="160"/>
        <w:jc w:val="both"/>
        <w:rPr>
          <w:rFonts w:ascii="Arial" w:hAnsi="Arial" w:cs="Arial"/>
          <w:sz w:val="20"/>
          <w:szCs w:val="20"/>
        </w:rPr>
      </w:pPr>
      <w:bookmarkStart w:id="3" w:name="OLE_LINK3"/>
      <w:bookmarkStart w:id="4" w:name="OLE_LINK4"/>
      <w:bookmarkStart w:id="5" w:name="OLE_LINK1"/>
      <w:bookmarkStart w:id="6" w:name="OLE_LINK2"/>
      <w:r>
        <w:rPr>
          <w:rFonts w:ascii="Arial" w:hAnsi="Arial" w:cs="Arial"/>
          <w:sz w:val="20"/>
          <w:szCs w:val="20"/>
        </w:rPr>
        <w:t xml:space="preserve">The Rel-18 LTM beam report content </w:t>
      </w:r>
      <w:r w:rsidR="006572C6">
        <w:rPr>
          <w:rFonts w:ascii="Arial" w:hAnsi="Arial" w:cs="Arial"/>
          <w:sz w:val="20"/>
          <w:szCs w:val="20"/>
        </w:rPr>
        <w:t>serves as</w:t>
      </w:r>
      <w:r>
        <w:rPr>
          <w:rFonts w:ascii="Arial" w:hAnsi="Arial" w:cs="Arial"/>
          <w:sz w:val="20"/>
          <w:szCs w:val="20"/>
        </w:rPr>
        <w:t xml:space="preserve"> a nature starting point, </w:t>
      </w:r>
      <w:r w:rsidR="006572C6">
        <w:rPr>
          <w:rFonts w:ascii="Arial" w:hAnsi="Arial" w:cs="Arial"/>
          <w:sz w:val="20"/>
          <w:szCs w:val="20"/>
        </w:rPr>
        <w:t>including</w:t>
      </w:r>
      <w:r>
        <w:rPr>
          <w:rFonts w:ascii="Arial" w:hAnsi="Arial" w:cs="Arial"/>
          <w:sz w:val="20"/>
          <w:szCs w:val="20"/>
        </w:rPr>
        <w:t xml:space="preserve"> a number of RS resource index </w:t>
      </w:r>
      <w:r w:rsidR="006572C6">
        <w:rPr>
          <w:rFonts w:ascii="Arial" w:hAnsi="Arial" w:cs="Arial"/>
          <w:sz w:val="20"/>
          <w:szCs w:val="20"/>
        </w:rPr>
        <w:t xml:space="preserve">across multiple candidate cells </w:t>
      </w:r>
      <w:r>
        <w:rPr>
          <w:rFonts w:ascii="Arial" w:hAnsi="Arial" w:cs="Arial"/>
          <w:sz w:val="20"/>
          <w:szCs w:val="20"/>
        </w:rPr>
        <w:t xml:space="preserve">and </w:t>
      </w:r>
      <w:r w:rsidR="006572C6">
        <w:rPr>
          <w:rFonts w:ascii="Arial" w:hAnsi="Arial" w:cs="Arial"/>
          <w:sz w:val="20"/>
          <w:szCs w:val="20"/>
        </w:rPr>
        <w:t xml:space="preserve">their </w:t>
      </w:r>
      <w:r>
        <w:rPr>
          <w:rFonts w:ascii="Arial" w:hAnsi="Arial" w:cs="Arial"/>
          <w:sz w:val="20"/>
          <w:szCs w:val="20"/>
        </w:rPr>
        <w:t>corresponding L1-RSRP values</w:t>
      </w:r>
      <w:r w:rsidR="006572C6">
        <w:rPr>
          <w:rFonts w:ascii="Arial" w:hAnsi="Arial" w:cs="Arial"/>
          <w:sz w:val="20"/>
          <w:szCs w:val="20"/>
        </w:rPr>
        <w:t xml:space="preserve"> as depicted in FIG.1</w:t>
      </w:r>
      <w:r>
        <w:rPr>
          <w:rFonts w:ascii="Arial" w:hAnsi="Arial" w:cs="Arial"/>
          <w:sz w:val="20"/>
          <w:szCs w:val="20"/>
        </w:rPr>
        <w:t xml:space="preserve">. In LTM, the </w:t>
      </w:r>
      <w:r w:rsidR="006572C6">
        <w:rPr>
          <w:rFonts w:ascii="Arial" w:hAnsi="Arial" w:cs="Arial"/>
          <w:sz w:val="20"/>
          <w:szCs w:val="20"/>
        </w:rPr>
        <w:t xml:space="preserve">beam </w:t>
      </w:r>
      <w:r>
        <w:rPr>
          <w:rFonts w:ascii="Arial" w:hAnsi="Arial" w:cs="Arial"/>
          <w:sz w:val="20"/>
          <w:szCs w:val="20"/>
        </w:rPr>
        <w:t>selection</w:t>
      </w:r>
      <w:r w:rsidR="006572C6">
        <w:rPr>
          <w:rFonts w:ascii="Arial" w:hAnsi="Arial" w:cs="Arial"/>
          <w:sz w:val="20"/>
          <w:szCs w:val="20"/>
        </w:rPr>
        <w:t xml:space="preserve"> for report</w:t>
      </w:r>
      <w:r>
        <w:rPr>
          <w:rFonts w:ascii="Arial" w:hAnsi="Arial" w:cs="Arial"/>
          <w:sz w:val="20"/>
          <w:szCs w:val="20"/>
        </w:rPr>
        <w:t xml:space="preserve"> is left for</w:t>
      </w:r>
      <w:r w:rsidR="006572C6">
        <w:rPr>
          <w:rFonts w:ascii="Arial" w:hAnsi="Arial" w:cs="Arial"/>
          <w:sz w:val="20"/>
          <w:szCs w:val="20"/>
        </w:rPr>
        <w:t xml:space="preserve"> the</w:t>
      </w:r>
      <w:r>
        <w:rPr>
          <w:rFonts w:ascii="Arial" w:hAnsi="Arial" w:cs="Arial"/>
          <w:sz w:val="20"/>
          <w:szCs w:val="20"/>
        </w:rPr>
        <w:t xml:space="preserve"> UE</w:t>
      </w:r>
      <w:r w:rsidR="006572C6">
        <w:rPr>
          <w:rFonts w:ascii="Arial" w:hAnsi="Arial" w:cs="Arial"/>
          <w:sz w:val="20"/>
          <w:szCs w:val="20"/>
        </w:rPr>
        <w:t>’s</w:t>
      </w:r>
      <w:r>
        <w:rPr>
          <w:rFonts w:ascii="Arial" w:hAnsi="Arial" w:cs="Arial"/>
          <w:sz w:val="20"/>
          <w:szCs w:val="20"/>
        </w:rPr>
        <w:t xml:space="preserve"> implementation</w:t>
      </w:r>
      <w:r w:rsidR="006572C6">
        <w:rPr>
          <w:rFonts w:ascii="Arial" w:hAnsi="Arial" w:cs="Arial"/>
          <w:sz w:val="20"/>
          <w:szCs w:val="20"/>
        </w:rPr>
        <w:t xml:space="preserve">, which is </w:t>
      </w:r>
      <w:r>
        <w:rPr>
          <w:rFonts w:ascii="Arial" w:hAnsi="Arial" w:cs="Arial"/>
          <w:sz w:val="20"/>
          <w:szCs w:val="20"/>
        </w:rPr>
        <w:t>not feasible for event-triggered report</w:t>
      </w:r>
      <w:r w:rsidR="006572C6">
        <w:rPr>
          <w:rFonts w:ascii="Arial" w:hAnsi="Arial" w:cs="Arial"/>
          <w:sz w:val="20"/>
          <w:szCs w:val="20"/>
        </w:rPr>
        <w:t>s</w:t>
      </w:r>
      <w:r>
        <w:rPr>
          <w:rFonts w:ascii="Arial" w:hAnsi="Arial" w:cs="Arial"/>
          <w:sz w:val="20"/>
          <w:szCs w:val="20"/>
        </w:rPr>
        <w:t xml:space="preserve">. </w:t>
      </w:r>
      <w:r w:rsidR="006572C6">
        <w:rPr>
          <w:rFonts w:ascii="Arial" w:hAnsi="Arial" w:cs="Arial"/>
          <w:sz w:val="20"/>
          <w:szCs w:val="20"/>
        </w:rPr>
        <w:t>For these reports, t</w:t>
      </w:r>
      <w:r>
        <w:rPr>
          <w:rFonts w:ascii="Arial" w:hAnsi="Arial" w:cs="Arial"/>
          <w:sz w:val="20"/>
          <w:szCs w:val="20"/>
        </w:rPr>
        <w:t xml:space="preserve">he beam and </w:t>
      </w:r>
      <w:r w:rsidR="006572C6">
        <w:rPr>
          <w:rFonts w:ascii="Arial" w:hAnsi="Arial" w:cs="Arial"/>
          <w:sz w:val="20"/>
          <w:szCs w:val="20"/>
        </w:rPr>
        <w:t xml:space="preserve">the </w:t>
      </w:r>
      <w:r>
        <w:rPr>
          <w:rFonts w:ascii="Arial" w:hAnsi="Arial" w:cs="Arial"/>
          <w:sz w:val="20"/>
          <w:szCs w:val="20"/>
        </w:rPr>
        <w:t>event</w:t>
      </w:r>
      <w:r w:rsidR="006572C6">
        <w:rPr>
          <w:rFonts w:ascii="Arial" w:hAnsi="Arial" w:cs="Arial"/>
          <w:sz w:val="20"/>
          <w:szCs w:val="20"/>
        </w:rPr>
        <w:t xml:space="preserve"> </w:t>
      </w:r>
      <w:r>
        <w:rPr>
          <w:rFonts w:ascii="Arial" w:hAnsi="Arial" w:cs="Arial"/>
          <w:sz w:val="20"/>
          <w:szCs w:val="20"/>
        </w:rPr>
        <w:t>trigger</w:t>
      </w:r>
      <w:r w:rsidR="006572C6">
        <w:rPr>
          <w:rFonts w:ascii="Arial" w:hAnsi="Arial" w:cs="Arial"/>
          <w:sz w:val="20"/>
          <w:szCs w:val="20"/>
        </w:rPr>
        <w:t>ing</w:t>
      </w:r>
      <w:r>
        <w:rPr>
          <w:rFonts w:ascii="Arial" w:hAnsi="Arial" w:cs="Arial"/>
          <w:sz w:val="20"/>
          <w:szCs w:val="20"/>
        </w:rPr>
        <w:t xml:space="preserve"> the report </w:t>
      </w:r>
      <w:r w:rsidR="006572C6">
        <w:rPr>
          <w:rFonts w:ascii="Arial" w:hAnsi="Arial" w:cs="Arial"/>
          <w:sz w:val="20"/>
          <w:szCs w:val="20"/>
        </w:rPr>
        <w:t>must</w:t>
      </w:r>
      <w:r>
        <w:rPr>
          <w:rFonts w:ascii="Arial" w:hAnsi="Arial" w:cs="Arial"/>
          <w:sz w:val="20"/>
          <w:szCs w:val="20"/>
        </w:rPr>
        <w:t xml:space="preserve"> be</w:t>
      </w:r>
      <w:r w:rsidR="006572C6">
        <w:rPr>
          <w:rFonts w:ascii="Arial" w:hAnsi="Arial" w:cs="Arial"/>
          <w:sz w:val="20"/>
          <w:szCs w:val="20"/>
        </w:rPr>
        <w:t xml:space="preserve"> precisely</w:t>
      </w:r>
      <w:r>
        <w:rPr>
          <w:rFonts w:ascii="Arial" w:hAnsi="Arial" w:cs="Arial"/>
          <w:sz w:val="20"/>
          <w:szCs w:val="20"/>
        </w:rPr>
        <w:t xml:space="preserve"> </w:t>
      </w:r>
      <w:r w:rsidR="006572C6">
        <w:rPr>
          <w:rFonts w:ascii="Arial" w:hAnsi="Arial" w:cs="Arial"/>
          <w:sz w:val="20"/>
          <w:szCs w:val="20"/>
        </w:rPr>
        <w:t>communicated</w:t>
      </w:r>
      <w:r>
        <w:rPr>
          <w:rFonts w:ascii="Arial" w:hAnsi="Arial" w:cs="Arial"/>
          <w:sz w:val="20"/>
          <w:szCs w:val="20"/>
        </w:rPr>
        <w:t xml:space="preserve"> to gNB</w:t>
      </w:r>
      <w:r w:rsidR="006572C6">
        <w:rPr>
          <w:rFonts w:ascii="Arial" w:hAnsi="Arial" w:cs="Arial"/>
          <w:sz w:val="20"/>
          <w:szCs w:val="20"/>
        </w:rPr>
        <w:t xml:space="preserve"> for subsequent cell-switch operations</w:t>
      </w:r>
      <w:r>
        <w:rPr>
          <w:rFonts w:ascii="Arial" w:hAnsi="Arial" w:cs="Arial"/>
          <w:sz w:val="20"/>
          <w:szCs w:val="20"/>
        </w:rPr>
        <w:t xml:space="preserve">. </w:t>
      </w:r>
      <w:r w:rsidR="006572C6">
        <w:rPr>
          <w:rFonts w:ascii="Arial" w:hAnsi="Arial" w:cs="Arial"/>
          <w:sz w:val="20"/>
          <w:szCs w:val="20"/>
        </w:rPr>
        <w:t>with</w:t>
      </w:r>
      <w:r>
        <w:rPr>
          <w:rFonts w:ascii="Arial" w:hAnsi="Arial" w:cs="Arial"/>
          <w:sz w:val="20"/>
          <w:szCs w:val="20"/>
        </w:rPr>
        <w:t xml:space="preserve"> </w:t>
      </w:r>
      <w:r w:rsidR="006572C6">
        <w:rPr>
          <w:rFonts w:ascii="Arial" w:hAnsi="Arial" w:cs="Arial"/>
          <w:sz w:val="20"/>
          <w:szCs w:val="20"/>
        </w:rPr>
        <w:t>multiple</w:t>
      </w:r>
      <w:r>
        <w:rPr>
          <w:rFonts w:ascii="Arial" w:hAnsi="Arial" w:cs="Arial"/>
          <w:sz w:val="20"/>
          <w:szCs w:val="20"/>
        </w:rPr>
        <w:t xml:space="preserve"> events </w:t>
      </w:r>
      <w:r w:rsidR="00EA7BDE">
        <w:rPr>
          <w:rFonts w:ascii="Arial" w:hAnsi="Arial" w:cs="Arial"/>
          <w:sz w:val="20"/>
          <w:szCs w:val="20"/>
        </w:rPr>
        <w:t>agreed</w:t>
      </w:r>
      <w:r w:rsidR="006572C6">
        <w:rPr>
          <w:rFonts w:ascii="Arial" w:hAnsi="Arial" w:cs="Arial"/>
          <w:sz w:val="20"/>
          <w:szCs w:val="20"/>
        </w:rPr>
        <w:t xml:space="preserve"> upon</w:t>
      </w:r>
      <w:r w:rsidR="00EA7BDE">
        <w:rPr>
          <w:rFonts w:ascii="Arial" w:hAnsi="Arial" w:cs="Arial"/>
          <w:sz w:val="20"/>
          <w:szCs w:val="20"/>
        </w:rPr>
        <w:t xml:space="preserve"> by RAN2, </w:t>
      </w:r>
      <w:r w:rsidR="006572C6">
        <w:rPr>
          <w:rFonts w:ascii="Arial" w:hAnsi="Arial" w:cs="Arial"/>
          <w:sz w:val="20"/>
          <w:szCs w:val="20"/>
        </w:rPr>
        <w:t xml:space="preserve">the method of </w:t>
      </w:r>
      <w:r>
        <w:rPr>
          <w:rFonts w:ascii="Arial" w:hAnsi="Arial" w:cs="Arial"/>
          <w:sz w:val="20"/>
          <w:szCs w:val="20"/>
        </w:rPr>
        <w:t>inform</w:t>
      </w:r>
      <w:r w:rsidR="006572C6">
        <w:rPr>
          <w:rFonts w:ascii="Arial" w:hAnsi="Arial" w:cs="Arial"/>
          <w:sz w:val="20"/>
          <w:szCs w:val="20"/>
        </w:rPr>
        <w:t>ing the</w:t>
      </w:r>
      <w:r w:rsidR="00EA7BDE">
        <w:rPr>
          <w:rFonts w:ascii="Arial" w:hAnsi="Arial" w:cs="Arial"/>
          <w:sz w:val="20"/>
          <w:szCs w:val="20"/>
        </w:rPr>
        <w:t xml:space="preserve"> gNB about</w:t>
      </w:r>
      <w:r>
        <w:rPr>
          <w:rFonts w:ascii="Arial" w:hAnsi="Arial" w:cs="Arial"/>
          <w:sz w:val="20"/>
          <w:szCs w:val="20"/>
        </w:rPr>
        <w:t xml:space="preserve"> the triggered </w:t>
      </w:r>
      <w:r>
        <w:rPr>
          <w:rFonts w:ascii="Arial" w:hAnsi="Arial" w:cs="Arial"/>
          <w:sz w:val="20"/>
          <w:szCs w:val="20"/>
        </w:rPr>
        <w:lastRenderedPageBreak/>
        <w:t>event</w:t>
      </w:r>
      <w:r w:rsidR="00EA7BDE">
        <w:rPr>
          <w:rFonts w:ascii="Arial" w:hAnsi="Arial" w:cs="Arial"/>
          <w:sz w:val="20"/>
          <w:szCs w:val="20"/>
        </w:rPr>
        <w:t xml:space="preserve"> need</w:t>
      </w:r>
      <w:r w:rsidR="001A1EC3">
        <w:rPr>
          <w:rFonts w:ascii="Arial" w:hAnsi="Arial" w:cs="Arial"/>
          <w:sz w:val="20"/>
          <w:szCs w:val="20"/>
        </w:rPr>
        <w:t>s</w:t>
      </w:r>
      <w:r w:rsidR="006572C6">
        <w:rPr>
          <w:rFonts w:ascii="Arial" w:hAnsi="Arial" w:cs="Arial"/>
          <w:sz w:val="20"/>
          <w:szCs w:val="20"/>
        </w:rPr>
        <w:t xml:space="preserve"> further study</w:t>
      </w:r>
      <w:r w:rsidR="00EA7BDE">
        <w:rPr>
          <w:rFonts w:ascii="Arial" w:hAnsi="Arial" w:cs="Arial"/>
          <w:sz w:val="20"/>
          <w:szCs w:val="20"/>
        </w:rPr>
        <w:t xml:space="preserve">. </w:t>
      </w:r>
      <w:r w:rsidR="006572C6">
        <w:rPr>
          <w:rFonts w:ascii="Arial" w:hAnsi="Arial" w:cs="Arial"/>
          <w:sz w:val="20"/>
          <w:szCs w:val="20"/>
        </w:rPr>
        <w:t>One approach could invlove reserving</w:t>
      </w:r>
      <w:r w:rsidR="00EA7BDE">
        <w:rPr>
          <w:rFonts w:ascii="Arial" w:hAnsi="Arial" w:cs="Arial"/>
          <w:sz w:val="20"/>
          <w:szCs w:val="20"/>
        </w:rPr>
        <w:t xml:space="preserve"> dedicated SR resoures for different events. </w:t>
      </w:r>
      <w:r w:rsidR="006572C6">
        <w:rPr>
          <w:rFonts w:ascii="Arial" w:hAnsi="Arial" w:cs="Arial"/>
          <w:sz w:val="20"/>
          <w:szCs w:val="20"/>
        </w:rPr>
        <w:t>This way</w:t>
      </w:r>
      <w:r w:rsidR="00EA7BDE">
        <w:rPr>
          <w:rFonts w:ascii="Arial" w:hAnsi="Arial" w:cs="Arial"/>
          <w:sz w:val="20"/>
          <w:szCs w:val="20"/>
        </w:rPr>
        <w:t xml:space="preserve">, NW </w:t>
      </w:r>
      <w:r w:rsidR="006572C6">
        <w:rPr>
          <w:rFonts w:ascii="Arial" w:hAnsi="Arial" w:cs="Arial"/>
          <w:sz w:val="20"/>
          <w:szCs w:val="20"/>
        </w:rPr>
        <w:t>can appropriately</w:t>
      </w:r>
      <w:r w:rsidR="00EA7BDE">
        <w:rPr>
          <w:rFonts w:ascii="Arial" w:hAnsi="Arial" w:cs="Arial"/>
          <w:sz w:val="20"/>
          <w:szCs w:val="20"/>
        </w:rPr>
        <w:t xml:space="preserve"> schedule the UL resource based on the event indicated by the SR resou</w:t>
      </w:r>
      <w:r w:rsidR="006572C6">
        <w:rPr>
          <w:rFonts w:ascii="Arial" w:hAnsi="Arial" w:cs="Arial"/>
          <w:sz w:val="20"/>
          <w:szCs w:val="20"/>
        </w:rPr>
        <w:t>r</w:t>
      </w:r>
      <w:r w:rsidR="00EA7BDE">
        <w:rPr>
          <w:rFonts w:ascii="Arial" w:hAnsi="Arial" w:cs="Arial"/>
          <w:sz w:val="20"/>
          <w:szCs w:val="20"/>
        </w:rPr>
        <w:t>ce.</w:t>
      </w:r>
      <w:r w:rsidR="006572C6">
        <w:rPr>
          <w:rFonts w:ascii="Arial" w:hAnsi="Arial" w:cs="Arial"/>
          <w:sz w:val="20"/>
          <w:szCs w:val="20"/>
        </w:rPr>
        <w:t xml:space="preserve"> Precisely,</w:t>
      </w:r>
      <w:r w:rsidR="001A1EC3">
        <w:rPr>
          <w:rFonts w:ascii="Arial" w:hAnsi="Arial" w:cs="Arial"/>
          <w:sz w:val="20"/>
          <w:szCs w:val="20"/>
        </w:rPr>
        <w:t xml:space="preserve"> </w:t>
      </w:r>
      <w:r w:rsidR="006572C6">
        <w:rPr>
          <w:rFonts w:ascii="Arial" w:hAnsi="Arial" w:cs="Arial"/>
          <w:sz w:val="20"/>
          <w:szCs w:val="20"/>
        </w:rPr>
        <w:t>n</w:t>
      </w:r>
      <w:r w:rsidR="001A1EC3">
        <w:rPr>
          <w:rFonts w:ascii="Arial" w:hAnsi="Arial" w:cs="Arial"/>
          <w:sz w:val="20"/>
          <w:szCs w:val="20"/>
        </w:rPr>
        <w:t>o UL resource is required</w:t>
      </w:r>
      <w:r w:rsidR="00EA7BDE">
        <w:rPr>
          <w:rFonts w:ascii="Arial" w:hAnsi="Arial" w:cs="Arial"/>
          <w:sz w:val="20"/>
          <w:szCs w:val="20"/>
        </w:rPr>
        <w:t xml:space="preserve"> </w:t>
      </w:r>
      <w:r w:rsidR="001A1EC3">
        <w:rPr>
          <w:rFonts w:ascii="Arial" w:hAnsi="Arial" w:cs="Arial"/>
          <w:sz w:val="20"/>
          <w:szCs w:val="20"/>
        </w:rPr>
        <w:t>if Event LTM2 is triggered</w:t>
      </w:r>
      <w:r w:rsidR="006572C6">
        <w:rPr>
          <w:rFonts w:ascii="Arial" w:hAnsi="Arial" w:cs="Arial"/>
          <w:sz w:val="20"/>
          <w:szCs w:val="20"/>
        </w:rPr>
        <w:t>, where</w:t>
      </w:r>
      <w:r w:rsidR="003A3356">
        <w:rPr>
          <w:rFonts w:ascii="Arial" w:hAnsi="Arial" w:cs="Arial"/>
          <w:sz w:val="20"/>
          <w:szCs w:val="20"/>
        </w:rPr>
        <w:t xml:space="preserve">as </w:t>
      </w:r>
      <w:r w:rsidR="001A1EC3">
        <w:rPr>
          <w:rFonts w:ascii="Arial" w:hAnsi="Arial" w:cs="Arial"/>
          <w:sz w:val="20"/>
          <w:szCs w:val="20"/>
        </w:rPr>
        <w:t>UL resource is requested if Event LTM3</w:t>
      </w:r>
      <w:r w:rsidR="003A3356">
        <w:rPr>
          <w:rFonts w:ascii="Arial" w:hAnsi="Arial" w:cs="Arial"/>
          <w:sz w:val="20"/>
          <w:szCs w:val="20"/>
        </w:rPr>
        <w:t xml:space="preserve">, LTM </w:t>
      </w:r>
      <w:r w:rsidR="001A1EC3">
        <w:rPr>
          <w:rFonts w:ascii="Arial" w:hAnsi="Arial" w:cs="Arial"/>
          <w:sz w:val="20"/>
          <w:szCs w:val="20"/>
        </w:rPr>
        <w:t>4</w:t>
      </w:r>
      <w:r w:rsidR="003A3356">
        <w:rPr>
          <w:rFonts w:ascii="Arial" w:hAnsi="Arial" w:cs="Arial"/>
          <w:sz w:val="20"/>
          <w:szCs w:val="20"/>
        </w:rPr>
        <w:t xml:space="preserve"> or LTM</w:t>
      </w:r>
      <w:r w:rsidR="001A1EC3">
        <w:rPr>
          <w:rFonts w:ascii="Arial" w:hAnsi="Arial" w:cs="Arial"/>
          <w:sz w:val="20"/>
          <w:szCs w:val="20"/>
        </w:rPr>
        <w:t xml:space="preserve">5 </w:t>
      </w:r>
      <w:r w:rsidR="003A3356">
        <w:rPr>
          <w:rFonts w:ascii="Arial" w:hAnsi="Arial" w:cs="Arial"/>
          <w:sz w:val="20"/>
          <w:szCs w:val="20"/>
        </w:rPr>
        <w:t>are</w:t>
      </w:r>
      <w:r w:rsidR="001A1EC3">
        <w:rPr>
          <w:rFonts w:ascii="Arial" w:hAnsi="Arial" w:cs="Arial"/>
          <w:sz w:val="20"/>
          <w:szCs w:val="20"/>
        </w:rPr>
        <w:t xml:space="preserve"> triggered. </w:t>
      </w:r>
    </w:p>
    <w:bookmarkEnd w:id="3"/>
    <w:bookmarkEnd w:id="4"/>
    <w:p w14:paraId="7A4D5165" w14:textId="77777777" w:rsidR="006572C6" w:rsidRDefault="006572C6" w:rsidP="00E37C06">
      <w:pPr>
        <w:spacing w:after="160"/>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5071"/>
      </w:tblGrid>
      <w:tr w:rsidR="006572C6" w:rsidRPr="00ED4AF8" w14:paraId="54FF8D5F" w14:textId="77777777" w:rsidTr="00AC0E86">
        <w:trPr>
          <w:trHeight w:val="20"/>
          <w:jc w:val="center"/>
        </w:trPr>
        <w:tc>
          <w:tcPr>
            <w:tcW w:w="1555" w:type="dxa"/>
            <w:shd w:val="clear" w:color="auto" w:fill="E0E0E0"/>
            <w:vAlign w:val="center"/>
          </w:tcPr>
          <w:p w14:paraId="379FA5D8" w14:textId="77777777" w:rsidR="006572C6" w:rsidRPr="00ED4AF8" w:rsidRDefault="006572C6" w:rsidP="00AC0E86">
            <w:pPr>
              <w:pStyle w:val="TAH"/>
              <w:ind w:left="800"/>
              <w:rPr>
                <w:lang w:eastAsia="zh-CN"/>
              </w:rPr>
            </w:pPr>
            <w:bookmarkStart w:id="7" w:name="MCCQCTEMPBM_00000414"/>
            <w:r w:rsidRPr="00ED4AF8">
              <w:rPr>
                <w:rFonts w:hint="eastAsia"/>
                <w:lang w:eastAsia="zh-CN"/>
              </w:rPr>
              <w:t>CSI report number</w:t>
            </w:r>
          </w:p>
        </w:tc>
        <w:tc>
          <w:tcPr>
            <w:tcW w:w="5071" w:type="dxa"/>
            <w:shd w:val="clear" w:color="auto" w:fill="E0E0E0"/>
            <w:vAlign w:val="center"/>
          </w:tcPr>
          <w:p w14:paraId="02AA2950" w14:textId="77777777" w:rsidR="006572C6" w:rsidRPr="00ED4AF8" w:rsidRDefault="006572C6" w:rsidP="00AC0E86">
            <w:pPr>
              <w:pStyle w:val="TAH"/>
              <w:ind w:left="800"/>
              <w:rPr>
                <w:lang w:eastAsia="zh-CN"/>
              </w:rPr>
            </w:pPr>
            <w:r w:rsidRPr="00ED4AF8">
              <w:rPr>
                <w:rFonts w:hint="eastAsia"/>
                <w:lang w:eastAsia="zh-CN"/>
              </w:rPr>
              <w:t>CSI fields</w:t>
            </w:r>
          </w:p>
        </w:tc>
      </w:tr>
      <w:tr w:rsidR="006572C6" w:rsidRPr="00ED4AF8" w14:paraId="00B14992" w14:textId="77777777" w:rsidTr="00AC0E86">
        <w:trPr>
          <w:trHeight w:val="20"/>
          <w:jc w:val="center"/>
        </w:trPr>
        <w:tc>
          <w:tcPr>
            <w:tcW w:w="1555" w:type="dxa"/>
            <w:vMerge w:val="restart"/>
            <w:vAlign w:val="center"/>
          </w:tcPr>
          <w:p w14:paraId="6ADF4EE7" w14:textId="77777777" w:rsidR="006572C6" w:rsidRPr="00ED4AF8" w:rsidRDefault="006572C6" w:rsidP="00AC0E86">
            <w:pPr>
              <w:pStyle w:val="TAC"/>
              <w:rPr>
                <w:lang w:eastAsia="zh-CN"/>
              </w:rPr>
            </w:pPr>
            <w:r w:rsidRPr="00ED4AF8">
              <w:rPr>
                <w:rFonts w:hint="eastAsia"/>
                <w:lang w:eastAsia="zh-CN"/>
              </w:rPr>
              <w:t>CSI report #n</w:t>
            </w:r>
          </w:p>
        </w:tc>
        <w:tc>
          <w:tcPr>
            <w:tcW w:w="5071" w:type="dxa"/>
            <w:vAlign w:val="center"/>
          </w:tcPr>
          <w:p w14:paraId="13E2D926" w14:textId="77777777" w:rsidR="006572C6" w:rsidRPr="00ED4AF8" w:rsidRDefault="006572C6" w:rsidP="00AC0E86">
            <w:pPr>
              <w:pStyle w:val="TAC"/>
              <w:rPr>
                <w:lang w:eastAsia="zh-CN"/>
              </w:rPr>
            </w:pPr>
            <w:r w:rsidRPr="00ED4AF8">
              <w:rPr>
                <w:lang w:eastAsia="zh-CN"/>
              </w:rPr>
              <w:t>SSBRI</w:t>
            </w:r>
            <w:r w:rsidRPr="00ED4AF8">
              <w:rPr>
                <w:rFonts w:hint="eastAsia"/>
                <w:lang w:eastAsia="zh-CN"/>
              </w:rPr>
              <w:t xml:space="preserve"> #1 as in Table 6.3.1.1.2-6, if reported</w:t>
            </w:r>
          </w:p>
        </w:tc>
      </w:tr>
      <w:tr w:rsidR="006572C6" w:rsidRPr="00ED4AF8" w14:paraId="595393DF" w14:textId="77777777" w:rsidTr="00AC0E86">
        <w:trPr>
          <w:trHeight w:val="20"/>
          <w:jc w:val="center"/>
        </w:trPr>
        <w:tc>
          <w:tcPr>
            <w:tcW w:w="1555" w:type="dxa"/>
            <w:vMerge/>
            <w:vAlign w:val="center"/>
          </w:tcPr>
          <w:p w14:paraId="2C601372" w14:textId="77777777" w:rsidR="006572C6" w:rsidRPr="00ED4AF8" w:rsidRDefault="006572C6" w:rsidP="00AC0E86">
            <w:pPr>
              <w:pStyle w:val="TAC"/>
              <w:rPr>
                <w:lang w:eastAsia="zh-CN"/>
              </w:rPr>
            </w:pPr>
          </w:p>
        </w:tc>
        <w:tc>
          <w:tcPr>
            <w:tcW w:w="5071" w:type="dxa"/>
            <w:vAlign w:val="center"/>
          </w:tcPr>
          <w:p w14:paraId="7CD6D919" w14:textId="77777777" w:rsidR="006572C6" w:rsidRPr="00ED4AF8" w:rsidRDefault="006572C6" w:rsidP="00AC0E86">
            <w:pPr>
              <w:pStyle w:val="TAC"/>
              <w:rPr>
                <w:lang w:eastAsia="zh-CN"/>
              </w:rPr>
            </w:pPr>
            <w:r w:rsidRPr="00ED4AF8">
              <w:rPr>
                <w:lang w:eastAsia="zh-CN"/>
              </w:rPr>
              <w:t>SSBRI</w:t>
            </w:r>
            <w:r w:rsidRPr="00ED4AF8">
              <w:rPr>
                <w:rFonts w:hint="eastAsia"/>
                <w:lang w:eastAsia="zh-CN"/>
              </w:rPr>
              <w:t xml:space="preserve"> #2 as in Table 6.3.1.1.2-6, if reported</w:t>
            </w:r>
          </w:p>
        </w:tc>
      </w:tr>
      <w:tr w:rsidR="006572C6" w:rsidRPr="00ED4AF8" w14:paraId="69D2A4DB" w14:textId="77777777" w:rsidTr="00AC0E86">
        <w:trPr>
          <w:trHeight w:val="20"/>
          <w:jc w:val="center"/>
        </w:trPr>
        <w:tc>
          <w:tcPr>
            <w:tcW w:w="1555" w:type="dxa"/>
            <w:vMerge/>
            <w:vAlign w:val="center"/>
          </w:tcPr>
          <w:p w14:paraId="765CB6F0" w14:textId="77777777" w:rsidR="006572C6" w:rsidRPr="00ED4AF8" w:rsidRDefault="006572C6" w:rsidP="00AC0E86">
            <w:pPr>
              <w:pStyle w:val="TAC"/>
              <w:rPr>
                <w:lang w:eastAsia="zh-CN"/>
              </w:rPr>
            </w:pPr>
          </w:p>
        </w:tc>
        <w:tc>
          <w:tcPr>
            <w:tcW w:w="5071" w:type="dxa"/>
            <w:vAlign w:val="center"/>
          </w:tcPr>
          <w:p w14:paraId="5DE308BA" w14:textId="77777777" w:rsidR="006572C6" w:rsidRPr="00ED4AF8" w:rsidRDefault="006572C6" w:rsidP="00AC0E86">
            <w:pPr>
              <w:pStyle w:val="TAC"/>
              <w:rPr>
                <w:lang w:eastAsia="zh-CN"/>
              </w:rPr>
            </w:pPr>
            <w:r>
              <w:rPr>
                <w:lang w:eastAsia="zh-CN"/>
              </w:rPr>
              <w:t>:</w:t>
            </w:r>
          </w:p>
        </w:tc>
      </w:tr>
      <w:tr w:rsidR="006572C6" w:rsidRPr="00ED4AF8" w14:paraId="02A5D3FB" w14:textId="77777777" w:rsidTr="00AC0E86">
        <w:trPr>
          <w:trHeight w:val="20"/>
          <w:jc w:val="center"/>
        </w:trPr>
        <w:tc>
          <w:tcPr>
            <w:tcW w:w="1555" w:type="dxa"/>
            <w:vMerge/>
            <w:vAlign w:val="center"/>
          </w:tcPr>
          <w:p w14:paraId="510B44DE" w14:textId="77777777" w:rsidR="006572C6" w:rsidRPr="00ED4AF8" w:rsidRDefault="006572C6" w:rsidP="00AC0E86">
            <w:pPr>
              <w:pStyle w:val="TAC"/>
              <w:rPr>
                <w:lang w:eastAsia="zh-CN"/>
              </w:rPr>
            </w:pPr>
          </w:p>
        </w:tc>
        <w:tc>
          <w:tcPr>
            <w:tcW w:w="5071" w:type="dxa"/>
            <w:vAlign w:val="center"/>
          </w:tcPr>
          <w:p w14:paraId="385DD449" w14:textId="77777777" w:rsidR="006572C6" w:rsidRPr="00ED4AF8" w:rsidRDefault="006572C6" w:rsidP="00AC0E86">
            <w:pPr>
              <w:pStyle w:val="TAC"/>
              <w:rPr>
                <w:lang w:eastAsia="zh-CN"/>
              </w:rPr>
            </w:pPr>
            <w:r w:rsidRPr="00ED4AF8">
              <w:rPr>
                <w:lang w:eastAsia="zh-CN"/>
              </w:rPr>
              <w:t>SSBRI</w:t>
            </w:r>
            <w:r w:rsidRPr="00ED4AF8">
              <w:rPr>
                <w:rFonts w:hint="eastAsia"/>
                <w:lang w:eastAsia="zh-CN"/>
              </w:rPr>
              <w:t xml:space="preserve"> #</w:t>
            </w:r>
            <w:r>
              <w:rPr>
                <w:lang w:eastAsia="zh-CN"/>
              </w:rPr>
              <w:t>L*M</w:t>
            </w:r>
            <w:r w:rsidRPr="00ED4AF8">
              <w:rPr>
                <w:rFonts w:hint="eastAsia"/>
                <w:lang w:eastAsia="zh-CN"/>
              </w:rPr>
              <w:t xml:space="preserve"> as in Table 6.3.1.1.2-6, if reported</w:t>
            </w:r>
          </w:p>
        </w:tc>
      </w:tr>
      <w:tr w:rsidR="006572C6" w:rsidRPr="00ED4AF8" w14:paraId="49D1B99B" w14:textId="77777777" w:rsidTr="00AC0E86">
        <w:trPr>
          <w:trHeight w:val="20"/>
          <w:jc w:val="center"/>
        </w:trPr>
        <w:tc>
          <w:tcPr>
            <w:tcW w:w="1555" w:type="dxa"/>
            <w:vMerge/>
            <w:vAlign w:val="center"/>
          </w:tcPr>
          <w:p w14:paraId="2EC20765" w14:textId="77777777" w:rsidR="006572C6" w:rsidRPr="00ED4AF8" w:rsidRDefault="006572C6" w:rsidP="00AC0E86">
            <w:pPr>
              <w:pStyle w:val="TAC"/>
              <w:rPr>
                <w:lang w:eastAsia="zh-CN"/>
              </w:rPr>
            </w:pPr>
          </w:p>
        </w:tc>
        <w:tc>
          <w:tcPr>
            <w:tcW w:w="5071" w:type="dxa"/>
            <w:vAlign w:val="center"/>
          </w:tcPr>
          <w:p w14:paraId="64A284E9" w14:textId="77777777" w:rsidR="006572C6" w:rsidRPr="00ED4AF8" w:rsidRDefault="006572C6" w:rsidP="00AC0E86">
            <w:pPr>
              <w:pStyle w:val="TAC"/>
              <w:rPr>
                <w:lang w:eastAsia="zh-CN"/>
              </w:rPr>
            </w:pPr>
            <w:r w:rsidRPr="00ED4AF8">
              <w:rPr>
                <w:rFonts w:hint="eastAsia"/>
                <w:lang w:eastAsia="zh-CN"/>
              </w:rPr>
              <w:t>RSRP #1 as in Table 6.3.1.1.2-6, if reported</w:t>
            </w:r>
          </w:p>
        </w:tc>
      </w:tr>
      <w:tr w:rsidR="006572C6" w:rsidRPr="00ED4AF8" w14:paraId="2F136911" w14:textId="77777777" w:rsidTr="00AC0E86">
        <w:trPr>
          <w:trHeight w:val="20"/>
          <w:jc w:val="center"/>
        </w:trPr>
        <w:tc>
          <w:tcPr>
            <w:tcW w:w="1555" w:type="dxa"/>
            <w:vMerge/>
            <w:vAlign w:val="center"/>
          </w:tcPr>
          <w:p w14:paraId="0DCA5CC8" w14:textId="77777777" w:rsidR="006572C6" w:rsidRPr="00ED4AF8" w:rsidRDefault="006572C6" w:rsidP="00AC0E86">
            <w:pPr>
              <w:pStyle w:val="TAC"/>
              <w:rPr>
                <w:lang w:eastAsia="zh-CN"/>
              </w:rPr>
            </w:pPr>
          </w:p>
        </w:tc>
        <w:tc>
          <w:tcPr>
            <w:tcW w:w="5071" w:type="dxa"/>
            <w:vAlign w:val="center"/>
          </w:tcPr>
          <w:p w14:paraId="27562698" w14:textId="77777777" w:rsidR="006572C6" w:rsidRPr="00ED4AF8" w:rsidRDefault="006572C6" w:rsidP="00AC0E86">
            <w:pPr>
              <w:pStyle w:val="TAC"/>
              <w:rPr>
                <w:lang w:eastAsia="zh-CN"/>
              </w:rPr>
            </w:pPr>
            <w:r w:rsidRPr="00ED4AF8">
              <w:rPr>
                <w:rFonts w:hint="eastAsia"/>
                <w:lang w:eastAsia="zh-CN"/>
              </w:rPr>
              <w:t>Differential RSRP #2 as in Table 6.3.1.1.2-6, if reported</w:t>
            </w:r>
          </w:p>
        </w:tc>
      </w:tr>
      <w:tr w:rsidR="006572C6" w:rsidRPr="00ED4AF8" w14:paraId="25D60EAC" w14:textId="77777777" w:rsidTr="00AC0E86">
        <w:trPr>
          <w:trHeight w:val="20"/>
          <w:jc w:val="center"/>
        </w:trPr>
        <w:tc>
          <w:tcPr>
            <w:tcW w:w="1555" w:type="dxa"/>
            <w:vMerge/>
            <w:vAlign w:val="center"/>
          </w:tcPr>
          <w:p w14:paraId="16B26E78" w14:textId="77777777" w:rsidR="006572C6" w:rsidRPr="00ED4AF8" w:rsidRDefault="006572C6" w:rsidP="00AC0E86">
            <w:pPr>
              <w:pStyle w:val="TAC"/>
              <w:rPr>
                <w:lang w:eastAsia="zh-CN"/>
              </w:rPr>
            </w:pPr>
          </w:p>
        </w:tc>
        <w:tc>
          <w:tcPr>
            <w:tcW w:w="5071" w:type="dxa"/>
            <w:vAlign w:val="center"/>
          </w:tcPr>
          <w:p w14:paraId="5644BB66" w14:textId="77777777" w:rsidR="006572C6" w:rsidRPr="00ED4AF8" w:rsidRDefault="006572C6" w:rsidP="00AC0E86">
            <w:pPr>
              <w:pStyle w:val="TAC"/>
              <w:rPr>
                <w:lang w:eastAsia="zh-CN"/>
              </w:rPr>
            </w:pPr>
            <w:r>
              <w:rPr>
                <w:lang w:eastAsia="zh-CN"/>
              </w:rPr>
              <w:t>:</w:t>
            </w:r>
          </w:p>
        </w:tc>
      </w:tr>
      <w:tr w:rsidR="006572C6" w:rsidRPr="00ED4AF8" w14:paraId="3F44045B" w14:textId="77777777" w:rsidTr="00AC0E86">
        <w:trPr>
          <w:trHeight w:val="211"/>
          <w:jc w:val="center"/>
        </w:trPr>
        <w:tc>
          <w:tcPr>
            <w:tcW w:w="1555" w:type="dxa"/>
            <w:vMerge/>
            <w:vAlign w:val="center"/>
          </w:tcPr>
          <w:p w14:paraId="1FFDB56D" w14:textId="77777777" w:rsidR="006572C6" w:rsidRPr="00ED4AF8" w:rsidRDefault="006572C6" w:rsidP="00AC0E86">
            <w:pPr>
              <w:pStyle w:val="TAC"/>
              <w:rPr>
                <w:lang w:eastAsia="zh-CN"/>
              </w:rPr>
            </w:pPr>
          </w:p>
        </w:tc>
        <w:tc>
          <w:tcPr>
            <w:tcW w:w="5071" w:type="dxa"/>
            <w:vAlign w:val="center"/>
          </w:tcPr>
          <w:p w14:paraId="6325E160" w14:textId="77777777" w:rsidR="006572C6" w:rsidRPr="00ED4AF8" w:rsidRDefault="006572C6" w:rsidP="00AC0E86">
            <w:pPr>
              <w:pStyle w:val="TAC"/>
              <w:rPr>
                <w:lang w:eastAsia="zh-CN"/>
              </w:rPr>
            </w:pPr>
            <w:r w:rsidRPr="00ED4AF8">
              <w:rPr>
                <w:rFonts w:hint="eastAsia"/>
                <w:lang w:eastAsia="zh-CN"/>
              </w:rPr>
              <w:t>Differential RSRP #</w:t>
            </w:r>
            <w:r>
              <w:rPr>
                <w:lang w:eastAsia="zh-CN"/>
              </w:rPr>
              <w:t>L*M</w:t>
            </w:r>
            <w:r w:rsidRPr="00ED4AF8">
              <w:rPr>
                <w:rFonts w:hint="eastAsia"/>
                <w:lang w:eastAsia="zh-CN"/>
              </w:rPr>
              <w:t xml:space="preserve"> as in Table 6.3.1.1.2-6, if reported</w:t>
            </w:r>
          </w:p>
        </w:tc>
      </w:tr>
      <w:bookmarkEnd w:id="7"/>
    </w:tbl>
    <w:p w14:paraId="606A3D8F" w14:textId="77777777" w:rsidR="006572C6" w:rsidRPr="006572C6" w:rsidRDefault="006572C6" w:rsidP="00E37C06">
      <w:pPr>
        <w:spacing w:after="160"/>
        <w:rPr>
          <w:rFonts w:ascii="Arial" w:hAnsi="Arial" w:cs="Arial"/>
          <w:b/>
          <w:bCs/>
          <w:sz w:val="20"/>
          <w:szCs w:val="20"/>
        </w:rPr>
      </w:pPr>
    </w:p>
    <w:p w14:paraId="502F5141" w14:textId="7B60B7FF" w:rsidR="006572C6" w:rsidRPr="006572C6" w:rsidRDefault="006572C6" w:rsidP="006572C6">
      <w:pPr>
        <w:spacing w:after="160"/>
        <w:jc w:val="center"/>
        <w:rPr>
          <w:rFonts w:ascii="Arial" w:hAnsi="Arial" w:cs="Arial"/>
          <w:b/>
          <w:bCs/>
          <w:sz w:val="20"/>
          <w:szCs w:val="20"/>
        </w:rPr>
      </w:pPr>
      <w:r w:rsidRPr="006572C6">
        <w:rPr>
          <w:rFonts w:ascii="Arial" w:hAnsi="Arial" w:cs="Arial"/>
          <w:b/>
          <w:bCs/>
          <w:sz w:val="20"/>
          <w:szCs w:val="20"/>
        </w:rPr>
        <w:t>Figure 1: CSI report content for Rel-18 LTM</w:t>
      </w:r>
    </w:p>
    <w:bookmarkEnd w:id="5"/>
    <w:bookmarkEnd w:id="6"/>
    <w:p w14:paraId="69CFE7EE" w14:textId="77777777" w:rsidR="001A1EC3" w:rsidRDefault="00EA7BDE" w:rsidP="001A1EC3">
      <w:pPr>
        <w:spacing w:after="120"/>
        <w:ind w:left="1166" w:hanging="1166"/>
        <w:rPr>
          <w:rFonts w:ascii="Arial" w:hAnsi="Arial" w:cs="Arial"/>
          <w:b/>
          <w:bCs/>
          <w:sz w:val="20"/>
          <w:szCs w:val="20"/>
        </w:rPr>
      </w:pPr>
      <w:r>
        <w:rPr>
          <w:rFonts w:ascii="Arial" w:hAnsi="Arial" w:cs="Arial"/>
          <w:b/>
          <w:bCs/>
          <w:sz w:val="20"/>
          <w:szCs w:val="20"/>
        </w:rPr>
        <w:t xml:space="preserve">Proposal </w:t>
      </w:r>
      <w:r w:rsidR="001A1EC3">
        <w:rPr>
          <w:rFonts w:ascii="Arial" w:hAnsi="Arial" w:cs="Arial"/>
          <w:b/>
          <w:bCs/>
          <w:sz w:val="20"/>
          <w:szCs w:val="20"/>
        </w:rPr>
        <w:t>8</w:t>
      </w:r>
      <w:r>
        <w:rPr>
          <w:rFonts w:ascii="Arial" w:hAnsi="Arial" w:cs="Arial"/>
          <w:b/>
          <w:bCs/>
          <w:sz w:val="20"/>
          <w:szCs w:val="20"/>
        </w:rPr>
        <w:t xml:space="preserve">: </w:t>
      </w:r>
      <w:r w:rsidR="001A1EC3">
        <w:rPr>
          <w:rFonts w:ascii="Arial" w:hAnsi="Arial" w:cs="Arial"/>
          <w:b/>
          <w:bCs/>
          <w:sz w:val="20"/>
          <w:szCs w:val="20"/>
        </w:rPr>
        <w:t xml:space="preserve">Rel-18 LTM beam report content is the starting point for the event-trigger report with including the triggering beam information. </w:t>
      </w:r>
    </w:p>
    <w:p w14:paraId="6CCB3BB1" w14:textId="231D95B4" w:rsidR="00EA7BDE" w:rsidRDefault="001A1EC3" w:rsidP="001A1EC3">
      <w:pPr>
        <w:spacing w:after="160"/>
        <w:ind w:left="1170" w:hanging="1170"/>
        <w:rPr>
          <w:rFonts w:ascii="Arial" w:hAnsi="Arial" w:cs="Arial"/>
          <w:b/>
          <w:bCs/>
          <w:sz w:val="20"/>
          <w:szCs w:val="20"/>
        </w:rPr>
      </w:pPr>
      <w:r>
        <w:rPr>
          <w:rFonts w:ascii="Arial" w:hAnsi="Arial" w:cs="Arial"/>
          <w:b/>
          <w:bCs/>
          <w:sz w:val="20"/>
          <w:szCs w:val="20"/>
        </w:rPr>
        <w:t xml:space="preserve">Proposal 9: Study </w:t>
      </w:r>
      <w:r w:rsidR="003A3356">
        <w:rPr>
          <w:rFonts w:ascii="Arial" w:hAnsi="Arial" w:cs="Arial"/>
          <w:b/>
          <w:bCs/>
          <w:sz w:val="20"/>
          <w:szCs w:val="20"/>
        </w:rPr>
        <w:t>method</w:t>
      </w:r>
      <w:r>
        <w:rPr>
          <w:rFonts w:ascii="Arial" w:hAnsi="Arial" w:cs="Arial"/>
          <w:b/>
          <w:bCs/>
          <w:sz w:val="20"/>
          <w:szCs w:val="20"/>
        </w:rPr>
        <w:t xml:space="preserve"> to indicate the triggered event for event-triggered report.    </w:t>
      </w:r>
    </w:p>
    <w:p w14:paraId="2CCC0E35" w14:textId="77777777" w:rsidR="00AD3660" w:rsidRDefault="004A159A" w:rsidP="00AD3660">
      <w:pPr>
        <w:spacing w:after="160"/>
        <w:rPr>
          <w:rFonts w:ascii="Arial" w:hAnsi="Arial" w:cs="Arial"/>
          <w:sz w:val="20"/>
          <w:szCs w:val="20"/>
        </w:rPr>
      </w:pPr>
      <w:r>
        <w:rPr>
          <w:rFonts w:ascii="Arial" w:hAnsi="Arial" w:cs="Arial"/>
          <w:sz w:val="20"/>
          <w:szCs w:val="20"/>
        </w:rPr>
        <w:t xml:space="preserve"> </w:t>
      </w:r>
    </w:p>
    <w:p w14:paraId="2E2F73DE" w14:textId="77777777" w:rsidR="001509A4" w:rsidRDefault="00327370" w:rsidP="00F638CB">
      <w:pPr>
        <w:spacing w:after="160"/>
        <w:jc w:val="both"/>
        <w:rPr>
          <w:rFonts w:ascii="Arial" w:hAnsi="Arial" w:cs="Arial"/>
          <w:sz w:val="20"/>
          <w:szCs w:val="20"/>
          <w:lang w:val="en-GB" w:eastAsia="ja-JP"/>
        </w:rPr>
      </w:pPr>
      <w:r>
        <w:rPr>
          <w:rFonts w:ascii="Arial" w:hAnsi="Arial" w:cs="Arial"/>
          <w:sz w:val="20"/>
          <w:szCs w:val="20"/>
        </w:rPr>
        <w:t>Two options exist for</w:t>
      </w:r>
      <w:r w:rsidR="005B1515">
        <w:rPr>
          <w:rFonts w:ascii="Arial" w:hAnsi="Arial" w:cs="Arial"/>
          <w:sz w:val="20"/>
          <w:szCs w:val="20"/>
        </w:rPr>
        <w:t xml:space="preserve"> uplink</w:t>
      </w:r>
      <w:r>
        <w:rPr>
          <w:rFonts w:ascii="Arial" w:hAnsi="Arial" w:cs="Arial"/>
          <w:sz w:val="20"/>
          <w:szCs w:val="20"/>
        </w:rPr>
        <w:t xml:space="preserve"> to carry the event-triggered beam reporting, one is MAC-CE and the other is UCI. </w:t>
      </w:r>
      <w:r w:rsidR="00AD3660">
        <w:rPr>
          <w:rFonts w:ascii="Arial" w:hAnsi="Arial" w:cs="Arial"/>
          <w:sz w:val="20"/>
          <w:szCs w:val="20"/>
          <w:lang w:val="en-GB" w:eastAsia="ja-JP"/>
        </w:rPr>
        <w:t xml:space="preserve">In </w:t>
      </w:r>
      <w:r w:rsidR="001509A4">
        <w:rPr>
          <w:rFonts w:ascii="Arial" w:hAnsi="Arial" w:cs="Arial"/>
          <w:sz w:val="20"/>
          <w:szCs w:val="20"/>
          <w:lang w:val="en-GB" w:eastAsia="ja-JP"/>
        </w:rPr>
        <w:t xml:space="preserve">the </w:t>
      </w:r>
      <w:r w:rsidR="00AD3660">
        <w:rPr>
          <w:rFonts w:ascii="Arial" w:hAnsi="Arial" w:cs="Arial"/>
          <w:sz w:val="20"/>
          <w:szCs w:val="20"/>
          <w:lang w:val="en-GB" w:eastAsia="ja-JP"/>
        </w:rPr>
        <w:t>current beam reporting framework,</w:t>
      </w:r>
      <w:r w:rsidR="001509A4">
        <w:rPr>
          <w:rFonts w:ascii="Arial" w:hAnsi="Arial" w:cs="Arial"/>
          <w:sz w:val="20"/>
          <w:szCs w:val="20"/>
          <w:lang w:val="en-GB" w:eastAsia="ja-JP"/>
        </w:rPr>
        <w:t xml:space="preserve"> including both legacy and Rel-19 intra-cell UE-initiated beam reporting</w:t>
      </w:r>
      <w:r w:rsidR="00AD3660">
        <w:rPr>
          <w:rFonts w:ascii="Arial" w:hAnsi="Arial" w:cs="Arial"/>
          <w:sz w:val="20"/>
          <w:szCs w:val="20"/>
          <w:lang w:val="en-GB" w:eastAsia="ja-JP"/>
        </w:rPr>
        <w:t xml:space="preserve"> UCI is used as contained without involoving MAC layer</w:t>
      </w:r>
      <w:r w:rsidR="001509A4">
        <w:rPr>
          <w:rFonts w:ascii="Arial" w:hAnsi="Arial" w:cs="Arial"/>
          <w:sz w:val="20"/>
          <w:szCs w:val="20"/>
          <w:lang w:val="en-GB" w:eastAsia="ja-JP"/>
        </w:rPr>
        <w:t>, making it</w:t>
      </w:r>
      <w:r w:rsidR="00AD3660">
        <w:rPr>
          <w:rFonts w:ascii="Arial" w:hAnsi="Arial" w:cs="Arial"/>
          <w:sz w:val="20"/>
          <w:szCs w:val="20"/>
          <w:lang w:val="en-GB" w:eastAsia="ja-JP"/>
        </w:rPr>
        <w:t xml:space="preserve"> naturelly starting point for the discussion. </w:t>
      </w:r>
    </w:p>
    <w:p w14:paraId="31B97B89" w14:textId="1CAF27E0" w:rsidR="00AD3660" w:rsidRDefault="00AD3660" w:rsidP="00F638CB">
      <w:pPr>
        <w:spacing w:after="160"/>
        <w:jc w:val="both"/>
        <w:rPr>
          <w:rFonts w:ascii="Arial" w:hAnsi="Arial" w:cs="Arial"/>
          <w:sz w:val="20"/>
          <w:szCs w:val="20"/>
          <w:lang w:val="en-GB" w:eastAsia="ja-JP"/>
        </w:rPr>
      </w:pPr>
      <w:r>
        <w:rPr>
          <w:rFonts w:ascii="Arial" w:hAnsi="Arial" w:cs="Arial"/>
          <w:sz w:val="20"/>
          <w:szCs w:val="20"/>
          <w:lang w:val="en-GB" w:eastAsia="ja-JP"/>
        </w:rPr>
        <w:t xml:space="preserve">The UCI-based content minimizes beam report latency by avoiding additional processing at the MAC layer for beam report, which </w:t>
      </w:r>
      <w:r w:rsidR="001509A4">
        <w:rPr>
          <w:rFonts w:ascii="Arial" w:hAnsi="Arial" w:cs="Arial"/>
          <w:sz w:val="20"/>
          <w:szCs w:val="20"/>
          <w:lang w:val="en-GB" w:eastAsia="ja-JP"/>
        </w:rPr>
        <w:t xml:space="preserve">aligns the </w:t>
      </w:r>
      <w:r>
        <w:rPr>
          <w:rFonts w:ascii="Arial" w:hAnsi="Arial" w:cs="Arial"/>
          <w:sz w:val="20"/>
          <w:szCs w:val="20"/>
          <w:lang w:val="en-GB" w:eastAsia="ja-JP"/>
        </w:rPr>
        <w:t>design goal of UE-initiated beam reporting and</w:t>
      </w:r>
      <w:r w:rsidR="001509A4">
        <w:rPr>
          <w:rFonts w:ascii="Arial" w:hAnsi="Arial" w:cs="Arial"/>
          <w:sz w:val="20"/>
          <w:szCs w:val="20"/>
          <w:lang w:val="en-GB" w:eastAsia="ja-JP"/>
        </w:rPr>
        <w:t xml:space="preserve"> is</w:t>
      </w:r>
      <w:r>
        <w:rPr>
          <w:rFonts w:ascii="Arial" w:hAnsi="Arial" w:cs="Arial"/>
          <w:sz w:val="20"/>
          <w:szCs w:val="20"/>
          <w:lang w:val="en-GB" w:eastAsia="ja-JP"/>
        </w:rPr>
        <w:t xml:space="preserve"> crucial for maintaining optimal beamforming performance. </w:t>
      </w:r>
      <w:r w:rsidR="001509A4">
        <w:rPr>
          <w:rFonts w:ascii="Arial" w:hAnsi="Arial" w:cs="Arial"/>
          <w:sz w:val="20"/>
          <w:szCs w:val="20"/>
          <w:lang w:val="en-GB" w:eastAsia="ja-JP"/>
        </w:rPr>
        <w:t>In contrast</w:t>
      </w:r>
      <w:r>
        <w:rPr>
          <w:rFonts w:ascii="Arial" w:hAnsi="Arial" w:cs="Arial"/>
          <w:sz w:val="20"/>
          <w:szCs w:val="20"/>
          <w:lang w:val="en-GB" w:eastAsia="ja-JP"/>
        </w:rPr>
        <w:t xml:space="preserve">, MAC-CE based beam report splits the beam reporting procedures based on the node (i.e., gNB vs. UE) </w:t>
      </w:r>
      <w:r w:rsidR="001509A4">
        <w:rPr>
          <w:rFonts w:ascii="Arial" w:hAnsi="Arial" w:cs="Arial"/>
          <w:sz w:val="20"/>
          <w:szCs w:val="20"/>
          <w:lang w:val="en-GB" w:eastAsia="ja-JP"/>
        </w:rPr>
        <w:t>initiating the</w:t>
      </w:r>
      <w:r w:rsidR="00384F18">
        <w:rPr>
          <w:rFonts w:ascii="Arial" w:hAnsi="Arial" w:cs="Arial"/>
          <w:sz w:val="20"/>
          <w:szCs w:val="20"/>
          <w:lang w:val="en-GB" w:eastAsia="ja-JP"/>
        </w:rPr>
        <w:t xml:space="preserve"> beam</w:t>
      </w:r>
      <w:r w:rsidR="001509A4">
        <w:rPr>
          <w:rFonts w:ascii="Arial" w:hAnsi="Arial" w:cs="Arial"/>
          <w:sz w:val="20"/>
          <w:szCs w:val="20"/>
          <w:lang w:val="en-GB" w:eastAsia="ja-JP"/>
        </w:rPr>
        <w:t xml:space="preserve"> </w:t>
      </w:r>
      <w:r>
        <w:rPr>
          <w:rFonts w:ascii="Arial" w:hAnsi="Arial" w:cs="Arial"/>
          <w:sz w:val="20"/>
          <w:szCs w:val="20"/>
          <w:lang w:val="en-GB" w:eastAsia="ja-JP"/>
        </w:rPr>
        <w:t>report</w:t>
      </w:r>
      <w:r w:rsidR="001509A4">
        <w:rPr>
          <w:rFonts w:ascii="Arial" w:hAnsi="Arial" w:cs="Arial"/>
          <w:sz w:val="20"/>
          <w:szCs w:val="20"/>
          <w:lang w:val="en-GB" w:eastAsia="ja-JP"/>
        </w:rPr>
        <w:t xml:space="preserve">, </w:t>
      </w:r>
      <w:r>
        <w:rPr>
          <w:rFonts w:ascii="Arial" w:hAnsi="Arial" w:cs="Arial"/>
          <w:sz w:val="20"/>
          <w:szCs w:val="20"/>
          <w:lang w:val="en-GB" w:eastAsia="ja-JP"/>
        </w:rPr>
        <w:t>unncessarily complicat</w:t>
      </w:r>
      <w:r w:rsidR="001509A4">
        <w:rPr>
          <w:rFonts w:ascii="Arial" w:hAnsi="Arial" w:cs="Arial"/>
          <w:sz w:val="20"/>
          <w:szCs w:val="20"/>
          <w:lang w:val="en-GB" w:eastAsia="ja-JP"/>
        </w:rPr>
        <w:t>ing</w:t>
      </w:r>
      <w:r>
        <w:rPr>
          <w:rFonts w:ascii="Arial" w:hAnsi="Arial" w:cs="Arial"/>
          <w:sz w:val="20"/>
          <w:szCs w:val="20"/>
          <w:lang w:val="en-GB" w:eastAsia="ja-JP"/>
        </w:rPr>
        <w:t xml:space="preserve"> the specification and UE implementation. </w:t>
      </w:r>
      <w:r w:rsidR="001509A4">
        <w:rPr>
          <w:rFonts w:ascii="Arial" w:hAnsi="Arial" w:cs="Arial"/>
          <w:sz w:val="20"/>
          <w:szCs w:val="20"/>
          <w:lang w:val="en-GB" w:eastAsia="ja-JP"/>
        </w:rPr>
        <w:t>Specifically,</w:t>
      </w:r>
      <w:r>
        <w:rPr>
          <w:rFonts w:ascii="Arial" w:hAnsi="Arial" w:cs="Arial"/>
          <w:sz w:val="20"/>
          <w:szCs w:val="20"/>
          <w:lang w:val="en-GB" w:eastAsia="ja-JP"/>
        </w:rPr>
        <w:t xml:space="preserve"> it is performed in MAC layer if it is initiated by network and in </w:t>
      </w:r>
      <w:r w:rsidR="001509A4">
        <w:rPr>
          <w:rFonts w:ascii="Arial" w:hAnsi="Arial" w:cs="Arial"/>
          <w:sz w:val="20"/>
          <w:szCs w:val="20"/>
          <w:lang w:val="en-GB" w:eastAsia="ja-JP"/>
        </w:rPr>
        <w:t>physical layer</w:t>
      </w:r>
      <w:r>
        <w:rPr>
          <w:rFonts w:ascii="Arial" w:hAnsi="Arial" w:cs="Arial"/>
          <w:sz w:val="20"/>
          <w:szCs w:val="20"/>
          <w:lang w:val="en-GB" w:eastAsia="ja-JP"/>
        </w:rPr>
        <w:t xml:space="preserve"> if initiati</w:t>
      </w:r>
      <w:r w:rsidR="001509A4">
        <w:rPr>
          <w:rFonts w:ascii="Arial" w:hAnsi="Arial" w:cs="Arial"/>
          <w:sz w:val="20"/>
          <w:szCs w:val="20"/>
          <w:lang w:val="en-GB" w:eastAsia="ja-JP"/>
        </w:rPr>
        <w:t xml:space="preserve">ed </w:t>
      </w:r>
      <w:r>
        <w:rPr>
          <w:rFonts w:ascii="Arial" w:hAnsi="Arial" w:cs="Arial"/>
          <w:sz w:val="20"/>
          <w:szCs w:val="20"/>
          <w:lang w:val="en-GB" w:eastAsia="ja-JP"/>
        </w:rPr>
        <w:t xml:space="preserve">by UE. </w:t>
      </w:r>
      <w:r w:rsidR="001509A4">
        <w:rPr>
          <w:rFonts w:ascii="Arial" w:hAnsi="Arial" w:cs="Arial"/>
          <w:sz w:val="20"/>
          <w:szCs w:val="20"/>
          <w:lang w:val="en-GB" w:eastAsia="ja-JP"/>
        </w:rPr>
        <w:t>MAC-CE has</w:t>
      </w:r>
      <w:r>
        <w:rPr>
          <w:rFonts w:ascii="Arial" w:hAnsi="Arial" w:cs="Arial"/>
          <w:sz w:val="20"/>
          <w:szCs w:val="20"/>
          <w:lang w:val="en-GB" w:eastAsia="ja-JP"/>
        </w:rPr>
        <w:t xml:space="preserve"> two major </w:t>
      </w:r>
      <w:r w:rsidR="001509A4">
        <w:rPr>
          <w:rFonts w:ascii="Arial" w:hAnsi="Arial" w:cs="Arial"/>
          <w:sz w:val="20"/>
          <w:szCs w:val="20"/>
          <w:lang w:val="en-GB" w:eastAsia="ja-JP"/>
        </w:rPr>
        <w:t xml:space="preserve">claimed </w:t>
      </w:r>
      <w:r>
        <w:rPr>
          <w:rFonts w:ascii="Arial" w:hAnsi="Arial" w:cs="Arial"/>
          <w:sz w:val="20"/>
          <w:szCs w:val="20"/>
          <w:lang w:val="en-GB" w:eastAsia="ja-JP"/>
        </w:rPr>
        <w:t xml:space="preserve">advantages. </w:t>
      </w:r>
      <w:r w:rsidR="001509A4">
        <w:rPr>
          <w:rFonts w:ascii="Arial" w:hAnsi="Arial" w:cs="Arial"/>
          <w:sz w:val="20"/>
          <w:szCs w:val="20"/>
          <w:lang w:val="en-GB" w:eastAsia="ja-JP"/>
        </w:rPr>
        <w:t>First, it offsers</w:t>
      </w:r>
      <w:r>
        <w:rPr>
          <w:rFonts w:ascii="Arial" w:hAnsi="Arial" w:cs="Arial"/>
          <w:sz w:val="20"/>
          <w:szCs w:val="20"/>
          <w:lang w:val="en-GB" w:eastAsia="ja-JP"/>
        </w:rPr>
        <w:t xml:space="preserve"> reliability </w:t>
      </w:r>
      <w:r w:rsidR="001509A4">
        <w:rPr>
          <w:rFonts w:ascii="Arial" w:hAnsi="Arial" w:cs="Arial"/>
          <w:sz w:val="20"/>
          <w:szCs w:val="20"/>
          <w:lang w:val="en-GB" w:eastAsia="ja-JP"/>
        </w:rPr>
        <w:t>through</w:t>
      </w:r>
      <w:r>
        <w:rPr>
          <w:rFonts w:ascii="Arial" w:hAnsi="Arial" w:cs="Arial"/>
          <w:sz w:val="20"/>
          <w:szCs w:val="20"/>
          <w:lang w:val="en-GB" w:eastAsia="ja-JP"/>
        </w:rPr>
        <w:t xml:space="preserve"> HARQ retransmission</w:t>
      </w:r>
      <w:r w:rsidR="001509A4">
        <w:rPr>
          <w:rFonts w:ascii="Arial" w:hAnsi="Arial" w:cs="Arial"/>
          <w:sz w:val="20"/>
          <w:szCs w:val="20"/>
          <w:lang w:val="en-GB" w:eastAsia="ja-JP"/>
        </w:rPr>
        <w:t xml:space="preserve"> support</w:t>
      </w:r>
      <w:r>
        <w:rPr>
          <w:rFonts w:ascii="Arial" w:hAnsi="Arial" w:cs="Arial"/>
          <w:sz w:val="20"/>
          <w:szCs w:val="20"/>
          <w:lang w:val="en-GB" w:eastAsia="ja-JP"/>
        </w:rPr>
        <w:t>. However, beam report is time</w:t>
      </w:r>
      <w:r w:rsidR="001509A4">
        <w:rPr>
          <w:rFonts w:ascii="Arial" w:hAnsi="Arial" w:cs="Arial"/>
          <w:sz w:val="20"/>
          <w:szCs w:val="20"/>
          <w:lang w:val="en-GB" w:eastAsia="ja-JP"/>
        </w:rPr>
        <w:t>-</w:t>
      </w:r>
      <w:r>
        <w:rPr>
          <w:rFonts w:ascii="Arial" w:hAnsi="Arial" w:cs="Arial"/>
          <w:sz w:val="20"/>
          <w:szCs w:val="20"/>
          <w:lang w:val="en-GB" w:eastAsia="ja-JP"/>
        </w:rPr>
        <w:t>senstive</w:t>
      </w:r>
      <w:r w:rsidR="001509A4">
        <w:rPr>
          <w:rFonts w:ascii="Arial" w:hAnsi="Arial" w:cs="Arial"/>
          <w:sz w:val="20"/>
          <w:szCs w:val="20"/>
          <w:lang w:val="en-GB" w:eastAsia="ja-JP"/>
        </w:rPr>
        <w:t>,</w:t>
      </w:r>
      <w:r>
        <w:rPr>
          <w:rFonts w:ascii="Arial" w:hAnsi="Arial" w:cs="Arial"/>
          <w:sz w:val="20"/>
          <w:szCs w:val="20"/>
          <w:lang w:val="en-GB" w:eastAsia="ja-JP"/>
        </w:rPr>
        <w:t xml:space="preserve"> and</w:t>
      </w:r>
      <w:r w:rsidR="00B87F80">
        <w:rPr>
          <w:rFonts w:ascii="Arial" w:hAnsi="Arial" w:cs="Arial"/>
          <w:sz w:val="20"/>
          <w:szCs w:val="20"/>
          <w:lang w:val="en-GB" w:eastAsia="ja-JP"/>
        </w:rPr>
        <w:t xml:space="preserve"> the retransmitted report maybe already outdate. </w:t>
      </w:r>
      <w:r w:rsidR="001509A4">
        <w:rPr>
          <w:rFonts w:ascii="Arial" w:hAnsi="Arial" w:cs="Arial"/>
          <w:sz w:val="20"/>
          <w:szCs w:val="20"/>
          <w:lang w:val="en-GB" w:eastAsia="ja-JP"/>
        </w:rPr>
        <w:t>A</w:t>
      </w:r>
      <w:r w:rsidR="00B87F80">
        <w:rPr>
          <w:rFonts w:ascii="Arial" w:hAnsi="Arial" w:cs="Arial"/>
          <w:sz w:val="20"/>
          <w:szCs w:val="20"/>
          <w:lang w:val="en-GB" w:eastAsia="ja-JP"/>
        </w:rPr>
        <w:t>ddition</w:t>
      </w:r>
      <w:r w:rsidR="001509A4">
        <w:rPr>
          <w:rFonts w:ascii="Arial" w:hAnsi="Arial" w:cs="Arial"/>
          <w:sz w:val="20"/>
          <w:szCs w:val="20"/>
          <w:lang w:val="en-GB" w:eastAsia="ja-JP"/>
        </w:rPr>
        <w:t>ally</w:t>
      </w:r>
      <w:r w:rsidR="00B87F80">
        <w:rPr>
          <w:rFonts w:ascii="Arial" w:hAnsi="Arial" w:cs="Arial"/>
          <w:sz w:val="20"/>
          <w:szCs w:val="20"/>
          <w:lang w:val="en-GB" w:eastAsia="ja-JP"/>
        </w:rPr>
        <w:t>,</w:t>
      </w:r>
      <w:r>
        <w:rPr>
          <w:rFonts w:ascii="Arial" w:hAnsi="Arial" w:cs="Arial"/>
          <w:sz w:val="20"/>
          <w:szCs w:val="20"/>
          <w:lang w:val="en-GB" w:eastAsia="ja-JP"/>
        </w:rPr>
        <w:t xml:space="preserve"> </w:t>
      </w:r>
      <w:r w:rsidR="001509A4">
        <w:rPr>
          <w:rFonts w:ascii="Arial" w:hAnsi="Arial" w:cs="Arial"/>
          <w:sz w:val="20"/>
          <w:szCs w:val="20"/>
          <w:lang w:val="en-GB" w:eastAsia="ja-JP"/>
        </w:rPr>
        <w:t xml:space="preserve">UCI </w:t>
      </w:r>
      <w:r>
        <w:rPr>
          <w:rFonts w:ascii="Arial" w:hAnsi="Arial" w:cs="Arial"/>
          <w:sz w:val="20"/>
          <w:szCs w:val="20"/>
          <w:lang w:val="en-GB" w:eastAsia="ja-JP"/>
        </w:rPr>
        <w:t>reliability</w:t>
      </w:r>
      <w:r w:rsidR="00B87F80">
        <w:rPr>
          <w:rFonts w:ascii="Arial" w:hAnsi="Arial" w:cs="Arial"/>
          <w:sz w:val="20"/>
          <w:szCs w:val="20"/>
          <w:lang w:val="en-GB" w:eastAsia="ja-JP"/>
        </w:rPr>
        <w:t xml:space="preserve"> </w:t>
      </w:r>
      <w:r>
        <w:rPr>
          <w:rFonts w:ascii="Arial" w:hAnsi="Arial" w:cs="Arial"/>
          <w:sz w:val="20"/>
          <w:szCs w:val="20"/>
          <w:lang w:val="en-GB" w:eastAsia="ja-JP"/>
        </w:rPr>
        <w:t>is</w:t>
      </w:r>
      <w:r w:rsidR="00B87F80">
        <w:rPr>
          <w:rFonts w:ascii="Arial" w:hAnsi="Arial" w:cs="Arial"/>
          <w:sz w:val="20"/>
          <w:szCs w:val="20"/>
          <w:lang w:val="en-GB" w:eastAsia="ja-JP"/>
        </w:rPr>
        <w:t xml:space="preserve"> </w:t>
      </w:r>
      <w:r w:rsidR="001509A4">
        <w:rPr>
          <w:rFonts w:ascii="Arial" w:hAnsi="Arial" w:cs="Arial"/>
          <w:sz w:val="20"/>
          <w:szCs w:val="20"/>
          <w:lang w:val="en-GB" w:eastAsia="ja-JP"/>
        </w:rPr>
        <w:t>ensured</w:t>
      </w:r>
      <w:r>
        <w:rPr>
          <w:rFonts w:ascii="Arial" w:hAnsi="Arial" w:cs="Arial"/>
          <w:sz w:val="20"/>
          <w:szCs w:val="20"/>
          <w:lang w:val="en-GB" w:eastAsia="ja-JP"/>
        </w:rPr>
        <w:t xml:space="preserve"> by adjusting the transmission power</w:t>
      </w:r>
      <w:r w:rsidR="00B87F80">
        <w:rPr>
          <w:rFonts w:ascii="Arial" w:hAnsi="Arial" w:cs="Arial"/>
          <w:sz w:val="20"/>
          <w:szCs w:val="20"/>
          <w:lang w:val="en-GB" w:eastAsia="ja-JP"/>
        </w:rPr>
        <w:t xml:space="preserve"> of PUSCH</w:t>
      </w:r>
      <w:r>
        <w:rPr>
          <w:rFonts w:ascii="Arial" w:hAnsi="Arial" w:cs="Arial"/>
          <w:sz w:val="20"/>
          <w:szCs w:val="20"/>
          <w:lang w:val="en-GB" w:eastAsia="ja-JP"/>
        </w:rPr>
        <w:t xml:space="preserve">. </w:t>
      </w:r>
      <w:r w:rsidR="001509A4">
        <w:rPr>
          <w:rFonts w:ascii="Arial" w:hAnsi="Arial" w:cs="Arial"/>
          <w:sz w:val="20"/>
          <w:szCs w:val="20"/>
          <w:lang w:val="en-GB" w:eastAsia="ja-JP"/>
        </w:rPr>
        <w:t>Secondly,</w:t>
      </w:r>
      <w:r w:rsidR="00B87F80">
        <w:rPr>
          <w:rFonts w:ascii="Arial" w:hAnsi="Arial" w:cs="Arial"/>
          <w:sz w:val="20"/>
          <w:szCs w:val="20"/>
          <w:lang w:val="en-GB" w:eastAsia="ja-JP"/>
        </w:rPr>
        <w:t xml:space="preserve"> it provides flexibility and support variable payload size of report. </w:t>
      </w:r>
      <w:r w:rsidR="001509A4">
        <w:rPr>
          <w:rFonts w:ascii="Arial" w:hAnsi="Arial" w:cs="Arial"/>
          <w:sz w:val="20"/>
          <w:szCs w:val="20"/>
          <w:lang w:val="en-GB" w:eastAsia="ja-JP"/>
        </w:rPr>
        <w:t>However,</w:t>
      </w:r>
      <w:r w:rsidR="00B87F80">
        <w:rPr>
          <w:rFonts w:ascii="Arial" w:hAnsi="Arial" w:cs="Arial"/>
          <w:sz w:val="20"/>
          <w:szCs w:val="20"/>
          <w:lang w:val="en-GB" w:eastAsia="ja-JP"/>
        </w:rPr>
        <w:t xml:space="preserve"> </w:t>
      </w:r>
      <w:r w:rsidR="001509A4">
        <w:rPr>
          <w:rFonts w:ascii="Arial" w:hAnsi="Arial" w:cs="Arial"/>
          <w:sz w:val="20"/>
          <w:szCs w:val="20"/>
          <w:lang w:val="en-GB" w:eastAsia="ja-JP"/>
        </w:rPr>
        <w:t xml:space="preserve">beam reporting </w:t>
      </w:r>
      <w:r w:rsidR="00B87F80">
        <w:rPr>
          <w:rFonts w:ascii="Arial" w:hAnsi="Arial" w:cs="Arial"/>
          <w:sz w:val="20"/>
          <w:szCs w:val="20"/>
          <w:lang w:val="en-GB" w:eastAsia="ja-JP"/>
        </w:rPr>
        <w:t>payload</w:t>
      </w:r>
      <w:r w:rsidR="001509A4">
        <w:rPr>
          <w:rFonts w:ascii="Arial" w:hAnsi="Arial" w:cs="Arial"/>
          <w:sz w:val="20"/>
          <w:szCs w:val="20"/>
          <w:lang w:val="en-GB" w:eastAsia="ja-JP"/>
        </w:rPr>
        <w:t>s</w:t>
      </w:r>
      <w:r w:rsidR="00B87F80">
        <w:rPr>
          <w:rFonts w:ascii="Arial" w:hAnsi="Arial" w:cs="Arial"/>
          <w:sz w:val="20"/>
          <w:szCs w:val="20"/>
          <w:lang w:val="en-GB" w:eastAsia="ja-JP"/>
        </w:rPr>
        <w:t xml:space="preserve"> </w:t>
      </w:r>
      <w:r w:rsidR="001509A4">
        <w:rPr>
          <w:rFonts w:ascii="Arial" w:hAnsi="Arial" w:cs="Arial"/>
          <w:sz w:val="20"/>
          <w:szCs w:val="20"/>
          <w:lang w:val="en-GB" w:eastAsia="ja-JP"/>
        </w:rPr>
        <w:t>are</w:t>
      </w:r>
      <w:r w:rsidR="00B87F80">
        <w:rPr>
          <w:rFonts w:ascii="Arial" w:hAnsi="Arial" w:cs="Arial"/>
          <w:sz w:val="20"/>
          <w:szCs w:val="20"/>
          <w:lang w:val="en-GB" w:eastAsia="ja-JP"/>
        </w:rPr>
        <w:t xml:space="preserve"> typically small (e.g., ~50</w:t>
      </w:r>
      <w:r w:rsidR="001509A4">
        <w:rPr>
          <w:rFonts w:ascii="Arial" w:hAnsi="Arial" w:cs="Arial"/>
          <w:sz w:val="20"/>
          <w:szCs w:val="20"/>
          <w:lang w:val="en-GB" w:eastAsia="ja-JP"/>
        </w:rPr>
        <w:t xml:space="preserve"> </w:t>
      </w:r>
      <w:r w:rsidR="00B87F80">
        <w:rPr>
          <w:rFonts w:ascii="Arial" w:hAnsi="Arial" w:cs="Arial"/>
          <w:sz w:val="20"/>
          <w:szCs w:val="20"/>
          <w:lang w:val="en-GB" w:eastAsia="ja-JP"/>
        </w:rPr>
        <w:t xml:space="preserve">bits per cell). Considering the RB-level resource allocation granurity, the flexibility of excluding the measurement below a certain threshold by MAC-CE and corresponding overhead reduction </w:t>
      </w:r>
      <w:r w:rsidR="00F4705C">
        <w:rPr>
          <w:rFonts w:ascii="Arial" w:hAnsi="Arial" w:cs="Arial"/>
          <w:sz w:val="20"/>
          <w:szCs w:val="20"/>
          <w:lang w:val="en-GB" w:eastAsia="ja-JP"/>
        </w:rPr>
        <w:t>are</w:t>
      </w:r>
      <w:r w:rsidR="00B87F80">
        <w:rPr>
          <w:rFonts w:ascii="Arial" w:hAnsi="Arial" w:cs="Arial"/>
          <w:sz w:val="20"/>
          <w:szCs w:val="20"/>
          <w:lang w:val="en-GB" w:eastAsia="ja-JP"/>
        </w:rPr>
        <w:t xml:space="preserve"> trivial. </w:t>
      </w:r>
    </w:p>
    <w:p w14:paraId="76195A9D" w14:textId="2A7E3D69" w:rsidR="00B87F80" w:rsidRDefault="00B87F80" w:rsidP="00B87F80">
      <w:pPr>
        <w:spacing w:after="160"/>
        <w:rPr>
          <w:rFonts w:ascii="Arial" w:hAnsi="Arial" w:cs="Arial"/>
          <w:b/>
          <w:bCs/>
          <w:sz w:val="20"/>
          <w:szCs w:val="20"/>
        </w:rPr>
      </w:pPr>
      <w:r>
        <w:rPr>
          <w:rFonts w:ascii="Arial" w:hAnsi="Arial" w:cs="Arial"/>
          <w:b/>
          <w:bCs/>
          <w:sz w:val="20"/>
          <w:szCs w:val="20"/>
        </w:rPr>
        <w:t>Proposal 10: R</w:t>
      </w:r>
      <w:r w:rsidRPr="00B87F80">
        <w:rPr>
          <w:rFonts w:ascii="Arial" w:hAnsi="Arial" w:cs="Arial"/>
          <w:b/>
          <w:bCs/>
          <w:sz w:val="20"/>
          <w:szCs w:val="20"/>
        </w:rPr>
        <w:t>euse the UCI as container for event-triggered report for LTM procedure</w:t>
      </w:r>
      <w:r>
        <w:rPr>
          <w:rFonts w:ascii="Arial" w:hAnsi="Arial" w:cs="Arial"/>
          <w:b/>
          <w:bCs/>
          <w:sz w:val="20"/>
          <w:szCs w:val="20"/>
        </w:rPr>
        <w:t xml:space="preserve"> (Same as MIMO)</w:t>
      </w:r>
      <w:r w:rsidR="00F4705C">
        <w:rPr>
          <w:rFonts w:ascii="Arial" w:hAnsi="Arial" w:cs="Arial"/>
          <w:b/>
          <w:bCs/>
          <w:sz w:val="20"/>
          <w:szCs w:val="20"/>
        </w:rPr>
        <w:t xml:space="preserve">. </w:t>
      </w:r>
    </w:p>
    <w:p w14:paraId="45721FE0" w14:textId="5AC2E0E8" w:rsidR="00F4705C" w:rsidRPr="00B87F80" w:rsidRDefault="00F4705C" w:rsidP="00F4705C">
      <w:pPr>
        <w:spacing w:after="160"/>
        <w:ind w:left="1260" w:hanging="1260"/>
        <w:rPr>
          <w:rFonts w:ascii="Arial" w:hAnsi="Arial" w:cs="Arial"/>
          <w:b/>
          <w:bCs/>
          <w:sz w:val="20"/>
          <w:szCs w:val="20"/>
        </w:rPr>
      </w:pPr>
      <w:r>
        <w:rPr>
          <w:rFonts w:ascii="Arial" w:hAnsi="Arial" w:cs="Arial"/>
          <w:b/>
          <w:bCs/>
          <w:sz w:val="20"/>
          <w:szCs w:val="20"/>
        </w:rPr>
        <w:t xml:space="preserve">Proposal 11: RRC signal is used to configure a number of candidate cells and the numbe of beams per cell for a event-triggered beam report.  </w:t>
      </w:r>
    </w:p>
    <w:p w14:paraId="11ACEEF2" w14:textId="33C4FB54" w:rsidR="00951437" w:rsidRDefault="00951437" w:rsidP="00E37C06">
      <w:pPr>
        <w:spacing w:after="160"/>
        <w:rPr>
          <w:rFonts w:ascii="Arial" w:hAnsi="Arial" w:cs="Arial"/>
          <w:sz w:val="20"/>
          <w:szCs w:val="20"/>
        </w:rPr>
      </w:pPr>
    </w:p>
    <w:p w14:paraId="6198828A" w14:textId="519C0DBF" w:rsidR="003231F4" w:rsidRPr="003231F4" w:rsidRDefault="003231F4" w:rsidP="003231F4">
      <w:pPr>
        <w:pStyle w:val="3GPPH2"/>
        <w:numPr>
          <w:ilvl w:val="0"/>
          <w:numId w:val="0"/>
        </w:numPr>
      </w:pPr>
      <w:r w:rsidRPr="003231F4">
        <w:t>2.</w:t>
      </w:r>
      <w:r>
        <w:t>2</w:t>
      </w:r>
      <w:r w:rsidRPr="003231F4">
        <w:tab/>
        <w:t>CSI-RS measurements</w:t>
      </w:r>
      <w:r>
        <w:t xml:space="preserve"> and beam indication</w:t>
      </w:r>
      <w:r w:rsidRPr="003231F4">
        <w:t xml:space="preserve"> for LTM</w:t>
      </w:r>
      <w:r>
        <w:t xml:space="preserve"> </w:t>
      </w:r>
    </w:p>
    <w:p w14:paraId="70EBD495" w14:textId="47C1D777" w:rsidR="00705526" w:rsidRDefault="00705526" w:rsidP="00D51A86">
      <w:pPr>
        <w:spacing w:after="160"/>
        <w:jc w:val="both"/>
        <w:rPr>
          <w:rFonts w:ascii="Arial" w:hAnsi="Arial" w:cs="Arial"/>
          <w:sz w:val="20"/>
          <w:szCs w:val="20"/>
        </w:rPr>
      </w:pPr>
      <w:r>
        <w:rPr>
          <w:rFonts w:ascii="Arial" w:hAnsi="Arial" w:cs="Arial"/>
          <w:sz w:val="20"/>
          <w:szCs w:val="20"/>
        </w:rPr>
        <w:t xml:space="preserve">The CSI-RS resource in NR </w:t>
      </w:r>
      <w:r w:rsidR="00865C74">
        <w:rPr>
          <w:rFonts w:ascii="Arial" w:hAnsi="Arial" w:cs="Arial"/>
          <w:sz w:val="20"/>
          <w:szCs w:val="20"/>
        </w:rPr>
        <w:t>can be</w:t>
      </w:r>
      <w:r>
        <w:rPr>
          <w:rFonts w:ascii="Arial" w:hAnsi="Arial" w:cs="Arial"/>
          <w:sz w:val="20"/>
          <w:szCs w:val="20"/>
        </w:rPr>
        <w:t xml:space="preserve"> </w:t>
      </w:r>
      <w:r w:rsidR="00865C74">
        <w:rPr>
          <w:rFonts w:ascii="Arial" w:hAnsi="Arial" w:cs="Arial"/>
          <w:sz w:val="20"/>
          <w:szCs w:val="20"/>
        </w:rPr>
        <w:t>configured</w:t>
      </w:r>
      <w:r>
        <w:rPr>
          <w:rFonts w:ascii="Arial" w:hAnsi="Arial" w:cs="Arial"/>
          <w:sz w:val="20"/>
          <w:szCs w:val="20"/>
        </w:rPr>
        <w:t xml:space="preserve"> for </w:t>
      </w:r>
      <w:r w:rsidR="0046186A">
        <w:rPr>
          <w:rFonts w:ascii="Arial" w:hAnsi="Arial" w:cs="Arial"/>
          <w:sz w:val="20"/>
          <w:szCs w:val="20"/>
        </w:rPr>
        <w:t>various</w:t>
      </w:r>
      <w:r>
        <w:rPr>
          <w:rFonts w:ascii="Arial" w:hAnsi="Arial" w:cs="Arial"/>
          <w:sz w:val="20"/>
          <w:szCs w:val="20"/>
        </w:rPr>
        <w:t xml:space="preserve"> purposes, </w:t>
      </w:r>
      <w:r w:rsidR="0046186A">
        <w:rPr>
          <w:rFonts w:ascii="Arial" w:hAnsi="Arial" w:cs="Arial"/>
          <w:sz w:val="20"/>
          <w:szCs w:val="20"/>
        </w:rPr>
        <w:t>such as</w:t>
      </w:r>
      <w:r>
        <w:rPr>
          <w:rFonts w:ascii="Arial" w:hAnsi="Arial" w:cs="Arial"/>
          <w:sz w:val="20"/>
          <w:szCs w:val="20"/>
        </w:rPr>
        <w:t xml:space="preserve"> timing/frequency tracking (i.e., TRS), CSI computation, L1-RSRP computation (i.e., beam management) and mobility. For </w:t>
      </w:r>
      <w:r w:rsidR="00E60790">
        <w:rPr>
          <w:rFonts w:ascii="Arial" w:hAnsi="Arial" w:cs="Arial"/>
          <w:sz w:val="20"/>
          <w:szCs w:val="20"/>
        </w:rPr>
        <w:t xml:space="preserve">LTM based </w:t>
      </w:r>
      <w:r>
        <w:rPr>
          <w:rFonts w:ascii="Arial" w:hAnsi="Arial" w:cs="Arial"/>
          <w:sz w:val="20"/>
          <w:szCs w:val="20"/>
        </w:rPr>
        <w:t xml:space="preserve">inter-cell mobility, it is nature to </w:t>
      </w:r>
      <w:r w:rsidR="00E60790">
        <w:rPr>
          <w:rFonts w:ascii="Arial" w:hAnsi="Arial" w:cs="Arial"/>
          <w:sz w:val="20"/>
          <w:szCs w:val="20"/>
        </w:rPr>
        <w:t>start with</w:t>
      </w:r>
      <w:r w:rsidR="00865C74">
        <w:rPr>
          <w:rFonts w:ascii="Arial" w:hAnsi="Arial" w:cs="Arial"/>
          <w:sz w:val="20"/>
          <w:szCs w:val="20"/>
        </w:rPr>
        <w:t xml:space="preserve"> a</w:t>
      </w:r>
      <w:r>
        <w:rPr>
          <w:rFonts w:ascii="Arial" w:hAnsi="Arial" w:cs="Arial"/>
          <w:sz w:val="20"/>
          <w:szCs w:val="20"/>
        </w:rPr>
        <w:t xml:space="preserve"> CSI-RS resource</w:t>
      </w:r>
      <w:r w:rsidR="00865C74">
        <w:rPr>
          <w:rFonts w:ascii="Arial" w:hAnsi="Arial" w:cs="Arial"/>
          <w:sz w:val="20"/>
          <w:szCs w:val="20"/>
        </w:rPr>
        <w:t xml:space="preserve"> set</w:t>
      </w:r>
      <w:r>
        <w:rPr>
          <w:rFonts w:ascii="Arial" w:hAnsi="Arial" w:cs="Arial"/>
          <w:sz w:val="20"/>
          <w:szCs w:val="20"/>
        </w:rPr>
        <w:t xml:space="preserve"> configured with</w:t>
      </w:r>
      <w:r w:rsidR="00865C74">
        <w:rPr>
          <w:rFonts w:ascii="Arial" w:hAnsi="Arial" w:cs="Arial"/>
          <w:sz w:val="20"/>
          <w:szCs w:val="20"/>
        </w:rPr>
        <w:t xml:space="preserve"> ‘repetition’</w:t>
      </w:r>
      <w:r>
        <w:rPr>
          <w:rFonts w:ascii="Arial" w:hAnsi="Arial" w:cs="Arial"/>
          <w:sz w:val="20"/>
          <w:szCs w:val="20"/>
        </w:rPr>
        <w:t xml:space="preserve"> </w:t>
      </w:r>
      <w:r w:rsidR="00865C74">
        <w:rPr>
          <w:rFonts w:ascii="Arial" w:hAnsi="Arial" w:cs="Arial"/>
          <w:sz w:val="20"/>
          <w:szCs w:val="20"/>
        </w:rPr>
        <w:t xml:space="preserve">set to ‘off’. </w:t>
      </w:r>
      <w:r w:rsidR="00E60790">
        <w:rPr>
          <w:rFonts w:ascii="Arial" w:hAnsi="Arial" w:cs="Arial"/>
          <w:sz w:val="20"/>
          <w:szCs w:val="20"/>
        </w:rPr>
        <w:t>S</w:t>
      </w:r>
      <w:r w:rsidR="00865C74">
        <w:rPr>
          <w:rFonts w:ascii="Arial" w:hAnsi="Arial" w:cs="Arial"/>
          <w:sz w:val="20"/>
          <w:szCs w:val="20"/>
        </w:rPr>
        <w:t xml:space="preserve">pecifically, </w:t>
      </w:r>
      <w:r w:rsidR="00E60790">
        <w:rPr>
          <w:rFonts w:ascii="Arial" w:hAnsi="Arial" w:cs="Arial"/>
          <w:sz w:val="20"/>
          <w:szCs w:val="20"/>
        </w:rPr>
        <w:t>simliar</w:t>
      </w:r>
      <w:r w:rsidR="00865C74">
        <w:rPr>
          <w:rFonts w:ascii="Arial" w:hAnsi="Arial" w:cs="Arial"/>
          <w:sz w:val="20"/>
          <w:szCs w:val="20"/>
        </w:rPr>
        <w:t xml:space="preserve"> </w:t>
      </w:r>
      <w:r w:rsidR="00E60790">
        <w:rPr>
          <w:rFonts w:ascii="Arial" w:hAnsi="Arial" w:cs="Arial"/>
          <w:sz w:val="20"/>
          <w:szCs w:val="20"/>
        </w:rPr>
        <w:t>to</w:t>
      </w:r>
      <w:r w:rsidR="00865C74">
        <w:rPr>
          <w:rFonts w:ascii="Arial" w:hAnsi="Arial" w:cs="Arial"/>
          <w:sz w:val="20"/>
          <w:szCs w:val="20"/>
        </w:rPr>
        <w:t xml:space="preserve"> </w:t>
      </w:r>
      <w:r w:rsidR="00E60790">
        <w:rPr>
          <w:rFonts w:ascii="Arial" w:hAnsi="Arial" w:cs="Arial"/>
          <w:sz w:val="20"/>
          <w:szCs w:val="20"/>
        </w:rPr>
        <w:t xml:space="preserve">the </w:t>
      </w:r>
      <w:r w:rsidR="00865C74">
        <w:rPr>
          <w:rFonts w:ascii="Arial" w:hAnsi="Arial" w:cs="Arial"/>
          <w:sz w:val="20"/>
          <w:szCs w:val="20"/>
        </w:rPr>
        <w:t xml:space="preserve">SSB resource set configuration in Rel-18, </w:t>
      </w:r>
      <w:r w:rsidR="00E60790">
        <w:rPr>
          <w:rFonts w:ascii="Arial" w:hAnsi="Arial" w:cs="Arial"/>
          <w:sz w:val="20"/>
          <w:szCs w:val="20"/>
        </w:rPr>
        <w:t xml:space="preserve">the </w:t>
      </w:r>
      <w:r w:rsidR="00865C74">
        <w:rPr>
          <w:rFonts w:ascii="Arial" w:hAnsi="Arial" w:cs="Arial"/>
          <w:sz w:val="20"/>
          <w:szCs w:val="20"/>
        </w:rPr>
        <w:t xml:space="preserve">LTM CSI-RS resource set for candiate cell measurement </w:t>
      </w:r>
      <w:r w:rsidR="00E60790">
        <w:rPr>
          <w:rFonts w:ascii="Arial" w:hAnsi="Arial" w:cs="Arial"/>
          <w:sz w:val="20"/>
          <w:szCs w:val="20"/>
        </w:rPr>
        <w:t>should</w:t>
      </w:r>
      <w:r w:rsidR="00865C74">
        <w:rPr>
          <w:rFonts w:ascii="Arial" w:hAnsi="Arial" w:cs="Arial"/>
          <w:sz w:val="20"/>
          <w:szCs w:val="20"/>
        </w:rPr>
        <w:t xml:space="preserve"> be </w:t>
      </w:r>
      <w:r w:rsidR="00865C74">
        <w:rPr>
          <w:rFonts w:ascii="Arial" w:hAnsi="Arial" w:cs="Arial"/>
          <w:sz w:val="20"/>
          <w:szCs w:val="20"/>
        </w:rPr>
        <w:lastRenderedPageBreak/>
        <w:t>provided outside the serving cell and candidate cell configuration</w:t>
      </w:r>
      <w:r w:rsidR="00E60790">
        <w:rPr>
          <w:rFonts w:ascii="Arial" w:hAnsi="Arial" w:cs="Arial"/>
          <w:sz w:val="20"/>
          <w:szCs w:val="20"/>
        </w:rPr>
        <w:t>, along</w:t>
      </w:r>
      <w:r w:rsidR="00865C74">
        <w:rPr>
          <w:rFonts w:ascii="Arial" w:hAnsi="Arial" w:cs="Arial"/>
          <w:sz w:val="20"/>
          <w:szCs w:val="20"/>
        </w:rPr>
        <w:t xml:space="preserve"> with candidate cell ID and QCL source SSB. This</w:t>
      </w:r>
      <w:r w:rsidR="00E60790">
        <w:rPr>
          <w:rFonts w:ascii="Arial" w:hAnsi="Arial" w:cs="Arial"/>
          <w:sz w:val="20"/>
          <w:szCs w:val="20"/>
        </w:rPr>
        <w:t xml:space="preserve"> approach</w:t>
      </w:r>
      <w:r w:rsidR="00865C74">
        <w:rPr>
          <w:rFonts w:ascii="Arial" w:hAnsi="Arial" w:cs="Arial"/>
          <w:sz w:val="20"/>
          <w:szCs w:val="20"/>
        </w:rPr>
        <w:t xml:space="preserve"> </w:t>
      </w:r>
      <w:r w:rsidR="00C00B57">
        <w:rPr>
          <w:rFonts w:ascii="Arial" w:hAnsi="Arial" w:cs="Arial"/>
          <w:sz w:val="20"/>
          <w:szCs w:val="20"/>
        </w:rPr>
        <w:t>mitigates the restriction that the</w:t>
      </w:r>
      <w:r w:rsidR="00316DF6">
        <w:rPr>
          <w:rFonts w:ascii="Arial" w:hAnsi="Arial" w:cs="Arial"/>
          <w:sz w:val="20"/>
          <w:szCs w:val="20"/>
        </w:rPr>
        <w:t xml:space="preserve"> DL</w:t>
      </w:r>
      <w:r w:rsidR="00C00B57">
        <w:rPr>
          <w:rFonts w:ascii="Arial" w:hAnsi="Arial" w:cs="Arial"/>
          <w:sz w:val="20"/>
          <w:szCs w:val="20"/>
        </w:rPr>
        <w:t xml:space="preserve"> timing between CSI-RS from candidate cell and SSB from serving cell has to be within CP duration. </w:t>
      </w:r>
      <w:r w:rsidR="00E60790">
        <w:rPr>
          <w:rFonts w:ascii="Arial" w:hAnsi="Arial" w:cs="Arial"/>
          <w:sz w:val="20"/>
          <w:szCs w:val="20"/>
        </w:rPr>
        <w:t>Since t</w:t>
      </w:r>
      <w:r w:rsidR="00316DF6">
        <w:rPr>
          <w:rFonts w:ascii="Arial" w:hAnsi="Arial" w:cs="Arial"/>
          <w:sz w:val="20"/>
          <w:szCs w:val="20"/>
        </w:rPr>
        <w:t>here is no measurement quantify defined for TRS</w:t>
      </w:r>
      <w:r w:rsidR="00E60790">
        <w:rPr>
          <w:rFonts w:ascii="Arial" w:hAnsi="Arial" w:cs="Arial"/>
          <w:sz w:val="20"/>
          <w:szCs w:val="20"/>
        </w:rPr>
        <w:t xml:space="preserve">, it </w:t>
      </w:r>
      <w:r w:rsidR="00316DF6">
        <w:rPr>
          <w:rFonts w:ascii="Arial" w:hAnsi="Arial" w:cs="Arial"/>
          <w:sz w:val="20"/>
          <w:szCs w:val="20"/>
        </w:rPr>
        <w:t xml:space="preserve">can not be used for measurement. </w:t>
      </w:r>
      <w:r w:rsidR="00865C74">
        <w:rPr>
          <w:rFonts w:ascii="Arial" w:hAnsi="Arial" w:cs="Arial"/>
          <w:sz w:val="20"/>
          <w:szCs w:val="20"/>
        </w:rPr>
        <w:t xml:space="preserve"> </w:t>
      </w:r>
    </w:p>
    <w:p w14:paraId="4DD9105F" w14:textId="1DB0AB94" w:rsidR="00316DF6" w:rsidRDefault="00316DF6" w:rsidP="00316DF6">
      <w:pPr>
        <w:spacing w:after="160"/>
        <w:ind w:left="1260" w:hanging="1260"/>
        <w:rPr>
          <w:rFonts w:ascii="Arial" w:hAnsi="Arial" w:cs="Arial"/>
          <w:b/>
          <w:bCs/>
          <w:sz w:val="20"/>
          <w:szCs w:val="20"/>
        </w:rPr>
      </w:pPr>
      <w:r>
        <w:rPr>
          <w:rFonts w:ascii="Arial" w:hAnsi="Arial" w:cs="Arial"/>
          <w:b/>
          <w:bCs/>
          <w:sz w:val="20"/>
          <w:szCs w:val="20"/>
        </w:rPr>
        <w:t xml:space="preserve">Proposal 12: For </w:t>
      </w:r>
      <w:r w:rsidR="0046186A">
        <w:rPr>
          <w:rFonts w:ascii="Arial" w:hAnsi="Arial" w:cs="Arial"/>
          <w:b/>
          <w:bCs/>
          <w:sz w:val="20"/>
          <w:szCs w:val="20"/>
        </w:rPr>
        <w:t xml:space="preserve">event-triggered </w:t>
      </w:r>
      <w:r>
        <w:rPr>
          <w:rFonts w:ascii="Arial" w:hAnsi="Arial" w:cs="Arial"/>
          <w:b/>
          <w:bCs/>
          <w:sz w:val="20"/>
          <w:szCs w:val="20"/>
        </w:rPr>
        <w:t>measurement</w:t>
      </w:r>
      <w:r w:rsidR="0046186A">
        <w:rPr>
          <w:rFonts w:ascii="Arial" w:hAnsi="Arial" w:cs="Arial"/>
          <w:b/>
          <w:bCs/>
          <w:sz w:val="20"/>
          <w:szCs w:val="20"/>
        </w:rPr>
        <w:t xml:space="preserve"> report</w:t>
      </w:r>
      <w:r>
        <w:rPr>
          <w:rFonts w:ascii="Arial" w:hAnsi="Arial" w:cs="Arial"/>
          <w:b/>
          <w:bCs/>
          <w:sz w:val="20"/>
          <w:szCs w:val="20"/>
        </w:rPr>
        <w:t xml:space="preserve">, a separate CSI-RS resource set with ‘repetition’ set to ‘off’ is configured in LTM-CSI-ResourceConfig outside of the candiate cell configuration. </w:t>
      </w:r>
    </w:p>
    <w:p w14:paraId="69E0B859" w14:textId="77777777" w:rsidR="00E03AE3" w:rsidRDefault="0046186A" w:rsidP="00316DF6">
      <w:pPr>
        <w:spacing w:after="160"/>
        <w:ind w:left="1260" w:hanging="1260"/>
        <w:rPr>
          <w:rFonts w:ascii="Arial" w:hAnsi="Arial" w:cs="Arial"/>
          <w:b/>
          <w:bCs/>
          <w:sz w:val="20"/>
          <w:szCs w:val="20"/>
        </w:rPr>
      </w:pPr>
      <w:r>
        <w:rPr>
          <w:rFonts w:ascii="Arial" w:hAnsi="Arial" w:cs="Arial"/>
          <w:b/>
          <w:bCs/>
          <w:sz w:val="20"/>
          <w:szCs w:val="20"/>
        </w:rPr>
        <w:t xml:space="preserve">Proposal 13: Support CSI-RS based L1-RSRP report. FFS on L1-SINR.  </w:t>
      </w:r>
    </w:p>
    <w:p w14:paraId="5F0B5AEE" w14:textId="52A0476B" w:rsidR="0046186A" w:rsidRDefault="0046186A" w:rsidP="00316DF6">
      <w:pPr>
        <w:spacing w:after="160"/>
        <w:ind w:left="1260" w:hanging="1260"/>
        <w:rPr>
          <w:rFonts w:ascii="Arial" w:hAnsi="Arial" w:cs="Arial"/>
          <w:b/>
          <w:bCs/>
          <w:sz w:val="20"/>
          <w:szCs w:val="20"/>
        </w:rPr>
      </w:pPr>
      <w:r>
        <w:rPr>
          <w:rFonts w:ascii="Arial" w:hAnsi="Arial" w:cs="Arial"/>
          <w:b/>
          <w:bCs/>
          <w:sz w:val="20"/>
          <w:szCs w:val="20"/>
        </w:rPr>
        <w:t xml:space="preserve">  </w:t>
      </w:r>
    </w:p>
    <w:p w14:paraId="40028204" w14:textId="7C473AE2"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528BEAC1" w14:textId="5C744E1D" w:rsidR="003D3400" w:rsidRDefault="00A632CA" w:rsidP="00C7515E">
      <w:pPr>
        <w:spacing w:after="240"/>
        <w:rPr>
          <w:rFonts w:ascii="Arial" w:hAnsi="Arial" w:cs="Arial"/>
          <w:sz w:val="20"/>
          <w:szCs w:val="20"/>
        </w:rPr>
      </w:pPr>
      <w:r w:rsidRPr="00792A33">
        <w:rPr>
          <w:rFonts w:ascii="Arial" w:hAnsi="Arial" w:cs="Arial"/>
          <w:sz w:val="20"/>
          <w:szCs w:val="20"/>
        </w:rPr>
        <w:t xml:space="preserve">In this contribution, we have presented our views on </w:t>
      </w:r>
      <w:r>
        <w:rPr>
          <w:rFonts w:ascii="Arial" w:hAnsi="Arial" w:cs="Arial"/>
          <w:sz w:val="20"/>
          <w:szCs w:val="20"/>
        </w:rPr>
        <w:t>the</w:t>
      </w:r>
      <w:r w:rsidR="0046186A">
        <w:rPr>
          <w:rFonts w:ascii="Arial" w:hAnsi="Arial" w:cs="Arial"/>
          <w:sz w:val="20"/>
          <w:szCs w:val="20"/>
        </w:rPr>
        <w:t xml:space="preserve"> event-triggered L1 measurement report and CSI-RS based measurement for Rel-19 LTM</w:t>
      </w:r>
      <w:r>
        <w:rPr>
          <w:rFonts w:ascii="Arial" w:hAnsi="Arial" w:cs="Arial"/>
          <w:sz w:val="20"/>
          <w:szCs w:val="20"/>
        </w:rPr>
        <w:t xml:space="preserve">. We proposed the following: </w:t>
      </w:r>
    </w:p>
    <w:p w14:paraId="0C745FC7" w14:textId="77777777" w:rsidR="0046186A" w:rsidRDefault="0046186A" w:rsidP="0046186A">
      <w:pPr>
        <w:spacing w:after="160"/>
        <w:ind w:left="1080" w:hanging="1080"/>
        <w:rPr>
          <w:rFonts w:ascii="Arial" w:hAnsi="Arial" w:cs="Arial"/>
          <w:b/>
          <w:bCs/>
          <w:sz w:val="20"/>
          <w:szCs w:val="20"/>
        </w:rPr>
      </w:pPr>
      <w:r>
        <w:rPr>
          <w:rFonts w:ascii="Arial" w:hAnsi="Arial" w:cs="Arial"/>
          <w:b/>
          <w:bCs/>
          <w:sz w:val="20"/>
          <w:szCs w:val="20"/>
        </w:rPr>
        <w:t xml:space="preserve">Proposal 1: Unified solution(s) for event-triggered L1 measurment reports should be targetted for intra-cell beam management and LTM to minimize the standard/implementation/testing efforts. </w:t>
      </w:r>
    </w:p>
    <w:p w14:paraId="7377EBA4" w14:textId="77777777" w:rsidR="0046186A" w:rsidRDefault="0046186A" w:rsidP="0046186A">
      <w:pPr>
        <w:ind w:left="1080" w:hanging="1080"/>
        <w:rPr>
          <w:rFonts w:ascii="Arial" w:hAnsi="Arial" w:cs="Arial"/>
          <w:b/>
          <w:bCs/>
          <w:sz w:val="20"/>
          <w:szCs w:val="20"/>
        </w:rPr>
      </w:pPr>
      <w:r>
        <w:rPr>
          <w:rFonts w:ascii="Arial" w:hAnsi="Arial" w:cs="Arial"/>
          <w:b/>
          <w:bCs/>
          <w:sz w:val="20"/>
          <w:szCs w:val="20"/>
        </w:rPr>
        <w:t>Proposal 2: Support reusing MIMO design to determine the measurement resource for the serving cell</w:t>
      </w:r>
    </w:p>
    <w:p w14:paraId="5A97F361" w14:textId="77777777" w:rsidR="0046186A" w:rsidRDefault="0046186A" w:rsidP="0046186A">
      <w:pPr>
        <w:pStyle w:val="ListParagraph"/>
        <w:numPr>
          <w:ilvl w:val="0"/>
          <w:numId w:val="85"/>
        </w:numPr>
        <w:spacing w:after="160"/>
        <w:rPr>
          <w:rFonts w:ascii="Arial" w:hAnsi="Arial" w:cs="Arial"/>
          <w:b/>
          <w:bCs/>
          <w:sz w:val="20"/>
          <w:szCs w:val="20"/>
        </w:rPr>
      </w:pPr>
      <w:r>
        <w:rPr>
          <w:rFonts w:ascii="Arial" w:hAnsi="Arial" w:cs="Arial"/>
          <w:b/>
          <w:bCs/>
          <w:sz w:val="20"/>
          <w:szCs w:val="20"/>
        </w:rPr>
        <w:t>Scheme 1: T</w:t>
      </w:r>
      <w:r w:rsidRPr="00951437">
        <w:rPr>
          <w:rFonts w:ascii="Arial" w:hAnsi="Arial" w:cs="Arial"/>
          <w:b/>
          <w:bCs/>
          <w:sz w:val="20"/>
          <w:szCs w:val="20"/>
        </w:rPr>
        <w:t>he QCL RS in the indicated TCI state</w:t>
      </w:r>
      <w:r>
        <w:rPr>
          <w:rFonts w:ascii="Arial" w:hAnsi="Arial" w:cs="Arial"/>
          <w:b/>
          <w:bCs/>
          <w:sz w:val="20"/>
          <w:szCs w:val="20"/>
        </w:rPr>
        <w:t xml:space="preserve">. </w:t>
      </w:r>
    </w:p>
    <w:p w14:paraId="1260B35F" w14:textId="77777777" w:rsidR="0046186A" w:rsidRPr="00951437" w:rsidRDefault="0046186A" w:rsidP="0046186A">
      <w:pPr>
        <w:pStyle w:val="ListParagraph"/>
        <w:numPr>
          <w:ilvl w:val="0"/>
          <w:numId w:val="85"/>
        </w:numPr>
        <w:rPr>
          <w:rFonts w:ascii="Arial" w:hAnsi="Arial" w:cs="Arial"/>
          <w:b/>
          <w:bCs/>
          <w:sz w:val="20"/>
          <w:szCs w:val="20"/>
        </w:rPr>
      </w:pPr>
      <w:r w:rsidRPr="00951437">
        <w:rPr>
          <w:rFonts w:ascii="Arial" w:hAnsi="Arial" w:cs="Arial"/>
          <w:b/>
          <w:bCs/>
          <w:sz w:val="20"/>
          <w:szCs w:val="20"/>
        </w:rPr>
        <w:t>Scheme 2</w:t>
      </w:r>
      <w:r>
        <w:rPr>
          <w:rFonts w:ascii="Arial" w:hAnsi="Arial" w:cs="Arial"/>
          <w:b/>
          <w:bCs/>
          <w:sz w:val="20"/>
          <w:szCs w:val="20"/>
        </w:rPr>
        <w:t>: The</w:t>
      </w:r>
      <w:r w:rsidRPr="00951437">
        <w:rPr>
          <w:rFonts w:ascii="Arial" w:hAnsi="Arial" w:cs="Arial"/>
          <w:b/>
          <w:bCs/>
          <w:sz w:val="20"/>
          <w:szCs w:val="20"/>
        </w:rPr>
        <w:t xml:space="preserve"> SSB which is QCLed with the QCL RS in the indicated TCI state.</w:t>
      </w:r>
    </w:p>
    <w:p w14:paraId="342EAF60" w14:textId="331E77BB" w:rsidR="001E3637" w:rsidRPr="0046186A" w:rsidRDefault="0046186A" w:rsidP="0046186A">
      <w:pPr>
        <w:pStyle w:val="ListParagraph"/>
        <w:numPr>
          <w:ilvl w:val="0"/>
          <w:numId w:val="85"/>
        </w:numPr>
        <w:spacing w:after="160"/>
        <w:rPr>
          <w:rFonts w:ascii="Arial" w:hAnsi="Arial" w:cs="Arial"/>
          <w:b/>
          <w:bCs/>
          <w:sz w:val="20"/>
          <w:szCs w:val="20"/>
        </w:rPr>
      </w:pPr>
      <w:r>
        <w:rPr>
          <w:rFonts w:ascii="Arial" w:hAnsi="Arial" w:cs="Arial"/>
          <w:b/>
          <w:bCs/>
          <w:sz w:val="20"/>
          <w:szCs w:val="20"/>
        </w:rPr>
        <w:t xml:space="preserve">NW selects one of these schemes using RRC signaling to ensure the same RS type for serving cell and candiate cells. </w:t>
      </w:r>
    </w:p>
    <w:p w14:paraId="5E7DD686" w14:textId="77777777" w:rsidR="0046186A" w:rsidRDefault="0046186A" w:rsidP="0046186A">
      <w:pPr>
        <w:spacing w:after="160"/>
        <w:ind w:left="1170" w:hanging="1170"/>
        <w:rPr>
          <w:rFonts w:ascii="Arial" w:hAnsi="Arial" w:cs="Arial"/>
          <w:b/>
          <w:bCs/>
          <w:sz w:val="20"/>
          <w:szCs w:val="20"/>
        </w:rPr>
      </w:pPr>
      <w:r>
        <w:rPr>
          <w:rFonts w:ascii="Arial" w:hAnsi="Arial" w:cs="Arial"/>
          <w:b/>
          <w:bCs/>
          <w:sz w:val="20"/>
          <w:szCs w:val="20"/>
        </w:rPr>
        <w:t xml:space="preserve">Proposal 3: The measurement resource for candidate cells are explicitly configured by RRC signal outside of candidate cell’s RRC configuration (Same as in Rel-18 LTM). </w:t>
      </w:r>
    </w:p>
    <w:p w14:paraId="1C9BB2AA" w14:textId="77777777" w:rsidR="0046186A" w:rsidRDefault="0046186A" w:rsidP="0046186A">
      <w:pPr>
        <w:spacing w:after="240"/>
        <w:ind w:left="1166" w:hanging="1166"/>
        <w:rPr>
          <w:rFonts w:ascii="Arial" w:hAnsi="Arial" w:cs="Arial"/>
          <w:b/>
          <w:bCs/>
          <w:sz w:val="20"/>
          <w:szCs w:val="20"/>
        </w:rPr>
      </w:pPr>
      <w:r>
        <w:rPr>
          <w:rFonts w:ascii="Arial" w:hAnsi="Arial" w:cs="Arial"/>
          <w:b/>
          <w:bCs/>
          <w:sz w:val="20"/>
          <w:szCs w:val="20"/>
        </w:rPr>
        <w:t xml:space="preserve">Proposal 4:  Study a faster measurement resource update indication for candidate cells. </w:t>
      </w:r>
    </w:p>
    <w:p w14:paraId="5BA735CF" w14:textId="77777777" w:rsidR="0046186A" w:rsidRPr="00E37C06" w:rsidRDefault="0046186A" w:rsidP="0046186A">
      <w:pPr>
        <w:spacing w:before="120" w:after="240"/>
        <w:rPr>
          <w:rFonts w:ascii="Arial" w:hAnsi="Arial" w:cs="Arial"/>
          <w:sz w:val="20"/>
          <w:szCs w:val="20"/>
        </w:rPr>
      </w:pPr>
      <w:r>
        <w:rPr>
          <w:rFonts w:ascii="Arial" w:hAnsi="Arial" w:cs="Arial"/>
          <w:b/>
          <w:bCs/>
          <w:sz w:val="20"/>
          <w:szCs w:val="20"/>
        </w:rPr>
        <w:t xml:space="preserve">Proposal 5: </w:t>
      </w:r>
      <w:r w:rsidRPr="00320065">
        <w:rPr>
          <w:rFonts w:ascii="Arial" w:hAnsi="Arial" w:cs="Arial"/>
          <w:b/>
          <w:bCs/>
          <w:sz w:val="20"/>
          <w:szCs w:val="20"/>
        </w:rPr>
        <w:t>Filtering of the L1 measure results</w:t>
      </w:r>
      <w:r>
        <w:rPr>
          <w:rFonts w:ascii="Arial" w:hAnsi="Arial" w:cs="Arial"/>
          <w:b/>
          <w:bCs/>
          <w:sz w:val="20"/>
          <w:szCs w:val="20"/>
        </w:rPr>
        <w:t xml:space="preserve"> is left to UE implementation. </w:t>
      </w:r>
      <w:r>
        <w:rPr>
          <w:rFonts w:ascii="Arial" w:hAnsi="Arial" w:cs="Arial"/>
          <w:sz w:val="20"/>
          <w:szCs w:val="20"/>
        </w:rPr>
        <w:t xml:space="preserve">         </w:t>
      </w:r>
    </w:p>
    <w:p w14:paraId="53706AD8" w14:textId="77777777" w:rsidR="0046186A" w:rsidRDefault="0046186A" w:rsidP="0046186A">
      <w:pPr>
        <w:spacing w:after="240"/>
        <w:ind w:left="1166" w:hanging="1166"/>
        <w:rPr>
          <w:rFonts w:ascii="Arial" w:hAnsi="Arial" w:cs="Arial"/>
          <w:b/>
          <w:bCs/>
          <w:sz w:val="20"/>
          <w:szCs w:val="20"/>
        </w:rPr>
      </w:pPr>
      <w:r w:rsidRPr="00952A27">
        <w:rPr>
          <w:rFonts w:ascii="Arial" w:hAnsi="Arial" w:cs="Arial"/>
          <w:b/>
          <w:bCs/>
          <w:sz w:val="20"/>
          <w:szCs w:val="20"/>
        </w:rPr>
        <w:t xml:space="preserve">Proposal 6: </w:t>
      </w:r>
      <w:r>
        <w:rPr>
          <w:rFonts w:ascii="Arial" w:hAnsi="Arial" w:cs="Arial"/>
          <w:b/>
          <w:bCs/>
          <w:sz w:val="20"/>
          <w:szCs w:val="20"/>
        </w:rPr>
        <w:t>A dedicated SR resource is configured by RRC signal for event-triggered report.</w:t>
      </w:r>
    </w:p>
    <w:p w14:paraId="1ABFD06A" w14:textId="77777777" w:rsidR="0046186A" w:rsidRPr="00952A27" w:rsidRDefault="0046186A" w:rsidP="0046186A">
      <w:pPr>
        <w:spacing w:after="240"/>
        <w:ind w:left="1166" w:hanging="1166"/>
        <w:rPr>
          <w:rFonts w:ascii="Arial" w:hAnsi="Arial" w:cs="Arial"/>
          <w:b/>
          <w:bCs/>
          <w:sz w:val="20"/>
          <w:szCs w:val="20"/>
        </w:rPr>
      </w:pPr>
      <w:r>
        <w:rPr>
          <w:rFonts w:ascii="Arial" w:hAnsi="Arial" w:cs="Arial"/>
          <w:b/>
          <w:bCs/>
          <w:sz w:val="20"/>
          <w:szCs w:val="20"/>
        </w:rPr>
        <w:t>Proposal 7: Once an event is triggered after evaluation, a UE requests a dynamic PUSCH resource for the event-triggered report (i.e., Mode A in MIMO)</w:t>
      </w:r>
    </w:p>
    <w:p w14:paraId="662F30C4" w14:textId="77777777" w:rsidR="0046186A" w:rsidRDefault="0046186A" w:rsidP="0046186A">
      <w:pPr>
        <w:spacing w:after="240"/>
        <w:ind w:left="1166" w:hanging="1166"/>
        <w:rPr>
          <w:rFonts w:ascii="Arial" w:hAnsi="Arial" w:cs="Arial"/>
          <w:b/>
          <w:bCs/>
          <w:sz w:val="20"/>
          <w:szCs w:val="20"/>
        </w:rPr>
      </w:pPr>
      <w:r>
        <w:rPr>
          <w:rFonts w:ascii="Arial" w:hAnsi="Arial" w:cs="Arial"/>
          <w:b/>
          <w:bCs/>
          <w:sz w:val="20"/>
          <w:szCs w:val="20"/>
        </w:rPr>
        <w:t xml:space="preserve">Proposal 8: Rel-18 LTM beam report content is the starting point for the event-trigger report with including the triggering beam information. </w:t>
      </w:r>
    </w:p>
    <w:p w14:paraId="3B6ECBF6" w14:textId="77777777" w:rsidR="0046186A" w:rsidRDefault="0046186A" w:rsidP="0046186A">
      <w:pPr>
        <w:spacing w:after="160"/>
        <w:ind w:left="1170" w:hanging="1170"/>
        <w:rPr>
          <w:rFonts w:ascii="Arial" w:hAnsi="Arial" w:cs="Arial"/>
          <w:b/>
          <w:bCs/>
          <w:sz w:val="20"/>
          <w:szCs w:val="20"/>
        </w:rPr>
      </w:pPr>
      <w:r>
        <w:rPr>
          <w:rFonts w:ascii="Arial" w:hAnsi="Arial" w:cs="Arial"/>
          <w:b/>
          <w:bCs/>
          <w:sz w:val="20"/>
          <w:szCs w:val="20"/>
        </w:rPr>
        <w:t xml:space="preserve">Proposal 9: Study method to indicate the triggered event for event-triggered report.    </w:t>
      </w:r>
    </w:p>
    <w:p w14:paraId="16ED02E9" w14:textId="77777777" w:rsidR="0046186A" w:rsidRDefault="0046186A" w:rsidP="0046186A">
      <w:pPr>
        <w:spacing w:after="160"/>
        <w:rPr>
          <w:rFonts w:ascii="Arial" w:hAnsi="Arial" w:cs="Arial"/>
          <w:b/>
          <w:bCs/>
          <w:sz w:val="20"/>
          <w:szCs w:val="20"/>
        </w:rPr>
      </w:pPr>
      <w:r>
        <w:rPr>
          <w:rFonts w:ascii="Arial" w:hAnsi="Arial" w:cs="Arial"/>
          <w:b/>
          <w:bCs/>
          <w:sz w:val="20"/>
          <w:szCs w:val="20"/>
        </w:rPr>
        <w:t>Proposal 10: R</w:t>
      </w:r>
      <w:r w:rsidRPr="00B87F80">
        <w:rPr>
          <w:rFonts w:ascii="Arial" w:hAnsi="Arial" w:cs="Arial"/>
          <w:b/>
          <w:bCs/>
          <w:sz w:val="20"/>
          <w:szCs w:val="20"/>
        </w:rPr>
        <w:t>euse the UCI as container for event-triggered report for LTM procedure</w:t>
      </w:r>
      <w:r>
        <w:rPr>
          <w:rFonts w:ascii="Arial" w:hAnsi="Arial" w:cs="Arial"/>
          <w:b/>
          <w:bCs/>
          <w:sz w:val="20"/>
          <w:szCs w:val="20"/>
        </w:rPr>
        <w:t xml:space="preserve"> (Same as MIMO). </w:t>
      </w:r>
    </w:p>
    <w:p w14:paraId="1D9567DC" w14:textId="77777777" w:rsidR="0046186A" w:rsidRPr="00B87F80" w:rsidRDefault="0046186A" w:rsidP="0046186A">
      <w:pPr>
        <w:spacing w:after="160"/>
        <w:ind w:left="1260" w:hanging="1260"/>
        <w:rPr>
          <w:rFonts w:ascii="Arial" w:hAnsi="Arial" w:cs="Arial"/>
          <w:b/>
          <w:bCs/>
          <w:sz w:val="20"/>
          <w:szCs w:val="20"/>
        </w:rPr>
      </w:pPr>
      <w:r>
        <w:rPr>
          <w:rFonts w:ascii="Arial" w:hAnsi="Arial" w:cs="Arial"/>
          <w:b/>
          <w:bCs/>
          <w:sz w:val="20"/>
          <w:szCs w:val="20"/>
        </w:rPr>
        <w:t xml:space="preserve">Proposal 11: RRC signal is used to configure a number of candidate cells and the numbe of beams per cell for a event-triggered beam report.  </w:t>
      </w:r>
    </w:p>
    <w:p w14:paraId="5A2273B5" w14:textId="77777777" w:rsidR="0046186A" w:rsidRDefault="0046186A" w:rsidP="0046186A">
      <w:pPr>
        <w:spacing w:after="160"/>
        <w:ind w:left="1260" w:hanging="1260"/>
        <w:rPr>
          <w:rFonts w:ascii="Arial" w:hAnsi="Arial" w:cs="Arial"/>
          <w:b/>
          <w:bCs/>
          <w:sz w:val="20"/>
          <w:szCs w:val="20"/>
        </w:rPr>
      </w:pPr>
      <w:r>
        <w:rPr>
          <w:rFonts w:ascii="Arial" w:hAnsi="Arial" w:cs="Arial"/>
          <w:b/>
          <w:bCs/>
          <w:sz w:val="20"/>
          <w:szCs w:val="20"/>
        </w:rPr>
        <w:t xml:space="preserve">Proposal 12: For event-triggered measurement report, a separate CSI-RS resource set with ‘repetition’ set to ‘off’ is configured in LTM-CSI-ResourceConfig outside of the candiate cell configuration. </w:t>
      </w:r>
    </w:p>
    <w:p w14:paraId="76BDD2CC" w14:textId="77777777" w:rsidR="0046186A" w:rsidRDefault="0046186A" w:rsidP="0046186A">
      <w:pPr>
        <w:spacing w:after="160"/>
        <w:ind w:left="1260" w:hanging="1260"/>
        <w:rPr>
          <w:rFonts w:ascii="Arial" w:hAnsi="Arial" w:cs="Arial"/>
          <w:b/>
          <w:bCs/>
          <w:sz w:val="20"/>
          <w:szCs w:val="20"/>
        </w:rPr>
      </w:pPr>
      <w:r>
        <w:rPr>
          <w:rFonts w:ascii="Arial" w:hAnsi="Arial" w:cs="Arial"/>
          <w:b/>
          <w:bCs/>
          <w:sz w:val="20"/>
          <w:szCs w:val="20"/>
        </w:rPr>
        <w:t xml:space="preserve">Proposal 13: Support CSI-RS based L1-RSRP report. FFS on L1-SINR.    </w:t>
      </w:r>
    </w:p>
    <w:p w14:paraId="245EA8C8" w14:textId="77777777" w:rsidR="0046186A" w:rsidRPr="00A632CA" w:rsidRDefault="0046186A" w:rsidP="00C7515E">
      <w:pPr>
        <w:spacing w:after="240"/>
        <w:rPr>
          <w:rFonts w:ascii="Arial" w:hAnsi="Arial" w:cs="Arial"/>
          <w:sz w:val="20"/>
          <w:szCs w:val="20"/>
        </w:rPr>
      </w:pPr>
    </w:p>
    <w:p w14:paraId="0DB36D6E" w14:textId="77777777" w:rsidR="00A543EC" w:rsidRPr="00CE0424" w:rsidRDefault="00A543EC" w:rsidP="00A543EC">
      <w:pPr>
        <w:pStyle w:val="Heading1"/>
      </w:pPr>
      <w:r w:rsidRPr="00CE0424">
        <w:lastRenderedPageBreak/>
        <w:t>References</w:t>
      </w:r>
    </w:p>
    <w:bookmarkStart w:id="8" w:name="_Ref155949857"/>
    <w:bookmarkStart w:id="9" w:name="_Ref110935334"/>
    <w:p w14:paraId="13F2B3A7" w14:textId="3F583283" w:rsidR="00A632CA" w:rsidRPr="00A632CA" w:rsidRDefault="00A632CA" w:rsidP="00A632CA">
      <w:pPr>
        <w:pStyle w:val="Reference"/>
        <w:jc w:val="left"/>
      </w:pPr>
      <w:r>
        <w:fldChar w:fldCharType="begin"/>
      </w:r>
      <w:r w:rsidR="001E3637">
        <w:instrText>HYPERLINK "https://www.3gpp.org/ftp/TSG_RAN/TSG_RAN/TSGR_104/Docs/RP-241515.zip"</w:instrText>
      </w:r>
      <w:r>
        <w:fldChar w:fldCharType="separate"/>
      </w:r>
      <w:r w:rsidRPr="00A91EDA">
        <w:rPr>
          <w:rStyle w:val="Hyperlink"/>
        </w:rPr>
        <w:t>RP-2</w:t>
      </w:r>
      <w:r w:rsidR="006F099C">
        <w:rPr>
          <w:rStyle w:val="Hyperlink"/>
        </w:rPr>
        <w:t>4</w:t>
      </w:r>
      <w:r w:rsidR="001E3637">
        <w:rPr>
          <w:rStyle w:val="Hyperlink"/>
        </w:rPr>
        <w:t>1515</w:t>
      </w:r>
      <w:r>
        <w:fldChar w:fldCharType="end"/>
      </w:r>
      <w:r w:rsidRPr="00CE0424">
        <w:t xml:space="preserve">, </w:t>
      </w:r>
      <w:r>
        <w:t>“</w:t>
      </w:r>
      <w:r w:rsidR="001E3637" w:rsidRPr="001E3637">
        <w:t>Revised Work Item: NR mobility enhancements Phase 4</w:t>
      </w:r>
      <w:r>
        <w:t>”</w:t>
      </w:r>
      <w:r w:rsidRPr="00CE0424">
        <w:t xml:space="preserve">, </w:t>
      </w:r>
      <w:r w:rsidR="006F099C" w:rsidRPr="006F099C">
        <w:t>Apple Inc, China Telecom</w:t>
      </w:r>
      <w:r>
        <w:t xml:space="preserve"> (</w:t>
      </w:r>
      <w:r w:rsidR="006F099C">
        <w:t>Rapporetur</w:t>
      </w:r>
      <w:r>
        <w:t>)</w:t>
      </w:r>
      <w:r w:rsidRPr="00CE0424">
        <w:t xml:space="preserve">, </w:t>
      </w:r>
      <w:r>
        <w:t>RAN#10</w:t>
      </w:r>
      <w:r w:rsidR="006F099C">
        <w:t>4</w:t>
      </w:r>
      <w:r w:rsidRPr="00CE0424">
        <w:t xml:space="preserve">, </w:t>
      </w:r>
      <w:r w:rsidR="006F099C">
        <w:t xml:space="preserve">June, </w:t>
      </w:r>
      <w:r>
        <w:t>202</w:t>
      </w:r>
      <w:r w:rsidR="006F099C">
        <w:t>4</w:t>
      </w:r>
      <w:r>
        <w:t>.</w:t>
      </w:r>
      <w:bookmarkEnd w:id="8"/>
    </w:p>
    <w:bookmarkEnd w:id="9"/>
    <w:p w14:paraId="713F335F" w14:textId="1B33D07E" w:rsidR="000F1D03" w:rsidRPr="00296E80" w:rsidRDefault="00AC752C" w:rsidP="00AA2156">
      <w:pPr>
        <w:pStyle w:val="Reference"/>
      </w:pPr>
      <w:r>
        <w:t>Chairman note of RAN2 126 meeting</w:t>
      </w:r>
    </w:p>
    <w:sectPr w:rsidR="000F1D03" w:rsidRPr="00296E80" w:rsidSect="007922FC">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48FFC" w14:textId="77777777" w:rsidR="001523FD" w:rsidRDefault="001523FD">
      <w:r>
        <w:separator/>
      </w:r>
    </w:p>
  </w:endnote>
  <w:endnote w:type="continuationSeparator" w:id="0">
    <w:p w14:paraId="3D7A8AC7" w14:textId="77777777" w:rsidR="001523FD" w:rsidRDefault="00152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25557" w14:textId="77777777" w:rsidR="001523FD" w:rsidRDefault="001523FD">
      <w:r>
        <w:separator/>
      </w:r>
    </w:p>
  </w:footnote>
  <w:footnote w:type="continuationSeparator" w:id="0">
    <w:p w14:paraId="49502677" w14:textId="77777777" w:rsidR="001523FD" w:rsidRDefault="00152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1C775BB"/>
    <w:multiLevelType w:val="hybridMultilevel"/>
    <w:tmpl w:val="AB8C9D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1"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8"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6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0"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73"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5"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9"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2"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num w:numId="1" w16cid:durableId="1151409599">
    <w:abstractNumId w:val="65"/>
  </w:num>
  <w:num w:numId="2" w16cid:durableId="775950945">
    <w:abstractNumId w:val="45"/>
  </w:num>
  <w:num w:numId="3" w16cid:durableId="1829443946">
    <w:abstractNumId w:val="13"/>
  </w:num>
  <w:num w:numId="4" w16cid:durableId="774908576">
    <w:abstractNumId w:val="78"/>
  </w:num>
  <w:num w:numId="5" w16cid:durableId="1080978509">
    <w:abstractNumId w:val="12"/>
  </w:num>
  <w:num w:numId="6" w16cid:durableId="1963072101">
    <w:abstractNumId w:val="76"/>
  </w:num>
  <w:num w:numId="7" w16cid:durableId="5251911">
    <w:abstractNumId w:val="55"/>
  </w:num>
  <w:num w:numId="8" w16cid:durableId="468136793">
    <w:abstractNumId w:val="6"/>
  </w:num>
  <w:num w:numId="9" w16cid:durableId="955254518">
    <w:abstractNumId w:val="32"/>
  </w:num>
  <w:num w:numId="10" w16cid:durableId="1102454232">
    <w:abstractNumId w:val="42"/>
  </w:num>
  <w:num w:numId="11" w16cid:durableId="249388093">
    <w:abstractNumId w:val="52"/>
  </w:num>
  <w:num w:numId="12" w16cid:durableId="1617564302">
    <w:abstractNumId w:val="49"/>
  </w:num>
  <w:num w:numId="13" w16cid:durableId="774445314">
    <w:abstractNumId w:val="28"/>
  </w:num>
  <w:num w:numId="14" w16cid:durableId="1478840111">
    <w:abstractNumId w:val="15"/>
  </w:num>
  <w:num w:numId="15" w16cid:durableId="523714013">
    <w:abstractNumId w:val="53"/>
  </w:num>
  <w:num w:numId="16" w16cid:durableId="2131432209">
    <w:abstractNumId w:val="36"/>
  </w:num>
  <w:num w:numId="17" w16cid:durableId="30425370">
    <w:abstractNumId w:val="79"/>
  </w:num>
  <w:num w:numId="18" w16cid:durableId="857357148">
    <w:abstractNumId w:val="67"/>
  </w:num>
  <w:num w:numId="19" w16cid:durableId="1185168470">
    <w:abstractNumId w:val="5"/>
  </w:num>
  <w:num w:numId="20" w16cid:durableId="572620473">
    <w:abstractNumId w:val="17"/>
  </w:num>
  <w:num w:numId="21" w16cid:durableId="1696540518">
    <w:abstractNumId w:val="0"/>
  </w:num>
  <w:num w:numId="22" w16cid:durableId="561990774">
    <w:abstractNumId w:val="63"/>
  </w:num>
  <w:num w:numId="23" w16cid:durableId="1321424776">
    <w:abstractNumId w:val="31"/>
  </w:num>
  <w:num w:numId="24" w16cid:durableId="642588540">
    <w:abstractNumId w:val="27"/>
  </w:num>
  <w:num w:numId="25" w16cid:durableId="227309444">
    <w:abstractNumId w:val="46"/>
  </w:num>
  <w:num w:numId="26" w16cid:durableId="721289497">
    <w:abstractNumId w:val="38"/>
  </w:num>
  <w:num w:numId="27" w16cid:durableId="411045378">
    <w:abstractNumId w:val="26"/>
  </w:num>
  <w:num w:numId="28" w16cid:durableId="1573344447">
    <w:abstractNumId w:val="29"/>
  </w:num>
  <w:num w:numId="29" w16cid:durableId="204371133">
    <w:abstractNumId w:val="37"/>
  </w:num>
  <w:num w:numId="30" w16cid:durableId="402263810">
    <w:abstractNumId w:val="75"/>
  </w:num>
  <w:num w:numId="31" w16cid:durableId="510224783">
    <w:abstractNumId w:val="58"/>
  </w:num>
  <w:num w:numId="32" w16cid:durableId="853501122">
    <w:abstractNumId w:val="54"/>
  </w:num>
  <w:num w:numId="33" w16cid:durableId="1195923195">
    <w:abstractNumId w:val="70"/>
  </w:num>
  <w:num w:numId="34" w16cid:durableId="47609914">
    <w:abstractNumId w:val="23"/>
  </w:num>
  <w:num w:numId="35" w16cid:durableId="1210724604">
    <w:abstractNumId w:val="1"/>
  </w:num>
  <w:num w:numId="36" w16cid:durableId="1607225224">
    <w:abstractNumId w:val="63"/>
  </w:num>
  <w:num w:numId="37" w16cid:durableId="2025937412">
    <w:abstractNumId w:val="44"/>
  </w:num>
  <w:num w:numId="38" w16cid:durableId="1630889743">
    <w:abstractNumId w:val="10"/>
  </w:num>
  <w:num w:numId="39" w16cid:durableId="1112554586">
    <w:abstractNumId w:val="7"/>
  </w:num>
  <w:num w:numId="40" w16cid:durableId="1116800964">
    <w:abstractNumId w:val="60"/>
  </w:num>
  <w:num w:numId="41" w16cid:durableId="1414935705">
    <w:abstractNumId w:val="22"/>
  </w:num>
  <w:num w:numId="42" w16cid:durableId="1080447386">
    <w:abstractNumId w:val="59"/>
  </w:num>
  <w:num w:numId="43" w16cid:durableId="546574422">
    <w:abstractNumId w:val="73"/>
  </w:num>
  <w:num w:numId="44" w16cid:durableId="1402605863">
    <w:abstractNumId w:val="50"/>
  </w:num>
  <w:num w:numId="45" w16cid:durableId="211965784">
    <w:abstractNumId w:val="2"/>
  </w:num>
  <w:num w:numId="46" w16cid:durableId="1434932614">
    <w:abstractNumId w:val="69"/>
  </w:num>
  <w:num w:numId="47" w16cid:durableId="1938824389">
    <w:abstractNumId w:val="56"/>
  </w:num>
  <w:num w:numId="48" w16cid:durableId="1793404194">
    <w:abstractNumId w:val="77"/>
  </w:num>
  <w:num w:numId="49" w16cid:durableId="634218961">
    <w:abstractNumId w:val="34"/>
  </w:num>
  <w:num w:numId="50" w16cid:durableId="2007051856">
    <w:abstractNumId w:val="72"/>
  </w:num>
  <w:num w:numId="51" w16cid:durableId="760024533">
    <w:abstractNumId w:val="8"/>
  </w:num>
  <w:num w:numId="52" w16cid:durableId="2125152585">
    <w:abstractNumId w:val="39"/>
  </w:num>
  <w:num w:numId="53" w16cid:durableId="1076173466">
    <w:abstractNumId w:val="40"/>
  </w:num>
  <w:num w:numId="54" w16cid:durableId="163327848">
    <w:abstractNumId w:val="64"/>
  </w:num>
  <w:num w:numId="55" w16cid:durableId="782114622">
    <w:abstractNumId w:val="4"/>
  </w:num>
  <w:num w:numId="56" w16cid:durableId="1281495851">
    <w:abstractNumId w:val="11"/>
  </w:num>
  <w:num w:numId="57" w16cid:durableId="648246175">
    <w:abstractNumId w:val="66"/>
  </w:num>
  <w:num w:numId="58" w16cid:durableId="1385956235">
    <w:abstractNumId w:val="81"/>
  </w:num>
  <w:num w:numId="59" w16cid:durableId="1299065665">
    <w:abstractNumId w:val="16"/>
  </w:num>
  <w:num w:numId="60" w16cid:durableId="246767062">
    <w:abstractNumId w:val="30"/>
  </w:num>
  <w:num w:numId="61" w16cid:durableId="577256209">
    <w:abstractNumId w:val="19"/>
  </w:num>
  <w:num w:numId="62" w16cid:durableId="747729686">
    <w:abstractNumId w:val="61"/>
  </w:num>
  <w:num w:numId="63" w16cid:durableId="794757033">
    <w:abstractNumId w:val="51"/>
  </w:num>
  <w:num w:numId="64" w16cid:durableId="2066827791">
    <w:abstractNumId w:val="14"/>
  </w:num>
  <w:num w:numId="65" w16cid:durableId="1260678967">
    <w:abstractNumId w:val="71"/>
  </w:num>
  <w:num w:numId="66" w16cid:durableId="1167943760">
    <w:abstractNumId w:val="74"/>
  </w:num>
  <w:num w:numId="67" w16cid:durableId="1010912697">
    <w:abstractNumId w:val="82"/>
  </w:num>
  <w:num w:numId="68" w16cid:durableId="712579038">
    <w:abstractNumId w:val="35"/>
  </w:num>
  <w:num w:numId="69" w16cid:durableId="1027095537">
    <w:abstractNumId w:val="57"/>
  </w:num>
  <w:num w:numId="70" w16cid:durableId="1360546089">
    <w:abstractNumId w:val="80"/>
  </w:num>
  <w:num w:numId="71" w16cid:durableId="1103650637">
    <w:abstractNumId w:val="43"/>
  </w:num>
  <w:num w:numId="72" w16cid:durableId="357243529">
    <w:abstractNumId w:val="33"/>
  </w:num>
  <w:num w:numId="73" w16cid:durableId="499269660">
    <w:abstractNumId w:val="25"/>
  </w:num>
  <w:num w:numId="74" w16cid:durableId="154534740">
    <w:abstractNumId w:val="21"/>
  </w:num>
  <w:num w:numId="75" w16cid:durableId="147526534">
    <w:abstractNumId w:val="68"/>
  </w:num>
  <w:num w:numId="76" w16cid:durableId="247808288">
    <w:abstractNumId w:val="47"/>
  </w:num>
  <w:num w:numId="77" w16cid:durableId="1037194751">
    <w:abstractNumId w:val="62"/>
  </w:num>
  <w:num w:numId="78" w16cid:durableId="1703357376">
    <w:abstractNumId w:val="18"/>
  </w:num>
  <w:num w:numId="79" w16cid:durableId="1777752755">
    <w:abstractNumId w:val="48"/>
  </w:num>
  <w:num w:numId="80" w16cid:durableId="1150710189">
    <w:abstractNumId w:val="41"/>
  </w:num>
  <w:num w:numId="81" w16cid:durableId="586960604">
    <w:abstractNumId w:val="3"/>
  </w:num>
  <w:num w:numId="82" w16cid:durableId="50082632">
    <w:abstractNumId w:val="83"/>
  </w:num>
  <w:num w:numId="83" w16cid:durableId="710496947">
    <w:abstractNumId w:val="20"/>
  </w:num>
  <w:num w:numId="84" w16cid:durableId="1501389172">
    <w:abstractNumId w:val="9"/>
  </w:num>
  <w:num w:numId="85" w16cid:durableId="1094741443">
    <w:abstractNumId w:val="24"/>
  </w:num>
  <w:num w:numId="86" w16cid:durableId="29853479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1698D"/>
    <w:rsid w:val="00016E20"/>
    <w:rsid w:val="000172CC"/>
    <w:rsid w:val="00020AB8"/>
    <w:rsid w:val="0002162D"/>
    <w:rsid w:val="00024423"/>
    <w:rsid w:val="000254A0"/>
    <w:rsid w:val="00025639"/>
    <w:rsid w:val="000265CE"/>
    <w:rsid w:val="00026B6B"/>
    <w:rsid w:val="00026F2D"/>
    <w:rsid w:val="0003157B"/>
    <w:rsid w:val="000324AE"/>
    <w:rsid w:val="00033DE3"/>
    <w:rsid w:val="0003430D"/>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2A7"/>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4768"/>
    <w:rsid w:val="0011531B"/>
    <w:rsid w:val="001156E0"/>
    <w:rsid w:val="00116BF5"/>
    <w:rsid w:val="001202FA"/>
    <w:rsid w:val="001205A4"/>
    <w:rsid w:val="00120D6A"/>
    <w:rsid w:val="0012288A"/>
    <w:rsid w:val="00123BBD"/>
    <w:rsid w:val="001258B7"/>
    <w:rsid w:val="00126F4F"/>
    <w:rsid w:val="00127542"/>
    <w:rsid w:val="00131EDC"/>
    <w:rsid w:val="00132B69"/>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09A4"/>
    <w:rsid w:val="0015173E"/>
    <w:rsid w:val="001523FD"/>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3B41"/>
    <w:rsid w:val="00194872"/>
    <w:rsid w:val="001949AF"/>
    <w:rsid w:val="0019569E"/>
    <w:rsid w:val="00197DDB"/>
    <w:rsid w:val="001A000F"/>
    <w:rsid w:val="001A028F"/>
    <w:rsid w:val="001A05A3"/>
    <w:rsid w:val="001A1186"/>
    <w:rsid w:val="001A1EC3"/>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6B6E"/>
    <w:rsid w:val="001C72E7"/>
    <w:rsid w:val="001C7A6D"/>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3637"/>
    <w:rsid w:val="001E418A"/>
    <w:rsid w:val="001E51CC"/>
    <w:rsid w:val="001E53B7"/>
    <w:rsid w:val="001E5686"/>
    <w:rsid w:val="001E7186"/>
    <w:rsid w:val="001F0B33"/>
    <w:rsid w:val="001F0DAD"/>
    <w:rsid w:val="001F20D8"/>
    <w:rsid w:val="001F26A1"/>
    <w:rsid w:val="001F2DB1"/>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07AB9"/>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44CC"/>
    <w:rsid w:val="002259B3"/>
    <w:rsid w:val="00225A84"/>
    <w:rsid w:val="00225C41"/>
    <w:rsid w:val="002265C7"/>
    <w:rsid w:val="00226FBE"/>
    <w:rsid w:val="00230A52"/>
    <w:rsid w:val="00231298"/>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47C1D"/>
    <w:rsid w:val="00251C1D"/>
    <w:rsid w:val="00251D91"/>
    <w:rsid w:val="002527A7"/>
    <w:rsid w:val="0025345C"/>
    <w:rsid w:val="00254B2F"/>
    <w:rsid w:val="002555E0"/>
    <w:rsid w:val="002575CE"/>
    <w:rsid w:val="0026005D"/>
    <w:rsid w:val="00260B38"/>
    <w:rsid w:val="002623A4"/>
    <w:rsid w:val="00262722"/>
    <w:rsid w:val="0026275F"/>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3C5"/>
    <w:rsid w:val="00284187"/>
    <w:rsid w:val="00284A29"/>
    <w:rsid w:val="0028649D"/>
    <w:rsid w:val="00287964"/>
    <w:rsid w:val="00287E7B"/>
    <w:rsid w:val="00290461"/>
    <w:rsid w:val="00291156"/>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63ED"/>
    <w:rsid w:val="002B18C2"/>
    <w:rsid w:val="002B18F2"/>
    <w:rsid w:val="002B1F2A"/>
    <w:rsid w:val="002B3BC5"/>
    <w:rsid w:val="002B3BD7"/>
    <w:rsid w:val="002B3C32"/>
    <w:rsid w:val="002B459E"/>
    <w:rsid w:val="002B56FA"/>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08F"/>
    <w:rsid w:val="003103EE"/>
    <w:rsid w:val="00310E5C"/>
    <w:rsid w:val="00311566"/>
    <w:rsid w:val="0031205C"/>
    <w:rsid w:val="0031323F"/>
    <w:rsid w:val="003138E5"/>
    <w:rsid w:val="00313D23"/>
    <w:rsid w:val="0031486F"/>
    <w:rsid w:val="003151A7"/>
    <w:rsid w:val="00315D38"/>
    <w:rsid w:val="0031614D"/>
    <w:rsid w:val="00316DF6"/>
    <w:rsid w:val="00317BCE"/>
    <w:rsid w:val="00320065"/>
    <w:rsid w:val="00320679"/>
    <w:rsid w:val="00320BF7"/>
    <w:rsid w:val="00322045"/>
    <w:rsid w:val="003231F4"/>
    <w:rsid w:val="003248B1"/>
    <w:rsid w:val="003250E2"/>
    <w:rsid w:val="003250F7"/>
    <w:rsid w:val="00325359"/>
    <w:rsid w:val="00326838"/>
    <w:rsid w:val="00327370"/>
    <w:rsid w:val="00327A0E"/>
    <w:rsid w:val="0033036B"/>
    <w:rsid w:val="00330585"/>
    <w:rsid w:val="003320C1"/>
    <w:rsid w:val="0033210C"/>
    <w:rsid w:val="0033211D"/>
    <w:rsid w:val="00334B81"/>
    <w:rsid w:val="00334BE9"/>
    <w:rsid w:val="0033685C"/>
    <w:rsid w:val="003410D4"/>
    <w:rsid w:val="003411B4"/>
    <w:rsid w:val="003412CB"/>
    <w:rsid w:val="003419D5"/>
    <w:rsid w:val="00342E6B"/>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4F18"/>
    <w:rsid w:val="00385568"/>
    <w:rsid w:val="003871BF"/>
    <w:rsid w:val="00390D74"/>
    <w:rsid w:val="0039172F"/>
    <w:rsid w:val="00391B0F"/>
    <w:rsid w:val="00391CB7"/>
    <w:rsid w:val="00392314"/>
    <w:rsid w:val="003927F5"/>
    <w:rsid w:val="00393072"/>
    <w:rsid w:val="00393457"/>
    <w:rsid w:val="00393809"/>
    <w:rsid w:val="00396904"/>
    <w:rsid w:val="003970BC"/>
    <w:rsid w:val="00397972"/>
    <w:rsid w:val="003A027A"/>
    <w:rsid w:val="003A04D1"/>
    <w:rsid w:val="003A2C99"/>
    <w:rsid w:val="003A310B"/>
    <w:rsid w:val="003A3356"/>
    <w:rsid w:val="003A38F2"/>
    <w:rsid w:val="003A51E5"/>
    <w:rsid w:val="003A7EF8"/>
    <w:rsid w:val="003B03BE"/>
    <w:rsid w:val="003B0E02"/>
    <w:rsid w:val="003B193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5FF9"/>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BF2"/>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2E01"/>
    <w:rsid w:val="0041403C"/>
    <w:rsid w:val="00414A70"/>
    <w:rsid w:val="00414F5D"/>
    <w:rsid w:val="0041601D"/>
    <w:rsid w:val="00416BBA"/>
    <w:rsid w:val="00420296"/>
    <w:rsid w:val="00420A2E"/>
    <w:rsid w:val="004229CC"/>
    <w:rsid w:val="0042460F"/>
    <w:rsid w:val="0042490C"/>
    <w:rsid w:val="00424F8C"/>
    <w:rsid w:val="00425A8E"/>
    <w:rsid w:val="00426379"/>
    <w:rsid w:val="00430460"/>
    <w:rsid w:val="00431C40"/>
    <w:rsid w:val="0043275C"/>
    <w:rsid w:val="00432F6B"/>
    <w:rsid w:val="00433863"/>
    <w:rsid w:val="0043436D"/>
    <w:rsid w:val="00436D48"/>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186A"/>
    <w:rsid w:val="00464203"/>
    <w:rsid w:val="004655DA"/>
    <w:rsid w:val="00465821"/>
    <w:rsid w:val="00466178"/>
    <w:rsid w:val="00466B3D"/>
    <w:rsid w:val="00467F8A"/>
    <w:rsid w:val="00471A02"/>
    <w:rsid w:val="0047272B"/>
    <w:rsid w:val="00472833"/>
    <w:rsid w:val="00473384"/>
    <w:rsid w:val="00473F4C"/>
    <w:rsid w:val="0047421E"/>
    <w:rsid w:val="004770EC"/>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07C1"/>
    <w:rsid w:val="00490D06"/>
    <w:rsid w:val="00492E26"/>
    <w:rsid w:val="00493105"/>
    <w:rsid w:val="00493F74"/>
    <w:rsid w:val="004947CB"/>
    <w:rsid w:val="0049534F"/>
    <w:rsid w:val="0049619C"/>
    <w:rsid w:val="004A05E3"/>
    <w:rsid w:val="004A1058"/>
    <w:rsid w:val="004A159A"/>
    <w:rsid w:val="004A17AE"/>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66745"/>
    <w:rsid w:val="0057150E"/>
    <w:rsid w:val="00571994"/>
    <w:rsid w:val="00572F34"/>
    <w:rsid w:val="00574051"/>
    <w:rsid w:val="00574779"/>
    <w:rsid w:val="00576BFF"/>
    <w:rsid w:val="0057736C"/>
    <w:rsid w:val="00581AC7"/>
    <w:rsid w:val="00583C0C"/>
    <w:rsid w:val="00591A47"/>
    <w:rsid w:val="00593B39"/>
    <w:rsid w:val="00593EA1"/>
    <w:rsid w:val="0059418E"/>
    <w:rsid w:val="005970B6"/>
    <w:rsid w:val="005A2578"/>
    <w:rsid w:val="005A29B3"/>
    <w:rsid w:val="005A3B69"/>
    <w:rsid w:val="005A4056"/>
    <w:rsid w:val="005A40CA"/>
    <w:rsid w:val="005A5140"/>
    <w:rsid w:val="005A7F97"/>
    <w:rsid w:val="005B1515"/>
    <w:rsid w:val="005B16BD"/>
    <w:rsid w:val="005B1E97"/>
    <w:rsid w:val="005B2E60"/>
    <w:rsid w:val="005B59E9"/>
    <w:rsid w:val="005B5D23"/>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1B86"/>
    <w:rsid w:val="005F2273"/>
    <w:rsid w:val="005F3DC8"/>
    <w:rsid w:val="005F4099"/>
    <w:rsid w:val="005F6AC4"/>
    <w:rsid w:val="005F72D1"/>
    <w:rsid w:val="005F73BD"/>
    <w:rsid w:val="005F7E7B"/>
    <w:rsid w:val="00600B8D"/>
    <w:rsid w:val="00600BDC"/>
    <w:rsid w:val="00601856"/>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25246"/>
    <w:rsid w:val="006272F6"/>
    <w:rsid w:val="00631941"/>
    <w:rsid w:val="00632CF3"/>
    <w:rsid w:val="0063479C"/>
    <w:rsid w:val="006354EB"/>
    <w:rsid w:val="00635CB0"/>
    <w:rsid w:val="006360DB"/>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572C6"/>
    <w:rsid w:val="00662020"/>
    <w:rsid w:val="006622E5"/>
    <w:rsid w:val="00662B4D"/>
    <w:rsid w:val="00662BD1"/>
    <w:rsid w:val="00662C09"/>
    <w:rsid w:val="0066447A"/>
    <w:rsid w:val="006645B4"/>
    <w:rsid w:val="00664A97"/>
    <w:rsid w:val="00664DC4"/>
    <w:rsid w:val="00665B7C"/>
    <w:rsid w:val="006671D0"/>
    <w:rsid w:val="00667384"/>
    <w:rsid w:val="0067092D"/>
    <w:rsid w:val="0067188D"/>
    <w:rsid w:val="00673060"/>
    <w:rsid w:val="006749E4"/>
    <w:rsid w:val="0067541B"/>
    <w:rsid w:val="00676CA6"/>
    <w:rsid w:val="00680A87"/>
    <w:rsid w:val="006815D4"/>
    <w:rsid w:val="00682D7B"/>
    <w:rsid w:val="00683B6F"/>
    <w:rsid w:val="00683E86"/>
    <w:rsid w:val="006843A4"/>
    <w:rsid w:val="006844BE"/>
    <w:rsid w:val="00684FC8"/>
    <w:rsid w:val="006856D6"/>
    <w:rsid w:val="00685B8E"/>
    <w:rsid w:val="0068700F"/>
    <w:rsid w:val="0068718A"/>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1DC6"/>
    <w:rsid w:val="006C1EDA"/>
    <w:rsid w:val="006C2E24"/>
    <w:rsid w:val="006C438F"/>
    <w:rsid w:val="006C5F5F"/>
    <w:rsid w:val="006C6437"/>
    <w:rsid w:val="006C6F3C"/>
    <w:rsid w:val="006C732E"/>
    <w:rsid w:val="006C7752"/>
    <w:rsid w:val="006C79BB"/>
    <w:rsid w:val="006D067B"/>
    <w:rsid w:val="006D5108"/>
    <w:rsid w:val="006D541A"/>
    <w:rsid w:val="006D5A49"/>
    <w:rsid w:val="006D607C"/>
    <w:rsid w:val="006D7630"/>
    <w:rsid w:val="006D7A1D"/>
    <w:rsid w:val="006D7CEE"/>
    <w:rsid w:val="006D7F87"/>
    <w:rsid w:val="006E09AB"/>
    <w:rsid w:val="006E2C0F"/>
    <w:rsid w:val="006E3A75"/>
    <w:rsid w:val="006E5240"/>
    <w:rsid w:val="006E6F66"/>
    <w:rsid w:val="006E75EF"/>
    <w:rsid w:val="006F0588"/>
    <w:rsid w:val="006F07F4"/>
    <w:rsid w:val="006F099C"/>
    <w:rsid w:val="006F2B06"/>
    <w:rsid w:val="006F3A2C"/>
    <w:rsid w:val="006F3C48"/>
    <w:rsid w:val="006F3F01"/>
    <w:rsid w:val="006F4F16"/>
    <w:rsid w:val="006F518C"/>
    <w:rsid w:val="006F5360"/>
    <w:rsid w:val="006F6603"/>
    <w:rsid w:val="007036A1"/>
    <w:rsid w:val="007036E4"/>
    <w:rsid w:val="00703F6D"/>
    <w:rsid w:val="00704042"/>
    <w:rsid w:val="00704460"/>
    <w:rsid w:val="00704F9B"/>
    <w:rsid w:val="00705526"/>
    <w:rsid w:val="007069CA"/>
    <w:rsid w:val="00707377"/>
    <w:rsid w:val="00707874"/>
    <w:rsid w:val="00707FCE"/>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DBB"/>
    <w:rsid w:val="0074395F"/>
    <w:rsid w:val="00743A2D"/>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5D7"/>
    <w:rsid w:val="0076533B"/>
    <w:rsid w:val="00765E1F"/>
    <w:rsid w:val="007661AB"/>
    <w:rsid w:val="00770905"/>
    <w:rsid w:val="00770D19"/>
    <w:rsid w:val="00770F2C"/>
    <w:rsid w:val="00771160"/>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1578"/>
    <w:rsid w:val="007922FC"/>
    <w:rsid w:val="00792A33"/>
    <w:rsid w:val="007942C4"/>
    <w:rsid w:val="00794BD9"/>
    <w:rsid w:val="0079526C"/>
    <w:rsid w:val="007953B0"/>
    <w:rsid w:val="00797355"/>
    <w:rsid w:val="007A1147"/>
    <w:rsid w:val="007A1193"/>
    <w:rsid w:val="007A17EA"/>
    <w:rsid w:val="007A2149"/>
    <w:rsid w:val="007A2C43"/>
    <w:rsid w:val="007A398A"/>
    <w:rsid w:val="007A505C"/>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20E"/>
    <w:rsid w:val="007C47BA"/>
    <w:rsid w:val="007C75E5"/>
    <w:rsid w:val="007D05CA"/>
    <w:rsid w:val="007D116F"/>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106A"/>
    <w:rsid w:val="007F2134"/>
    <w:rsid w:val="007F307F"/>
    <w:rsid w:val="007F437D"/>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50F"/>
    <w:rsid w:val="00824D49"/>
    <w:rsid w:val="00827205"/>
    <w:rsid w:val="00830808"/>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C74"/>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598D"/>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4EAC"/>
    <w:rsid w:val="008C5085"/>
    <w:rsid w:val="008C508A"/>
    <w:rsid w:val="008C557A"/>
    <w:rsid w:val="008C5E12"/>
    <w:rsid w:val="008D0FBE"/>
    <w:rsid w:val="008D1D46"/>
    <w:rsid w:val="008D2666"/>
    <w:rsid w:val="008D2CDB"/>
    <w:rsid w:val="008D2E69"/>
    <w:rsid w:val="008D3320"/>
    <w:rsid w:val="008D3473"/>
    <w:rsid w:val="008D3D6B"/>
    <w:rsid w:val="008D690D"/>
    <w:rsid w:val="008D6A8B"/>
    <w:rsid w:val="008D6AC1"/>
    <w:rsid w:val="008D6D5F"/>
    <w:rsid w:val="008D7057"/>
    <w:rsid w:val="008E0BFA"/>
    <w:rsid w:val="008E361D"/>
    <w:rsid w:val="008E4304"/>
    <w:rsid w:val="008E4B3E"/>
    <w:rsid w:val="008E628D"/>
    <w:rsid w:val="008E6398"/>
    <w:rsid w:val="008E6E8F"/>
    <w:rsid w:val="008E6FCF"/>
    <w:rsid w:val="008F069C"/>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1995"/>
    <w:rsid w:val="009141AD"/>
    <w:rsid w:val="00917072"/>
    <w:rsid w:val="009208A2"/>
    <w:rsid w:val="00920B08"/>
    <w:rsid w:val="00922B46"/>
    <w:rsid w:val="009247E1"/>
    <w:rsid w:val="00924ECE"/>
    <w:rsid w:val="009252A8"/>
    <w:rsid w:val="00925EF8"/>
    <w:rsid w:val="0092700F"/>
    <w:rsid w:val="0092748E"/>
    <w:rsid w:val="00930255"/>
    <w:rsid w:val="00930E0B"/>
    <w:rsid w:val="00930E94"/>
    <w:rsid w:val="00931881"/>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437"/>
    <w:rsid w:val="00951FC9"/>
    <w:rsid w:val="00952544"/>
    <w:rsid w:val="00952A27"/>
    <w:rsid w:val="00953DA3"/>
    <w:rsid w:val="00954CF3"/>
    <w:rsid w:val="00955478"/>
    <w:rsid w:val="0095568E"/>
    <w:rsid w:val="00955D83"/>
    <w:rsid w:val="00957FBB"/>
    <w:rsid w:val="00960B24"/>
    <w:rsid w:val="009615B7"/>
    <w:rsid w:val="009619C6"/>
    <w:rsid w:val="0096275C"/>
    <w:rsid w:val="0096367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607E"/>
    <w:rsid w:val="0097609A"/>
    <w:rsid w:val="009769F9"/>
    <w:rsid w:val="00977E84"/>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32E7"/>
    <w:rsid w:val="009C331E"/>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E05F0"/>
    <w:rsid w:val="009E07B0"/>
    <w:rsid w:val="009E0A91"/>
    <w:rsid w:val="009E3226"/>
    <w:rsid w:val="009E334C"/>
    <w:rsid w:val="009E3BE0"/>
    <w:rsid w:val="009E4C61"/>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36AB"/>
    <w:rsid w:val="00A24858"/>
    <w:rsid w:val="00A260B7"/>
    <w:rsid w:val="00A27092"/>
    <w:rsid w:val="00A30C8A"/>
    <w:rsid w:val="00A30D03"/>
    <w:rsid w:val="00A317C0"/>
    <w:rsid w:val="00A32B55"/>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D2"/>
    <w:rsid w:val="00A617F3"/>
    <w:rsid w:val="00A61B73"/>
    <w:rsid w:val="00A632CA"/>
    <w:rsid w:val="00A63C67"/>
    <w:rsid w:val="00A63DB4"/>
    <w:rsid w:val="00A63E85"/>
    <w:rsid w:val="00A640FA"/>
    <w:rsid w:val="00A64541"/>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156"/>
    <w:rsid w:val="00AA231E"/>
    <w:rsid w:val="00AA5579"/>
    <w:rsid w:val="00AA5629"/>
    <w:rsid w:val="00AA648D"/>
    <w:rsid w:val="00AA6C1D"/>
    <w:rsid w:val="00AB019B"/>
    <w:rsid w:val="00AB0594"/>
    <w:rsid w:val="00AB3F85"/>
    <w:rsid w:val="00AB449F"/>
    <w:rsid w:val="00AB477B"/>
    <w:rsid w:val="00AB5695"/>
    <w:rsid w:val="00AB592E"/>
    <w:rsid w:val="00AB5D8D"/>
    <w:rsid w:val="00AB6F25"/>
    <w:rsid w:val="00AB7EA5"/>
    <w:rsid w:val="00AC12AE"/>
    <w:rsid w:val="00AC1319"/>
    <w:rsid w:val="00AC1AA3"/>
    <w:rsid w:val="00AC1F45"/>
    <w:rsid w:val="00AC421E"/>
    <w:rsid w:val="00AC4588"/>
    <w:rsid w:val="00AC704E"/>
    <w:rsid w:val="00AC742F"/>
    <w:rsid w:val="00AC752C"/>
    <w:rsid w:val="00AC7839"/>
    <w:rsid w:val="00AD085F"/>
    <w:rsid w:val="00AD17A5"/>
    <w:rsid w:val="00AD19B9"/>
    <w:rsid w:val="00AD1FEF"/>
    <w:rsid w:val="00AD308F"/>
    <w:rsid w:val="00AD3660"/>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65A"/>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46AD"/>
    <w:rsid w:val="00B37937"/>
    <w:rsid w:val="00B40E2D"/>
    <w:rsid w:val="00B40F7F"/>
    <w:rsid w:val="00B41933"/>
    <w:rsid w:val="00B44C24"/>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87F80"/>
    <w:rsid w:val="00B91FE6"/>
    <w:rsid w:val="00B924A0"/>
    <w:rsid w:val="00B924ED"/>
    <w:rsid w:val="00B936A8"/>
    <w:rsid w:val="00B968D7"/>
    <w:rsid w:val="00B96F00"/>
    <w:rsid w:val="00B975F2"/>
    <w:rsid w:val="00B97E0A"/>
    <w:rsid w:val="00BA00BF"/>
    <w:rsid w:val="00BA0193"/>
    <w:rsid w:val="00BA0932"/>
    <w:rsid w:val="00BA109A"/>
    <w:rsid w:val="00BA19D5"/>
    <w:rsid w:val="00BA2A6F"/>
    <w:rsid w:val="00BA38E2"/>
    <w:rsid w:val="00BA3989"/>
    <w:rsid w:val="00BA4F18"/>
    <w:rsid w:val="00BA5017"/>
    <w:rsid w:val="00BA61DF"/>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64"/>
    <w:rsid w:val="00BC30D5"/>
    <w:rsid w:val="00BC3F51"/>
    <w:rsid w:val="00BC4662"/>
    <w:rsid w:val="00BD0165"/>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0B57"/>
    <w:rsid w:val="00C011A8"/>
    <w:rsid w:val="00C01215"/>
    <w:rsid w:val="00C02906"/>
    <w:rsid w:val="00C03D0C"/>
    <w:rsid w:val="00C040E0"/>
    <w:rsid w:val="00C0439C"/>
    <w:rsid w:val="00C058EA"/>
    <w:rsid w:val="00C05926"/>
    <w:rsid w:val="00C06272"/>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67E04"/>
    <w:rsid w:val="00C70484"/>
    <w:rsid w:val="00C71168"/>
    <w:rsid w:val="00C72EC4"/>
    <w:rsid w:val="00C73521"/>
    <w:rsid w:val="00C7515E"/>
    <w:rsid w:val="00C760A7"/>
    <w:rsid w:val="00C7610E"/>
    <w:rsid w:val="00C77335"/>
    <w:rsid w:val="00C7740B"/>
    <w:rsid w:val="00C7749A"/>
    <w:rsid w:val="00C77EE1"/>
    <w:rsid w:val="00C82A0A"/>
    <w:rsid w:val="00C841B2"/>
    <w:rsid w:val="00C8458A"/>
    <w:rsid w:val="00C84656"/>
    <w:rsid w:val="00C848BF"/>
    <w:rsid w:val="00C85984"/>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4C94"/>
    <w:rsid w:val="00CA4EFD"/>
    <w:rsid w:val="00CA7AA9"/>
    <w:rsid w:val="00CB00E6"/>
    <w:rsid w:val="00CB1271"/>
    <w:rsid w:val="00CB18A1"/>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800"/>
    <w:rsid w:val="00D24CC5"/>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3BC"/>
    <w:rsid w:val="00D3682B"/>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1A86"/>
    <w:rsid w:val="00D523F3"/>
    <w:rsid w:val="00D530A8"/>
    <w:rsid w:val="00D54CE7"/>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38D"/>
    <w:rsid w:val="00D73920"/>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C6EB6"/>
    <w:rsid w:val="00DD0FDC"/>
    <w:rsid w:val="00DD2DB2"/>
    <w:rsid w:val="00DD3CFB"/>
    <w:rsid w:val="00DD4080"/>
    <w:rsid w:val="00DD4544"/>
    <w:rsid w:val="00DD47C9"/>
    <w:rsid w:val="00DD50DE"/>
    <w:rsid w:val="00DD6EB8"/>
    <w:rsid w:val="00DD73A2"/>
    <w:rsid w:val="00DE1307"/>
    <w:rsid w:val="00DE193D"/>
    <w:rsid w:val="00DE3814"/>
    <w:rsid w:val="00DE58D4"/>
    <w:rsid w:val="00DE64F3"/>
    <w:rsid w:val="00DE6AAB"/>
    <w:rsid w:val="00DF41A8"/>
    <w:rsid w:val="00DF461E"/>
    <w:rsid w:val="00DF48E6"/>
    <w:rsid w:val="00DF49F6"/>
    <w:rsid w:val="00DF5363"/>
    <w:rsid w:val="00DF67A0"/>
    <w:rsid w:val="00DF696A"/>
    <w:rsid w:val="00E002BC"/>
    <w:rsid w:val="00E005AD"/>
    <w:rsid w:val="00E01D92"/>
    <w:rsid w:val="00E02948"/>
    <w:rsid w:val="00E03184"/>
    <w:rsid w:val="00E03AE3"/>
    <w:rsid w:val="00E049A0"/>
    <w:rsid w:val="00E04BC6"/>
    <w:rsid w:val="00E05568"/>
    <w:rsid w:val="00E05CA3"/>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4E0"/>
    <w:rsid w:val="00E25ABB"/>
    <w:rsid w:val="00E26B06"/>
    <w:rsid w:val="00E271C0"/>
    <w:rsid w:val="00E3234E"/>
    <w:rsid w:val="00E32500"/>
    <w:rsid w:val="00E340A5"/>
    <w:rsid w:val="00E349D4"/>
    <w:rsid w:val="00E3688A"/>
    <w:rsid w:val="00E37C06"/>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50A"/>
    <w:rsid w:val="00E60790"/>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49F7"/>
    <w:rsid w:val="00EA51EB"/>
    <w:rsid w:val="00EA559B"/>
    <w:rsid w:val="00EA6807"/>
    <w:rsid w:val="00EA7BDE"/>
    <w:rsid w:val="00EA7D94"/>
    <w:rsid w:val="00EA7E1E"/>
    <w:rsid w:val="00EB0BD0"/>
    <w:rsid w:val="00EB3534"/>
    <w:rsid w:val="00EB38B6"/>
    <w:rsid w:val="00EB4AFB"/>
    <w:rsid w:val="00EB59AE"/>
    <w:rsid w:val="00EB77F0"/>
    <w:rsid w:val="00EB7917"/>
    <w:rsid w:val="00EB7AF5"/>
    <w:rsid w:val="00EC0FCE"/>
    <w:rsid w:val="00EC1A41"/>
    <w:rsid w:val="00EC28F5"/>
    <w:rsid w:val="00EC3129"/>
    <w:rsid w:val="00EC3AFB"/>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19EC"/>
    <w:rsid w:val="00F028C6"/>
    <w:rsid w:val="00F0432F"/>
    <w:rsid w:val="00F06984"/>
    <w:rsid w:val="00F10BD6"/>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3ECD"/>
    <w:rsid w:val="00F3421A"/>
    <w:rsid w:val="00F35C29"/>
    <w:rsid w:val="00F363DE"/>
    <w:rsid w:val="00F3649A"/>
    <w:rsid w:val="00F37427"/>
    <w:rsid w:val="00F37435"/>
    <w:rsid w:val="00F37FC8"/>
    <w:rsid w:val="00F405DF"/>
    <w:rsid w:val="00F4064B"/>
    <w:rsid w:val="00F4208A"/>
    <w:rsid w:val="00F4219B"/>
    <w:rsid w:val="00F43880"/>
    <w:rsid w:val="00F44AAE"/>
    <w:rsid w:val="00F4649D"/>
    <w:rsid w:val="00F4705C"/>
    <w:rsid w:val="00F506A3"/>
    <w:rsid w:val="00F509F7"/>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38CB"/>
    <w:rsid w:val="00F6432A"/>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4800"/>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2CB6"/>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CRCoverPage">
    <w:name w:val="CR Cover Page"/>
    <w:link w:val="CRCoverPageZchn"/>
    <w:autoRedefine/>
    <w:qFormat/>
    <w:rsid w:val="00C72EC4"/>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autoRedefine/>
    <w:qFormat/>
    <w:rsid w:val="00C72EC4"/>
    <w:rPr>
      <w:rFonts w:ascii="Arial" w:eastAsia="MS Mincho" w:hAnsi="Arial" w:cs="Times New Roman"/>
      <w:sz w:val="20"/>
      <w:szCs w:val="20"/>
      <w:lang w:val="en-GB" w:eastAsia="en-US"/>
    </w:rPr>
  </w:style>
  <w:style w:type="character" w:styleId="FollowedHyperlink">
    <w:name w:val="FollowedHyperlink"/>
    <w:basedOn w:val="DefaultParagraphFont"/>
    <w:uiPriority w:val="99"/>
    <w:semiHidden/>
    <w:unhideWhenUsed/>
    <w:rsid w:val="001E3637"/>
    <w:rPr>
      <w:color w:val="954F72" w:themeColor="followedHyperlink"/>
      <w:u w:val="single"/>
    </w:rPr>
  </w:style>
  <w:style w:type="paragraph" w:customStyle="1" w:styleId="TAC">
    <w:name w:val="TAC"/>
    <w:basedOn w:val="Normal"/>
    <w:link w:val="TACChar"/>
    <w:qFormat/>
    <w:rsid w:val="006572C6"/>
    <w:pPr>
      <w:keepLines/>
      <w:spacing w:before="40" w:after="40"/>
      <w:jc w:val="center"/>
    </w:pPr>
    <w:rPr>
      <w:rFonts w:eastAsia="SimSun"/>
      <w:sz w:val="20"/>
      <w:szCs w:val="20"/>
      <w:lang w:val="en-GB" w:eastAsia="x-none"/>
    </w:rPr>
  </w:style>
  <w:style w:type="paragraph" w:customStyle="1" w:styleId="TAH">
    <w:name w:val="TAH"/>
    <w:basedOn w:val="TAC"/>
    <w:link w:val="TAHCar"/>
    <w:qFormat/>
    <w:rsid w:val="006572C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6572C6"/>
    <w:rPr>
      <w:rFonts w:ascii="Arial" w:eastAsia="Times New Roman" w:hAnsi="Arial" w:cs="Times New Roman"/>
      <w:b/>
      <w:sz w:val="18"/>
      <w:szCs w:val="20"/>
      <w:lang w:val="en-GB" w:eastAsia="en-GB"/>
    </w:rPr>
  </w:style>
  <w:style w:type="character" w:customStyle="1" w:styleId="TACChar">
    <w:name w:val="TAC Char"/>
    <w:link w:val="TAC"/>
    <w:qFormat/>
    <w:rsid w:val="006572C6"/>
    <w:rPr>
      <w:rFonts w:ascii="Times New Roman" w:eastAsia="SimSun" w:hAnsi="Times New Roman" w:cs="Times New Roman"/>
      <w:sz w:val="20"/>
      <w:szCs w:val="20"/>
      <w:lang w:val="en-GB" w:eastAsia="x-none"/>
    </w:rPr>
  </w:style>
  <w:style w:type="paragraph" w:customStyle="1" w:styleId="TH">
    <w:name w:val="TH"/>
    <w:basedOn w:val="Normal"/>
    <w:link w:val="THChar"/>
    <w:qFormat/>
    <w:locked/>
    <w:rsid w:val="00830808"/>
    <w:pPr>
      <w:keepNext/>
      <w:keepLines/>
      <w:spacing w:before="60" w:after="160" w:line="259" w:lineRule="auto"/>
      <w:jc w:val="center"/>
    </w:pPr>
    <w:rPr>
      <w:rFonts w:ascii="Arial" w:eastAsiaTheme="minorHAnsi" w:hAnsi="Arial" w:cstheme="minorBidi"/>
      <w:b/>
      <w:sz w:val="20"/>
      <w:szCs w:val="22"/>
      <w:lang w:val="x-none" w:eastAsia="x-none"/>
    </w:rPr>
  </w:style>
  <w:style w:type="paragraph" w:customStyle="1" w:styleId="TF">
    <w:name w:val="TF"/>
    <w:basedOn w:val="TH"/>
    <w:link w:val="TFChar"/>
    <w:qFormat/>
    <w:locked/>
    <w:rsid w:val="00830808"/>
    <w:pPr>
      <w:keepNext w:val="0"/>
      <w:spacing w:before="0" w:after="240"/>
    </w:pPr>
  </w:style>
  <w:style w:type="character" w:customStyle="1" w:styleId="THChar">
    <w:name w:val="TH Char"/>
    <w:link w:val="TH"/>
    <w:rsid w:val="00830808"/>
    <w:rPr>
      <w:rFonts w:ascii="Arial" w:eastAsiaTheme="minorHAnsi" w:hAnsi="Arial"/>
      <w:b/>
      <w:sz w:val="20"/>
      <w:lang w:val="x-none" w:eastAsia="x-none"/>
    </w:rPr>
  </w:style>
  <w:style w:type="character" w:customStyle="1" w:styleId="TFChar">
    <w:name w:val="TF Char"/>
    <w:link w:val="TF"/>
    <w:qFormat/>
    <w:rsid w:val="00830808"/>
    <w:rPr>
      <w:rFonts w:ascii="Arial" w:eastAsiaTheme="minorHAnsi" w:hAnsi="Arial"/>
      <w:b/>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6</Pages>
  <Words>2319</Words>
  <Characters>13221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20</cp:revision>
  <cp:lastPrinted>2022-11-05T23:23:00Z</cp:lastPrinted>
  <dcterms:created xsi:type="dcterms:W3CDTF">2024-08-01T06:32:00Z</dcterms:created>
  <dcterms:modified xsi:type="dcterms:W3CDTF">2024-08-09T20:46:00Z</dcterms:modified>
</cp:coreProperties>
</file>