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181CD" w14:textId="763C5AC3" w:rsidR="00A17086" w:rsidRPr="004B0983" w:rsidRDefault="00A17086" w:rsidP="00A17086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4B0983"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4B0983" w:rsidRPr="004B0983">
        <w:rPr>
          <w:rFonts w:ascii="Arial" w:hAnsi="Arial" w:cs="Arial"/>
          <w:b/>
          <w:bCs/>
          <w:snapToGrid w:val="0"/>
          <w:sz w:val="24"/>
          <w:lang w:val="en-GB"/>
        </w:rPr>
        <w:t>8</w:t>
      </w:r>
      <w:r w:rsidRPr="004B0983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Pr="004B0983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Pr="004B0983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 w:rsidRPr="004B0983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 R1-240</w:t>
      </w:r>
      <w:r w:rsidR="004B0983" w:rsidRPr="004B0983">
        <w:rPr>
          <w:rFonts w:ascii="Arial" w:hAnsi="Arial" w:cs="Arial"/>
          <w:b/>
          <w:bCs/>
          <w:snapToGrid w:val="0"/>
          <w:sz w:val="24"/>
          <w:lang w:val="en-GB"/>
        </w:rPr>
        <w:t>6419</w:t>
      </w:r>
    </w:p>
    <w:p w14:paraId="7DB2B819" w14:textId="77777777" w:rsidR="004B0983" w:rsidRPr="004B0983" w:rsidRDefault="004B0983" w:rsidP="004B0983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="MS Mincho" w:hAnsi="Arial" w:cs="Arial"/>
          <w:b/>
          <w:bCs/>
          <w:sz w:val="24"/>
          <w:lang w:eastAsia="ja-JP"/>
        </w:rPr>
      </w:pPr>
      <w:r w:rsidRPr="004B0983">
        <w:rPr>
          <w:rFonts w:ascii="Arial" w:eastAsia="MS Mincho" w:hAnsi="Arial" w:cs="Arial"/>
          <w:b/>
          <w:bCs/>
          <w:sz w:val="24"/>
          <w:lang w:eastAsia="ja-JP"/>
        </w:rPr>
        <w:t>Maastricht, Netherland, August 19</w:t>
      </w:r>
      <w:r w:rsidRPr="004B098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4B0983">
        <w:rPr>
          <w:rFonts w:ascii="Arial" w:eastAsia="MS Mincho" w:hAnsi="Arial" w:cs="Arial"/>
          <w:b/>
          <w:bCs/>
          <w:sz w:val="24"/>
          <w:lang w:eastAsia="ja-JP"/>
        </w:rPr>
        <w:t xml:space="preserve"> – 23</w:t>
      </w:r>
      <w:r w:rsidRPr="004B098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4B0983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6D879566" w14:textId="603E2A6E" w:rsidR="00F06030" w:rsidRPr="004B0983" w:rsidRDefault="00F06030" w:rsidP="002E0A64">
      <w:pPr>
        <w:rPr>
          <w:rFonts w:ascii="Arial" w:hAnsi="Arial" w:cs="Arial"/>
          <w:sz w:val="24"/>
        </w:rPr>
      </w:pPr>
      <w:r w:rsidRPr="004B0983">
        <w:rPr>
          <w:rFonts w:ascii="Arial" w:hAnsi="Arial" w:cs="Arial"/>
          <w:b/>
          <w:sz w:val="24"/>
        </w:rPr>
        <w:t>Agenda item:</w:t>
      </w:r>
      <w:r w:rsidRPr="004B0983">
        <w:rPr>
          <w:rFonts w:ascii="Arial" w:hAnsi="Arial" w:cs="Arial"/>
          <w:b/>
          <w:sz w:val="24"/>
        </w:rPr>
        <w:tab/>
      </w:r>
      <w:r w:rsidRPr="004B0983">
        <w:rPr>
          <w:rFonts w:ascii="Arial" w:hAnsi="Arial" w:cs="Arial"/>
          <w:b/>
          <w:sz w:val="24"/>
        </w:rPr>
        <w:tab/>
      </w:r>
      <w:r w:rsidR="00AB585F" w:rsidRPr="004B0983">
        <w:rPr>
          <w:rFonts w:ascii="Arial" w:hAnsi="Arial" w:cs="Arial"/>
          <w:sz w:val="24"/>
        </w:rPr>
        <w:t>9.</w:t>
      </w:r>
      <w:r w:rsidR="005E1811" w:rsidRPr="004B0983">
        <w:rPr>
          <w:rFonts w:ascii="Arial" w:hAnsi="Arial" w:cs="Arial"/>
          <w:sz w:val="24"/>
        </w:rPr>
        <w:t>1</w:t>
      </w:r>
      <w:r w:rsidR="00483C18" w:rsidRPr="004B0983">
        <w:rPr>
          <w:rFonts w:ascii="Arial" w:hAnsi="Arial" w:cs="Arial"/>
          <w:sz w:val="24"/>
        </w:rPr>
        <w:t>.</w:t>
      </w:r>
      <w:r w:rsidR="005E1811" w:rsidRPr="004B0983">
        <w:rPr>
          <w:rFonts w:ascii="Arial" w:hAnsi="Arial" w:cs="Arial"/>
          <w:sz w:val="24"/>
        </w:rPr>
        <w:t>3.3</w:t>
      </w:r>
    </w:p>
    <w:p w14:paraId="057B5BBA" w14:textId="77777777" w:rsidR="00F06030" w:rsidRPr="004B0983" w:rsidRDefault="00F06030" w:rsidP="002E0A64">
      <w:pPr>
        <w:rPr>
          <w:rFonts w:ascii="Arial" w:hAnsi="Arial" w:cs="Arial"/>
          <w:sz w:val="24"/>
        </w:rPr>
      </w:pPr>
      <w:r w:rsidRPr="004B0983">
        <w:rPr>
          <w:rFonts w:ascii="Arial" w:hAnsi="Arial" w:cs="Arial"/>
          <w:b/>
          <w:sz w:val="24"/>
        </w:rPr>
        <w:t>Source:</w:t>
      </w:r>
      <w:r w:rsidRPr="004B0983">
        <w:rPr>
          <w:rFonts w:ascii="Arial" w:hAnsi="Arial" w:cs="Arial"/>
          <w:b/>
          <w:sz w:val="24"/>
        </w:rPr>
        <w:tab/>
      </w:r>
      <w:r w:rsidRPr="004B0983">
        <w:rPr>
          <w:rFonts w:ascii="Arial" w:hAnsi="Arial" w:cs="Arial"/>
          <w:b/>
          <w:sz w:val="24"/>
        </w:rPr>
        <w:tab/>
      </w:r>
      <w:r w:rsidRPr="004B0983">
        <w:rPr>
          <w:rFonts w:ascii="Arial" w:hAnsi="Arial" w:cs="Arial"/>
          <w:sz w:val="24"/>
        </w:rPr>
        <w:t>LG Electronics</w:t>
      </w:r>
    </w:p>
    <w:p w14:paraId="687A90CF" w14:textId="4E682C27" w:rsidR="00F06030" w:rsidRPr="004B0983" w:rsidRDefault="00F06030" w:rsidP="002E0A64">
      <w:pPr>
        <w:rPr>
          <w:rFonts w:ascii="Arial" w:hAnsi="Arial" w:cs="Arial"/>
          <w:sz w:val="24"/>
        </w:rPr>
      </w:pPr>
      <w:r w:rsidRPr="004B0983">
        <w:rPr>
          <w:rFonts w:ascii="Arial" w:hAnsi="Arial" w:cs="Arial"/>
          <w:b/>
          <w:sz w:val="24"/>
        </w:rPr>
        <w:t>Title:</w:t>
      </w:r>
      <w:r w:rsidRPr="004B0983">
        <w:rPr>
          <w:rFonts w:ascii="Arial" w:hAnsi="Arial" w:cs="Arial"/>
          <w:b/>
          <w:sz w:val="24"/>
        </w:rPr>
        <w:tab/>
      </w:r>
      <w:r w:rsidRPr="004B0983">
        <w:rPr>
          <w:rFonts w:ascii="Arial" w:hAnsi="Arial" w:cs="Arial"/>
          <w:b/>
          <w:sz w:val="24"/>
        </w:rPr>
        <w:tab/>
      </w:r>
      <w:r w:rsidRPr="004B0983">
        <w:rPr>
          <w:rFonts w:ascii="Arial" w:hAnsi="Arial" w:cs="Arial"/>
          <w:b/>
          <w:sz w:val="24"/>
        </w:rPr>
        <w:tab/>
      </w:r>
      <w:r w:rsidR="00AE14C1" w:rsidRPr="004B0983">
        <w:rPr>
          <w:rFonts w:ascii="Arial" w:hAnsi="Arial" w:cs="Arial"/>
          <w:sz w:val="24"/>
        </w:rPr>
        <w:t>Discussion</w:t>
      </w:r>
      <w:r w:rsidR="005E1811" w:rsidRPr="004B0983">
        <w:rPr>
          <w:rFonts w:ascii="Arial" w:hAnsi="Arial" w:cs="Arial"/>
          <w:sz w:val="24"/>
        </w:rPr>
        <w:t xml:space="preserve"> on </w:t>
      </w:r>
      <w:r w:rsidR="00AE14C1" w:rsidRPr="004B0983">
        <w:rPr>
          <w:rFonts w:ascii="Arial" w:hAnsi="Arial" w:cs="Arial"/>
          <w:sz w:val="24"/>
        </w:rPr>
        <w:t>other aspects of AI/ML model and data</w:t>
      </w:r>
    </w:p>
    <w:p w14:paraId="411255C7" w14:textId="77777777" w:rsidR="00F06030" w:rsidRPr="00596295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4B0983">
        <w:rPr>
          <w:rFonts w:ascii="Arial" w:hAnsi="Arial" w:cs="Arial"/>
          <w:b/>
          <w:sz w:val="24"/>
        </w:rPr>
        <w:t>Document for:</w:t>
      </w:r>
      <w:r w:rsidRPr="004B0983">
        <w:rPr>
          <w:rFonts w:ascii="Arial" w:hAnsi="Arial" w:cs="Arial"/>
          <w:b/>
          <w:sz w:val="24"/>
        </w:rPr>
        <w:tab/>
      </w:r>
      <w:r w:rsidRPr="004B0983">
        <w:rPr>
          <w:rFonts w:ascii="Arial" w:hAnsi="Arial" w:cs="Arial"/>
          <w:sz w:val="24"/>
        </w:rPr>
        <w:t>Discussion and Decision</w:t>
      </w:r>
    </w:p>
    <w:p w14:paraId="77718171" w14:textId="77777777" w:rsidR="00F06030" w:rsidRPr="00596295" w:rsidRDefault="00F06030" w:rsidP="00F06030">
      <w:pPr>
        <w:pStyle w:val="1"/>
      </w:pPr>
      <w:r w:rsidRPr="00596295">
        <w:t>Introduction</w:t>
      </w:r>
    </w:p>
    <w:p w14:paraId="587FB732" w14:textId="467D02D0" w:rsidR="000B45E0" w:rsidRPr="00596295" w:rsidRDefault="00AB585F" w:rsidP="00F06030">
      <w:r w:rsidRPr="00596295">
        <w:t xml:space="preserve">In this contribution, we discuss </w:t>
      </w:r>
      <w:r w:rsidR="005E1811">
        <w:t>on the following study objectives described in the WID</w:t>
      </w:r>
      <w:r w:rsidRPr="00596295">
        <w:t>[1].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B45E0" w:rsidRPr="00596295" w14:paraId="39AD4F67" w14:textId="77777777" w:rsidTr="000B45E0">
        <w:tc>
          <w:tcPr>
            <w:tcW w:w="9016" w:type="dxa"/>
          </w:tcPr>
          <w:p w14:paraId="728FE59B" w14:textId="77777777" w:rsidR="005E1811" w:rsidRDefault="005E1811" w:rsidP="005E1811">
            <w:pPr>
              <w:rPr>
                <w:bCs/>
              </w:rPr>
            </w:pPr>
            <w:r>
              <w:rPr>
                <w:bCs/>
              </w:rPr>
              <w:t>Study objectives with corresponding checkpoints in RAN#105 (Sept ’24):</w:t>
            </w:r>
          </w:p>
          <w:p w14:paraId="65F3B6A2" w14:textId="18CE097E" w:rsidR="005E1811" w:rsidRPr="005E1811" w:rsidRDefault="005E1811" w:rsidP="005E1811">
            <w:pPr>
              <w:widowControl/>
              <w:wordWrap/>
              <w:overflowPunct w:val="0"/>
              <w:adjustRightInd w:val="0"/>
              <w:jc w:val="center"/>
              <w:textAlignment w:val="baseline"/>
              <w:rPr>
                <w:bCs/>
                <w:color w:val="FF0000"/>
              </w:rPr>
            </w:pPr>
            <w:r w:rsidRPr="005E1811">
              <w:rPr>
                <w:bCs/>
                <w:color w:val="FF0000"/>
              </w:rPr>
              <w:t>(omitted)</w:t>
            </w:r>
          </w:p>
          <w:p w14:paraId="51B247D5" w14:textId="77777777" w:rsidR="005E1811" w:rsidRDefault="005E1811" w:rsidP="005E1811">
            <w:pPr>
              <w:widowControl/>
              <w:numPr>
                <w:ilvl w:val="0"/>
                <w:numId w:val="38"/>
              </w:numPr>
              <w:wordWrap/>
              <w:overflowPunct w:val="0"/>
              <w:adjustRightInd w:val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 xml:space="preserve">ecessity and details of model Identification concept and procedure in the context of LCM [RAN2/RAN1] </w:t>
            </w:r>
          </w:p>
          <w:p w14:paraId="3F7A8E32" w14:textId="77777777" w:rsidR="005E1811" w:rsidRPr="00134864" w:rsidRDefault="005E1811" w:rsidP="005E1811">
            <w:pPr>
              <w:widowControl/>
              <w:numPr>
                <w:ilvl w:val="0"/>
                <w:numId w:val="38"/>
              </w:numPr>
              <w:wordWrap/>
              <w:overflowPunct w:val="0"/>
              <w:adjustRightInd w:val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5BADE982" w14:textId="77777777" w:rsidR="005E1811" w:rsidRPr="0045271D" w:rsidRDefault="005E1811" w:rsidP="005E1811">
            <w:pPr>
              <w:widowControl/>
              <w:numPr>
                <w:ilvl w:val="1"/>
                <w:numId w:val="38"/>
              </w:numPr>
              <w:wordWrap/>
              <w:overflowPunct w:val="0"/>
              <w:adjustRightInd w:val="0"/>
              <w:jc w:val="left"/>
              <w:textAlignment w:val="baseline"/>
              <w:rPr>
                <w:bCs/>
              </w:rPr>
            </w:pPr>
            <w:bookmarkStart w:id="0" w:name="_Hlk152950182"/>
            <w:r w:rsidRPr="0045271D">
              <w:rPr>
                <w:bCs/>
              </w:rPr>
              <w:t>For the FS_NR_AIML_Air study use cases, identify the corresponding contents of UE data collection</w:t>
            </w:r>
          </w:p>
          <w:p w14:paraId="39E3F5CC" w14:textId="77777777" w:rsidR="005E1811" w:rsidRPr="00250569" w:rsidRDefault="005E1811" w:rsidP="005E1811">
            <w:pPr>
              <w:widowControl/>
              <w:numPr>
                <w:ilvl w:val="1"/>
                <w:numId w:val="38"/>
              </w:numPr>
              <w:wordWrap/>
              <w:overflowPunct w:val="0"/>
              <w:adjustRightInd w:val="0"/>
              <w:jc w:val="left"/>
              <w:textAlignment w:val="baseline"/>
              <w:rPr>
                <w:bCs/>
              </w:rPr>
            </w:pPr>
            <w:r w:rsidRPr="0045271D">
              <w:rPr>
                <w:bCs/>
              </w:rPr>
              <w:t>Analyse the UE data collection mechanisms identified during the FS_NR_AIML_Air (TR 38.843 section 7.2.1.3.2) study along with the implications and limitations of each of the methods</w:t>
            </w:r>
            <w:bookmarkEnd w:id="0"/>
            <w:r w:rsidRPr="0045271D">
              <w:rPr>
                <w:bCs/>
              </w:rPr>
              <w:t xml:space="preserve"> </w:t>
            </w:r>
          </w:p>
          <w:p w14:paraId="79595737" w14:textId="77777777" w:rsidR="005E1811" w:rsidRDefault="005E1811" w:rsidP="005E1811">
            <w:pPr>
              <w:widowControl/>
              <w:numPr>
                <w:ilvl w:val="0"/>
                <w:numId w:val="38"/>
              </w:numPr>
              <w:wordWrap/>
              <w:overflowPunct w:val="0"/>
              <w:adjustRightInd w:val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13BC4B9C" w14:textId="10FF6457" w:rsidR="000B45E0" w:rsidRPr="005E1811" w:rsidRDefault="005E1811" w:rsidP="005E1811">
            <w:pPr>
              <w:widowControl/>
              <w:numPr>
                <w:ilvl w:val="1"/>
                <w:numId w:val="38"/>
              </w:numPr>
              <w:wordWrap/>
              <w:overflowPunct w:val="0"/>
              <w:adjustRightInd w:val="0"/>
              <w:jc w:val="left"/>
              <w:textAlignment w:val="baseline"/>
              <w:rPr>
                <w:bCs/>
              </w:rPr>
            </w:pPr>
            <w:bookmarkStart w:id="1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standardised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1"/>
            <w:r>
              <w:rPr>
                <w:bCs/>
              </w:rPr>
              <w:t xml:space="preserve">FS_NR_AIML_Air study </w:t>
            </w:r>
          </w:p>
        </w:tc>
      </w:tr>
    </w:tbl>
    <w:p w14:paraId="3F8DABE5" w14:textId="77777777" w:rsidR="00783BAE" w:rsidRPr="00596295" w:rsidRDefault="00783BAE" w:rsidP="00F06030"/>
    <w:p w14:paraId="0AEFE135" w14:textId="77777777" w:rsidR="00F06030" w:rsidRPr="00596295" w:rsidRDefault="00F06030" w:rsidP="00F06030">
      <w:pPr>
        <w:pStyle w:val="1"/>
      </w:pPr>
      <w:r w:rsidRPr="00596295">
        <w:t>Discussion</w:t>
      </w:r>
    </w:p>
    <w:p w14:paraId="3AB23457" w14:textId="3F63F795" w:rsidR="00337F4F" w:rsidRPr="00596295" w:rsidRDefault="001C02F3" w:rsidP="007C6EFC">
      <w:pPr>
        <w:pStyle w:val="2"/>
        <w:rPr>
          <w:rFonts w:eastAsia="맑은 고딕"/>
        </w:rPr>
      </w:pPr>
      <w:r>
        <w:rPr>
          <w:rFonts w:eastAsia="맑은 고딕"/>
        </w:rPr>
        <w:t>Model identification</w:t>
      </w:r>
      <w:r w:rsidR="00527D65">
        <w:rPr>
          <w:rFonts w:eastAsia="맑은 고딕"/>
        </w:rPr>
        <w:t xml:space="preserve"> and LCM</w:t>
      </w:r>
    </w:p>
    <w:p w14:paraId="6DD21070" w14:textId="46E13ABC" w:rsidR="001C02F3" w:rsidRDefault="001C02F3" w:rsidP="007C6EFC">
      <w:r>
        <w:rPr>
          <w:rFonts w:hint="eastAsia"/>
        </w:rPr>
        <w:t xml:space="preserve">On this topic, the following agreements </w:t>
      </w:r>
      <w:r w:rsidR="00AE14C1">
        <w:t xml:space="preserve">and observation </w:t>
      </w:r>
      <w:r>
        <w:rPr>
          <w:rFonts w:hint="eastAsia"/>
        </w:rPr>
        <w:t xml:space="preserve">were made in </w:t>
      </w:r>
      <w:r w:rsidR="009B7506">
        <w:t>previous meetings</w:t>
      </w:r>
      <w:r>
        <w:rPr>
          <w:rFonts w:hint="eastAsia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02F3" w14:paraId="314FDF1C" w14:textId="77777777" w:rsidTr="001C02F3">
        <w:tc>
          <w:tcPr>
            <w:tcW w:w="9016" w:type="dxa"/>
          </w:tcPr>
          <w:p w14:paraId="2ACC1B8C" w14:textId="77777777" w:rsidR="00AE14C1" w:rsidRPr="00AE14C1" w:rsidRDefault="00AE14C1" w:rsidP="00AE14C1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AE14C1">
              <w:rPr>
                <w:rFonts w:ascii="Times" w:eastAsia="DengXian" w:hAnsi="Times" w:hint="eastAsia"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AE14C1"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73498307" w14:textId="77777777" w:rsidR="00AE14C1" w:rsidRPr="00AE14C1" w:rsidRDefault="00AE14C1" w:rsidP="00AE14C1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To facilitate the discussion, RAN1 studies the model identification type A with more details related to use cases.</w:t>
            </w:r>
          </w:p>
          <w:p w14:paraId="66349415" w14:textId="77777777" w:rsidR="00AE14C1" w:rsidRPr="00AE14C1" w:rsidRDefault="00AE14C1" w:rsidP="00AE14C1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 xml:space="preserve">To facilitate the discussion, RAN1 studies the following options as starting point for model identification type B with more details related to all use cases </w:t>
            </w:r>
          </w:p>
          <w:p w14:paraId="0A21E33E" w14:textId="77777777" w:rsidR="00AE14C1" w:rsidRPr="00AE14C1" w:rsidRDefault="00AE14C1" w:rsidP="00AE14C1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spacing w:before="60" w:after="120" w:line="276" w:lineRule="auto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MI-Option 1: Model identification with data collection related configuration(s) and/or indication(s)</w:t>
            </w:r>
          </w:p>
          <w:p w14:paraId="51176D6E" w14:textId="77777777" w:rsidR="00AE14C1" w:rsidRPr="00AE14C1" w:rsidRDefault="00AE14C1" w:rsidP="00AE14C1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spacing w:before="60" w:after="120" w:line="276" w:lineRule="auto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MI-Option 2: Model identification with dataset transfer</w:t>
            </w:r>
          </w:p>
          <w:p w14:paraId="0ACDFFBD" w14:textId="77777777" w:rsidR="00AE14C1" w:rsidRPr="00AE14C1" w:rsidRDefault="00AE14C1" w:rsidP="00AE14C1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spacing w:before="60" w:after="120" w:line="276" w:lineRule="auto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MI-Option 3: Model identification in model transfer from NW to UE</w:t>
            </w:r>
          </w:p>
          <w:p w14:paraId="1BD8A2EB" w14:textId="77777777" w:rsidR="00AE14C1" w:rsidRPr="00AE14C1" w:rsidRDefault="00AE14C1" w:rsidP="00AE14C1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spacing w:before="60" w:after="120" w:line="276" w:lineRule="auto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FFS: The boundary of the options</w:t>
            </w:r>
          </w:p>
          <w:p w14:paraId="60EEE01E" w14:textId="77777777" w:rsidR="00AE14C1" w:rsidRPr="00AE14C1" w:rsidRDefault="00AE14C1" w:rsidP="00AE14C1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spacing w:before="60" w:after="120" w:line="276" w:lineRule="auto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Note: the names (MI-Opton1, MI-Option 2, MI-Option 3) are used only for discussion purpose</w:t>
            </w:r>
          </w:p>
          <w:p w14:paraId="4718DB6E" w14:textId="77777777" w:rsidR="00AE14C1" w:rsidRPr="00AE14C1" w:rsidRDefault="00AE14C1" w:rsidP="00AE14C1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spacing w:before="60" w:after="120" w:line="276" w:lineRule="auto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Note: other options are not precluded</w:t>
            </w:r>
          </w:p>
          <w:p w14:paraId="1FA6E075" w14:textId="77777777" w:rsidR="00AE14C1" w:rsidRPr="00AE14C1" w:rsidRDefault="00AE14C1" w:rsidP="00AE14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Observation</w:t>
            </w:r>
          </w:p>
          <w:p w14:paraId="5FFDA5A5" w14:textId="77777777" w:rsidR="00AE14C1" w:rsidRPr="00AE14C1" w:rsidRDefault="00AE14C1" w:rsidP="00AE14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The other options are proposed for model identification type B by companies during the discussion:</w:t>
            </w:r>
          </w:p>
          <w:p w14:paraId="20C88D2D" w14:textId="77777777" w:rsidR="00AE14C1" w:rsidRPr="00AE14C1" w:rsidRDefault="00AE14C1" w:rsidP="00AE14C1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before="60" w:after="120" w:line="276" w:lineRule="auto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MI-Option 4. Model identification via standardization of reference models. (for CSI compression)</w:t>
            </w:r>
          </w:p>
          <w:p w14:paraId="48DCAFD8" w14:textId="77777777" w:rsidR="00AE14C1" w:rsidRPr="00AE14C1" w:rsidRDefault="00AE14C1" w:rsidP="00AE14C1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before="60" w:after="120" w:line="276" w:lineRule="auto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MI-Option 5. Model identification via model monitoring</w:t>
            </w:r>
          </w:p>
          <w:p w14:paraId="5552C9A9" w14:textId="77777777" w:rsidR="00AE14C1" w:rsidRPr="00AE14C1" w:rsidRDefault="00AE14C1" w:rsidP="00AE14C1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iCs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AE14C1">
              <w:rPr>
                <w:rFonts w:ascii="Times" w:eastAsia="DengXian" w:hAnsi="Times" w:hint="eastAsia"/>
                <w:iCs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AE14C1">
              <w:rPr>
                <w:rFonts w:ascii="Times" w:eastAsia="DengXian" w:hAnsi="Times"/>
                <w:iCs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640F2A37" w14:textId="77777777" w:rsidR="00AE14C1" w:rsidRPr="00AE14C1" w:rsidRDefault="00AE14C1" w:rsidP="00AE14C1">
            <w:pPr>
              <w:widowControl/>
              <w:numPr>
                <w:ilvl w:val="0"/>
                <w:numId w:val="42"/>
              </w:numPr>
              <w:wordWrap/>
              <w:autoSpaceDE/>
              <w:autoSpaceDN/>
              <w:ind w:left="284" w:hanging="284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lastRenderedPageBreak/>
              <w:t>Regarding MI-Option 1 (Model identification with data collection related configuration(s) and/or indication(s)) of model identification type B, RAN1 further study the following aspects:</w:t>
            </w:r>
          </w:p>
          <w:p w14:paraId="34D3674F" w14:textId="77777777" w:rsidR="00AE14C1" w:rsidRPr="00AE14C1" w:rsidRDefault="00AE14C1" w:rsidP="00AE14C1">
            <w:pPr>
              <w:widowControl/>
              <w:numPr>
                <w:ilvl w:val="0"/>
                <w:numId w:val="42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 xml:space="preserve">Relationship between model ID and data collection related configuration(s) and/or indication(s) </w:t>
            </w:r>
          </w:p>
          <w:p w14:paraId="2D2F07AF" w14:textId="77777777" w:rsidR="00AE14C1" w:rsidRPr="00AE14C1" w:rsidRDefault="00AE14C1" w:rsidP="00AE14C1">
            <w:pPr>
              <w:widowControl/>
              <w:numPr>
                <w:ilvl w:val="0"/>
                <w:numId w:val="42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 xml:space="preserve">Information transmitted from NW to UE (if any) </w:t>
            </w:r>
          </w:p>
          <w:p w14:paraId="00469115" w14:textId="77777777" w:rsidR="00AE14C1" w:rsidRPr="00AE14C1" w:rsidRDefault="00AE14C1" w:rsidP="00AE14C1">
            <w:pPr>
              <w:widowControl/>
              <w:numPr>
                <w:ilvl w:val="0"/>
                <w:numId w:val="42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Information transmitted from UE to NW (if any)</w:t>
            </w:r>
          </w:p>
          <w:p w14:paraId="2E387133" w14:textId="77777777" w:rsidR="00AE14C1" w:rsidRPr="00AE14C1" w:rsidRDefault="00AE14C1" w:rsidP="00AE14C1">
            <w:pPr>
              <w:widowControl/>
              <w:numPr>
                <w:ilvl w:val="0"/>
                <w:numId w:val="42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The associated procedure</w:t>
            </w:r>
          </w:p>
          <w:p w14:paraId="465B8F90" w14:textId="77777777" w:rsidR="00AE14C1" w:rsidRPr="00AE14C1" w:rsidRDefault="00AE14C1" w:rsidP="00AE14C1">
            <w:pPr>
              <w:widowControl/>
              <w:numPr>
                <w:ilvl w:val="0"/>
                <w:numId w:val="42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 xml:space="preserve">Usage/Applicable use case(s) of MI-Option 1 </w:t>
            </w:r>
          </w:p>
          <w:p w14:paraId="419F6DF7" w14:textId="77777777" w:rsidR="00AE14C1" w:rsidRPr="00AE14C1" w:rsidRDefault="00AE14C1" w:rsidP="00AE14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AE14C1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Note: whether MI-Option 1 is needed or not is a separate discussion</w:t>
            </w:r>
          </w:p>
          <w:p w14:paraId="5D8F1E1B" w14:textId="77777777" w:rsidR="009B7506" w:rsidRPr="009B7506" w:rsidRDefault="009B7506" w:rsidP="009B7506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iCs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9B7506">
              <w:rPr>
                <w:rFonts w:ascii="Times" w:eastAsia="DengXian" w:hAnsi="Times" w:hint="eastAsia"/>
                <w:iCs/>
                <w:kern w:val="0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5682E02D" w14:textId="77777777" w:rsidR="009B7506" w:rsidRPr="009B7506" w:rsidRDefault="009B7506" w:rsidP="009B7506">
            <w:pPr>
              <w:widowControl/>
              <w:wordWrap/>
              <w:autoSpaceDE/>
              <w:autoSpaceDN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 xml:space="preserve">From RAN1 perspective, for UE-sided model(s) developed (e.g., trained, updated) at UE side, following procedure is an example (noted as </w:t>
            </w:r>
            <w:r w:rsidRPr="009B7506">
              <w:rPr>
                <w:rFonts w:eastAsia="바탕"/>
                <w:b/>
                <w:kern w:val="0"/>
                <w:sz w:val="20"/>
                <w:szCs w:val="24"/>
                <w:lang w:val="en-GB" w:eastAsia="en-US"/>
              </w:rPr>
              <w:t>AI-Example1</w:t>
            </w: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) of MI-Option1 for further study (including the feasibility/necessity)</w:t>
            </w:r>
          </w:p>
          <w:p w14:paraId="75DF0D8A" w14:textId="77777777" w:rsidR="009B7506" w:rsidRPr="009B7506" w:rsidRDefault="009B7506" w:rsidP="009B750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A: For data collection, NW signals the data collection related configuration(s) and it/their associated ID(s)</w:t>
            </w:r>
            <w:r w:rsidRPr="009B7506">
              <w:rPr>
                <w:rFonts w:eastAsia="DengXian" w:hint="eastAsia"/>
                <w:bCs/>
                <w:kern w:val="0"/>
                <w:sz w:val="20"/>
                <w:szCs w:val="24"/>
                <w:lang w:val="en-GB" w:eastAsia="zh-CN"/>
              </w:rPr>
              <w:t xml:space="preserve"> </w:t>
            </w:r>
          </w:p>
          <w:p w14:paraId="09175641" w14:textId="77777777" w:rsidR="009B7506" w:rsidRPr="009B7506" w:rsidRDefault="009B7506" w:rsidP="009B750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Associated IDs for each sub use case in relation with NW-sided additional conditions</w:t>
            </w:r>
          </w:p>
          <w:p w14:paraId="5F54BD79" w14:textId="77777777" w:rsidR="009B7506" w:rsidRPr="009B7506" w:rsidRDefault="009B7506" w:rsidP="009B750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strike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 xml:space="preserve">B: UE(s) collects the data corresponding to the associated ID(s)  </w:t>
            </w:r>
          </w:p>
          <w:p w14:paraId="50F5BE32" w14:textId="77777777" w:rsidR="009B7506" w:rsidRPr="009B7506" w:rsidRDefault="009B7506" w:rsidP="009B750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strike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C: AI/ML models are developed (e.g., trained, updated) at UE side based on the collected data corresponding to the associated ID(s).</w:t>
            </w:r>
            <w:r w:rsidRPr="009B7506">
              <w:rPr>
                <w:rFonts w:eastAsia="바탕"/>
                <w:bCs/>
                <w:color w:val="FF0000"/>
                <w:kern w:val="0"/>
                <w:sz w:val="20"/>
                <w:szCs w:val="24"/>
                <w:lang w:val="en-GB" w:eastAsia="en-US"/>
              </w:rPr>
              <w:t xml:space="preserve"> </w:t>
            </w:r>
          </w:p>
          <w:p w14:paraId="7E8E6BF0" w14:textId="77777777" w:rsidR="009B7506" w:rsidRPr="009B7506" w:rsidRDefault="009B7506" w:rsidP="009B750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 xml:space="preserve">D: UE reports information of </w:t>
            </w:r>
            <w:r w:rsidRPr="009B7506">
              <w:rPr>
                <w:rFonts w:eastAsia="DengXian" w:hint="eastAsia"/>
                <w:kern w:val="0"/>
                <w:sz w:val="20"/>
                <w:szCs w:val="24"/>
                <w:lang w:val="en-GB" w:eastAsia="zh-CN"/>
              </w:rPr>
              <w:t>its</w:t>
            </w:r>
            <w:r w:rsidRPr="009B7506">
              <w:rPr>
                <w:rFonts w:eastAsia="MS Mincho"/>
                <w:kern w:val="0"/>
                <w:sz w:val="20"/>
                <w:szCs w:val="24"/>
                <w:lang w:val="en-GB" w:eastAsia="ja-JP"/>
              </w:rPr>
              <w:t xml:space="preserve"> AI/ML model</w:t>
            </w:r>
            <w:r w:rsidRPr="009B7506">
              <w:rPr>
                <w:rFonts w:eastAsia="DengXian"/>
                <w:kern w:val="0"/>
                <w:sz w:val="20"/>
                <w:szCs w:val="24"/>
                <w:lang w:val="en-GB" w:eastAsia="zh-CN"/>
              </w:rPr>
              <w:t xml:space="preserve">s </w:t>
            </w:r>
            <w:r w:rsidRPr="009B7506">
              <w:rPr>
                <w:rFonts w:eastAsia="DengXian" w:hint="eastAsia"/>
                <w:kern w:val="0"/>
                <w:sz w:val="20"/>
                <w:szCs w:val="24"/>
                <w:lang w:val="en-GB" w:eastAsia="zh-CN"/>
              </w:rPr>
              <w:t xml:space="preserve">corresponding </w:t>
            </w:r>
            <w:r w:rsidRPr="009B7506">
              <w:rPr>
                <w:rFonts w:eastAsia="DengXian"/>
                <w:kern w:val="0"/>
                <w:sz w:val="20"/>
                <w:szCs w:val="24"/>
                <w:lang w:val="en-GB" w:eastAsia="zh-CN"/>
              </w:rPr>
              <w:t>to associated</w:t>
            </w:r>
            <w:r w:rsidRPr="009B7506">
              <w:rPr>
                <w:rFonts w:eastAsia="DengXian" w:hint="eastAsia"/>
                <w:kern w:val="0"/>
                <w:sz w:val="20"/>
                <w:szCs w:val="24"/>
                <w:lang w:val="en-GB" w:eastAsia="zh-CN"/>
              </w:rPr>
              <w:t xml:space="preserve"> IDs to </w:t>
            </w:r>
            <w:r w:rsidRPr="009B7506">
              <w:rPr>
                <w:rFonts w:eastAsia="DengXian"/>
                <w:kern w:val="0"/>
                <w:sz w:val="20"/>
                <w:szCs w:val="24"/>
                <w:lang w:val="en-GB" w:eastAsia="zh-CN"/>
              </w:rPr>
              <w:t>the NW.</w:t>
            </w:r>
            <w:r w:rsidRPr="009B7506">
              <w:rPr>
                <w:rFonts w:eastAsia="DengXian" w:hint="eastAsia"/>
                <w:kern w:val="0"/>
                <w:sz w:val="20"/>
                <w:szCs w:val="24"/>
                <w:lang w:val="en-GB" w:eastAsia="zh-CN"/>
              </w:rPr>
              <w:t xml:space="preserve"> </w:t>
            </w:r>
            <w:r w:rsidRPr="009B7506">
              <w:rPr>
                <w:rFonts w:eastAsia="DengXian"/>
                <w:kern w:val="0"/>
                <w:sz w:val="20"/>
                <w:szCs w:val="24"/>
                <w:lang w:val="en-GB" w:eastAsia="zh-CN"/>
              </w:rPr>
              <w:t>Model ID is determined/assigned for each AI/ML model</w:t>
            </w:r>
          </w:p>
          <w:p w14:paraId="38CFC5FB" w14:textId="77777777" w:rsidR="009B7506" w:rsidRPr="009B7506" w:rsidRDefault="009B7506" w:rsidP="009B750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relationship between model ID(s) and the associated ID(s)</w:t>
            </w:r>
          </w:p>
          <w:p w14:paraId="15EB0853" w14:textId="77777777" w:rsidR="009B7506" w:rsidRPr="009B7506" w:rsidRDefault="009B7506" w:rsidP="009B750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DengXian" w:hint="eastAsia"/>
                <w:bCs/>
                <w:kern w:val="0"/>
                <w:sz w:val="20"/>
                <w:szCs w:val="24"/>
                <w:lang w:val="en-GB" w:eastAsia="zh-CN"/>
              </w:rPr>
              <w:t>H</w:t>
            </w: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 xml:space="preserve">ow model ID(s) is determined/assigned, e.g., </w:t>
            </w:r>
          </w:p>
          <w:p w14:paraId="74AB1F55" w14:textId="77777777" w:rsidR="009B7506" w:rsidRPr="009B7506" w:rsidRDefault="009B7506" w:rsidP="009B7506">
            <w:pPr>
              <w:widowControl/>
              <w:numPr>
                <w:ilvl w:val="2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Alt.1: NW assigns Model ID</w:t>
            </w:r>
          </w:p>
          <w:p w14:paraId="63DDEF25" w14:textId="77777777" w:rsidR="009B7506" w:rsidRPr="009B7506" w:rsidRDefault="009B7506" w:rsidP="009B7506">
            <w:pPr>
              <w:widowControl/>
              <w:numPr>
                <w:ilvl w:val="2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Alt.2: UE assigns/reports Model ID</w:t>
            </w:r>
          </w:p>
          <w:p w14:paraId="542C549A" w14:textId="77777777" w:rsidR="009B7506" w:rsidRPr="009B7506" w:rsidRDefault="009B7506" w:rsidP="009B7506">
            <w:pPr>
              <w:widowControl/>
              <w:numPr>
                <w:ilvl w:val="2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Alt.3: Associated ID(s) is assumed as model ID(s)</w:t>
            </w:r>
          </w:p>
          <w:p w14:paraId="43B682F1" w14:textId="77777777" w:rsidR="009B7506" w:rsidRPr="009B7506" w:rsidRDefault="009B7506" w:rsidP="009B7506">
            <w:pPr>
              <w:widowControl/>
              <w:numPr>
                <w:ilvl w:val="3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“Model ID is determined/assigned for each AI/ML model” in D is not needed</w:t>
            </w:r>
          </w:p>
          <w:p w14:paraId="4BCA4013" w14:textId="77777777" w:rsidR="009B7506" w:rsidRPr="009B7506" w:rsidRDefault="009B7506" w:rsidP="009B7506">
            <w:pPr>
              <w:widowControl/>
              <w:numPr>
                <w:ilvl w:val="2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Alt.4: Model ID is determined by pre-defined rule(s) in the specification</w:t>
            </w:r>
          </w:p>
          <w:p w14:paraId="290901A7" w14:textId="77777777" w:rsidR="009B7506" w:rsidRPr="009B7506" w:rsidRDefault="009B7506" w:rsidP="009B750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FFS: how to report</w:t>
            </w:r>
          </w:p>
          <w:p w14:paraId="59913AF5" w14:textId="77777777" w:rsidR="009B7506" w:rsidRPr="009B7506" w:rsidRDefault="009B7506" w:rsidP="009B750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  <w:t>Note: D is to facilitate AI/ML model inference</w:t>
            </w:r>
          </w:p>
          <w:p w14:paraId="338FBA4C" w14:textId="77777777" w:rsidR="009B7506" w:rsidRPr="009B7506" w:rsidRDefault="009B7506" w:rsidP="009B750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eastAsia="바탕"/>
                <w:bCs/>
                <w:kern w:val="0"/>
                <w:sz w:val="20"/>
                <w:szCs w:val="24"/>
                <w:lang w:val="en-GB" w:eastAsia="en-US"/>
              </w:rPr>
            </w:pPr>
            <w:r w:rsidRPr="009B7506">
              <w:rPr>
                <w:rFonts w:eastAsia="DengXian" w:hint="eastAsia"/>
                <w:bCs/>
                <w:kern w:val="0"/>
                <w:sz w:val="20"/>
                <w:szCs w:val="24"/>
                <w:lang w:val="en-GB" w:eastAsia="zh-CN"/>
              </w:rPr>
              <w:t xml:space="preserve">Note: Step A/B/C and additional interaction of associated IDs between UE and NW can be </w:t>
            </w:r>
            <w:r w:rsidRPr="009B7506">
              <w:rPr>
                <w:rFonts w:eastAsia="DengXian"/>
                <w:bCs/>
                <w:kern w:val="0"/>
                <w:sz w:val="20"/>
                <w:szCs w:val="24"/>
                <w:lang w:val="en-GB" w:eastAsia="zh-CN"/>
              </w:rPr>
              <w:t>considered</w:t>
            </w:r>
            <w:r w:rsidRPr="009B7506">
              <w:rPr>
                <w:rFonts w:eastAsia="DengXian" w:hint="eastAsia"/>
                <w:bCs/>
                <w:kern w:val="0"/>
                <w:sz w:val="20"/>
                <w:szCs w:val="24"/>
                <w:lang w:val="en-GB" w:eastAsia="zh-CN"/>
              </w:rPr>
              <w:t xml:space="preserve"> as a different solution for resolving the </w:t>
            </w:r>
            <w:r w:rsidRPr="009B7506">
              <w:rPr>
                <w:rFonts w:eastAsia="DengXian"/>
                <w:bCs/>
                <w:kern w:val="0"/>
                <w:sz w:val="20"/>
                <w:szCs w:val="24"/>
                <w:lang w:val="en-GB" w:eastAsia="zh-CN"/>
              </w:rPr>
              <w:t>consistency</w:t>
            </w:r>
            <w:r w:rsidRPr="009B7506">
              <w:rPr>
                <w:rFonts w:eastAsia="DengXian" w:hint="eastAsia"/>
                <w:bCs/>
                <w:kern w:val="0"/>
                <w:sz w:val="20"/>
                <w:szCs w:val="24"/>
                <w:lang w:val="en-GB" w:eastAsia="zh-CN"/>
              </w:rPr>
              <w:t xml:space="preserve"> without model identification.</w:t>
            </w:r>
          </w:p>
          <w:p w14:paraId="317D5F20" w14:textId="77777777" w:rsidR="002D513C" w:rsidRPr="004B0983" w:rsidRDefault="002D513C" w:rsidP="002D513C">
            <w:pPr>
              <w:widowControl/>
              <w:wordWrap/>
              <w:autoSpaceDE/>
              <w:autoSpaceDN/>
              <w:spacing w:before="60" w:after="120" w:line="300" w:lineRule="auto"/>
              <w:contextualSpacing/>
              <w:rPr>
                <w:rFonts w:ascii="Times" w:eastAsia="바탕" w:hAnsi="Times"/>
                <w:kern w:val="0"/>
                <w:sz w:val="20"/>
                <w:szCs w:val="24"/>
                <w:highlight w:val="green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31B71CDA" w14:textId="77777777" w:rsidR="002D513C" w:rsidRPr="004B0983" w:rsidRDefault="002D513C" w:rsidP="002D51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From RAN1 perspective, for UE part of two-sided model, further study the following example of MI-Option2 (including the feasibility/necessity)</w:t>
            </w:r>
          </w:p>
          <w:p w14:paraId="58DAA2F2" w14:textId="77777777" w:rsidR="002D513C" w:rsidRPr="004B0983" w:rsidRDefault="002D513C" w:rsidP="002D513C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spacing w:after="180"/>
              <w:ind w:left="360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AI-Example2-1</w:t>
            </w:r>
          </w:p>
          <w:p w14:paraId="56AA1041" w14:textId="77777777" w:rsidR="002D513C" w:rsidRPr="004B0983" w:rsidRDefault="002D513C" w:rsidP="002D513C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spacing w:line="276" w:lineRule="auto"/>
              <w:ind w:left="714" w:hanging="357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 xml:space="preserve">A: A dataset is transferred from the 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NW/NW-side to UE/UE-side via s</w:t>
            </w: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tandar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d</w:t>
            </w: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>ized signal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i</w:t>
            </w: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  <w:t xml:space="preserve">ng. </w:t>
            </w:r>
          </w:p>
          <w:p w14:paraId="553E6E7F" w14:textId="77777777" w:rsidR="002D513C" w:rsidRPr="004B0983" w:rsidRDefault="002D513C" w:rsidP="002D513C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Note: RAN1 study of Step A only focuses on RAN1 aspect of the data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set</w:t>
            </w: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 xml:space="preserve"> transfer from NW to UE. Other solution for dataset exchange is out of RAN1 scope. </w:t>
            </w:r>
          </w:p>
          <w:p w14:paraId="5721D2A8" w14:textId="77777777" w:rsidR="002D513C" w:rsidRPr="004B0983" w:rsidRDefault="002D513C" w:rsidP="002D513C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ind w:left="720"/>
              <w:jc w:val="left"/>
              <w:rPr>
                <w:rFonts w:ascii="Times" w:eastAsia="바탕" w:hAnsi="Times"/>
                <w:strike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B: UE part of two-sided model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(s)</w:t>
            </w: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 xml:space="preserve"> is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(are)</w:t>
            </w: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 xml:space="preserve"> developed based on at least the above dataset. </w:t>
            </w:r>
          </w:p>
          <w:p w14:paraId="479B4CAD" w14:textId="77777777" w:rsidR="002D513C" w:rsidRPr="004B0983" w:rsidRDefault="002D513C" w:rsidP="002D513C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ind w:left="720"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 xml:space="preserve">C: UE reports information of 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its</w:t>
            </w:r>
            <w:r w:rsidRPr="004B0983">
              <w:rPr>
                <w:rFonts w:ascii="Times" w:eastAsia="MS Mincho" w:hAnsi="Times"/>
                <w:kern w:val="0"/>
                <w:sz w:val="20"/>
                <w:szCs w:val="24"/>
                <w:lang w:val="en-GB" w:eastAsia="ja-JP"/>
              </w:rPr>
              <w:t xml:space="preserve"> </w:t>
            </w: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UE part of two-sided model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 xml:space="preserve">(s) corresponding to the above dataset to the NW. </w:t>
            </w:r>
          </w:p>
          <w:p w14:paraId="2BD953ED" w14:textId="77777777" w:rsidR="002D513C" w:rsidRPr="004B0983" w:rsidRDefault="002D513C" w:rsidP="002D513C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ind w:left="720"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FFS: How m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odel ID is determined/assigned for each AI/ML model (including relationship between dataset and model ID)</w:t>
            </w:r>
          </w:p>
          <w:p w14:paraId="4B758516" w14:textId="77777777" w:rsidR="002D513C" w:rsidRPr="004B0983" w:rsidRDefault="002D513C" w:rsidP="002D513C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before="60" w:after="120" w:line="300" w:lineRule="auto"/>
              <w:ind w:left="720"/>
              <w:contextualSpacing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Note: Some step(s) may not be needed for MI-Option2</w:t>
            </w:r>
          </w:p>
          <w:p w14:paraId="767F7C99" w14:textId="77777777" w:rsidR="002D513C" w:rsidRPr="004B0983" w:rsidRDefault="002D513C" w:rsidP="002D513C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 xml:space="preserve">Note: The above example is based on the assumption of NW-first training. It is separate discussion for the assumption of UE-first training. </w:t>
            </w:r>
          </w:p>
          <w:p w14:paraId="13DBF118" w14:textId="77777777" w:rsidR="002D513C" w:rsidRPr="004B0983" w:rsidRDefault="002D513C" w:rsidP="002D513C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Note: The study should consider the impact on inter-vendor collaboration</w:t>
            </w:r>
            <w:r w:rsidRPr="004B0983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, at least including complexity, performance, interoperability in RAN4/testing related aspects and feasibility.</w:t>
            </w:r>
          </w:p>
          <w:p w14:paraId="77BCF4C4" w14:textId="77777777" w:rsidR="002D513C" w:rsidRPr="004B0983" w:rsidRDefault="002D513C" w:rsidP="002D513C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76" w:lineRule="auto"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4B0983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FFS: whether/how to consider UE-side additional condition(s) for the dataset</w:t>
            </w:r>
          </w:p>
          <w:p w14:paraId="2E669ADD" w14:textId="324561F7" w:rsidR="001C02F3" w:rsidRPr="002D513C" w:rsidRDefault="001C02F3" w:rsidP="007C6EFC">
            <w:pPr>
              <w:rPr>
                <w:lang w:val="en-GB"/>
              </w:rPr>
            </w:pPr>
          </w:p>
        </w:tc>
      </w:tr>
    </w:tbl>
    <w:p w14:paraId="57B25519" w14:textId="77777777" w:rsidR="001C02F3" w:rsidRDefault="001C02F3" w:rsidP="007C6EFC"/>
    <w:p w14:paraId="1F8CCB02" w14:textId="78787E58" w:rsidR="001C02F3" w:rsidRDefault="001C02F3" w:rsidP="007C6EFC">
      <w:r>
        <w:rPr>
          <w:rFonts w:hint="eastAsia"/>
        </w:rPr>
        <w:lastRenderedPageBreak/>
        <w:t>During the discussion, some companies think that model ID may not be</w:t>
      </w:r>
      <w:r w:rsidR="00527D65">
        <w:rPr>
          <w:rFonts w:hint="eastAsia"/>
        </w:rPr>
        <w:t xml:space="preserve"> </w:t>
      </w:r>
      <w:r w:rsidR="00527D65">
        <w:t xml:space="preserve">assigned </w:t>
      </w:r>
      <w:r w:rsidR="00527D65">
        <w:rPr>
          <w:rFonts w:hint="eastAsia"/>
        </w:rPr>
        <w:t>for model identification</w:t>
      </w:r>
      <w:r w:rsidR="00527D65">
        <w:t xml:space="preserve"> and other ID such as dataset ID or consistency ID can be used instead of the model ID.</w:t>
      </w:r>
      <w:r w:rsidR="00AE14C1">
        <w:t xml:space="preserve"> As clarified during offline discussion in RAN1#116</w:t>
      </w:r>
      <w:r w:rsidR="00E3636E">
        <w:t xml:space="preserve"> and RAN1#116bis</w:t>
      </w:r>
      <w:r w:rsidR="00AE14C1">
        <w:t xml:space="preserve">, model identification </w:t>
      </w:r>
      <w:r w:rsidR="00E3636E">
        <w:t xml:space="preserve">process </w:t>
      </w:r>
      <w:r w:rsidR="00AE14C1">
        <w:t>is for assigning model ID</w:t>
      </w:r>
      <w:r w:rsidR="00E3636E">
        <w:t xml:space="preserve"> between NW and UE</w:t>
      </w:r>
      <w:r w:rsidR="00AE14C1">
        <w:t xml:space="preserve">, thus the model ID is what ‘must’ be assigned during model identification. For approaches that do not require model ID, they </w:t>
      </w:r>
      <w:r w:rsidR="00527D65">
        <w:t xml:space="preserve">do not belong to ‘model identification’. Rather, they belong to functionality identification, </w:t>
      </w:r>
      <w:r w:rsidR="00AE14C1">
        <w:t xml:space="preserve">e.g. functionality identification </w:t>
      </w:r>
      <w:r w:rsidR="00527D65">
        <w:t>with dataset or consistency identification. Thus, we propose to clarify this point to align companies’ understanding.</w:t>
      </w:r>
    </w:p>
    <w:p w14:paraId="7CE33637" w14:textId="3C7FC24A" w:rsidR="00527D65" w:rsidRPr="00527D65" w:rsidRDefault="00527D65" w:rsidP="007C6EFC">
      <w:pPr>
        <w:rPr>
          <w:b/>
        </w:rPr>
      </w:pPr>
      <w:r w:rsidRPr="00527D65">
        <w:rPr>
          <w:b/>
        </w:rPr>
        <w:t>Proposal#</w:t>
      </w:r>
      <w:r w:rsidR="002D513C">
        <w:rPr>
          <w:b/>
        </w:rPr>
        <w:t>1</w:t>
      </w:r>
      <w:r w:rsidRPr="00527D65">
        <w:rPr>
          <w:b/>
        </w:rPr>
        <w:t>. Clarify that any LCM that does not require assigning model ID belong</w:t>
      </w:r>
      <w:r>
        <w:rPr>
          <w:b/>
        </w:rPr>
        <w:t>s</w:t>
      </w:r>
      <w:r w:rsidRPr="00527D65">
        <w:rPr>
          <w:b/>
        </w:rPr>
        <w:t xml:space="preserve"> to functionality-based LCM.</w:t>
      </w:r>
    </w:p>
    <w:p w14:paraId="27D377F7" w14:textId="1E6F78C2" w:rsidR="00CE45F8" w:rsidRDefault="00CE45F8" w:rsidP="00CE45F8">
      <w:r>
        <w:t xml:space="preserve">With regard to the agreement related to AI-Example1, Step A/B/C seems sufficient for UE-sided model, where the procedure without Step D is considered as functionality-based LCM. We should note that Step A/B/C is currently under discussion within WI scope, e.g. </w:t>
      </w:r>
      <w:r w:rsidR="002D513C">
        <w:t>as</w:t>
      </w:r>
      <w:r>
        <w:t xml:space="preserve"> in the agreement for </w:t>
      </w:r>
      <w:r w:rsidR="00E3636E">
        <w:t>AIML-</w:t>
      </w:r>
      <w:r>
        <w:t xml:space="preserve">BM, where LCM for </w:t>
      </w:r>
      <w:r w:rsidR="00E3636E">
        <w:t>AIML-</w:t>
      </w:r>
      <w:r>
        <w:t>BM is assumed as functionality-based LCM by RAN2.</w:t>
      </w:r>
    </w:p>
    <w:p w14:paraId="76AE0ADB" w14:textId="35786153" w:rsidR="00CE45F8" w:rsidRPr="00527D65" w:rsidRDefault="00CE45F8" w:rsidP="00CE45F8">
      <w:pPr>
        <w:rPr>
          <w:b/>
        </w:rPr>
      </w:pPr>
      <w:r w:rsidRPr="00527D65">
        <w:rPr>
          <w:b/>
        </w:rPr>
        <w:t>Proposal#</w:t>
      </w:r>
      <w:r w:rsidR="002D513C">
        <w:rPr>
          <w:b/>
        </w:rPr>
        <w:t>2</w:t>
      </w:r>
      <w:r w:rsidRPr="00527D65">
        <w:rPr>
          <w:b/>
        </w:rPr>
        <w:t xml:space="preserve">. </w:t>
      </w:r>
      <w:r>
        <w:rPr>
          <w:b/>
        </w:rPr>
        <w:t>In AI-Example1, Step A/B/C are sufficient for UE-sided model to address the consistency issue between training and inference.</w:t>
      </w:r>
    </w:p>
    <w:p w14:paraId="0DE36262" w14:textId="5A2DA3A9" w:rsidR="00CE45F8" w:rsidRDefault="00CE45F8" w:rsidP="00CE45F8">
      <w:r>
        <w:t xml:space="preserve">Step D may be useful for two-sided model for </w:t>
      </w:r>
      <w:r w:rsidR="00587092">
        <w:t xml:space="preserve">model pairing between NW and UE </w:t>
      </w:r>
      <w:r>
        <w:t xml:space="preserve">but not for UE-sided model. </w:t>
      </w:r>
      <w:r>
        <w:rPr>
          <w:rFonts w:hint="eastAsia"/>
        </w:rPr>
        <w:t xml:space="preserve">In addition, </w:t>
      </w:r>
      <w:r w:rsidR="00587092">
        <w:t xml:space="preserve">the </w:t>
      </w:r>
      <w:r>
        <w:t xml:space="preserve">Alt3 of Step D in </w:t>
      </w:r>
      <w:r w:rsidR="00587092">
        <w:t xml:space="preserve">the examples </w:t>
      </w:r>
      <w:r>
        <w:t>needs to be clarified</w:t>
      </w:r>
      <w:r w:rsidR="00E3636E">
        <w:t xml:space="preserve"> how associated ID and each UE-</w:t>
      </w:r>
      <w:r>
        <w:t>s</w:t>
      </w:r>
      <w:r w:rsidR="00E3636E">
        <w:t>i</w:t>
      </w:r>
      <w:r>
        <w:t xml:space="preserve">ded model can be one-to-one mapped. </w:t>
      </w:r>
    </w:p>
    <w:p w14:paraId="6741EF97" w14:textId="663A857E" w:rsidR="00CE45F8" w:rsidRPr="00527D65" w:rsidRDefault="00CE45F8" w:rsidP="00CE45F8">
      <w:pPr>
        <w:rPr>
          <w:b/>
        </w:rPr>
      </w:pPr>
      <w:r w:rsidRPr="00527D65">
        <w:rPr>
          <w:b/>
        </w:rPr>
        <w:t>Proposal#</w:t>
      </w:r>
      <w:r w:rsidR="002D513C">
        <w:rPr>
          <w:b/>
        </w:rPr>
        <w:t>3</w:t>
      </w:r>
      <w:r w:rsidRPr="00527D65">
        <w:rPr>
          <w:b/>
        </w:rPr>
        <w:t xml:space="preserve">. </w:t>
      </w:r>
      <w:r>
        <w:rPr>
          <w:b/>
        </w:rPr>
        <w:t xml:space="preserve">For AI-Example1, Step D may be useful for two-sided model for </w:t>
      </w:r>
      <w:r w:rsidR="00587092">
        <w:rPr>
          <w:b/>
        </w:rPr>
        <w:t xml:space="preserve">model pairing but not for UE-sided model. In addition, the </w:t>
      </w:r>
      <w:r>
        <w:rPr>
          <w:b/>
        </w:rPr>
        <w:t xml:space="preserve">Alt3 of Step D </w:t>
      </w:r>
      <w:r w:rsidR="00587092">
        <w:rPr>
          <w:b/>
        </w:rPr>
        <w:t xml:space="preserve">in the examples </w:t>
      </w:r>
      <w:r>
        <w:rPr>
          <w:b/>
        </w:rPr>
        <w:t>needs further clarification on how to ensure one-to-one mapping between associated ID and each UE-sided model.</w:t>
      </w:r>
    </w:p>
    <w:p w14:paraId="251F8C72" w14:textId="67C462D0" w:rsidR="002D513C" w:rsidRDefault="002D513C" w:rsidP="007C6EFC">
      <w:r>
        <w:t xml:space="preserve">AI-Example2-1 includes various approaches for </w:t>
      </w:r>
      <w:r w:rsidR="00FB0153">
        <w:t xml:space="preserve">model identification of </w:t>
      </w:r>
      <w:r>
        <w:t>two-sided models</w:t>
      </w:r>
      <w:r w:rsidR="00B93186">
        <w:t xml:space="preserve"> </w:t>
      </w:r>
      <w:r w:rsidR="00C1761A">
        <w:t>at least for</w:t>
      </w:r>
      <w:r w:rsidR="00B93186">
        <w:t xml:space="preserve"> type 3 training collaboration</w:t>
      </w:r>
      <w:r>
        <w:t xml:space="preserve">. </w:t>
      </w:r>
      <w:r w:rsidR="00FB0153">
        <w:t>In general, this dataset transfer based approaches need further clarif</w:t>
      </w:r>
      <w:bookmarkStart w:id="2" w:name="_GoBack"/>
      <w:bookmarkEnd w:id="2"/>
      <w:r w:rsidR="00FB0153">
        <w:t>ication on how to ensure performance with model alignment between NW-part and UE-part.</w:t>
      </w:r>
    </w:p>
    <w:p w14:paraId="658B196C" w14:textId="49970D59" w:rsidR="00CE45F8" w:rsidRPr="009B7506" w:rsidRDefault="00622DCE" w:rsidP="007C6EFC">
      <w:r>
        <w:rPr>
          <w:rFonts w:hint="eastAsia"/>
        </w:rPr>
        <w:t xml:space="preserve">On </w:t>
      </w:r>
      <w:r>
        <w:t xml:space="preserve">the necessity of model identification and LCM, our view is that they are necessary for model transfer (if supported) and two-sided model cases (if supported). For one-sided model cases, model should not be visible in specification to give </w:t>
      </w:r>
      <w:r w:rsidR="00D41101">
        <w:t xml:space="preserve">more freedom for </w:t>
      </w:r>
      <w:r>
        <w:t>model</w:t>
      </w:r>
      <w:r w:rsidR="00D41101">
        <w:t xml:space="preserve"> </w:t>
      </w:r>
      <w:r>
        <w:t xml:space="preserve">implementation. </w:t>
      </w:r>
      <w:r w:rsidR="00D41101">
        <w:t xml:space="preserve">For </w:t>
      </w:r>
      <w:r>
        <w:t xml:space="preserve">scenario/site-specific models, </w:t>
      </w:r>
      <w:r w:rsidR="00D41101">
        <w:t xml:space="preserve">specification enhancement can be considered </w:t>
      </w:r>
      <w:r>
        <w:t>under functionality-based LCM framework</w:t>
      </w:r>
      <w:r w:rsidR="00D41101">
        <w:t>, e.g. NW to provide information/indicator for UE to get a hint for the scenario/site, dataset identification, or consistency indication, etc</w:t>
      </w:r>
      <w:r>
        <w:t>.</w:t>
      </w:r>
    </w:p>
    <w:p w14:paraId="04D64C97" w14:textId="5F73CA7D" w:rsidR="00622DCE" w:rsidRPr="0078345F" w:rsidRDefault="00622DCE" w:rsidP="00622DCE">
      <w:pPr>
        <w:rPr>
          <w:b/>
        </w:rPr>
      </w:pPr>
      <w:r w:rsidRPr="0078345F">
        <w:rPr>
          <w:b/>
        </w:rPr>
        <w:t>Proposal#</w:t>
      </w:r>
      <w:r w:rsidR="00FB0153">
        <w:rPr>
          <w:b/>
        </w:rPr>
        <w:t>4</w:t>
      </w:r>
      <w:r w:rsidRPr="0078345F">
        <w:rPr>
          <w:b/>
        </w:rPr>
        <w:t>. On the necessity of model identification and model-based LCM, conclude that</w:t>
      </w:r>
    </w:p>
    <w:p w14:paraId="392E28D3" w14:textId="3A1CA620" w:rsidR="00622DCE" w:rsidRPr="0078345F" w:rsidRDefault="00622DCE" w:rsidP="0078345F">
      <w:pPr>
        <w:pStyle w:val="a7"/>
        <w:numPr>
          <w:ilvl w:val="0"/>
          <w:numId w:val="38"/>
        </w:numPr>
        <w:ind w:leftChars="0"/>
        <w:rPr>
          <w:b/>
        </w:rPr>
      </w:pPr>
      <w:r w:rsidRPr="0078345F">
        <w:rPr>
          <w:b/>
        </w:rPr>
        <w:t>they are necessary for model transfer (if supported) and two-sided model cases (if supported).</w:t>
      </w:r>
    </w:p>
    <w:p w14:paraId="5B331381" w14:textId="7F0EE059" w:rsidR="00622DCE" w:rsidRDefault="00622DCE" w:rsidP="0078345F">
      <w:pPr>
        <w:pStyle w:val="a7"/>
        <w:numPr>
          <w:ilvl w:val="0"/>
          <w:numId w:val="38"/>
        </w:numPr>
        <w:ind w:leftChars="0"/>
        <w:rPr>
          <w:b/>
        </w:rPr>
      </w:pPr>
      <w:r w:rsidRPr="0078345F">
        <w:rPr>
          <w:b/>
        </w:rPr>
        <w:t xml:space="preserve">they are not necessary for one-sided model cases. </w:t>
      </w:r>
    </w:p>
    <w:p w14:paraId="6C5E4F8E" w14:textId="218A0AAD" w:rsidR="00D41101" w:rsidRPr="0078345F" w:rsidRDefault="00D41101" w:rsidP="0078345F">
      <w:pPr>
        <w:pStyle w:val="a7"/>
        <w:numPr>
          <w:ilvl w:val="1"/>
          <w:numId w:val="38"/>
        </w:numPr>
        <w:ind w:leftChars="0"/>
        <w:rPr>
          <w:b/>
        </w:rPr>
      </w:pPr>
      <w:r>
        <w:rPr>
          <w:b/>
        </w:rPr>
        <w:t>for one-sided model cases, other means to provide information/indication for scenario/site-specific models can be considered under functionality-based LCM framework.</w:t>
      </w:r>
    </w:p>
    <w:p w14:paraId="125AE138" w14:textId="77777777" w:rsidR="00622DCE" w:rsidRPr="00D41101" w:rsidRDefault="00622DCE" w:rsidP="007C6EFC"/>
    <w:p w14:paraId="6E7FFC68" w14:textId="0D3CC05C" w:rsidR="00527D65" w:rsidRDefault="00527D65" w:rsidP="00527D65">
      <w:pPr>
        <w:pStyle w:val="2"/>
        <w:rPr>
          <w:rFonts w:eastAsia="맑은 고딕"/>
        </w:rPr>
      </w:pPr>
      <w:r w:rsidRPr="00527D65">
        <w:rPr>
          <w:rFonts w:eastAsia="맑은 고딕"/>
        </w:rPr>
        <w:t>UE-sided model training data</w:t>
      </w:r>
      <w:r>
        <w:rPr>
          <w:rFonts w:eastAsia="맑은 고딕"/>
        </w:rPr>
        <w:t xml:space="preserve"> collection</w:t>
      </w:r>
    </w:p>
    <w:p w14:paraId="22400641" w14:textId="782C0A94" w:rsidR="00527D65" w:rsidRDefault="00527D65" w:rsidP="00527D65">
      <w:r>
        <w:rPr>
          <w:rFonts w:hint="eastAsia"/>
        </w:rPr>
        <w:t xml:space="preserve">As </w:t>
      </w:r>
      <w:r>
        <w:t>observed</w:t>
      </w:r>
      <w:r>
        <w:rPr>
          <w:rFonts w:hint="eastAsia"/>
        </w:rPr>
        <w:t xml:space="preserve"> </w:t>
      </w:r>
      <w:r w:rsidR="00AE14C1">
        <w:t xml:space="preserve">in </w:t>
      </w:r>
      <w:r w:rsidR="00FB0153">
        <w:t>[2]</w:t>
      </w:r>
      <w:r>
        <w:t xml:space="preserve">, this topic corresponds to a remaining work from RAN2. RAN1 may progress on the </w:t>
      </w:r>
      <w:r>
        <w:lastRenderedPageBreak/>
        <w:t>first sub-objective (yellow-highlighted):</w:t>
      </w:r>
    </w:p>
    <w:p w14:paraId="31EA0827" w14:textId="77777777" w:rsidR="00527D65" w:rsidRPr="00134864" w:rsidRDefault="00527D65" w:rsidP="00527D65">
      <w:pPr>
        <w:widowControl/>
        <w:numPr>
          <w:ilvl w:val="0"/>
          <w:numId w:val="38"/>
        </w:numPr>
        <w:wordWrap/>
        <w:overflowPunct w:val="0"/>
        <w:adjustRightInd w:val="0"/>
        <w:spacing w:after="0" w:line="240" w:lineRule="auto"/>
        <w:jc w:val="left"/>
        <w:textAlignment w:val="baseline"/>
        <w:rPr>
          <w:bCs/>
        </w:rPr>
      </w:pPr>
      <w:r>
        <w:rPr>
          <w:bCs/>
        </w:rPr>
        <w:t>CN</w:t>
      </w:r>
      <w:r w:rsidRPr="00134864">
        <w:rPr>
          <w:bCs/>
        </w:rPr>
        <w:t xml:space="preserve">/OAM/OTT collection of UE-sided model training data [RAN2/RAN1]: </w:t>
      </w:r>
    </w:p>
    <w:p w14:paraId="7A478985" w14:textId="77777777" w:rsidR="00527D65" w:rsidRPr="00527D65" w:rsidRDefault="00527D65" w:rsidP="00527D65">
      <w:pPr>
        <w:widowControl/>
        <w:numPr>
          <w:ilvl w:val="1"/>
          <w:numId w:val="38"/>
        </w:numPr>
        <w:wordWrap/>
        <w:overflowPunct w:val="0"/>
        <w:adjustRightInd w:val="0"/>
        <w:spacing w:after="0" w:line="240" w:lineRule="auto"/>
        <w:jc w:val="left"/>
        <w:textAlignment w:val="baseline"/>
        <w:rPr>
          <w:bCs/>
          <w:highlight w:val="yellow"/>
        </w:rPr>
      </w:pPr>
      <w:r w:rsidRPr="00527D65">
        <w:rPr>
          <w:bCs/>
          <w:highlight w:val="yellow"/>
        </w:rPr>
        <w:t>For the FS_NR_AIML_Air study use cases, identify the corresponding contents of UE data collection</w:t>
      </w:r>
    </w:p>
    <w:p w14:paraId="2573ACDA" w14:textId="77777777" w:rsidR="00527D65" w:rsidRPr="00250569" w:rsidRDefault="00527D65" w:rsidP="00527D65">
      <w:pPr>
        <w:widowControl/>
        <w:numPr>
          <w:ilvl w:val="1"/>
          <w:numId w:val="38"/>
        </w:numPr>
        <w:wordWrap/>
        <w:overflowPunct w:val="0"/>
        <w:adjustRightInd w:val="0"/>
        <w:spacing w:after="0" w:line="240" w:lineRule="auto"/>
        <w:jc w:val="left"/>
        <w:textAlignment w:val="baseline"/>
        <w:rPr>
          <w:bCs/>
        </w:rPr>
      </w:pPr>
      <w:r w:rsidRPr="0045271D">
        <w:rPr>
          <w:bCs/>
        </w:rPr>
        <w:t xml:space="preserve">Analyse the UE data collection mechanisms identified during the FS_NR_AIML_Air (TR 38.843 section 7.2.1.3.2) study along with the implications and limitations of each of the methods </w:t>
      </w:r>
    </w:p>
    <w:p w14:paraId="71750913" w14:textId="572C11F8" w:rsidR="00527D65" w:rsidRDefault="00527D65" w:rsidP="00527D65"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 </w:t>
      </w:r>
      <w:r>
        <w:t xml:space="preserve">sub-objective, however, is somehow already </w:t>
      </w:r>
      <w:r w:rsidR="00875BC9">
        <w:t>being discussed in each sub-agenda, i.e. BM/Positioning/CSI, thus we see no need on having separate discussion on this agenda.</w:t>
      </w:r>
    </w:p>
    <w:p w14:paraId="30E83453" w14:textId="4C9EC28E" w:rsidR="00875BC9" w:rsidRPr="00875BC9" w:rsidRDefault="00875BC9" w:rsidP="00527D65">
      <w:pPr>
        <w:rPr>
          <w:b/>
        </w:rPr>
      </w:pPr>
      <w:r w:rsidRPr="00875BC9">
        <w:rPr>
          <w:b/>
        </w:rPr>
        <w:t>Proposal#</w:t>
      </w:r>
      <w:r w:rsidR="00FB0153">
        <w:rPr>
          <w:b/>
        </w:rPr>
        <w:t>5</w:t>
      </w:r>
      <w:r w:rsidRPr="00875BC9">
        <w:rPr>
          <w:b/>
        </w:rPr>
        <w:t>. RAN1 to discuss contents for UE-sided model training data collection in each sub-use-case agenda.</w:t>
      </w:r>
      <w:r>
        <w:rPr>
          <w:b/>
        </w:rPr>
        <w:t xml:space="preserve"> Thus, no need to discuss in this agenda.</w:t>
      </w:r>
    </w:p>
    <w:p w14:paraId="1B9495A7" w14:textId="77777777" w:rsidR="00527D65" w:rsidRPr="00527D65" w:rsidRDefault="00527D65" w:rsidP="00527D65"/>
    <w:p w14:paraId="0D930BD8" w14:textId="1DFD5653" w:rsidR="00527D65" w:rsidRPr="00596295" w:rsidRDefault="00527D65" w:rsidP="00527D65">
      <w:pPr>
        <w:pStyle w:val="2"/>
        <w:rPr>
          <w:rFonts w:eastAsia="맑은 고딕"/>
        </w:rPr>
      </w:pPr>
      <w:r>
        <w:rPr>
          <w:rFonts w:eastAsia="맑은 고딕"/>
        </w:rPr>
        <w:t>Model delivery/transfer</w:t>
      </w:r>
    </w:p>
    <w:p w14:paraId="78FC975E" w14:textId="6BDCFA08" w:rsidR="00646CDC" w:rsidRDefault="00FB0153" w:rsidP="00646CDC">
      <w:r>
        <w:t>I</w:t>
      </w:r>
      <w:r w:rsidR="00C60F51">
        <w:t>n RAN1#116</w:t>
      </w:r>
      <w:r w:rsidR="00CE45F8">
        <w:t xml:space="preserve"> and RAN1#116bis</w:t>
      </w:r>
      <w:r w:rsidR="00C60F51">
        <w:t xml:space="preserve">, it was concluded that </w:t>
      </w:r>
      <w:r w:rsidR="00C60F51" w:rsidRPr="00C60F51">
        <w:t>the model transfer/delivery Case</w:t>
      </w:r>
      <w:r w:rsidR="00CE45F8">
        <w:t xml:space="preserve"> z2, z3, and</w:t>
      </w:r>
      <w:r w:rsidR="00C60F51">
        <w:t xml:space="preserve"> z5 </w:t>
      </w:r>
      <w:r w:rsidR="00CE45F8">
        <w:t xml:space="preserve">are </w:t>
      </w:r>
      <w:r w:rsidR="00C60F51">
        <w:t>deprioritized for Rel-19 from RAN1 perspective</w:t>
      </w:r>
      <w:r w:rsidR="004C27C6">
        <w:t xml:space="preserve">. In our view, given that the analysis was already done in Rel-18 as captured below, it would be more valuable to discuss how to address key challenges of model transfer such as offline cross-vendor collaboration, model storage requirements, and proprietary design disclosure issues by proponent companies.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C27C6" w14:paraId="085F12DC" w14:textId="77777777" w:rsidTr="004C27C6">
        <w:tc>
          <w:tcPr>
            <w:tcW w:w="9016" w:type="dxa"/>
          </w:tcPr>
          <w:p w14:paraId="17833616" w14:textId="77777777" w:rsidR="004C27C6" w:rsidRPr="004C27C6" w:rsidRDefault="004C27C6" w:rsidP="004C27C6">
            <w:pPr>
              <w:widowControl/>
              <w:wordWrap/>
              <w:autoSpaceDE/>
              <w:autoSpaceDN/>
              <w:spacing w:before="60" w:after="120" w:line="276" w:lineRule="auto"/>
              <w:rPr>
                <w:b/>
                <w:bCs/>
                <w:iCs/>
                <w:sz w:val="20"/>
                <w:szCs w:val="24"/>
                <w:highlight w:val="green"/>
                <w:lang w:eastAsia="en-US"/>
              </w:rPr>
            </w:pPr>
            <w:r w:rsidRPr="004C27C6">
              <w:rPr>
                <w:b/>
                <w:bCs/>
                <w:iCs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1FBEB36D" w14:textId="77777777" w:rsidR="004C27C6" w:rsidRPr="004C27C6" w:rsidRDefault="004C27C6" w:rsidP="004C27C6">
            <w:pPr>
              <w:widowControl/>
              <w:wordWrap/>
              <w:autoSpaceDE/>
              <w:autoSpaceDN/>
              <w:spacing w:before="60" w:after="120" w:line="276" w:lineRule="auto"/>
              <w:rPr>
                <w:sz w:val="20"/>
                <w:szCs w:val="24"/>
                <w:lang w:eastAsia="en-US"/>
              </w:rPr>
            </w:pPr>
            <w:r w:rsidRPr="004C27C6">
              <w:rPr>
                <w:sz w:val="20"/>
                <w:szCs w:val="24"/>
                <w:lang w:eastAsia="en-US"/>
              </w:rPr>
              <w:t>For model delivery/transfer to UE (for UE-side models and UE-part of two-sided models):</w:t>
            </w:r>
          </w:p>
          <w:p w14:paraId="71F6105F" w14:textId="77777777" w:rsidR="004C27C6" w:rsidRPr="004C27C6" w:rsidRDefault="004C27C6" w:rsidP="004C27C6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line="276" w:lineRule="auto"/>
              <w:rPr>
                <w:rFonts w:cs="Times"/>
                <w:sz w:val="20"/>
                <w:lang w:eastAsia="en-US"/>
              </w:rPr>
            </w:pPr>
            <w:r w:rsidRPr="004C27C6">
              <w:rPr>
                <w:rFonts w:cs="Times"/>
                <w:sz w:val="20"/>
                <w:lang w:eastAsia="zh-CN"/>
              </w:rPr>
              <w:t xml:space="preserve">Model delivery/transfer to UE, </w:t>
            </w:r>
            <w:r w:rsidRPr="004C27C6">
              <w:rPr>
                <w:rFonts w:cs="Times"/>
                <w:sz w:val="20"/>
                <w:highlight w:val="yellow"/>
                <w:lang w:eastAsia="zh-CN"/>
              </w:rPr>
              <w:t>if feasible,</w:t>
            </w:r>
            <w:r w:rsidRPr="004C27C6">
              <w:rPr>
                <w:rFonts w:cs="Times"/>
                <w:sz w:val="20"/>
                <w:lang w:eastAsia="zh-CN"/>
              </w:rPr>
              <w:t xml:space="preserve"> may be beneficial to handle scenario/configuration specific (including site-specific configuration/channel conditions) models (i.e., when a single model cannot generalize well to multiple scenarios/configurations/sites), to reduce the device storage requirement.</w:t>
            </w:r>
          </w:p>
          <w:p w14:paraId="07DEFA10" w14:textId="77777777" w:rsidR="004C27C6" w:rsidRPr="004C27C6" w:rsidRDefault="004C27C6" w:rsidP="004C27C6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line="276" w:lineRule="auto"/>
              <w:rPr>
                <w:rFonts w:cs="Times"/>
                <w:sz w:val="20"/>
                <w:lang w:eastAsia="en-US"/>
              </w:rPr>
            </w:pPr>
            <w:r w:rsidRPr="004C27C6">
              <w:rPr>
                <w:rFonts w:cs="Times"/>
                <w:sz w:val="20"/>
                <w:lang w:eastAsia="en-US"/>
              </w:rPr>
              <w:t>Model delivery/transfer to UE after offline compiling and/or testing may be friendlier from UE’s implementation point of view compared to the case without offline compiling and/or testing. On the other hand, the case without offline compiling and/or testing (that can update parameter with known model structure), may have benefit at least in terms of shorter model parameter update timescale.</w:t>
            </w:r>
          </w:p>
          <w:p w14:paraId="102BDA82" w14:textId="77777777" w:rsidR="004C27C6" w:rsidRPr="004C27C6" w:rsidRDefault="004C27C6" w:rsidP="004C27C6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line="276" w:lineRule="auto"/>
              <w:rPr>
                <w:rFonts w:cs="Times"/>
                <w:sz w:val="20"/>
                <w:lang w:eastAsia="en-US"/>
              </w:rPr>
            </w:pPr>
            <w:r w:rsidRPr="004C27C6">
              <w:rPr>
                <w:rFonts w:cs="Times"/>
                <w:sz w:val="20"/>
                <w:lang w:eastAsia="en-US"/>
              </w:rPr>
              <w:t xml:space="preserve">For model trained at network side, Case y (w/ network-side training) and Case z2 may incur the burden of </w:t>
            </w:r>
            <w:r w:rsidRPr="004C27C6">
              <w:rPr>
                <w:rFonts w:cs="Times"/>
                <w:sz w:val="20"/>
                <w:highlight w:val="yellow"/>
                <w:lang w:eastAsia="en-US"/>
              </w:rPr>
              <w:t>offline cross-vendor collaboration</w:t>
            </w:r>
            <w:r w:rsidRPr="004C27C6">
              <w:rPr>
                <w:rFonts w:cs="Times"/>
                <w:sz w:val="20"/>
                <w:lang w:eastAsia="en-US"/>
              </w:rPr>
              <w:t xml:space="preserve"> such as sending a model to the UE-side and/or compiling a model.</w:t>
            </w:r>
          </w:p>
          <w:p w14:paraId="7D6A6485" w14:textId="77777777" w:rsidR="004C27C6" w:rsidRPr="004C27C6" w:rsidRDefault="004C27C6" w:rsidP="004C27C6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line="276" w:lineRule="auto"/>
              <w:rPr>
                <w:rFonts w:cs="Times"/>
                <w:sz w:val="20"/>
                <w:lang w:eastAsia="en-US"/>
              </w:rPr>
            </w:pPr>
            <w:r w:rsidRPr="004C27C6">
              <w:rPr>
                <w:rFonts w:cs="Times"/>
                <w:sz w:val="20"/>
                <w:lang w:eastAsia="en-US"/>
              </w:rPr>
              <w:t xml:space="preserve">For model trained at UE side/neutral site, Case z1 and Case z3 may incur </w:t>
            </w:r>
            <w:r w:rsidRPr="004C27C6">
              <w:rPr>
                <w:rFonts w:cs="Times"/>
                <w:sz w:val="20"/>
                <w:highlight w:val="yellow"/>
                <w:lang w:eastAsia="en-US"/>
              </w:rPr>
              <w:t>the burden of offline cross-vendor collaboration</w:t>
            </w:r>
            <w:r w:rsidRPr="004C27C6">
              <w:rPr>
                <w:rFonts w:cs="Times"/>
                <w:sz w:val="20"/>
                <w:lang w:eastAsia="en-US"/>
              </w:rPr>
              <w:t xml:space="preserve"> to send the trained model from the UE-side to the network, compared to Case y (w/ UE-side training) which does not have such burden.</w:t>
            </w:r>
          </w:p>
          <w:p w14:paraId="759F4477" w14:textId="77777777" w:rsidR="004C27C6" w:rsidRPr="004C27C6" w:rsidRDefault="004C27C6" w:rsidP="004C27C6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line="276" w:lineRule="auto"/>
              <w:rPr>
                <w:rFonts w:cs="Times"/>
                <w:sz w:val="20"/>
                <w:highlight w:val="yellow"/>
                <w:lang w:eastAsia="en-US"/>
              </w:rPr>
            </w:pPr>
            <w:r w:rsidRPr="004C27C6">
              <w:rPr>
                <w:rFonts w:cs="Times"/>
                <w:sz w:val="20"/>
                <w:highlight w:val="yellow"/>
                <w:lang w:eastAsia="en-US"/>
              </w:rPr>
              <w:t>Model storage at the 3gpp network, compared to storing the model outside the 3gpp network, may come with 3gpp network side burden on model maintenance/storage.</w:t>
            </w:r>
          </w:p>
          <w:p w14:paraId="319DA8BC" w14:textId="1EBB17C0" w:rsidR="004C27C6" w:rsidRPr="004C27C6" w:rsidRDefault="004C27C6" w:rsidP="004C27C6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line="276" w:lineRule="auto"/>
              <w:rPr>
                <w:rFonts w:cs="Times"/>
                <w:sz w:val="20"/>
                <w:lang w:eastAsia="en-US"/>
              </w:rPr>
            </w:pPr>
            <w:r w:rsidRPr="004C27C6">
              <w:rPr>
                <w:rFonts w:cs="Times"/>
                <w:sz w:val="20"/>
                <w:highlight w:val="yellow"/>
                <w:lang w:eastAsia="en-US"/>
              </w:rPr>
              <w:t>Proprietary design disclosure concern may arise from model training and/or model storage at the network side compared to other cases (such as case y with UE side training) which does not have such issue.</w:t>
            </w:r>
          </w:p>
        </w:tc>
      </w:tr>
    </w:tbl>
    <w:p w14:paraId="43C40126" w14:textId="77777777" w:rsidR="004C27C6" w:rsidRPr="004C27C6" w:rsidRDefault="004C27C6" w:rsidP="00646CDC"/>
    <w:p w14:paraId="45706273" w14:textId="1770F2A4" w:rsidR="004C27C6" w:rsidRPr="00875BC9" w:rsidRDefault="004C27C6" w:rsidP="004C27C6">
      <w:pPr>
        <w:rPr>
          <w:b/>
        </w:rPr>
      </w:pPr>
      <w:r w:rsidRPr="00875BC9">
        <w:rPr>
          <w:b/>
        </w:rPr>
        <w:t>Proposal#</w:t>
      </w:r>
      <w:r w:rsidR="00FB0153">
        <w:rPr>
          <w:b/>
        </w:rPr>
        <w:t>6</w:t>
      </w:r>
      <w:r w:rsidRPr="00875BC9">
        <w:rPr>
          <w:b/>
        </w:rPr>
        <w:t xml:space="preserve">. </w:t>
      </w:r>
      <w:r>
        <w:rPr>
          <w:b/>
        </w:rPr>
        <w:t xml:space="preserve">Focus on discussing the key challenges of model transfer </w:t>
      </w:r>
      <w:r w:rsidRPr="004C27C6">
        <w:rPr>
          <w:b/>
        </w:rPr>
        <w:t>such as offline cross-vendor collaboration, model storage requirements, and proprietary design disclosure issues</w:t>
      </w:r>
      <w:r>
        <w:rPr>
          <w:b/>
        </w:rPr>
        <w:t xml:space="preserve">, instead of further comparing pros/cons of </w:t>
      </w:r>
      <w:r w:rsidR="00595876">
        <w:rPr>
          <w:b/>
        </w:rPr>
        <w:t xml:space="preserve">different </w:t>
      </w:r>
      <w:r>
        <w:rPr>
          <w:b/>
        </w:rPr>
        <w:t xml:space="preserve">model transfer cases. </w:t>
      </w:r>
    </w:p>
    <w:p w14:paraId="1B920DF1" w14:textId="77777777" w:rsidR="00AE14C1" w:rsidRPr="00596295" w:rsidRDefault="00AE14C1" w:rsidP="00646CDC">
      <w:pPr>
        <w:rPr>
          <w:b/>
          <w:lang w:val="en-GB"/>
        </w:rPr>
      </w:pPr>
    </w:p>
    <w:p w14:paraId="031F5830" w14:textId="77777777" w:rsidR="00F06030" w:rsidRPr="00596295" w:rsidRDefault="00F06030" w:rsidP="00F06030">
      <w:pPr>
        <w:pStyle w:val="1"/>
      </w:pPr>
      <w:r w:rsidRPr="00596295">
        <w:lastRenderedPageBreak/>
        <w:t>Conclusion</w:t>
      </w:r>
    </w:p>
    <w:p w14:paraId="6486E2E8" w14:textId="5B72959D" w:rsidR="004B6DF1" w:rsidRDefault="004B6DF1" w:rsidP="00F06030">
      <w:r w:rsidRPr="00596295">
        <w:t xml:space="preserve">In this contribution, </w:t>
      </w:r>
      <w:r w:rsidR="00025632" w:rsidRPr="00596295">
        <w:t>the following proposals</w:t>
      </w:r>
      <w:r w:rsidR="004C27C6">
        <w:t xml:space="preserve"> </w:t>
      </w:r>
      <w:r w:rsidR="00025632" w:rsidRPr="00596295">
        <w:t>are provided.</w:t>
      </w:r>
    </w:p>
    <w:p w14:paraId="6AFC236E" w14:textId="2D06B649" w:rsidR="00595876" w:rsidRDefault="00595876" w:rsidP="00595876">
      <w:pPr>
        <w:rPr>
          <w:b/>
        </w:rPr>
      </w:pPr>
      <w:r w:rsidRPr="00527D65">
        <w:rPr>
          <w:b/>
        </w:rPr>
        <w:t>Proposal#</w:t>
      </w:r>
      <w:r w:rsidR="00FB0153">
        <w:rPr>
          <w:b/>
        </w:rPr>
        <w:t>1</w:t>
      </w:r>
      <w:r w:rsidRPr="00527D65">
        <w:rPr>
          <w:b/>
        </w:rPr>
        <w:t>. Clarify that any LCM that does not require assigning model ID belong</w:t>
      </w:r>
      <w:r>
        <w:rPr>
          <w:b/>
        </w:rPr>
        <w:t>s</w:t>
      </w:r>
      <w:r w:rsidRPr="00527D65">
        <w:rPr>
          <w:b/>
        </w:rPr>
        <w:t xml:space="preserve"> to functionality-based LCM.</w:t>
      </w:r>
    </w:p>
    <w:p w14:paraId="13E768A7" w14:textId="758BCE95" w:rsidR="00587092" w:rsidRPr="00527D65" w:rsidRDefault="00587092" w:rsidP="00587092">
      <w:pPr>
        <w:rPr>
          <w:b/>
        </w:rPr>
      </w:pPr>
      <w:r w:rsidRPr="00527D65">
        <w:rPr>
          <w:b/>
        </w:rPr>
        <w:t>Proposal#</w:t>
      </w:r>
      <w:r w:rsidR="00FB0153">
        <w:rPr>
          <w:b/>
        </w:rPr>
        <w:t>2</w:t>
      </w:r>
      <w:r w:rsidRPr="00527D65">
        <w:rPr>
          <w:b/>
        </w:rPr>
        <w:t xml:space="preserve">. </w:t>
      </w:r>
      <w:r>
        <w:rPr>
          <w:b/>
        </w:rPr>
        <w:t>In AI-Example1, Step A/B/C are sufficient for UE-sided model to address the consistency issue between training and inference.</w:t>
      </w:r>
    </w:p>
    <w:p w14:paraId="2414BD82" w14:textId="0F810F96" w:rsidR="00587092" w:rsidRPr="00527D65" w:rsidRDefault="00587092" w:rsidP="00587092">
      <w:pPr>
        <w:rPr>
          <w:b/>
        </w:rPr>
      </w:pPr>
      <w:r w:rsidRPr="00527D65">
        <w:rPr>
          <w:b/>
        </w:rPr>
        <w:t>Proposal#</w:t>
      </w:r>
      <w:r w:rsidR="00FB0153">
        <w:rPr>
          <w:b/>
        </w:rPr>
        <w:t>3</w:t>
      </w:r>
      <w:r w:rsidRPr="00527D65">
        <w:rPr>
          <w:b/>
        </w:rPr>
        <w:t xml:space="preserve">. </w:t>
      </w:r>
      <w:r>
        <w:rPr>
          <w:b/>
        </w:rPr>
        <w:t>For AI-Example1, Step D may be useful for two-sided model for model pairing but not for UE-sided model. In addition, the Alt3 of Step D in the examples needs further clarification on how to ensure one-to-one mapping between associated ID and each UE-sided model.</w:t>
      </w:r>
    </w:p>
    <w:p w14:paraId="78A7162B" w14:textId="653F9EDE" w:rsidR="00FC7D1A" w:rsidRPr="003C1889" w:rsidRDefault="00FC7D1A" w:rsidP="00FC7D1A">
      <w:pPr>
        <w:rPr>
          <w:b/>
        </w:rPr>
      </w:pPr>
      <w:r w:rsidRPr="003C1889">
        <w:rPr>
          <w:rFonts w:hint="eastAsia"/>
          <w:b/>
        </w:rPr>
        <w:t>Proposal#</w:t>
      </w:r>
      <w:r w:rsidR="00FB0153">
        <w:rPr>
          <w:b/>
        </w:rPr>
        <w:t>4</w:t>
      </w:r>
      <w:r w:rsidRPr="003C1889">
        <w:rPr>
          <w:rFonts w:hint="eastAsia"/>
          <w:b/>
        </w:rPr>
        <w:t xml:space="preserve">. On the </w:t>
      </w:r>
      <w:r w:rsidRPr="003C1889">
        <w:rPr>
          <w:b/>
        </w:rPr>
        <w:t>necessity</w:t>
      </w:r>
      <w:r w:rsidRPr="003C1889">
        <w:rPr>
          <w:rFonts w:hint="eastAsia"/>
          <w:b/>
        </w:rPr>
        <w:t xml:space="preserve"> </w:t>
      </w:r>
      <w:r w:rsidRPr="003C1889">
        <w:rPr>
          <w:b/>
        </w:rPr>
        <w:t>of model identification and model-based LCM,</w:t>
      </w:r>
      <w:r w:rsidRPr="003C1889">
        <w:rPr>
          <w:rFonts w:hint="eastAsia"/>
          <w:b/>
        </w:rPr>
        <w:t xml:space="preserve"> conclude that</w:t>
      </w:r>
    </w:p>
    <w:p w14:paraId="3D0A5AFE" w14:textId="77777777" w:rsidR="00FC7D1A" w:rsidRPr="003C1889" w:rsidRDefault="00FC7D1A" w:rsidP="00FC7D1A">
      <w:pPr>
        <w:pStyle w:val="a7"/>
        <w:numPr>
          <w:ilvl w:val="0"/>
          <w:numId w:val="38"/>
        </w:numPr>
        <w:ind w:leftChars="0"/>
        <w:rPr>
          <w:b/>
        </w:rPr>
      </w:pPr>
      <w:r w:rsidRPr="003C1889">
        <w:rPr>
          <w:b/>
        </w:rPr>
        <w:t>t</w:t>
      </w:r>
      <w:r w:rsidRPr="003C1889">
        <w:rPr>
          <w:rFonts w:hint="eastAsia"/>
          <w:b/>
        </w:rPr>
        <w:t xml:space="preserve">hey </w:t>
      </w:r>
      <w:r w:rsidRPr="003C1889">
        <w:rPr>
          <w:b/>
        </w:rPr>
        <w:t>are necessary for model transfer (if supported) and two-sided model cases (if supported).</w:t>
      </w:r>
    </w:p>
    <w:p w14:paraId="5151A75A" w14:textId="77777777" w:rsidR="00FC7D1A" w:rsidRDefault="00FC7D1A" w:rsidP="00FC7D1A">
      <w:pPr>
        <w:pStyle w:val="a7"/>
        <w:numPr>
          <w:ilvl w:val="0"/>
          <w:numId w:val="38"/>
        </w:numPr>
        <w:ind w:leftChars="0"/>
        <w:rPr>
          <w:b/>
        </w:rPr>
      </w:pPr>
      <w:r w:rsidRPr="003C1889">
        <w:rPr>
          <w:b/>
        </w:rPr>
        <w:t xml:space="preserve">they are not necessary for one-sided model cases. </w:t>
      </w:r>
    </w:p>
    <w:p w14:paraId="63A55421" w14:textId="77777777" w:rsidR="003019F4" w:rsidRDefault="00FC7D1A" w:rsidP="00EB664E">
      <w:pPr>
        <w:pStyle w:val="a7"/>
        <w:numPr>
          <w:ilvl w:val="1"/>
          <w:numId w:val="38"/>
        </w:numPr>
        <w:ind w:leftChars="0"/>
        <w:rPr>
          <w:b/>
        </w:rPr>
      </w:pPr>
      <w:r w:rsidRPr="00FC7D1A">
        <w:rPr>
          <w:b/>
        </w:rPr>
        <w:t>for one-sided model cases, other means to provide information/indication for scenario/site-specific models can be considered under functionality-based LCM framework.</w:t>
      </w:r>
    </w:p>
    <w:p w14:paraId="3FB0C24F" w14:textId="54BE9F63" w:rsidR="00595876" w:rsidRPr="00875BC9" w:rsidRDefault="00595876" w:rsidP="00595876">
      <w:pPr>
        <w:rPr>
          <w:b/>
        </w:rPr>
      </w:pPr>
      <w:r w:rsidRPr="00875BC9">
        <w:rPr>
          <w:b/>
        </w:rPr>
        <w:t>Proposal#</w:t>
      </w:r>
      <w:r w:rsidR="00FB0153">
        <w:rPr>
          <w:b/>
        </w:rPr>
        <w:t>5</w:t>
      </w:r>
      <w:r w:rsidRPr="00875BC9">
        <w:rPr>
          <w:b/>
        </w:rPr>
        <w:t>. RAN1 to discuss contents for UE-sided model training data collection in each sub-use-case agenda.</w:t>
      </w:r>
      <w:r>
        <w:rPr>
          <w:b/>
        </w:rPr>
        <w:t xml:space="preserve"> Thus, no need to discuss in this agenda.</w:t>
      </w:r>
    </w:p>
    <w:p w14:paraId="5CCA2C40" w14:textId="2FF572A8" w:rsidR="00595876" w:rsidRPr="00875BC9" w:rsidRDefault="00595876" w:rsidP="00595876">
      <w:pPr>
        <w:rPr>
          <w:b/>
        </w:rPr>
      </w:pPr>
      <w:r w:rsidRPr="00875BC9">
        <w:rPr>
          <w:b/>
        </w:rPr>
        <w:t>Proposal#</w:t>
      </w:r>
      <w:r w:rsidR="00FB0153">
        <w:rPr>
          <w:b/>
        </w:rPr>
        <w:t>6</w:t>
      </w:r>
      <w:r w:rsidRPr="00875BC9">
        <w:rPr>
          <w:b/>
        </w:rPr>
        <w:t xml:space="preserve">. </w:t>
      </w:r>
      <w:r>
        <w:rPr>
          <w:b/>
        </w:rPr>
        <w:t xml:space="preserve">Focus on discussing the key challenges of model transfer </w:t>
      </w:r>
      <w:r w:rsidRPr="004C27C6">
        <w:rPr>
          <w:b/>
        </w:rPr>
        <w:t>such as offline cross-vendor collaboration, model storage requirements, and proprietary design disclosure issues</w:t>
      </w:r>
      <w:r>
        <w:rPr>
          <w:b/>
        </w:rPr>
        <w:t xml:space="preserve">, instead of further comparing pros/cons of different model transfer cases. </w:t>
      </w:r>
    </w:p>
    <w:p w14:paraId="0C302BC3" w14:textId="77777777" w:rsidR="004B6A8C" w:rsidRPr="00596295" w:rsidRDefault="004B6A8C" w:rsidP="00F06030"/>
    <w:p w14:paraId="71D24626" w14:textId="77777777" w:rsidR="00F06030" w:rsidRPr="00596295" w:rsidRDefault="00F06030" w:rsidP="00265AA6">
      <w:pPr>
        <w:pStyle w:val="1"/>
      </w:pPr>
      <w:r w:rsidRPr="00596295">
        <w:rPr>
          <w:rFonts w:hint="eastAsia"/>
        </w:rPr>
        <w:t>Reference</w:t>
      </w:r>
    </w:p>
    <w:p w14:paraId="5C96AE45" w14:textId="7ADDE022" w:rsidR="003B46DF" w:rsidRDefault="004A0F43">
      <w:r w:rsidRPr="00596295">
        <w:rPr>
          <w:rFonts w:hint="eastAsia"/>
        </w:rPr>
        <w:t xml:space="preserve">[1] </w:t>
      </w:r>
      <w:r w:rsidR="00595876" w:rsidRPr="00595876">
        <w:t>RP-240774</w:t>
      </w:r>
      <w:r w:rsidR="007C6EFC" w:rsidRPr="00596295">
        <w:t>, “</w:t>
      </w:r>
      <w:r w:rsidR="00595876" w:rsidRPr="00595876">
        <w:t xml:space="preserve">Revised WID </w:t>
      </w:r>
      <w:r w:rsidR="005E1811" w:rsidRPr="005E1811">
        <w:t>on Artificial Intelligence (AI)/Machine Learning (ML) for NR Air Interface</w:t>
      </w:r>
      <w:r w:rsidR="007C6EFC" w:rsidRPr="00596295">
        <w:t xml:space="preserve">”, </w:t>
      </w:r>
      <w:r w:rsidR="005E1811" w:rsidRPr="005E1811">
        <w:t>Qualcomm</w:t>
      </w:r>
    </w:p>
    <w:p w14:paraId="5B647949" w14:textId="5E504028" w:rsidR="00FB0153" w:rsidRPr="00FB0153" w:rsidRDefault="00FB0153">
      <w:r w:rsidRPr="00596295">
        <w:rPr>
          <w:rFonts w:hint="eastAsia"/>
        </w:rPr>
        <w:t>[</w:t>
      </w:r>
      <w:r>
        <w:t>2</w:t>
      </w:r>
      <w:r w:rsidRPr="00596295">
        <w:rPr>
          <w:rFonts w:hint="eastAsia"/>
        </w:rPr>
        <w:t xml:space="preserve">] </w:t>
      </w:r>
      <w:r w:rsidRPr="00595876">
        <w:t>R</w:t>
      </w:r>
      <w:r>
        <w:t>1</w:t>
      </w:r>
      <w:r w:rsidRPr="00595876">
        <w:t>-240</w:t>
      </w:r>
      <w:r>
        <w:t>4549</w:t>
      </w:r>
      <w:r w:rsidRPr="00596295">
        <w:t>, “</w:t>
      </w:r>
      <w:r w:rsidRPr="00FB0153">
        <w:t>Discussion on other aspects of AI/ML model and data</w:t>
      </w:r>
      <w:r w:rsidRPr="00596295">
        <w:t xml:space="preserve">”, </w:t>
      </w:r>
      <w:r>
        <w:t>LG Electronics</w:t>
      </w:r>
    </w:p>
    <w:sectPr w:rsidR="00FB0153" w:rsidRPr="00FB015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310F62" w16cid:durableId="2A608C4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1B4AF" w14:textId="77777777" w:rsidR="00585544" w:rsidRDefault="00585544" w:rsidP="00A730F4">
      <w:pPr>
        <w:spacing w:after="0" w:line="240" w:lineRule="auto"/>
      </w:pPr>
      <w:r>
        <w:separator/>
      </w:r>
    </w:p>
  </w:endnote>
  <w:endnote w:type="continuationSeparator" w:id="0">
    <w:p w14:paraId="20F8D228" w14:textId="77777777" w:rsidR="00585544" w:rsidRDefault="00585544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B4DEC" w14:textId="77777777" w:rsidR="00585544" w:rsidRDefault="00585544" w:rsidP="00A730F4">
      <w:pPr>
        <w:spacing w:after="0" w:line="240" w:lineRule="auto"/>
      </w:pPr>
      <w:r>
        <w:separator/>
      </w:r>
    </w:p>
  </w:footnote>
  <w:footnote w:type="continuationSeparator" w:id="0">
    <w:p w14:paraId="2E4595CE" w14:textId="77777777" w:rsidR="00585544" w:rsidRDefault="00585544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>
    <w:nsid w:val="1A3228F1"/>
    <w:multiLevelType w:val="hybridMultilevel"/>
    <w:tmpl w:val="735ADF9C"/>
    <w:lvl w:ilvl="0" w:tplc="E946DEAE">
      <w:start w:val="8"/>
      <w:numFmt w:val="bullet"/>
      <w:lvlText w:val="-"/>
      <w:lvlJc w:val="left"/>
      <w:pPr>
        <w:ind w:left="720" w:hanging="360"/>
      </w:pPr>
      <w:rPr>
        <w:rFonts w:ascii="Calibri" w:eastAsia="바탕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EF6538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8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9">
    <w:nsid w:val="39E24F01"/>
    <w:multiLevelType w:val="hybridMultilevel"/>
    <w:tmpl w:val="F4B211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6265684">
      <w:start w:val="1"/>
      <w:numFmt w:val="bullet"/>
      <w:lvlText w:val="•"/>
      <w:lvlJc w:val="left"/>
      <w:pPr>
        <w:ind w:left="800" w:hanging="360"/>
      </w:pPr>
      <w:rPr>
        <w:rFonts w:ascii="Arial" w:hAnsi="Arial" w:cs="Times New Roman" w:hint="default"/>
      </w:rPr>
    </w:lvl>
    <w:lvl w:ilvl="2" w:tplc="E946DEAE">
      <w:start w:val="8"/>
      <w:numFmt w:val="bullet"/>
      <w:lvlText w:val="-"/>
      <w:lvlJc w:val="left"/>
      <w:pPr>
        <w:ind w:left="1240" w:hanging="360"/>
      </w:pPr>
      <w:rPr>
        <w:rFonts w:ascii="Calibri" w:eastAsia="바탕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>
    <w:nsid w:val="4036276D"/>
    <w:multiLevelType w:val="hybridMultilevel"/>
    <w:tmpl w:val="55F4E1B0"/>
    <w:lvl w:ilvl="0" w:tplc="2368BC2C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C70B57"/>
    <w:multiLevelType w:val="hybridMultilevel"/>
    <w:tmpl w:val="679C291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5875C2D"/>
    <w:multiLevelType w:val="hybridMultilevel"/>
    <w:tmpl w:val="98FEB0F4"/>
    <w:lvl w:ilvl="0" w:tplc="2368BC2C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6646FE7"/>
    <w:multiLevelType w:val="hybridMultilevel"/>
    <w:tmpl w:val="E2DEEE2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CCC996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0B3850"/>
    <w:multiLevelType w:val="multilevel"/>
    <w:tmpl w:val="590B3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3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>
    <w:nsid w:val="7A126799"/>
    <w:multiLevelType w:val="hybridMultilevel"/>
    <w:tmpl w:val="5A4ECA8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8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7"/>
  </w:num>
  <w:num w:numId="4">
    <w:abstractNumId w:val="30"/>
  </w:num>
  <w:num w:numId="5">
    <w:abstractNumId w:val="35"/>
  </w:num>
  <w:num w:numId="6">
    <w:abstractNumId w:val="3"/>
  </w:num>
  <w:num w:numId="7">
    <w:abstractNumId w:val="3"/>
  </w:num>
  <w:num w:numId="8">
    <w:abstractNumId w:val="3"/>
  </w:num>
  <w:num w:numId="9">
    <w:abstractNumId w:val="25"/>
  </w:num>
  <w:num w:numId="10">
    <w:abstractNumId w:val="4"/>
  </w:num>
  <w:num w:numId="11">
    <w:abstractNumId w:val="14"/>
  </w:num>
  <w:num w:numId="12">
    <w:abstractNumId w:val="11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33"/>
  </w:num>
  <w:num w:numId="16">
    <w:abstractNumId w:val="18"/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2"/>
  </w:num>
  <w:num w:numId="21">
    <w:abstractNumId w:val="32"/>
  </w:num>
  <w:num w:numId="22">
    <w:abstractNumId w:val="5"/>
  </w:num>
  <w:num w:numId="23">
    <w:abstractNumId w:val="38"/>
  </w:num>
  <w:num w:numId="24">
    <w:abstractNumId w:val="15"/>
  </w:num>
  <w:num w:numId="25">
    <w:abstractNumId w:val="34"/>
  </w:num>
  <w:num w:numId="26">
    <w:abstractNumId w:val="13"/>
  </w:num>
  <w:num w:numId="27">
    <w:abstractNumId w:val="28"/>
  </w:num>
  <w:num w:numId="28">
    <w:abstractNumId w:val="19"/>
  </w:num>
  <w:num w:numId="29">
    <w:abstractNumId w:val="16"/>
  </w:num>
  <w:num w:numId="30">
    <w:abstractNumId w:val="19"/>
  </w:num>
  <w:num w:numId="31">
    <w:abstractNumId w:val="7"/>
  </w:num>
  <w:num w:numId="32">
    <w:abstractNumId w:val="24"/>
  </w:num>
  <w:num w:numId="33">
    <w:abstractNumId w:val="37"/>
  </w:num>
  <w:num w:numId="34">
    <w:abstractNumId w:val="8"/>
  </w:num>
  <w:num w:numId="35">
    <w:abstractNumId w:val="31"/>
  </w:num>
  <w:num w:numId="36">
    <w:abstractNumId w:val="26"/>
  </w:num>
  <w:num w:numId="37">
    <w:abstractNumId w:val="20"/>
  </w:num>
  <w:num w:numId="38">
    <w:abstractNumId w:val="23"/>
  </w:num>
  <w:num w:numId="39">
    <w:abstractNumId w:val="0"/>
  </w:num>
  <w:num w:numId="40">
    <w:abstractNumId w:val="1"/>
  </w:num>
  <w:num w:numId="41">
    <w:abstractNumId w:val="2"/>
  </w:num>
  <w:num w:numId="42">
    <w:abstractNumId w:val="36"/>
  </w:num>
  <w:num w:numId="43">
    <w:abstractNumId w:val="10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1E4C"/>
    <w:rsid w:val="00011354"/>
    <w:rsid w:val="000240A6"/>
    <w:rsid w:val="00025632"/>
    <w:rsid w:val="00027617"/>
    <w:rsid w:val="00032D15"/>
    <w:rsid w:val="00042A30"/>
    <w:rsid w:val="0004490C"/>
    <w:rsid w:val="00052F0D"/>
    <w:rsid w:val="00065EDC"/>
    <w:rsid w:val="00066902"/>
    <w:rsid w:val="00067FC9"/>
    <w:rsid w:val="0007162D"/>
    <w:rsid w:val="00081784"/>
    <w:rsid w:val="000A30F4"/>
    <w:rsid w:val="000B2003"/>
    <w:rsid w:val="000B45E0"/>
    <w:rsid w:val="000C000D"/>
    <w:rsid w:val="000D0DF7"/>
    <w:rsid w:val="000F631D"/>
    <w:rsid w:val="000F7191"/>
    <w:rsid w:val="001025A6"/>
    <w:rsid w:val="00120299"/>
    <w:rsid w:val="001361E1"/>
    <w:rsid w:val="00152B83"/>
    <w:rsid w:val="001708EE"/>
    <w:rsid w:val="00173D6C"/>
    <w:rsid w:val="001753D5"/>
    <w:rsid w:val="00182AAB"/>
    <w:rsid w:val="00195C54"/>
    <w:rsid w:val="001A4221"/>
    <w:rsid w:val="001B5CD1"/>
    <w:rsid w:val="001C02F3"/>
    <w:rsid w:val="001C28E0"/>
    <w:rsid w:val="001F421C"/>
    <w:rsid w:val="001F74EE"/>
    <w:rsid w:val="00213B95"/>
    <w:rsid w:val="00233452"/>
    <w:rsid w:val="00235237"/>
    <w:rsid w:val="00236510"/>
    <w:rsid w:val="002379CB"/>
    <w:rsid w:val="00245C8D"/>
    <w:rsid w:val="0024739D"/>
    <w:rsid w:val="002630D2"/>
    <w:rsid w:val="00265AA6"/>
    <w:rsid w:val="002678D9"/>
    <w:rsid w:val="00267A67"/>
    <w:rsid w:val="002819A2"/>
    <w:rsid w:val="002847A2"/>
    <w:rsid w:val="00291872"/>
    <w:rsid w:val="002B2000"/>
    <w:rsid w:val="002B39E6"/>
    <w:rsid w:val="002B79D1"/>
    <w:rsid w:val="002C5191"/>
    <w:rsid w:val="002D0622"/>
    <w:rsid w:val="002D17E5"/>
    <w:rsid w:val="002D301A"/>
    <w:rsid w:val="002D513C"/>
    <w:rsid w:val="002E0A64"/>
    <w:rsid w:val="002E397F"/>
    <w:rsid w:val="002F1225"/>
    <w:rsid w:val="002F1580"/>
    <w:rsid w:val="00301420"/>
    <w:rsid w:val="003019F4"/>
    <w:rsid w:val="0030393E"/>
    <w:rsid w:val="00304002"/>
    <w:rsid w:val="00316518"/>
    <w:rsid w:val="0032297C"/>
    <w:rsid w:val="00327DED"/>
    <w:rsid w:val="00330537"/>
    <w:rsid w:val="00337F4F"/>
    <w:rsid w:val="00342689"/>
    <w:rsid w:val="00364977"/>
    <w:rsid w:val="00382639"/>
    <w:rsid w:val="003869BD"/>
    <w:rsid w:val="00387D41"/>
    <w:rsid w:val="003A781C"/>
    <w:rsid w:val="003A7D88"/>
    <w:rsid w:val="003B46DF"/>
    <w:rsid w:val="003B58B2"/>
    <w:rsid w:val="003C1F50"/>
    <w:rsid w:val="003C2C8E"/>
    <w:rsid w:val="003D7FAD"/>
    <w:rsid w:val="003F5DDB"/>
    <w:rsid w:val="00400EAD"/>
    <w:rsid w:val="004037CB"/>
    <w:rsid w:val="00410BE6"/>
    <w:rsid w:val="00417D36"/>
    <w:rsid w:val="004200CA"/>
    <w:rsid w:val="0042227C"/>
    <w:rsid w:val="004229AA"/>
    <w:rsid w:val="00432572"/>
    <w:rsid w:val="00442987"/>
    <w:rsid w:val="00452459"/>
    <w:rsid w:val="004537B7"/>
    <w:rsid w:val="004667AE"/>
    <w:rsid w:val="00470B23"/>
    <w:rsid w:val="004716F6"/>
    <w:rsid w:val="00481B2F"/>
    <w:rsid w:val="00483C18"/>
    <w:rsid w:val="004939D5"/>
    <w:rsid w:val="00496961"/>
    <w:rsid w:val="004A0F43"/>
    <w:rsid w:val="004A7AAE"/>
    <w:rsid w:val="004B0983"/>
    <w:rsid w:val="004B5D18"/>
    <w:rsid w:val="004B69D3"/>
    <w:rsid w:val="004B6A8C"/>
    <w:rsid w:val="004B6DF1"/>
    <w:rsid w:val="004C27C6"/>
    <w:rsid w:val="004C2D9D"/>
    <w:rsid w:val="004C7FAD"/>
    <w:rsid w:val="004E3EE6"/>
    <w:rsid w:val="00501458"/>
    <w:rsid w:val="005058F4"/>
    <w:rsid w:val="005217B3"/>
    <w:rsid w:val="00521E91"/>
    <w:rsid w:val="00527D65"/>
    <w:rsid w:val="00534F0B"/>
    <w:rsid w:val="00555BF3"/>
    <w:rsid w:val="00566848"/>
    <w:rsid w:val="005711E9"/>
    <w:rsid w:val="005765CA"/>
    <w:rsid w:val="0057732B"/>
    <w:rsid w:val="00581539"/>
    <w:rsid w:val="00585544"/>
    <w:rsid w:val="00585BD5"/>
    <w:rsid w:val="00587092"/>
    <w:rsid w:val="00591E83"/>
    <w:rsid w:val="005942A9"/>
    <w:rsid w:val="00595876"/>
    <w:rsid w:val="00596295"/>
    <w:rsid w:val="005969FD"/>
    <w:rsid w:val="005A527D"/>
    <w:rsid w:val="005B0725"/>
    <w:rsid w:val="005B6AE5"/>
    <w:rsid w:val="005E1811"/>
    <w:rsid w:val="005F20DD"/>
    <w:rsid w:val="00606CEC"/>
    <w:rsid w:val="00607117"/>
    <w:rsid w:val="006117AC"/>
    <w:rsid w:val="00612C8E"/>
    <w:rsid w:val="00614C2D"/>
    <w:rsid w:val="00622DCE"/>
    <w:rsid w:val="00646CDC"/>
    <w:rsid w:val="00653178"/>
    <w:rsid w:val="0066686B"/>
    <w:rsid w:val="00667638"/>
    <w:rsid w:val="006711E2"/>
    <w:rsid w:val="00674EB5"/>
    <w:rsid w:val="0067587A"/>
    <w:rsid w:val="00675899"/>
    <w:rsid w:val="00676701"/>
    <w:rsid w:val="0068042E"/>
    <w:rsid w:val="00682673"/>
    <w:rsid w:val="00686C63"/>
    <w:rsid w:val="006A2B14"/>
    <w:rsid w:val="006A2E5D"/>
    <w:rsid w:val="006B67D5"/>
    <w:rsid w:val="006C25A5"/>
    <w:rsid w:val="006C3C72"/>
    <w:rsid w:val="006D00DD"/>
    <w:rsid w:val="006E4CF8"/>
    <w:rsid w:val="006F123E"/>
    <w:rsid w:val="006F2DA4"/>
    <w:rsid w:val="006F64CC"/>
    <w:rsid w:val="00711E37"/>
    <w:rsid w:val="00725D3B"/>
    <w:rsid w:val="00726F11"/>
    <w:rsid w:val="0074000A"/>
    <w:rsid w:val="00740825"/>
    <w:rsid w:val="007523CB"/>
    <w:rsid w:val="007620EE"/>
    <w:rsid w:val="00764CCB"/>
    <w:rsid w:val="0078345F"/>
    <w:rsid w:val="00783911"/>
    <w:rsid w:val="00783BAE"/>
    <w:rsid w:val="00791128"/>
    <w:rsid w:val="007A47B7"/>
    <w:rsid w:val="007C4CF4"/>
    <w:rsid w:val="007C6EFC"/>
    <w:rsid w:val="007D1EA2"/>
    <w:rsid w:val="007F4142"/>
    <w:rsid w:val="008037A6"/>
    <w:rsid w:val="00803882"/>
    <w:rsid w:val="008054B1"/>
    <w:rsid w:val="00812525"/>
    <w:rsid w:val="008145D7"/>
    <w:rsid w:val="00817FDD"/>
    <w:rsid w:val="00833CD8"/>
    <w:rsid w:val="00836A41"/>
    <w:rsid w:val="00845441"/>
    <w:rsid w:val="00857732"/>
    <w:rsid w:val="008657A4"/>
    <w:rsid w:val="00875BB2"/>
    <w:rsid w:val="00875BC9"/>
    <w:rsid w:val="008863D0"/>
    <w:rsid w:val="00886E67"/>
    <w:rsid w:val="00897325"/>
    <w:rsid w:val="008A2D29"/>
    <w:rsid w:val="008C31D9"/>
    <w:rsid w:val="008C3651"/>
    <w:rsid w:val="008C4A7F"/>
    <w:rsid w:val="008D153C"/>
    <w:rsid w:val="008D4393"/>
    <w:rsid w:val="008E0485"/>
    <w:rsid w:val="008F6FD7"/>
    <w:rsid w:val="00900470"/>
    <w:rsid w:val="009144FE"/>
    <w:rsid w:val="00927A5F"/>
    <w:rsid w:val="00931945"/>
    <w:rsid w:val="009447FB"/>
    <w:rsid w:val="00971E47"/>
    <w:rsid w:val="00976D2C"/>
    <w:rsid w:val="00987E51"/>
    <w:rsid w:val="00996413"/>
    <w:rsid w:val="009A00AD"/>
    <w:rsid w:val="009A39F6"/>
    <w:rsid w:val="009A578A"/>
    <w:rsid w:val="009B2B5F"/>
    <w:rsid w:val="009B563C"/>
    <w:rsid w:val="009B65F7"/>
    <w:rsid w:val="009B7506"/>
    <w:rsid w:val="009C0134"/>
    <w:rsid w:val="009C47FF"/>
    <w:rsid w:val="009C65AC"/>
    <w:rsid w:val="009E3479"/>
    <w:rsid w:val="009E5F9E"/>
    <w:rsid w:val="009E609E"/>
    <w:rsid w:val="009F43F7"/>
    <w:rsid w:val="009F70C7"/>
    <w:rsid w:val="00A014A1"/>
    <w:rsid w:val="00A07740"/>
    <w:rsid w:val="00A11FFB"/>
    <w:rsid w:val="00A17086"/>
    <w:rsid w:val="00A34E00"/>
    <w:rsid w:val="00A34E10"/>
    <w:rsid w:val="00A35756"/>
    <w:rsid w:val="00A509DF"/>
    <w:rsid w:val="00A63591"/>
    <w:rsid w:val="00A63879"/>
    <w:rsid w:val="00A71C33"/>
    <w:rsid w:val="00A730F4"/>
    <w:rsid w:val="00A7409C"/>
    <w:rsid w:val="00AA5235"/>
    <w:rsid w:val="00AB585F"/>
    <w:rsid w:val="00AC0FDD"/>
    <w:rsid w:val="00AE14C1"/>
    <w:rsid w:val="00AE6B99"/>
    <w:rsid w:val="00B0256F"/>
    <w:rsid w:val="00B142D1"/>
    <w:rsid w:val="00B25AFE"/>
    <w:rsid w:val="00B26101"/>
    <w:rsid w:val="00B27185"/>
    <w:rsid w:val="00B46917"/>
    <w:rsid w:val="00B50352"/>
    <w:rsid w:val="00B56632"/>
    <w:rsid w:val="00B62CF2"/>
    <w:rsid w:val="00B67830"/>
    <w:rsid w:val="00B751D6"/>
    <w:rsid w:val="00B75321"/>
    <w:rsid w:val="00B92B0C"/>
    <w:rsid w:val="00B93186"/>
    <w:rsid w:val="00B94D8D"/>
    <w:rsid w:val="00BA0F31"/>
    <w:rsid w:val="00BB66D5"/>
    <w:rsid w:val="00BC5533"/>
    <w:rsid w:val="00BD16BF"/>
    <w:rsid w:val="00C0138D"/>
    <w:rsid w:val="00C16062"/>
    <w:rsid w:val="00C1761A"/>
    <w:rsid w:val="00C2580B"/>
    <w:rsid w:val="00C34285"/>
    <w:rsid w:val="00C36365"/>
    <w:rsid w:val="00C60F51"/>
    <w:rsid w:val="00C66592"/>
    <w:rsid w:val="00C75A01"/>
    <w:rsid w:val="00C842AC"/>
    <w:rsid w:val="00C8449A"/>
    <w:rsid w:val="00C95BFA"/>
    <w:rsid w:val="00CA684B"/>
    <w:rsid w:val="00CA7DD4"/>
    <w:rsid w:val="00CB502D"/>
    <w:rsid w:val="00CB5F83"/>
    <w:rsid w:val="00CC2022"/>
    <w:rsid w:val="00CD2CD0"/>
    <w:rsid w:val="00CE45F8"/>
    <w:rsid w:val="00CF0281"/>
    <w:rsid w:val="00D0055E"/>
    <w:rsid w:val="00D0315C"/>
    <w:rsid w:val="00D12CC1"/>
    <w:rsid w:val="00D20A76"/>
    <w:rsid w:val="00D365BE"/>
    <w:rsid w:val="00D41101"/>
    <w:rsid w:val="00D430F8"/>
    <w:rsid w:val="00D56DA8"/>
    <w:rsid w:val="00D621E6"/>
    <w:rsid w:val="00D63BEE"/>
    <w:rsid w:val="00D71CF0"/>
    <w:rsid w:val="00D7294E"/>
    <w:rsid w:val="00D7432A"/>
    <w:rsid w:val="00D950B4"/>
    <w:rsid w:val="00D959A6"/>
    <w:rsid w:val="00DA0CAD"/>
    <w:rsid w:val="00DB39C3"/>
    <w:rsid w:val="00DB4582"/>
    <w:rsid w:val="00DB4E25"/>
    <w:rsid w:val="00DC1964"/>
    <w:rsid w:val="00DE76BD"/>
    <w:rsid w:val="00DF336C"/>
    <w:rsid w:val="00E071A0"/>
    <w:rsid w:val="00E155C0"/>
    <w:rsid w:val="00E16FEF"/>
    <w:rsid w:val="00E17AFE"/>
    <w:rsid w:val="00E3188E"/>
    <w:rsid w:val="00E3636E"/>
    <w:rsid w:val="00E414CF"/>
    <w:rsid w:val="00E4670D"/>
    <w:rsid w:val="00E46F1D"/>
    <w:rsid w:val="00E50EAE"/>
    <w:rsid w:val="00E55644"/>
    <w:rsid w:val="00E63B3A"/>
    <w:rsid w:val="00E64BC4"/>
    <w:rsid w:val="00E709D7"/>
    <w:rsid w:val="00E74A9D"/>
    <w:rsid w:val="00EA057F"/>
    <w:rsid w:val="00EA2EB0"/>
    <w:rsid w:val="00EA3188"/>
    <w:rsid w:val="00EB43F7"/>
    <w:rsid w:val="00EB664E"/>
    <w:rsid w:val="00EC2E49"/>
    <w:rsid w:val="00EC40FE"/>
    <w:rsid w:val="00EC7D36"/>
    <w:rsid w:val="00ED667D"/>
    <w:rsid w:val="00EE0EA9"/>
    <w:rsid w:val="00EF1322"/>
    <w:rsid w:val="00EF1E08"/>
    <w:rsid w:val="00EF36C2"/>
    <w:rsid w:val="00F0049F"/>
    <w:rsid w:val="00F00A9A"/>
    <w:rsid w:val="00F06030"/>
    <w:rsid w:val="00F0692F"/>
    <w:rsid w:val="00F13469"/>
    <w:rsid w:val="00F16A5C"/>
    <w:rsid w:val="00F20CDD"/>
    <w:rsid w:val="00F22996"/>
    <w:rsid w:val="00F42BC6"/>
    <w:rsid w:val="00F67054"/>
    <w:rsid w:val="00F73992"/>
    <w:rsid w:val="00FA2380"/>
    <w:rsid w:val="00FB0153"/>
    <w:rsid w:val="00FB348E"/>
    <w:rsid w:val="00FC3CCC"/>
    <w:rsid w:val="00FC706B"/>
    <w:rsid w:val="00FC7D1A"/>
    <w:rsid w:val="00FD58FA"/>
    <w:rsid w:val="00FD7451"/>
    <w:rsid w:val="00FE6F6C"/>
    <w:rsid w:val="00FF3F71"/>
    <w:rsid w:val="00FF5F04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02C3F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79CB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0"/>
    <w:next w:val="a0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1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1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1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4">
    <w:name w:val="header"/>
    <w:basedOn w:val="a0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rsid w:val="00A730F4"/>
    <w:rPr>
      <w:rFonts w:ascii="Times New Roman" w:hAnsi="Times New Roman" w:cs="Times New Roman"/>
      <w:sz w:val="22"/>
    </w:rPr>
  </w:style>
  <w:style w:type="paragraph" w:styleId="a5">
    <w:name w:val="footer"/>
    <w:basedOn w:val="a0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rsid w:val="00A730F4"/>
    <w:rPr>
      <w:rFonts w:ascii="Times New Roman" w:hAnsi="Times New Roman" w:cs="Times New Roman"/>
      <w:sz w:val="22"/>
    </w:rPr>
  </w:style>
  <w:style w:type="table" w:styleId="a6">
    <w:name w:val="Table Grid"/>
    <w:basedOn w:val="a2"/>
    <w:uiPriority w:val="39"/>
    <w:qFormat/>
    <w:rsid w:val="000B4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,B"/>
    <w:basedOn w:val="a0"/>
    <w:link w:val="Char1"/>
    <w:uiPriority w:val="34"/>
    <w:qFormat/>
    <w:rsid w:val="00D63BEE"/>
    <w:pPr>
      <w:ind w:leftChars="400" w:left="800"/>
    </w:pPr>
  </w:style>
  <w:style w:type="paragraph" w:customStyle="1" w:styleId="Default">
    <w:name w:val="Default"/>
    <w:rsid w:val="00DB4E2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paragraph" w:styleId="a8">
    <w:name w:val="Balloon Text"/>
    <w:basedOn w:val="a0"/>
    <w:link w:val="Char2"/>
    <w:uiPriority w:val="99"/>
    <w:semiHidden/>
    <w:unhideWhenUsed/>
    <w:rsid w:val="0002563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2563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1"/>
    <w:uiPriority w:val="99"/>
    <w:semiHidden/>
    <w:unhideWhenUsed/>
    <w:rsid w:val="00EA3188"/>
    <w:rPr>
      <w:sz w:val="18"/>
      <w:szCs w:val="18"/>
    </w:rPr>
  </w:style>
  <w:style w:type="paragraph" w:styleId="aa">
    <w:name w:val="annotation text"/>
    <w:basedOn w:val="a0"/>
    <w:link w:val="Char3"/>
    <w:uiPriority w:val="99"/>
    <w:semiHidden/>
    <w:unhideWhenUsed/>
    <w:rsid w:val="00EA3188"/>
    <w:pPr>
      <w:jc w:val="left"/>
    </w:pPr>
  </w:style>
  <w:style w:type="character" w:customStyle="1" w:styleId="Char3">
    <w:name w:val="메모 텍스트 Char"/>
    <w:basedOn w:val="a1"/>
    <w:link w:val="aa"/>
    <w:uiPriority w:val="99"/>
    <w:semiHidden/>
    <w:rsid w:val="00EA3188"/>
    <w:rPr>
      <w:rFonts w:ascii="Times New Roman" w:hAnsi="Times New Roman" w:cs="Times New Roman"/>
      <w:sz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A3188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A3188"/>
    <w:rPr>
      <w:rFonts w:ascii="Times New Roman" w:hAnsi="Times New Roman" w:cs="Times New Roman"/>
      <w:b/>
      <w:bCs/>
      <w:sz w:val="22"/>
    </w:rPr>
  </w:style>
  <w:style w:type="paragraph" w:customStyle="1" w:styleId="B1">
    <w:name w:val="B1"/>
    <w:basedOn w:val="ac"/>
    <w:link w:val="B1Char1"/>
    <w:qFormat/>
    <w:rsid w:val="000F7191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x-none" w:eastAsia="x-none"/>
    </w:rPr>
  </w:style>
  <w:style w:type="paragraph" w:customStyle="1" w:styleId="B2">
    <w:name w:val="B2"/>
    <w:basedOn w:val="20"/>
    <w:link w:val="B2Char"/>
    <w:qFormat/>
    <w:rsid w:val="000F7191"/>
    <w:pPr>
      <w:widowControl/>
      <w:wordWrap/>
      <w:overflowPunct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rsid w:val="000F7191"/>
    <w:pPr>
      <w:widowControl/>
      <w:wordWrap/>
      <w:overflowPunct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0F7191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2Char">
    <w:name w:val="B2 Char"/>
    <w:link w:val="B2"/>
    <w:qFormat/>
    <w:rsid w:val="000F7191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3Char2">
    <w:name w:val="B3 Char2"/>
    <w:link w:val="B3"/>
    <w:rsid w:val="000F7191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ac">
    <w:name w:val="List"/>
    <w:basedOn w:val="a0"/>
    <w:uiPriority w:val="99"/>
    <w:semiHidden/>
    <w:unhideWhenUsed/>
    <w:rsid w:val="000F7191"/>
    <w:pPr>
      <w:ind w:leftChars="200" w:left="1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0F7191"/>
    <w:pPr>
      <w:ind w:leftChars="4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0F7191"/>
    <w:pPr>
      <w:ind w:leftChars="600" w:left="100" w:hangingChars="200" w:hanging="200"/>
      <w:contextualSpacing/>
    </w:pPr>
  </w:style>
  <w:style w:type="paragraph" w:customStyle="1" w:styleId="proposal">
    <w:name w:val="proposal"/>
    <w:basedOn w:val="ad"/>
    <w:next w:val="a0"/>
    <w:qFormat/>
    <w:rsid w:val="00FD7451"/>
    <w:pPr>
      <w:widowControl/>
      <w:numPr>
        <w:numId w:val="17"/>
      </w:numPr>
      <w:tabs>
        <w:tab w:val="num" w:pos="360"/>
      </w:tabs>
      <w:wordWrap/>
      <w:autoSpaceDE/>
      <w:autoSpaceDN/>
      <w:spacing w:beforeLines="50" w:before="50" w:afterLines="50" w:after="50" w:line="240" w:lineRule="auto"/>
    </w:pPr>
    <w:rPr>
      <w:rFonts w:eastAsia="SimSun"/>
      <w:b/>
      <w:kern w:val="0"/>
      <w:sz w:val="20"/>
      <w:szCs w:val="20"/>
      <w:lang w:eastAsia="zh-CN"/>
    </w:rPr>
  </w:style>
  <w:style w:type="paragraph" w:styleId="ad">
    <w:name w:val="Body Text"/>
    <w:basedOn w:val="a0"/>
    <w:link w:val="Char5"/>
    <w:uiPriority w:val="99"/>
    <w:semiHidden/>
    <w:unhideWhenUsed/>
    <w:rsid w:val="00FD7451"/>
    <w:pPr>
      <w:spacing w:after="180"/>
    </w:pPr>
  </w:style>
  <w:style w:type="character" w:customStyle="1" w:styleId="Char5">
    <w:name w:val="본문 Char"/>
    <w:basedOn w:val="a1"/>
    <w:link w:val="ad"/>
    <w:uiPriority w:val="99"/>
    <w:semiHidden/>
    <w:rsid w:val="00FD7451"/>
    <w:rPr>
      <w:rFonts w:ascii="Times New Roman" w:hAnsi="Times New Roman" w:cs="Times New Roman"/>
      <w:sz w:val="22"/>
    </w:rPr>
  </w:style>
  <w:style w:type="character" w:customStyle="1" w:styleId="Char1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7"/>
    <w:uiPriority w:val="34"/>
    <w:qFormat/>
    <w:rsid w:val="00A63591"/>
    <w:rPr>
      <w:rFonts w:ascii="Times New Roman" w:hAnsi="Times New Roman" w:cs="Times New Roman"/>
      <w:sz w:val="22"/>
    </w:rPr>
  </w:style>
  <w:style w:type="paragraph" w:customStyle="1" w:styleId="Prop">
    <w:name w:val="Prop"/>
    <w:basedOn w:val="a7"/>
    <w:autoRedefine/>
    <w:qFormat/>
    <w:rsid w:val="002678D9"/>
    <w:pPr>
      <w:widowControl/>
      <w:numPr>
        <w:numId w:val="27"/>
      </w:numPr>
      <w:wordWrap/>
      <w:autoSpaceDE/>
      <w:autoSpaceDN/>
      <w:spacing w:before="120" w:after="120" w:line="240" w:lineRule="auto"/>
      <w:ind w:leftChars="0" w:left="644"/>
    </w:pPr>
    <w:rPr>
      <w:rFonts w:eastAsia="MS Mincho" w:cs="Calibri"/>
      <w:b/>
      <w:kern w:val="0"/>
      <w:szCs w:val="21"/>
      <w:lang w:eastAsia="zh-CN"/>
    </w:rPr>
  </w:style>
  <w:style w:type="paragraph" w:customStyle="1" w:styleId="a">
    <w:name w:val="佐藤２"/>
    <w:basedOn w:val="a0"/>
    <w:rsid w:val="002678D9"/>
    <w:pPr>
      <w:widowControl/>
      <w:numPr>
        <w:numId w:val="29"/>
      </w:numPr>
      <w:wordWrap/>
      <w:autoSpaceDE/>
      <w:autoSpaceDN/>
      <w:spacing w:after="180" w:line="240" w:lineRule="auto"/>
      <w:jc w:val="left"/>
    </w:pPr>
    <w:rPr>
      <w:rFonts w:eastAsia="MS Gothic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F231D-BDC4-4C97-BEF1-E606D5564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Jiwon Kang</cp:lastModifiedBy>
  <cp:revision>2</cp:revision>
  <dcterms:created xsi:type="dcterms:W3CDTF">2024-08-09T04:56:00Z</dcterms:created>
  <dcterms:modified xsi:type="dcterms:W3CDTF">2024-08-09T04:56:00Z</dcterms:modified>
</cp:coreProperties>
</file>