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WG1 meeting #11</w:t>
      </w:r>
      <w:r>
        <w:rPr>
          <w:rFonts w:hint="eastAsia" w:ascii="Arial" w:hAnsi="Arial" w:cs="Arial"/>
          <w:b/>
          <w:bCs/>
          <w:sz w:val="22"/>
          <w:szCs w:val="22"/>
        </w:rPr>
        <w:t>8</w:t>
      </w:r>
      <w:r>
        <w:rPr>
          <w:rFonts w:ascii="Arial" w:hAnsi="Arial" w:cs="Arial"/>
          <w:b/>
          <w:bCs/>
          <w:sz w:val="22"/>
          <w:szCs w:val="22"/>
          <w:lang w:eastAsia="ja-JP"/>
        </w:rPr>
        <w:tab/>
      </w:r>
      <w:r>
        <w:rPr>
          <w:rFonts w:ascii="Arial" w:hAnsi="Arial" w:cs="Arial"/>
          <w:b/>
          <w:bCs/>
          <w:sz w:val="22"/>
          <w:szCs w:val="22"/>
          <w:lang w:eastAsia="ja-JP"/>
        </w:rPr>
        <w:tab/>
      </w:r>
      <w:r>
        <w:rPr>
          <w:rFonts w:ascii="Arial" w:hAnsi="Arial" w:cs="Arial"/>
          <w:b/>
          <w:bCs/>
          <w:sz w:val="22"/>
          <w:szCs w:val="22"/>
          <w:lang w:eastAsia="ja-JP"/>
        </w:rPr>
        <w:t xml:space="preserve">                                   R1-</w:t>
      </w:r>
      <w:r>
        <w:rPr>
          <w:rFonts w:hint="eastAsia" w:ascii="Arial" w:hAnsi="Arial" w:cs="Arial"/>
          <w:b/>
          <w:bCs/>
          <w:sz w:val="22"/>
          <w:szCs w:val="22"/>
          <w:lang w:eastAsia="ja-JP"/>
        </w:rPr>
        <w:t>24</w:t>
      </w:r>
      <w:r>
        <w:rPr>
          <w:rFonts w:hint="eastAsia" w:ascii="Arial" w:hAnsi="Arial" w:cs="Arial"/>
          <w:b/>
          <w:bCs/>
          <w:sz w:val="22"/>
          <w:szCs w:val="22"/>
        </w:rPr>
        <w:t>06415</w:t>
      </w:r>
    </w:p>
    <w:p>
      <w:pPr>
        <w:spacing w:before="120" w:after="120"/>
        <w:rPr>
          <w:rFonts w:ascii="Arial" w:hAnsi="Arial" w:cs="Arial"/>
          <w:b/>
          <w:bCs/>
          <w:sz w:val="22"/>
          <w:szCs w:val="22"/>
        </w:rPr>
      </w:pPr>
      <w:r>
        <w:fldChar w:fldCharType="begin"/>
      </w:r>
      <w:r>
        <w:instrText xml:space="preserve"> HYPERLINK "https://www.3gpp.org//Specification-Groups/" \t "https://www.3gpp.org/_blank" </w:instrText>
      </w:r>
      <w:r>
        <w:fldChar w:fldCharType="separate"/>
      </w:r>
      <w:r>
        <w:rPr>
          <w:rFonts w:ascii="Arial" w:hAnsi="Arial" w:cs="Arial"/>
          <w:b/>
          <w:bCs/>
          <w:sz w:val="22"/>
          <w:szCs w:val="22"/>
          <w:lang w:eastAsia="ja-JP"/>
        </w:rPr>
        <w:t>Maastricht</w:t>
      </w:r>
      <w:r>
        <w:rPr>
          <w:rFonts w:ascii="Arial" w:hAnsi="Arial" w:cs="Arial"/>
          <w:b/>
          <w:bCs/>
          <w:sz w:val="22"/>
          <w:szCs w:val="22"/>
          <w:lang w:eastAsia="ja-JP"/>
        </w:rPr>
        <w:fldChar w:fldCharType="end"/>
      </w:r>
      <w:r>
        <w:rPr>
          <w:rFonts w:ascii="Arial" w:hAnsi="Arial" w:cs="Arial"/>
          <w:b/>
          <w:bCs/>
          <w:sz w:val="22"/>
          <w:szCs w:val="22"/>
          <w:lang w:eastAsia="ja-JP"/>
        </w:rPr>
        <w:t xml:space="preserve">, </w:t>
      </w:r>
      <w:r>
        <w:rPr>
          <w:rFonts w:hint="eastAsia" w:ascii="Arial" w:hAnsi="Arial" w:cs="Arial"/>
          <w:b/>
          <w:bCs/>
          <w:sz w:val="22"/>
          <w:szCs w:val="22"/>
        </w:rPr>
        <w:t>Netherlands, August 19</w:t>
      </w:r>
      <w:r>
        <w:rPr>
          <w:rFonts w:hint="eastAsia" w:ascii="Arial" w:hAnsi="Arial" w:cs="Arial"/>
          <w:b/>
          <w:bCs/>
          <w:sz w:val="22"/>
          <w:szCs w:val="22"/>
          <w:vertAlign w:val="superscript"/>
        </w:rPr>
        <w:t>th</w:t>
      </w:r>
      <w:r>
        <w:rPr>
          <w:rFonts w:ascii="Arial" w:hAnsi="Arial" w:eastAsia="MS Mincho" w:cs="Arial"/>
          <w:b/>
          <w:bCs/>
          <w:sz w:val="22"/>
          <w:szCs w:val="22"/>
        </w:rPr>
        <w:t xml:space="preserve"> –</w:t>
      </w:r>
      <w:r>
        <w:rPr>
          <w:rFonts w:hint="eastAsia" w:ascii="Arial" w:hAnsi="Arial" w:cs="Arial"/>
          <w:b/>
          <w:bCs/>
          <w:sz w:val="22"/>
          <w:szCs w:val="22"/>
        </w:rPr>
        <w:t xml:space="preserve"> August 23</w:t>
      </w:r>
      <w:r>
        <w:rPr>
          <w:rFonts w:hint="eastAsia" w:ascii="Arial" w:hAnsi="Arial" w:cs="Arial"/>
          <w:b/>
          <w:bCs/>
          <w:sz w:val="22"/>
          <w:szCs w:val="22"/>
          <w:vertAlign w:val="superscript"/>
        </w:rPr>
        <w:t>rd</w:t>
      </w:r>
      <w:r>
        <w:rPr>
          <w:rFonts w:ascii="Arial" w:hAnsi="Arial" w:cs="Arial"/>
          <w:b/>
          <w:bCs/>
          <w:sz w:val="22"/>
          <w:szCs w:val="22"/>
          <w:lang w:eastAsia="ja-JP"/>
        </w:rPr>
        <w:t>, 202</w:t>
      </w:r>
      <w:r>
        <w:rPr>
          <w:rFonts w:hint="eastAsia" w:ascii="Arial" w:hAnsi="Arial" w:cs="Arial"/>
          <w:b/>
          <w:bCs/>
          <w:sz w:val="22"/>
          <w:szCs w:val="22"/>
        </w:rPr>
        <w:t>4</w:t>
      </w:r>
    </w:p>
    <w:p>
      <w:pPr>
        <w:tabs>
          <w:tab w:val="left" w:pos="1985"/>
        </w:tabs>
        <w:spacing w:before="240"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Discussion on measurement gap for XR</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rPr>
        <w:t xml:space="preserve"> Corporation</w:t>
      </w:r>
      <w:r>
        <w:rPr>
          <w:rFonts w:ascii="Arial" w:hAnsi="Arial"/>
          <w:b/>
          <w:sz w:val="22"/>
          <w:szCs w:val="22"/>
        </w:rPr>
        <w:t>, Sanechips</w:t>
      </w:r>
    </w:p>
    <w:p>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9.10.1</w:t>
      </w:r>
    </w:p>
    <w:p>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Cs w:val="21"/>
        </w:rPr>
      </w:pPr>
      <w:r>
        <w:rPr>
          <w:rFonts w:hint="eastAsia"/>
          <w:szCs w:val="21"/>
        </w:rPr>
        <w:t>In this paper, we further discuss network</w:t>
      </w:r>
      <w:r>
        <w:rPr>
          <w:szCs w:val="21"/>
        </w:rPr>
        <w:t>-</w:t>
      </w:r>
      <w:r>
        <w:rPr>
          <w:rFonts w:hint="eastAsia"/>
          <w:szCs w:val="21"/>
        </w:rPr>
        <w:t>controlled solutions</w:t>
      </w:r>
      <w:r>
        <w:rPr>
          <w:szCs w:val="21"/>
        </w:rPr>
        <w:t xml:space="preserve"> that indicate UE to skip a particular gap(s)/restriction(s)</w:t>
      </w:r>
      <w:r>
        <w:rPr>
          <w:rFonts w:hint="eastAsia"/>
          <w:szCs w:val="21"/>
        </w:rPr>
        <w:t xml:space="preserve">. In Section 2, we </w:t>
      </w:r>
      <w:r>
        <w:rPr>
          <w:szCs w:val="21"/>
        </w:rPr>
        <w:t>compare</w:t>
      </w:r>
      <w:r>
        <w:rPr>
          <w:rFonts w:hint="eastAsia"/>
          <w:szCs w:val="21"/>
        </w:rPr>
        <w:t xml:space="preserve"> dynamic solution</w:t>
      </w:r>
      <w:r>
        <w:rPr>
          <w:szCs w:val="21"/>
        </w:rPr>
        <w:t>s</w:t>
      </w:r>
      <w:r>
        <w:rPr>
          <w:rFonts w:hint="eastAsia"/>
          <w:szCs w:val="21"/>
        </w:rPr>
        <w:t xml:space="preserve"> and semi-static solution</w:t>
      </w:r>
      <w:r>
        <w:rPr>
          <w:szCs w:val="21"/>
        </w:rPr>
        <w:t>s under specific XR traffic</w:t>
      </w:r>
      <w:r>
        <w:rPr>
          <w:rFonts w:hint="eastAsia"/>
          <w:szCs w:val="21"/>
        </w:rPr>
        <w:t xml:space="preserve">. </w:t>
      </w:r>
      <w:r>
        <w:rPr>
          <w:szCs w:val="21"/>
        </w:rPr>
        <w:t>The</w:t>
      </w:r>
      <w:r>
        <w:rPr>
          <w:rFonts w:hint="eastAsia"/>
          <w:szCs w:val="21"/>
        </w:rPr>
        <w:t xml:space="preserve"> scenario where multiple configurations of gap/restriction are configured and activated in one UE is discussed in Section 3. </w:t>
      </w:r>
      <w:r>
        <w:rPr>
          <w:szCs w:val="21"/>
        </w:rPr>
        <w:t xml:space="preserve">Section </w:t>
      </w:r>
      <w:r>
        <w:rPr>
          <w:rFonts w:hint="eastAsia"/>
          <w:szCs w:val="21"/>
        </w:rPr>
        <w:t>4</w:t>
      </w:r>
      <w:r>
        <w:rPr>
          <w:szCs w:val="21"/>
        </w:rPr>
        <w:t xml:space="preserve"> explores </w:t>
      </w:r>
      <w:r>
        <w:rPr>
          <w:rFonts w:hint="eastAsia"/>
          <w:szCs w:val="21"/>
        </w:rPr>
        <w:t xml:space="preserve">details on </w:t>
      </w:r>
      <w:r>
        <w:rPr>
          <w:szCs w:val="21"/>
        </w:rPr>
        <w:t>dynamic solutions further</w:t>
      </w:r>
      <w:r>
        <w:rPr>
          <w:rFonts w:hint="eastAsia"/>
          <w:szCs w:val="21"/>
        </w:rPr>
        <w:t xml:space="preserve">. And time offset of the </w:t>
      </w:r>
      <w:r>
        <w:rPr>
          <w:szCs w:val="21"/>
        </w:rPr>
        <w:t xml:space="preserve">dynamic </w:t>
      </w:r>
      <w:r>
        <w:rPr>
          <w:rFonts w:hint="eastAsia"/>
          <w:szCs w:val="21"/>
        </w:rPr>
        <w:t xml:space="preserve">signaling is analyzed in Section 5. </w:t>
      </w:r>
      <w:r>
        <w:rPr>
          <w:szCs w:val="21"/>
        </w:rPr>
        <w:t>Additionally,</w:t>
      </w:r>
      <w:r>
        <w:rPr>
          <w:rFonts w:hint="eastAsia"/>
          <w:szCs w:val="21"/>
        </w:rPr>
        <w:t xml:space="preserve"> partial cancellation/skipping of </w:t>
      </w:r>
      <w:r>
        <w:rPr>
          <w:szCs w:val="21"/>
        </w:rPr>
        <w:t>SMTC</w:t>
      </w:r>
      <w:r>
        <w:rPr>
          <w:rFonts w:hint="eastAsia"/>
          <w:szCs w:val="21"/>
        </w:rPr>
        <w:t xml:space="preserve">/restrictions is discussed in Section 6.  </w:t>
      </w:r>
    </w:p>
    <w:p>
      <w:pPr>
        <w:pStyle w:val="2"/>
        <w:spacing w:before="120" w:after="120"/>
        <w:ind w:left="0"/>
      </w:pPr>
      <w:r>
        <w:rPr>
          <w:rFonts w:hint="eastAsia" w:eastAsia="宋体"/>
        </w:rPr>
        <w:t>Comparison between dynamic solution and semi-static solution</w:t>
      </w:r>
    </w:p>
    <w:p>
      <w:pPr>
        <w:spacing w:before="120" w:after="120"/>
      </w:pPr>
      <w:r>
        <w:rPr>
          <w:rFonts w:hint="eastAsia"/>
        </w:rPr>
        <w:t xml:space="preserve">In RAN1#117 meeting, there </w:t>
      </w:r>
      <w:r>
        <w:t>wa</w:t>
      </w:r>
      <w:r>
        <w:rPr>
          <w:rFonts w:hint="eastAsia"/>
        </w:rPr>
        <w:t>s an agreement about the potential network controlled solutions [1].</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1" w:type="dxa"/>
          </w:tcPr>
          <w:p>
            <w:pPr>
              <w:spacing w:beforeLines="0" w:after="0" w:afterLines="0" w:line="240" w:lineRule="auto"/>
              <w:rPr>
                <w:szCs w:val="21"/>
              </w:rPr>
            </w:pPr>
            <w:r>
              <w:rPr>
                <w:rFonts w:hint="eastAsia"/>
                <w:b/>
                <w:bCs/>
                <w:szCs w:val="21"/>
                <w:highlight w:val="green"/>
              </w:rPr>
              <w:t>Agreement</w:t>
            </w:r>
          </w:p>
          <w:p>
            <w:pPr>
              <w:spacing w:beforeLines="0" w:after="0" w:afterLines="0" w:line="240" w:lineRule="auto"/>
              <w:rPr>
                <w:szCs w:val="21"/>
              </w:rPr>
            </w:pPr>
            <w:r>
              <w:rPr>
                <w:szCs w:val="21"/>
              </w:rPr>
              <w:t>For solutions based on triggering/enabling by network signaling to enable Tx/Rx in gaps/restrictions that are caused by RRM measurements consider the following alternatives or combinations for further down-selection:</w:t>
            </w:r>
          </w:p>
          <w:p>
            <w:pPr>
              <w:pStyle w:val="40"/>
              <w:numPr>
                <w:ilvl w:val="0"/>
                <w:numId w:val="5"/>
              </w:numPr>
              <w:spacing w:after="0" w:afterLines="0" w:line="240" w:lineRule="auto"/>
              <w:rPr>
                <w:sz w:val="21"/>
                <w:szCs w:val="21"/>
              </w:rPr>
            </w:pPr>
            <w:r>
              <w:rPr>
                <w:sz w:val="21"/>
                <w:szCs w:val="21"/>
              </w:rPr>
              <w:t xml:space="preserve">Alt. 1: Dynamic indication to enable Tx/Rx in particular gap(s)/restriction(s) that are caused by RRM measurements. </w:t>
            </w:r>
          </w:p>
          <w:p>
            <w:pPr>
              <w:pStyle w:val="40"/>
              <w:numPr>
                <w:ilvl w:val="1"/>
                <w:numId w:val="5"/>
              </w:numPr>
              <w:spacing w:after="0" w:afterLines="0" w:line="240" w:lineRule="auto"/>
              <w:rPr>
                <w:sz w:val="21"/>
                <w:szCs w:val="21"/>
              </w:rPr>
            </w:pPr>
            <w:r>
              <w:rPr>
                <w:sz w:val="21"/>
                <w:szCs w:val="21"/>
              </w:rPr>
              <w:t xml:space="preserve">FFS: </w:t>
            </w:r>
            <w:r>
              <w:rPr>
                <w:b/>
                <w:bCs/>
                <w:sz w:val="21"/>
                <w:szCs w:val="21"/>
              </w:rPr>
              <w:t>Alt 1-1</w:t>
            </w:r>
            <w:r>
              <w:rPr>
                <w:sz w:val="21"/>
                <w:szCs w:val="21"/>
              </w:rPr>
              <w:t xml:space="preserve">: Explicit indication </w:t>
            </w:r>
            <w:r>
              <w:rPr>
                <w:rFonts w:hint="eastAsia"/>
                <w:sz w:val="21"/>
                <w:szCs w:val="21"/>
              </w:rPr>
              <w:t>by DCI</w:t>
            </w:r>
            <w:r>
              <w:rPr>
                <w:sz w:val="21"/>
                <w:szCs w:val="21"/>
              </w:rPr>
              <w:t xml:space="preserve"> to skip a particular gap(s)/restriction(s);</w:t>
            </w:r>
          </w:p>
          <w:p>
            <w:pPr>
              <w:pStyle w:val="40"/>
              <w:numPr>
                <w:ilvl w:val="2"/>
                <w:numId w:val="5"/>
              </w:numPr>
              <w:spacing w:after="0" w:afterLines="0" w:line="240" w:lineRule="auto"/>
              <w:rPr>
                <w:sz w:val="21"/>
                <w:szCs w:val="21"/>
              </w:rPr>
            </w:pPr>
            <w:r>
              <w:rPr>
                <w:sz w:val="21"/>
                <w:szCs w:val="21"/>
              </w:rPr>
              <w:t>Indication is included as part of scheduling DCI:</w:t>
            </w:r>
          </w:p>
          <w:p>
            <w:pPr>
              <w:pStyle w:val="40"/>
              <w:numPr>
                <w:ilvl w:val="3"/>
                <w:numId w:val="5"/>
              </w:numPr>
              <w:spacing w:after="0" w:afterLines="0" w:line="240" w:lineRule="auto"/>
              <w:rPr>
                <w:sz w:val="21"/>
                <w:szCs w:val="21"/>
              </w:rPr>
            </w:pPr>
            <w:r>
              <w:rPr>
                <w:color w:val="FF0000"/>
                <w:sz w:val="21"/>
                <w:szCs w:val="21"/>
              </w:rPr>
              <w:t>FFS:</w:t>
            </w:r>
            <w:r>
              <w:rPr>
                <w:sz w:val="21"/>
                <w:szCs w:val="21"/>
              </w:rPr>
              <w:t xml:space="preserve"> Bit-field size is one bit;</w:t>
            </w:r>
          </w:p>
          <w:p>
            <w:pPr>
              <w:pStyle w:val="40"/>
              <w:numPr>
                <w:ilvl w:val="3"/>
                <w:numId w:val="5"/>
              </w:numPr>
              <w:spacing w:after="0" w:afterLines="0" w:line="240" w:lineRule="auto"/>
              <w:rPr>
                <w:sz w:val="21"/>
                <w:szCs w:val="21"/>
              </w:rPr>
            </w:pPr>
            <w:r>
              <w:rPr>
                <w:color w:val="FF0000"/>
                <w:sz w:val="21"/>
                <w:szCs w:val="21"/>
              </w:rPr>
              <w:t>FFS:</w:t>
            </w:r>
            <w:r>
              <w:rPr>
                <w:sz w:val="21"/>
                <w:szCs w:val="21"/>
              </w:rPr>
              <w:t xml:space="preserve"> Bit-field size is &gt;1 bit;</w:t>
            </w:r>
          </w:p>
          <w:p>
            <w:pPr>
              <w:pStyle w:val="40"/>
              <w:numPr>
                <w:ilvl w:val="2"/>
                <w:numId w:val="5"/>
              </w:numPr>
              <w:spacing w:after="0" w:afterLines="0" w:line="240" w:lineRule="auto"/>
              <w:rPr>
                <w:sz w:val="21"/>
                <w:szCs w:val="21"/>
              </w:rPr>
            </w:pPr>
            <w:r>
              <w:rPr>
                <w:sz w:val="21"/>
                <w:szCs w:val="21"/>
              </w:rPr>
              <w:t>Note: Minimum time offset(s) between the end of [the first] received dynamic indication and start of corresponding gap(s)/restriction(s) occasion that is going to be skipped shall be introduced.</w:t>
            </w:r>
          </w:p>
          <w:p>
            <w:pPr>
              <w:pStyle w:val="40"/>
              <w:numPr>
                <w:ilvl w:val="1"/>
                <w:numId w:val="5"/>
              </w:numPr>
              <w:spacing w:after="0" w:afterLines="0" w:line="240" w:lineRule="auto"/>
              <w:rPr>
                <w:sz w:val="21"/>
                <w:szCs w:val="21"/>
              </w:rPr>
            </w:pPr>
            <w:r>
              <w:rPr>
                <w:sz w:val="21"/>
                <w:szCs w:val="21"/>
              </w:rPr>
              <w:t xml:space="preserve">FFS: </w:t>
            </w:r>
            <w:r>
              <w:rPr>
                <w:b/>
                <w:bCs/>
                <w:sz w:val="21"/>
                <w:szCs w:val="21"/>
              </w:rPr>
              <w:t>Alt 1-2</w:t>
            </w:r>
            <w:r>
              <w:rPr>
                <w:sz w:val="21"/>
                <w:szCs w:val="21"/>
              </w:rPr>
              <w:t xml:space="preserve">: Explicit indication </w:t>
            </w:r>
            <w:r>
              <w:rPr>
                <w:rFonts w:hint="eastAsia"/>
                <w:sz w:val="21"/>
                <w:szCs w:val="21"/>
              </w:rPr>
              <w:t xml:space="preserve">by </w:t>
            </w:r>
            <w:r>
              <w:rPr>
                <w:sz w:val="21"/>
                <w:szCs w:val="21"/>
              </w:rPr>
              <w:t>DCI to indicate a time window where to skip a particular gap(s)/restriction(s);</w:t>
            </w:r>
          </w:p>
          <w:p>
            <w:pPr>
              <w:pStyle w:val="40"/>
              <w:numPr>
                <w:ilvl w:val="2"/>
                <w:numId w:val="5"/>
              </w:numPr>
              <w:spacing w:after="0" w:afterLines="0" w:line="240" w:lineRule="auto"/>
              <w:rPr>
                <w:sz w:val="21"/>
                <w:szCs w:val="21"/>
              </w:rPr>
            </w:pPr>
            <w:r>
              <w:rPr>
                <w:sz w:val="21"/>
                <w:szCs w:val="21"/>
              </w:rPr>
              <w:t>Note: Minimum time offset between the end of received dynamic indication and start of gap(s)/restriction(s) occasion in time window that is going to be skipped shall be introduced.</w:t>
            </w:r>
          </w:p>
          <w:p>
            <w:pPr>
              <w:pStyle w:val="40"/>
              <w:numPr>
                <w:ilvl w:val="1"/>
                <w:numId w:val="5"/>
              </w:numPr>
              <w:spacing w:after="0" w:afterLines="0" w:line="240" w:lineRule="auto"/>
              <w:rPr>
                <w:sz w:val="21"/>
                <w:szCs w:val="21"/>
              </w:rPr>
            </w:pPr>
            <w:r>
              <w:rPr>
                <w:rFonts w:hint="eastAsia"/>
                <w:sz w:val="21"/>
                <w:szCs w:val="21"/>
              </w:rPr>
              <w:t>F</w:t>
            </w:r>
            <w:r>
              <w:rPr>
                <w:sz w:val="21"/>
                <w:szCs w:val="21"/>
              </w:rPr>
              <w:t xml:space="preserve">FS: </w:t>
            </w:r>
            <w:r>
              <w:rPr>
                <w:b/>
                <w:bCs/>
                <w:sz w:val="21"/>
                <w:szCs w:val="21"/>
              </w:rPr>
              <w:t>Alt 1-3</w:t>
            </w:r>
            <w:r>
              <w:rPr>
                <w:sz w:val="21"/>
                <w:szCs w:val="21"/>
              </w:rPr>
              <w:t>: Implicit indication by DCI scheduling a transmission/reception overlapping with a gap(s)/restriction(s) to skip the gap(s)/restriction(s);</w:t>
            </w:r>
          </w:p>
          <w:p>
            <w:pPr>
              <w:pStyle w:val="40"/>
              <w:numPr>
                <w:ilvl w:val="2"/>
                <w:numId w:val="5"/>
              </w:numPr>
              <w:spacing w:after="0" w:afterLines="0" w:line="240" w:lineRule="auto"/>
              <w:rPr>
                <w:sz w:val="21"/>
                <w:szCs w:val="21"/>
              </w:rPr>
            </w:pPr>
            <w:r>
              <w:rPr>
                <w:sz w:val="21"/>
                <w:szCs w:val="21"/>
              </w:rPr>
              <w:t>Note: Minimum time offset between the end of received dynamic indication and start of gap(s)/restriction(s) occasion that is going to be skipped shall be introduced.</w:t>
            </w:r>
          </w:p>
          <w:p>
            <w:pPr>
              <w:pStyle w:val="40"/>
              <w:numPr>
                <w:ilvl w:val="1"/>
                <w:numId w:val="5"/>
              </w:numPr>
              <w:spacing w:after="0" w:afterLines="0" w:line="240" w:lineRule="auto"/>
              <w:rPr>
                <w:sz w:val="21"/>
                <w:szCs w:val="21"/>
              </w:rPr>
            </w:pPr>
            <w:r>
              <w:rPr>
                <w:sz w:val="21"/>
                <w:szCs w:val="21"/>
              </w:rPr>
              <w:t>FFS: DCI format, DCI content, DCI bit-field size;</w:t>
            </w:r>
          </w:p>
          <w:p>
            <w:pPr>
              <w:pStyle w:val="40"/>
              <w:numPr>
                <w:ilvl w:val="1"/>
                <w:numId w:val="5"/>
              </w:numPr>
              <w:spacing w:after="0" w:afterLines="0" w:line="240" w:lineRule="auto"/>
              <w:rPr>
                <w:sz w:val="21"/>
                <w:szCs w:val="21"/>
              </w:rPr>
            </w:pPr>
            <w:r>
              <w:rPr>
                <w:sz w:val="21"/>
                <w:szCs w:val="21"/>
              </w:rPr>
              <w:t>FFS: Whether indication is for one or more occasions;</w:t>
            </w:r>
          </w:p>
          <w:p>
            <w:pPr>
              <w:pStyle w:val="40"/>
              <w:numPr>
                <w:ilvl w:val="1"/>
                <w:numId w:val="5"/>
              </w:numPr>
              <w:spacing w:after="0" w:afterLines="0" w:line="240" w:lineRule="auto"/>
              <w:rPr>
                <w:sz w:val="21"/>
                <w:szCs w:val="21"/>
              </w:rPr>
            </w:pPr>
            <w:r>
              <w:rPr>
                <w:sz w:val="21"/>
                <w:szCs w:val="21"/>
              </w:rPr>
              <w:t>FFS: How to consider time offset between the end of received dynamic indication and start of gap(s)/restriction(s) occasion that is going to be skipped.</w:t>
            </w:r>
          </w:p>
          <w:p>
            <w:pPr>
              <w:pStyle w:val="40"/>
              <w:numPr>
                <w:ilvl w:val="0"/>
                <w:numId w:val="5"/>
              </w:numPr>
              <w:spacing w:after="0" w:afterLines="0" w:line="240" w:lineRule="auto"/>
              <w:rPr>
                <w:sz w:val="21"/>
                <w:szCs w:val="21"/>
              </w:rPr>
            </w:pPr>
            <w:r>
              <w:rPr>
                <w:sz w:val="21"/>
                <w:szCs w:val="21"/>
              </w:rPr>
              <w:t>Alt. 3: Semi-static solution to enable TX/RX in gaps/restrictions that are caused by RRM measurements.</w:t>
            </w:r>
          </w:p>
          <w:p>
            <w:pPr>
              <w:pStyle w:val="40"/>
              <w:numPr>
                <w:ilvl w:val="1"/>
                <w:numId w:val="5"/>
              </w:numPr>
              <w:spacing w:after="0" w:afterLines="0" w:line="240" w:lineRule="auto"/>
              <w:rPr>
                <w:sz w:val="21"/>
                <w:szCs w:val="21"/>
              </w:rPr>
            </w:pPr>
            <w:r>
              <w:rPr>
                <w:sz w:val="21"/>
                <w:szCs w:val="21"/>
              </w:rPr>
              <w:t xml:space="preserve">FFS: </w:t>
            </w:r>
            <w:r>
              <w:rPr>
                <w:b/>
                <w:bCs/>
                <w:sz w:val="21"/>
                <w:szCs w:val="21"/>
              </w:rPr>
              <w:t>Alt 3-1</w:t>
            </w:r>
            <w:r>
              <w:rPr>
                <w:sz w:val="21"/>
                <w:szCs w:val="21"/>
              </w:rPr>
              <w:t>: Configure a pattern(s) via RRC to indicate occasions where to skip gaps/restrictions;</w:t>
            </w:r>
          </w:p>
          <w:p>
            <w:pPr>
              <w:pStyle w:val="40"/>
              <w:numPr>
                <w:ilvl w:val="2"/>
                <w:numId w:val="5"/>
              </w:numPr>
              <w:spacing w:after="0" w:afterLines="0" w:line="240" w:lineRule="auto"/>
              <w:rPr>
                <w:sz w:val="21"/>
                <w:szCs w:val="21"/>
              </w:rPr>
            </w:pPr>
            <w:r>
              <w:rPr>
                <w:sz w:val="21"/>
                <w:szCs w:val="21"/>
              </w:rPr>
              <w:t>FFS: Details of pattern:</w:t>
            </w:r>
          </w:p>
          <w:p>
            <w:pPr>
              <w:pStyle w:val="40"/>
              <w:numPr>
                <w:ilvl w:val="3"/>
                <w:numId w:val="5"/>
              </w:numPr>
              <w:spacing w:after="0" w:afterLines="0" w:line="240" w:lineRule="auto"/>
              <w:rPr>
                <w:sz w:val="21"/>
                <w:szCs w:val="21"/>
              </w:rPr>
            </w:pPr>
            <w:r>
              <w:rPr>
                <w:color w:val="FF0000"/>
                <w:sz w:val="21"/>
                <w:szCs w:val="21"/>
              </w:rPr>
              <w:t>FFS:</w:t>
            </w:r>
            <w:r>
              <w:rPr>
                <w:sz w:val="21"/>
                <w:szCs w:val="21"/>
              </w:rPr>
              <w:t xml:space="preserve"> Pattern is based on periodicity, offset and duration; </w:t>
            </w:r>
          </w:p>
          <w:p>
            <w:pPr>
              <w:pStyle w:val="40"/>
              <w:numPr>
                <w:ilvl w:val="3"/>
                <w:numId w:val="5"/>
              </w:numPr>
              <w:spacing w:after="0" w:afterLines="0" w:line="240" w:lineRule="auto"/>
              <w:rPr>
                <w:sz w:val="21"/>
                <w:szCs w:val="21"/>
              </w:rPr>
            </w:pPr>
            <w:r>
              <w:rPr>
                <w:color w:val="FF0000"/>
                <w:sz w:val="21"/>
                <w:szCs w:val="21"/>
              </w:rPr>
              <w:t>FFS:</w:t>
            </w:r>
            <w:r>
              <w:rPr>
                <w:sz w:val="21"/>
                <w:szCs w:val="21"/>
              </w:rPr>
              <w:t xml:space="preserve"> Pattern is based on a bitmap;</w:t>
            </w:r>
          </w:p>
          <w:p>
            <w:pPr>
              <w:pStyle w:val="40"/>
              <w:numPr>
                <w:ilvl w:val="2"/>
                <w:numId w:val="5"/>
              </w:numPr>
              <w:spacing w:after="0" w:afterLines="0" w:line="240" w:lineRule="auto"/>
              <w:rPr>
                <w:sz w:val="21"/>
                <w:szCs w:val="21"/>
              </w:rPr>
            </w:pPr>
            <w:r>
              <w:rPr>
                <w:sz w:val="21"/>
                <w:szCs w:val="21"/>
              </w:rPr>
              <w:t xml:space="preserve">FFS: whether a pattern is applied to all or subset of configured MG configurations/scheduling restrictions. </w:t>
            </w:r>
          </w:p>
          <w:p>
            <w:pPr>
              <w:pStyle w:val="40"/>
              <w:numPr>
                <w:ilvl w:val="1"/>
                <w:numId w:val="5"/>
              </w:numPr>
              <w:spacing w:after="0" w:afterLines="0" w:line="240" w:lineRule="auto"/>
              <w:rPr>
                <w:sz w:val="21"/>
                <w:szCs w:val="21"/>
              </w:rPr>
            </w:pPr>
            <w:r>
              <w:rPr>
                <w:sz w:val="21"/>
                <w:szCs w:val="21"/>
              </w:rPr>
              <w:t xml:space="preserve">FFS: </w:t>
            </w:r>
            <w:r>
              <w:rPr>
                <w:b/>
                <w:bCs/>
                <w:sz w:val="21"/>
                <w:szCs w:val="21"/>
              </w:rPr>
              <w:t>Alt 3-3</w:t>
            </w:r>
            <w:r>
              <w:rPr>
                <w:sz w:val="21"/>
                <w:szCs w:val="21"/>
              </w:rPr>
              <w:t>: Gaps/restrictions that are caused by RRM measurements are skipped if collided with particular semi-statically pre-configured Tx/Rx occasions.</w:t>
            </w:r>
          </w:p>
          <w:p>
            <w:pPr>
              <w:pStyle w:val="40"/>
              <w:numPr>
                <w:ilvl w:val="1"/>
                <w:numId w:val="5"/>
              </w:numPr>
              <w:spacing w:after="0" w:afterLines="0" w:line="240" w:lineRule="auto"/>
              <w:rPr>
                <w:szCs w:val="21"/>
              </w:rPr>
            </w:pPr>
            <w:r>
              <w:rPr>
                <w:sz w:val="21"/>
                <w:szCs w:val="21"/>
              </w:rPr>
              <w:t xml:space="preserve">FFS: </w:t>
            </w:r>
            <w:r>
              <w:rPr>
                <w:b/>
                <w:bCs/>
                <w:sz w:val="21"/>
                <w:szCs w:val="21"/>
              </w:rPr>
              <w:t>Alt. 3-4</w:t>
            </w:r>
            <w:r>
              <w:rPr>
                <w:sz w:val="21"/>
                <w:szCs w:val="21"/>
              </w:rPr>
              <w:t>: Gaps/restrictions that are caused by RRM measurements are skipped based on semi-statically configured priority information for particular semi-statically pre-configured Tx/Rx and/or particular gaps/restrictions.</w:t>
            </w:r>
          </w:p>
        </w:tc>
      </w:tr>
    </w:tbl>
    <w:p>
      <w:pPr>
        <w:spacing w:before="120" w:after="120"/>
      </w:pPr>
      <w:r>
        <w:t>The critical criterion for selecting between dynamic and semi-static solutions is to understand which approach genuinely enhances XR capacity without unnecessarily cancelling gaps that could adversely affect RRM performance. For example, when considering specific types of XR traffic, such as VR/AR DL video streams [2], the comparative analysis of both dynamic and semi-static solutions is presented as follows:</w:t>
      </w:r>
    </w:p>
    <w:p>
      <w:pPr>
        <w:spacing w:before="120" w:after="120"/>
        <w:rPr>
          <w:b/>
          <w:iCs/>
          <w:u w:val="single"/>
        </w:rPr>
      </w:pPr>
      <w:r>
        <w:rPr>
          <w:rFonts w:hint="eastAsia"/>
          <w:b/>
          <w:bCs/>
          <w:iCs/>
          <w:u w:val="single"/>
        </w:rPr>
        <w:t>Feasibility</w:t>
      </w:r>
      <w:r>
        <w:rPr>
          <w:b/>
          <w:bCs/>
          <w:iCs/>
          <w:u w:val="single"/>
        </w:rPr>
        <w:t xml:space="preserve"> </w:t>
      </w:r>
      <w:r>
        <w:rPr>
          <w:rFonts w:hint="eastAsia"/>
          <w:b/>
          <w:iCs/>
          <w:u w:val="single"/>
        </w:rPr>
        <w:t>c</w:t>
      </w:r>
      <w:r>
        <w:rPr>
          <w:b/>
          <w:iCs/>
          <w:u w:val="single"/>
        </w:rPr>
        <w:t>omparison</w:t>
      </w:r>
    </w:p>
    <w:p>
      <w:pPr>
        <w:spacing w:before="120" w:after="120"/>
      </w:pPr>
      <w:r>
        <w:rPr>
          <w:rFonts w:hint="eastAsia"/>
        </w:rPr>
        <w:t xml:space="preserve">Although there </w:t>
      </w:r>
      <w:r>
        <w:t>is</w:t>
      </w:r>
      <w:r>
        <w:rPr>
          <w:rFonts w:hint="eastAsia"/>
        </w:rPr>
        <w:t xml:space="preserve"> a </w:t>
      </w:r>
      <w:r>
        <w:t>certain</w:t>
      </w:r>
      <w:r>
        <w:rPr>
          <w:rFonts w:hint="eastAsia"/>
        </w:rPr>
        <w:t xml:space="preserve"> overlapping pattern between the benchmark of the packet arrival and the </w:t>
      </w:r>
      <w:r>
        <w:t xml:space="preserve">configured </w:t>
      </w:r>
      <w:r>
        <w:rPr>
          <w:rFonts w:hint="eastAsia"/>
        </w:rPr>
        <w:t>gap</w:t>
      </w:r>
      <w:r>
        <w:t>s</w:t>
      </w:r>
      <w:r>
        <w:rPr>
          <w:rFonts w:hint="eastAsia"/>
        </w:rPr>
        <w:t>/restriction</w:t>
      </w:r>
      <w:r>
        <w:t>s</w:t>
      </w:r>
      <w:r>
        <w:rPr>
          <w:rFonts w:hint="eastAsia"/>
        </w:rPr>
        <w:t xml:space="preserve">, </w:t>
      </w:r>
      <w:r>
        <w:t xml:space="preserve">accounting for jitter within a presumed reasonable range, </w:t>
      </w:r>
      <w:r>
        <w:rPr>
          <w:rFonts w:hint="eastAsia"/>
        </w:rPr>
        <w:t xml:space="preserve">abrupt packet arrival </w:t>
      </w:r>
      <w:r>
        <w:t xml:space="preserve">can be </w:t>
      </w:r>
      <w:r>
        <w:rPr>
          <w:rFonts w:hint="eastAsia"/>
        </w:rPr>
        <w:t>before/after the benchmark due to jitter</w:t>
      </w:r>
      <w:r>
        <w:t>.</w:t>
      </w:r>
      <w:r>
        <w:rPr>
          <w:rFonts w:hint="eastAsia"/>
        </w:rPr>
        <w:t xml:space="preserve"> </w:t>
      </w:r>
      <w:r>
        <w:t>A</w:t>
      </w:r>
      <w:r>
        <w:rPr>
          <w:rFonts w:hint="eastAsia"/>
        </w:rPr>
        <w:t>nd re-transmission</w:t>
      </w:r>
      <w:r>
        <w:t>s due to poor radio channel may also be outside of benchmarks</w:t>
      </w:r>
      <w:r>
        <w:rPr>
          <w:rFonts w:hint="eastAsia"/>
        </w:rPr>
        <w:t>. As a result, possibly collision between XR traffic and gap/restriction still occur</w:t>
      </w:r>
      <w:r>
        <w:t>,</w:t>
      </w:r>
      <w:r>
        <w:rPr>
          <w:rFonts w:hint="eastAsia"/>
        </w:rPr>
        <w:t xml:space="preserve"> </w:t>
      </w:r>
      <w:r>
        <w:t>wherein the gaps/restrictions were not preemptively canceled based on the fixed pattern (e.g., via Alt 3-1)</w:t>
      </w:r>
      <w:r>
        <w:rPr>
          <w:rFonts w:hint="eastAsia"/>
        </w:rPr>
        <w:t xml:space="preserve">. On the other hand, </w:t>
      </w:r>
      <w:r>
        <w:t>if the packet arrival benchmark is expanded to a broader range to cancel more gaps and prioritize XR transmission, there is a risk of excessively skipping gaps. This could result in unnecessary cancel of gaps even when the actual XR transmission does not coincide with them.</w:t>
      </w:r>
    </w:p>
    <w:p>
      <w:pPr>
        <w:spacing w:before="120" w:after="120"/>
      </w:pPr>
      <w:r>
        <w:t xml:space="preserve">Additionally, </w:t>
      </w:r>
      <w:r>
        <w:rPr>
          <w:rFonts w:hint="eastAsia"/>
        </w:rPr>
        <w:t>semi-static solution may be problematic for multi-modality traffic. For example, semi-static solution can</w:t>
      </w:r>
      <w:r>
        <w:t xml:space="preserve"> not provide</w:t>
      </w:r>
      <w:r>
        <w:rPr>
          <w:rFonts w:hint="eastAsia"/>
        </w:rPr>
        <w:t xml:space="preserve"> a suitable pattern for the multiple </w:t>
      </w:r>
      <w:r>
        <w:t>traffic</w:t>
      </w:r>
      <w:r>
        <w:rPr>
          <w:rFonts w:hint="eastAsia"/>
        </w:rPr>
        <w:t xml:space="preserve"> arrival</w:t>
      </w:r>
      <w:r>
        <w:t>s, assuming one traffic is periodic and the other one is aperiodic traffic.</w:t>
      </w:r>
      <w:r>
        <w:rPr>
          <w:rFonts w:hint="eastAsia"/>
        </w:rPr>
        <w:t xml:space="preserve">  </w:t>
      </w:r>
    </w:p>
    <w:p>
      <w:pPr>
        <w:pStyle w:val="60"/>
        <w:spacing w:before="120" w:after="120"/>
        <w:jc w:val="both"/>
        <w:rPr>
          <w:lang w:val="en-US" w:eastAsia="zh-CN"/>
        </w:rPr>
      </w:pPr>
      <w:bookmarkStart w:id="0" w:name="_Toc7257"/>
      <w:r>
        <w:rPr>
          <w:rFonts w:hint="eastAsia"/>
          <w:lang w:val="en-US" w:eastAsia="zh-CN"/>
        </w:rPr>
        <w:t xml:space="preserve">For </w:t>
      </w:r>
      <w:r>
        <w:rPr>
          <w:rFonts w:hint="eastAsia"/>
        </w:rPr>
        <w:t>semi-static solution</w:t>
      </w:r>
      <w:r>
        <w:rPr>
          <w:rFonts w:hint="eastAsia"/>
          <w:lang w:val="en-US" w:eastAsia="zh-CN"/>
        </w:rPr>
        <w:t xml:space="preserve">, it is hard to obtain a </w:t>
      </w:r>
      <w:r>
        <w:rPr>
          <w:lang w:val="en-US" w:eastAsia="zh-CN"/>
        </w:rPr>
        <w:t>reasonable</w:t>
      </w:r>
      <w:r>
        <w:rPr>
          <w:rFonts w:hint="eastAsia"/>
          <w:lang w:val="en-US" w:eastAsia="zh-CN"/>
        </w:rPr>
        <w:t xml:space="preserve"> overlapping pattern between gap/restriction occasion and packet transmission/reception.</w:t>
      </w:r>
      <w:bookmarkEnd w:id="0"/>
    </w:p>
    <w:p>
      <w:pPr>
        <w:spacing w:before="120" w:after="120"/>
      </w:pPr>
      <w:r>
        <w:t>However, d</w:t>
      </w:r>
      <w:r>
        <w:rPr>
          <w:rFonts w:hint="eastAsia"/>
        </w:rPr>
        <w:t>ynamic solution is capable of handling the abrupt collision between data transmission and gap/restriction occasion, including data delayed/advanced arrival due to jitter and extra data transmission due to initial transmission failure. In this case, DCI signaling can schedule the data dynamically and indicate the scheduling restriction relaxation simultaneously.</w:t>
      </w:r>
    </w:p>
    <w:p>
      <w:pPr>
        <w:spacing w:before="120" w:after="120"/>
        <w:rPr>
          <w:b/>
          <w:bCs/>
          <w:iCs/>
          <w:u w:val="single"/>
        </w:rPr>
      </w:pPr>
      <w:r>
        <w:rPr>
          <w:rFonts w:hint="eastAsia"/>
          <w:b/>
          <w:bCs/>
          <w:iCs/>
          <w:u w:val="single"/>
        </w:rPr>
        <w:t>Performance</w:t>
      </w:r>
      <w:r>
        <w:rPr>
          <w:b/>
          <w:bCs/>
          <w:iCs/>
          <w:u w:val="single"/>
        </w:rPr>
        <w:t xml:space="preserve"> comparison</w:t>
      </w:r>
    </w:p>
    <w:p>
      <w:pPr>
        <w:spacing w:before="120" w:after="120"/>
      </w:pPr>
      <w:r>
        <w:t>The inflexibility of semi-static solutions may lead to a degradation in either capacity or RRM measurement performance of a wireless network. Firstly, the lack of adaptability can result in packet transmission delays when an overlapped gap is not canceled, negatively affecting overall system capacity. Secondly, if the approach (e.g.,Alt 3-1) use a broad jitter range to include abrupt packet arrivals as many as possible, with the aim of handling any potential overlaps between data transmission/reception and gaps/restrictions, this approach might result in an overly aggressive strategy of cancel gaps/restrictions. This could in turn, lead to a deterioration in RRM measurement performance. Considering that mobility is a key aspect of supporting XR services in wireless networks, such an aggressive strategy may not be always feasible.</w:t>
      </w:r>
    </w:p>
    <w:p>
      <w:pPr>
        <w:pStyle w:val="60"/>
        <w:spacing w:before="120" w:after="120"/>
        <w:jc w:val="both"/>
        <w:rPr>
          <w:lang w:val="en-US" w:eastAsia="zh-CN"/>
        </w:rPr>
      </w:pPr>
      <w:bookmarkStart w:id="1" w:name="_Toc31626"/>
      <w:r>
        <w:rPr>
          <w:rFonts w:hint="eastAsia"/>
          <w:lang w:val="en-US" w:eastAsia="zh-CN"/>
        </w:rPr>
        <w:t>Semi-static solution results in either capacity performance loss or measurement performance loss.</w:t>
      </w:r>
      <w:bookmarkEnd w:id="1"/>
      <w:r>
        <w:rPr>
          <w:rFonts w:hint="eastAsia"/>
          <w:lang w:val="en-US" w:eastAsia="zh-CN"/>
        </w:rPr>
        <w:t xml:space="preserve">  </w:t>
      </w:r>
    </w:p>
    <w:p>
      <w:pPr>
        <w:spacing w:before="120" w:after="120"/>
      </w:pPr>
      <w:r>
        <w:t>On the other hand, d</w:t>
      </w:r>
      <w:r>
        <w:rPr>
          <w:rFonts w:hint="eastAsia"/>
        </w:rPr>
        <w:t xml:space="preserve">ynamic solution provides a mechanism for gNB to indicate whether or not skip a gap/restriction as per usage of each gap/restriction. This mechanism has more precise indication of activation and deactivation status of the gaps/restrictions, compare to aggressive full scheduling restriction relaxation and inaccurate scheduling restriction relaxation. To this end, it is believed that dynamic solution better ensure the balance between measurement and system capacity. </w:t>
      </w:r>
    </w:p>
    <w:p>
      <w:pPr>
        <w:spacing w:before="120" w:after="120"/>
        <w:rPr>
          <w:szCs w:val="21"/>
        </w:rPr>
      </w:pPr>
      <w:r>
        <w:rPr>
          <w:rFonts w:hint="eastAsia"/>
          <w:szCs w:val="21"/>
        </w:rPr>
        <w:t>In summary, comparison between dynamic solution and semi-static solution is listed in Table 1.</w:t>
      </w:r>
    </w:p>
    <w:p>
      <w:pPr>
        <w:spacing w:before="120" w:after="120"/>
        <w:jc w:val="center"/>
        <w:rPr>
          <w:szCs w:val="21"/>
        </w:rPr>
      </w:pPr>
      <w:r>
        <w:rPr>
          <w:rFonts w:hint="eastAsia"/>
          <w:szCs w:val="21"/>
        </w:rPr>
        <w:t>Table 1 Comparison between dynamic solution and semi-static solution.</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3242"/>
        <w:gridCol w:w="2288"/>
        <w:gridCol w:w="3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BEBEBE" w:themeFill="background1" w:themeFillShade="BF"/>
          </w:tcPr>
          <w:p>
            <w:pPr>
              <w:spacing w:beforeLines="0" w:after="0" w:afterLines="0" w:line="240" w:lineRule="auto"/>
              <w:jc w:val="center"/>
              <w:rPr>
                <w:b/>
                <w:bCs/>
                <w:szCs w:val="21"/>
              </w:rPr>
            </w:pPr>
            <w:r>
              <w:rPr>
                <w:rFonts w:hint="eastAsia"/>
                <w:b/>
                <w:bCs/>
                <w:szCs w:val="21"/>
              </w:rPr>
              <w:t>Solution</w:t>
            </w:r>
          </w:p>
        </w:tc>
        <w:tc>
          <w:tcPr>
            <w:tcW w:w="0" w:type="auto"/>
            <w:shd w:val="clear" w:color="auto" w:fill="BEBEBE" w:themeFill="background1" w:themeFillShade="BF"/>
          </w:tcPr>
          <w:p>
            <w:pPr>
              <w:spacing w:beforeLines="0" w:after="0" w:afterLines="0" w:line="240" w:lineRule="auto"/>
              <w:jc w:val="center"/>
              <w:rPr>
                <w:b/>
                <w:bCs/>
                <w:szCs w:val="21"/>
              </w:rPr>
            </w:pPr>
            <w:r>
              <w:rPr>
                <w:rFonts w:hint="eastAsia"/>
                <w:b/>
                <w:bCs/>
                <w:szCs w:val="21"/>
              </w:rPr>
              <w:t>Scenario</w:t>
            </w:r>
          </w:p>
        </w:tc>
        <w:tc>
          <w:tcPr>
            <w:tcW w:w="2288" w:type="dxa"/>
            <w:shd w:val="clear" w:color="auto" w:fill="BEBEBE" w:themeFill="background1" w:themeFillShade="BF"/>
          </w:tcPr>
          <w:p>
            <w:pPr>
              <w:spacing w:beforeLines="0" w:after="0" w:afterLines="0" w:line="240" w:lineRule="auto"/>
              <w:jc w:val="center"/>
              <w:rPr>
                <w:b/>
                <w:bCs/>
                <w:szCs w:val="21"/>
              </w:rPr>
            </w:pPr>
            <w:r>
              <w:rPr>
                <w:rFonts w:hint="eastAsia"/>
                <w:b/>
                <w:bCs/>
                <w:szCs w:val="21"/>
              </w:rPr>
              <w:t>Feasibility</w:t>
            </w:r>
          </w:p>
        </w:tc>
        <w:tc>
          <w:tcPr>
            <w:tcW w:w="3185" w:type="dxa"/>
            <w:shd w:val="clear" w:color="auto" w:fill="BEBEBE" w:themeFill="background1" w:themeFillShade="BF"/>
          </w:tcPr>
          <w:p>
            <w:pPr>
              <w:spacing w:beforeLines="0" w:after="0" w:afterLines="0" w:line="240" w:lineRule="auto"/>
              <w:jc w:val="center"/>
              <w:rPr>
                <w:b/>
                <w:bCs/>
                <w:szCs w:val="21"/>
              </w:rPr>
            </w:pPr>
            <w:r>
              <w:rPr>
                <w:rFonts w:hint="eastAsia"/>
                <w:b/>
                <w:bCs/>
                <w:szCs w:val="21"/>
              </w:rPr>
              <w:t>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pPr>
              <w:spacing w:beforeLines="0" w:after="0" w:afterLines="0" w:line="240" w:lineRule="auto"/>
              <w:jc w:val="center"/>
              <w:rPr>
                <w:szCs w:val="21"/>
              </w:rPr>
            </w:pPr>
            <w:r>
              <w:rPr>
                <w:rFonts w:hint="eastAsia"/>
                <w:szCs w:val="21"/>
              </w:rPr>
              <w:t>Dynamic solution</w:t>
            </w:r>
          </w:p>
        </w:tc>
        <w:tc>
          <w:tcPr>
            <w:tcW w:w="0" w:type="auto"/>
            <w:vAlign w:val="center"/>
          </w:tcPr>
          <w:p>
            <w:pPr>
              <w:spacing w:beforeLines="0" w:after="0" w:afterLines="0" w:line="240" w:lineRule="auto"/>
              <w:jc w:val="center"/>
              <w:rPr>
                <w:szCs w:val="21"/>
              </w:rPr>
            </w:pPr>
            <w:r>
              <w:rPr>
                <w:rFonts w:hint="eastAsia"/>
                <w:szCs w:val="21"/>
              </w:rPr>
              <w:t>VR/AR video transmission/reception</w:t>
            </w:r>
          </w:p>
        </w:tc>
        <w:tc>
          <w:tcPr>
            <w:tcW w:w="2288" w:type="dxa"/>
            <w:vAlign w:val="center"/>
          </w:tcPr>
          <w:p>
            <w:pPr>
              <w:spacing w:beforeLines="0" w:after="0" w:afterLines="0" w:line="240" w:lineRule="auto"/>
              <w:jc w:val="center"/>
              <w:rPr>
                <w:szCs w:val="21"/>
              </w:rPr>
            </w:pPr>
            <w:r>
              <w:rPr>
                <w:rFonts w:hint="eastAsia"/>
                <w:szCs w:val="21"/>
              </w:rPr>
              <w:t>Yes,and has good flexibility</w:t>
            </w:r>
          </w:p>
        </w:tc>
        <w:tc>
          <w:tcPr>
            <w:tcW w:w="3185" w:type="dxa"/>
            <w:vAlign w:val="center"/>
          </w:tcPr>
          <w:p>
            <w:pPr>
              <w:spacing w:beforeLines="0" w:after="0" w:afterLines="0" w:line="240" w:lineRule="auto"/>
              <w:jc w:val="center"/>
              <w:rPr>
                <w:szCs w:val="21"/>
              </w:rPr>
            </w:pPr>
            <w:r>
              <w:rPr>
                <w:rFonts w:hint="eastAsia"/>
                <w:szCs w:val="21"/>
              </w:rPr>
              <w:t>Balance the measurement performance and capacity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pPr>
              <w:spacing w:beforeLines="0" w:after="0" w:afterLines="0" w:line="240" w:lineRule="auto"/>
              <w:jc w:val="center"/>
              <w:rPr>
                <w:szCs w:val="21"/>
              </w:rPr>
            </w:pPr>
            <w:r>
              <w:rPr>
                <w:rFonts w:hint="eastAsia"/>
                <w:szCs w:val="21"/>
              </w:rPr>
              <w:t>Semi-static solution</w:t>
            </w:r>
          </w:p>
        </w:tc>
        <w:tc>
          <w:tcPr>
            <w:tcW w:w="0" w:type="auto"/>
            <w:vAlign w:val="center"/>
          </w:tcPr>
          <w:p>
            <w:pPr>
              <w:spacing w:beforeLines="0" w:after="0" w:afterLines="0" w:line="240" w:lineRule="auto"/>
              <w:jc w:val="center"/>
              <w:rPr>
                <w:szCs w:val="21"/>
              </w:rPr>
            </w:pPr>
            <w:r>
              <w:rPr>
                <w:rFonts w:hint="eastAsia"/>
                <w:szCs w:val="21"/>
              </w:rPr>
              <w:t>VR/AR video transmission/reception</w:t>
            </w:r>
          </w:p>
        </w:tc>
        <w:tc>
          <w:tcPr>
            <w:tcW w:w="2288" w:type="dxa"/>
            <w:vAlign w:val="center"/>
          </w:tcPr>
          <w:p>
            <w:pPr>
              <w:spacing w:beforeLines="0" w:after="0" w:afterLines="0" w:line="240" w:lineRule="auto"/>
              <w:jc w:val="center"/>
              <w:rPr>
                <w:szCs w:val="21"/>
              </w:rPr>
            </w:pPr>
            <w:r>
              <w:rPr>
                <w:rFonts w:hint="eastAsia"/>
                <w:color w:val="C00000"/>
                <w:szCs w:val="21"/>
              </w:rPr>
              <w:t>NO</w:t>
            </w:r>
            <w:r>
              <w:rPr>
                <w:rFonts w:hint="eastAsia"/>
                <w:szCs w:val="21"/>
              </w:rPr>
              <w:t>. Can not handle abrupt collision.</w:t>
            </w:r>
          </w:p>
        </w:tc>
        <w:tc>
          <w:tcPr>
            <w:tcW w:w="3185" w:type="dxa"/>
            <w:vAlign w:val="center"/>
          </w:tcPr>
          <w:p>
            <w:pPr>
              <w:spacing w:beforeLines="0" w:after="0" w:afterLines="0" w:line="240" w:lineRule="auto"/>
              <w:jc w:val="center"/>
              <w:rPr>
                <w:szCs w:val="21"/>
              </w:rPr>
            </w:pPr>
            <w:r>
              <w:rPr>
                <w:rFonts w:hint="eastAsia"/>
                <w:szCs w:val="21"/>
              </w:rPr>
              <w:t xml:space="preserve">Have a </w:t>
            </w:r>
            <w:r>
              <w:rPr>
                <w:rFonts w:hint="eastAsia"/>
                <w:color w:val="C00000"/>
                <w:szCs w:val="21"/>
              </w:rPr>
              <w:t xml:space="preserve">negative </w:t>
            </w:r>
            <w:r>
              <w:rPr>
                <w:rFonts w:hint="eastAsia"/>
                <w:szCs w:val="21"/>
              </w:rPr>
              <w:t>impact on both measurement and capacity.</w:t>
            </w:r>
          </w:p>
        </w:tc>
      </w:tr>
    </w:tbl>
    <w:p>
      <w:pPr>
        <w:pStyle w:val="15"/>
        <w:spacing w:before="120"/>
        <w:rPr>
          <w:szCs w:val="21"/>
        </w:rPr>
      </w:pPr>
      <w:r>
        <w:rPr>
          <w:rFonts w:hint="eastAsia"/>
          <w:szCs w:val="21"/>
        </w:rPr>
        <w:t xml:space="preserve">To this end, we have the following proposal: </w:t>
      </w:r>
    </w:p>
    <w:p>
      <w:pPr>
        <w:pStyle w:val="63"/>
        <w:spacing w:before="120" w:after="120"/>
        <w:jc w:val="both"/>
        <w:rPr>
          <w:lang w:val="en-US" w:eastAsia="zh-CN"/>
        </w:rPr>
      </w:pPr>
      <w:bookmarkStart w:id="2" w:name="_Toc19468"/>
      <w:bookmarkStart w:id="3" w:name="_Toc23744"/>
      <w:r>
        <w:rPr>
          <w:rFonts w:hint="eastAsia"/>
          <w:lang w:val="en-US" w:eastAsia="zh-CN"/>
        </w:rPr>
        <w:t>Support to specify Alt 1. dynamic indication to enable Tx/Rx in particular gap(s)/restriction(s) that are caused by RRM measurements.</w:t>
      </w:r>
      <w:bookmarkEnd w:id="2"/>
      <w:bookmarkEnd w:id="3"/>
    </w:p>
    <w:p>
      <w:pPr>
        <w:pStyle w:val="2"/>
        <w:spacing w:before="120" w:after="120"/>
        <w:ind w:left="0"/>
      </w:pPr>
      <w:r>
        <w:rPr>
          <w:rFonts w:hint="eastAsia" w:eastAsia="宋体"/>
        </w:rPr>
        <w:t xml:space="preserve">Applicable scenario </w:t>
      </w:r>
      <w:r>
        <w:rPr>
          <w:rFonts w:eastAsia="宋体"/>
        </w:rPr>
        <w:t xml:space="preserve">where </w:t>
      </w:r>
      <w:r>
        <w:rPr>
          <w:szCs w:val="21"/>
        </w:rPr>
        <w:t>multiple configurations of gaps/restrictions are activated for a single UE</w:t>
      </w:r>
    </w:p>
    <w:p>
      <w:pPr>
        <w:spacing w:before="120" w:after="120"/>
      </w:pPr>
      <w:r>
        <w:t>Based on our previous discussions, the discussion has been focused on solutions for indicating gaps or restrictions within a single configuration. However, for the case of multiple configurations, particularly when these occasions overlap in the time domain. In our view, it can be considered as well, and it is necessary to figure out how to</w:t>
      </w:r>
      <w:r>
        <w:rPr>
          <w:rFonts w:hint="eastAsia"/>
        </w:rPr>
        <w:t xml:space="preserve"> indicate </w:t>
      </w:r>
      <w:r>
        <w:t xml:space="preserve">overlapped </w:t>
      </w:r>
      <w:r>
        <w:rPr>
          <w:rFonts w:hint="eastAsia"/>
        </w:rPr>
        <w:t>gap(s)/restriction(s) in multiple configurations</w:t>
      </w:r>
      <w:r>
        <w:t>.</w:t>
      </w:r>
    </w:p>
    <w:p>
      <w:pPr>
        <w:spacing w:before="120" w:after="120"/>
      </w:pPr>
      <w:r>
        <w:t>For example, a</w:t>
      </w:r>
      <w:r>
        <w:rPr>
          <w:rFonts w:hint="eastAsia"/>
        </w:rPr>
        <w:t xml:space="preserve">ccording to TS 38.133 [3], multiple measurement object configurations can be configured and activated simultaneously in Rel-17 concurrent measurement gap and Rel-18 pre-configured measurement gap. </w:t>
      </w:r>
      <w:r>
        <w:t xml:space="preserve">As shown in Table 9.1.8-1, the number of simultaneous configured measurement gap patterns can be </w:t>
      </w:r>
      <w:r>
        <w:rPr>
          <w:rFonts w:hint="eastAsia"/>
        </w:rPr>
        <w:t>t</w:t>
      </w:r>
      <w:r>
        <w:t>wo</w:t>
      </w:r>
      <w:r>
        <w:rPr>
          <w:rFonts w:hint="eastAsia"/>
        </w:rPr>
        <w:t xml:space="preserve"> [3]:</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1" w:type="dxa"/>
          </w:tcPr>
          <w:p>
            <w:pPr>
              <w:spacing w:before="120" w:after="120"/>
              <w:jc w:val="center"/>
            </w:pPr>
            <w:r>
              <w:drawing>
                <wp:inline distT="0" distB="0" distL="114300" distR="114300">
                  <wp:extent cx="4147820" cy="3417570"/>
                  <wp:effectExtent l="0" t="0" r="5080" b="1143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4147820" cy="3417570"/>
                          </a:xfrm>
                          <a:prstGeom prst="rect">
                            <a:avLst/>
                          </a:prstGeom>
                          <a:noFill/>
                          <a:ln>
                            <a:noFill/>
                          </a:ln>
                        </pic:spPr>
                      </pic:pic>
                    </a:graphicData>
                  </a:graphic>
                </wp:inline>
              </w:drawing>
            </w:r>
          </w:p>
        </w:tc>
      </w:tr>
    </w:tbl>
    <w:p>
      <w:pPr>
        <w:spacing w:before="120" w:after="120"/>
      </w:pPr>
      <w:r>
        <w:rPr>
          <w:rFonts w:hint="eastAsia"/>
        </w:rPr>
        <w:t xml:space="preserve">Moreover, </w:t>
      </w:r>
      <w:r>
        <w:t xml:space="preserve">according to following section in </w:t>
      </w:r>
      <w:r>
        <w:rPr>
          <w:rFonts w:hint="eastAsia"/>
        </w:rPr>
        <w:t>TS 38.133 [3]</w:t>
      </w:r>
      <w:r>
        <w:t xml:space="preserve">, </w:t>
      </w:r>
      <w:r>
        <w:rPr>
          <w:rFonts w:hint="eastAsia"/>
        </w:rPr>
        <w:t>two measurement gap occasions from different configurations may overlap in time domain when multiple measurement gaps are activated for one UE.</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1" w:hRule="atLeast"/>
          <w:jc w:val="center"/>
        </w:trPr>
        <w:tc>
          <w:tcPr>
            <w:tcW w:w="8522" w:type="dxa"/>
          </w:tcPr>
          <w:p>
            <w:pPr>
              <w:spacing w:before="120" w:after="120"/>
            </w:pPr>
            <w:r>
              <w:rPr>
                <w:rFonts w:hint="eastAsia"/>
                <w:i/>
                <w:iCs/>
              </w:rPr>
              <w:t>TS 38.133 V18.3.0</w:t>
            </w:r>
          </w:p>
          <w:p>
            <w:pPr>
              <w:pStyle w:val="6"/>
              <w:numPr>
                <w:ilvl w:val="2"/>
                <w:numId w:val="0"/>
              </w:numPr>
              <w:ind w:right="210"/>
              <w:rPr>
                <w:sz w:val="18"/>
                <w:szCs w:val="18"/>
                <w:u w:val="none"/>
              </w:rPr>
            </w:pPr>
            <w:r>
              <w:rPr>
                <w:rFonts w:hint="eastAsia"/>
                <w:sz w:val="18"/>
                <w:szCs w:val="18"/>
                <w:u w:val="none"/>
              </w:rPr>
              <w:t>9.1.8.3 Collision between concurrent measurement gap</w:t>
            </w:r>
          </w:p>
          <w:p>
            <w:pPr>
              <w:spacing w:before="120" w:after="120"/>
              <w:rPr>
                <w:sz w:val="18"/>
                <w:szCs w:val="18"/>
              </w:rPr>
            </w:pPr>
            <w:r>
              <w:rPr>
                <w:sz w:val="18"/>
                <w:szCs w:val="18"/>
              </w:rPr>
              <w:t xml:space="preserve">Collisions between occasions of two concurrent measurement gaps may occur as specified in this clause if the two measurement gaps are </w:t>
            </w:r>
          </w:p>
          <w:p>
            <w:pPr>
              <w:pStyle w:val="66"/>
              <w:spacing w:before="120" w:after="120"/>
              <w:rPr>
                <w:sz w:val="18"/>
                <w:szCs w:val="18"/>
              </w:rPr>
            </w:pPr>
            <w:r>
              <w:rPr>
                <w:sz w:val="18"/>
                <w:szCs w:val="18"/>
              </w:rPr>
              <w:t>-</w:t>
            </w:r>
            <w:r>
              <w:rPr>
                <w:sz w:val="18"/>
                <w:szCs w:val="18"/>
              </w:rPr>
              <w:tab/>
            </w:r>
            <w:r>
              <w:rPr>
                <w:sz w:val="18"/>
                <w:szCs w:val="18"/>
              </w:rPr>
              <w:t>two per-UE measurement gaps, or</w:t>
            </w:r>
          </w:p>
          <w:p>
            <w:pPr>
              <w:pStyle w:val="66"/>
              <w:spacing w:before="120" w:after="120"/>
              <w:rPr>
                <w:sz w:val="18"/>
                <w:szCs w:val="18"/>
              </w:rPr>
            </w:pPr>
            <w:r>
              <w:rPr>
                <w:sz w:val="18"/>
                <w:szCs w:val="18"/>
              </w:rPr>
              <w:t>-</w:t>
            </w:r>
            <w:r>
              <w:rPr>
                <w:sz w:val="18"/>
                <w:szCs w:val="18"/>
              </w:rPr>
              <w:tab/>
            </w:r>
            <w:r>
              <w:rPr>
                <w:sz w:val="18"/>
                <w:szCs w:val="18"/>
              </w:rPr>
              <w:t>two per-FR measurement gaps in the same FR, or</w:t>
            </w:r>
          </w:p>
          <w:p>
            <w:pPr>
              <w:pStyle w:val="66"/>
              <w:spacing w:before="120" w:after="120"/>
              <w:rPr>
                <w:b/>
                <w:bCs/>
                <w:color w:val="0000FF"/>
                <w:sz w:val="18"/>
                <w:szCs w:val="18"/>
              </w:rPr>
            </w:pPr>
            <w:r>
              <w:rPr>
                <w:sz w:val="18"/>
                <w:szCs w:val="18"/>
              </w:rPr>
              <w:t>-</w:t>
            </w:r>
            <w:r>
              <w:rPr>
                <w:sz w:val="18"/>
                <w:szCs w:val="18"/>
              </w:rPr>
              <w:tab/>
            </w:r>
            <w:r>
              <w:rPr>
                <w:sz w:val="18"/>
                <w:szCs w:val="18"/>
              </w:rPr>
              <w:t>one per-UE measurement gap and one per-FR measurement gap.</w:t>
            </w:r>
          </w:p>
          <w:p>
            <w:pPr>
              <w:spacing w:before="120" w:after="120"/>
              <w:rPr>
                <w:sz w:val="18"/>
                <w:szCs w:val="18"/>
                <w:lang w:eastAsia="ja-JP"/>
              </w:rPr>
            </w:pPr>
            <w:r>
              <w:rPr>
                <w:sz w:val="18"/>
                <w:szCs w:val="18"/>
              </w:rPr>
              <w:t>When UE is configured with concurrent measurement gaps, two measurement gap occasions are considered colliding</w:t>
            </w:r>
            <w:r>
              <w:rPr>
                <w:sz w:val="18"/>
                <w:szCs w:val="18"/>
                <w:lang w:eastAsia="ja-JP"/>
              </w:rPr>
              <w:t xml:space="preserve"> if at least one of the following conditions is met:</w:t>
            </w:r>
          </w:p>
          <w:p>
            <w:pPr>
              <w:pStyle w:val="66"/>
              <w:spacing w:before="120" w:after="120"/>
              <w:rPr>
                <w:sz w:val="18"/>
                <w:szCs w:val="18"/>
              </w:rPr>
            </w:pPr>
            <w:r>
              <w:rPr>
                <w:sz w:val="18"/>
                <w:szCs w:val="18"/>
              </w:rPr>
              <w:t>-</w:t>
            </w:r>
            <w:r>
              <w:rPr>
                <w:sz w:val="18"/>
                <w:szCs w:val="18"/>
              </w:rPr>
              <w:tab/>
            </w:r>
            <w:r>
              <w:rPr>
                <w:b/>
                <w:bCs/>
                <w:sz w:val="18"/>
                <w:szCs w:val="18"/>
                <w:highlight w:val="green"/>
              </w:rPr>
              <w:t>the two occasions are fully or partially overlapping in time domain</w:t>
            </w:r>
            <w:r>
              <w:rPr>
                <w:sz w:val="18"/>
                <w:szCs w:val="18"/>
              </w:rPr>
              <w:t>, or</w:t>
            </w:r>
          </w:p>
          <w:p>
            <w:pPr>
              <w:pStyle w:val="66"/>
              <w:spacing w:before="120" w:after="120"/>
            </w:pPr>
            <w:r>
              <w:rPr>
                <w:sz w:val="18"/>
                <w:szCs w:val="18"/>
              </w:rPr>
              <w:t>-</w:t>
            </w:r>
            <w:r>
              <w:rPr>
                <w:sz w:val="18"/>
                <w:szCs w:val="18"/>
              </w:rPr>
              <w:tab/>
            </w:r>
            <w:r>
              <w:rPr>
                <w:b/>
                <w:bCs/>
                <w:sz w:val="18"/>
                <w:szCs w:val="18"/>
                <w:highlight w:val="green"/>
                <w:u w:val="single"/>
                <w:lang w:eastAsia="ja-JP"/>
              </w:rPr>
              <w:t>the distance between the two occasions is equal to or smaller than 4ms</w:t>
            </w:r>
            <w:r>
              <w:rPr>
                <w:sz w:val="18"/>
                <w:szCs w:val="18"/>
                <w:lang w:eastAsia="ja-JP"/>
              </w:rPr>
              <w:t>.</w:t>
            </w:r>
          </w:p>
        </w:tc>
      </w:tr>
    </w:tbl>
    <w:p>
      <w:pPr>
        <w:spacing w:before="120" w:after="120"/>
        <w:rPr>
          <w:szCs w:val="21"/>
        </w:rPr>
      </w:pPr>
      <w:r>
        <w:rPr>
          <w:szCs w:val="21"/>
        </w:rPr>
        <w:t>Thus, similar as indicating gaps/restrictions within a single configuration</w:t>
      </w:r>
      <w:r>
        <w:rPr>
          <w:rFonts w:hint="eastAsia"/>
          <w:szCs w:val="21"/>
        </w:rPr>
        <w:t>,</w:t>
      </w:r>
      <w:r>
        <w:rPr>
          <w:szCs w:val="21"/>
        </w:rPr>
        <w:t xml:space="preserve"> </w:t>
      </w:r>
      <w:r>
        <w:rPr>
          <w:rFonts w:hint="eastAsia"/>
          <w:szCs w:val="21"/>
        </w:rPr>
        <w:t>a</w:t>
      </w:r>
      <w:r>
        <w:rPr>
          <w:szCs w:val="21"/>
        </w:rPr>
        <w:t>s for the case of multiple configurations, we consider how to indicate overlapped occasions with one or more bits.</w:t>
      </w:r>
      <w:r>
        <w:rPr>
          <w:rFonts w:hint="eastAsia"/>
          <w:szCs w:val="21"/>
        </w:rPr>
        <w:t xml:space="preserve"> </w:t>
      </w:r>
    </w:p>
    <w:p>
      <w:pPr>
        <w:pStyle w:val="60"/>
        <w:spacing w:before="120" w:after="120"/>
        <w:jc w:val="both"/>
        <w:rPr>
          <w:lang w:val="en-US" w:eastAsia="zh-CN"/>
        </w:rPr>
      </w:pPr>
      <w:bookmarkStart w:id="4" w:name="_Toc6681"/>
      <w:r>
        <w:rPr>
          <w:rFonts w:hint="eastAsia"/>
          <w:lang w:val="en-US" w:eastAsia="zh-CN"/>
        </w:rPr>
        <w:t>Multiple configurations can be configured and activated for one UE, where the measurement gap occasions from different configurations may overlap in time domain.</w:t>
      </w:r>
      <w:bookmarkEnd w:id="4"/>
    </w:p>
    <w:p>
      <w:pPr>
        <w:pStyle w:val="63"/>
        <w:spacing w:before="120" w:after="120"/>
        <w:jc w:val="both"/>
      </w:pPr>
      <w:bookmarkStart w:id="5" w:name="_Toc26269"/>
      <w:r>
        <w:rPr>
          <w:rFonts w:hint="eastAsia"/>
          <w:lang w:val="en-US" w:eastAsia="zh-CN"/>
        </w:rPr>
        <w:t>Discuss</w:t>
      </w:r>
      <w:r>
        <w:rPr>
          <w:lang w:val="en-US" w:eastAsia="zh-CN"/>
        </w:rPr>
        <w:t xml:space="preserve"> how to indicate overlapped gap(s)/restriction(s) in multiple configurations.</w:t>
      </w:r>
      <w:bookmarkEnd w:id="5"/>
    </w:p>
    <w:p>
      <w:pPr>
        <w:pStyle w:val="2"/>
        <w:spacing w:before="120" w:after="120"/>
        <w:ind w:left="0"/>
      </w:pPr>
      <w:r>
        <w:rPr>
          <w:rFonts w:hint="eastAsia" w:eastAsia="宋体"/>
        </w:rPr>
        <w:t>Details on dynamic solutions</w:t>
      </w:r>
    </w:p>
    <w:p>
      <w:pPr>
        <w:spacing w:before="120" w:after="120"/>
      </w:pPr>
      <w:r>
        <w:rPr>
          <w:rFonts w:hint="eastAsia"/>
          <w:szCs w:val="21"/>
        </w:rPr>
        <w:t>There are three candidate schemes for dynamic indication to enable Tx/Rx in particular gap(s)/restriction(s) that are caused by RRM measurements.</w:t>
      </w:r>
    </w:p>
    <w:p>
      <w:pPr>
        <w:pStyle w:val="3"/>
        <w:spacing w:before="120" w:after="120"/>
        <w:ind w:left="991" w:right="210" w:hanging="991" w:hangingChars="354"/>
      </w:pPr>
      <w:r>
        <w:rPr>
          <w:rFonts w:hint="eastAsia" w:eastAsia="宋体"/>
        </w:rPr>
        <w:t>Alt1-1: Explicit indication by DCI to skip a particular gap(s)/restriction(s)</w:t>
      </w:r>
    </w:p>
    <w:p>
      <w:pPr>
        <w:spacing w:before="120" w:after="120"/>
        <w:rPr>
          <w:szCs w:val="21"/>
        </w:rPr>
      </w:pPr>
      <w:r>
        <w:rPr>
          <w:rFonts w:hint="eastAsia"/>
          <w:szCs w:val="21"/>
        </w:rPr>
        <w:t xml:space="preserve">For Alt 1-1, i.e. explicit indication by DCI to skip a particular gap(s)/restriction(s), one of the simple approach is to introduce a single bit in DCI signaling to indicate the next gap/restriction after a time offset. For example, the bit </w:t>
      </w:r>
      <w:r>
        <w:rPr>
          <w:szCs w:val="21"/>
        </w:rPr>
        <w:t>‘</w:t>
      </w:r>
      <w:r>
        <w:rPr>
          <w:rFonts w:hint="eastAsia"/>
          <w:szCs w:val="21"/>
        </w:rPr>
        <w:t>1</w:t>
      </w:r>
      <w:r>
        <w:rPr>
          <w:szCs w:val="21"/>
        </w:rPr>
        <w:t>’</w:t>
      </w:r>
      <w:r>
        <w:rPr>
          <w:rFonts w:hint="eastAsia"/>
          <w:szCs w:val="21"/>
        </w:rPr>
        <w:t xml:space="preserve"> in the one-bit field indicates the gap/restriction is skipped and enable Tx/Rx, while the bit </w:t>
      </w:r>
      <w:r>
        <w:rPr>
          <w:szCs w:val="21"/>
        </w:rPr>
        <w:t>‘</w:t>
      </w:r>
      <w:r>
        <w:rPr>
          <w:rFonts w:hint="eastAsia"/>
          <w:szCs w:val="21"/>
        </w:rPr>
        <w:t>0</w:t>
      </w:r>
      <w:r>
        <w:rPr>
          <w:szCs w:val="21"/>
        </w:rPr>
        <w:t>’</w:t>
      </w:r>
      <w:r>
        <w:rPr>
          <w:rFonts w:hint="eastAsia"/>
          <w:szCs w:val="21"/>
        </w:rPr>
        <w:t xml:space="preserve"> for the one-bit field indicates the gap/restriction is not skipped and execute measurement. Moreover, taking indication to skip measurement gap for example, there may be at least DCI signaling before one measurement gap to indicate the skipping or not for the measurement gap, as illustrated in Figure 1.</w:t>
      </w:r>
    </w:p>
    <w:p>
      <w:pPr>
        <w:spacing w:before="120" w:after="120"/>
        <w:jc w:val="center"/>
      </w:pPr>
      <w:r>
        <w:drawing>
          <wp:inline distT="0" distB="0" distL="114300" distR="114300">
            <wp:extent cx="4681855" cy="972820"/>
            <wp:effectExtent l="0" t="0" r="4445" b="1778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3"/>
                    <a:stretch>
                      <a:fillRect/>
                    </a:stretch>
                  </pic:blipFill>
                  <pic:spPr>
                    <a:xfrm>
                      <a:off x="0" y="0"/>
                      <a:ext cx="4681855" cy="972820"/>
                    </a:xfrm>
                    <a:prstGeom prst="rect">
                      <a:avLst/>
                    </a:prstGeom>
                    <a:noFill/>
                    <a:ln>
                      <a:noFill/>
                    </a:ln>
                  </pic:spPr>
                </pic:pic>
              </a:graphicData>
            </a:graphic>
          </wp:inline>
        </w:drawing>
      </w:r>
    </w:p>
    <w:p>
      <w:pPr>
        <w:spacing w:before="120" w:after="120"/>
        <w:jc w:val="center"/>
        <w:rPr>
          <w:szCs w:val="21"/>
        </w:rPr>
      </w:pPr>
      <w:r>
        <w:rPr>
          <w:rFonts w:hint="eastAsia"/>
          <w:szCs w:val="21"/>
        </w:rPr>
        <w:t>Figure 1: Example 1 of explicit indication by DCI to skip a particular gap(s)/restriction(s)</w:t>
      </w:r>
    </w:p>
    <w:p>
      <w:pPr>
        <w:spacing w:before="120" w:after="120"/>
        <w:rPr>
          <w:szCs w:val="21"/>
        </w:rPr>
      </w:pPr>
      <w:r>
        <w:rPr>
          <w:szCs w:val="21"/>
        </w:rPr>
        <w:t>Besides</w:t>
      </w:r>
      <w:r>
        <w:rPr>
          <w:rFonts w:hint="eastAsia"/>
          <w:szCs w:val="21"/>
        </w:rPr>
        <w:t>, multiple bits field should be considered to address the issue of multiple configurations of gap/restriction in one UE. For example, each bit corresponds to one gap/restriction to utilize the flexibility to indicate the gaps/restrictions activation or deactivation within one XR traffic period.</w:t>
      </w:r>
    </w:p>
    <w:p>
      <w:pPr>
        <w:spacing w:before="120" w:after="120"/>
        <w:rPr>
          <w:szCs w:val="21"/>
        </w:rPr>
      </w:pPr>
      <w:r>
        <w:rPr>
          <w:rFonts w:hint="eastAsia"/>
        </w:rPr>
        <w:t>From the perspective of DCI format, the scheduling DCI format 1_1, 1_2, 0_1, and 0_2 and so on can be considered.</w:t>
      </w:r>
    </w:p>
    <w:p>
      <w:pPr>
        <w:pStyle w:val="63"/>
        <w:spacing w:before="120" w:after="120"/>
        <w:jc w:val="both"/>
        <w:rPr>
          <w:lang w:val="en-US" w:eastAsia="zh-CN"/>
        </w:rPr>
      </w:pPr>
      <w:bookmarkStart w:id="6" w:name="_Toc278"/>
      <w:r>
        <w:rPr>
          <w:rFonts w:hint="eastAsia"/>
          <w:lang w:val="en-US" w:eastAsia="zh-CN"/>
        </w:rPr>
        <w:t>Support to specify Alt 1-1: Explicit indication by DCI to skip a particular gap(s)/restriction(s):</w:t>
      </w:r>
      <w:bookmarkEnd w:id="6"/>
    </w:p>
    <w:p>
      <w:pPr>
        <w:pStyle w:val="63"/>
        <w:numPr>
          <w:ilvl w:val="1"/>
          <w:numId w:val="4"/>
        </w:numPr>
        <w:spacing w:before="120" w:after="120"/>
        <w:jc w:val="both"/>
        <w:rPr>
          <w:lang w:val="en-US" w:eastAsia="zh-CN"/>
        </w:rPr>
      </w:pPr>
      <w:bookmarkStart w:id="7" w:name="_Toc16812"/>
      <w:r>
        <w:rPr>
          <w:lang w:val="en-US" w:eastAsia="zh-CN"/>
        </w:rPr>
        <w:t>Bit-field size is at least one bit</w:t>
      </w:r>
      <w:bookmarkEnd w:id="7"/>
    </w:p>
    <w:p>
      <w:pPr>
        <w:pStyle w:val="63"/>
        <w:numPr>
          <w:ilvl w:val="1"/>
          <w:numId w:val="4"/>
        </w:numPr>
        <w:tabs>
          <w:tab w:val="clear" w:pos="840"/>
        </w:tabs>
        <w:spacing w:before="120" w:after="120"/>
        <w:jc w:val="both"/>
        <w:rPr>
          <w:lang w:val="en-US" w:eastAsia="zh-CN"/>
        </w:rPr>
      </w:pPr>
      <w:bookmarkStart w:id="8" w:name="_Toc26460"/>
      <w:r>
        <w:rPr>
          <w:rFonts w:hint="eastAsia"/>
          <w:lang w:val="en-US" w:eastAsia="zh-CN"/>
        </w:rPr>
        <w:t>DCI format: 1_x, 0_x.</w:t>
      </w:r>
      <w:bookmarkEnd w:id="8"/>
    </w:p>
    <w:p>
      <w:pPr>
        <w:pStyle w:val="3"/>
        <w:spacing w:before="120" w:after="120"/>
        <w:ind w:left="991" w:right="210" w:hanging="991" w:hangingChars="354"/>
      </w:pPr>
      <w:r>
        <w:rPr>
          <w:rFonts w:hint="eastAsia" w:eastAsia="宋体"/>
        </w:rPr>
        <w:t>Alt1-2: Explicit indication by DCI to indicate a time window where to skip a particular gap(s)/restriction(s)</w:t>
      </w:r>
    </w:p>
    <w:p>
      <w:pPr>
        <w:spacing w:before="120" w:after="120"/>
        <w:rPr>
          <w:szCs w:val="21"/>
        </w:rPr>
      </w:pPr>
      <w:r>
        <w:rPr>
          <w:rFonts w:hint="eastAsia"/>
          <w:szCs w:val="21"/>
        </w:rPr>
        <w:t>For Alt 1-2, i.e., explicit indication by DCI to indicate a time window where to skip a particular gap(s)/restriction(s), to our understanding, DCI signaling is able to be used for the time window triggering or DCI signaling directly determines the location and length of time window.</w:t>
      </w:r>
    </w:p>
    <w:p>
      <w:pPr>
        <w:spacing w:before="120" w:after="120"/>
        <w:rPr>
          <w:szCs w:val="21"/>
        </w:rPr>
      </w:pPr>
      <w:r>
        <w:rPr>
          <w:rFonts w:hint="eastAsia"/>
          <w:szCs w:val="21"/>
        </w:rPr>
        <w:t>F</w:t>
      </w:r>
      <w:r>
        <w:rPr>
          <w:szCs w:val="21"/>
        </w:rPr>
        <w:t>ro</w:t>
      </w:r>
      <w:r>
        <w:rPr>
          <w:rFonts w:hint="eastAsia"/>
          <w:szCs w:val="21"/>
        </w:rPr>
        <w:t>m the perspective of the first option, DCI signaling involves using for the time window triggering. The configuration of time window, including the length of the time window, is configured by RRC signaling. The single bit is used to trigger the time window, as illustrated in Figure 2.</w:t>
      </w:r>
    </w:p>
    <w:p>
      <w:pPr>
        <w:spacing w:before="120" w:after="120"/>
        <w:jc w:val="center"/>
      </w:pPr>
      <w:r>
        <w:drawing>
          <wp:inline distT="0" distB="0" distL="114300" distR="114300">
            <wp:extent cx="4649470" cy="2141855"/>
            <wp:effectExtent l="0" t="0" r="17780" b="10795"/>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4"/>
                    <a:stretch>
                      <a:fillRect/>
                    </a:stretch>
                  </pic:blipFill>
                  <pic:spPr>
                    <a:xfrm>
                      <a:off x="0" y="0"/>
                      <a:ext cx="4649470" cy="2141855"/>
                    </a:xfrm>
                    <a:prstGeom prst="rect">
                      <a:avLst/>
                    </a:prstGeom>
                    <a:noFill/>
                    <a:ln>
                      <a:noFill/>
                    </a:ln>
                  </pic:spPr>
                </pic:pic>
              </a:graphicData>
            </a:graphic>
          </wp:inline>
        </w:drawing>
      </w:r>
    </w:p>
    <w:p>
      <w:pPr>
        <w:spacing w:before="120" w:after="120"/>
        <w:jc w:val="center"/>
      </w:pPr>
      <w:r>
        <w:rPr>
          <w:rFonts w:hint="eastAsia"/>
        </w:rPr>
        <w:t>Figure 2: Example of explicit indication by DCI to indicate a time window</w:t>
      </w:r>
    </w:p>
    <w:p>
      <w:pPr>
        <w:spacing w:before="120" w:after="120"/>
      </w:pPr>
      <w:r>
        <w:rPr>
          <w:rFonts w:hint="eastAsia"/>
        </w:rPr>
        <w:t>From the perspective of the second option, DCI signaling is used for determining the configuration of time window. In this case, the parameters for the time window, such as periodicity, length, etc, are conveyed by DCI signaling, which leads to a large signaling overhead.</w:t>
      </w:r>
    </w:p>
    <w:p>
      <w:pPr>
        <w:spacing w:before="120" w:after="120"/>
      </w:pPr>
      <w:r>
        <w:rPr>
          <w:rFonts w:hint="eastAsia"/>
        </w:rPr>
        <w:t xml:space="preserve">Consequently, it is feasible to consider DCI signaling is used for the time window triggering for Alt 1-2. Moreover, it has advantage to directly cancel/skip the gaps/restrictions within the time window, including the overlapped gaps/restrictions configured in one UE. </w:t>
      </w:r>
    </w:p>
    <w:p>
      <w:pPr>
        <w:pStyle w:val="63"/>
        <w:spacing w:before="120" w:after="120"/>
        <w:jc w:val="both"/>
        <w:rPr>
          <w:lang w:val="en-US" w:eastAsia="zh-CN"/>
        </w:rPr>
      </w:pPr>
      <w:bookmarkStart w:id="9" w:name="_Toc14755"/>
      <w:r>
        <w:rPr>
          <w:rFonts w:hint="eastAsia"/>
          <w:lang w:val="en-US" w:eastAsia="zh-CN"/>
        </w:rPr>
        <w:t>Support to specify Alt 1-2, i.e.,</w:t>
      </w:r>
      <w:r>
        <w:rPr>
          <w:lang w:val="en-US" w:eastAsia="zh-CN"/>
        </w:rPr>
        <w:t xml:space="preserve"> </w:t>
      </w:r>
      <w:r>
        <w:rPr>
          <w:rFonts w:hint="eastAsia"/>
          <w:sz w:val="21"/>
          <w:szCs w:val="21"/>
          <w:lang w:val="en-US" w:eastAsia="zh-CN"/>
        </w:rPr>
        <w:t>explicit indication by DCI to indicate a time window where to skip a particular gap(s)/restriction(s):</w:t>
      </w:r>
      <w:bookmarkEnd w:id="9"/>
    </w:p>
    <w:p>
      <w:pPr>
        <w:pStyle w:val="63"/>
        <w:numPr>
          <w:ilvl w:val="1"/>
          <w:numId w:val="4"/>
        </w:numPr>
        <w:spacing w:before="120" w:after="120"/>
        <w:jc w:val="both"/>
        <w:rPr>
          <w:lang w:val="en-US" w:eastAsia="zh-CN"/>
        </w:rPr>
      </w:pPr>
      <w:bookmarkStart w:id="10" w:name="_Toc19384"/>
      <w:r>
        <w:rPr>
          <w:lang w:val="en-US" w:eastAsia="zh-CN"/>
        </w:rPr>
        <w:t>Bit-field size is at least one bit</w:t>
      </w:r>
      <w:bookmarkEnd w:id="10"/>
    </w:p>
    <w:p>
      <w:pPr>
        <w:pStyle w:val="63"/>
        <w:numPr>
          <w:ilvl w:val="1"/>
          <w:numId w:val="4"/>
        </w:numPr>
        <w:tabs>
          <w:tab w:val="clear" w:pos="840"/>
        </w:tabs>
        <w:spacing w:before="120" w:after="120"/>
        <w:jc w:val="both"/>
        <w:rPr>
          <w:lang w:val="en-US" w:eastAsia="zh-CN"/>
        </w:rPr>
      </w:pPr>
      <w:bookmarkStart w:id="11" w:name="_Toc16879"/>
      <w:r>
        <w:rPr>
          <w:rFonts w:hint="eastAsia"/>
          <w:lang w:val="en-US" w:eastAsia="zh-CN"/>
        </w:rPr>
        <w:t>DCI format: 1_x, 0_x.</w:t>
      </w:r>
      <w:bookmarkEnd w:id="11"/>
    </w:p>
    <w:p>
      <w:pPr>
        <w:pStyle w:val="3"/>
        <w:spacing w:before="120" w:after="120"/>
        <w:ind w:left="991" w:right="210" w:hanging="991" w:hangingChars="354"/>
      </w:pPr>
      <w:r>
        <w:rPr>
          <w:rFonts w:hint="eastAsia" w:eastAsia="宋体"/>
        </w:rPr>
        <w:t xml:space="preserve">Alt1-3: </w:t>
      </w:r>
      <w:r>
        <w:t>Implicit indication by DCI</w:t>
      </w:r>
      <w:r>
        <w:rPr>
          <w:rFonts w:hint="eastAsia" w:eastAsia="宋体"/>
        </w:rPr>
        <w:t xml:space="preserve"> scheduling a transmission/reception overlapping with a gap(s)/restriction(s) to skip the gap(s)/restriction(s)</w:t>
      </w:r>
    </w:p>
    <w:p>
      <w:pPr>
        <w:spacing w:before="120" w:after="120"/>
      </w:pPr>
      <w:r>
        <w:rPr>
          <w:rFonts w:hint="eastAsia"/>
          <w:szCs w:val="21"/>
        </w:rPr>
        <w:t xml:space="preserve">For </w:t>
      </w:r>
      <w:r>
        <w:rPr>
          <w:rFonts w:hint="eastAsia"/>
        </w:rPr>
        <w:t>Alt 1-3, i.e., implicit indication by DCI scheduling a transmission/reception overlapping with a gap(s)/restriction(s) to skip the gap(s)/restriction(s), it is workable when DCI schedules a PDSCH/PUSCH in the next few slots (i.e., cross-slot scheduling) overlapping with a gap/restriction in time domain. However, this solution can prove problematic for same-slot scheduling, especially in the scenarios involving downlink dynamic scheduling. In such cases, the implicit indication solution may still result in delays for data transmission/reception when PDSCH/PUSCH is overlapped with a gap/restriction occasion in time domain. This is because the scheduling DCI might not be received by the UE within the gap/restriction occasion.</w:t>
      </w:r>
    </w:p>
    <w:p>
      <w:pPr>
        <w:pStyle w:val="60"/>
        <w:spacing w:before="120" w:after="120"/>
        <w:rPr>
          <w:lang w:val="en-US" w:eastAsia="zh-CN"/>
        </w:rPr>
      </w:pPr>
      <w:bookmarkStart w:id="12" w:name="_Toc13947"/>
      <w:r>
        <w:rPr>
          <w:rFonts w:hint="eastAsia"/>
          <w:lang w:val="en-US" w:eastAsia="zh-CN"/>
        </w:rPr>
        <w:t>Implicit indication solution may cause delay for data transmission/reception in the case of same slot scheduling.</w:t>
      </w:r>
      <w:bookmarkEnd w:id="12"/>
    </w:p>
    <w:p>
      <w:pPr>
        <w:pStyle w:val="63"/>
        <w:spacing w:before="120" w:after="120"/>
        <w:jc w:val="both"/>
        <w:rPr>
          <w:lang w:val="en-US" w:eastAsia="zh-CN"/>
        </w:rPr>
      </w:pPr>
      <w:bookmarkStart w:id="13" w:name="_Toc17491"/>
      <w:r>
        <w:rPr>
          <w:rFonts w:hint="eastAsia"/>
          <w:lang w:val="en-US" w:eastAsia="zh-CN"/>
        </w:rPr>
        <w:t>Do not support Alt 1-3, i.e., implicit indication by DCI scheduling a transmission/reception overlapping with a gap(s)/restriction(s) to skip the gap(s)/restriction(s).</w:t>
      </w:r>
      <w:bookmarkEnd w:id="13"/>
    </w:p>
    <w:p>
      <w:pPr>
        <w:pStyle w:val="2"/>
        <w:spacing w:before="120" w:after="120"/>
        <w:ind w:left="0"/>
        <w:rPr>
          <w:rFonts w:eastAsia="宋体"/>
        </w:rPr>
      </w:pPr>
      <w:r>
        <w:rPr>
          <w:rFonts w:hint="eastAsia" w:eastAsia="宋体"/>
        </w:rPr>
        <w:t>Time offset for the signaling for enabling Tx/Rx in gap(s)/restriction(s)</w:t>
      </w:r>
    </w:p>
    <w:p>
      <w:pPr>
        <w:spacing w:before="120" w:after="120"/>
        <w:rPr>
          <w:szCs w:val="21"/>
        </w:rPr>
      </w:pPr>
      <w:r>
        <w:rPr>
          <w:szCs w:val="21"/>
        </w:rPr>
        <w:t>During</w:t>
      </w:r>
      <w:r>
        <w:rPr>
          <w:rFonts w:hint="eastAsia"/>
          <w:szCs w:val="21"/>
        </w:rPr>
        <w:t xml:space="preserve"> RAN1#117 meeting, there </w:t>
      </w:r>
      <w:r>
        <w:rPr>
          <w:szCs w:val="21"/>
        </w:rPr>
        <w:t>we</w:t>
      </w:r>
      <w:r>
        <w:rPr>
          <w:rFonts w:hint="eastAsia"/>
          <w:szCs w:val="21"/>
        </w:rPr>
        <w:t>re some discussions on time offset</w:t>
      </w:r>
      <w:r>
        <w:rPr>
          <w:szCs w:val="21"/>
        </w:rPr>
        <w:t xml:space="preserve"> for dynamic solutions</w:t>
      </w:r>
      <w:r>
        <w:rPr>
          <w:rFonts w:hint="eastAsia"/>
          <w:szCs w:val="21"/>
        </w:rPr>
        <w:t xml:space="preserve">. </w:t>
      </w:r>
      <w:r>
        <w:rPr>
          <w:szCs w:val="21"/>
        </w:rPr>
        <w:t xml:space="preserve">And this is handled in the Note: Minimum time offset(s) between the end of [the first] received dynamic indication and start of corresponding gap(s)/restriction(s) occasion that is going to be skipped shall be introduced. </w:t>
      </w:r>
      <w:r>
        <w:rPr>
          <w:rFonts w:hint="eastAsia"/>
          <w:szCs w:val="21"/>
        </w:rPr>
        <w:t>From our perspective, the activating/deactivating delay for pre-MG is specified in RAN4</w:t>
      </w:r>
      <w:r>
        <w:rPr>
          <w:szCs w:val="21"/>
        </w:rPr>
        <w:t xml:space="preserve"> </w:t>
      </w:r>
      <w:r>
        <w:rPr>
          <w:rFonts w:hint="eastAsia"/>
          <w:szCs w:val="21"/>
        </w:rPr>
        <w:t xml:space="preserve">[3], </w:t>
      </w:r>
      <w:r>
        <w:rPr>
          <w:szCs w:val="21"/>
        </w:rPr>
        <w:t>and it</w:t>
      </w:r>
      <w:r>
        <w:rPr>
          <w:rFonts w:hint="eastAsia"/>
          <w:szCs w:val="21"/>
        </w:rPr>
        <w:t xml:space="preserve"> needs to be clarified and distinguished from the enhancement in AI 9.10.1. As far as we are concerned, in AI 9.10.1, the activating/deactivating the gap/restriction occasion is </w:t>
      </w:r>
      <w:r>
        <w:rPr>
          <w:szCs w:val="21"/>
        </w:rPr>
        <w:t xml:space="preserve">about whether or not </w:t>
      </w:r>
      <w:r>
        <w:rPr>
          <w:rFonts w:hint="eastAsia"/>
          <w:szCs w:val="21"/>
        </w:rPr>
        <w:t xml:space="preserve">to </w:t>
      </w:r>
      <w:r>
        <w:rPr>
          <w:szCs w:val="21"/>
        </w:rPr>
        <w:t xml:space="preserve">skip one occasion </w:t>
      </w:r>
      <w:r>
        <w:rPr>
          <w:rFonts w:hint="eastAsia"/>
          <w:szCs w:val="21"/>
        </w:rPr>
        <w:t>within one configuration instead of activating/deactivating the whole configuration</w:t>
      </w:r>
      <w:r>
        <w:rPr>
          <w:szCs w:val="21"/>
        </w:rPr>
        <w:t xml:space="preserve"> in combination with SCell activation/deactivation, BWP switch</w:t>
      </w:r>
      <w:r>
        <w:rPr>
          <w:rFonts w:hint="eastAsia"/>
          <w:szCs w:val="21"/>
        </w:rPr>
        <w:t xml:space="preserve"> per activating/deactivating delay for pre-MG. </w:t>
      </w:r>
    </w:p>
    <w:p>
      <w:pPr>
        <w:pStyle w:val="60"/>
        <w:spacing w:before="120" w:after="120"/>
        <w:jc w:val="both"/>
        <w:rPr>
          <w:lang w:val="en-US" w:eastAsia="zh-CN"/>
        </w:rPr>
      </w:pPr>
      <w:bookmarkStart w:id="14" w:name="_Toc13272"/>
      <w:r>
        <w:rPr>
          <w:lang w:val="en-US" w:eastAsia="zh-CN"/>
        </w:rPr>
        <w:t xml:space="preserve">The </w:t>
      </w:r>
      <w:r>
        <w:rPr>
          <w:rFonts w:hint="eastAsia"/>
          <w:lang w:val="en-US" w:eastAsia="zh-CN"/>
        </w:rPr>
        <w:t xml:space="preserve">scenarios of </w:t>
      </w:r>
      <w:r>
        <w:rPr>
          <w:lang w:val="en-US" w:eastAsia="zh-CN"/>
        </w:rPr>
        <w:t xml:space="preserve">activating/deactivating for pre-MG is distinguished from the </w:t>
      </w:r>
      <w:r>
        <w:rPr>
          <w:rFonts w:hint="eastAsia"/>
          <w:lang w:val="en-US" w:eastAsia="zh-CN"/>
        </w:rPr>
        <w:t xml:space="preserve">RRM measurement </w:t>
      </w:r>
      <w:r>
        <w:rPr>
          <w:lang w:val="en-US" w:eastAsia="zh-CN"/>
        </w:rPr>
        <w:t>enhancement in AI 9.10.1.</w:t>
      </w:r>
      <w:bookmarkEnd w:id="14"/>
    </w:p>
    <w:p>
      <w:pPr>
        <w:spacing w:before="120" w:after="120"/>
        <w:rPr>
          <w:szCs w:val="21"/>
          <w:highlight w:val="cyan"/>
        </w:rPr>
      </w:pPr>
      <w:r>
        <w:rPr>
          <w:szCs w:val="21"/>
        </w:rPr>
        <w:t xml:space="preserve">In addition, we think the time for </w:t>
      </w:r>
      <w:r>
        <w:rPr>
          <w:rFonts w:hint="eastAsia"/>
          <w:szCs w:val="21"/>
        </w:rPr>
        <w:t>Rel-17 positioning</w:t>
      </w:r>
      <w:r>
        <w:rPr>
          <w:szCs w:val="21"/>
        </w:rPr>
        <w:t xml:space="preserve"> in RAN1 </w:t>
      </w:r>
      <w:r>
        <w:rPr>
          <w:rFonts w:hint="eastAsia"/>
          <w:szCs w:val="21"/>
        </w:rPr>
        <w:t xml:space="preserve">can </w:t>
      </w:r>
      <w:r>
        <w:rPr>
          <w:szCs w:val="21"/>
        </w:rPr>
        <w:t>be reused for</w:t>
      </w:r>
      <w:r>
        <w:rPr>
          <w:rFonts w:hint="eastAsia"/>
          <w:szCs w:val="21"/>
        </w:rPr>
        <w:t xml:space="preserve"> the minimum time offset of the DCI signaling in the dynamic solution</w:t>
      </w:r>
      <w:r>
        <w:rPr>
          <w:szCs w:val="21"/>
        </w:rPr>
        <w:t>.</w:t>
      </w:r>
      <w:r>
        <w:rPr>
          <w:rFonts w:hint="eastAsia"/>
          <w:szCs w:val="21"/>
        </w:rPr>
        <w:t xml:space="preserve"> </w:t>
      </w:r>
      <w:r>
        <w:rPr>
          <w:szCs w:val="21"/>
        </w:rPr>
        <w:t xml:space="preserve">In that case, </w:t>
      </w:r>
      <w:r>
        <w:rPr>
          <w:rFonts w:hint="eastAsia"/>
          <w:szCs w:val="21"/>
        </w:rPr>
        <w:t xml:space="preserve">UE may determine the activation/deactivation of DL PRS processing window no later than </w:t>
      </w:r>
      <w:r>
        <w:rPr>
          <w:rFonts w:hint="eastAsia"/>
          <w:i/>
          <w:iCs/>
          <w:szCs w:val="21"/>
        </w:rPr>
        <w:t>N</w:t>
      </w:r>
      <w:r>
        <w:rPr>
          <w:rFonts w:hint="eastAsia"/>
          <w:i/>
          <w:iCs/>
          <w:szCs w:val="21"/>
          <w:vertAlign w:val="subscript"/>
        </w:rPr>
        <w:t>2</w:t>
      </w:r>
      <w:r>
        <w:rPr>
          <w:rFonts w:hint="eastAsia"/>
          <w:szCs w:val="21"/>
        </w:rPr>
        <w:t xml:space="preserve"> symbols before the first symbol of the DL PRS processing window [4].</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i/>
                <w:iCs/>
                <w:szCs w:val="21"/>
              </w:rPr>
            </w:pPr>
            <w:r>
              <w:rPr>
                <w:rFonts w:hint="eastAsia"/>
                <w:i/>
                <w:iCs/>
                <w:szCs w:val="21"/>
              </w:rPr>
              <w:t>TS 38.214 V18.3.0</w:t>
            </w:r>
          </w:p>
          <w:p>
            <w:pPr>
              <w:pStyle w:val="6"/>
              <w:numPr>
                <w:ilvl w:val="2"/>
                <w:numId w:val="0"/>
              </w:numPr>
              <w:ind w:right="210"/>
              <w:rPr>
                <w:sz w:val="18"/>
                <w:szCs w:val="18"/>
                <w:u w:val="none"/>
              </w:rPr>
            </w:pPr>
            <w:r>
              <w:rPr>
                <w:rFonts w:hint="eastAsia"/>
                <w:sz w:val="18"/>
                <w:szCs w:val="18"/>
                <w:u w:val="none"/>
              </w:rPr>
              <w:t>5.1.6.5 PRS reception procedure</w:t>
            </w:r>
          </w:p>
          <w:p>
            <w:pPr>
              <w:spacing w:before="120" w:after="120"/>
              <w:rPr>
                <w:szCs w:val="21"/>
                <w:highlight w:val="cyan"/>
              </w:rPr>
            </w:pPr>
            <w:r>
              <w:rPr>
                <w:rFonts w:hint="eastAsia"/>
                <w:sz w:val="18"/>
                <w:szCs w:val="18"/>
              </w:rPr>
              <w:t xml:space="preserve">When the UE has an activated DL PRS processing window with type1A or type1B and the </w:t>
            </w:r>
            <w:r>
              <w:rPr>
                <w:rFonts w:hint="eastAsia"/>
                <w:sz w:val="18"/>
                <w:szCs w:val="18"/>
                <w:highlight w:val="green"/>
              </w:rPr>
              <w:t>UE determines the presence of other DL signals and channels, except SSB, of higher priority than the DL PRS in the DL PRS processing window no later than N2 symbols</w:t>
            </w:r>
            <w:r>
              <w:rPr>
                <w:rFonts w:hint="eastAsia"/>
                <w:sz w:val="18"/>
                <w:szCs w:val="18"/>
              </w:rPr>
              <w:t xml:space="preserve">, defined in clause 6.4 for the subcarrier spacing </w:t>
            </w:r>
            <w:r>
              <w:rPr>
                <w:sz w:val="18"/>
                <w:szCs w:val="18"/>
              </w:rPr>
              <w:t>μ</w:t>
            </w:r>
            <w:r>
              <w:rPr>
                <w:rFonts w:hint="eastAsia"/>
                <w:sz w:val="18"/>
                <w:szCs w:val="18"/>
              </w:rPr>
              <w:t xml:space="preserve"> of the DL PRS, before the first symbol of the DL PRS processing window, </w:t>
            </w:r>
            <w:r>
              <w:rPr>
                <w:rFonts w:hint="eastAsia"/>
                <w:sz w:val="18"/>
                <w:szCs w:val="18"/>
                <w:highlight w:val="green"/>
              </w:rPr>
              <w:t>the UE is expected to receive the other DL signals and channels and drop all PRS within the DL PRS processing window</w:t>
            </w:r>
            <w:r>
              <w:rPr>
                <w:rFonts w:hint="eastAsia"/>
                <w:sz w:val="18"/>
                <w:szCs w:val="18"/>
              </w:rPr>
              <w:t>.</w:t>
            </w:r>
          </w:p>
        </w:tc>
      </w:tr>
    </w:tbl>
    <w:p>
      <w:pPr>
        <w:spacing w:before="120" w:after="120"/>
        <w:rPr>
          <w:szCs w:val="21"/>
        </w:rPr>
      </w:pPr>
      <w:r>
        <w:rPr>
          <w:rFonts w:hint="eastAsia"/>
          <w:szCs w:val="21"/>
        </w:rPr>
        <w:t xml:space="preserve">Moreover, the PRS measurement of neighbor cell is supported in the DL PRS processing window when the condition is met according to the following specification [4].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i/>
                <w:iCs/>
                <w:szCs w:val="21"/>
              </w:rPr>
            </w:pPr>
            <w:r>
              <w:rPr>
                <w:rFonts w:hint="eastAsia"/>
                <w:i/>
                <w:iCs/>
                <w:szCs w:val="21"/>
              </w:rPr>
              <w:t>TS 38.214 V18.3.0</w:t>
            </w:r>
          </w:p>
          <w:p>
            <w:pPr>
              <w:pStyle w:val="6"/>
              <w:numPr>
                <w:ilvl w:val="2"/>
                <w:numId w:val="0"/>
              </w:numPr>
              <w:ind w:right="210"/>
              <w:rPr>
                <w:sz w:val="18"/>
                <w:szCs w:val="18"/>
                <w:u w:val="none"/>
              </w:rPr>
            </w:pPr>
            <w:r>
              <w:rPr>
                <w:rFonts w:hint="eastAsia"/>
                <w:sz w:val="18"/>
                <w:szCs w:val="18"/>
                <w:u w:val="none"/>
              </w:rPr>
              <w:t>5.1.6.5 PRS reception procedure</w:t>
            </w:r>
          </w:p>
          <w:p>
            <w:pPr>
              <w:spacing w:before="120" w:after="120"/>
              <w:rPr>
                <w:szCs w:val="21"/>
              </w:rPr>
            </w:pPr>
            <w:r>
              <w:rPr>
                <w:rFonts w:hint="eastAsia"/>
                <w:sz w:val="18"/>
                <w:szCs w:val="18"/>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DL-PPW-PreConfig. </w:t>
            </w:r>
            <w:r>
              <w:rPr>
                <w:rFonts w:hint="eastAsia"/>
                <w:sz w:val="18"/>
                <w:szCs w:val="18"/>
                <w:highlight w:val="green"/>
              </w:rPr>
              <w:t>The UE is not expected to measure the DL PRS outside the measurement gap if the expected received timing difference between the DL PRS from the non-serving cell and that from the serving cell</w:t>
            </w:r>
            <w:r>
              <w:rPr>
                <w:rFonts w:hint="eastAsia"/>
                <w:sz w:val="18"/>
                <w:szCs w:val="18"/>
              </w:rPr>
              <w:t xml:space="preserve">, determined by the higher layer parameters nr-DL-PRS-ExpectedRSTD and nr-DL-PRS-ExpectedRSTD-Uncertainty, is larger than maximum Rx timing difference provided by UE capability. </w:t>
            </w:r>
          </w:p>
        </w:tc>
      </w:tr>
    </w:tbl>
    <w:p>
      <w:pPr>
        <w:spacing w:before="120" w:after="120"/>
        <w:rPr>
          <w:szCs w:val="21"/>
        </w:rPr>
      </w:pPr>
      <w:r>
        <w:rPr>
          <w:rFonts w:hint="eastAsia"/>
          <w:szCs w:val="21"/>
        </w:rPr>
        <w:t xml:space="preserve">To this end, </w:t>
      </w:r>
      <w:r>
        <w:rPr>
          <w:szCs w:val="21"/>
        </w:rPr>
        <w:t xml:space="preserve">from RAN1 perspective, </w:t>
      </w:r>
      <w:r>
        <w:rPr>
          <w:rFonts w:hint="eastAsia"/>
          <w:szCs w:val="21"/>
        </w:rPr>
        <w:t xml:space="preserve">activating/deactivating one gap/restriction is similar with activating/deactivating one DL PRS process window. Based on the analysis, the time offset of determination of the PRS measurement can be reused for time offset of the DCI signaling for enabling Tx/Rx in gap(s)/restriction(s) caused by RRM measurement.  </w:t>
      </w:r>
    </w:p>
    <w:p>
      <w:pPr>
        <w:pStyle w:val="63"/>
        <w:spacing w:before="120" w:after="120"/>
        <w:rPr>
          <w:rFonts w:eastAsia="宋体"/>
          <w:lang w:val="en-US" w:eastAsia="zh-CN"/>
        </w:rPr>
      </w:pPr>
      <w:bookmarkStart w:id="15" w:name="_Toc3775"/>
      <w:r>
        <w:rPr>
          <w:rFonts w:hint="eastAsia"/>
          <w:lang w:val="en-US" w:eastAsia="zh-CN"/>
        </w:rPr>
        <w:t>RAN1 consider to reuse the time offset of activating/deactivating one DL PRS process window for the m</w:t>
      </w:r>
      <w:r>
        <w:rPr>
          <w:sz w:val="21"/>
          <w:szCs w:val="21"/>
        </w:rPr>
        <w:t>inimum time offset(s) between the end of received dynamic indication and start of corresponding gap(s)/restriction(s) occasion that is going to be skipped</w:t>
      </w:r>
      <w:r>
        <w:rPr>
          <w:rFonts w:hint="eastAsia"/>
          <w:lang w:val="en-US" w:eastAsia="zh-CN"/>
        </w:rPr>
        <w:t>.</w:t>
      </w:r>
      <w:bookmarkEnd w:id="15"/>
    </w:p>
    <w:p>
      <w:pPr>
        <w:pStyle w:val="2"/>
        <w:spacing w:before="120" w:after="120"/>
        <w:ind w:left="0"/>
        <w:rPr>
          <w:rFonts w:eastAsia="宋体"/>
        </w:rPr>
      </w:pPr>
      <w:r>
        <w:rPr>
          <w:rFonts w:hint="eastAsia" w:eastAsia="宋体"/>
        </w:rPr>
        <w:t xml:space="preserve">Partially cancel/skip occasion of gap/restriction </w:t>
      </w:r>
    </w:p>
    <w:p>
      <w:pPr>
        <w:spacing w:before="120" w:after="120"/>
        <w:rPr>
          <w:szCs w:val="21"/>
        </w:rPr>
      </w:pPr>
      <w:r>
        <w:rPr>
          <w:rFonts w:hint="eastAsia"/>
          <w:szCs w:val="21"/>
        </w:rPr>
        <w:t>In RAN1#116 meeting, fully cancellation/skipping for the occasion(s) of gaps/restrictions is agreed to be the baseline of enabling Tx/Rx, and partial cancellation/skipping needs further study [5].</w:t>
      </w:r>
    </w:p>
    <w:p>
      <w:pPr>
        <w:spacing w:before="120" w:after="120"/>
        <w:rPr>
          <w:sz w:val="20"/>
        </w:rPr>
      </w:pPr>
      <w:r>
        <w:rPr>
          <w:rFonts w:hint="eastAsia"/>
          <w:szCs w:val="21"/>
        </w:rPr>
        <w:t xml:space="preserve">Firstly, in case of scheduling availability in one example of current specification as below [3], when UE does not support </w:t>
      </w:r>
      <w:r>
        <w:rPr>
          <w:rFonts w:hint="eastAsia"/>
          <w:i/>
          <w:iCs/>
          <w:szCs w:val="21"/>
        </w:rPr>
        <w:t xml:space="preserve">simultaneousRxDataSSB-DiffNumerology </w:t>
      </w:r>
      <w:r>
        <w:rPr>
          <w:rFonts w:hint="eastAsia"/>
          <w:szCs w:val="21"/>
        </w:rPr>
        <w:t xml:space="preserve">and </w:t>
      </w:r>
      <w:r>
        <w:rPr>
          <w:rFonts w:eastAsia="MS Mincho"/>
          <w:i/>
          <w:szCs w:val="21"/>
          <w:lang w:eastAsia="ja-JP"/>
        </w:rPr>
        <w:t>deriveSSB_IndexFromCell</w:t>
      </w:r>
      <w:r>
        <w:rPr>
          <w:rFonts w:hint="eastAsia"/>
          <w:iCs/>
          <w:szCs w:val="21"/>
        </w:rPr>
        <w:t xml:space="preserve"> is enabled (which means the timing between serving cell and neighbor cell can be acquired), </w:t>
      </w:r>
      <w:r>
        <w:rPr>
          <w:rFonts w:hint="eastAsia"/>
          <w:szCs w:val="21"/>
        </w:rPr>
        <w:t xml:space="preserve">the specification is clear that at least for intra-frequency measurement without measurement gap or with NCSG, scheduling restriction is actually in symbol </w:t>
      </w:r>
      <w:r>
        <w:rPr>
          <w:szCs w:val="21"/>
        </w:rPr>
        <w:t xml:space="preserve">(SSB symbols) </w:t>
      </w:r>
      <w:r>
        <w:rPr>
          <w:rFonts w:hint="eastAsia"/>
          <w:szCs w:val="21"/>
        </w:rPr>
        <w:t xml:space="preserve">level. Then take one SMTC window for example, maybe first </w:t>
      </w:r>
      <w:r>
        <w:rPr>
          <w:szCs w:val="21"/>
        </w:rPr>
        <w:t>and second</w:t>
      </w:r>
      <w:r>
        <w:rPr>
          <w:rFonts w:hint="eastAsia"/>
          <w:szCs w:val="21"/>
        </w:rPr>
        <w:t xml:space="preserve"> SSB burst</w:t>
      </w:r>
      <w:r>
        <w:rPr>
          <w:szCs w:val="21"/>
        </w:rPr>
        <w:t>s</w:t>
      </w:r>
      <w:r>
        <w:rPr>
          <w:rFonts w:hint="eastAsia"/>
          <w:szCs w:val="21"/>
        </w:rPr>
        <w:t xml:space="preserve"> </w:t>
      </w:r>
      <w:r>
        <w:rPr>
          <w:szCs w:val="21"/>
        </w:rPr>
        <w:t>are</w:t>
      </w:r>
      <w:r>
        <w:rPr>
          <w:rFonts w:hint="eastAsia"/>
          <w:szCs w:val="21"/>
        </w:rPr>
        <w:t xml:space="preserve"> to be measured, whereas third SSB burst is not to be measured. </w:t>
      </w:r>
    </w:p>
    <w:tbl>
      <w:tblPr>
        <w:tblStyle w:val="26"/>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3" w:type="dxa"/>
          </w:tcPr>
          <w:p>
            <w:pPr>
              <w:pStyle w:val="6"/>
              <w:numPr>
                <w:ilvl w:val="2"/>
                <w:numId w:val="0"/>
              </w:numPr>
              <w:ind w:right="210"/>
              <w:rPr>
                <w:sz w:val="20"/>
              </w:rPr>
            </w:pPr>
            <w:r>
              <w:rPr>
                <w:rFonts w:hint="eastAsia"/>
                <w:sz w:val="20"/>
              </w:rPr>
              <w:t>Example of NR intra-frequency measurement without measurement gap</w:t>
            </w:r>
          </w:p>
          <w:p>
            <w:pPr>
              <w:spacing w:before="120" w:after="120"/>
            </w:pPr>
          </w:p>
          <w:p>
            <w:pPr>
              <w:pStyle w:val="6"/>
              <w:numPr>
                <w:ilvl w:val="2"/>
                <w:numId w:val="0"/>
              </w:numPr>
              <w:ind w:right="210"/>
              <w:rPr>
                <w:sz w:val="18"/>
                <w:szCs w:val="18"/>
                <w:u w:val="none"/>
              </w:rPr>
            </w:pPr>
            <w:r>
              <w:rPr>
                <w:sz w:val="18"/>
                <w:szCs w:val="18"/>
                <w:u w:val="none"/>
              </w:rPr>
              <w:t>9.2.5.3.2</w:t>
            </w:r>
            <w:r>
              <w:rPr>
                <w:sz w:val="18"/>
                <w:szCs w:val="18"/>
                <w:u w:val="none"/>
              </w:rPr>
              <w:tab/>
            </w:r>
            <w:r>
              <w:rPr>
                <w:sz w:val="18"/>
                <w:szCs w:val="18"/>
                <w:u w:val="none"/>
              </w:rPr>
              <w:t>Scheduling availability of UE performing measurements with a different subcarrier spacing than PDSCH/PDCCH on FR1</w:t>
            </w:r>
          </w:p>
          <w:p>
            <w:pPr>
              <w:spacing w:before="120" w:after="120"/>
              <w:rPr>
                <w:sz w:val="18"/>
                <w:szCs w:val="18"/>
              </w:rPr>
            </w:pPr>
            <w:r>
              <w:rPr>
                <w:sz w:val="18"/>
                <w:szCs w:val="18"/>
                <w:highlight w:val="green"/>
              </w:rPr>
              <w:t xml:space="preserve">For UE which do not support </w:t>
            </w:r>
            <w:r>
              <w:rPr>
                <w:i/>
                <w:sz w:val="18"/>
                <w:szCs w:val="18"/>
                <w:highlight w:val="green"/>
              </w:rPr>
              <w:t>simultaneousRxDataSSB-DiffNumerology</w:t>
            </w:r>
            <w:r>
              <w:rPr>
                <w:i/>
                <w:sz w:val="18"/>
                <w:szCs w:val="18"/>
              </w:rPr>
              <w:t xml:space="preserve"> </w:t>
            </w:r>
            <w:r>
              <w:rPr>
                <w:sz w:val="18"/>
                <w:szCs w:val="18"/>
              </w:rPr>
              <w:t>[14] the following restrictions apply due to SS-RSRP/RSRQ/SINR measurement</w:t>
            </w:r>
          </w:p>
          <w:p>
            <w:pPr>
              <w:pStyle w:val="66"/>
              <w:spacing w:before="120" w:after="120"/>
              <w:rPr>
                <w:i/>
                <w:sz w:val="18"/>
                <w:szCs w:val="18"/>
              </w:rPr>
            </w:pPr>
            <w:r>
              <w:rPr>
                <w:sz w:val="18"/>
                <w:szCs w:val="18"/>
              </w:rPr>
              <w:t>-</w:t>
            </w:r>
            <w:r>
              <w:rPr>
                <w:sz w:val="18"/>
                <w:szCs w:val="18"/>
              </w:rPr>
              <w:tab/>
            </w:r>
            <w:r>
              <w:rPr>
                <w:sz w:val="18"/>
                <w:szCs w:val="18"/>
                <w:highlight w:val="green"/>
              </w:rPr>
              <w:t xml:space="preserve">If </w:t>
            </w:r>
            <w:r>
              <w:rPr>
                <w:rFonts w:eastAsia="MS Mincho"/>
                <w:i/>
                <w:sz w:val="18"/>
                <w:szCs w:val="18"/>
                <w:highlight w:val="green"/>
                <w:lang w:eastAsia="ja-JP"/>
              </w:rPr>
              <w:t>deriveSSB_IndexFromCell</w:t>
            </w:r>
            <w:r>
              <w:rPr>
                <w:sz w:val="18"/>
                <w:szCs w:val="18"/>
                <w:highlight w:val="green"/>
              </w:rPr>
              <w:t xml:space="preserve"> is enabled</w:t>
            </w:r>
            <w:r>
              <w:rPr>
                <w:sz w:val="18"/>
                <w:szCs w:val="18"/>
              </w:rPr>
              <w:t xml:space="preserve"> the UE is not expected to transmit PUCCH/PUSCH/SRS or receive PDCCH/PDSCH/TRS/CSI-RS for CQI </w:t>
            </w:r>
            <w:r>
              <w:rPr>
                <w:b/>
                <w:bCs/>
                <w:sz w:val="18"/>
                <w:szCs w:val="18"/>
              </w:rPr>
              <w:t xml:space="preserve">on SSB symbols to be measured, and on 1 data symbol before each consecutive SSB symbols to be measured and 1 data symbol after each consecutive SSB symbols </w:t>
            </w:r>
            <w:r>
              <w:rPr>
                <w:sz w:val="18"/>
                <w:szCs w:val="18"/>
              </w:rPr>
              <w:t xml:space="preserve">to be measured within SMTC window duration. If the high layer signalling of </w:t>
            </w:r>
            <w:r>
              <w:rPr>
                <w:i/>
                <w:sz w:val="18"/>
                <w:szCs w:val="18"/>
              </w:rPr>
              <w:t>smtc2</w:t>
            </w:r>
            <w:r>
              <w:rPr>
                <w:b/>
                <w:sz w:val="18"/>
                <w:szCs w:val="18"/>
              </w:rPr>
              <w:t xml:space="preserve"> </w:t>
            </w:r>
            <w:r>
              <w:rPr>
                <w:sz w:val="18"/>
                <w:szCs w:val="18"/>
              </w:rPr>
              <w:t>is configured (in TS 38.331 [2]), the SMTC periodicity</w:t>
            </w:r>
            <w:r>
              <w:rPr>
                <w:sz w:val="18"/>
                <w:szCs w:val="18"/>
                <w:vertAlign w:val="subscript"/>
              </w:rPr>
              <w:t xml:space="preserve"> </w:t>
            </w:r>
            <w:r>
              <w:rPr>
                <w:sz w:val="18"/>
                <w:szCs w:val="18"/>
              </w:rPr>
              <w:t xml:space="preserve">follows </w:t>
            </w:r>
            <w:r>
              <w:rPr>
                <w:i/>
                <w:sz w:val="18"/>
                <w:szCs w:val="18"/>
              </w:rPr>
              <w:t>smtc2</w:t>
            </w:r>
            <w:r>
              <w:rPr>
                <w:sz w:val="18"/>
                <w:szCs w:val="18"/>
              </w:rPr>
              <w:t xml:space="preserve">; Otherwise the SMTC periodicity follows </w:t>
            </w:r>
            <w:r>
              <w:rPr>
                <w:i/>
                <w:sz w:val="18"/>
                <w:szCs w:val="18"/>
              </w:rPr>
              <w:t>smtc1.</w:t>
            </w:r>
          </w:p>
          <w:p>
            <w:pPr>
              <w:pStyle w:val="66"/>
              <w:spacing w:before="120" w:after="120"/>
              <w:rPr>
                <w:iCs/>
                <w:sz w:val="18"/>
                <w:szCs w:val="18"/>
              </w:rPr>
            </w:pPr>
            <w:r>
              <w:rPr>
                <w:rFonts w:hint="eastAsia"/>
                <w:iCs/>
                <w:sz w:val="18"/>
                <w:szCs w:val="18"/>
              </w:rPr>
              <w:t>&lt;Omit&gt;</w:t>
            </w:r>
          </w:p>
          <w:p>
            <w:pPr>
              <w:pStyle w:val="6"/>
              <w:numPr>
                <w:ilvl w:val="2"/>
                <w:numId w:val="0"/>
              </w:numPr>
              <w:ind w:right="210"/>
              <w:rPr>
                <w:sz w:val="18"/>
                <w:szCs w:val="18"/>
                <w:u w:val="none"/>
              </w:rPr>
            </w:pPr>
            <w:r>
              <w:rPr>
                <w:sz w:val="18"/>
                <w:szCs w:val="18"/>
                <w:u w:val="none"/>
              </w:rPr>
              <w:t>9.2.5.3.3</w:t>
            </w:r>
            <w:r>
              <w:rPr>
                <w:sz w:val="18"/>
                <w:szCs w:val="18"/>
                <w:u w:val="none"/>
              </w:rPr>
              <w:tab/>
            </w:r>
            <w:r>
              <w:rPr>
                <w:sz w:val="18"/>
                <w:szCs w:val="18"/>
                <w:u w:val="none"/>
              </w:rPr>
              <w:t>Scheduling availability of UE performing measurements on FR2</w:t>
            </w:r>
          </w:p>
          <w:p>
            <w:pPr>
              <w:spacing w:before="120" w:after="120"/>
              <w:rPr>
                <w:sz w:val="18"/>
                <w:szCs w:val="18"/>
              </w:rPr>
            </w:pPr>
            <w:r>
              <w:rPr>
                <w:sz w:val="18"/>
                <w:szCs w:val="18"/>
              </w:rPr>
              <w:t>The following scheduling restriction applies due to SS-RSRP or SS-SINR measurement on an FR2 intra-frequency cell</w:t>
            </w:r>
          </w:p>
          <w:p>
            <w:pPr>
              <w:pStyle w:val="66"/>
              <w:spacing w:before="120" w:after="120"/>
              <w:rPr>
                <w:sz w:val="18"/>
                <w:szCs w:val="18"/>
              </w:rPr>
            </w:pPr>
            <w:r>
              <w:rPr>
                <w:sz w:val="18"/>
                <w:szCs w:val="18"/>
              </w:rPr>
              <w:t>-</w:t>
            </w:r>
            <w:r>
              <w:rPr>
                <w:sz w:val="18"/>
                <w:szCs w:val="18"/>
              </w:rPr>
              <w:tab/>
            </w:r>
            <w:r>
              <w:rPr>
                <w:sz w:val="18"/>
                <w:szCs w:val="18"/>
              </w:rPr>
              <w:t xml:space="preserve">If </w:t>
            </w:r>
            <w:r>
              <w:rPr>
                <w:rFonts w:eastAsia="MS Mincho"/>
                <w:i/>
                <w:sz w:val="18"/>
                <w:szCs w:val="18"/>
                <w:highlight w:val="green"/>
                <w:lang w:eastAsia="ja-JP"/>
              </w:rPr>
              <w:t>deriveSSB-IndexFromCell</w:t>
            </w:r>
            <w:r>
              <w:rPr>
                <w:sz w:val="18"/>
                <w:szCs w:val="18"/>
                <w:highlight w:val="green"/>
              </w:rPr>
              <w:t xml:space="preserve"> is enabled</w:t>
            </w:r>
            <w:r>
              <w:rPr>
                <w:sz w:val="18"/>
                <w:szCs w:val="18"/>
              </w:rPr>
              <w:t xml:space="preserve"> the UE is not expected to transmit PUCCH/PUSCH/SRS or receive PDCCH/PDSCH/TRS/CSI-RS for CQI on SSB symbols to be measured, and on K data symbol(s) before each consecutive SSB symbols to be measured and K data symbol(s) after each consecutive SSB symbols to be measured within SMTC window duration. </w:t>
            </w:r>
          </w:p>
          <w:p>
            <w:pPr>
              <w:pStyle w:val="66"/>
              <w:spacing w:before="120" w:after="120"/>
            </w:pPr>
            <w:r>
              <w:rPr>
                <w:rFonts w:hint="eastAsia"/>
                <w:iCs/>
                <w:sz w:val="18"/>
                <w:szCs w:val="18"/>
              </w:rPr>
              <w:t>&lt;Omit&gt;</w:t>
            </w:r>
          </w:p>
        </w:tc>
      </w:tr>
    </w:tbl>
    <w:p>
      <w:pPr>
        <w:spacing w:before="120" w:after="120"/>
        <w:rPr>
          <w:iCs/>
          <w:szCs w:val="21"/>
        </w:rPr>
      </w:pPr>
      <w:r>
        <w:rPr>
          <w:rFonts w:hint="eastAsia"/>
          <w:iCs/>
          <w:szCs w:val="21"/>
        </w:rPr>
        <w:t xml:space="preserve">Furthermore, </w:t>
      </w:r>
      <w:r>
        <w:rPr>
          <w:iCs/>
          <w:szCs w:val="21"/>
        </w:rPr>
        <w:t>legacy</w:t>
      </w:r>
      <w:r>
        <w:rPr>
          <w:rFonts w:hint="eastAsia"/>
          <w:iCs/>
          <w:szCs w:val="21"/>
        </w:rPr>
        <w:t xml:space="preserve"> RRC signaling </w:t>
      </w:r>
      <w:r>
        <w:rPr>
          <w:rFonts w:hint="eastAsia"/>
          <w:i/>
          <w:szCs w:val="21"/>
        </w:rPr>
        <w:t>ssb-ToMeasure</w:t>
      </w:r>
      <w:r>
        <w:rPr>
          <w:rFonts w:hint="eastAsia"/>
          <w:iCs/>
          <w:szCs w:val="21"/>
        </w:rPr>
        <w:t xml:space="preserve"> can indicate </w:t>
      </w:r>
      <w:r>
        <w:rPr>
          <w:rFonts w:hint="eastAsia"/>
          <w:b/>
          <w:iCs/>
          <w:szCs w:val="21"/>
        </w:rPr>
        <w:t>which SSBs</w:t>
      </w:r>
      <w:r>
        <w:rPr>
          <w:rFonts w:hint="eastAsia"/>
          <w:iCs/>
          <w:szCs w:val="21"/>
        </w:rPr>
        <w:t xml:space="preserve"> UE should measured within the SMTC window, implying maybe partial SSBs in SMTC window are used for measurement, </w:t>
      </w:r>
      <w:r>
        <w:rPr>
          <w:iCs/>
          <w:szCs w:val="21"/>
        </w:rPr>
        <w:t>and there are scheduling</w:t>
      </w:r>
      <w:r>
        <w:rPr>
          <w:rFonts w:hint="eastAsia"/>
          <w:iCs/>
          <w:szCs w:val="21"/>
        </w:rPr>
        <w:t xml:space="preserve"> restrictions </w:t>
      </w:r>
      <w:r>
        <w:rPr>
          <w:iCs/>
          <w:szCs w:val="21"/>
        </w:rPr>
        <w:t xml:space="preserve">for those </w:t>
      </w:r>
      <w:r>
        <w:rPr>
          <w:rFonts w:hint="eastAsia"/>
          <w:iCs/>
          <w:szCs w:val="21"/>
        </w:rPr>
        <w:t>SSBs.</w:t>
      </w:r>
      <w:r>
        <w:rPr>
          <w:iCs/>
          <w:szCs w:val="21"/>
        </w:rPr>
        <w:t xml:space="preserve"> For example, as shown in Figure </w:t>
      </w:r>
      <w:r>
        <w:rPr>
          <w:rFonts w:hint="eastAsia"/>
          <w:iCs/>
          <w:szCs w:val="21"/>
        </w:rPr>
        <w:t>3</w:t>
      </w:r>
      <w:r>
        <w:rPr>
          <w:iCs/>
          <w:szCs w:val="21"/>
        </w:rPr>
        <w:t>, SSB#0, SSB#2, SSB#3 is used for measurement, and there is scheduling restrictions on these SSB symbols to be measured. On the other hand, for SSB#1 symbols, there is no scheduling restrictions.</w:t>
      </w:r>
      <w:bookmarkStart w:id="20" w:name="_GoBack"/>
      <w:bookmarkEnd w:id="20"/>
    </w:p>
    <w:p>
      <w:pPr>
        <w:spacing w:before="120" w:after="120"/>
        <w:rPr>
          <w:iCs/>
          <w:szCs w:val="21"/>
        </w:rPr>
      </w:pPr>
      <w:r>
        <w:rPr>
          <w:iCs/>
          <w:szCs w:val="21"/>
        </w:rPr>
        <w:t>In our view, given different channel condition</w:t>
      </w:r>
      <w:r>
        <w:rPr>
          <w:rFonts w:hint="eastAsia"/>
          <w:iCs/>
          <w:szCs w:val="21"/>
        </w:rPr>
        <w:t xml:space="preserve">, </w:t>
      </w:r>
      <w:r>
        <w:rPr>
          <w:iCs/>
          <w:szCs w:val="21"/>
        </w:rPr>
        <w:t>UE position</w:t>
      </w:r>
      <w:r>
        <w:rPr>
          <w:rFonts w:hint="eastAsia"/>
          <w:iCs/>
          <w:szCs w:val="21"/>
        </w:rPr>
        <w:t xml:space="preserve"> </w:t>
      </w:r>
      <w:r>
        <w:rPr>
          <w:iCs/>
          <w:szCs w:val="21"/>
        </w:rPr>
        <w:t xml:space="preserve">and random XR traffic, a dynamic way to indicate SSB symbols to be measured (with scheduling restriction) {e.g., SSB#0, SSB#2, SSB#3}, and SSB symbols </w:t>
      </w:r>
      <w:r>
        <w:rPr>
          <w:iCs/>
          <w:szCs w:val="21"/>
          <w:u w:val="single"/>
        </w:rPr>
        <w:t xml:space="preserve">not to be measured </w:t>
      </w:r>
      <w:r>
        <w:rPr>
          <w:iCs/>
          <w:szCs w:val="21"/>
        </w:rPr>
        <w:t xml:space="preserve">(without scheduling restriction) can potentially improve XR capacity. </w:t>
      </w:r>
    </w:p>
    <w:p>
      <w:pPr>
        <w:spacing w:before="120" w:after="120"/>
        <w:jc w:val="center"/>
        <w:rPr>
          <w:iCs/>
        </w:rPr>
      </w:pPr>
      <w:r>
        <w:drawing>
          <wp:inline distT="0" distB="0" distL="114300" distR="114300">
            <wp:extent cx="4082415" cy="1445895"/>
            <wp:effectExtent l="0" t="0" r="1333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4082415" cy="1445895"/>
                    </a:xfrm>
                    <a:prstGeom prst="rect">
                      <a:avLst/>
                    </a:prstGeom>
                    <a:noFill/>
                    <a:ln>
                      <a:noFill/>
                    </a:ln>
                  </pic:spPr>
                </pic:pic>
              </a:graphicData>
            </a:graphic>
          </wp:inline>
        </w:drawing>
      </w:r>
    </w:p>
    <w:p>
      <w:pPr>
        <w:spacing w:before="120" w:after="120"/>
        <w:jc w:val="center"/>
        <w:rPr>
          <w:iCs/>
        </w:rPr>
      </w:pPr>
      <w:r>
        <w:rPr>
          <w:rFonts w:hint="eastAsia"/>
          <w:iCs/>
        </w:rPr>
        <w:t xml:space="preserve">Figure 3 </w:t>
      </w:r>
      <w:r>
        <w:rPr>
          <w:iCs/>
        </w:rPr>
        <w:t>Legacy RRC signaling indicates SSB symbols to be measured</w:t>
      </w:r>
    </w:p>
    <w:p>
      <w:pPr>
        <w:spacing w:before="120" w:after="120"/>
        <w:rPr>
          <w:szCs w:val="21"/>
        </w:rPr>
      </w:pPr>
      <w:r>
        <w:rPr>
          <w:rFonts w:hint="eastAsia"/>
          <w:szCs w:val="21"/>
        </w:rPr>
        <w:t xml:space="preserve">On the other hand, considering the time offset of dynamic solution to enable Tx/Rx in gap/restriction, if a former segment of gap/restriction occasion fails to satisfy the time offset requirement of the dynamic signaling, while remaining segment of gap/restriction occasion falls after the time offset of the dynamic signaling, we think that the former segment of gap/restriction occasion can be retained for measurement and the subsequent segment of gap/restriction occasion can be canceled/skipped for data transmission/reception. </w:t>
      </w:r>
      <w:r>
        <w:rPr>
          <w:szCs w:val="21"/>
        </w:rPr>
        <w:t>W</w:t>
      </w:r>
      <w:r>
        <w:rPr>
          <w:rFonts w:hint="eastAsia"/>
          <w:szCs w:val="21"/>
        </w:rPr>
        <w:t>e</w:t>
      </w:r>
      <w:r>
        <w:rPr>
          <w:szCs w:val="21"/>
        </w:rPr>
        <w:t xml:space="preserve"> also consider that the remaining time after SSB#1 symbols should be sufficient for RRM measurement via at least one occasion.</w:t>
      </w:r>
    </w:p>
    <w:p>
      <w:pPr>
        <w:spacing w:before="120" w:after="120"/>
        <w:rPr>
          <w:szCs w:val="21"/>
        </w:rPr>
      </w:pPr>
      <w:r>
        <w:rPr>
          <w:rFonts w:hint="eastAsia"/>
          <w:szCs w:val="21"/>
        </w:rPr>
        <w:t xml:space="preserve">According to agreement in RAN1#117 meeting, </w:t>
      </w:r>
      <w:r>
        <w:rPr>
          <w:szCs w:val="21"/>
        </w:rPr>
        <w:t xml:space="preserve">baseline solution e.g, </w:t>
      </w:r>
      <w:r>
        <w:rPr>
          <w:rFonts w:hint="eastAsia"/>
          <w:szCs w:val="21"/>
        </w:rPr>
        <w:t xml:space="preserve">dynamic solution </w:t>
      </w:r>
      <w:r>
        <w:rPr>
          <w:szCs w:val="21"/>
        </w:rPr>
        <w:t>may be</w:t>
      </w:r>
      <w:r>
        <w:rPr>
          <w:rFonts w:hint="eastAsia"/>
          <w:szCs w:val="21"/>
        </w:rPr>
        <w:t xml:space="preserve"> supported. As a result, partial skipping can be considered on the top of dynamic solution. </w:t>
      </w:r>
    </w:p>
    <w:p>
      <w:pPr>
        <w:pStyle w:val="63"/>
        <w:spacing w:before="120" w:after="120"/>
        <w:jc w:val="both"/>
        <w:rPr>
          <w:lang w:val="en-US" w:eastAsia="zh-CN"/>
        </w:rPr>
      </w:pPr>
      <w:bookmarkStart w:id="16" w:name="_Toc30887"/>
      <w:r>
        <w:rPr>
          <w:rFonts w:hint="eastAsia"/>
          <w:lang w:val="en-US" w:eastAsia="zh-CN"/>
        </w:rPr>
        <w:t>T</w:t>
      </w:r>
      <w:r>
        <w:rPr>
          <w:lang w:val="en-US"/>
        </w:rPr>
        <w:t>he case where an occasion(s) of gap/restrictions that are caused by RRM measurements are cancelled/skipped partially</w:t>
      </w:r>
      <w:r>
        <w:rPr>
          <w:rFonts w:hint="eastAsia"/>
          <w:lang w:val="en-US" w:eastAsia="zh-CN"/>
        </w:rPr>
        <w:t xml:space="preserve"> should not be excluded.</w:t>
      </w:r>
      <w:bookmarkEnd w:id="16"/>
    </w:p>
    <w:p>
      <w:pPr>
        <w:pStyle w:val="63"/>
        <w:spacing w:before="120" w:after="120"/>
        <w:jc w:val="both"/>
        <w:rPr>
          <w:lang w:val="en-US" w:eastAsia="zh-CN"/>
        </w:rPr>
      </w:pPr>
      <w:bookmarkStart w:id="17" w:name="_Toc26011"/>
      <w:r>
        <w:rPr>
          <w:rFonts w:hint="eastAsia"/>
          <w:lang w:val="en-US" w:eastAsia="zh-CN"/>
        </w:rPr>
        <w:t>RAN1 continues to discuss and decide whether or not to introduce the case where an occasion(s) of gap/restrictions that are caused by RRM measurements are cancelled/skipped partially. At least the following alternatives is considered for further study:</w:t>
      </w:r>
      <w:bookmarkEnd w:id="17"/>
    </w:p>
    <w:p>
      <w:pPr>
        <w:pStyle w:val="63"/>
        <w:numPr>
          <w:ilvl w:val="1"/>
          <w:numId w:val="4"/>
        </w:numPr>
        <w:spacing w:before="120" w:after="120"/>
        <w:jc w:val="both"/>
        <w:rPr>
          <w:lang w:val="en-US" w:eastAsia="zh-CN"/>
        </w:rPr>
      </w:pPr>
      <w:bookmarkStart w:id="18" w:name="_Toc19497"/>
      <w:r>
        <w:rPr>
          <w:rFonts w:hint="eastAsia"/>
          <w:lang w:val="en-US" w:eastAsia="zh-CN"/>
        </w:rPr>
        <w:t xml:space="preserve">Alt 1-4: </w:t>
      </w:r>
      <w:r>
        <w:rPr>
          <w:lang w:val="en-US"/>
        </w:rPr>
        <w:t xml:space="preserve">Explicit indication </w:t>
      </w:r>
      <w:r>
        <w:rPr>
          <w:rFonts w:hint="eastAsia"/>
          <w:lang w:val="en-US"/>
        </w:rPr>
        <w:t>by DCI</w:t>
      </w:r>
      <w:r>
        <w:rPr>
          <w:lang w:val="en-US"/>
        </w:rPr>
        <w:t xml:space="preserve"> to skip </w:t>
      </w:r>
      <w:r>
        <w:rPr>
          <w:rFonts w:hint="eastAsia"/>
          <w:lang w:val="en-US" w:eastAsia="zh-CN"/>
        </w:rPr>
        <w:t>symbols for SSB indexes</w:t>
      </w:r>
      <w:r>
        <w:t xml:space="preserve"> </w:t>
      </w:r>
      <w:r>
        <w:rPr>
          <w:lang w:val="en-US" w:eastAsia="zh-CN"/>
        </w:rPr>
        <w:t>to be measured</w:t>
      </w:r>
      <w:r>
        <w:rPr>
          <w:rFonts w:hint="eastAsia"/>
          <w:lang w:val="en-US" w:eastAsia="zh-CN"/>
        </w:rPr>
        <w:t xml:space="preserve"> in gaps/restrictions</w:t>
      </w:r>
      <w:bookmarkEnd w:id="18"/>
    </w:p>
    <w:p>
      <w:pPr>
        <w:pStyle w:val="63"/>
        <w:numPr>
          <w:ilvl w:val="1"/>
          <w:numId w:val="4"/>
        </w:numPr>
        <w:spacing w:before="120" w:after="120"/>
        <w:jc w:val="both"/>
        <w:rPr>
          <w:lang w:val="en-US" w:eastAsia="zh-CN"/>
        </w:rPr>
      </w:pPr>
      <w:bookmarkStart w:id="19" w:name="_Toc18417"/>
      <w:r>
        <w:rPr>
          <w:rFonts w:hint="eastAsia"/>
          <w:lang w:val="en-US" w:eastAsia="zh-CN"/>
        </w:rPr>
        <w:t>Alt 1-5: Explicit indication by DCI to activate a pre-defined pattern for SSB indexes</w:t>
      </w:r>
      <w:r>
        <w:rPr>
          <w:lang w:val="en-US" w:eastAsia="zh-CN"/>
        </w:rPr>
        <w:t xml:space="preserve"> to be measured</w:t>
      </w:r>
      <w:r>
        <w:rPr>
          <w:rFonts w:hint="eastAsia"/>
          <w:lang w:val="en-US" w:eastAsia="zh-CN"/>
        </w:rPr>
        <w:t xml:space="preserve"> in gaps/restrictions.</w:t>
      </w:r>
      <w:bookmarkEnd w:id="19"/>
    </w:p>
    <w:p>
      <w:pPr>
        <w:pStyle w:val="2"/>
        <w:spacing w:before="120" w:after="120"/>
        <w:ind w:left="0"/>
        <w:rPr>
          <w:rFonts w:eastAsia="宋体"/>
        </w:rPr>
      </w:pPr>
      <w:r>
        <w:rPr>
          <w:rFonts w:eastAsia="宋体"/>
        </w:rPr>
        <w:t>Conclusion</w:t>
      </w:r>
    </w:p>
    <w:p>
      <w:pPr>
        <w:spacing w:before="120" w:after="120"/>
      </w:pPr>
      <w:r>
        <w:rPr>
          <w:rFonts w:hint="eastAsia"/>
        </w:rPr>
        <w:t>In this contribution, we have the following observations/proposals:</w:t>
      </w:r>
    </w:p>
    <w:p>
      <w:pPr>
        <w:pStyle w:val="20"/>
        <w:tabs>
          <w:tab w:val="right" w:leader="dot" w:pos="9660"/>
          <w:tab w:val="clear" w:pos="0"/>
        </w:tabs>
      </w:pPr>
      <w:r>
        <w:rPr>
          <w:i w:val="0"/>
          <w:iCs w:val="0"/>
          <w:sz w:val="21"/>
          <w:szCs w:val="22"/>
        </w:rPr>
        <w:fldChar w:fldCharType="begin"/>
      </w:r>
      <w:r>
        <w:rPr>
          <w:i w:val="0"/>
          <w:iCs w:val="0"/>
          <w:sz w:val="21"/>
          <w:szCs w:val="22"/>
        </w:rPr>
        <w:instrText xml:space="preserve">TOC \n  \t "YJ-Observation,1,sub-observation,2,3rd level observation,3" \h</w:instrText>
      </w:r>
      <w:r>
        <w:rPr>
          <w:i w:val="0"/>
          <w:iCs w:val="0"/>
          <w:sz w:val="21"/>
          <w:szCs w:val="22"/>
        </w:rPr>
        <w:fldChar w:fldCharType="separate"/>
      </w:r>
      <w:r>
        <w:rPr>
          <w:i w:val="0"/>
          <w:iCs w:val="0"/>
          <w:szCs w:val="22"/>
        </w:rPr>
        <w:fldChar w:fldCharType="begin"/>
      </w:r>
      <w:r>
        <w:rPr>
          <w:i w:val="0"/>
          <w:iCs w:val="0"/>
          <w:szCs w:val="22"/>
        </w:rPr>
        <w:instrText xml:space="preserve"> HYPERLINK \l _Toc7257 </w:instrText>
      </w:r>
      <w:r>
        <w:rPr>
          <w:i w:val="0"/>
          <w:iCs w:val="0"/>
          <w:szCs w:val="22"/>
        </w:rPr>
        <w:fldChar w:fldCharType="separate"/>
      </w:r>
      <w:r>
        <w:rPr>
          <w:rFonts w:hint="default" w:ascii="Times New Roman" w:hAnsi="Times New Roman" w:eastAsia="宋体" w:cs="Times New Roman"/>
          <w:bCs/>
          <w:i/>
          <w:iCs/>
          <w:lang w:val="en-US" w:eastAsia="zh-CN"/>
        </w:rPr>
        <w:t xml:space="preserve">Observation 1: </w:t>
      </w:r>
      <w:r>
        <w:rPr>
          <w:rFonts w:hint="eastAsia"/>
          <w:lang w:val="en-US" w:eastAsia="zh-CN"/>
        </w:rPr>
        <w:t xml:space="preserve">For </w:t>
      </w:r>
      <w:r>
        <w:rPr>
          <w:rFonts w:hint="eastAsia"/>
        </w:rPr>
        <w:t>semi-static solution</w:t>
      </w:r>
      <w:r>
        <w:rPr>
          <w:rFonts w:hint="eastAsia"/>
          <w:lang w:val="en-US" w:eastAsia="zh-CN"/>
        </w:rPr>
        <w:t xml:space="preserve">, it is hard to obtain a </w:t>
      </w:r>
      <w:r>
        <w:rPr>
          <w:lang w:val="en-US" w:eastAsia="zh-CN"/>
        </w:rPr>
        <w:t>reasonable</w:t>
      </w:r>
      <w:r>
        <w:rPr>
          <w:rFonts w:hint="eastAsia"/>
          <w:lang w:val="en-US" w:eastAsia="zh-CN"/>
        </w:rPr>
        <w:t xml:space="preserve"> overlapping pattern between gap/restriction occasion and packet transmission/reception.</w:t>
      </w:r>
      <w:r>
        <w:rPr>
          <w:i w:val="0"/>
          <w:iCs w:val="0"/>
          <w:szCs w:val="22"/>
        </w:rPr>
        <w:fldChar w:fldCharType="end"/>
      </w:r>
    </w:p>
    <w:p>
      <w:pPr>
        <w:pStyle w:val="20"/>
        <w:tabs>
          <w:tab w:val="right" w:leader="dot" w:pos="9660"/>
          <w:tab w:val="clear" w:pos="0"/>
        </w:tabs>
      </w:pPr>
      <w:r>
        <w:rPr>
          <w:szCs w:val="22"/>
        </w:rPr>
        <w:fldChar w:fldCharType="begin"/>
      </w:r>
      <w:r>
        <w:rPr>
          <w:szCs w:val="22"/>
        </w:rPr>
        <w:instrText xml:space="preserve"> HYPERLINK \l _Toc31626 </w:instrText>
      </w:r>
      <w:r>
        <w:rPr>
          <w:szCs w:val="22"/>
        </w:rPr>
        <w:fldChar w:fldCharType="separate"/>
      </w:r>
      <w:r>
        <w:rPr>
          <w:rFonts w:hint="default" w:ascii="Times New Roman" w:hAnsi="Times New Roman" w:eastAsia="宋体" w:cs="Times New Roman"/>
          <w:bCs/>
          <w:i/>
          <w:iCs/>
          <w:lang w:val="en-US" w:eastAsia="zh-CN"/>
        </w:rPr>
        <w:t xml:space="preserve">Observation 2: </w:t>
      </w:r>
      <w:r>
        <w:rPr>
          <w:rFonts w:hint="eastAsia"/>
          <w:lang w:val="en-US" w:eastAsia="zh-CN"/>
        </w:rPr>
        <w:t>Semi-static solution results in either capacity performance loss or measurement performance loss.</w:t>
      </w:r>
      <w:r>
        <w:rPr>
          <w:szCs w:val="22"/>
        </w:rPr>
        <w:fldChar w:fldCharType="end"/>
      </w:r>
    </w:p>
    <w:p>
      <w:pPr>
        <w:pStyle w:val="20"/>
        <w:tabs>
          <w:tab w:val="right" w:leader="dot" w:pos="9660"/>
          <w:tab w:val="clear" w:pos="0"/>
        </w:tabs>
      </w:pPr>
      <w:r>
        <w:rPr>
          <w:szCs w:val="22"/>
        </w:rPr>
        <w:fldChar w:fldCharType="begin"/>
      </w:r>
      <w:r>
        <w:rPr>
          <w:szCs w:val="22"/>
        </w:rPr>
        <w:instrText xml:space="preserve"> HYPERLINK \l _Toc6681 </w:instrText>
      </w:r>
      <w:r>
        <w:rPr>
          <w:szCs w:val="22"/>
        </w:rPr>
        <w:fldChar w:fldCharType="separate"/>
      </w:r>
      <w:r>
        <w:rPr>
          <w:rFonts w:hint="default" w:ascii="Times New Roman" w:hAnsi="Times New Roman" w:eastAsia="宋体" w:cs="Times New Roman"/>
          <w:bCs/>
          <w:i/>
          <w:iCs/>
          <w:lang w:val="en-US" w:eastAsia="zh-CN"/>
        </w:rPr>
        <w:t xml:space="preserve">Observation 3: </w:t>
      </w:r>
      <w:r>
        <w:rPr>
          <w:rFonts w:hint="eastAsia"/>
          <w:lang w:val="en-US" w:eastAsia="zh-CN"/>
        </w:rPr>
        <w:t>Multiple configurations can be configured and activated for one UE, where the measurement gap occasions from different configurations may overlap in time domain.</w:t>
      </w:r>
      <w:r>
        <w:rPr>
          <w:szCs w:val="22"/>
        </w:rPr>
        <w:fldChar w:fldCharType="end"/>
      </w:r>
    </w:p>
    <w:p>
      <w:pPr>
        <w:pStyle w:val="20"/>
        <w:tabs>
          <w:tab w:val="right" w:leader="dot" w:pos="9660"/>
          <w:tab w:val="clear" w:pos="0"/>
        </w:tabs>
      </w:pPr>
      <w:r>
        <w:rPr>
          <w:szCs w:val="22"/>
        </w:rPr>
        <w:fldChar w:fldCharType="begin"/>
      </w:r>
      <w:r>
        <w:rPr>
          <w:szCs w:val="22"/>
        </w:rPr>
        <w:instrText xml:space="preserve"> HYPERLINK \l _Toc13947 </w:instrText>
      </w:r>
      <w:r>
        <w:rPr>
          <w:szCs w:val="22"/>
        </w:rPr>
        <w:fldChar w:fldCharType="separate"/>
      </w:r>
      <w:r>
        <w:rPr>
          <w:rFonts w:hint="default" w:ascii="Times New Roman" w:hAnsi="Times New Roman" w:eastAsia="宋体" w:cs="Times New Roman"/>
          <w:bCs/>
          <w:i/>
          <w:iCs/>
          <w:lang w:val="en-US" w:eastAsia="zh-CN"/>
        </w:rPr>
        <w:t xml:space="preserve">Observation 4: </w:t>
      </w:r>
      <w:r>
        <w:rPr>
          <w:rFonts w:hint="eastAsia"/>
          <w:lang w:val="en-US" w:eastAsia="zh-CN"/>
        </w:rPr>
        <w:t>Implicit indication solution may cause delay for data transmission/reception in the case of same slot scheduling.</w:t>
      </w:r>
      <w:r>
        <w:rPr>
          <w:szCs w:val="22"/>
        </w:rPr>
        <w:fldChar w:fldCharType="end"/>
      </w:r>
    </w:p>
    <w:p>
      <w:pPr>
        <w:pStyle w:val="20"/>
        <w:tabs>
          <w:tab w:val="right" w:leader="dot" w:pos="9660"/>
          <w:tab w:val="clear" w:pos="0"/>
        </w:tabs>
      </w:pPr>
      <w:r>
        <w:rPr>
          <w:szCs w:val="22"/>
        </w:rPr>
        <w:fldChar w:fldCharType="begin"/>
      </w:r>
      <w:r>
        <w:rPr>
          <w:szCs w:val="22"/>
        </w:rPr>
        <w:instrText xml:space="preserve"> HYPERLINK \l _Toc13272 </w:instrText>
      </w:r>
      <w:r>
        <w:rPr>
          <w:szCs w:val="22"/>
        </w:rPr>
        <w:fldChar w:fldCharType="separate"/>
      </w:r>
      <w:r>
        <w:rPr>
          <w:rFonts w:hint="default" w:ascii="Times New Roman" w:hAnsi="Times New Roman" w:eastAsia="宋体" w:cs="Times New Roman"/>
          <w:bCs/>
          <w:i/>
          <w:iCs/>
          <w:lang w:val="en-US" w:eastAsia="zh-CN"/>
        </w:rPr>
        <w:t xml:space="preserve">Observation 5: </w:t>
      </w:r>
      <w:r>
        <w:rPr>
          <w:lang w:val="en-US" w:eastAsia="zh-CN"/>
        </w:rPr>
        <w:t xml:space="preserve">The </w:t>
      </w:r>
      <w:r>
        <w:rPr>
          <w:rFonts w:hint="eastAsia"/>
          <w:lang w:val="en-US" w:eastAsia="zh-CN"/>
        </w:rPr>
        <w:t xml:space="preserve">scenarios of </w:t>
      </w:r>
      <w:r>
        <w:rPr>
          <w:lang w:val="en-US" w:eastAsia="zh-CN"/>
        </w:rPr>
        <w:t xml:space="preserve">activating/deactivating for pre-MG is distinguished from the </w:t>
      </w:r>
      <w:r>
        <w:rPr>
          <w:rFonts w:hint="eastAsia"/>
          <w:lang w:val="en-US" w:eastAsia="zh-CN"/>
        </w:rPr>
        <w:t xml:space="preserve">RRM measurement </w:t>
      </w:r>
      <w:r>
        <w:rPr>
          <w:lang w:val="en-US" w:eastAsia="zh-CN"/>
        </w:rPr>
        <w:t>enhancement in AI 9.10.1.</w:t>
      </w:r>
      <w:r>
        <w:rPr>
          <w:szCs w:val="22"/>
        </w:rPr>
        <w:fldChar w:fldCharType="end"/>
      </w:r>
    </w:p>
    <w:p>
      <w:pPr>
        <w:spacing w:before="120" w:after="120"/>
      </w:pPr>
      <w:r>
        <w:rPr>
          <w:szCs w:val="22"/>
        </w:rPr>
        <w:fldChar w:fldCharType="end"/>
      </w:r>
    </w:p>
    <w:p>
      <w:pPr>
        <w:pStyle w:val="20"/>
        <w:tabs>
          <w:tab w:val="right" w:leader="dot" w:pos="9660"/>
          <w:tab w:val="clear" w:pos="0"/>
        </w:tabs>
      </w:pPr>
      <w:r>
        <w:fldChar w:fldCharType="begin"/>
      </w:r>
      <w:r>
        <w:instrText xml:space="preserve">TOC \n  \t "YJ-Proposal,1,sub-proposal,2,3rd level proposal,3" \h</w:instrText>
      </w:r>
      <w:r>
        <w:fldChar w:fldCharType="separate"/>
      </w:r>
      <w:r>
        <w:fldChar w:fldCharType="begin"/>
      </w:r>
      <w:r>
        <w:instrText xml:space="preserve"> HYPERLINK \l _Toc23744 </w:instrText>
      </w:r>
      <w:r>
        <w:fldChar w:fldCharType="separate"/>
      </w:r>
      <w:r>
        <w:rPr>
          <w:rFonts w:hint="default" w:ascii="Times New Roman" w:hAnsi="Times New Roman" w:eastAsia="宋体" w:cs="Times New Roman"/>
          <w:bCs/>
          <w:i/>
          <w:iCs/>
          <w:lang w:val="en-US" w:eastAsia="zh-CN"/>
        </w:rPr>
        <w:t xml:space="preserve">Proposal 1: </w:t>
      </w:r>
      <w:r>
        <w:rPr>
          <w:rFonts w:hint="eastAsia"/>
          <w:lang w:val="en-US" w:eastAsia="zh-CN"/>
        </w:rPr>
        <w:t>Support to specify Alt 1. dynamic indication to enable Tx/Rx in particular gap(s)/restriction(s) that are caused by RRM measurements.</w:t>
      </w:r>
      <w:r>
        <w:fldChar w:fldCharType="end"/>
      </w:r>
    </w:p>
    <w:p>
      <w:pPr>
        <w:pStyle w:val="20"/>
        <w:tabs>
          <w:tab w:val="right" w:leader="dot" w:pos="9660"/>
          <w:tab w:val="clear" w:pos="0"/>
        </w:tabs>
      </w:pPr>
      <w:r>
        <w:fldChar w:fldCharType="begin"/>
      </w:r>
      <w:r>
        <w:instrText xml:space="preserve"> HYPERLINK \l _Toc26269 </w:instrText>
      </w:r>
      <w:r>
        <w:fldChar w:fldCharType="separate"/>
      </w:r>
      <w:r>
        <w:rPr>
          <w:rFonts w:hint="default" w:ascii="Times New Roman" w:hAnsi="Times New Roman" w:eastAsia="宋体" w:cs="Times New Roman"/>
          <w:bCs/>
          <w:i/>
          <w:iCs/>
        </w:rPr>
        <w:t xml:space="preserve">Proposal 2: </w:t>
      </w:r>
      <w:r>
        <w:rPr>
          <w:rFonts w:hint="eastAsia"/>
          <w:lang w:val="en-US" w:eastAsia="zh-CN"/>
        </w:rPr>
        <w:t>Discuss</w:t>
      </w:r>
      <w:r>
        <w:rPr>
          <w:lang w:val="en-US" w:eastAsia="zh-CN"/>
        </w:rPr>
        <w:t xml:space="preserve"> how to indicate overlapped gap(s)/restriction(s) in multiple configurations.</w:t>
      </w:r>
      <w:r>
        <w:fldChar w:fldCharType="end"/>
      </w:r>
    </w:p>
    <w:p>
      <w:pPr>
        <w:pStyle w:val="20"/>
        <w:tabs>
          <w:tab w:val="right" w:leader="dot" w:pos="9660"/>
          <w:tab w:val="clear" w:pos="0"/>
        </w:tabs>
      </w:pPr>
      <w:r>
        <w:fldChar w:fldCharType="begin"/>
      </w:r>
      <w:r>
        <w:instrText xml:space="preserve"> HYPERLINK \l _Toc278 </w:instrText>
      </w:r>
      <w:r>
        <w:fldChar w:fldCharType="separate"/>
      </w:r>
      <w:r>
        <w:rPr>
          <w:rFonts w:hint="default" w:ascii="Times New Roman" w:hAnsi="Times New Roman" w:eastAsia="宋体" w:cs="Times New Roman"/>
          <w:bCs/>
          <w:i/>
          <w:iCs/>
          <w:lang w:val="en-US" w:eastAsia="zh-CN"/>
        </w:rPr>
        <w:t xml:space="preserve">Proposal 3: </w:t>
      </w:r>
      <w:r>
        <w:rPr>
          <w:rFonts w:hint="eastAsia"/>
          <w:lang w:val="en-US" w:eastAsia="zh-CN"/>
        </w:rPr>
        <w:t>Support to specify Alt 1-1: Explicit indication by DCI to skip a particular gap(s)/restriction(s):</w:t>
      </w:r>
      <w:r>
        <w:fldChar w:fldCharType="end"/>
      </w:r>
    </w:p>
    <w:p>
      <w:pPr>
        <w:pStyle w:val="20"/>
        <w:tabs>
          <w:tab w:val="right" w:leader="dot" w:pos="9660"/>
          <w:tab w:val="clear" w:pos="0"/>
        </w:tabs>
        <w:ind w:leftChars="200"/>
      </w:pPr>
      <w:r>
        <w:fldChar w:fldCharType="begin"/>
      </w:r>
      <w:r>
        <w:instrText xml:space="preserve"> HYPERLINK \l _Toc16812 </w:instrText>
      </w:r>
      <w:r>
        <w:fldChar w:fldCharType="separate"/>
      </w:r>
      <w:r>
        <w:rPr>
          <w:rFonts w:hint="default" w:ascii="Arial" w:hAnsi="Arial" w:eastAsia="宋体" w:cs="Arial"/>
          <w:bCs/>
          <w:i/>
          <w:iCs/>
          <w:lang w:val="en-US" w:eastAsia="zh-CN"/>
        </w:rPr>
        <w:t xml:space="preserve">• </w:t>
      </w:r>
      <w:r>
        <w:rPr>
          <w:lang w:val="en-US" w:eastAsia="zh-CN"/>
        </w:rPr>
        <w:t>Bit-field size is at least one bit</w:t>
      </w:r>
      <w:r>
        <w:fldChar w:fldCharType="end"/>
      </w:r>
    </w:p>
    <w:p>
      <w:pPr>
        <w:pStyle w:val="20"/>
        <w:tabs>
          <w:tab w:val="right" w:leader="dot" w:pos="9660"/>
          <w:tab w:val="clear" w:pos="0"/>
        </w:tabs>
        <w:ind w:leftChars="200"/>
      </w:pPr>
      <w:r>
        <w:fldChar w:fldCharType="begin"/>
      </w:r>
      <w:r>
        <w:instrText xml:space="preserve"> HYPERLINK \l _Toc26460 </w:instrText>
      </w:r>
      <w:r>
        <w:fldChar w:fldCharType="separate"/>
      </w:r>
      <w:r>
        <w:rPr>
          <w:rFonts w:hint="default" w:ascii="Arial" w:hAnsi="Arial" w:eastAsia="宋体" w:cs="Arial"/>
          <w:bCs/>
          <w:i/>
          <w:iCs/>
          <w:lang w:val="en-US" w:eastAsia="zh-CN"/>
        </w:rPr>
        <w:t xml:space="preserve">• </w:t>
      </w:r>
      <w:r>
        <w:rPr>
          <w:rFonts w:hint="eastAsia"/>
          <w:lang w:val="en-US" w:eastAsia="zh-CN"/>
        </w:rPr>
        <w:t>DCI format: 1_x, 0_x.</w:t>
      </w:r>
      <w:r>
        <w:fldChar w:fldCharType="end"/>
      </w:r>
    </w:p>
    <w:p>
      <w:pPr>
        <w:pStyle w:val="20"/>
        <w:tabs>
          <w:tab w:val="right" w:leader="dot" w:pos="9660"/>
          <w:tab w:val="clear" w:pos="0"/>
        </w:tabs>
      </w:pPr>
      <w:r>
        <w:fldChar w:fldCharType="begin"/>
      </w:r>
      <w:r>
        <w:instrText xml:space="preserve"> HYPERLINK \l _Toc14755 </w:instrText>
      </w:r>
      <w:r>
        <w:fldChar w:fldCharType="separate"/>
      </w:r>
      <w:r>
        <w:rPr>
          <w:rFonts w:hint="default" w:ascii="Times New Roman" w:hAnsi="Times New Roman" w:eastAsia="宋体" w:cs="Times New Roman"/>
          <w:bCs/>
          <w:i/>
          <w:iCs/>
          <w:lang w:val="en-US" w:eastAsia="zh-CN"/>
        </w:rPr>
        <w:t xml:space="preserve">Proposal 4: </w:t>
      </w:r>
      <w:r>
        <w:rPr>
          <w:rFonts w:hint="eastAsia"/>
          <w:lang w:val="en-US" w:eastAsia="zh-CN"/>
        </w:rPr>
        <w:t>Support to specify Alt 1-2, i.e.,</w:t>
      </w:r>
      <w:r>
        <w:rPr>
          <w:lang w:val="en-US" w:eastAsia="zh-CN"/>
        </w:rPr>
        <w:t xml:space="preserve"> </w:t>
      </w:r>
      <w:r>
        <w:rPr>
          <w:rFonts w:hint="eastAsia"/>
          <w:szCs w:val="21"/>
          <w:lang w:val="en-US" w:eastAsia="zh-CN"/>
        </w:rPr>
        <w:t>explicit indication by DCI to indicate a time window where to skip a particular gap(s)/restriction(s):</w:t>
      </w:r>
      <w:r>
        <w:fldChar w:fldCharType="end"/>
      </w:r>
    </w:p>
    <w:p>
      <w:pPr>
        <w:pStyle w:val="20"/>
        <w:tabs>
          <w:tab w:val="right" w:leader="dot" w:pos="9660"/>
          <w:tab w:val="clear" w:pos="0"/>
        </w:tabs>
        <w:ind w:leftChars="200"/>
      </w:pPr>
      <w:r>
        <w:fldChar w:fldCharType="begin"/>
      </w:r>
      <w:r>
        <w:instrText xml:space="preserve"> HYPERLINK \l _Toc19384 </w:instrText>
      </w:r>
      <w:r>
        <w:fldChar w:fldCharType="separate"/>
      </w:r>
      <w:r>
        <w:rPr>
          <w:rFonts w:hint="default" w:ascii="Arial" w:hAnsi="Arial" w:eastAsia="宋体" w:cs="Arial"/>
          <w:bCs/>
          <w:i/>
          <w:iCs/>
          <w:lang w:val="en-US" w:eastAsia="zh-CN"/>
        </w:rPr>
        <w:t xml:space="preserve">• </w:t>
      </w:r>
      <w:r>
        <w:rPr>
          <w:lang w:val="en-US" w:eastAsia="zh-CN"/>
        </w:rPr>
        <w:t>Bit-field size is at least one bit</w:t>
      </w:r>
      <w:r>
        <w:fldChar w:fldCharType="end"/>
      </w:r>
    </w:p>
    <w:p>
      <w:pPr>
        <w:pStyle w:val="20"/>
        <w:tabs>
          <w:tab w:val="right" w:leader="dot" w:pos="9660"/>
          <w:tab w:val="clear" w:pos="0"/>
        </w:tabs>
        <w:ind w:leftChars="200"/>
      </w:pPr>
      <w:r>
        <w:fldChar w:fldCharType="begin"/>
      </w:r>
      <w:r>
        <w:instrText xml:space="preserve"> HYPERLINK \l _Toc16879 </w:instrText>
      </w:r>
      <w:r>
        <w:fldChar w:fldCharType="separate"/>
      </w:r>
      <w:r>
        <w:rPr>
          <w:rFonts w:hint="default" w:ascii="Arial" w:hAnsi="Arial" w:eastAsia="宋体" w:cs="Arial"/>
          <w:bCs/>
          <w:i/>
          <w:iCs/>
          <w:lang w:val="en-US" w:eastAsia="zh-CN"/>
        </w:rPr>
        <w:t xml:space="preserve">• </w:t>
      </w:r>
      <w:r>
        <w:rPr>
          <w:rFonts w:hint="eastAsia"/>
          <w:lang w:val="en-US" w:eastAsia="zh-CN"/>
        </w:rPr>
        <w:t>DCI format: 1_x, 0_x.</w:t>
      </w:r>
      <w:r>
        <w:fldChar w:fldCharType="end"/>
      </w:r>
    </w:p>
    <w:p>
      <w:pPr>
        <w:pStyle w:val="20"/>
        <w:tabs>
          <w:tab w:val="right" w:leader="dot" w:pos="9660"/>
          <w:tab w:val="clear" w:pos="0"/>
        </w:tabs>
      </w:pPr>
      <w:r>
        <w:fldChar w:fldCharType="begin"/>
      </w:r>
      <w:r>
        <w:instrText xml:space="preserve"> HYPERLINK \l _Toc17491 </w:instrText>
      </w:r>
      <w:r>
        <w:fldChar w:fldCharType="separate"/>
      </w:r>
      <w:r>
        <w:rPr>
          <w:rFonts w:hint="default" w:ascii="Times New Roman" w:hAnsi="Times New Roman" w:eastAsia="宋体" w:cs="Times New Roman"/>
          <w:bCs/>
          <w:i/>
          <w:iCs/>
          <w:lang w:val="en-US" w:eastAsia="zh-CN"/>
        </w:rPr>
        <w:t xml:space="preserve">Proposal 5: </w:t>
      </w:r>
      <w:r>
        <w:rPr>
          <w:rFonts w:hint="eastAsia"/>
          <w:lang w:val="en-US" w:eastAsia="zh-CN"/>
        </w:rPr>
        <w:t>Do not support Alt 1-3, i.e., implicit indication by DCI scheduling a transmission/reception overlapping with a gap(s)/restriction(s) to skip the gap(s)/restriction(s).</w:t>
      </w:r>
      <w:r>
        <w:fldChar w:fldCharType="end"/>
      </w:r>
    </w:p>
    <w:p>
      <w:pPr>
        <w:pStyle w:val="20"/>
        <w:tabs>
          <w:tab w:val="right" w:leader="dot" w:pos="9660"/>
          <w:tab w:val="clear" w:pos="0"/>
        </w:tabs>
      </w:pPr>
      <w:r>
        <w:fldChar w:fldCharType="begin"/>
      </w:r>
      <w:r>
        <w:instrText xml:space="preserve"> HYPERLINK \l _Toc3775 </w:instrText>
      </w:r>
      <w:r>
        <w:fldChar w:fldCharType="separate"/>
      </w:r>
      <w:r>
        <w:rPr>
          <w:rFonts w:hint="default" w:ascii="Times New Roman" w:hAnsi="Times New Roman" w:eastAsia="宋体" w:cs="Times New Roman"/>
          <w:bCs/>
          <w:i/>
          <w:iCs/>
          <w:lang w:val="en-US" w:eastAsia="zh-CN"/>
        </w:rPr>
        <w:t xml:space="preserve">Proposal 6: </w:t>
      </w:r>
      <w:r>
        <w:rPr>
          <w:rFonts w:hint="eastAsia"/>
          <w:lang w:val="en-US" w:eastAsia="zh-CN"/>
        </w:rPr>
        <w:t>RAN1 consider to reuse the time offset of activating/deactivating one DL PRS process window for the m</w:t>
      </w:r>
      <w:r>
        <w:rPr>
          <w:szCs w:val="21"/>
        </w:rPr>
        <w:t>inimum time offset(s) between the end of received dynamic indication and start of corresponding gap(s)/restriction(s) occasion that is going to be skipped</w:t>
      </w:r>
      <w:r>
        <w:rPr>
          <w:rFonts w:hint="eastAsia"/>
          <w:lang w:val="en-US" w:eastAsia="zh-CN"/>
        </w:rPr>
        <w:t>.</w:t>
      </w:r>
      <w:r>
        <w:fldChar w:fldCharType="end"/>
      </w:r>
    </w:p>
    <w:p>
      <w:pPr>
        <w:pStyle w:val="20"/>
        <w:tabs>
          <w:tab w:val="right" w:leader="dot" w:pos="9660"/>
          <w:tab w:val="clear" w:pos="0"/>
        </w:tabs>
      </w:pPr>
      <w:r>
        <w:fldChar w:fldCharType="begin"/>
      </w:r>
      <w:r>
        <w:instrText xml:space="preserve"> HYPERLINK \l _Toc30887 </w:instrText>
      </w:r>
      <w:r>
        <w:fldChar w:fldCharType="separate"/>
      </w:r>
      <w:r>
        <w:rPr>
          <w:rFonts w:hint="default" w:ascii="Times New Roman" w:hAnsi="Times New Roman" w:eastAsia="宋体" w:cs="Times New Roman"/>
          <w:bCs/>
          <w:i/>
          <w:iCs/>
          <w:lang w:val="en-US" w:eastAsia="zh-CN"/>
        </w:rPr>
        <w:t xml:space="preserve">Proposal 7: </w:t>
      </w:r>
      <w:r>
        <w:rPr>
          <w:rFonts w:hint="eastAsia"/>
          <w:lang w:val="en-US" w:eastAsia="zh-CN"/>
        </w:rPr>
        <w:t>T</w:t>
      </w:r>
      <w:r>
        <w:rPr>
          <w:lang w:val="en-US"/>
        </w:rPr>
        <w:t>he case where an occasion(s) of gap/restrictions that are caused by RRM measurements are cancelled/skipped partially</w:t>
      </w:r>
      <w:r>
        <w:rPr>
          <w:rFonts w:hint="eastAsia"/>
          <w:lang w:val="en-US" w:eastAsia="zh-CN"/>
        </w:rPr>
        <w:t xml:space="preserve"> should not be excluded.</w:t>
      </w:r>
      <w:r>
        <w:fldChar w:fldCharType="end"/>
      </w:r>
    </w:p>
    <w:p>
      <w:pPr>
        <w:pStyle w:val="20"/>
        <w:tabs>
          <w:tab w:val="right" w:leader="dot" w:pos="9660"/>
          <w:tab w:val="clear" w:pos="0"/>
        </w:tabs>
      </w:pPr>
      <w:r>
        <w:fldChar w:fldCharType="begin"/>
      </w:r>
      <w:r>
        <w:instrText xml:space="preserve"> HYPERLINK \l _Toc26011 </w:instrText>
      </w:r>
      <w:r>
        <w:fldChar w:fldCharType="separate"/>
      </w:r>
      <w:r>
        <w:rPr>
          <w:rFonts w:hint="default" w:ascii="Times New Roman" w:hAnsi="Times New Roman" w:eastAsia="宋体" w:cs="Times New Roman"/>
          <w:bCs/>
          <w:i/>
          <w:iCs/>
          <w:lang w:val="en-US" w:eastAsia="zh-CN"/>
        </w:rPr>
        <w:t xml:space="preserve">Proposal 8: </w:t>
      </w:r>
      <w:r>
        <w:rPr>
          <w:rFonts w:hint="eastAsia"/>
          <w:lang w:val="en-US" w:eastAsia="zh-CN"/>
        </w:rPr>
        <w:t>RAN1 continues to discuss and decide whether or not to introduce the case where an occasion(s) of gap/restrictions that are caused by RRM measurements are cancelled/skipped partially. At least the following alternatives is considered for further study:</w:t>
      </w:r>
      <w:r>
        <w:fldChar w:fldCharType="end"/>
      </w:r>
    </w:p>
    <w:p>
      <w:pPr>
        <w:pStyle w:val="20"/>
        <w:tabs>
          <w:tab w:val="right" w:leader="dot" w:pos="9660"/>
          <w:tab w:val="clear" w:pos="0"/>
        </w:tabs>
        <w:ind w:leftChars="200"/>
      </w:pPr>
      <w:r>
        <w:fldChar w:fldCharType="begin"/>
      </w:r>
      <w:r>
        <w:instrText xml:space="preserve"> HYPERLINK \l _Toc19497 </w:instrText>
      </w:r>
      <w:r>
        <w:fldChar w:fldCharType="separate"/>
      </w:r>
      <w:r>
        <w:rPr>
          <w:rFonts w:hint="default" w:ascii="Arial" w:hAnsi="Arial" w:eastAsia="宋体" w:cs="Arial"/>
          <w:bCs/>
          <w:i/>
          <w:iCs/>
          <w:lang w:val="en-US" w:eastAsia="zh-CN"/>
        </w:rPr>
        <w:t xml:space="preserve">• </w:t>
      </w:r>
      <w:r>
        <w:rPr>
          <w:rFonts w:hint="eastAsia"/>
          <w:lang w:val="en-US" w:eastAsia="zh-CN"/>
        </w:rPr>
        <w:t xml:space="preserve">Alt 1-4: </w:t>
      </w:r>
      <w:r>
        <w:rPr>
          <w:lang w:val="en-US"/>
        </w:rPr>
        <w:t xml:space="preserve">Explicit indication </w:t>
      </w:r>
      <w:r>
        <w:rPr>
          <w:rFonts w:hint="eastAsia"/>
          <w:lang w:val="en-US"/>
        </w:rPr>
        <w:t>by DCI</w:t>
      </w:r>
      <w:r>
        <w:rPr>
          <w:lang w:val="en-US"/>
        </w:rPr>
        <w:t xml:space="preserve"> to skip </w:t>
      </w:r>
      <w:r>
        <w:rPr>
          <w:rFonts w:hint="eastAsia"/>
          <w:lang w:val="en-US" w:eastAsia="zh-CN"/>
        </w:rPr>
        <w:t>symbols for SSB indexes</w:t>
      </w:r>
      <w:r>
        <w:t xml:space="preserve"> </w:t>
      </w:r>
      <w:r>
        <w:rPr>
          <w:lang w:val="en-US" w:eastAsia="zh-CN"/>
        </w:rPr>
        <w:t>to be measured</w:t>
      </w:r>
      <w:r>
        <w:rPr>
          <w:rFonts w:hint="eastAsia"/>
          <w:lang w:val="en-US" w:eastAsia="zh-CN"/>
        </w:rPr>
        <w:t xml:space="preserve"> in gaps/restrictions</w:t>
      </w:r>
      <w:r>
        <w:fldChar w:fldCharType="end"/>
      </w:r>
    </w:p>
    <w:p>
      <w:pPr>
        <w:pStyle w:val="20"/>
        <w:tabs>
          <w:tab w:val="right" w:leader="dot" w:pos="9660"/>
          <w:tab w:val="clear" w:pos="0"/>
        </w:tabs>
        <w:ind w:leftChars="200"/>
      </w:pPr>
      <w:r>
        <w:fldChar w:fldCharType="begin"/>
      </w:r>
      <w:r>
        <w:instrText xml:space="preserve"> HYPERLINK \l _Toc18417 </w:instrText>
      </w:r>
      <w:r>
        <w:fldChar w:fldCharType="separate"/>
      </w:r>
      <w:r>
        <w:rPr>
          <w:rFonts w:hint="default" w:ascii="Arial" w:hAnsi="Arial" w:eastAsia="宋体" w:cs="Arial"/>
          <w:bCs/>
          <w:i/>
          <w:iCs/>
          <w:lang w:val="en-US" w:eastAsia="zh-CN"/>
        </w:rPr>
        <w:t xml:space="preserve">• </w:t>
      </w:r>
      <w:r>
        <w:rPr>
          <w:rFonts w:hint="eastAsia"/>
          <w:lang w:val="en-US" w:eastAsia="zh-CN"/>
        </w:rPr>
        <w:t>Alt 1-5: Explicit indication by DCI to activate a pre-defined pattern for SSB indexes</w:t>
      </w:r>
      <w:r>
        <w:rPr>
          <w:lang w:val="en-US" w:eastAsia="zh-CN"/>
        </w:rPr>
        <w:t xml:space="preserve"> to be measured</w:t>
      </w:r>
      <w:r>
        <w:rPr>
          <w:rFonts w:hint="eastAsia"/>
          <w:lang w:val="en-US" w:eastAsia="zh-CN"/>
        </w:rPr>
        <w:t xml:space="preserve"> in gaps/restrictions.</w:t>
      </w:r>
      <w:r>
        <w:fldChar w:fldCharType="end"/>
      </w:r>
    </w:p>
    <w:p>
      <w:pPr>
        <w:spacing w:before="120" w:after="120"/>
        <w:rPr>
          <w:highlight w:val="yellow"/>
        </w:rPr>
      </w:pPr>
      <w:r>
        <w:fldChar w:fldCharType="end"/>
      </w:r>
    </w:p>
    <w:p>
      <w:pPr>
        <w:pStyle w:val="2"/>
        <w:spacing w:before="120" w:after="120"/>
        <w:ind w:left="0"/>
        <w:rPr>
          <w:rFonts w:eastAsia="宋体"/>
        </w:rPr>
      </w:pPr>
      <w:r>
        <w:rPr>
          <w:rFonts w:hint="eastAsia" w:eastAsia="宋体"/>
        </w:rPr>
        <w:t>Reference</w:t>
      </w:r>
      <w:r>
        <w:rPr>
          <w:rFonts w:eastAsia="宋体"/>
        </w:rPr>
        <w:t>s</w:t>
      </w:r>
      <w:r>
        <w:rPr>
          <w:rFonts w:hint="eastAsia" w:eastAsia="宋体"/>
        </w:rPr>
        <w:tab/>
      </w:r>
    </w:p>
    <w:p>
      <w:pPr>
        <w:pStyle w:val="39"/>
        <w:spacing w:beforeLines="0" w:after="0" w:afterLines="0" w:line="240" w:lineRule="auto"/>
        <w:ind w:left="363" w:hanging="363"/>
      </w:pPr>
      <w:r>
        <w:rPr>
          <w:rFonts w:hint="eastAsia"/>
        </w:rPr>
        <w:t>RAN1 Chair</w:t>
      </w:r>
      <w:r>
        <w:t>’</w:t>
      </w:r>
      <w:r>
        <w:rPr>
          <w:rFonts w:hint="eastAsia"/>
        </w:rPr>
        <w:t>s Note, 3GPP TSG RAN WG1 #117, Fukuoka, Japan, May 20th - May 24th, 2024.</w:t>
      </w:r>
    </w:p>
    <w:p>
      <w:pPr>
        <w:pStyle w:val="39"/>
        <w:spacing w:beforeLines="0" w:after="0" w:afterLines="0" w:line="240" w:lineRule="auto"/>
        <w:ind w:left="363" w:hanging="363"/>
      </w:pPr>
      <w:r>
        <w:rPr>
          <w:rFonts w:hint="eastAsia"/>
        </w:rPr>
        <w:t>3GPP TR 38.838, Study on XR (Extended Reality) Evaluations for NR.</w:t>
      </w:r>
    </w:p>
    <w:p>
      <w:pPr>
        <w:pStyle w:val="39"/>
        <w:spacing w:beforeLines="0" w:after="0" w:afterLines="0" w:line="240" w:lineRule="auto"/>
        <w:ind w:left="363" w:hanging="363"/>
      </w:pPr>
      <w:r>
        <w:rPr>
          <w:rFonts w:hint="eastAsia"/>
        </w:rPr>
        <w:t>TS 38.133, V18.3.0, User Equipment (UE) radio transmission and reception; Part 1: Range 1 Standalone (Release 18)</w:t>
      </w:r>
    </w:p>
    <w:p>
      <w:pPr>
        <w:pStyle w:val="39"/>
        <w:spacing w:beforeLines="0" w:after="0" w:afterLines="0" w:line="240" w:lineRule="auto"/>
        <w:ind w:left="363" w:hanging="363"/>
      </w:pPr>
      <w:r>
        <w:rPr>
          <w:rFonts w:hint="eastAsia"/>
        </w:rPr>
        <w:t>TS 38.214, V18.2.0, Physical layer procedures for data (Release 18)</w:t>
      </w:r>
    </w:p>
    <w:p>
      <w:pPr>
        <w:pStyle w:val="39"/>
        <w:spacing w:beforeLines="0" w:after="0" w:afterLines="0" w:line="240" w:lineRule="auto"/>
        <w:ind w:left="363" w:hanging="363"/>
      </w:pPr>
      <w:r>
        <w:rPr>
          <w:rFonts w:hint="eastAsia"/>
        </w:rPr>
        <w:t>RAN1 Chair</w:t>
      </w:r>
      <w:r>
        <w:t>’</w:t>
      </w:r>
      <w:r>
        <w:rPr>
          <w:rFonts w:hint="eastAsia"/>
        </w:rPr>
        <w:t>s Note, 3GPP TSG RAN WG1 #116, Athens, Greece, February 26th - March 1st, 2024.</w:t>
      </w:r>
    </w:p>
    <w:p>
      <w:pPr>
        <w:pStyle w:val="39"/>
        <w:numPr>
          <w:ilvl w:val="0"/>
          <w:numId w:val="0"/>
        </w:numPr>
        <w:spacing w:before="120" w:after="120"/>
      </w:pPr>
    </w:p>
    <w:p>
      <w:pPr>
        <w:pStyle w:val="39"/>
        <w:numPr>
          <w:ilvl w:val="0"/>
          <w:numId w:val="0"/>
        </w:numPr>
        <w:spacing w:before="120" w:after="120"/>
        <w:rPr>
          <w:color w:val="FF000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single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
    <w:nsid w:val="BD0CA652"/>
    <w:multiLevelType w:val="multilevel"/>
    <w:tmpl w:val="BD0CA652"/>
    <w:lvl w:ilvl="0" w:tentative="0">
      <w:start w:val="1"/>
      <w:numFmt w:val="decimal"/>
      <w:pStyle w:val="6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2977"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4">
    <w:nsid w:val="47FC4D35"/>
    <w:multiLevelType w:val="multilevel"/>
    <w:tmpl w:val="47FC4D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C33"/>
    <w:rsid w:val="000036E8"/>
    <w:rsid w:val="0001358E"/>
    <w:rsid w:val="00050423"/>
    <w:rsid w:val="00051F4E"/>
    <w:rsid w:val="000529AC"/>
    <w:rsid w:val="00062202"/>
    <w:rsid w:val="00072FB0"/>
    <w:rsid w:val="00093DF3"/>
    <w:rsid w:val="000A15BE"/>
    <w:rsid w:val="000A5B81"/>
    <w:rsid w:val="000C1A96"/>
    <w:rsid w:val="000D0462"/>
    <w:rsid w:val="000E2433"/>
    <w:rsid w:val="000E3EA5"/>
    <w:rsid w:val="000F28CA"/>
    <w:rsid w:val="00103906"/>
    <w:rsid w:val="00142961"/>
    <w:rsid w:val="001470AA"/>
    <w:rsid w:val="00153BF7"/>
    <w:rsid w:val="0016113B"/>
    <w:rsid w:val="001632AB"/>
    <w:rsid w:val="00171EE4"/>
    <w:rsid w:val="00172A27"/>
    <w:rsid w:val="001754AE"/>
    <w:rsid w:val="0018732E"/>
    <w:rsid w:val="00191912"/>
    <w:rsid w:val="00195F46"/>
    <w:rsid w:val="001B3634"/>
    <w:rsid w:val="001C1894"/>
    <w:rsid w:val="001C196F"/>
    <w:rsid w:val="001D1287"/>
    <w:rsid w:val="001E125B"/>
    <w:rsid w:val="001E262F"/>
    <w:rsid w:val="001F1A26"/>
    <w:rsid w:val="001F1BB1"/>
    <w:rsid w:val="001F415E"/>
    <w:rsid w:val="001F6E58"/>
    <w:rsid w:val="0020406B"/>
    <w:rsid w:val="00212872"/>
    <w:rsid w:val="00216169"/>
    <w:rsid w:val="002240E1"/>
    <w:rsid w:val="00224A1A"/>
    <w:rsid w:val="00227DF5"/>
    <w:rsid w:val="002320CA"/>
    <w:rsid w:val="002401EC"/>
    <w:rsid w:val="00243B44"/>
    <w:rsid w:val="00244ABB"/>
    <w:rsid w:val="00247A67"/>
    <w:rsid w:val="00251814"/>
    <w:rsid w:val="00256B05"/>
    <w:rsid w:val="00261C72"/>
    <w:rsid w:val="0026766E"/>
    <w:rsid w:val="002748A9"/>
    <w:rsid w:val="00282069"/>
    <w:rsid w:val="002B4661"/>
    <w:rsid w:val="002C4448"/>
    <w:rsid w:val="002C68AC"/>
    <w:rsid w:val="002C7CCD"/>
    <w:rsid w:val="002F037D"/>
    <w:rsid w:val="002F0E7A"/>
    <w:rsid w:val="002F2379"/>
    <w:rsid w:val="002F2535"/>
    <w:rsid w:val="002F5687"/>
    <w:rsid w:val="002F5A8D"/>
    <w:rsid w:val="00302F20"/>
    <w:rsid w:val="00303936"/>
    <w:rsid w:val="00314748"/>
    <w:rsid w:val="00316046"/>
    <w:rsid w:val="00317501"/>
    <w:rsid w:val="00322EE2"/>
    <w:rsid w:val="00325902"/>
    <w:rsid w:val="003275A3"/>
    <w:rsid w:val="00332D30"/>
    <w:rsid w:val="0033573E"/>
    <w:rsid w:val="00335FF9"/>
    <w:rsid w:val="0034009F"/>
    <w:rsid w:val="00340631"/>
    <w:rsid w:val="00343CE4"/>
    <w:rsid w:val="00344E48"/>
    <w:rsid w:val="003466BB"/>
    <w:rsid w:val="0035253F"/>
    <w:rsid w:val="00361D52"/>
    <w:rsid w:val="003704FF"/>
    <w:rsid w:val="00370D7F"/>
    <w:rsid w:val="00372A00"/>
    <w:rsid w:val="00373667"/>
    <w:rsid w:val="00376E4B"/>
    <w:rsid w:val="00376EEB"/>
    <w:rsid w:val="003872BB"/>
    <w:rsid w:val="00396F31"/>
    <w:rsid w:val="00397BA3"/>
    <w:rsid w:val="003A1DCE"/>
    <w:rsid w:val="003A4365"/>
    <w:rsid w:val="003A6BBE"/>
    <w:rsid w:val="003A7EAD"/>
    <w:rsid w:val="003B53DF"/>
    <w:rsid w:val="003D44C6"/>
    <w:rsid w:val="003F7415"/>
    <w:rsid w:val="004003D2"/>
    <w:rsid w:val="00417C55"/>
    <w:rsid w:val="004209E1"/>
    <w:rsid w:val="0042238B"/>
    <w:rsid w:val="00424C58"/>
    <w:rsid w:val="00450C17"/>
    <w:rsid w:val="004527B1"/>
    <w:rsid w:val="004545A5"/>
    <w:rsid w:val="004608F6"/>
    <w:rsid w:val="004724B4"/>
    <w:rsid w:val="00472B06"/>
    <w:rsid w:val="00477655"/>
    <w:rsid w:val="0048120F"/>
    <w:rsid w:val="00482706"/>
    <w:rsid w:val="00490434"/>
    <w:rsid w:val="004A142B"/>
    <w:rsid w:val="004A5D1D"/>
    <w:rsid w:val="004A699E"/>
    <w:rsid w:val="004B44A9"/>
    <w:rsid w:val="004C1A54"/>
    <w:rsid w:val="004F5994"/>
    <w:rsid w:val="00500F45"/>
    <w:rsid w:val="00503921"/>
    <w:rsid w:val="00507A00"/>
    <w:rsid w:val="005176E7"/>
    <w:rsid w:val="00523589"/>
    <w:rsid w:val="00523668"/>
    <w:rsid w:val="00523AD9"/>
    <w:rsid w:val="00523D5E"/>
    <w:rsid w:val="00527033"/>
    <w:rsid w:val="00531B5B"/>
    <w:rsid w:val="00532500"/>
    <w:rsid w:val="005349A5"/>
    <w:rsid w:val="00541B22"/>
    <w:rsid w:val="00546436"/>
    <w:rsid w:val="00547723"/>
    <w:rsid w:val="00564BCB"/>
    <w:rsid w:val="00571C55"/>
    <w:rsid w:val="00572F6E"/>
    <w:rsid w:val="00574776"/>
    <w:rsid w:val="0058526A"/>
    <w:rsid w:val="0059321F"/>
    <w:rsid w:val="00593818"/>
    <w:rsid w:val="005A05C6"/>
    <w:rsid w:val="005A0FE9"/>
    <w:rsid w:val="005B77A5"/>
    <w:rsid w:val="005C6B42"/>
    <w:rsid w:val="005D4A06"/>
    <w:rsid w:val="005D6A1C"/>
    <w:rsid w:val="005E2C89"/>
    <w:rsid w:val="005F26E5"/>
    <w:rsid w:val="00611232"/>
    <w:rsid w:val="00614E28"/>
    <w:rsid w:val="00617327"/>
    <w:rsid w:val="00617EE7"/>
    <w:rsid w:val="00620288"/>
    <w:rsid w:val="00620D7C"/>
    <w:rsid w:val="006231ED"/>
    <w:rsid w:val="00624C23"/>
    <w:rsid w:val="00633E43"/>
    <w:rsid w:val="00637D11"/>
    <w:rsid w:val="00640B94"/>
    <w:rsid w:val="00642298"/>
    <w:rsid w:val="00645A06"/>
    <w:rsid w:val="00646EAA"/>
    <w:rsid w:val="00647598"/>
    <w:rsid w:val="006501AA"/>
    <w:rsid w:val="006536B8"/>
    <w:rsid w:val="00654F58"/>
    <w:rsid w:val="00676C72"/>
    <w:rsid w:val="00680FFF"/>
    <w:rsid w:val="00685E1F"/>
    <w:rsid w:val="00691376"/>
    <w:rsid w:val="006922EF"/>
    <w:rsid w:val="00694EF8"/>
    <w:rsid w:val="00694FB9"/>
    <w:rsid w:val="006C2229"/>
    <w:rsid w:val="006C55B1"/>
    <w:rsid w:val="006C69C1"/>
    <w:rsid w:val="006D11DE"/>
    <w:rsid w:val="006D3D89"/>
    <w:rsid w:val="006D6D9B"/>
    <w:rsid w:val="006E01C3"/>
    <w:rsid w:val="006F4852"/>
    <w:rsid w:val="006F6FFA"/>
    <w:rsid w:val="00700636"/>
    <w:rsid w:val="00701BF9"/>
    <w:rsid w:val="007036F7"/>
    <w:rsid w:val="0070691A"/>
    <w:rsid w:val="0070693A"/>
    <w:rsid w:val="0071249F"/>
    <w:rsid w:val="00717A38"/>
    <w:rsid w:val="0073053B"/>
    <w:rsid w:val="00735DC1"/>
    <w:rsid w:val="007427BB"/>
    <w:rsid w:val="007440A2"/>
    <w:rsid w:val="007440C5"/>
    <w:rsid w:val="00745143"/>
    <w:rsid w:val="00747C56"/>
    <w:rsid w:val="007501AC"/>
    <w:rsid w:val="007555B6"/>
    <w:rsid w:val="00762F1B"/>
    <w:rsid w:val="0076682E"/>
    <w:rsid w:val="0077581A"/>
    <w:rsid w:val="0077761A"/>
    <w:rsid w:val="00784828"/>
    <w:rsid w:val="00785A2A"/>
    <w:rsid w:val="00786A2C"/>
    <w:rsid w:val="00787FA9"/>
    <w:rsid w:val="007A0CD8"/>
    <w:rsid w:val="007B0FD9"/>
    <w:rsid w:val="007B458B"/>
    <w:rsid w:val="007C1A41"/>
    <w:rsid w:val="007C4328"/>
    <w:rsid w:val="007C440F"/>
    <w:rsid w:val="007E4A23"/>
    <w:rsid w:val="007F39F4"/>
    <w:rsid w:val="00802A15"/>
    <w:rsid w:val="00810C42"/>
    <w:rsid w:val="00816EF3"/>
    <w:rsid w:val="008266C4"/>
    <w:rsid w:val="008412CD"/>
    <w:rsid w:val="0084332A"/>
    <w:rsid w:val="00847621"/>
    <w:rsid w:val="00852635"/>
    <w:rsid w:val="0085443B"/>
    <w:rsid w:val="00857E93"/>
    <w:rsid w:val="008652E8"/>
    <w:rsid w:val="00870679"/>
    <w:rsid w:val="00870A85"/>
    <w:rsid w:val="00870E40"/>
    <w:rsid w:val="00886E49"/>
    <w:rsid w:val="00886EA7"/>
    <w:rsid w:val="00892B4C"/>
    <w:rsid w:val="00893268"/>
    <w:rsid w:val="0089344F"/>
    <w:rsid w:val="00894520"/>
    <w:rsid w:val="008A72B5"/>
    <w:rsid w:val="008B3130"/>
    <w:rsid w:val="008B547D"/>
    <w:rsid w:val="008B5C48"/>
    <w:rsid w:val="008B7F10"/>
    <w:rsid w:val="008C0445"/>
    <w:rsid w:val="008E6458"/>
    <w:rsid w:val="008F255E"/>
    <w:rsid w:val="008F3DC8"/>
    <w:rsid w:val="00903A35"/>
    <w:rsid w:val="00906E78"/>
    <w:rsid w:val="00922624"/>
    <w:rsid w:val="00923BDA"/>
    <w:rsid w:val="00925E81"/>
    <w:rsid w:val="0093617A"/>
    <w:rsid w:val="009411A5"/>
    <w:rsid w:val="00946A7C"/>
    <w:rsid w:val="00950DB1"/>
    <w:rsid w:val="00952C83"/>
    <w:rsid w:val="00957418"/>
    <w:rsid w:val="009610C6"/>
    <w:rsid w:val="0096194F"/>
    <w:rsid w:val="00966E7D"/>
    <w:rsid w:val="00970630"/>
    <w:rsid w:val="00971A1F"/>
    <w:rsid w:val="009734B7"/>
    <w:rsid w:val="00983FE2"/>
    <w:rsid w:val="00986B97"/>
    <w:rsid w:val="00994A41"/>
    <w:rsid w:val="009A380A"/>
    <w:rsid w:val="009A3A36"/>
    <w:rsid w:val="009A4F31"/>
    <w:rsid w:val="009B05AD"/>
    <w:rsid w:val="009B18A3"/>
    <w:rsid w:val="009B5557"/>
    <w:rsid w:val="009D35EC"/>
    <w:rsid w:val="009D6400"/>
    <w:rsid w:val="009D7770"/>
    <w:rsid w:val="009D7C12"/>
    <w:rsid w:val="009E0B10"/>
    <w:rsid w:val="009F65A8"/>
    <w:rsid w:val="009F7747"/>
    <w:rsid w:val="00A05A33"/>
    <w:rsid w:val="00A14F22"/>
    <w:rsid w:val="00A171E5"/>
    <w:rsid w:val="00A17810"/>
    <w:rsid w:val="00A21523"/>
    <w:rsid w:val="00A26720"/>
    <w:rsid w:val="00A33BD9"/>
    <w:rsid w:val="00A40C3F"/>
    <w:rsid w:val="00A4182C"/>
    <w:rsid w:val="00A50B2A"/>
    <w:rsid w:val="00A51CDD"/>
    <w:rsid w:val="00A54A48"/>
    <w:rsid w:val="00A551E2"/>
    <w:rsid w:val="00A56849"/>
    <w:rsid w:val="00A62311"/>
    <w:rsid w:val="00A656E5"/>
    <w:rsid w:val="00A809DB"/>
    <w:rsid w:val="00A86EB5"/>
    <w:rsid w:val="00A91773"/>
    <w:rsid w:val="00A92854"/>
    <w:rsid w:val="00A92CA8"/>
    <w:rsid w:val="00A94652"/>
    <w:rsid w:val="00AA1889"/>
    <w:rsid w:val="00AB0AAF"/>
    <w:rsid w:val="00AB251B"/>
    <w:rsid w:val="00AB5108"/>
    <w:rsid w:val="00AB6D34"/>
    <w:rsid w:val="00AC24BF"/>
    <w:rsid w:val="00AC5F8D"/>
    <w:rsid w:val="00AD56C4"/>
    <w:rsid w:val="00AD7FE5"/>
    <w:rsid w:val="00AE18E8"/>
    <w:rsid w:val="00AE5530"/>
    <w:rsid w:val="00AE6F50"/>
    <w:rsid w:val="00B031EF"/>
    <w:rsid w:val="00B11405"/>
    <w:rsid w:val="00B138E9"/>
    <w:rsid w:val="00B179E3"/>
    <w:rsid w:val="00B245AA"/>
    <w:rsid w:val="00B34FF8"/>
    <w:rsid w:val="00B43645"/>
    <w:rsid w:val="00B46502"/>
    <w:rsid w:val="00B54730"/>
    <w:rsid w:val="00B56091"/>
    <w:rsid w:val="00B60F6C"/>
    <w:rsid w:val="00B663FA"/>
    <w:rsid w:val="00B76824"/>
    <w:rsid w:val="00B81C3C"/>
    <w:rsid w:val="00B87AB7"/>
    <w:rsid w:val="00BA72B7"/>
    <w:rsid w:val="00BA7674"/>
    <w:rsid w:val="00BB08C4"/>
    <w:rsid w:val="00BD72A5"/>
    <w:rsid w:val="00BE22EC"/>
    <w:rsid w:val="00BE5D22"/>
    <w:rsid w:val="00BF526E"/>
    <w:rsid w:val="00BF743C"/>
    <w:rsid w:val="00C07C74"/>
    <w:rsid w:val="00C12784"/>
    <w:rsid w:val="00C12A79"/>
    <w:rsid w:val="00C16276"/>
    <w:rsid w:val="00C2142E"/>
    <w:rsid w:val="00C22FCF"/>
    <w:rsid w:val="00C2334E"/>
    <w:rsid w:val="00C2713A"/>
    <w:rsid w:val="00C31212"/>
    <w:rsid w:val="00C34FD0"/>
    <w:rsid w:val="00C625E3"/>
    <w:rsid w:val="00C636E5"/>
    <w:rsid w:val="00C67AE3"/>
    <w:rsid w:val="00C76271"/>
    <w:rsid w:val="00C829B3"/>
    <w:rsid w:val="00C855D2"/>
    <w:rsid w:val="00C86B1F"/>
    <w:rsid w:val="00C922BC"/>
    <w:rsid w:val="00C925E7"/>
    <w:rsid w:val="00CA09F5"/>
    <w:rsid w:val="00CA152B"/>
    <w:rsid w:val="00CB03D7"/>
    <w:rsid w:val="00CB046A"/>
    <w:rsid w:val="00CB7FB3"/>
    <w:rsid w:val="00CC01B0"/>
    <w:rsid w:val="00CC11A8"/>
    <w:rsid w:val="00CD5E4A"/>
    <w:rsid w:val="00CD62C4"/>
    <w:rsid w:val="00CE32ED"/>
    <w:rsid w:val="00CF0062"/>
    <w:rsid w:val="00CF25E8"/>
    <w:rsid w:val="00CF4293"/>
    <w:rsid w:val="00D06F00"/>
    <w:rsid w:val="00D14578"/>
    <w:rsid w:val="00D2392D"/>
    <w:rsid w:val="00D24465"/>
    <w:rsid w:val="00D27BF8"/>
    <w:rsid w:val="00D30D70"/>
    <w:rsid w:val="00D30FF6"/>
    <w:rsid w:val="00D54F1B"/>
    <w:rsid w:val="00D57D7B"/>
    <w:rsid w:val="00D60DA9"/>
    <w:rsid w:val="00D701BB"/>
    <w:rsid w:val="00D714E2"/>
    <w:rsid w:val="00D7289E"/>
    <w:rsid w:val="00D82051"/>
    <w:rsid w:val="00D82CF5"/>
    <w:rsid w:val="00D838A0"/>
    <w:rsid w:val="00D871C4"/>
    <w:rsid w:val="00D8785A"/>
    <w:rsid w:val="00D91349"/>
    <w:rsid w:val="00D92E3B"/>
    <w:rsid w:val="00DB0E95"/>
    <w:rsid w:val="00DB12AD"/>
    <w:rsid w:val="00DC0C4F"/>
    <w:rsid w:val="00DC1213"/>
    <w:rsid w:val="00DC6E1E"/>
    <w:rsid w:val="00DC70F6"/>
    <w:rsid w:val="00DC724A"/>
    <w:rsid w:val="00DD5F49"/>
    <w:rsid w:val="00DF4482"/>
    <w:rsid w:val="00E05651"/>
    <w:rsid w:val="00E068AA"/>
    <w:rsid w:val="00E258FC"/>
    <w:rsid w:val="00E30348"/>
    <w:rsid w:val="00E339EA"/>
    <w:rsid w:val="00E52879"/>
    <w:rsid w:val="00E55791"/>
    <w:rsid w:val="00E56340"/>
    <w:rsid w:val="00E67009"/>
    <w:rsid w:val="00E704FD"/>
    <w:rsid w:val="00E74935"/>
    <w:rsid w:val="00E75D6F"/>
    <w:rsid w:val="00E8609B"/>
    <w:rsid w:val="00E92BF0"/>
    <w:rsid w:val="00E94718"/>
    <w:rsid w:val="00E95FFE"/>
    <w:rsid w:val="00EA0820"/>
    <w:rsid w:val="00EA3CF2"/>
    <w:rsid w:val="00EB70EA"/>
    <w:rsid w:val="00ED0DCA"/>
    <w:rsid w:val="00ED47A7"/>
    <w:rsid w:val="00EE1EE7"/>
    <w:rsid w:val="00F019E9"/>
    <w:rsid w:val="00F05DFC"/>
    <w:rsid w:val="00F072E8"/>
    <w:rsid w:val="00F11A02"/>
    <w:rsid w:val="00F143A1"/>
    <w:rsid w:val="00F1480F"/>
    <w:rsid w:val="00F179F3"/>
    <w:rsid w:val="00F2072B"/>
    <w:rsid w:val="00F34277"/>
    <w:rsid w:val="00F4372E"/>
    <w:rsid w:val="00F453FE"/>
    <w:rsid w:val="00F71825"/>
    <w:rsid w:val="00F80169"/>
    <w:rsid w:val="00F81514"/>
    <w:rsid w:val="00F82200"/>
    <w:rsid w:val="00F86352"/>
    <w:rsid w:val="00F87040"/>
    <w:rsid w:val="00F91979"/>
    <w:rsid w:val="00F95A32"/>
    <w:rsid w:val="00FA1BFE"/>
    <w:rsid w:val="00FA3FD9"/>
    <w:rsid w:val="00FA6AF6"/>
    <w:rsid w:val="00FA7D65"/>
    <w:rsid w:val="00FB593A"/>
    <w:rsid w:val="00FC20D8"/>
    <w:rsid w:val="00FC72FB"/>
    <w:rsid w:val="00FE0900"/>
    <w:rsid w:val="00FE1F3E"/>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3F0143"/>
    <w:rsid w:val="02443513"/>
    <w:rsid w:val="024C16A6"/>
    <w:rsid w:val="027B6543"/>
    <w:rsid w:val="027C2452"/>
    <w:rsid w:val="0294765E"/>
    <w:rsid w:val="02A23A7B"/>
    <w:rsid w:val="02BE42E8"/>
    <w:rsid w:val="02E57608"/>
    <w:rsid w:val="031A6DDF"/>
    <w:rsid w:val="032219B3"/>
    <w:rsid w:val="0348179E"/>
    <w:rsid w:val="035F7137"/>
    <w:rsid w:val="0368661B"/>
    <w:rsid w:val="03817C6C"/>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F3E8F"/>
    <w:rsid w:val="05631304"/>
    <w:rsid w:val="05965B13"/>
    <w:rsid w:val="05AA751F"/>
    <w:rsid w:val="05AB3E4C"/>
    <w:rsid w:val="05C40254"/>
    <w:rsid w:val="05D01949"/>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C0F1E"/>
    <w:rsid w:val="07573824"/>
    <w:rsid w:val="075A5568"/>
    <w:rsid w:val="077046F9"/>
    <w:rsid w:val="07816512"/>
    <w:rsid w:val="0797540B"/>
    <w:rsid w:val="079A051E"/>
    <w:rsid w:val="07C51163"/>
    <w:rsid w:val="07F63B68"/>
    <w:rsid w:val="07FE43B3"/>
    <w:rsid w:val="07FF469C"/>
    <w:rsid w:val="08015806"/>
    <w:rsid w:val="08067A83"/>
    <w:rsid w:val="080C2DB1"/>
    <w:rsid w:val="083900EE"/>
    <w:rsid w:val="084F55D9"/>
    <w:rsid w:val="086F5C08"/>
    <w:rsid w:val="087807B5"/>
    <w:rsid w:val="087C2BF1"/>
    <w:rsid w:val="089D4BC3"/>
    <w:rsid w:val="08A367A0"/>
    <w:rsid w:val="08AD693C"/>
    <w:rsid w:val="08CA4673"/>
    <w:rsid w:val="08D24C49"/>
    <w:rsid w:val="08D545C6"/>
    <w:rsid w:val="08D92F9A"/>
    <w:rsid w:val="08E152BA"/>
    <w:rsid w:val="08E3236B"/>
    <w:rsid w:val="08E41C3F"/>
    <w:rsid w:val="08F362FF"/>
    <w:rsid w:val="08F76659"/>
    <w:rsid w:val="092A35DC"/>
    <w:rsid w:val="09733A93"/>
    <w:rsid w:val="09773AD2"/>
    <w:rsid w:val="09912D87"/>
    <w:rsid w:val="099D1F0E"/>
    <w:rsid w:val="09A13012"/>
    <w:rsid w:val="09B8038E"/>
    <w:rsid w:val="09B807DC"/>
    <w:rsid w:val="09B96487"/>
    <w:rsid w:val="09BB1324"/>
    <w:rsid w:val="09DD5F33"/>
    <w:rsid w:val="09E2510B"/>
    <w:rsid w:val="09E2618B"/>
    <w:rsid w:val="09F6199A"/>
    <w:rsid w:val="0A0D0A5C"/>
    <w:rsid w:val="0A1332A7"/>
    <w:rsid w:val="0A1434BD"/>
    <w:rsid w:val="0A177598"/>
    <w:rsid w:val="0A2A0A4E"/>
    <w:rsid w:val="0A33259C"/>
    <w:rsid w:val="0A670FF2"/>
    <w:rsid w:val="0A902401"/>
    <w:rsid w:val="0AA04A08"/>
    <w:rsid w:val="0AC857E6"/>
    <w:rsid w:val="0AD619F4"/>
    <w:rsid w:val="0AF011AC"/>
    <w:rsid w:val="0AFE6CA0"/>
    <w:rsid w:val="0B133891"/>
    <w:rsid w:val="0B17278B"/>
    <w:rsid w:val="0B2161DE"/>
    <w:rsid w:val="0B24227A"/>
    <w:rsid w:val="0B2C066D"/>
    <w:rsid w:val="0B372F62"/>
    <w:rsid w:val="0B527D96"/>
    <w:rsid w:val="0B6D7183"/>
    <w:rsid w:val="0B7E42D9"/>
    <w:rsid w:val="0B867DD4"/>
    <w:rsid w:val="0B8906D5"/>
    <w:rsid w:val="0B990F05"/>
    <w:rsid w:val="0BA163C4"/>
    <w:rsid w:val="0BBA4C3E"/>
    <w:rsid w:val="0BC527E7"/>
    <w:rsid w:val="0BDE30C9"/>
    <w:rsid w:val="0BE9216B"/>
    <w:rsid w:val="0C04199B"/>
    <w:rsid w:val="0C0569A5"/>
    <w:rsid w:val="0C0B0A79"/>
    <w:rsid w:val="0C182984"/>
    <w:rsid w:val="0C233DDB"/>
    <w:rsid w:val="0C243614"/>
    <w:rsid w:val="0C641CE4"/>
    <w:rsid w:val="0C724D9D"/>
    <w:rsid w:val="0C8E4C85"/>
    <w:rsid w:val="0C9A21C7"/>
    <w:rsid w:val="0CBA3E26"/>
    <w:rsid w:val="0CC86926"/>
    <w:rsid w:val="0CCA2E65"/>
    <w:rsid w:val="0CD87B6A"/>
    <w:rsid w:val="0CE70F5A"/>
    <w:rsid w:val="0CED70FB"/>
    <w:rsid w:val="0CF04B26"/>
    <w:rsid w:val="0D274B82"/>
    <w:rsid w:val="0D6718A8"/>
    <w:rsid w:val="0D8348AF"/>
    <w:rsid w:val="0D8A5C4C"/>
    <w:rsid w:val="0D9D3B84"/>
    <w:rsid w:val="0DA826B2"/>
    <w:rsid w:val="0DC46801"/>
    <w:rsid w:val="0DD03A03"/>
    <w:rsid w:val="0DDA5E66"/>
    <w:rsid w:val="0DDB1E7A"/>
    <w:rsid w:val="0DE80CCD"/>
    <w:rsid w:val="0DE92A73"/>
    <w:rsid w:val="0DFC6FB1"/>
    <w:rsid w:val="0E084742"/>
    <w:rsid w:val="0E1B6666"/>
    <w:rsid w:val="0E342F61"/>
    <w:rsid w:val="0E546450"/>
    <w:rsid w:val="0E6A657A"/>
    <w:rsid w:val="0E8756CE"/>
    <w:rsid w:val="0E875907"/>
    <w:rsid w:val="0E9E306F"/>
    <w:rsid w:val="0EBE485B"/>
    <w:rsid w:val="0ECE319D"/>
    <w:rsid w:val="0EE11FA9"/>
    <w:rsid w:val="0EEE11BD"/>
    <w:rsid w:val="0EF36676"/>
    <w:rsid w:val="0EFF2521"/>
    <w:rsid w:val="0F0E45C0"/>
    <w:rsid w:val="0F121040"/>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135C77"/>
    <w:rsid w:val="101D6798"/>
    <w:rsid w:val="1035011A"/>
    <w:rsid w:val="103607AE"/>
    <w:rsid w:val="10384280"/>
    <w:rsid w:val="105D7F23"/>
    <w:rsid w:val="10761A5F"/>
    <w:rsid w:val="108E0879"/>
    <w:rsid w:val="10B011B8"/>
    <w:rsid w:val="10C359D9"/>
    <w:rsid w:val="11011524"/>
    <w:rsid w:val="110877A1"/>
    <w:rsid w:val="110D72EA"/>
    <w:rsid w:val="110E7959"/>
    <w:rsid w:val="1119722C"/>
    <w:rsid w:val="1127264D"/>
    <w:rsid w:val="112F7E4A"/>
    <w:rsid w:val="11434434"/>
    <w:rsid w:val="114A05F1"/>
    <w:rsid w:val="115C58D6"/>
    <w:rsid w:val="11604BE2"/>
    <w:rsid w:val="118F4329"/>
    <w:rsid w:val="119F6D5C"/>
    <w:rsid w:val="11A0225A"/>
    <w:rsid w:val="11A922D8"/>
    <w:rsid w:val="11D45AE1"/>
    <w:rsid w:val="11E26CBA"/>
    <w:rsid w:val="11EA2125"/>
    <w:rsid w:val="12023099"/>
    <w:rsid w:val="12355F6F"/>
    <w:rsid w:val="12373AAE"/>
    <w:rsid w:val="123D7233"/>
    <w:rsid w:val="124D011C"/>
    <w:rsid w:val="125B107A"/>
    <w:rsid w:val="12753E07"/>
    <w:rsid w:val="127B28B7"/>
    <w:rsid w:val="128C3BD1"/>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45E0"/>
    <w:rsid w:val="141C18EA"/>
    <w:rsid w:val="141F1808"/>
    <w:rsid w:val="142E08FB"/>
    <w:rsid w:val="142F47CB"/>
    <w:rsid w:val="142F7B6B"/>
    <w:rsid w:val="1441758D"/>
    <w:rsid w:val="14515CA4"/>
    <w:rsid w:val="145B1FDF"/>
    <w:rsid w:val="145E7A95"/>
    <w:rsid w:val="146575A3"/>
    <w:rsid w:val="148B15E0"/>
    <w:rsid w:val="14D20D9B"/>
    <w:rsid w:val="14F20D79"/>
    <w:rsid w:val="15006FBE"/>
    <w:rsid w:val="151F6B5A"/>
    <w:rsid w:val="15212130"/>
    <w:rsid w:val="156542CB"/>
    <w:rsid w:val="158014E9"/>
    <w:rsid w:val="158A5B50"/>
    <w:rsid w:val="159F23B3"/>
    <w:rsid w:val="15A2498C"/>
    <w:rsid w:val="15B66B91"/>
    <w:rsid w:val="15C3420A"/>
    <w:rsid w:val="15E47F68"/>
    <w:rsid w:val="15FF6EEC"/>
    <w:rsid w:val="16041E01"/>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AA5C9C"/>
    <w:rsid w:val="17BD6AB4"/>
    <w:rsid w:val="17C023C9"/>
    <w:rsid w:val="17EF5DD9"/>
    <w:rsid w:val="1818083E"/>
    <w:rsid w:val="181A2BD1"/>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B4060"/>
    <w:rsid w:val="190C7DED"/>
    <w:rsid w:val="19117B58"/>
    <w:rsid w:val="19270D53"/>
    <w:rsid w:val="193337BA"/>
    <w:rsid w:val="19402796"/>
    <w:rsid w:val="19407B9F"/>
    <w:rsid w:val="195254FA"/>
    <w:rsid w:val="195919BF"/>
    <w:rsid w:val="19677C6A"/>
    <w:rsid w:val="19733859"/>
    <w:rsid w:val="198A4DC2"/>
    <w:rsid w:val="198F1447"/>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8762F"/>
    <w:rsid w:val="1A6D533B"/>
    <w:rsid w:val="1A9D156F"/>
    <w:rsid w:val="1AA80D9B"/>
    <w:rsid w:val="1AA847EC"/>
    <w:rsid w:val="1AAD0BB3"/>
    <w:rsid w:val="1AC0624B"/>
    <w:rsid w:val="1AC359F5"/>
    <w:rsid w:val="1AD01EB8"/>
    <w:rsid w:val="1AD03E52"/>
    <w:rsid w:val="1AD1685B"/>
    <w:rsid w:val="1AD875EC"/>
    <w:rsid w:val="1AE26A3D"/>
    <w:rsid w:val="1AF475AD"/>
    <w:rsid w:val="1AF92EDF"/>
    <w:rsid w:val="1AFD70F0"/>
    <w:rsid w:val="1B0270FF"/>
    <w:rsid w:val="1B181DD9"/>
    <w:rsid w:val="1B2F477F"/>
    <w:rsid w:val="1B360960"/>
    <w:rsid w:val="1B4604AB"/>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9F1651"/>
    <w:rsid w:val="1CAB7A6B"/>
    <w:rsid w:val="1CEB46F7"/>
    <w:rsid w:val="1D23735C"/>
    <w:rsid w:val="1D54071F"/>
    <w:rsid w:val="1D6451C6"/>
    <w:rsid w:val="1D654C9F"/>
    <w:rsid w:val="1D69417C"/>
    <w:rsid w:val="1D807289"/>
    <w:rsid w:val="1D8E233B"/>
    <w:rsid w:val="1D975DF7"/>
    <w:rsid w:val="1D9B123D"/>
    <w:rsid w:val="1D9E12E8"/>
    <w:rsid w:val="1DC82338"/>
    <w:rsid w:val="1DCB4927"/>
    <w:rsid w:val="1DD6405C"/>
    <w:rsid w:val="1DDD3571"/>
    <w:rsid w:val="1E190463"/>
    <w:rsid w:val="1E24668A"/>
    <w:rsid w:val="1E2A27A6"/>
    <w:rsid w:val="1E4B2FD7"/>
    <w:rsid w:val="1E62300D"/>
    <w:rsid w:val="1E645EBF"/>
    <w:rsid w:val="1E7911C9"/>
    <w:rsid w:val="1E7B335B"/>
    <w:rsid w:val="1E8D194D"/>
    <w:rsid w:val="1EA50F33"/>
    <w:rsid w:val="1ED503FA"/>
    <w:rsid w:val="1EE724BA"/>
    <w:rsid w:val="1EFF6434"/>
    <w:rsid w:val="1F311F17"/>
    <w:rsid w:val="1F3A0011"/>
    <w:rsid w:val="1F3A5F92"/>
    <w:rsid w:val="1F701095"/>
    <w:rsid w:val="1F923DE6"/>
    <w:rsid w:val="1FA42D75"/>
    <w:rsid w:val="1FA610B9"/>
    <w:rsid w:val="1FD024AA"/>
    <w:rsid w:val="1FDC54C4"/>
    <w:rsid w:val="1FEE4C5C"/>
    <w:rsid w:val="1FF012A4"/>
    <w:rsid w:val="1FF23EC9"/>
    <w:rsid w:val="20040834"/>
    <w:rsid w:val="20190666"/>
    <w:rsid w:val="202C1885"/>
    <w:rsid w:val="203B574B"/>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2415CD"/>
    <w:rsid w:val="21440678"/>
    <w:rsid w:val="216365D8"/>
    <w:rsid w:val="2165140C"/>
    <w:rsid w:val="21691F88"/>
    <w:rsid w:val="2187182E"/>
    <w:rsid w:val="218A070F"/>
    <w:rsid w:val="21957939"/>
    <w:rsid w:val="21C1624C"/>
    <w:rsid w:val="21E26EA0"/>
    <w:rsid w:val="21F34D45"/>
    <w:rsid w:val="21F61BF5"/>
    <w:rsid w:val="21F950CF"/>
    <w:rsid w:val="22045432"/>
    <w:rsid w:val="222A3C9E"/>
    <w:rsid w:val="22396FF8"/>
    <w:rsid w:val="22431035"/>
    <w:rsid w:val="225C0846"/>
    <w:rsid w:val="22B0252A"/>
    <w:rsid w:val="22D75BB2"/>
    <w:rsid w:val="22E819D8"/>
    <w:rsid w:val="22F57E73"/>
    <w:rsid w:val="231523F7"/>
    <w:rsid w:val="234B605E"/>
    <w:rsid w:val="234C0DFE"/>
    <w:rsid w:val="235133E3"/>
    <w:rsid w:val="23560A29"/>
    <w:rsid w:val="235F59AB"/>
    <w:rsid w:val="238A4219"/>
    <w:rsid w:val="239051E5"/>
    <w:rsid w:val="23924A0F"/>
    <w:rsid w:val="23987B60"/>
    <w:rsid w:val="239D13E8"/>
    <w:rsid w:val="239F6D5D"/>
    <w:rsid w:val="239F7F68"/>
    <w:rsid w:val="23EC713A"/>
    <w:rsid w:val="23ED0F94"/>
    <w:rsid w:val="23EF7A9A"/>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C069EC"/>
    <w:rsid w:val="25D1716B"/>
    <w:rsid w:val="25DF6A97"/>
    <w:rsid w:val="25E6024A"/>
    <w:rsid w:val="25EA0F86"/>
    <w:rsid w:val="261A29D3"/>
    <w:rsid w:val="26212585"/>
    <w:rsid w:val="26282ED7"/>
    <w:rsid w:val="265B6DE8"/>
    <w:rsid w:val="265F04C1"/>
    <w:rsid w:val="266203B9"/>
    <w:rsid w:val="267440C5"/>
    <w:rsid w:val="268C256C"/>
    <w:rsid w:val="269F48BD"/>
    <w:rsid w:val="26A7223A"/>
    <w:rsid w:val="26F23979"/>
    <w:rsid w:val="272A1178"/>
    <w:rsid w:val="272D26C8"/>
    <w:rsid w:val="274604BA"/>
    <w:rsid w:val="27530B85"/>
    <w:rsid w:val="27537ACC"/>
    <w:rsid w:val="27572E13"/>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735A6"/>
    <w:rsid w:val="296D7E15"/>
    <w:rsid w:val="29962D19"/>
    <w:rsid w:val="29AD3BB2"/>
    <w:rsid w:val="29B4309C"/>
    <w:rsid w:val="29C153D9"/>
    <w:rsid w:val="29C30BAC"/>
    <w:rsid w:val="29CD7458"/>
    <w:rsid w:val="29D9048F"/>
    <w:rsid w:val="29EF70CC"/>
    <w:rsid w:val="2A0A0002"/>
    <w:rsid w:val="2A1C62F4"/>
    <w:rsid w:val="2A5F0A9A"/>
    <w:rsid w:val="2A802A87"/>
    <w:rsid w:val="2A931BB9"/>
    <w:rsid w:val="2A9D346A"/>
    <w:rsid w:val="2AB51A38"/>
    <w:rsid w:val="2AB903D8"/>
    <w:rsid w:val="2ACD6CCC"/>
    <w:rsid w:val="2ADF720A"/>
    <w:rsid w:val="2AEE4512"/>
    <w:rsid w:val="2AFC30F1"/>
    <w:rsid w:val="2B341240"/>
    <w:rsid w:val="2B34584A"/>
    <w:rsid w:val="2B64015F"/>
    <w:rsid w:val="2B644948"/>
    <w:rsid w:val="2B7C6921"/>
    <w:rsid w:val="2B9C4F86"/>
    <w:rsid w:val="2B9D034D"/>
    <w:rsid w:val="2BD1675A"/>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4000C8"/>
    <w:rsid w:val="2D7B766B"/>
    <w:rsid w:val="2D9379FB"/>
    <w:rsid w:val="2D9E7CAE"/>
    <w:rsid w:val="2DBA7FBA"/>
    <w:rsid w:val="2DBE1024"/>
    <w:rsid w:val="2DC6390A"/>
    <w:rsid w:val="2DE16ECB"/>
    <w:rsid w:val="2DE2223D"/>
    <w:rsid w:val="2DE40DD4"/>
    <w:rsid w:val="2E0A12BB"/>
    <w:rsid w:val="2E0F2EDB"/>
    <w:rsid w:val="2E145E1D"/>
    <w:rsid w:val="2E18318C"/>
    <w:rsid w:val="2E223E47"/>
    <w:rsid w:val="2E270A97"/>
    <w:rsid w:val="2E3F4045"/>
    <w:rsid w:val="2E406C0B"/>
    <w:rsid w:val="2E4430FB"/>
    <w:rsid w:val="2E4A213E"/>
    <w:rsid w:val="2E6A7B7E"/>
    <w:rsid w:val="2E852BFA"/>
    <w:rsid w:val="2EB72D84"/>
    <w:rsid w:val="2EE359E2"/>
    <w:rsid w:val="2EEC1574"/>
    <w:rsid w:val="2F1B43C7"/>
    <w:rsid w:val="2F2763E1"/>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21475"/>
    <w:rsid w:val="30EF21BA"/>
    <w:rsid w:val="30EF472A"/>
    <w:rsid w:val="30F84959"/>
    <w:rsid w:val="30FA5F5C"/>
    <w:rsid w:val="30FB65D1"/>
    <w:rsid w:val="30FC5A3F"/>
    <w:rsid w:val="31052214"/>
    <w:rsid w:val="3136571E"/>
    <w:rsid w:val="314A52DD"/>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7E049A"/>
    <w:rsid w:val="32AD5AEA"/>
    <w:rsid w:val="32C3640C"/>
    <w:rsid w:val="32C47E69"/>
    <w:rsid w:val="32DF4B9C"/>
    <w:rsid w:val="32EE5E66"/>
    <w:rsid w:val="32F707FF"/>
    <w:rsid w:val="32FE7982"/>
    <w:rsid w:val="330551E2"/>
    <w:rsid w:val="330D52B8"/>
    <w:rsid w:val="331E1C54"/>
    <w:rsid w:val="334753AB"/>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02449"/>
    <w:rsid w:val="34A75868"/>
    <w:rsid w:val="34A83FD4"/>
    <w:rsid w:val="34C804C4"/>
    <w:rsid w:val="34E261D0"/>
    <w:rsid w:val="34E3740B"/>
    <w:rsid w:val="350D2053"/>
    <w:rsid w:val="350D51A0"/>
    <w:rsid w:val="3516735B"/>
    <w:rsid w:val="35286BF7"/>
    <w:rsid w:val="35522321"/>
    <w:rsid w:val="355D53D4"/>
    <w:rsid w:val="35753453"/>
    <w:rsid w:val="3599429E"/>
    <w:rsid w:val="35A73257"/>
    <w:rsid w:val="35B12F84"/>
    <w:rsid w:val="35B57875"/>
    <w:rsid w:val="35DC1D0C"/>
    <w:rsid w:val="36033A12"/>
    <w:rsid w:val="362F0086"/>
    <w:rsid w:val="363D403E"/>
    <w:rsid w:val="366D3CBC"/>
    <w:rsid w:val="36750E50"/>
    <w:rsid w:val="36776EAA"/>
    <w:rsid w:val="367C01BA"/>
    <w:rsid w:val="36831B9C"/>
    <w:rsid w:val="36B77EB7"/>
    <w:rsid w:val="36DE7BD3"/>
    <w:rsid w:val="37510F39"/>
    <w:rsid w:val="37592FE4"/>
    <w:rsid w:val="375E20CF"/>
    <w:rsid w:val="377336AC"/>
    <w:rsid w:val="377F502A"/>
    <w:rsid w:val="37804449"/>
    <w:rsid w:val="37817D02"/>
    <w:rsid w:val="378A028C"/>
    <w:rsid w:val="37BC42C1"/>
    <w:rsid w:val="37C51AE9"/>
    <w:rsid w:val="37CA1388"/>
    <w:rsid w:val="37CC6ED3"/>
    <w:rsid w:val="37F94643"/>
    <w:rsid w:val="37FB24F6"/>
    <w:rsid w:val="37FF25CD"/>
    <w:rsid w:val="3806724C"/>
    <w:rsid w:val="38292EF5"/>
    <w:rsid w:val="38305180"/>
    <w:rsid w:val="383B2625"/>
    <w:rsid w:val="3850158A"/>
    <w:rsid w:val="385C1B7F"/>
    <w:rsid w:val="38610D05"/>
    <w:rsid w:val="388F49F5"/>
    <w:rsid w:val="38995310"/>
    <w:rsid w:val="38AB3C78"/>
    <w:rsid w:val="38BD6057"/>
    <w:rsid w:val="38FA192C"/>
    <w:rsid w:val="38FB4BD9"/>
    <w:rsid w:val="39076C11"/>
    <w:rsid w:val="391F2580"/>
    <w:rsid w:val="39221703"/>
    <w:rsid w:val="39283EEC"/>
    <w:rsid w:val="392D67AC"/>
    <w:rsid w:val="3930488C"/>
    <w:rsid w:val="39401394"/>
    <w:rsid w:val="3968060E"/>
    <w:rsid w:val="398473E8"/>
    <w:rsid w:val="39A644DA"/>
    <w:rsid w:val="39C531C8"/>
    <w:rsid w:val="39DF0FA6"/>
    <w:rsid w:val="39E23259"/>
    <w:rsid w:val="39EA289E"/>
    <w:rsid w:val="39EE0057"/>
    <w:rsid w:val="3A0B2C87"/>
    <w:rsid w:val="3A0E4E62"/>
    <w:rsid w:val="3A0F0F43"/>
    <w:rsid w:val="3A2140D2"/>
    <w:rsid w:val="3A380799"/>
    <w:rsid w:val="3A476B5E"/>
    <w:rsid w:val="3A4B0E8F"/>
    <w:rsid w:val="3A555FAD"/>
    <w:rsid w:val="3A711825"/>
    <w:rsid w:val="3A7B1CBC"/>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B63F3"/>
    <w:rsid w:val="3C6D0AA3"/>
    <w:rsid w:val="3C7D446D"/>
    <w:rsid w:val="3C8805E4"/>
    <w:rsid w:val="3C903856"/>
    <w:rsid w:val="3CAF357E"/>
    <w:rsid w:val="3CB05E10"/>
    <w:rsid w:val="3CBF3D07"/>
    <w:rsid w:val="3CE90D4D"/>
    <w:rsid w:val="3CEC5BD9"/>
    <w:rsid w:val="3D005BF0"/>
    <w:rsid w:val="3D0A2A8A"/>
    <w:rsid w:val="3D0D553D"/>
    <w:rsid w:val="3D12272E"/>
    <w:rsid w:val="3D321FA1"/>
    <w:rsid w:val="3D5C306C"/>
    <w:rsid w:val="3D6A3EE4"/>
    <w:rsid w:val="3D6E15B5"/>
    <w:rsid w:val="3D8762BD"/>
    <w:rsid w:val="3D941FD0"/>
    <w:rsid w:val="3DA75BB4"/>
    <w:rsid w:val="3DB73788"/>
    <w:rsid w:val="3DBE7888"/>
    <w:rsid w:val="3DC72FAC"/>
    <w:rsid w:val="3DD4640D"/>
    <w:rsid w:val="3DF15BE8"/>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0F11FD"/>
    <w:rsid w:val="3F227ECC"/>
    <w:rsid w:val="3F2A1510"/>
    <w:rsid w:val="3F323523"/>
    <w:rsid w:val="3F5243FF"/>
    <w:rsid w:val="3F59407A"/>
    <w:rsid w:val="3F66080D"/>
    <w:rsid w:val="3F963935"/>
    <w:rsid w:val="3FBD7ADB"/>
    <w:rsid w:val="3FCD5E55"/>
    <w:rsid w:val="3FE66D38"/>
    <w:rsid w:val="3FED10C4"/>
    <w:rsid w:val="3FFD69BE"/>
    <w:rsid w:val="40115E5D"/>
    <w:rsid w:val="40142B28"/>
    <w:rsid w:val="402551CC"/>
    <w:rsid w:val="404C0EDB"/>
    <w:rsid w:val="405A7340"/>
    <w:rsid w:val="406563D6"/>
    <w:rsid w:val="406B7B27"/>
    <w:rsid w:val="40A1164F"/>
    <w:rsid w:val="40AD7C5B"/>
    <w:rsid w:val="40CD5F0B"/>
    <w:rsid w:val="40DD4729"/>
    <w:rsid w:val="40EB7E0B"/>
    <w:rsid w:val="40F1349D"/>
    <w:rsid w:val="4100539E"/>
    <w:rsid w:val="411E2BE4"/>
    <w:rsid w:val="413A144A"/>
    <w:rsid w:val="41694287"/>
    <w:rsid w:val="416948A9"/>
    <w:rsid w:val="416B194D"/>
    <w:rsid w:val="41724916"/>
    <w:rsid w:val="41851622"/>
    <w:rsid w:val="41BE3E52"/>
    <w:rsid w:val="41C36A02"/>
    <w:rsid w:val="41D8445C"/>
    <w:rsid w:val="41E40788"/>
    <w:rsid w:val="41F20931"/>
    <w:rsid w:val="41F85D27"/>
    <w:rsid w:val="420E2A1A"/>
    <w:rsid w:val="4237497C"/>
    <w:rsid w:val="424D68DB"/>
    <w:rsid w:val="42565FD0"/>
    <w:rsid w:val="42596CCD"/>
    <w:rsid w:val="425E5FDE"/>
    <w:rsid w:val="427F350F"/>
    <w:rsid w:val="42914340"/>
    <w:rsid w:val="42AF1A12"/>
    <w:rsid w:val="42B008AC"/>
    <w:rsid w:val="43127FA0"/>
    <w:rsid w:val="431D66E9"/>
    <w:rsid w:val="433C4CD6"/>
    <w:rsid w:val="4357457D"/>
    <w:rsid w:val="43587C29"/>
    <w:rsid w:val="435C6176"/>
    <w:rsid w:val="43616901"/>
    <w:rsid w:val="436A6992"/>
    <w:rsid w:val="436D4ECF"/>
    <w:rsid w:val="43791B5A"/>
    <w:rsid w:val="437A73AE"/>
    <w:rsid w:val="43806B74"/>
    <w:rsid w:val="43922D90"/>
    <w:rsid w:val="439E00F9"/>
    <w:rsid w:val="43B24CCF"/>
    <w:rsid w:val="43B43752"/>
    <w:rsid w:val="43D14618"/>
    <w:rsid w:val="43E63027"/>
    <w:rsid w:val="43EE7018"/>
    <w:rsid w:val="43F669C3"/>
    <w:rsid w:val="44205D19"/>
    <w:rsid w:val="442C10DA"/>
    <w:rsid w:val="44314B0E"/>
    <w:rsid w:val="446B48FC"/>
    <w:rsid w:val="44785AEE"/>
    <w:rsid w:val="44843CC9"/>
    <w:rsid w:val="44880967"/>
    <w:rsid w:val="44B673AA"/>
    <w:rsid w:val="44D26E80"/>
    <w:rsid w:val="44DB773A"/>
    <w:rsid w:val="44F14784"/>
    <w:rsid w:val="450039C1"/>
    <w:rsid w:val="451A32B1"/>
    <w:rsid w:val="451E341B"/>
    <w:rsid w:val="452D6C34"/>
    <w:rsid w:val="454D00BA"/>
    <w:rsid w:val="456951DA"/>
    <w:rsid w:val="45973AD6"/>
    <w:rsid w:val="45A52B1C"/>
    <w:rsid w:val="45AC4CF4"/>
    <w:rsid w:val="45AD524F"/>
    <w:rsid w:val="45AE36B8"/>
    <w:rsid w:val="45CF7FBC"/>
    <w:rsid w:val="45F35C5E"/>
    <w:rsid w:val="462A74AF"/>
    <w:rsid w:val="46400CA9"/>
    <w:rsid w:val="46406C53"/>
    <w:rsid w:val="465A4FCD"/>
    <w:rsid w:val="465B230D"/>
    <w:rsid w:val="4662285A"/>
    <w:rsid w:val="467208A3"/>
    <w:rsid w:val="46810023"/>
    <w:rsid w:val="468354F8"/>
    <w:rsid w:val="46836109"/>
    <w:rsid w:val="468B0189"/>
    <w:rsid w:val="46995FD1"/>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E3143C"/>
    <w:rsid w:val="47F04F1C"/>
    <w:rsid w:val="47F261EE"/>
    <w:rsid w:val="4801327C"/>
    <w:rsid w:val="48391BF8"/>
    <w:rsid w:val="484B3CA6"/>
    <w:rsid w:val="48713429"/>
    <w:rsid w:val="487B3B0A"/>
    <w:rsid w:val="487F761D"/>
    <w:rsid w:val="48850709"/>
    <w:rsid w:val="4891605D"/>
    <w:rsid w:val="48CC0A6E"/>
    <w:rsid w:val="48D173C6"/>
    <w:rsid w:val="48E02F78"/>
    <w:rsid w:val="48E76F84"/>
    <w:rsid w:val="48F00546"/>
    <w:rsid w:val="48FB0E4C"/>
    <w:rsid w:val="4906501C"/>
    <w:rsid w:val="49132398"/>
    <w:rsid w:val="491B5B23"/>
    <w:rsid w:val="493B491E"/>
    <w:rsid w:val="494305AE"/>
    <w:rsid w:val="49550F29"/>
    <w:rsid w:val="495A19E6"/>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1E03CD"/>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7A51E5"/>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CB0227"/>
    <w:rsid w:val="4DCF155E"/>
    <w:rsid w:val="4DD11AEE"/>
    <w:rsid w:val="4DE22B61"/>
    <w:rsid w:val="4E071018"/>
    <w:rsid w:val="4E1E35A8"/>
    <w:rsid w:val="4E4A36DE"/>
    <w:rsid w:val="4E4B1237"/>
    <w:rsid w:val="4E685D9D"/>
    <w:rsid w:val="4E997F39"/>
    <w:rsid w:val="4EA45038"/>
    <w:rsid w:val="4EA535EA"/>
    <w:rsid w:val="4EAA452F"/>
    <w:rsid w:val="4EAB7555"/>
    <w:rsid w:val="4EB16F4D"/>
    <w:rsid w:val="4ED37A9C"/>
    <w:rsid w:val="4EDE0A69"/>
    <w:rsid w:val="4EF438A7"/>
    <w:rsid w:val="4EF74679"/>
    <w:rsid w:val="4EFF065C"/>
    <w:rsid w:val="4F053AD4"/>
    <w:rsid w:val="4F4F7C97"/>
    <w:rsid w:val="4F586DFE"/>
    <w:rsid w:val="4F7F3425"/>
    <w:rsid w:val="4F890EBD"/>
    <w:rsid w:val="4F951D60"/>
    <w:rsid w:val="4F9B52CA"/>
    <w:rsid w:val="4FAB27E4"/>
    <w:rsid w:val="4FAD4336"/>
    <w:rsid w:val="4FEA66FB"/>
    <w:rsid w:val="50000326"/>
    <w:rsid w:val="5012456C"/>
    <w:rsid w:val="501B0160"/>
    <w:rsid w:val="5028413A"/>
    <w:rsid w:val="502E0E02"/>
    <w:rsid w:val="5034185C"/>
    <w:rsid w:val="50412BC6"/>
    <w:rsid w:val="50662285"/>
    <w:rsid w:val="50935D58"/>
    <w:rsid w:val="509473B7"/>
    <w:rsid w:val="50955464"/>
    <w:rsid w:val="50BA1003"/>
    <w:rsid w:val="50C85002"/>
    <w:rsid w:val="50D3250E"/>
    <w:rsid w:val="50D33AD4"/>
    <w:rsid w:val="50D565E3"/>
    <w:rsid w:val="51251091"/>
    <w:rsid w:val="512B4D4B"/>
    <w:rsid w:val="51351C9B"/>
    <w:rsid w:val="513D3709"/>
    <w:rsid w:val="515323AC"/>
    <w:rsid w:val="515911D2"/>
    <w:rsid w:val="5159308A"/>
    <w:rsid w:val="51607B17"/>
    <w:rsid w:val="51636223"/>
    <w:rsid w:val="51665649"/>
    <w:rsid w:val="517462FF"/>
    <w:rsid w:val="518F2123"/>
    <w:rsid w:val="51996C1B"/>
    <w:rsid w:val="51A56DF6"/>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74AF5"/>
    <w:rsid w:val="53385FAE"/>
    <w:rsid w:val="534E489F"/>
    <w:rsid w:val="536E730E"/>
    <w:rsid w:val="537C2BD7"/>
    <w:rsid w:val="53971E29"/>
    <w:rsid w:val="539D713D"/>
    <w:rsid w:val="53A35F99"/>
    <w:rsid w:val="53E6334F"/>
    <w:rsid w:val="53FB17FA"/>
    <w:rsid w:val="54167AE8"/>
    <w:rsid w:val="541862F0"/>
    <w:rsid w:val="542D068B"/>
    <w:rsid w:val="546A6559"/>
    <w:rsid w:val="546F0B91"/>
    <w:rsid w:val="54B70A61"/>
    <w:rsid w:val="54B779B5"/>
    <w:rsid w:val="54D25371"/>
    <w:rsid w:val="54EA3421"/>
    <w:rsid w:val="54EC1FC6"/>
    <w:rsid w:val="54EC416F"/>
    <w:rsid w:val="550939D7"/>
    <w:rsid w:val="552C68B9"/>
    <w:rsid w:val="55335647"/>
    <w:rsid w:val="5538682D"/>
    <w:rsid w:val="55476094"/>
    <w:rsid w:val="554A06ED"/>
    <w:rsid w:val="5552614F"/>
    <w:rsid w:val="55530973"/>
    <w:rsid w:val="55560E04"/>
    <w:rsid w:val="555F2F8D"/>
    <w:rsid w:val="55666B45"/>
    <w:rsid w:val="55722092"/>
    <w:rsid w:val="5583167D"/>
    <w:rsid w:val="55995FB7"/>
    <w:rsid w:val="55A156DD"/>
    <w:rsid w:val="55A45CC4"/>
    <w:rsid w:val="55B13035"/>
    <w:rsid w:val="55BD15CA"/>
    <w:rsid w:val="55C10548"/>
    <w:rsid w:val="55C244BC"/>
    <w:rsid w:val="55C708F6"/>
    <w:rsid w:val="55D77025"/>
    <w:rsid w:val="55E14A9E"/>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F2A5F"/>
    <w:rsid w:val="56BB5794"/>
    <w:rsid w:val="56C16A07"/>
    <w:rsid w:val="56C56026"/>
    <w:rsid w:val="56C721C1"/>
    <w:rsid w:val="56C75E65"/>
    <w:rsid w:val="56ED49AC"/>
    <w:rsid w:val="56F42152"/>
    <w:rsid w:val="57037964"/>
    <w:rsid w:val="570D1D86"/>
    <w:rsid w:val="570E1422"/>
    <w:rsid w:val="573F549A"/>
    <w:rsid w:val="57553D3F"/>
    <w:rsid w:val="5761526A"/>
    <w:rsid w:val="57703672"/>
    <w:rsid w:val="5773534B"/>
    <w:rsid w:val="57780B7F"/>
    <w:rsid w:val="578541CE"/>
    <w:rsid w:val="57856672"/>
    <w:rsid w:val="578C265D"/>
    <w:rsid w:val="579D25BA"/>
    <w:rsid w:val="57B9331D"/>
    <w:rsid w:val="57B975D7"/>
    <w:rsid w:val="57BB6757"/>
    <w:rsid w:val="57C82DD9"/>
    <w:rsid w:val="57E73B91"/>
    <w:rsid w:val="57F3287F"/>
    <w:rsid w:val="57F45188"/>
    <w:rsid w:val="57F81A83"/>
    <w:rsid w:val="57FA113C"/>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9F3897"/>
    <w:rsid w:val="58A045EF"/>
    <w:rsid w:val="58AE0C9D"/>
    <w:rsid w:val="58BD3A38"/>
    <w:rsid w:val="58DC744B"/>
    <w:rsid w:val="58F609E4"/>
    <w:rsid w:val="58FB67BC"/>
    <w:rsid w:val="5930657D"/>
    <w:rsid w:val="59327DEB"/>
    <w:rsid w:val="59392E42"/>
    <w:rsid w:val="593B5B55"/>
    <w:rsid w:val="593D19BE"/>
    <w:rsid w:val="597D137C"/>
    <w:rsid w:val="599D01FE"/>
    <w:rsid w:val="59AF4353"/>
    <w:rsid w:val="59B50362"/>
    <w:rsid w:val="59CB134C"/>
    <w:rsid w:val="59D13042"/>
    <w:rsid w:val="59EA652F"/>
    <w:rsid w:val="59ED4AA2"/>
    <w:rsid w:val="5A3F6176"/>
    <w:rsid w:val="5A5419CE"/>
    <w:rsid w:val="5A587AE0"/>
    <w:rsid w:val="5A5A38F1"/>
    <w:rsid w:val="5A617BFA"/>
    <w:rsid w:val="5A7629B7"/>
    <w:rsid w:val="5A83298E"/>
    <w:rsid w:val="5A84337E"/>
    <w:rsid w:val="5A891BB6"/>
    <w:rsid w:val="5A8D03AD"/>
    <w:rsid w:val="5AA34E07"/>
    <w:rsid w:val="5AD937F3"/>
    <w:rsid w:val="5ADB5FCA"/>
    <w:rsid w:val="5ADD77B5"/>
    <w:rsid w:val="5AE30663"/>
    <w:rsid w:val="5AE36AFC"/>
    <w:rsid w:val="5AE47198"/>
    <w:rsid w:val="5AEF3CA7"/>
    <w:rsid w:val="5AFB0199"/>
    <w:rsid w:val="5B0001EA"/>
    <w:rsid w:val="5B2D4307"/>
    <w:rsid w:val="5B5041D6"/>
    <w:rsid w:val="5B554FD4"/>
    <w:rsid w:val="5B6B25D0"/>
    <w:rsid w:val="5B6B4549"/>
    <w:rsid w:val="5B9F5E0C"/>
    <w:rsid w:val="5BAD031C"/>
    <w:rsid w:val="5BB36D0A"/>
    <w:rsid w:val="5BD03C5A"/>
    <w:rsid w:val="5BD33975"/>
    <w:rsid w:val="5BDA775F"/>
    <w:rsid w:val="5BEA7806"/>
    <w:rsid w:val="5BED1355"/>
    <w:rsid w:val="5C035D5C"/>
    <w:rsid w:val="5C054372"/>
    <w:rsid w:val="5C0B1081"/>
    <w:rsid w:val="5C2E76F3"/>
    <w:rsid w:val="5C531DAC"/>
    <w:rsid w:val="5C5F19A2"/>
    <w:rsid w:val="5C6742FC"/>
    <w:rsid w:val="5C7870C9"/>
    <w:rsid w:val="5C793AF2"/>
    <w:rsid w:val="5C885120"/>
    <w:rsid w:val="5C8D094F"/>
    <w:rsid w:val="5C9D7700"/>
    <w:rsid w:val="5CAA3CDC"/>
    <w:rsid w:val="5CC14996"/>
    <w:rsid w:val="5CDB13F1"/>
    <w:rsid w:val="5CE42BFC"/>
    <w:rsid w:val="5D08718A"/>
    <w:rsid w:val="5D33075C"/>
    <w:rsid w:val="5D38401E"/>
    <w:rsid w:val="5D42131E"/>
    <w:rsid w:val="5D4B0C7E"/>
    <w:rsid w:val="5D6545FE"/>
    <w:rsid w:val="5D65772A"/>
    <w:rsid w:val="5D787E7B"/>
    <w:rsid w:val="5DA30012"/>
    <w:rsid w:val="5DC93120"/>
    <w:rsid w:val="5DDA6F3B"/>
    <w:rsid w:val="5DDB5F91"/>
    <w:rsid w:val="5E20592A"/>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A006F6"/>
    <w:rsid w:val="5FB80825"/>
    <w:rsid w:val="5FD025CB"/>
    <w:rsid w:val="5FD41E39"/>
    <w:rsid w:val="5FD57769"/>
    <w:rsid w:val="5FDC496F"/>
    <w:rsid w:val="5FEA0E05"/>
    <w:rsid w:val="5FEA1BFF"/>
    <w:rsid w:val="5FFA2F3B"/>
    <w:rsid w:val="60053545"/>
    <w:rsid w:val="60070501"/>
    <w:rsid w:val="600D05D5"/>
    <w:rsid w:val="600D47EB"/>
    <w:rsid w:val="60240F4A"/>
    <w:rsid w:val="602A2F0C"/>
    <w:rsid w:val="602F3018"/>
    <w:rsid w:val="605E48C7"/>
    <w:rsid w:val="606A7181"/>
    <w:rsid w:val="608D0DC2"/>
    <w:rsid w:val="60CF4513"/>
    <w:rsid w:val="60D45EFD"/>
    <w:rsid w:val="60D87E5D"/>
    <w:rsid w:val="60F668B8"/>
    <w:rsid w:val="60FC46B7"/>
    <w:rsid w:val="61002168"/>
    <w:rsid w:val="61172DD5"/>
    <w:rsid w:val="6138206E"/>
    <w:rsid w:val="61393A60"/>
    <w:rsid w:val="616270EF"/>
    <w:rsid w:val="61706EDF"/>
    <w:rsid w:val="61770AB3"/>
    <w:rsid w:val="619B1498"/>
    <w:rsid w:val="619B3BCB"/>
    <w:rsid w:val="61C5760F"/>
    <w:rsid w:val="61CB09F2"/>
    <w:rsid w:val="61F34165"/>
    <w:rsid w:val="62053AEE"/>
    <w:rsid w:val="62206297"/>
    <w:rsid w:val="62236A30"/>
    <w:rsid w:val="62426D4A"/>
    <w:rsid w:val="62842199"/>
    <w:rsid w:val="62904A5E"/>
    <w:rsid w:val="62B6346C"/>
    <w:rsid w:val="62C4291E"/>
    <w:rsid w:val="62C65CEC"/>
    <w:rsid w:val="62CD0306"/>
    <w:rsid w:val="62F27D6D"/>
    <w:rsid w:val="63005319"/>
    <w:rsid w:val="631814C9"/>
    <w:rsid w:val="632F7DE7"/>
    <w:rsid w:val="6347606A"/>
    <w:rsid w:val="635B012E"/>
    <w:rsid w:val="635E620F"/>
    <w:rsid w:val="6368049F"/>
    <w:rsid w:val="636A3EC3"/>
    <w:rsid w:val="636A6F4B"/>
    <w:rsid w:val="63793000"/>
    <w:rsid w:val="63A94A31"/>
    <w:rsid w:val="63AC1EAC"/>
    <w:rsid w:val="63C90B49"/>
    <w:rsid w:val="63C910E5"/>
    <w:rsid w:val="63CC75B9"/>
    <w:rsid w:val="63E30C41"/>
    <w:rsid w:val="63FB2EEE"/>
    <w:rsid w:val="63FE1629"/>
    <w:rsid w:val="640673D9"/>
    <w:rsid w:val="641E6EE2"/>
    <w:rsid w:val="64275148"/>
    <w:rsid w:val="64326B19"/>
    <w:rsid w:val="645214CF"/>
    <w:rsid w:val="64655883"/>
    <w:rsid w:val="6487530B"/>
    <w:rsid w:val="64BA39D7"/>
    <w:rsid w:val="64CF3CAA"/>
    <w:rsid w:val="64D96235"/>
    <w:rsid w:val="64DA01CC"/>
    <w:rsid w:val="650F5FAC"/>
    <w:rsid w:val="652D2807"/>
    <w:rsid w:val="6534392E"/>
    <w:rsid w:val="654F6FF9"/>
    <w:rsid w:val="656033A2"/>
    <w:rsid w:val="656B0071"/>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04A1C"/>
    <w:rsid w:val="67097AAB"/>
    <w:rsid w:val="670C3488"/>
    <w:rsid w:val="672E09CF"/>
    <w:rsid w:val="67365DB5"/>
    <w:rsid w:val="673E5BCE"/>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3B403A"/>
    <w:rsid w:val="697D4944"/>
    <w:rsid w:val="697E2DEE"/>
    <w:rsid w:val="699B3DF9"/>
    <w:rsid w:val="69E1523E"/>
    <w:rsid w:val="6A1D2790"/>
    <w:rsid w:val="6A377133"/>
    <w:rsid w:val="6A3802AF"/>
    <w:rsid w:val="6A382142"/>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712DB"/>
    <w:rsid w:val="6B6F75D9"/>
    <w:rsid w:val="6B7753BB"/>
    <w:rsid w:val="6B793C22"/>
    <w:rsid w:val="6B7A6C48"/>
    <w:rsid w:val="6B8223B8"/>
    <w:rsid w:val="6BA303EE"/>
    <w:rsid w:val="6BC66E0E"/>
    <w:rsid w:val="6BCA3451"/>
    <w:rsid w:val="6BD57A1A"/>
    <w:rsid w:val="6BE52340"/>
    <w:rsid w:val="6BEA317F"/>
    <w:rsid w:val="6C077B7C"/>
    <w:rsid w:val="6C3D68C7"/>
    <w:rsid w:val="6C822514"/>
    <w:rsid w:val="6C865FBC"/>
    <w:rsid w:val="6C89469E"/>
    <w:rsid w:val="6C93673A"/>
    <w:rsid w:val="6C9559EA"/>
    <w:rsid w:val="6C991B9A"/>
    <w:rsid w:val="6CB42743"/>
    <w:rsid w:val="6CBB305B"/>
    <w:rsid w:val="6CC206BF"/>
    <w:rsid w:val="6CC30C66"/>
    <w:rsid w:val="6CDD0CB1"/>
    <w:rsid w:val="6CE419F3"/>
    <w:rsid w:val="6CE93DEC"/>
    <w:rsid w:val="6D225A73"/>
    <w:rsid w:val="6D4B705D"/>
    <w:rsid w:val="6D711A3E"/>
    <w:rsid w:val="6D736593"/>
    <w:rsid w:val="6D8D0D90"/>
    <w:rsid w:val="6D96046C"/>
    <w:rsid w:val="6DC91D5B"/>
    <w:rsid w:val="6DD50561"/>
    <w:rsid w:val="6DD95830"/>
    <w:rsid w:val="6DF021A3"/>
    <w:rsid w:val="6E124286"/>
    <w:rsid w:val="6E134309"/>
    <w:rsid w:val="6E1A1F69"/>
    <w:rsid w:val="6E2B2A93"/>
    <w:rsid w:val="6E3B5323"/>
    <w:rsid w:val="6E4F38F8"/>
    <w:rsid w:val="6E657BB2"/>
    <w:rsid w:val="6E6E43B8"/>
    <w:rsid w:val="6E793023"/>
    <w:rsid w:val="6E7F7AFB"/>
    <w:rsid w:val="6EB770BA"/>
    <w:rsid w:val="6EB96505"/>
    <w:rsid w:val="6ED43ACF"/>
    <w:rsid w:val="6EDF1CCE"/>
    <w:rsid w:val="6EEA71F0"/>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47A02"/>
    <w:rsid w:val="7076111A"/>
    <w:rsid w:val="70B73E00"/>
    <w:rsid w:val="70B774D1"/>
    <w:rsid w:val="70F2796B"/>
    <w:rsid w:val="710F1765"/>
    <w:rsid w:val="71102404"/>
    <w:rsid w:val="711A1C30"/>
    <w:rsid w:val="711D088F"/>
    <w:rsid w:val="711E6ABB"/>
    <w:rsid w:val="71377746"/>
    <w:rsid w:val="71400456"/>
    <w:rsid w:val="714C2EBE"/>
    <w:rsid w:val="71611C06"/>
    <w:rsid w:val="71636191"/>
    <w:rsid w:val="71686453"/>
    <w:rsid w:val="716F74C0"/>
    <w:rsid w:val="71A976A3"/>
    <w:rsid w:val="71B83D73"/>
    <w:rsid w:val="71C94377"/>
    <w:rsid w:val="71D6274F"/>
    <w:rsid w:val="72033A39"/>
    <w:rsid w:val="726E4C9E"/>
    <w:rsid w:val="7289516B"/>
    <w:rsid w:val="728E71A9"/>
    <w:rsid w:val="729310B6"/>
    <w:rsid w:val="729B0CF8"/>
    <w:rsid w:val="72A1101D"/>
    <w:rsid w:val="72C80096"/>
    <w:rsid w:val="72CD0489"/>
    <w:rsid w:val="72DB349B"/>
    <w:rsid w:val="72E10CF1"/>
    <w:rsid w:val="72E16E78"/>
    <w:rsid w:val="72EA15F7"/>
    <w:rsid w:val="73062CBE"/>
    <w:rsid w:val="731912B2"/>
    <w:rsid w:val="73297EB2"/>
    <w:rsid w:val="732B2071"/>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50363"/>
    <w:rsid w:val="757918F4"/>
    <w:rsid w:val="75886342"/>
    <w:rsid w:val="758A779D"/>
    <w:rsid w:val="758E7458"/>
    <w:rsid w:val="75986751"/>
    <w:rsid w:val="75B9274E"/>
    <w:rsid w:val="75F55F14"/>
    <w:rsid w:val="75F83FB4"/>
    <w:rsid w:val="75F9318E"/>
    <w:rsid w:val="75FC2E47"/>
    <w:rsid w:val="760E47B2"/>
    <w:rsid w:val="76631090"/>
    <w:rsid w:val="76703988"/>
    <w:rsid w:val="7672217C"/>
    <w:rsid w:val="76A12DC3"/>
    <w:rsid w:val="76D15B17"/>
    <w:rsid w:val="77186B1E"/>
    <w:rsid w:val="77645C7D"/>
    <w:rsid w:val="777439C1"/>
    <w:rsid w:val="777D584D"/>
    <w:rsid w:val="778B1158"/>
    <w:rsid w:val="77961505"/>
    <w:rsid w:val="77B15DF4"/>
    <w:rsid w:val="77B856B5"/>
    <w:rsid w:val="78076895"/>
    <w:rsid w:val="78091695"/>
    <w:rsid w:val="78151AE7"/>
    <w:rsid w:val="781D0ABF"/>
    <w:rsid w:val="782B5948"/>
    <w:rsid w:val="78602ABF"/>
    <w:rsid w:val="78665FE4"/>
    <w:rsid w:val="786E0FFE"/>
    <w:rsid w:val="78A93133"/>
    <w:rsid w:val="78D02FB6"/>
    <w:rsid w:val="78E43768"/>
    <w:rsid w:val="78FD3867"/>
    <w:rsid w:val="791D4569"/>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303322"/>
    <w:rsid w:val="7A7F6A39"/>
    <w:rsid w:val="7A9A2995"/>
    <w:rsid w:val="7A9E37B9"/>
    <w:rsid w:val="7AA85A57"/>
    <w:rsid w:val="7AA97571"/>
    <w:rsid w:val="7AD1328F"/>
    <w:rsid w:val="7AF26D81"/>
    <w:rsid w:val="7AF464E6"/>
    <w:rsid w:val="7AF6549D"/>
    <w:rsid w:val="7B014170"/>
    <w:rsid w:val="7B187563"/>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340896"/>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2D6988"/>
    <w:rsid w:val="7D431D8D"/>
    <w:rsid w:val="7D7D4F75"/>
    <w:rsid w:val="7D937F07"/>
    <w:rsid w:val="7DA008E1"/>
    <w:rsid w:val="7DAA286B"/>
    <w:rsid w:val="7DB954F6"/>
    <w:rsid w:val="7DC07247"/>
    <w:rsid w:val="7DC62F24"/>
    <w:rsid w:val="7DCA4DE2"/>
    <w:rsid w:val="7DDA771D"/>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D52BAA"/>
    <w:rsid w:val="7EDA6457"/>
    <w:rsid w:val="7EE83A26"/>
    <w:rsid w:val="7EF96B1E"/>
    <w:rsid w:val="7F353C06"/>
    <w:rsid w:val="7F410352"/>
    <w:rsid w:val="7F440F7A"/>
    <w:rsid w:val="7F510226"/>
    <w:rsid w:val="7F5E5DAF"/>
    <w:rsid w:val="7F633EFB"/>
    <w:rsid w:val="7F634386"/>
    <w:rsid w:val="7FBF3E86"/>
    <w:rsid w:val="7FCA7309"/>
    <w:rsid w:val="7FDA1B5E"/>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35"/>
    <w:qFormat/>
    <w:uiPriority w:val="0"/>
    <w:p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Char"/>
    <w:basedOn w:val="27"/>
    <w:link w:val="17"/>
    <w:semiHidden/>
    <w:qFormat/>
    <w:uiPriority w:val="99"/>
    <w:rPr>
      <w:rFonts w:ascii="Times New Roman" w:hAnsi="Times New Roman" w:eastAsia="宋体" w:cs="Times New Roman"/>
      <w:sz w:val="18"/>
      <w:szCs w:val="18"/>
    </w:rPr>
  </w:style>
  <w:style w:type="character" w:customStyle="1" w:styleId="33">
    <w:name w:val="标题 1 Char"/>
    <w:basedOn w:val="27"/>
    <w:link w:val="2"/>
    <w:qFormat/>
    <w:uiPriority w:val="0"/>
    <w:rPr>
      <w:rFonts w:ascii="Arial" w:hAnsi="Arial" w:eastAsia="MS Mincho" w:cs="Times New Roman"/>
      <w:sz w:val="32"/>
      <w:szCs w:val="20"/>
    </w:rPr>
  </w:style>
  <w:style w:type="character" w:customStyle="1" w:styleId="34">
    <w:name w:val="标题 2 Char"/>
    <w:basedOn w:val="27"/>
    <w:link w:val="3"/>
    <w:qFormat/>
    <w:uiPriority w:val="0"/>
    <w:rPr>
      <w:rFonts w:ascii="Arial" w:hAnsi="Arial" w:eastAsia="MS Mincho" w:cs="Times New Roman"/>
      <w:sz w:val="28"/>
      <w:szCs w:val="20"/>
    </w:rPr>
  </w:style>
  <w:style w:type="character" w:customStyle="1" w:styleId="35">
    <w:name w:val="标题 3 Char"/>
    <w:basedOn w:val="27"/>
    <w:link w:val="4"/>
    <w:qFormat/>
    <w:uiPriority w:val="0"/>
    <w:rPr>
      <w:rFonts w:ascii="Arial" w:hAnsi="Arial" w:eastAsia="MS Mincho" w:cs="Times New Roman"/>
      <w:sz w:val="24"/>
      <w:szCs w:val="20"/>
    </w:rPr>
  </w:style>
  <w:style w:type="character" w:customStyle="1" w:styleId="36">
    <w:name w:val="批注文字 Char"/>
    <w:basedOn w:val="27"/>
    <w:link w:val="14"/>
    <w:qFormat/>
    <w:uiPriority w:val="0"/>
    <w:rPr>
      <w:rFonts w:ascii="Times New Roman" w:hAnsi="Times New Roman" w:eastAsia="宋体" w:cs="Times New Roman"/>
      <w:szCs w:val="20"/>
    </w:rPr>
  </w:style>
  <w:style w:type="character" w:customStyle="1" w:styleId="37">
    <w:name w:val="页脚 Char"/>
    <w:basedOn w:val="27"/>
    <w:link w:val="18"/>
    <w:semiHidden/>
    <w:qFormat/>
    <w:uiPriority w:val="99"/>
    <w:rPr>
      <w:rFonts w:ascii="Times New Roman" w:hAnsi="Times New Roman" w:eastAsia="宋体" w:cs="Times New Roman"/>
      <w:sz w:val="18"/>
      <w:szCs w:val="18"/>
    </w:rPr>
  </w:style>
  <w:style w:type="character" w:customStyle="1" w:styleId="38">
    <w:name w:val="页眉 Char"/>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Char"/>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出段落 Char"/>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Char"/>
    <w:basedOn w:val="27"/>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1"/>
    <w:qFormat/>
    <w:uiPriority w:val="0"/>
    <w:pPr>
      <w:numPr>
        <w:ilvl w:val="0"/>
        <w:numId w:val="3"/>
      </w:numPr>
      <w:tabs>
        <w:tab w:val="left" w:pos="420"/>
      </w:tabs>
      <w:jc w:val="left"/>
    </w:pPr>
    <w:rPr>
      <w:rFonts w:eastAsiaTheme="minorEastAsia"/>
      <w:b/>
      <w:bCs/>
      <w:i/>
      <w:iCs/>
      <w:sz w:val="20"/>
      <w:lang w:val="en-GB" w:eastAsia="en-US"/>
    </w:rPr>
  </w:style>
  <w:style w:type="paragraph" w:customStyle="1" w:styleId="61">
    <w:name w:val="3GPP Normal Text"/>
    <w:basedOn w:val="15"/>
    <w:link w:val="73"/>
    <w:qFormat/>
    <w:uiPriority w:val="0"/>
    <w:pPr>
      <w:spacing w:after="60"/>
    </w:pPr>
    <w:rPr>
      <w:rFonts w:ascii="Times New Roman" w:hAnsi="Times New Roman" w:eastAsia="MS Mincho"/>
    </w:rPr>
  </w:style>
  <w:style w:type="paragraph" w:customStyle="1" w:styleId="62">
    <w:name w:val="List Paragraph1"/>
    <w:basedOn w:val="1"/>
    <w:qFormat/>
    <w:uiPriority w:val="0"/>
    <w:pPr>
      <w:widowControl w:val="0"/>
      <w:spacing w:beforeLines="0" w:afterLines="0" w:line="240" w:lineRule="auto"/>
      <w:ind w:firstLine="420" w:firstLineChars="200"/>
    </w:pPr>
    <w:rPr>
      <w:rFonts w:ascii="Calibri" w:hAnsi="Calibri"/>
      <w:szCs w:val="21"/>
    </w:rPr>
  </w:style>
  <w:style w:type="paragraph" w:customStyle="1" w:styleId="63">
    <w:name w:val="YJ-Proposal"/>
    <w:basedOn w:val="1"/>
    <w:qFormat/>
    <w:uiPriority w:val="0"/>
    <w:pPr>
      <w:numPr>
        <w:ilvl w:val="0"/>
        <w:numId w:val="4"/>
      </w:numPr>
      <w:jc w:val="left"/>
    </w:pPr>
    <w:rPr>
      <w:rFonts w:eastAsiaTheme="minorEastAsia"/>
      <w:b/>
      <w:bCs/>
      <w:i/>
      <w:iCs/>
      <w:sz w:val="20"/>
      <w:lang w:val="en-GB" w:eastAsia="en-US"/>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 w:type="character" w:customStyle="1" w:styleId="73">
    <w:name w:val="3GPP Normal Text Char"/>
    <w:link w:val="61"/>
    <w:qFormat/>
    <w:uiPriority w:val="0"/>
    <w:rPr>
      <w:rFonts w:ascii="Times New Roman" w:hAnsi="Times New Roman" w:eastAsia="MS Mincho"/>
    </w:rPr>
  </w:style>
  <w:style w:type="paragraph" w:customStyle="1" w:styleId="74">
    <w:name w:val="TAN"/>
    <w:basedOn w:val="52"/>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1F7EA8-2F52-49F3-82E7-03151B741838}">
  <ds:schemaRefs/>
</ds:datastoreItem>
</file>

<file path=docProps/app.xml><?xml version="1.0" encoding="utf-8"?>
<Properties xmlns="http://schemas.openxmlformats.org/officeDocument/2006/extended-properties" xmlns:vt="http://schemas.openxmlformats.org/officeDocument/2006/docPropsVTypes">
  <Template>Normal.dotm</Template>
  <Pages>9</Pages>
  <Words>3830</Words>
  <Characters>21833</Characters>
  <Lines>181</Lines>
  <Paragraphs>51</Paragraphs>
  <TotalTime>2</TotalTime>
  <ScaleCrop>false</ScaleCrop>
  <LinksUpToDate>false</LinksUpToDate>
  <CharactersWithSpaces>25612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2022-09-29T12:33:00Z</dcterms:created>
  <dc:creator>YuzhouHu</dc:creator>
  <cp:lastModifiedBy>ZTE, Jiajun Xu</cp:lastModifiedBy>
  <dcterms:modified xsi:type="dcterms:W3CDTF">2024-08-09T10:11:31Z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403BCC4790BF4228932FFC1438C191D1</vt:lpwstr>
  </property>
</Properties>
</file>