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DE109">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#11</w:t>
      </w:r>
      <w:r>
        <w:rPr>
          <w:rFonts w:hint="eastAsia" w:eastAsia="宋体" w:cs="Times New Roman"/>
          <w:b/>
          <w:sz w:val="22"/>
          <w:szCs w:val="22"/>
          <w:lang w:val="en-US" w:eastAsia="zh-CN"/>
        </w:rPr>
        <w:t>8</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r>
        <w:rPr>
          <w:rFonts w:hint="default" w:ascii="Times New Roman" w:hAnsi="Times New Roman" w:eastAsia="宋体"/>
          <w:b/>
          <w:sz w:val="22"/>
          <w:szCs w:val="22"/>
          <w:highlight w:val="none"/>
          <w:lang w:eastAsia="zh-CN"/>
        </w:rPr>
        <w:t>R1-2406233</w:t>
      </w:r>
      <w:bookmarkStart w:id="0" w:name="_GoBack"/>
      <w:bookmarkEnd w:id="0"/>
    </w:p>
    <w:p w14:paraId="29272D2D">
      <w:pPr>
        <w:tabs>
          <w:tab w:val="center" w:pos="4536"/>
          <w:tab w:val="right" w:pos="9072"/>
        </w:tabs>
        <w:rPr>
          <w:rFonts w:eastAsia="宋体"/>
          <w:b/>
          <w:sz w:val="22"/>
          <w:szCs w:val="22"/>
          <w:lang w:eastAsia="zh-CN"/>
        </w:rPr>
      </w:pPr>
      <w:r>
        <w:rPr>
          <w:rFonts w:hint="eastAsia" w:ascii="Times New Roman" w:hAnsi="Times New Roman" w:eastAsia="宋体" w:cs="Times New Roman"/>
          <w:b/>
          <w:sz w:val="22"/>
          <w:szCs w:val="22"/>
          <w:lang w:val="en-US" w:eastAsia="zh-CN"/>
        </w:rPr>
        <w:t>Maastricht</w:t>
      </w:r>
      <w:r>
        <w:rPr>
          <w:rFonts w:hint="default" w:ascii="Times New Roman" w:hAnsi="Times New Roman" w:eastAsia="宋体" w:cs="Times New Roman"/>
          <w:b/>
          <w:sz w:val="22"/>
          <w:szCs w:val="22"/>
          <w:lang w:eastAsia="zh-CN"/>
        </w:rPr>
        <w:t xml:space="preserve">, </w:t>
      </w:r>
      <w:r>
        <w:rPr>
          <w:rFonts w:hint="eastAsia" w:eastAsia="宋体" w:cs="Times New Roman"/>
          <w:b/>
          <w:sz w:val="22"/>
          <w:szCs w:val="22"/>
          <w:lang w:eastAsia="zh-CN"/>
        </w:rPr>
        <w:t>Netherlands</w:t>
      </w:r>
      <w:r>
        <w:rPr>
          <w:rFonts w:hint="default" w:ascii="Times New Roman" w:hAnsi="Times New Roman" w:eastAsia="宋体" w:cs="Times New Roman"/>
          <w:b/>
          <w:sz w:val="22"/>
          <w:szCs w:val="22"/>
          <w:lang w:eastAsia="zh-CN"/>
        </w:rPr>
        <w:t xml:space="preserve">, </w:t>
      </w:r>
      <w:r>
        <w:rPr>
          <w:rFonts w:hint="eastAsia" w:ascii="Times New Roman" w:hAnsi="Times New Roman" w:eastAsia="宋体" w:cs="Times New Roman"/>
          <w:b/>
          <w:sz w:val="22"/>
          <w:szCs w:val="22"/>
          <w:lang w:val="en-US" w:eastAsia="zh-CN"/>
        </w:rPr>
        <w:t>August</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1</w:t>
      </w:r>
      <w:r>
        <w:rPr>
          <w:rFonts w:hint="eastAsia" w:ascii="Times New Roman" w:hAnsi="Times New Roman" w:eastAsia="宋体" w:cs="Times New Roman"/>
          <w:b/>
          <w:sz w:val="22"/>
          <w:szCs w:val="22"/>
          <w:lang w:val="en-US" w:eastAsia="zh-CN"/>
        </w:rPr>
        <w:t>9</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 xml:space="preserve"> </w:t>
      </w:r>
      <w:r>
        <w:rPr>
          <w:rFonts w:hint="eastAsia" w:ascii="Times New Roman" w:hAnsi="Times New Roman" w:eastAsia="宋体" w:cs="Times New Roman"/>
          <w:b/>
          <w:sz w:val="22"/>
          <w:szCs w:val="22"/>
          <w:lang w:val="en-US" w:eastAsia="zh-CN"/>
        </w:rPr>
        <w:t>23</w:t>
      </w:r>
      <w:r>
        <w:rPr>
          <w:rFonts w:hint="eastAsia" w:ascii="Times New Roman" w:hAnsi="Times New Roman" w:eastAsia="宋体" w:cs="Times New Roman"/>
          <w:b/>
          <w:sz w:val="22"/>
          <w:szCs w:val="22"/>
          <w:vertAlign w:val="superscript"/>
          <w:lang w:val="en-US" w:eastAsia="zh-CN"/>
        </w:rPr>
        <w:t>rd</w:t>
      </w:r>
      <w:r>
        <w:rPr>
          <w:rFonts w:hint="default" w:ascii="Times New Roman" w:hAnsi="Times New Roman" w:eastAsia="宋体" w:cs="Times New Roman"/>
          <w:b/>
          <w:sz w:val="22"/>
          <w:szCs w:val="22"/>
          <w:lang w:eastAsia="zh-CN"/>
        </w:rPr>
        <w:t>, 2024</w:t>
      </w:r>
      <w:r>
        <w:rPr>
          <w:rFonts w:eastAsia="宋体"/>
          <w:b/>
          <w:sz w:val="22"/>
          <w:szCs w:val="22"/>
          <w:lang w:eastAsia="zh-CN"/>
        </w:rPr>
        <w:t xml:space="preserve"> </w:t>
      </w:r>
    </w:p>
    <w:p w14:paraId="6C20A9C1">
      <w:pPr>
        <w:pStyle w:val="17"/>
        <w:rPr>
          <w:rFonts w:ascii="Times New Roman" w:hAnsi="Times New Roman" w:eastAsia="宋体"/>
          <w:sz w:val="22"/>
          <w:szCs w:val="22"/>
          <w:lang w:val="en-GB" w:eastAsia="zh-CN"/>
        </w:rPr>
      </w:pPr>
    </w:p>
    <w:p w14:paraId="08C11EC5">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14:paraId="0D69249C">
      <w:pPr>
        <w:pStyle w:val="17"/>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 xml:space="preserve">Discussion on </w:t>
      </w:r>
      <w:r>
        <w:rPr>
          <w:rFonts w:hint="eastAsia" w:ascii="Times New Roman" w:hAnsi="Times New Roman" w:eastAsia="宋体"/>
          <w:sz w:val="22"/>
          <w:szCs w:val="22"/>
          <w:lang w:val="en-US" w:eastAsia="zh-CN"/>
        </w:rPr>
        <w:t xml:space="preserve">uplink synchronization for contention based Msg3 transmission without Msg1/Msg2 </w:t>
      </w:r>
    </w:p>
    <w:p w14:paraId="301265AF">
      <w:pPr>
        <w:pStyle w:val="17"/>
        <w:tabs>
          <w:tab w:val="left" w:pos="1800"/>
        </w:tabs>
        <w:rPr>
          <w:rFonts w:hint="eastAsia" w:ascii="Times New Roman" w:hAnsi="Times New Roman" w:eastAsia="宋体"/>
          <w:sz w:val="22"/>
          <w:szCs w:val="22"/>
          <w:lang w:val="en-US" w:eastAsia="zh-CN"/>
        </w:rPr>
      </w:pPr>
      <w:r>
        <w:rPr>
          <w:rFonts w:ascii="Times New Roman" w:hAnsi="Times New Roman"/>
          <w:sz w:val="22"/>
          <w:szCs w:val="22"/>
        </w:rPr>
        <w:t>Agenda Item:</w:t>
      </w:r>
      <w:r>
        <w:rPr>
          <w:rFonts w:ascii="Times New Roman" w:hAnsi="Times New Roman"/>
          <w:sz w:val="22"/>
          <w:szCs w:val="22"/>
        </w:rPr>
        <w:tab/>
      </w:r>
      <w:r>
        <w:rPr>
          <w:rFonts w:hint="eastAsia" w:ascii="Times New Roman" w:hAnsi="Times New Roman" w:eastAsia="宋体"/>
          <w:sz w:val="22"/>
          <w:szCs w:val="22"/>
          <w:lang w:val="en-US" w:eastAsia="zh-CN"/>
        </w:rPr>
        <w:t>5</w:t>
      </w:r>
    </w:p>
    <w:p w14:paraId="33A09107">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14:paraId="6BB44D4F">
      <w:pPr>
        <w:pBdr>
          <w:bottom w:val="single" w:color="auto" w:sz="4" w:space="1"/>
        </w:pBdr>
        <w:tabs>
          <w:tab w:val="left" w:pos="2552"/>
        </w:tabs>
        <w:rPr>
          <w:sz w:val="22"/>
          <w:szCs w:val="22"/>
        </w:rPr>
      </w:pPr>
    </w:p>
    <w:p w14:paraId="23EF907D">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14:paraId="4DA05CDE">
      <w:pPr>
        <w:pStyle w:val="3"/>
        <w:spacing w:before="120" w:beforeLines="50"/>
      </w:pPr>
      <w:r>
        <w:rPr>
          <w:lang w:eastAsia="zh-CN"/>
        </w:rPr>
        <w:t xml:space="preserve">In </w:t>
      </w:r>
      <w:r>
        <w:rPr>
          <w:rFonts w:hint="eastAsia"/>
          <w:lang w:val="en-US" w:eastAsia="zh-CN"/>
        </w:rPr>
        <w:t xml:space="preserve">last meeting, RAN2 sends an LS to RAN1 and RAN4 asking questions about the uplink synchronization [1]. </w:t>
      </w:r>
      <w:r>
        <w:rPr>
          <w:rFonts w:hint="eastAsia"/>
          <w:lang w:eastAsia="zh-CN"/>
        </w:rPr>
        <w:t xml:space="preserve"> </w:t>
      </w:r>
    </w:p>
    <w:tbl>
      <w:tblPr>
        <w:tblStyle w:val="21"/>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14:paraId="3475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4" w:type="dxa"/>
          </w:tcPr>
          <w:p w14:paraId="25616BF4">
            <w:pPr>
              <w:spacing w:after="120"/>
              <w:rPr>
                <w:rFonts w:hint="default" w:ascii="Times New Roman" w:hAnsi="Times New Roman" w:cs="Times New Roman"/>
                <w:b/>
              </w:rPr>
            </w:pPr>
            <w:r>
              <w:rPr>
                <w:rFonts w:hint="default" w:ascii="Times New Roman" w:hAnsi="Times New Roman" w:cs="Times New Roman"/>
                <w:b/>
              </w:rPr>
              <w:t>1. Overall Description:</w:t>
            </w:r>
          </w:p>
          <w:p w14:paraId="2BB66DA9">
            <w:pPr>
              <w:pStyle w:val="17"/>
              <w:tabs>
                <w:tab w:val="center" w:pos="4153"/>
                <w:tab w:val="right" w:pos="8306"/>
                <w:tab w:val="clear" w:pos="4536"/>
                <w:tab w:val="clear" w:pos="9072"/>
              </w:tabs>
              <w:spacing w:before="160"/>
              <w:rPr>
                <w:rFonts w:hint="default" w:ascii="Times New Roman" w:hAnsi="Times New Roman" w:cs="Times New Roman"/>
                <w:lang w:eastAsia="zh-CN"/>
              </w:rPr>
            </w:pPr>
            <w:r>
              <w:rPr>
                <w:rFonts w:hint="default" w:ascii="Times New Roman" w:hAnsi="Times New Roman" w:cs="Times New Roman"/>
                <w:lang w:eastAsia="zh-CN"/>
              </w:rPr>
              <w:t xml:space="preserve">In RAN2#126 meeting, the following agreements related to Msg3 transmission for </w:t>
            </w:r>
            <w:r>
              <w:rPr>
                <w:rFonts w:hint="default" w:ascii="Times New Roman" w:hAnsi="Times New Roman" w:cs="Times New Roman"/>
              </w:rPr>
              <w:t>uplink capacity enhancement for R19 IoT NTN have been achieved: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14:paraId="4AA0D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1221C61">
                  <w:pPr>
                    <w:pStyle w:val="17"/>
                    <w:tabs>
                      <w:tab w:val="center" w:pos="4153"/>
                      <w:tab w:val="right" w:pos="8306"/>
                      <w:tab w:val="clear" w:pos="4536"/>
                      <w:tab w:val="clear" w:pos="9072"/>
                    </w:tabs>
                    <w:spacing w:after="100"/>
                    <w:rPr>
                      <w:rFonts w:hint="default" w:ascii="Times New Roman" w:hAnsi="Times New Roman" w:cs="Times New Roman"/>
                      <w:lang w:eastAsia="zh-CN"/>
                    </w:rPr>
                  </w:pPr>
                  <w:r>
                    <w:rPr>
                      <w:rFonts w:hint="default" w:ascii="Times New Roman" w:hAnsi="Times New Roman" w:cs="Times New Roman"/>
                      <w:b/>
                      <w:lang w:eastAsia="zh-CN"/>
                    </w:rPr>
                    <w:t>Agreements:</w:t>
                  </w:r>
                </w:p>
                <w:p w14:paraId="34A772E8">
                  <w:pPr>
                    <w:pStyle w:val="84"/>
                    <w:snapToGrid w:val="0"/>
                    <w:spacing w:after="72" w:afterLines="30" w:line="264" w:lineRule="auto"/>
                    <w:ind w:left="284" w:hanging="284"/>
                    <w:rPr>
                      <w:rFonts w:hint="default" w:ascii="Times New Roman" w:hAnsi="Times New Roman" w:cs="Times New Roman"/>
                    </w:rPr>
                  </w:pPr>
                  <w:r>
                    <w:rPr>
                      <w:rFonts w:hint="default" w:ascii="Times New Roman" w:hAnsi="Times New Roman" w:cs="Times New Roman"/>
                    </w:rPr>
                    <w:t>=&gt; RAN2 focusses the study on contention-based Msg3 transmission to complete an EDT-like transaction (FFS on the details of Msg3. FFS on the procedural steps, e.g. how much we reuse of EDT and PUR procedures. FFS on allocation of resources).</w:t>
                  </w:r>
                </w:p>
                <w:p w14:paraId="0E8620B1">
                  <w:pPr>
                    <w:pStyle w:val="84"/>
                    <w:snapToGrid w:val="0"/>
                    <w:spacing w:after="72" w:afterLines="30" w:line="264" w:lineRule="auto"/>
                    <w:ind w:left="284" w:hanging="284"/>
                    <w:rPr>
                      <w:rFonts w:hint="default" w:ascii="Times New Roman" w:hAnsi="Times New Roman" w:cs="Times New Roman"/>
                      <w:lang w:eastAsia="zh-CN"/>
                    </w:rPr>
                  </w:pPr>
                  <w:r>
                    <w:rPr>
                      <w:rFonts w:hint="default" w:ascii="Times New Roman" w:hAnsi="Times New Roman" w:cs="Times New Roman"/>
                    </w:rPr>
                    <w:t>=&gt; If an IoT NTN UE in IDLE state is to use the new R19 contention-based procedure, the UE needs to verify/update the uplink synchronization (e.g. get GNSS fix, acquire TA) just before sending msg3.</w:t>
                  </w:r>
                </w:p>
              </w:tc>
            </w:tr>
          </w:tbl>
          <w:p w14:paraId="698C370A">
            <w:pPr>
              <w:spacing w:before="160"/>
              <w:rPr>
                <w:rFonts w:hint="default" w:ascii="Times New Roman" w:hAnsi="Times New Roman" w:cs="Times New Roman"/>
                <w:lang w:val="en-US" w:eastAsia="zh-CN"/>
              </w:rPr>
            </w:pPr>
            <w:r>
              <w:rPr>
                <w:rFonts w:hint="default" w:ascii="Times New Roman" w:hAnsi="Times New Roman" w:cs="Times New Roman"/>
                <w:lang w:val="en-US" w:eastAsia="zh-CN"/>
              </w:rPr>
              <w:t>Based on the above agreements, RAN2 kindly asks RAN4 and RAN1:</w:t>
            </w:r>
          </w:p>
          <w:p w14:paraId="5F9C15DE">
            <w:pPr>
              <w:rPr>
                <w:rFonts w:hint="default" w:ascii="Times New Roman" w:hAnsi="Times New Roman" w:cs="Times New Roman"/>
                <w:lang w:val="en-US" w:eastAsia="zh-CN"/>
              </w:rPr>
            </w:pPr>
            <w:r>
              <w:rPr>
                <w:rFonts w:hint="default" w:ascii="Times New Roman" w:hAnsi="Times New Roman" w:cs="Times New Roman"/>
                <w:lang w:val="en-US" w:eastAsia="zh-CN"/>
              </w:rPr>
              <w:t xml:space="preserve">Q1: Whether an RRC Idle UE with a pre-compensated TA (i.e., the one used for Msg1 transmission during random access for IoT NTN) can satisfy the required timing accuracy for Msg3 transmission without Msg1/Msg2? </w:t>
            </w:r>
          </w:p>
          <w:p w14:paraId="229A793A">
            <w:pPr>
              <w:rPr>
                <w:rFonts w:hint="default" w:ascii="Times New Roman" w:hAnsi="Times New Roman" w:cs="Times New Roman"/>
                <w:lang w:val="en-US" w:eastAsia="zh-CN"/>
              </w:rPr>
            </w:pPr>
            <w:r>
              <w:rPr>
                <w:rFonts w:hint="default" w:ascii="Times New Roman" w:hAnsi="Times New Roman" w:cs="Times New Roman"/>
                <w:lang w:val="en-US" w:eastAsia="zh-CN"/>
              </w:rPr>
              <w:t>Q2: If the answer for Q1 is no, from RAN4 and RAN1 perspective, how the required timing accuracy for Msg3 transmission can be satisfied in this case?</w:t>
            </w:r>
          </w:p>
          <w:p w14:paraId="42705D41">
            <w:pPr>
              <w:spacing w:after="0"/>
              <w:rPr>
                <w:rFonts w:hint="default" w:ascii="Times New Roman" w:hAnsi="Times New Roman" w:cs="Times New Roman"/>
                <w:lang w:val="en-US" w:eastAsia="zh-CN"/>
              </w:rPr>
            </w:pPr>
          </w:p>
          <w:p w14:paraId="735A071F">
            <w:pPr>
              <w:spacing w:after="120"/>
              <w:rPr>
                <w:rFonts w:hint="default" w:ascii="Times New Roman" w:hAnsi="Times New Roman" w:cs="Times New Roman"/>
                <w:b/>
                <w:lang w:val="en-US"/>
              </w:rPr>
            </w:pPr>
            <w:r>
              <w:rPr>
                <w:rFonts w:hint="default" w:ascii="Times New Roman" w:hAnsi="Times New Roman" w:cs="Times New Roman"/>
                <w:b/>
              </w:rPr>
              <w:t>2. Actions:</w:t>
            </w:r>
          </w:p>
          <w:p w14:paraId="5FD01AF5">
            <w:pPr>
              <w:spacing w:after="120"/>
              <w:ind w:left="1985" w:hanging="1985"/>
              <w:rPr>
                <w:rFonts w:hint="default" w:ascii="Times New Roman" w:hAnsi="Times New Roman" w:cs="Times New Roman"/>
                <w:b/>
              </w:rPr>
            </w:pPr>
            <w:r>
              <w:rPr>
                <w:rFonts w:hint="default" w:ascii="Times New Roman" w:hAnsi="Times New Roman" w:cs="Times New Roman"/>
                <w:b/>
              </w:rPr>
              <w:t>To RAN4 and RAN1:</w:t>
            </w:r>
          </w:p>
          <w:p w14:paraId="4DA71C05">
            <w:pPr>
              <w:spacing w:after="120"/>
              <w:ind w:left="907" w:hanging="907"/>
              <w:rPr>
                <w:rFonts w:hint="default" w:ascii="Times New Roman" w:hAnsi="Times New Roman" w:cs="Times New Roman"/>
              </w:rPr>
            </w:pPr>
            <w:r>
              <w:rPr>
                <w:rFonts w:hint="default" w:ascii="Times New Roman" w:hAnsi="Times New Roman" w:cs="Times New Roman"/>
                <w:b/>
              </w:rPr>
              <w:t xml:space="preserve">ACTION: </w:t>
            </w:r>
            <w:r>
              <w:rPr>
                <w:rFonts w:hint="default" w:ascii="Times New Roman" w:hAnsi="Times New Roman" w:cs="Times New Roman"/>
                <w:bCs/>
              </w:rPr>
              <w:t>RAN</w:t>
            </w:r>
            <w:r>
              <w:rPr>
                <w:rFonts w:hint="default" w:ascii="Times New Roman" w:hAnsi="Times New Roman" w:cs="Times New Roman"/>
                <w:bCs/>
                <w:lang w:val="en-US"/>
              </w:rPr>
              <w:t>2</w:t>
            </w:r>
            <w:r>
              <w:rPr>
                <w:rFonts w:hint="default" w:ascii="Times New Roman" w:hAnsi="Times New Roman" w:cs="Times New Roman"/>
                <w:bCs/>
              </w:rPr>
              <w:t xml:space="preserve"> </w:t>
            </w:r>
            <w:r>
              <w:rPr>
                <w:rFonts w:hint="default" w:ascii="Times New Roman" w:hAnsi="Times New Roman" w:eastAsia="宋体" w:cs="Times New Roman"/>
                <w:iCs/>
                <w:color w:val="000000"/>
                <w:lang w:eastAsia="ko-KR"/>
              </w:rPr>
              <w:t>respectfully requests RAN4 and RAN1 to take above RAN2 progress into account and provide feedback</w:t>
            </w:r>
            <w:r>
              <w:rPr>
                <w:rFonts w:hint="default" w:ascii="Times New Roman" w:hAnsi="Times New Roman" w:cs="Times New Roman"/>
              </w:rPr>
              <w:t>.</w:t>
            </w:r>
          </w:p>
          <w:p w14:paraId="493F5CD9">
            <w:pPr>
              <w:pStyle w:val="3"/>
              <w:spacing w:before="120" w:beforeLines="50"/>
              <w:rPr>
                <w:rFonts w:hint="default" w:ascii="Times New Roman" w:hAnsi="Times New Roman" w:cs="Times New Roman"/>
              </w:rPr>
            </w:pPr>
          </w:p>
        </w:tc>
      </w:tr>
    </w:tbl>
    <w:p w14:paraId="3E597732">
      <w:pPr>
        <w:pStyle w:val="3"/>
        <w:spacing w:before="120" w:beforeLines="50"/>
        <w:rPr>
          <w:rFonts w:eastAsia="等线"/>
          <w:szCs w:val="20"/>
          <w:lang w:eastAsia="zh-CN"/>
        </w:rPr>
      </w:pPr>
      <w:r>
        <w:rPr>
          <w:rFonts w:eastAsia="等线"/>
          <w:szCs w:val="20"/>
          <w:lang w:eastAsia="zh-CN"/>
        </w:rPr>
        <w:t xml:space="preserve">In this contribution, </w:t>
      </w:r>
      <w:r>
        <w:rPr>
          <w:rFonts w:hint="eastAsia" w:eastAsia="等线"/>
          <w:szCs w:val="20"/>
          <w:lang w:eastAsia="zh-CN"/>
        </w:rPr>
        <w:t>we provide our views on the</w:t>
      </w:r>
      <w:r>
        <w:rPr>
          <w:rFonts w:hint="eastAsia" w:eastAsia="等线"/>
          <w:szCs w:val="20"/>
          <w:lang w:val="en-US" w:eastAsia="zh-CN"/>
        </w:rPr>
        <w:t xml:space="preserve"> raised questions</w:t>
      </w:r>
      <w:r>
        <w:rPr>
          <w:rFonts w:hint="eastAsia" w:eastAsia="等线"/>
          <w:szCs w:val="20"/>
          <w:lang w:eastAsia="zh-CN"/>
        </w:rPr>
        <w:t xml:space="preserve">. </w:t>
      </w:r>
    </w:p>
    <w:p w14:paraId="7FC5A3EE">
      <w:pPr>
        <w:pStyle w:val="3"/>
        <w:spacing w:line="252" w:lineRule="auto"/>
        <w:rPr>
          <w:rFonts w:eastAsia="等线"/>
          <w:szCs w:val="20"/>
          <w:lang w:eastAsia="zh-CN"/>
        </w:rPr>
      </w:pPr>
    </w:p>
    <w:p w14:paraId="0BB6A622">
      <w:pPr>
        <w:pStyle w:val="2"/>
        <w:spacing w:before="180"/>
        <w:ind w:left="562" w:hanging="562"/>
        <w:rPr>
          <w:rFonts w:ascii="Times New Roman" w:hAnsi="Times New Roman" w:cs="Times New Roman"/>
          <w:szCs w:val="28"/>
        </w:rPr>
      </w:pPr>
      <w:r>
        <w:rPr>
          <w:rFonts w:ascii="Times New Roman" w:hAnsi="Times New Roman" w:eastAsia="宋体" w:cs="Times New Roman"/>
          <w:szCs w:val="28"/>
          <w:lang w:eastAsia="zh-CN"/>
        </w:rPr>
        <w:t>Discussion</w:t>
      </w:r>
    </w:p>
    <w:p w14:paraId="278CC638">
      <w:pPr>
        <w:pStyle w:val="3"/>
        <w:rPr>
          <w:rFonts w:hint="eastAsia" w:eastAsia="宋体" w:cs="Times New Roman"/>
          <w:szCs w:val="28"/>
          <w:lang w:val="en-US" w:eastAsia="zh-CN"/>
        </w:rPr>
      </w:pPr>
      <w:r>
        <w:rPr>
          <w:rFonts w:hint="eastAsia" w:eastAsia="宋体" w:cs="Times New Roman"/>
          <w:szCs w:val="28"/>
          <w:lang w:val="en-US" w:eastAsia="zh-CN"/>
        </w:rPr>
        <w:t>RAN2</w:t>
      </w:r>
      <w:r>
        <w:rPr>
          <w:rFonts w:hint="default" w:eastAsia="宋体" w:cs="Times New Roman"/>
          <w:szCs w:val="28"/>
          <w:lang w:val="en-US" w:eastAsia="zh-CN"/>
        </w:rPr>
        <w:t>’</w:t>
      </w:r>
      <w:r>
        <w:rPr>
          <w:rFonts w:hint="eastAsia" w:eastAsia="宋体" w:cs="Times New Roman"/>
          <w:szCs w:val="28"/>
          <w:lang w:val="en-US" w:eastAsia="zh-CN"/>
        </w:rPr>
        <w:t>s question can be re-interpreted as whether for IoT NTN UE can directly transmit Msg3 without receiving TA adjustment from Msg2. As a matter of fact, similar discussion has happened in Rel-18 for NR NTN in the topic of RACH-less procedure. The discussion point was whether an NR NTN UE can directly transmit first UL transmission without having received TA adjustment from Msg2 and whether the UL synchronization can be maintained only by open-loop synchronization, e.g., ephemeris data, common TA, epoch time. Then in RAN1#111 meeting, the RAN1 agreement was reached, i.e.,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675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32B980D5">
            <w:pPr>
              <w:rPr>
                <w:b/>
              </w:rPr>
            </w:pPr>
            <w:r>
              <w:rPr>
                <w:rFonts w:hint="eastAsia"/>
                <w:b/>
                <w:highlight w:val="green"/>
              </w:rPr>
              <w:t>A</w:t>
            </w:r>
            <w:r>
              <w:rPr>
                <w:b/>
                <w:highlight w:val="green"/>
              </w:rPr>
              <w:t>greement</w:t>
            </w:r>
          </w:p>
          <w:p w14:paraId="062F69B6">
            <w:r>
              <w:t>For the draft reply LS:</w:t>
            </w:r>
          </w:p>
          <w:p w14:paraId="037616D3">
            <w:pPr>
              <w:spacing w:before="240" w:after="240" w:line="276" w:lineRule="auto"/>
              <w:ind w:left="400" w:leftChars="200"/>
              <w:rPr>
                <w:rFonts w:eastAsia="Malgun Gothic" w:cs="Times"/>
                <w:color w:val="0070C0"/>
                <w:lang w:eastAsia="ko-KR"/>
              </w:rPr>
            </w:pPr>
            <w:r>
              <w:rPr>
                <w:rFonts w:eastAsia="Malgun Gothic" w:cs="Times"/>
                <w:b/>
                <w:bCs/>
                <w:color w:val="0070C0"/>
                <w:lang w:eastAsia="ko-KR"/>
              </w:rPr>
              <w:t>RAN1 response</w:t>
            </w:r>
            <w:r>
              <w:rPr>
                <w:rFonts w:eastAsia="Malgun Gothic" w:cs="Times"/>
                <w:color w:val="0070C0"/>
                <w:lang w:eastAsia="ko-KR"/>
              </w:rPr>
              <w:t>:</w:t>
            </w:r>
          </w:p>
          <w:p w14:paraId="14AE1CF5">
            <w:pPr>
              <w:spacing w:after="120"/>
              <w:ind w:left="400" w:leftChars="200"/>
              <w:rPr>
                <w:rFonts w:cs="Times"/>
                <w:lang w:eastAsia="zh-CN"/>
              </w:rPr>
            </w:pPr>
            <w:r>
              <w:rPr>
                <w:rFonts w:cs="Times"/>
                <w:lang w:eastAsia="zh-CN"/>
              </w:rPr>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14:paraId="41CEC84F">
            <w:pPr>
              <w:spacing w:after="120"/>
              <w:ind w:left="400" w:leftChars="200"/>
              <w:rPr>
                <w:rFonts w:cs="Times"/>
                <w:lang w:eastAsia="zh-CN"/>
              </w:rPr>
            </w:pPr>
            <w:r>
              <w:rPr>
                <w:rFonts w:cs="Times"/>
                <w:lang w:eastAsia="zh-CN"/>
              </w:rPr>
              <w:t xml:space="preserve">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 </w:t>
            </w:r>
          </w:p>
          <w:p w14:paraId="2B1896BB">
            <w:pPr>
              <w:ind w:left="400" w:leftChars="200"/>
              <w:rPr>
                <w:lang w:val="en-US" w:eastAsia="zh-CN"/>
              </w:rPr>
            </w:pPr>
            <w:r>
              <w:rPr>
                <w:rFonts w:cs="Times"/>
                <w:lang w:eastAsia="zh-CN"/>
              </w:rPr>
              <w:t xml:space="preserve">Note 1: RAN1 assumes that the </w:t>
            </w:r>
            <w:r>
              <w:rPr>
                <w:rFonts w:cs="Times"/>
              </w:rPr>
              <w:t>RAN4 UL synch</w:t>
            </w:r>
            <w:r>
              <w:rPr>
                <w:rFonts w:eastAsia="宋体" w:cs="Times"/>
              </w:rPr>
              <w:t>ro</w:t>
            </w:r>
            <w:r>
              <w:rPr>
                <w:rFonts w:cs="Times"/>
              </w:rPr>
              <w:t>nization requirement specified in Table 7.1C.2-1 of TS38.133 applies to the first UL transmission in the target cell.</w:t>
            </w:r>
          </w:p>
          <w:p w14:paraId="060DC71C">
            <w:pPr>
              <w:ind w:left="400" w:leftChars="200"/>
              <w:rPr>
                <w:rFonts w:cs="Times"/>
              </w:rPr>
            </w:pPr>
            <w:r>
              <w:rPr>
                <w:rFonts w:cs="Times"/>
              </w:rPr>
              <w:t>Note 2: gNB is expected to provide valid assistance information of the target cell to UE.</w:t>
            </w:r>
          </w:p>
          <w:p w14:paraId="3D7274D1">
            <w:pPr>
              <w:ind w:left="400" w:leftChars="200"/>
              <w:rPr>
                <w:rFonts w:hint="eastAsia" w:eastAsia="宋体" w:cs="Times New Roman"/>
                <w:szCs w:val="28"/>
                <w:vertAlign w:val="baseline"/>
                <w:lang w:val="en-US" w:eastAsia="zh-CN"/>
              </w:rPr>
            </w:pPr>
            <w:r>
              <w:rPr>
                <w:rFonts w:cs="Times"/>
              </w:rPr>
              <w:t>Note 3: gNB is expected to ensure the UE can perform the UL transmission while respecting common TA and UE processing time.</w:t>
            </w:r>
          </w:p>
        </w:tc>
      </w:tr>
    </w:tbl>
    <w:p w14:paraId="64D9040C">
      <w:pPr>
        <w:pStyle w:val="3"/>
        <w:rPr>
          <w:rFonts w:hint="eastAsia" w:eastAsia="宋体" w:cs="Times New Roman"/>
          <w:szCs w:val="28"/>
          <w:lang w:val="en-US" w:eastAsia="zh-CN"/>
        </w:rPr>
      </w:pPr>
      <w:r>
        <w:rPr>
          <w:rFonts w:hint="eastAsia" w:eastAsia="宋体" w:cs="Times New Roman"/>
          <w:szCs w:val="28"/>
          <w:lang w:val="en-US" w:eastAsia="zh-CN"/>
        </w:rPr>
        <w:t xml:space="preserve"> </w:t>
      </w:r>
    </w:p>
    <w:p w14:paraId="3A5671AF">
      <w:pPr>
        <w:pStyle w:val="3"/>
        <w:rPr>
          <w:rFonts w:hint="default" w:eastAsia="宋体" w:cs="Times New Roman"/>
          <w:szCs w:val="28"/>
          <w:lang w:val="en-US" w:eastAsia="zh-CN"/>
        </w:rPr>
      </w:pPr>
      <w:r>
        <w:rPr>
          <w:rFonts w:hint="eastAsia" w:eastAsia="宋体" w:cs="Times New Roman"/>
          <w:szCs w:val="28"/>
          <w:lang w:val="en-US" w:eastAsia="zh-CN"/>
        </w:rPr>
        <w:t xml:space="preserve">When it comes to IoT NTN, we understand that similar conclusion can be drawn, that if the UE can obtain valid assistance information and if the UE can satisfy the RAN4 requirement on UL synchronization as specified in Table 7.20A.2-1 of TS 36.133. </w:t>
      </w:r>
    </w:p>
    <w:p w14:paraId="0FD51737">
      <w:pPr>
        <w:pStyle w:val="3"/>
        <w:rPr>
          <w:rFonts w:hint="eastAsia" w:eastAsia="宋体"/>
          <w:lang w:val="en-US" w:eastAsia="zh-CN"/>
        </w:rPr>
      </w:pPr>
      <w:r>
        <w:rPr>
          <w:rFonts w:hint="eastAsia" w:eastAsia="宋体"/>
          <w:lang w:val="en-US" w:eastAsia="zh-CN"/>
        </w:rPr>
        <w:t xml:space="preserve">Therefore, as long as the requirement can be satisfied, with pre-compensated TA, the Msg3 transmission can meet the timing accuracy. </w:t>
      </w:r>
    </w:p>
    <w:p w14:paraId="4D84672C">
      <w:pPr>
        <w:pStyle w:val="3"/>
        <w:rPr>
          <w:rFonts w:hint="eastAsia" w:cs="Times New Roman"/>
          <w:b/>
          <w:bCs/>
          <w:lang w:val="en-US" w:eastAsia="zh-CN"/>
        </w:rPr>
      </w:pPr>
      <w:r>
        <w:rPr>
          <w:rFonts w:hint="eastAsia" w:eastAsia="宋体"/>
          <w:b/>
          <w:bCs/>
          <w:lang w:val="en-US" w:eastAsia="zh-CN"/>
        </w:rPr>
        <w:t xml:space="preserve">Proposal : RAN1 responds to RAN2 that if the notes are satisfied, </w:t>
      </w:r>
      <w:r>
        <w:rPr>
          <w:rFonts w:hint="default" w:ascii="Times New Roman" w:hAnsi="Times New Roman" w:cs="Times New Roman"/>
          <w:b/>
          <w:bCs/>
          <w:lang w:val="en-US" w:eastAsia="zh-CN"/>
        </w:rPr>
        <w:t>an RRC Idle UE with a pre-compensated TA (i.e., the one used for Msg1 transmission during random access for IoT NTN) can satisfy the required timing accuracy for Msg3 transmission without Msg1/Msg2</w:t>
      </w:r>
      <w:r>
        <w:rPr>
          <w:rFonts w:hint="eastAsia" w:cs="Times New Roman"/>
          <w:b/>
          <w:bCs/>
          <w:lang w:val="en-US" w:eastAsia="zh-CN"/>
        </w:rPr>
        <w:t>.</w:t>
      </w:r>
    </w:p>
    <w:p w14:paraId="2C9F7628">
      <w:pPr>
        <w:pStyle w:val="3"/>
        <w:rPr>
          <w:rFonts w:cs="Times"/>
          <w:b/>
          <w:bCs/>
        </w:rPr>
      </w:pPr>
      <w:r>
        <w:rPr>
          <w:rFonts w:hint="eastAsia" w:cs="Times New Roman"/>
          <w:b/>
          <w:bCs/>
          <w:lang w:val="en-US" w:eastAsia="zh-CN"/>
        </w:rPr>
        <w:t xml:space="preserve">Note 1: </w:t>
      </w:r>
      <w:r>
        <w:rPr>
          <w:rFonts w:cs="Times"/>
          <w:b/>
          <w:bCs/>
          <w:lang w:eastAsia="zh-CN"/>
        </w:rPr>
        <w:t xml:space="preserve">RAN1 assumes that the </w:t>
      </w:r>
      <w:r>
        <w:rPr>
          <w:rFonts w:cs="Times"/>
          <w:b/>
          <w:bCs/>
        </w:rPr>
        <w:t>RAN4 UL synch</w:t>
      </w:r>
      <w:r>
        <w:rPr>
          <w:rFonts w:eastAsia="宋体" w:cs="Times"/>
          <w:b/>
          <w:bCs/>
        </w:rPr>
        <w:t>ro</w:t>
      </w:r>
      <w:r>
        <w:rPr>
          <w:rFonts w:cs="Times"/>
          <w:b/>
          <w:bCs/>
        </w:rPr>
        <w:t>nization requirement specified in Table 7.</w:t>
      </w:r>
      <w:r>
        <w:rPr>
          <w:rFonts w:hint="eastAsia" w:eastAsia="宋体" w:cs="Times"/>
          <w:b/>
          <w:bCs/>
          <w:lang w:val="en-US" w:eastAsia="zh-CN"/>
        </w:rPr>
        <w:t>20A.2-1</w:t>
      </w:r>
      <w:r>
        <w:rPr>
          <w:rFonts w:cs="Times"/>
          <w:b/>
          <w:bCs/>
        </w:rPr>
        <w:t xml:space="preserve"> of TS3</w:t>
      </w:r>
      <w:r>
        <w:rPr>
          <w:rFonts w:hint="eastAsia" w:eastAsia="宋体" w:cs="Times"/>
          <w:b/>
          <w:bCs/>
          <w:lang w:val="en-US" w:eastAsia="zh-CN"/>
        </w:rPr>
        <w:t>6</w:t>
      </w:r>
      <w:r>
        <w:rPr>
          <w:rFonts w:cs="Times"/>
          <w:b/>
          <w:bCs/>
        </w:rPr>
        <w:t>.133 applies to the first UL transmission in the target cell.</w:t>
      </w:r>
    </w:p>
    <w:p w14:paraId="71C7BFBC">
      <w:pPr>
        <w:rPr>
          <w:rFonts w:cs="Times"/>
        </w:rPr>
      </w:pPr>
      <w:r>
        <w:rPr>
          <w:rFonts w:hint="eastAsia" w:eastAsia="宋体" w:cs="Times"/>
          <w:b/>
          <w:bCs/>
          <w:lang w:val="en-US" w:eastAsia="zh-CN"/>
        </w:rPr>
        <w:t>Note 2: e</w:t>
      </w:r>
      <w:r>
        <w:rPr>
          <w:rFonts w:cs="Times"/>
          <w:b/>
          <w:bCs/>
        </w:rPr>
        <w:t>NB is expected to provide valid assistance information of the target cell to UE.</w:t>
      </w:r>
    </w:p>
    <w:p w14:paraId="72FADBC7">
      <w:pPr>
        <w:pStyle w:val="2"/>
        <w:spacing w:before="180"/>
        <w:ind w:left="562" w:hanging="562"/>
        <w:rPr>
          <w:rFonts w:ascii="Times New Roman" w:hAnsi="Times New Roman" w:cs="Times New Roman"/>
          <w:szCs w:val="28"/>
          <w:lang w:eastAsia="zh-CN"/>
        </w:rPr>
      </w:pPr>
      <w:r>
        <w:rPr>
          <w:rFonts w:hint="eastAsia" w:ascii="Times New Roman" w:hAnsi="Times New Roman" w:cs="Times New Roman"/>
          <w:szCs w:val="28"/>
          <w:lang w:eastAsia="zh-CN"/>
        </w:rPr>
        <w:t>Conclusion</w:t>
      </w:r>
    </w:p>
    <w:p w14:paraId="7DD9B07D">
      <w:pPr>
        <w:pStyle w:val="3"/>
        <w:rPr>
          <w:rFonts w:hint="eastAsia" w:eastAsia="宋体"/>
          <w:lang w:eastAsia="zh-CN"/>
        </w:rPr>
      </w:pPr>
      <w:r>
        <w:rPr>
          <w:rFonts w:hint="eastAsia" w:eastAsia="宋体"/>
          <w:lang w:eastAsia="zh-CN"/>
        </w:rPr>
        <w:t xml:space="preserve">In this document, we </w:t>
      </w:r>
      <w:r>
        <w:rPr>
          <w:rFonts w:hint="eastAsia" w:eastAsia="宋体"/>
          <w:lang w:val="en-US" w:eastAsia="zh-CN"/>
        </w:rPr>
        <w:t>provide our views on the LS received from RAN2 on UL synchronization for IoT NTN UE</w:t>
      </w:r>
      <w:r>
        <w:rPr>
          <w:rFonts w:hint="eastAsia" w:eastAsia="宋体"/>
          <w:lang w:eastAsia="zh-CN"/>
        </w:rPr>
        <w:t>. The proposal</w:t>
      </w:r>
      <w:r>
        <w:rPr>
          <w:rFonts w:hint="eastAsia" w:eastAsia="宋体"/>
          <w:lang w:val="en-US" w:eastAsia="zh-CN"/>
        </w:rPr>
        <w:t xml:space="preserve"> is</w:t>
      </w:r>
      <w:r>
        <w:rPr>
          <w:rFonts w:hint="eastAsia" w:eastAsia="宋体"/>
          <w:lang w:eastAsia="zh-CN"/>
        </w:rPr>
        <w:t xml:space="preserve"> summarized below:</w:t>
      </w:r>
    </w:p>
    <w:p w14:paraId="75DE321A">
      <w:pPr>
        <w:pStyle w:val="3"/>
        <w:rPr>
          <w:rFonts w:hint="eastAsia" w:cs="Times New Roman"/>
          <w:b/>
          <w:bCs/>
          <w:lang w:val="en-US" w:eastAsia="zh-CN"/>
        </w:rPr>
      </w:pPr>
      <w:r>
        <w:rPr>
          <w:rFonts w:hint="eastAsia" w:eastAsia="宋体"/>
          <w:b/>
          <w:bCs/>
          <w:lang w:val="en-US" w:eastAsia="zh-CN"/>
        </w:rPr>
        <w:t xml:space="preserve">Proposal : RAN1 responds to RAN2 that if the notes are satisfied, </w:t>
      </w:r>
      <w:r>
        <w:rPr>
          <w:rFonts w:hint="default" w:ascii="Times New Roman" w:hAnsi="Times New Roman" w:cs="Times New Roman"/>
          <w:b/>
          <w:bCs/>
          <w:lang w:val="en-US" w:eastAsia="zh-CN"/>
        </w:rPr>
        <w:t>an RRC Idle UE with a pre-compensated TA (i.e., the one used for Msg1 transmission during random access for IoT NTN) can satisfy the required timing accuracy for Msg3 transmission without Msg1/Msg2</w:t>
      </w:r>
      <w:r>
        <w:rPr>
          <w:rFonts w:hint="eastAsia" w:cs="Times New Roman"/>
          <w:b/>
          <w:bCs/>
          <w:lang w:val="en-US" w:eastAsia="zh-CN"/>
        </w:rPr>
        <w:t>.</w:t>
      </w:r>
    </w:p>
    <w:p w14:paraId="6A3077C3">
      <w:pPr>
        <w:pStyle w:val="3"/>
        <w:rPr>
          <w:rFonts w:cs="Times"/>
          <w:b/>
          <w:bCs/>
        </w:rPr>
      </w:pPr>
      <w:r>
        <w:rPr>
          <w:rFonts w:hint="eastAsia" w:cs="Times New Roman"/>
          <w:b/>
          <w:bCs/>
          <w:lang w:val="en-US" w:eastAsia="zh-CN"/>
        </w:rPr>
        <w:t xml:space="preserve">Note 1: </w:t>
      </w:r>
      <w:r>
        <w:rPr>
          <w:rFonts w:cs="Times"/>
          <w:b/>
          <w:bCs/>
          <w:lang w:eastAsia="zh-CN"/>
        </w:rPr>
        <w:t xml:space="preserve">RAN1 assumes that the </w:t>
      </w:r>
      <w:r>
        <w:rPr>
          <w:rFonts w:cs="Times"/>
          <w:b/>
          <w:bCs/>
        </w:rPr>
        <w:t>RAN4 UL synch</w:t>
      </w:r>
      <w:r>
        <w:rPr>
          <w:rFonts w:eastAsia="宋体" w:cs="Times"/>
          <w:b/>
          <w:bCs/>
        </w:rPr>
        <w:t>ro</w:t>
      </w:r>
      <w:r>
        <w:rPr>
          <w:rFonts w:cs="Times"/>
          <w:b/>
          <w:bCs/>
        </w:rPr>
        <w:t>nization requirement specified in Table 7.</w:t>
      </w:r>
      <w:r>
        <w:rPr>
          <w:rFonts w:hint="eastAsia" w:eastAsia="宋体" w:cs="Times"/>
          <w:b/>
          <w:bCs/>
          <w:lang w:val="en-US" w:eastAsia="zh-CN"/>
        </w:rPr>
        <w:t>20A.2-1</w:t>
      </w:r>
      <w:r>
        <w:rPr>
          <w:rFonts w:cs="Times"/>
          <w:b/>
          <w:bCs/>
        </w:rPr>
        <w:t xml:space="preserve"> of TS3</w:t>
      </w:r>
      <w:r>
        <w:rPr>
          <w:rFonts w:hint="eastAsia" w:eastAsia="宋体" w:cs="Times"/>
          <w:b/>
          <w:bCs/>
          <w:lang w:val="en-US" w:eastAsia="zh-CN"/>
        </w:rPr>
        <w:t>6</w:t>
      </w:r>
      <w:r>
        <w:rPr>
          <w:rFonts w:cs="Times"/>
          <w:b/>
          <w:bCs/>
        </w:rPr>
        <w:t>.133 applies to the first UL transmission in the target cell.</w:t>
      </w:r>
    </w:p>
    <w:p w14:paraId="61518D89">
      <w:pPr>
        <w:rPr>
          <w:rFonts w:cs="Times"/>
        </w:rPr>
      </w:pPr>
      <w:r>
        <w:rPr>
          <w:rFonts w:hint="eastAsia" w:eastAsia="宋体" w:cs="Times"/>
          <w:b/>
          <w:bCs/>
          <w:lang w:val="en-US" w:eastAsia="zh-CN"/>
        </w:rPr>
        <w:t>Note 2: e</w:t>
      </w:r>
      <w:r>
        <w:rPr>
          <w:rFonts w:cs="Times"/>
          <w:b/>
          <w:bCs/>
        </w:rPr>
        <w:t>NB is expected to provide valid assistance information of the target cell to UE.</w:t>
      </w:r>
    </w:p>
    <w:p w14:paraId="1339630D">
      <w:pPr>
        <w:pStyle w:val="3"/>
        <w:rPr>
          <w:rFonts w:hint="eastAsia" w:eastAsia="宋体"/>
          <w:lang w:eastAsia="zh-CN"/>
        </w:rPr>
      </w:pPr>
    </w:p>
    <w:p w14:paraId="10B3DF99">
      <w:pPr>
        <w:pStyle w:val="3"/>
        <w:spacing w:line="252" w:lineRule="auto"/>
        <w:rPr>
          <w:rFonts w:eastAsia="Batang"/>
          <w:b/>
          <w:lang w:val="en-GB"/>
        </w:rPr>
      </w:pPr>
    </w:p>
    <w:p w14:paraId="25EF712D">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6D066247">
      <w:pPr>
        <w:pStyle w:val="3"/>
        <w:ind w:left="600" w:hanging="600" w:hangingChars="300"/>
        <w:jc w:val="left"/>
        <w:rPr>
          <w:rFonts w:eastAsia="宋体"/>
          <w:szCs w:val="20"/>
          <w:lang w:val="en-GB" w:eastAsia="zh-CN"/>
        </w:rPr>
      </w:pPr>
      <w:r>
        <w:rPr>
          <w:rFonts w:eastAsia="等线"/>
          <w:szCs w:val="20"/>
          <w:lang w:eastAsia="zh-CN"/>
        </w:rPr>
        <w:t xml:space="preserve">[1]     </w:t>
      </w:r>
      <w:r>
        <w:rPr>
          <w:rFonts w:hint="eastAsia" w:eastAsia="等线"/>
          <w:szCs w:val="20"/>
          <w:lang w:val="en-US" w:eastAsia="zh-CN"/>
        </w:rPr>
        <w:t>R2</w:t>
      </w:r>
      <w:r>
        <w:rPr>
          <w:rFonts w:eastAsia="等线"/>
          <w:szCs w:val="20"/>
          <w:lang w:eastAsia="zh-CN"/>
        </w:rPr>
        <w:t>-2</w:t>
      </w:r>
      <w:r>
        <w:rPr>
          <w:rFonts w:hint="eastAsia" w:eastAsia="等线"/>
          <w:szCs w:val="20"/>
          <w:lang w:val="en-US" w:eastAsia="zh-CN"/>
        </w:rPr>
        <w:t>405769</w:t>
      </w:r>
      <w:r>
        <w:rPr>
          <w:rFonts w:eastAsia="等线"/>
          <w:szCs w:val="20"/>
          <w:lang w:eastAsia="zh-CN"/>
        </w:rPr>
        <w:t>, “</w:t>
      </w:r>
      <w:r>
        <w:rPr>
          <w:rFonts w:hint="eastAsia" w:eastAsia="等线"/>
          <w:szCs w:val="20"/>
          <w:lang w:val="en-US" w:eastAsia="zh-CN"/>
        </w:rPr>
        <w:t xml:space="preserve">LS </w:t>
      </w:r>
      <w:r>
        <w:rPr>
          <w:rFonts w:ascii="Times New Roman" w:hAnsi="Times New Roman"/>
          <w:sz w:val="22"/>
          <w:szCs w:val="22"/>
        </w:rPr>
        <w:t xml:space="preserve">on </w:t>
      </w:r>
      <w:r>
        <w:rPr>
          <w:rFonts w:hint="eastAsia" w:ascii="Times New Roman" w:hAnsi="Times New Roman" w:eastAsia="宋体"/>
          <w:sz w:val="22"/>
          <w:szCs w:val="22"/>
          <w:lang w:val="en-US" w:eastAsia="zh-CN"/>
        </w:rPr>
        <w:t xml:space="preserve">uplink synchronization for contention based Msg3 transmission without Msg1/Msg2 </w:t>
      </w:r>
      <w:r>
        <w:rPr>
          <w:rFonts w:eastAsia="等线"/>
          <w:szCs w:val="20"/>
          <w:lang w:eastAsia="zh-CN"/>
        </w:rPr>
        <w:t xml:space="preserve">”, </w:t>
      </w:r>
      <w:r>
        <w:rPr>
          <w:rFonts w:hint="eastAsia" w:eastAsia="等线"/>
          <w:szCs w:val="20"/>
          <w:lang w:val="en-US" w:eastAsia="zh-CN"/>
        </w:rPr>
        <w:t>ZTE</w:t>
      </w:r>
      <w:r>
        <w:rPr>
          <w:rFonts w:eastAsia="等线"/>
          <w:szCs w:val="20"/>
          <w:lang w:eastAsia="zh-CN"/>
        </w:rPr>
        <w:t>, 3GPP RAN</w:t>
      </w:r>
      <w:r>
        <w:rPr>
          <w:rFonts w:hint="eastAsia" w:eastAsia="等线"/>
          <w:szCs w:val="20"/>
          <w:lang w:val="en-US" w:eastAsia="zh-CN"/>
        </w:rPr>
        <w:t>2</w:t>
      </w:r>
      <w:r>
        <w:rPr>
          <w:rFonts w:eastAsia="等线"/>
          <w:szCs w:val="20"/>
          <w:lang w:eastAsia="zh-CN"/>
        </w:rPr>
        <w:t>#</w:t>
      </w:r>
      <w:r>
        <w:rPr>
          <w:rFonts w:hint="eastAsia" w:eastAsia="等线"/>
          <w:szCs w:val="20"/>
          <w:lang w:eastAsia="zh-CN"/>
        </w:rPr>
        <w:t>1</w:t>
      </w:r>
      <w:r>
        <w:rPr>
          <w:rFonts w:hint="eastAsia" w:eastAsia="等线"/>
          <w:szCs w:val="20"/>
          <w:lang w:val="en-US" w:eastAsia="zh-CN"/>
        </w:rPr>
        <w:t>26</w:t>
      </w:r>
      <w:r>
        <w:rPr>
          <w:rFonts w:eastAsia="等线"/>
          <w:szCs w:val="20"/>
          <w:lang w:eastAsia="zh-CN"/>
        </w:rPr>
        <w:t>.</w:t>
      </w:r>
    </w:p>
    <w:p w14:paraId="1817BF46">
      <w:pPr>
        <w:pStyle w:val="3"/>
        <w:spacing w:after="0"/>
        <w:rPr>
          <w:rFonts w:eastAsiaTheme="minorEastAsia"/>
          <w:lang w:val="en-GB" w:eastAsia="zh-CN"/>
        </w:rPr>
      </w:pPr>
    </w:p>
    <w:p w14:paraId="1BE4F511">
      <w:pPr>
        <w:pStyle w:val="3"/>
        <w:spacing w:after="0"/>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74FFE">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5"/>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4A6D"/>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383E"/>
    <w:rsid w:val="00455177"/>
    <w:rsid w:val="00456A14"/>
    <w:rsid w:val="0045704F"/>
    <w:rsid w:val="00457767"/>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A45"/>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0053"/>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53B3"/>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628"/>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3348"/>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76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11E8"/>
    <w:rsid w:val="00F42758"/>
    <w:rsid w:val="00F42C02"/>
    <w:rsid w:val="00F42C6A"/>
    <w:rsid w:val="00F4531E"/>
    <w:rsid w:val="00F45619"/>
    <w:rsid w:val="00F46A7C"/>
    <w:rsid w:val="00F475D1"/>
    <w:rsid w:val="00F524FA"/>
    <w:rsid w:val="00F602E1"/>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42757CB"/>
    <w:rsid w:val="05357FCE"/>
    <w:rsid w:val="05E819D8"/>
    <w:rsid w:val="06E07B90"/>
    <w:rsid w:val="07BB5A10"/>
    <w:rsid w:val="088A7EA5"/>
    <w:rsid w:val="09937EF1"/>
    <w:rsid w:val="0A3E2517"/>
    <w:rsid w:val="0A963E6E"/>
    <w:rsid w:val="0BF65554"/>
    <w:rsid w:val="0E616B78"/>
    <w:rsid w:val="102146A5"/>
    <w:rsid w:val="103E29B6"/>
    <w:rsid w:val="10D10930"/>
    <w:rsid w:val="11811958"/>
    <w:rsid w:val="11900FB5"/>
    <w:rsid w:val="13092908"/>
    <w:rsid w:val="134277FC"/>
    <w:rsid w:val="14DF4A51"/>
    <w:rsid w:val="1516491B"/>
    <w:rsid w:val="1A4D2A2B"/>
    <w:rsid w:val="1B5C5C40"/>
    <w:rsid w:val="1C147F89"/>
    <w:rsid w:val="1C5B00EB"/>
    <w:rsid w:val="238856B8"/>
    <w:rsid w:val="25491C61"/>
    <w:rsid w:val="26D9013E"/>
    <w:rsid w:val="2792442F"/>
    <w:rsid w:val="28E841F0"/>
    <w:rsid w:val="29D1326C"/>
    <w:rsid w:val="29F12227"/>
    <w:rsid w:val="2A791E64"/>
    <w:rsid w:val="2C0049D0"/>
    <w:rsid w:val="2C1E20DA"/>
    <w:rsid w:val="2D7E32CD"/>
    <w:rsid w:val="2F237C74"/>
    <w:rsid w:val="308C2D0B"/>
    <w:rsid w:val="31161346"/>
    <w:rsid w:val="32930CAF"/>
    <w:rsid w:val="33105229"/>
    <w:rsid w:val="33BC6E92"/>
    <w:rsid w:val="35BB6741"/>
    <w:rsid w:val="376F641E"/>
    <w:rsid w:val="38267AD7"/>
    <w:rsid w:val="38AA5AC1"/>
    <w:rsid w:val="39D766E6"/>
    <w:rsid w:val="3A52115A"/>
    <w:rsid w:val="3A941FAB"/>
    <w:rsid w:val="3B4660C0"/>
    <w:rsid w:val="3E2C0E54"/>
    <w:rsid w:val="3EB06E26"/>
    <w:rsid w:val="3EB61BBD"/>
    <w:rsid w:val="3ECD12A4"/>
    <w:rsid w:val="43330398"/>
    <w:rsid w:val="442D6CF2"/>
    <w:rsid w:val="45195469"/>
    <w:rsid w:val="453045BA"/>
    <w:rsid w:val="46E2562B"/>
    <w:rsid w:val="472711D7"/>
    <w:rsid w:val="495C361A"/>
    <w:rsid w:val="495F7A78"/>
    <w:rsid w:val="49E65EF6"/>
    <w:rsid w:val="4A3476A1"/>
    <w:rsid w:val="4A52101A"/>
    <w:rsid w:val="4ADF579F"/>
    <w:rsid w:val="4B6A5417"/>
    <w:rsid w:val="4BEE1B37"/>
    <w:rsid w:val="4C7012D0"/>
    <w:rsid w:val="4CEB0A3C"/>
    <w:rsid w:val="4E1051C9"/>
    <w:rsid w:val="4E481B7F"/>
    <w:rsid w:val="51FF5E0B"/>
    <w:rsid w:val="526731E7"/>
    <w:rsid w:val="52C827EC"/>
    <w:rsid w:val="536947D4"/>
    <w:rsid w:val="55A8394F"/>
    <w:rsid w:val="5A735C77"/>
    <w:rsid w:val="5C0A73BB"/>
    <w:rsid w:val="5C3A26DF"/>
    <w:rsid w:val="5CBD2DC2"/>
    <w:rsid w:val="62D7067B"/>
    <w:rsid w:val="64177C29"/>
    <w:rsid w:val="664769BF"/>
    <w:rsid w:val="66C92255"/>
    <w:rsid w:val="69BF68B5"/>
    <w:rsid w:val="6C2A6F04"/>
    <w:rsid w:val="6E621AF0"/>
    <w:rsid w:val="6FC252BB"/>
    <w:rsid w:val="70A174BD"/>
    <w:rsid w:val="74ED35E6"/>
    <w:rsid w:val="76214E7F"/>
    <w:rsid w:val="79B36839"/>
    <w:rsid w:val="79D51AD3"/>
    <w:rsid w:val="7DF70C02"/>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11">
    <w:name w:val="Balloon Text"/>
    <w:basedOn w:val="1"/>
    <w:link w:val="29"/>
    <w:unhideWhenUsed/>
    <w:qFormat/>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99"/>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3">
    <w:name w:val="列表段落2"/>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table" w:customStyle="1" w:styleId="96">
    <w:name w:val="网格型1"/>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_Style 1"/>
    <w:basedOn w:val="1"/>
    <w:qFormat/>
    <w:uiPriority w:val="34"/>
    <w:pPr>
      <w:ind w:left="840" w:leftChars="400"/>
    </w:pPr>
  </w:style>
  <w:style w:type="paragraph" w:customStyle="1" w:styleId="98">
    <w:name w:val="List Paragraph"/>
    <w:basedOn w:val="1"/>
    <w:qFormat/>
    <w:uiPriority w:val="99"/>
    <w:pPr>
      <w:ind w:left="840" w:leftChars="400"/>
    </w:pPr>
    <w:rPr>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0AD83-6F86-4717-870D-53F0E2196F79}">
  <ds:schemaRefs/>
</ds:datastoreItem>
</file>

<file path=customXml/itemProps2.xml><?xml version="1.0" encoding="utf-8"?>
<ds:datastoreItem xmlns:ds="http://schemas.openxmlformats.org/officeDocument/2006/customXml" ds:itemID="{EC8ADC57-FD00-4CAE-B428-AA1C6B2E36D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3750</Words>
  <Characters>21380</Characters>
  <Lines>178</Lines>
  <Paragraphs>50</Paragraphs>
  <TotalTime>1</TotalTime>
  <ScaleCrop>false</ScaleCrop>
  <LinksUpToDate>false</LinksUpToDate>
  <CharactersWithSpaces>25080</CharactersWithSpaces>
  <Application>WPS Office_12.2.0.17545_F1E327BC-269C-435d-A152-05C5408002CA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2024-04-30T03:58:00Z</dcterms:created>
  <dc:creator>80155464</dc:creator>
  <cp:lastModifiedBy>WPS_1695021970</cp:lastModifiedBy>
  <dcterms:modified xsi:type="dcterms:W3CDTF">2024-08-07T12:32:46Z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441927609EED4A84AC6F41762E1BD716_13</vt:lpwstr>
  </property>
</Properties>
</file>