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133C537" w14:textId="5833DFC7" w:rsidR="008073AD" w:rsidRDefault="00CC60C2">
      <w:pPr>
        <w:tabs>
          <w:tab w:val="center" w:pos="4536"/>
          <w:tab w:val="right" w:pos="7938"/>
          <w:tab w:val="right" w:pos="9639"/>
        </w:tabs>
        <w:spacing w:before="120" w:after="120"/>
        <w:ind w:right="2"/>
        <w:rPr>
          <w:b/>
          <w:bCs/>
          <w:sz w:val="22"/>
          <w:szCs w:val="22"/>
        </w:rPr>
      </w:pPr>
      <w:bookmarkStart w:id="0" w:name="_Hlk145670493"/>
      <w:r>
        <w:rPr>
          <w:b/>
          <w:bCs/>
          <w:sz w:val="22"/>
          <w:szCs w:val="22"/>
        </w:rPr>
        <w:t>3GPP TSG RAN WG1 #11</w:t>
      </w:r>
      <w:r>
        <w:rPr>
          <w:rFonts w:hint="eastAsia"/>
          <w:b/>
          <w:bCs/>
          <w:sz w:val="22"/>
          <w:szCs w:val="22"/>
        </w:rPr>
        <w:t>7</w:t>
      </w:r>
      <w:r>
        <w:rPr>
          <w:b/>
          <w:bCs/>
          <w:sz w:val="22"/>
          <w:szCs w:val="22"/>
        </w:rPr>
        <w:tab/>
      </w:r>
      <w:r>
        <w:rPr>
          <w:b/>
          <w:bCs/>
          <w:sz w:val="22"/>
          <w:szCs w:val="22"/>
        </w:rPr>
        <w:tab/>
      </w:r>
      <w:r>
        <w:rPr>
          <w:b/>
          <w:bCs/>
          <w:sz w:val="22"/>
          <w:szCs w:val="22"/>
        </w:rPr>
        <w:tab/>
      </w:r>
      <w:r w:rsidRPr="00FE5527">
        <w:rPr>
          <w:b/>
          <w:bCs/>
          <w:sz w:val="22"/>
          <w:szCs w:val="22"/>
        </w:rPr>
        <w:t>R1-240</w:t>
      </w:r>
      <w:r w:rsidRPr="00FE5527">
        <w:rPr>
          <w:rFonts w:hint="eastAsia"/>
          <w:b/>
          <w:bCs/>
          <w:sz w:val="22"/>
          <w:szCs w:val="22"/>
        </w:rPr>
        <w:t>4558</w:t>
      </w:r>
    </w:p>
    <w:bookmarkEnd w:id="0"/>
    <w:p w14:paraId="0A219724" w14:textId="77777777" w:rsidR="008073AD" w:rsidRDefault="00CC60C2">
      <w:pPr>
        <w:tabs>
          <w:tab w:val="left" w:pos="1985"/>
        </w:tabs>
        <w:spacing w:beforeLines="100" w:before="240" w:after="120"/>
        <w:ind w:left="1987" w:hanging="1987"/>
        <w:rPr>
          <w:b/>
          <w:sz w:val="22"/>
          <w:szCs w:val="22"/>
          <w:lang w:eastAsia="ja-JP"/>
        </w:rPr>
      </w:pPr>
      <w:r>
        <w:rPr>
          <w:b/>
          <w:sz w:val="22"/>
          <w:szCs w:val="22"/>
          <w:lang w:eastAsia="ja-JP"/>
        </w:rPr>
        <w:t>Fukuoka City, Fukuoka, Japan, May 20</w:t>
      </w:r>
      <w:r>
        <w:rPr>
          <w:rFonts w:hint="eastAsia"/>
          <w:b/>
          <w:sz w:val="22"/>
          <w:szCs w:val="22"/>
          <w:vertAlign w:val="superscript"/>
          <w:lang w:eastAsia="ko-KR"/>
        </w:rPr>
        <w:t>th</w:t>
      </w:r>
      <w:r>
        <w:rPr>
          <w:b/>
          <w:sz w:val="22"/>
          <w:szCs w:val="22"/>
          <w:lang w:eastAsia="ja-JP"/>
        </w:rPr>
        <w:t xml:space="preserve"> </w:t>
      </w:r>
      <w:r>
        <w:rPr>
          <w:b/>
          <w:sz w:val="22"/>
          <w:szCs w:val="22"/>
        </w:rPr>
        <w:t>– 24</w:t>
      </w:r>
      <w:r>
        <w:rPr>
          <w:rFonts w:hint="eastAsia"/>
          <w:b/>
          <w:sz w:val="22"/>
          <w:szCs w:val="22"/>
          <w:vertAlign w:val="superscript"/>
          <w:lang w:eastAsia="ko-KR"/>
        </w:rPr>
        <w:t>t</w:t>
      </w:r>
      <w:r>
        <w:rPr>
          <w:b/>
          <w:sz w:val="22"/>
          <w:szCs w:val="22"/>
          <w:vertAlign w:val="superscript"/>
          <w:lang w:eastAsia="ko-KR"/>
        </w:rPr>
        <w:t>h</w:t>
      </w:r>
      <w:r>
        <w:rPr>
          <w:b/>
          <w:sz w:val="22"/>
          <w:szCs w:val="22"/>
          <w:lang w:eastAsia="ja-JP"/>
        </w:rPr>
        <w:t>, 2024</w:t>
      </w:r>
    </w:p>
    <w:p w14:paraId="45AFF07B" w14:textId="13AC1206" w:rsidR="008073AD" w:rsidRDefault="00CC60C2">
      <w:pPr>
        <w:tabs>
          <w:tab w:val="left" w:pos="1985"/>
        </w:tabs>
        <w:spacing w:beforeLines="100" w:before="240" w:after="120"/>
        <w:ind w:left="1987" w:hanging="1987"/>
        <w:rPr>
          <w:b/>
          <w:sz w:val="22"/>
          <w:szCs w:val="22"/>
        </w:rPr>
      </w:pPr>
      <w:r>
        <w:rPr>
          <w:b/>
          <w:sz w:val="22"/>
          <w:szCs w:val="22"/>
        </w:rPr>
        <w:t xml:space="preserve">Title: </w:t>
      </w:r>
      <w:r>
        <w:rPr>
          <w:b/>
          <w:sz w:val="22"/>
          <w:szCs w:val="22"/>
        </w:rPr>
        <w:tab/>
      </w:r>
      <w:r w:rsidRPr="00545853">
        <w:rPr>
          <w:b/>
          <w:sz w:val="22"/>
          <w:szCs w:val="22"/>
        </w:rPr>
        <w:t>Discussion on channel and signal for Ambient IoT</w:t>
      </w:r>
    </w:p>
    <w:p w14:paraId="09A98590" w14:textId="77777777" w:rsidR="008073AD" w:rsidRDefault="00CC60C2">
      <w:pPr>
        <w:tabs>
          <w:tab w:val="left" w:pos="1985"/>
        </w:tabs>
        <w:spacing w:before="120" w:after="120"/>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14:paraId="4775A7D9" w14:textId="77777777" w:rsidR="008073AD" w:rsidRDefault="00CC60C2">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9.4.2.3</w:t>
      </w:r>
      <w:bookmarkStart w:id="1" w:name="_GoBack"/>
      <w:bookmarkEnd w:id="1"/>
    </w:p>
    <w:p w14:paraId="07B51510" w14:textId="77777777" w:rsidR="008073AD" w:rsidRDefault="00CC60C2">
      <w:pPr>
        <w:pStyle w:val="ac"/>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8F5C980" w14:textId="77777777" w:rsidR="008073AD" w:rsidRDefault="00CC60C2">
      <w:pPr>
        <w:pStyle w:val="1"/>
        <w:numPr>
          <w:ilvl w:val="0"/>
          <w:numId w:val="11"/>
        </w:numPr>
        <w:spacing w:before="120" w:after="120"/>
        <w:rPr>
          <w:bCs/>
        </w:rPr>
      </w:pPr>
      <w:bookmarkStart w:id="2" w:name="_Ref27419"/>
      <w:r>
        <w:rPr>
          <w:rFonts w:ascii="Times New Roman" w:eastAsia="宋体" w:hAnsi="Times New Roman"/>
          <w:b/>
          <w:bCs/>
          <w:sz w:val="28"/>
          <w:szCs w:val="28"/>
        </w:rPr>
        <w:t>Introduction</w:t>
      </w:r>
      <w:bookmarkEnd w:id="2"/>
    </w:p>
    <w:p w14:paraId="1840004E" w14:textId="77777777" w:rsidR="008073AD" w:rsidRDefault="00CC60C2">
      <w:pPr>
        <w:spacing w:before="120" w:after="120"/>
      </w:pPr>
      <w:r>
        <w:rPr>
          <w:rFonts w:hint="eastAsia"/>
        </w:rPr>
        <w:t xml:space="preserve">In </w:t>
      </w:r>
      <w:r>
        <w:t>RAN</w:t>
      </w:r>
      <w:r>
        <w:rPr>
          <w:rFonts w:hint="eastAsia"/>
        </w:rPr>
        <w:t>1</w:t>
      </w:r>
      <w:r>
        <w:t xml:space="preserve"> #</w:t>
      </w:r>
      <w:r>
        <w:rPr>
          <w:rFonts w:hint="eastAsia"/>
        </w:rPr>
        <w:t>116bis</w:t>
      </w:r>
      <w:r>
        <w:t xml:space="preserve"> meeting</w:t>
      </w:r>
      <w:r>
        <w:rPr>
          <w:rFonts w:hint="eastAsia"/>
        </w:rPr>
        <w:t xml:space="preserve">, agreements </w:t>
      </w:r>
      <w:r>
        <w:t>on</w:t>
      </w:r>
      <w:r>
        <w:rPr>
          <w:rFonts w:hint="eastAsia"/>
        </w:rPr>
        <w:t xml:space="preserve"> downlink/uplink channel/signal for Ambient IoT </w:t>
      </w:r>
      <w:r>
        <w:t>w</w:t>
      </w:r>
      <w:r>
        <w:rPr>
          <w:rFonts w:hint="eastAsia"/>
        </w:rPr>
        <w:t>ere</w:t>
      </w:r>
      <w:r>
        <w:t xml:space="preserve"> </w:t>
      </w:r>
      <w:r>
        <w:rPr>
          <w:rFonts w:hint="eastAsia"/>
        </w:rPr>
        <w:t>reached in [1]</w:t>
      </w:r>
      <w:r>
        <w:t>.</w:t>
      </w:r>
    </w:p>
    <w:tbl>
      <w:tblPr>
        <w:tblStyle w:val="af1"/>
        <w:tblW w:w="0" w:type="auto"/>
        <w:tblLook w:val="04A0" w:firstRow="1" w:lastRow="0" w:firstColumn="1" w:lastColumn="0" w:noHBand="0" w:noVBand="1"/>
      </w:tblPr>
      <w:tblGrid>
        <w:gridCol w:w="9650"/>
      </w:tblGrid>
      <w:tr w:rsidR="008073AD" w14:paraId="4EB5CBF4" w14:textId="77777777">
        <w:tc>
          <w:tcPr>
            <w:tcW w:w="9876" w:type="dxa"/>
          </w:tcPr>
          <w:p w14:paraId="6A586AC7" w14:textId="77777777" w:rsidR="008073AD" w:rsidRDefault="00CC60C2">
            <w:pPr>
              <w:spacing w:before="120" w:after="120"/>
              <w:rPr>
                <w:iCs/>
                <w:szCs w:val="21"/>
              </w:rPr>
            </w:pPr>
            <w:r>
              <w:rPr>
                <w:iCs/>
                <w:szCs w:val="21"/>
                <w:highlight w:val="green"/>
              </w:rPr>
              <w:t>Agreement</w:t>
            </w:r>
          </w:p>
          <w:p w14:paraId="5D054835" w14:textId="77777777" w:rsidR="008073AD" w:rsidRDefault="00CC60C2">
            <w:pPr>
              <w:pStyle w:val="af7"/>
              <w:spacing w:after="120"/>
              <w:ind w:left="0"/>
              <w:rPr>
                <w:sz w:val="21"/>
                <w:szCs w:val="21"/>
              </w:rPr>
            </w:pPr>
            <w:r>
              <w:rPr>
                <w:sz w:val="21"/>
                <w:szCs w:val="21"/>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EAFF305" w14:textId="77777777" w:rsidR="008073AD" w:rsidRDefault="00CC60C2">
            <w:pPr>
              <w:pStyle w:val="af7"/>
              <w:numPr>
                <w:ilvl w:val="0"/>
                <w:numId w:val="12"/>
              </w:numPr>
              <w:spacing w:after="120"/>
              <w:rPr>
                <w:sz w:val="21"/>
                <w:szCs w:val="21"/>
              </w:rPr>
            </w:pPr>
            <w:r>
              <w:rPr>
                <w:sz w:val="21"/>
                <w:szCs w:val="21"/>
              </w:rPr>
              <w:t>Start-indicator part provides the start of the R2D transmission</w:t>
            </w:r>
          </w:p>
          <w:p w14:paraId="2F0AD185" w14:textId="77777777" w:rsidR="008073AD" w:rsidRDefault="00CC60C2">
            <w:pPr>
              <w:pStyle w:val="af7"/>
              <w:numPr>
                <w:ilvl w:val="1"/>
                <w:numId w:val="12"/>
              </w:numPr>
              <w:spacing w:after="120"/>
              <w:rPr>
                <w:sz w:val="21"/>
                <w:szCs w:val="21"/>
              </w:rPr>
            </w:pPr>
            <w:r>
              <w:rPr>
                <w:sz w:val="21"/>
                <w:szCs w:val="21"/>
              </w:rPr>
              <w:t>FFS: Details of start-indicator part</w:t>
            </w:r>
          </w:p>
          <w:p w14:paraId="4D14B8D4" w14:textId="77777777" w:rsidR="008073AD" w:rsidRDefault="00CC60C2">
            <w:pPr>
              <w:pStyle w:val="af7"/>
              <w:numPr>
                <w:ilvl w:val="0"/>
                <w:numId w:val="12"/>
              </w:numPr>
              <w:spacing w:after="120"/>
              <w:rPr>
                <w:sz w:val="21"/>
                <w:szCs w:val="21"/>
              </w:rPr>
            </w:pPr>
            <w:r>
              <w:rPr>
                <w:sz w:val="21"/>
                <w:szCs w:val="21"/>
              </w:rPr>
              <w:t>Clock-acquisition part provides at least the chip synchronization of the subsequent physical channel transmission</w:t>
            </w:r>
          </w:p>
          <w:p w14:paraId="2F036ADE" w14:textId="77777777" w:rsidR="008073AD" w:rsidRDefault="00CC60C2">
            <w:pPr>
              <w:pStyle w:val="af7"/>
              <w:numPr>
                <w:ilvl w:val="1"/>
                <w:numId w:val="12"/>
              </w:numPr>
              <w:spacing w:after="120"/>
              <w:rPr>
                <w:sz w:val="21"/>
                <w:szCs w:val="21"/>
              </w:rPr>
            </w:pPr>
            <w:r>
              <w:rPr>
                <w:sz w:val="21"/>
                <w:szCs w:val="21"/>
              </w:rPr>
              <w:t xml:space="preserve">FFS: Details of clock-acquisition part, e.g. structure, encoding, length, etc. </w:t>
            </w:r>
          </w:p>
          <w:p w14:paraId="312795EC" w14:textId="77777777" w:rsidR="008073AD" w:rsidRDefault="00CC60C2">
            <w:pPr>
              <w:pStyle w:val="af7"/>
              <w:numPr>
                <w:ilvl w:val="1"/>
                <w:numId w:val="12"/>
              </w:numPr>
              <w:spacing w:after="120"/>
              <w:rPr>
                <w:sz w:val="21"/>
                <w:szCs w:val="21"/>
              </w:rPr>
            </w:pPr>
            <w:r>
              <w:rPr>
                <w:sz w:val="21"/>
                <w:szCs w:val="21"/>
              </w:rPr>
              <w:t xml:space="preserve">FFS: Methods to determine chip duration of the subsequent physical channel transmission </w:t>
            </w:r>
          </w:p>
          <w:p w14:paraId="56AF5F51" w14:textId="77777777" w:rsidR="008073AD" w:rsidRDefault="00CC60C2">
            <w:pPr>
              <w:pStyle w:val="af7"/>
              <w:numPr>
                <w:ilvl w:val="1"/>
                <w:numId w:val="12"/>
              </w:numPr>
              <w:spacing w:after="120"/>
              <w:rPr>
                <w:sz w:val="21"/>
                <w:szCs w:val="21"/>
              </w:rPr>
            </w:pPr>
            <w:r>
              <w:rPr>
                <w:sz w:val="21"/>
                <w:szCs w:val="21"/>
              </w:rPr>
              <w:t>FFS: Other functionalities</w:t>
            </w:r>
          </w:p>
          <w:p w14:paraId="20E88570" w14:textId="77777777" w:rsidR="008073AD" w:rsidRDefault="00CC60C2">
            <w:pPr>
              <w:pStyle w:val="af7"/>
              <w:numPr>
                <w:ilvl w:val="0"/>
                <w:numId w:val="12"/>
              </w:numPr>
              <w:spacing w:after="120"/>
              <w:rPr>
                <w:sz w:val="21"/>
                <w:szCs w:val="21"/>
              </w:rPr>
            </w:pPr>
            <w:r>
              <w:rPr>
                <w:rFonts w:hint="eastAsia"/>
                <w:sz w:val="21"/>
                <w:szCs w:val="21"/>
              </w:rPr>
              <w:t>N</w:t>
            </w:r>
            <w:r>
              <w:rPr>
                <w:sz w:val="21"/>
                <w:szCs w:val="21"/>
              </w:rPr>
              <w:t>ote: the preamble is considered not to be part of a physical channel</w:t>
            </w:r>
          </w:p>
          <w:p w14:paraId="1353D974" w14:textId="77777777" w:rsidR="008073AD" w:rsidRDefault="00CC60C2">
            <w:pPr>
              <w:pStyle w:val="af7"/>
              <w:numPr>
                <w:ilvl w:val="0"/>
                <w:numId w:val="12"/>
              </w:numPr>
              <w:spacing w:after="120"/>
              <w:rPr>
                <w:sz w:val="21"/>
                <w:szCs w:val="21"/>
              </w:rPr>
            </w:pPr>
            <w:r>
              <w:rPr>
                <w:rFonts w:hint="eastAsia"/>
                <w:sz w:val="21"/>
                <w:szCs w:val="21"/>
              </w:rPr>
              <w:t>F</w:t>
            </w:r>
            <w:r>
              <w:rPr>
                <w:sz w:val="21"/>
                <w:szCs w:val="21"/>
              </w:rPr>
              <w:t xml:space="preserve">FS: other part(s) of the preamble, if any </w:t>
            </w:r>
          </w:p>
          <w:p w14:paraId="12CA00B9" w14:textId="77777777" w:rsidR="008073AD" w:rsidRDefault="00CC60C2">
            <w:pPr>
              <w:pStyle w:val="af7"/>
              <w:numPr>
                <w:ilvl w:val="0"/>
                <w:numId w:val="12"/>
              </w:numPr>
              <w:spacing w:after="120"/>
              <w:rPr>
                <w:sz w:val="21"/>
                <w:szCs w:val="21"/>
              </w:rPr>
            </w:pPr>
            <w:r>
              <w:rPr>
                <w:rFonts w:hint="eastAsia"/>
                <w:sz w:val="21"/>
                <w:szCs w:val="21"/>
              </w:rPr>
              <w:t>F</w:t>
            </w:r>
            <w:r>
              <w:rPr>
                <w:sz w:val="21"/>
                <w:szCs w:val="21"/>
              </w:rPr>
              <w:t>FS: whether the above clock acquisition is sufficient for all devices</w:t>
            </w:r>
          </w:p>
          <w:p w14:paraId="6A8A7AEB" w14:textId="77777777" w:rsidR="008073AD" w:rsidRDefault="00CC60C2">
            <w:pPr>
              <w:pStyle w:val="af7"/>
              <w:numPr>
                <w:ilvl w:val="0"/>
                <w:numId w:val="12"/>
              </w:numPr>
              <w:spacing w:after="120"/>
              <w:rPr>
                <w:sz w:val="21"/>
                <w:szCs w:val="21"/>
              </w:rPr>
            </w:pPr>
            <w:r>
              <w:rPr>
                <w:rFonts w:hint="eastAsia"/>
                <w:sz w:val="21"/>
                <w:szCs w:val="21"/>
              </w:rPr>
              <w:t>F</w:t>
            </w:r>
            <w:r>
              <w:rPr>
                <w:sz w:val="21"/>
                <w:szCs w:val="21"/>
              </w:rPr>
              <w:t>FS: how to make the preamble compact</w:t>
            </w:r>
          </w:p>
          <w:p w14:paraId="5D9A6EAC" w14:textId="77777777" w:rsidR="008073AD" w:rsidRDefault="00CC60C2">
            <w:pPr>
              <w:spacing w:before="120" w:after="120"/>
              <w:rPr>
                <w:iCs/>
                <w:szCs w:val="21"/>
              </w:rPr>
            </w:pPr>
            <w:r>
              <w:rPr>
                <w:iCs/>
                <w:szCs w:val="21"/>
                <w:highlight w:val="green"/>
              </w:rPr>
              <w:t>Agreement</w:t>
            </w:r>
          </w:p>
          <w:p w14:paraId="0894AC82" w14:textId="77777777" w:rsidR="008073AD" w:rsidRDefault="00CC60C2">
            <w:pPr>
              <w:pStyle w:val="af7"/>
              <w:spacing w:after="120"/>
              <w:ind w:left="0"/>
              <w:rPr>
                <w:sz w:val="21"/>
                <w:szCs w:val="21"/>
              </w:rPr>
            </w:pPr>
            <w:r>
              <w:rPr>
                <w:sz w:val="21"/>
                <w:szCs w:val="21"/>
              </w:rPr>
              <w:t>For D2R, a preamble preceding each PDRCH transmission is studied as the baseline at least for the D2R timing acquisition signal:</w:t>
            </w:r>
          </w:p>
          <w:p w14:paraId="4AAA998B" w14:textId="77777777" w:rsidR="008073AD" w:rsidRDefault="00CC60C2">
            <w:pPr>
              <w:pStyle w:val="af7"/>
              <w:numPr>
                <w:ilvl w:val="0"/>
                <w:numId w:val="13"/>
              </w:numPr>
              <w:spacing w:after="120"/>
              <w:rPr>
                <w:sz w:val="21"/>
                <w:szCs w:val="21"/>
              </w:rPr>
            </w:pPr>
            <w:r>
              <w:rPr>
                <w:sz w:val="21"/>
                <w:szCs w:val="21"/>
              </w:rPr>
              <w:t>Preamble is not part of PDRCH</w:t>
            </w:r>
          </w:p>
          <w:p w14:paraId="0DD14AAE" w14:textId="77777777" w:rsidR="008073AD" w:rsidRDefault="00CC60C2">
            <w:pPr>
              <w:pStyle w:val="af7"/>
              <w:numPr>
                <w:ilvl w:val="0"/>
                <w:numId w:val="13"/>
              </w:numPr>
              <w:spacing w:after="120"/>
              <w:rPr>
                <w:iCs/>
                <w:sz w:val="21"/>
                <w:szCs w:val="21"/>
              </w:rPr>
            </w:pPr>
            <w:r>
              <w:rPr>
                <w:sz w:val="21"/>
                <w:szCs w:val="21"/>
              </w:rPr>
              <w:t>FFS: Other functionalities of the preamble</w:t>
            </w:r>
          </w:p>
          <w:p w14:paraId="312ABF3E" w14:textId="77777777" w:rsidR="008073AD" w:rsidRDefault="00CC60C2">
            <w:pPr>
              <w:spacing w:before="120" w:after="120"/>
              <w:rPr>
                <w:iCs/>
                <w:szCs w:val="21"/>
              </w:rPr>
            </w:pPr>
            <w:r>
              <w:rPr>
                <w:iCs/>
                <w:szCs w:val="21"/>
                <w:highlight w:val="green"/>
              </w:rPr>
              <w:t>Agreement</w:t>
            </w:r>
          </w:p>
          <w:p w14:paraId="4FF772AE" w14:textId="77777777" w:rsidR="008073AD" w:rsidRDefault="00CC60C2">
            <w:pPr>
              <w:pStyle w:val="af7"/>
              <w:spacing w:after="120"/>
              <w:ind w:left="0"/>
              <w:rPr>
                <w:sz w:val="21"/>
                <w:szCs w:val="21"/>
              </w:rPr>
            </w:pPr>
            <w:r>
              <w:rPr>
                <w:sz w:val="21"/>
                <w:szCs w:val="21"/>
              </w:rPr>
              <w:t>For PRDCH generation at the reader, at least following blocks are studied as the baseline:</w:t>
            </w:r>
          </w:p>
          <w:p w14:paraId="62F77026" w14:textId="77777777" w:rsidR="008073AD" w:rsidRDefault="00CC60C2">
            <w:pPr>
              <w:pStyle w:val="af7"/>
              <w:numPr>
                <w:ilvl w:val="0"/>
                <w:numId w:val="14"/>
              </w:numPr>
              <w:spacing w:after="120"/>
              <w:rPr>
                <w:sz w:val="21"/>
                <w:szCs w:val="21"/>
              </w:rPr>
            </w:pPr>
            <w:r>
              <w:rPr>
                <w:sz w:val="21"/>
                <w:szCs w:val="21"/>
              </w:rPr>
              <w:t>CRC bits are appended if there is non-zero length CRC</w:t>
            </w:r>
          </w:p>
          <w:p w14:paraId="49965412" w14:textId="77777777" w:rsidR="008073AD" w:rsidRDefault="00CC60C2">
            <w:pPr>
              <w:pStyle w:val="af7"/>
              <w:numPr>
                <w:ilvl w:val="1"/>
                <w:numId w:val="14"/>
              </w:numPr>
              <w:spacing w:after="120"/>
              <w:rPr>
                <w:sz w:val="21"/>
                <w:szCs w:val="21"/>
              </w:rPr>
            </w:pPr>
            <w:r>
              <w:rPr>
                <w:sz w:val="21"/>
                <w:szCs w:val="21"/>
              </w:rPr>
              <w:t>Note: CRC details discussed in agenda item 9.4.2.1</w:t>
            </w:r>
          </w:p>
          <w:p w14:paraId="27241074" w14:textId="77777777" w:rsidR="008073AD" w:rsidRDefault="00CC60C2">
            <w:pPr>
              <w:pStyle w:val="af7"/>
              <w:numPr>
                <w:ilvl w:val="0"/>
                <w:numId w:val="14"/>
              </w:numPr>
              <w:spacing w:after="120"/>
              <w:rPr>
                <w:sz w:val="21"/>
                <w:szCs w:val="21"/>
              </w:rPr>
            </w:pPr>
            <w:r>
              <w:rPr>
                <w:sz w:val="21"/>
                <w:szCs w:val="21"/>
              </w:rPr>
              <w:t xml:space="preserve">Line coding block </w:t>
            </w:r>
          </w:p>
          <w:p w14:paraId="2D980AC8" w14:textId="77777777" w:rsidR="008073AD" w:rsidRDefault="00CC60C2">
            <w:pPr>
              <w:pStyle w:val="af7"/>
              <w:numPr>
                <w:ilvl w:val="0"/>
                <w:numId w:val="14"/>
              </w:numPr>
              <w:spacing w:after="120"/>
              <w:rPr>
                <w:sz w:val="21"/>
                <w:szCs w:val="21"/>
              </w:rPr>
            </w:pPr>
            <w:r>
              <w:rPr>
                <w:sz w:val="21"/>
                <w:szCs w:val="21"/>
              </w:rPr>
              <w:t xml:space="preserve">OOK-1/OOK-4 modulation with OFDM waveform generation, including resource mapping </w:t>
            </w:r>
          </w:p>
          <w:p w14:paraId="3CE26FED" w14:textId="77777777" w:rsidR="008073AD" w:rsidRDefault="00CC60C2">
            <w:pPr>
              <w:pStyle w:val="af7"/>
              <w:numPr>
                <w:ilvl w:val="1"/>
                <w:numId w:val="14"/>
              </w:numPr>
              <w:spacing w:after="120"/>
              <w:rPr>
                <w:sz w:val="21"/>
                <w:szCs w:val="21"/>
              </w:rPr>
            </w:pPr>
            <w:r>
              <w:rPr>
                <w:rFonts w:hint="eastAsia"/>
                <w:sz w:val="21"/>
                <w:szCs w:val="21"/>
              </w:rPr>
              <w:t>F</w:t>
            </w:r>
            <w:r>
              <w:rPr>
                <w:sz w:val="21"/>
                <w:szCs w:val="21"/>
              </w:rPr>
              <w:t>FS details</w:t>
            </w:r>
          </w:p>
          <w:p w14:paraId="55ECA5B2" w14:textId="77777777" w:rsidR="008073AD" w:rsidRDefault="00CC60C2">
            <w:pPr>
              <w:pStyle w:val="af7"/>
              <w:numPr>
                <w:ilvl w:val="0"/>
                <w:numId w:val="14"/>
              </w:numPr>
              <w:spacing w:after="120"/>
              <w:rPr>
                <w:sz w:val="21"/>
                <w:szCs w:val="21"/>
              </w:rPr>
            </w:pPr>
            <w:r>
              <w:rPr>
                <w:sz w:val="21"/>
                <w:szCs w:val="21"/>
              </w:rPr>
              <w:t>Note: Other blocks could be added if agreed</w:t>
            </w:r>
          </w:p>
          <w:p w14:paraId="729D8C41" w14:textId="77777777" w:rsidR="008073AD" w:rsidRDefault="00CC60C2">
            <w:pPr>
              <w:pStyle w:val="af7"/>
              <w:spacing w:after="120"/>
              <w:rPr>
                <w:sz w:val="21"/>
                <w:szCs w:val="21"/>
              </w:rPr>
            </w:pPr>
            <w:r>
              <w:rPr>
                <w:sz w:val="21"/>
                <w:szCs w:val="21"/>
              </w:rPr>
              <w:t xml:space="preserve"> </w:t>
            </w:r>
          </w:p>
          <w:p w14:paraId="211A9DB7" w14:textId="77777777" w:rsidR="008073AD" w:rsidRDefault="00CC60C2">
            <w:pPr>
              <w:pStyle w:val="af7"/>
              <w:spacing w:after="120"/>
              <w:ind w:left="800"/>
              <w:rPr>
                <w:sz w:val="21"/>
                <w:szCs w:val="21"/>
              </w:rPr>
            </w:pPr>
            <w:r>
              <w:rPr>
                <w:noProof/>
                <w:sz w:val="21"/>
                <w:szCs w:val="21"/>
              </w:rPr>
              <w:drawing>
                <wp:inline distT="0" distB="0" distL="0" distR="0" wp14:anchorId="176685C8" wp14:editId="5326F5A3">
                  <wp:extent cx="5054600" cy="349250"/>
                  <wp:effectExtent l="0" t="0" r="0" b="12700"/>
                  <wp:docPr id="19" name="Picture 26"/>
                  <wp:cNvGraphicFramePr/>
                  <a:graphic xmlns:a="http://schemas.openxmlformats.org/drawingml/2006/main">
                    <a:graphicData uri="http://schemas.openxmlformats.org/drawingml/2006/picture">
                      <pic:pic xmlns:pic="http://schemas.openxmlformats.org/drawingml/2006/picture">
                        <pic:nvPicPr>
                          <pic:cNvPr id="19" name="Picture 26"/>
                          <pic:cNvPicPr/>
                        </pic:nvPicPr>
                        <pic:blipFill>
                          <a:blip r:embed="rId8">
                            <a:extLst>
                              <a:ext uri="{28A0092B-C50C-407E-A947-70E740481C1C}">
                                <a14:useLocalDpi xmlns:a14="http://schemas.microsoft.com/office/drawing/2010/main" val="0"/>
                              </a:ext>
                            </a:extLst>
                          </a:blip>
                          <a:srcRect/>
                          <a:stretch>
                            <a:fillRect/>
                          </a:stretch>
                        </pic:blipFill>
                        <pic:spPr>
                          <a:xfrm>
                            <a:off x="0" y="0"/>
                            <a:ext cx="5054600" cy="349250"/>
                          </a:xfrm>
                          <a:prstGeom prst="rect">
                            <a:avLst/>
                          </a:prstGeom>
                          <a:noFill/>
                          <a:ln>
                            <a:noFill/>
                          </a:ln>
                        </pic:spPr>
                      </pic:pic>
                    </a:graphicData>
                  </a:graphic>
                </wp:inline>
              </w:drawing>
            </w:r>
            <w:r>
              <w:rPr>
                <w:sz w:val="21"/>
                <w:szCs w:val="21"/>
              </w:rPr>
              <w:t xml:space="preserve"> </w:t>
            </w:r>
          </w:p>
          <w:p w14:paraId="152131F3" w14:textId="77777777" w:rsidR="008073AD" w:rsidRDefault="008073AD">
            <w:pPr>
              <w:pStyle w:val="af7"/>
              <w:spacing w:after="120"/>
              <w:ind w:left="800"/>
              <w:jc w:val="center"/>
              <w:rPr>
                <w:b/>
                <w:bCs/>
                <w:sz w:val="21"/>
                <w:szCs w:val="21"/>
              </w:rPr>
            </w:pPr>
          </w:p>
          <w:p w14:paraId="35860128" w14:textId="77777777" w:rsidR="008073AD" w:rsidRDefault="00CC60C2">
            <w:pPr>
              <w:pStyle w:val="af7"/>
              <w:spacing w:after="120"/>
              <w:ind w:left="800"/>
              <w:jc w:val="center"/>
              <w:rPr>
                <w:iCs/>
                <w:sz w:val="21"/>
                <w:szCs w:val="21"/>
                <w:highlight w:val="green"/>
              </w:rPr>
            </w:pPr>
            <w:r>
              <w:rPr>
                <w:sz w:val="21"/>
                <w:szCs w:val="21"/>
              </w:rPr>
              <w:t>PRDCH generation</w:t>
            </w:r>
          </w:p>
          <w:p w14:paraId="70E7391D" w14:textId="77777777" w:rsidR="008073AD" w:rsidRDefault="00CC60C2">
            <w:pPr>
              <w:spacing w:before="120" w:after="120"/>
              <w:rPr>
                <w:iCs/>
                <w:szCs w:val="21"/>
              </w:rPr>
            </w:pPr>
            <w:r>
              <w:rPr>
                <w:iCs/>
                <w:szCs w:val="21"/>
                <w:highlight w:val="green"/>
              </w:rPr>
              <w:t>Agreement</w:t>
            </w:r>
          </w:p>
          <w:p w14:paraId="718708B7" w14:textId="77777777" w:rsidR="008073AD" w:rsidRDefault="00CC60C2">
            <w:pPr>
              <w:pStyle w:val="af7"/>
              <w:spacing w:after="120"/>
              <w:ind w:left="0"/>
              <w:rPr>
                <w:sz w:val="21"/>
                <w:szCs w:val="21"/>
              </w:rPr>
            </w:pPr>
            <w:r>
              <w:rPr>
                <w:sz w:val="21"/>
                <w:szCs w:val="21"/>
              </w:rPr>
              <w:lastRenderedPageBreak/>
              <w:t>For PDRCH generation at the device, at least following blocks are studied as the baseline:</w:t>
            </w:r>
          </w:p>
          <w:p w14:paraId="646645FF" w14:textId="77777777" w:rsidR="008073AD" w:rsidRDefault="00CC60C2">
            <w:pPr>
              <w:pStyle w:val="af7"/>
              <w:numPr>
                <w:ilvl w:val="1"/>
                <w:numId w:val="15"/>
              </w:numPr>
              <w:spacing w:after="120"/>
              <w:ind w:left="720"/>
              <w:rPr>
                <w:sz w:val="21"/>
                <w:szCs w:val="21"/>
              </w:rPr>
            </w:pPr>
            <w:r>
              <w:rPr>
                <w:sz w:val="21"/>
                <w:szCs w:val="21"/>
              </w:rPr>
              <w:t>CRC bits are appended if there is non-zero length CRC</w:t>
            </w:r>
          </w:p>
          <w:p w14:paraId="429828AB" w14:textId="77777777" w:rsidR="008073AD" w:rsidRDefault="00CC60C2">
            <w:pPr>
              <w:pStyle w:val="af7"/>
              <w:numPr>
                <w:ilvl w:val="1"/>
                <w:numId w:val="15"/>
              </w:numPr>
              <w:spacing w:after="120"/>
              <w:rPr>
                <w:sz w:val="21"/>
                <w:szCs w:val="21"/>
              </w:rPr>
            </w:pPr>
            <w:r>
              <w:rPr>
                <w:sz w:val="21"/>
                <w:szCs w:val="21"/>
              </w:rPr>
              <w:t>Note: CRC details discussed in agenda item 9.4.2.1</w:t>
            </w:r>
          </w:p>
          <w:p w14:paraId="625D0A93" w14:textId="77777777" w:rsidR="008073AD" w:rsidRDefault="00CC60C2">
            <w:pPr>
              <w:pStyle w:val="af7"/>
              <w:numPr>
                <w:ilvl w:val="1"/>
                <w:numId w:val="15"/>
              </w:numPr>
              <w:spacing w:after="120"/>
              <w:ind w:left="720"/>
              <w:rPr>
                <w:sz w:val="21"/>
                <w:szCs w:val="21"/>
              </w:rPr>
            </w:pPr>
            <w:r>
              <w:rPr>
                <w:sz w:val="21"/>
                <w:szCs w:val="21"/>
              </w:rPr>
              <w:t xml:space="preserve">Coding </w:t>
            </w:r>
          </w:p>
          <w:p w14:paraId="266B9D2B" w14:textId="77777777" w:rsidR="008073AD" w:rsidRDefault="00CC60C2">
            <w:pPr>
              <w:pStyle w:val="af7"/>
              <w:numPr>
                <w:ilvl w:val="1"/>
                <w:numId w:val="15"/>
              </w:numPr>
              <w:spacing w:after="120"/>
              <w:ind w:left="1440"/>
              <w:rPr>
                <w:sz w:val="21"/>
                <w:szCs w:val="21"/>
              </w:rPr>
            </w:pPr>
            <w:r>
              <w:rPr>
                <w:sz w:val="21"/>
                <w:szCs w:val="21"/>
              </w:rPr>
              <w:t>Exact coding methods within the coding block, e.g. with/without line coding and/or FEC discussed under agenda 9.4.2.1</w:t>
            </w:r>
          </w:p>
          <w:p w14:paraId="09794674" w14:textId="77777777" w:rsidR="008073AD" w:rsidRDefault="00CC60C2">
            <w:pPr>
              <w:pStyle w:val="af7"/>
              <w:numPr>
                <w:ilvl w:val="1"/>
                <w:numId w:val="15"/>
              </w:numPr>
              <w:spacing w:after="120"/>
              <w:ind w:left="1440"/>
              <w:rPr>
                <w:sz w:val="21"/>
                <w:szCs w:val="21"/>
              </w:rPr>
            </w:pPr>
            <w:r>
              <w:rPr>
                <w:sz w:val="21"/>
                <w:szCs w:val="21"/>
              </w:rPr>
              <w:t>Note: If no line coding is used, there may be an additional block (e.g. square wave generator) before/after modulation block</w:t>
            </w:r>
          </w:p>
          <w:p w14:paraId="0C907CBA" w14:textId="77777777" w:rsidR="008073AD" w:rsidRDefault="00CC60C2">
            <w:pPr>
              <w:pStyle w:val="af7"/>
              <w:numPr>
                <w:ilvl w:val="1"/>
                <w:numId w:val="15"/>
              </w:numPr>
              <w:spacing w:after="120"/>
              <w:ind w:left="720"/>
              <w:rPr>
                <w:sz w:val="21"/>
                <w:szCs w:val="21"/>
              </w:rPr>
            </w:pPr>
            <w:r>
              <w:rPr>
                <w:sz w:val="21"/>
                <w:szCs w:val="21"/>
              </w:rPr>
              <w:t>Modulation</w:t>
            </w:r>
          </w:p>
          <w:p w14:paraId="1E0DA1F8" w14:textId="77777777" w:rsidR="008073AD" w:rsidRDefault="00CC60C2">
            <w:pPr>
              <w:pStyle w:val="af7"/>
              <w:numPr>
                <w:ilvl w:val="1"/>
                <w:numId w:val="15"/>
              </w:numPr>
              <w:spacing w:after="120"/>
              <w:ind w:left="720"/>
              <w:rPr>
                <w:sz w:val="21"/>
                <w:szCs w:val="21"/>
              </w:rPr>
            </w:pPr>
            <w:r>
              <w:rPr>
                <w:sz w:val="21"/>
                <w:szCs w:val="21"/>
              </w:rPr>
              <w:t xml:space="preserve">Note: Other blocks could be added if agreed  </w:t>
            </w:r>
          </w:p>
          <w:p w14:paraId="0C0B7BFE" w14:textId="77777777" w:rsidR="008073AD" w:rsidRDefault="008073AD">
            <w:pPr>
              <w:pStyle w:val="af7"/>
              <w:spacing w:after="120"/>
              <w:ind w:left="0"/>
              <w:rPr>
                <w:sz w:val="21"/>
                <w:szCs w:val="21"/>
              </w:rPr>
            </w:pPr>
          </w:p>
          <w:p w14:paraId="2FA06B08" w14:textId="77777777" w:rsidR="008073AD" w:rsidRDefault="00CC60C2">
            <w:pPr>
              <w:pStyle w:val="af7"/>
              <w:spacing w:after="120"/>
              <w:ind w:left="800"/>
              <w:jc w:val="center"/>
              <w:rPr>
                <w:sz w:val="21"/>
                <w:szCs w:val="21"/>
              </w:rPr>
            </w:pPr>
            <w:r>
              <w:rPr>
                <w:sz w:val="21"/>
                <w:szCs w:val="21"/>
              </w:rPr>
              <w:t xml:space="preserve"> </w:t>
            </w:r>
            <w:r>
              <w:rPr>
                <w:noProof/>
                <w:sz w:val="21"/>
                <w:szCs w:val="21"/>
              </w:rPr>
              <w:drawing>
                <wp:inline distT="0" distB="0" distL="0" distR="0" wp14:anchorId="18AA5FF5" wp14:editId="5B300980">
                  <wp:extent cx="4845685" cy="292735"/>
                  <wp:effectExtent l="0" t="0" r="0" b="12065"/>
                  <wp:docPr id="28" name="Picture 29"/>
                  <wp:cNvGraphicFramePr/>
                  <a:graphic xmlns:a="http://schemas.openxmlformats.org/drawingml/2006/main">
                    <a:graphicData uri="http://schemas.openxmlformats.org/drawingml/2006/picture">
                      <pic:pic xmlns:pic="http://schemas.openxmlformats.org/drawingml/2006/picture">
                        <pic:nvPicPr>
                          <pic:cNvPr id="28" name="Picture 29"/>
                          <pic:cNvPicPr/>
                        </pic:nvPicPr>
                        <pic:blipFill>
                          <a:blip r:embed="rId9">
                            <a:extLst>
                              <a:ext uri="{28A0092B-C50C-407E-A947-70E740481C1C}">
                                <a14:useLocalDpi xmlns:a14="http://schemas.microsoft.com/office/drawing/2010/main" val="0"/>
                              </a:ext>
                            </a:extLst>
                          </a:blip>
                          <a:srcRect/>
                          <a:stretch>
                            <a:fillRect/>
                          </a:stretch>
                        </pic:blipFill>
                        <pic:spPr>
                          <a:xfrm>
                            <a:off x="0" y="0"/>
                            <a:ext cx="4845685" cy="292735"/>
                          </a:xfrm>
                          <a:prstGeom prst="rect">
                            <a:avLst/>
                          </a:prstGeom>
                          <a:noFill/>
                          <a:ln>
                            <a:noFill/>
                          </a:ln>
                        </pic:spPr>
                      </pic:pic>
                    </a:graphicData>
                  </a:graphic>
                </wp:inline>
              </w:drawing>
            </w:r>
          </w:p>
          <w:p w14:paraId="3836EEBE" w14:textId="77777777" w:rsidR="008073AD" w:rsidRDefault="008073AD">
            <w:pPr>
              <w:pStyle w:val="af7"/>
              <w:spacing w:after="120"/>
              <w:ind w:left="800"/>
              <w:jc w:val="center"/>
              <w:rPr>
                <w:b/>
                <w:bCs/>
                <w:sz w:val="21"/>
                <w:szCs w:val="21"/>
              </w:rPr>
            </w:pPr>
          </w:p>
          <w:p w14:paraId="2E71CAE3" w14:textId="77777777" w:rsidR="008073AD" w:rsidRDefault="00CC60C2">
            <w:pPr>
              <w:pStyle w:val="af7"/>
              <w:spacing w:after="120"/>
              <w:ind w:left="800"/>
              <w:jc w:val="center"/>
              <w:rPr>
                <w:b/>
                <w:bCs/>
                <w:sz w:val="21"/>
                <w:szCs w:val="21"/>
              </w:rPr>
            </w:pPr>
            <w:r>
              <w:rPr>
                <w:b/>
                <w:bCs/>
                <w:sz w:val="21"/>
                <w:szCs w:val="21"/>
              </w:rPr>
              <w:t>PDRCH generation</w:t>
            </w:r>
          </w:p>
          <w:p w14:paraId="5E813477" w14:textId="77777777" w:rsidR="008073AD" w:rsidRDefault="00CC60C2">
            <w:pPr>
              <w:pStyle w:val="0Maintext"/>
              <w:spacing w:before="120" w:after="120"/>
              <w:rPr>
                <w:sz w:val="21"/>
                <w:szCs w:val="21"/>
              </w:rPr>
            </w:pPr>
            <w:r>
              <w:rPr>
                <w:sz w:val="21"/>
                <w:szCs w:val="21"/>
                <w:highlight w:val="green"/>
              </w:rPr>
              <w:t>Agreement</w:t>
            </w:r>
          </w:p>
          <w:p w14:paraId="1DC69672" w14:textId="77777777" w:rsidR="008073AD" w:rsidRDefault="00CC60C2">
            <w:pPr>
              <w:pStyle w:val="af7"/>
              <w:spacing w:after="120"/>
              <w:ind w:left="0"/>
              <w:rPr>
                <w:iCs/>
                <w:sz w:val="21"/>
                <w:szCs w:val="21"/>
              </w:rPr>
            </w:pPr>
            <w:r>
              <w:rPr>
                <w:sz w:val="21"/>
                <w:szCs w:val="21"/>
              </w:rPr>
              <w:t>Reference signals including at least DMRS, PTRS, CSI-RS/TRS, are not further studied for R2D.</w:t>
            </w:r>
          </w:p>
          <w:p w14:paraId="66864564" w14:textId="77777777" w:rsidR="008073AD" w:rsidRDefault="00CC60C2">
            <w:pPr>
              <w:pStyle w:val="0Maintext"/>
              <w:spacing w:before="120" w:after="120"/>
              <w:rPr>
                <w:sz w:val="21"/>
                <w:szCs w:val="21"/>
              </w:rPr>
            </w:pPr>
            <w:r>
              <w:rPr>
                <w:sz w:val="21"/>
                <w:szCs w:val="21"/>
                <w:highlight w:val="green"/>
              </w:rPr>
              <w:t>Agreement</w:t>
            </w:r>
          </w:p>
          <w:p w14:paraId="4820ED16" w14:textId="77777777" w:rsidR="008073AD" w:rsidRDefault="00CC60C2">
            <w:pPr>
              <w:pStyle w:val="af7"/>
              <w:autoSpaceDE w:val="0"/>
              <w:autoSpaceDN w:val="0"/>
              <w:adjustRightInd w:val="0"/>
              <w:snapToGrid w:val="0"/>
              <w:spacing w:after="120"/>
              <w:ind w:left="0"/>
              <w:rPr>
                <w:sz w:val="21"/>
                <w:szCs w:val="21"/>
              </w:rPr>
            </w:pPr>
            <w:r>
              <w:rPr>
                <w:sz w:val="21"/>
                <w:szCs w:val="21"/>
              </w:rPr>
              <w:t>Reference signals including DMRS, PTRS, SRS, are not further studied for D2R</w:t>
            </w:r>
          </w:p>
          <w:p w14:paraId="32344414" w14:textId="77777777" w:rsidR="008073AD" w:rsidRDefault="00CC60C2">
            <w:pPr>
              <w:widowControl w:val="0"/>
              <w:numPr>
                <w:ilvl w:val="0"/>
                <w:numId w:val="16"/>
              </w:numPr>
              <w:autoSpaceDE w:val="0"/>
              <w:autoSpaceDN w:val="0"/>
              <w:adjustRightInd w:val="0"/>
              <w:spacing w:before="120" w:after="120"/>
              <w:rPr>
                <w:szCs w:val="21"/>
              </w:rPr>
            </w:pPr>
            <w:r>
              <w:rPr>
                <w:szCs w:val="21"/>
              </w:rPr>
              <w:t xml:space="preserve">Note: This doesn’t preclude the possibility to study preamble, </w:t>
            </w:r>
            <w:proofErr w:type="spellStart"/>
            <w:r>
              <w:rPr>
                <w:szCs w:val="21"/>
              </w:rPr>
              <w:t>midamble</w:t>
            </w:r>
            <w:proofErr w:type="spellEnd"/>
            <w:r>
              <w:rPr>
                <w:szCs w:val="21"/>
              </w:rPr>
              <w:t xml:space="preserve">, </w:t>
            </w:r>
            <w:proofErr w:type="spellStart"/>
            <w:r>
              <w:rPr>
                <w:szCs w:val="21"/>
              </w:rPr>
              <w:t>postamble</w:t>
            </w:r>
            <w:proofErr w:type="spellEnd"/>
            <w:r>
              <w:rPr>
                <w:szCs w:val="21"/>
              </w:rPr>
              <w:t xml:space="preserve"> for different purposes, e.g. channel/interference estimation and/or proximity determination</w:t>
            </w:r>
          </w:p>
          <w:p w14:paraId="1A247A00" w14:textId="77777777" w:rsidR="008073AD" w:rsidRDefault="00CC60C2">
            <w:pPr>
              <w:pStyle w:val="0Maintext"/>
              <w:spacing w:before="120" w:after="120"/>
              <w:rPr>
                <w:sz w:val="21"/>
                <w:szCs w:val="21"/>
              </w:rPr>
            </w:pPr>
            <w:r>
              <w:rPr>
                <w:sz w:val="21"/>
                <w:szCs w:val="21"/>
                <w:highlight w:val="green"/>
              </w:rPr>
              <w:t>Agreement</w:t>
            </w:r>
          </w:p>
          <w:p w14:paraId="04691776" w14:textId="77777777" w:rsidR="008073AD" w:rsidRDefault="00CC60C2">
            <w:pPr>
              <w:pStyle w:val="af7"/>
              <w:autoSpaceDE w:val="0"/>
              <w:autoSpaceDN w:val="0"/>
              <w:adjustRightInd w:val="0"/>
              <w:snapToGrid w:val="0"/>
              <w:spacing w:after="120"/>
              <w:ind w:left="0"/>
              <w:rPr>
                <w:sz w:val="21"/>
                <w:szCs w:val="21"/>
              </w:rPr>
            </w:pPr>
            <w:r>
              <w:rPr>
                <w:sz w:val="21"/>
                <w:szCs w:val="21"/>
              </w:rPr>
              <w:t xml:space="preserve">Proximity determination based on device side measurements is not considered. </w:t>
            </w:r>
          </w:p>
        </w:tc>
      </w:tr>
    </w:tbl>
    <w:p w14:paraId="2F5E316C" w14:textId="77777777" w:rsidR="008073AD" w:rsidRDefault="00CC60C2">
      <w:pPr>
        <w:spacing w:before="120" w:after="120"/>
      </w:pPr>
      <w:r>
        <w:rPr>
          <w:rFonts w:hint="eastAsia"/>
        </w:rPr>
        <w:lastRenderedPageBreak/>
        <w:t xml:space="preserve">In this contribution, </w:t>
      </w:r>
      <w:bookmarkStart w:id="3" w:name="OLE_LINK22"/>
      <w:r>
        <w:rPr>
          <w:rFonts w:hint="eastAsia"/>
        </w:rPr>
        <w:t>Ambient IoT physical layer design</w:t>
      </w:r>
      <w:bookmarkEnd w:id="3"/>
      <w:r>
        <w:rPr>
          <w:rFonts w:hint="eastAsia"/>
        </w:rPr>
        <w:t xml:space="preserve"> about downlink and uplink channel/signal is discussed.</w:t>
      </w:r>
    </w:p>
    <w:p w14:paraId="4B9AD7A6" w14:textId="77777777" w:rsidR="008073AD" w:rsidRDefault="00CC60C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Downlink(R2D) channel/signal</w:t>
      </w:r>
    </w:p>
    <w:p w14:paraId="0E4FC5DD" w14:textId="77777777" w:rsidR="008073AD" w:rsidRDefault="00CC60C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R2D Control information</w:t>
      </w:r>
    </w:p>
    <w:p w14:paraId="2566587F" w14:textId="77777777" w:rsidR="008073AD" w:rsidRDefault="00CC60C2">
      <w:pPr>
        <w:numPr>
          <w:ilvl w:val="0"/>
          <w:numId w:val="17"/>
        </w:numPr>
        <w:spacing w:before="120" w:after="120"/>
      </w:pPr>
      <w:r>
        <w:rPr>
          <w:rFonts w:hint="eastAsia"/>
        </w:rPr>
        <w:t>Contents of R2D control information</w:t>
      </w:r>
    </w:p>
    <w:p w14:paraId="625DD63A" w14:textId="77777777" w:rsidR="008073AD" w:rsidRDefault="00CC60C2">
      <w:pPr>
        <w:spacing w:before="120" w:after="120"/>
      </w:pPr>
      <w:r>
        <w:rPr>
          <w:rFonts w:hint="eastAsia"/>
        </w:rPr>
        <w:t>The control information should contain the information which A-IoT device should obtain before data receiving, for example, the scheduling information</w:t>
      </w:r>
      <w:r>
        <w:t xml:space="preserve"> </w:t>
      </w:r>
      <w:r>
        <w:rPr>
          <w:rFonts w:hint="eastAsia"/>
        </w:rPr>
        <w:t xml:space="preserve">(e.g., coding information, repetition information, </w:t>
      </w:r>
      <w:proofErr w:type="spellStart"/>
      <w:r>
        <w:rPr>
          <w:rFonts w:hint="eastAsia"/>
        </w:rPr>
        <w:t>etc</w:t>
      </w:r>
      <w:proofErr w:type="spellEnd"/>
      <w:r>
        <w:rPr>
          <w:rFonts w:hint="eastAsia"/>
        </w:rPr>
        <w:t>), the transmission type information.</w:t>
      </w:r>
    </w:p>
    <w:p w14:paraId="44F063F5" w14:textId="77777777" w:rsidR="008073AD" w:rsidRDefault="00CC60C2">
      <w:pPr>
        <w:spacing w:before="120" w:after="120"/>
      </w:pPr>
      <w:r>
        <w:rPr>
          <w:rFonts w:hint="eastAsia"/>
        </w:rPr>
        <w:t xml:space="preserve">In RFID system, PIE or Manchester code are used in downlink(R2D), and the data rate can be obtained according to the chip length according to the preamble. </w:t>
      </w:r>
    </w:p>
    <w:p w14:paraId="553795A1" w14:textId="5CC93A5B" w:rsidR="008073AD" w:rsidRDefault="00CC60C2">
      <w:pPr>
        <w:spacing w:before="120" w:after="120"/>
      </w:pPr>
      <w:r>
        <w:rPr>
          <w:rFonts w:hint="eastAsia"/>
        </w:rPr>
        <w:t>In A-IoT system, due to the div</w:t>
      </w:r>
      <w:r>
        <w:t>er</w:t>
      </w:r>
      <w:r>
        <w:rPr>
          <w:rFonts w:hint="eastAsia"/>
        </w:rPr>
        <w:t xml:space="preserve">se use cases and coverage requirements, more flexible and adaptable coding schemes should be considered. For example, one information bit can be encoded </w:t>
      </w:r>
      <w:r>
        <w:t>in</w:t>
      </w:r>
      <w:r>
        <w:rPr>
          <w:rFonts w:hint="eastAsia"/>
        </w:rPr>
        <w:t>to</w:t>
      </w:r>
      <w:r>
        <w:t xml:space="preserve"> </w:t>
      </w:r>
      <w:r>
        <w:rPr>
          <w:rFonts w:hint="eastAsia"/>
        </w:rPr>
        <w:t xml:space="preserve">M bits, which correspond to different code rates. This flexibility allows for the utilization of </w:t>
      </w:r>
      <w:r>
        <w:t xml:space="preserve">different code rates </w:t>
      </w:r>
      <w:r>
        <w:rPr>
          <w:rFonts w:hint="eastAsia"/>
        </w:rPr>
        <w:t>for the target use case or coverage requirement. If A-IoT device does not know the coding information, the A-IoT device cannot correctly decode the downlink data. Thus, if multiple coding schemes are used in A-IoT downlink system, the applied scheme should be conveyed in control information.</w:t>
      </w:r>
    </w:p>
    <w:p w14:paraId="50742358" w14:textId="77777777" w:rsidR="008073AD" w:rsidRDefault="00CC60C2">
      <w:pPr>
        <w:spacing w:before="120" w:after="120"/>
      </w:pPr>
      <w:r>
        <w:rPr>
          <w:rFonts w:hint="eastAsia"/>
        </w:rPr>
        <w:t>Similar as downlink, the information of uplink (e.g., uplink frequency offset, uplink encoding scheme) can also be considered in downlink control information, so that the A-IoT device understand</w:t>
      </w:r>
      <w:r>
        <w:t>s</w:t>
      </w:r>
      <w:r>
        <w:rPr>
          <w:rFonts w:hint="eastAsia"/>
        </w:rPr>
        <w:t xml:space="preserve"> how to respond to DL inventory/command. Since D2R transmission is triggered by downlink command, uplink scheduling information can also be placed in DL MAC</w:t>
      </w:r>
      <w:r>
        <w:t xml:space="preserve"> layer</w:t>
      </w:r>
      <w:r>
        <w:rPr>
          <w:rFonts w:hint="eastAsia"/>
        </w:rPr>
        <w:t>.</w:t>
      </w:r>
    </w:p>
    <w:p w14:paraId="127CC95A" w14:textId="77777777" w:rsidR="008073AD" w:rsidRDefault="00CC60C2">
      <w:pPr>
        <w:pStyle w:val="YJ-Proposal"/>
        <w:spacing w:before="120" w:after="120"/>
        <w:rPr>
          <w:lang w:val="en-US" w:eastAsia="zh-CN"/>
        </w:rPr>
      </w:pPr>
      <w:bookmarkStart w:id="4" w:name="_Toc27654"/>
      <w:bookmarkStart w:id="5" w:name="_Toc22742"/>
      <w:bookmarkStart w:id="6" w:name="_Toc30523"/>
      <w:bookmarkStart w:id="7" w:name="_Toc16416"/>
      <w:bookmarkStart w:id="8" w:name="_Toc27717"/>
      <w:bookmarkStart w:id="9" w:name="_Toc166269124"/>
      <w:r>
        <w:rPr>
          <w:rFonts w:hint="eastAsia"/>
          <w:lang w:val="en-US" w:eastAsia="zh-CN"/>
        </w:rPr>
        <w:t>The DL control information at least includes coding schemes</w:t>
      </w:r>
      <w:r>
        <w:rPr>
          <w:lang w:val="en-US" w:eastAsia="zh-CN"/>
        </w:rPr>
        <w:t xml:space="preserve"> </w:t>
      </w:r>
      <w:r>
        <w:rPr>
          <w:rFonts w:hint="eastAsia"/>
          <w:lang w:val="en-US" w:eastAsia="zh-CN"/>
        </w:rPr>
        <w:t>(e.g., code rate) for DL transmission. FFS: Uplink frequency offset, uplink encoding scheme for UL transmission.</w:t>
      </w:r>
      <w:bookmarkEnd w:id="4"/>
      <w:bookmarkEnd w:id="5"/>
      <w:bookmarkEnd w:id="6"/>
      <w:bookmarkEnd w:id="7"/>
      <w:bookmarkEnd w:id="8"/>
      <w:bookmarkEnd w:id="9"/>
    </w:p>
    <w:p w14:paraId="58454820" w14:textId="0EADDE86" w:rsidR="008073AD" w:rsidRDefault="00CC60C2">
      <w:pPr>
        <w:spacing w:before="120" w:after="120"/>
      </w:pPr>
      <w:r>
        <w:rPr>
          <w:rFonts w:hint="eastAsia"/>
        </w:rPr>
        <w:lastRenderedPageBreak/>
        <w:t>A-IoT devices have low energy storage,</w:t>
      </w:r>
      <w:r w:rsidR="00545853">
        <w:t xml:space="preserve"> </w:t>
      </w:r>
      <w:r>
        <w:rPr>
          <w:rFonts w:hint="eastAsia"/>
        </w:rPr>
        <w:t>reducing unnecessary energy consumption</w:t>
      </w:r>
      <w:r>
        <w:t xml:space="preserve"> and </w:t>
      </w:r>
      <w:r>
        <w:rPr>
          <w:rFonts w:hint="eastAsia"/>
        </w:rPr>
        <w:t>charging time is beneficial for latency reduction.</w:t>
      </w:r>
    </w:p>
    <w:p w14:paraId="46C0E8E9" w14:textId="77777777" w:rsidR="008073AD" w:rsidRDefault="00CC60C2">
      <w:pPr>
        <w:spacing w:before="120" w:after="120"/>
      </w:pPr>
      <w:r>
        <w:t>Referring to signaling design</w:t>
      </w:r>
      <w:r>
        <w:rPr>
          <w:rFonts w:hint="eastAsia"/>
        </w:rPr>
        <w:t xml:space="preserve"> in NR, downlink signaling can be divided into three types of transmission: unicast, multicast, and broadcast. The transmission type can also be </w:t>
      </w:r>
      <w:r>
        <w:t>categorized</w:t>
      </w:r>
      <w:r>
        <w:rPr>
          <w:rFonts w:hint="eastAsia"/>
        </w:rPr>
        <w:t xml:space="preserve"> according to the device types</w:t>
      </w:r>
      <w:r>
        <w:t xml:space="preserve"> </w:t>
      </w:r>
      <w:r>
        <w:rPr>
          <w:rFonts w:hint="eastAsia"/>
        </w:rPr>
        <w:t>(i.e., type 1, type 2A, or type 2B) and each transmission may target different device types. If the device can know the type of transmission in advance, it can avoid unnecessary receiving and decoding, and reduce power consumption. Th</w:t>
      </w:r>
      <w:r>
        <w:t>is</w:t>
      </w:r>
      <w:r>
        <w:rPr>
          <w:rFonts w:hint="eastAsia"/>
        </w:rPr>
        <w:t xml:space="preserve"> transmission type information can be included in control information. </w:t>
      </w:r>
    </w:p>
    <w:p w14:paraId="71B403B7" w14:textId="77777777" w:rsidR="008073AD" w:rsidRDefault="00CC60C2">
      <w:pPr>
        <w:pStyle w:val="YJ-Proposal"/>
        <w:spacing w:before="120" w:after="120"/>
        <w:rPr>
          <w:lang w:val="en-US" w:eastAsia="zh-CN"/>
        </w:rPr>
      </w:pPr>
      <w:bookmarkStart w:id="10" w:name="_Toc11650"/>
      <w:bookmarkStart w:id="11" w:name="_Toc6029"/>
      <w:bookmarkStart w:id="12" w:name="_Toc1260"/>
      <w:bookmarkStart w:id="13" w:name="_Toc23791"/>
      <w:bookmarkStart w:id="14" w:name="_Toc17897"/>
      <w:bookmarkStart w:id="15" w:name="_Toc23159"/>
      <w:bookmarkStart w:id="16" w:name="_Toc166269125"/>
      <w:r>
        <w:rPr>
          <w:rFonts w:hint="eastAsia"/>
          <w:lang w:val="en-US" w:eastAsia="zh-CN"/>
        </w:rPr>
        <w:t>Transmission type information</w:t>
      </w:r>
      <w:r>
        <w:rPr>
          <w:lang w:val="en-US" w:eastAsia="zh-CN"/>
        </w:rPr>
        <w:t xml:space="preserve"> </w:t>
      </w:r>
      <w:r>
        <w:rPr>
          <w:rFonts w:hint="eastAsia"/>
          <w:lang w:val="en-US" w:eastAsia="zh-CN"/>
        </w:rPr>
        <w:t>(e.g., unicast, multicast, or broadcast information; device type 1, device type 2A, or device type 2B) can be included in control information to save the power of A-IoT device.</w:t>
      </w:r>
      <w:bookmarkEnd w:id="10"/>
      <w:bookmarkEnd w:id="11"/>
      <w:bookmarkEnd w:id="12"/>
      <w:bookmarkEnd w:id="13"/>
      <w:bookmarkEnd w:id="14"/>
      <w:bookmarkEnd w:id="15"/>
      <w:bookmarkEnd w:id="16"/>
    </w:p>
    <w:p w14:paraId="21FF71DA" w14:textId="77777777" w:rsidR="008073AD" w:rsidRDefault="00CC60C2">
      <w:pPr>
        <w:spacing w:before="120" w:after="120"/>
      </w:pPr>
      <w:r>
        <w:t xml:space="preserve">The content carried in the control information is not limited to the above information, other </w:t>
      </w:r>
      <w:r>
        <w:rPr>
          <w:rFonts w:hint="eastAsia"/>
        </w:rPr>
        <w:t xml:space="preserve">scheduling </w:t>
      </w:r>
      <w:r>
        <w:t xml:space="preserve">information </w:t>
      </w:r>
      <w:r>
        <w:rPr>
          <w:rFonts w:hint="eastAsia"/>
        </w:rPr>
        <w:t>(e.g., repetition number)</w:t>
      </w:r>
      <w:r>
        <w:t xml:space="preserve"> can also be considered in the control information</w:t>
      </w:r>
      <w:r>
        <w:rPr>
          <w:rFonts w:hint="eastAsia"/>
        </w:rPr>
        <w:t xml:space="preserve"> if needed.</w:t>
      </w:r>
    </w:p>
    <w:p w14:paraId="5FBF8119" w14:textId="77777777" w:rsidR="008073AD" w:rsidRDefault="00CC60C2">
      <w:pPr>
        <w:numPr>
          <w:ilvl w:val="0"/>
          <w:numId w:val="17"/>
        </w:numPr>
        <w:spacing w:before="120" w:after="120"/>
      </w:pPr>
      <w:r>
        <w:rPr>
          <w:rFonts w:hint="eastAsia"/>
        </w:rPr>
        <w:t>Channel of R2D control information</w:t>
      </w:r>
    </w:p>
    <w:p w14:paraId="50C8922B" w14:textId="3F3E8336" w:rsidR="008073AD" w:rsidRDefault="00CC60C2">
      <w:pPr>
        <w:spacing w:before="120" w:after="120"/>
      </w:pPr>
      <w:r>
        <w:t>Given the diverse control information to be transmitted before data</w:t>
      </w:r>
      <w:r>
        <w:rPr>
          <w:rFonts w:hint="eastAsia"/>
        </w:rPr>
        <w:t>,</w:t>
      </w:r>
      <w:r>
        <w:t xml:space="preserve"> it is challenging to convey it via preamble. Therefore, a more suitable approach is to incorporate</w:t>
      </w:r>
      <w:r>
        <w:rPr>
          <w:rFonts w:hint="eastAsia"/>
        </w:rPr>
        <w:t xml:space="preserve"> the control information in PRDCH and </w:t>
      </w:r>
      <w:r>
        <w:t>map it</w:t>
      </w:r>
      <w:r>
        <w:rPr>
          <w:rFonts w:hint="eastAsia"/>
        </w:rPr>
        <w:t xml:space="preserve"> before data.</w:t>
      </w:r>
    </w:p>
    <w:p w14:paraId="399C5FA7" w14:textId="5C3C81DC" w:rsidR="008073AD" w:rsidRDefault="00CC60C2">
      <w:pPr>
        <w:pStyle w:val="YJ-Proposal"/>
        <w:spacing w:before="120" w:after="120"/>
        <w:rPr>
          <w:lang w:val="en-US" w:eastAsia="zh-CN"/>
        </w:rPr>
      </w:pPr>
      <w:bookmarkStart w:id="17" w:name="_Toc4037"/>
      <w:bookmarkStart w:id="18" w:name="_Toc22173"/>
      <w:bookmarkStart w:id="19" w:name="_Toc17022"/>
      <w:bookmarkStart w:id="20" w:name="_Toc17031"/>
      <w:bookmarkStart w:id="21" w:name="_Toc17457"/>
      <w:bookmarkStart w:id="22" w:name="_Toc166269126"/>
      <w:r>
        <w:rPr>
          <w:rFonts w:hint="eastAsia"/>
          <w:lang w:val="en-US" w:eastAsia="zh-CN"/>
        </w:rPr>
        <w:t>Control information should be transmitted in PRDCH.</w:t>
      </w:r>
      <w:bookmarkEnd w:id="17"/>
      <w:bookmarkEnd w:id="18"/>
      <w:bookmarkEnd w:id="19"/>
      <w:bookmarkEnd w:id="20"/>
      <w:bookmarkEnd w:id="21"/>
      <w:bookmarkEnd w:id="22"/>
    </w:p>
    <w:p w14:paraId="3F0E4FF3" w14:textId="77777777" w:rsidR="008073AD" w:rsidRDefault="00CC60C2">
      <w:pPr>
        <w:spacing w:before="120" w:after="120"/>
      </w:pPr>
      <w:r>
        <w:rPr>
          <w:rFonts w:hint="eastAsia"/>
        </w:rPr>
        <w:t>It should be noted that, not all information needs to be transmitted at the physical layer, some downlink information</w:t>
      </w:r>
      <w:r>
        <w:t xml:space="preserve"> </w:t>
      </w:r>
      <w:r>
        <w:rPr>
          <w:rFonts w:hint="eastAsia"/>
        </w:rPr>
        <w:t>(e.g., commands) can be transmitted in MAC CE.</w:t>
      </w:r>
    </w:p>
    <w:p w14:paraId="231E05A8" w14:textId="77777777" w:rsidR="008073AD" w:rsidRDefault="00CC60C2">
      <w:pPr>
        <w:numPr>
          <w:ilvl w:val="0"/>
          <w:numId w:val="17"/>
        </w:numPr>
        <w:spacing w:before="120" w:after="120"/>
      </w:pPr>
      <w:r>
        <w:rPr>
          <w:rFonts w:hint="eastAsia"/>
        </w:rPr>
        <w:t>CRC of control information</w:t>
      </w:r>
    </w:p>
    <w:p w14:paraId="51CBB27B" w14:textId="647BC296" w:rsidR="008073AD" w:rsidRDefault="00CC60C2">
      <w:pPr>
        <w:spacing w:before="120" w:after="120"/>
      </w:pPr>
      <w:r>
        <w:rPr>
          <w:rFonts w:hint="eastAsia"/>
        </w:rPr>
        <w:t xml:space="preserve">Considering the CRC overhead, it is </w:t>
      </w:r>
      <w:r>
        <w:t>un</w:t>
      </w:r>
      <w:r>
        <w:rPr>
          <w:rFonts w:hint="eastAsia"/>
        </w:rPr>
        <w:t xml:space="preserve">necessary to add CRC to the control information when </w:t>
      </w:r>
      <w:r>
        <w:t>payload size</w:t>
      </w:r>
      <w:r>
        <w:rPr>
          <w:rFonts w:hint="eastAsia"/>
        </w:rPr>
        <w:t xml:space="preserve"> is small</w:t>
      </w:r>
      <w:r>
        <w:t xml:space="preserve"> </w:t>
      </w:r>
      <w:r>
        <w:rPr>
          <w:rFonts w:hint="eastAsia"/>
        </w:rPr>
        <w:t xml:space="preserve">(e.g., less than 10 bits). However, if the number of information bits carried in the control information is </w:t>
      </w:r>
      <w:r>
        <w:t xml:space="preserve">sufficiently </w:t>
      </w:r>
      <w:r>
        <w:rPr>
          <w:rFonts w:hint="eastAsia"/>
        </w:rPr>
        <w:t>large, adding CRC separately for controlling information</w:t>
      </w:r>
      <w:r>
        <w:t xml:space="preserve"> can be considered</w:t>
      </w:r>
      <w:r>
        <w:rPr>
          <w:rFonts w:hint="eastAsia"/>
        </w:rPr>
        <w:t xml:space="preserve">. </w:t>
      </w:r>
      <w:r>
        <w:t>The necessity of</w:t>
      </w:r>
      <w:r>
        <w:rPr>
          <w:rFonts w:hint="eastAsia"/>
        </w:rPr>
        <w:t xml:space="preserve"> CRC attachment for control information should also consider the content of control information. If a transmission type information is transmitted in control information, adding CRC can ensure the </w:t>
      </w:r>
      <w:r>
        <w:t>false alarm rate</w:t>
      </w:r>
      <w:r>
        <w:rPr>
          <w:rFonts w:hint="eastAsia"/>
        </w:rPr>
        <w:t xml:space="preserve"> of control information. If the control information is only for downlink data transmission,</w:t>
      </w:r>
      <w:r>
        <w:t xml:space="preserve"> it is more important for the</w:t>
      </w:r>
      <w:r>
        <w:rPr>
          <w:rFonts w:hint="eastAsia"/>
        </w:rPr>
        <w:t xml:space="preserve"> device to know whether the data is decoded successfully</w:t>
      </w:r>
      <w:r>
        <w:t>.</w:t>
      </w:r>
      <w:r>
        <w:rPr>
          <w:rFonts w:hint="eastAsia"/>
        </w:rPr>
        <w:t xml:space="preserve"> </w:t>
      </w:r>
      <w:r>
        <w:t>Thus</w:t>
      </w:r>
      <w:r w:rsidR="006E5791">
        <w:t>,</w:t>
      </w:r>
      <w:r>
        <w:rPr>
          <w:rFonts w:hint="eastAsia"/>
        </w:rPr>
        <w:t xml:space="preserve"> adding CRC for control information is not needed.</w:t>
      </w:r>
    </w:p>
    <w:p w14:paraId="0E8AF838" w14:textId="3BC2C7D0" w:rsidR="008073AD" w:rsidRDefault="00CC60C2">
      <w:pPr>
        <w:pStyle w:val="YJ-Proposal"/>
        <w:spacing w:before="120" w:after="120"/>
        <w:rPr>
          <w:lang w:val="en-US" w:eastAsia="zh-CN"/>
        </w:rPr>
      </w:pPr>
      <w:bookmarkStart w:id="23" w:name="_Toc13971"/>
      <w:bookmarkStart w:id="24" w:name="_Toc12620"/>
      <w:bookmarkStart w:id="25" w:name="_Toc15863"/>
      <w:bookmarkStart w:id="26" w:name="_Toc12155"/>
      <w:bookmarkStart w:id="27" w:name="_Toc11440"/>
      <w:bookmarkStart w:id="28" w:name="_Toc2754"/>
      <w:bookmarkStart w:id="29" w:name="_Toc166269127"/>
      <w:r>
        <w:rPr>
          <w:lang w:val="en-US" w:eastAsia="zh-CN"/>
        </w:rPr>
        <w:t>The necessity of</w:t>
      </w:r>
      <w:r>
        <w:rPr>
          <w:rFonts w:hint="eastAsia"/>
          <w:lang w:val="en-US" w:eastAsia="zh-CN"/>
        </w:rPr>
        <w:t xml:space="preserve"> CRC attachment for control information can be determined based on the number of control information bits and the content of control information.</w:t>
      </w:r>
      <w:bookmarkEnd w:id="23"/>
      <w:bookmarkEnd w:id="24"/>
      <w:bookmarkEnd w:id="25"/>
      <w:bookmarkEnd w:id="26"/>
      <w:bookmarkEnd w:id="27"/>
      <w:bookmarkEnd w:id="28"/>
      <w:bookmarkEnd w:id="29"/>
    </w:p>
    <w:p w14:paraId="04614687" w14:textId="77777777" w:rsidR="008073AD" w:rsidRDefault="00CC60C2">
      <w:pPr>
        <w:numPr>
          <w:ilvl w:val="0"/>
          <w:numId w:val="17"/>
        </w:numPr>
        <w:spacing w:before="120" w:after="120"/>
      </w:pPr>
      <w:r>
        <w:rPr>
          <w:rFonts w:hint="eastAsia"/>
        </w:rPr>
        <w:t>Coding method</w:t>
      </w:r>
    </w:p>
    <w:p w14:paraId="22DB55C7" w14:textId="77777777" w:rsidR="008073AD" w:rsidRDefault="00CC60C2">
      <w:pPr>
        <w:spacing w:before="120" w:after="120"/>
      </w:pPr>
      <w:r>
        <w:rPr>
          <w:rFonts w:hint="eastAsia"/>
        </w:rPr>
        <w:t xml:space="preserve">As discussion above, both control information and downlink data are transmitted in PRDCH, and the control information can include code rate information of the data. </w:t>
      </w:r>
    </w:p>
    <w:p w14:paraId="537677A0" w14:textId="549BA499" w:rsidR="008073AD" w:rsidRDefault="00CC60C2">
      <w:pPr>
        <w:spacing w:before="120" w:after="120"/>
      </w:pPr>
      <w:r>
        <w:rPr>
          <w:rFonts w:hint="eastAsia"/>
        </w:rPr>
        <w:t xml:space="preserve">It is obvious that, the coding method of control information should be pre-defined to </w:t>
      </w:r>
      <w:r>
        <w:t>enable the</w:t>
      </w:r>
      <w:r>
        <w:rPr>
          <w:rFonts w:hint="eastAsia"/>
        </w:rPr>
        <w:t xml:space="preserve"> device to decode </w:t>
      </w:r>
      <w:r>
        <w:t>it corre</w:t>
      </w:r>
      <w:r>
        <w:rPr>
          <w:rFonts w:hint="eastAsia"/>
        </w:rPr>
        <w:t>c</w:t>
      </w:r>
      <w:r>
        <w:t>tly. Meanwhile</w:t>
      </w:r>
      <w:r>
        <w:rPr>
          <w:rFonts w:hint="eastAsia"/>
        </w:rPr>
        <w:t xml:space="preserve"> and the coding method </w:t>
      </w:r>
      <w:r>
        <w:t>for</w:t>
      </w:r>
      <w:r>
        <w:rPr>
          <w:rFonts w:hint="eastAsia"/>
        </w:rPr>
        <w:t xml:space="preserve"> data can be indicated by control information. Therefore, c</w:t>
      </w:r>
      <w:r>
        <w:t xml:space="preserve">ontrol information and data </w:t>
      </w:r>
      <w:r>
        <w:rPr>
          <w:rFonts w:hint="eastAsia"/>
        </w:rPr>
        <w:t xml:space="preserve">should be </w:t>
      </w:r>
      <w:r>
        <w:t>encoded independently,</w:t>
      </w:r>
      <w:r>
        <w:rPr>
          <w:rFonts w:hint="eastAsia"/>
        </w:rPr>
        <w:t xml:space="preserve"> and they can be encoded by same coding method</w:t>
      </w:r>
      <w:r>
        <w:t>s</w:t>
      </w:r>
      <w:r>
        <w:rPr>
          <w:rFonts w:hint="eastAsia"/>
        </w:rPr>
        <w:t xml:space="preserve"> but different code rate. </w:t>
      </w:r>
    </w:p>
    <w:p w14:paraId="02D82825" w14:textId="01843D2F" w:rsidR="008073AD" w:rsidRDefault="00CC60C2">
      <w:pPr>
        <w:pStyle w:val="YJ-Proposal"/>
        <w:spacing w:before="120" w:after="120"/>
        <w:rPr>
          <w:lang w:val="en-US" w:eastAsia="zh-CN"/>
        </w:rPr>
      </w:pPr>
      <w:bookmarkStart w:id="30" w:name="_Toc22995"/>
      <w:bookmarkStart w:id="31" w:name="_Toc4864"/>
      <w:bookmarkStart w:id="32" w:name="_Toc807"/>
      <w:bookmarkStart w:id="33" w:name="_Toc10870"/>
      <w:bookmarkStart w:id="34" w:name="_Toc28763"/>
      <w:bookmarkStart w:id="35" w:name="_Toc2500"/>
      <w:bookmarkStart w:id="36" w:name="_Toc166269128"/>
      <w:r>
        <w:rPr>
          <w:lang w:val="en-US" w:eastAsia="zh-CN"/>
        </w:rPr>
        <w:t>Control information and data are encoded independently</w:t>
      </w:r>
      <w:r>
        <w:rPr>
          <w:rFonts w:hint="eastAsia"/>
          <w:lang w:val="en-US" w:eastAsia="zh-CN"/>
        </w:rPr>
        <w:t>.</w:t>
      </w:r>
      <w:bookmarkEnd w:id="36"/>
      <w:r>
        <w:rPr>
          <w:rFonts w:hint="eastAsia"/>
          <w:lang w:val="en-US" w:eastAsia="zh-CN"/>
        </w:rPr>
        <w:t xml:space="preserve"> </w:t>
      </w:r>
      <w:bookmarkEnd w:id="30"/>
      <w:bookmarkEnd w:id="31"/>
      <w:bookmarkEnd w:id="32"/>
      <w:bookmarkEnd w:id="33"/>
      <w:bookmarkEnd w:id="34"/>
      <w:bookmarkEnd w:id="35"/>
    </w:p>
    <w:p w14:paraId="4E38A312" w14:textId="77777777" w:rsidR="008073AD" w:rsidRDefault="00CC60C2">
      <w:pPr>
        <w:spacing w:before="120" w:after="120"/>
      </w:pPr>
      <w:r w:rsidRPr="00545853">
        <w:t xml:space="preserve">Furthermore, the control information encompasses both R2D (Reader to Device) and D2R (Device to Reader) scheduling </w:t>
      </w:r>
      <w:r>
        <w:rPr>
          <w:rFonts w:hint="eastAsia"/>
        </w:rPr>
        <w:t>information</w:t>
      </w:r>
      <w:r w:rsidRPr="00545853">
        <w:t>. The R2D scheduling information is of higher priority and requires more immediate attention than the D2R scheduling information, thus it should be prioritized in the mapping process. To facilitate rapid decoding of the R2D scheduling information, it is advisable to encode the R2D and D2R scheduling information separately.</w:t>
      </w:r>
    </w:p>
    <w:p w14:paraId="19AB0BA2" w14:textId="11464C57" w:rsidR="008073AD" w:rsidRPr="00C17E23" w:rsidRDefault="00CC60C2" w:rsidP="00C17E23">
      <w:pPr>
        <w:pStyle w:val="YJ-Proposal"/>
        <w:spacing w:before="120" w:after="120"/>
        <w:rPr>
          <w:rFonts w:hint="eastAsia"/>
          <w:lang w:val="en-US" w:eastAsia="zh-CN"/>
        </w:rPr>
      </w:pPr>
      <w:bookmarkStart w:id="37" w:name="_Toc30805"/>
      <w:bookmarkStart w:id="38" w:name="_Toc15059"/>
      <w:bookmarkStart w:id="39" w:name="_Toc166269129"/>
      <w:r>
        <w:rPr>
          <w:rFonts w:eastAsia="宋体" w:hint="eastAsia"/>
          <w:szCs w:val="20"/>
        </w:rPr>
        <w:t xml:space="preserve">The </w:t>
      </w:r>
      <w:r w:rsidR="006E5791">
        <w:rPr>
          <w:rFonts w:eastAsia="宋体"/>
          <w:szCs w:val="20"/>
        </w:rPr>
        <w:t xml:space="preserve">R2D </w:t>
      </w:r>
      <w:r>
        <w:rPr>
          <w:rFonts w:eastAsia="宋体" w:hint="eastAsia"/>
          <w:szCs w:val="20"/>
          <w:lang w:val="en-US" w:eastAsia="zh-CN"/>
        </w:rPr>
        <w:t>c</w:t>
      </w:r>
      <w:r>
        <w:rPr>
          <w:lang w:val="en-US" w:eastAsia="zh-CN"/>
        </w:rPr>
        <w:t xml:space="preserve">ontrol information </w:t>
      </w:r>
      <w:r w:rsidR="006E5791">
        <w:rPr>
          <w:lang w:val="en-US" w:eastAsia="zh-CN"/>
        </w:rPr>
        <w:t xml:space="preserve">with </w:t>
      </w:r>
      <w:r w:rsidR="006E5791">
        <w:rPr>
          <w:rFonts w:eastAsia="宋体" w:hint="eastAsia"/>
          <w:szCs w:val="20"/>
        </w:rPr>
        <w:t>R2D</w:t>
      </w:r>
      <w:r w:rsidR="006E5791">
        <w:rPr>
          <w:rFonts w:eastAsia="宋体" w:hint="eastAsia"/>
          <w:szCs w:val="20"/>
          <w:lang w:val="en-US" w:eastAsia="zh-CN"/>
        </w:rPr>
        <w:t xml:space="preserve"> and D2R</w:t>
      </w:r>
      <w:r w:rsidR="006E5791">
        <w:rPr>
          <w:rFonts w:eastAsia="宋体" w:hint="eastAsia"/>
          <w:szCs w:val="20"/>
        </w:rPr>
        <w:t xml:space="preserve"> scheduling information</w:t>
      </w:r>
      <w:r w:rsidR="006E5791">
        <w:rPr>
          <w:rFonts w:eastAsia="宋体" w:hint="eastAsia"/>
          <w:szCs w:val="20"/>
          <w:lang w:val="en-US" w:eastAsia="zh-CN"/>
        </w:rPr>
        <w:t xml:space="preserve"> </w:t>
      </w:r>
      <w:r>
        <w:rPr>
          <w:rFonts w:hint="eastAsia"/>
          <w:lang w:val="en-US" w:eastAsia="zh-CN"/>
        </w:rPr>
        <w:t>can be</w:t>
      </w:r>
      <w:r>
        <w:rPr>
          <w:lang w:val="en-US" w:eastAsia="zh-CN"/>
        </w:rPr>
        <w:t xml:space="preserve"> encoded independently</w:t>
      </w:r>
      <w:r>
        <w:rPr>
          <w:rFonts w:hint="eastAsia"/>
          <w:lang w:val="en-US" w:eastAsia="zh-CN"/>
        </w:rPr>
        <w:t>.</w:t>
      </w:r>
      <w:bookmarkEnd w:id="37"/>
      <w:bookmarkEnd w:id="38"/>
      <w:bookmarkEnd w:id="39"/>
      <w:r>
        <w:rPr>
          <w:rFonts w:hint="eastAsia"/>
          <w:lang w:val="en-US" w:eastAsia="zh-CN"/>
        </w:rPr>
        <w:t xml:space="preserve"> </w:t>
      </w:r>
    </w:p>
    <w:p w14:paraId="51EA00D2" w14:textId="77777777" w:rsidR="008073AD" w:rsidRDefault="00CC60C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lastRenderedPageBreak/>
        <w:t>R2D data</w:t>
      </w:r>
    </w:p>
    <w:p w14:paraId="192E5042" w14:textId="77777777" w:rsidR="008073AD" w:rsidRDefault="00CC60C2">
      <w:pPr>
        <w:spacing w:before="120" w:after="120"/>
      </w:pPr>
      <w:r>
        <w:rPr>
          <w:rFonts w:hint="eastAsia"/>
        </w:rPr>
        <w:t xml:space="preserve">For downlink data transmission, whether data segmentation is necessary </w:t>
      </w:r>
      <w:r>
        <w:t>or no</w:t>
      </w:r>
      <w:r>
        <w:rPr>
          <w:rFonts w:hint="eastAsia"/>
        </w:rPr>
        <w:t>t needs to be discussed. In 18000-6</w:t>
      </w:r>
      <w:proofErr w:type="gramStart"/>
      <w:r>
        <w:rPr>
          <w:rFonts w:hint="eastAsia"/>
        </w:rPr>
        <w:t>C</w:t>
      </w:r>
      <w:r>
        <w:rPr>
          <w:rFonts w:hint="eastAsia"/>
          <w:vertAlign w:val="superscript"/>
        </w:rPr>
        <w:t>[</w:t>
      </w:r>
      <w:proofErr w:type="gramEnd"/>
      <w:r>
        <w:rPr>
          <w:rFonts w:hint="eastAsia"/>
          <w:vertAlign w:val="superscript"/>
        </w:rPr>
        <w:t>2]</w:t>
      </w:r>
      <w:r>
        <w:rPr>
          <w:rFonts w:hint="eastAsia"/>
        </w:rPr>
        <w:t xml:space="preserve">, a </w:t>
      </w:r>
      <w:proofErr w:type="spellStart"/>
      <w:r>
        <w:rPr>
          <w:rFonts w:hint="eastAsia"/>
        </w:rPr>
        <w:t>BlockPermalock</w:t>
      </w:r>
      <w:proofErr w:type="spellEnd"/>
      <w:r>
        <w:rPr>
          <w:rFonts w:hint="eastAsia"/>
        </w:rPr>
        <w:t xml:space="preserve"> </w:t>
      </w:r>
      <w:r>
        <w:t xml:space="preserve">may </w:t>
      </w:r>
      <w:proofErr w:type="spellStart"/>
      <w:r>
        <w:t>permalock</w:t>
      </w:r>
      <w:proofErr w:type="spellEnd"/>
      <w:r>
        <w:t xml:space="preserve"> between zero and 4080 memory blocks</w:t>
      </w:r>
      <w:r>
        <w:rPr>
          <w:rFonts w:hint="eastAsia"/>
        </w:rPr>
        <w:t xml:space="preserve">, which means the number of bits of </w:t>
      </w:r>
      <w:r>
        <w:t>‘</w:t>
      </w:r>
      <w:r>
        <w:rPr>
          <w:rFonts w:hint="eastAsia"/>
        </w:rPr>
        <w:t>Mask</w:t>
      </w:r>
      <w:r>
        <w:t>’</w:t>
      </w:r>
      <w:r>
        <w:rPr>
          <w:rFonts w:hint="eastAsia"/>
        </w:rPr>
        <w:t xml:space="preserve"> field can be up to 4080, and CRC-16 is used.</w:t>
      </w:r>
    </w:p>
    <w:tbl>
      <w:tblPr>
        <w:tblStyle w:val="af1"/>
        <w:tblW w:w="0" w:type="auto"/>
        <w:tblLook w:val="04A0" w:firstRow="1" w:lastRow="0" w:firstColumn="1" w:lastColumn="0" w:noHBand="0" w:noVBand="1"/>
      </w:tblPr>
      <w:tblGrid>
        <w:gridCol w:w="9650"/>
      </w:tblGrid>
      <w:tr w:rsidR="008073AD" w14:paraId="7A075512" w14:textId="77777777">
        <w:tc>
          <w:tcPr>
            <w:tcW w:w="9876" w:type="dxa"/>
          </w:tcPr>
          <w:p w14:paraId="20C9B0E5" w14:textId="77777777" w:rsidR="008073AD" w:rsidRDefault="00CC60C2">
            <w:pPr>
              <w:spacing w:before="120" w:after="120"/>
            </w:pPr>
            <w:r>
              <w:rPr>
                <w:rFonts w:hint="eastAsia"/>
              </w:rPr>
              <w:t>18000-6C</w:t>
            </w:r>
            <w:r>
              <w:t xml:space="preserve"> </w:t>
            </w:r>
            <w:r>
              <w:rPr>
                <w:rFonts w:hint="eastAsia"/>
              </w:rPr>
              <w:t>[2]</w:t>
            </w:r>
          </w:p>
          <w:p w14:paraId="74940E84" w14:textId="77777777" w:rsidR="008073AD" w:rsidRDefault="00CC60C2">
            <w:pPr>
              <w:spacing w:before="120" w:after="120"/>
            </w:pPr>
            <w:r>
              <w:t xml:space="preserve">6.3.2.12.3.10 </w:t>
            </w:r>
            <w:proofErr w:type="spellStart"/>
            <w:r>
              <w:t>BlockPermalock</w:t>
            </w:r>
            <w:proofErr w:type="spellEnd"/>
            <w:r>
              <w:t xml:space="preserve"> (optional) </w:t>
            </w:r>
          </w:p>
          <w:p w14:paraId="6EFDC92C" w14:textId="77777777" w:rsidR="008073AD" w:rsidRDefault="00CC60C2">
            <w:pPr>
              <w:spacing w:before="120" w:after="120"/>
            </w:pPr>
            <w:r>
              <w:rPr>
                <w:rFonts w:hint="eastAsia"/>
              </w:rPr>
              <w:t>...</w:t>
            </w:r>
          </w:p>
          <w:p w14:paraId="191B9A7E" w14:textId="77777777" w:rsidR="008073AD" w:rsidRDefault="00CC60C2">
            <w:pPr>
              <w:spacing w:before="120" w:after="120"/>
            </w:pPr>
            <w:r>
              <w:t xml:space="preserve">A </w:t>
            </w:r>
            <w:proofErr w:type="spellStart"/>
            <w:r>
              <w:t>BlockPermalock</w:t>
            </w:r>
            <w:proofErr w:type="spellEnd"/>
            <w:r>
              <w:t xml:space="preserve"> may </w:t>
            </w:r>
            <w:proofErr w:type="spellStart"/>
            <w:r>
              <w:t>permalock</w:t>
            </w:r>
            <w:proofErr w:type="spellEnd"/>
            <w:r>
              <w:t xml:space="preserve"> between zero and 4080 memory blocks</w:t>
            </w:r>
            <w:r>
              <w:rPr>
                <w:rFonts w:hint="eastAsia"/>
              </w:rPr>
              <w:t>.</w:t>
            </w:r>
          </w:p>
          <w:p w14:paraId="530290D7" w14:textId="77777777" w:rsidR="008073AD" w:rsidRDefault="00CC60C2">
            <w:pPr>
              <w:spacing w:before="120" w:after="120"/>
            </w:pPr>
            <w:r>
              <w:rPr>
                <w:rFonts w:hint="eastAsia"/>
              </w:rPr>
              <w:t>...</w:t>
            </w:r>
          </w:p>
          <w:p w14:paraId="247B635F" w14:textId="77777777" w:rsidR="008073AD" w:rsidRDefault="00CC60C2">
            <w:pPr>
              <w:spacing w:before="120" w:after="120"/>
            </w:pPr>
            <w:r>
              <w:t xml:space="preserve">Mask specifies which memory blocks a Tag </w:t>
            </w:r>
            <w:proofErr w:type="spellStart"/>
            <w:r>
              <w:t>permalocks</w:t>
            </w:r>
            <w:proofErr w:type="spellEnd"/>
            <w:r>
              <w:t xml:space="preserve">. Mask depends on the Read/Lock bit as </w:t>
            </w:r>
          </w:p>
          <w:p w14:paraId="2C9FF021" w14:textId="77777777" w:rsidR="008073AD" w:rsidRDefault="00CC60C2">
            <w:pPr>
              <w:spacing w:before="120" w:after="120"/>
            </w:pPr>
            <w:r>
              <w:t xml:space="preserve">follows: </w:t>
            </w:r>
          </w:p>
          <w:p w14:paraId="0ECBF9CF" w14:textId="77777777" w:rsidR="008073AD" w:rsidRDefault="00CC60C2">
            <w:pPr>
              <w:spacing w:before="120" w:after="120"/>
            </w:pPr>
            <w:r>
              <w:t xml:space="preserve">□ Read/Lock=02: The Interrogator shall omit Mask from the </w:t>
            </w:r>
            <w:proofErr w:type="spellStart"/>
            <w:r>
              <w:t>BlockPermalock</w:t>
            </w:r>
            <w:proofErr w:type="spellEnd"/>
            <w:r>
              <w:t xml:space="preserve">. </w:t>
            </w:r>
          </w:p>
          <w:p w14:paraId="423B292E" w14:textId="77777777" w:rsidR="008073AD" w:rsidRDefault="00CC60C2">
            <w:pPr>
              <w:spacing w:before="120" w:after="120"/>
            </w:pPr>
            <w:r>
              <w:t xml:space="preserve">□ Read/Lock=12: The Interrogator shall include a </w:t>
            </w:r>
            <w:r>
              <w:rPr>
                <w:highlight w:val="yellow"/>
              </w:rPr>
              <w:t>Mask of length 16×BlockRange bits</w:t>
            </w:r>
            <w:r>
              <w:t xml:space="preserve"> in the </w:t>
            </w:r>
          </w:p>
          <w:p w14:paraId="72A79F47" w14:textId="77777777" w:rsidR="008073AD" w:rsidRDefault="00CC60C2">
            <w:pPr>
              <w:spacing w:before="120" w:after="120"/>
            </w:pPr>
            <w:proofErr w:type="spellStart"/>
            <w:r>
              <w:t>BlockPermalock</w:t>
            </w:r>
            <w:proofErr w:type="spellEnd"/>
            <w:r>
              <w:t xml:space="preserve">. The Mask bits shall be ordered from lower-order block to higher (i.e. if </w:t>
            </w:r>
          </w:p>
          <w:p w14:paraId="23965145" w14:textId="77777777" w:rsidR="008073AD" w:rsidRDefault="00CC60C2">
            <w:pPr>
              <w:spacing w:before="120" w:after="120"/>
            </w:pPr>
            <w:proofErr w:type="spellStart"/>
            <w:r>
              <w:t>BlockPtr</w:t>
            </w:r>
            <w:proofErr w:type="spellEnd"/>
            <w:r>
              <w:t>=00h then the leading Mask bit refers to block 0).</w:t>
            </w:r>
          </w:p>
          <w:p w14:paraId="58B87BE3" w14:textId="77777777" w:rsidR="008073AD" w:rsidRDefault="00CC60C2">
            <w:pPr>
              <w:spacing w:before="120" w:after="120"/>
            </w:pPr>
            <w:r>
              <w:rPr>
                <w:rFonts w:hint="eastAsia"/>
              </w:rPr>
              <w:t>...</w:t>
            </w:r>
          </w:p>
          <w:p w14:paraId="387599AB" w14:textId="77777777" w:rsidR="008073AD" w:rsidRDefault="008073AD">
            <w:pPr>
              <w:spacing w:before="120" w:after="120"/>
            </w:pPr>
          </w:p>
          <w:p w14:paraId="129505AC" w14:textId="77777777" w:rsidR="008073AD" w:rsidRDefault="00CC60C2">
            <w:pPr>
              <w:spacing w:before="120" w:after="120"/>
            </w:pPr>
            <w:r>
              <w:rPr>
                <w:noProof/>
              </w:rPr>
              <w:drawing>
                <wp:inline distT="0" distB="0" distL="114300" distR="114300" wp14:anchorId="5CE968FC" wp14:editId="016D848F">
                  <wp:extent cx="6125210" cy="144208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25210" cy="1442085"/>
                          </a:xfrm>
                          <a:prstGeom prst="rect">
                            <a:avLst/>
                          </a:prstGeom>
                          <a:noFill/>
                          <a:ln>
                            <a:noFill/>
                          </a:ln>
                        </pic:spPr>
                      </pic:pic>
                    </a:graphicData>
                  </a:graphic>
                </wp:inline>
              </w:drawing>
            </w:r>
          </w:p>
        </w:tc>
      </w:tr>
    </w:tbl>
    <w:p w14:paraId="06579F95" w14:textId="77777777" w:rsidR="008073AD" w:rsidRDefault="00CC60C2">
      <w:pPr>
        <w:pStyle w:val="YJ-Observation"/>
        <w:spacing w:before="120" w:after="120"/>
        <w:rPr>
          <w:lang w:val="en-US" w:eastAsia="zh-CN"/>
        </w:rPr>
      </w:pPr>
      <w:bookmarkStart w:id="40" w:name="_Toc13085"/>
      <w:bookmarkStart w:id="41" w:name="_Toc3426"/>
      <w:bookmarkStart w:id="42" w:name="_Toc4392"/>
      <w:bookmarkStart w:id="43" w:name="_Toc13129"/>
      <w:bookmarkStart w:id="44" w:name="_Toc166269120"/>
      <w:r>
        <w:rPr>
          <w:rFonts w:hint="eastAsia"/>
          <w:lang w:val="en-US" w:eastAsia="zh-CN"/>
        </w:rPr>
        <w:t xml:space="preserve">In RFID, the length of downlink command can </w:t>
      </w:r>
      <w:r>
        <w:rPr>
          <w:lang w:val="en-US" w:eastAsia="zh-CN"/>
        </w:rPr>
        <w:t>reach</w:t>
      </w:r>
      <w:r>
        <w:rPr>
          <w:rFonts w:hint="eastAsia"/>
          <w:lang w:val="en-US" w:eastAsia="zh-CN"/>
        </w:rPr>
        <w:t xml:space="preserve"> to thousands </w:t>
      </w:r>
      <w:r>
        <w:rPr>
          <w:lang w:val="en-US" w:eastAsia="zh-CN"/>
        </w:rPr>
        <w:t xml:space="preserve">of </w:t>
      </w:r>
      <w:r>
        <w:rPr>
          <w:rFonts w:hint="eastAsia"/>
          <w:lang w:val="en-US" w:eastAsia="zh-CN"/>
        </w:rPr>
        <w:t xml:space="preserve">bits, </w:t>
      </w:r>
      <w:r>
        <w:rPr>
          <w:lang w:val="en-US" w:eastAsia="zh-CN"/>
        </w:rPr>
        <w:t>where</w:t>
      </w:r>
      <w:r>
        <w:rPr>
          <w:rFonts w:hint="eastAsia"/>
          <w:lang w:val="en-US" w:eastAsia="zh-CN"/>
        </w:rPr>
        <w:t xml:space="preserve"> data segmentation is not used.</w:t>
      </w:r>
      <w:bookmarkEnd w:id="40"/>
      <w:bookmarkEnd w:id="41"/>
      <w:bookmarkEnd w:id="42"/>
      <w:bookmarkEnd w:id="43"/>
      <w:bookmarkEnd w:id="44"/>
    </w:p>
    <w:p w14:paraId="6A91DD56" w14:textId="72067139" w:rsidR="008073AD" w:rsidRDefault="00CC60C2">
      <w:pPr>
        <w:spacing w:before="120" w:after="120"/>
        <w:rPr>
          <w:rFonts w:eastAsia="等线"/>
        </w:rPr>
      </w:pPr>
      <w:r>
        <w:rPr>
          <w:rFonts w:hint="eastAsia"/>
        </w:rPr>
        <w:t xml:space="preserve">According to TR 38.848, the </w:t>
      </w:r>
      <w:r>
        <w:rPr>
          <w:rFonts w:eastAsia="等线"/>
        </w:rPr>
        <w:t xml:space="preserve">design target of maximum message size to be received by the Ambient IoT device is approximate </w:t>
      </w:r>
      <w:r>
        <w:rPr>
          <w:rFonts w:eastAsia="等线" w:hint="eastAsia"/>
        </w:rPr>
        <w:t>to</w:t>
      </w:r>
      <w:r>
        <w:rPr>
          <w:rFonts w:eastAsia="等线"/>
        </w:rPr>
        <w:t xml:space="preserve"> 1000 bits</w:t>
      </w:r>
      <w:r>
        <w:rPr>
          <w:rFonts w:eastAsia="等线" w:hint="eastAsia"/>
        </w:rPr>
        <w:t xml:space="preserve">. </w:t>
      </w:r>
      <w:r>
        <w:rPr>
          <w:rFonts w:eastAsia="等线"/>
        </w:rPr>
        <w:t>Given (1)</w:t>
      </w:r>
      <w:r>
        <w:rPr>
          <w:rFonts w:eastAsia="等线" w:hint="eastAsia"/>
        </w:rPr>
        <w:t xml:space="preserve"> the</w:t>
      </w:r>
      <w:r>
        <w:rPr>
          <w:rFonts w:eastAsia="等线"/>
        </w:rPr>
        <w:t xml:space="preserve"> relatively small</w:t>
      </w:r>
      <w:r>
        <w:rPr>
          <w:rFonts w:eastAsia="等线" w:hint="eastAsia"/>
        </w:rPr>
        <w:t xml:space="preserve"> maximum message size</w:t>
      </w:r>
      <w:r>
        <w:rPr>
          <w:rFonts w:eastAsia="等线"/>
        </w:rPr>
        <w:t>, (2)</w:t>
      </w:r>
      <w:r>
        <w:rPr>
          <w:rFonts w:eastAsia="等线" w:hint="eastAsia"/>
        </w:rPr>
        <w:t xml:space="preserve"> </w:t>
      </w:r>
      <w:r>
        <w:rPr>
          <w:rFonts w:eastAsia="等线"/>
        </w:rPr>
        <w:t>absence of</w:t>
      </w:r>
      <w:r>
        <w:rPr>
          <w:rFonts w:eastAsia="等线" w:hint="eastAsia"/>
        </w:rPr>
        <w:t xml:space="preserve"> HARQ</w:t>
      </w:r>
      <w:r>
        <w:rPr>
          <w:rFonts w:eastAsia="等线"/>
        </w:rPr>
        <w:t xml:space="preserve"> and DL channel estimation, (3) line code contains clock recovery information</w:t>
      </w:r>
      <w:r>
        <w:rPr>
          <w:rFonts w:eastAsia="等线" w:hint="eastAsia"/>
        </w:rPr>
        <w:t>, the benefits of performing downlink data segmentation in A-IoT system are limited. Additionally, if data segmentation will be addressed at RAN 2, then it is unnecessary to duplicate this process at the physical layer.</w:t>
      </w:r>
    </w:p>
    <w:p w14:paraId="0649783E" w14:textId="101A7D9C" w:rsidR="008073AD" w:rsidRDefault="00CC60C2">
      <w:pPr>
        <w:pStyle w:val="YJ-Observation"/>
        <w:spacing w:before="120" w:after="120"/>
        <w:rPr>
          <w:lang w:val="en-US" w:eastAsia="zh-CN"/>
        </w:rPr>
      </w:pPr>
      <w:bookmarkStart w:id="45" w:name="_Toc3910"/>
      <w:bookmarkStart w:id="46" w:name="_Toc4102"/>
      <w:bookmarkStart w:id="47" w:name="_Toc11328"/>
      <w:bookmarkStart w:id="48" w:name="_Toc30456"/>
      <w:bookmarkStart w:id="49" w:name="_Toc166269121"/>
      <w:r>
        <w:rPr>
          <w:rFonts w:hint="eastAsia"/>
          <w:lang w:val="en-US" w:eastAsia="zh-CN"/>
        </w:rPr>
        <w:t xml:space="preserve">The benefit of downlink data segmentation </w:t>
      </w:r>
      <w:r>
        <w:rPr>
          <w:lang w:val="en-US" w:eastAsia="zh-CN"/>
        </w:rPr>
        <w:t>is</w:t>
      </w:r>
      <w:r>
        <w:rPr>
          <w:rFonts w:hint="eastAsia"/>
          <w:lang w:val="en-US" w:eastAsia="zh-CN"/>
        </w:rPr>
        <w:t xml:space="preserve"> limited.</w:t>
      </w:r>
      <w:bookmarkEnd w:id="45"/>
      <w:bookmarkEnd w:id="46"/>
      <w:bookmarkEnd w:id="47"/>
      <w:bookmarkEnd w:id="48"/>
      <w:bookmarkEnd w:id="49"/>
    </w:p>
    <w:p w14:paraId="6BD4465C" w14:textId="77777777" w:rsidR="008073AD" w:rsidRDefault="00CC60C2">
      <w:pPr>
        <w:spacing w:before="120" w:after="120"/>
      </w:pPr>
      <w:r>
        <w:rPr>
          <w:rFonts w:hint="eastAsia"/>
        </w:rPr>
        <w:t xml:space="preserve">In previous RAN1 meeting, for PRDCH generation at the reader, the structure is shown </w:t>
      </w:r>
      <w:r>
        <w:t xml:space="preserve">as </w:t>
      </w:r>
      <w:r>
        <w:rPr>
          <w:rFonts w:hint="eastAsia"/>
        </w:rPr>
        <w:t>below.</w:t>
      </w:r>
    </w:p>
    <w:p w14:paraId="499C1B00" w14:textId="77777777" w:rsidR="008073AD" w:rsidRDefault="00CC60C2">
      <w:pPr>
        <w:spacing w:before="120" w:after="120"/>
        <w:jc w:val="center"/>
      </w:pPr>
      <w:r>
        <w:rPr>
          <w:noProof/>
        </w:rPr>
        <w:drawing>
          <wp:inline distT="0" distB="0" distL="114300" distR="114300" wp14:anchorId="618322D6" wp14:editId="7EDC511E">
            <wp:extent cx="5941695" cy="376555"/>
            <wp:effectExtent l="0" t="0" r="0" b="4445"/>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r:embed="rId8"/>
                    <a:stretch>
                      <a:fillRect/>
                    </a:stretch>
                  </pic:blipFill>
                  <pic:spPr>
                    <a:xfrm>
                      <a:off x="0" y="0"/>
                      <a:ext cx="5941695" cy="376555"/>
                    </a:xfrm>
                    <a:prstGeom prst="rect">
                      <a:avLst/>
                    </a:prstGeom>
                    <a:noFill/>
                    <a:ln>
                      <a:noFill/>
                    </a:ln>
                  </pic:spPr>
                </pic:pic>
              </a:graphicData>
            </a:graphic>
          </wp:inline>
        </w:drawing>
      </w:r>
    </w:p>
    <w:p w14:paraId="04C4B847" w14:textId="77777777" w:rsidR="008073AD" w:rsidRDefault="00CC60C2">
      <w:pPr>
        <w:spacing w:before="120" w:after="120"/>
        <w:jc w:val="center"/>
      </w:pPr>
      <w:r>
        <w:rPr>
          <w:rFonts w:hint="eastAsia"/>
        </w:rPr>
        <w:t>Figure 1. PRDCH generation</w:t>
      </w:r>
    </w:p>
    <w:p w14:paraId="09DE3724" w14:textId="77777777" w:rsidR="008073AD" w:rsidRDefault="00CC60C2">
      <w:pPr>
        <w:spacing w:before="120" w:after="120"/>
      </w:pPr>
      <w:r>
        <w:rPr>
          <w:rFonts w:hint="eastAsia"/>
        </w:rPr>
        <w:t xml:space="preserve">Other blocks, such as scrambling, repetition should be further discussed. </w:t>
      </w:r>
    </w:p>
    <w:p w14:paraId="2CF60E29" w14:textId="5A33825C" w:rsidR="008073AD" w:rsidRDefault="00CC60C2">
      <w:pPr>
        <w:spacing w:before="120" w:after="120"/>
      </w:pPr>
      <w:r>
        <w:rPr>
          <w:rFonts w:hint="eastAsia"/>
        </w:rPr>
        <w:lastRenderedPageBreak/>
        <w:t xml:space="preserve">The </w:t>
      </w:r>
      <w:r>
        <w:t>function</w:t>
      </w:r>
      <w:r>
        <w:rPr>
          <w:rFonts w:hint="eastAsia"/>
        </w:rPr>
        <w:t xml:space="preserve"> of scrambling includes conveying information and randomized interference. From the </w:t>
      </w:r>
      <w:r>
        <w:t xml:space="preserve">perspective </w:t>
      </w:r>
      <w:r>
        <w:rPr>
          <w:rFonts w:hint="eastAsia"/>
        </w:rPr>
        <w:t xml:space="preserve">of implementation complexity, the </w:t>
      </w:r>
      <w:proofErr w:type="spellStart"/>
      <w:r>
        <w:rPr>
          <w:rFonts w:hint="eastAsia"/>
        </w:rPr>
        <w:t>gNB</w:t>
      </w:r>
      <w:proofErr w:type="spellEnd"/>
      <w:r>
        <w:rPr>
          <w:rFonts w:hint="eastAsia"/>
        </w:rPr>
        <w:t xml:space="preserve"> can handle scrambling. However, for A-IoT devices, incorporating descrambling will </w:t>
      </w:r>
      <w:r>
        <w:t xml:space="preserve">increase </w:t>
      </w:r>
      <w:r>
        <w:rPr>
          <w:rFonts w:hint="eastAsia"/>
        </w:rPr>
        <w:t xml:space="preserve">the device complexity. If the device's complexity can accommodate descrambling, and the advantages of scrambling are attractive, then scrambling </w:t>
      </w:r>
      <w:r>
        <w:t>could be considered</w:t>
      </w:r>
      <w:r>
        <w:rPr>
          <w:rFonts w:hint="eastAsia"/>
        </w:rPr>
        <w:t xml:space="preserve">. </w:t>
      </w:r>
    </w:p>
    <w:p w14:paraId="289DF53D" w14:textId="274A3978" w:rsidR="008073AD" w:rsidRDefault="00CC60C2" w:rsidP="006E5791">
      <w:pPr>
        <w:pStyle w:val="YJ-Proposal"/>
        <w:spacing w:before="120" w:after="120"/>
        <w:rPr>
          <w:lang w:val="en-US" w:eastAsia="zh-CN"/>
        </w:rPr>
      </w:pPr>
      <w:bookmarkStart w:id="50" w:name="_Toc10540"/>
      <w:bookmarkStart w:id="51" w:name="_Toc26327"/>
      <w:bookmarkStart w:id="52" w:name="_Toc166269130"/>
      <w:r>
        <w:rPr>
          <w:rFonts w:hint="eastAsia"/>
          <w:lang w:val="en-US" w:eastAsia="zh-CN"/>
        </w:rPr>
        <w:t xml:space="preserve">Whether A-IoT devices can support descrambling should be </w:t>
      </w:r>
      <w:r w:rsidR="006E5791">
        <w:rPr>
          <w:lang w:val="en-US" w:eastAsia="zh-CN"/>
        </w:rPr>
        <w:t>discussed</w:t>
      </w:r>
      <w:r>
        <w:rPr>
          <w:rFonts w:hint="eastAsia"/>
          <w:lang w:val="en-US" w:eastAsia="zh-CN"/>
        </w:rPr>
        <w:t>.</w:t>
      </w:r>
      <w:bookmarkEnd w:id="50"/>
      <w:bookmarkEnd w:id="51"/>
      <w:bookmarkEnd w:id="52"/>
    </w:p>
    <w:p w14:paraId="4ED5FED9" w14:textId="0F98B2C1" w:rsidR="008073AD" w:rsidRDefault="00CC60C2">
      <w:pPr>
        <w:spacing w:before="120" w:after="120"/>
      </w:pPr>
      <w:r>
        <w:rPr>
          <w:rFonts w:hint="eastAsia"/>
        </w:rPr>
        <w:t>Repeat</w:t>
      </w:r>
      <w:r>
        <w:t>ing</w:t>
      </w:r>
      <w:r>
        <w:rPr>
          <w:rFonts w:hint="eastAsia"/>
        </w:rPr>
        <w:t xml:space="preserve"> transmission can </w:t>
      </w:r>
      <w:r>
        <w:t xml:space="preserve">enhance </w:t>
      </w:r>
      <w:r>
        <w:rPr>
          <w:rFonts w:hint="eastAsia"/>
        </w:rPr>
        <w:t xml:space="preserve">the reliability of signal transmission. However, the </w:t>
      </w:r>
      <w:r>
        <w:t>occupied resource</w:t>
      </w:r>
      <w:r>
        <w:rPr>
          <w:rFonts w:hint="eastAsia"/>
        </w:rPr>
        <w:t xml:space="preserve"> will be increased</w:t>
      </w:r>
      <w:r>
        <w:t xml:space="preserve"> and A-IoT may not be able to perform soft combining of the repeated transmission</w:t>
      </w:r>
      <w:r>
        <w:rPr>
          <w:rFonts w:hint="eastAsia"/>
        </w:rPr>
        <w:t xml:space="preserve">. For downlink transmission with high reliability requirements, repeated transmission can be </w:t>
      </w:r>
      <w:r>
        <w:t>studied</w:t>
      </w:r>
      <w:r>
        <w:rPr>
          <w:rFonts w:hint="eastAsia"/>
        </w:rPr>
        <w:t>.</w:t>
      </w:r>
    </w:p>
    <w:p w14:paraId="029EB4EF" w14:textId="77777777" w:rsidR="008073AD" w:rsidRDefault="008073AD">
      <w:pPr>
        <w:spacing w:before="120" w:after="120"/>
      </w:pPr>
    </w:p>
    <w:p w14:paraId="1D8FF018" w14:textId="77777777" w:rsidR="008073AD" w:rsidRDefault="00CC60C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R2D signals</w:t>
      </w:r>
    </w:p>
    <w:p w14:paraId="35FA9633" w14:textId="77777777" w:rsidR="008073AD" w:rsidRDefault="00CC60C2">
      <w:pPr>
        <w:pStyle w:val="3"/>
        <w:numPr>
          <w:ilvl w:val="2"/>
          <w:numId w:val="11"/>
        </w:numPr>
        <w:spacing w:after="120"/>
        <w:ind w:right="210"/>
        <w:rPr>
          <w:b/>
          <w:bCs/>
          <w:sz w:val="21"/>
          <w:szCs w:val="21"/>
        </w:rPr>
      </w:pPr>
      <w:r>
        <w:rPr>
          <w:rFonts w:hint="eastAsia"/>
          <w:b/>
          <w:bCs/>
          <w:sz w:val="21"/>
          <w:szCs w:val="21"/>
        </w:rPr>
        <w:t>Preamble</w:t>
      </w:r>
      <w:r>
        <w:rPr>
          <w:b/>
          <w:bCs/>
          <w:sz w:val="21"/>
          <w:szCs w:val="21"/>
        </w:rPr>
        <w:t xml:space="preserve"> </w:t>
      </w:r>
      <w:r>
        <w:rPr>
          <w:rFonts w:hint="eastAsia"/>
          <w:b/>
          <w:bCs/>
          <w:sz w:val="21"/>
          <w:szCs w:val="21"/>
        </w:rPr>
        <w:t>(timing acquisition signal)</w:t>
      </w:r>
    </w:p>
    <w:p w14:paraId="6960E5F6" w14:textId="6781E5A4" w:rsidR="008073AD" w:rsidRDefault="00CC60C2">
      <w:pPr>
        <w:spacing w:before="120" w:after="120"/>
      </w:pPr>
      <w:r>
        <w:t>Based on the agreements i</w:t>
      </w:r>
      <w:r>
        <w:rPr>
          <w:rFonts w:hint="eastAsia"/>
        </w:rPr>
        <w:t xml:space="preserve">n previous RAN1 meeting, </w:t>
      </w:r>
      <w:r>
        <w:t>a preambl</w:t>
      </w:r>
      <w:r>
        <w:rPr>
          <w:rFonts w:hint="eastAsia"/>
        </w:rPr>
        <w:t>e with at least two parts which includes a start-indicator part and a clock-acquisition part is studied, where the start-indicator part immediately precedes the clock-acqui</w:t>
      </w:r>
      <w:r>
        <w:t>sition part</w:t>
      </w:r>
      <w:r>
        <w:rPr>
          <w:rFonts w:hint="eastAsia"/>
        </w:rPr>
        <w:t xml:space="preserve">. </w:t>
      </w:r>
      <w:r>
        <w:t>Start-indicator part provides the start of the R2D transmissio</w:t>
      </w:r>
      <w:r>
        <w:rPr>
          <w:rFonts w:hint="eastAsia"/>
        </w:rPr>
        <w:t>n and c</w:t>
      </w:r>
      <w:r>
        <w:t>lock-acquisition part provides at least the chip synchronization of the subsequent physical channel transmissio</w:t>
      </w:r>
      <w:r>
        <w:rPr>
          <w:rFonts w:hint="eastAsia"/>
        </w:rPr>
        <w:t xml:space="preserve">n. In this section, </w:t>
      </w:r>
      <w:r>
        <w:t>the</w:t>
      </w:r>
      <w:r>
        <w:rPr>
          <w:rFonts w:hint="eastAsia"/>
        </w:rPr>
        <w:t xml:space="preserve"> details of start-indicator part and clock-acquisition part are provided.</w:t>
      </w:r>
    </w:p>
    <w:p w14:paraId="4562FA7D" w14:textId="3B9CC561" w:rsidR="008073AD" w:rsidRDefault="00CC60C2">
      <w:pPr>
        <w:spacing w:before="120" w:after="120"/>
      </w:pPr>
      <w:r>
        <w:rPr>
          <w:rFonts w:hint="eastAsia"/>
        </w:rPr>
        <w:t xml:space="preserve">Beyond to the chip length, </w:t>
      </w:r>
      <w:r w:rsidRPr="00545853">
        <w:t>the necessity of providing additional information through the preamble should also be</w:t>
      </w:r>
      <w:r>
        <w:rPr>
          <w:rFonts w:hint="eastAsia"/>
        </w:rPr>
        <w:t xml:space="preserve"> evaluated. In previous RAN1 meetings, </w:t>
      </w:r>
      <w:r>
        <w:rPr>
          <w:rFonts w:eastAsia="等线"/>
          <w:bCs/>
        </w:rPr>
        <w:t xml:space="preserve">R2D </w:t>
      </w:r>
      <w:r>
        <w:rPr>
          <w:rFonts w:eastAsia="等线" w:hint="eastAsia"/>
          <w:bCs/>
        </w:rPr>
        <w:t>C</w:t>
      </w:r>
      <w:r>
        <w:rPr>
          <w:rFonts w:eastAsia="等线"/>
          <w:bCs/>
        </w:rPr>
        <w:t>P handling for OFDM based OOK waveform</w:t>
      </w:r>
      <w:r>
        <w:rPr>
          <w:rFonts w:eastAsia="等线" w:hint="eastAsia"/>
          <w:bCs/>
        </w:rPr>
        <w:t xml:space="preserve"> was discussed. If </w:t>
      </w:r>
      <w:r>
        <w:rPr>
          <w:rFonts w:hint="eastAsia"/>
        </w:rPr>
        <w:t>the A-IoT device needs to remove the CP before decoding, it must possess the capability to determine both the position and length of the CP. Given that CP is appended at the beginning of the OFDM symbol, its location can be inferred either from the length of OFDM symbol or through the chip length and M values. M is the number of chips in one OFDM symbol. For the case of M is a fixed value, the CP position can be obtained by chip length and M value. However, if M&gt;1 and M value is unknown before receiving R2D signal</w:t>
      </w:r>
      <w:r w:rsidR="00545853">
        <w:t xml:space="preserve"> </w:t>
      </w:r>
      <w:r>
        <w:rPr>
          <w:rFonts w:hint="eastAsia"/>
        </w:rPr>
        <w:t>(e.g., randomly select a M value), more information, such as the length of the OFDM symbol, CP length, or M value may be needed. This information can assist the A-IoT device in removing the CP before decoding the R2D transmission.</w:t>
      </w:r>
    </w:p>
    <w:p w14:paraId="01306B60" w14:textId="77777777" w:rsidR="008073AD" w:rsidRDefault="00CC60C2" w:rsidP="006E5791">
      <w:pPr>
        <w:pStyle w:val="YJ-Proposal"/>
        <w:spacing w:before="120" w:after="120"/>
        <w:rPr>
          <w:lang w:val="en-US" w:eastAsia="zh-CN"/>
        </w:rPr>
      </w:pPr>
      <w:bookmarkStart w:id="53" w:name="_Toc21392"/>
      <w:bookmarkStart w:id="54" w:name="_Toc6954"/>
      <w:bookmarkStart w:id="55" w:name="_Toc27352"/>
      <w:bookmarkStart w:id="56" w:name="_Toc166269131"/>
      <w:r>
        <w:rPr>
          <w:rFonts w:hint="eastAsia"/>
          <w:lang w:val="en-US" w:eastAsia="zh-CN"/>
        </w:rPr>
        <w:t>In addition to chip duration, t</w:t>
      </w:r>
      <w:r w:rsidRPr="00545853">
        <w:rPr>
          <w:lang w:val="en-US" w:eastAsia="zh-CN"/>
        </w:rPr>
        <w:t>he preamble may also consider including the following information</w:t>
      </w:r>
      <w:r>
        <w:rPr>
          <w:rFonts w:hint="eastAsia"/>
          <w:lang w:val="en-US" w:eastAsia="zh-CN"/>
        </w:rPr>
        <w:t>: the CP length, the length of OFDM symbol, or the M value.</w:t>
      </w:r>
      <w:bookmarkEnd w:id="53"/>
      <w:bookmarkEnd w:id="54"/>
      <w:bookmarkEnd w:id="55"/>
      <w:bookmarkEnd w:id="56"/>
    </w:p>
    <w:p w14:paraId="7AF09E1C" w14:textId="77777777" w:rsidR="008073AD" w:rsidRDefault="008073AD">
      <w:pPr>
        <w:spacing w:before="120" w:after="120"/>
      </w:pPr>
    </w:p>
    <w:p w14:paraId="7BEE8677" w14:textId="77777777" w:rsidR="008073AD" w:rsidRDefault="00CC60C2">
      <w:pPr>
        <w:numPr>
          <w:ilvl w:val="0"/>
          <w:numId w:val="18"/>
        </w:numPr>
        <w:spacing w:before="120" w:after="120"/>
      </w:pPr>
      <w:r>
        <w:rPr>
          <w:rFonts w:hint="eastAsia"/>
        </w:rPr>
        <w:t>Start-indicator part</w:t>
      </w:r>
    </w:p>
    <w:p w14:paraId="08A96B76" w14:textId="3E996CAD" w:rsidR="008073AD" w:rsidRDefault="00CC60C2">
      <w:pPr>
        <w:spacing w:before="120" w:after="120"/>
      </w:pPr>
      <w:r>
        <w:rPr>
          <w:rFonts w:hint="eastAsia"/>
        </w:rPr>
        <w:t xml:space="preserve">The usage of start-indicator part is </w:t>
      </w:r>
      <w:r>
        <w:t>to provide the start of the R2D transmissio</w:t>
      </w:r>
      <w:r>
        <w:rPr>
          <w:rFonts w:hint="eastAsia"/>
        </w:rPr>
        <w:t xml:space="preserve">n, which can be achieved by a predefined sequence. When the A-IoT device detects the predefined sequence, it identifies the </w:t>
      </w:r>
      <w:r>
        <w:t>commencement of the R2D transmission</w:t>
      </w:r>
      <w:r>
        <w:rPr>
          <w:rFonts w:hint="eastAsia"/>
        </w:rPr>
        <w:t>.</w:t>
      </w:r>
    </w:p>
    <w:p w14:paraId="668C3474" w14:textId="77777777" w:rsidR="008073AD" w:rsidRDefault="00CC60C2">
      <w:pPr>
        <w:pStyle w:val="YJ-Observation"/>
        <w:spacing w:before="120" w:after="120"/>
        <w:rPr>
          <w:lang w:val="en-US" w:eastAsia="zh-CN"/>
        </w:rPr>
      </w:pPr>
      <w:bookmarkStart w:id="57" w:name="_Toc14782"/>
      <w:bookmarkStart w:id="58" w:name="_Toc5092"/>
      <w:bookmarkStart w:id="59" w:name="_Toc166269122"/>
      <w:r>
        <w:rPr>
          <w:rFonts w:hint="eastAsia"/>
          <w:lang w:val="en-US" w:eastAsia="zh-CN"/>
        </w:rPr>
        <w:t>A predefined sequence can be used as start-indicator part.</w:t>
      </w:r>
      <w:bookmarkEnd w:id="57"/>
      <w:bookmarkEnd w:id="58"/>
      <w:bookmarkEnd w:id="59"/>
    </w:p>
    <w:p w14:paraId="2BC534E3" w14:textId="4B58CCF6" w:rsidR="008073AD" w:rsidRDefault="00CC60C2">
      <w:pPr>
        <w:spacing w:before="120" w:after="120"/>
      </w:pPr>
      <w:r>
        <w:t>One</w:t>
      </w:r>
      <w:r>
        <w:rPr>
          <w:rFonts w:hint="eastAsia"/>
        </w:rPr>
        <w:t xml:space="preserve"> form of the predefined sequence involves</w:t>
      </w:r>
      <w:r>
        <w:t xml:space="preserve"> a series of</w:t>
      </w:r>
      <w:r>
        <w:rPr>
          <w:rFonts w:hint="eastAsia"/>
        </w:rPr>
        <w:t xml:space="preserve"> a low voltage.</w:t>
      </w:r>
      <w:r>
        <w:t>, which</w:t>
      </w:r>
      <w:r>
        <w:rPr>
          <w:rFonts w:hint="eastAsia"/>
        </w:rPr>
        <w:t xml:space="preserve"> is essentially equivalent to not transmitting any signals. Consequently, if nothing (such as no EH signal) precedes the R2D transmission, the A-IoT device cannot </w:t>
      </w:r>
      <w:r>
        <w:t>distinguish</w:t>
      </w:r>
      <w:r>
        <w:rPr>
          <w:rFonts w:hint="eastAsia"/>
        </w:rPr>
        <w:t xml:space="preserve"> </w:t>
      </w:r>
      <w:r>
        <w:t xml:space="preserve">the start-indicator with </w:t>
      </w:r>
      <w:r>
        <w:rPr>
          <w:rFonts w:hint="eastAsia"/>
        </w:rPr>
        <w:t xml:space="preserve">a low voltage with a fixed duration, as depicted in </w:t>
      </w:r>
      <w:r>
        <w:t>F</w:t>
      </w:r>
      <w:r>
        <w:rPr>
          <w:rFonts w:hint="eastAsia"/>
        </w:rPr>
        <w:t>igure 2</w:t>
      </w:r>
      <w:r>
        <w:t xml:space="preserve"> as </w:t>
      </w:r>
      <w:r>
        <w:rPr>
          <w:rFonts w:hint="eastAsia"/>
        </w:rPr>
        <w:t xml:space="preserve">below. In such a scenario, the start-indicator </w:t>
      </w:r>
      <w:r>
        <w:t>part</w:t>
      </w:r>
      <w:r>
        <w:rPr>
          <w:rFonts w:hint="eastAsia"/>
        </w:rPr>
        <w:t xml:space="preserve"> becomes ineffect</w:t>
      </w:r>
      <w:r>
        <w:t>ive</w:t>
      </w:r>
      <w:r>
        <w:rPr>
          <w:rFonts w:hint="eastAsia"/>
        </w:rPr>
        <w:t>.</w:t>
      </w:r>
    </w:p>
    <w:p w14:paraId="478AADC6" w14:textId="77777777" w:rsidR="008073AD" w:rsidRDefault="00CC60C2">
      <w:pPr>
        <w:spacing w:before="120" w:after="120"/>
        <w:jc w:val="center"/>
      </w:pPr>
      <w:r>
        <w:rPr>
          <w:noProof/>
        </w:rPr>
        <w:drawing>
          <wp:inline distT="0" distB="0" distL="114300" distR="114300" wp14:anchorId="6520EE59" wp14:editId="3B64AF50">
            <wp:extent cx="3057525" cy="8953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057525" cy="895350"/>
                    </a:xfrm>
                    <a:prstGeom prst="rect">
                      <a:avLst/>
                    </a:prstGeom>
                    <a:noFill/>
                    <a:ln>
                      <a:noFill/>
                    </a:ln>
                  </pic:spPr>
                </pic:pic>
              </a:graphicData>
            </a:graphic>
          </wp:inline>
        </w:drawing>
      </w:r>
    </w:p>
    <w:p w14:paraId="2E395F72" w14:textId="084CE625" w:rsidR="008073AD" w:rsidRDefault="00CC60C2">
      <w:pPr>
        <w:spacing w:before="120" w:after="120"/>
        <w:jc w:val="center"/>
      </w:pPr>
      <w:r>
        <w:rPr>
          <w:rFonts w:hint="eastAsia"/>
        </w:rPr>
        <w:t>Figure 2 Fixed duration of low voltage with no EH signal</w:t>
      </w:r>
    </w:p>
    <w:p w14:paraId="6A0F5C12" w14:textId="55675A46" w:rsidR="008073AD" w:rsidRDefault="00CC60C2">
      <w:pPr>
        <w:pStyle w:val="YJ-Observation"/>
        <w:spacing w:before="120" w:after="120"/>
        <w:rPr>
          <w:lang w:val="en-US" w:eastAsia="zh-CN"/>
        </w:rPr>
      </w:pPr>
      <w:bookmarkStart w:id="60" w:name="_Toc23608"/>
      <w:bookmarkStart w:id="61" w:name="_Toc20078"/>
      <w:bookmarkStart w:id="62" w:name="_Toc166269123"/>
      <w:r>
        <w:rPr>
          <w:rFonts w:hint="eastAsia"/>
          <w:lang w:val="en-US" w:eastAsia="zh-CN"/>
        </w:rPr>
        <w:lastRenderedPageBreak/>
        <w:t>Fixed duration of low voltage cannot be used as start-indicator part i</w:t>
      </w:r>
      <w:r>
        <w:rPr>
          <w:lang w:val="en-US" w:eastAsia="zh-CN"/>
        </w:rPr>
        <w:t>f</w:t>
      </w:r>
      <w:r>
        <w:rPr>
          <w:rFonts w:hint="eastAsia"/>
          <w:lang w:val="en-US" w:eastAsia="zh-CN"/>
        </w:rPr>
        <w:t xml:space="preserve"> EH signal</w:t>
      </w:r>
      <w:r>
        <w:rPr>
          <w:lang w:val="en-US" w:eastAsia="zh-CN"/>
        </w:rPr>
        <w:t xml:space="preserve"> (or high </w:t>
      </w:r>
      <w:r>
        <w:rPr>
          <w:rFonts w:hint="eastAsia"/>
        </w:rPr>
        <w:t>voltage</w:t>
      </w:r>
      <w:r>
        <w:rPr>
          <w:lang w:val="en-US" w:eastAsia="zh-CN"/>
        </w:rPr>
        <w:t>)</w:t>
      </w:r>
      <w:r>
        <w:rPr>
          <w:rFonts w:hint="eastAsia"/>
          <w:lang w:val="en-US" w:eastAsia="zh-CN"/>
        </w:rPr>
        <w:t xml:space="preserve"> is </w:t>
      </w:r>
      <w:r>
        <w:rPr>
          <w:lang w:val="en-US" w:eastAsia="zh-CN"/>
        </w:rPr>
        <w:t xml:space="preserve">not </w:t>
      </w:r>
      <w:r>
        <w:rPr>
          <w:rFonts w:hint="eastAsia"/>
          <w:lang w:val="en-US" w:eastAsia="zh-CN"/>
        </w:rPr>
        <w:t>transmitted before</w:t>
      </w:r>
      <w:r>
        <w:rPr>
          <w:lang w:val="en-US" w:eastAsia="zh-CN"/>
        </w:rPr>
        <w:t xml:space="preserve"> it</w:t>
      </w:r>
      <w:r>
        <w:rPr>
          <w:rFonts w:hint="eastAsia"/>
          <w:lang w:val="en-US" w:eastAsia="zh-CN"/>
        </w:rPr>
        <w:t>.</w:t>
      </w:r>
      <w:bookmarkEnd w:id="60"/>
      <w:bookmarkEnd w:id="61"/>
      <w:bookmarkEnd w:id="62"/>
    </w:p>
    <w:p w14:paraId="6A4C1F90" w14:textId="15A93518" w:rsidR="008073AD" w:rsidRDefault="00CC60C2">
      <w:pPr>
        <w:spacing w:before="120" w:after="120"/>
      </w:pPr>
      <w:r>
        <w:rPr>
          <w:rFonts w:hint="eastAsia"/>
        </w:rPr>
        <w:t>As</w:t>
      </w:r>
      <w:r>
        <w:t xml:space="preserve"> a consequence, binary</w:t>
      </w:r>
      <w:r>
        <w:rPr>
          <w:rFonts w:hint="eastAsia"/>
        </w:rPr>
        <w:t xml:space="preserve"> sequences, such as m sequence, can also be considered</w:t>
      </w:r>
      <w:r>
        <w:t xml:space="preserve"> </w:t>
      </w:r>
      <w:r>
        <w:rPr>
          <w:rFonts w:hint="eastAsia"/>
        </w:rPr>
        <w:t>f</w:t>
      </w:r>
      <w:r>
        <w:t>or start-indicator</w:t>
      </w:r>
      <w:r>
        <w:rPr>
          <w:rFonts w:hint="eastAsia"/>
        </w:rPr>
        <w:t xml:space="preserve"> aside from fixed duration of low voltage form. The crucial aspect is </w:t>
      </w:r>
      <w:r>
        <w:t xml:space="preserve">to </w:t>
      </w:r>
      <w:r>
        <w:rPr>
          <w:rFonts w:hint="eastAsia"/>
        </w:rPr>
        <w:t>determin</w:t>
      </w:r>
      <w:r>
        <w:t>e</w:t>
      </w:r>
      <w:r>
        <w:rPr>
          <w:rFonts w:hint="eastAsia"/>
        </w:rPr>
        <w:t xml:space="preserve"> the length of the start indicator part first.</w:t>
      </w:r>
    </w:p>
    <w:p w14:paraId="611382D9" w14:textId="317AA619" w:rsidR="008073AD" w:rsidRDefault="00CC60C2">
      <w:pPr>
        <w:spacing w:before="120" w:after="120"/>
      </w:pPr>
      <w:r>
        <w:rPr>
          <w:rFonts w:hint="eastAsia"/>
        </w:rPr>
        <w:t xml:space="preserve">Furthermore, the </w:t>
      </w:r>
      <w:r>
        <w:t>handling</w:t>
      </w:r>
      <w:r>
        <w:rPr>
          <w:rFonts w:hint="eastAsia"/>
        </w:rPr>
        <w:t xml:space="preserve"> of cyclic prefix (CP) should also be addressed in the design of the start-indicator part. </w:t>
      </w:r>
    </w:p>
    <w:p w14:paraId="448FB78B" w14:textId="4942DC48" w:rsidR="008073AD" w:rsidRDefault="00CC60C2" w:rsidP="006E5791">
      <w:pPr>
        <w:pStyle w:val="YJ-Proposal"/>
        <w:spacing w:before="120" w:after="120"/>
        <w:rPr>
          <w:lang w:val="en-US" w:eastAsia="zh-CN"/>
        </w:rPr>
      </w:pPr>
      <w:bookmarkStart w:id="63" w:name="_Toc13390"/>
      <w:bookmarkStart w:id="64" w:name="_Toc25310"/>
      <w:bookmarkStart w:id="65" w:name="_Toc10062"/>
      <w:bookmarkStart w:id="66" w:name="_Toc26849"/>
      <w:bookmarkStart w:id="67" w:name="_Toc166269132"/>
      <w:r>
        <w:rPr>
          <w:lang w:val="en-US" w:eastAsia="zh-CN"/>
        </w:rPr>
        <w:t>For</w:t>
      </w:r>
      <w:r>
        <w:rPr>
          <w:rFonts w:hint="eastAsia"/>
          <w:lang w:val="en-US" w:eastAsia="zh-CN"/>
        </w:rPr>
        <w:t xml:space="preserve"> the start-indicator part, the following factors should be </w:t>
      </w:r>
      <w:proofErr w:type="gramStart"/>
      <w:r>
        <w:rPr>
          <w:rFonts w:hint="eastAsia"/>
          <w:lang w:val="en-US" w:eastAsia="zh-CN"/>
        </w:rPr>
        <w:t>taken into account</w:t>
      </w:r>
      <w:proofErr w:type="gramEnd"/>
      <w:r>
        <w:rPr>
          <w:rFonts w:hint="eastAsia"/>
          <w:lang w:val="en-US" w:eastAsia="zh-CN"/>
        </w:rPr>
        <w:t>:</w:t>
      </w:r>
      <w:bookmarkEnd w:id="63"/>
      <w:bookmarkEnd w:id="64"/>
      <w:bookmarkEnd w:id="65"/>
      <w:bookmarkEnd w:id="66"/>
      <w:bookmarkEnd w:id="67"/>
      <w:r>
        <w:rPr>
          <w:rFonts w:hint="eastAsia"/>
          <w:lang w:val="en-US" w:eastAsia="zh-CN"/>
        </w:rPr>
        <w:t xml:space="preserve"> </w:t>
      </w:r>
    </w:p>
    <w:p w14:paraId="58811ADF" w14:textId="77777777" w:rsidR="008073AD" w:rsidRDefault="00CC60C2">
      <w:pPr>
        <w:pStyle w:val="YJ-Proposal"/>
        <w:numPr>
          <w:ilvl w:val="1"/>
          <w:numId w:val="3"/>
        </w:numPr>
        <w:tabs>
          <w:tab w:val="clear" w:pos="840"/>
          <w:tab w:val="clear" w:pos="1417"/>
        </w:tabs>
        <w:spacing w:before="120" w:after="120"/>
        <w:ind w:left="420"/>
        <w:rPr>
          <w:lang w:val="en-US" w:eastAsia="zh-CN"/>
        </w:rPr>
      </w:pPr>
      <w:bookmarkStart w:id="68" w:name="_Toc1892"/>
      <w:bookmarkStart w:id="69" w:name="_Toc12298"/>
      <w:bookmarkStart w:id="70" w:name="_Toc30250"/>
      <w:bookmarkStart w:id="71" w:name="_Toc32105"/>
      <w:bookmarkStart w:id="72" w:name="_Toc166269133"/>
      <w:r>
        <w:rPr>
          <w:rFonts w:hint="eastAsia"/>
          <w:lang w:val="en-US" w:eastAsia="zh-CN"/>
        </w:rPr>
        <w:t>whether the EH signal</w:t>
      </w:r>
      <w:r>
        <w:rPr>
          <w:lang w:val="en-US" w:eastAsia="zh-CN"/>
        </w:rPr>
        <w:t xml:space="preserve"> (or high </w:t>
      </w:r>
      <w:r>
        <w:rPr>
          <w:rFonts w:hint="eastAsia"/>
        </w:rPr>
        <w:t>voltage</w:t>
      </w:r>
      <w:r>
        <w:rPr>
          <w:lang w:val="en-US" w:eastAsia="zh-CN"/>
        </w:rPr>
        <w:t>)</w:t>
      </w:r>
      <w:r>
        <w:rPr>
          <w:rFonts w:hint="eastAsia"/>
          <w:lang w:val="en-US" w:eastAsia="zh-CN"/>
        </w:rPr>
        <w:t xml:space="preserve"> is transmitted before R2D transmission,</w:t>
      </w:r>
      <w:bookmarkEnd w:id="68"/>
      <w:bookmarkEnd w:id="69"/>
      <w:bookmarkEnd w:id="70"/>
      <w:bookmarkEnd w:id="71"/>
      <w:bookmarkEnd w:id="72"/>
      <w:r>
        <w:rPr>
          <w:rFonts w:hint="eastAsia"/>
          <w:lang w:val="en-US" w:eastAsia="zh-CN"/>
        </w:rPr>
        <w:t xml:space="preserve"> </w:t>
      </w:r>
    </w:p>
    <w:p w14:paraId="6BF0D2DF" w14:textId="77777777" w:rsidR="008073AD" w:rsidRDefault="00CC60C2">
      <w:pPr>
        <w:pStyle w:val="YJ-Proposal"/>
        <w:numPr>
          <w:ilvl w:val="1"/>
          <w:numId w:val="3"/>
        </w:numPr>
        <w:tabs>
          <w:tab w:val="clear" w:pos="840"/>
          <w:tab w:val="clear" w:pos="1417"/>
        </w:tabs>
        <w:spacing w:before="120" w:after="120"/>
        <w:ind w:left="420"/>
        <w:rPr>
          <w:lang w:val="en-US" w:eastAsia="zh-CN"/>
        </w:rPr>
      </w:pPr>
      <w:bookmarkStart w:id="73" w:name="_Toc2674"/>
      <w:bookmarkStart w:id="74" w:name="_Toc19983"/>
      <w:bookmarkStart w:id="75" w:name="_Toc31789"/>
      <w:bookmarkStart w:id="76" w:name="_Toc10520"/>
      <w:bookmarkStart w:id="77" w:name="_Toc166269134"/>
      <w:r>
        <w:rPr>
          <w:rFonts w:hint="eastAsia"/>
          <w:lang w:val="en-US" w:eastAsia="zh-CN"/>
        </w:rPr>
        <w:t>the length of the start-indicator part,</w:t>
      </w:r>
      <w:bookmarkEnd w:id="73"/>
      <w:bookmarkEnd w:id="74"/>
      <w:bookmarkEnd w:id="75"/>
      <w:bookmarkEnd w:id="76"/>
      <w:bookmarkEnd w:id="77"/>
      <w:r>
        <w:rPr>
          <w:rFonts w:hint="eastAsia"/>
          <w:lang w:val="en-US" w:eastAsia="zh-CN"/>
        </w:rPr>
        <w:t xml:space="preserve"> </w:t>
      </w:r>
    </w:p>
    <w:p w14:paraId="10D6AA81" w14:textId="0A2BB643" w:rsidR="008073AD" w:rsidRDefault="00CC60C2">
      <w:pPr>
        <w:pStyle w:val="YJ-Proposal"/>
        <w:numPr>
          <w:ilvl w:val="1"/>
          <w:numId w:val="3"/>
        </w:numPr>
        <w:tabs>
          <w:tab w:val="clear" w:pos="840"/>
          <w:tab w:val="clear" w:pos="1417"/>
        </w:tabs>
        <w:spacing w:before="120" w:after="120"/>
        <w:ind w:left="420"/>
        <w:rPr>
          <w:lang w:val="en-US" w:eastAsia="zh-CN"/>
        </w:rPr>
      </w:pPr>
      <w:bookmarkStart w:id="78" w:name="_Toc15500"/>
      <w:bookmarkStart w:id="79" w:name="_Toc26966"/>
      <w:bookmarkStart w:id="80" w:name="_Toc27919"/>
      <w:bookmarkStart w:id="81" w:name="_Toc27307"/>
      <w:bookmarkStart w:id="82" w:name="_Toc166269135"/>
      <w:r>
        <w:rPr>
          <w:rFonts w:hint="eastAsia"/>
          <w:lang w:val="en-US" w:eastAsia="zh-CN"/>
        </w:rPr>
        <w:t>the CP</w:t>
      </w:r>
      <w:r>
        <w:rPr>
          <w:lang w:val="en-US" w:eastAsia="zh-CN"/>
        </w:rPr>
        <w:t xml:space="preserve"> handling</w:t>
      </w:r>
      <w:r>
        <w:rPr>
          <w:rFonts w:hint="eastAsia"/>
          <w:lang w:val="en-US" w:eastAsia="zh-CN"/>
        </w:rPr>
        <w:t>.</w:t>
      </w:r>
      <w:bookmarkEnd w:id="78"/>
      <w:bookmarkEnd w:id="79"/>
      <w:bookmarkEnd w:id="80"/>
      <w:bookmarkEnd w:id="81"/>
      <w:bookmarkEnd w:id="82"/>
    </w:p>
    <w:p w14:paraId="1657C326" w14:textId="77777777" w:rsidR="008073AD" w:rsidRDefault="00CC60C2">
      <w:pPr>
        <w:pStyle w:val="YJ-Proposal"/>
        <w:numPr>
          <w:ilvl w:val="1"/>
          <w:numId w:val="3"/>
        </w:numPr>
        <w:tabs>
          <w:tab w:val="clear" w:pos="840"/>
          <w:tab w:val="clear" w:pos="1417"/>
        </w:tabs>
        <w:spacing w:before="120" w:after="120"/>
        <w:ind w:left="420"/>
        <w:rPr>
          <w:lang w:val="en-US" w:eastAsia="zh-CN"/>
        </w:rPr>
      </w:pPr>
      <w:bookmarkStart w:id="83" w:name="_Toc16790"/>
      <w:bookmarkStart w:id="84" w:name="_Toc5826"/>
      <w:bookmarkStart w:id="85" w:name="_Toc166269136"/>
      <w:r>
        <w:rPr>
          <w:rFonts w:hint="eastAsia"/>
          <w:lang w:val="en-US" w:eastAsia="zh-CN"/>
        </w:rPr>
        <w:t>FFS: whether to indicates the following information: the CP length, the length of OFDM symbol, or the M value.</w:t>
      </w:r>
      <w:bookmarkEnd w:id="83"/>
      <w:bookmarkEnd w:id="84"/>
      <w:bookmarkEnd w:id="85"/>
    </w:p>
    <w:p w14:paraId="3FE649B1" w14:textId="77777777" w:rsidR="008073AD" w:rsidRDefault="008073AD">
      <w:pPr>
        <w:spacing w:before="120" w:after="120"/>
      </w:pPr>
    </w:p>
    <w:p w14:paraId="00A5F0AF" w14:textId="77777777" w:rsidR="008073AD" w:rsidRDefault="00CC60C2">
      <w:pPr>
        <w:numPr>
          <w:ilvl w:val="0"/>
          <w:numId w:val="18"/>
        </w:numPr>
        <w:spacing w:before="120" w:after="120"/>
      </w:pPr>
      <w:r>
        <w:rPr>
          <w:rFonts w:hint="eastAsia"/>
        </w:rPr>
        <w:t>Clock-acquisition part</w:t>
      </w:r>
    </w:p>
    <w:p w14:paraId="790F13D5" w14:textId="77777777" w:rsidR="008073AD" w:rsidRDefault="00CC60C2">
      <w:pPr>
        <w:spacing w:before="120" w:after="120"/>
      </w:pPr>
      <w:r>
        <w:rPr>
          <w:rFonts w:hint="eastAsia"/>
        </w:rPr>
        <w:t xml:space="preserve">The usage of clock-acquisition part is </w:t>
      </w:r>
      <w:r>
        <w:t>provid</w:t>
      </w:r>
      <w:r>
        <w:rPr>
          <w:rFonts w:hint="eastAsia"/>
        </w:rPr>
        <w:t>ing</w:t>
      </w:r>
      <w:r>
        <w:t xml:space="preserve"> at least the chip synchronization of the subsequent physical channel transmissio</w:t>
      </w:r>
      <w:r>
        <w:rPr>
          <w:rFonts w:hint="eastAsia"/>
        </w:rPr>
        <w:t xml:space="preserve">n. </w:t>
      </w:r>
      <w:r>
        <w:t xml:space="preserve">This allows </w:t>
      </w:r>
      <w:r>
        <w:rPr>
          <w:rFonts w:hint="eastAsia"/>
        </w:rPr>
        <w:t xml:space="preserve">the A-IoT device to determine the chip duration of the subsequent physical channel transmission. </w:t>
      </w:r>
    </w:p>
    <w:p w14:paraId="5278BD4D" w14:textId="77777777" w:rsidR="008073AD" w:rsidRDefault="00CC60C2" w:rsidP="00002D56">
      <w:pPr>
        <w:tabs>
          <w:tab w:val="left" w:pos="0"/>
        </w:tabs>
        <w:spacing w:before="120" w:after="120"/>
        <w:rPr>
          <w:b/>
          <w:bCs/>
        </w:rPr>
      </w:pPr>
      <w:bookmarkStart w:id="86" w:name="_Toc26031"/>
      <w:bookmarkStart w:id="87" w:name="_Toc32423"/>
      <w:r>
        <w:t>Similar as the design of start-indicator part, the length of the clock-acquisition part and how to handle the CP should also be discussed.</w:t>
      </w:r>
      <w:bookmarkEnd w:id="86"/>
      <w:bookmarkEnd w:id="87"/>
      <w:r>
        <w:t xml:space="preserve"> </w:t>
      </w:r>
    </w:p>
    <w:p w14:paraId="7D032024" w14:textId="77777777" w:rsidR="008073AD" w:rsidRDefault="00CC60C2" w:rsidP="006E5791">
      <w:pPr>
        <w:pStyle w:val="YJ-Proposal"/>
        <w:spacing w:before="120" w:after="120"/>
        <w:rPr>
          <w:lang w:val="en-US" w:eastAsia="zh-CN"/>
        </w:rPr>
      </w:pPr>
      <w:bookmarkStart w:id="88" w:name="_Toc15240"/>
      <w:bookmarkStart w:id="89" w:name="_Toc18166"/>
      <w:bookmarkStart w:id="90" w:name="_Toc17404"/>
      <w:bookmarkStart w:id="91" w:name="_Toc166269137"/>
      <w:r>
        <w:rPr>
          <w:rFonts w:hint="eastAsia"/>
          <w:lang w:val="en-US" w:eastAsia="zh-CN"/>
        </w:rPr>
        <w:t xml:space="preserve">When designing the clock-acquisition part, the following factors should be </w:t>
      </w:r>
      <w:proofErr w:type="gramStart"/>
      <w:r>
        <w:rPr>
          <w:rFonts w:hint="eastAsia"/>
          <w:lang w:val="en-US" w:eastAsia="zh-CN"/>
        </w:rPr>
        <w:t>taken into account</w:t>
      </w:r>
      <w:proofErr w:type="gramEnd"/>
      <w:r>
        <w:rPr>
          <w:rFonts w:hint="eastAsia"/>
          <w:lang w:val="en-US" w:eastAsia="zh-CN"/>
        </w:rPr>
        <w:t>:</w:t>
      </w:r>
      <w:bookmarkEnd w:id="88"/>
      <w:bookmarkEnd w:id="89"/>
      <w:bookmarkEnd w:id="90"/>
      <w:bookmarkEnd w:id="91"/>
      <w:r>
        <w:rPr>
          <w:rFonts w:hint="eastAsia"/>
          <w:lang w:val="en-US" w:eastAsia="zh-CN"/>
        </w:rPr>
        <w:t xml:space="preserve"> </w:t>
      </w:r>
    </w:p>
    <w:p w14:paraId="7BF4F7DD" w14:textId="77777777" w:rsidR="008073AD" w:rsidRDefault="00CC60C2">
      <w:pPr>
        <w:pStyle w:val="YJ-Proposal"/>
        <w:numPr>
          <w:ilvl w:val="1"/>
          <w:numId w:val="3"/>
        </w:numPr>
        <w:tabs>
          <w:tab w:val="clear" w:pos="840"/>
          <w:tab w:val="clear" w:pos="1417"/>
        </w:tabs>
        <w:spacing w:before="120" w:after="120"/>
        <w:ind w:left="420"/>
        <w:rPr>
          <w:lang w:val="en-US" w:eastAsia="zh-CN"/>
        </w:rPr>
      </w:pPr>
      <w:bookmarkStart w:id="92" w:name="_Toc30977"/>
      <w:bookmarkStart w:id="93" w:name="_Toc8504"/>
      <w:bookmarkStart w:id="94" w:name="_Toc23550"/>
      <w:bookmarkStart w:id="95" w:name="_Toc166269138"/>
      <w:r>
        <w:rPr>
          <w:rFonts w:hint="eastAsia"/>
          <w:lang w:val="en-US" w:eastAsia="zh-CN"/>
        </w:rPr>
        <w:t>the length of the clock-acquisition part,</w:t>
      </w:r>
      <w:bookmarkEnd w:id="92"/>
      <w:bookmarkEnd w:id="93"/>
      <w:bookmarkEnd w:id="94"/>
      <w:bookmarkEnd w:id="95"/>
      <w:r>
        <w:rPr>
          <w:rFonts w:hint="eastAsia"/>
          <w:lang w:val="en-US" w:eastAsia="zh-CN"/>
        </w:rPr>
        <w:t xml:space="preserve"> </w:t>
      </w:r>
    </w:p>
    <w:p w14:paraId="7FD5E3F9" w14:textId="77777777" w:rsidR="008073AD" w:rsidRDefault="00CC60C2" w:rsidP="00002D56">
      <w:pPr>
        <w:pStyle w:val="YJ-Proposal"/>
        <w:numPr>
          <w:ilvl w:val="1"/>
          <w:numId w:val="3"/>
        </w:numPr>
        <w:tabs>
          <w:tab w:val="clear" w:pos="840"/>
          <w:tab w:val="clear" w:pos="1417"/>
        </w:tabs>
        <w:spacing w:before="120" w:after="120"/>
        <w:ind w:left="420"/>
      </w:pPr>
      <w:bookmarkStart w:id="96" w:name="_Toc25722"/>
      <w:bookmarkStart w:id="97" w:name="_Toc9175"/>
      <w:bookmarkStart w:id="98" w:name="_Toc22610"/>
      <w:bookmarkStart w:id="99" w:name="_Toc166269139"/>
      <w:r>
        <w:rPr>
          <w:rFonts w:hint="eastAsia"/>
          <w:lang w:val="en-US" w:eastAsia="zh-CN"/>
        </w:rPr>
        <w:t>the CP</w:t>
      </w:r>
      <w:r>
        <w:rPr>
          <w:lang w:val="en-US" w:eastAsia="zh-CN"/>
        </w:rPr>
        <w:t xml:space="preserve"> handling</w:t>
      </w:r>
      <w:r>
        <w:rPr>
          <w:rFonts w:hint="eastAsia"/>
          <w:lang w:val="en-US" w:eastAsia="zh-CN"/>
        </w:rPr>
        <w:t>.</w:t>
      </w:r>
      <w:bookmarkEnd w:id="96"/>
      <w:bookmarkEnd w:id="97"/>
      <w:bookmarkEnd w:id="98"/>
      <w:bookmarkEnd w:id="99"/>
    </w:p>
    <w:p w14:paraId="4B97D00D" w14:textId="77777777" w:rsidR="008073AD" w:rsidRDefault="00CC60C2" w:rsidP="00002D56">
      <w:pPr>
        <w:pStyle w:val="YJ-Proposal"/>
        <w:numPr>
          <w:ilvl w:val="1"/>
          <w:numId w:val="3"/>
        </w:numPr>
        <w:tabs>
          <w:tab w:val="clear" w:pos="840"/>
          <w:tab w:val="clear" w:pos="1417"/>
        </w:tabs>
        <w:spacing w:before="120" w:after="120"/>
        <w:ind w:left="420"/>
      </w:pPr>
      <w:bookmarkStart w:id="100" w:name="_Toc9974"/>
      <w:bookmarkStart w:id="101" w:name="_Toc27642"/>
      <w:bookmarkStart w:id="102" w:name="_Toc166269140"/>
      <w:r>
        <w:rPr>
          <w:rFonts w:hint="eastAsia"/>
          <w:lang w:val="en-US" w:eastAsia="zh-CN"/>
        </w:rPr>
        <w:t>FFS: whether to indicates the following information: the CP length, the length of OFDM symbol, or the M value.</w:t>
      </w:r>
      <w:bookmarkEnd w:id="100"/>
      <w:bookmarkEnd w:id="101"/>
      <w:bookmarkEnd w:id="102"/>
    </w:p>
    <w:p w14:paraId="1A1561A9" w14:textId="77777777" w:rsidR="008073AD" w:rsidRDefault="00CC60C2" w:rsidP="00545853">
      <w:pPr>
        <w:spacing w:before="120" w:after="120"/>
      </w:pPr>
      <w:r>
        <w:rPr>
          <w:rFonts w:hint="eastAsia"/>
        </w:rPr>
        <w:t>One possible form of clock-acquisition part is using multiple Manchester 1 or Manchester 0. It should be noted that, A level flip should occur between the start-indicator part and the first chip of clock-acquisition part to distinguish the two parts.</w:t>
      </w:r>
    </w:p>
    <w:p w14:paraId="20BC055B" w14:textId="35074729" w:rsidR="008073AD" w:rsidRDefault="00CC60C2" w:rsidP="00002D56">
      <w:pPr>
        <w:tabs>
          <w:tab w:val="left" w:pos="0"/>
        </w:tabs>
        <w:spacing w:before="120" w:after="120"/>
        <w:rPr>
          <w:b/>
          <w:bCs/>
        </w:rPr>
      </w:pPr>
      <w:r>
        <w:rPr>
          <w:rFonts w:hint="eastAsia"/>
        </w:rPr>
        <w:t xml:space="preserve">Another </w:t>
      </w:r>
      <w:bookmarkStart w:id="103" w:name="_Toc9907"/>
      <w:r>
        <w:rPr>
          <w:rFonts w:hint="eastAsia"/>
        </w:rPr>
        <w:t>possible form of clock-acquisition part is using multiple segments of high and low voltage to indicate various inform</w:t>
      </w:r>
      <w:r>
        <w:t xml:space="preserve">ation </w:t>
      </w:r>
      <w:r>
        <w:rPr>
          <w:rFonts w:hint="eastAsia"/>
        </w:rPr>
        <w:t xml:space="preserve">(such as CP length, OFDM symbol length, or chip length). Each segment is associated with a specific length, with voltage transitions occurring between different segments. </w:t>
      </w:r>
    </w:p>
    <w:p w14:paraId="68262C07" w14:textId="77777777" w:rsidR="008073AD" w:rsidRDefault="00CC60C2" w:rsidP="00002D56">
      <w:pPr>
        <w:tabs>
          <w:tab w:val="left" w:pos="0"/>
        </w:tabs>
        <w:spacing w:before="120" w:after="120"/>
        <w:jc w:val="center"/>
      </w:pPr>
      <w:r>
        <w:rPr>
          <w:noProof/>
        </w:rPr>
        <w:drawing>
          <wp:inline distT="0" distB="0" distL="114300" distR="114300" wp14:anchorId="20A667E1" wp14:editId="2AEBF815">
            <wp:extent cx="2670810" cy="1006475"/>
            <wp:effectExtent l="0" t="0" r="15240" b="31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2"/>
                    <a:stretch>
                      <a:fillRect/>
                    </a:stretch>
                  </pic:blipFill>
                  <pic:spPr>
                    <a:xfrm>
                      <a:off x="0" y="0"/>
                      <a:ext cx="2670810" cy="1006475"/>
                    </a:xfrm>
                    <a:prstGeom prst="rect">
                      <a:avLst/>
                    </a:prstGeom>
                    <a:noFill/>
                    <a:ln>
                      <a:noFill/>
                    </a:ln>
                  </pic:spPr>
                </pic:pic>
              </a:graphicData>
            </a:graphic>
          </wp:inline>
        </w:drawing>
      </w:r>
    </w:p>
    <w:p w14:paraId="1B73FCAF" w14:textId="77777777" w:rsidR="008073AD" w:rsidRDefault="00CC60C2" w:rsidP="00002D56">
      <w:pPr>
        <w:tabs>
          <w:tab w:val="left" w:pos="0"/>
        </w:tabs>
        <w:spacing w:before="120" w:after="120"/>
        <w:jc w:val="center"/>
      </w:pPr>
      <w:r>
        <w:rPr>
          <w:rFonts w:hint="eastAsia"/>
        </w:rPr>
        <w:t>Figure 3 One example of clock-acquisition part</w:t>
      </w:r>
    </w:p>
    <w:p w14:paraId="4BB18DE1" w14:textId="246EB876" w:rsidR="008073AD" w:rsidRDefault="00CC60C2" w:rsidP="00002D56">
      <w:pPr>
        <w:tabs>
          <w:tab w:val="left" w:pos="0"/>
        </w:tabs>
        <w:spacing w:before="120" w:after="120"/>
        <w:rPr>
          <w:b/>
          <w:bCs/>
        </w:rPr>
      </w:pPr>
      <w:r>
        <w:rPr>
          <w:rFonts w:hint="eastAsia"/>
        </w:rPr>
        <w:t>For example, as shown in Figure 3, in this example, the first segment corresponds to high voltage and signifies the length of OFDM symbol, the second segment is low voltage, and the length is equal to length of one chip add CP, and the third segment is high voltage and the length is equal to length of one chip. The last low voltage is used to ensure the CP is low voltage which is same as the second segment. Using the clock-acquisition part, A-IoT device can obtain the lengths of OFDM symbol, chip and CP.</w:t>
      </w:r>
      <w:bookmarkEnd w:id="103"/>
    </w:p>
    <w:p w14:paraId="2E1E2566" w14:textId="25D5B1C2" w:rsidR="008073AD" w:rsidRDefault="00CC60C2" w:rsidP="00002D56">
      <w:pPr>
        <w:tabs>
          <w:tab w:val="left" w:pos="0"/>
        </w:tabs>
        <w:spacing w:before="120" w:after="120"/>
      </w:pPr>
      <w:bookmarkStart w:id="104" w:name="_Toc7870"/>
      <w:bookmarkStart w:id="105" w:name="_Toc23102"/>
      <w:bookmarkStart w:id="106" w:name="_Toc32527"/>
      <w:r>
        <w:rPr>
          <w:rFonts w:hint="eastAsia"/>
        </w:rPr>
        <w:lastRenderedPageBreak/>
        <w:t>In addition, each segment can be repeatedly multiple times. For example, by employing consecutive high and low voltage signals to represent chip duration, the duration of each voltage signal is the same as the chip length.</w:t>
      </w:r>
      <w:bookmarkEnd w:id="104"/>
      <w:bookmarkEnd w:id="105"/>
      <w:bookmarkEnd w:id="106"/>
    </w:p>
    <w:p w14:paraId="5EFBA314" w14:textId="223512B4" w:rsidR="008073AD" w:rsidRPr="00002D56" w:rsidRDefault="00CC60C2" w:rsidP="00002D56">
      <w:pPr>
        <w:tabs>
          <w:tab w:val="left" w:pos="0"/>
        </w:tabs>
        <w:spacing w:before="120" w:after="120"/>
      </w:pPr>
      <w:bookmarkStart w:id="107" w:name="_Toc13333"/>
      <w:bookmarkStart w:id="108" w:name="_Toc20750"/>
      <w:bookmarkStart w:id="109" w:name="_Toc2834"/>
      <w:r>
        <w:t>One of the issues to be further studied is whether/how to make the preamble compact, i.e.,</w:t>
      </w:r>
      <w:r>
        <w:rPr>
          <w:rFonts w:hint="eastAsia"/>
        </w:rPr>
        <w:t xml:space="preserve"> the start-indicator part and the clock-acquisition part may not be separate part. This means that a single sequence can serve </w:t>
      </w:r>
      <w:r>
        <w:t>both</w:t>
      </w:r>
      <w:r>
        <w:rPr>
          <w:rFonts w:hint="eastAsia"/>
        </w:rPr>
        <w:t xml:space="preserve"> purpose</w:t>
      </w:r>
      <w:r>
        <w:t>s</w:t>
      </w:r>
      <w:r>
        <w:rPr>
          <w:rFonts w:hint="eastAsia"/>
        </w:rPr>
        <w:t xml:space="preserve"> of indicating the start of the R2D transmission and ensuring at least chip synchronization for the subsequent physical channel transmission.</w:t>
      </w:r>
      <w:bookmarkEnd w:id="107"/>
      <w:r>
        <w:t xml:space="preserve"> For example, if the chip durations within one OFDM symbol after CP insertion are the same, one predefined sequence is sufficient to provide the information of the start of R2D transmission and chip dur</w:t>
      </w:r>
      <w:r>
        <w:rPr>
          <w:rFonts w:hint="eastAsia"/>
        </w:rPr>
        <w:t>a</w:t>
      </w:r>
      <w:r>
        <w:t>tion/synchronization.</w:t>
      </w:r>
      <w:bookmarkEnd w:id="108"/>
      <w:bookmarkEnd w:id="109"/>
    </w:p>
    <w:p w14:paraId="76AC229C" w14:textId="44E86344" w:rsidR="008073AD" w:rsidRDefault="00CC60C2">
      <w:pPr>
        <w:pStyle w:val="3"/>
        <w:numPr>
          <w:ilvl w:val="2"/>
          <w:numId w:val="11"/>
        </w:numPr>
        <w:spacing w:after="120"/>
        <w:ind w:right="210"/>
        <w:rPr>
          <w:b/>
          <w:bCs/>
          <w:sz w:val="21"/>
          <w:szCs w:val="21"/>
        </w:rPr>
      </w:pPr>
      <w:proofErr w:type="spellStart"/>
      <w:r>
        <w:rPr>
          <w:rFonts w:hint="eastAsia"/>
          <w:b/>
          <w:bCs/>
          <w:sz w:val="21"/>
          <w:szCs w:val="21"/>
        </w:rPr>
        <w:t>Postamble</w:t>
      </w:r>
      <w:proofErr w:type="spellEnd"/>
    </w:p>
    <w:p w14:paraId="44B8AD89" w14:textId="77777777" w:rsidR="008073AD" w:rsidRDefault="00CC60C2">
      <w:pPr>
        <w:spacing w:before="120" w:after="120"/>
      </w:pPr>
      <w:r>
        <w:rPr>
          <w:rFonts w:hint="eastAsia"/>
        </w:rPr>
        <w:t xml:space="preserve">During the previous RAN1 meeting, there was a discussion regarding the necessity of a </w:t>
      </w:r>
      <w:proofErr w:type="spellStart"/>
      <w:r>
        <w:rPr>
          <w:rFonts w:hint="eastAsia"/>
        </w:rPr>
        <w:t>postamble</w:t>
      </w:r>
      <w:proofErr w:type="spellEnd"/>
      <w:r>
        <w:rPr>
          <w:rFonts w:hint="eastAsia"/>
        </w:rPr>
        <w:t xml:space="preserve">, but consensus was not reached. </w:t>
      </w:r>
    </w:p>
    <w:tbl>
      <w:tblPr>
        <w:tblStyle w:val="af1"/>
        <w:tblW w:w="0" w:type="auto"/>
        <w:tblLook w:val="04A0" w:firstRow="1" w:lastRow="0" w:firstColumn="1" w:lastColumn="0" w:noHBand="0" w:noVBand="1"/>
      </w:tblPr>
      <w:tblGrid>
        <w:gridCol w:w="9650"/>
      </w:tblGrid>
      <w:tr w:rsidR="008073AD" w14:paraId="3963C867" w14:textId="77777777">
        <w:tc>
          <w:tcPr>
            <w:tcW w:w="9876" w:type="dxa"/>
          </w:tcPr>
          <w:p w14:paraId="7BE64C23" w14:textId="77777777" w:rsidR="008073AD" w:rsidRDefault="00CC60C2">
            <w:pPr>
              <w:adjustRightInd w:val="0"/>
              <w:snapToGrid w:val="0"/>
              <w:spacing w:beforeLines="0" w:before="0" w:afterLines="0" w:after="0"/>
              <w:rPr>
                <w:bCs/>
                <w:szCs w:val="21"/>
              </w:rPr>
            </w:pPr>
            <w:r>
              <w:rPr>
                <w:bCs/>
                <w:szCs w:val="21"/>
                <w:highlight w:val="green"/>
              </w:rPr>
              <w:t>Agreement</w:t>
            </w:r>
          </w:p>
          <w:p w14:paraId="4D03E615" w14:textId="77777777" w:rsidR="008073AD" w:rsidRDefault="00CC60C2">
            <w:pPr>
              <w:adjustRightInd w:val="0"/>
              <w:snapToGrid w:val="0"/>
              <w:spacing w:beforeLines="0" w:before="0" w:afterLines="0" w:after="0"/>
              <w:rPr>
                <w:bCs/>
                <w:szCs w:val="21"/>
              </w:rPr>
            </w:pPr>
            <w:r>
              <w:rPr>
                <w:bCs/>
                <w:szCs w:val="21"/>
              </w:rPr>
              <w:t xml:space="preserve">To determine or derive the end of PRDCH transmission, study at least following options:  </w:t>
            </w:r>
          </w:p>
          <w:p w14:paraId="299E87C6" w14:textId="77777777" w:rsidR="008073AD" w:rsidRDefault="00CC60C2">
            <w:pPr>
              <w:widowControl w:val="0"/>
              <w:numPr>
                <w:ilvl w:val="0"/>
                <w:numId w:val="16"/>
              </w:numPr>
              <w:autoSpaceDE w:val="0"/>
              <w:autoSpaceDN w:val="0"/>
              <w:adjustRightInd w:val="0"/>
              <w:spacing w:beforeLines="0" w:before="0" w:afterLines="0" w:after="0"/>
              <w:rPr>
                <w:szCs w:val="21"/>
              </w:rPr>
            </w:pPr>
            <w:r>
              <w:rPr>
                <w:rFonts w:hint="eastAsia"/>
                <w:szCs w:val="21"/>
              </w:rPr>
              <w:t>O</w:t>
            </w:r>
            <w:r>
              <w:rPr>
                <w:szCs w:val="21"/>
              </w:rPr>
              <w:t xml:space="preserve">ption 1: R2D </w:t>
            </w:r>
            <w:proofErr w:type="spellStart"/>
            <w:r>
              <w:rPr>
                <w:szCs w:val="21"/>
              </w:rPr>
              <w:t>postamble</w:t>
            </w:r>
            <w:proofErr w:type="spellEnd"/>
            <w:r>
              <w:rPr>
                <w:szCs w:val="21"/>
              </w:rPr>
              <w:t xml:space="preserve"> immediately follows the PRDCH to indicate the end of the PRDCH.       </w:t>
            </w:r>
          </w:p>
          <w:p w14:paraId="41CB9018" w14:textId="77777777" w:rsidR="008073AD" w:rsidRDefault="00CC60C2">
            <w:pPr>
              <w:widowControl w:val="0"/>
              <w:numPr>
                <w:ilvl w:val="0"/>
                <w:numId w:val="16"/>
              </w:numPr>
              <w:autoSpaceDE w:val="0"/>
              <w:autoSpaceDN w:val="0"/>
              <w:adjustRightInd w:val="0"/>
              <w:spacing w:beforeLines="0" w:before="0" w:afterLines="0" w:after="0"/>
              <w:rPr>
                <w:szCs w:val="21"/>
              </w:rPr>
            </w:pPr>
            <w:r>
              <w:rPr>
                <w:rFonts w:hint="eastAsia"/>
                <w:szCs w:val="21"/>
              </w:rPr>
              <w:t>O</w:t>
            </w:r>
            <w:r>
              <w:rPr>
                <w:szCs w:val="21"/>
              </w:rPr>
              <w:t>ption 2: Based on R2D control information.</w:t>
            </w:r>
          </w:p>
        </w:tc>
      </w:tr>
    </w:tbl>
    <w:p w14:paraId="18F125A0" w14:textId="3F080231" w:rsidR="008073AD" w:rsidRDefault="00CC60C2">
      <w:pPr>
        <w:spacing w:before="120" w:after="120"/>
      </w:pPr>
      <w:r>
        <w:rPr>
          <w:rFonts w:hint="eastAsia"/>
        </w:rPr>
        <w:t>Option 2 is using TBS indication within the R2D control information to specify the payload size. However, TBS indication is limited in its ability to represent a range of TBS values</w:t>
      </w:r>
      <w:r>
        <w:t>.</w:t>
      </w:r>
      <w:r>
        <w:rPr>
          <w:rFonts w:hint="eastAsia"/>
        </w:rPr>
        <w:t xml:space="preserve"> </w:t>
      </w:r>
      <w:r>
        <w:t>T</w:t>
      </w:r>
      <w:r>
        <w:rPr>
          <w:rFonts w:hint="eastAsia"/>
        </w:rPr>
        <w:t xml:space="preserve">he more TBS values can be indicated, the </w:t>
      </w:r>
      <w:r>
        <w:t>larger payload</w:t>
      </w:r>
      <w:r>
        <w:rPr>
          <w:rFonts w:hint="eastAsia"/>
        </w:rPr>
        <w:t xml:space="preserve"> </w:t>
      </w:r>
      <w:r>
        <w:t>is</w:t>
      </w:r>
      <w:r>
        <w:rPr>
          <w:rFonts w:hint="eastAsia"/>
        </w:rPr>
        <w:t xml:space="preserve"> required. In contrast, employing a </w:t>
      </w:r>
      <w:proofErr w:type="spellStart"/>
      <w:r>
        <w:rPr>
          <w:rFonts w:hint="eastAsia"/>
        </w:rPr>
        <w:t>postamble</w:t>
      </w:r>
      <w:proofErr w:type="spellEnd"/>
      <w:r>
        <w:rPr>
          <w:rFonts w:hint="eastAsia"/>
        </w:rPr>
        <w:t xml:space="preserve"> enables greater flexibility in accommodating various payload sizes. Therefore, Option 1 is the preferred choice.</w:t>
      </w:r>
      <w:r>
        <w:t xml:space="preserve"> </w:t>
      </w:r>
      <w:r>
        <w:rPr>
          <w:rFonts w:hint="eastAsia"/>
        </w:rPr>
        <w:t xml:space="preserve">It should be noted that, the overhead of </w:t>
      </w:r>
      <w:proofErr w:type="spellStart"/>
      <w:r>
        <w:rPr>
          <w:rFonts w:hint="eastAsia"/>
        </w:rPr>
        <w:t>postamble</w:t>
      </w:r>
      <w:proofErr w:type="spellEnd"/>
      <w:r>
        <w:rPr>
          <w:rFonts w:hint="eastAsia"/>
        </w:rPr>
        <w:t xml:space="preserve"> should not be large</w:t>
      </w:r>
      <w:r>
        <w:t xml:space="preserve"> compared with Option 2</w:t>
      </w:r>
    </w:p>
    <w:p w14:paraId="763D3035" w14:textId="541A948B" w:rsidR="008073AD" w:rsidRDefault="00CC60C2">
      <w:pPr>
        <w:pStyle w:val="YJ-Proposal"/>
        <w:spacing w:before="120" w:after="120"/>
        <w:rPr>
          <w:lang w:val="en-US" w:eastAsia="zh-CN"/>
        </w:rPr>
      </w:pPr>
      <w:bookmarkStart w:id="110" w:name="_Toc12782"/>
      <w:bookmarkStart w:id="111" w:name="_Toc30720"/>
      <w:bookmarkStart w:id="112" w:name="_Toc16405"/>
      <w:bookmarkStart w:id="113" w:name="_Toc22024"/>
      <w:bookmarkStart w:id="114" w:name="_Toc166269141"/>
      <w:r>
        <w:rPr>
          <w:rFonts w:hint="eastAsia"/>
          <w:lang w:val="en-US" w:eastAsia="zh-CN"/>
        </w:rPr>
        <w:t xml:space="preserve">To determine or derive the end of PRDCH transmission, study R2D </w:t>
      </w:r>
      <w:proofErr w:type="spellStart"/>
      <w:r>
        <w:rPr>
          <w:rFonts w:hint="eastAsia"/>
          <w:lang w:val="en-US" w:eastAsia="zh-CN"/>
        </w:rPr>
        <w:t>postamble</w:t>
      </w:r>
      <w:proofErr w:type="spellEnd"/>
      <w:r>
        <w:rPr>
          <w:rFonts w:hint="eastAsia"/>
          <w:lang w:val="en-US" w:eastAsia="zh-CN"/>
        </w:rPr>
        <w:t xml:space="preserve"> immediately follow</w:t>
      </w:r>
      <w:r>
        <w:rPr>
          <w:lang w:val="en-US" w:eastAsia="zh-CN"/>
        </w:rPr>
        <w:t>ing</w:t>
      </w:r>
      <w:r>
        <w:rPr>
          <w:rFonts w:hint="eastAsia"/>
          <w:lang w:val="en-US" w:eastAsia="zh-CN"/>
        </w:rPr>
        <w:t xml:space="preserve"> the PRDCH.</w:t>
      </w:r>
      <w:bookmarkEnd w:id="110"/>
      <w:bookmarkEnd w:id="111"/>
      <w:bookmarkEnd w:id="112"/>
      <w:bookmarkEnd w:id="113"/>
      <w:bookmarkEnd w:id="114"/>
      <w:r>
        <w:rPr>
          <w:rFonts w:hint="eastAsia"/>
          <w:lang w:val="en-US" w:eastAsia="zh-CN"/>
        </w:rPr>
        <w:t xml:space="preserve"> </w:t>
      </w:r>
    </w:p>
    <w:p w14:paraId="246F4D3A" w14:textId="77777777" w:rsidR="008073AD" w:rsidRDefault="00CC60C2" w:rsidP="00002D56">
      <w:pPr>
        <w:pStyle w:val="YJ-Proposal"/>
        <w:numPr>
          <w:ilvl w:val="1"/>
          <w:numId w:val="3"/>
        </w:numPr>
        <w:tabs>
          <w:tab w:val="clear" w:pos="1417"/>
        </w:tabs>
        <w:spacing w:before="120" w:after="120"/>
        <w:ind w:left="420"/>
        <w:rPr>
          <w:lang w:val="en-US" w:eastAsia="zh-CN"/>
        </w:rPr>
      </w:pPr>
      <w:bookmarkStart w:id="115" w:name="_Toc5150"/>
      <w:bookmarkStart w:id="116" w:name="_Toc11259"/>
      <w:bookmarkStart w:id="117" w:name="_Toc166269142"/>
      <w:r>
        <w:rPr>
          <w:rFonts w:hint="eastAsia"/>
          <w:lang w:val="en-US" w:eastAsia="zh-CN"/>
        </w:rPr>
        <w:t>Note</w:t>
      </w:r>
      <w:r>
        <w:rPr>
          <w:rFonts w:hint="eastAsia"/>
          <w:lang w:val="en-US" w:eastAsia="zh-CN"/>
        </w:rPr>
        <w:t>：</w:t>
      </w:r>
      <w:r>
        <w:rPr>
          <w:rFonts w:hint="eastAsia"/>
        </w:rPr>
        <w:t xml:space="preserve"> </w:t>
      </w:r>
      <w:r>
        <w:rPr>
          <w:rFonts w:hint="eastAsia"/>
          <w:lang w:val="en-US" w:eastAsia="zh-CN"/>
        </w:rPr>
        <w:t>T</w:t>
      </w:r>
      <w:r>
        <w:rPr>
          <w:rFonts w:hint="eastAsia"/>
        </w:rPr>
        <w:t xml:space="preserve">he overhead of </w:t>
      </w:r>
      <w:proofErr w:type="spellStart"/>
      <w:r>
        <w:rPr>
          <w:rFonts w:hint="eastAsia"/>
        </w:rPr>
        <w:t>postamble</w:t>
      </w:r>
      <w:proofErr w:type="spellEnd"/>
      <w:r>
        <w:rPr>
          <w:rFonts w:hint="eastAsia"/>
        </w:rPr>
        <w:t xml:space="preserve"> should not be large</w:t>
      </w:r>
      <w:r>
        <w:t xml:space="preserve"> compared with </w:t>
      </w:r>
      <w:r>
        <w:rPr>
          <w:rFonts w:hint="eastAsia"/>
          <w:lang w:val="en-US" w:eastAsia="zh-CN"/>
        </w:rPr>
        <w:t>TBS indication.</w:t>
      </w:r>
      <w:bookmarkEnd w:id="115"/>
      <w:bookmarkEnd w:id="116"/>
      <w:bookmarkEnd w:id="117"/>
    </w:p>
    <w:p w14:paraId="5CF27A2B" w14:textId="12383E61" w:rsidR="008073AD" w:rsidRDefault="00CC60C2">
      <w:pPr>
        <w:spacing w:before="120" w:after="120"/>
      </w:pPr>
      <w:r>
        <w:rPr>
          <w:rFonts w:hint="eastAsia"/>
        </w:rPr>
        <w:t xml:space="preserve">One </w:t>
      </w:r>
      <w:r>
        <w:t>comment in the previous meetings is</w:t>
      </w:r>
      <w:r>
        <w:rPr>
          <w:rFonts w:hint="eastAsia"/>
        </w:rPr>
        <w:t xml:space="preserve"> that for </w:t>
      </w:r>
      <w:r>
        <w:t xml:space="preserve">a </w:t>
      </w:r>
      <w:r>
        <w:rPr>
          <w:rFonts w:hint="eastAsia"/>
        </w:rPr>
        <w:t xml:space="preserve">small transport block containing only a few bits, having a lengthy </w:t>
      </w:r>
      <w:proofErr w:type="spellStart"/>
      <w:r>
        <w:rPr>
          <w:rFonts w:hint="eastAsia"/>
        </w:rPr>
        <w:t>postamble</w:t>
      </w:r>
      <w:proofErr w:type="spellEnd"/>
      <w:r>
        <w:rPr>
          <w:rFonts w:hint="eastAsia"/>
        </w:rPr>
        <w:t xml:space="preserve"> results in significant resource overhead. </w:t>
      </w:r>
      <w:r>
        <w:t>To reduce the resource overhead</w:t>
      </w:r>
      <w:r>
        <w:rPr>
          <w:rFonts w:hint="eastAsia"/>
        </w:rPr>
        <w:t xml:space="preserve">, </w:t>
      </w:r>
      <w:r>
        <w:t xml:space="preserve">whether to attach </w:t>
      </w:r>
      <w:proofErr w:type="spellStart"/>
      <w:r>
        <w:rPr>
          <w:rFonts w:hint="eastAsia"/>
        </w:rPr>
        <w:t>postamble</w:t>
      </w:r>
      <w:proofErr w:type="spellEnd"/>
      <w:r>
        <w:rPr>
          <w:rFonts w:hint="eastAsia"/>
        </w:rPr>
        <w:t xml:space="preserve"> </w:t>
      </w:r>
      <w:r>
        <w:t xml:space="preserve">after PRDCH transmission can be also determined by the payload size, which is similar with the discussion about </w:t>
      </w:r>
      <w:r>
        <w:rPr>
          <w:rFonts w:hint="eastAsia"/>
        </w:rPr>
        <w:t xml:space="preserve">the attachment of CRC </w:t>
      </w:r>
      <w:r>
        <w:t xml:space="preserve">that </w:t>
      </w:r>
      <w:r>
        <w:rPr>
          <w:rFonts w:hint="eastAsia"/>
        </w:rPr>
        <w:t xml:space="preserve">is influenced by the length of R2D data. Specifically, if CRC is attached for the R2D transmission, the </w:t>
      </w:r>
      <w:proofErr w:type="spellStart"/>
      <w:r>
        <w:rPr>
          <w:rFonts w:hint="eastAsia"/>
        </w:rPr>
        <w:t>postamble</w:t>
      </w:r>
      <w:proofErr w:type="spellEnd"/>
      <w:r>
        <w:rPr>
          <w:rFonts w:hint="eastAsia"/>
        </w:rPr>
        <w:t xml:space="preserve"> is appended at the end of the R2D transmission</w:t>
      </w:r>
      <w:r>
        <w:t xml:space="preserve"> as well.</w:t>
      </w:r>
      <w:r>
        <w:rPr>
          <w:rFonts w:hint="eastAsia"/>
        </w:rPr>
        <w:t xml:space="preserve"> </w:t>
      </w:r>
      <w:r>
        <w:t>O</w:t>
      </w:r>
      <w:r>
        <w:rPr>
          <w:rFonts w:hint="eastAsia"/>
        </w:rPr>
        <w:t xml:space="preserve">therwise, the </w:t>
      </w:r>
      <w:proofErr w:type="spellStart"/>
      <w:r>
        <w:rPr>
          <w:rFonts w:hint="eastAsia"/>
        </w:rPr>
        <w:t>postamble</w:t>
      </w:r>
      <w:proofErr w:type="spellEnd"/>
      <w:r>
        <w:rPr>
          <w:rFonts w:hint="eastAsia"/>
        </w:rPr>
        <w:t xml:space="preserve"> is omitted.</w:t>
      </w:r>
    </w:p>
    <w:p w14:paraId="5D45A421" w14:textId="77777777" w:rsidR="008073AD" w:rsidRDefault="00CC60C2">
      <w:pPr>
        <w:pStyle w:val="YJ-Proposal"/>
        <w:spacing w:before="120" w:after="120"/>
        <w:rPr>
          <w:lang w:val="en-US" w:eastAsia="zh-CN"/>
        </w:rPr>
      </w:pPr>
      <w:bookmarkStart w:id="118" w:name="_Toc3337"/>
      <w:bookmarkStart w:id="119" w:name="_Toc7479"/>
      <w:bookmarkStart w:id="120" w:name="_Toc1082"/>
      <w:bookmarkStart w:id="121" w:name="_Toc9281"/>
      <w:bookmarkStart w:id="122" w:name="_Toc166269143"/>
      <w:r>
        <w:rPr>
          <w:rFonts w:hint="eastAsia"/>
          <w:lang w:val="en-US" w:eastAsia="zh-CN"/>
        </w:rPr>
        <w:t xml:space="preserve">If CRC is attached for the R2D transmission, the </w:t>
      </w:r>
      <w:proofErr w:type="spellStart"/>
      <w:r>
        <w:rPr>
          <w:rFonts w:hint="eastAsia"/>
          <w:lang w:val="en-US" w:eastAsia="zh-CN"/>
        </w:rPr>
        <w:t>postamble</w:t>
      </w:r>
      <w:proofErr w:type="spellEnd"/>
      <w:r>
        <w:rPr>
          <w:rFonts w:hint="eastAsia"/>
          <w:lang w:val="en-US" w:eastAsia="zh-CN"/>
        </w:rPr>
        <w:t xml:space="preserve"> is appended at the end of the R2D transmission; otherwise, the </w:t>
      </w:r>
      <w:proofErr w:type="spellStart"/>
      <w:r>
        <w:rPr>
          <w:rFonts w:hint="eastAsia"/>
          <w:lang w:val="en-US" w:eastAsia="zh-CN"/>
        </w:rPr>
        <w:t>postamble</w:t>
      </w:r>
      <w:proofErr w:type="spellEnd"/>
      <w:r>
        <w:rPr>
          <w:rFonts w:hint="eastAsia"/>
          <w:lang w:val="en-US" w:eastAsia="zh-CN"/>
        </w:rPr>
        <w:t xml:space="preserve"> is omitted.</w:t>
      </w:r>
      <w:bookmarkEnd w:id="118"/>
      <w:bookmarkEnd w:id="119"/>
      <w:bookmarkEnd w:id="120"/>
      <w:bookmarkEnd w:id="121"/>
      <w:bookmarkEnd w:id="122"/>
    </w:p>
    <w:p w14:paraId="16421CCB" w14:textId="77777777" w:rsidR="008073AD" w:rsidRDefault="00CC60C2">
      <w:pPr>
        <w:pStyle w:val="1"/>
        <w:numPr>
          <w:ilvl w:val="0"/>
          <w:numId w:val="11"/>
        </w:numPr>
        <w:spacing w:before="120" w:after="120"/>
        <w:rPr>
          <w:rFonts w:ascii="Times New Roman" w:hAnsi="Times New Roman"/>
        </w:rPr>
      </w:pPr>
      <w:r>
        <w:rPr>
          <w:rFonts w:ascii="Times New Roman" w:eastAsia="宋体" w:hAnsi="Times New Roman" w:hint="eastAsia"/>
          <w:b/>
          <w:bCs/>
          <w:sz w:val="28"/>
          <w:szCs w:val="28"/>
        </w:rPr>
        <w:t>Uplink(D2R) channel/signal</w:t>
      </w:r>
    </w:p>
    <w:p w14:paraId="015760F5" w14:textId="77777777" w:rsidR="008073AD" w:rsidRDefault="00CC60C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D2R Control information</w:t>
      </w:r>
    </w:p>
    <w:p w14:paraId="102F35E1" w14:textId="77777777" w:rsidR="008073AD" w:rsidRDefault="00CC60C2">
      <w:pPr>
        <w:spacing w:before="120" w:after="120"/>
      </w:pPr>
      <w:r>
        <w:rPr>
          <w:rFonts w:hint="eastAsia"/>
        </w:rPr>
        <w:t xml:space="preserve">In previous RAN1 meetings, whether a D2R control information is transmitted </w:t>
      </w:r>
      <w:r>
        <w:t>via</w:t>
      </w:r>
      <w:r>
        <w:rPr>
          <w:rFonts w:hint="eastAsia"/>
        </w:rPr>
        <w:t xml:space="preserve"> PDRCH was not </w:t>
      </w:r>
      <w:r>
        <w:t>addressed</w:t>
      </w:r>
      <w:r>
        <w:rPr>
          <w:rFonts w:hint="eastAsia"/>
        </w:rPr>
        <w:t xml:space="preserve">. </w:t>
      </w:r>
      <w:r>
        <w:t xml:space="preserve">It is essential to </w:t>
      </w:r>
      <w:r>
        <w:rPr>
          <w:rFonts w:hint="eastAsia"/>
        </w:rPr>
        <w:t>discuss</w:t>
      </w:r>
      <w:r>
        <w:t xml:space="preserve"> the necessity </w:t>
      </w:r>
      <w:r>
        <w:rPr>
          <w:rFonts w:hint="eastAsia"/>
        </w:rPr>
        <w:t xml:space="preserve">of control information </w:t>
      </w:r>
      <w:r>
        <w:t>before</w:t>
      </w:r>
      <w:r>
        <w:rPr>
          <w:rFonts w:hint="eastAsia"/>
        </w:rPr>
        <w:t xml:space="preserve"> determin</w:t>
      </w:r>
      <w:r>
        <w:t>ing how to transmit it</w:t>
      </w:r>
      <w:r>
        <w:rPr>
          <w:rFonts w:hint="eastAsia"/>
        </w:rPr>
        <w:t>.</w:t>
      </w:r>
    </w:p>
    <w:p w14:paraId="7E32A5EB" w14:textId="77777777" w:rsidR="008073AD" w:rsidRDefault="00CC60C2">
      <w:pPr>
        <w:spacing w:before="120" w:after="120"/>
      </w:pPr>
      <w:r>
        <w:rPr>
          <w:rFonts w:hint="eastAsia"/>
        </w:rPr>
        <w:t xml:space="preserve">In NR, UCI is carried in PUCCH which indicates DL HARQ-ACK feedback, SR or channel measurement results. According to SID, there is </w:t>
      </w:r>
      <w:r>
        <w:rPr>
          <w:lang w:eastAsia="ja-JP"/>
        </w:rPr>
        <w:t>no HARQ, no ARQ</w:t>
      </w:r>
      <w:r>
        <w:rPr>
          <w:rFonts w:hint="eastAsia"/>
        </w:rPr>
        <w:t xml:space="preserve"> in A-IoT system. And </w:t>
      </w:r>
      <w:r>
        <w:t>per</w:t>
      </w:r>
      <w:r>
        <w:rPr>
          <w:rFonts w:hint="eastAsia"/>
        </w:rPr>
        <w:t xml:space="preserve"> discussed above, it is too complicated to perform channel measurements by A-IoT device. In addition, the D2R signaling is triggered by the R2D commands</w:t>
      </w:r>
      <w:r>
        <w:t>.</w:t>
      </w:r>
      <w:r>
        <w:rPr>
          <w:rFonts w:hint="eastAsia"/>
        </w:rPr>
        <w:t xml:space="preserve"> </w:t>
      </w:r>
      <w:r>
        <w:t>Consequently,</w:t>
      </w:r>
      <w:r>
        <w:rPr>
          <w:rFonts w:hint="eastAsia"/>
        </w:rPr>
        <w:t xml:space="preserve"> SR seems </w:t>
      </w:r>
      <w:r>
        <w:t>unnecessary</w:t>
      </w:r>
      <w:r>
        <w:rPr>
          <w:rFonts w:hint="eastAsia"/>
        </w:rPr>
        <w:t xml:space="preserve"> in A-IoT system. In most cases, the scheduling information of D2R data is transmitted to A-IoT device from reader, and no D2R control information is needed. </w:t>
      </w:r>
    </w:p>
    <w:p w14:paraId="78142204" w14:textId="54EB6DB7" w:rsidR="008073AD" w:rsidRDefault="00CC60C2">
      <w:pPr>
        <w:spacing w:before="120" w:after="120"/>
      </w:pPr>
      <w:r>
        <w:rPr>
          <w:rFonts w:hint="eastAsia"/>
        </w:rPr>
        <w:t xml:space="preserve">However, if the A-IoT system allows the A-IoT device to autonomously select </w:t>
      </w:r>
      <w:r>
        <w:t xml:space="preserve">certain </w:t>
      </w:r>
      <w:r>
        <w:rPr>
          <w:rFonts w:hint="eastAsia"/>
        </w:rPr>
        <w:t xml:space="preserve">scheduling parameters (such as encoding method), it is feasible to carry corresponding information in the D2R control information. </w:t>
      </w:r>
      <w:r w:rsidRPr="00046C4E">
        <w:t>Should the requirement for Device-to-Reader (D2R) control information arise,</w:t>
      </w:r>
      <w:r>
        <w:t xml:space="preserve"> the coding method and modulation method of the D2R control information should be a predefine</w:t>
      </w:r>
      <w:r>
        <w:rPr>
          <w:rFonts w:hint="eastAsia"/>
        </w:rPr>
        <w:t xml:space="preserve">d method to ensure the </w:t>
      </w:r>
      <w:r w:rsidRPr="00046C4E">
        <w:t>reader's ability to accurately decode it</w:t>
      </w:r>
      <w:r>
        <w:rPr>
          <w:rFonts w:hint="eastAsia"/>
        </w:rPr>
        <w:t>.</w:t>
      </w:r>
    </w:p>
    <w:p w14:paraId="19FE898C" w14:textId="719589FE" w:rsidR="008073AD" w:rsidRDefault="00CC60C2">
      <w:pPr>
        <w:pStyle w:val="YJ-Proposal"/>
        <w:spacing w:before="120" w:after="120"/>
        <w:rPr>
          <w:rFonts w:eastAsia="宋体"/>
          <w:sz w:val="28"/>
          <w:szCs w:val="28"/>
        </w:rPr>
      </w:pPr>
      <w:bookmarkStart w:id="123" w:name="_Toc14780"/>
      <w:bookmarkStart w:id="124" w:name="_Toc7281"/>
      <w:bookmarkStart w:id="125" w:name="_Toc28339"/>
      <w:bookmarkStart w:id="126" w:name="_Toc27356"/>
      <w:bookmarkStart w:id="127" w:name="_Toc24302"/>
      <w:bookmarkStart w:id="128" w:name="_Toc27074"/>
      <w:bookmarkStart w:id="129" w:name="_Toc166269144"/>
      <w:r>
        <w:rPr>
          <w:rFonts w:hint="eastAsia"/>
          <w:lang w:val="en-US" w:eastAsia="zh-CN"/>
        </w:rPr>
        <w:lastRenderedPageBreak/>
        <w:t xml:space="preserve">The </w:t>
      </w:r>
      <w:r>
        <w:t>necessity</w:t>
      </w:r>
      <w:r>
        <w:rPr>
          <w:rFonts w:hint="eastAsia"/>
          <w:lang w:val="en-US" w:eastAsia="zh-CN"/>
        </w:rPr>
        <w:t xml:space="preserve"> of D2R control information </w:t>
      </w:r>
      <w:r w:rsidR="00D77EBE" w:rsidRPr="00D77EBE">
        <w:rPr>
          <w:lang w:val="en-US" w:eastAsia="zh-CN"/>
        </w:rPr>
        <w:t>in D2R transmission</w:t>
      </w:r>
      <w:r w:rsidR="00D77EBE" w:rsidRPr="00D77EBE">
        <w:rPr>
          <w:rFonts w:hint="eastAsia"/>
          <w:lang w:val="en-US" w:eastAsia="zh-CN"/>
        </w:rPr>
        <w:t xml:space="preserve"> </w:t>
      </w:r>
      <w:r>
        <w:rPr>
          <w:rFonts w:hint="eastAsia"/>
          <w:lang w:val="en-US" w:eastAsia="zh-CN"/>
        </w:rPr>
        <w:t>should be clarified firstly.</w:t>
      </w:r>
      <w:bookmarkEnd w:id="123"/>
      <w:bookmarkEnd w:id="124"/>
      <w:bookmarkEnd w:id="125"/>
      <w:bookmarkEnd w:id="126"/>
      <w:bookmarkEnd w:id="127"/>
      <w:bookmarkEnd w:id="128"/>
      <w:bookmarkEnd w:id="129"/>
    </w:p>
    <w:p w14:paraId="54EF88EA" w14:textId="77777777" w:rsidR="008073AD" w:rsidRDefault="008073AD">
      <w:pPr>
        <w:spacing w:before="120" w:after="120"/>
        <w:rPr>
          <w:lang w:val="en-GB"/>
        </w:rPr>
      </w:pPr>
    </w:p>
    <w:p w14:paraId="046456AC" w14:textId="77777777" w:rsidR="008073AD" w:rsidRDefault="00CC60C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D2R data</w:t>
      </w:r>
    </w:p>
    <w:p w14:paraId="185DB9E9" w14:textId="77777777" w:rsidR="008073AD" w:rsidRDefault="00CC60C2">
      <w:pPr>
        <w:spacing w:before="120" w:after="120"/>
        <w:rPr>
          <w:rFonts w:eastAsia="等线"/>
        </w:rPr>
      </w:pPr>
      <w:r>
        <w:rPr>
          <w:rFonts w:hint="eastAsia"/>
        </w:rPr>
        <w:t xml:space="preserve">Similar as downlink, whether data segmentation is needed in D2R data should also be discussed. In TR 38.848, </w:t>
      </w:r>
      <w:r>
        <w:rPr>
          <w:rFonts w:eastAsia="等线"/>
        </w:rPr>
        <w:t>approximately 1000 bits are to be transmitted from the Ambient IoT device</w:t>
      </w:r>
      <w:r>
        <w:rPr>
          <w:rFonts w:eastAsia="等线" w:hint="eastAsia"/>
        </w:rPr>
        <w:t xml:space="preserve"> to reader. Sa</w:t>
      </w:r>
      <w:r>
        <w:rPr>
          <w:rFonts w:eastAsia="等线"/>
        </w:rPr>
        <w:t>m</w:t>
      </w:r>
      <w:r>
        <w:rPr>
          <w:rFonts w:eastAsia="等线" w:hint="eastAsia"/>
        </w:rPr>
        <w:t xml:space="preserve">e as R2D link, the D2R data transmission </w:t>
      </w:r>
      <w:r>
        <w:rPr>
          <w:rFonts w:eastAsia="等线"/>
        </w:rPr>
        <w:t>is</w:t>
      </w:r>
      <w:r>
        <w:rPr>
          <w:rFonts w:eastAsia="等线" w:hint="eastAsia"/>
        </w:rPr>
        <w:t xml:space="preserve"> affected by SFO. As most companies proposed in last RAN1 meeting, the SFO of A-IoT device may </w:t>
      </w:r>
      <w:r>
        <w:rPr>
          <w:rFonts w:eastAsia="等线"/>
        </w:rPr>
        <w:t>range from</w:t>
      </w:r>
      <w:r>
        <w:rPr>
          <w:rFonts w:eastAsia="等线" w:hint="eastAsia"/>
        </w:rPr>
        <w:t xml:space="preserve"> 10</w:t>
      </w:r>
      <w:r>
        <w:rPr>
          <w:rFonts w:eastAsia="等线" w:hint="eastAsia"/>
          <w:vertAlign w:val="superscript"/>
        </w:rPr>
        <w:t>3</w:t>
      </w:r>
      <w:r>
        <w:rPr>
          <w:rFonts w:eastAsia="等线" w:hint="eastAsia"/>
        </w:rPr>
        <w:t xml:space="preserve"> </w:t>
      </w:r>
      <w:r>
        <w:rPr>
          <w:rFonts w:eastAsia="等线"/>
        </w:rPr>
        <w:t>to</w:t>
      </w:r>
      <w:r>
        <w:rPr>
          <w:rFonts w:eastAsia="等线" w:hint="eastAsia"/>
        </w:rPr>
        <w:t>10</w:t>
      </w:r>
      <w:r>
        <w:rPr>
          <w:rFonts w:eastAsia="等线" w:hint="eastAsia"/>
          <w:vertAlign w:val="superscript"/>
        </w:rPr>
        <w:t>5</w:t>
      </w:r>
      <w:r>
        <w:rPr>
          <w:rFonts w:eastAsia="等线" w:hint="eastAsia"/>
        </w:rPr>
        <w:t xml:space="preserve">, </w:t>
      </w:r>
      <w:r>
        <w:rPr>
          <w:rFonts w:eastAsia="等线"/>
        </w:rPr>
        <w:t>potentially</w:t>
      </w:r>
      <w:r>
        <w:rPr>
          <w:rFonts w:eastAsia="等线" w:hint="eastAsia"/>
        </w:rPr>
        <w:t xml:space="preserve"> caus</w:t>
      </w:r>
      <w:r>
        <w:rPr>
          <w:rFonts w:eastAsia="等线"/>
        </w:rPr>
        <w:t>ing</w:t>
      </w:r>
      <w:r>
        <w:rPr>
          <w:rFonts w:eastAsia="等线" w:hint="eastAsia"/>
        </w:rPr>
        <w:t xml:space="preserve"> </w:t>
      </w:r>
      <w:r>
        <w:rPr>
          <w:rFonts w:eastAsia="等线"/>
        </w:rPr>
        <w:t xml:space="preserve">variations </w:t>
      </w:r>
      <w:r>
        <w:rPr>
          <w:rFonts w:eastAsia="等线" w:hint="eastAsia"/>
        </w:rPr>
        <w:t xml:space="preserve">in the length of D2R symbols, which can </w:t>
      </w:r>
      <w:r>
        <w:rPr>
          <w:rFonts w:eastAsia="等线"/>
        </w:rPr>
        <w:t>impact</w:t>
      </w:r>
      <w:r>
        <w:rPr>
          <w:rFonts w:eastAsia="等线" w:hint="eastAsia"/>
        </w:rPr>
        <w:t xml:space="preserve"> data transmission performance.</w:t>
      </w:r>
    </w:p>
    <w:p w14:paraId="5EB1E6AD" w14:textId="66DCE3F7" w:rsidR="008073AD" w:rsidRDefault="00CC60C2">
      <w:pPr>
        <w:spacing w:before="120" w:after="120"/>
      </w:pPr>
      <w:r>
        <w:rPr>
          <w:rFonts w:eastAsia="等线"/>
        </w:rPr>
        <w:t>T</w:t>
      </w:r>
      <w:r>
        <w:rPr>
          <w:rFonts w:eastAsia="等线" w:hint="eastAsia"/>
        </w:rPr>
        <w:t xml:space="preserve">o mitigate the impact of SFO, data segmentation can be considered. The D2R data can be divided into multiple segments, </w:t>
      </w:r>
      <w:r>
        <w:rPr>
          <w:rFonts w:eastAsia="等线"/>
        </w:rPr>
        <w:t>with</w:t>
      </w:r>
      <w:r>
        <w:rPr>
          <w:rFonts w:eastAsia="等线" w:hint="eastAsia"/>
        </w:rPr>
        <w:t xml:space="preserve"> </w:t>
      </w:r>
      <w:proofErr w:type="spellStart"/>
      <w:r>
        <w:rPr>
          <w:rFonts w:eastAsia="等线" w:hint="eastAsia"/>
        </w:rPr>
        <w:t>midamble</w:t>
      </w:r>
      <w:proofErr w:type="spellEnd"/>
      <w:r>
        <w:rPr>
          <w:rFonts w:eastAsia="等线" w:hint="eastAsia"/>
        </w:rPr>
        <w:t xml:space="preserve"> inserted </w:t>
      </w:r>
      <w:r>
        <w:rPr>
          <w:rFonts w:eastAsia="等线"/>
        </w:rPr>
        <w:t>between</w:t>
      </w:r>
      <w:r>
        <w:rPr>
          <w:rFonts w:eastAsia="等线" w:hint="eastAsia"/>
        </w:rPr>
        <w:t xml:space="preserve"> two adjacent segments. Th</w:t>
      </w:r>
      <w:r>
        <w:rPr>
          <w:rFonts w:eastAsia="等线"/>
        </w:rPr>
        <w:t>is</w:t>
      </w:r>
      <w:r>
        <w:rPr>
          <w:rFonts w:eastAsia="等线" w:hint="eastAsia"/>
        </w:rPr>
        <w:t xml:space="preserve"> </w:t>
      </w:r>
      <w:proofErr w:type="spellStart"/>
      <w:r>
        <w:rPr>
          <w:rFonts w:eastAsia="等线" w:hint="eastAsia"/>
        </w:rPr>
        <w:t>midamble</w:t>
      </w:r>
      <w:proofErr w:type="spellEnd"/>
      <w:r>
        <w:rPr>
          <w:rFonts w:eastAsia="等线" w:hint="eastAsia"/>
        </w:rPr>
        <w:t xml:space="preserve"> can be used to calibrate the length of D2R symbols and </w:t>
      </w:r>
      <w:r>
        <w:rPr>
          <w:rFonts w:eastAsia="等线"/>
        </w:rPr>
        <w:t>aids</w:t>
      </w:r>
      <w:r>
        <w:rPr>
          <w:rFonts w:eastAsia="等线" w:hint="eastAsia"/>
        </w:rPr>
        <w:t xml:space="preserve"> D2R data decoding.</w:t>
      </w:r>
      <w:r>
        <w:rPr>
          <w:rFonts w:hint="eastAsia"/>
        </w:rPr>
        <w:t xml:space="preserve"> </w:t>
      </w:r>
      <w:r>
        <w:rPr>
          <w:rFonts w:eastAsia="等线" w:hint="eastAsia"/>
        </w:rPr>
        <w:t xml:space="preserve">It should be noted that the reader can perform the channel measurement based on D2R signal. </w:t>
      </w:r>
      <w:r>
        <w:t>Therefore,</w:t>
      </w:r>
      <w:r>
        <w:rPr>
          <w:rFonts w:hint="eastAsia"/>
        </w:rPr>
        <w:t xml:space="preserve"> the </w:t>
      </w:r>
      <w:proofErr w:type="spellStart"/>
      <w:r>
        <w:rPr>
          <w:rFonts w:hint="eastAsia"/>
        </w:rPr>
        <w:t>midamble</w:t>
      </w:r>
      <w:proofErr w:type="spellEnd"/>
      <w:r>
        <w:rPr>
          <w:rFonts w:hint="eastAsia"/>
        </w:rPr>
        <w:t xml:space="preserve"> can </w:t>
      </w:r>
      <w:r>
        <w:t>function</w:t>
      </w:r>
      <w:r>
        <w:rPr>
          <w:rFonts w:hint="eastAsia"/>
        </w:rPr>
        <w:t xml:space="preserve"> as D2R reference signal and </w:t>
      </w:r>
      <w:r>
        <w:t>assist</w:t>
      </w:r>
      <w:r>
        <w:rPr>
          <w:rFonts w:hint="eastAsia"/>
        </w:rPr>
        <w:t xml:space="preserve"> reader to perform channel measurement. </w:t>
      </w:r>
      <w:r>
        <w:t xml:space="preserve">Leveraging </w:t>
      </w:r>
      <w:r>
        <w:rPr>
          <w:rFonts w:hint="eastAsia"/>
        </w:rPr>
        <w:t xml:space="preserve">the results of channel estimation, reader can </w:t>
      </w:r>
      <w:r>
        <w:t>improve the</w:t>
      </w:r>
      <w:r>
        <w:rPr>
          <w:rFonts w:hint="eastAsia"/>
        </w:rPr>
        <w:t xml:space="preserve"> decod</w:t>
      </w:r>
      <w:r>
        <w:t>ing performance of</w:t>
      </w:r>
      <w:r>
        <w:rPr>
          <w:rFonts w:hint="eastAsia"/>
        </w:rPr>
        <w:t xml:space="preserve"> D2R data transmission.</w:t>
      </w:r>
    </w:p>
    <w:p w14:paraId="69EB5C2D" w14:textId="77777777" w:rsidR="008073AD" w:rsidRDefault="00CC60C2">
      <w:pPr>
        <w:pStyle w:val="YJ-Proposal"/>
        <w:spacing w:before="120" w:after="120"/>
        <w:rPr>
          <w:lang w:val="en-US" w:eastAsia="zh-CN"/>
        </w:rPr>
      </w:pPr>
      <w:bookmarkStart w:id="130" w:name="_Toc7660"/>
      <w:bookmarkStart w:id="131" w:name="_Toc24056"/>
      <w:bookmarkStart w:id="132" w:name="_Toc5661"/>
      <w:bookmarkStart w:id="133" w:name="_Toc26555"/>
      <w:bookmarkStart w:id="134" w:name="_Toc16043"/>
      <w:bookmarkStart w:id="135" w:name="_Toc30777"/>
      <w:bookmarkStart w:id="136" w:name="_Toc166269145"/>
      <w:r>
        <w:rPr>
          <w:rFonts w:hint="eastAsia"/>
          <w:lang w:val="en-US" w:eastAsia="zh-CN"/>
        </w:rPr>
        <w:t>Data segmentation in D2R data transmission can be considered.</w:t>
      </w:r>
      <w:bookmarkEnd w:id="130"/>
      <w:bookmarkEnd w:id="131"/>
      <w:bookmarkEnd w:id="132"/>
      <w:bookmarkEnd w:id="133"/>
      <w:bookmarkEnd w:id="134"/>
      <w:bookmarkEnd w:id="135"/>
      <w:bookmarkEnd w:id="136"/>
    </w:p>
    <w:p w14:paraId="053C28AE" w14:textId="43225671" w:rsidR="008073AD" w:rsidRDefault="00CC60C2">
      <w:pPr>
        <w:spacing w:before="120" w:after="120"/>
        <w:rPr>
          <w:rFonts w:eastAsia="等线"/>
        </w:rPr>
      </w:pPr>
      <w:r>
        <w:rPr>
          <w:rFonts w:eastAsia="等线" w:hint="eastAsia"/>
        </w:rPr>
        <w:t xml:space="preserve">Each segment should be </w:t>
      </w:r>
      <w:r>
        <w:rPr>
          <w:rFonts w:eastAsia="等线"/>
        </w:rPr>
        <w:t>en</w:t>
      </w:r>
      <w:r>
        <w:rPr>
          <w:rFonts w:eastAsia="等线" w:hint="eastAsia"/>
        </w:rPr>
        <w:t>coded separately</w:t>
      </w:r>
      <w:r>
        <w:rPr>
          <w:rFonts w:eastAsia="等线"/>
        </w:rPr>
        <w:t>,</w:t>
      </w:r>
      <w:r>
        <w:rPr>
          <w:rFonts w:eastAsia="等线" w:hint="eastAsia"/>
        </w:rPr>
        <w:t xml:space="preserve"> </w:t>
      </w:r>
      <w:r>
        <w:rPr>
          <w:rFonts w:eastAsia="等线"/>
        </w:rPr>
        <w:t xml:space="preserve">with </w:t>
      </w:r>
      <w:r>
        <w:rPr>
          <w:rFonts w:eastAsia="等线" w:hint="eastAsia"/>
        </w:rPr>
        <w:t xml:space="preserve">CRC generated </w:t>
      </w:r>
      <w:r>
        <w:rPr>
          <w:rFonts w:eastAsia="等线"/>
        </w:rPr>
        <w:t>for each</w:t>
      </w:r>
      <w:r>
        <w:rPr>
          <w:rFonts w:eastAsia="等线" w:hint="eastAsia"/>
        </w:rPr>
        <w:t xml:space="preserve"> segment and attached after</w:t>
      </w:r>
      <w:r>
        <w:rPr>
          <w:rFonts w:eastAsia="等线"/>
        </w:rPr>
        <w:t>ward</w:t>
      </w:r>
      <w:r>
        <w:rPr>
          <w:rFonts w:eastAsia="等线" w:hint="eastAsia"/>
        </w:rPr>
        <w:t xml:space="preserve">. </w:t>
      </w:r>
      <w:r>
        <w:rPr>
          <w:rFonts w:eastAsia="等线"/>
        </w:rPr>
        <w:t xml:space="preserve">Through </w:t>
      </w:r>
      <w:r>
        <w:rPr>
          <w:rFonts w:eastAsia="等线" w:hint="eastAsia"/>
        </w:rPr>
        <w:t xml:space="preserve">independent encoding, the reader can identify which data segments are correctly decoded and which need to be retransmitted. </w:t>
      </w:r>
      <w:r>
        <w:rPr>
          <w:rFonts w:eastAsia="等线"/>
        </w:rPr>
        <w:t>T</w:t>
      </w:r>
      <w:r>
        <w:rPr>
          <w:rFonts w:eastAsia="等线" w:hint="eastAsia"/>
        </w:rPr>
        <w:t>he overhead of retransmission can be reduced.</w:t>
      </w:r>
    </w:p>
    <w:p w14:paraId="6FF15820" w14:textId="77777777" w:rsidR="008073AD" w:rsidRDefault="00CC60C2">
      <w:pPr>
        <w:pStyle w:val="YJ-Proposal"/>
        <w:spacing w:before="120" w:after="120"/>
        <w:rPr>
          <w:lang w:val="en-US" w:eastAsia="zh-CN"/>
        </w:rPr>
      </w:pPr>
      <w:bookmarkStart w:id="137" w:name="_Toc19407"/>
      <w:bookmarkStart w:id="138" w:name="_Toc32375"/>
      <w:bookmarkStart w:id="139" w:name="_Toc22803"/>
      <w:bookmarkStart w:id="140" w:name="_Toc9896"/>
      <w:bookmarkStart w:id="141" w:name="_Toc15639"/>
      <w:bookmarkStart w:id="142" w:name="_Toc12818"/>
      <w:bookmarkStart w:id="143" w:name="_Toc166269146"/>
      <w:r>
        <w:rPr>
          <w:rFonts w:hint="eastAsia"/>
          <w:lang w:val="en-US" w:eastAsia="zh-CN"/>
        </w:rPr>
        <w:t xml:space="preserve">Each segment should be </w:t>
      </w:r>
      <w:r>
        <w:rPr>
          <w:lang w:val="en-US" w:eastAsia="zh-CN"/>
        </w:rPr>
        <w:t>en</w:t>
      </w:r>
      <w:r>
        <w:rPr>
          <w:rFonts w:hint="eastAsia"/>
          <w:lang w:val="en-US" w:eastAsia="zh-CN"/>
        </w:rPr>
        <w:t xml:space="preserve">coded separately </w:t>
      </w:r>
      <w:r>
        <w:rPr>
          <w:lang w:val="en-US" w:eastAsia="zh-CN"/>
        </w:rPr>
        <w:t xml:space="preserve">with </w:t>
      </w:r>
      <w:r>
        <w:rPr>
          <w:rFonts w:hint="eastAsia"/>
          <w:lang w:val="en-US" w:eastAsia="zh-CN"/>
        </w:rPr>
        <w:t>CRC generated</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segment and attached after</w:t>
      </w:r>
      <w:r>
        <w:rPr>
          <w:lang w:val="en-US" w:eastAsia="zh-CN"/>
        </w:rPr>
        <w:t>ward</w:t>
      </w:r>
      <w:r>
        <w:rPr>
          <w:rFonts w:hint="eastAsia"/>
          <w:lang w:val="en-US" w:eastAsia="zh-CN"/>
        </w:rPr>
        <w:t>.</w:t>
      </w:r>
      <w:bookmarkEnd w:id="137"/>
      <w:bookmarkEnd w:id="138"/>
      <w:bookmarkEnd w:id="139"/>
      <w:bookmarkEnd w:id="140"/>
      <w:bookmarkEnd w:id="141"/>
      <w:bookmarkEnd w:id="142"/>
      <w:bookmarkEnd w:id="143"/>
    </w:p>
    <w:p w14:paraId="18CEB751" w14:textId="597800D4" w:rsidR="008073AD" w:rsidRDefault="00CC60C2">
      <w:pPr>
        <w:spacing w:before="120" w:after="120"/>
      </w:pPr>
      <w:r>
        <w:rPr>
          <w:rFonts w:hint="eastAsia"/>
        </w:rPr>
        <w:t xml:space="preserve">In previous RAN1 meeting, for PDRCH generation at the device, the structure is shown </w:t>
      </w:r>
      <w:r>
        <w:t xml:space="preserve">in Figure </w:t>
      </w:r>
      <w:r>
        <w:rPr>
          <w:rFonts w:hint="eastAsia"/>
        </w:rPr>
        <w:t>4</w:t>
      </w:r>
      <w:r>
        <w:t xml:space="preserve"> as </w:t>
      </w:r>
      <w:r>
        <w:rPr>
          <w:rFonts w:hint="eastAsia"/>
        </w:rPr>
        <w:t>below.</w:t>
      </w:r>
    </w:p>
    <w:p w14:paraId="4D5B6349" w14:textId="77777777" w:rsidR="008073AD" w:rsidRDefault="00CC60C2">
      <w:pPr>
        <w:spacing w:before="120" w:after="120"/>
        <w:jc w:val="center"/>
      </w:pPr>
      <w:r>
        <w:rPr>
          <w:noProof/>
        </w:rPr>
        <w:drawing>
          <wp:inline distT="0" distB="0" distL="114300" distR="114300" wp14:anchorId="39991333" wp14:editId="40824FA3">
            <wp:extent cx="5139690" cy="398145"/>
            <wp:effectExtent l="0" t="0" r="0" b="1905"/>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9"/>
                    <a:stretch>
                      <a:fillRect/>
                    </a:stretch>
                  </pic:blipFill>
                  <pic:spPr>
                    <a:xfrm>
                      <a:off x="0" y="0"/>
                      <a:ext cx="5139690" cy="398145"/>
                    </a:xfrm>
                    <a:prstGeom prst="rect">
                      <a:avLst/>
                    </a:prstGeom>
                    <a:noFill/>
                    <a:ln>
                      <a:noFill/>
                    </a:ln>
                  </pic:spPr>
                </pic:pic>
              </a:graphicData>
            </a:graphic>
          </wp:inline>
        </w:drawing>
      </w:r>
    </w:p>
    <w:p w14:paraId="45FCBE96" w14:textId="6BC4AE70" w:rsidR="008073AD" w:rsidRDefault="00CC60C2">
      <w:pPr>
        <w:spacing w:before="120" w:after="120"/>
        <w:jc w:val="center"/>
      </w:pPr>
      <w:r>
        <w:rPr>
          <w:rFonts w:hint="eastAsia"/>
        </w:rPr>
        <w:t>Figure 4. PDRCH generation</w:t>
      </w:r>
    </w:p>
    <w:p w14:paraId="0C285CE2" w14:textId="77777777" w:rsidR="008073AD" w:rsidRDefault="00CC60C2">
      <w:pPr>
        <w:spacing w:before="120" w:after="120"/>
      </w:pPr>
      <w:r>
        <w:rPr>
          <w:rFonts w:hint="eastAsia"/>
        </w:rPr>
        <w:t>Other blocks, such as repetition, which can increase the reliability can also be considered.</w:t>
      </w:r>
    </w:p>
    <w:p w14:paraId="037FFC28" w14:textId="77777777" w:rsidR="008073AD" w:rsidRDefault="008073AD">
      <w:pPr>
        <w:spacing w:before="120" w:after="120"/>
        <w:rPr>
          <w:rFonts w:eastAsia="等线"/>
        </w:rPr>
      </w:pPr>
    </w:p>
    <w:p w14:paraId="5FF94AE5" w14:textId="77777777" w:rsidR="008073AD" w:rsidRDefault="00CC60C2">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Random access channel</w:t>
      </w:r>
    </w:p>
    <w:p w14:paraId="79BB0E27" w14:textId="77777777" w:rsidR="008073AD" w:rsidRDefault="00CC60C2">
      <w:pPr>
        <w:spacing w:before="120" w:after="120"/>
        <w:rPr>
          <w:szCs w:val="21"/>
        </w:rPr>
      </w:pPr>
      <w:r>
        <w:rPr>
          <w:rFonts w:hint="eastAsia"/>
          <w:szCs w:val="21"/>
        </w:rPr>
        <w:t>In previous RAN1 meeting, for random access(D2R), whether the PRACH-like is needed was not addressed.</w:t>
      </w:r>
    </w:p>
    <w:p w14:paraId="181ADBA4" w14:textId="0217FF3C" w:rsidR="008073AD" w:rsidRDefault="00CC60C2">
      <w:pPr>
        <w:spacing w:before="120" w:after="120"/>
        <w:rPr>
          <w:szCs w:val="21"/>
        </w:rPr>
      </w:pPr>
      <w:r>
        <w:rPr>
          <w:rFonts w:hint="eastAsia"/>
          <w:szCs w:val="21"/>
        </w:rPr>
        <w:t xml:space="preserve">In contrast to D2R data transmission, during contention-based access procedure, the access response has small and fixed payload size. This </w:t>
      </w:r>
      <w:r>
        <w:rPr>
          <w:szCs w:val="21"/>
        </w:rPr>
        <w:t xml:space="preserve">may </w:t>
      </w:r>
      <w:r>
        <w:rPr>
          <w:rFonts w:hint="eastAsia"/>
          <w:szCs w:val="21"/>
        </w:rPr>
        <w:t xml:space="preserve">necessitate a distinct approach to time/frequency domain resource allocation compared to D2R data transmission. To facilitate the access of numerous devices within a </w:t>
      </w:r>
      <w:r>
        <w:rPr>
          <w:szCs w:val="21"/>
        </w:rPr>
        <w:t>limited</w:t>
      </w:r>
      <w:r>
        <w:rPr>
          <w:rFonts w:hint="eastAsia"/>
          <w:szCs w:val="21"/>
        </w:rPr>
        <w:t xml:space="preserve"> time duration, employing specific modulation and multiplexing methods may be advantageous. Therefore, further investigation into the potential utilization of a PRACH-like mechanism is warranted.</w:t>
      </w:r>
    </w:p>
    <w:p w14:paraId="5968E497" w14:textId="77777777" w:rsidR="008073AD" w:rsidRDefault="00CC60C2">
      <w:pPr>
        <w:pStyle w:val="YJ-Proposal"/>
        <w:spacing w:before="120" w:after="120"/>
        <w:rPr>
          <w:lang w:val="en-US" w:eastAsia="zh-CN"/>
        </w:rPr>
      </w:pPr>
      <w:bookmarkStart w:id="144" w:name="_Toc17898"/>
      <w:bookmarkStart w:id="145" w:name="_Toc24383"/>
      <w:bookmarkStart w:id="146" w:name="_Toc9736"/>
      <w:bookmarkStart w:id="147" w:name="_Toc21623"/>
      <w:bookmarkStart w:id="148" w:name="_Toc24920"/>
      <w:bookmarkStart w:id="149" w:name="_Toc3641"/>
      <w:bookmarkStart w:id="150" w:name="_Toc166269147"/>
      <w:r>
        <w:rPr>
          <w:lang w:eastAsia="zh-CN"/>
        </w:rPr>
        <w:t xml:space="preserve">For ambient IoT device, for </w:t>
      </w:r>
      <w:r>
        <w:rPr>
          <w:rFonts w:hint="eastAsia"/>
          <w:lang w:val="en-US" w:eastAsia="zh-CN"/>
        </w:rPr>
        <w:t xml:space="preserve">D2R </w:t>
      </w:r>
      <w:r>
        <w:rPr>
          <w:lang w:eastAsia="zh-CN"/>
        </w:rPr>
        <w:t xml:space="preserve">random access, </w:t>
      </w:r>
      <w:r>
        <w:rPr>
          <w:rFonts w:hint="eastAsia"/>
          <w:lang w:val="en-US" w:eastAsia="zh-CN"/>
        </w:rPr>
        <w:t>a</w:t>
      </w:r>
      <w:r>
        <w:rPr>
          <w:lang w:eastAsia="zh-CN"/>
        </w:rPr>
        <w:t xml:space="preserve"> separate channel for random access, like PRACH</w:t>
      </w:r>
      <w:r>
        <w:rPr>
          <w:rFonts w:hint="eastAsia"/>
          <w:lang w:val="en-US" w:eastAsia="zh-CN"/>
        </w:rPr>
        <w:t xml:space="preserve"> can be studied.</w:t>
      </w:r>
      <w:bookmarkEnd w:id="144"/>
      <w:bookmarkEnd w:id="145"/>
      <w:bookmarkEnd w:id="146"/>
      <w:bookmarkEnd w:id="147"/>
      <w:bookmarkEnd w:id="148"/>
      <w:bookmarkEnd w:id="149"/>
      <w:bookmarkEnd w:id="150"/>
    </w:p>
    <w:p w14:paraId="28164FAC" w14:textId="77777777" w:rsidR="008073AD" w:rsidRDefault="008073AD">
      <w:pPr>
        <w:spacing w:before="120" w:after="120"/>
      </w:pPr>
    </w:p>
    <w:p w14:paraId="7AFB32A7" w14:textId="77777777" w:rsidR="008073AD" w:rsidRDefault="00CC60C2">
      <w:pPr>
        <w:pStyle w:val="2"/>
        <w:numPr>
          <w:ilvl w:val="1"/>
          <w:numId w:val="11"/>
        </w:numPr>
        <w:spacing w:before="120" w:after="120"/>
        <w:ind w:right="210"/>
      </w:pPr>
      <w:r>
        <w:rPr>
          <w:rFonts w:ascii="Times New Roman" w:eastAsia="宋体" w:hAnsi="Times New Roman" w:hint="eastAsia"/>
          <w:b/>
          <w:bCs/>
          <w:sz w:val="21"/>
          <w:szCs w:val="21"/>
        </w:rPr>
        <w:t>D2R signals</w:t>
      </w:r>
    </w:p>
    <w:p w14:paraId="11D32137" w14:textId="77777777" w:rsidR="008073AD" w:rsidRDefault="00CC60C2">
      <w:pPr>
        <w:spacing w:before="120" w:after="120"/>
      </w:pPr>
      <w:r>
        <w:rPr>
          <w:rFonts w:hint="eastAsia"/>
        </w:rPr>
        <w:t xml:space="preserve">In A-IoT system, channel estimation or proximity determination should be performed </w:t>
      </w:r>
      <w:r>
        <w:t>by</w:t>
      </w:r>
      <w:r>
        <w:rPr>
          <w:rFonts w:hint="eastAsia"/>
        </w:rPr>
        <w:t xml:space="preserve"> reader. And D2R reference signal to assist channel estimation or proximity determination can be considered. The</w:t>
      </w:r>
      <w:r>
        <w:t xml:space="preserve"> </w:t>
      </w:r>
      <w:r>
        <w:rPr>
          <w:rFonts w:hint="eastAsia"/>
        </w:rPr>
        <w:t xml:space="preserve">preamble, </w:t>
      </w:r>
      <w:proofErr w:type="spellStart"/>
      <w:r>
        <w:rPr>
          <w:rFonts w:hint="eastAsia"/>
        </w:rPr>
        <w:t>postamble</w:t>
      </w:r>
      <w:proofErr w:type="spellEnd"/>
      <w:r>
        <w:rPr>
          <w:rFonts w:hint="eastAsia"/>
        </w:rPr>
        <w:t xml:space="preserve"> or </w:t>
      </w:r>
      <w:proofErr w:type="spellStart"/>
      <w:r>
        <w:rPr>
          <w:rFonts w:hint="eastAsia"/>
        </w:rPr>
        <w:t>midamble</w:t>
      </w:r>
      <w:proofErr w:type="spellEnd"/>
      <w:r>
        <w:rPr>
          <w:rFonts w:hint="eastAsia"/>
        </w:rPr>
        <w:t xml:space="preserve"> can be used as D2R reference signal for channel measurement or proximity determination.</w:t>
      </w:r>
    </w:p>
    <w:p w14:paraId="6BADE7DC" w14:textId="77777777" w:rsidR="008073AD" w:rsidRDefault="00CC60C2">
      <w:pPr>
        <w:pStyle w:val="3"/>
        <w:numPr>
          <w:ilvl w:val="2"/>
          <w:numId w:val="11"/>
        </w:numPr>
        <w:spacing w:after="120"/>
        <w:ind w:right="210"/>
        <w:rPr>
          <w:b/>
          <w:bCs/>
          <w:sz w:val="21"/>
          <w:szCs w:val="21"/>
        </w:rPr>
      </w:pPr>
      <w:r>
        <w:rPr>
          <w:rFonts w:hint="eastAsia"/>
          <w:b/>
          <w:bCs/>
          <w:sz w:val="21"/>
          <w:szCs w:val="21"/>
        </w:rPr>
        <w:t>Preamble</w:t>
      </w:r>
      <w:r>
        <w:rPr>
          <w:b/>
          <w:bCs/>
          <w:sz w:val="21"/>
          <w:szCs w:val="21"/>
        </w:rPr>
        <w:t xml:space="preserve"> </w:t>
      </w:r>
      <w:r>
        <w:rPr>
          <w:rFonts w:hint="eastAsia"/>
          <w:b/>
          <w:bCs/>
          <w:sz w:val="21"/>
          <w:szCs w:val="21"/>
        </w:rPr>
        <w:t>(timing acquisition signal)</w:t>
      </w:r>
    </w:p>
    <w:p w14:paraId="371779C9" w14:textId="77777777" w:rsidR="008073AD" w:rsidRDefault="00CC60C2">
      <w:pPr>
        <w:spacing w:before="120" w:after="120"/>
      </w:pPr>
      <w:r>
        <w:rPr>
          <w:rFonts w:hint="eastAsia"/>
        </w:rPr>
        <w:lastRenderedPageBreak/>
        <w:t>The D2R preamble can serve the dual purpose of facilitating channel estimation and signaling the start of D2R transmission. It can consist of one or multiple sequences. Leveraging multiple orthogonal sequences enables support for multi-user multiplexing, thereby reducing latency and minimizing interference between different cells.</w:t>
      </w:r>
    </w:p>
    <w:p w14:paraId="1AA7DA88" w14:textId="77777777" w:rsidR="008073AD" w:rsidRDefault="00CC60C2">
      <w:pPr>
        <w:spacing w:before="120" w:after="120"/>
      </w:pPr>
      <w:r>
        <w:rPr>
          <w:rFonts w:hint="eastAsia"/>
        </w:rPr>
        <w:t xml:space="preserve">Similar as R2D preamble, the crucial aspect is determining the length of the preamble first. </w:t>
      </w:r>
    </w:p>
    <w:p w14:paraId="347743F6" w14:textId="77777777" w:rsidR="008073AD" w:rsidRDefault="00CC60C2">
      <w:pPr>
        <w:spacing w:before="120" w:after="120"/>
      </w:pPr>
      <w:r w:rsidRPr="00046C4E">
        <w:t>The primary objectives of employing a preamble are to achieve synchronization between the reader and the device, as well as to facilitate channel measurement. To assess the performance of the preamble, indicators such as synchronization accuracy, channel measurement outcomes, and the</w:t>
      </w:r>
      <w:r>
        <w:rPr>
          <w:rFonts w:hint="eastAsia"/>
        </w:rPr>
        <w:t xml:space="preserve"> BLER</w:t>
      </w:r>
      <w:r w:rsidRPr="00046C4E">
        <w:t xml:space="preserve"> of the data </w:t>
      </w:r>
      <w:r>
        <w:rPr>
          <w:rFonts w:hint="eastAsia"/>
        </w:rPr>
        <w:t xml:space="preserve">with the preamble </w:t>
      </w:r>
      <w:r w:rsidRPr="00046C4E">
        <w:t>can be utilized.</w:t>
      </w:r>
    </w:p>
    <w:p w14:paraId="16B3EC96" w14:textId="6DA757DE" w:rsidR="008073AD" w:rsidRDefault="00CC60C2">
      <w:pPr>
        <w:pStyle w:val="YJ-Proposal"/>
        <w:spacing w:before="120" w:after="120"/>
        <w:rPr>
          <w:lang w:val="en-US" w:eastAsia="zh-CN"/>
        </w:rPr>
      </w:pPr>
      <w:bookmarkStart w:id="151" w:name="_Toc26642"/>
      <w:bookmarkStart w:id="152" w:name="_Toc10682"/>
      <w:bookmarkStart w:id="153" w:name="_Toc27828"/>
      <w:bookmarkStart w:id="154" w:name="_Toc28767"/>
      <w:bookmarkStart w:id="155" w:name="_Toc166269148"/>
      <w:r>
        <w:rPr>
          <w:rFonts w:hint="eastAsia"/>
          <w:lang w:val="en-US" w:eastAsia="zh-CN"/>
        </w:rPr>
        <w:t>One or multiple sequences can be studied for the D2R preamble.</w:t>
      </w:r>
      <w:bookmarkEnd w:id="151"/>
      <w:bookmarkEnd w:id="152"/>
      <w:r>
        <w:rPr>
          <w:rFonts w:hint="eastAsia"/>
          <w:lang w:val="en-US" w:eastAsia="zh-CN"/>
        </w:rPr>
        <w:t xml:space="preserve"> And the length of D2R preamble should be determined based on the sequence.</w:t>
      </w:r>
      <w:bookmarkEnd w:id="153"/>
      <w:bookmarkEnd w:id="154"/>
      <w:bookmarkEnd w:id="155"/>
    </w:p>
    <w:p w14:paraId="0FDE5AE2" w14:textId="77777777" w:rsidR="008073AD" w:rsidRDefault="00CC60C2">
      <w:pPr>
        <w:pStyle w:val="3"/>
        <w:numPr>
          <w:ilvl w:val="2"/>
          <w:numId w:val="11"/>
        </w:numPr>
        <w:spacing w:after="120"/>
        <w:ind w:right="210"/>
        <w:rPr>
          <w:b/>
          <w:bCs/>
          <w:sz w:val="21"/>
          <w:szCs w:val="21"/>
        </w:rPr>
      </w:pPr>
      <w:proofErr w:type="spellStart"/>
      <w:r>
        <w:rPr>
          <w:rFonts w:hint="eastAsia"/>
          <w:b/>
          <w:bCs/>
          <w:sz w:val="21"/>
          <w:szCs w:val="21"/>
        </w:rPr>
        <w:t>Midamble</w:t>
      </w:r>
      <w:proofErr w:type="spellEnd"/>
    </w:p>
    <w:p w14:paraId="60514E5E" w14:textId="727FB915" w:rsidR="008073AD" w:rsidRDefault="00CC60C2">
      <w:pPr>
        <w:spacing w:before="120" w:after="120"/>
      </w:pPr>
      <w:r>
        <w:rPr>
          <w:rFonts w:hint="eastAsia"/>
        </w:rPr>
        <w:t xml:space="preserve">In the case of </w:t>
      </w:r>
      <w:proofErr w:type="spellStart"/>
      <w:r>
        <w:rPr>
          <w:rFonts w:hint="eastAsia"/>
        </w:rPr>
        <w:t>midamble</w:t>
      </w:r>
      <w:proofErr w:type="spellEnd"/>
      <w:r>
        <w:rPr>
          <w:rFonts w:hint="eastAsia"/>
        </w:rPr>
        <w:t xml:space="preserve">, the difference between </w:t>
      </w:r>
      <w:proofErr w:type="spellStart"/>
      <w:r>
        <w:rPr>
          <w:rFonts w:hint="eastAsia"/>
        </w:rPr>
        <w:t>midamble</w:t>
      </w:r>
      <w:proofErr w:type="spellEnd"/>
      <w:r>
        <w:rPr>
          <w:rFonts w:hint="eastAsia"/>
        </w:rPr>
        <w:t xml:space="preserve"> and preamble should be discussed. Utilizing the same sequence as preamble for the </w:t>
      </w:r>
      <w:proofErr w:type="spellStart"/>
      <w:r>
        <w:rPr>
          <w:rFonts w:hint="eastAsia"/>
        </w:rPr>
        <w:t>midamble</w:t>
      </w:r>
      <w:proofErr w:type="spellEnd"/>
      <w:r>
        <w:rPr>
          <w:rFonts w:hint="eastAsia"/>
        </w:rPr>
        <w:t xml:space="preserve"> is a viable option. Other sequence, such as orthogonal sequences distinct from the preamble could also be considered. More discussion on D2R </w:t>
      </w:r>
      <w:proofErr w:type="spellStart"/>
      <w:r>
        <w:rPr>
          <w:rFonts w:hint="eastAsia"/>
        </w:rPr>
        <w:t>midamble</w:t>
      </w:r>
      <w:proofErr w:type="spellEnd"/>
      <w:r>
        <w:rPr>
          <w:rFonts w:hint="eastAsia"/>
        </w:rPr>
        <w:t xml:space="preserve"> can be found in our </w:t>
      </w:r>
      <w:r>
        <w:t xml:space="preserve">accompanying </w:t>
      </w:r>
      <w:r>
        <w:rPr>
          <w:rFonts w:hint="eastAsia"/>
        </w:rPr>
        <w:t>contribution [3].</w:t>
      </w:r>
    </w:p>
    <w:p w14:paraId="4B8E7055" w14:textId="77777777" w:rsidR="008073AD" w:rsidRDefault="00CC60C2">
      <w:pPr>
        <w:pStyle w:val="3"/>
        <w:numPr>
          <w:ilvl w:val="2"/>
          <w:numId w:val="11"/>
        </w:numPr>
        <w:spacing w:after="120"/>
        <w:ind w:right="210"/>
        <w:rPr>
          <w:b/>
          <w:bCs/>
          <w:sz w:val="21"/>
          <w:szCs w:val="21"/>
        </w:rPr>
      </w:pPr>
      <w:proofErr w:type="spellStart"/>
      <w:r>
        <w:rPr>
          <w:rFonts w:hint="eastAsia"/>
          <w:b/>
          <w:bCs/>
          <w:sz w:val="21"/>
          <w:szCs w:val="21"/>
        </w:rPr>
        <w:t>Postamble</w:t>
      </w:r>
      <w:proofErr w:type="spellEnd"/>
    </w:p>
    <w:p w14:paraId="32784AB1" w14:textId="77777777" w:rsidR="008073AD" w:rsidRDefault="00CC60C2">
      <w:pPr>
        <w:spacing w:before="120" w:after="120"/>
      </w:pPr>
      <w:r>
        <w:rPr>
          <w:rFonts w:hint="eastAsia"/>
        </w:rPr>
        <w:t xml:space="preserve">During the previous RAN1 meeting, there was a discussion regarding the necessity of a </w:t>
      </w:r>
      <w:proofErr w:type="spellStart"/>
      <w:r>
        <w:rPr>
          <w:rFonts w:hint="eastAsia"/>
        </w:rPr>
        <w:t>postamble</w:t>
      </w:r>
      <w:proofErr w:type="spellEnd"/>
      <w:r>
        <w:rPr>
          <w:rFonts w:hint="eastAsia"/>
        </w:rPr>
        <w:t xml:space="preserve">, but consensus was not reached. </w:t>
      </w:r>
    </w:p>
    <w:tbl>
      <w:tblPr>
        <w:tblStyle w:val="af1"/>
        <w:tblW w:w="0" w:type="auto"/>
        <w:tblLook w:val="04A0" w:firstRow="1" w:lastRow="0" w:firstColumn="1" w:lastColumn="0" w:noHBand="0" w:noVBand="1"/>
      </w:tblPr>
      <w:tblGrid>
        <w:gridCol w:w="9650"/>
      </w:tblGrid>
      <w:tr w:rsidR="008073AD" w14:paraId="1A31A24B" w14:textId="77777777">
        <w:tc>
          <w:tcPr>
            <w:tcW w:w="9876" w:type="dxa"/>
          </w:tcPr>
          <w:p w14:paraId="7255D78C" w14:textId="77777777" w:rsidR="008073AD" w:rsidRDefault="00CC60C2">
            <w:pPr>
              <w:adjustRightInd w:val="0"/>
              <w:snapToGrid w:val="0"/>
              <w:spacing w:beforeLines="0" w:before="0" w:afterLines="0" w:after="0"/>
              <w:rPr>
                <w:bCs/>
              </w:rPr>
            </w:pPr>
            <w:r>
              <w:rPr>
                <w:bCs/>
                <w:highlight w:val="green"/>
              </w:rPr>
              <w:t>Agreement</w:t>
            </w:r>
          </w:p>
          <w:p w14:paraId="623AF7F0" w14:textId="77777777" w:rsidR="008073AD" w:rsidRDefault="00CC60C2">
            <w:pPr>
              <w:adjustRightInd w:val="0"/>
              <w:snapToGrid w:val="0"/>
              <w:spacing w:beforeLines="0" w:before="0" w:afterLines="0" w:after="0"/>
              <w:rPr>
                <w:bCs/>
              </w:rPr>
            </w:pPr>
            <w:r>
              <w:rPr>
                <w:bCs/>
              </w:rPr>
              <w:t xml:space="preserve">For the reader to acquire the end of PDRCH transmission, study at least following options:  </w:t>
            </w:r>
          </w:p>
          <w:p w14:paraId="0B46A98D" w14:textId="77777777" w:rsidR="008073AD" w:rsidRDefault="00CC60C2">
            <w:pPr>
              <w:widowControl w:val="0"/>
              <w:numPr>
                <w:ilvl w:val="0"/>
                <w:numId w:val="16"/>
              </w:numPr>
              <w:autoSpaceDE w:val="0"/>
              <w:autoSpaceDN w:val="0"/>
              <w:adjustRightInd w:val="0"/>
              <w:spacing w:beforeLines="0" w:before="0" w:afterLines="0" w:after="0"/>
            </w:pPr>
            <w:r>
              <w:rPr>
                <w:rFonts w:hint="eastAsia"/>
              </w:rPr>
              <w:t>O</w:t>
            </w:r>
            <w:r>
              <w:t xml:space="preserve">ption 1: D2R </w:t>
            </w:r>
            <w:proofErr w:type="spellStart"/>
            <w:r>
              <w:t>postamble</w:t>
            </w:r>
            <w:proofErr w:type="spellEnd"/>
            <w:r>
              <w:t xml:space="preserve"> immediately follows the PDRCH</w:t>
            </w:r>
          </w:p>
          <w:p w14:paraId="30E34743" w14:textId="77777777" w:rsidR="008073AD" w:rsidRDefault="00CC60C2">
            <w:pPr>
              <w:widowControl w:val="0"/>
              <w:numPr>
                <w:ilvl w:val="0"/>
                <w:numId w:val="16"/>
              </w:numPr>
              <w:autoSpaceDE w:val="0"/>
              <w:autoSpaceDN w:val="0"/>
              <w:adjustRightInd w:val="0"/>
              <w:spacing w:beforeLines="0" w:before="0" w:afterLines="0" w:after="0"/>
            </w:pPr>
            <w:r>
              <w:rPr>
                <w:rFonts w:hint="eastAsia"/>
              </w:rPr>
              <w:t>O</w:t>
            </w:r>
            <w:r>
              <w:t>ption 2: Based on control information</w:t>
            </w:r>
          </w:p>
        </w:tc>
      </w:tr>
    </w:tbl>
    <w:p w14:paraId="7D2BDFA0" w14:textId="77777777" w:rsidR="008073AD" w:rsidRDefault="00CC60C2">
      <w:pPr>
        <w:spacing w:before="120" w:after="120"/>
      </w:pPr>
      <w:r>
        <w:rPr>
          <w:rFonts w:hint="eastAsia"/>
        </w:rPr>
        <w:t xml:space="preserve">Option 2 is using TBS indication within the R2D or D2R control information to specify the payload size. Similar as R2D, TBS indication is limited in its ability to represent a range of TBS values. In contrast, employing a </w:t>
      </w:r>
      <w:proofErr w:type="spellStart"/>
      <w:r>
        <w:rPr>
          <w:rFonts w:hint="eastAsia"/>
        </w:rPr>
        <w:t>postamble</w:t>
      </w:r>
      <w:proofErr w:type="spellEnd"/>
      <w:r>
        <w:rPr>
          <w:rFonts w:hint="eastAsia"/>
        </w:rPr>
        <w:t xml:space="preserve"> enables greater flexibility in accommodating various payload sizes. Therefore, Option 1 is the preferred choice. </w:t>
      </w:r>
    </w:p>
    <w:p w14:paraId="172EE8CD" w14:textId="2DAEAFEA" w:rsidR="008073AD" w:rsidRDefault="00CC60C2">
      <w:pPr>
        <w:pStyle w:val="YJ-Proposal"/>
        <w:spacing w:before="120" w:after="120"/>
        <w:rPr>
          <w:lang w:val="en-US" w:eastAsia="zh-CN"/>
        </w:rPr>
      </w:pPr>
      <w:bookmarkStart w:id="156" w:name="_Toc3435"/>
      <w:bookmarkStart w:id="157" w:name="_Toc20533"/>
      <w:bookmarkStart w:id="158" w:name="_Toc7732"/>
      <w:bookmarkStart w:id="159" w:name="_Toc27401"/>
      <w:bookmarkStart w:id="160" w:name="_Toc166269149"/>
      <w:r>
        <w:rPr>
          <w:rFonts w:hint="eastAsia"/>
          <w:lang w:val="en-US" w:eastAsia="zh-CN"/>
        </w:rPr>
        <w:t xml:space="preserve">To determine or derive the end of PRDCH transmission, study D2R </w:t>
      </w:r>
      <w:proofErr w:type="spellStart"/>
      <w:r>
        <w:rPr>
          <w:rFonts w:hint="eastAsia"/>
          <w:lang w:val="en-US" w:eastAsia="zh-CN"/>
        </w:rPr>
        <w:t>postamble</w:t>
      </w:r>
      <w:proofErr w:type="spellEnd"/>
      <w:r>
        <w:rPr>
          <w:rFonts w:hint="eastAsia"/>
          <w:lang w:val="en-US" w:eastAsia="zh-CN"/>
        </w:rPr>
        <w:t xml:space="preserve"> immediately follow</w:t>
      </w:r>
      <w:r>
        <w:rPr>
          <w:lang w:val="en-US" w:eastAsia="zh-CN"/>
        </w:rPr>
        <w:t>ing</w:t>
      </w:r>
      <w:r>
        <w:rPr>
          <w:rFonts w:hint="eastAsia"/>
          <w:lang w:val="en-US" w:eastAsia="zh-CN"/>
        </w:rPr>
        <w:t xml:space="preserve"> the PDRCH.</w:t>
      </w:r>
      <w:bookmarkEnd w:id="156"/>
      <w:bookmarkEnd w:id="157"/>
      <w:bookmarkEnd w:id="158"/>
      <w:bookmarkEnd w:id="159"/>
      <w:bookmarkEnd w:id="160"/>
      <w:r>
        <w:rPr>
          <w:rFonts w:hint="eastAsia"/>
          <w:lang w:val="en-US" w:eastAsia="zh-CN"/>
        </w:rPr>
        <w:t xml:space="preserve"> </w:t>
      </w:r>
    </w:p>
    <w:p w14:paraId="7DA5B4B2" w14:textId="77777777" w:rsidR="008073AD" w:rsidRPr="00545853" w:rsidRDefault="00CC60C2" w:rsidP="00046C4E">
      <w:pPr>
        <w:tabs>
          <w:tab w:val="left" w:pos="0"/>
          <w:tab w:val="left" w:pos="1417"/>
        </w:tabs>
        <w:spacing w:before="120" w:after="120"/>
      </w:pPr>
      <w:bookmarkStart w:id="161" w:name="_Toc6949"/>
      <w:bookmarkStart w:id="162" w:name="_Toc18668"/>
      <w:r w:rsidRPr="00545853">
        <w:t xml:space="preserve">One simple </w:t>
      </w:r>
      <w:r>
        <w:rPr>
          <w:rFonts w:hint="eastAsia"/>
        </w:rPr>
        <w:t xml:space="preserve">implementation method of </w:t>
      </w:r>
      <w:proofErr w:type="spellStart"/>
      <w:r>
        <w:rPr>
          <w:rFonts w:hint="eastAsia"/>
        </w:rPr>
        <w:t>postamble</w:t>
      </w:r>
      <w:proofErr w:type="spellEnd"/>
      <w:r>
        <w:rPr>
          <w:rFonts w:hint="eastAsia"/>
        </w:rPr>
        <w:t xml:space="preserve"> is using a fixed duration of low voltage.</w:t>
      </w:r>
      <w:bookmarkEnd w:id="161"/>
      <w:bookmarkEnd w:id="162"/>
    </w:p>
    <w:p w14:paraId="591201A8" w14:textId="430CF894" w:rsidR="008073AD" w:rsidRDefault="00CC60C2">
      <w:pPr>
        <w:spacing w:before="120" w:after="120"/>
      </w:pPr>
      <w:r>
        <w:t>Similar with R2D transmission</w:t>
      </w:r>
      <w:r>
        <w:rPr>
          <w:rFonts w:hint="eastAsia"/>
        </w:rPr>
        <w:t xml:space="preserve">, if CRC is attached for the </w:t>
      </w:r>
      <w:r>
        <w:t>D</w:t>
      </w:r>
      <w:r>
        <w:rPr>
          <w:rFonts w:hint="eastAsia"/>
        </w:rPr>
        <w:t>2</w:t>
      </w:r>
      <w:r>
        <w:t>R</w:t>
      </w:r>
      <w:r>
        <w:rPr>
          <w:rFonts w:hint="eastAsia"/>
        </w:rPr>
        <w:t xml:space="preserve"> transmission, the </w:t>
      </w:r>
      <w:proofErr w:type="spellStart"/>
      <w:r>
        <w:rPr>
          <w:rFonts w:hint="eastAsia"/>
        </w:rPr>
        <w:t>postamble</w:t>
      </w:r>
      <w:proofErr w:type="spellEnd"/>
      <w:r>
        <w:rPr>
          <w:rFonts w:hint="eastAsia"/>
        </w:rPr>
        <w:t xml:space="preserve"> is appended at the end of the D2R transmission; otherwise, the </w:t>
      </w:r>
      <w:proofErr w:type="spellStart"/>
      <w:r>
        <w:rPr>
          <w:rFonts w:hint="eastAsia"/>
        </w:rPr>
        <w:t>postamble</w:t>
      </w:r>
      <w:proofErr w:type="spellEnd"/>
      <w:r>
        <w:rPr>
          <w:rFonts w:hint="eastAsia"/>
        </w:rPr>
        <w:t xml:space="preserve"> is omitted.</w:t>
      </w:r>
    </w:p>
    <w:p w14:paraId="22D66093" w14:textId="77777777" w:rsidR="008073AD" w:rsidRDefault="00CC60C2">
      <w:pPr>
        <w:pStyle w:val="YJ-Proposal"/>
        <w:spacing w:before="120" w:after="120"/>
        <w:rPr>
          <w:lang w:val="en-US" w:eastAsia="zh-CN"/>
        </w:rPr>
      </w:pPr>
      <w:bookmarkStart w:id="163" w:name="_Toc7977"/>
      <w:bookmarkStart w:id="164" w:name="_Toc6417"/>
      <w:bookmarkStart w:id="165" w:name="_Toc2932"/>
      <w:bookmarkStart w:id="166" w:name="_Toc29202"/>
      <w:bookmarkStart w:id="167" w:name="_Toc166269150"/>
      <w:r>
        <w:rPr>
          <w:rFonts w:hint="eastAsia"/>
          <w:lang w:val="en-US" w:eastAsia="zh-CN"/>
        </w:rPr>
        <w:t xml:space="preserve">If CRC is attached for the D2R transmission, the </w:t>
      </w:r>
      <w:proofErr w:type="spellStart"/>
      <w:r>
        <w:rPr>
          <w:rFonts w:hint="eastAsia"/>
          <w:lang w:val="en-US" w:eastAsia="zh-CN"/>
        </w:rPr>
        <w:t>postamble</w:t>
      </w:r>
      <w:proofErr w:type="spellEnd"/>
      <w:r>
        <w:rPr>
          <w:rFonts w:hint="eastAsia"/>
          <w:lang w:val="en-US" w:eastAsia="zh-CN"/>
        </w:rPr>
        <w:t xml:space="preserve"> is appended at the end of the D2R transmission; otherwise, the </w:t>
      </w:r>
      <w:proofErr w:type="spellStart"/>
      <w:r>
        <w:rPr>
          <w:rFonts w:hint="eastAsia"/>
          <w:lang w:val="en-US" w:eastAsia="zh-CN"/>
        </w:rPr>
        <w:t>postamble</w:t>
      </w:r>
      <w:proofErr w:type="spellEnd"/>
      <w:r>
        <w:rPr>
          <w:rFonts w:hint="eastAsia"/>
          <w:lang w:val="en-US" w:eastAsia="zh-CN"/>
        </w:rPr>
        <w:t xml:space="preserve"> is omitted.</w:t>
      </w:r>
      <w:bookmarkEnd w:id="163"/>
      <w:bookmarkEnd w:id="164"/>
      <w:bookmarkEnd w:id="165"/>
      <w:bookmarkEnd w:id="166"/>
      <w:bookmarkEnd w:id="167"/>
    </w:p>
    <w:p w14:paraId="1543B960" w14:textId="77777777" w:rsidR="008073AD" w:rsidRDefault="00CC60C2">
      <w:pPr>
        <w:spacing w:before="120" w:after="120"/>
      </w:pPr>
      <w:r>
        <w:rPr>
          <w:rFonts w:hint="eastAsia"/>
        </w:rPr>
        <w:t xml:space="preserve">It should be noted that, the overhead of </w:t>
      </w:r>
      <w:proofErr w:type="spellStart"/>
      <w:r>
        <w:rPr>
          <w:rFonts w:hint="eastAsia"/>
        </w:rPr>
        <w:t>postamble</w:t>
      </w:r>
      <w:proofErr w:type="spellEnd"/>
      <w:r>
        <w:rPr>
          <w:rFonts w:hint="eastAsia"/>
        </w:rPr>
        <w:t xml:space="preserve"> should not be large.</w:t>
      </w:r>
    </w:p>
    <w:p w14:paraId="622B66C6" w14:textId="77777777" w:rsidR="008073AD" w:rsidRDefault="008073AD">
      <w:pPr>
        <w:spacing w:before="120" w:after="120"/>
      </w:pPr>
    </w:p>
    <w:p w14:paraId="36129E09" w14:textId="77777777" w:rsidR="008073AD" w:rsidRDefault="00CC60C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Proximity determination</w:t>
      </w:r>
    </w:p>
    <w:p w14:paraId="03458C86" w14:textId="77777777" w:rsidR="008073AD" w:rsidRDefault="00CC60C2">
      <w:pPr>
        <w:spacing w:before="120" w:after="120"/>
      </w:pPr>
      <w:r>
        <w:rPr>
          <w:rFonts w:hint="eastAsia"/>
        </w:rPr>
        <w:t>In previous RAN1 meeting, the following proposal was discussed offline, but only the last bullet is agreed.</w:t>
      </w:r>
      <w:r>
        <w:rPr>
          <w:rFonts w:hint="eastAsia"/>
          <w:color w:val="4F81BD" w:themeColor="accent1"/>
        </w:rPr>
        <w:t xml:space="preserve"> </w:t>
      </w:r>
    </w:p>
    <w:tbl>
      <w:tblPr>
        <w:tblStyle w:val="af1"/>
        <w:tblW w:w="0" w:type="auto"/>
        <w:tblLook w:val="04A0" w:firstRow="1" w:lastRow="0" w:firstColumn="1" w:lastColumn="0" w:noHBand="0" w:noVBand="1"/>
      </w:tblPr>
      <w:tblGrid>
        <w:gridCol w:w="9650"/>
      </w:tblGrid>
      <w:tr w:rsidR="008073AD" w14:paraId="537E2BE7" w14:textId="77777777">
        <w:tc>
          <w:tcPr>
            <w:tcW w:w="9876" w:type="dxa"/>
          </w:tcPr>
          <w:p w14:paraId="1E2CAE93" w14:textId="659AAFDB" w:rsidR="008073AD" w:rsidRDefault="00CC60C2">
            <w:pPr>
              <w:pStyle w:val="af7"/>
              <w:widowControl w:val="0"/>
              <w:spacing w:after="120"/>
              <w:ind w:left="0"/>
              <w:rPr>
                <w:sz w:val="21"/>
                <w:szCs w:val="21"/>
              </w:rPr>
            </w:pPr>
            <w:r>
              <w:rPr>
                <w:sz w:val="21"/>
                <w:szCs w:val="21"/>
              </w:rPr>
              <w:t>[For proximity determination at the reader, at least the following two options are studied:</w:t>
            </w:r>
          </w:p>
          <w:p w14:paraId="3331F23B" w14:textId="77777777" w:rsidR="008073AD" w:rsidRDefault="00CC60C2">
            <w:pPr>
              <w:pStyle w:val="af7"/>
              <w:widowControl w:val="0"/>
              <w:numPr>
                <w:ilvl w:val="0"/>
                <w:numId w:val="19"/>
              </w:numPr>
              <w:spacing w:after="120"/>
              <w:rPr>
                <w:sz w:val="21"/>
                <w:szCs w:val="21"/>
              </w:rPr>
            </w:pPr>
            <w:r>
              <w:rPr>
                <w:sz w:val="21"/>
                <w:szCs w:val="21"/>
              </w:rPr>
              <w:t>Option 1: If reader successfully receives D2R transmission from the device in response to R2D transmission, then device is determined as near</w:t>
            </w:r>
          </w:p>
          <w:p w14:paraId="1E268E16" w14:textId="77777777" w:rsidR="008073AD" w:rsidRDefault="00CC60C2">
            <w:pPr>
              <w:pStyle w:val="af7"/>
              <w:widowControl w:val="0"/>
              <w:numPr>
                <w:ilvl w:val="0"/>
                <w:numId w:val="19"/>
              </w:numPr>
              <w:spacing w:after="120"/>
              <w:rPr>
                <w:sz w:val="21"/>
                <w:szCs w:val="21"/>
              </w:rPr>
            </w:pPr>
            <w:r>
              <w:rPr>
                <w:sz w:val="21"/>
                <w:szCs w:val="21"/>
              </w:rPr>
              <w:t>Option 2: Device is determined to be near the reader based on measurements at the reader side</w:t>
            </w:r>
          </w:p>
          <w:p w14:paraId="4825B4DD" w14:textId="77777777" w:rsidR="008073AD" w:rsidRDefault="00CC60C2">
            <w:pPr>
              <w:pStyle w:val="af7"/>
              <w:widowControl w:val="0"/>
              <w:numPr>
                <w:ilvl w:val="0"/>
                <w:numId w:val="19"/>
              </w:numPr>
              <w:spacing w:after="120"/>
              <w:rPr>
                <w:sz w:val="21"/>
                <w:szCs w:val="21"/>
              </w:rPr>
            </w:pPr>
            <w:r>
              <w:rPr>
                <w:sz w:val="21"/>
                <w:szCs w:val="21"/>
              </w:rPr>
              <w:t>FFS: Whether the near determination is different for devices transmitting with different power</w:t>
            </w:r>
          </w:p>
          <w:p w14:paraId="69985813" w14:textId="77777777" w:rsidR="008073AD" w:rsidRDefault="00CC60C2">
            <w:pPr>
              <w:pStyle w:val="af7"/>
              <w:widowControl w:val="0"/>
              <w:numPr>
                <w:ilvl w:val="0"/>
                <w:numId w:val="19"/>
              </w:numPr>
              <w:spacing w:after="120"/>
              <w:rPr>
                <w:sz w:val="21"/>
                <w:szCs w:val="21"/>
              </w:rPr>
            </w:pPr>
            <w:r>
              <w:rPr>
                <w:sz w:val="21"/>
                <w:szCs w:val="21"/>
              </w:rPr>
              <w:t>Note: other options are not precluded for study]</w:t>
            </w:r>
          </w:p>
          <w:p w14:paraId="1477D049" w14:textId="77777777" w:rsidR="008073AD" w:rsidRDefault="00CC60C2">
            <w:pPr>
              <w:pStyle w:val="af7"/>
              <w:widowControl w:val="0"/>
              <w:spacing w:after="120"/>
              <w:ind w:left="0"/>
              <w:rPr>
                <w:sz w:val="21"/>
                <w:szCs w:val="21"/>
              </w:rPr>
            </w:pPr>
            <w:r>
              <w:rPr>
                <w:sz w:val="21"/>
                <w:szCs w:val="21"/>
              </w:rPr>
              <w:lastRenderedPageBreak/>
              <w:t xml:space="preserve">Proximity determination based on device side measurements is not considered for further study </w:t>
            </w:r>
          </w:p>
        </w:tc>
      </w:tr>
    </w:tbl>
    <w:p w14:paraId="2A671D47" w14:textId="77777777" w:rsidR="008073AD" w:rsidRDefault="00CC60C2">
      <w:pPr>
        <w:spacing w:before="120" w:after="120"/>
      </w:pPr>
      <w:r>
        <w:rPr>
          <w:szCs w:val="21"/>
        </w:rPr>
        <w:lastRenderedPageBreak/>
        <w:t xml:space="preserve">In addition to determining the most suitable option, it is essential to clarify scenarios involving proximity determination. </w:t>
      </w:r>
      <w:r>
        <w:rPr>
          <w:rFonts w:hint="eastAsia"/>
          <w:szCs w:val="21"/>
        </w:rPr>
        <w:t xml:space="preserve">One possible </w:t>
      </w:r>
      <w:r>
        <w:rPr>
          <w:szCs w:val="21"/>
        </w:rPr>
        <w:t>case</w:t>
      </w:r>
      <w:r>
        <w:rPr>
          <w:rFonts w:hint="eastAsia"/>
          <w:szCs w:val="21"/>
        </w:rPr>
        <w:t xml:space="preserve"> is multi-reader </w:t>
      </w:r>
      <w:r>
        <w:rPr>
          <w:szCs w:val="21"/>
        </w:rPr>
        <w:t>deployment</w:t>
      </w:r>
      <w:r>
        <w:rPr>
          <w:rFonts w:hint="eastAsia"/>
          <w:szCs w:val="21"/>
        </w:rPr>
        <w:t xml:space="preserve">. </w:t>
      </w:r>
      <w:r>
        <w:rPr>
          <w:szCs w:val="21"/>
        </w:rPr>
        <w:t>In such a setup, where</w:t>
      </w:r>
      <w:r>
        <w:rPr>
          <w:rFonts w:hint="eastAsia"/>
          <w:szCs w:val="21"/>
        </w:rPr>
        <w:t xml:space="preserve"> multiple readers are deployed in </w:t>
      </w:r>
      <w:r>
        <w:rPr>
          <w:szCs w:val="21"/>
        </w:rPr>
        <w:t>the same</w:t>
      </w:r>
      <w:r>
        <w:rPr>
          <w:rFonts w:hint="eastAsia"/>
          <w:szCs w:val="21"/>
        </w:rPr>
        <w:t xml:space="preserve"> area, the</w:t>
      </w:r>
      <w:r>
        <w:rPr>
          <w:szCs w:val="21"/>
        </w:rPr>
        <w:t>y</w:t>
      </w:r>
      <w:r>
        <w:rPr>
          <w:rFonts w:hint="eastAsia"/>
          <w:szCs w:val="21"/>
        </w:rPr>
        <w:t xml:space="preserve"> can reduce interference </w:t>
      </w:r>
      <w:r>
        <w:rPr>
          <w:szCs w:val="21"/>
        </w:rPr>
        <w:t xml:space="preserve">to each other </w:t>
      </w:r>
      <w:r>
        <w:rPr>
          <w:rFonts w:hint="eastAsia"/>
          <w:szCs w:val="21"/>
        </w:rPr>
        <w:t xml:space="preserve">by communicating only with A-IoT devices </w:t>
      </w:r>
      <w:r>
        <w:rPr>
          <w:szCs w:val="21"/>
        </w:rPr>
        <w:t xml:space="preserve">in close </w:t>
      </w:r>
      <w:r>
        <w:rPr>
          <w:rFonts w:hint="eastAsia"/>
          <w:szCs w:val="21"/>
        </w:rPr>
        <w:t xml:space="preserve">proximity. In this </w:t>
      </w:r>
      <w:r>
        <w:rPr>
          <w:szCs w:val="21"/>
        </w:rPr>
        <w:t>context</w:t>
      </w:r>
      <w:r>
        <w:rPr>
          <w:rFonts w:hint="eastAsia"/>
          <w:szCs w:val="21"/>
        </w:rPr>
        <w:t>, d</w:t>
      </w:r>
      <w:r>
        <w:rPr>
          <w:szCs w:val="21"/>
        </w:rPr>
        <w:t>evice is determined to be near the reader based on measurements at the reader side</w:t>
      </w:r>
      <w:r>
        <w:rPr>
          <w:rFonts w:hint="eastAsia"/>
          <w:szCs w:val="21"/>
        </w:rPr>
        <w:t xml:space="preserve"> is more </w:t>
      </w:r>
      <w:r>
        <w:rPr>
          <w:szCs w:val="21"/>
        </w:rPr>
        <w:t>appropriate</w:t>
      </w:r>
      <w:r>
        <w:rPr>
          <w:rFonts w:hint="eastAsia"/>
          <w:szCs w:val="21"/>
        </w:rPr>
        <w:t xml:space="preserve">. </w:t>
      </w:r>
      <w:r>
        <w:rPr>
          <w:szCs w:val="21"/>
        </w:rPr>
        <w:t xml:space="preserve">This allows the </w:t>
      </w:r>
      <w:r>
        <w:rPr>
          <w:rFonts w:hint="eastAsia"/>
          <w:szCs w:val="21"/>
        </w:rPr>
        <w:t xml:space="preserve">reader </w:t>
      </w:r>
      <w:r>
        <w:rPr>
          <w:szCs w:val="21"/>
        </w:rPr>
        <w:t xml:space="preserve">to adjust </w:t>
      </w:r>
      <w:r>
        <w:rPr>
          <w:rFonts w:hint="eastAsia"/>
          <w:szCs w:val="21"/>
        </w:rPr>
        <w:t>transmission power according to the measurement results</w:t>
      </w:r>
      <w:r>
        <w:rPr>
          <w:szCs w:val="21"/>
        </w:rPr>
        <w:t>, thereby reducing interference between devices</w:t>
      </w:r>
      <w:r>
        <w:rPr>
          <w:rFonts w:hint="eastAsia"/>
          <w:szCs w:val="21"/>
        </w:rPr>
        <w:t>.</w:t>
      </w:r>
    </w:p>
    <w:p w14:paraId="7B3EA1AE" w14:textId="77777777" w:rsidR="008073AD" w:rsidRDefault="00CC60C2">
      <w:pPr>
        <w:spacing w:before="120" w:after="120"/>
      </w:pPr>
      <w:r>
        <w:rPr>
          <w:rFonts w:hint="eastAsia"/>
        </w:rPr>
        <w:t xml:space="preserve">The approach in Option 1 is an implementation solution that doesn't necessitate standardization. </w:t>
      </w:r>
      <w:r>
        <w:t xml:space="preserve">And the opposite of option 1, i.e., </w:t>
      </w:r>
      <w:r>
        <w:rPr>
          <w:szCs w:val="21"/>
        </w:rPr>
        <w:t>reader fails to receive D2R transmission from the device, doesn’t mean the device is far from the reader. It may be also resulted by the transmission collision among multiple devices.</w:t>
      </w:r>
    </w:p>
    <w:p w14:paraId="2CCD7F08" w14:textId="2327CA42" w:rsidR="008073AD" w:rsidRDefault="00CC60C2">
      <w:pPr>
        <w:spacing w:before="120" w:after="120"/>
      </w:pPr>
      <w:r>
        <w:rPr>
          <w:rFonts w:hint="eastAsia"/>
        </w:rPr>
        <w:t>Conversely, Option 2 offers additional info</w:t>
      </w:r>
      <w:r>
        <w:t>r</w:t>
      </w:r>
      <w:r>
        <w:rPr>
          <w:rFonts w:hint="eastAsia"/>
        </w:rPr>
        <w:t>mation, such as RSSI or RSRP measurement results, making it the more favorable choice.</w:t>
      </w:r>
    </w:p>
    <w:p w14:paraId="628F2242" w14:textId="77777777" w:rsidR="008073AD" w:rsidRDefault="00CC60C2">
      <w:pPr>
        <w:spacing w:before="120" w:after="120"/>
      </w:pPr>
      <w:r>
        <w:rPr>
          <w:rFonts w:hint="eastAsia"/>
        </w:rPr>
        <w:t xml:space="preserve">Moreover, </w:t>
      </w:r>
      <w:r w:rsidRPr="00046C4E">
        <w:t>the approach for acquiring measurement</w:t>
      </w:r>
      <w:r w:rsidRPr="00046C4E">
        <w:rPr>
          <w:rFonts w:hint="eastAsia"/>
        </w:rPr>
        <w:t xml:space="preserve"> results</w:t>
      </w:r>
      <w:r>
        <w:rPr>
          <w:rFonts w:hint="eastAsia"/>
        </w:rPr>
        <w:t>, such as RSSI or RSRP, s</w:t>
      </w:r>
      <w:r>
        <w:t xml:space="preserve">hould also be discussed. </w:t>
      </w:r>
      <w:r w:rsidRPr="00046C4E">
        <w:t>Potential strategies include:</w:t>
      </w:r>
    </w:p>
    <w:p w14:paraId="28221B57" w14:textId="77777777" w:rsidR="008073AD" w:rsidRDefault="00CC60C2" w:rsidP="00046C4E">
      <w:pPr>
        <w:numPr>
          <w:ilvl w:val="0"/>
          <w:numId w:val="20"/>
        </w:numPr>
        <w:spacing w:before="120" w:after="120"/>
      </w:pPr>
      <w:r>
        <w:rPr>
          <w:rFonts w:hint="eastAsia"/>
        </w:rPr>
        <w:t>Measurement based on D2R preamble;</w:t>
      </w:r>
    </w:p>
    <w:p w14:paraId="3F7F9885" w14:textId="77777777" w:rsidR="008073AD" w:rsidRDefault="00CC60C2" w:rsidP="00046C4E">
      <w:pPr>
        <w:numPr>
          <w:ilvl w:val="0"/>
          <w:numId w:val="20"/>
        </w:numPr>
        <w:spacing w:before="120" w:after="120"/>
      </w:pPr>
      <w:r>
        <w:rPr>
          <w:rFonts w:hint="eastAsia"/>
        </w:rPr>
        <w:t>Measurement based on PDRCH;</w:t>
      </w:r>
    </w:p>
    <w:p w14:paraId="1D0AFDD6" w14:textId="77777777" w:rsidR="008073AD" w:rsidRDefault="00CC60C2" w:rsidP="00046C4E">
      <w:pPr>
        <w:numPr>
          <w:ilvl w:val="0"/>
          <w:numId w:val="20"/>
        </w:numPr>
        <w:spacing w:before="120" w:after="120"/>
      </w:pPr>
      <w:r>
        <w:rPr>
          <w:rFonts w:hint="eastAsia"/>
        </w:rPr>
        <w:t>Measurement based on D2R preamble and PDRCH.</w:t>
      </w:r>
    </w:p>
    <w:p w14:paraId="49B8B436" w14:textId="759743F7" w:rsidR="008073AD" w:rsidRDefault="00CC60C2">
      <w:pPr>
        <w:pStyle w:val="YJ-Proposal"/>
        <w:spacing w:before="120" w:after="120"/>
      </w:pPr>
      <w:bookmarkStart w:id="168" w:name="_Toc22025"/>
      <w:bookmarkStart w:id="169" w:name="_Toc14908"/>
      <w:bookmarkStart w:id="170" w:name="_Toc20237"/>
      <w:bookmarkStart w:id="171" w:name="_Toc14946"/>
      <w:bookmarkStart w:id="172" w:name="_Toc29398"/>
      <w:bookmarkStart w:id="173" w:name="_Toc15771"/>
      <w:bookmarkStart w:id="174" w:name="_Toc166269151"/>
      <w:r>
        <w:t xml:space="preserve">For proximity determination at the reader, </w:t>
      </w:r>
      <w:r>
        <w:rPr>
          <w:rFonts w:hint="eastAsia"/>
          <w:lang w:val="en-US" w:eastAsia="zh-CN"/>
        </w:rPr>
        <w:t>Option 2</w:t>
      </w:r>
      <w:r w:rsidR="00046C4E" w:rsidRPr="00046C4E">
        <w:rPr>
          <w:rFonts w:hint="eastAsia"/>
          <w:lang w:val="en-US" w:eastAsia="zh-CN"/>
        </w:rPr>
        <w:t xml:space="preserve"> </w:t>
      </w:r>
      <w:r w:rsidR="00046C4E">
        <w:rPr>
          <w:rFonts w:hint="eastAsia"/>
          <w:lang w:val="en-US" w:eastAsia="zh-CN"/>
        </w:rPr>
        <w:t>can be studied</w:t>
      </w:r>
      <w:r w:rsidR="00046C4E">
        <w:rPr>
          <w:lang w:val="en-US" w:eastAsia="zh-CN"/>
        </w:rPr>
        <w:t>, i.e.,</w:t>
      </w:r>
      <w:r>
        <w:rPr>
          <w:rFonts w:hint="eastAsia"/>
          <w:lang w:val="en-US" w:eastAsia="zh-CN"/>
        </w:rPr>
        <w:t xml:space="preserve"> D</w:t>
      </w:r>
      <w:proofErr w:type="spellStart"/>
      <w:r>
        <w:t>evice</w:t>
      </w:r>
      <w:proofErr w:type="spellEnd"/>
      <w:r>
        <w:t xml:space="preserve"> is determined to be near the reader based on measurements at the reader side</w:t>
      </w:r>
      <w:bookmarkEnd w:id="174"/>
      <w:r>
        <w:rPr>
          <w:rFonts w:hint="eastAsia"/>
          <w:lang w:val="en-US" w:eastAsia="zh-CN"/>
        </w:rPr>
        <w:t xml:space="preserve"> </w:t>
      </w:r>
      <w:bookmarkEnd w:id="168"/>
      <w:bookmarkEnd w:id="169"/>
      <w:bookmarkEnd w:id="170"/>
      <w:bookmarkEnd w:id="171"/>
      <w:bookmarkEnd w:id="172"/>
      <w:bookmarkEnd w:id="173"/>
    </w:p>
    <w:p w14:paraId="4DE661AB" w14:textId="1D3DFCD9" w:rsidR="008073AD" w:rsidRDefault="00CC60C2" w:rsidP="00046C4E">
      <w:pPr>
        <w:pStyle w:val="YJ-Proposal"/>
        <w:numPr>
          <w:ilvl w:val="1"/>
          <w:numId w:val="3"/>
        </w:numPr>
        <w:tabs>
          <w:tab w:val="clear" w:pos="1417"/>
        </w:tabs>
        <w:spacing w:before="120" w:after="120"/>
        <w:ind w:left="420"/>
      </w:pPr>
      <w:bookmarkStart w:id="175" w:name="_Toc2732"/>
      <w:bookmarkStart w:id="176" w:name="_Toc9257"/>
      <w:bookmarkStart w:id="177" w:name="_Toc166269152"/>
      <w:r>
        <w:rPr>
          <w:rFonts w:hint="eastAsia"/>
          <w:lang w:val="en-US" w:eastAsia="zh-CN"/>
        </w:rPr>
        <w:t>FFS: How to perform measurements at the reader side</w:t>
      </w:r>
      <w:r w:rsidR="00046C4E">
        <w:rPr>
          <w:lang w:val="en-US" w:eastAsia="zh-CN"/>
        </w:rPr>
        <w:t>,</w:t>
      </w:r>
      <w:r>
        <w:rPr>
          <w:rFonts w:hint="eastAsia"/>
          <w:lang w:val="en-US" w:eastAsia="zh-CN"/>
        </w:rPr>
        <w:t xml:space="preserve"> </w:t>
      </w:r>
      <w:r w:rsidR="00046C4E">
        <w:rPr>
          <w:lang w:val="en-US" w:eastAsia="zh-CN"/>
        </w:rPr>
        <w:t>f</w:t>
      </w:r>
      <w:r>
        <w:rPr>
          <w:rFonts w:hint="eastAsia"/>
          <w:lang w:val="en-US" w:eastAsia="zh-CN"/>
        </w:rPr>
        <w:t>or example, based on D2R preamble and/or PDRCH.</w:t>
      </w:r>
      <w:bookmarkEnd w:id="175"/>
      <w:bookmarkEnd w:id="176"/>
      <w:bookmarkEnd w:id="177"/>
    </w:p>
    <w:p w14:paraId="1A3DC619" w14:textId="77777777" w:rsidR="008073AD" w:rsidRDefault="00CC60C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14:paraId="4EE572EA" w14:textId="77777777" w:rsidR="008073AD" w:rsidRDefault="00CC60C2">
      <w:pPr>
        <w:spacing w:before="120" w:after="120"/>
      </w:pPr>
      <w:r>
        <w:rPr>
          <w:rFonts w:hint="eastAsia"/>
        </w:rPr>
        <w:t>I</w:t>
      </w:r>
      <w:r>
        <w:t>n this contribution, the downlink and uplink signal/channels are discussed f</w:t>
      </w:r>
      <w:r>
        <w:rPr>
          <w:rFonts w:hint="eastAsia"/>
        </w:rPr>
        <w:t>or</w:t>
      </w:r>
      <w:r>
        <w:t xml:space="preserve"> A-IoT. We have the following observations and proposals.</w:t>
      </w:r>
    </w:p>
    <w:p w14:paraId="6EF08D31" w14:textId="1475EB5D" w:rsidR="00D77EBE" w:rsidRDefault="00CC60C2">
      <w:pPr>
        <w:pStyle w:val="TOC1"/>
        <w:spacing w:before="120" w:after="120"/>
        <w:rPr>
          <w:rFonts w:asciiTheme="minorHAnsi" w:hAnsiTheme="minorHAnsi" w:cstheme="minorBidi"/>
          <w:b w:val="0"/>
          <w:bCs w:val="0"/>
          <w:iCs w:val="0"/>
          <w:noProof/>
          <w:szCs w:val="22"/>
        </w:rPr>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166269120" w:history="1">
        <w:r w:rsidR="00D77EBE" w:rsidRPr="002C1431">
          <w:rPr>
            <w:rStyle w:val="af5"/>
            <w:rFonts w:eastAsia="宋体"/>
            <w:noProof/>
          </w:rPr>
          <w:t>Observation 1:</w:t>
        </w:r>
        <w:r w:rsidR="00D77EBE" w:rsidRPr="002C1431">
          <w:rPr>
            <w:rStyle w:val="af5"/>
            <w:noProof/>
          </w:rPr>
          <w:t xml:space="preserve"> In RFID, the length of downlink command can reach to thousands of bits, where data segmentation is not used.</w:t>
        </w:r>
      </w:hyperlink>
    </w:p>
    <w:p w14:paraId="1D65750F" w14:textId="5BEAF76F" w:rsidR="00D77EBE" w:rsidRDefault="00D77EBE">
      <w:pPr>
        <w:pStyle w:val="TOC1"/>
        <w:spacing w:before="120" w:after="120"/>
        <w:rPr>
          <w:rFonts w:asciiTheme="minorHAnsi" w:hAnsiTheme="minorHAnsi" w:cstheme="minorBidi"/>
          <w:b w:val="0"/>
          <w:bCs w:val="0"/>
          <w:iCs w:val="0"/>
          <w:noProof/>
          <w:szCs w:val="22"/>
        </w:rPr>
      </w:pPr>
      <w:hyperlink w:anchor="_Toc166269121" w:history="1">
        <w:r w:rsidRPr="002C1431">
          <w:rPr>
            <w:rStyle w:val="af5"/>
            <w:rFonts w:eastAsia="宋体"/>
            <w:noProof/>
          </w:rPr>
          <w:t>Observation 2:</w:t>
        </w:r>
        <w:r w:rsidRPr="002C1431">
          <w:rPr>
            <w:rStyle w:val="af5"/>
            <w:noProof/>
          </w:rPr>
          <w:t xml:space="preserve"> The benefit of downlink data segmentation is limited.</w:t>
        </w:r>
      </w:hyperlink>
    </w:p>
    <w:p w14:paraId="5848756C" w14:textId="43022CAE" w:rsidR="00D77EBE" w:rsidRDefault="00D77EBE">
      <w:pPr>
        <w:pStyle w:val="TOC1"/>
        <w:spacing w:before="120" w:after="120"/>
        <w:rPr>
          <w:rFonts w:asciiTheme="minorHAnsi" w:hAnsiTheme="minorHAnsi" w:cstheme="minorBidi"/>
          <w:b w:val="0"/>
          <w:bCs w:val="0"/>
          <w:iCs w:val="0"/>
          <w:noProof/>
          <w:szCs w:val="22"/>
        </w:rPr>
      </w:pPr>
      <w:hyperlink w:anchor="_Toc166269122" w:history="1">
        <w:r w:rsidRPr="002C1431">
          <w:rPr>
            <w:rStyle w:val="af5"/>
            <w:rFonts w:eastAsia="宋体"/>
            <w:noProof/>
          </w:rPr>
          <w:t>Observation 3:</w:t>
        </w:r>
        <w:r w:rsidRPr="002C1431">
          <w:rPr>
            <w:rStyle w:val="af5"/>
            <w:noProof/>
          </w:rPr>
          <w:t xml:space="preserve"> A predefined sequence can be used as start-indicator part.</w:t>
        </w:r>
      </w:hyperlink>
    </w:p>
    <w:p w14:paraId="6ECD9A2E" w14:textId="48836110" w:rsidR="00D77EBE" w:rsidRDefault="00D77EBE">
      <w:pPr>
        <w:pStyle w:val="TOC1"/>
        <w:spacing w:before="120" w:after="120"/>
        <w:rPr>
          <w:rFonts w:asciiTheme="minorHAnsi" w:hAnsiTheme="minorHAnsi" w:cstheme="minorBidi"/>
          <w:b w:val="0"/>
          <w:bCs w:val="0"/>
          <w:iCs w:val="0"/>
          <w:noProof/>
          <w:szCs w:val="22"/>
        </w:rPr>
      </w:pPr>
      <w:hyperlink w:anchor="_Toc166269123" w:history="1">
        <w:r w:rsidRPr="002C1431">
          <w:rPr>
            <w:rStyle w:val="af5"/>
            <w:rFonts w:eastAsia="宋体"/>
            <w:noProof/>
          </w:rPr>
          <w:t>Observation 4:</w:t>
        </w:r>
        <w:r w:rsidRPr="002C1431">
          <w:rPr>
            <w:rStyle w:val="af5"/>
            <w:noProof/>
          </w:rPr>
          <w:t xml:space="preserve"> Fixed duration of low voltage cannot be used as start-indicator part if EH signal (or high voltage) is not transmitted before it.</w:t>
        </w:r>
      </w:hyperlink>
    </w:p>
    <w:p w14:paraId="2E08A6BE" w14:textId="3B7ABEA5" w:rsidR="008073AD" w:rsidRDefault="00CC60C2">
      <w:pPr>
        <w:spacing w:before="120" w:after="120"/>
        <w:rPr>
          <w:szCs w:val="21"/>
        </w:rPr>
      </w:pPr>
      <w:r>
        <w:rPr>
          <w:szCs w:val="21"/>
        </w:rPr>
        <w:fldChar w:fldCharType="end"/>
      </w:r>
    </w:p>
    <w:p w14:paraId="1997177A" w14:textId="67C72F25" w:rsidR="00D77EBE" w:rsidRDefault="00CC60C2">
      <w:pPr>
        <w:pStyle w:val="TOC1"/>
        <w:tabs>
          <w:tab w:val="left" w:pos="1282"/>
        </w:tabs>
        <w:spacing w:before="120" w:after="120"/>
        <w:rPr>
          <w:rFonts w:asciiTheme="minorHAnsi" w:hAnsiTheme="minorHAnsi" w:cstheme="minorBidi"/>
          <w:b w:val="0"/>
          <w:bCs w:val="0"/>
          <w:iCs w:val="0"/>
          <w:noProof/>
          <w:szCs w:val="22"/>
        </w:rPr>
      </w:pPr>
      <w:r>
        <w:rPr>
          <w:iCs w:val="0"/>
          <w:szCs w:val="21"/>
        </w:rPr>
        <w:fldChar w:fldCharType="begin"/>
      </w:r>
      <w:r>
        <w:rPr>
          <w:iCs w:val="0"/>
          <w:szCs w:val="21"/>
        </w:rPr>
        <w:instrText>TOC \n  \t "YJ-Proposal,1,sub-proposal,2,3rd level proposal,3" \h</w:instrText>
      </w:r>
      <w:r>
        <w:rPr>
          <w:iCs w:val="0"/>
          <w:szCs w:val="21"/>
        </w:rPr>
        <w:fldChar w:fldCharType="separate"/>
      </w:r>
      <w:hyperlink w:anchor="_Toc166269124" w:history="1">
        <w:r w:rsidR="00D77EBE" w:rsidRPr="00F46C2F">
          <w:rPr>
            <w:rStyle w:val="af5"/>
            <w:rFonts w:eastAsia="宋体"/>
            <w:noProof/>
          </w:rPr>
          <w:t>Proposal 1:</w:t>
        </w:r>
        <w:r w:rsidR="00D77EBE">
          <w:rPr>
            <w:rFonts w:asciiTheme="minorHAnsi" w:hAnsiTheme="minorHAnsi" w:cstheme="minorBidi"/>
            <w:b w:val="0"/>
            <w:bCs w:val="0"/>
            <w:iCs w:val="0"/>
            <w:noProof/>
            <w:szCs w:val="22"/>
          </w:rPr>
          <w:tab/>
        </w:r>
        <w:r w:rsidR="00D77EBE" w:rsidRPr="00F46C2F">
          <w:rPr>
            <w:rStyle w:val="af5"/>
            <w:noProof/>
          </w:rPr>
          <w:t>The DL control information at least includes coding schemes (e.g., code rate) for DL transmission. FFS: Uplink frequency offset, uplink encoding scheme for UL transmission.</w:t>
        </w:r>
      </w:hyperlink>
    </w:p>
    <w:p w14:paraId="546C6C13" w14:textId="483118EE"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25" w:history="1">
        <w:r w:rsidRPr="00F46C2F">
          <w:rPr>
            <w:rStyle w:val="af5"/>
            <w:rFonts w:eastAsia="宋体"/>
            <w:noProof/>
          </w:rPr>
          <w:t>Proposal 2:</w:t>
        </w:r>
        <w:r>
          <w:rPr>
            <w:rFonts w:asciiTheme="minorHAnsi" w:hAnsiTheme="minorHAnsi" w:cstheme="minorBidi"/>
            <w:b w:val="0"/>
            <w:bCs w:val="0"/>
            <w:iCs w:val="0"/>
            <w:noProof/>
            <w:szCs w:val="22"/>
          </w:rPr>
          <w:tab/>
        </w:r>
        <w:r w:rsidRPr="00F46C2F">
          <w:rPr>
            <w:rStyle w:val="af5"/>
            <w:noProof/>
          </w:rPr>
          <w:t>Transmission type information (e.g., unicast, multicast, or broadcast information; device type 1, device type 2A, or device type 2B) can be included in control information to save the power of A-IoT device.</w:t>
        </w:r>
      </w:hyperlink>
    </w:p>
    <w:p w14:paraId="5E7AFD0D" w14:textId="0288FF30" w:rsidR="00D77EBE" w:rsidRDefault="00D77EBE">
      <w:pPr>
        <w:pStyle w:val="TOC1"/>
        <w:tabs>
          <w:tab w:val="left" w:pos="1282"/>
        </w:tabs>
        <w:spacing w:before="120" w:after="120"/>
        <w:rPr>
          <w:rFonts w:asciiTheme="minorHAnsi" w:hAnsiTheme="minorHAnsi" w:cstheme="minorBidi"/>
          <w:b w:val="0"/>
          <w:bCs w:val="0"/>
          <w:iCs w:val="0"/>
          <w:noProof/>
          <w:szCs w:val="22"/>
        </w:rPr>
      </w:pPr>
      <w:hyperlink w:anchor="_Toc166269126" w:history="1">
        <w:r w:rsidRPr="00F46C2F">
          <w:rPr>
            <w:rStyle w:val="af5"/>
            <w:rFonts w:eastAsia="宋体"/>
            <w:noProof/>
          </w:rPr>
          <w:t>Proposal 3:</w:t>
        </w:r>
        <w:r>
          <w:rPr>
            <w:rFonts w:asciiTheme="minorHAnsi" w:hAnsiTheme="minorHAnsi" w:cstheme="minorBidi"/>
            <w:b w:val="0"/>
            <w:bCs w:val="0"/>
            <w:iCs w:val="0"/>
            <w:noProof/>
            <w:szCs w:val="22"/>
          </w:rPr>
          <w:tab/>
        </w:r>
        <w:r w:rsidRPr="00F46C2F">
          <w:rPr>
            <w:rStyle w:val="af5"/>
            <w:noProof/>
          </w:rPr>
          <w:t>Control information should be transmitted in PRDCH.</w:t>
        </w:r>
      </w:hyperlink>
    </w:p>
    <w:p w14:paraId="2F4AC7FF" w14:textId="456E8C34" w:rsidR="00D77EBE" w:rsidRDefault="00D77EBE">
      <w:pPr>
        <w:pStyle w:val="TOC1"/>
        <w:tabs>
          <w:tab w:val="left" w:pos="1282"/>
        </w:tabs>
        <w:spacing w:before="120" w:after="120"/>
        <w:rPr>
          <w:rFonts w:asciiTheme="minorHAnsi" w:hAnsiTheme="minorHAnsi" w:cstheme="minorBidi"/>
          <w:b w:val="0"/>
          <w:bCs w:val="0"/>
          <w:iCs w:val="0"/>
          <w:noProof/>
          <w:szCs w:val="22"/>
        </w:rPr>
      </w:pPr>
      <w:hyperlink w:anchor="_Toc166269127" w:history="1">
        <w:r w:rsidRPr="00F46C2F">
          <w:rPr>
            <w:rStyle w:val="af5"/>
            <w:rFonts w:eastAsia="宋体"/>
            <w:noProof/>
          </w:rPr>
          <w:t>Proposal 4:</w:t>
        </w:r>
        <w:r>
          <w:rPr>
            <w:rFonts w:asciiTheme="minorHAnsi" w:hAnsiTheme="minorHAnsi" w:cstheme="minorBidi"/>
            <w:b w:val="0"/>
            <w:bCs w:val="0"/>
            <w:iCs w:val="0"/>
            <w:noProof/>
            <w:szCs w:val="22"/>
          </w:rPr>
          <w:tab/>
        </w:r>
        <w:r w:rsidRPr="00F46C2F">
          <w:rPr>
            <w:rStyle w:val="af5"/>
            <w:noProof/>
          </w:rPr>
          <w:t>The necessity of CRC attachment for control information can be determined based on the number of control information bits and the content of control information.</w:t>
        </w:r>
      </w:hyperlink>
    </w:p>
    <w:p w14:paraId="62E7472B" w14:textId="16CF3B9E" w:rsidR="00D77EBE" w:rsidRDefault="00D77EBE">
      <w:pPr>
        <w:pStyle w:val="TOC1"/>
        <w:tabs>
          <w:tab w:val="left" w:pos="1282"/>
        </w:tabs>
        <w:spacing w:before="120" w:after="120"/>
        <w:rPr>
          <w:rFonts w:asciiTheme="minorHAnsi" w:hAnsiTheme="minorHAnsi" w:cstheme="minorBidi"/>
          <w:b w:val="0"/>
          <w:bCs w:val="0"/>
          <w:iCs w:val="0"/>
          <w:noProof/>
          <w:szCs w:val="22"/>
        </w:rPr>
      </w:pPr>
      <w:hyperlink w:anchor="_Toc166269128" w:history="1">
        <w:r w:rsidRPr="00F46C2F">
          <w:rPr>
            <w:rStyle w:val="af5"/>
            <w:rFonts w:eastAsia="宋体"/>
            <w:noProof/>
          </w:rPr>
          <w:t>Proposal 5:</w:t>
        </w:r>
        <w:r>
          <w:rPr>
            <w:rFonts w:asciiTheme="minorHAnsi" w:hAnsiTheme="minorHAnsi" w:cstheme="minorBidi"/>
            <w:b w:val="0"/>
            <w:bCs w:val="0"/>
            <w:iCs w:val="0"/>
            <w:noProof/>
            <w:szCs w:val="22"/>
          </w:rPr>
          <w:tab/>
        </w:r>
        <w:r w:rsidRPr="00F46C2F">
          <w:rPr>
            <w:rStyle w:val="af5"/>
            <w:noProof/>
          </w:rPr>
          <w:t>Control information and data are encoded independently.</w:t>
        </w:r>
      </w:hyperlink>
    </w:p>
    <w:p w14:paraId="5DA22C0A" w14:textId="4BBE20F7" w:rsidR="00D77EBE" w:rsidRDefault="00D77EBE">
      <w:pPr>
        <w:pStyle w:val="TOC1"/>
        <w:tabs>
          <w:tab w:val="left" w:pos="1282"/>
        </w:tabs>
        <w:spacing w:before="120" w:after="120"/>
        <w:rPr>
          <w:rFonts w:asciiTheme="minorHAnsi" w:hAnsiTheme="minorHAnsi" w:cstheme="minorBidi"/>
          <w:b w:val="0"/>
          <w:bCs w:val="0"/>
          <w:iCs w:val="0"/>
          <w:noProof/>
          <w:szCs w:val="22"/>
        </w:rPr>
      </w:pPr>
      <w:hyperlink w:anchor="_Toc166269129" w:history="1">
        <w:r w:rsidRPr="00F46C2F">
          <w:rPr>
            <w:rStyle w:val="af5"/>
            <w:rFonts w:eastAsia="宋体"/>
            <w:noProof/>
          </w:rPr>
          <w:t>Proposal 6:</w:t>
        </w:r>
        <w:r>
          <w:rPr>
            <w:rFonts w:asciiTheme="minorHAnsi" w:hAnsiTheme="minorHAnsi" w:cstheme="minorBidi"/>
            <w:b w:val="0"/>
            <w:bCs w:val="0"/>
            <w:iCs w:val="0"/>
            <w:noProof/>
            <w:szCs w:val="22"/>
          </w:rPr>
          <w:tab/>
        </w:r>
        <w:r w:rsidRPr="00F46C2F">
          <w:rPr>
            <w:rStyle w:val="af5"/>
            <w:rFonts w:eastAsia="宋体"/>
            <w:noProof/>
          </w:rPr>
          <w:t>The R2D c</w:t>
        </w:r>
        <w:r w:rsidRPr="00F46C2F">
          <w:rPr>
            <w:rStyle w:val="af5"/>
            <w:noProof/>
          </w:rPr>
          <w:t xml:space="preserve">ontrol information with </w:t>
        </w:r>
        <w:r w:rsidRPr="00F46C2F">
          <w:rPr>
            <w:rStyle w:val="af5"/>
            <w:rFonts w:eastAsia="宋体"/>
            <w:noProof/>
          </w:rPr>
          <w:t xml:space="preserve">R2D and D2R scheduling information </w:t>
        </w:r>
        <w:r w:rsidRPr="00F46C2F">
          <w:rPr>
            <w:rStyle w:val="af5"/>
            <w:noProof/>
          </w:rPr>
          <w:t>can be encoded independently.</w:t>
        </w:r>
      </w:hyperlink>
    </w:p>
    <w:p w14:paraId="3180594B" w14:textId="1BB55C07" w:rsidR="00D77EBE" w:rsidRDefault="00D77EBE">
      <w:pPr>
        <w:pStyle w:val="TOC1"/>
        <w:tabs>
          <w:tab w:val="left" w:pos="1282"/>
        </w:tabs>
        <w:spacing w:before="120" w:after="120"/>
        <w:rPr>
          <w:rFonts w:asciiTheme="minorHAnsi" w:hAnsiTheme="minorHAnsi" w:cstheme="minorBidi"/>
          <w:b w:val="0"/>
          <w:bCs w:val="0"/>
          <w:iCs w:val="0"/>
          <w:noProof/>
          <w:szCs w:val="22"/>
        </w:rPr>
      </w:pPr>
      <w:hyperlink w:anchor="_Toc166269130" w:history="1">
        <w:r w:rsidRPr="00F46C2F">
          <w:rPr>
            <w:rStyle w:val="af5"/>
            <w:rFonts w:eastAsia="宋体"/>
            <w:noProof/>
          </w:rPr>
          <w:t>Proposal 7:</w:t>
        </w:r>
        <w:r>
          <w:rPr>
            <w:rFonts w:asciiTheme="minorHAnsi" w:hAnsiTheme="minorHAnsi" w:cstheme="minorBidi"/>
            <w:b w:val="0"/>
            <w:bCs w:val="0"/>
            <w:iCs w:val="0"/>
            <w:noProof/>
            <w:szCs w:val="22"/>
          </w:rPr>
          <w:tab/>
        </w:r>
        <w:r w:rsidRPr="00F46C2F">
          <w:rPr>
            <w:rStyle w:val="af5"/>
            <w:noProof/>
          </w:rPr>
          <w:t>Whether A-IoT devices can support descrambling should be discussed.</w:t>
        </w:r>
      </w:hyperlink>
    </w:p>
    <w:p w14:paraId="23EE6E09" w14:textId="47B78121" w:rsidR="00D77EBE" w:rsidRDefault="00D77EBE">
      <w:pPr>
        <w:pStyle w:val="TOC1"/>
        <w:tabs>
          <w:tab w:val="left" w:pos="1282"/>
        </w:tabs>
        <w:spacing w:before="120" w:after="120"/>
        <w:rPr>
          <w:rFonts w:asciiTheme="minorHAnsi" w:hAnsiTheme="minorHAnsi" w:cstheme="minorBidi"/>
          <w:b w:val="0"/>
          <w:bCs w:val="0"/>
          <w:iCs w:val="0"/>
          <w:noProof/>
          <w:szCs w:val="22"/>
        </w:rPr>
      </w:pPr>
      <w:hyperlink w:anchor="_Toc166269131" w:history="1">
        <w:r w:rsidRPr="00F46C2F">
          <w:rPr>
            <w:rStyle w:val="af5"/>
            <w:rFonts w:eastAsia="宋体"/>
            <w:noProof/>
          </w:rPr>
          <w:t>Proposal 8:</w:t>
        </w:r>
        <w:r>
          <w:rPr>
            <w:rFonts w:asciiTheme="minorHAnsi" w:hAnsiTheme="minorHAnsi" w:cstheme="minorBidi"/>
            <w:b w:val="0"/>
            <w:bCs w:val="0"/>
            <w:iCs w:val="0"/>
            <w:noProof/>
            <w:szCs w:val="22"/>
          </w:rPr>
          <w:tab/>
        </w:r>
        <w:r w:rsidRPr="00F46C2F">
          <w:rPr>
            <w:rStyle w:val="af5"/>
            <w:noProof/>
          </w:rPr>
          <w:t>In addition to chip duration, the preamble may also consider including the following information: the CP length, the length of OFDM symbol, or the M value.</w:t>
        </w:r>
      </w:hyperlink>
    </w:p>
    <w:p w14:paraId="0D00164E" w14:textId="1DE87540"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32" w:history="1">
        <w:r w:rsidRPr="00F46C2F">
          <w:rPr>
            <w:rStyle w:val="af5"/>
            <w:rFonts w:eastAsia="宋体"/>
            <w:noProof/>
          </w:rPr>
          <w:t>Proposal 9:</w:t>
        </w:r>
        <w:r>
          <w:rPr>
            <w:rFonts w:asciiTheme="minorHAnsi" w:hAnsiTheme="minorHAnsi" w:cstheme="minorBidi"/>
            <w:b w:val="0"/>
            <w:bCs w:val="0"/>
            <w:iCs w:val="0"/>
            <w:noProof/>
            <w:szCs w:val="22"/>
          </w:rPr>
          <w:tab/>
        </w:r>
        <w:r w:rsidRPr="00F46C2F">
          <w:rPr>
            <w:rStyle w:val="af5"/>
            <w:noProof/>
          </w:rPr>
          <w:t>For the start-indicator part, the following factors should be taken into account:</w:t>
        </w:r>
      </w:hyperlink>
    </w:p>
    <w:p w14:paraId="5764694E" w14:textId="26FA068B" w:rsidR="00D77EBE" w:rsidRDefault="00D77EBE">
      <w:pPr>
        <w:pStyle w:val="TOC1"/>
        <w:tabs>
          <w:tab w:val="left" w:pos="862"/>
        </w:tabs>
        <w:spacing w:before="120" w:after="120"/>
        <w:rPr>
          <w:rFonts w:asciiTheme="minorHAnsi" w:hAnsiTheme="minorHAnsi" w:cstheme="minorBidi"/>
          <w:b w:val="0"/>
          <w:bCs w:val="0"/>
          <w:iCs w:val="0"/>
          <w:noProof/>
          <w:szCs w:val="22"/>
        </w:rPr>
      </w:pPr>
      <w:hyperlink w:anchor="_Toc166269133" w:history="1">
        <w:r w:rsidRPr="00F46C2F">
          <w:rPr>
            <w:rStyle w:val="af5"/>
            <w:rFonts w:ascii="Verdana" w:hAnsi="Verdana"/>
            <w:i/>
            <w:noProof/>
          </w:rPr>
          <w:t>-</w:t>
        </w:r>
        <w:r>
          <w:rPr>
            <w:rFonts w:asciiTheme="minorHAnsi" w:hAnsiTheme="minorHAnsi" w:cstheme="minorBidi"/>
            <w:b w:val="0"/>
            <w:bCs w:val="0"/>
            <w:iCs w:val="0"/>
            <w:noProof/>
            <w:szCs w:val="22"/>
          </w:rPr>
          <w:tab/>
        </w:r>
        <w:r w:rsidRPr="00F46C2F">
          <w:rPr>
            <w:rStyle w:val="af5"/>
            <w:noProof/>
          </w:rPr>
          <w:t>whether the EH signal (or high voltage) is transmitted before R2D transmission,</w:t>
        </w:r>
      </w:hyperlink>
    </w:p>
    <w:p w14:paraId="4228AD4D" w14:textId="2084E550" w:rsidR="00D77EBE" w:rsidRDefault="00D77EBE">
      <w:pPr>
        <w:pStyle w:val="TOC1"/>
        <w:tabs>
          <w:tab w:val="left" w:pos="862"/>
        </w:tabs>
        <w:spacing w:before="120" w:after="120"/>
        <w:rPr>
          <w:rFonts w:asciiTheme="minorHAnsi" w:hAnsiTheme="minorHAnsi" w:cstheme="minorBidi"/>
          <w:b w:val="0"/>
          <w:bCs w:val="0"/>
          <w:iCs w:val="0"/>
          <w:noProof/>
          <w:szCs w:val="22"/>
        </w:rPr>
      </w:pPr>
      <w:hyperlink w:anchor="_Toc166269134" w:history="1">
        <w:r w:rsidRPr="00F46C2F">
          <w:rPr>
            <w:rStyle w:val="af5"/>
            <w:rFonts w:ascii="Verdana" w:hAnsi="Verdana"/>
            <w:i/>
            <w:noProof/>
          </w:rPr>
          <w:t>-</w:t>
        </w:r>
        <w:r>
          <w:rPr>
            <w:rFonts w:asciiTheme="minorHAnsi" w:hAnsiTheme="minorHAnsi" w:cstheme="minorBidi"/>
            <w:b w:val="0"/>
            <w:bCs w:val="0"/>
            <w:iCs w:val="0"/>
            <w:noProof/>
            <w:szCs w:val="22"/>
          </w:rPr>
          <w:tab/>
        </w:r>
        <w:r w:rsidRPr="00F46C2F">
          <w:rPr>
            <w:rStyle w:val="af5"/>
            <w:noProof/>
          </w:rPr>
          <w:t>the length of the start-indicator part,</w:t>
        </w:r>
      </w:hyperlink>
    </w:p>
    <w:p w14:paraId="2D8D4641" w14:textId="21511263" w:rsidR="00D77EBE" w:rsidRDefault="00D77EBE">
      <w:pPr>
        <w:pStyle w:val="TOC1"/>
        <w:tabs>
          <w:tab w:val="left" w:pos="862"/>
        </w:tabs>
        <w:spacing w:before="120" w:after="120"/>
        <w:rPr>
          <w:rFonts w:asciiTheme="minorHAnsi" w:hAnsiTheme="minorHAnsi" w:cstheme="minorBidi"/>
          <w:b w:val="0"/>
          <w:bCs w:val="0"/>
          <w:iCs w:val="0"/>
          <w:noProof/>
          <w:szCs w:val="22"/>
        </w:rPr>
      </w:pPr>
      <w:hyperlink w:anchor="_Toc166269135" w:history="1">
        <w:r w:rsidRPr="00F46C2F">
          <w:rPr>
            <w:rStyle w:val="af5"/>
            <w:rFonts w:ascii="Verdana" w:hAnsi="Verdana"/>
            <w:i/>
            <w:noProof/>
          </w:rPr>
          <w:t>-</w:t>
        </w:r>
        <w:r>
          <w:rPr>
            <w:rFonts w:asciiTheme="minorHAnsi" w:hAnsiTheme="minorHAnsi" w:cstheme="minorBidi"/>
            <w:b w:val="0"/>
            <w:bCs w:val="0"/>
            <w:iCs w:val="0"/>
            <w:noProof/>
            <w:szCs w:val="22"/>
          </w:rPr>
          <w:tab/>
        </w:r>
        <w:r w:rsidRPr="00F46C2F">
          <w:rPr>
            <w:rStyle w:val="af5"/>
            <w:noProof/>
          </w:rPr>
          <w:t>the CP handling.</w:t>
        </w:r>
      </w:hyperlink>
    </w:p>
    <w:p w14:paraId="1FCCF8F1" w14:textId="7FBB35CD" w:rsidR="00D77EBE" w:rsidRDefault="00D77EBE">
      <w:pPr>
        <w:pStyle w:val="TOC1"/>
        <w:tabs>
          <w:tab w:val="left" w:pos="862"/>
        </w:tabs>
        <w:spacing w:before="120" w:after="120"/>
        <w:rPr>
          <w:rFonts w:asciiTheme="minorHAnsi" w:hAnsiTheme="minorHAnsi" w:cstheme="minorBidi"/>
          <w:b w:val="0"/>
          <w:bCs w:val="0"/>
          <w:iCs w:val="0"/>
          <w:noProof/>
          <w:szCs w:val="22"/>
        </w:rPr>
      </w:pPr>
      <w:hyperlink w:anchor="_Toc166269136" w:history="1">
        <w:r w:rsidRPr="00F46C2F">
          <w:rPr>
            <w:rStyle w:val="af5"/>
            <w:rFonts w:ascii="Verdana" w:hAnsi="Verdana"/>
            <w:i/>
            <w:noProof/>
          </w:rPr>
          <w:t>-</w:t>
        </w:r>
        <w:r>
          <w:rPr>
            <w:rFonts w:asciiTheme="minorHAnsi" w:hAnsiTheme="minorHAnsi" w:cstheme="minorBidi"/>
            <w:b w:val="0"/>
            <w:bCs w:val="0"/>
            <w:iCs w:val="0"/>
            <w:noProof/>
            <w:szCs w:val="22"/>
          </w:rPr>
          <w:tab/>
        </w:r>
        <w:r w:rsidRPr="00F46C2F">
          <w:rPr>
            <w:rStyle w:val="af5"/>
            <w:noProof/>
          </w:rPr>
          <w:t>FFS: whether to indicates the following information: the CP length, the length of OFDM symbol, or the M value.</w:t>
        </w:r>
      </w:hyperlink>
    </w:p>
    <w:p w14:paraId="1576FA6A" w14:textId="7FB8D325"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37" w:history="1">
        <w:r w:rsidRPr="00F46C2F">
          <w:rPr>
            <w:rStyle w:val="af5"/>
            <w:rFonts w:eastAsia="宋体"/>
            <w:noProof/>
          </w:rPr>
          <w:t>Proposal 10:</w:t>
        </w:r>
        <w:r>
          <w:rPr>
            <w:rFonts w:asciiTheme="minorHAnsi" w:hAnsiTheme="minorHAnsi" w:cstheme="minorBidi"/>
            <w:b w:val="0"/>
            <w:bCs w:val="0"/>
            <w:iCs w:val="0"/>
            <w:noProof/>
            <w:szCs w:val="22"/>
          </w:rPr>
          <w:tab/>
        </w:r>
        <w:r w:rsidRPr="00F46C2F">
          <w:rPr>
            <w:rStyle w:val="af5"/>
            <w:noProof/>
          </w:rPr>
          <w:t>When designing the clock-acquisition part, the following factors should be taken into account:</w:t>
        </w:r>
      </w:hyperlink>
    </w:p>
    <w:p w14:paraId="10716537" w14:textId="5C993C8B" w:rsidR="00D77EBE" w:rsidRDefault="00D77EBE">
      <w:pPr>
        <w:pStyle w:val="TOC1"/>
        <w:tabs>
          <w:tab w:val="left" w:pos="862"/>
        </w:tabs>
        <w:spacing w:before="120" w:after="120"/>
        <w:rPr>
          <w:rFonts w:asciiTheme="minorHAnsi" w:hAnsiTheme="minorHAnsi" w:cstheme="minorBidi"/>
          <w:b w:val="0"/>
          <w:bCs w:val="0"/>
          <w:iCs w:val="0"/>
          <w:noProof/>
          <w:szCs w:val="22"/>
        </w:rPr>
      </w:pPr>
      <w:hyperlink w:anchor="_Toc166269138" w:history="1">
        <w:r w:rsidRPr="00F46C2F">
          <w:rPr>
            <w:rStyle w:val="af5"/>
            <w:rFonts w:ascii="Verdana" w:hAnsi="Verdana"/>
            <w:i/>
            <w:noProof/>
          </w:rPr>
          <w:t>-</w:t>
        </w:r>
        <w:r>
          <w:rPr>
            <w:rFonts w:asciiTheme="minorHAnsi" w:hAnsiTheme="minorHAnsi" w:cstheme="minorBidi"/>
            <w:b w:val="0"/>
            <w:bCs w:val="0"/>
            <w:iCs w:val="0"/>
            <w:noProof/>
            <w:szCs w:val="22"/>
          </w:rPr>
          <w:tab/>
        </w:r>
        <w:r w:rsidRPr="00F46C2F">
          <w:rPr>
            <w:rStyle w:val="af5"/>
            <w:noProof/>
          </w:rPr>
          <w:t>the length of the clock-acquisition part,</w:t>
        </w:r>
      </w:hyperlink>
    </w:p>
    <w:p w14:paraId="6944A500" w14:textId="121BEC04" w:rsidR="00D77EBE" w:rsidRDefault="00D77EBE">
      <w:pPr>
        <w:pStyle w:val="TOC1"/>
        <w:tabs>
          <w:tab w:val="left" w:pos="862"/>
        </w:tabs>
        <w:spacing w:before="120" w:after="120"/>
        <w:rPr>
          <w:rFonts w:asciiTheme="minorHAnsi" w:hAnsiTheme="minorHAnsi" w:cstheme="minorBidi"/>
          <w:b w:val="0"/>
          <w:bCs w:val="0"/>
          <w:iCs w:val="0"/>
          <w:noProof/>
          <w:szCs w:val="22"/>
        </w:rPr>
      </w:pPr>
      <w:hyperlink w:anchor="_Toc166269139" w:history="1">
        <w:r w:rsidRPr="00F46C2F">
          <w:rPr>
            <w:rStyle w:val="af5"/>
            <w:rFonts w:ascii="Verdana" w:hAnsi="Verdana"/>
            <w:i/>
            <w:noProof/>
          </w:rPr>
          <w:t>-</w:t>
        </w:r>
        <w:r>
          <w:rPr>
            <w:rFonts w:asciiTheme="minorHAnsi" w:hAnsiTheme="minorHAnsi" w:cstheme="minorBidi"/>
            <w:b w:val="0"/>
            <w:bCs w:val="0"/>
            <w:iCs w:val="0"/>
            <w:noProof/>
            <w:szCs w:val="22"/>
          </w:rPr>
          <w:tab/>
        </w:r>
        <w:r w:rsidRPr="00F46C2F">
          <w:rPr>
            <w:rStyle w:val="af5"/>
            <w:noProof/>
          </w:rPr>
          <w:t>the CP handling.</w:t>
        </w:r>
      </w:hyperlink>
    </w:p>
    <w:p w14:paraId="097AEFC8" w14:textId="552FB932" w:rsidR="00D77EBE" w:rsidRDefault="00D77EBE">
      <w:pPr>
        <w:pStyle w:val="TOC1"/>
        <w:tabs>
          <w:tab w:val="left" w:pos="862"/>
        </w:tabs>
        <w:spacing w:before="120" w:after="120"/>
        <w:rPr>
          <w:rFonts w:asciiTheme="minorHAnsi" w:hAnsiTheme="minorHAnsi" w:cstheme="minorBidi"/>
          <w:b w:val="0"/>
          <w:bCs w:val="0"/>
          <w:iCs w:val="0"/>
          <w:noProof/>
          <w:szCs w:val="22"/>
        </w:rPr>
      </w:pPr>
      <w:hyperlink w:anchor="_Toc166269140" w:history="1">
        <w:r w:rsidRPr="00F46C2F">
          <w:rPr>
            <w:rStyle w:val="af5"/>
            <w:rFonts w:ascii="Verdana" w:hAnsi="Verdana"/>
            <w:i/>
            <w:noProof/>
          </w:rPr>
          <w:t>-</w:t>
        </w:r>
        <w:r>
          <w:rPr>
            <w:rFonts w:asciiTheme="minorHAnsi" w:hAnsiTheme="minorHAnsi" w:cstheme="minorBidi"/>
            <w:b w:val="0"/>
            <w:bCs w:val="0"/>
            <w:iCs w:val="0"/>
            <w:noProof/>
            <w:szCs w:val="22"/>
          </w:rPr>
          <w:tab/>
        </w:r>
        <w:r w:rsidRPr="00F46C2F">
          <w:rPr>
            <w:rStyle w:val="af5"/>
            <w:noProof/>
          </w:rPr>
          <w:t>FFS: whether to indicates the following information: the CP length, the length of OFDM symbol, or the M value.</w:t>
        </w:r>
      </w:hyperlink>
    </w:p>
    <w:p w14:paraId="4C4D8C05" w14:textId="1D6B5B92"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41" w:history="1">
        <w:r w:rsidRPr="00F46C2F">
          <w:rPr>
            <w:rStyle w:val="af5"/>
            <w:rFonts w:eastAsia="宋体"/>
            <w:noProof/>
          </w:rPr>
          <w:t>Proposal 11:</w:t>
        </w:r>
        <w:r>
          <w:rPr>
            <w:rFonts w:asciiTheme="minorHAnsi" w:hAnsiTheme="minorHAnsi" w:cstheme="minorBidi"/>
            <w:b w:val="0"/>
            <w:bCs w:val="0"/>
            <w:iCs w:val="0"/>
            <w:noProof/>
            <w:szCs w:val="22"/>
          </w:rPr>
          <w:tab/>
        </w:r>
        <w:r w:rsidRPr="00F46C2F">
          <w:rPr>
            <w:rStyle w:val="af5"/>
            <w:noProof/>
          </w:rPr>
          <w:t>To determine or derive the end of PRDCH transmission, study R2D postamble immediately following the PRDCH.</w:t>
        </w:r>
      </w:hyperlink>
    </w:p>
    <w:p w14:paraId="560176C7" w14:textId="5A07C647" w:rsidR="00D77EBE" w:rsidRDefault="00D77EBE">
      <w:pPr>
        <w:pStyle w:val="TOC1"/>
        <w:tabs>
          <w:tab w:val="left" w:pos="862"/>
        </w:tabs>
        <w:spacing w:before="120" w:after="120"/>
        <w:rPr>
          <w:rFonts w:asciiTheme="minorHAnsi" w:hAnsiTheme="minorHAnsi" w:cstheme="minorBidi"/>
          <w:b w:val="0"/>
          <w:bCs w:val="0"/>
          <w:iCs w:val="0"/>
          <w:noProof/>
          <w:szCs w:val="22"/>
        </w:rPr>
      </w:pPr>
      <w:hyperlink w:anchor="_Toc166269142" w:history="1">
        <w:r w:rsidRPr="00F46C2F">
          <w:rPr>
            <w:rStyle w:val="af5"/>
            <w:rFonts w:ascii="Verdana" w:hAnsi="Verdana"/>
            <w:i/>
            <w:noProof/>
          </w:rPr>
          <w:t>-</w:t>
        </w:r>
        <w:r>
          <w:rPr>
            <w:rFonts w:asciiTheme="minorHAnsi" w:hAnsiTheme="minorHAnsi" w:cstheme="minorBidi"/>
            <w:b w:val="0"/>
            <w:bCs w:val="0"/>
            <w:iCs w:val="0"/>
            <w:noProof/>
            <w:szCs w:val="22"/>
          </w:rPr>
          <w:tab/>
        </w:r>
        <w:r w:rsidRPr="00F46C2F">
          <w:rPr>
            <w:rStyle w:val="af5"/>
            <w:noProof/>
          </w:rPr>
          <w:t>Note</w:t>
        </w:r>
        <w:r w:rsidRPr="00F46C2F">
          <w:rPr>
            <w:rStyle w:val="af5"/>
            <w:noProof/>
          </w:rPr>
          <w:t>：</w:t>
        </w:r>
        <w:r w:rsidRPr="00F46C2F">
          <w:rPr>
            <w:rStyle w:val="af5"/>
            <w:noProof/>
          </w:rPr>
          <w:t xml:space="preserve"> The overhead of postamble should not be large compared with TBS indication.</w:t>
        </w:r>
      </w:hyperlink>
    </w:p>
    <w:p w14:paraId="11369DC4" w14:textId="18C89D67"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43" w:history="1">
        <w:r w:rsidRPr="00F46C2F">
          <w:rPr>
            <w:rStyle w:val="af5"/>
            <w:rFonts w:eastAsia="宋体"/>
            <w:noProof/>
          </w:rPr>
          <w:t>Proposal 12:</w:t>
        </w:r>
        <w:r>
          <w:rPr>
            <w:rFonts w:asciiTheme="minorHAnsi" w:hAnsiTheme="minorHAnsi" w:cstheme="minorBidi"/>
            <w:b w:val="0"/>
            <w:bCs w:val="0"/>
            <w:iCs w:val="0"/>
            <w:noProof/>
            <w:szCs w:val="22"/>
          </w:rPr>
          <w:tab/>
        </w:r>
        <w:r w:rsidRPr="00F46C2F">
          <w:rPr>
            <w:rStyle w:val="af5"/>
            <w:noProof/>
          </w:rPr>
          <w:t>If CRC is attached for the R2D transmission, the postamble is appended at the end of the R2D transmission; otherwise, the postamble is omitted.</w:t>
        </w:r>
      </w:hyperlink>
    </w:p>
    <w:p w14:paraId="774F2A23" w14:textId="57892EB9"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44" w:history="1">
        <w:r w:rsidRPr="00F46C2F">
          <w:rPr>
            <w:rStyle w:val="af5"/>
            <w:rFonts w:eastAsia="宋体"/>
            <w:noProof/>
          </w:rPr>
          <w:t>Proposal 13:</w:t>
        </w:r>
        <w:r>
          <w:rPr>
            <w:rFonts w:asciiTheme="minorHAnsi" w:hAnsiTheme="minorHAnsi" w:cstheme="minorBidi"/>
            <w:b w:val="0"/>
            <w:bCs w:val="0"/>
            <w:iCs w:val="0"/>
            <w:noProof/>
            <w:szCs w:val="22"/>
          </w:rPr>
          <w:tab/>
        </w:r>
        <w:r w:rsidRPr="00F46C2F">
          <w:rPr>
            <w:rStyle w:val="af5"/>
            <w:noProof/>
          </w:rPr>
          <w:t>The necessity of D2R control information in D2R transmission should be clarified firstly.</w:t>
        </w:r>
      </w:hyperlink>
    </w:p>
    <w:p w14:paraId="33107AED" w14:textId="52CD5D15"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45" w:history="1">
        <w:r w:rsidRPr="00F46C2F">
          <w:rPr>
            <w:rStyle w:val="af5"/>
            <w:rFonts w:eastAsia="宋体"/>
            <w:noProof/>
          </w:rPr>
          <w:t>Proposal 14:</w:t>
        </w:r>
        <w:r>
          <w:rPr>
            <w:rFonts w:asciiTheme="minorHAnsi" w:hAnsiTheme="minorHAnsi" w:cstheme="minorBidi"/>
            <w:b w:val="0"/>
            <w:bCs w:val="0"/>
            <w:iCs w:val="0"/>
            <w:noProof/>
            <w:szCs w:val="22"/>
          </w:rPr>
          <w:tab/>
        </w:r>
        <w:r w:rsidRPr="00F46C2F">
          <w:rPr>
            <w:rStyle w:val="af5"/>
            <w:noProof/>
          </w:rPr>
          <w:t>Data segmentation in D2R data transmission can be considered.</w:t>
        </w:r>
      </w:hyperlink>
    </w:p>
    <w:p w14:paraId="1A489377" w14:textId="53F47229"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46" w:history="1">
        <w:r w:rsidRPr="00F46C2F">
          <w:rPr>
            <w:rStyle w:val="af5"/>
            <w:rFonts w:eastAsia="宋体"/>
            <w:noProof/>
          </w:rPr>
          <w:t>Proposal 15:</w:t>
        </w:r>
        <w:r>
          <w:rPr>
            <w:rFonts w:asciiTheme="minorHAnsi" w:hAnsiTheme="minorHAnsi" w:cstheme="minorBidi"/>
            <w:b w:val="0"/>
            <w:bCs w:val="0"/>
            <w:iCs w:val="0"/>
            <w:noProof/>
            <w:szCs w:val="22"/>
          </w:rPr>
          <w:tab/>
        </w:r>
        <w:r w:rsidRPr="00F46C2F">
          <w:rPr>
            <w:rStyle w:val="af5"/>
            <w:noProof/>
          </w:rPr>
          <w:t>Each segment should be encoded separately with CRC generated for each segment and attached afterward.</w:t>
        </w:r>
      </w:hyperlink>
    </w:p>
    <w:p w14:paraId="6D4E0D00" w14:textId="36366AD0"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47" w:history="1">
        <w:r w:rsidRPr="00F46C2F">
          <w:rPr>
            <w:rStyle w:val="af5"/>
            <w:rFonts w:eastAsia="宋体"/>
            <w:noProof/>
          </w:rPr>
          <w:t>Proposal 16:</w:t>
        </w:r>
        <w:r>
          <w:rPr>
            <w:rFonts w:asciiTheme="minorHAnsi" w:hAnsiTheme="minorHAnsi" w:cstheme="minorBidi"/>
            <w:b w:val="0"/>
            <w:bCs w:val="0"/>
            <w:iCs w:val="0"/>
            <w:noProof/>
            <w:szCs w:val="22"/>
          </w:rPr>
          <w:tab/>
        </w:r>
        <w:r w:rsidRPr="00F46C2F">
          <w:rPr>
            <w:rStyle w:val="af5"/>
            <w:noProof/>
          </w:rPr>
          <w:t>For ambient IoT device, for D2R random access, a separate channel for random access, like PRACH can be studied.</w:t>
        </w:r>
      </w:hyperlink>
    </w:p>
    <w:p w14:paraId="6655B1DB" w14:textId="528BF1DA"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48" w:history="1">
        <w:r w:rsidRPr="00F46C2F">
          <w:rPr>
            <w:rStyle w:val="af5"/>
            <w:rFonts w:eastAsia="宋体"/>
            <w:noProof/>
          </w:rPr>
          <w:t>Proposal 17:</w:t>
        </w:r>
        <w:r>
          <w:rPr>
            <w:rFonts w:asciiTheme="minorHAnsi" w:hAnsiTheme="minorHAnsi" w:cstheme="minorBidi"/>
            <w:b w:val="0"/>
            <w:bCs w:val="0"/>
            <w:iCs w:val="0"/>
            <w:noProof/>
            <w:szCs w:val="22"/>
          </w:rPr>
          <w:tab/>
        </w:r>
        <w:r w:rsidRPr="00F46C2F">
          <w:rPr>
            <w:rStyle w:val="af5"/>
            <w:noProof/>
          </w:rPr>
          <w:t>One or multiple sequences can be studied for the D2R preamble. And the length of D2R preamble should be determined based on the sequence.</w:t>
        </w:r>
      </w:hyperlink>
    </w:p>
    <w:p w14:paraId="00951E51" w14:textId="2E2DDD68"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49" w:history="1">
        <w:r w:rsidRPr="00F46C2F">
          <w:rPr>
            <w:rStyle w:val="af5"/>
            <w:rFonts w:eastAsia="宋体"/>
            <w:noProof/>
          </w:rPr>
          <w:t>Proposal 18:</w:t>
        </w:r>
        <w:r>
          <w:rPr>
            <w:rFonts w:asciiTheme="minorHAnsi" w:hAnsiTheme="minorHAnsi" w:cstheme="minorBidi"/>
            <w:b w:val="0"/>
            <w:bCs w:val="0"/>
            <w:iCs w:val="0"/>
            <w:noProof/>
            <w:szCs w:val="22"/>
          </w:rPr>
          <w:tab/>
        </w:r>
        <w:r w:rsidRPr="00F46C2F">
          <w:rPr>
            <w:rStyle w:val="af5"/>
            <w:noProof/>
          </w:rPr>
          <w:t>To determine or derive the end of PRDCH transmission, study D2R postamble immediately following the PDRCH.</w:t>
        </w:r>
      </w:hyperlink>
    </w:p>
    <w:p w14:paraId="73B8B149" w14:textId="2AE2A2AE"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50" w:history="1">
        <w:r w:rsidRPr="00F46C2F">
          <w:rPr>
            <w:rStyle w:val="af5"/>
            <w:rFonts w:eastAsia="宋体"/>
            <w:noProof/>
          </w:rPr>
          <w:t>Proposal 19:</w:t>
        </w:r>
        <w:r>
          <w:rPr>
            <w:rFonts w:asciiTheme="minorHAnsi" w:hAnsiTheme="minorHAnsi" w:cstheme="minorBidi"/>
            <w:b w:val="0"/>
            <w:bCs w:val="0"/>
            <w:iCs w:val="0"/>
            <w:noProof/>
            <w:szCs w:val="22"/>
          </w:rPr>
          <w:tab/>
        </w:r>
        <w:r w:rsidRPr="00F46C2F">
          <w:rPr>
            <w:rStyle w:val="af5"/>
            <w:noProof/>
          </w:rPr>
          <w:t>If CRC is attached for the D2R transmission, the postamble is appended at the end of the D2R transmission; otherwise, the postamble is omitted.</w:t>
        </w:r>
      </w:hyperlink>
    </w:p>
    <w:p w14:paraId="0F762FA4" w14:textId="1A7ED450" w:rsidR="00D77EBE" w:rsidRDefault="00D77EBE">
      <w:pPr>
        <w:pStyle w:val="TOC1"/>
        <w:tabs>
          <w:tab w:val="left" w:pos="1470"/>
        </w:tabs>
        <w:spacing w:before="120" w:after="120"/>
        <w:rPr>
          <w:rFonts w:asciiTheme="minorHAnsi" w:hAnsiTheme="minorHAnsi" w:cstheme="minorBidi"/>
          <w:b w:val="0"/>
          <w:bCs w:val="0"/>
          <w:iCs w:val="0"/>
          <w:noProof/>
          <w:szCs w:val="22"/>
        </w:rPr>
      </w:pPr>
      <w:hyperlink w:anchor="_Toc166269151" w:history="1">
        <w:r w:rsidRPr="00F46C2F">
          <w:rPr>
            <w:rStyle w:val="af5"/>
            <w:rFonts w:eastAsia="宋体"/>
            <w:noProof/>
          </w:rPr>
          <w:t>Proposal 20:</w:t>
        </w:r>
        <w:r>
          <w:rPr>
            <w:rFonts w:asciiTheme="minorHAnsi" w:hAnsiTheme="minorHAnsi" w:cstheme="minorBidi"/>
            <w:b w:val="0"/>
            <w:bCs w:val="0"/>
            <w:iCs w:val="0"/>
            <w:noProof/>
            <w:szCs w:val="22"/>
          </w:rPr>
          <w:tab/>
        </w:r>
        <w:r w:rsidRPr="00F46C2F">
          <w:rPr>
            <w:rStyle w:val="af5"/>
            <w:noProof/>
          </w:rPr>
          <w:t>For proximity determination at the reader, Option 2 can be studied, i.e., Device is determined to be near the reader based on measurements at the reader side</w:t>
        </w:r>
      </w:hyperlink>
    </w:p>
    <w:p w14:paraId="440E57CE" w14:textId="39B95F26" w:rsidR="00D77EBE" w:rsidRDefault="00D77EBE">
      <w:pPr>
        <w:pStyle w:val="TOC1"/>
        <w:tabs>
          <w:tab w:val="left" w:pos="862"/>
        </w:tabs>
        <w:spacing w:before="120" w:after="120"/>
        <w:rPr>
          <w:rFonts w:asciiTheme="minorHAnsi" w:hAnsiTheme="minorHAnsi" w:cstheme="minorBidi"/>
          <w:b w:val="0"/>
          <w:bCs w:val="0"/>
          <w:iCs w:val="0"/>
          <w:noProof/>
          <w:szCs w:val="22"/>
        </w:rPr>
      </w:pPr>
      <w:hyperlink w:anchor="_Toc166269152" w:history="1">
        <w:r w:rsidRPr="00F46C2F">
          <w:rPr>
            <w:rStyle w:val="af5"/>
            <w:rFonts w:ascii="Verdana" w:hAnsi="Verdana"/>
            <w:i/>
            <w:noProof/>
          </w:rPr>
          <w:t>-</w:t>
        </w:r>
        <w:r>
          <w:rPr>
            <w:rFonts w:asciiTheme="minorHAnsi" w:hAnsiTheme="minorHAnsi" w:cstheme="minorBidi"/>
            <w:b w:val="0"/>
            <w:bCs w:val="0"/>
            <w:iCs w:val="0"/>
            <w:noProof/>
            <w:szCs w:val="22"/>
          </w:rPr>
          <w:tab/>
        </w:r>
        <w:r w:rsidRPr="00F46C2F">
          <w:rPr>
            <w:rStyle w:val="af5"/>
            <w:noProof/>
          </w:rPr>
          <w:t>FFS: How to perform measurements at the reader side, for example, based on D2R preamble and/or PDRCH.</w:t>
        </w:r>
      </w:hyperlink>
    </w:p>
    <w:p w14:paraId="6EC6DC00" w14:textId="7B1CC3F9" w:rsidR="008073AD" w:rsidRDefault="00CC60C2">
      <w:pPr>
        <w:pStyle w:val="YJ-Proposal"/>
        <w:numPr>
          <w:ilvl w:val="255"/>
          <w:numId w:val="0"/>
        </w:numPr>
        <w:tabs>
          <w:tab w:val="clear" w:pos="1417"/>
        </w:tabs>
        <w:spacing w:before="120" w:after="120"/>
      </w:pPr>
      <w:r>
        <w:fldChar w:fldCharType="end"/>
      </w:r>
    </w:p>
    <w:p w14:paraId="5DF2CF34" w14:textId="77777777" w:rsidR="008073AD" w:rsidRDefault="00CC60C2">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References</w:t>
      </w:r>
    </w:p>
    <w:p w14:paraId="4703EA9D" w14:textId="77777777" w:rsidR="008073AD" w:rsidRDefault="00CC60C2">
      <w:pPr>
        <w:pStyle w:val="References"/>
        <w:spacing w:before="120" w:after="120"/>
        <w:ind w:left="363" w:hanging="363"/>
        <w:rPr>
          <w:sz w:val="20"/>
          <w:szCs w:val="20"/>
        </w:rPr>
      </w:pPr>
      <w:r>
        <w:rPr>
          <w:sz w:val="20"/>
          <w:szCs w:val="20"/>
        </w:rPr>
        <w:t>R</w:t>
      </w:r>
      <w:r>
        <w:rPr>
          <w:rFonts w:hint="eastAsia"/>
          <w:sz w:val="20"/>
          <w:szCs w:val="20"/>
        </w:rPr>
        <w:t xml:space="preserve">1-2403749, </w:t>
      </w:r>
      <w:r>
        <w:rPr>
          <w:sz w:val="20"/>
          <w:szCs w:val="20"/>
        </w:rPr>
        <w:t>3</w:t>
      </w:r>
      <w:r>
        <w:rPr>
          <w:rFonts w:hint="eastAsia"/>
          <w:sz w:val="20"/>
          <w:szCs w:val="20"/>
          <w:vertAlign w:val="superscript"/>
        </w:rPr>
        <w:t>rd</w:t>
      </w:r>
      <w:r>
        <w:rPr>
          <w:rFonts w:hint="eastAsia"/>
          <w:sz w:val="20"/>
          <w:szCs w:val="20"/>
        </w:rPr>
        <w:t xml:space="preserve"> FL summary on downlink and uplink channel/signal aspects, Moderator (Apple), RAN1#116bis</w:t>
      </w:r>
    </w:p>
    <w:p w14:paraId="7C4C5203" w14:textId="77777777" w:rsidR="008073AD" w:rsidRDefault="00CC60C2">
      <w:pPr>
        <w:pStyle w:val="References"/>
        <w:spacing w:before="120" w:after="120"/>
        <w:ind w:left="363" w:hanging="363"/>
        <w:rPr>
          <w:sz w:val="20"/>
          <w:szCs w:val="20"/>
        </w:rPr>
      </w:pPr>
      <w:r>
        <w:rPr>
          <w:rFonts w:hint="eastAsia"/>
          <w:sz w:val="20"/>
          <w:szCs w:val="20"/>
        </w:rPr>
        <w:t>18000-6C, Information technology - Radio frequency identification for item management - Part 63: Parameters for air interface c</w:t>
      </w:r>
      <w:r>
        <w:rPr>
          <w:sz w:val="20"/>
          <w:szCs w:val="20"/>
        </w:rPr>
        <w:t>ommunications at 860 MHz</w:t>
      </w:r>
      <w:r>
        <w:rPr>
          <w:rFonts w:hint="eastAsia"/>
          <w:sz w:val="20"/>
          <w:szCs w:val="20"/>
        </w:rPr>
        <w:t xml:space="preserve"> to</w:t>
      </w:r>
      <w:r>
        <w:rPr>
          <w:sz w:val="20"/>
          <w:szCs w:val="20"/>
        </w:rPr>
        <w:t xml:space="preserve"> 9</w:t>
      </w:r>
      <w:r>
        <w:rPr>
          <w:rFonts w:hint="eastAsia"/>
          <w:sz w:val="20"/>
          <w:szCs w:val="20"/>
        </w:rPr>
        <w:t>6</w:t>
      </w:r>
      <w:r>
        <w:rPr>
          <w:sz w:val="20"/>
          <w:szCs w:val="20"/>
        </w:rPr>
        <w:t>0 MHz</w:t>
      </w:r>
      <w:r>
        <w:rPr>
          <w:rFonts w:hint="eastAsia"/>
          <w:sz w:val="20"/>
          <w:szCs w:val="20"/>
        </w:rPr>
        <w:t xml:space="preserve"> Type C</w:t>
      </w:r>
    </w:p>
    <w:p w14:paraId="16F33A26" w14:textId="77777777" w:rsidR="008073AD" w:rsidRDefault="00CC60C2">
      <w:pPr>
        <w:pStyle w:val="References"/>
        <w:spacing w:before="120" w:after="120"/>
        <w:ind w:left="363" w:hanging="363"/>
        <w:rPr>
          <w:sz w:val="20"/>
          <w:szCs w:val="20"/>
        </w:rPr>
      </w:pPr>
      <w:r>
        <w:rPr>
          <w:rFonts w:hint="eastAsia"/>
          <w:sz w:val="20"/>
          <w:szCs w:val="20"/>
        </w:rPr>
        <w:t xml:space="preserve">R1-2404557, </w:t>
      </w:r>
      <w:r w:rsidRPr="00046C4E">
        <w:rPr>
          <w:sz w:val="20"/>
          <w:szCs w:val="20"/>
        </w:rPr>
        <w:t>Discussion on frame structure and physical layer procedure for Ambient IoT</w:t>
      </w:r>
      <w:r>
        <w:rPr>
          <w:rFonts w:hint="eastAsia"/>
          <w:sz w:val="20"/>
          <w:szCs w:val="20"/>
        </w:rPr>
        <w:t xml:space="preserve">, ZTE, </w:t>
      </w:r>
      <w:proofErr w:type="spellStart"/>
      <w:r>
        <w:rPr>
          <w:rFonts w:hint="eastAsia"/>
          <w:sz w:val="20"/>
          <w:szCs w:val="20"/>
        </w:rPr>
        <w:t>Sanechips</w:t>
      </w:r>
      <w:proofErr w:type="spellEnd"/>
      <w:r>
        <w:rPr>
          <w:rFonts w:hint="eastAsia"/>
          <w:sz w:val="20"/>
          <w:szCs w:val="20"/>
        </w:rPr>
        <w:t>, RAN1#117</w:t>
      </w:r>
    </w:p>
    <w:sectPr w:rsidR="008073AD">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D89D7" w14:textId="77777777" w:rsidR="001C7F47" w:rsidRDefault="001C7F47">
      <w:pPr>
        <w:spacing w:before="120" w:after="120"/>
      </w:pPr>
      <w:r>
        <w:separator/>
      </w:r>
    </w:p>
  </w:endnote>
  <w:endnote w:type="continuationSeparator" w:id="0">
    <w:p w14:paraId="24594056" w14:textId="77777777" w:rsidR="001C7F47" w:rsidRDefault="001C7F4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7286A" w14:textId="77777777" w:rsidR="008073AD" w:rsidRDefault="008073A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578254"/>
    </w:sdtPr>
    <w:sdtEndPr/>
    <w:sdtContent>
      <w:p w14:paraId="3B8699EF" w14:textId="77777777" w:rsidR="008073AD" w:rsidRDefault="00CC60C2">
        <w:pPr>
          <w:pStyle w:val="aa"/>
          <w:spacing w:before="120" w:after="120"/>
          <w:ind w:left="842" w:hanging="422"/>
          <w:jc w:val="center"/>
        </w:pPr>
        <w:r>
          <w:fldChar w:fldCharType="begin"/>
        </w:r>
        <w:r>
          <w:instrText>PAGE   \* MERGEFORMAT</w:instrText>
        </w:r>
        <w:r>
          <w:fldChar w:fldCharType="separate"/>
        </w:r>
        <w:r>
          <w:rPr>
            <w:lang w:val="zh-CN"/>
          </w:rPr>
          <w:t>2</w:t>
        </w:r>
        <w:r>
          <w:fldChar w:fldCharType="end"/>
        </w:r>
      </w:p>
    </w:sdtContent>
  </w:sdt>
  <w:p w14:paraId="35CC38C5" w14:textId="77777777" w:rsidR="008073AD" w:rsidRDefault="008073A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0FB13" w14:textId="77777777" w:rsidR="008073AD" w:rsidRDefault="008073A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E0FF0" w14:textId="77777777" w:rsidR="001C7F47" w:rsidRDefault="001C7F47">
      <w:pPr>
        <w:spacing w:before="120" w:after="120"/>
      </w:pPr>
      <w:r>
        <w:separator/>
      </w:r>
    </w:p>
  </w:footnote>
  <w:footnote w:type="continuationSeparator" w:id="0">
    <w:p w14:paraId="1D52B988" w14:textId="77777777" w:rsidR="001C7F47" w:rsidRDefault="001C7F4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AFD6A" w14:textId="77777777" w:rsidR="008073AD" w:rsidRDefault="008073A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442BA" w14:textId="77777777" w:rsidR="008073AD" w:rsidRDefault="008073A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5432A" w14:textId="77777777" w:rsidR="008073AD" w:rsidRDefault="008073A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01FF015"/>
    <w:multiLevelType w:val="singleLevel"/>
    <w:tmpl w:val="D01FF015"/>
    <w:lvl w:ilvl="0">
      <w:start w:val="1"/>
      <w:numFmt w:val="bullet"/>
      <w:lvlText w:val=""/>
      <w:lvlJc w:val="left"/>
      <w:pPr>
        <w:ind w:left="420" w:hanging="420"/>
      </w:pPr>
      <w:rPr>
        <w:rFonts w:ascii="Wingdings" w:hAnsi="Wingdings" w:hint="default"/>
      </w:rPr>
    </w:lvl>
  </w:abstractNum>
  <w:abstractNum w:abstractNumId="3" w15:restartNumberingAfterBreak="0">
    <w:nsid w:val="DD45B9A0"/>
    <w:multiLevelType w:val="singleLevel"/>
    <w:tmpl w:val="DD45B9A0"/>
    <w:lvl w:ilvl="0">
      <w:start w:val="1"/>
      <w:numFmt w:val="bullet"/>
      <w:lvlText w:val=""/>
      <w:lvlJc w:val="left"/>
      <w:pPr>
        <w:ind w:left="420" w:hanging="420"/>
      </w:pPr>
      <w:rPr>
        <w:rFonts w:ascii="Wingdings" w:hAnsi="Wingdings" w:hint="default"/>
      </w:r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0AB44C48"/>
    <w:multiLevelType w:val="multilevel"/>
    <w:tmpl w:val="0AB44C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B6485"/>
    <w:multiLevelType w:val="multilevel"/>
    <w:tmpl w:val="223B648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4" w15:restartNumberingAfterBreak="0">
    <w:nsid w:val="54CCAC90"/>
    <w:multiLevelType w:val="singleLevel"/>
    <w:tmpl w:val="54CCAC90"/>
    <w:lvl w:ilvl="0">
      <w:start w:val="1"/>
      <w:numFmt w:val="bullet"/>
      <w:lvlText w:val="•"/>
      <w:lvlJc w:val="left"/>
      <w:pPr>
        <w:ind w:left="420" w:hanging="420"/>
      </w:pPr>
      <w:rPr>
        <w:rFonts w:ascii="Arial" w:hAnsi="Arial" w:cs="Arial" w:hint="default"/>
      </w:rPr>
    </w:lvl>
  </w:abstractNum>
  <w:abstractNum w:abstractNumId="15" w15:restartNumberingAfterBreak="0">
    <w:nsid w:val="56055579"/>
    <w:multiLevelType w:val="multilevel"/>
    <w:tmpl w:val="56055579"/>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6218C731"/>
    <w:multiLevelType w:val="multilevel"/>
    <w:tmpl w:val="6218C73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sz w:val="21"/>
        <w:szCs w:val="21"/>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73CC1F8B"/>
    <w:multiLevelType w:val="singleLevel"/>
    <w:tmpl w:val="73CC1F8B"/>
    <w:lvl w:ilvl="0">
      <w:start w:val="1"/>
      <w:numFmt w:val="decimal"/>
      <w:pStyle w:val="SpecText"/>
      <w:lvlText w:val="[%1]"/>
      <w:lvlJc w:val="left"/>
      <w:pPr>
        <w:tabs>
          <w:tab w:val="left" w:pos="1296"/>
        </w:tabs>
        <w:ind w:left="0" w:firstLine="0"/>
      </w:pPr>
      <w:rPr>
        <w:rFonts w:ascii="Times New Roman Bold" w:hAnsi="Times New Roman Bold" w:cs="Arial" w:hint="default"/>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9"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6"/>
  </w:num>
  <w:num w:numId="2">
    <w:abstractNumId w:val="4"/>
  </w:num>
  <w:num w:numId="3">
    <w:abstractNumId w:val="1"/>
  </w:num>
  <w:num w:numId="4">
    <w:abstractNumId w:val="18"/>
  </w:num>
  <w:num w:numId="5">
    <w:abstractNumId w:val="0"/>
  </w:num>
  <w:num w:numId="6">
    <w:abstractNumId w:val="13"/>
  </w:num>
  <w:num w:numId="7">
    <w:abstractNumId w:val="11"/>
  </w:num>
  <w:num w:numId="8">
    <w:abstractNumId w:val="17"/>
  </w:num>
  <w:num w:numId="9">
    <w:abstractNumId w:val="19"/>
  </w:num>
  <w:num w:numId="10">
    <w:abstractNumId w:val="7"/>
  </w:num>
  <w:num w:numId="11">
    <w:abstractNumId w:val="16"/>
  </w:num>
  <w:num w:numId="12">
    <w:abstractNumId w:val="9"/>
  </w:num>
  <w:num w:numId="13">
    <w:abstractNumId w:val="10"/>
  </w:num>
  <w:num w:numId="14">
    <w:abstractNumId w:val="5"/>
  </w:num>
  <w:num w:numId="15">
    <w:abstractNumId w:val="15"/>
  </w:num>
  <w:num w:numId="16">
    <w:abstractNumId w:val="8"/>
  </w:num>
  <w:num w:numId="17">
    <w:abstractNumId w:val="3"/>
  </w:num>
  <w:num w:numId="18">
    <w:abstractNumId w:val="2"/>
  </w:num>
  <w:num w:numId="19">
    <w:abstractNumId w:val="12"/>
  </w:num>
  <w:num w:numId="20">
    <w:abstractNumId w:val="14"/>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A3"/>
    <w:rsid w:val="00000259"/>
    <w:rsid w:val="00001533"/>
    <w:rsid w:val="00002D56"/>
    <w:rsid w:val="00007BB2"/>
    <w:rsid w:val="00010389"/>
    <w:rsid w:val="00011362"/>
    <w:rsid w:val="000121D2"/>
    <w:rsid w:val="00013157"/>
    <w:rsid w:val="000132EC"/>
    <w:rsid w:val="0001681D"/>
    <w:rsid w:val="00017FCC"/>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46C4E"/>
    <w:rsid w:val="00054432"/>
    <w:rsid w:val="0006224C"/>
    <w:rsid w:val="000651DC"/>
    <w:rsid w:val="00066C13"/>
    <w:rsid w:val="000704FF"/>
    <w:rsid w:val="00073C2C"/>
    <w:rsid w:val="00074746"/>
    <w:rsid w:val="00082475"/>
    <w:rsid w:val="00085F2B"/>
    <w:rsid w:val="0008680F"/>
    <w:rsid w:val="000878F7"/>
    <w:rsid w:val="0009399A"/>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D58B2"/>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2EFF"/>
    <w:rsid w:val="0012492B"/>
    <w:rsid w:val="00134AE1"/>
    <w:rsid w:val="00135C94"/>
    <w:rsid w:val="001426DD"/>
    <w:rsid w:val="00142D93"/>
    <w:rsid w:val="00144A4B"/>
    <w:rsid w:val="00146FF2"/>
    <w:rsid w:val="00150543"/>
    <w:rsid w:val="00151DB3"/>
    <w:rsid w:val="00156911"/>
    <w:rsid w:val="00161971"/>
    <w:rsid w:val="00163304"/>
    <w:rsid w:val="0016494A"/>
    <w:rsid w:val="00172A27"/>
    <w:rsid w:val="00173A72"/>
    <w:rsid w:val="00176FEF"/>
    <w:rsid w:val="0018384C"/>
    <w:rsid w:val="00194826"/>
    <w:rsid w:val="0019493C"/>
    <w:rsid w:val="001958EE"/>
    <w:rsid w:val="001A4FCC"/>
    <w:rsid w:val="001B0E9F"/>
    <w:rsid w:val="001B1E36"/>
    <w:rsid w:val="001B2954"/>
    <w:rsid w:val="001B63AC"/>
    <w:rsid w:val="001B69E6"/>
    <w:rsid w:val="001C22B7"/>
    <w:rsid w:val="001C34EA"/>
    <w:rsid w:val="001C5C7C"/>
    <w:rsid w:val="001C7731"/>
    <w:rsid w:val="001C7F47"/>
    <w:rsid w:val="001D2DA2"/>
    <w:rsid w:val="001D75AF"/>
    <w:rsid w:val="001E4EB5"/>
    <w:rsid w:val="001E5B39"/>
    <w:rsid w:val="001F2044"/>
    <w:rsid w:val="001F20E7"/>
    <w:rsid w:val="001F454E"/>
    <w:rsid w:val="001F4603"/>
    <w:rsid w:val="001F481B"/>
    <w:rsid w:val="001F4C38"/>
    <w:rsid w:val="001F509C"/>
    <w:rsid w:val="00200A3A"/>
    <w:rsid w:val="002014EE"/>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709"/>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6CF5"/>
    <w:rsid w:val="002B113F"/>
    <w:rsid w:val="002B1290"/>
    <w:rsid w:val="002B1B60"/>
    <w:rsid w:val="002B232B"/>
    <w:rsid w:val="002B2411"/>
    <w:rsid w:val="002C2179"/>
    <w:rsid w:val="002C305B"/>
    <w:rsid w:val="002C7949"/>
    <w:rsid w:val="002D0FC2"/>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789"/>
    <w:rsid w:val="003059FC"/>
    <w:rsid w:val="00306DE0"/>
    <w:rsid w:val="003102E0"/>
    <w:rsid w:val="003128E4"/>
    <w:rsid w:val="0031557B"/>
    <w:rsid w:val="00320770"/>
    <w:rsid w:val="00320A40"/>
    <w:rsid w:val="00324737"/>
    <w:rsid w:val="003308E9"/>
    <w:rsid w:val="0033187D"/>
    <w:rsid w:val="00331D77"/>
    <w:rsid w:val="00332E74"/>
    <w:rsid w:val="00336532"/>
    <w:rsid w:val="00336C18"/>
    <w:rsid w:val="003422B1"/>
    <w:rsid w:val="00346A3F"/>
    <w:rsid w:val="00346B20"/>
    <w:rsid w:val="00347EE9"/>
    <w:rsid w:val="00351902"/>
    <w:rsid w:val="00353EBF"/>
    <w:rsid w:val="00362162"/>
    <w:rsid w:val="003657ED"/>
    <w:rsid w:val="00370AC2"/>
    <w:rsid w:val="00370C9F"/>
    <w:rsid w:val="00371BBF"/>
    <w:rsid w:val="00377B8D"/>
    <w:rsid w:val="00381508"/>
    <w:rsid w:val="00381F4D"/>
    <w:rsid w:val="00385640"/>
    <w:rsid w:val="00385872"/>
    <w:rsid w:val="00386563"/>
    <w:rsid w:val="003919F3"/>
    <w:rsid w:val="0039320F"/>
    <w:rsid w:val="00394688"/>
    <w:rsid w:val="00395BA5"/>
    <w:rsid w:val="00397331"/>
    <w:rsid w:val="003A00CE"/>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1494"/>
    <w:rsid w:val="00483BD2"/>
    <w:rsid w:val="00484231"/>
    <w:rsid w:val="004902EA"/>
    <w:rsid w:val="00494479"/>
    <w:rsid w:val="004A6003"/>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20392"/>
    <w:rsid w:val="00521EE3"/>
    <w:rsid w:val="00522B28"/>
    <w:rsid w:val="00522E8D"/>
    <w:rsid w:val="00524A33"/>
    <w:rsid w:val="0052535F"/>
    <w:rsid w:val="00527769"/>
    <w:rsid w:val="00531CAA"/>
    <w:rsid w:val="00532727"/>
    <w:rsid w:val="00532D20"/>
    <w:rsid w:val="00533317"/>
    <w:rsid w:val="005344B6"/>
    <w:rsid w:val="0053598B"/>
    <w:rsid w:val="00535E0B"/>
    <w:rsid w:val="005361F2"/>
    <w:rsid w:val="005426DD"/>
    <w:rsid w:val="00542EA3"/>
    <w:rsid w:val="00545853"/>
    <w:rsid w:val="00546EC3"/>
    <w:rsid w:val="005506E2"/>
    <w:rsid w:val="00555802"/>
    <w:rsid w:val="00556291"/>
    <w:rsid w:val="005564FD"/>
    <w:rsid w:val="00556D9A"/>
    <w:rsid w:val="00560F18"/>
    <w:rsid w:val="005636B9"/>
    <w:rsid w:val="0056493A"/>
    <w:rsid w:val="005669EB"/>
    <w:rsid w:val="0057208E"/>
    <w:rsid w:val="00573CB2"/>
    <w:rsid w:val="005760A7"/>
    <w:rsid w:val="00576A8F"/>
    <w:rsid w:val="00577081"/>
    <w:rsid w:val="00577EA8"/>
    <w:rsid w:val="00583708"/>
    <w:rsid w:val="00584000"/>
    <w:rsid w:val="00587C04"/>
    <w:rsid w:val="00595DAA"/>
    <w:rsid w:val="00596579"/>
    <w:rsid w:val="005968AB"/>
    <w:rsid w:val="00596DC2"/>
    <w:rsid w:val="005A1122"/>
    <w:rsid w:val="005A3B4B"/>
    <w:rsid w:val="005A7057"/>
    <w:rsid w:val="005A7F1F"/>
    <w:rsid w:val="005B065E"/>
    <w:rsid w:val="005B098F"/>
    <w:rsid w:val="005B186C"/>
    <w:rsid w:val="005B2CB1"/>
    <w:rsid w:val="005B351A"/>
    <w:rsid w:val="005B52DF"/>
    <w:rsid w:val="005B59D4"/>
    <w:rsid w:val="005B5DB6"/>
    <w:rsid w:val="005B7DEE"/>
    <w:rsid w:val="005C11D3"/>
    <w:rsid w:val="005C3B36"/>
    <w:rsid w:val="005C4875"/>
    <w:rsid w:val="005C7C8D"/>
    <w:rsid w:val="005D1263"/>
    <w:rsid w:val="005D2329"/>
    <w:rsid w:val="005D43DE"/>
    <w:rsid w:val="005D6168"/>
    <w:rsid w:val="005E29F1"/>
    <w:rsid w:val="005E5614"/>
    <w:rsid w:val="005E59C7"/>
    <w:rsid w:val="005E744B"/>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D37"/>
    <w:rsid w:val="006C6EC9"/>
    <w:rsid w:val="006D02A8"/>
    <w:rsid w:val="006D031F"/>
    <w:rsid w:val="006D097E"/>
    <w:rsid w:val="006D3C85"/>
    <w:rsid w:val="006D4540"/>
    <w:rsid w:val="006D7080"/>
    <w:rsid w:val="006D7D87"/>
    <w:rsid w:val="006E146B"/>
    <w:rsid w:val="006E2013"/>
    <w:rsid w:val="006E23EB"/>
    <w:rsid w:val="006E2E20"/>
    <w:rsid w:val="006E3DEA"/>
    <w:rsid w:val="006E4AF9"/>
    <w:rsid w:val="006E5791"/>
    <w:rsid w:val="006E7C0F"/>
    <w:rsid w:val="006F0C2D"/>
    <w:rsid w:val="006F1A03"/>
    <w:rsid w:val="007044A6"/>
    <w:rsid w:val="00704C97"/>
    <w:rsid w:val="00704EAD"/>
    <w:rsid w:val="007100EE"/>
    <w:rsid w:val="00711E21"/>
    <w:rsid w:val="00714676"/>
    <w:rsid w:val="0071524D"/>
    <w:rsid w:val="00720408"/>
    <w:rsid w:val="00720A0B"/>
    <w:rsid w:val="00723DE8"/>
    <w:rsid w:val="007247E0"/>
    <w:rsid w:val="00727139"/>
    <w:rsid w:val="00730232"/>
    <w:rsid w:val="007313EE"/>
    <w:rsid w:val="00733331"/>
    <w:rsid w:val="007336DC"/>
    <w:rsid w:val="00733B93"/>
    <w:rsid w:val="00740DE3"/>
    <w:rsid w:val="007413E9"/>
    <w:rsid w:val="00744D9E"/>
    <w:rsid w:val="00746D4E"/>
    <w:rsid w:val="007533E2"/>
    <w:rsid w:val="00754571"/>
    <w:rsid w:val="00761385"/>
    <w:rsid w:val="00761A4D"/>
    <w:rsid w:val="00763C7E"/>
    <w:rsid w:val="00773478"/>
    <w:rsid w:val="00773ED4"/>
    <w:rsid w:val="00773EFF"/>
    <w:rsid w:val="00774239"/>
    <w:rsid w:val="00774353"/>
    <w:rsid w:val="00785E8C"/>
    <w:rsid w:val="0079317C"/>
    <w:rsid w:val="00793D4B"/>
    <w:rsid w:val="007942C6"/>
    <w:rsid w:val="007946E1"/>
    <w:rsid w:val="00794A12"/>
    <w:rsid w:val="00794AF9"/>
    <w:rsid w:val="00796361"/>
    <w:rsid w:val="007A1893"/>
    <w:rsid w:val="007A3E76"/>
    <w:rsid w:val="007B300B"/>
    <w:rsid w:val="007B57F6"/>
    <w:rsid w:val="007C25D3"/>
    <w:rsid w:val="007C2BE7"/>
    <w:rsid w:val="007C3B82"/>
    <w:rsid w:val="007C58DD"/>
    <w:rsid w:val="007C7120"/>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073AD"/>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05AB"/>
    <w:rsid w:val="0084496F"/>
    <w:rsid w:val="008456EB"/>
    <w:rsid w:val="00846A69"/>
    <w:rsid w:val="008551A2"/>
    <w:rsid w:val="008635FE"/>
    <w:rsid w:val="0086384B"/>
    <w:rsid w:val="00863C40"/>
    <w:rsid w:val="00865064"/>
    <w:rsid w:val="00865F47"/>
    <w:rsid w:val="00870D13"/>
    <w:rsid w:val="008716A4"/>
    <w:rsid w:val="0087257F"/>
    <w:rsid w:val="00873351"/>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0AFF"/>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AF3"/>
    <w:rsid w:val="00921EDB"/>
    <w:rsid w:val="00924123"/>
    <w:rsid w:val="00924A0D"/>
    <w:rsid w:val="009264DB"/>
    <w:rsid w:val="00930DD6"/>
    <w:rsid w:val="0093484A"/>
    <w:rsid w:val="0094302B"/>
    <w:rsid w:val="00943E43"/>
    <w:rsid w:val="00944AB1"/>
    <w:rsid w:val="00944BED"/>
    <w:rsid w:val="0094549A"/>
    <w:rsid w:val="00945958"/>
    <w:rsid w:val="009477FC"/>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1C78"/>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076F3"/>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4398"/>
    <w:rsid w:val="00A36F47"/>
    <w:rsid w:val="00A442D0"/>
    <w:rsid w:val="00A44309"/>
    <w:rsid w:val="00A452E2"/>
    <w:rsid w:val="00A46C38"/>
    <w:rsid w:val="00A46ED4"/>
    <w:rsid w:val="00A46F1F"/>
    <w:rsid w:val="00A519F5"/>
    <w:rsid w:val="00A5238A"/>
    <w:rsid w:val="00A52C25"/>
    <w:rsid w:val="00A52FDB"/>
    <w:rsid w:val="00A61407"/>
    <w:rsid w:val="00A64F95"/>
    <w:rsid w:val="00A71BD6"/>
    <w:rsid w:val="00A72495"/>
    <w:rsid w:val="00A726CB"/>
    <w:rsid w:val="00A73834"/>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5751"/>
    <w:rsid w:val="00B26434"/>
    <w:rsid w:val="00B26C3C"/>
    <w:rsid w:val="00B3109A"/>
    <w:rsid w:val="00B3425E"/>
    <w:rsid w:val="00B3522E"/>
    <w:rsid w:val="00B37F57"/>
    <w:rsid w:val="00B37FF3"/>
    <w:rsid w:val="00B4173F"/>
    <w:rsid w:val="00B423F0"/>
    <w:rsid w:val="00B428C8"/>
    <w:rsid w:val="00B545C2"/>
    <w:rsid w:val="00B54A2E"/>
    <w:rsid w:val="00B55484"/>
    <w:rsid w:val="00B56672"/>
    <w:rsid w:val="00B5670A"/>
    <w:rsid w:val="00B571BA"/>
    <w:rsid w:val="00B602EE"/>
    <w:rsid w:val="00B60D44"/>
    <w:rsid w:val="00B61E65"/>
    <w:rsid w:val="00B647D0"/>
    <w:rsid w:val="00B73D18"/>
    <w:rsid w:val="00B75EFB"/>
    <w:rsid w:val="00B80FE6"/>
    <w:rsid w:val="00B83741"/>
    <w:rsid w:val="00B83C40"/>
    <w:rsid w:val="00B92B11"/>
    <w:rsid w:val="00B930B2"/>
    <w:rsid w:val="00B93E27"/>
    <w:rsid w:val="00BA0F3B"/>
    <w:rsid w:val="00BA1733"/>
    <w:rsid w:val="00BA4B55"/>
    <w:rsid w:val="00BA6A2A"/>
    <w:rsid w:val="00BB2EB1"/>
    <w:rsid w:val="00BB39F2"/>
    <w:rsid w:val="00BB6E0F"/>
    <w:rsid w:val="00BC3899"/>
    <w:rsid w:val="00BC56DE"/>
    <w:rsid w:val="00BD07C5"/>
    <w:rsid w:val="00BD2463"/>
    <w:rsid w:val="00BD797E"/>
    <w:rsid w:val="00BE02CC"/>
    <w:rsid w:val="00BE306B"/>
    <w:rsid w:val="00BE342C"/>
    <w:rsid w:val="00BE3A45"/>
    <w:rsid w:val="00BE3EC1"/>
    <w:rsid w:val="00BE7856"/>
    <w:rsid w:val="00BF2A62"/>
    <w:rsid w:val="00BF6754"/>
    <w:rsid w:val="00BF6FA5"/>
    <w:rsid w:val="00C00CC3"/>
    <w:rsid w:val="00C04ACA"/>
    <w:rsid w:val="00C1354A"/>
    <w:rsid w:val="00C135A0"/>
    <w:rsid w:val="00C14402"/>
    <w:rsid w:val="00C16604"/>
    <w:rsid w:val="00C17E23"/>
    <w:rsid w:val="00C209EF"/>
    <w:rsid w:val="00C20B0C"/>
    <w:rsid w:val="00C2443A"/>
    <w:rsid w:val="00C25027"/>
    <w:rsid w:val="00C27B60"/>
    <w:rsid w:val="00C31056"/>
    <w:rsid w:val="00C362F1"/>
    <w:rsid w:val="00C419A5"/>
    <w:rsid w:val="00C536C5"/>
    <w:rsid w:val="00C53CF9"/>
    <w:rsid w:val="00C63EDA"/>
    <w:rsid w:val="00C65A5F"/>
    <w:rsid w:val="00C65AAF"/>
    <w:rsid w:val="00C70560"/>
    <w:rsid w:val="00C720A3"/>
    <w:rsid w:val="00C758AE"/>
    <w:rsid w:val="00C763B6"/>
    <w:rsid w:val="00C766D7"/>
    <w:rsid w:val="00C76A51"/>
    <w:rsid w:val="00C80A25"/>
    <w:rsid w:val="00C82AB5"/>
    <w:rsid w:val="00C8614D"/>
    <w:rsid w:val="00C869A2"/>
    <w:rsid w:val="00C86E2B"/>
    <w:rsid w:val="00C87215"/>
    <w:rsid w:val="00C91147"/>
    <w:rsid w:val="00C95CBD"/>
    <w:rsid w:val="00C963A3"/>
    <w:rsid w:val="00C967D6"/>
    <w:rsid w:val="00CA0E49"/>
    <w:rsid w:val="00CA2029"/>
    <w:rsid w:val="00CA2ED6"/>
    <w:rsid w:val="00CA563D"/>
    <w:rsid w:val="00CA6099"/>
    <w:rsid w:val="00CA6836"/>
    <w:rsid w:val="00CB0122"/>
    <w:rsid w:val="00CB1991"/>
    <w:rsid w:val="00CB3E3A"/>
    <w:rsid w:val="00CB6D5A"/>
    <w:rsid w:val="00CB7A11"/>
    <w:rsid w:val="00CB7C8B"/>
    <w:rsid w:val="00CC1EBD"/>
    <w:rsid w:val="00CC3995"/>
    <w:rsid w:val="00CC60C2"/>
    <w:rsid w:val="00CD2244"/>
    <w:rsid w:val="00CD39D4"/>
    <w:rsid w:val="00CD63CA"/>
    <w:rsid w:val="00CE000A"/>
    <w:rsid w:val="00CE0516"/>
    <w:rsid w:val="00CE255B"/>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17B5B"/>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2E1"/>
    <w:rsid w:val="00D51549"/>
    <w:rsid w:val="00D53350"/>
    <w:rsid w:val="00D53C61"/>
    <w:rsid w:val="00D5676B"/>
    <w:rsid w:val="00D573B4"/>
    <w:rsid w:val="00D62537"/>
    <w:rsid w:val="00D63A96"/>
    <w:rsid w:val="00D711A1"/>
    <w:rsid w:val="00D72145"/>
    <w:rsid w:val="00D72C83"/>
    <w:rsid w:val="00D73167"/>
    <w:rsid w:val="00D743E3"/>
    <w:rsid w:val="00D77EBE"/>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A7FCC"/>
    <w:rsid w:val="00DB0F7E"/>
    <w:rsid w:val="00DB3575"/>
    <w:rsid w:val="00DC0159"/>
    <w:rsid w:val="00DC463F"/>
    <w:rsid w:val="00DD60F1"/>
    <w:rsid w:val="00DD77E2"/>
    <w:rsid w:val="00DD7CB7"/>
    <w:rsid w:val="00DE0B34"/>
    <w:rsid w:val="00DE0DCE"/>
    <w:rsid w:val="00DE0E26"/>
    <w:rsid w:val="00DE1E5E"/>
    <w:rsid w:val="00DE27A1"/>
    <w:rsid w:val="00DE290A"/>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2666C"/>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0315"/>
    <w:rsid w:val="00E81427"/>
    <w:rsid w:val="00E831CE"/>
    <w:rsid w:val="00E8323A"/>
    <w:rsid w:val="00E835DD"/>
    <w:rsid w:val="00E84B36"/>
    <w:rsid w:val="00E859DB"/>
    <w:rsid w:val="00E867BA"/>
    <w:rsid w:val="00E8701B"/>
    <w:rsid w:val="00E9011F"/>
    <w:rsid w:val="00E92FE5"/>
    <w:rsid w:val="00E95081"/>
    <w:rsid w:val="00E96705"/>
    <w:rsid w:val="00EA1A74"/>
    <w:rsid w:val="00EA44EE"/>
    <w:rsid w:val="00EA4D33"/>
    <w:rsid w:val="00EA673D"/>
    <w:rsid w:val="00EA67A2"/>
    <w:rsid w:val="00EB0C88"/>
    <w:rsid w:val="00EB1A2B"/>
    <w:rsid w:val="00EB2A7E"/>
    <w:rsid w:val="00EB36DF"/>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7F3"/>
    <w:rsid w:val="00EF5B84"/>
    <w:rsid w:val="00EF633D"/>
    <w:rsid w:val="00EF649C"/>
    <w:rsid w:val="00EF7CEB"/>
    <w:rsid w:val="00F02E56"/>
    <w:rsid w:val="00F12451"/>
    <w:rsid w:val="00F15FEC"/>
    <w:rsid w:val="00F172B9"/>
    <w:rsid w:val="00F2221A"/>
    <w:rsid w:val="00F23791"/>
    <w:rsid w:val="00F2466E"/>
    <w:rsid w:val="00F31982"/>
    <w:rsid w:val="00F36935"/>
    <w:rsid w:val="00F42146"/>
    <w:rsid w:val="00F451C2"/>
    <w:rsid w:val="00F4531B"/>
    <w:rsid w:val="00F45CDA"/>
    <w:rsid w:val="00F46DC2"/>
    <w:rsid w:val="00F46E11"/>
    <w:rsid w:val="00F501A8"/>
    <w:rsid w:val="00F5351B"/>
    <w:rsid w:val="00F5494A"/>
    <w:rsid w:val="00F579E5"/>
    <w:rsid w:val="00F6271C"/>
    <w:rsid w:val="00F666D5"/>
    <w:rsid w:val="00F67461"/>
    <w:rsid w:val="00F70BEB"/>
    <w:rsid w:val="00F71B0E"/>
    <w:rsid w:val="00F764BC"/>
    <w:rsid w:val="00F76F60"/>
    <w:rsid w:val="00F8057A"/>
    <w:rsid w:val="00F86CA7"/>
    <w:rsid w:val="00F86ECF"/>
    <w:rsid w:val="00F870AA"/>
    <w:rsid w:val="00F933AF"/>
    <w:rsid w:val="00F948B8"/>
    <w:rsid w:val="00F96060"/>
    <w:rsid w:val="00FA4FB9"/>
    <w:rsid w:val="00FB03D8"/>
    <w:rsid w:val="00FB208D"/>
    <w:rsid w:val="00FB70E6"/>
    <w:rsid w:val="00FB7830"/>
    <w:rsid w:val="00FC0B29"/>
    <w:rsid w:val="00FC1B53"/>
    <w:rsid w:val="00FC29DE"/>
    <w:rsid w:val="00FC30CD"/>
    <w:rsid w:val="00FD039A"/>
    <w:rsid w:val="00FD2DE4"/>
    <w:rsid w:val="00FD76E2"/>
    <w:rsid w:val="00FE0763"/>
    <w:rsid w:val="00FE0EB5"/>
    <w:rsid w:val="00FE3CE5"/>
    <w:rsid w:val="00FE4C1D"/>
    <w:rsid w:val="00FE5527"/>
    <w:rsid w:val="00FE6D1E"/>
    <w:rsid w:val="00FE6E88"/>
    <w:rsid w:val="00FE7E47"/>
    <w:rsid w:val="00FF282F"/>
    <w:rsid w:val="00FF3130"/>
    <w:rsid w:val="00FF4B5A"/>
    <w:rsid w:val="010340DC"/>
    <w:rsid w:val="01456687"/>
    <w:rsid w:val="0162268E"/>
    <w:rsid w:val="01673A86"/>
    <w:rsid w:val="017544A2"/>
    <w:rsid w:val="01764F01"/>
    <w:rsid w:val="017F7ABD"/>
    <w:rsid w:val="01806EBE"/>
    <w:rsid w:val="01821D40"/>
    <w:rsid w:val="019E7B42"/>
    <w:rsid w:val="01B12166"/>
    <w:rsid w:val="01E272AD"/>
    <w:rsid w:val="02017862"/>
    <w:rsid w:val="020E3EAD"/>
    <w:rsid w:val="021F25D5"/>
    <w:rsid w:val="022B2C0A"/>
    <w:rsid w:val="022F551F"/>
    <w:rsid w:val="02302A89"/>
    <w:rsid w:val="0244197C"/>
    <w:rsid w:val="024D6B6A"/>
    <w:rsid w:val="02746B1B"/>
    <w:rsid w:val="027A51F8"/>
    <w:rsid w:val="02902653"/>
    <w:rsid w:val="02935468"/>
    <w:rsid w:val="029B04E7"/>
    <w:rsid w:val="02B6763E"/>
    <w:rsid w:val="02B840D2"/>
    <w:rsid w:val="02FA5057"/>
    <w:rsid w:val="03031A74"/>
    <w:rsid w:val="03073BDC"/>
    <w:rsid w:val="0314390C"/>
    <w:rsid w:val="03311BC3"/>
    <w:rsid w:val="033F44DC"/>
    <w:rsid w:val="034253AD"/>
    <w:rsid w:val="03453C00"/>
    <w:rsid w:val="034A7241"/>
    <w:rsid w:val="03623751"/>
    <w:rsid w:val="03690AED"/>
    <w:rsid w:val="037E73B4"/>
    <w:rsid w:val="03920CCD"/>
    <w:rsid w:val="03A53E1F"/>
    <w:rsid w:val="03C442F7"/>
    <w:rsid w:val="03D41CB6"/>
    <w:rsid w:val="03D63717"/>
    <w:rsid w:val="040247E3"/>
    <w:rsid w:val="04114A89"/>
    <w:rsid w:val="041E59AC"/>
    <w:rsid w:val="04231141"/>
    <w:rsid w:val="04337C85"/>
    <w:rsid w:val="04406715"/>
    <w:rsid w:val="044A7990"/>
    <w:rsid w:val="044F06A2"/>
    <w:rsid w:val="046645D4"/>
    <w:rsid w:val="046945F1"/>
    <w:rsid w:val="0488378F"/>
    <w:rsid w:val="048A7F3E"/>
    <w:rsid w:val="048B6EF4"/>
    <w:rsid w:val="04983293"/>
    <w:rsid w:val="04BE6315"/>
    <w:rsid w:val="04CE0F70"/>
    <w:rsid w:val="04DB11E7"/>
    <w:rsid w:val="04FC0386"/>
    <w:rsid w:val="04FF6235"/>
    <w:rsid w:val="0513540B"/>
    <w:rsid w:val="051D4D0F"/>
    <w:rsid w:val="05424F34"/>
    <w:rsid w:val="0555228E"/>
    <w:rsid w:val="05562852"/>
    <w:rsid w:val="057E12A3"/>
    <w:rsid w:val="05946F6B"/>
    <w:rsid w:val="059D1E39"/>
    <w:rsid w:val="05A62ED5"/>
    <w:rsid w:val="05BD1EA4"/>
    <w:rsid w:val="05BD2348"/>
    <w:rsid w:val="05E042B0"/>
    <w:rsid w:val="05E048AC"/>
    <w:rsid w:val="05E078B3"/>
    <w:rsid w:val="05F670D0"/>
    <w:rsid w:val="05FF2629"/>
    <w:rsid w:val="05FF4171"/>
    <w:rsid w:val="060C2C70"/>
    <w:rsid w:val="061807E6"/>
    <w:rsid w:val="06304CD3"/>
    <w:rsid w:val="06327940"/>
    <w:rsid w:val="06506916"/>
    <w:rsid w:val="068F66D0"/>
    <w:rsid w:val="06B37672"/>
    <w:rsid w:val="06C632A9"/>
    <w:rsid w:val="06CC689E"/>
    <w:rsid w:val="06D004D4"/>
    <w:rsid w:val="06F922F6"/>
    <w:rsid w:val="073B4389"/>
    <w:rsid w:val="07565E9A"/>
    <w:rsid w:val="076047F4"/>
    <w:rsid w:val="07795C70"/>
    <w:rsid w:val="077D0583"/>
    <w:rsid w:val="079724D0"/>
    <w:rsid w:val="079F3753"/>
    <w:rsid w:val="07A144AB"/>
    <w:rsid w:val="07A76D75"/>
    <w:rsid w:val="07CC5EFA"/>
    <w:rsid w:val="07F611EA"/>
    <w:rsid w:val="080A41FF"/>
    <w:rsid w:val="080C398A"/>
    <w:rsid w:val="082A352F"/>
    <w:rsid w:val="08543CCE"/>
    <w:rsid w:val="08633896"/>
    <w:rsid w:val="087245E9"/>
    <w:rsid w:val="08834034"/>
    <w:rsid w:val="08893576"/>
    <w:rsid w:val="088E4044"/>
    <w:rsid w:val="08923AEB"/>
    <w:rsid w:val="08A66196"/>
    <w:rsid w:val="08BE2BA8"/>
    <w:rsid w:val="08BE66CB"/>
    <w:rsid w:val="08C11AFF"/>
    <w:rsid w:val="08C349D1"/>
    <w:rsid w:val="08CD43B4"/>
    <w:rsid w:val="08DD205D"/>
    <w:rsid w:val="08E82A35"/>
    <w:rsid w:val="08EC191F"/>
    <w:rsid w:val="08F14FDC"/>
    <w:rsid w:val="08FC6F06"/>
    <w:rsid w:val="090F570F"/>
    <w:rsid w:val="09132317"/>
    <w:rsid w:val="0920753B"/>
    <w:rsid w:val="093205E9"/>
    <w:rsid w:val="09471734"/>
    <w:rsid w:val="09500754"/>
    <w:rsid w:val="096A671F"/>
    <w:rsid w:val="09875ACE"/>
    <w:rsid w:val="09A266F0"/>
    <w:rsid w:val="09AC4B87"/>
    <w:rsid w:val="09AF33EC"/>
    <w:rsid w:val="09AF577D"/>
    <w:rsid w:val="09C44334"/>
    <w:rsid w:val="09CB6C73"/>
    <w:rsid w:val="09D33FF1"/>
    <w:rsid w:val="09F67CD5"/>
    <w:rsid w:val="0A19054B"/>
    <w:rsid w:val="0A3F5639"/>
    <w:rsid w:val="0A4671A2"/>
    <w:rsid w:val="0A4962DE"/>
    <w:rsid w:val="0A5640BA"/>
    <w:rsid w:val="0A6B21A6"/>
    <w:rsid w:val="0A796D01"/>
    <w:rsid w:val="0A7C0D16"/>
    <w:rsid w:val="0A8843F7"/>
    <w:rsid w:val="0AB83E03"/>
    <w:rsid w:val="0ACA5794"/>
    <w:rsid w:val="0ACF2158"/>
    <w:rsid w:val="0AE07743"/>
    <w:rsid w:val="0AEA6951"/>
    <w:rsid w:val="0AEB0342"/>
    <w:rsid w:val="0B194B22"/>
    <w:rsid w:val="0B1A6D5B"/>
    <w:rsid w:val="0B440070"/>
    <w:rsid w:val="0B4F5EC3"/>
    <w:rsid w:val="0B6541AF"/>
    <w:rsid w:val="0B797E6B"/>
    <w:rsid w:val="0B9E71DF"/>
    <w:rsid w:val="0BA4714B"/>
    <w:rsid w:val="0BB33A8A"/>
    <w:rsid w:val="0BBE43BA"/>
    <w:rsid w:val="0BDF19BC"/>
    <w:rsid w:val="0BF227FB"/>
    <w:rsid w:val="0BFF4CF2"/>
    <w:rsid w:val="0C016E53"/>
    <w:rsid w:val="0C04381F"/>
    <w:rsid w:val="0C22258B"/>
    <w:rsid w:val="0C230FA7"/>
    <w:rsid w:val="0C4423F4"/>
    <w:rsid w:val="0C444C31"/>
    <w:rsid w:val="0C4C4109"/>
    <w:rsid w:val="0C5852D4"/>
    <w:rsid w:val="0C613863"/>
    <w:rsid w:val="0C614012"/>
    <w:rsid w:val="0C6178D1"/>
    <w:rsid w:val="0C646FA9"/>
    <w:rsid w:val="0C656E0B"/>
    <w:rsid w:val="0C733FF0"/>
    <w:rsid w:val="0C756AC9"/>
    <w:rsid w:val="0C8A3310"/>
    <w:rsid w:val="0C9C0182"/>
    <w:rsid w:val="0C9D30C2"/>
    <w:rsid w:val="0CBE2608"/>
    <w:rsid w:val="0CE2196B"/>
    <w:rsid w:val="0D044068"/>
    <w:rsid w:val="0D2C5005"/>
    <w:rsid w:val="0D3676EE"/>
    <w:rsid w:val="0D573858"/>
    <w:rsid w:val="0D63214B"/>
    <w:rsid w:val="0D7C6276"/>
    <w:rsid w:val="0D7F5CE1"/>
    <w:rsid w:val="0D8C60C9"/>
    <w:rsid w:val="0D9418F5"/>
    <w:rsid w:val="0D9D65F4"/>
    <w:rsid w:val="0DBE1FC7"/>
    <w:rsid w:val="0DC62ED7"/>
    <w:rsid w:val="0DCC0D68"/>
    <w:rsid w:val="0DF3777C"/>
    <w:rsid w:val="0DFE08C7"/>
    <w:rsid w:val="0E0350FB"/>
    <w:rsid w:val="0E081669"/>
    <w:rsid w:val="0E172BD0"/>
    <w:rsid w:val="0E205B64"/>
    <w:rsid w:val="0E2B3556"/>
    <w:rsid w:val="0E37382F"/>
    <w:rsid w:val="0E643DD5"/>
    <w:rsid w:val="0E724FCA"/>
    <w:rsid w:val="0E987834"/>
    <w:rsid w:val="0EDB2038"/>
    <w:rsid w:val="0EEE55ED"/>
    <w:rsid w:val="0EFC1663"/>
    <w:rsid w:val="0F146891"/>
    <w:rsid w:val="0F321E9F"/>
    <w:rsid w:val="0F520519"/>
    <w:rsid w:val="0F5C2E50"/>
    <w:rsid w:val="0F6E784F"/>
    <w:rsid w:val="0F9061AD"/>
    <w:rsid w:val="0F9C54A4"/>
    <w:rsid w:val="0FA16F7C"/>
    <w:rsid w:val="0FC03075"/>
    <w:rsid w:val="0FF107C9"/>
    <w:rsid w:val="0FFF33A1"/>
    <w:rsid w:val="100C0B29"/>
    <w:rsid w:val="101972D2"/>
    <w:rsid w:val="102754E5"/>
    <w:rsid w:val="10425A9C"/>
    <w:rsid w:val="10880B98"/>
    <w:rsid w:val="10911A6B"/>
    <w:rsid w:val="10A50104"/>
    <w:rsid w:val="10BF1266"/>
    <w:rsid w:val="10CA294F"/>
    <w:rsid w:val="10CE7C4B"/>
    <w:rsid w:val="10CF7921"/>
    <w:rsid w:val="10DE0771"/>
    <w:rsid w:val="10EF2D3F"/>
    <w:rsid w:val="10FB4967"/>
    <w:rsid w:val="111F3089"/>
    <w:rsid w:val="115B3410"/>
    <w:rsid w:val="11625E2D"/>
    <w:rsid w:val="1196212B"/>
    <w:rsid w:val="11990105"/>
    <w:rsid w:val="119D7849"/>
    <w:rsid w:val="11CB0ABE"/>
    <w:rsid w:val="11D75D82"/>
    <w:rsid w:val="11E750ED"/>
    <w:rsid w:val="11E84F22"/>
    <w:rsid w:val="11EB10A4"/>
    <w:rsid w:val="11ED16AA"/>
    <w:rsid w:val="11F472C8"/>
    <w:rsid w:val="11F50BED"/>
    <w:rsid w:val="1237609D"/>
    <w:rsid w:val="123E3F1C"/>
    <w:rsid w:val="1242135C"/>
    <w:rsid w:val="125213B1"/>
    <w:rsid w:val="12635BD9"/>
    <w:rsid w:val="126B73F5"/>
    <w:rsid w:val="127D04AC"/>
    <w:rsid w:val="12B92B76"/>
    <w:rsid w:val="12E12426"/>
    <w:rsid w:val="12E21C43"/>
    <w:rsid w:val="12E800BA"/>
    <w:rsid w:val="12FC620E"/>
    <w:rsid w:val="12FF0599"/>
    <w:rsid w:val="130A6CF5"/>
    <w:rsid w:val="130F2761"/>
    <w:rsid w:val="13161C1E"/>
    <w:rsid w:val="13351C76"/>
    <w:rsid w:val="133C2551"/>
    <w:rsid w:val="133C7E19"/>
    <w:rsid w:val="134941FA"/>
    <w:rsid w:val="13557CF4"/>
    <w:rsid w:val="13887832"/>
    <w:rsid w:val="139D7368"/>
    <w:rsid w:val="13A1683F"/>
    <w:rsid w:val="13AE44D6"/>
    <w:rsid w:val="13BD6CEF"/>
    <w:rsid w:val="13D45EDF"/>
    <w:rsid w:val="13D56EC2"/>
    <w:rsid w:val="13D67B20"/>
    <w:rsid w:val="13DB03FA"/>
    <w:rsid w:val="13F34252"/>
    <w:rsid w:val="140A71FB"/>
    <w:rsid w:val="14131EBD"/>
    <w:rsid w:val="141E28FF"/>
    <w:rsid w:val="14275621"/>
    <w:rsid w:val="14365028"/>
    <w:rsid w:val="143F0EB7"/>
    <w:rsid w:val="1469018D"/>
    <w:rsid w:val="146D1A81"/>
    <w:rsid w:val="14881545"/>
    <w:rsid w:val="14A611A1"/>
    <w:rsid w:val="14A960A7"/>
    <w:rsid w:val="14B6261E"/>
    <w:rsid w:val="14C76F24"/>
    <w:rsid w:val="14CC520D"/>
    <w:rsid w:val="14CC774B"/>
    <w:rsid w:val="14DA3DA1"/>
    <w:rsid w:val="14FC129F"/>
    <w:rsid w:val="150560EA"/>
    <w:rsid w:val="15084B3E"/>
    <w:rsid w:val="153111C8"/>
    <w:rsid w:val="153617EC"/>
    <w:rsid w:val="15451696"/>
    <w:rsid w:val="15520F9A"/>
    <w:rsid w:val="155D321A"/>
    <w:rsid w:val="156B1998"/>
    <w:rsid w:val="159D13FA"/>
    <w:rsid w:val="15A970FA"/>
    <w:rsid w:val="15AD10F7"/>
    <w:rsid w:val="15B90674"/>
    <w:rsid w:val="15BE553B"/>
    <w:rsid w:val="15CB7C48"/>
    <w:rsid w:val="15D0291F"/>
    <w:rsid w:val="15F9280F"/>
    <w:rsid w:val="16310E11"/>
    <w:rsid w:val="163254FA"/>
    <w:rsid w:val="16AB6BE0"/>
    <w:rsid w:val="16D92122"/>
    <w:rsid w:val="16EE1086"/>
    <w:rsid w:val="16F26E3A"/>
    <w:rsid w:val="170267E5"/>
    <w:rsid w:val="1705181A"/>
    <w:rsid w:val="17083589"/>
    <w:rsid w:val="17155857"/>
    <w:rsid w:val="17167C71"/>
    <w:rsid w:val="1719248C"/>
    <w:rsid w:val="172F11E2"/>
    <w:rsid w:val="173D27D1"/>
    <w:rsid w:val="174272A3"/>
    <w:rsid w:val="1746738F"/>
    <w:rsid w:val="176168BA"/>
    <w:rsid w:val="1790325F"/>
    <w:rsid w:val="17950508"/>
    <w:rsid w:val="179549CF"/>
    <w:rsid w:val="17B42B59"/>
    <w:rsid w:val="17B6431C"/>
    <w:rsid w:val="17CD790B"/>
    <w:rsid w:val="17E21B65"/>
    <w:rsid w:val="17EE6B84"/>
    <w:rsid w:val="18333EFD"/>
    <w:rsid w:val="18401769"/>
    <w:rsid w:val="184A1823"/>
    <w:rsid w:val="18593B5D"/>
    <w:rsid w:val="186A6362"/>
    <w:rsid w:val="18851E0A"/>
    <w:rsid w:val="189368EB"/>
    <w:rsid w:val="189651BA"/>
    <w:rsid w:val="189E399C"/>
    <w:rsid w:val="18CC521F"/>
    <w:rsid w:val="18D113D8"/>
    <w:rsid w:val="19010C43"/>
    <w:rsid w:val="19084C73"/>
    <w:rsid w:val="190C2C4F"/>
    <w:rsid w:val="19101E07"/>
    <w:rsid w:val="1947612A"/>
    <w:rsid w:val="194B1DE2"/>
    <w:rsid w:val="195850E3"/>
    <w:rsid w:val="195D472D"/>
    <w:rsid w:val="19706FCE"/>
    <w:rsid w:val="19807130"/>
    <w:rsid w:val="19B37A8F"/>
    <w:rsid w:val="19CC3313"/>
    <w:rsid w:val="19D36587"/>
    <w:rsid w:val="19DA12A0"/>
    <w:rsid w:val="19E30320"/>
    <w:rsid w:val="1A054259"/>
    <w:rsid w:val="1A14797D"/>
    <w:rsid w:val="1A1B15EA"/>
    <w:rsid w:val="1A1F669B"/>
    <w:rsid w:val="1A326D68"/>
    <w:rsid w:val="1A3B0898"/>
    <w:rsid w:val="1A434CD9"/>
    <w:rsid w:val="1A4B0F73"/>
    <w:rsid w:val="1A5A1732"/>
    <w:rsid w:val="1A720DFA"/>
    <w:rsid w:val="1A91314F"/>
    <w:rsid w:val="1AA045AC"/>
    <w:rsid w:val="1AA85013"/>
    <w:rsid w:val="1AC32799"/>
    <w:rsid w:val="1AE743A6"/>
    <w:rsid w:val="1AE936D5"/>
    <w:rsid w:val="1AEE1287"/>
    <w:rsid w:val="1AF45DC3"/>
    <w:rsid w:val="1B0921E7"/>
    <w:rsid w:val="1B3E6EBA"/>
    <w:rsid w:val="1B4A798F"/>
    <w:rsid w:val="1B6F5CEB"/>
    <w:rsid w:val="1B7C654F"/>
    <w:rsid w:val="1B7F6005"/>
    <w:rsid w:val="1B8140BD"/>
    <w:rsid w:val="1B845B1C"/>
    <w:rsid w:val="1B9A4111"/>
    <w:rsid w:val="1BA572AF"/>
    <w:rsid w:val="1BBA26AD"/>
    <w:rsid w:val="1BBD142E"/>
    <w:rsid w:val="1BD937BC"/>
    <w:rsid w:val="1C132CB9"/>
    <w:rsid w:val="1C1F3484"/>
    <w:rsid w:val="1C5560CF"/>
    <w:rsid w:val="1C9208F4"/>
    <w:rsid w:val="1C93163A"/>
    <w:rsid w:val="1C975AA3"/>
    <w:rsid w:val="1C9F5AD2"/>
    <w:rsid w:val="1CAD51DF"/>
    <w:rsid w:val="1CB03643"/>
    <w:rsid w:val="1CC03644"/>
    <w:rsid w:val="1CCC26CA"/>
    <w:rsid w:val="1CDF0CCA"/>
    <w:rsid w:val="1CDF4496"/>
    <w:rsid w:val="1CEF74C6"/>
    <w:rsid w:val="1CFA4EEC"/>
    <w:rsid w:val="1D1B0C4B"/>
    <w:rsid w:val="1D64726C"/>
    <w:rsid w:val="1D760B18"/>
    <w:rsid w:val="1D985A15"/>
    <w:rsid w:val="1DB44757"/>
    <w:rsid w:val="1DC54AE8"/>
    <w:rsid w:val="1DF1427E"/>
    <w:rsid w:val="1E054D0E"/>
    <w:rsid w:val="1E533307"/>
    <w:rsid w:val="1E7721AA"/>
    <w:rsid w:val="1E7A20D5"/>
    <w:rsid w:val="1E821251"/>
    <w:rsid w:val="1E9D6342"/>
    <w:rsid w:val="1EC41FC5"/>
    <w:rsid w:val="1EC85CBD"/>
    <w:rsid w:val="1ED75125"/>
    <w:rsid w:val="1EE233C0"/>
    <w:rsid w:val="1EF22452"/>
    <w:rsid w:val="1F0930FB"/>
    <w:rsid w:val="1F224C70"/>
    <w:rsid w:val="1F4271B7"/>
    <w:rsid w:val="1F666A53"/>
    <w:rsid w:val="1F8E044E"/>
    <w:rsid w:val="1FB32067"/>
    <w:rsid w:val="1FBA24EF"/>
    <w:rsid w:val="1FC47B04"/>
    <w:rsid w:val="1FEC0FC0"/>
    <w:rsid w:val="201826A7"/>
    <w:rsid w:val="202230E0"/>
    <w:rsid w:val="2026764F"/>
    <w:rsid w:val="20497C98"/>
    <w:rsid w:val="204E6676"/>
    <w:rsid w:val="20577E1E"/>
    <w:rsid w:val="205F0395"/>
    <w:rsid w:val="206968AB"/>
    <w:rsid w:val="20835862"/>
    <w:rsid w:val="20BD6F1B"/>
    <w:rsid w:val="20CF25D9"/>
    <w:rsid w:val="20D05D17"/>
    <w:rsid w:val="20D56133"/>
    <w:rsid w:val="20DD53B2"/>
    <w:rsid w:val="20E403D8"/>
    <w:rsid w:val="20E465C6"/>
    <w:rsid w:val="20F1537D"/>
    <w:rsid w:val="21265F0B"/>
    <w:rsid w:val="21356947"/>
    <w:rsid w:val="214B4867"/>
    <w:rsid w:val="217D50BC"/>
    <w:rsid w:val="218A1494"/>
    <w:rsid w:val="2195668B"/>
    <w:rsid w:val="21962D28"/>
    <w:rsid w:val="21991A3B"/>
    <w:rsid w:val="21A54B28"/>
    <w:rsid w:val="21A95BB0"/>
    <w:rsid w:val="21B86282"/>
    <w:rsid w:val="21BE5AD4"/>
    <w:rsid w:val="21C74CE9"/>
    <w:rsid w:val="21D43065"/>
    <w:rsid w:val="21E151A1"/>
    <w:rsid w:val="222665F0"/>
    <w:rsid w:val="222F70F0"/>
    <w:rsid w:val="223C5E24"/>
    <w:rsid w:val="223D2CF2"/>
    <w:rsid w:val="224A54F1"/>
    <w:rsid w:val="226C6887"/>
    <w:rsid w:val="226F67D1"/>
    <w:rsid w:val="22765E3D"/>
    <w:rsid w:val="227D0419"/>
    <w:rsid w:val="228431B5"/>
    <w:rsid w:val="229627F6"/>
    <w:rsid w:val="22BD13C5"/>
    <w:rsid w:val="22BD249C"/>
    <w:rsid w:val="22BD280A"/>
    <w:rsid w:val="22E153D2"/>
    <w:rsid w:val="22E57920"/>
    <w:rsid w:val="23024367"/>
    <w:rsid w:val="23057533"/>
    <w:rsid w:val="23081A49"/>
    <w:rsid w:val="23287DC4"/>
    <w:rsid w:val="234A038F"/>
    <w:rsid w:val="234D6A37"/>
    <w:rsid w:val="23500484"/>
    <w:rsid w:val="23564010"/>
    <w:rsid w:val="23A1186E"/>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641764"/>
    <w:rsid w:val="257A78CA"/>
    <w:rsid w:val="257E508F"/>
    <w:rsid w:val="259126C6"/>
    <w:rsid w:val="25C644C9"/>
    <w:rsid w:val="261D70A2"/>
    <w:rsid w:val="262C0241"/>
    <w:rsid w:val="26663242"/>
    <w:rsid w:val="2672015D"/>
    <w:rsid w:val="26755A58"/>
    <w:rsid w:val="26BF5712"/>
    <w:rsid w:val="26D07FDA"/>
    <w:rsid w:val="26D35135"/>
    <w:rsid w:val="26DA3D9D"/>
    <w:rsid w:val="26F42ED4"/>
    <w:rsid w:val="270147FA"/>
    <w:rsid w:val="271A7E79"/>
    <w:rsid w:val="272D2BF2"/>
    <w:rsid w:val="2734031C"/>
    <w:rsid w:val="27375F2C"/>
    <w:rsid w:val="27397CDF"/>
    <w:rsid w:val="273C2932"/>
    <w:rsid w:val="273F35F4"/>
    <w:rsid w:val="27490038"/>
    <w:rsid w:val="274B3753"/>
    <w:rsid w:val="2764739F"/>
    <w:rsid w:val="276B36BB"/>
    <w:rsid w:val="27724843"/>
    <w:rsid w:val="278E1479"/>
    <w:rsid w:val="27951295"/>
    <w:rsid w:val="279B3C24"/>
    <w:rsid w:val="27AB7429"/>
    <w:rsid w:val="27AF7580"/>
    <w:rsid w:val="27CE5226"/>
    <w:rsid w:val="27CF7F42"/>
    <w:rsid w:val="27D932C2"/>
    <w:rsid w:val="27E36059"/>
    <w:rsid w:val="27FE52D9"/>
    <w:rsid w:val="280F0C97"/>
    <w:rsid w:val="284041C9"/>
    <w:rsid w:val="2849651C"/>
    <w:rsid w:val="285C053E"/>
    <w:rsid w:val="285D5D1E"/>
    <w:rsid w:val="285D7BB2"/>
    <w:rsid w:val="28661108"/>
    <w:rsid w:val="28792077"/>
    <w:rsid w:val="287A4F60"/>
    <w:rsid w:val="289E0FB2"/>
    <w:rsid w:val="28A01DEF"/>
    <w:rsid w:val="28AF6D12"/>
    <w:rsid w:val="28B940E4"/>
    <w:rsid w:val="28E200A7"/>
    <w:rsid w:val="28EC5434"/>
    <w:rsid w:val="28F61640"/>
    <w:rsid w:val="28FC6167"/>
    <w:rsid w:val="290E0E8F"/>
    <w:rsid w:val="29111E78"/>
    <w:rsid w:val="29162407"/>
    <w:rsid w:val="2918373F"/>
    <w:rsid w:val="29210EEE"/>
    <w:rsid w:val="2934712C"/>
    <w:rsid w:val="2956221E"/>
    <w:rsid w:val="295B0297"/>
    <w:rsid w:val="29752174"/>
    <w:rsid w:val="29976476"/>
    <w:rsid w:val="299D434A"/>
    <w:rsid w:val="29B9564D"/>
    <w:rsid w:val="29BA4B73"/>
    <w:rsid w:val="29C46E1A"/>
    <w:rsid w:val="29E54CF0"/>
    <w:rsid w:val="29FA0993"/>
    <w:rsid w:val="29FA7F26"/>
    <w:rsid w:val="2A045086"/>
    <w:rsid w:val="2A1F66F8"/>
    <w:rsid w:val="2A2B2A36"/>
    <w:rsid w:val="2A3B02EC"/>
    <w:rsid w:val="2A755335"/>
    <w:rsid w:val="2A94606B"/>
    <w:rsid w:val="2AB933EA"/>
    <w:rsid w:val="2AC13463"/>
    <w:rsid w:val="2AD71E32"/>
    <w:rsid w:val="2AFA4093"/>
    <w:rsid w:val="2B1C77FE"/>
    <w:rsid w:val="2B2960DD"/>
    <w:rsid w:val="2B491AEB"/>
    <w:rsid w:val="2B54094E"/>
    <w:rsid w:val="2B5C3A5A"/>
    <w:rsid w:val="2B6B25B6"/>
    <w:rsid w:val="2B7125A5"/>
    <w:rsid w:val="2B757515"/>
    <w:rsid w:val="2B774832"/>
    <w:rsid w:val="2B8357B6"/>
    <w:rsid w:val="2BC12DE4"/>
    <w:rsid w:val="2BC90088"/>
    <w:rsid w:val="2BD36767"/>
    <w:rsid w:val="2C031354"/>
    <w:rsid w:val="2C045722"/>
    <w:rsid w:val="2C216D60"/>
    <w:rsid w:val="2C2A5483"/>
    <w:rsid w:val="2C362DC5"/>
    <w:rsid w:val="2C366CE2"/>
    <w:rsid w:val="2C385CA3"/>
    <w:rsid w:val="2C47093C"/>
    <w:rsid w:val="2C512E63"/>
    <w:rsid w:val="2C517059"/>
    <w:rsid w:val="2C6A7AB3"/>
    <w:rsid w:val="2C7A4618"/>
    <w:rsid w:val="2C86140F"/>
    <w:rsid w:val="2C8A6E7D"/>
    <w:rsid w:val="2C8E5D3A"/>
    <w:rsid w:val="2CA35513"/>
    <w:rsid w:val="2CD01504"/>
    <w:rsid w:val="2CF5745B"/>
    <w:rsid w:val="2D1A3A5D"/>
    <w:rsid w:val="2D5B5F1D"/>
    <w:rsid w:val="2D8F3FE0"/>
    <w:rsid w:val="2D996659"/>
    <w:rsid w:val="2D9B1F1B"/>
    <w:rsid w:val="2DB5169A"/>
    <w:rsid w:val="2DF562D2"/>
    <w:rsid w:val="2DFC15F9"/>
    <w:rsid w:val="2E063913"/>
    <w:rsid w:val="2E1B16DF"/>
    <w:rsid w:val="2E1B5BB0"/>
    <w:rsid w:val="2E2717B9"/>
    <w:rsid w:val="2E2A61D4"/>
    <w:rsid w:val="2E5E3162"/>
    <w:rsid w:val="2E5E4C56"/>
    <w:rsid w:val="2E6103FE"/>
    <w:rsid w:val="2E6A6550"/>
    <w:rsid w:val="2E6B2230"/>
    <w:rsid w:val="2E814EDA"/>
    <w:rsid w:val="2E8B25DE"/>
    <w:rsid w:val="2EC0464C"/>
    <w:rsid w:val="2ED840FC"/>
    <w:rsid w:val="2EDC1478"/>
    <w:rsid w:val="2EED5399"/>
    <w:rsid w:val="2EEF68C8"/>
    <w:rsid w:val="2EFA72E5"/>
    <w:rsid w:val="2F0748E1"/>
    <w:rsid w:val="2F1251F2"/>
    <w:rsid w:val="2F26070A"/>
    <w:rsid w:val="2F2A7234"/>
    <w:rsid w:val="2F35349B"/>
    <w:rsid w:val="2F372120"/>
    <w:rsid w:val="2F4A46C0"/>
    <w:rsid w:val="2F6D3BE7"/>
    <w:rsid w:val="2F9962BA"/>
    <w:rsid w:val="2FAB0475"/>
    <w:rsid w:val="2FBE2186"/>
    <w:rsid w:val="2FC61554"/>
    <w:rsid w:val="2FD05F2D"/>
    <w:rsid w:val="2FDC1405"/>
    <w:rsid w:val="30225B56"/>
    <w:rsid w:val="302E6DD4"/>
    <w:rsid w:val="303A009C"/>
    <w:rsid w:val="304321E6"/>
    <w:rsid w:val="30441238"/>
    <w:rsid w:val="30490358"/>
    <w:rsid w:val="30511C4A"/>
    <w:rsid w:val="305A32AA"/>
    <w:rsid w:val="308220A2"/>
    <w:rsid w:val="3086532C"/>
    <w:rsid w:val="30961E74"/>
    <w:rsid w:val="30962F3E"/>
    <w:rsid w:val="30A944FC"/>
    <w:rsid w:val="30C951F5"/>
    <w:rsid w:val="30D17E68"/>
    <w:rsid w:val="30FE78EE"/>
    <w:rsid w:val="30FF2795"/>
    <w:rsid w:val="31091741"/>
    <w:rsid w:val="311C22A0"/>
    <w:rsid w:val="311E66E9"/>
    <w:rsid w:val="31246B73"/>
    <w:rsid w:val="31264991"/>
    <w:rsid w:val="312756C9"/>
    <w:rsid w:val="31401627"/>
    <w:rsid w:val="314A4189"/>
    <w:rsid w:val="316D28CA"/>
    <w:rsid w:val="3172592F"/>
    <w:rsid w:val="31791FCB"/>
    <w:rsid w:val="319F1421"/>
    <w:rsid w:val="31AC1F24"/>
    <w:rsid w:val="31BE27EA"/>
    <w:rsid w:val="31F13595"/>
    <w:rsid w:val="31F74610"/>
    <w:rsid w:val="32026951"/>
    <w:rsid w:val="32056AA6"/>
    <w:rsid w:val="32105575"/>
    <w:rsid w:val="32110A91"/>
    <w:rsid w:val="326075E4"/>
    <w:rsid w:val="326225B7"/>
    <w:rsid w:val="329A6ACE"/>
    <w:rsid w:val="329B2F16"/>
    <w:rsid w:val="32A650B6"/>
    <w:rsid w:val="32AC5446"/>
    <w:rsid w:val="32B16A50"/>
    <w:rsid w:val="32C65B1C"/>
    <w:rsid w:val="32E37353"/>
    <w:rsid w:val="330B1C64"/>
    <w:rsid w:val="330B55BF"/>
    <w:rsid w:val="3311173A"/>
    <w:rsid w:val="33292DEE"/>
    <w:rsid w:val="3329756A"/>
    <w:rsid w:val="332A367D"/>
    <w:rsid w:val="335C5034"/>
    <w:rsid w:val="336E404A"/>
    <w:rsid w:val="33A40578"/>
    <w:rsid w:val="33A44939"/>
    <w:rsid w:val="33AD5627"/>
    <w:rsid w:val="33B43C81"/>
    <w:rsid w:val="33C61EE3"/>
    <w:rsid w:val="33CD3F7B"/>
    <w:rsid w:val="33DF2991"/>
    <w:rsid w:val="33F02A6C"/>
    <w:rsid w:val="33F05D47"/>
    <w:rsid w:val="34177D64"/>
    <w:rsid w:val="34405134"/>
    <w:rsid w:val="347F5CD8"/>
    <w:rsid w:val="34E82535"/>
    <w:rsid w:val="351B5837"/>
    <w:rsid w:val="353C5180"/>
    <w:rsid w:val="35446D2B"/>
    <w:rsid w:val="355F236F"/>
    <w:rsid w:val="35601803"/>
    <w:rsid w:val="356E7F9C"/>
    <w:rsid w:val="35782E8F"/>
    <w:rsid w:val="358D329B"/>
    <w:rsid w:val="35937140"/>
    <w:rsid w:val="35D248A8"/>
    <w:rsid w:val="35E12B4D"/>
    <w:rsid w:val="35E90938"/>
    <w:rsid w:val="35EA4B39"/>
    <w:rsid w:val="35F21C1D"/>
    <w:rsid w:val="360B1D73"/>
    <w:rsid w:val="361F3323"/>
    <w:rsid w:val="362C110C"/>
    <w:rsid w:val="36316013"/>
    <w:rsid w:val="36815E41"/>
    <w:rsid w:val="368E2A0C"/>
    <w:rsid w:val="36B06EC2"/>
    <w:rsid w:val="36D37D28"/>
    <w:rsid w:val="36DA5FAA"/>
    <w:rsid w:val="36E93760"/>
    <w:rsid w:val="3709732B"/>
    <w:rsid w:val="37317445"/>
    <w:rsid w:val="373B6D0E"/>
    <w:rsid w:val="374264B8"/>
    <w:rsid w:val="3768478E"/>
    <w:rsid w:val="3784394E"/>
    <w:rsid w:val="37903BF7"/>
    <w:rsid w:val="379228BC"/>
    <w:rsid w:val="379F3812"/>
    <w:rsid w:val="37AE66EA"/>
    <w:rsid w:val="37E36FA8"/>
    <w:rsid w:val="38005CE8"/>
    <w:rsid w:val="3802434D"/>
    <w:rsid w:val="38232AA8"/>
    <w:rsid w:val="38440651"/>
    <w:rsid w:val="38574A71"/>
    <w:rsid w:val="38822905"/>
    <w:rsid w:val="38861AEC"/>
    <w:rsid w:val="3892196A"/>
    <w:rsid w:val="3893202B"/>
    <w:rsid w:val="38956BB4"/>
    <w:rsid w:val="389C0089"/>
    <w:rsid w:val="38AA5E32"/>
    <w:rsid w:val="38AE3BB0"/>
    <w:rsid w:val="38AF2A4C"/>
    <w:rsid w:val="38EA6FCF"/>
    <w:rsid w:val="38FC0AAA"/>
    <w:rsid w:val="390137D4"/>
    <w:rsid w:val="39214A87"/>
    <w:rsid w:val="39434124"/>
    <w:rsid w:val="39541BE1"/>
    <w:rsid w:val="39604662"/>
    <w:rsid w:val="396C49ED"/>
    <w:rsid w:val="399449B5"/>
    <w:rsid w:val="39C2680F"/>
    <w:rsid w:val="39E50EE2"/>
    <w:rsid w:val="3A1F3789"/>
    <w:rsid w:val="3A2025F3"/>
    <w:rsid w:val="3A215F73"/>
    <w:rsid w:val="3A4B04E1"/>
    <w:rsid w:val="3A5E2B1F"/>
    <w:rsid w:val="3A7D2422"/>
    <w:rsid w:val="3AC8077D"/>
    <w:rsid w:val="3AC97B27"/>
    <w:rsid w:val="3ACB5746"/>
    <w:rsid w:val="3AD80A17"/>
    <w:rsid w:val="3ADB70F5"/>
    <w:rsid w:val="3AE82784"/>
    <w:rsid w:val="3AF65FB2"/>
    <w:rsid w:val="3B0C5E6C"/>
    <w:rsid w:val="3B0F5CFD"/>
    <w:rsid w:val="3B406263"/>
    <w:rsid w:val="3BA34642"/>
    <w:rsid w:val="3BA77F86"/>
    <w:rsid w:val="3BA86CCD"/>
    <w:rsid w:val="3BB20883"/>
    <w:rsid w:val="3BB4096A"/>
    <w:rsid w:val="3BBD68FC"/>
    <w:rsid w:val="3BC1132B"/>
    <w:rsid w:val="3BD918BF"/>
    <w:rsid w:val="3C051A8F"/>
    <w:rsid w:val="3C0867D6"/>
    <w:rsid w:val="3C0E6A07"/>
    <w:rsid w:val="3C3232F1"/>
    <w:rsid w:val="3C476638"/>
    <w:rsid w:val="3C484781"/>
    <w:rsid w:val="3C861CA7"/>
    <w:rsid w:val="3CA2727E"/>
    <w:rsid w:val="3CCE35B8"/>
    <w:rsid w:val="3CCE76C2"/>
    <w:rsid w:val="3CD4364E"/>
    <w:rsid w:val="3CE8107E"/>
    <w:rsid w:val="3CE8299B"/>
    <w:rsid w:val="3D0E527F"/>
    <w:rsid w:val="3D163605"/>
    <w:rsid w:val="3D560D8F"/>
    <w:rsid w:val="3D684388"/>
    <w:rsid w:val="3D885455"/>
    <w:rsid w:val="3D953DB3"/>
    <w:rsid w:val="3D962CB3"/>
    <w:rsid w:val="3DA8275C"/>
    <w:rsid w:val="3DA852C4"/>
    <w:rsid w:val="3DAD093E"/>
    <w:rsid w:val="3DB47203"/>
    <w:rsid w:val="3DC92A5D"/>
    <w:rsid w:val="3DD42738"/>
    <w:rsid w:val="3DDB5F69"/>
    <w:rsid w:val="3DF856ED"/>
    <w:rsid w:val="3E441C7D"/>
    <w:rsid w:val="3E4B563E"/>
    <w:rsid w:val="3E526109"/>
    <w:rsid w:val="3E664DEA"/>
    <w:rsid w:val="3E712EDD"/>
    <w:rsid w:val="3E8E588D"/>
    <w:rsid w:val="3EC7081C"/>
    <w:rsid w:val="3ED3498D"/>
    <w:rsid w:val="3ED46491"/>
    <w:rsid w:val="3EF61D38"/>
    <w:rsid w:val="3F084310"/>
    <w:rsid w:val="3F212BFE"/>
    <w:rsid w:val="3F5334E2"/>
    <w:rsid w:val="3F540C0C"/>
    <w:rsid w:val="3F5D7F81"/>
    <w:rsid w:val="3F5F7DE4"/>
    <w:rsid w:val="3F682D95"/>
    <w:rsid w:val="3F6B5DBF"/>
    <w:rsid w:val="3FA035D3"/>
    <w:rsid w:val="3FA0584F"/>
    <w:rsid w:val="3FAB2584"/>
    <w:rsid w:val="3FAF659D"/>
    <w:rsid w:val="3FC91065"/>
    <w:rsid w:val="3FC956FF"/>
    <w:rsid w:val="3FCB701F"/>
    <w:rsid w:val="3FD003FC"/>
    <w:rsid w:val="3FF830EB"/>
    <w:rsid w:val="3FFC6459"/>
    <w:rsid w:val="40023812"/>
    <w:rsid w:val="40044F66"/>
    <w:rsid w:val="40186863"/>
    <w:rsid w:val="401C1500"/>
    <w:rsid w:val="402541EA"/>
    <w:rsid w:val="40312BC8"/>
    <w:rsid w:val="403A56AF"/>
    <w:rsid w:val="403D62AF"/>
    <w:rsid w:val="403D62BF"/>
    <w:rsid w:val="403F29F9"/>
    <w:rsid w:val="404B5DF2"/>
    <w:rsid w:val="405A6F63"/>
    <w:rsid w:val="405B7FCF"/>
    <w:rsid w:val="40746FBC"/>
    <w:rsid w:val="407C1043"/>
    <w:rsid w:val="409604E3"/>
    <w:rsid w:val="40A36A71"/>
    <w:rsid w:val="40B91094"/>
    <w:rsid w:val="40B9403A"/>
    <w:rsid w:val="40BA670C"/>
    <w:rsid w:val="40DB4733"/>
    <w:rsid w:val="40DF387B"/>
    <w:rsid w:val="40E65284"/>
    <w:rsid w:val="40EC10D3"/>
    <w:rsid w:val="40F471D1"/>
    <w:rsid w:val="410E4736"/>
    <w:rsid w:val="413B0775"/>
    <w:rsid w:val="41515EAB"/>
    <w:rsid w:val="41531A8A"/>
    <w:rsid w:val="41536549"/>
    <w:rsid w:val="41704976"/>
    <w:rsid w:val="4172680A"/>
    <w:rsid w:val="41796F79"/>
    <w:rsid w:val="41897686"/>
    <w:rsid w:val="41A85373"/>
    <w:rsid w:val="41B105D9"/>
    <w:rsid w:val="41D3631F"/>
    <w:rsid w:val="41F43B4A"/>
    <w:rsid w:val="41F466FD"/>
    <w:rsid w:val="41F81764"/>
    <w:rsid w:val="42143786"/>
    <w:rsid w:val="42250D3B"/>
    <w:rsid w:val="422763BC"/>
    <w:rsid w:val="4228368E"/>
    <w:rsid w:val="4232402D"/>
    <w:rsid w:val="42353D89"/>
    <w:rsid w:val="42420314"/>
    <w:rsid w:val="42765472"/>
    <w:rsid w:val="427B6DF7"/>
    <w:rsid w:val="427F677D"/>
    <w:rsid w:val="42802896"/>
    <w:rsid w:val="429452EC"/>
    <w:rsid w:val="42A67A24"/>
    <w:rsid w:val="42B1353B"/>
    <w:rsid w:val="42B54DF4"/>
    <w:rsid w:val="42C615B8"/>
    <w:rsid w:val="42D846B9"/>
    <w:rsid w:val="42E778C0"/>
    <w:rsid w:val="431D0FE3"/>
    <w:rsid w:val="431F4804"/>
    <w:rsid w:val="43224915"/>
    <w:rsid w:val="43296B44"/>
    <w:rsid w:val="43745958"/>
    <w:rsid w:val="438163CD"/>
    <w:rsid w:val="43821114"/>
    <w:rsid w:val="43906DB5"/>
    <w:rsid w:val="43A27C2D"/>
    <w:rsid w:val="43AD1E58"/>
    <w:rsid w:val="43B5610A"/>
    <w:rsid w:val="43BA166B"/>
    <w:rsid w:val="43C9140E"/>
    <w:rsid w:val="43C92893"/>
    <w:rsid w:val="43F01CB2"/>
    <w:rsid w:val="4401243F"/>
    <w:rsid w:val="440A3289"/>
    <w:rsid w:val="440D5045"/>
    <w:rsid w:val="44356F6B"/>
    <w:rsid w:val="445C736C"/>
    <w:rsid w:val="446C5B6C"/>
    <w:rsid w:val="4473400B"/>
    <w:rsid w:val="447621DF"/>
    <w:rsid w:val="44965583"/>
    <w:rsid w:val="449D37AF"/>
    <w:rsid w:val="44AC68E9"/>
    <w:rsid w:val="44B10013"/>
    <w:rsid w:val="44B643E9"/>
    <w:rsid w:val="44CA6BF6"/>
    <w:rsid w:val="44ED4B5C"/>
    <w:rsid w:val="4509702B"/>
    <w:rsid w:val="45153C9D"/>
    <w:rsid w:val="4520004C"/>
    <w:rsid w:val="45232A77"/>
    <w:rsid w:val="452D53C6"/>
    <w:rsid w:val="45392697"/>
    <w:rsid w:val="453E5767"/>
    <w:rsid w:val="454856B2"/>
    <w:rsid w:val="457746B0"/>
    <w:rsid w:val="457A59E3"/>
    <w:rsid w:val="459A461E"/>
    <w:rsid w:val="45A35B46"/>
    <w:rsid w:val="45AB640B"/>
    <w:rsid w:val="45BE6191"/>
    <w:rsid w:val="45D0516E"/>
    <w:rsid w:val="45EA010A"/>
    <w:rsid w:val="45F939A7"/>
    <w:rsid w:val="460C5979"/>
    <w:rsid w:val="462309DF"/>
    <w:rsid w:val="46234CBC"/>
    <w:rsid w:val="463D4C80"/>
    <w:rsid w:val="4645661A"/>
    <w:rsid w:val="466E7D19"/>
    <w:rsid w:val="467F7005"/>
    <w:rsid w:val="469137A4"/>
    <w:rsid w:val="46A931B7"/>
    <w:rsid w:val="46B04E8F"/>
    <w:rsid w:val="46C43BF4"/>
    <w:rsid w:val="46D65D1F"/>
    <w:rsid w:val="46E01F41"/>
    <w:rsid w:val="46E43AEF"/>
    <w:rsid w:val="46ED7579"/>
    <w:rsid w:val="470351F8"/>
    <w:rsid w:val="47113BA7"/>
    <w:rsid w:val="471B4A27"/>
    <w:rsid w:val="471D3A4C"/>
    <w:rsid w:val="473072E5"/>
    <w:rsid w:val="47524A62"/>
    <w:rsid w:val="47535248"/>
    <w:rsid w:val="475570D4"/>
    <w:rsid w:val="475F0EF8"/>
    <w:rsid w:val="476F0BC1"/>
    <w:rsid w:val="477763D8"/>
    <w:rsid w:val="477A5042"/>
    <w:rsid w:val="47835694"/>
    <w:rsid w:val="478A70BF"/>
    <w:rsid w:val="47927E7C"/>
    <w:rsid w:val="47931375"/>
    <w:rsid w:val="47C01792"/>
    <w:rsid w:val="47D16838"/>
    <w:rsid w:val="47D64CAF"/>
    <w:rsid w:val="47EC30DF"/>
    <w:rsid w:val="47EE4D13"/>
    <w:rsid w:val="47FD3E9F"/>
    <w:rsid w:val="47FD6F4A"/>
    <w:rsid w:val="48011D90"/>
    <w:rsid w:val="480239B3"/>
    <w:rsid w:val="4808150F"/>
    <w:rsid w:val="480C0696"/>
    <w:rsid w:val="48315546"/>
    <w:rsid w:val="483D101E"/>
    <w:rsid w:val="485608D1"/>
    <w:rsid w:val="48691C6A"/>
    <w:rsid w:val="48861B00"/>
    <w:rsid w:val="48944313"/>
    <w:rsid w:val="48A633E0"/>
    <w:rsid w:val="48B05C6A"/>
    <w:rsid w:val="48B87D37"/>
    <w:rsid w:val="48C71E3D"/>
    <w:rsid w:val="48D77F6C"/>
    <w:rsid w:val="48D86550"/>
    <w:rsid w:val="48E356E8"/>
    <w:rsid w:val="48F92E9A"/>
    <w:rsid w:val="49011ADF"/>
    <w:rsid w:val="49201C56"/>
    <w:rsid w:val="49251A7F"/>
    <w:rsid w:val="494906E8"/>
    <w:rsid w:val="497527D1"/>
    <w:rsid w:val="498D7F46"/>
    <w:rsid w:val="499D4EE8"/>
    <w:rsid w:val="499E33D4"/>
    <w:rsid w:val="49B50507"/>
    <w:rsid w:val="49B82F30"/>
    <w:rsid w:val="49D0581A"/>
    <w:rsid w:val="49E9233D"/>
    <w:rsid w:val="49EB5BC2"/>
    <w:rsid w:val="49F15511"/>
    <w:rsid w:val="4A0869A3"/>
    <w:rsid w:val="4A1827CD"/>
    <w:rsid w:val="4A1C50BF"/>
    <w:rsid w:val="4A4A0C44"/>
    <w:rsid w:val="4A8113B6"/>
    <w:rsid w:val="4A9C317A"/>
    <w:rsid w:val="4A9C3D23"/>
    <w:rsid w:val="4AA64705"/>
    <w:rsid w:val="4AAD1944"/>
    <w:rsid w:val="4AC31003"/>
    <w:rsid w:val="4AD72BBE"/>
    <w:rsid w:val="4AE93159"/>
    <w:rsid w:val="4AF06A4D"/>
    <w:rsid w:val="4B024EAF"/>
    <w:rsid w:val="4B421A03"/>
    <w:rsid w:val="4B4878A9"/>
    <w:rsid w:val="4B524912"/>
    <w:rsid w:val="4B694536"/>
    <w:rsid w:val="4B6D4F17"/>
    <w:rsid w:val="4B9656D2"/>
    <w:rsid w:val="4BB52F9D"/>
    <w:rsid w:val="4BB74F02"/>
    <w:rsid w:val="4BBF11D3"/>
    <w:rsid w:val="4BC858F2"/>
    <w:rsid w:val="4BCF0D7E"/>
    <w:rsid w:val="4BD0339A"/>
    <w:rsid w:val="4BEA3C9D"/>
    <w:rsid w:val="4BEC7D92"/>
    <w:rsid w:val="4C010BE9"/>
    <w:rsid w:val="4C195B6C"/>
    <w:rsid w:val="4C8E4174"/>
    <w:rsid w:val="4C922835"/>
    <w:rsid w:val="4CDE1BDC"/>
    <w:rsid w:val="4CDF3441"/>
    <w:rsid w:val="4CEA7A4E"/>
    <w:rsid w:val="4CEB7268"/>
    <w:rsid w:val="4CF32AFE"/>
    <w:rsid w:val="4D02362A"/>
    <w:rsid w:val="4D1D376E"/>
    <w:rsid w:val="4D251398"/>
    <w:rsid w:val="4D3B6330"/>
    <w:rsid w:val="4D454781"/>
    <w:rsid w:val="4D462159"/>
    <w:rsid w:val="4D583754"/>
    <w:rsid w:val="4D5B4C04"/>
    <w:rsid w:val="4D5C5FAC"/>
    <w:rsid w:val="4D5F0AB9"/>
    <w:rsid w:val="4D862DF4"/>
    <w:rsid w:val="4D8C06EE"/>
    <w:rsid w:val="4D956023"/>
    <w:rsid w:val="4DC605B6"/>
    <w:rsid w:val="4DD33D72"/>
    <w:rsid w:val="4DDF4C06"/>
    <w:rsid w:val="4DEC0985"/>
    <w:rsid w:val="4DF75EA8"/>
    <w:rsid w:val="4DFA595C"/>
    <w:rsid w:val="4E0F7883"/>
    <w:rsid w:val="4E180839"/>
    <w:rsid w:val="4E1A2FE0"/>
    <w:rsid w:val="4E27683A"/>
    <w:rsid w:val="4E325DCC"/>
    <w:rsid w:val="4E4E0A38"/>
    <w:rsid w:val="4E56246A"/>
    <w:rsid w:val="4E7B40D1"/>
    <w:rsid w:val="4E8F338F"/>
    <w:rsid w:val="4E9A1FD6"/>
    <w:rsid w:val="4E9E0ED4"/>
    <w:rsid w:val="4EB40E29"/>
    <w:rsid w:val="4EC5717F"/>
    <w:rsid w:val="4ECF28D4"/>
    <w:rsid w:val="4ED36A31"/>
    <w:rsid w:val="4EDC45F1"/>
    <w:rsid w:val="4EE549EA"/>
    <w:rsid w:val="4EE70088"/>
    <w:rsid w:val="4F134476"/>
    <w:rsid w:val="4F21217D"/>
    <w:rsid w:val="4F2765B1"/>
    <w:rsid w:val="4F285975"/>
    <w:rsid w:val="4F54261F"/>
    <w:rsid w:val="4F58315B"/>
    <w:rsid w:val="4FA969AC"/>
    <w:rsid w:val="4FBF600B"/>
    <w:rsid w:val="4FC8656E"/>
    <w:rsid w:val="4FC93E37"/>
    <w:rsid w:val="4FE43051"/>
    <w:rsid w:val="4FF72435"/>
    <w:rsid w:val="4FF90B1B"/>
    <w:rsid w:val="502D2C99"/>
    <w:rsid w:val="503C477E"/>
    <w:rsid w:val="506A451E"/>
    <w:rsid w:val="506B1828"/>
    <w:rsid w:val="50857FE3"/>
    <w:rsid w:val="50891209"/>
    <w:rsid w:val="509F1272"/>
    <w:rsid w:val="50A552B0"/>
    <w:rsid w:val="50AA763B"/>
    <w:rsid w:val="50B41C78"/>
    <w:rsid w:val="50B44F11"/>
    <w:rsid w:val="50B62E6C"/>
    <w:rsid w:val="50D22352"/>
    <w:rsid w:val="50F40ED7"/>
    <w:rsid w:val="50FF3B3F"/>
    <w:rsid w:val="510967D0"/>
    <w:rsid w:val="513A2E0E"/>
    <w:rsid w:val="513B48C5"/>
    <w:rsid w:val="514A137E"/>
    <w:rsid w:val="51796EDE"/>
    <w:rsid w:val="51867298"/>
    <w:rsid w:val="51A936D9"/>
    <w:rsid w:val="51C71C95"/>
    <w:rsid w:val="51D35C4E"/>
    <w:rsid w:val="52022E52"/>
    <w:rsid w:val="52195EDF"/>
    <w:rsid w:val="522016F3"/>
    <w:rsid w:val="52313387"/>
    <w:rsid w:val="525579D1"/>
    <w:rsid w:val="52566E26"/>
    <w:rsid w:val="5266080A"/>
    <w:rsid w:val="52787113"/>
    <w:rsid w:val="527E61C0"/>
    <w:rsid w:val="528C33E8"/>
    <w:rsid w:val="529D554C"/>
    <w:rsid w:val="52A85BBA"/>
    <w:rsid w:val="52C240A5"/>
    <w:rsid w:val="52C542F3"/>
    <w:rsid w:val="52CC498E"/>
    <w:rsid w:val="52E04D27"/>
    <w:rsid w:val="52E8266A"/>
    <w:rsid w:val="52F37F64"/>
    <w:rsid w:val="52F6383C"/>
    <w:rsid w:val="531350EC"/>
    <w:rsid w:val="53304558"/>
    <w:rsid w:val="5331262A"/>
    <w:rsid w:val="5337525B"/>
    <w:rsid w:val="535610D3"/>
    <w:rsid w:val="53574224"/>
    <w:rsid w:val="537F5911"/>
    <w:rsid w:val="539A390F"/>
    <w:rsid w:val="53B03A38"/>
    <w:rsid w:val="53C233C8"/>
    <w:rsid w:val="53DB3477"/>
    <w:rsid w:val="53EF7066"/>
    <w:rsid w:val="53FB75D1"/>
    <w:rsid w:val="547703EA"/>
    <w:rsid w:val="547F17FE"/>
    <w:rsid w:val="54870BB8"/>
    <w:rsid w:val="54A2461C"/>
    <w:rsid w:val="54AF6B42"/>
    <w:rsid w:val="54C67DF0"/>
    <w:rsid w:val="54F273DE"/>
    <w:rsid w:val="55032465"/>
    <w:rsid w:val="552A2DDC"/>
    <w:rsid w:val="554E3280"/>
    <w:rsid w:val="55561D24"/>
    <w:rsid w:val="556A2277"/>
    <w:rsid w:val="55B75A00"/>
    <w:rsid w:val="55C57CB4"/>
    <w:rsid w:val="55CA1D06"/>
    <w:rsid w:val="55DD69B0"/>
    <w:rsid w:val="55DD6F2A"/>
    <w:rsid w:val="55E40B44"/>
    <w:rsid w:val="55E77E52"/>
    <w:rsid w:val="55F43514"/>
    <w:rsid w:val="5615403F"/>
    <w:rsid w:val="563C5CFC"/>
    <w:rsid w:val="565A0AF1"/>
    <w:rsid w:val="566775C3"/>
    <w:rsid w:val="566A4470"/>
    <w:rsid w:val="5689719E"/>
    <w:rsid w:val="56933A82"/>
    <w:rsid w:val="569F1AA8"/>
    <w:rsid w:val="56B41C60"/>
    <w:rsid w:val="56BE7685"/>
    <w:rsid w:val="56CA6580"/>
    <w:rsid w:val="56D20E7E"/>
    <w:rsid w:val="56DC481A"/>
    <w:rsid w:val="56E23970"/>
    <w:rsid w:val="56EC1BB3"/>
    <w:rsid w:val="56EF471B"/>
    <w:rsid w:val="56FE6C7C"/>
    <w:rsid w:val="571E3C62"/>
    <w:rsid w:val="57353718"/>
    <w:rsid w:val="5748146C"/>
    <w:rsid w:val="57497261"/>
    <w:rsid w:val="575D70A1"/>
    <w:rsid w:val="57662DDB"/>
    <w:rsid w:val="577465BE"/>
    <w:rsid w:val="577A3C7D"/>
    <w:rsid w:val="578F220A"/>
    <w:rsid w:val="57A07D15"/>
    <w:rsid w:val="57A72561"/>
    <w:rsid w:val="57AC58C5"/>
    <w:rsid w:val="57B2356A"/>
    <w:rsid w:val="57C84314"/>
    <w:rsid w:val="57DD758E"/>
    <w:rsid w:val="57E34847"/>
    <w:rsid w:val="57E84B1F"/>
    <w:rsid w:val="57E97DCB"/>
    <w:rsid w:val="57EB75F9"/>
    <w:rsid w:val="57FC07D9"/>
    <w:rsid w:val="57FC37F0"/>
    <w:rsid w:val="57FE2A7E"/>
    <w:rsid w:val="5804517D"/>
    <w:rsid w:val="581B3CFC"/>
    <w:rsid w:val="582519C6"/>
    <w:rsid w:val="584F05C2"/>
    <w:rsid w:val="58500F22"/>
    <w:rsid w:val="587462A9"/>
    <w:rsid w:val="5885222F"/>
    <w:rsid w:val="589B0314"/>
    <w:rsid w:val="589E6A7F"/>
    <w:rsid w:val="58A81445"/>
    <w:rsid w:val="58AE7E93"/>
    <w:rsid w:val="58B90D74"/>
    <w:rsid w:val="58C06E95"/>
    <w:rsid w:val="58CE3E8C"/>
    <w:rsid w:val="58EC4A4C"/>
    <w:rsid w:val="58F80F68"/>
    <w:rsid w:val="58FB46ED"/>
    <w:rsid w:val="58FE3F9C"/>
    <w:rsid w:val="590A13C4"/>
    <w:rsid w:val="590B1A9A"/>
    <w:rsid w:val="59194AF7"/>
    <w:rsid w:val="591C0009"/>
    <w:rsid w:val="59353CAD"/>
    <w:rsid w:val="5944025B"/>
    <w:rsid w:val="5957661E"/>
    <w:rsid w:val="59580B4F"/>
    <w:rsid w:val="597967A3"/>
    <w:rsid w:val="59873463"/>
    <w:rsid w:val="599C0E16"/>
    <w:rsid w:val="59AE512C"/>
    <w:rsid w:val="59C31C11"/>
    <w:rsid w:val="59C85136"/>
    <w:rsid w:val="59D714F6"/>
    <w:rsid w:val="59DB3E7B"/>
    <w:rsid w:val="59DD5457"/>
    <w:rsid w:val="59DF6898"/>
    <w:rsid w:val="5A201B96"/>
    <w:rsid w:val="5A442E3D"/>
    <w:rsid w:val="5A4703FC"/>
    <w:rsid w:val="5A4A6CC6"/>
    <w:rsid w:val="5A521E42"/>
    <w:rsid w:val="5A675961"/>
    <w:rsid w:val="5A77476D"/>
    <w:rsid w:val="5A9232A3"/>
    <w:rsid w:val="5AAA1C08"/>
    <w:rsid w:val="5AAD78E1"/>
    <w:rsid w:val="5ACF0F3A"/>
    <w:rsid w:val="5B0D5CEF"/>
    <w:rsid w:val="5B26000E"/>
    <w:rsid w:val="5B5728E4"/>
    <w:rsid w:val="5B656340"/>
    <w:rsid w:val="5B8507FE"/>
    <w:rsid w:val="5B935948"/>
    <w:rsid w:val="5BA13E60"/>
    <w:rsid w:val="5BA913F1"/>
    <w:rsid w:val="5BAE1F5D"/>
    <w:rsid w:val="5BB92950"/>
    <w:rsid w:val="5BB94433"/>
    <w:rsid w:val="5BBE50CA"/>
    <w:rsid w:val="5BE2378D"/>
    <w:rsid w:val="5BE25C78"/>
    <w:rsid w:val="5BF91B9E"/>
    <w:rsid w:val="5C002670"/>
    <w:rsid w:val="5C281531"/>
    <w:rsid w:val="5C494053"/>
    <w:rsid w:val="5C4F07F5"/>
    <w:rsid w:val="5C50228D"/>
    <w:rsid w:val="5C6B1600"/>
    <w:rsid w:val="5C7B20EA"/>
    <w:rsid w:val="5C80095B"/>
    <w:rsid w:val="5C8E3EAC"/>
    <w:rsid w:val="5C921AD0"/>
    <w:rsid w:val="5CF36FF6"/>
    <w:rsid w:val="5CF8424D"/>
    <w:rsid w:val="5D1D1D6D"/>
    <w:rsid w:val="5D383447"/>
    <w:rsid w:val="5D7604C5"/>
    <w:rsid w:val="5DAB1901"/>
    <w:rsid w:val="5DB6659A"/>
    <w:rsid w:val="5DBD6F8D"/>
    <w:rsid w:val="5DC875B2"/>
    <w:rsid w:val="5DCC4CC4"/>
    <w:rsid w:val="5DE31D14"/>
    <w:rsid w:val="5DFD51DB"/>
    <w:rsid w:val="5DFF3E57"/>
    <w:rsid w:val="5E047CED"/>
    <w:rsid w:val="5E0D36E5"/>
    <w:rsid w:val="5E266218"/>
    <w:rsid w:val="5E416664"/>
    <w:rsid w:val="5E52227A"/>
    <w:rsid w:val="5E6C2CBC"/>
    <w:rsid w:val="5E7216BA"/>
    <w:rsid w:val="5EB148AA"/>
    <w:rsid w:val="5EB470A8"/>
    <w:rsid w:val="5EC8350D"/>
    <w:rsid w:val="5ECA60C5"/>
    <w:rsid w:val="5ED80FE6"/>
    <w:rsid w:val="5EEE0D5C"/>
    <w:rsid w:val="5EF8348C"/>
    <w:rsid w:val="5EF86E5C"/>
    <w:rsid w:val="5F3D14BC"/>
    <w:rsid w:val="5F526966"/>
    <w:rsid w:val="5F540967"/>
    <w:rsid w:val="5F5415CA"/>
    <w:rsid w:val="5F547972"/>
    <w:rsid w:val="5F6C6873"/>
    <w:rsid w:val="5F7D2C5B"/>
    <w:rsid w:val="5F8A2285"/>
    <w:rsid w:val="5F9D163A"/>
    <w:rsid w:val="5FA531D0"/>
    <w:rsid w:val="5FB90E12"/>
    <w:rsid w:val="5FC057D9"/>
    <w:rsid w:val="5FD46148"/>
    <w:rsid w:val="5FDD42FF"/>
    <w:rsid w:val="5FFB3967"/>
    <w:rsid w:val="601E1F04"/>
    <w:rsid w:val="603A16EA"/>
    <w:rsid w:val="605F47B9"/>
    <w:rsid w:val="607C3753"/>
    <w:rsid w:val="607F7FF6"/>
    <w:rsid w:val="6094306F"/>
    <w:rsid w:val="60AE6C2B"/>
    <w:rsid w:val="60B46AC6"/>
    <w:rsid w:val="60C30855"/>
    <w:rsid w:val="60CA0F18"/>
    <w:rsid w:val="60CE534E"/>
    <w:rsid w:val="60E80146"/>
    <w:rsid w:val="60EB3658"/>
    <w:rsid w:val="60F5522D"/>
    <w:rsid w:val="610979C2"/>
    <w:rsid w:val="61134E7B"/>
    <w:rsid w:val="61163A2F"/>
    <w:rsid w:val="613D7EC0"/>
    <w:rsid w:val="614044EB"/>
    <w:rsid w:val="6140534A"/>
    <w:rsid w:val="61421EFD"/>
    <w:rsid w:val="61513F88"/>
    <w:rsid w:val="615C5041"/>
    <w:rsid w:val="615F01B4"/>
    <w:rsid w:val="61A80A10"/>
    <w:rsid w:val="61CC6993"/>
    <w:rsid w:val="61F039A5"/>
    <w:rsid w:val="62043BBC"/>
    <w:rsid w:val="62106AD8"/>
    <w:rsid w:val="622300DF"/>
    <w:rsid w:val="62241D52"/>
    <w:rsid w:val="622D3C03"/>
    <w:rsid w:val="622E14AB"/>
    <w:rsid w:val="623F7CBD"/>
    <w:rsid w:val="624C5A20"/>
    <w:rsid w:val="62512813"/>
    <w:rsid w:val="6260440B"/>
    <w:rsid w:val="626607EE"/>
    <w:rsid w:val="626E36DC"/>
    <w:rsid w:val="62810A4D"/>
    <w:rsid w:val="62886DBF"/>
    <w:rsid w:val="62936F9C"/>
    <w:rsid w:val="629863CD"/>
    <w:rsid w:val="629C5907"/>
    <w:rsid w:val="629D2E3D"/>
    <w:rsid w:val="62A04A5B"/>
    <w:rsid w:val="62A244D9"/>
    <w:rsid w:val="62B411E2"/>
    <w:rsid w:val="62C50FD2"/>
    <w:rsid w:val="62D57F73"/>
    <w:rsid w:val="62D92242"/>
    <w:rsid w:val="63072E65"/>
    <w:rsid w:val="630B2E6C"/>
    <w:rsid w:val="63272110"/>
    <w:rsid w:val="632C72C1"/>
    <w:rsid w:val="632F3156"/>
    <w:rsid w:val="63380BEA"/>
    <w:rsid w:val="63723A06"/>
    <w:rsid w:val="6383615A"/>
    <w:rsid w:val="63920098"/>
    <w:rsid w:val="63B40D07"/>
    <w:rsid w:val="63C37859"/>
    <w:rsid w:val="63D0547C"/>
    <w:rsid w:val="63D547D4"/>
    <w:rsid w:val="63DB4F29"/>
    <w:rsid w:val="64091494"/>
    <w:rsid w:val="641724E9"/>
    <w:rsid w:val="64377972"/>
    <w:rsid w:val="644214A6"/>
    <w:rsid w:val="645A2706"/>
    <w:rsid w:val="645A7944"/>
    <w:rsid w:val="647317E2"/>
    <w:rsid w:val="648235F5"/>
    <w:rsid w:val="64864CAD"/>
    <w:rsid w:val="649007B3"/>
    <w:rsid w:val="64C83F8A"/>
    <w:rsid w:val="64ED71CE"/>
    <w:rsid w:val="651A0AA9"/>
    <w:rsid w:val="651B6111"/>
    <w:rsid w:val="65353BBC"/>
    <w:rsid w:val="6541231C"/>
    <w:rsid w:val="65504DEF"/>
    <w:rsid w:val="655C754E"/>
    <w:rsid w:val="6562260F"/>
    <w:rsid w:val="65660485"/>
    <w:rsid w:val="65703BA0"/>
    <w:rsid w:val="65706925"/>
    <w:rsid w:val="657D7269"/>
    <w:rsid w:val="65883172"/>
    <w:rsid w:val="65A219EC"/>
    <w:rsid w:val="65B61341"/>
    <w:rsid w:val="65C778A1"/>
    <w:rsid w:val="65EC32C5"/>
    <w:rsid w:val="6611643F"/>
    <w:rsid w:val="66124991"/>
    <w:rsid w:val="6617503D"/>
    <w:rsid w:val="661E41C9"/>
    <w:rsid w:val="66307C8B"/>
    <w:rsid w:val="663843DF"/>
    <w:rsid w:val="663A009D"/>
    <w:rsid w:val="66423870"/>
    <w:rsid w:val="664805B8"/>
    <w:rsid w:val="664D5322"/>
    <w:rsid w:val="666923A2"/>
    <w:rsid w:val="666E4A62"/>
    <w:rsid w:val="667F0D18"/>
    <w:rsid w:val="66C06B20"/>
    <w:rsid w:val="66ED1024"/>
    <w:rsid w:val="66F01D4B"/>
    <w:rsid w:val="66FB27BD"/>
    <w:rsid w:val="672763E9"/>
    <w:rsid w:val="673256E8"/>
    <w:rsid w:val="67494658"/>
    <w:rsid w:val="67565889"/>
    <w:rsid w:val="677E3A5B"/>
    <w:rsid w:val="6793100B"/>
    <w:rsid w:val="679B6024"/>
    <w:rsid w:val="679F1AF1"/>
    <w:rsid w:val="67B64935"/>
    <w:rsid w:val="67E45C73"/>
    <w:rsid w:val="67EC6D78"/>
    <w:rsid w:val="67EF16CD"/>
    <w:rsid w:val="67FB68A8"/>
    <w:rsid w:val="68016742"/>
    <w:rsid w:val="68057CAE"/>
    <w:rsid w:val="680F23E2"/>
    <w:rsid w:val="68182619"/>
    <w:rsid w:val="68182E3C"/>
    <w:rsid w:val="682C0315"/>
    <w:rsid w:val="684C0644"/>
    <w:rsid w:val="6851618C"/>
    <w:rsid w:val="685A6F3D"/>
    <w:rsid w:val="68617BBF"/>
    <w:rsid w:val="68661C6E"/>
    <w:rsid w:val="688E1561"/>
    <w:rsid w:val="68AC2E0D"/>
    <w:rsid w:val="68B4383E"/>
    <w:rsid w:val="68DF0EA9"/>
    <w:rsid w:val="68F264B9"/>
    <w:rsid w:val="68F75F13"/>
    <w:rsid w:val="68FE2BE0"/>
    <w:rsid w:val="690C3811"/>
    <w:rsid w:val="690F418B"/>
    <w:rsid w:val="69127D0A"/>
    <w:rsid w:val="696269EC"/>
    <w:rsid w:val="69644260"/>
    <w:rsid w:val="69765489"/>
    <w:rsid w:val="69775C53"/>
    <w:rsid w:val="69951B60"/>
    <w:rsid w:val="69992C12"/>
    <w:rsid w:val="699E1C3B"/>
    <w:rsid w:val="69A529ED"/>
    <w:rsid w:val="69A719B8"/>
    <w:rsid w:val="69B10D2D"/>
    <w:rsid w:val="69B33D16"/>
    <w:rsid w:val="69D01FCE"/>
    <w:rsid w:val="69D27903"/>
    <w:rsid w:val="6A092E76"/>
    <w:rsid w:val="6A0D74F0"/>
    <w:rsid w:val="6A132550"/>
    <w:rsid w:val="6A1F141B"/>
    <w:rsid w:val="6A2877AD"/>
    <w:rsid w:val="6A5E6092"/>
    <w:rsid w:val="6A687837"/>
    <w:rsid w:val="6A6962B5"/>
    <w:rsid w:val="6A7A2736"/>
    <w:rsid w:val="6A7B4B9C"/>
    <w:rsid w:val="6AB95096"/>
    <w:rsid w:val="6ABC2906"/>
    <w:rsid w:val="6ADA3CD5"/>
    <w:rsid w:val="6ADC224B"/>
    <w:rsid w:val="6AE44EB5"/>
    <w:rsid w:val="6AEB51DF"/>
    <w:rsid w:val="6B193A43"/>
    <w:rsid w:val="6B1F51BF"/>
    <w:rsid w:val="6B2A1759"/>
    <w:rsid w:val="6B2D5F6D"/>
    <w:rsid w:val="6B3D5B58"/>
    <w:rsid w:val="6B782803"/>
    <w:rsid w:val="6BA250BA"/>
    <w:rsid w:val="6BC24522"/>
    <w:rsid w:val="6BCA55D1"/>
    <w:rsid w:val="6BD20172"/>
    <w:rsid w:val="6BF928CD"/>
    <w:rsid w:val="6BFC2C2C"/>
    <w:rsid w:val="6BFD7102"/>
    <w:rsid w:val="6BFF3332"/>
    <w:rsid w:val="6C073E7C"/>
    <w:rsid w:val="6C7E0886"/>
    <w:rsid w:val="6C816902"/>
    <w:rsid w:val="6C89456C"/>
    <w:rsid w:val="6C90728E"/>
    <w:rsid w:val="6CA270B0"/>
    <w:rsid w:val="6CB36194"/>
    <w:rsid w:val="6CBE51B5"/>
    <w:rsid w:val="6CCE0EB6"/>
    <w:rsid w:val="6CE91693"/>
    <w:rsid w:val="6CF55A22"/>
    <w:rsid w:val="6D0D1A6A"/>
    <w:rsid w:val="6D27428F"/>
    <w:rsid w:val="6D2B2D2B"/>
    <w:rsid w:val="6D3976DD"/>
    <w:rsid w:val="6D407EA3"/>
    <w:rsid w:val="6D4B1B72"/>
    <w:rsid w:val="6D4B4E07"/>
    <w:rsid w:val="6D557A43"/>
    <w:rsid w:val="6D58336C"/>
    <w:rsid w:val="6D7839E4"/>
    <w:rsid w:val="6D7C733E"/>
    <w:rsid w:val="6D817740"/>
    <w:rsid w:val="6D8F0BD8"/>
    <w:rsid w:val="6DA12E7F"/>
    <w:rsid w:val="6DB2096C"/>
    <w:rsid w:val="6DBA46D0"/>
    <w:rsid w:val="6DF15EE1"/>
    <w:rsid w:val="6E04085D"/>
    <w:rsid w:val="6E14236D"/>
    <w:rsid w:val="6E1D0376"/>
    <w:rsid w:val="6E254769"/>
    <w:rsid w:val="6E5F6002"/>
    <w:rsid w:val="6E677C38"/>
    <w:rsid w:val="6E871399"/>
    <w:rsid w:val="6E8A18B6"/>
    <w:rsid w:val="6EAB63F7"/>
    <w:rsid w:val="6EAE3DA2"/>
    <w:rsid w:val="6EB471DB"/>
    <w:rsid w:val="6EB77947"/>
    <w:rsid w:val="6EC72BB3"/>
    <w:rsid w:val="6ECC470B"/>
    <w:rsid w:val="6ED058D3"/>
    <w:rsid w:val="6ED674E7"/>
    <w:rsid w:val="6ED92700"/>
    <w:rsid w:val="6F1806BD"/>
    <w:rsid w:val="6F256D43"/>
    <w:rsid w:val="6F3670BF"/>
    <w:rsid w:val="6F4F0C49"/>
    <w:rsid w:val="6F780BB5"/>
    <w:rsid w:val="6F8B181C"/>
    <w:rsid w:val="6F901B66"/>
    <w:rsid w:val="6F985C79"/>
    <w:rsid w:val="6FA2008E"/>
    <w:rsid w:val="6FA629D4"/>
    <w:rsid w:val="6FB81772"/>
    <w:rsid w:val="6FBE0351"/>
    <w:rsid w:val="6FD10552"/>
    <w:rsid w:val="6FD72961"/>
    <w:rsid w:val="6FF652BC"/>
    <w:rsid w:val="70161E3C"/>
    <w:rsid w:val="70394D0B"/>
    <w:rsid w:val="70475452"/>
    <w:rsid w:val="70550A54"/>
    <w:rsid w:val="70605B32"/>
    <w:rsid w:val="70666005"/>
    <w:rsid w:val="709E2B71"/>
    <w:rsid w:val="70B254FC"/>
    <w:rsid w:val="70BB2EF0"/>
    <w:rsid w:val="70C53668"/>
    <w:rsid w:val="70D306ED"/>
    <w:rsid w:val="70EE4D66"/>
    <w:rsid w:val="7100698D"/>
    <w:rsid w:val="71087F4A"/>
    <w:rsid w:val="71242EEA"/>
    <w:rsid w:val="712B3C86"/>
    <w:rsid w:val="71306515"/>
    <w:rsid w:val="717036BF"/>
    <w:rsid w:val="718151AE"/>
    <w:rsid w:val="71911BE8"/>
    <w:rsid w:val="71B61495"/>
    <w:rsid w:val="71C543A2"/>
    <w:rsid w:val="71C879E5"/>
    <w:rsid w:val="72015C4E"/>
    <w:rsid w:val="723D4DAB"/>
    <w:rsid w:val="7250483D"/>
    <w:rsid w:val="7263418B"/>
    <w:rsid w:val="727C5172"/>
    <w:rsid w:val="7297468D"/>
    <w:rsid w:val="72B8391E"/>
    <w:rsid w:val="72D75477"/>
    <w:rsid w:val="72DD5946"/>
    <w:rsid w:val="72E35FE8"/>
    <w:rsid w:val="72EA33AC"/>
    <w:rsid w:val="72FC59D5"/>
    <w:rsid w:val="730977C6"/>
    <w:rsid w:val="730C5B4C"/>
    <w:rsid w:val="730F48DC"/>
    <w:rsid w:val="73200696"/>
    <w:rsid w:val="733A4D38"/>
    <w:rsid w:val="733E60E7"/>
    <w:rsid w:val="73455C21"/>
    <w:rsid w:val="736103D6"/>
    <w:rsid w:val="737672AD"/>
    <w:rsid w:val="738917D5"/>
    <w:rsid w:val="7394082F"/>
    <w:rsid w:val="73AC63B2"/>
    <w:rsid w:val="73C4387B"/>
    <w:rsid w:val="73CA0FB0"/>
    <w:rsid w:val="73D309F8"/>
    <w:rsid w:val="73D425F7"/>
    <w:rsid w:val="73E23286"/>
    <w:rsid w:val="73E439B6"/>
    <w:rsid w:val="73E752B4"/>
    <w:rsid w:val="73ED61B7"/>
    <w:rsid w:val="74147546"/>
    <w:rsid w:val="741C54B9"/>
    <w:rsid w:val="7450765C"/>
    <w:rsid w:val="745E72A9"/>
    <w:rsid w:val="7492502C"/>
    <w:rsid w:val="74991B2F"/>
    <w:rsid w:val="74A451F1"/>
    <w:rsid w:val="74AF4673"/>
    <w:rsid w:val="74DA48CB"/>
    <w:rsid w:val="74EE6191"/>
    <w:rsid w:val="74FC7909"/>
    <w:rsid w:val="750874F9"/>
    <w:rsid w:val="750A2023"/>
    <w:rsid w:val="7519714D"/>
    <w:rsid w:val="75296CB8"/>
    <w:rsid w:val="75844607"/>
    <w:rsid w:val="75883240"/>
    <w:rsid w:val="758E76AC"/>
    <w:rsid w:val="759E211B"/>
    <w:rsid w:val="75BE0057"/>
    <w:rsid w:val="75CF4AA2"/>
    <w:rsid w:val="75DF2646"/>
    <w:rsid w:val="75E20731"/>
    <w:rsid w:val="76053C95"/>
    <w:rsid w:val="76194FA3"/>
    <w:rsid w:val="76287C9D"/>
    <w:rsid w:val="762A5430"/>
    <w:rsid w:val="766D2D9B"/>
    <w:rsid w:val="7676736A"/>
    <w:rsid w:val="768B0229"/>
    <w:rsid w:val="76933951"/>
    <w:rsid w:val="76D33A70"/>
    <w:rsid w:val="76E02E01"/>
    <w:rsid w:val="76E53AEF"/>
    <w:rsid w:val="771D661B"/>
    <w:rsid w:val="771F37BB"/>
    <w:rsid w:val="771F7714"/>
    <w:rsid w:val="772C5D33"/>
    <w:rsid w:val="773025A3"/>
    <w:rsid w:val="7747608C"/>
    <w:rsid w:val="774931BC"/>
    <w:rsid w:val="774F7B56"/>
    <w:rsid w:val="775E526E"/>
    <w:rsid w:val="7771071F"/>
    <w:rsid w:val="777546C4"/>
    <w:rsid w:val="778D21C1"/>
    <w:rsid w:val="77AD7878"/>
    <w:rsid w:val="77D24F03"/>
    <w:rsid w:val="77D327F1"/>
    <w:rsid w:val="77D45CFF"/>
    <w:rsid w:val="77ED04A8"/>
    <w:rsid w:val="78063F73"/>
    <w:rsid w:val="78260892"/>
    <w:rsid w:val="783409E8"/>
    <w:rsid w:val="78634A72"/>
    <w:rsid w:val="786E4611"/>
    <w:rsid w:val="78782A0D"/>
    <w:rsid w:val="78B22FD8"/>
    <w:rsid w:val="78C301AA"/>
    <w:rsid w:val="78C5192F"/>
    <w:rsid w:val="78CF369A"/>
    <w:rsid w:val="78EB32DE"/>
    <w:rsid w:val="792B1961"/>
    <w:rsid w:val="79303A79"/>
    <w:rsid w:val="794A24B1"/>
    <w:rsid w:val="794E46EB"/>
    <w:rsid w:val="79520B4C"/>
    <w:rsid w:val="79587FA4"/>
    <w:rsid w:val="79881FD6"/>
    <w:rsid w:val="7989435B"/>
    <w:rsid w:val="79921278"/>
    <w:rsid w:val="7996144E"/>
    <w:rsid w:val="799D5FA8"/>
    <w:rsid w:val="79A2171F"/>
    <w:rsid w:val="79A252FF"/>
    <w:rsid w:val="79AA6729"/>
    <w:rsid w:val="79C649C5"/>
    <w:rsid w:val="79D17496"/>
    <w:rsid w:val="79D33056"/>
    <w:rsid w:val="79D73ACF"/>
    <w:rsid w:val="79DC62B7"/>
    <w:rsid w:val="79E008A2"/>
    <w:rsid w:val="79FD4A76"/>
    <w:rsid w:val="7A2443D5"/>
    <w:rsid w:val="7A281320"/>
    <w:rsid w:val="7A427916"/>
    <w:rsid w:val="7A45620C"/>
    <w:rsid w:val="7A5F2B7B"/>
    <w:rsid w:val="7A6C4099"/>
    <w:rsid w:val="7A725151"/>
    <w:rsid w:val="7A7F74E2"/>
    <w:rsid w:val="7AB204D2"/>
    <w:rsid w:val="7ADB2BA5"/>
    <w:rsid w:val="7B01194B"/>
    <w:rsid w:val="7B17231A"/>
    <w:rsid w:val="7B1F3F12"/>
    <w:rsid w:val="7B333F7E"/>
    <w:rsid w:val="7B363CE1"/>
    <w:rsid w:val="7B3C0F9C"/>
    <w:rsid w:val="7B4D248C"/>
    <w:rsid w:val="7B4E4792"/>
    <w:rsid w:val="7B5F12C2"/>
    <w:rsid w:val="7B606C90"/>
    <w:rsid w:val="7B6642B3"/>
    <w:rsid w:val="7B6756A4"/>
    <w:rsid w:val="7BA814B0"/>
    <w:rsid w:val="7BA92FAD"/>
    <w:rsid w:val="7BC02ECA"/>
    <w:rsid w:val="7BCD38B4"/>
    <w:rsid w:val="7BD50445"/>
    <w:rsid w:val="7BE66124"/>
    <w:rsid w:val="7C0C1080"/>
    <w:rsid w:val="7C0E7008"/>
    <w:rsid w:val="7C174BA4"/>
    <w:rsid w:val="7C2223F6"/>
    <w:rsid w:val="7C26369C"/>
    <w:rsid w:val="7C2C0FD7"/>
    <w:rsid w:val="7C5671B7"/>
    <w:rsid w:val="7C7D55E6"/>
    <w:rsid w:val="7C9E5A24"/>
    <w:rsid w:val="7CA2558C"/>
    <w:rsid w:val="7CAC00CB"/>
    <w:rsid w:val="7CC82D5C"/>
    <w:rsid w:val="7CC86FD2"/>
    <w:rsid w:val="7CC87EC8"/>
    <w:rsid w:val="7CDE5FED"/>
    <w:rsid w:val="7CFC46ED"/>
    <w:rsid w:val="7D156487"/>
    <w:rsid w:val="7D18153F"/>
    <w:rsid w:val="7D2B247E"/>
    <w:rsid w:val="7D3A532C"/>
    <w:rsid w:val="7D4B0109"/>
    <w:rsid w:val="7D575412"/>
    <w:rsid w:val="7D575799"/>
    <w:rsid w:val="7D5D6B3A"/>
    <w:rsid w:val="7D62117D"/>
    <w:rsid w:val="7D764B27"/>
    <w:rsid w:val="7D833A66"/>
    <w:rsid w:val="7D90057E"/>
    <w:rsid w:val="7D964D14"/>
    <w:rsid w:val="7D9E34FD"/>
    <w:rsid w:val="7DA93378"/>
    <w:rsid w:val="7DB54254"/>
    <w:rsid w:val="7DC95FDF"/>
    <w:rsid w:val="7DDD3E14"/>
    <w:rsid w:val="7DE77E85"/>
    <w:rsid w:val="7E163F6B"/>
    <w:rsid w:val="7E381375"/>
    <w:rsid w:val="7E3E1EF2"/>
    <w:rsid w:val="7E45076E"/>
    <w:rsid w:val="7E627F72"/>
    <w:rsid w:val="7E951513"/>
    <w:rsid w:val="7EA653FC"/>
    <w:rsid w:val="7EB9483C"/>
    <w:rsid w:val="7EBA1BE5"/>
    <w:rsid w:val="7EC04D2E"/>
    <w:rsid w:val="7ED65FAA"/>
    <w:rsid w:val="7EEB5142"/>
    <w:rsid w:val="7EF50482"/>
    <w:rsid w:val="7EF74FC9"/>
    <w:rsid w:val="7F056EE2"/>
    <w:rsid w:val="7F13767A"/>
    <w:rsid w:val="7F1B335C"/>
    <w:rsid w:val="7F37349D"/>
    <w:rsid w:val="7F3E5B61"/>
    <w:rsid w:val="7F4E5916"/>
    <w:rsid w:val="7F745575"/>
    <w:rsid w:val="7F752793"/>
    <w:rsid w:val="7F8001ED"/>
    <w:rsid w:val="7F882E38"/>
    <w:rsid w:val="7F8F0450"/>
    <w:rsid w:val="7F9F2833"/>
    <w:rsid w:val="7FB12063"/>
    <w:rsid w:val="7FBE2EA5"/>
    <w:rsid w:val="7FBF642C"/>
    <w:rsid w:val="7FC60B94"/>
    <w:rsid w:val="7FC87AF6"/>
    <w:rsid w:val="7FCF64C5"/>
    <w:rsid w:val="7FDA1FDC"/>
    <w:rsid w:val="7FDF3ABF"/>
    <w:rsid w:val="7FE21AE3"/>
    <w:rsid w:val="7FE52A52"/>
    <w:rsid w:val="7FEF736C"/>
    <w:rsid w:val="7FF1369A"/>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AA05C"/>
  <w15:docId w15:val="{48EA8E69-680F-480F-88BE-9B669E8DD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a"/>
    <w:next w:val="a"/>
    <w:qFormat/>
    <w:pPr>
      <w:spacing w:before="120"/>
      <w:outlineLvl w:val="2"/>
    </w:pPr>
    <w:rPr>
      <w:sz w:val="24"/>
    </w:rPr>
  </w:style>
  <w:style w:type="paragraph" w:styleId="4">
    <w:name w:val="heading 4"/>
    <w:basedOn w:val="3"/>
    <w:next w:val="a"/>
    <w:uiPriority w:val="9"/>
    <w:unhideWhenUsed/>
    <w:qFormat/>
    <w:pPr>
      <w:outlineLvl w:val="3"/>
    </w:pPr>
  </w:style>
  <w:style w:type="paragraph" w:styleId="5">
    <w:name w:val="heading 5"/>
    <w:basedOn w:val="a"/>
    <w:next w:val="a"/>
    <w:qFormat/>
    <w:pPr>
      <w:ind w:left="1701" w:hanging="1701"/>
      <w:outlineLvl w:val="4"/>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unhideWhenUsed/>
    <w:qFormat/>
  </w:style>
  <w:style w:type="paragraph" w:styleId="a6">
    <w:name w:val="Body Text"/>
    <w:basedOn w:val="a"/>
    <w:qFormat/>
    <w:pPr>
      <w:spacing w:after="120"/>
    </w:pPr>
  </w:style>
  <w:style w:type="paragraph" w:styleId="20">
    <w:name w:val="List 2"/>
    <w:basedOn w:val="a7"/>
    <w:qFormat/>
    <w:pPr>
      <w:ind w:left="851"/>
    </w:pPr>
  </w:style>
  <w:style w:type="paragraph" w:styleId="a7">
    <w:name w:val="List"/>
    <w:basedOn w:val="a"/>
    <w:qFormat/>
    <w:pPr>
      <w:ind w:left="568" w:hanging="284"/>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before="0" w:after="0"/>
    </w:pPr>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d">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e">
    <w:name w:val="Normal (Web)"/>
    <w:basedOn w:val="a"/>
    <w:uiPriority w:val="99"/>
    <w:semiHidden/>
    <w:unhideWhenUsed/>
    <w:qFormat/>
    <w:pPr>
      <w:spacing w:before="0" w:beforeAutospacing="1" w:after="0" w:afterAutospacing="1"/>
      <w:jc w:val="left"/>
    </w:pPr>
    <w:rPr>
      <w:kern w:val="0"/>
      <w:sz w:val="24"/>
    </w:rPr>
  </w:style>
  <w:style w:type="paragraph" w:styleId="af">
    <w:name w:val="annotation subject"/>
    <w:basedOn w:val="a4"/>
    <w:next w:val="a4"/>
    <w:link w:val="af0"/>
    <w:uiPriority w:val="99"/>
    <w:semiHidden/>
    <w:unhideWhenUsed/>
    <w:qFormat/>
    <w:pPr>
      <w:jc w:val="left"/>
    </w:pPr>
    <w:rPr>
      <w:b/>
      <w:bCs/>
    </w:rPr>
  </w:style>
  <w:style w:type="table" w:styleId="af1">
    <w:name w:val="Table Grid"/>
    <w:basedOn w:val="a1"/>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99"/>
    <w:qFormat/>
    <w:rPr>
      <w:b/>
      <w:sz w:val="19"/>
      <w:szCs w:val="19"/>
    </w:rPr>
  </w:style>
  <w:style w:type="character" w:styleId="af3">
    <w:name w:val="FollowedHyperlink"/>
    <w:basedOn w:val="a0"/>
    <w:uiPriority w:val="99"/>
    <w:semiHidden/>
    <w:unhideWhenUsed/>
    <w:qFormat/>
    <w:rPr>
      <w:color w:val="409EFF"/>
      <w:u w:val="none"/>
    </w:rPr>
  </w:style>
  <w:style w:type="character" w:styleId="af4">
    <w:name w:val="Emphasis"/>
    <w:uiPriority w:val="20"/>
    <w:qFormat/>
    <w:rPr>
      <w:i/>
      <w:iCs/>
    </w:rPr>
  </w:style>
  <w:style w:type="character" w:styleId="HTML">
    <w:name w:val="HTML Definition"/>
    <w:basedOn w:val="a0"/>
    <w:uiPriority w:val="99"/>
    <w:semiHidden/>
    <w:unhideWhenUsed/>
    <w:qFormat/>
    <w:rPr>
      <w:i/>
    </w:rPr>
  </w:style>
  <w:style w:type="character" w:styleId="af5">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6">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unhideWhenUsed/>
    <w:qFormat/>
    <w:rPr>
      <w:rFonts w:ascii="Consolas" w:eastAsia="Consolas" w:hAnsi="Consolas" w:cs="Consolas" w:hint="default"/>
      <w:sz w:val="21"/>
      <w:szCs w:val="21"/>
    </w:rPr>
  </w:style>
  <w:style w:type="character" w:customStyle="1" w:styleId="a9">
    <w:name w:val="批注框文本 字符"/>
    <w:basedOn w:val="a0"/>
    <w:link w:val="a8"/>
    <w:uiPriority w:val="99"/>
    <w:semiHidden/>
    <w:qFormat/>
    <w:rPr>
      <w:kern w:val="2"/>
      <w:sz w:val="18"/>
      <w:szCs w:val="18"/>
    </w:rPr>
  </w:style>
  <w:style w:type="paragraph" w:customStyle="1" w:styleId="YJ-Observation">
    <w:name w:val="YJ-Observation"/>
    <w:basedOn w:val="YJ-Proposal"/>
    <w:link w:val="YJ-ObservationChar"/>
    <w:qFormat/>
    <w:pPr>
      <w:numPr>
        <w:numId w:val="2"/>
      </w:numPr>
      <w:tabs>
        <w:tab w:val="left" w:pos="4820"/>
      </w:tabs>
    </w:pPr>
  </w:style>
  <w:style w:type="paragraph" w:customStyle="1" w:styleId="YJ-Proposal">
    <w:name w:val="YJ-Proposal"/>
    <w:basedOn w:val="a"/>
    <w:link w:val="YJ-ProposalChar"/>
    <w:qFormat/>
    <w:rsid w:val="006E5791"/>
    <w:pPr>
      <w:numPr>
        <w:numId w:val="3"/>
      </w:numPr>
      <w:tabs>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7">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1">
    <w:name w:val="样式2"/>
    <w:basedOn w:val="a"/>
    <w:qFormat/>
  </w:style>
  <w:style w:type="character" w:customStyle="1" w:styleId="a5">
    <w:name w:val="批注文字 字符"/>
    <w:basedOn w:val="a0"/>
    <w:link w:val="a4"/>
    <w:qFormat/>
    <w:rPr>
      <w:kern w:val="2"/>
      <w:sz w:val="21"/>
    </w:rPr>
  </w:style>
  <w:style w:type="character" w:customStyle="1" w:styleId="af0">
    <w:name w:val="批注主题 字符"/>
    <w:basedOn w:val="a5"/>
    <w:link w:val="af"/>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SpecText">
    <w:name w:val="Spec Text"/>
    <w:qFormat/>
    <w:pPr>
      <w:numPr>
        <w:numId w:val="8"/>
      </w:numPr>
      <w:spacing w:before="120" w:line="360" w:lineRule="auto"/>
    </w:pPr>
    <w:rPr>
      <w:rFonts w:cs="Arial"/>
    </w:rPr>
  </w:style>
  <w:style w:type="character" w:styleId="af8">
    <w:name w:val="Placeholder Text"/>
    <w:basedOn w:val="a0"/>
    <w:uiPriority w:val="99"/>
    <w:semiHidden/>
    <w:qFormat/>
    <w:rPr>
      <w:color w:val="808080"/>
    </w:rPr>
  </w:style>
  <w:style w:type="paragraph" w:customStyle="1" w:styleId="Figure">
    <w:name w:val="Figure"/>
    <w:basedOn w:val="a"/>
    <w:qFormat/>
    <w:pPr>
      <w:numPr>
        <w:numId w:val="9"/>
      </w:numPr>
      <w:tabs>
        <w:tab w:val="clear" w:pos="0"/>
      </w:tabs>
      <w:jc w:val="center"/>
    </w:pPr>
    <w:rPr>
      <w:rFonts w:hint="eastAsia"/>
    </w:rPr>
  </w:style>
  <w:style w:type="paragraph" w:customStyle="1" w:styleId="30">
    <w:name w:val="样式3"/>
    <w:basedOn w:val="a"/>
    <w:qFormat/>
  </w:style>
  <w:style w:type="character" w:customStyle="1" w:styleId="15">
    <w:name w:val="15"/>
    <w:basedOn w:val="a0"/>
    <w:qFormat/>
    <w:rPr>
      <w:rFonts w:ascii="Times New Roman" w:hAnsi="Times New Roman" w:cs="Times New Roman" w:hint="default"/>
      <w:color w:val="000000"/>
      <w:sz w:val="21"/>
      <w:szCs w:val="21"/>
    </w:rPr>
  </w:style>
  <w:style w:type="paragraph" w:customStyle="1" w:styleId="PatAppl">
    <w:name w:val="Pat Appl"/>
    <w:basedOn w:val="PatAppBody"/>
    <w:qFormat/>
    <w:pPr>
      <w:spacing w:before="0" w:after="0"/>
    </w:pPr>
  </w:style>
  <w:style w:type="paragraph" w:customStyle="1" w:styleId="PatAppBody">
    <w:name w:val="PatApp Body"/>
    <w:basedOn w:val="a"/>
    <w:qFormat/>
    <w:pPr>
      <w:numPr>
        <w:numId w:val="10"/>
      </w:numPr>
    </w:pPr>
  </w:style>
  <w:style w:type="paragraph" w:customStyle="1" w:styleId="B1">
    <w:name w:val="B1"/>
    <w:basedOn w:val="a7"/>
    <w:qFormat/>
    <w:rPr>
      <w:lang w:val="zh-CN"/>
    </w:rPr>
  </w:style>
  <w:style w:type="paragraph" w:customStyle="1" w:styleId="TAN">
    <w:name w:val="TAN"/>
    <w:basedOn w:val="TAL"/>
    <w:qFormat/>
    <w:pPr>
      <w:ind w:left="851" w:hanging="851"/>
    </w:pPr>
  </w:style>
  <w:style w:type="character" w:customStyle="1" w:styleId="YJ-ObservationChar">
    <w:name w:val="YJ-Observation Char"/>
    <w:link w:val="YJ-Observation"/>
    <w:qFormat/>
  </w:style>
  <w:style w:type="character" w:customStyle="1" w:styleId="YJ-ProposalChar">
    <w:name w:val="YJ-Proposal Char"/>
    <w:link w:val="YJ-Proposal"/>
    <w:qFormat/>
    <w:rsid w:val="006E5791"/>
    <w:rPr>
      <w:rFonts w:eastAsiaTheme="minorEastAsia"/>
      <w:b/>
      <w:bCs/>
      <w:kern w:val="2"/>
      <w:sz w:val="21"/>
      <w:szCs w:val="21"/>
      <w:lang w:val="en-GB" w:eastAsia="en-US"/>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font21">
    <w:name w:val="font21"/>
    <w:basedOn w:val="a0"/>
    <w:qFormat/>
    <w:rPr>
      <w:rFonts w:ascii="Arial" w:hAnsi="Arial" w:cs="Arial" w:hint="default"/>
      <w:color w:val="0000FF"/>
      <w:sz w:val="18"/>
      <w:szCs w:val="18"/>
      <w:u w:val="none"/>
    </w:rPr>
  </w:style>
  <w:style w:type="character" w:customStyle="1" w:styleId="font01">
    <w:name w:val="font01"/>
    <w:basedOn w:val="a0"/>
    <w:qFormat/>
    <w:rPr>
      <w:rFonts w:ascii="Arial" w:hAnsi="Arial" w:cs="Arial" w:hint="default"/>
      <w:i/>
      <w:iCs/>
      <w:color w:val="0000FF"/>
      <w:sz w:val="18"/>
      <w:szCs w:val="18"/>
      <w:u w:val="none"/>
    </w:rPr>
  </w:style>
  <w:style w:type="paragraph" w:customStyle="1" w:styleId="B2">
    <w:name w:val="B2"/>
    <w:basedOn w:val="20"/>
    <w:qFormat/>
    <w:rPr>
      <w:lang w:val="zh-CN"/>
    </w:rPr>
  </w:style>
  <w:style w:type="character" w:customStyle="1" w:styleId="normaltextrun">
    <w:name w:val="normaltextrun"/>
    <w:qFormat/>
  </w:style>
  <w:style w:type="paragraph" w:customStyle="1" w:styleId="B3">
    <w:name w:val="B3"/>
    <w:basedOn w:val="a"/>
    <w:qFormat/>
    <w:pPr>
      <w:ind w:left="1135" w:hanging="284"/>
    </w:pPr>
  </w:style>
  <w:style w:type="character" w:customStyle="1" w:styleId="font11">
    <w:name w:val="font11"/>
    <w:basedOn w:val="a0"/>
    <w:qFormat/>
    <w:rPr>
      <w:rFonts w:ascii="Arial" w:hAnsi="Arial" w:cs="Arial" w:hint="default"/>
      <w:color w:val="0000FF"/>
      <w:sz w:val="18"/>
      <w:szCs w:val="18"/>
      <w:u w:val="none"/>
    </w:rPr>
  </w:style>
  <w:style w:type="character" w:customStyle="1" w:styleId="ab">
    <w:name w:val="页脚 字符"/>
    <w:basedOn w:val="a0"/>
    <w:link w:val="aa"/>
    <w:uiPriority w:val="99"/>
    <w:qFormat/>
    <w:rPr>
      <w:kern w:val="2"/>
      <w:sz w:val="18"/>
      <w:szCs w:val="18"/>
    </w:rPr>
  </w:style>
  <w:style w:type="paragraph" w:customStyle="1" w:styleId="0Maintext">
    <w:name w:val="0 Main text"/>
    <w:basedOn w:val="a"/>
    <w:qFormat/>
    <w:pPr>
      <w:spacing w:after="0"/>
    </w:pPr>
    <w:rPr>
      <w:rFonts w:cstheme="minorBidi"/>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0801E-14F2-4B6A-A362-C05831EDC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12</Pages>
  <Words>4894</Words>
  <Characters>27896</Characters>
  <Application>Microsoft Office Word</Application>
  <DocSecurity>0</DocSecurity>
  <Lines>232</Lines>
  <Paragraphs>65</Paragraphs>
  <ScaleCrop>false</ScaleCrop>
  <Company/>
  <LinksUpToDate>false</LinksUpToDate>
  <CharactersWithSpaces>32725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ZTE,Sanechips</cp:lastModifiedBy>
  <cp:revision>48</cp:revision>
  <dcterms:created xsi:type="dcterms:W3CDTF">2023-08-10T12:19:00Z</dcterms:created>
  <dcterms:modified xsi:type="dcterms:W3CDTF">2024-05-10T13:33:00Z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75A6DC12955548ADAA087903AE20E6A8</vt:lpwstr>
  </property>
</Properties>
</file>