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4AD8C8B" w14:textId="59667DCC" w:rsidR="00681C16" w:rsidRPr="001B2FB1" w:rsidRDefault="00681C16" w:rsidP="00681C16">
      <w:pPr>
        <w:widowControl w:val="0"/>
        <w:tabs>
          <w:tab w:val="right" w:pos="9639"/>
        </w:tabs>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MeetingName  \* MERGEFORMAT </w:instrText>
      </w:r>
      <w:r w:rsidRPr="001B2FB1">
        <w:rPr>
          <w:rFonts w:ascii="Arial" w:hAnsi="Arial"/>
          <w:b/>
          <w:sz w:val="24"/>
          <w:szCs w:val="24"/>
        </w:rPr>
        <w:fldChar w:fldCharType="separate"/>
      </w:r>
      <w:r w:rsidR="0045435A">
        <w:rPr>
          <w:rFonts w:ascii="Arial" w:hAnsi="Arial"/>
          <w:b/>
          <w:sz w:val="24"/>
          <w:szCs w:val="24"/>
        </w:rPr>
        <w:t>3GPP TSG RAN WG1 #117</w:t>
      </w:r>
      <w:r w:rsidRPr="001B2FB1">
        <w:rPr>
          <w:rFonts w:ascii="Arial" w:hAnsi="Arial"/>
          <w:b/>
          <w:sz w:val="24"/>
          <w:szCs w:val="24"/>
        </w:rPr>
        <w:fldChar w:fldCharType="end"/>
      </w:r>
      <w:r w:rsidRPr="001B2FB1">
        <w:rPr>
          <w:rFonts w:ascii="Arial" w:hAnsi="Arial"/>
          <w:b/>
          <w:sz w:val="18"/>
        </w:rPr>
        <w:tab/>
      </w:r>
      <w:r w:rsidRPr="001B2FB1">
        <w:rPr>
          <w:rFonts w:ascii="Arial" w:hAnsi="Arial"/>
          <w:b/>
          <w:sz w:val="24"/>
          <w:szCs w:val="24"/>
        </w:rPr>
        <w:fldChar w:fldCharType="begin"/>
      </w:r>
      <w:r w:rsidRPr="001B2FB1">
        <w:rPr>
          <w:rFonts w:ascii="Arial" w:hAnsi="Arial"/>
          <w:b/>
          <w:sz w:val="24"/>
          <w:szCs w:val="24"/>
        </w:rPr>
        <w:instrText xml:space="preserve"> DOCPROPERTY  TdocId  \* MERGEFORMAT </w:instrText>
      </w:r>
      <w:r w:rsidRPr="001B2FB1">
        <w:rPr>
          <w:rFonts w:ascii="Arial" w:hAnsi="Arial"/>
          <w:b/>
          <w:sz w:val="24"/>
          <w:szCs w:val="24"/>
        </w:rPr>
        <w:fldChar w:fldCharType="separate"/>
      </w:r>
      <w:r w:rsidR="0045435A">
        <w:rPr>
          <w:rFonts w:ascii="Arial" w:hAnsi="Arial"/>
          <w:b/>
          <w:sz w:val="24"/>
          <w:szCs w:val="24"/>
        </w:rPr>
        <w:t>R1-2403890</w:t>
      </w:r>
      <w:r w:rsidRPr="001B2FB1">
        <w:rPr>
          <w:rFonts w:ascii="Arial" w:hAnsi="Arial"/>
          <w:b/>
          <w:sz w:val="24"/>
          <w:szCs w:val="24"/>
        </w:rPr>
        <w:fldChar w:fldCharType="end"/>
      </w:r>
    </w:p>
    <w:p w14:paraId="20F5841E" w14:textId="0EB370C0" w:rsidR="00681C16" w:rsidRPr="001B2FB1" w:rsidRDefault="00681C16" w:rsidP="00681C16">
      <w:pPr>
        <w:widowControl w:val="0"/>
        <w:spacing w:after="0"/>
        <w:rPr>
          <w:rFonts w:ascii="Arial" w:hAnsi="Arial"/>
          <w:b/>
          <w:sz w:val="24"/>
          <w:szCs w:val="24"/>
        </w:rPr>
      </w:pPr>
      <w:r w:rsidRPr="001B2FB1">
        <w:rPr>
          <w:rFonts w:ascii="Arial" w:hAnsi="Arial"/>
          <w:b/>
          <w:sz w:val="24"/>
          <w:szCs w:val="24"/>
        </w:rPr>
        <w:fldChar w:fldCharType="begin"/>
      </w:r>
      <w:r w:rsidRPr="001B2FB1">
        <w:rPr>
          <w:rFonts w:ascii="Arial" w:hAnsi="Arial"/>
          <w:b/>
          <w:sz w:val="24"/>
          <w:szCs w:val="24"/>
        </w:rPr>
        <w:instrText xml:space="preserve"> DOCPROPERTY  MeetingPlaceDates  \* MERGEFORMAT </w:instrText>
      </w:r>
      <w:r w:rsidRPr="001B2FB1">
        <w:rPr>
          <w:rFonts w:ascii="Arial" w:hAnsi="Arial"/>
          <w:b/>
          <w:sz w:val="24"/>
          <w:szCs w:val="24"/>
        </w:rPr>
        <w:fldChar w:fldCharType="separate"/>
      </w:r>
      <w:r w:rsidR="0045435A">
        <w:rPr>
          <w:rFonts w:ascii="Arial" w:hAnsi="Arial"/>
          <w:b/>
          <w:sz w:val="24"/>
          <w:szCs w:val="24"/>
        </w:rPr>
        <w:t>Fukuoka City, Fukuoka, Japan, May 20th - 24th, 2024</w:t>
      </w:r>
      <w:r w:rsidRPr="001B2FB1">
        <w:rPr>
          <w:rFonts w:ascii="Arial" w:hAnsi="Arial"/>
          <w:b/>
          <w:sz w:val="24"/>
          <w:szCs w:val="24"/>
        </w:rPr>
        <w:fldChar w:fldCharType="end"/>
      </w:r>
    </w:p>
    <w:bookmarkEnd w:id="0"/>
    <w:p w14:paraId="05DA41A7" w14:textId="77777777" w:rsidR="00681C16" w:rsidRPr="001B2FB1" w:rsidRDefault="00681C16" w:rsidP="00681C16">
      <w:pPr>
        <w:widowControl w:val="0"/>
        <w:spacing w:after="0"/>
        <w:rPr>
          <w:rFonts w:ascii="Arial" w:hAnsi="Arial"/>
          <w:b/>
          <w:sz w:val="24"/>
          <w:lang w:eastAsia="ja-JP"/>
        </w:rPr>
      </w:pPr>
    </w:p>
    <w:p w14:paraId="21155379" w14:textId="346A965B" w:rsidR="00681C16" w:rsidRPr="001B2FB1" w:rsidRDefault="00681C16" w:rsidP="00681C16">
      <w:pPr>
        <w:tabs>
          <w:tab w:val="left" w:pos="1985"/>
        </w:tabs>
        <w:spacing w:after="120"/>
        <w:ind w:left="1985" w:hanging="1985"/>
        <w:rPr>
          <w:rFonts w:ascii="Arial" w:hAnsi="Arial" w:cs="Arial"/>
          <w:b/>
          <w:sz w:val="24"/>
          <w:szCs w:val="24"/>
        </w:rPr>
      </w:pPr>
      <w:r w:rsidRPr="001B2FB1">
        <w:rPr>
          <w:rFonts w:ascii="Arial" w:hAnsi="Arial" w:cs="Arial"/>
          <w:b/>
          <w:sz w:val="24"/>
          <w:szCs w:val="24"/>
        </w:rPr>
        <w:t>Source:</w:t>
      </w:r>
      <w:r w:rsidRPr="001B2FB1">
        <w:rPr>
          <w:rFonts w:ascii="Arial" w:hAnsi="Arial" w:cs="Arial"/>
          <w:b/>
          <w:sz w:val="24"/>
        </w:rPr>
        <w:tab/>
      </w:r>
      <w:r w:rsidR="0056770A" w:rsidRPr="001B2FB1">
        <w:rPr>
          <w:rFonts w:ascii="Arial" w:hAnsi="Arial" w:cs="Arial"/>
          <w:b/>
          <w:sz w:val="24"/>
          <w:szCs w:val="24"/>
        </w:rPr>
        <w:fldChar w:fldCharType="begin"/>
      </w:r>
      <w:r w:rsidR="0056770A" w:rsidRPr="00E4329F">
        <w:rPr>
          <w:rFonts w:ascii="Arial" w:hAnsi="Arial" w:cs="Arial"/>
          <w:b/>
          <w:sz w:val="24"/>
          <w:szCs w:val="24"/>
        </w:rPr>
        <w:instrText xml:space="preserve"> DOCPROPERTY  TdocSource  \* MERGEFORMAT </w:instrText>
      </w:r>
      <w:r w:rsidR="0056770A" w:rsidRPr="001B2FB1">
        <w:rPr>
          <w:rFonts w:ascii="Arial" w:hAnsi="Arial" w:cs="Arial"/>
          <w:b/>
          <w:sz w:val="24"/>
          <w:szCs w:val="24"/>
        </w:rPr>
        <w:fldChar w:fldCharType="separate"/>
      </w:r>
      <w:r w:rsidR="0045435A">
        <w:rPr>
          <w:rFonts w:ascii="Arial" w:hAnsi="Arial" w:cs="Arial"/>
          <w:b/>
          <w:sz w:val="24"/>
          <w:szCs w:val="24"/>
        </w:rPr>
        <w:t>Nokia</w:t>
      </w:r>
      <w:r w:rsidR="0056770A" w:rsidRPr="001B2FB1">
        <w:rPr>
          <w:rFonts w:ascii="Arial" w:hAnsi="Arial" w:cs="Arial"/>
          <w:b/>
          <w:sz w:val="24"/>
          <w:szCs w:val="24"/>
        </w:rPr>
        <w:fldChar w:fldCharType="end"/>
      </w:r>
    </w:p>
    <w:p w14:paraId="4A301E73" w14:textId="255EF2D3"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Title:</w:t>
      </w:r>
      <w:r w:rsidRPr="001B2FB1">
        <w:rPr>
          <w:rFonts w:ascii="Calibri" w:hAnsi="Calibri" w:cs="Arial"/>
          <w:b/>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TdocTitle  \* MERGEFORMAT </w:instrText>
      </w:r>
      <w:r w:rsidRPr="001B2FB1">
        <w:rPr>
          <w:rFonts w:ascii="Arial" w:hAnsi="Arial" w:cs="Arial"/>
          <w:b/>
          <w:sz w:val="24"/>
          <w:szCs w:val="24"/>
        </w:rPr>
        <w:fldChar w:fldCharType="separate"/>
      </w:r>
      <w:r w:rsidR="0045435A">
        <w:rPr>
          <w:rFonts w:ascii="Arial" w:hAnsi="Arial" w:cs="Arial"/>
          <w:b/>
          <w:sz w:val="24"/>
          <w:szCs w:val="24"/>
        </w:rPr>
        <w:t>R2D and D2R channel/signal aspects for Ambient IoT</w:t>
      </w:r>
      <w:r w:rsidRPr="001B2FB1">
        <w:rPr>
          <w:rFonts w:ascii="Arial" w:hAnsi="Arial" w:cs="Arial"/>
          <w:b/>
          <w:sz w:val="24"/>
          <w:szCs w:val="24"/>
        </w:rPr>
        <w:fldChar w:fldCharType="end"/>
      </w:r>
    </w:p>
    <w:p w14:paraId="330D0549" w14:textId="0C990F25" w:rsidR="00681C16" w:rsidRPr="001B2FB1" w:rsidRDefault="00681C16" w:rsidP="00681C16">
      <w:pPr>
        <w:spacing w:after="120"/>
        <w:ind w:left="1985" w:hanging="1985"/>
        <w:rPr>
          <w:rFonts w:ascii="Arial" w:eastAsia="MS Mincho" w:hAnsi="Arial" w:cs="Arial"/>
          <w:b/>
          <w:sz w:val="24"/>
          <w:szCs w:val="24"/>
          <w:lang w:eastAsia="ja-JP"/>
        </w:rPr>
      </w:pPr>
      <w:r w:rsidRPr="001B2FB1">
        <w:rPr>
          <w:rFonts w:ascii="Arial" w:eastAsia="MS Mincho" w:hAnsi="Arial" w:cs="Arial"/>
          <w:b/>
          <w:sz w:val="24"/>
          <w:szCs w:val="24"/>
        </w:rPr>
        <w:t>Agenda item:</w:t>
      </w:r>
      <w:r w:rsidRPr="001B2FB1">
        <w:rPr>
          <w:rFonts w:ascii="Arial" w:eastAsia="MS Mincho" w:hAnsi="Arial" w:cs="Arial"/>
          <w:b/>
          <w:sz w:val="24"/>
        </w:rPr>
        <w:tab/>
      </w:r>
      <w:r w:rsidRPr="001B2FB1">
        <w:rPr>
          <w:rFonts w:ascii="Arial" w:eastAsia="MS Mincho" w:hAnsi="Arial" w:cs="Arial"/>
          <w:b/>
          <w:sz w:val="24"/>
          <w:szCs w:val="24"/>
        </w:rPr>
        <w:fldChar w:fldCharType="begin"/>
      </w:r>
      <w:r w:rsidRPr="001B2FB1">
        <w:rPr>
          <w:rFonts w:ascii="Arial" w:eastAsia="MS Mincho" w:hAnsi="Arial" w:cs="Arial"/>
          <w:b/>
          <w:sz w:val="24"/>
          <w:szCs w:val="24"/>
        </w:rPr>
        <w:instrText xml:space="preserve"> DOCPROPERTY  TdocAgendaItem  \* MERGEFORMAT </w:instrText>
      </w:r>
      <w:r w:rsidRPr="001B2FB1">
        <w:rPr>
          <w:rFonts w:ascii="Arial" w:eastAsia="MS Mincho" w:hAnsi="Arial" w:cs="Arial"/>
          <w:b/>
          <w:sz w:val="24"/>
          <w:szCs w:val="24"/>
        </w:rPr>
        <w:fldChar w:fldCharType="separate"/>
      </w:r>
      <w:r w:rsidR="0045435A">
        <w:rPr>
          <w:rFonts w:ascii="Arial" w:eastAsia="MS Mincho" w:hAnsi="Arial" w:cs="Arial"/>
          <w:b/>
          <w:sz w:val="24"/>
          <w:szCs w:val="24"/>
        </w:rPr>
        <w:t>9.4.2.3</w:t>
      </w:r>
      <w:r w:rsidRPr="001B2FB1">
        <w:rPr>
          <w:rFonts w:ascii="Arial" w:eastAsia="MS Mincho" w:hAnsi="Arial" w:cs="Arial"/>
          <w:b/>
          <w:sz w:val="24"/>
          <w:szCs w:val="24"/>
        </w:rPr>
        <w:fldChar w:fldCharType="end"/>
      </w:r>
    </w:p>
    <w:p w14:paraId="15907D64" w14:textId="3E7A710E" w:rsidR="00681C16" w:rsidRPr="001B2FB1" w:rsidRDefault="00681C16" w:rsidP="00681C16">
      <w:pPr>
        <w:ind w:left="1985" w:hanging="1985"/>
        <w:rPr>
          <w:rFonts w:ascii="Arial" w:hAnsi="Arial" w:cs="Arial"/>
          <w:b/>
          <w:sz w:val="24"/>
          <w:szCs w:val="24"/>
        </w:rPr>
      </w:pPr>
      <w:r w:rsidRPr="001B2FB1">
        <w:rPr>
          <w:rFonts w:ascii="Arial" w:hAnsi="Arial" w:cs="Arial"/>
          <w:b/>
          <w:sz w:val="24"/>
          <w:szCs w:val="24"/>
        </w:rPr>
        <w:t>Document for:</w:t>
      </w:r>
      <w:r w:rsidRPr="001B2FB1">
        <w:rPr>
          <w:rFonts w:ascii="Arial" w:hAnsi="Arial" w:cs="Arial"/>
          <w:b/>
          <w:sz w:val="24"/>
        </w:rPr>
        <w:tab/>
      </w:r>
      <w:r w:rsidRPr="001B2FB1">
        <w:rPr>
          <w:rFonts w:ascii="Arial" w:hAnsi="Arial" w:cs="Arial"/>
          <w:b/>
          <w:sz w:val="24"/>
          <w:szCs w:val="24"/>
        </w:rPr>
        <w:fldChar w:fldCharType="begin"/>
      </w:r>
      <w:r w:rsidRPr="001B2FB1">
        <w:rPr>
          <w:rFonts w:ascii="Arial" w:hAnsi="Arial" w:cs="Arial"/>
          <w:b/>
          <w:sz w:val="24"/>
          <w:szCs w:val="24"/>
        </w:rPr>
        <w:instrText xml:space="preserve"> DOCPROPERTY  TdocFor  \* MERGEFORMAT </w:instrText>
      </w:r>
      <w:r w:rsidRPr="001B2FB1">
        <w:rPr>
          <w:rFonts w:ascii="Arial" w:hAnsi="Arial" w:cs="Arial"/>
          <w:b/>
          <w:sz w:val="24"/>
          <w:szCs w:val="24"/>
        </w:rPr>
        <w:fldChar w:fldCharType="separate"/>
      </w:r>
      <w:r w:rsidR="0045435A">
        <w:rPr>
          <w:rFonts w:ascii="Arial" w:hAnsi="Arial" w:cs="Arial"/>
          <w:b/>
          <w:sz w:val="24"/>
          <w:szCs w:val="24"/>
        </w:rPr>
        <w:t>Discussion and Decision</w:t>
      </w:r>
      <w:r w:rsidRPr="001B2FB1">
        <w:rPr>
          <w:rFonts w:ascii="Arial" w:hAnsi="Arial" w:cs="Arial"/>
          <w:b/>
          <w:sz w:val="24"/>
          <w:szCs w:val="24"/>
        </w:rPr>
        <w:fldChar w:fldCharType="end"/>
      </w:r>
    </w:p>
    <w:p w14:paraId="7CF7938E" w14:textId="633C7172" w:rsidR="00ED1327" w:rsidRPr="001B2FB1" w:rsidRDefault="00EE7FA7" w:rsidP="00ED1327">
      <w:pPr>
        <w:pStyle w:val="Heading1"/>
      </w:pPr>
      <w:r w:rsidRPr="001B2FB1">
        <w:t>Introduction</w:t>
      </w:r>
    </w:p>
    <w:p w14:paraId="6589686F" w14:textId="53DF9BC3" w:rsidR="000354EA" w:rsidRPr="001B2FB1" w:rsidRDefault="000354EA" w:rsidP="00FD119B">
      <w:r w:rsidRPr="001B2FB1">
        <w:t xml:space="preserve">In this document, we will present our views on the </w:t>
      </w:r>
      <w:r w:rsidR="007B4CBE" w:rsidRPr="001B2FB1">
        <w:t>list of physical channels that can be considered for study and evaluation in the context of AIoT</w:t>
      </w:r>
      <w:r w:rsidR="00610557" w:rsidRPr="001B2FB1">
        <w:t xml:space="preserve"> use case. We will present the topics that are highlighted in the previous RAN1#116 meeting </w:t>
      </w:r>
      <w:r w:rsidR="00FB59AE" w:rsidRPr="001B2FB1">
        <w:t>by FL.</w:t>
      </w:r>
    </w:p>
    <w:p w14:paraId="2C82CD87" w14:textId="3BE9566A" w:rsidR="00EB0888" w:rsidRPr="001B2FB1" w:rsidRDefault="00326B94" w:rsidP="00E4329F">
      <w:pPr>
        <w:pStyle w:val="Heading1"/>
      </w:pPr>
      <w:r w:rsidRPr="001B2FB1">
        <w:t xml:space="preserve">Previous </w:t>
      </w:r>
      <w:r w:rsidR="00E71981" w:rsidRPr="001B2FB1">
        <w:t>Agreements</w:t>
      </w:r>
    </w:p>
    <w:p w14:paraId="461C6ABB" w14:textId="7DCBF364" w:rsidR="00EB0888" w:rsidRPr="001B2FB1" w:rsidRDefault="00F048D8" w:rsidP="00E4329F">
      <w:pPr>
        <w:pStyle w:val="Heading3"/>
      </w:pPr>
      <w:r w:rsidRPr="001B2FB1">
        <w:t>RAN1#116-bis considerations</w:t>
      </w:r>
    </w:p>
    <w:p w14:paraId="271E0F56" w14:textId="6BA0E72E" w:rsidR="00180656" w:rsidRPr="001B2FB1" w:rsidRDefault="00EC36B0" w:rsidP="000A1978">
      <w:r w:rsidRPr="001B2FB1">
        <w:t>In RAN1#116, t</w:t>
      </w:r>
      <w:r w:rsidR="002B60C9" w:rsidRPr="001B2FB1">
        <w:t>he</w:t>
      </w:r>
      <w:r w:rsidR="007B3F83" w:rsidRPr="001B2FB1">
        <w:t xml:space="preserve"> FL</w:t>
      </w:r>
      <w:r w:rsidR="000A1978" w:rsidRPr="001B2FB1">
        <w:t xml:space="preserve"> </w:t>
      </w:r>
      <w:r w:rsidR="00180656" w:rsidRPr="001B2FB1">
        <w:t>propose</w:t>
      </w:r>
      <w:r w:rsidRPr="001B2FB1">
        <w:t>d</w:t>
      </w:r>
      <w:r w:rsidR="00180656" w:rsidRPr="001B2FB1">
        <w:t xml:space="preserve"> the following consideration for the RAN1#116-bis meeting</w:t>
      </w:r>
      <w:r w:rsidR="000A1978" w:rsidRPr="001B2FB1">
        <w:t xml:space="preserve"> </w:t>
      </w:r>
      <w:r w:rsidR="000A1978" w:rsidRPr="001B2FB1">
        <w:fldChar w:fldCharType="begin"/>
      </w:r>
      <w:r w:rsidR="000A1978" w:rsidRPr="001B2FB1">
        <w:instrText xml:space="preserve"> REF _Ref161836519 \r \h </w:instrText>
      </w:r>
      <w:r w:rsidR="000A1978" w:rsidRPr="001B2FB1">
        <w:fldChar w:fldCharType="separate"/>
      </w:r>
      <w:r w:rsidR="0045435A">
        <w:t>[1]</w:t>
      </w:r>
      <w:r w:rsidR="000A1978" w:rsidRPr="001B2FB1">
        <w:fldChar w:fldCharType="end"/>
      </w:r>
      <w:r w:rsidR="00180656" w:rsidRPr="001B2FB1">
        <w:t>:</w:t>
      </w:r>
    </w:p>
    <w:tbl>
      <w:tblPr>
        <w:tblStyle w:val="TableGrid"/>
        <w:tblW w:w="0" w:type="auto"/>
        <w:tblLook w:val="04A0" w:firstRow="1" w:lastRow="0" w:firstColumn="1" w:lastColumn="0" w:noHBand="0" w:noVBand="1"/>
      </w:tblPr>
      <w:tblGrid>
        <w:gridCol w:w="9254"/>
      </w:tblGrid>
      <w:tr w:rsidR="00860D1D" w:rsidRPr="001B2FB1" w14:paraId="7B553F68" w14:textId="77777777" w:rsidTr="00E4329F">
        <w:trPr>
          <w:trHeight w:val="550"/>
        </w:trPr>
        <w:tc>
          <w:tcPr>
            <w:tcW w:w="9254" w:type="dxa"/>
          </w:tcPr>
          <w:p w14:paraId="2C0C29F9" w14:textId="77777777" w:rsidR="00860D1D" w:rsidRPr="00E4329F" w:rsidRDefault="00860D1D" w:rsidP="00E4329F">
            <w:pPr>
              <w:pStyle w:val="ListParagraph"/>
              <w:numPr>
                <w:ilvl w:val="0"/>
                <w:numId w:val="85"/>
              </w:numPr>
              <w:ind w:left="455"/>
              <w:jc w:val="both"/>
              <w:rPr>
                <w:lang w:val="en-GB"/>
              </w:rPr>
            </w:pPr>
            <w:r w:rsidRPr="00E4329F">
              <w:rPr>
                <w:lang w:val="en-GB"/>
              </w:rPr>
              <w:t>R2D control information content and corresponding physical channel (PRDCH or other candidates)</w:t>
            </w:r>
          </w:p>
          <w:p w14:paraId="29A39DAB" w14:textId="77777777" w:rsidR="00860D1D" w:rsidRPr="00E4329F" w:rsidRDefault="00BD687A" w:rsidP="00E4329F">
            <w:pPr>
              <w:pStyle w:val="ListBullet2"/>
              <w:ind w:left="406"/>
              <w:jc w:val="both"/>
              <w:rPr>
                <w:lang w:eastAsia="zh-CN"/>
              </w:rPr>
            </w:pPr>
            <w:r w:rsidRPr="00E4329F">
              <w:rPr>
                <w:lang w:eastAsia="zh-CN"/>
              </w:rPr>
              <w:t>D2R control information content and corresponding physical channel (PDRCH or other candidates)</w:t>
            </w:r>
          </w:p>
          <w:p w14:paraId="779FA77D" w14:textId="29D3B613" w:rsidR="00BD687A" w:rsidRPr="00E4329F" w:rsidRDefault="00BD687A" w:rsidP="00E4329F">
            <w:pPr>
              <w:pStyle w:val="ListBullet2"/>
              <w:ind w:left="406"/>
              <w:jc w:val="both"/>
              <w:rPr>
                <w:lang w:eastAsia="zh-CN"/>
              </w:rPr>
            </w:pPr>
            <w:r w:rsidRPr="00E4329F">
              <w:rPr>
                <w:lang w:eastAsia="zh-CN"/>
              </w:rPr>
              <w:t>PRDCH</w:t>
            </w:r>
            <w:r w:rsidR="00047111" w:rsidRPr="00E4329F">
              <w:rPr>
                <w:lang w:eastAsia="zh-CN"/>
              </w:rPr>
              <w:t>/PDRCH</w:t>
            </w:r>
            <w:r w:rsidRPr="00E4329F">
              <w:rPr>
                <w:lang w:eastAsia="zh-CN"/>
              </w:rPr>
              <w:t xml:space="preserve"> channel design</w:t>
            </w:r>
            <w:r w:rsidR="00047111" w:rsidRPr="00E4329F">
              <w:rPr>
                <w:lang w:eastAsia="zh-CN"/>
              </w:rPr>
              <w:t>s</w:t>
            </w:r>
          </w:p>
          <w:p w14:paraId="1EAA0381" w14:textId="2EDE172E" w:rsidR="00BD687A" w:rsidRPr="00E4329F" w:rsidRDefault="00047111" w:rsidP="00E4329F">
            <w:pPr>
              <w:pStyle w:val="ListBullet2"/>
              <w:ind w:left="406"/>
              <w:jc w:val="both"/>
              <w:rPr>
                <w:lang w:eastAsia="zh-CN"/>
              </w:rPr>
            </w:pPr>
            <w:r w:rsidRPr="00E4329F">
              <w:rPr>
                <w:lang w:eastAsia="zh-CN"/>
              </w:rPr>
              <w:t>Definition/scop of proximity determination</w:t>
            </w:r>
          </w:p>
        </w:tc>
      </w:tr>
    </w:tbl>
    <w:p w14:paraId="73FD9E39" w14:textId="7A7625D3" w:rsidR="00572046" w:rsidRPr="001B2FB1" w:rsidRDefault="00572046" w:rsidP="00A103D7"/>
    <w:p w14:paraId="71230483" w14:textId="72F9C930" w:rsidR="00305297" w:rsidRPr="001B2FB1" w:rsidRDefault="007820D0" w:rsidP="00A23DCA">
      <w:pPr>
        <w:pStyle w:val="Heading1"/>
      </w:pPr>
      <w:bookmarkStart w:id="1" w:name="_Hlk510705081"/>
      <w:r w:rsidRPr="001B2FB1">
        <w:t>Discussion</w:t>
      </w:r>
    </w:p>
    <w:p w14:paraId="2DF88BCC" w14:textId="70D58886" w:rsidR="00180656" w:rsidRPr="001B2FB1" w:rsidRDefault="000F3ACF" w:rsidP="00862255">
      <w:r w:rsidRPr="001B2FB1">
        <w:t xml:space="preserve">In the following, </w:t>
      </w:r>
      <w:r w:rsidR="001129DE" w:rsidRPr="001B2FB1">
        <w:t>the term</w:t>
      </w:r>
      <w:r w:rsidR="0052160D" w:rsidRPr="001B2FB1">
        <w:t>inologies</w:t>
      </w:r>
      <w:r w:rsidR="003D5447" w:rsidRPr="001B2FB1">
        <w:t xml:space="preserve"> ‘R2D’</w:t>
      </w:r>
      <w:r w:rsidR="0084764B" w:rsidRPr="001B2FB1">
        <w:t xml:space="preserve">, ‘D2R’, ‘CW’, </w:t>
      </w:r>
      <w:r w:rsidR="00810128" w:rsidRPr="001B2FB1">
        <w:t>‘CW2D’</w:t>
      </w:r>
      <w:r w:rsidR="004F562C" w:rsidRPr="001B2FB1">
        <w:t xml:space="preserve"> and </w:t>
      </w:r>
      <w:r w:rsidR="00810128" w:rsidRPr="001B2FB1">
        <w:t>‘RF-EH’</w:t>
      </w:r>
      <w:r w:rsidR="004F562C" w:rsidRPr="001B2FB1">
        <w:t xml:space="preserve"> are adopted </w:t>
      </w:r>
      <w:r w:rsidR="002C5CBA" w:rsidRPr="001B2FB1">
        <w:t xml:space="preserve">as captured in </w:t>
      </w:r>
      <w:r w:rsidR="00E74F82" w:rsidRPr="001B2FB1">
        <w:fldChar w:fldCharType="begin"/>
      </w:r>
      <w:r w:rsidR="00E74F82" w:rsidRPr="001B2FB1">
        <w:instrText xml:space="preserve"> REF _Ref161837846 \r \h </w:instrText>
      </w:r>
      <w:r w:rsidR="00E74F82" w:rsidRPr="001B2FB1">
        <w:fldChar w:fldCharType="separate"/>
      </w:r>
      <w:r w:rsidR="0045435A">
        <w:t>[2]</w:t>
      </w:r>
      <w:r w:rsidR="00E74F82" w:rsidRPr="001B2FB1">
        <w:fldChar w:fldCharType="end"/>
      </w:r>
      <w:r w:rsidR="00E74F82" w:rsidRPr="001B2FB1">
        <w:t>.</w:t>
      </w:r>
      <w:r w:rsidR="00A02079" w:rsidRPr="001B2FB1">
        <w:t xml:space="preserve"> For clarity, </w:t>
      </w:r>
      <w:r w:rsidR="00CB5D7A" w:rsidRPr="001B2FB1">
        <w:fldChar w:fldCharType="begin"/>
      </w:r>
      <w:r w:rsidR="00CB5D7A" w:rsidRPr="001B2FB1">
        <w:instrText xml:space="preserve"> REF _Ref161321366 \h </w:instrText>
      </w:r>
      <w:r w:rsidR="00CB5D7A" w:rsidRPr="001B2FB1">
        <w:fldChar w:fldCharType="separate"/>
      </w:r>
      <w:r w:rsidR="0045435A" w:rsidRPr="001B2FB1">
        <w:t xml:space="preserve">Figure </w:t>
      </w:r>
      <w:r w:rsidR="0045435A">
        <w:rPr>
          <w:noProof/>
        </w:rPr>
        <w:t>1</w:t>
      </w:r>
      <w:r w:rsidR="00CB5D7A" w:rsidRPr="001B2FB1">
        <w:fldChar w:fldCharType="end"/>
      </w:r>
      <w:r w:rsidR="00862255" w:rsidRPr="001B2FB1">
        <w:t xml:space="preserve"> depicts the following</w:t>
      </w:r>
      <w:r w:rsidR="00D807E8" w:rsidRPr="001B2FB1">
        <w:t xml:space="preserve"> terminologies</w:t>
      </w:r>
      <w:r w:rsidR="00862255" w:rsidRPr="001B2FB1">
        <w:t>:</w:t>
      </w:r>
      <w:r w:rsidR="00A36A8B" w:rsidRPr="001B2FB1">
        <w:t xml:space="preserve"> </w:t>
      </w:r>
    </w:p>
    <w:p w14:paraId="74B38381" w14:textId="30396302" w:rsidR="00B325D9" w:rsidRPr="001B2FB1" w:rsidRDefault="00180656" w:rsidP="00B325D9">
      <w:pPr>
        <w:pStyle w:val="ListParagraph"/>
        <w:numPr>
          <w:ilvl w:val="0"/>
          <w:numId w:val="56"/>
        </w:numPr>
        <w:rPr>
          <w:szCs w:val="20"/>
          <w:lang w:val="en-GB"/>
        </w:rPr>
      </w:pPr>
      <w:r w:rsidRPr="001B2FB1">
        <w:rPr>
          <w:b/>
          <w:szCs w:val="20"/>
          <w:lang w:val="en-GB"/>
        </w:rPr>
        <w:t>Reader to device (R2D)</w:t>
      </w:r>
      <w:r w:rsidRPr="001B2FB1">
        <w:rPr>
          <w:szCs w:val="20"/>
          <w:lang w:val="en-GB"/>
        </w:rPr>
        <w:t xml:space="preserve"> </w:t>
      </w:r>
      <w:r w:rsidR="00B2681D" w:rsidRPr="001B2FB1">
        <w:rPr>
          <w:szCs w:val="20"/>
          <w:lang w:val="en-GB"/>
        </w:rPr>
        <w:t>refers</w:t>
      </w:r>
      <w:r w:rsidRPr="001B2FB1">
        <w:rPr>
          <w:szCs w:val="20"/>
          <w:lang w:val="en-GB"/>
        </w:rPr>
        <w:t xml:space="preserve"> </w:t>
      </w:r>
      <w:r w:rsidR="004B0F49" w:rsidRPr="001B2FB1">
        <w:rPr>
          <w:szCs w:val="20"/>
          <w:lang w:val="en-GB"/>
        </w:rPr>
        <w:t>to</w:t>
      </w:r>
      <w:r w:rsidRPr="001B2FB1">
        <w:rPr>
          <w:szCs w:val="20"/>
          <w:lang w:val="en-GB"/>
        </w:rPr>
        <w:t xml:space="preserve"> the </w:t>
      </w:r>
      <w:r w:rsidR="00706009" w:rsidRPr="001B2FB1">
        <w:rPr>
          <w:szCs w:val="20"/>
          <w:lang w:val="en-GB"/>
        </w:rPr>
        <w:t>signal between the reader and the device (tag)</w:t>
      </w:r>
      <w:r w:rsidRPr="001B2FB1">
        <w:rPr>
          <w:szCs w:val="20"/>
          <w:lang w:val="en-GB"/>
        </w:rPr>
        <w:t xml:space="preserve">. </w:t>
      </w:r>
      <w:r w:rsidR="00B325D9" w:rsidRPr="001B2FB1">
        <w:rPr>
          <w:szCs w:val="20"/>
          <w:lang w:val="en-GB"/>
        </w:rPr>
        <w:t>In the FL summary in section 1, the R2D channel has been referred to as downlink signal.</w:t>
      </w:r>
    </w:p>
    <w:p w14:paraId="6DA98125" w14:textId="3E5A22D3" w:rsidR="00B325D9" w:rsidRPr="001B2FB1" w:rsidRDefault="00B325D9" w:rsidP="00B325D9">
      <w:pPr>
        <w:pStyle w:val="ListParagraph"/>
        <w:numPr>
          <w:ilvl w:val="0"/>
          <w:numId w:val="56"/>
        </w:numPr>
        <w:rPr>
          <w:szCs w:val="20"/>
          <w:lang w:val="en-GB"/>
        </w:rPr>
      </w:pPr>
      <w:r w:rsidRPr="001B2FB1">
        <w:rPr>
          <w:b/>
          <w:szCs w:val="20"/>
          <w:lang w:val="en-GB"/>
        </w:rPr>
        <w:t xml:space="preserve">PRDCH </w:t>
      </w:r>
      <w:r w:rsidRPr="00E4329F">
        <w:rPr>
          <w:szCs w:val="20"/>
          <w:lang w:val="en-GB"/>
        </w:rPr>
        <w:t xml:space="preserve">is the </w:t>
      </w:r>
      <w:r w:rsidR="00862255" w:rsidRPr="001B2FB1">
        <w:rPr>
          <w:szCs w:val="20"/>
          <w:lang w:val="en-GB"/>
        </w:rPr>
        <w:t>physical</w:t>
      </w:r>
      <w:r w:rsidRPr="00E4329F">
        <w:rPr>
          <w:szCs w:val="20"/>
          <w:lang w:val="en-GB"/>
        </w:rPr>
        <w:t xml:space="preserve"> channel between the activator and the AIoT device</w:t>
      </w:r>
      <w:r w:rsidRPr="001B2FB1">
        <w:rPr>
          <w:b/>
          <w:szCs w:val="20"/>
          <w:lang w:val="en-GB"/>
        </w:rPr>
        <w:t>.</w:t>
      </w:r>
    </w:p>
    <w:p w14:paraId="1A3A5F72" w14:textId="72FB91AD" w:rsidR="00B325D9" w:rsidRPr="001B2FB1" w:rsidRDefault="00B325D9" w:rsidP="00B325D9">
      <w:pPr>
        <w:pStyle w:val="ListParagraph"/>
        <w:numPr>
          <w:ilvl w:val="0"/>
          <w:numId w:val="56"/>
        </w:numPr>
        <w:rPr>
          <w:szCs w:val="20"/>
          <w:lang w:val="en-GB"/>
        </w:rPr>
      </w:pPr>
      <w:r w:rsidRPr="001B2FB1">
        <w:rPr>
          <w:b/>
          <w:szCs w:val="20"/>
          <w:lang w:val="en-GB"/>
        </w:rPr>
        <w:t xml:space="preserve">PDRCH </w:t>
      </w:r>
      <w:r w:rsidR="00AF6DC6" w:rsidRPr="001B2FB1">
        <w:rPr>
          <w:szCs w:val="20"/>
          <w:lang w:val="en-GB"/>
        </w:rPr>
        <w:t>refers to</w:t>
      </w:r>
      <w:r w:rsidRPr="00E4329F">
        <w:rPr>
          <w:szCs w:val="20"/>
          <w:lang w:val="en-GB"/>
        </w:rPr>
        <w:t xml:space="preserve"> the </w:t>
      </w:r>
      <w:r w:rsidR="00862255" w:rsidRPr="001B2FB1">
        <w:rPr>
          <w:szCs w:val="20"/>
          <w:lang w:val="en-GB"/>
        </w:rPr>
        <w:t>physical</w:t>
      </w:r>
      <w:r w:rsidRPr="00E4329F">
        <w:rPr>
          <w:szCs w:val="20"/>
          <w:lang w:val="en-GB"/>
        </w:rPr>
        <w:t xml:space="preserve"> channel between the A</w:t>
      </w:r>
      <w:r w:rsidR="00680C1E" w:rsidRPr="001B2FB1">
        <w:rPr>
          <w:szCs w:val="20"/>
          <w:lang w:val="en-GB"/>
        </w:rPr>
        <w:t>I</w:t>
      </w:r>
      <w:r w:rsidRPr="00E4329F">
        <w:rPr>
          <w:szCs w:val="20"/>
          <w:lang w:val="en-GB"/>
        </w:rPr>
        <w:t>oT device and the reader</w:t>
      </w:r>
      <w:r w:rsidR="00AF6DC6" w:rsidRPr="001B2FB1">
        <w:rPr>
          <w:szCs w:val="20"/>
          <w:lang w:val="en-GB"/>
        </w:rPr>
        <w:t>.</w:t>
      </w:r>
    </w:p>
    <w:p w14:paraId="79AC42BC" w14:textId="77777777" w:rsidR="00B325D9" w:rsidRPr="001B2FB1" w:rsidRDefault="00B325D9" w:rsidP="00B325D9">
      <w:pPr>
        <w:pStyle w:val="ListParagraph"/>
        <w:numPr>
          <w:ilvl w:val="0"/>
          <w:numId w:val="56"/>
        </w:numPr>
        <w:rPr>
          <w:szCs w:val="20"/>
          <w:lang w:val="en-GB"/>
        </w:rPr>
      </w:pPr>
      <w:r w:rsidRPr="001B2FB1">
        <w:rPr>
          <w:b/>
          <w:szCs w:val="20"/>
          <w:lang w:val="en-GB"/>
        </w:rPr>
        <w:t>Device to reader (D2R)</w:t>
      </w:r>
      <w:r w:rsidRPr="001B2FB1">
        <w:rPr>
          <w:szCs w:val="20"/>
          <w:lang w:val="en-GB"/>
        </w:rPr>
        <w:t xml:space="preserve"> signal is the signal sent/backscattered by the device and which the reader is observing and attempting to detect. In the FL summary from section 1, this channel has been referred to as uplink signal. </w:t>
      </w:r>
    </w:p>
    <w:p w14:paraId="0B46B6A2" w14:textId="1EF89A3E" w:rsidR="00180656" w:rsidRPr="00E4329F" w:rsidRDefault="004E74EF" w:rsidP="004E74EF">
      <w:pPr>
        <w:pStyle w:val="ListParagraph"/>
        <w:numPr>
          <w:ilvl w:val="0"/>
          <w:numId w:val="56"/>
        </w:numPr>
        <w:rPr>
          <w:lang w:val="en-GB"/>
        </w:rPr>
      </w:pPr>
      <w:r w:rsidRPr="00E4329F">
        <w:rPr>
          <w:b/>
          <w:lang w:val="en-GB"/>
        </w:rPr>
        <w:t>Contention</w:t>
      </w:r>
      <w:r w:rsidR="00D61289" w:rsidRPr="001B2FB1">
        <w:rPr>
          <w:b/>
          <w:lang w:val="en-GB"/>
        </w:rPr>
        <w:t>-</w:t>
      </w:r>
      <w:r w:rsidRPr="00E4329F">
        <w:rPr>
          <w:b/>
          <w:lang w:val="en-GB"/>
        </w:rPr>
        <w:t xml:space="preserve">based access </w:t>
      </w:r>
      <w:r w:rsidRPr="00E4329F">
        <w:rPr>
          <w:lang w:val="en-GB"/>
        </w:rPr>
        <w:t>is used instead of random access.</w:t>
      </w:r>
    </w:p>
    <w:p w14:paraId="2F5C76CC" w14:textId="599837F4" w:rsidR="00AA3C35" w:rsidRPr="001B2FB1" w:rsidRDefault="004A2EAB" w:rsidP="00E4329F">
      <w:pPr>
        <w:ind w:left="360"/>
        <w:jc w:val="center"/>
      </w:pPr>
      <w:r w:rsidRPr="001B2FB1">
        <w:object w:dxaOrig="6195" w:dyaOrig="3840" w14:anchorId="24620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3pt;height:195.2pt" o:ole="">
            <v:imagedata r:id="rId11" o:title=""/>
          </v:shape>
          <o:OLEObject Type="Embed" ProgID="Mscgen.Chart" ShapeID="_x0000_i1025" DrawAspect="Content" ObjectID="_1776892319" r:id="rId12"/>
        </w:object>
      </w:r>
    </w:p>
    <w:p w14:paraId="5DBDD877" w14:textId="75BB8991" w:rsidR="00CB5D7A" w:rsidRPr="001B2FB1" w:rsidRDefault="00CB5D7A" w:rsidP="00E4329F">
      <w:pPr>
        <w:pStyle w:val="Caption"/>
        <w:jc w:val="center"/>
      </w:pPr>
      <w:bookmarkStart w:id="2" w:name="_Ref161321366"/>
      <w:r w:rsidRPr="001B2FB1">
        <w:t xml:space="preserve">Figure </w:t>
      </w:r>
      <w:r w:rsidRPr="001B2FB1">
        <w:fldChar w:fldCharType="begin"/>
      </w:r>
      <w:r w:rsidRPr="001B2FB1">
        <w:instrText xml:space="preserve"> SEQ Figure \* ARABIC </w:instrText>
      </w:r>
      <w:r w:rsidRPr="001B2FB1">
        <w:fldChar w:fldCharType="separate"/>
      </w:r>
      <w:r w:rsidR="0045435A">
        <w:rPr>
          <w:noProof/>
        </w:rPr>
        <w:t>1</w:t>
      </w:r>
      <w:r w:rsidRPr="001B2FB1">
        <w:fldChar w:fldCharType="end"/>
      </w:r>
      <w:bookmarkEnd w:id="2"/>
      <w:r w:rsidRPr="001B2FB1">
        <w:t>: Terminology.</w:t>
      </w:r>
    </w:p>
    <w:p w14:paraId="53DCD016" w14:textId="2F2C7EA2" w:rsidR="009C67C9" w:rsidRPr="001B2FB1" w:rsidRDefault="009C67C9" w:rsidP="00E4329F">
      <w:pPr>
        <w:ind w:left="360"/>
        <w:jc w:val="center"/>
      </w:pPr>
    </w:p>
    <w:p w14:paraId="156DE6B1" w14:textId="1599EAC6" w:rsidR="00180656" w:rsidRPr="00E4329F" w:rsidRDefault="00180656" w:rsidP="00180656">
      <w:pPr>
        <w:pStyle w:val="Heading2"/>
      </w:pPr>
      <w:r w:rsidRPr="00E4329F">
        <w:t>Topic 1</w:t>
      </w:r>
      <w:r w:rsidR="00E0334C" w:rsidRPr="001B2FB1">
        <w:t>:</w:t>
      </w:r>
      <w:r w:rsidR="00D6595A" w:rsidRPr="00E4329F">
        <w:t xml:space="preserve"> R2D</w:t>
      </w:r>
      <w:r w:rsidR="00484907" w:rsidRPr="001B2FB1">
        <w:t xml:space="preserve"> (reader-to-device transmission channels)</w:t>
      </w:r>
    </w:p>
    <w:p w14:paraId="0AB05D3D" w14:textId="495C2F28" w:rsidR="00180656" w:rsidRPr="001B2FB1" w:rsidRDefault="00180656" w:rsidP="00180656">
      <w:pPr>
        <w:pStyle w:val="Heading3"/>
      </w:pPr>
      <w:r w:rsidRPr="00E4329F">
        <w:t>Synchronization signals</w:t>
      </w:r>
      <w:r w:rsidR="000518F9" w:rsidRPr="00E4329F">
        <w:t xml:space="preserve"> </w:t>
      </w:r>
      <w:r w:rsidR="00117058" w:rsidRPr="001B2FB1">
        <w:t>(including preamble/midamble/postamble)</w:t>
      </w:r>
    </w:p>
    <w:p w14:paraId="2F5360A8" w14:textId="7137A4DF" w:rsidR="00FB1FA9" w:rsidRPr="001B2FB1" w:rsidRDefault="00E774A1" w:rsidP="00FB1FA9">
      <w:r w:rsidRPr="001B2FB1">
        <w:t>The following agreement is reached in RAN1#116 under the agenda</w:t>
      </w:r>
      <w:r w:rsidR="0068375D" w:rsidRPr="001B2FB1">
        <w:t xml:space="preserve"> item</w:t>
      </w:r>
      <w:r w:rsidRPr="001B2FB1">
        <w:t xml:space="preserve"> </w:t>
      </w:r>
      <w:r w:rsidR="00436151" w:rsidRPr="001B2FB1">
        <w:t>9.4.2.2.</w:t>
      </w:r>
    </w:p>
    <w:tbl>
      <w:tblPr>
        <w:tblStyle w:val="TableGrid"/>
        <w:tblW w:w="0" w:type="auto"/>
        <w:tblLook w:val="04A0" w:firstRow="1" w:lastRow="0" w:firstColumn="1" w:lastColumn="0" w:noHBand="0" w:noVBand="1"/>
      </w:tblPr>
      <w:tblGrid>
        <w:gridCol w:w="9629"/>
      </w:tblGrid>
      <w:tr w:rsidR="00436151" w:rsidRPr="001B2FB1" w14:paraId="135322BD" w14:textId="77777777" w:rsidTr="00436151">
        <w:tc>
          <w:tcPr>
            <w:tcW w:w="9629" w:type="dxa"/>
          </w:tcPr>
          <w:p w14:paraId="044C5652" w14:textId="77777777" w:rsidR="00A74352" w:rsidRPr="00E4329F" w:rsidRDefault="00A74352" w:rsidP="00A74352">
            <w:pPr>
              <w:overflowPunct/>
              <w:autoSpaceDE/>
              <w:autoSpaceDN/>
              <w:snapToGrid w:val="0"/>
              <w:spacing w:after="0"/>
              <w:textAlignment w:val="auto"/>
              <w:rPr>
                <w:rFonts w:eastAsia="Batang"/>
                <w:bCs/>
                <w:szCs w:val="24"/>
              </w:rPr>
            </w:pPr>
            <w:r w:rsidRPr="00E4329F">
              <w:rPr>
                <w:rFonts w:eastAsia="Batang"/>
                <w:bCs/>
                <w:szCs w:val="24"/>
                <w:highlight w:val="green"/>
              </w:rPr>
              <w:t>Agreement</w:t>
            </w:r>
          </w:p>
          <w:p w14:paraId="7F9841C8" w14:textId="77777777" w:rsidR="00A74352" w:rsidRPr="00E4329F" w:rsidRDefault="00A74352" w:rsidP="00A74352">
            <w:pPr>
              <w:overflowPunct/>
              <w:autoSpaceDE/>
              <w:autoSpaceDN/>
              <w:snapToGrid w:val="0"/>
              <w:spacing w:after="0"/>
              <w:textAlignment w:val="auto"/>
              <w:rPr>
                <w:rFonts w:eastAsia="Batang"/>
                <w:bCs/>
                <w:szCs w:val="24"/>
              </w:rPr>
            </w:pPr>
            <w:r w:rsidRPr="00E4329F">
              <w:rPr>
                <w:rFonts w:eastAsia="Batang"/>
                <w:bCs/>
                <w:szCs w:val="24"/>
              </w:rPr>
              <w:t xml:space="preserve">At least the following time domain frame structure is studied for A-IoT </w:t>
            </w:r>
            <w:r w:rsidRPr="00E4329F">
              <w:rPr>
                <w:rFonts w:eastAsia="Batang"/>
                <w:bCs/>
              </w:rPr>
              <w:t>R2D</w:t>
            </w:r>
            <w:r w:rsidRPr="00E4329F" w:rsidDel="00B30D72">
              <w:rPr>
                <w:rFonts w:eastAsia="Batang"/>
                <w:bCs/>
                <w:szCs w:val="24"/>
              </w:rPr>
              <w:t xml:space="preserve"> </w:t>
            </w:r>
            <w:r w:rsidRPr="00E4329F">
              <w:rPr>
                <w:rFonts w:eastAsia="Batang"/>
                <w:bCs/>
                <w:szCs w:val="24"/>
              </w:rPr>
              <w:t xml:space="preserve">and </w:t>
            </w:r>
            <w:r w:rsidRPr="00E4329F">
              <w:rPr>
                <w:rFonts w:eastAsia="Batang"/>
                <w:bCs/>
              </w:rPr>
              <w:t xml:space="preserve">D2R </w:t>
            </w:r>
            <w:r w:rsidRPr="00E4329F">
              <w:rPr>
                <w:rFonts w:eastAsia="Batang"/>
                <w:bCs/>
                <w:szCs w:val="24"/>
              </w:rPr>
              <w:t>transmission.</w:t>
            </w:r>
          </w:p>
          <w:p w14:paraId="0F208620" w14:textId="77777777" w:rsidR="00A74352" w:rsidRPr="00E4329F" w:rsidRDefault="00A74352" w:rsidP="00A74352">
            <w:pPr>
              <w:numPr>
                <w:ilvl w:val="0"/>
                <w:numId w:val="69"/>
              </w:numPr>
              <w:overflowPunct/>
              <w:autoSpaceDE/>
              <w:autoSpaceDN/>
              <w:adjustRightInd/>
              <w:spacing w:after="0"/>
              <w:textAlignment w:val="auto"/>
              <w:rPr>
                <w:rFonts w:eastAsia="Batang"/>
                <w:bCs/>
              </w:rPr>
            </w:pPr>
            <w:r w:rsidRPr="00E4329F">
              <w:rPr>
                <w:rFonts w:eastAsia="Batang"/>
                <w:bCs/>
              </w:rPr>
              <w:t>For R2D transmission,</w:t>
            </w:r>
          </w:p>
          <w:p w14:paraId="6DC645D3" w14:textId="77777777" w:rsidR="00A74352" w:rsidRPr="00E4329F" w:rsidRDefault="00A74352" w:rsidP="00A74352">
            <w:pPr>
              <w:numPr>
                <w:ilvl w:val="1"/>
                <w:numId w:val="69"/>
              </w:numPr>
              <w:overflowPunct/>
              <w:autoSpaceDE/>
              <w:autoSpaceDN/>
              <w:adjustRightInd/>
              <w:spacing w:after="0"/>
              <w:textAlignment w:val="auto"/>
              <w:rPr>
                <w:rFonts w:eastAsia="Batang"/>
                <w:bCs/>
              </w:rPr>
            </w:pPr>
            <w:r w:rsidRPr="00E4329F">
              <w:rPr>
                <w:rFonts w:eastAsia="Batang"/>
                <w:bCs/>
              </w:rPr>
              <w:t>A R2D</w:t>
            </w:r>
            <w:r w:rsidRPr="00E4329F" w:rsidDel="00B30D72">
              <w:rPr>
                <w:rFonts w:eastAsia="Batang"/>
                <w:bCs/>
              </w:rPr>
              <w:t xml:space="preserve"> </w:t>
            </w:r>
            <w:r w:rsidRPr="00E4329F">
              <w:rPr>
                <w:rFonts w:eastAsia="Batang"/>
                <w:bCs/>
              </w:rPr>
              <w:t>timing acquisition signal (e.g. R2D</w:t>
            </w:r>
            <w:r w:rsidRPr="00E4329F" w:rsidDel="00B30D72">
              <w:rPr>
                <w:rFonts w:eastAsia="Batang"/>
                <w:bCs/>
              </w:rPr>
              <w:t xml:space="preserve"> </w:t>
            </w:r>
            <w:r w:rsidRPr="00E4329F">
              <w:rPr>
                <w:rFonts w:eastAsia="Batang"/>
                <w:bCs/>
              </w:rPr>
              <w:t>preamble) is included at least for timing acquisition and for indicating the start of the R2D</w:t>
            </w:r>
            <w:r w:rsidRPr="00E4329F" w:rsidDel="00B30D72">
              <w:rPr>
                <w:rFonts w:eastAsia="Batang"/>
                <w:bCs/>
              </w:rPr>
              <w:t xml:space="preserve"> </w:t>
            </w:r>
            <w:r w:rsidRPr="00E4329F">
              <w:rPr>
                <w:rFonts w:eastAsia="Batang"/>
                <w:bCs/>
              </w:rPr>
              <w:t>transmission in time domain.</w:t>
            </w:r>
          </w:p>
          <w:p w14:paraId="6A71A570" w14:textId="77777777" w:rsidR="00A74352" w:rsidRPr="00E4329F" w:rsidRDefault="00A74352" w:rsidP="00A74352">
            <w:pPr>
              <w:numPr>
                <w:ilvl w:val="0"/>
                <w:numId w:val="69"/>
              </w:numPr>
              <w:overflowPunct/>
              <w:autoSpaceDE/>
              <w:autoSpaceDN/>
              <w:adjustRightInd/>
              <w:spacing w:after="0"/>
              <w:textAlignment w:val="auto"/>
              <w:rPr>
                <w:rFonts w:eastAsia="Batang"/>
                <w:bCs/>
              </w:rPr>
            </w:pPr>
            <w:r w:rsidRPr="00E4329F">
              <w:rPr>
                <w:rFonts w:eastAsia="DengXian"/>
                <w:bCs/>
                <w:lang w:eastAsia="zh-CN"/>
              </w:rPr>
              <w:t xml:space="preserve">For </w:t>
            </w:r>
            <w:r w:rsidRPr="00E4329F">
              <w:rPr>
                <w:rFonts w:eastAsia="Batang"/>
                <w:bCs/>
              </w:rPr>
              <w:t>D2R transmission</w:t>
            </w:r>
            <w:r w:rsidRPr="00E4329F">
              <w:rPr>
                <w:rFonts w:eastAsia="DengXian"/>
                <w:bCs/>
                <w:lang w:eastAsia="zh-CN"/>
              </w:rPr>
              <w:t>,</w:t>
            </w:r>
          </w:p>
          <w:p w14:paraId="24E4A835" w14:textId="77777777" w:rsidR="00A74352" w:rsidRPr="00E4329F" w:rsidRDefault="00A74352" w:rsidP="00A74352">
            <w:pPr>
              <w:numPr>
                <w:ilvl w:val="1"/>
                <w:numId w:val="69"/>
              </w:numPr>
              <w:overflowPunct/>
              <w:autoSpaceDE/>
              <w:autoSpaceDN/>
              <w:adjustRightInd/>
              <w:spacing w:after="0"/>
              <w:textAlignment w:val="auto"/>
              <w:rPr>
                <w:rFonts w:eastAsia="Batang"/>
                <w:bCs/>
              </w:rPr>
            </w:pPr>
            <w:r w:rsidRPr="00E4329F">
              <w:rPr>
                <w:rFonts w:eastAsia="Batang"/>
                <w:bCs/>
              </w:rPr>
              <w:t>A D2R timing acquisition signal (e.g. D2R preamble) is included at least for timing acquisition and for indicating the start of the D2R transmission in time domain.</w:t>
            </w:r>
          </w:p>
          <w:p w14:paraId="7EC9807C" w14:textId="1CCD2987" w:rsidR="00436151" w:rsidRPr="00E4329F" w:rsidRDefault="00A74352" w:rsidP="00E4329F">
            <w:pPr>
              <w:numPr>
                <w:ilvl w:val="0"/>
                <w:numId w:val="69"/>
              </w:numPr>
              <w:overflowPunct/>
              <w:autoSpaceDE/>
              <w:autoSpaceDN/>
              <w:adjustRightInd/>
              <w:spacing w:after="0"/>
              <w:textAlignment w:val="auto"/>
              <w:rPr>
                <w:rFonts w:eastAsia="Batang"/>
                <w:bCs/>
              </w:rPr>
            </w:pPr>
            <w:r w:rsidRPr="00E4329F">
              <w:rPr>
                <w:rFonts w:eastAsia="Batang"/>
                <w:bCs/>
              </w:rPr>
              <w:t>FFS other necessary component(s), e.g. midamble, postamble, periodic sync signal, control fields, guard period</w:t>
            </w:r>
          </w:p>
        </w:tc>
      </w:tr>
    </w:tbl>
    <w:p w14:paraId="3BA3BD09" w14:textId="77777777" w:rsidR="00436151" w:rsidRPr="00E4329F" w:rsidRDefault="00436151" w:rsidP="00E4329F"/>
    <w:p w14:paraId="2DDD0F4E" w14:textId="77777777" w:rsidR="00704A28" w:rsidRPr="001B2FB1" w:rsidRDefault="00704A28" w:rsidP="00E4329F">
      <w:pPr>
        <w:pStyle w:val="Heading4"/>
      </w:pPr>
      <w:r w:rsidRPr="001B2FB1">
        <w:t>Preamble</w:t>
      </w:r>
    </w:p>
    <w:p w14:paraId="37797ED9" w14:textId="17E984B8" w:rsidR="0034367D" w:rsidRDefault="0034367D" w:rsidP="00DF303F">
      <w:r w:rsidRPr="001B2FB1">
        <w:t>Given the nature of the devices to be read and the agreed topologies, there is no need for periodic synchronization signal transmission</w:t>
      </w:r>
      <w:r w:rsidR="00926202" w:rsidRPr="001B2FB1">
        <w:t>.</w:t>
      </w:r>
      <w:r w:rsidRPr="001B2FB1">
        <w:t xml:space="preserve"> </w:t>
      </w:r>
      <w:r w:rsidR="00926202" w:rsidRPr="001B2FB1">
        <w:t>I</w:t>
      </w:r>
      <w:r w:rsidRPr="001B2FB1">
        <w:t xml:space="preserve">nstead, a preamble-based synchronization is the preferred option, where the preamble is attached to the R2D signal. </w:t>
      </w:r>
      <w:r w:rsidRPr="00E4329F">
        <w:t>The preamble serves at least two purposes i.e., that of synchronization and of delimiting the start of the R2D signal</w:t>
      </w:r>
      <w:r w:rsidR="00C83E39" w:rsidRPr="001B2FB1">
        <w:t xml:space="preserve"> </w:t>
      </w:r>
      <w:r w:rsidR="001D20FB" w:rsidRPr="001B2FB1">
        <w:t xml:space="preserve">as discussed in </w:t>
      </w:r>
      <w:r w:rsidR="00AB79A2">
        <w:t xml:space="preserve">previous RAN1 meeting </w:t>
      </w:r>
      <w:r w:rsidR="00830E81">
        <w:t>116-bis.</w:t>
      </w:r>
    </w:p>
    <w:tbl>
      <w:tblPr>
        <w:tblStyle w:val="TableGrid"/>
        <w:tblW w:w="0" w:type="auto"/>
        <w:tblLook w:val="04A0" w:firstRow="1" w:lastRow="0" w:firstColumn="1" w:lastColumn="0" w:noHBand="0" w:noVBand="1"/>
      </w:tblPr>
      <w:tblGrid>
        <w:gridCol w:w="9629"/>
      </w:tblGrid>
      <w:tr w:rsidR="00830E81" w14:paraId="451912D1" w14:textId="77777777" w:rsidTr="00830E81">
        <w:tc>
          <w:tcPr>
            <w:tcW w:w="9629" w:type="dxa"/>
          </w:tcPr>
          <w:p w14:paraId="5E110179" w14:textId="77777777" w:rsidR="00830E81" w:rsidRDefault="00830E81" w:rsidP="00830E81">
            <w:pPr>
              <w:rPr>
                <w:iCs/>
                <w:lang w:eastAsia="x-none"/>
              </w:rPr>
            </w:pPr>
            <w:r w:rsidRPr="00C72E8B">
              <w:rPr>
                <w:iCs/>
                <w:highlight w:val="green"/>
                <w:lang w:eastAsia="x-none"/>
              </w:rPr>
              <w:t>Agreement</w:t>
            </w:r>
          </w:p>
          <w:p w14:paraId="4D72616A" w14:textId="77777777" w:rsidR="00830E81" w:rsidRDefault="00830E81" w:rsidP="004E7F22">
            <w:pPr>
              <w:pStyle w:val="ListParagraph"/>
              <w:autoSpaceDE w:val="0"/>
              <w:autoSpaceDN w:val="0"/>
              <w:adjustRightInd w:val="0"/>
              <w:snapToGrid w:val="0"/>
              <w:ind w:left="0" w:firstLine="27"/>
              <w:jc w:val="both"/>
            </w:pPr>
            <w:r>
              <w:t>For the R2D timing acquisition signal immediately preceding the transmission of a physical channel, study a preamble with at least two parts which includes a start-indicator part and a clock-acquisition part, where the start-indicator part immediately precedes the clock-acquisition part:</w:t>
            </w:r>
          </w:p>
          <w:p w14:paraId="380FECE9" w14:textId="77777777" w:rsidR="00830E81" w:rsidRDefault="00830E81" w:rsidP="00830E81">
            <w:pPr>
              <w:widowControl w:val="0"/>
              <w:numPr>
                <w:ilvl w:val="0"/>
                <w:numId w:val="89"/>
              </w:numPr>
              <w:overflowPunct/>
              <w:spacing w:after="0"/>
              <w:jc w:val="both"/>
              <w:textAlignment w:val="auto"/>
            </w:pPr>
            <w:r>
              <w:t>Start-indicator part provides the start of the R2D transmission</w:t>
            </w:r>
          </w:p>
          <w:p w14:paraId="56007279" w14:textId="77777777" w:rsidR="00830E81" w:rsidRDefault="00830E81" w:rsidP="00830E81">
            <w:pPr>
              <w:widowControl w:val="0"/>
              <w:numPr>
                <w:ilvl w:val="1"/>
                <w:numId w:val="89"/>
              </w:numPr>
              <w:overflowPunct/>
              <w:spacing w:after="0"/>
              <w:jc w:val="both"/>
              <w:textAlignment w:val="auto"/>
            </w:pPr>
            <w:r>
              <w:t>FFS: Details of start-indicator part</w:t>
            </w:r>
          </w:p>
          <w:p w14:paraId="6A345EE7" w14:textId="77777777" w:rsidR="00830E81" w:rsidRDefault="00830E81" w:rsidP="00830E81">
            <w:pPr>
              <w:widowControl w:val="0"/>
              <w:numPr>
                <w:ilvl w:val="0"/>
                <w:numId w:val="89"/>
              </w:numPr>
              <w:overflowPunct/>
              <w:spacing w:after="0"/>
              <w:jc w:val="both"/>
              <w:textAlignment w:val="auto"/>
            </w:pPr>
            <w:r>
              <w:t>Clock-acquisition part provides at least the chip synchronization of the subsequent physical channel transmission</w:t>
            </w:r>
          </w:p>
          <w:p w14:paraId="7629A0AD" w14:textId="77777777" w:rsidR="00830E81" w:rsidRDefault="00830E81" w:rsidP="00830E81">
            <w:pPr>
              <w:widowControl w:val="0"/>
              <w:numPr>
                <w:ilvl w:val="1"/>
                <w:numId w:val="89"/>
              </w:numPr>
              <w:overflowPunct/>
              <w:spacing w:after="0"/>
              <w:jc w:val="both"/>
              <w:textAlignment w:val="auto"/>
            </w:pPr>
            <w:r>
              <w:t xml:space="preserve">FFS: Details of clock-acquisition part, e.g. structure, encoding, length, etc. </w:t>
            </w:r>
          </w:p>
          <w:p w14:paraId="3606081B" w14:textId="77777777" w:rsidR="00830E81" w:rsidRDefault="00830E81" w:rsidP="00830E81">
            <w:pPr>
              <w:widowControl w:val="0"/>
              <w:numPr>
                <w:ilvl w:val="1"/>
                <w:numId w:val="89"/>
              </w:numPr>
              <w:overflowPunct/>
              <w:spacing w:after="0"/>
              <w:jc w:val="both"/>
              <w:textAlignment w:val="auto"/>
            </w:pPr>
            <w:r>
              <w:t xml:space="preserve">FFS: Methods to determine chip duration of the subsequent physical channel transmission </w:t>
            </w:r>
          </w:p>
          <w:p w14:paraId="2071C602" w14:textId="77777777" w:rsidR="00830E81" w:rsidRDefault="00830E81" w:rsidP="00830E81">
            <w:pPr>
              <w:widowControl w:val="0"/>
              <w:numPr>
                <w:ilvl w:val="1"/>
                <w:numId w:val="89"/>
              </w:numPr>
              <w:overflowPunct/>
              <w:spacing w:after="0"/>
              <w:jc w:val="both"/>
              <w:textAlignment w:val="auto"/>
            </w:pPr>
            <w:r>
              <w:t>FFS: Other functionalities</w:t>
            </w:r>
          </w:p>
          <w:p w14:paraId="47C5F82B" w14:textId="77777777" w:rsidR="00830E81" w:rsidRDefault="00830E81" w:rsidP="00830E81">
            <w:pPr>
              <w:widowControl w:val="0"/>
              <w:numPr>
                <w:ilvl w:val="0"/>
                <w:numId w:val="89"/>
              </w:numPr>
              <w:overflowPunct/>
              <w:spacing w:after="0"/>
              <w:jc w:val="both"/>
              <w:textAlignment w:val="auto"/>
            </w:pPr>
            <w:r>
              <w:rPr>
                <w:rFonts w:hint="eastAsia"/>
              </w:rPr>
              <w:t>N</w:t>
            </w:r>
            <w:r>
              <w:t>ote: the preamble is considered not to be part of a physical channel</w:t>
            </w:r>
          </w:p>
          <w:p w14:paraId="10CE615E" w14:textId="77777777" w:rsidR="00830E81" w:rsidRDefault="00830E81" w:rsidP="00830E81">
            <w:pPr>
              <w:widowControl w:val="0"/>
              <w:numPr>
                <w:ilvl w:val="0"/>
                <w:numId w:val="89"/>
              </w:numPr>
              <w:overflowPunct/>
              <w:spacing w:after="0"/>
              <w:jc w:val="both"/>
              <w:textAlignment w:val="auto"/>
            </w:pPr>
            <w:r>
              <w:rPr>
                <w:rFonts w:hint="eastAsia"/>
              </w:rPr>
              <w:t>F</w:t>
            </w:r>
            <w:r>
              <w:t xml:space="preserve">FS: other part(s) of the preamble, if any </w:t>
            </w:r>
          </w:p>
          <w:p w14:paraId="5879FB29" w14:textId="77777777" w:rsidR="00830E81" w:rsidRDefault="00830E81" w:rsidP="00830E81">
            <w:pPr>
              <w:widowControl w:val="0"/>
              <w:numPr>
                <w:ilvl w:val="0"/>
                <w:numId w:val="89"/>
              </w:numPr>
              <w:overflowPunct/>
              <w:spacing w:after="0"/>
              <w:jc w:val="both"/>
              <w:textAlignment w:val="auto"/>
            </w:pPr>
            <w:r>
              <w:rPr>
                <w:rFonts w:hint="eastAsia"/>
              </w:rPr>
              <w:t>F</w:t>
            </w:r>
            <w:r>
              <w:t>FS: whether the above clock acquisition is sufficient for all devices</w:t>
            </w:r>
          </w:p>
          <w:p w14:paraId="427CB42E" w14:textId="026AE278" w:rsidR="00830E81" w:rsidRPr="004E7F22" w:rsidRDefault="00830E81" w:rsidP="004E7F22">
            <w:pPr>
              <w:widowControl w:val="0"/>
              <w:numPr>
                <w:ilvl w:val="0"/>
                <w:numId w:val="89"/>
              </w:numPr>
              <w:overflowPunct/>
              <w:spacing w:after="0"/>
              <w:jc w:val="both"/>
              <w:textAlignment w:val="auto"/>
            </w:pPr>
            <w:r>
              <w:rPr>
                <w:rFonts w:hint="eastAsia"/>
              </w:rPr>
              <w:t>F</w:t>
            </w:r>
            <w:r>
              <w:t>FS: how to make the preamble compact</w:t>
            </w:r>
          </w:p>
        </w:tc>
      </w:tr>
    </w:tbl>
    <w:p w14:paraId="0EBA376E" w14:textId="6E2FC237" w:rsidR="00CE5D4E" w:rsidRPr="001B2FB1" w:rsidRDefault="00FA3367" w:rsidP="00563FC9">
      <w:pPr>
        <w:pStyle w:val="BodyText"/>
        <w:keepNext/>
        <w:overflowPunct/>
        <w:autoSpaceDE/>
        <w:autoSpaceDN/>
        <w:adjustRightInd/>
        <w:spacing w:before="240" w:after="0"/>
        <w:textAlignment w:val="auto"/>
      </w:pPr>
      <w:r w:rsidRPr="001B2FB1">
        <w:t>T</w:t>
      </w:r>
      <w:r w:rsidR="00CD2EFE" w:rsidRPr="001B2FB1">
        <w:t xml:space="preserve">he preamble is a known sequence that is used by the tag or the reader to obtain </w:t>
      </w:r>
      <w:r w:rsidR="00645399" w:rsidRPr="001B2FB1">
        <w:t>the</w:t>
      </w:r>
      <w:r w:rsidR="00CD2EFE" w:rsidRPr="001B2FB1">
        <w:t xml:space="preserve"> synchronization </w:t>
      </w:r>
      <w:r w:rsidR="00645399" w:rsidRPr="001B2FB1">
        <w:t xml:space="preserve">by </w:t>
      </w:r>
      <w:r w:rsidR="008C0810" w:rsidRPr="001B2FB1">
        <w:t>determin</w:t>
      </w:r>
      <w:r w:rsidR="00645399" w:rsidRPr="001B2FB1">
        <w:t xml:space="preserve">ing the </w:t>
      </w:r>
      <w:r w:rsidR="008C0810" w:rsidRPr="001B2FB1">
        <w:t xml:space="preserve">start of a </w:t>
      </w:r>
      <w:r w:rsidR="00645399" w:rsidRPr="001B2FB1">
        <w:t>t</w:t>
      </w:r>
      <w:r w:rsidR="008C0810" w:rsidRPr="001B2FB1">
        <w:t>ransmission</w:t>
      </w:r>
      <w:r w:rsidR="00645399" w:rsidRPr="001B2FB1">
        <w:t xml:space="preserve">, i.e., </w:t>
      </w:r>
      <w:r w:rsidRPr="001B2FB1">
        <w:t xml:space="preserve">identifying the frame boundary. </w:t>
      </w:r>
      <w:r w:rsidR="007D08EA" w:rsidRPr="001B2FB1">
        <w:t xml:space="preserve">In the case of device type 1, i.e., </w:t>
      </w:r>
      <w:r w:rsidR="00BE2860" w:rsidRPr="001B2FB1">
        <w:t xml:space="preserve">tag performs blind detection of </w:t>
      </w:r>
      <w:r w:rsidR="003D3FA0" w:rsidRPr="001B2FB1">
        <w:t>a series of ON/OFF keying signal</w:t>
      </w:r>
      <w:r w:rsidR="002D6EE8" w:rsidRPr="001B2FB1">
        <w:t xml:space="preserve">, it is necessary to include a delimiter field </w:t>
      </w:r>
      <w:r w:rsidR="004C209A" w:rsidRPr="001B2FB1">
        <w:t xml:space="preserve">that provides a distinct </w:t>
      </w:r>
      <w:r w:rsidR="00274004" w:rsidRPr="001B2FB1">
        <w:t>characteristic</w:t>
      </w:r>
      <w:r w:rsidR="004C209A" w:rsidRPr="001B2FB1">
        <w:t xml:space="preserve"> in the received waveform </w:t>
      </w:r>
      <w:r w:rsidR="008B12BF" w:rsidRPr="001B2FB1">
        <w:t>to assist the tag in determining the ON/OFF keying signal</w:t>
      </w:r>
      <w:r w:rsidR="007D08EA" w:rsidRPr="001B2FB1">
        <w:t xml:space="preserve"> pattern</w:t>
      </w:r>
      <w:r w:rsidR="009852CA" w:rsidRPr="001B2FB1">
        <w:t>.</w:t>
      </w:r>
      <w:r w:rsidR="00601168" w:rsidRPr="001B2FB1">
        <w:t xml:space="preserve"> However, the use of delimiter may not be needed for device type 2a/2b, if equipped with I/Q receiver</w:t>
      </w:r>
      <w:r w:rsidR="00DA62A4" w:rsidRPr="001B2FB1">
        <w:t xml:space="preserve"> as the sequence correlation may provide enough processing gain to provide a distinct peak </w:t>
      </w:r>
      <w:r w:rsidR="00960690" w:rsidRPr="001B2FB1">
        <w:t>to determine the frame boundary or the start of a transmission.</w:t>
      </w:r>
    </w:p>
    <w:p w14:paraId="7411EE84" w14:textId="77777777" w:rsidR="00E62FA8" w:rsidRPr="001B2FB1" w:rsidRDefault="00E62FA8" w:rsidP="00E62FA8">
      <w:pPr>
        <w:pStyle w:val="BodyText"/>
        <w:keepNext/>
        <w:overflowPunct/>
        <w:autoSpaceDE/>
        <w:autoSpaceDN/>
        <w:adjustRightInd/>
        <w:spacing w:before="240" w:after="0"/>
        <w:jc w:val="center"/>
        <w:textAlignment w:val="auto"/>
      </w:pPr>
      <w:r w:rsidRPr="001B0C77">
        <w:rPr>
          <w:noProof/>
        </w:rPr>
        <w:drawing>
          <wp:inline distT="0" distB="0" distL="0" distR="0" wp14:anchorId="44BA532D" wp14:editId="3B15AF9A">
            <wp:extent cx="4486910" cy="463550"/>
            <wp:effectExtent l="0" t="0" r="8890" b="0"/>
            <wp:docPr id="784710950" name="Picture 3" descr="A blue and white rectangle with black bord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710950" name="Picture 3" descr="A blue and white rectangle with black bord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86910" cy="463550"/>
                    </a:xfrm>
                    <a:prstGeom prst="rect">
                      <a:avLst/>
                    </a:prstGeom>
                    <a:noFill/>
                  </pic:spPr>
                </pic:pic>
              </a:graphicData>
            </a:graphic>
          </wp:inline>
        </w:drawing>
      </w:r>
    </w:p>
    <w:p w14:paraId="6EF83FF4" w14:textId="018E81C2" w:rsidR="00E62FA8" w:rsidRPr="001B2FB1" w:rsidRDefault="00E62FA8" w:rsidP="00E62FA8">
      <w:pPr>
        <w:pStyle w:val="Caption"/>
        <w:jc w:val="center"/>
      </w:pPr>
      <w:r w:rsidRPr="001B2FB1">
        <w:t xml:space="preserve">Figure </w:t>
      </w:r>
      <w:r w:rsidRPr="001B2FB1">
        <w:fldChar w:fldCharType="begin"/>
      </w:r>
      <w:r w:rsidRPr="001B2FB1">
        <w:instrText xml:space="preserve"> SEQ Figure \* ARABIC </w:instrText>
      </w:r>
      <w:r w:rsidRPr="001B2FB1">
        <w:fldChar w:fldCharType="separate"/>
      </w:r>
      <w:r w:rsidR="0045435A">
        <w:rPr>
          <w:noProof/>
        </w:rPr>
        <w:t>2</w:t>
      </w:r>
      <w:r w:rsidRPr="001B2FB1">
        <w:fldChar w:fldCharType="end"/>
      </w:r>
      <w:r w:rsidRPr="001B2FB1">
        <w:t xml:space="preserve"> Preamble format (delimiter included) with optional header field.</w:t>
      </w:r>
    </w:p>
    <w:p w14:paraId="127BF1CC" w14:textId="4F3E9F9A" w:rsidR="00DE211C" w:rsidRPr="00E4329F" w:rsidRDefault="008350FF" w:rsidP="00B76669">
      <w:pPr>
        <w:pStyle w:val="BodyText"/>
        <w:keepNext/>
        <w:overflowPunct/>
        <w:autoSpaceDE/>
        <w:autoSpaceDN/>
        <w:adjustRightInd/>
        <w:spacing w:before="240" w:after="0"/>
        <w:textAlignment w:val="auto"/>
      </w:pPr>
      <w:r w:rsidRPr="001B2FB1">
        <w:t xml:space="preserve">Furthermore, the use of Manchester encoding for the preamble may be imperative to ensure </w:t>
      </w:r>
      <w:r w:rsidR="000411B9" w:rsidRPr="001B2FB1">
        <w:t xml:space="preserve">proper synchronization and threshold determination at the tag. The </w:t>
      </w:r>
      <w:r w:rsidR="00032679" w:rsidRPr="001B2FB1">
        <w:t>rate</w:t>
      </w:r>
      <w:r w:rsidR="009960B0" w:rsidRPr="001B2FB1">
        <w:t xml:space="preserve"> of Manchester encoding can be </w:t>
      </w:r>
      <w:r w:rsidR="00E313AF" w:rsidRPr="001B2FB1">
        <w:t xml:space="preserve">decided during the SI to ensure reliable detection </w:t>
      </w:r>
      <w:r w:rsidR="00B76669" w:rsidRPr="001B2FB1">
        <w:t xml:space="preserve">even with the sampling offset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DE211C" w:rsidRPr="001B2FB1">
        <w:t>ppm</w:t>
      </w:r>
      <w:r w:rsidR="00032679" w:rsidRPr="001B2FB1">
        <w:t xml:space="preserve"> agreed in the SID.</w:t>
      </w:r>
      <w:r w:rsidR="00AB600A" w:rsidRPr="001B2FB1">
        <w:t xml:space="preserve"> Thus, to summarize the above discussion</w:t>
      </w:r>
      <w:r w:rsidR="00E62FA8" w:rsidRPr="001B2FB1">
        <w:t>, the preamble field may consist of the following fields.</w:t>
      </w:r>
    </w:p>
    <w:p w14:paraId="1BA04B52" w14:textId="4FFFFBC0" w:rsidR="001620E6" w:rsidRPr="001B2FB1" w:rsidRDefault="001620E6" w:rsidP="001620E6">
      <w:pPr>
        <w:pStyle w:val="BodyText"/>
        <w:numPr>
          <w:ilvl w:val="0"/>
          <w:numId w:val="60"/>
        </w:numPr>
        <w:overflowPunct/>
        <w:autoSpaceDE/>
        <w:autoSpaceDN/>
        <w:adjustRightInd/>
        <w:spacing w:before="240" w:after="0"/>
        <w:jc w:val="both"/>
        <w:textAlignment w:val="auto"/>
      </w:pPr>
      <w:r w:rsidRPr="001B2FB1">
        <w:t xml:space="preserve">A delimiter field, which consists of first </w:t>
      </w:r>
      <m:oMath>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≥1</m:t>
        </m:r>
      </m:oMath>
      <w:r w:rsidRPr="001B2FB1">
        <w:t xml:space="preserve"> samples to indicate the start of the R2D signal. The start may be indicated by sending a known signal, namely, a start reference signal, which may encode a binary sequence known to indicate the start of the frame.</w:t>
      </w:r>
    </w:p>
    <w:p w14:paraId="0238247C" w14:textId="201A0746" w:rsidR="00945F19" w:rsidRPr="001B2FB1" w:rsidRDefault="001620E6" w:rsidP="00945F19">
      <w:pPr>
        <w:pStyle w:val="BodyText"/>
        <w:numPr>
          <w:ilvl w:val="0"/>
          <w:numId w:val="60"/>
        </w:numPr>
        <w:overflowPunct/>
        <w:autoSpaceDE/>
        <w:autoSpaceDN/>
        <w:adjustRightInd/>
        <w:spacing w:before="240" w:after="0"/>
        <w:jc w:val="both"/>
        <w:textAlignment w:val="auto"/>
      </w:pPr>
      <w:r w:rsidRPr="001B2FB1">
        <w:t xml:space="preserve">This is followed by a second set of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≥1</m:t>
        </m:r>
      </m:oMath>
      <w:r w:rsidRPr="001B2FB1">
        <w:t xml:space="preserve"> samples, which carries a synchronization word or sequence. The synchronization signal may be like a NR synchronization signals, namely, Zadoff-Chu, m-sequence, or Gold sequence, or it may be a simple OOK/BPSK sequence with Manchester encoding.</w:t>
      </w:r>
    </w:p>
    <w:p w14:paraId="7F8316B6" w14:textId="4A0250A4" w:rsidR="007330E9" w:rsidRPr="001B2FB1" w:rsidRDefault="001C77B6" w:rsidP="007330E9">
      <w:pPr>
        <w:pStyle w:val="BodyText"/>
        <w:numPr>
          <w:ilvl w:val="0"/>
          <w:numId w:val="60"/>
        </w:numPr>
        <w:overflowPunct/>
        <w:autoSpaceDE/>
        <w:autoSpaceDN/>
        <w:adjustRightInd/>
        <w:spacing w:before="240" w:after="0"/>
        <w:jc w:val="both"/>
        <w:textAlignment w:val="auto"/>
      </w:pPr>
      <w:r w:rsidRPr="001B2FB1">
        <w:t xml:space="preserve">The use of Manchester encoding is </w:t>
      </w:r>
      <w:r w:rsidR="006E0E8B" w:rsidRPr="001B2FB1">
        <w:t xml:space="preserve">necessary </w:t>
      </w:r>
      <w:r w:rsidR="003E0E12" w:rsidRPr="001B2FB1">
        <w:t xml:space="preserve">for the synchronization sequency as it ensures frequent transitions at the bit rate irrespective of the information bit sequence, thus avoid a constant level </w:t>
      </w:r>
      <w:r w:rsidR="004B6EE4" w:rsidRPr="001B2FB1">
        <w:t xml:space="preserve">if the information bits </w:t>
      </w:r>
      <w:r w:rsidR="007330E9" w:rsidRPr="001B2FB1">
        <w:t>stay</w:t>
      </w:r>
      <w:r w:rsidR="004B6EE4" w:rsidRPr="001B2FB1">
        <w:t xml:space="preserve"> the same.</w:t>
      </w:r>
    </w:p>
    <w:p w14:paraId="770B1829" w14:textId="1A3019F4" w:rsidR="00E34D87" w:rsidRPr="001B2FB1" w:rsidRDefault="00E34D87" w:rsidP="004E7F22">
      <w:pPr>
        <w:pStyle w:val="BodyText"/>
        <w:overflowPunct/>
        <w:autoSpaceDE/>
        <w:autoSpaceDN/>
        <w:adjustRightInd/>
        <w:spacing w:before="240" w:after="0"/>
        <w:jc w:val="both"/>
        <w:textAlignment w:val="auto"/>
      </w:pPr>
      <w:bookmarkStart w:id="3" w:name="_Toc163248949"/>
      <w:bookmarkStart w:id="4" w:name="_Toc163248950"/>
      <w:bookmarkEnd w:id="3"/>
      <w:bookmarkEnd w:id="4"/>
      <w:r>
        <w:t xml:space="preserve">Having multiple preambles to indicate the type of </w:t>
      </w:r>
      <w:r w:rsidR="001C28D2">
        <w:t xml:space="preserve">payload should not be considered as a part of preamble, but rather treated separately by a header field. This is to reduce the complexity of </w:t>
      </w:r>
      <w:r w:rsidR="00045049">
        <w:t xml:space="preserve">the device reception as it may then need to identify multiple sequences to monitor for synchronization itself. Having a separate header field to indicate the type of payload following </w:t>
      </w:r>
      <w:r w:rsidR="008B77CB">
        <w:t>would be an efficient option.</w:t>
      </w:r>
    </w:p>
    <w:p w14:paraId="328F6B7D" w14:textId="29010958" w:rsidR="00704A28" w:rsidRPr="001B2FB1" w:rsidRDefault="00A32A90" w:rsidP="00E4329F">
      <w:pPr>
        <w:pStyle w:val="Observation"/>
        <w:rPr>
          <w:lang w:eastAsia="en-GB"/>
        </w:rPr>
      </w:pPr>
      <w:bookmarkStart w:id="5" w:name="_Toc166272987"/>
      <w:r w:rsidRPr="001B2FB1">
        <w:t>The preamble may consist of two distinct fields, namely, a delimiter field to identify the start of a frame followed by a sync word carrying a known sequence of bits or samples to assist the tag to obtain the timing alignment</w:t>
      </w:r>
      <w:r w:rsidR="003C32DB">
        <w:t>.</w:t>
      </w:r>
      <w:bookmarkEnd w:id="5"/>
    </w:p>
    <w:p w14:paraId="5A2D6EDD" w14:textId="0FBFDDAC" w:rsidR="003C32DB" w:rsidRPr="001B2FB1" w:rsidRDefault="003C32DB" w:rsidP="00E4329F">
      <w:pPr>
        <w:pStyle w:val="Observation"/>
        <w:rPr>
          <w:lang w:eastAsia="en-GB"/>
        </w:rPr>
      </w:pPr>
      <w:bookmarkStart w:id="6" w:name="_Toc166272988"/>
      <w:r>
        <w:t>Having a header field to identify the type of payload carried by the current PRDCH should be considered.</w:t>
      </w:r>
      <w:bookmarkEnd w:id="6"/>
    </w:p>
    <w:p w14:paraId="23D9EA49" w14:textId="1418CEF0" w:rsidR="0097423E" w:rsidRPr="001B2FB1" w:rsidRDefault="002D7EA2" w:rsidP="00E4329F">
      <w:pPr>
        <w:pStyle w:val="Proposal"/>
      </w:pPr>
      <w:bookmarkStart w:id="7" w:name="_Toc166273009"/>
      <w:r>
        <w:t>Study the need for a separate header field</w:t>
      </w:r>
      <w:r w:rsidR="00590224">
        <w:t>, which may or may not be a part of preamble,</w:t>
      </w:r>
      <w:r w:rsidR="00865289">
        <w:t xml:space="preserve"> to carry the payload </w:t>
      </w:r>
      <w:r w:rsidR="00460A00">
        <w:t>format indication</w:t>
      </w:r>
      <w:r w:rsidR="00590224">
        <w:t xml:space="preserve"> message to utilize the same PRDCH channel for both control and data.</w:t>
      </w:r>
      <w:bookmarkEnd w:id="7"/>
    </w:p>
    <w:p w14:paraId="3589C6E4" w14:textId="161B2667" w:rsidR="0034367D" w:rsidRPr="00E4329F" w:rsidRDefault="00704A28" w:rsidP="00704A28">
      <w:pPr>
        <w:pStyle w:val="Heading4"/>
      </w:pPr>
      <w:r w:rsidRPr="00E4329F">
        <w:t>Midamble and postamble</w:t>
      </w:r>
    </w:p>
    <w:p w14:paraId="3A81598A" w14:textId="7DD1F4DF" w:rsidR="009F160E" w:rsidRPr="001B2FB1" w:rsidRDefault="003E02D9" w:rsidP="00704A28">
      <w:r w:rsidRPr="001B2FB1">
        <w:t xml:space="preserve">RAN1 also discussed the need of a midamble </w:t>
      </w:r>
      <w:r w:rsidR="00794A39" w:rsidRPr="001B2FB1">
        <w:t xml:space="preserve">in R2D signal for ensuring that the device remains synchronized with the </w:t>
      </w:r>
      <w:r w:rsidR="00C666C6" w:rsidRPr="001B2FB1">
        <w:t>reader</w:t>
      </w:r>
      <w:r w:rsidR="009702D7" w:rsidRPr="001B2FB1">
        <w:t xml:space="preserve"> </w:t>
      </w:r>
      <w:r w:rsidR="00C666C6" w:rsidRPr="001B2FB1">
        <w:t>(</w:t>
      </w:r>
      <w:r w:rsidR="00794A39" w:rsidRPr="001B2FB1">
        <w:t>activator</w:t>
      </w:r>
      <w:r w:rsidR="00C666C6" w:rsidRPr="001B2FB1">
        <w:t>)</w:t>
      </w:r>
      <w:r w:rsidR="00794A39" w:rsidRPr="001B2FB1">
        <w:t xml:space="preserve">. </w:t>
      </w:r>
      <w:r w:rsidR="00054BD7" w:rsidRPr="001B2FB1">
        <w:t xml:space="preserve">It is worth noting that the </w:t>
      </w:r>
      <w:r w:rsidR="002C3951" w:rsidRPr="001B2FB1">
        <w:t>A</w:t>
      </w:r>
      <w:r w:rsidR="005665F9" w:rsidRPr="001B2FB1">
        <w:t>I</w:t>
      </w:r>
      <w:r w:rsidR="002C3951" w:rsidRPr="001B2FB1">
        <w:t xml:space="preserve">oT transmission </w:t>
      </w:r>
      <w:r w:rsidR="00CD6B0C" w:rsidRPr="001B2FB1">
        <w:t xml:space="preserve">uses low data rate and may </w:t>
      </w:r>
      <w:r w:rsidR="002C3951" w:rsidRPr="001B2FB1">
        <w:t>last only for a short</w:t>
      </w:r>
      <w:r w:rsidR="001059D6" w:rsidRPr="001B2FB1">
        <w:t>er</w:t>
      </w:r>
      <w:r w:rsidR="002C3951" w:rsidRPr="001B2FB1">
        <w:t xml:space="preserve"> </w:t>
      </w:r>
      <w:r w:rsidR="00720081" w:rsidRPr="001B2FB1">
        <w:t xml:space="preserve">period. Therefore, </w:t>
      </w:r>
      <w:r w:rsidR="00FF506D" w:rsidRPr="001B2FB1">
        <w:t xml:space="preserve">impact of sampling </w:t>
      </w:r>
      <w:r w:rsidR="00134A58" w:rsidRPr="001B2FB1">
        <w:t xml:space="preserve">frequency </w:t>
      </w:r>
      <w:r w:rsidR="00FF506D" w:rsidRPr="001B2FB1">
        <w:t xml:space="preserve">offset, which is in the order of </w:t>
      </w:r>
      <m:oMath>
        <m:sSup>
          <m:sSupPr>
            <m:ctrlPr>
              <w:rPr>
                <w:rFonts w:ascii="Cambria Math" w:hAnsi="Cambria Math"/>
                <w:i/>
              </w:rPr>
            </m:ctrlPr>
          </m:sSupPr>
          <m:e>
            <m:r>
              <w:rPr>
                <w:rFonts w:ascii="Cambria Math" w:hAnsi="Cambria Math"/>
              </w:rPr>
              <m:t>10</m:t>
            </m:r>
          </m:e>
          <m:sup>
            <m:r>
              <w:rPr>
                <w:rFonts w:ascii="Cambria Math" w:hAnsi="Cambria Math"/>
              </w:rPr>
              <m:t>X</m:t>
            </m:r>
          </m:sup>
        </m:sSup>
      </m:oMath>
      <w:r w:rsidR="00FF506D" w:rsidRPr="001B2FB1">
        <w:t>ppm,</w:t>
      </w:r>
      <w:r w:rsidR="00124BA0" w:rsidRPr="001B2FB1">
        <w:t xml:space="preserve"> may </w:t>
      </w:r>
      <w:r w:rsidR="005D79D1" w:rsidRPr="001B2FB1">
        <w:t>not degrade the detectability of A</w:t>
      </w:r>
      <w:r w:rsidR="001E5DF6" w:rsidRPr="001B2FB1">
        <w:t>I</w:t>
      </w:r>
      <w:r w:rsidR="005D79D1" w:rsidRPr="001B2FB1">
        <w:t>oT device. Furthermore,</w:t>
      </w:r>
      <w:r w:rsidR="00794A39" w:rsidRPr="001B2FB1">
        <w:t xml:space="preserve"> given the reduced power and processing capabilities of the A</w:t>
      </w:r>
      <w:r w:rsidR="00D94C74" w:rsidRPr="001B2FB1">
        <w:t>I</w:t>
      </w:r>
      <w:r w:rsidR="00794A39" w:rsidRPr="001B2FB1">
        <w:t>oT device, and the activation range, there is no obvious reason why the A</w:t>
      </w:r>
      <w:r w:rsidR="00D94C74" w:rsidRPr="001B2FB1">
        <w:t>I</w:t>
      </w:r>
      <w:r w:rsidR="00794A39" w:rsidRPr="001B2FB1">
        <w:t>oT device may require re-synchronization during the ongoing R2D signal reception.</w:t>
      </w:r>
      <w:r w:rsidR="00792149" w:rsidRPr="001B2FB1">
        <w:t xml:space="preserve"> </w:t>
      </w:r>
    </w:p>
    <w:p w14:paraId="0828057A" w14:textId="13D8F098" w:rsidR="00794A39" w:rsidRPr="001B2FB1" w:rsidRDefault="00794A39" w:rsidP="00704A28">
      <w:r w:rsidRPr="001B2FB1">
        <w:t xml:space="preserve">Lastly, a </w:t>
      </w:r>
      <w:r w:rsidR="00C05B26" w:rsidRPr="001B2FB1">
        <w:t>post</w:t>
      </w:r>
      <w:r w:rsidRPr="001B2FB1">
        <w:t>amble to end the R2D signal reception</w:t>
      </w:r>
      <w:r w:rsidR="003F1B9C" w:rsidRPr="001B2FB1">
        <w:t xml:space="preserve">, </w:t>
      </w:r>
      <w:r w:rsidR="00B84335" w:rsidRPr="001B2FB1">
        <w:t xml:space="preserve">was also </w:t>
      </w:r>
      <w:r w:rsidR="00122329" w:rsidRPr="001B2FB1">
        <w:t xml:space="preserve">discussed by many companies </w:t>
      </w:r>
      <w:r w:rsidR="00B84335" w:rsidRPr="001B2FB1">
        <w:t>in the previous meeting</w:t>
      </w:r>
      <w:r w:rsidR="0010799A" w:rsidRPr="001B2FB1">
        <w:t xml:space="preserve">. </w:t>
      </w:r>
      <w:r w:rsidR="00BD3F26" w:rsidRPr="001B2FB1">
        <w:t>The use of postamble may not be needed if the length of each R2D transmission uses a fixed length or the size of the payload is indicated by other means, namely, a control signal or by using a unique preamble sequence.</w:t>
      </w:r>
      <w:r w:rsidR="00936F99" w:rsidRPr="001B2FB1">
        <w:t xml:space="preserve"> </w:t>
      </w:r>
      <w:r w:rsidR="00122329" w:rsidRPr="001B2FB1">
        <w:t>This has been captured by the FL</w:t>
      </w:r>
      <w:r w:rsidR="00DA0468" w:rsidRPr="001B2FB1">
        <w:t xml:space="preserve"> summary</w:t>
      </w:r>
      <w:r w:rsidR="00122329" w:rsidRPr="001B2FB1">
        <w:t xml:space="preserve"> </w:t>
      </w:r>
      <w:r w:rsidR="00BF27FC" w:rsidRPr="001B2FB1">
        <w:t xml:space="preserve">in </w:t>
      </w:r>
      <w:r w:rsidR="009E6157" w:rsidRPr="001B2FB1">
        <w:t xml:space="preserve">one of the </w:t>
      </w:r>
      <w:r w:rsidRPr="001B2FB1">
        <w:t>proposal</w:t>
      </w:r>
      <w:r w:rsidR="009F0B16" w:rsidRPr="001B2FB1">
        <w:t xml:space="preserve"> </w:t>
      </w:r>
      <w:r w:rsidR="009E6157" w:rsidRPr="001B2FB1">
        <w:t>presented</w:t>
      </w:r>
      <w:r w:rsidR="009F0B16" w:rsidRPr="001B2FB1">
        <w:t xml:space="preserve"> [1]</w:t>
      </w:r>
      <w:r w:rsidR="009E6157" w:rsidRPr="001B2FB1">
        <w:t>, which is as follows.</w:t>
      </w:r>
    </w:p>
    <w:tbl>
      <w:tblPr>
        <w:tblStyle w:val="TableGrid"/>
        <w:tblW w:w="0" w:type="auto"/>
        <w:tblLook w:val="04A0" w:firstRow="1" w:lastRow="0" w:firstColumn="1" w:lastColumn="0" w:noHBand="0" w:noVBand="1"/>
      </w:tblPr>
      <w:tblGrid>
        <w:gridCol w:w="9629"/>
      </w:tblGrid>
      <w:tr w:rsidR="00794A39" w:rsidRPr="001B2FB1" w14:paraId="22BCCE5F" w14:textId="77777777" w:rsidTr="00794A39">
        <w:tc>
          <w:tcPr>
            <w:tcW w:w="9629" w:type="dxa"/>
          </w:tcPr>
          <w:p w14:paraId="2CA6B0D4" w14:textId="5F8F1F69" w:rsidR="00794A39" w:rsidRPr="00E4329F" w:rsidRDefault="00794A39" w:rsidP="00794A39">
            <w:pPr>
              <w:spacing w:after="0"/>
              <w:rPr>
                <w:b/>
              </w:rPr>
            </w:pPr>
            <w:r w:rsidRPr="00E4329F">
              <w:rPr>
                <w:b/>
              </w:rPr>
              <w:t xml:space="preserve">For ambient IoT devices, </w:t>
            </w:r>
            <w:r w:rsidRPr="00E4329F">
              <w:rPr>
                <w:b/>
                <w:u w:val="single"/>
              </w:rPr>
              <w:t>consider following options for postamble for downlink transmissions</w:t>
            </w:r>
            <w:r w:rsidR="009E6157" w:rsidRPr="001B2FB1">
              <w:rPr>
                <w:b/>
                <w:bCs/>
                <w:u w:val="single"/>
              </w:rPr>
              <w:t>.</w:t>
            </w:r>
            <w:r w:rsidRPr="00E4329F">
              <w:rPr>
                <w:b/>
              </w:rPr>
              <w:t xml:space="preserve"> </w:t>
            </w:r>
          </w:p>
          <w:p w14:paraId="11DA7E00" w14:textId="2CE1A57B" w:rsidR="00794A39" w:rsidRPr="00E4329F" w:rsidRDefault="00794A39" w:rsidP="00E4329F">
            <w:pPr>
              <w:pStyle w:val="ListParagraph"/>
              <w:numPr>
                <w:ilvl w:val="0"/>
                <w:numId w:val="63"/>
              </w:numPr>
              <w:rPr>
                <w:b/>
                <w:lang w:val="en-GB"/>
              </w:rPr>
            </w:pPr>
            <w:r w:rsidRPr="00E4329F">
              <w:rPr>
                <w:b/>
                <w:lang w:val="en-GB"/>
              </w:rPr>
              <w:t>Alt. 1: Postamble is not considered</w:t>
            </w:r>
            <w:r w:rsidR="009E6157" w:rsidRPr="00E4329F">
              <w:rPr>
                <w:b/>
                <w:lang w:val="en-GB"/>
              </w:rPr>
              <w:t>.</w:t>
            </w:r>
          </w:p>
          <w:p w14:paraId="06207655" w14:textId="70DA85A4" w:rsidR="00794A39" w:rsidRPr="00E4329F" w:rsidRDefault="00794A39" w:rsidP="00E4329F">
            <w:pPr>
              <w:pStyle w:val="ListParagraph"/>
              <w:numPr>
                <w:ilvl w:val="0"/>
                <w:numId w:val="63"/>
              </w:numPr>
              <w:rPr>
                <w:b/>
                <w:lang w:val="en-GB"/>
              </w:rPr>
            </w:pPr>
            <w:r w:rsidRPr="00E4329F">
              <w:rPr>
                <w:b/>
                <w:lang w:val="en-GB"/>
              </w:rPr>
              <w:t>Alt. 2: Postamble is considered for adding at the end of the downlink transmission to signal the termination of downlink</w:t>
            </w:r>
            <w:r w:rsidR="009E6157" w:rsidRPr="00E4329F">
              <w:rPr>
                <w:b/>
                <w:lang w:val="en-GB"/>
              </w:rPr>
              <w:t>.</w:t>
            </w:r>
          </w:p>
          <w:p w14:paraId="564B5305" w14:textId="0492A501" w:rsidR="00794A39" w:rsidRPr="001B0C77" w:rsidRDefault="00794A39" w:rsidP="00E4329F">
            <w:pPr>
              <w:pStyle w:val="ListParagraph"/>
            </w:pPr>
            <w:r w:rsidRPr="00E4329F">
              <w:rPr>
                <w:b/>
                <w:lang w:val="en-GB"/>
              </w:rPr>
              <w:t>FFS: Whether it is always added irrespective of the transport block size</w:t>
            </w:r>
          </w:p>
        </w:tc>
      </w:tr>
    </w:tbl>
    <w:p w14:paraId="51E8DAC8" w14:textId="77777777" w:rsidR="00FE0C70" w:rsidRPr="001B2FB1" w:rsidRDefault="00FE0C70" w:rsidP="00704A28"/>
    <w:p w14:paraId="4FEE37C4" w14:textId="77777777" w:rsidR="00BB3A3F" w:rsidRPr="001B2FB1" w:rsidRDefault="00BB3A3F" w:rsidP="00E4329F">
      <w:pPr>
        <w:pStyle w:val="Observation"/>
        <w:numPr>
          <w:ilvl w:val="0"/>
          <w:numId w:val="0"/>
        </w:numPr>
        <w:ind w:left="1418"/>
      </w:pPr>
    </w:p>
    <w:p w14:paraId="6F3AFF57" w14:textId="47CD6AB1" w:rsidR="007405DC" w:rsidRPr="001B2FB1" w:rsidRDefault="00BB3A3F" w:rsidP="00E4329F">
      <w:pPr>
        <w:pStyle w:val="Observation"/>
      </w:pPr>
      <w:bookmarkStart w:id="8" w:name="_Toc166272989"/>
      <w:r w:rsidRPr="001B2FB1">
        <w:t>The use of midamble is needed to reacquire the timing synchronization for the device having large sampling offset, if the duration of the transmission lasts longer following the preamble.</w:t>
      </w:r>
      <w:bookmarkEnd w:id="8"/>
    </w:p>
    <w:p w14:paraId="08B71051" w14:textId="1FDE899D" w:rsidR="00C374F5" w:rsidRPr="001B2FB1" w:rsidRDefault="00C374F5" w:rsidP="00E4329F">
      <w:pPr>
        <w:pStyle w:val="Observation"/>
      </w:pPr>
      <w:bookmarkStart w:id="9" w:name="_Toc166272990"/>
      <w:r w:rsidRPr="001B2FB1">
        <w:t xml:space="preserve">Even with large sampling offset, midamble may not be needed if the payload length is short, since the initial timing alignment is </w:t>
      </w:r>
      <w:r w:rsidR="005534AE" w:rsidRPr="001B2FB1">
        <w:t>carried out by the</w:t>
      </w:r>
      <w:r w:rsidRPr="001B2FB1">
        <w:t xml:space="preserve"> preamble </w:t>
      </w:r>
      <w:r w:rsidR="001F027F" w:rsidRPr="001B2FB1">
        <w:t>sequence</w:t>
      </w:r>
      <w:r w:rsidRPr="001B2FB1">
        <w:t>.</w:t>
      </w:r>
      <w:bookmarkEnd w:id="9"/>
    </w:p>
    <w:p w14:paraId="3E3E5961" w14:textId="68A86EB7" w:rsidR="00EC5ECF" w:rsidRPr="001B2FB1" w:rsidRDefault="00EC5ECF" w:rsidP="00E4329F">
      <w:pPr>
        <w:pStyle w:val="Observation"/>
      </w:pPr>
      <w:bookmarkStart w:id="10" w:name="_Toc166272991"/>
      <w:r w:rsidRPr="001B2FB1">
        <w:t>Terminating</w:t>
      </w:r>
      <w:r w:rsidR="001C7AA5" w:rsidRPr="001B2FB1">
        <w:t xml:space="preserve"> the</w:t>
      </w:r>
      <w:r w:rsidRPr="001B2FB1">
        <w:t xml:space="preserve"> PRDCH</w:t>
      </w:r>
      <w:r w:rsidR="00005DD5" w:rsidRPr="001B2FB1">
        <w:t xml:space="preserve"> transmission</w:t>
      </w:r>
      <w:r w:rsidRPr="001B2FB1">
        <w:t xml:space="preserve"> with a postamble may </w:t>
      </w:r>
      <w:r w:rsidR="00FB27C3" w:rsidRPr="001B2FB1">
        <w:t xml:space="preserve">provide two benefits, namely, </w:t>
      </w:r>
      <w:r w:rsidR="00037008" w:rsidRPr="001B2FB1">
        <w:t>the variable payload length and to provide timing acquisition before the</w:t>
      </w:r>
      <w:r w:rsidR="0052358F" w:rsidRPr="001B2FB1">
        <w:t xml:space="preserve"> subsequent transmission of either</w:t>
      </w:r>
      <w:r w:rsidR="00037008" w:rsidRPr="001B2FB1">
        <w:t xml:space="preserve"> PDRCH or PRDCH</w:t>
      </w:r>
      <w:r w:rsidR="00BE05A2" w:rsidRPr="001B2FB1">
        <w:t>, thus improving the detectability at both reader and the device, respectively.</w:t>
      </w:r>
      <w:bookmarkEnd w:id="10"/>
    </w:p>
    <w:p w14:paraId="4888A210" w14:textId="587134B3" w:rsidR="00794A39" w:rsidRPr="001B2FB1" w:rsidRDefault="007A7F82" w:rsidP="00E4329F">
      <w:pPr>
        <w:pStyle w:val="Proposal"/>
      </w:pPr>
      <w:bookmarkStart w:id="11" w:name="_Toc163249395"/>
      <w:bookmarkStart w:id="12" w:name="_Toc163249462"/>
      <w:bookmarkStart w:id="13" w:name="_Toc163249506"/>
      <w:bookmarkStart w:id="14" w:name="_Toc163249702"/>
      <w:bookmarkStart w:id="15" w:name="_Toc163249812"/>
      <w:bookmarkStart w:id="16" w:name="_Toc163250140"/>
      <w:bookmarkStart w:id="17" w:name="_Toc166273010"/>
      <w:bookmarkEnd w:id="11"/>
      <w:bookmarkEnd w:id="12"/>
      <w:bookmarkEnd w:id="13"/>
      <w:bookmarkEnd w:id="14"/>
      <w:bookmarkEnd w:id="15"/>
      <w:bookmarkEnd w:id="16"/>
      <w:r w:rsidRPr="15F31DFD">
        <w:t xml:space="preserve">Study in </w:t>
      </w:r>
      <w:r w:rsidRPr="15F31DFD">
        <w:rPr>
          <w:lang w:eastAsia="zh-CN"/>
        </w:rPr>
        <w:t>AI 9.4.2.2</w:t>
      </w:r>
      <w:r w:rsidRPr="15F31DFD">
        <w:t xml:space="preserve"> the design of the R2D</w:t>
      </w:r>
      <w:r w:rsidR="00794A39" w:rsidRPr="15F31DFD">
        <w:t xml:space="preserve"> </w:t>
      </w:r>
      <w:r w:rsidRPr="15F31DFD">
        <w:t xml:space="preserve">postamble </w:t>
      </w:r>
      <w:r w:rsidR="005A5DA9" w:rsidRPr="15F31DFD">
        <w:t>that</w:t>
      </w:r>
      <w:r w:rsidR="00794A39" w:rsidRPr="15F31DFD">
        <w:t xml:space="preserve"> may contain a </w:t>
      </w:r>
      <w:r w:rsidR="00E257E7" w:rsidRPr="15F31DFD">
        <w:t xml:space="preserve">known </w:t>
      </w:r>
      <w:r w:rsidR="00794A39" w:rsidRPr="15F31DFD">
        <w:t>stop sequence to indicate the end of the frame.</w:t>
      </w:r>
      <w:bookmarkEnd w:id="17"/>
      <w:r w:rsidR="00794A39" w:rsidRPr="15F31DFD">
        <w:t xml:space="preserve"> </w:t>
      </w:r>
    </w:p>
    <w:p w14:paraId="547E5A9D" w14:textId="34D8AEEC" w:rsidR="00180656" w:rsidRPr="00E4329F" w:rsidRDefault="00180656" w:rsidP="00180656">
      <w:pPr>
        <w:pStyle w:val="Heading3"/>
      </w:pPr>
      <w:r w:rsidRPr="00E4329F">
        <w:t>Broadcast channel</w:t>
      </w:r>
    </w:p>
    <w:p w14:paraId="4DA48C99" w14:textId="48211149" w:rsidR="00F964E2" w:rsidRPr="001B2FB1" w:rsidRDefault="0006147C" w:rsidP="00E4329F">
      <w:pPr>
        <w:spacing w:before="240"/>
      </w:pPr>
      <w:r w:rsidRPr="001B2FB1">
        <w:t>T</w:t>
      </w:r>
      <w:r w:rsidR="00F964E2" w:rsidRPr="001B2FB1">
        <w:t xml:space="preserve">he following </w:t>
      </w:r>
      <w:r w:rsidR="00A677C5" w:rsidRPr="001B2FB1">
        <w:t xml:space="preserve">FL </w:t>
      </w:r>
      <w:r w:rsidR="00F964E2" w:rsidRPr="001B2FB1">
        <w:t xml:space="preserve">proposal was discussed </w:t>
      </w:r>
      <w:r w:rsidR="003F029F" w:rsidRPr="001B2FB1">
        <w:t>in</w:t>
      </w:r>
      <w:r w:rsidR="00F964E2" w:rsidRPr="001B2FB1">
        <w:t xml:space="preserve"> RAN1#116</w:t>
      </w:r>
      <w:r w:rsidR="009F0B16" w:rsidRPr="001B2FB1">
        <w:t xml:space="preserve"> [1]:</w:t>
      </w:r>
    </w:p>
    <w:tbl>
      <w:tblPr>
        <w:tblStyle w:val="TableGrid"/>
        <w:tblW w:w="0" w:type="auto"/>
        <w:tblLook w:val="04A0" w:firstRow="1" w:lastRow="0" w:firstColumn="1" w:lastColumn="0" w:noHBand="0" w:noVBand="1"/>
      </w:tblPr>
      <w:tblGrid>
        <w:gridCol w:w="9629"/>
      </w:tblGrid>
      <w:tr w:rsidR="00F964E2" w:rsidRPr="001B2FB1" w14:paraId="0CBFD39E" w14:textId="77777777" w:rsidTr="00F964E2">
        <w:tc>
          <w:tcPr>
            <w:tcW w:w="9629" w:type="dxa"/>
          </w:tcPr>
          <w:p w14:paraId="5E8975CB" w14:textId="015E80F1" w:rsidR="00F964E2" w:rsidRPr="00E4329F" w:rsidRDefault="00F964E2" w:rsidP="00F964E2">
            <w:pPr>
              <w:spacing w:after="0"/>
              <w:rPr>
                <w:b/>
              </w:rPr>
            </w:pPr>
            <w:r w:rsidRPr="00E4329F">
              <w:rPr>
                <w:b/>
              </w:rPr>
              <w:t>For ambient IoT devices, periodic broadcast channel, i.e. PBCH is not considered</w:t>
            </w:r>
            <w:r w:rsidR="000E112A" w:rsidRPr="001B2FB1">
              <w:rPr>
                <w:b/>
                <w:bCs/>
              </w:rPr>
              <w:t>.</w:t>
            </w:r>
          </w:p>
          <w:p w14:paraId="1FD014EF" w14:textId="76E45B54" w:rsidR="00F964E2" w:rsidRPr="00E4329F" w:rsidRDefault="00F964E2" w:rsidP="00E4329F">
            <w:pPr>
              <w:pStyle w:val="ListParagraph"/>
              <w:numPr>
                <w:ilvl w:val="0"/>
                <w:numId w:val="40"/>
              </w:numPr>
              <w:autoSpaceDE w:val="0"/>
              <w:autoSpaceDN w:val="0"/>
              <w:adjustRightInd w:val="0"/>
              <w:snapToGrid w:val="0"/>
              <w:jc w:val="both"/>
              <w:rPr>
                <w:b/>
                <w:sz w:val="24"/>
                <w:lang w:val="en-GB"/>
              </w:rPr>
            </w:pPr>
            <w:r w:rsidRPr="00E4329F">
              <w:rPr>
                <w:b/>
                <w:lang w:val="en-GB"/>
              </w:rPr>
              <w:t>FFS: Whether/how dynamic/aperiodic broadcast information is transmitted (if needed), e.g. via downlink data channel</w:t>
            </w:r>
          </w:p>
        </w:tc>
      </w:tr>
    </w:tbl>
    <w:p w14:paraId="6FDAAFCB" w14:textId="5B09009E" w:rsidR="0006147C" w:rsidRPr="001B2FB1" w:rsidRDefault="003C0E95" w:rsidP="00E4329F">
      <w:pPr>
        <w:spacing w:before="240"/>
      </w:pPr>
      <w:r w:rsidRPr="001B2FB1">
        <w:t>And t</w:t>
      </w:r>
      <w:r w:rsidR="0006147C" w:rsidRPr="001B2FB1">
        <w:t>he following agreements were reached in RAN1#116:</w:t>
      </w:r>
    </w:p>
    <w:tbl>
      <w:tblPr>
        <w:tblStyle w:val="TableGrid"/>
        <w:tblW w:w="0" w:type="auto"/>
        <w:tblLook w:val="04A0" w:firstRow="1" w:lastRow="0" w:firstColumn="1" w:lastColumn="0" w:noHBand="0" w:noVBand="1"/>
      </w:tblPr>
      <w:tblGrid>
        <w:gridCol w:w="9629"/>
      </w:tblGrid>
      <w:tr w:rsidR="0006147C" w:rsidRPr="001B2FB1" w14:paraId="4BCA2CE0" w14:textId="77777777" w:rsidTr="00F048D8">
        <w:tc>
          <w:tcPr>
            <w:tcW w:w="9629" w:type="dxa"/>
          </w:tcPr>
          <w:p w14:paraId="3396FA74"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421309C9" w14:textId="77777777" w:rsidR="0006147C" w:rsidRPr="001B2FB1" w:rsidRDefault="0006147C">
            <w:pPr>
              <w:overflowPunct/>
              <w:autoSpaceDE/>
              <w:autoSpaceDN/>
              <w:adjustRightInd/>
              <w:spacing w:after="0"/>
              <w:textAlignment w:val="auto"/>
              <w:rPr>
                <w:rFonts w:ascii="Times" w:eastAsia="Batang" w:hAnsi="Times"/>
              </w:rPr>
            </w:pPr>
            <w:r w:rsidRPr="001B2FB1">
              <w:rPr>
                <w:rFonts w:ascii="Times" w:eastAsia="Batang" w:hAnsi="Times"/>
              </w:rPr>
              <w:t xml:space="preserve">For ambient IoT devices, a </w:t>
            </w:r>
            <w:r w:rsidRPr="001B2FB1">
              <w:rPr>
                <w:rFonts w:ascii="Times" w:eastAsia="Batang" w:hAnsi="Times"/>
                <w:color w:val="000000"/>
              </w:rPr>
              <w:t xml:space="preserve">dedicated physical </w:t>
            </w:r>
            <w:r w:rsidRPr="001B2FB1">
              <w:rPr>
                <w:rFonts w:ascii="Times" w:eastAsia="Batang" w:hAnsi="Times"/>
              </w:rPr>
              <w:t>broadcast channel for R2D, e.g. PBCH-like, is not considered for study.</w:t>
            </w:r>
          </w:p>
          <w:p w14:paraId="6F6B2F18" w14:textId="77777777" w:rsidR="0006147C" w:rsidRPr="001B2FB1" w:rsidRDefault="0006147C">
            <w:pPr>
              <w:overflowPunct/>
              <w:autoSpaceDE/>
              <w:autoSpaceDN/>
              <w:adjustRightInd/>
              <w:spacing w:after="0"/>
              <w:textAlignment w:val="auto"/>
              <w:rPr>
                <w:rFonts w:ascii="Times" w:eastAsia="Batang" w:hAnsi="Times"/>
              </w:rPr>
            </w:pPr>
          </w:p>
          <w:p w14:paraId="7DFAAC11" w14:textId="77777777" w:rsidR="0006147C" w:rsidRPr="001B2FB1" w:rsidRDefault="0006147C" w:rsidP="00F048D8">
            <w:pPr>
              <w:overflowPunct/>
              <w:autoSpaceDE/>
              <w:autoSpaceDN/>
              <w:adjustRightInd/>
              <w:spacing w:after="0"/>
              <w:textAlignment w:val="auto"/>
              <w:rPr>
                <w:rFonts w:ascii="Times" w:eastAsia="Batang" w:hAnsi="Times"/>
                <w:lang w:eastAsia="x-none"/>
              </w:rPr>
            </w:pPr>
            <w:r w:rsidRPr="001B2FB1">
              <w:rPr>
                <w:rFonts w:ascii="Times" w:eastAsia="Batang" w:hAnsi="Times"/>
                <w:highlight w:val="green"/>
                <w:lang w:eastAsia="x-none"/>
              </w:rPr>
              <w:t>Agreement</w:t>
            </w:r>
          </w:p>
          <w:p w14:paraId="14A80E3A" w14:textId="77777777" w:rsidR="0006147C" w:rsidRPr="001B2FB1" w:rsidRDefault="0006147C" w:rsidP="00F048D8">
            <w:pPr>
              <w:overflowPunct/>
              <w:autoSpaceDE/>
              <w:autoSpaceDN/>
              <w:adjustRightInd/>
              <w:spacing w:after="0"/>
              <w:textAlignment w:val="auto"/>
              <w:rPr>
                <w:rFonts w:ascii="Times" w:eastAsia="Batang" w:hAnsi="Times"/>
                <w:color w:val="FF0000"/>
              </w:rPr>
            </w:pPr>
            <w:r w:rsidRPr="001B2FB1">
              <w:rPr>
                <w:rFonts w:ascii="Times" w:eastAsia="Batang" w:hAnsi="Times"/>
              </w:rPr>
              <w:t>For ambient IoT devices, at least for R2D data transmission, a physical channel (PRDCH) is studied,</w:t>
            </w:r>
          </w:p>
          <w:p w14:paraId="0E3678E7"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System information (if defined) is transmitted on the PRDCH</w:t>
            </w:r>
          </w:p>
          <w:p w14:paraId="5AC8E160" w14:textId="77777777" w:rsidR="0006147C" w:rsidRPr="001B2FB1" w:rsidRDefault="0006147C" w:rsidP="0006147C">
            <w:pPr>
              <w:numPr>
                <w:ilvl w:val="1"/>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lang w:eastAsia="x-none"/>
              </w:rPr>
              <w:t>FFS Whether/how control information is transmitted on the PRDCH</w:t>
            </w:r>
          </w:p>
          <w:p w14:paraId="677B0733" w14:textId="77777777" w:rsidR="0006147C" w:rsidRPr="001B2FB1" w:rsidRDefault="0006147C" w:rsidP="0006147C">
            <w:pPr>
              <w:numPr>
                <w:ilvl w:val="0"/>
                <w:numId w:val="55"/>
              </w:numPr>
              <w:overflowPunct/>
              <w:autoSpaceDE/>
              <w:autoSpaceDN/>
              <w:adjustRightInd/>
              <w:snapToGrid w:val="0"/>
              <w:spacing w:after="0"/>
              <w:contextualSpacing/>
              <w:jc w:val="both"/>
              <w:textAlignment w:val="auto"/>
              <w:rPr>
                <w:rFonts w:ascii="Times" w:eastAsia="Batang" w:hAnsi="Times"/>
                <w:lang w:eastAsia="x-none"/>
              </w:rPr>
            </w:pPr>
            <w:r w:rsidRPr="001B2FB1">
              <w:rPr>
                <w:rFonts w:ascii="Times" w:eastAsia="Batang" w:hAnsi="Times" w:hint="eastAsia"/>
                <w:lang w:eastAsia="x-none"/>
              </w:rPr>
              <w:t>N</w:t>
            </w:r>
            <w:r w:rsidRPr="001B2FB1">
              <w:rPr>
                <w:rFonts w:ascii="Times" w:eastAsia="Batang" w:hAnsi="Times"/>
                <w:lang w:eastAsia="x-none"/>
              </w:rPr>
              <w:t>ote: the naming of PRDCH is used for the sake of the study</w:t>
            </w:r>
          </w:p>
          <w:p w14:paraId="75D01BDF" w14:textId="77777777" w:rsidR="0006147C" w:rsidRPr="001B2FB1" w:rsidRDefault="0006147C" w:rsidP="00F048D8">
            <w:pPr>
              <w:overflowPunct/>
              <w:autoSpaceDE/>
              <w:autoSpaceDN/>
              <w:adjustRightInd/>
              <w:spacing w:after="0"/>
              <w:textAlignment w:val="auto"/>
              <w:rPr>
                <w:rFonts w:ascii="Times" w:eastAsia="Batang" w:hAnsi="Times"/>
              </w:rPr>
            </w:pPr>
          </w:p>
        </w:tc>
      </w:tr>
    </w:tbl>
    <w:p w14:paraId="262878C0" w14:textId="37A0EC0C" w:rsidR="0006147C" w:rsidRPr="001B2FB1" w:rsidRDefault="0006147C" w:rsidP="0006147C">
      <w:pPr>
        <w:spacing w:before="240"/>
      </w:pPr>
      <w:r w:rsidRPr="001B2FB1">
        <w:t xml:space="preserve">As per the </w:t>
      </w:r>
      <w:r w:rsidR="0074000E" w:rsidRPr="001B2FB1">
        <w:t>agreements</w:t>
      </w:r>
      <w:r w:rsidRPr="001B2FB1">
        <w:t>, no PBCH-like dedicated physical broadcast channel is considered. Instead, any system information (SI), if defined, is transmitted on the PRDCH.</w:t>
      </w:r>
    </w:p>
    <w:p w14:paraId="04515ABE" w14:textId="338C499F" w:rsidR="00F964E2" w:rsidRPr="001B2FB1" w:rsidRDefault="0006147C" w:rsidP="00E4329F">
      <w:pPr>
        <w:jc w:val="both"/>
      </w:pPr>
      <w:r w:rsidRPr="001B2FB1">
        <w:t xml:space="preserve">In AIoT scenarios, it may be beneficial to provide the configuration on at least access parameters, e.g., if defined, backoff time, resources or time-frequency resource offset, etc., via SI. However, the AIoT devices have different memory capability and not all devices may be able to hold the SI in the memory for long. Therefore, at first, the essential system information needs to be identified. In addition, how the SI-contained PRDCH can effectively be transmitted to avoid SI duplication at the device needs to be studied.    </w:t>
      </w:r>
    </w:p>
    <w:p w14:paraId="021DD833" w14:textId="7F2C69CF" w:rsidR="003B738B" w:rsidRPr="00E4329F" w:rsidRDefault="00F964E2" w:rsidP="00E4329F">
      <w:pPr>
        <w:pStyle w:val="Observation"/>
      </w:pPr>
      <w:bookmarkStart w:id="18" w:name="_Toc166272992"/>
      <w:r w:rsidRPr="00E4329F">
        <w:t>The broadcast information</w:t>
      </w:r>
      <w:r w:rsidR="00CD28F2" w:rsidRPr="001B2FB1">
        <w:t xml:space="preserve"> containing configuration for </w:t>
      </w:r>
      <w:r w:rsidR="00F9374B" w:rsidRPr="001B2FB1">
        <w:t xml:space="preserve">channel </w:t>
      </w:r>
      <w:r w:rsidR="00954BEF" w:rsidRPr="001B2FB1">
        <w:t xml:space="preserve">access, </w:t>
      </w:r>
      <w:r w:rsidR="00CD28F2" w:rsidRPr="001B2FB1">
        <w:t xml:space="preserve">e.g., </w:t>
      </w:r>
      <w:r w:rsidR="000E5E37" w:rsidRPr="001B2FB1">
        <w:t>initial contention-based access</w:t>
      </w:r>
      <w:r w:rsidR="006B6406" w:rsidRPr="001B2FB1">
        <w:t>,</w:t>
      </w:r>
      <w:r w:rsidRPr="00E4329F">
        <w:t xml:space="preserve"> </w:t>
      </w:r>
      <w:r w:rsidR="00F96E1D" w:rsidRPr="001B2FB1">
        <w:t>may be benefic</w:t>
      </w:r>
      <w:r w:rsidR="00E017C9" w:rsidRPr="001B2FB1">
        <w:t>i</w:t>
      </w:r>
      <w:r w:rsidR="00F96E1D" w:rsidRPr="001B2FB1">
        <w:t>al</w:t>
      </w:r>
      <w:r w:rsidR="009461B7" w:rsidRPr="001B2FB1">
        <w:t>,</w:t>
      </w:r>
      <w:r w:rsidR="004B63FD" w:rsidRPr="00E4329F">
        <w:t xml:space="preserve"> </w:t>
      </w:r>
      <w:r w:rsidR="003B738B" w:rsidRPr="00E4329F">
        <w:t xml:space="preserve">and may </w:t>
      </w:r>
      <w:r w:rsidR="009461B7" w:rsidRPr="001B2FB1">
        <w:t>precede</w:t>
      </w:r>
      <w:r w:rsidR="003B738B" w:rsidRPr="00E4329F">
        <w:t xml:space="preserve"> any device-specific configuration information.</w:t>
      </w:r>
      <w:bookmarkEnd w:id="18"/>
    </w:p>
    <w:p w14:paraId="63D6CB7E" w14:textId="61B0ABEB" w:rsidR="00F964E2" w:rsidRPr="001B2FB1" w:rsidRDefault="003B738B" w:rsidP="15F31DFD">
      <w:pPr>
        <w:pStyle w:val="Proposal"/>
        <w:rPr>
          <w:sz w:val="22"/>
          <w:szCs w:val="22"/>
        </w:rPr>
      </w:pPr>
      <w:bookmarkStart w:id="19" w:name="_Toc166273011"/>
      <w:r w:rsidRPr="15F31DFD">
        <w:t>RAN1 to study what broadcast information is required for the A</w:t>
      </w:r>
      <w:r w:rsidR="00C90524" w:rsidRPr="15F31DFD">
        <w:t>I</w:t>
      </w:r>
      <w:r w:rsidRPr="15F31DFD">
        <w:t xml:space="preserve">oT device and </w:t>
      </w:r>
      <w:r w:rsidR="00152757" w:rsidRPr="15F31DFD">
        <w:t xml:space="preserve">to identify </w:t>
      </w:r>
      <w:r w:rsidRPr="15F31DFD">
        <w:t xml:space="preserve">how </w:t>
      </w:r>
      <w:r w:rsidR="00152757" w:rsidRPr="15F31DFD">
        <w:t xml:space="preserve">it </w:t>
      </w:r>
      <w:r w:rsidRPr="15F31DFD">
        <w:t xml:space="preserve">should be included in the </w:t>
      </w:r>
      <w:r w:rsidR="004B63FD" w:rsidRPr="15F31DFD">
        <w:t xml:space="preserve">PRDCH </w:t>
      </w:r>
      <w:r w:rsidRPr="15F31DFD">
        <w:t>channel</w:t>
      </w:r>
      <w:r w:rsidRPr="15F31DFD">
        <w:rPr>
          <w:sz w:val="22"/>
          <w:szCs w:val="22"/>
        </w:rPr>
        <w:t>.</w:t>
      </w:r>
      <w:bookmarkEnd w:id="19"/>
      <w:r w:rsidR="009F0B16" w:rsidRPr="15F31DFD">
        <w:rPr>
          <w:sz w:val="22"/>
          <w:szCs w:val="22"/>
        </w:rPr>
        <w:t xml:space="preserve"> </w:t>
      </w:r>
      <w:r w:rsidR="00F964E2" w:rsidRPr="15F31DFD">
        <w:rPr>
          <w:sz w:val="22"/>
          <w:szCs w:val="22"/>
        </w:rPr>
        <w:t xml:space="preserve"> </w:t>
      </w:r>
    </w:p>
    <w:p w14:paraId="112FE435" w14:textId="27942CF0" w:rsidR="00180656" w:rsidRPr="001B2FB1" w:rsidRDefault="00180656" w:rsidP="00180656">
      <w:pPr>
        <w:pStyle w:val="Heading3"/>
      </w:pPr>
      <w:r w:rsidRPr="001B2FB1">
        <w:t xml:space="preserve">Control </w:t>
      </w:r>
      <w:r w:rsidR="000E6374" w:rsidRPr="001B2FB1">
        <w:t>and data channels</w:t>
      </w:r>
    </w:p>
    <w:p w14:paraId="09025EEC" w14:textId="35BF103A" w:rsidR="00D202AF" w:rsidRPr="001B2FB1" w:rsidRDefault="00D202AF" w:rsidP="00D202AF">
      <w:r w:rsidRPr="001B2FB1">
        <w:t xml:space="preserve">The following </w:t>
      </w:r>
      <w:r w:rsidR="000141E2" w:rsidRPr="001B2FB1">
        <w:t xml:space="preserve">FL </w:t>
      </w:r>
      <w:r w:rsidRPr="001B2FB1">
        <w:t xml:space="preserve">proposal is relevant to </w:t>
      </w:r>
      <w:r w:rsidR="000E6374" w:rsidRPr="001B2FB1">
        <w:t>control channel study</w:t>
      </w:r>
      <w:r w:rsidRPr="001B2FB1">
        <w:t>:</w:t>
      </w:r>
    </w:p>
    <w:tbl>
      <w:tblPr>
        <w:tblStyle w:val="TableGrid"/>
        <w:tblW w:w="0" w:type="auto"/>
        <w:jc w:val="center"/>
        <w:tblLook w:val="04A0" w:firstRow="1" w:lastRow="0" w:firstColumn="1" w:lastColumn="0" w:noHBand="0" w:noVBand="1"/>
      </w:tblPr>
      <w:tblGrid>
        <w:gridCol w:w="9629"/>
      </w:tblGrid>
      <w:tr w:rsidR="00D202AF" w:rsidRPr="001B2FB1" w14:paraId="75E94148" w14:textId="77777777" w:rsidTr="004E7F22">
        <w:trPr>
          <w:jc w:val="center"/>
        </w:trPr>
        <w:tc>
          <w:tcPr>
            <w:tcW w:w="9629" w:type="dxa"/>
          </w:tcPr>
          <w:p w14:paraId="2B2E7BBA" w14:textId="77777777" w:rsidR="00D82777" w:rsidRPr="006B349C" w:rsidRDefault="00D82777" w:rsidP="00D82777">
            <w:pPr>
              <w:rPr>
                <w:iCs/>
                <w:lang w:eastAsia="x-none"/>
              </w:rPr>
            </w:pPr>
            <w:r w:rsidRPr="006B349C">
              <w:rPr>
                <w:iCs/>
                <w:highlight w:val="green"/>
                <w:lang w:eastAsia="x-none"/>
              </w:rPr>
              <w:t>Agreement</w:t>
            </w:r>
          </w:p>
          <w:p w14:paraId="314D6497" w14:textId="77777777" w:rsidR="00D82777" w:rsidRPr="006B349C" w:rsidRDefault="00D82777" w:rsidP="004E7F22">
            <w:pPr>
              <w:pStyle w:val="ListParagraph"/>
              <w:autoSpaceDE w:val="0"/>
              <w:autoSpaceDN w:val="0"/>
              <w:adjustRightInd w:val="0"/>
              <w:snapToGrid w:val="0"/>
              <w:ind w:left="0" w:firstLine="27"/>
              <w:jc w:val="both"/>
              <w:rPr>
                <w:szCs w:val="20"/>
              </w:rPr>
            </w:pPr>
            <w:r w:rsidRPr="006B349C">
              <w:rPr>
                <w:szCs w:val="20"/>
              </w:rPr>
              <w:t>For PRDCH generation at the reader, at least following blocks are studied as the baseline:</w:t>
            </w:r>
          </w:p>
          <w:p w14:paraId="0118BC6B" w14:textId="77777777" w:rsidR="00D82777" w:rsidRPr="00F41F25" w:rsidRDefault="00D82777" w:rsidP="00D82777">
            <w:pPr>
              <w:widowControl w:val="0"/>
              <w:numPr>
                <w:ilvl w:val="0"/>
                <w:numId w:val="89"/>
              </w:numPr>
              <w:overflowPunct/>
              <w:spacing w:after="0"/>
              <w:jc w:val="both"/>
              <w:textAlignment w:val="auto"/>
            </w:pPr>
            <w:r w:rsidRPr="00F41F25">
              <w:t>CRC bits are appended if there is non-zero length CRC</w:t>
            </w:r>
          </w:p>
          <w:p w14:paraId="2D00F3E5" w14:textId="77777777" w:rsidR="00D82777" w:rsidRPr="00F41F25" w:rsidRDefault="00D82777" w:rsidP="00D82777">
            <w:pPr>
              <w:widowControl w:val="0"/>
              <w:numPr>
                <w:ilvl w:val="1"/>
                <w:numId w:val="89"/>
              </w:numPr>
              <w:overflowPunct/>
              <w:spacing w:after="0"/>
              <w:jc w:val="both"/>
              <w:textAlignment w:val="auto"/>
            </w:pPr>
            <w:r w:rsidRPr="00F41F25">
              <w:t>Note: CRC details discussed in agenda item 9.4.2.1</w:t>
            </w:r>
          </w:p>
          <w:p w14:paraId="18995350" w14:textId="77777777" w:rsidR="00D82777" w:rsidRPr="00F41F25" w:rsidRDefault="00D82777" w:rsidP="00D82777">
            <w:pPr>
              <w:widowControl w:val="0"/>
              <w:numPr>
                <w:ilvl w:val="0"/>
                <w:numId w:val="89"/>
              </w:numPr>
              <w:overflowPunct/>
              <w:spacing w:after="0"/>
              <w:jc w:val="both"/>
              <w:textAlignment w:val="auto"/>
            </w:pPr>
            <w:r w:rsidRPr="00F41F25">
              <w:t xml:space="preserve">Line coding block </w:t>
            </w:r>
          </w:p>
          <w:p w14:paraId="4D1DEF1A" w14:textId="77777777" w:rsidR="00D82777" w:rsidRPr="00F41F25" w:rsidRDefault="00D82777" w:rsidP="00D82777">
            <w:pPr>
              <w:widowControl w:val="0"/>
              <w:numPr>
                <w:ilvl w:val="0"/>
                <w:numId w:val="89"/>
              </w:numPr>
              <w:overflowPunct/>
              <w:spacing w:after="0"/>
              <w:jc w:val="both"/>
              <w:textAlignment w:val="auto"/>
            </w:pPr>
            <w:r w:rsidRPr="00F41F25">
              <w:t xml:space="preserve">OOK-1/OOK-4 modulation with OFDM waveform generation, including resource mapping </w:t>
            </w:r>
          </w:p>
          <w:p w14:paraId="106AA223" w14:textId="77777777" w:rsidR="00D82777" w:rsidRPr="00F41F25" w:rsidRDefault="00D82777" w:rsidP="00D82777">
            <w:pPr>
              <w:widowControl w:val="0"/>
              <w:numPr>
                <w:ilvl w:val="1"/>
                <w:numId w:val="89"/>
              </w:numPr>
              <w:overflowPunct/>
              <w:spacing w:after="0"/>
              <w:jc w:val="both"/>
              <w:textAlignment w:val="auto"/>
            </w:pPr>
            <w:r w:rsidRPr="00F41F25">
              <w:rPr>
                <w:rFonts w:hint="eastAsia"/>
              </w:rPr>
              <w:t>F</w:t>
            </w:r>
            <w:r w:rsidRPr="00F41F25">
              <w:t>FS details</w:t>
            </w:r>
          </w:p>
          <w:p w14:paraId="65DAC0E0" w14:textId="77777777" w:rsidR="00D82777" w:rsidRPr="00F41F25" w:rsidRDefault="00D82777" w:rsidP="00D82777">
            <w:pPr>
              <w:widowControl w:val="0"/>
              <w:numPr>
                <w:ilvl w:val="0"/>
                <w:numId w:val="89"/>
              </w:numPr>
              <w:overflowPunct/>
              <w:spacing w:after="0"/>
              <w:jc w:val="both"/>
              <w:textAlignment w:val="auto"/>
            </w:pPr>
            <w:r w:rsidRPr="00F41F25">
              <w:t>Note: Other blocks could be added if agreed</w:t>
            </w:r>
          </w:p>
          <w:p w14:paraId="14263901" w14:textId="77777777" w:rsidR="00D82777" w:rsidRPr="006B349C" w:rsidRDefault="00D82777" w:rsidP="00D82777">
            <w:pPr>
              <w:pStyle w:val="ListParagraph"/>
              <w:ind w:left="800"/>
              <w:rPr>
                <w:noProof/>
                <w:szCs w:val="20"/>
              </w:rPr>
            </w:pPr>
          </w:p>
          <w:p w14:paraId="196596DC" w14:textId="1604623F" w:rsidR="00D82777" w:rsidRPr="006B349C" w:rsidRDefault="00D82777" w:rsidP="00D82777">
            <w:pPr>
              <w:pStyle w:val="ListParagraph"/>
              <w:ind w:left="800"/>
              <w:rPr>
                <w:szCs w:val="20"/>
              </w:rPr>
            </w:pPr>
            <w:r w:rsidRPr="006B349C">
              <w:rPr>
                <w:noProof/>
                <w:szCs w:val="20"/>
              </w:rPr>
              <w:drawing>
                <wp:inline distT="0" distB="0" distL="0" distR="0" wp14:anchorId="51F47B64" wp14:editId="60C33C57">
                  <wp:extent cx="5492456" cy="375285"/>
                  <wp:effectExtent l="0" t="0" r="0" b="5715"/>
                  <wp:docPr id="189032735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96554" cy="375565"/>
                          </a:xfrm>
                          <a:prstGeom prst="rect">
                            <a:avLst/>
                          </a:prstGeom>
                          <a:noFill/>
                          <a:ln>
                            <a:noFill/>
                          </a:ln>
                        </pic:spPr>
                      </pic:pic>
                    </a:graphicData>
                  </a:graphic>
                </wp:inline>
              </w:drawing>
            </w:r>
            <w:r w:rsidRPr="006B349C" w:rsidDel="00BC2747">
              <w:rPr>
                <w:szCs w:val="20"/>
              </w:rPr>
              <w:t xml:space="preserve"> </w:t>
            </w:r>
          </w:p>
          <w:p w14:paraId="00AC87FA" w14:textId="2A9AAE62" w:rsidR="00D202AF" w:rsidRPr="00E4329F" w:rsidRDefault="00D82777" w:rsidP="004E7F22">
            <w:pPr>
              <w:pStyle w:val="ListParagraph"/>
              <w:jc w:val="center"/>
              <w:rPr>
                <w:i/>
                <w:sz w:val="24"/>
              </w:rPr>
            </w:pPr>
            <w:r w:rsidRPr="006B349C">
              <w:rPr>
                <w:szCs w:val="20"/>
              </w:rPr>
              <w:t>PRDCH generation</w:t>
            </w:r>
          </w:p>
        </w:tc>
      </w:tr>
    </w:tbl>
    <w:p w14:paraId="4E34ABAF" w14:textId="715253D3" w:rsidR="00D202AF" w:rsidRPr="001B2FB1" w:rsidRDefault="00D202AF" w:rsidP="00D202AF"/>
    <w:p w14:paraId="4C5F2675" w14:textId="5ED82E0E" w:rsidR="00AA7851" w:rsidRPr="001B2FB1" w:rsidRDefault="00EF48BA" w:rsidP="008603F2">
      <w:r w:rsidRPr="001B2FB1">
        <w:t xml:space="preserve">The </w:t>
      </w:r>
      <w:r w:rsidR="00C8158A" w:rsidRPr="001B2FB1">
        <w:t xml:space="preserve">need for </w:t>
      </w:r>
      <w:r w:rsidRPr="001B2FB1">
        <w:t xml:space="preserve">a separate control </w:t>
      </w:r>
      <w:r w:rsidR="004C3E9A" w:rsidRPr="001B2FB1">
        <w:t xml:space="preserve">channel </w:t>
      </w:r>
      <w:r w:rsidR="00C8158A" w:rsidRPr="001B2FB1">
        <w:t xml:space="preserve">or not depends </w:t>
      </w:r>
      <w:r w:rsidR="00BB3021" w:rsidRPr="001B2FB1">
        <w:t xml:space="preserve">on number of </w:t>
      </w:r>
      <w:r w:rsidR="00AA7851" w:rsidRPr="001B2FB1">
        <w:t>factors</w:t>
      </w:r>
      <w:r w:rsidR="00E265F7" w:rsidRPr="001B2FB1">
        <w:t xml:space="preserve"> </w:t>
      </w:r>
      <w:r w:rsidR="00AA7851" w:rsidRPr="001B2FB1">
        <w:t xml:space="preserve">that can be considered for an </w:t>
      </w:r>
      <w:r w:rsidR="0098125C" w:rsidRPr="001B2FB1">
        <w:t>AIoT</w:t>
      </w:r>
      <w:r w:rsidR="00AA7851" w:rsidRPr="001B2FB1">
        <w:t xml:space="preserve"> transmission, which are listed as follows.</w:t>
      </w:r>
    </w:p>
    <w:p w14:paraId="2A876544" w14:textId="7F0B96F3" w:rsidR="00EF48BA" w:rsidRPr="00E4329F" w:rsidRDefault="00AA7851" w:rsidP="00AA7851">
      <w:pPr>
        <w:pStyle w:val="ListParagraph"/>
        <w:numPr>
          <w:ilvl w:val="0"/>
          <w:numId w:val="58"/>
        </w:numPr>
        <w:rPr>
          <w:lang w:val="en-GB"/>
        </w:rPr>
      </w:pPr>
      <w:r w:rsidRPr="00E4329F">
        <w:rPr>
          <w:lang w:val="en-GB"/>
        </w:rPr>
        <w:t xml:space="preserve">If there are </w:t>
      </w:r>
      <w:r w:rsidR="00DC3DCE" w:rsidRPr="00E4329F">
        <w:rPr>
          <w:lang w:val="en-GB"/>
        </w:rPr>
        <w:t>fewer</w:t>
      </w:r>
      <w:r w:rsidR="00B679A4" w:rsidRPr="00E4329F">
        <w:rPr>
          <w:lang w:val="en-GB"/>
        </w:rPr>
        <w:t xml:space="preserve"> modulation schemes</w:t>
      </w:r>
      <w:r w:rsidR="0008149F" w:rsidRPr="00E4329F">
        <w:rPr>
          <w:lang w:val="en-GB"/>
        </w:rPr>
        <w:t xml:space="preserve"> determined during the SI as the probable schemes</w:t>
      </w:r>
      <w:r w:rsidR="00B679A4" w:rsidRPr="00E4329F">
        <w:rPr>
          <w:lang w:val="en-GB"/>
        </w:rPr>
        <w:t>, then the choice of modulation scheme</w:t>
      </w:r>
      <w:r w:rsidR="00DC3DCE" w:rsidRPr="00E4329F">
        <w:rPr>
          <w:lang w:val="en-GB"/>
        </w:rPr>
        <w:t xml:space="preserve"> used for the payload</w:t>
      </w:r>
      <w:r w:rsidR="00B679A4" w:rsidRPr="00E4329F">
        <w:rPr>
          <w:lang w:val="en-GB"/>
        </w:rPr>
        <w:t xml:space="preserve"> </w:t>
      </w:r>
      <w:r w:rsidR="00DC3DCE" w:rsidRPr="00E4329F">
        <w:rPr>
          <w:lang w:val="en-GB"/>
        </w:rPr>
        <w:t xml:space="preserve">must be informed. </w:t>
      </w:r>
      <w:r w:rsidR="003E6A2E" w:rsidRPr="00E4329F">
        <w:rPr>
          <w:lang w:val="en-GB"/>
        </w:rPr>
        <w:t xml:space="preserve">Furthermore, </w:t>
      </w:r>
      <w:r w:rsidR="004D582F" w:rsidRPr="00E4329F">
        <w:rPr>
          <w:lang w:val="en-GB"/>
        </w:rPr>
        <w:t>a</w:t>
      </w:r>
      <w:r w:rsidR="003E6A2E" w:rsidRPr="00E4329F">
        <w:rPr>
          <w:lang w:val="en-GB"/>
        </w:rPr>
        <w:t xml:space="preserve"> tag must know the </w:t>
      </w:r>
      <w:r w:rsidR="00705FB4" w:rsidRPr="00E4329F">
        <w:rPr>
          <w:lang w:val="en-GB"/>
        </w:rPr>
        <w:t>possible modulation scheme used for the control information</w:t>
      </w:r>
      <w:r w:rsidR="004D582F" w:rsidRPr="00E4329F">
        <w:rPr>
          <w:lang w:val="en-GB"/>
        </w:rPr>
        <w:t xml:space="preserve"> apriori</w:t>
      </w:r>
      <w:r w:rsidR="00705FB4" w:rsidRPr="00E4329F">
        <w:rPr>
          <w:lang w:val="en-GB"/>
        </w:rPr>
        <w:t>, i.e.,</w:t>
      </w:r>
      <w:r w:rsidR="004D582F" w:rsidRPr="00E4329F">
        <w:rPr>
          <w:lang w:val="en-GB"/>
        </w:rPr>
        <w:t xml:space="preserve"> only a subset of modulation</w:t>
      </w:r>
      <w:r w:rsidR="00FA02BF" w:rsidRPr="00E4329F">
        <w:rPr>
          <w:lang w:val="en-GB"/>
        </w:rPr>
        <w:t xml:space="preserve"> available for the data channel can be used for control channel </w:t>
      </w:r>
      <w:r w:rsidR="0094519E" w:rsidRPr="00E4329F">
        <w:rPr>
          <w:lang w:val="en-GB"/>
        </w:rPr>
        <w:t>to limit the blind detection complexity. Thus, defining a separate control channel may be efficient</w:t>
      </w:r>
      <w:r w:rsidR="009D5F97" w:rsidRPr="00E4329F">
        <w:rPr>
          <w:lang w:val="en-GB"/>
        </w:rPr>
        <w:t xml:space="preserve">, since the configurable parameters </w:t>
      </w:r>
      <w:r w:rsidR="00D0026B" w:rsidRPr="00E4329F">
        <w:rPr>
          <w:lang w:val="en-GB"/>
        </w:rPr>
        <w:t xml:space="preserve">used to indicate the payload construction can vary </w:t>
      </w:r>
      <w:r w:rsidR="00721570" w:rsidRPr="00E4329F">
        <w:rPr>
          <w:lang w:val="en-GB"/>
        </w:rPr>
        <w:t xml:space="preserve">quite large due to the capability of device types used in </w:t>
      </w:r>
      <w:r w:rsidR="008307B2" w:rsidRPr="00E4329F">
        <w:rPr>
          <w:lang w:val="en-GB"/>
        </w:rPr>
        <w:t>AIoT</w:t>
      </w:r>
      <w:r w:rsidR="00721570" w:rsidRPr="00E4329F">
        <w:rPr>
          <w:lang w:val="en-GB"/>
        </w:rPr>
        <w:t xml:space="preserve"> SI.</w:t>
      </w:r>
    </w:p>
    <w:p w14:paraId="02F1ADB0" w14:textId="58CDDDE7" w:rsidR="0008149F" w:rsidRPr="001B0C77" w:rsidRDefault="00C44D68" w:rsidP="00E4329F">
      <w:pPr>
        <w:pStyle w:val="ListParagraph"/>
        <w:numPr>
          <w:ilvl w:val="0"/>
          <w:numId w:val="58"/>
        </w:numPr>
      </w:pPr>
      <w:r w:rsidRPr="00E4329F">
        <w:rPr>
          <w:lang w:val="en-GB"/>
        </w:rPr>
        <w:t>If th</w:t>
      </w:r>
      <w:r w:rsidR="002653A3" w:rsidRPr="00E4329F">
        <w:rPr>
          <w:lang w:val="en-GB"/>
        </w:rPr>
        <w:t xml:space="preserve">e trade-off between the power and complexity is </w:t>
      </w:r>
      <w:r w:rsidR="00D277BF" w:rsidRPr="00E4329F">
        <w:rPr>
          <w:lang w:val="en-GB"/>
        </w:rPr>
        <w:t xml:space="preserve">large enough to limit the number of configurable parameters used for different device types, then </w:t>
      </w:r>
      <w:r w:rsidR="00CB6F2B" w:rsidRPr="00E4329F">
        <w:rPr>
          <w:lang w:val="en-GB"/>
        </w:rPr>
        <w:t>the control information can be appended to the data channel itself</w:t>
      </w:r>
      <w:r w:rsidR="000A08AB" w:rsidRPr="00E4329F">
        <w:rPr>
          <w:lang w:val="en-GB"/>
        </w:rPr>
        <w:t xml:space="preserve"> with a single CRC for both control and payload, thus reducing the complexity of the tag. In such a case, </w:t>
      </w:r>
      <w:r w:rsidR="00B96445" w:rsidRPr="00E4329F">
        <w:rPr>
          <w:lang w:val="en-GB"/>
        </w:rPr>
        <w:t xml:space="preserve">having a separate control channel may not be efficient as the CRC overhead for few configurable control bits may </w:t>
      </w:r>
      <w:r w:rsidR="000A32DD" w:rsidRPr="00E4329F">
        <w:rPr>
          <w:lang w:val="en-GB"/>
        </w:rPr>
        <w:t>be redundant.</w:t>
      </w:r>
      <w:r w:rsidR="002653A3" w:rsidRPr="00E4329F">
        <w:rPr>
          <w:lang w:val="en-GB"/>
        </w:rPr>
        <w:t xml:space="preserve"> </w:t>
      </w:r>
    </w:p>
    <w:p w14:paraId="6B88A627" w14:textId="51C04976" w:rsidR="008603F2" w:rsidRPr="001B2FB1" w:rsidRDefault="0043359D" w:rsidP="008603F2">
      <w:r w:rsidRPr="001B2FB1">
        <w:t>Thus, g</w:t>
      </w:r>
      <w:r w:rsidR="001E2F6D" w:rsidRPr="001B2FB1">
        <w:t xml:space="preserve">iven the early stage of the discussion, both alternatives should be considered for discussion. </w:t>
      </w:r>
    </w:p>
    <w:p w14:paraId="75BF918E" w14:textId="37843C6C" w:rsidR="00251E79" w:rsidRPr="001B2FB1" w:rsidRDefault="008F77CF" w:rsidP="00E4329F">
      <w:pPr>
        <w:pStyle w:val="Observation"/>
      </w:pPr>
      <w:bookmarkStart w:id="20" w:name="_Toc166272993"/>
      <w:r w:rsidRPr="001B2FB1">
        <w:t xml:space="preserve">The need for having a separate control channel depends on the type of information it </w:t>
      </w:r>
      <w:r w:rsidR="00B75351" w:rsidRPr="001B2FB1">
        <w:t>must</w:t>
      </w:r>
      <w:r w:rsidRPr="001B2FB1">
        <w:t xml:space="preserve"> carry and the </w:t>
      </w:r>
      <w:r w:rsidR="0069166D" w:rsidRPr="001B2FB1">
        <w:t xml:space="preserve">size of the message. </w:t>
      </w:r>
      <w:r w:rsidR="00FD0E62" w:rsidRPr="001B2FB1">
        <w:t xml:space="preserve">If the content of the control information is small, perhaps </w:t>
      </w:r>
      <w:r w:rsidR="008D4A15" w:rsidRPr="001B2FB1">
        <w:t>a separate control channel may not be efficient. However, if different device types support different set of configurable parameters, it may be worth to study the possibility of having a separate control channel</w:t>
      </w:r>
      <w:r w:rsidR="00596CE1" w:rsidRPr="001B2FB1">
        <w:t xml:space="preserve"> in addition to the data channel.</w:t>
      </w:r>
      <w:bookmarkEnd w:id="20"/>
      <w:r w:rsidR="00596CE1" w:rsidRPr="001B2FB1">
        <w:t xml:space="preserve"> </w:t>
      </w:r>
    </w:p>
    <w:p w14:paraId="5A6FF764" w14:textId="43FD71B5" w:rsidR="00860421" w:rsidRPr="001B2FB1" w:rsidRDefault="00860421" w:rsidP="00860421">
      <w:r w:rsidRPr="001B2FB1">
        <w:t xml:space="preserve">The following </w:t>
      </w:r>
      <w:r w:rsidR="00396240" w:rsidRPr="001B2FB1">
        <w:t>agreement</w:t>
      </w:r>
      <w:r w:rsidRPr="001B2FB1">
        <w:t xml:space="preserve"> is relevant to </w:t>
      </w:r>
      <w:r w:rsidR="000E6374" w:rsidRPr="001B2FB1">
        <w:t>data channel study</w:t>
      </w:r>
      <w:r w:rsidRPr="001B2FB1">
        <w:t>:</w:t>
      </w:r>
    </w:p>
    <w:tbl>
      <w:tblPr>
        <w:tblStyle w:val="TableGrid"/>
        <w:tblW w:w="9676" w:type="dxa"/>
        <w:tblLook w:val="04A0" w:firstRow="1" w:lastRow="0" w:firstColumn="1" w:lastColumn="0" w:noHBand="0" w:noVBand="1"/>
      </w:tblPr>
      <w:tblGrid>
        <w:gridCol w:w="9676"/>
      </w:tblGrid>
      <w:tr w:rsidR="002D0B34" w:rsidRPr="001B2FB1" w14:paraId="512C797C" w14:textId="77777777" w:rsidTr="00E4329F">
        <w:trPr>
          <w:trHeight w:val="1120"/>
        </w:trPr>
        <w:tc>
          <w:tcPr>
            <w:tcW w:w="9676" w:type="dxa"/>
          </w:tcPr>
          <w:p w14:paraId="00F5CFDF" w14:textId="77777777" w:rsidR="00AF0B4C" w:rsidRPr="001B2FB1" w:rsidRDefault="00AF0B4C" w:rsidP="00AF0B4C">
            <w:pPr>
              <w:rPr>
                <w:lang w:eastAsia="x-none"/>
              </w:rPr>
            </w:pPr>
            <w:r w:rsidRPr="001B2FB1">
              <w:rPr>
                <w:highlight w:val="green"/>
                <w:lang w:eastAsia="x-none"/>
              </w:rPr>
              <w:t>Agreement</w:t>
            </w:r>
          </w:p>
          <w:p w14:paraId="71343F6D" w14:textId="77777777" w:rsidR="00AF0B4C" w:rsidRPr="001B2FB1" w:rsidRDefault="00AF0B4C" w:rsidP="00AF0B4C">
            <w:pPr>
              <w:rPr>
                <w:color w:val="FF0000"/>
              </w:rPr>
            </w:pPr>
            <w:r w:rsidRPr="001B2FB1">
              <w:t>For ambient IoT devices, at least for R2D data transmission, a physical channel (PR2DCH) is studied,</w:t>
            </w:r>
          </w:p>
          <w:p w14:paraId="7C72393F" w14:textId="77777777" w:rsidR="00AF0B4C" w:rsidRPr="001B2FB1" w:rsidRDefault="00AF0B4C" w:rsidP="00AF0B4C">
            <w:pPr>
              <w:pStyle w:val="ListParagraph"/>
              <w:numPr>
                <w:ilvl w:val="1"/>
                <w:numId w:val="55"/>
              </w:numPr>
              <w:autoSpaceDE w:val="0"/>
              <w:autoSpaceDN w:val="0"/>
              <w:adjustRightInd w:val="0"/>
              <w:snapToGrid w:val="0"/>
              <w:jc w:val="both"/>
              <w:rPr>
                <w:szCs w:val="20"/>
                <w:lang w:val="en-GB"/>
              </w:rPr>
            </w:pPr>
            <w:r w:rsidRPr="001B2FB1">
              <w:rPr>
                <w:szCs w:val="20"/>
                <w:lang w:val="en-GB"/>
              </w:rPr>
              <w:t>System information (if defined) is transmitted on the PR2DCH.</w:t>
            </w:r>
          </w:p>
          <w:p w14:paraId="450B2CFC" w14:textId="77777777" w:rsidR="00AF0B4C" w:rsidRPr="001B2FB1" w:rsidRDefault="00AF0B4C" w:rsidP="00AF0B4C">
            <w:pPr>
              <w:pStyle w:val="ListParagraph"/>
              <w:numPr>
                <w:ilvl w:val="1"/>
                <w:numId w:val="55"/>
              </w:numPr>
              <w:autoSpaceDE w:val="0"/>
              <w:autoSpaceDN w:val="0"/>
              <w:adjustRightInd w:val="0"/>
              <w:snapToGrid w:val="0"/>
              <w:jc w:val="both"/>
              <w:rPr>
                <w:szCs w:val="20"/>
                <w:lang w:val="en-GB"/>
              </w:rPr>
            </w:pPr>
            <w:r w:rsidRPr="001B2FB1">
              <w:rPr>
                <w:szCs w:val="20"/>
                <w:lang w:val="en-GB"/>
              </w:rPr>
              <w:t>FFS Whether/how control information is transmitted on the PR2DCH.</w:t>
            </w:r>
          </w:p>
          <w:p w14:paraId="7B88FBB0" w14:textId="484F703B" w:rsidR="002D0B34" w:rsidRPr="001B0C77" w:rsidRDefault="00AF0B4C" w:rsidP="00E4329F">
            <w:pPr>
              <w:pStyle w:val="ListParagraph"/>
              <w:numPr>
                <w:ilvl w:val="0"/>
                <w:numId w:val="55"/>
              </w:numPr>
              <w:autoSpaceDE w:val="0"/>
              <w:autoSpaceDN w:val="0"/>
              <w:adjustRightInd w:val="0"/>
              <w:snapToGrid w:val="0"/>
              <w:jc w:val="both"/>
            </w:pPr>
            <w:r w:rsidRPr="00E4329F">
              <w:rPr>
                <w:szCs w:val="20"/>
                <w:lang w:val="en-GB"/>
              </w:rPr>
              <w:t>Note: the naming of PR2DCH is used for the sake of the study</w:t>
            </w:r>
          </w:p>
        </w:tc>
      </w:tr>
    </w:tbl>
    <w:p w14:paraId="23A75A33" w14:textId="15982C96" w:rsidR="00860421" w:rsidRPr="001B2FB1" w:rsidRDefault="00860421" w:rsidP="002D0B34"/>
    <w:p w14:paraId="5456EEE0" w14:textId="469E67DB" w:rsidR="006F4E50" w:rsidRPr="001B2FB1" w:rsidRDefault="004B63FD" w:rsidP="002D0B34">
      <w:r w:rsidRPr="001B2FB1">
        <w:t>PRDCH</w:t>
      </w:r>
      <w:r w:rsidR="009F0B16" w:rsidRPr="001B2FB1">
        <w:t xml:space="preserve"> </w:t>
      </w:r>
      <w:r w:rsidR="00860421" w:rsidRPr="001B2FB1">
        <w:t xml:space="preserve">may </w:t>
      </w:r>
      <w:r w:rsidR="006F4E50" w:rsidRPr="001B2FB1">
        <w:t xml:space="preserve">thus </w:t>
      </w:r>
      <w:r w:rsidR="00860421" w:rsidRPr="001B2FB1">
        <w:t>contain</w:t>
      </w:r>
      <w:r w:rsidR="006F4E50" w:rsidRPr="001B2FB1">
        <w:t xml:space="preserve"> wakeup</w:t>
      </w:r>
      <w:r w:rsidR="008F47BA" w:rsidRPr="001B2FB1">
        <w:t>/</w:t>
      </w:r>
      <w:r w:rsidR="006F4E50" w:rsidRPr="001B2FB1">
        <w:t xml:space="preserve">query commands, other data traffic </w:t>
      </w:r>
      <w:r w:rsidR="008F47BA" w:rsidRPr="001B2FB1">
        <w:t>or</w:t>
      </w:r>
      <w:r w:rsidR="006F4E50" w:rsidRPr="001B2FB1">
        <w:t xml:space="preserve"> configuration information for the subsequent </w:t>
      </w:r>
      <w:r w:rsidRPr="001B2FB1">
        <w:t>PDRCH</w:t>
      </w:r>
      <w:r w:rsidR="006F4E50" w:rsidRPr="001B2FB1">
        <w:t xml:space="preserve"> transmission</w:t>
      </w:r>
      <w:r w:rsidR="008F47BA" w:rsidRPr="001B2FB1">
        <w:t>. T</w:t>
      </w:r>
      <w:r w:rsidR="00BF29CA" w:rsidRPr="001B2FB1">
        <w:t xml:space="preserve">he presence of such information may depend on the </w:t>
      </w:r>
      <w:r w:rsidR="008307B2" w:rsidRPr="001B2FB1">
        <w:t>AIoT</w:t>
      </w:r>
      <w:r w:rsidR="00BF29CA" w:rsidRPr="001B2FB1">
        <w:t xml:space="preserve"> device type</w:t>
      </w:r>
      <w:r w:rsidR="004B4FFB" w:rsidRPr="001B2FB1">
        <w:t xml:space="preserve"> being served</w:t>
      </w:r>
      <w:r w:rsidR="00BF29CA" w:rsidRPr="001B2FB1">
        <w:t>.</w:t>
      </w:r>
      <w:r w:rsidR="00F307C8" w:rsidRPr="001B2FB1">
        <w:t xml:space="preserve"> </w:t>
      </w:r>
      <w:r w:rsidR="004B4FFB" w:rsidRPr="001B2FB1">
        <w:t>The content of PRDCH payload</w:t>
      </w:r>
      <w:r w:rsidR="00F307C8" w:rsidRPr="001B2FB1">
        <w:t xml:space="preserve"> may </w:t>
      </w:r>
      <w:r w:rsidR="004B4FFB" w:rsidRPr="001B2FB1">
        <w:t>carry</w:t>
      </w:r>
      <w:r w:rsidR="00F307C8" w:rsidRPr="001B2FB1">
        <w:t xml:space="preserve"> the following</w:t>
      </w:r>
      <w:r w:rsidR="004B4FFB" w:rsidRPr="001B2FB1">
        <w:t xml:space="preserve"> information</w:t>
      </w:r>
      <w:r w:rsidR="00BF29CA" w:rsidRPr="001B2FB1">
        <w:t>.</w:t>
      </w:r>
    </w:p>
    <w:p w14:paraId="00E078DA" w14:textId="500CF624" w:rsidR="00F307C8" w:rsidRPr="001B2FB1" w:rsidRDefault="00F307C8" w:rsidP="00F307C8">
      <w:pPr>
        <w:pStyle w:val="ListParagraph"/>
        <w:numPr>
          <w:ilvl w:val="0"/>
          <w:numId w:val="64"/>
        </w:numPr>
        <w:rPr>
          <w:szCs w:val="20"/>
          <w:lang w:val="en-GB"/>
        </w:rPr>
      </w:pPr>
      <w:r w:rsidRPr="001B2FB1">
        <w:rPr>
          <w:szCs w:val="20"/>
          <w:lang w:val="en-GB"/>
        </w:rPr>
        <w:t xml:space="preserve">(wake-up info) used to indicate the ID of one or more </w:t>
      </w:r>
      <w:r w:rsidR="008307B2" w:rsidRPr="001B2FB1">
        <w:rPr>
          <w:szCs w:val="20"/>
          <w:lang w:val="en-GB"/>
        </w:rPr>
        <w:t>AIoT</w:t>
      </w:r>
      <w:r w:rsidRPr="001B2FB1">
        <w:rPr>
          <w:szCs w:val="20"/>
          <w:lang w:val="en-GB"/>
        </w:rPr>
        <w:t xml:space="preserve"> devices which should reply to the activation signal. The IDs may be communicated </w:t>
      </w:r>
      <w:r w:rsidR="003D2CE2" w:rsidRPr="001B2FB1">
        <w:rPr>
          <w:szCs w:val="20"/>
          <w:lang w:val="en-GB"/>
        </w:rPr>
        <w:t>in the native format</w:t>
      </w:r>
      <w:r w:rsidRPr="001B2FB1">
        <w:rPr>
          <w:szCs w:val="20"/>
          <w:lang w:val="en-GB"/>
        </w:rPr>
        <w:t>, i.e.</w:t>
      </w:r>
      <w:r w:rsidR="00B16752" w:rsidRPr="001B2FB1">
        <w:rPr>
          <w:szCs w:val="20"/>
          <w:lang w:val="en-GB"/>
        </w:rPr>
        <w:t>,</w:t>
      </w:r>
      <w:r w:rsidRPr="001B2FB1">
        <w:rPr>
          <w:szCs w:val="20"/>
          <w:lang w:val="en-GB"/>
        </w:rPr>
        <w:t xml:space="preserve"> the signal may encode the ID in its phase and/or amplitude, or it may be encoded and modulated </w:t>
      </w:r>
      <w:r w:rsidR="003D2CE2" w:rsidRPr="001B2FB1">
        <w:rPr>
          <w:szCs w:val="20"/>
          <w:lang w:val="en-GB"/>
        </w:rPr>
        <w:t>by the</w:t>
      </w:r>
      <w:r w:rsidRPr="001B2FB1">
        <w:rPr>
          <w:szCs w:val="20"/>
          <w:lang w:val="en-GB"/>
        </w:rPr>
        <w:t xml:space="preserve"> complex symbols e.g., </w:t>
      </w:r>
      <w:r w:rsidR="003D2CE2" w:rsidRPr="001B2FB1">
        <w:rPr>
          <w:szCs w:val="20"/>
          <w:lang w:val="en-GB"/>
        </w:rPr>
        <w:t xml:space="preserve">modulated </w:t>
      </w:r>
      <w:r w:rsidRPr="001B2FB1">
        <w:rPr>
          <w:szCs w:val="20"/>
          <w:lang w:val="en-GB"/>
        </w:rPr>
        <w:t xml:space="preserve">OOK </w:t>
      </w:r>
      <w:r w:rsidR="003D2CE2" w:rsidRPr="001B2FB1">
        <w:rPr>
          <w:szCs w:val="20"/>
          <w:lang w:val="en-GB"/>
        </w:rPr>
        <w:t>waveform</w:t>
      </w:r>
      <w:r w:rsidR="00736963" w:rsidRPr="001B2FB1">
        <w:rPr>
          <w:szCs w:val="20"/>
          <w:lang w:val="en-GB"/>
        </w:rPr>
        <w:t xml:space="preserve"> carrying </w:t>
      </w:r>
      <w:r w:rsidR="006D5E23" w:rsidRPr="001B2FB1">
        <w:rPr>
          <w:szCs w:val="20"/>
          <w:lang w:val="en-GB"/>
        </w:rPr>
        <w:t xml:space="preserve">a sequence </w:t>
      </w:r>
      <w:r w:rsidR="00BF1650" w:rsidRPr="001B2FB1">
        <w:rPr>
          <w:szCs w:val="20"/>
          <w:lang w:val="en-GB"/>
        </w:rPr>
        <w:t>in the ON duration</w:t>
      </w:r>
      <w:r w:rsidR="00E23A41" w:rsidRPr="001B2FB1">
        <w:rPr>
          <w:szCs w:val="20"/>
          <w:lang w:val="en-GB"/>
        </w:rPr>
        <w:t xml:space="preserve"> for device types 2a/2b</w:t>
      </w:r>
      <w:r w:rsidRPr="001B2FB1">
        <w:rPr>
          <w:szCs w:val="20"/>
          <w:lang w:val="en-GB"/>
        </w:rPr>
        <w:t>.</w:t>
      </w:r>
    </w:p>
    <w:p w14:paraId="4BCFA48F" w14:textId="1DFD5BF5" w:rsidR="00F307C8" w:rsidRPr="001B2FB1" w:rsidRDefault="00F307C8" w:rsidP="00F307C8">
      <w:pPr>
        <w:pStyle w:val="ListParagraph"/>
        <w:numPr>
          <w:ilvl w:val="0"/>
          <w:numId w:val="64"/>
        </w:numPr>
        <w:rPr>
          <w:szCs w:val="20"/>
          <w:lang w:val="en-GB"/>
        </w:rPr>
      </w:pPr>
      <w:r w:rsidRPr="001B2FB1">
        <w:rPr>
          <w:szCs w:val="20"/>
          <w:lang w:val="en-GB"/>
        </w:rPr>
        <w:t>The operation mode selected for the AI</w:t>
      </w:r>
      <w:r w:rsidR="00BB7154" w:rsidRPr="001B2FB1">
        <w:rPr>
          <w:szCs w:val="20"/>
          <w:lang w:val="en-GB"/>
        </w:rPr>
        <w:t>o</w:t>
      </w:r>
      <w:r w:rsidRPr="001B2FB1">
        <w:rPr>
          <w:szCs w:val="20"/>
          <w:lang w:val="en-GB"/>
        </w:rPr>
        <w:t>T device – this is relevant for hybrid AI</w:t>
      </w:r>
      <w:r w:rsidR="00BB7154" w:rsidRPr="001B2FB1">
        <w:rPr>
          <w:szCs w:val="20"/>
          <w:lang w:val="en-GB"/>
        </w:rPr>
        <w:t>o</w:t>
      </w:r>
      <w:r w:rsidRPr="001B2FB1">
        <w:rPr>
          <w:szCs w:val="20"/>
          <w:lang w:val="en-GB"/>
        </w:rPr>
        <w:t xml:space="preserve">T devices </w:t>
      </w:r>
      <w:r w:rsidR="00441AF9" w:rsidRPr="001B2FB1">
        <w:rPr>
          <w:szCs w:val="20"/>
          <w:lang w:val="en-GB"/>
        </w:rPr>
        <w:t>that</w:t>
      </w:r>
      <w:r w:rsidRPr="001B2FB1">
        <w:rPr>
          <w:szCs w:val="20"/>
          <w:lang w:val="en-GB"/>
        </w:rPr>
        <w:t xml:space="preserve"> can switch between type 1, 2a and 2b. If the operation mode is pre-configured by a session control unit, this field may be absent from the </w:t>
      </w:r>
      <w:r w:rsidR="00316CA6" w:rsidRPr="001B2FB1">
        <w:rPr>
          <w:szCs w:val="20"/>
          <w:lang w:val="en-GB"/>
        </w:rPr>
        <w:t>payload fields</w:t>
      </w:r>
      <w:r w:rsidRPr="001B2FB1">
        <w:rPr>
          <w:szCs w:val="20"/>
          <w:lang w:val="en-GB"/>
        </w:rPr>
        <w:t>.</w:t>
      </w:r>
    </w:p>
    <w:p w14:paraId="4DA0ECD8" w14:textId="77777777" w:rsidR="00F307C8" w:rsidRPr="001B2FB1" w:rsidRDefault="00F307C8" w:rsidP="00F307C8">
      <w:pPr>
        <w:pStyle w:val="ListParagraph"/>
        <w:numPr>
          <w:ilvl w:val="0"/>
          <w:numId w:val="64"/>
        </w:numPr>
        <w:rPr>
          <w:szCs w:val="20"/>
          <w:lang w:val="en-GB"/>
        </w:rPr>
      </w:pPr>
      <w:r w:rsidRPr="001B2FB1">
        <w:rPr>
          <w:szCs w:val="20"/>
          <w:lang w:val="en-GB"/>
        </w:rPr>
        <w:t>(config info) carries configuration information for the AIOT reply including:</w:t>
      </w:r>
    </w:p>
    <w:p w14:paraId="6FD4CDFD" w14:textId="4FC4AB87" w:rsidR="0050132E" w:rsidRPr="001B2FB1" w:rsidRDefault="00F307C8" w:rsidP="00500E7C">
      <w:pPr>
        <w:pStyle w:val="ListBullet2"/>
        <w:numPr>
          <w:ilvl w:val="1"/>
          <w:numId w:val="64"/>
        </w:numPr>
      </w:pPr>
      <w:r w:rsidRPr="001B2FB1">
        <w:rPr>
          <w:lang w:eastAsia="zh-CN"/>
        </w:rPr>
        <w:t>Query command e.g.</w:t>
      </w:r>
      <w:r w:rsidR="0050132E" w:rsidRPr="001B2FB1">
        <w:rPr>
          <w:lang w:eastAsia="zh-CN"/>
        </w:rPr>
        <w:t>,</w:t>
      </w:r>
      <w:r w:rsidRPr="001B2FB1">
        <w:rPr>
          <w:lang w:eastAsia="zh-CN"/>
        </w:rPr>
        <w:t xml:space="preserve"> if the AI</w:t>
      </w:r>
      <w:r w:rsidR="00BB7154" w:rsidRPr="001B2FB1">
        <w:rPr>
          <w:lang w:eastAsia="zh-CN"/>
        </w:rPr>
        <w:t>o</w:t>
      </w:r>
      <w:r w:rsidRPr="001B2FB1">
        <w:rPr>
          <w:lang w:eastAsia="zh-CN"/>
        </w:rPr>
        <w:t>T reply is for e.g.</w:t>
      </w:r>
      <w:r w:rsidR="0050132E" w:rsidRPr="001B2FB1">
        <w:rPr>
          <w:lang w:eastAsia="zh-CN"/>
        </w:rPr>
        <w:t>,</w:t>
      </w:r>
      <w:r w:rsidRPr="001B2FB1">
        <w:rPr>
          <w:lang w:eastAsia="zh-CN"/>
        </w:rPr>
        <w:t xml:space="preserve"> reading or localization. This information may be used by the AI</w:t>
      </w:r>
      <w:r w:rsidR="00BB7154" w:rsidRPr="001B2FB1">
        <w:rPr>
          <w:lang w:eastAsia="zh-CN"/>
        </w:rPr>
        <w:t>o</w:t>
      </w:r>
      <w:r w:rsidRPr="001B2FB1">
        <w:rPr>
          <w:lang w:eastAsia="zh-CN"/>
        </w:rPr>
        <w:t>T device to trigger a given reply mode including the type of signal it transmits.</w:t>
      </w:r>
    </w:p>
    <w:p w14:paraId="31AAE8C5" w14:textId="552E6490" w:rsidR="00F307C8" w:rsidRPr="001B2FB1" w:rsidRDefault="00F307C8" w:rsidP="00E4329F">
      <w:pPr>
        <w:pStyle w:val="ListBullet2"/>
        <w:numPr>
          <w:ilvl w:val="1"/>
          <w:numId w:val="64"/>
        </w:numPr>
      </w:pPr>
      <w:r w:rsidRPr="001B2FB1">
        <w:t>The transmit power in case the device is type 2.</w:t>
      </w:r>
    </w:p>
    <w:p w14:paraId="69D12153" w14:textId="2530C72E" w:rsidR="0050132E" w:rsidRPr="00E4329F" w:rsidRDefault="00F307C8" w:rsidP="0050132E">
      <w:pPr>
        <w:pStyle w:val="ListParagraph"/>
        <w:numPr>
          <w:ilvl w:val="1"/>
          <w:numId w:val="64"/>
        </w:numPr>
        <w:rPr>
          <w:szCs w:val="20"/>
          <w:lang w:val="en-GB"/>
        </w:rPr>
      </w:pPr>
      <w:r w:rsidRPr="001B2FB1">
        <w:rPr>
          <w:szCs w:val="20"/>
          <w:lang w:val="en-GB"/>
        </w:rPr>
        <w:t>The reply offset with respect to the reception time of the PRDCH.</w:t>
      </w:r>
    </w:p>
    <w:p w14:paraId="0701FEBE" w14:textId="77777777" w:rsidR="00F307C8" w:rsidRPr="001B2FB1" w:rsidRDefault="00F307C8" w:rsidP="00F307C8">
      <w:pPr>
        <w:pStyle w:val="ListParagraph"/>
        <w:numPr>
          <w:ilvl w:val="1"/>
          <w:numId w:val="64"/>
        </w:numPr>
        <w:rPr>
          <w:szCs w:val="20"/>
          <w:lang w:val="en-GB"/>
        </w:rPr>
      </w:pPr>
      <w:r w:rsidRPr="001B2FB1">
        <w:rPr>
          <w:szCs w:val="20"/>
          <w:lang w:val="en-GB"/>
        </w:rPr>
        <w:t>The frequency offset with respect to the reception frequency for the PRDCH in case of device 2a/2b.</w:t>
      </w:r>
    </w:p>
    <w:p w14:paraId="2FF69373" w14:textId="0FEED32A" w:rsidR="00F307C8" w:rsidRDefault="00F307C8" w:rsidP="00E4329F">
      <w:pPr>
        <w:pStyle w:val="ListParagraph"/>
        <w:numPr>
          <w:ilvl w:val="1"/>
          <w:numId w:val="64"/>
        </w:numPr>
        <w:rPr>
          <w:szCs w:val="20"/>
          <w:lang w:val="en-GB"/>
        </w:rPr>
      </w:pPr>
      <w:r w:rsidRPr="00E4329F">
        <w:rPr>
          <w:szCs w:val="20"/>
          <w:lang w:val="en-GB"/>
        </w:rPr>
        <w:t>Modulation and any FEC usage on OOK symbols.</w:t>
      </w:r>
    </w:p>
    <w:p w14:paraId="5234BAD7" w14:textId="3B6F651D" w:rsidR="0020292E" w:rsidRDefault="0020292E" w:rsidP="0020292E">
      <w:pPr>
        <w:pStyle w:val="ListBullet2"/>
        <w:numPr>
          <w:ilvl w:val="0"/>
          <w:numId w:val="0"/>
        </w:numPr>
        <w:rPr>
          <w:lang w:eastAsia="zh-CN"/>
        </w:rPr>
      </w:pPr>
      <w:r>
        <w:rPr>
          <w:lang w:eastAsia="zh-CN"/>
        </w:rPr>
        <w:t xml:space="preserve">An illustration of various formats describing the control channel is provided in </w:t>
      </w:r>
      <w:r>
        <w:rPr>
          <w:lang w:eastAsia="zh-CN"/>
        </w:rPr>
        <w:fldChar w:fldCharType="begin"/>
      </w:r>
      <w:r>
        <w:rPr>
          <w:lang w:eastAsia="zh-CN"/>
        </w:rPr>
        <w:instrText xml:space="preserve"> REF _Ref165886660 \h </w:instrText>
      </w:r>
      <w:r>
        <w:rPr>
          <w:lang w:eastAsia="zh-CN"/>
        </w:rPr>
      </w:r>
      <w:r>
        <w:rPr>
          <w:lang w:eastAsia="zh-CN"/>
        </w:rPr>
        <w:fldChar w:fldCharType="separate"/>
      </w:r>
      <w:r w:rsidR="0045435A">
        <w:t xml:space="preserve">Figure </w:t>
      </w:r>
      <w:r w:rsidR="0045435A">
        <w:rPr>
          <w:noProof/>
        </w:rPr>
        <w:t>3</w:t>
      </w:r>
      <w:r>
        <w:rPr>
          <w:lang w:eastAsia="zh-CN"/>
        </w:rPr>
        <w:fldChar w:fldCharType="end"/>
      </w:r>
      <w:r>
        <w:rPr>
          <w:lang w:eastAsia="zh-CN"/>
        </w:rPr>
        <w:t>. The use of control only with CRC should be considered as a baseline as it ensures reliable detection of control to decode the following payload (data) correctly. However, if the payload size is smaller, then the CRC can be combined with the data and added at the end.</w:t>
      </w:r>
    </w:p>
    <w:p w14:paraId="63553C17" w14:textId="77777777" w:rsidR="0020292E" w:rsidRDefault="0020292E" w:rsidP="004E7F22">
      <w:pPr>
        <w:pStyle w:val="ListBullet2"/>
        <w:keepNext/>
        <w:numPr>
          <w:ilvl w:val="0"/>
          <w:numId w:val="0"/>
        </w:numPr>
        <w:jc w:val="center"/>
      </w:pPr>
      <w:r>
        <w:rPr>
          <w:noProof/>
          <w:lang w:eastAsia="zh-CN"/>
        </w:rPr>
        <w:drawing>
          <wp:inline distT="0" distB="0" distL="0" distR="0" wp14:anchorId="7A549796" wp14:editId="6FCD7DC3">
            <wp:extent cx="5084618" cy="2601249"/>
            <wp:effectExtent l="0" t="0" r="1905" b="8890"/>
            <wp:docPr id="13756129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0745" cy="2614615"/>
                    </a:xfrm>
                    <a:prstGeom prst="rect">
                      <a:avLst/>
                    </a:prstGeom>
                    <a:noFill/>
                  </pic:spPr>
                </pic:pic>
              </a:graphicData>
            </a:graphic>
          </wp:inline>
        </w:drawing>
      </w:r>
    </w:p>
    <w:p w14:paraId="00A88F47" w14:textId="603BFF18" w:rsidR="0020292E" w:rsidRPr="00F90F9B" w:rsidRDefault="0020292E" w:rsidP="004E7F22">
      <w:pPr>
        <w:pStyle w:val="Caption"/>
        <w:jc w:val="center"/>
      </w:pPr>
      <w:bookmarkStart w:id="21" w:name="_Ref165886660"/>
      <w:r>
        <w:t xml:space="preserve">Figure </w:t>
      </w:r>
      <w:r>
        <w:fldChar w:fldCharType="begin"/>
      </w:r>
      <w:r>
        <w:instrText xml:space="preserve"> SEQ Figure \* ARABIC </w:instrText>
      </w:r>
      <w:r>
        <w:fldChar w:fldCharType="separate"/>
      </w:r>
      <w:r w:rsidR="0045435A">
        <w:rPr>
          <w:noProof/>
        </w:rPr>
        <w:t>3</w:t>
      </w:r>
      <w:r>
        <w:fldChar w:fldCharType="end"/>
      </w:r>
      <w:bookmarkEnd w:id="21"/>
      <w:r>
        <w:t xml:space="preserve"> Control channel structures</w:t>
      </w:r>
    </w:p>
    <w:p w14:paraId="75DDFF2E" w14:textId="586F891D" w:rsidR="00F2426A" w:rsidRDefault="00A62491" w:rsidP="004E7F22">
      <w:r w:rsidRPr="6307BA7F">
        <w:t xml:space="preserve">Some </w:t>
      </w:r>
      <w:r w:rsidR="00914686" w:rsidRPr="6307BA7F">
        <w:t xml:space="preserve">device type </w:t>
      </w:r>
      <w:r w:rsidR="00BF00CD" w:rsidRPr="6307BA7F">
        <w:t>1</w:t>
      </w:r>
      <w:r w:rsidR="00914686" w:rsidRPr="6307BA7F">
        <w:t xml:space="preserve"> </w:t>
      </w:r>
      <w:r w:rsidRPr="6307BA7F">
        <w:t>AIoT devices</w:t>
      </w:r>
      <w:r w:rsidR="00914686" w:rsidRPr="6307BA7F">
        <w:t xml:space="preserve"> could support both</w:t>
      </w:r>
      <w:r w:rsidR="00AC63A5" w:rsidRPr="6307BA7F">
        <w:t xml:space="preserve"> OOK or BPSK</w:t>
      </w:r>
      <w:r w:rsidR="00914686" w:rsidRPr="6307BA7F">
        <w:t xml:space="preserve"> for the PR</w:t>
      </w:r>
      <w:r w:rsidR="00A264A4" w:rsidRPr="6307BA7F">
        <w:t>D</w:t>
      </w:r>
      <w:r w:rsidR="00914686" w:rsidRPr="6307BA7F">
        <w:t>CH</w:t>
      </w:r>
      <w:r w:rsidR="00770C74" w:rsidRPr="6307BA7F">
        <w:t>, de</w:t>
      </w:r>
      <w:r w:rsidR="00D1706C" w:rsidRPr="6307BA7F">
        <w:t xml:space="preserve">pending on the </w:t>
      </w:r>
      <w:r w:rsidR="00F64A66" w:rsidRPr="6307BA7F">
        <w:t>configured</w:t>
      </w:r>
      <w:r w:rsidR="00D1706C" w:rsidRPr="6307BA7F">
        <w:t xml:space="preserve"> fr</w:t>
      </w:r>
      <w:r w:rsidR="00F64A66" w:rsidRPr="6307BA7F">
        <w:t>equency of the CW signal and</w:t>
      </w:r>
      <w:r w:rsidR="00371D24" w:rsidRPr="6307BA7F">
        <w:t xml:space="preserve"> a potential dedicated</w:t>
      </w:r>
      <w:r w:rsidR="002E356F" w:rsidRPr="6307BA7F">
        <w:t xml:space="preserve"> RF harvesting signa</w:t>
      </w:r>
      <w:r w:rsidR="00F2426A" w:rsidRPr="6307BA7F">
        <w:t>l</w:t>
      </w:r>
      <w:r w:rsidR="00B3441B" w:rsidRPr="6307BA7F">
        <w:t xml:space="preserve"> on a different frequency</w:t>
      </w:r>
      <w:r w:rsidR="00F2426A" w:rsidRPr="6307BA7F">
        <w:t xml:space="preserve">, </w:t>
      </w:r>
      <w:r w:rsidR="00566FB7" w:rsidRPr="6307BA7F">
        <w:t>leading to the following two scenarios:</w:t>
      </w:r>
    </w:p>
    <w:p w14:paraId="4DDF0CDB" w14:textId="31AE5BD4" w:rsidR="00F2426A" w:rsidRDefault="00A5221A" w:rsidP="004E7F22">
      <w:pPr>
        <w:rPr>
          <w:iCs/>
        </w:rPr>
      </w:pPr>
      <w:r>
        <w:rPr>
          <w:iCs/>
        </w:rPr>
        <w:t xml:space="preserve">Scenario 1: Only a CW signal </w:t>
      </w:r>
      <w:r w:rsidRPr="00A5221A">
        <w:rPr>
          <w:rFonts w:ascii="Wingdings" w:eastAsia="Wingdings" w:hAnsi="Wingdings" w:cs="Wingdings"/>
        </w:rPr>
        <w:sym w:font="Wingdings" w:char="F0E0"/>
      </w:r>
      <w:r>
        <w:rPr>
          <w:iCs/>
        </w:rPr>
        <w:t xml:space="preserve"> </w:t>
      </w:r>
      <w:r w:rsidR="0077681C">
        <w:rPr>
          <w:iCs/>
        </w:rPr>
        <w:t>The device type 1</w:t>
      </w:r>
      <w:r w:rsidR="00396931">
        <w:rPr>
          <w:iCs/>
        </w:rPr>
        <w:t>/2a</w:t>
      </w:r>
      <w:r w:rsidR="0077681C">
        <w:rPr>
          <w:iCs/>
        </w:rPr>
        <w:t xml:space="preserve"> AIoT devices will use OOK for the PR</w:t>
      </w:r>
      <w:r w:rsidR="00A264A4">
        <w:rPr>
          <w:iCs/>
        </w:rPr>
        <w:t>DCH.</w:t>
      </w:r>
    </w:p>
    <w:p w14:paraId="4DBC063F" w14:textId="0905B115" w:rsidR="00A264A4" w:rsidRPr="00C401A7" w:rsidRDefault="00A264A4" w:rsidP="004E7F22">
      <w:pPr>
        <w:rPr>
          <w:iCs/>
        </w:rPr>
      </w:pPr>
      <w:r w:rsidRPr="00C401A7">
        <w:rPr>
          <w:iCs/>
        </w:rPr>
        <w:t xml:space="preserve">Scenario 2: A CW and a dedicated RF harvesting </w:t>
      </w:r>
      <w:r w:rsidR="00C401A7" w:rsidRPr="00C401A7">
        <w:rPr>
          <w:iCs/>
        </w:rPr>
        <w:t>signal</w:t>
      </w:r>
      <w:r w:rsidRPr="00C401A7">
        <w:rPr>
          <w:iCs/>
        </w:rPr>
        <w:t xml:space="preserve"> on </w:t>
      </w:r>
      <w:r w:rsidR="00C401A7" w:rsidRPr="00C401A7">
        <w:rPr>
          <w:iCs/>
        </w:rPr>
        <w:t xml:space="preserve">different frequencies </w:t>
      </w:r>
      <w:r w:rsidR="00C401A7" w:rsidRPr="00C401A7">
        <w:rPr>
          <w:rFonts w:ascii="Wingdings" w:eastAsia="Wingdings" w:hAnsi="Wingdings" w:cs="Wingdings"/>
          <w:iCs/>
        </w:rPr>
        <w:t>à</w:t>
      </w:r>
      <w:r w:rsidR="00C401A7" w:rsidRPr="00C401A7">
        <w:rPr>
          <w:iCs/>
        </w:rPr>
        <w:t xml:space="preserve"> The device type 1 AIoT devices will use BPSK for the PRDCH to increase coverage.</w:t>
      </w:r>
    </w:p>
    <w:p w14:paraId="45B244B5" w14:textId="1EA2B1A6" w:rsidR="00355566" w:rsidRDefault="001F22FF" w:rsidP="004E7F22">
      <w:pPr>
        <w:rPr>
          <w:iCs/>
        </w:rPr>
      </w:pPr>
      <w:r>
        <w:rPr>
          <w:iCs/>
        </w:rPr>
        <w:t>The device type 1 AIoT might not</w:t>
      </w:r>
      <w:r w:rsidR="00580C8D">
        <w:rPr>
          <w:iCs/>
        </w:rPr>
        <w:t xml:space="preserve"> be</w:t>
      </w:r>
      <w:r>
        <w:rPr>
          <w:iCs/>
        </w:rPr>
        <w:t xml:space="preserve"> </w:t>
      </w:r>
      <w:r w:rsidR="00580C8D">
        <w:rPr>
          <w:iCs/>
        </w:rPr>
        <w:t xml:space="preserve">capable of detecting </w:t>
      </w:r>
      <w:r w:rsidR="00524B86">
        <w:rPr>
          <w:iCs/>
        </w:rPr>
        <w:t>the pre</w:t>
      </w:r>
      <w:r w:rsidR="00520C6F">
        <w:rPr>
          <w:iCs/>
        </w:rPr>
        <w:t xml:space="preserve">sence of </w:t>
      </w:r>
      <w:r w:rsidR="00524B86">
        <w:rPr>
          <w:iCs/>
        </w:rPr>
        <w:t>both</w:t>
      </w:r>
      <w:r w:rsidR="00520C6F">
        <w:rPr>
          <w:iCs/>
        </w:rPr>
        <w:t xml:space="preserve"> a CW</w:t>
      </w:r>
      <w:r w:rsidR="00524B86">
        <w:rPr>
          <w:iCs/>
        </w:rPr>
        <w:t xml:space="preserve"> signal</w:t>
      </w:r>
      <w:r w:rsidR="00520C6F">
        <w:rPr>
          <w:iCs/>
        </w:rPr>
        <w:t xml:space="preserve"> and a dedicated RF harvesting signal on different frequencies</w:t>
      </w:r>
      <w:r w:rsidR="00524B86">
        <w:rPr>
          <w:iCs/>
        </w:rPr>
        <w:t xml:space="preserve"> for scenario 2</w:t>
      </w:r>
      <w:r w:rsidR="00355566">
        <w:rPr>
          <w:iCs/>
        </w:rPr>
        <w:t xml:space="preserve">, so the session control unit could keep track of this and </w:t>
      </w:r>
      <w:r w:rsidR="00F55D22">
        <w:rPr>
          <w:iCs/>
        </w:rPr>
        <w:t>communicate this information to the AIoT device</w:t>
      </w:r>
      <w:r w:rsidR="0002602D">
        <w:rPr>
          <w:iCs/>
        </w:rPr>
        <w:t xml:space="preserve"> directly or indirectly by modulation type.</w:t>
      </w:r>
    </w:p>
    <w:p w14:paraId="424FB99C" w14:textId="7E5B1F75" w:rsidR="00355566" w:rsidRPr="00363F2C" w:rsidRDefault="00355566" w:rsidP="004E7F22">
      <w:r w:rsidRPr="6307BA7F">
        <w:t>The used frequency of a RF harvesting signal could be known by the session control unit or even specified by the session control unit.</w:t>
      </w:r>
    </w:p>
    <w:p w14:paraId="420F00E2" w14:textId="1FAA34A7" w:rsidR="00225686" w:rsidRPr="001B2FB1" w:rsidRDefault="00225686" w:rsidP="00225686">
      <w:pPr>
        <w:pStyle w:val="Observation"/>
      </w:pPr>
      <w:bookmarkStart w:id="22" w:name="_Toc163248960"/>
      <w:bookmarkStart w:id="23" w:name="_Toc163248989"/>
      <w:bookmarkStart w:id="24" w:name="_Toc163249016"/>
      <w:bookmarkStart w:id="25" w:name="_Toc163248961"/>
      <w:bookmarkStart w:id="26" w:name="_Toc163248990"/>
      <w:bookmarkStart w:id="27" w:name="_Toc163249017"/>
      <w:bookmarkStart w:id="28" w:name="_Toc163249043"/>
      <w:bookmarkStart w:id="29" w:name="_Toc163249068"/>
      <w:bookmarkStart w:id="30" w:name="_Toc163249373"/>
      <w:bookmarkStart w:id="31" w:name="_Toc163249444"/>
      <w:bookmarkStart w:id="32" w:name="_Toc163249488"/>
      <w:bookmarkStart w:id="33" w:name="_Toc163249684"/>
      <w:bookmarkStart w:id="34" w:name="_Toc163249794"/>
      <w:bookmarkStart w:id="35" w:name="_Toc163250122"/>
      <w:bookmarkStart w:id="36" w:name="_Toc163248962"/>
      <w:bookmarkStart w:id="37" w:name="_Toc163248991"/>
      <w:bookmarkStart w:id="38" w:name="_Toc163249018"/>
      <w:bookmarkStart w:id="39" w:name="_Toc163249044"/>
      <w:bookmarkStart w:id="40" w:name="_Toc163249069"/>
      <w:bookmarkStart w:id="41" w:name="_Toc163249095"/>
      <w:bookmarkStart w:id="42" w:name="_Toc163249374"/>
      <w:bookmarkStart w:id="43" w:name="_Toc163249445"/>
      <w:bookmarkStart w:id="44" w:name="_Toc163249489"/>
      <w:bookmarkStart w:id="45" w:name="_Toc163249685"/>
      <w:bookmarkStart w:id="46" w:name="_Toc163249795"/>
      <w:bookmarkStart w:id="47" w:name="_Toc163250123"/>
      <w:bookmarkStart w:id="48" w:name="_Toc163248963"/>
      <w:bookmarkStart w:id="49" w:name="_Toc163248992"/>
      <w:bookmarkStart w:id="50" w:name="_Toc163249019"/>
      <w:bookmarkStart w:id="51" w:name="_Toc163249045"/>
      <w:bookmarkStart w:id="52" w:name="_Toc163249070"/>
      <w:bookmarkStart w:id="53" w:name="_Toc163249096"/>
      <w:bookmarkStart w:id="54" w:name="_Toc163249122"/>
      <w:bookmarkStart w:id="55" w:name="_Toc163249176"/>
      <w:bookmarkStart w:id="56" w:name="_Toc163249204"/>
      <w:bookmarkStart w:id="57" w:name="_Toc163249232"/>
      <w:bookmarkStart w:id="58" w:name="_Toc163249259"/>
      <w:bookmarkStart w:id="59" w:name="_Toc163249287"/>
      <w:bookmarkStart w:id="60" w:name="_Toc163249315"/>
      <w:bookmarkStart w:id="61" w:name="_Toc163249346"/>
      <w:bookmarkStart w:id="62" w:name="_Toc163249375"/>
      <w:bookmarkStart w:id="63" w:name="_Toc163249446"/>
      <w:bookmarkStart w:id="64" w:name="_Toc163249490"/>
      <w:bookmarkStart w:id="65" w:name="_Toc163249686"/>
      <w:bookmarkStart w:id="66" w:name="_Toc163249796"/>
      <w:bookmarkStart w:id="67" w:name="_Toc163250124"/>
      <w:bookmarkStart w:id="68" w:name="_Toc163248964"/>
      <w:bookmarkStart w:id="69" w:name="_Toc163248993"/>
      <w:bookmarkStart w:id="70" w:name="_Toc163249020"/>
      <w:bookmarkStart w:id="71" w:name="_Toc163249046"/>
      <w:bookmarkStart w:id="72" w:name="_Toc163249071"/>
      <w:bookmarkStart w:id="73" w:name="_Toc163249097"/>
      <w:bookmarkStart w:id="74" w:name="_Toc163249123"/>
      <w:bookmarkStart w:id="75" w:name="_Toc163249150"/>
      <w:bookmarkStart w:id="76" w:name="_Toc163249178"/>
      <w:bookmarkStart w:id="77" w:name="_Toc163249376"/>
      <w:bookmarkStart w:id="78" w:name="_Toc163249447"/>
      <w:bookmarkStart w:id="79" w:name="_Toc163249491"/>
      <w:bookmarkStart w:id="80" w:name="_Toc163249687"/>
      <w:bookmarkStart w:id="81" w:name="_Toc163249797"/>
      <w:bookmarkStart w:id="82" w:name="_Toc163250125"/>
      <w:bookmarkStart w:id="83" w:name="_Toc163248965"/>
      <w:bookmarkStart w:id="84" w:name="_Toc163248994"/>
      <w:bookmarkStart w:id="85" w:name="_Toc163249021"/>
      <w:bookmarkStart w:id="86" w:name="_Toc163249047"/>
      <w:bookmarkStart w:id="87" w:name="_Toc163249072"/>
      <w:bookmarkStart w:id="88" w:name="_Toc163249098"/>
      <w:bookmarkStart w:id="89" w:name="_Toc163249124"/>
      <w:bookmarkStart w:id="90" w:name="_Toc163249151"/>
      <w:bookmarkStart w:id="91" w:name="_Toc163249179"/>
      <w:bookmarkStart w:id="92" w:name="_Toc163249207"/>
      <w:bookmarkStart w:id="93" w:name="_Toc163249234"/>
      <w:bookmarkStart w:id="94" w:name="_Toc163249377"/>
      <w:bookmarkStart w:id="95" w:name="_Toc163249448"/>
      <w:bookmarkStart w:id="96" w:name="_Toc163249492"/>
      <w:bookmarkStart w:id="97" w:name="_Toc163249688"/>
      <w:bookmarkStart w:id="98" w:name="_Toc163249798"/>
      <w:bookmarkStart w:id="99" w:name="_Toc163250126"/>
      <w:bookmarkStart w:id="100" w:name="_Toc16627299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Pr="00225686">
        <w:t>The PRDCH may carry a wake-up info to select a subset of devices for the inventory process in addition to the modulation and resource allocation fields targeted towards a specific device type.</w:t>
      </w:r>
      <w:bookmarkEnd w:id="100"/>
    </w:p>
    <w:p w14:paraId="3243C3C3" w14:textId="62C4E39E" w:rsidR="00860421" w:rsidRPr="001B2FB1" w:rsidRDefault="00F114DE" w:rsidP="00E4329F">
      <w:pPr>
        <w:pStyle w:val="Proposal"/>
      </w:pPr>
      <w:bookmarkStart w:id="101" w:name="_Toc163248966"/>
      <w:bookmarkStart w:id="102" w:name="_Toc163248995"/>
      <w:bookmarkStart w:id="103" w:name="_Toc163249022"/>
      <w:bookmarkStart w:id="104" w:name="_Toc163249048"/>
      <w:bookmarkStart w:id="105" w:name="_Toc163249073"/>
      <w:bookmarkStart w:id="106" w:name="_Toc163249099"/>
      <w:bookmarkStart w:id="107" w:name="_Toc163249125"/>
      <w:bookmarkStart w:id="108" w:name="_Toc163249152"/>
      <w:bookmarkStart w:id="109" w:name="_Toc163249180"/>
      <w:bookmarkStart w:id="110" w:name="_Toc163249208"/>
      <w:bookmarkStart w:id="111" w:name="_Toc163249235"/>
      <w:bookmarkStart w:id="112" w:name="_Toc163249263"/>
      <w:bookmarkStart w:id="113" w:name="_Toc163249291"/>
      <w:bookmarkStart w:id="114" w:name="_Toc166272617"/>
      <w:bookmarkStart w:id="115" w:name="_Toc166272821"/>
      <w:bookmarkStart w:id="116" w:name="_Toc166272995"/>
      <w:bookmarkStart w:id="117" w:name="_Toc166273013"/>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rsidRPr="15F31DFD">
        <w:t xml:space="preserve">RAN1 to study the </w:t>
      </w:r>
      <w:r w:rsidR="00C05924" w:rsidRPr="15F31DFD">
        <w:t xml:space="preserve">necessary </w:t>
      </w:r>
      <w:r w:rsidR="00F423BC">
        <w:t xml:space="preserve">control </w:t>
      </w:r>
      <w:r w:rsidRPr="15F31DFD">
        <w:t xml:space="preserve">information </w:t>
      </w:r>
      <w:r w:rsidR="00C05924" w:rsidRPr="15F31DFD">
        <w:t>to be contained</w:t>
      </w:r>
      <w:r w:rsidRPr="15F31DFD">
        <w:t xml:space="preserve"> in </w:t>
      </w:r>
      <w:r w:rsidR="004B63FD" w:rsidRPr="15F31DFD">
        <w:t>PRDCH</w:t>
      </w:r>
      <w:r w:rsidR="009F0B16" w:rsidRPr="15F31DFD">
        <w:t xml:space="preserve"> </w:t>
      </w:r>
      <w:r w:rsidR="006F4E50" w:rsidRPr="15F31DFD">
        <w:t xml:space="preserve">depending on the </w:t>
      </w:r>
      <w:r w:rsidR="004B4092" w:rsidRPr="15F31DFD">
        <w:t>AIoT</w:t>
      </w:r>
      <w:r w:rsidR="006F4E50" w:rsidRPr="15F31DFD">
        <w:t xml:space="preserve"> device type, including </w:t>
      </w:r>
      <w:r w:rsidR="00D840EF" w:rsidRPr="15F31DFD">
        <w:t>activation</w:t>
      </w:r>
      <w:r w:rsidR="006F4E50" w:rsidRPr="15F31DFD">
        <w:t xml:space="preserve"> </w:t>
      </w:r>
      <w:r w:rsidR="00BF29CA" w:rsidRPr="15F31DFD">
        <w:t>and query commands.</w:t>
      </w:r>
      <w:bookmarkEnd w:id="117"/>
    </w:p>
    <w:p w14:paraId="6DE9FD1E" w14:textId="546C70D6" w:rsidR="0081163C" w:rsidRDefault="0081163C" w:rsidP="00E4329F">
      <w:pPr>
        <w:pStyle w:val="Proposal"/>
      </w:pPr>
      <w:bookmarkStart w:id="118" w:name="_Toc166273014"/>
      <w:r>
        <w:t xml:space="preserve">RAN1 </w:t>
      </w:r>
      <w:r w:rsidR="00043CA6">
        <w:t>should</w:t>
      </w:r>
      <w:r>
        <w:t xml:space="preserve"> </w:t>
      </w:r>
      <w:r w:rsidR="0017241C">
        <w:t xml:space="preserve">consider </w:t>
      </w:r>
      <w:r w:rsidR="000F4C7A">
        <w:t xml:space="preserve">a </w:t>
      </w:r>
      <w:r w:rsidR="0017241C">
        <w:t>flexible design</w:t>
      </w:r>
      <w:r w:rsidR="002019B6">
        <w:t xml:space="preserve">, i.e., by having </w:t>
      </w:r>
      <w:r w:rsidR="00B21976">
        <w:t xml:space="preserve">control only, data only, or control </w:t>
      </w:r>
      <w:r w:rsidR="00EA7028">
        <w:t>and</w:t>
      </w:r>
      <w:r w:rsidR="00B21976">
        <w:t xml:space="preserve"> data fields all carried by PRDCH itself.</w:t>
      </w:r>
      <w:bookmarkEnd w:id="118"/>
    </w:p>
    <w:p w14:paraId="7969DE88" w14:textId="77777777" w:rsidR="00180656" w:rsidRPr="001B2FB1" w:rsidRDefault="00180656" w:rsidP="00E4329F">
      <w:pPr>
        <w:pStyle w:val="Heading3"/>
      </w:pPr>
      <w:bookmarkStart w:id="119" w:name="_Toc166272637"/>
      <w:bookmarkStart w:id="120" w:name="_Toc166272841"/>
      <w:bookmarkStart w:id="121" w:name="_Toc166273015"/>
      <w:bookmarkEnd w:id="119"/>
      <w:bookmarkEnd w:id="120"/>
      <w:bookmarkEnd w:id="121"/>
      <w:r w:rsidRPr="001B2FB1">
        <w:t>Reference signals</w:t>
      </w:r>
    </w:p>
    <w:p w14:paraId="544FF77B" w14:textId="10E18227" w:rsidR="00180656" w:rsidRPr="001B2FB1" w:rsidRDefault="004D7E1E" w:rsidP="00180656">
      <w:r w:rsidRPr="001B2FB1">
        <w:t>RAN1 discussions around reference signals are summarized below</w:t>
      </w:r>
      <w:r w:rsidR="007F2730" w:rsidRPr="001B2FB1">
        <w:t xml:space="preserve"> [1]:</w:t>
      </w:r>
    </w:p>
    <w:tbl>
      <w:tblPr>
        <w:tblStyle w:val="TableGrid"/>
        <w:tblW w:w="0" w:type="auto"/>
        <w:tblLook w:val="04A0" w:firstRow="1" w:lastRow="0" w:firstColumn="1" w:lastColumn="0" w:noHBand="0" w:noVBand="1"/>
      </w:tblPr>
      <w:tblGrid>
        <w:gridCol w:w="9629"/>
      </w:tblGrid>
      <w:tr w:rsidR="004D7E1E" w:rsidRPr="001B2FB1" w14:paraId="5E7C5889" w14:textId="77777777" w:rsidTr="004D7E1E">
        <w:tc>
          <w:tcPr>
            <w:tcW w:w="9629" w:type="dxa"/>
          </w:tcPr>
          <w:p w14:paraId="7CEE05B9" w14:textId="77777777" w:rsidR="00CC4E0A" w:rsidRPr="00CC4E0A" w:rsidRDefault="00CC4E0A" w:rsidP="00CC4E0A">
            <w:pPr>
              <w:rPr>
                <w:b/>
              </w:rPr>
            </w:pPr>
            <w:r w:rsidRPr="004E7F22">
              <w:rPr>
                <w:b/>
                <w:highlight w:val="green"/>
              </w:rPr>
              <w:t>Agreement</w:t>
            </w:r>
          </w:p>
          <w:p w14:paraId="7912BA27" w14:textId="6DA953FC" w:rsidR="004D7E1E" w:rsidRPr="00E4329F" w:rsidRDefault="00CC4E0A" w:rsidP="004E7F22">
            <w:pPr>
              <w:rPr>
                <w:sz w:val="24"/>
              </w:rPr>
            </w:pPr>
            <w:r w:rsidRPr="004E7F22">
              <w:rPr>
                <w:bCs/>
              </w:rPr>
              <w:t>Reference signals including at least DMRS, PTRS, CSI-RS/TRS, are not further studied for R2D.</w:t>
            </w:r>
          </w:p>
        </w:tc>
      </w:tr>
    </w:tbl>
    <w:p w14:paraId="720F69CA" w14:textId="77777777" w:rsidR="004D7E1E" w:rsidRPr="001B2FB1" w:rsidRDefault="004D7E1E" w:rsidP="00180656"/>
    <w:p w14:paraId="0F4ED459" w14:textId="616D4D0F" w:rsidR="006F7DDD" w:rsidRPr="001B2FB1" w:rsidRDefault="00B8039D" w:rsidP="00E4329F">
      <w:pPr>
        <w:pStyle w:val="Observation"/>
      </w:pPr>
      <w:bookmarkStart w:id="122" w:name="_Toc166272996"/>
      <w:r w:rsidRPr="00E4329F">
        <w:rPr>
          <w:bCs/>
        </w:rPr>
        <w:t xml:space="preserve">Due </w:t>
      </w:r>
      <w:r w:rsidR="00377878" w:rsidRPr="00E4329F">
        <w:t>to the limited capabilities</w:t>
      </w:r>
      <w:r w:rsidRPr="001B2FB1">
        <w:t xml:space="preserve"> of </w:t>
      </w:r>
      <w:r w:rsidR="006D435C" w:rsidRPr="001B2FB1">
        <w:t>AIoT</w:t>
      </w:r>
      <w:r w:rsidRPr="001B2FB1">
        <w:t xml:space="preserve"> device</w:t>
      </w:r>
      <w:r w:rsidR="00377878" w:rsidRPr="00E4329F">
        <w:t xml:space="preserve">, complex measurements </w:t>
      </w:r>
      <w:r w:rsidR="00C30A20" w:rsidRPr="001B2FB1">
        <w:t>based on</w:t>
      </w:r>
      <w:r w:rsidR="00377878" w:rsidRPr="00E4329F">
        <w:t xml:space="preserve"> reference signals</w:t>
      </w:r>
      <w:r w:rsidR="00151367" w:rsidRPr="001B2FB1">
        <w:t xml:space="preserve">, </w:t>
      </w:r>
      <w:r w:rsidR="00BD2EDE" w:rsidRPr="001B2FB1">
        <w:t>are</w:t>
      </w:r>
      <w:r w:rsidR="00377878" w:rsidRPr="00E4329F">
        <w:t xml:space="preserve"> </w:t>
      </w:r>
      <w:r w:rsidR="003C7428" w:rsidRPr="001B2FB1">
        <w:t>quite</w:t>
      </w:r>
      <w:r w:rsidR="00377878" w:rsidRPr="00E4329F">
        <w:t xml:space="preserve"> challenging. </w:t>
      </w:r>
      <w:r w:rsidR="003824FA" w:rsidRPr="001B2FB1">
        <w:t>In the case of device type 2a/2b</w:t>
      </w:r>
      <w:r w:rsidR="00377878" w:rsidRPr="00E4329F">
        <w:t>, the A</w:t>
      </w:r>
      <w:r w:rsidR="003776F8" w:rsidRPr="001B2FB1">
        <w:t>I</w:t>
      </w:r>
      <w:r w:rsidR="00377878" w:rsidRPr="00E4329F">
        <w:t>oT device may</w:t>
      </w:r>
      <w:r w:rsidR="00377878" w:rsidRPr="001B2FB1">
        <w:t xml:space="preserve"> </w:t>
      </w:r>
      <w:r w:rsidR="005075C6" w:rsidRPr="001B2FB1">
        <w:t xml:space="preserve">perform simple measurement operations </w:t>
      </w:r>
      <w:r w:rsidR="0042468A" w:rsidRPr="001B2FB1">
        <w:t>that can be useful for link adaptation</w:t>
      </w:r>
      <w:r w:rsidR="00377878" w:rsidRPr="00E4329F">
        <w:t xml:space="preserve">. However, it is too early to exclude all types of measurements e.g. power based like RSSI, especially for </w:t>
      </w:r>
      <w:r w:rsidR="006D435C" w:rsidRPr="001B2FB1">
        <w:t>AIoT</w:t>
      </w:r>
      <w:r w:rsidR="00377878" w:rsidRPr="00E4329F">
        <w:t xml:space="preserve"> device type 2</w:t>
      </w:r>
      <w:r w:rsidR="003776F8" w:rsidRPr="001B2FB1">
        <w:t>a/2b</w:t>
      </w:r>
      <w:r w:rsidR="00377878" w:rsidRPr="00E4329F">
        <w:t>.</w:t>
      </w:r>
      <w:bookmarkEnd w:id="122"/>
    </w:p>
    <w:p w14:paraId="0C3AC295" w14:textId="7EB3BB3C" w:rsidR="003776F8" w:rsidRPr="00E4329F" w:rsidRDefault="000E16CC" w:rsidP="15F31DFD">
      <w:pPr>
        <w:pStyle w:val="Proposal"/>
        <w:rPr>
          <w:b w:val="0"/>
        </w:rPr>
      </w:pPr>
      <w:bookmarkStart w:id="123" w:name="_Toc166273016"/>
      <w:r w:rsidRPr="15F31DFD">
        <w:t>RAN1 to</w:t>
      </w:r>
      <w:r w:rsidR="002A0710" w:rsidRPr="15F31DFD">
        <w:t xml:space="preserve"> study</w:t>
      </w:r>
      <w:r w:rsidRPr="15F31DFD">
        <w:t xml:space="preserve"> </w:t>
      </w:r>
      <w:r w:rsidR="00DA4C0D" w:rsidRPr="15F31DFD">
        <w:t xml:space="preserve">whether </w:t>
      </w:r>
      <w:r w:rsidR="00F623EF" w:rsidRPr="15F31DFD">
        <w:t>the</w:t>
      </w:r>
      <w:r w:rsidR="00130406" w:rsidRPr="15F31DFD">
        <w:t xml:space="preserve"> signals like preamble</w:t>
      </w:r>
      <w:r w:rsidR="001C07B9" w:rsidRPr="15F31DFD">
        <w:t xml:space="preserve">, </w:t>
      </w:r>
      <w:r w:rsidR="00130406" w:rsidRPr="15F31DFD">
        <w:t>midamble</w:t>
      </w:r>
      <w:r w:rsidR="001C07B9" w:rsidRPr="15F31DFD">
        <w:t xml:space="preserve">, and </w:t>
      </w:r>
      <w:r w:rsidR="00130406" w:rsidRPr="15F31DFD">
        <w:t>postamble</w:t>
      </w:r>
      <w:r w:rsidR="001C07B9" w:rsidRPr="15F31DFD">
        <w:t xml:space="preserve"> </w:t>
      </w:r>
      <w:r w:rsidR="00F623EF" w:rsidRPr="15F31DFD">
        <w:t xml:space="preserve">can be </w:t>
      </w:r>
      <w:r w:rsidR="00873909" w:rsidRPr="15F31DFD">
        <w:t>re</w:t>
      </w:r>
      <w:r w:rsidR="00F623EF" w:rsidRPr="15F31DFD">
        <w:t xml:space="preserve">used </w:t>
      </w:r>
      <w:r w:rsidR="00873909" w:rsidRPr="15F31DFD">
        <w:t xml:space="preserve">for </w:t>
      </w:r>
      <w:r w:rsidR="00F623EF" w:rsidRPr="15F31DFD">
        <w:t>reference signals</w:t>
      </w:r>
      <w:r w:rsidR="00873909" w:rsidRPr="15F31DFD">
        <w:t xml:space="preserve"> and if so, then what kind of measurement metrics can be obtained</w:t>
      </w:r>
      <w:r w:rsidR="005D3112" w:rsidRPr="15F31DFD">
        <w:t xml:space="preserve"> that can be used to improve the detection performance.</w:t>
      </w:r>
      <w:bookmarkEnd w:id="123"/>
    </w:p>
    <w:p w14:paraId="0B2AF2AF" w14:textId="520B4602" w:rsidR="00180656" w:rsidRPr="001B2FB1" w:rsidRDefault="00180656" w:rsidP="00E4329F">
      <w:pPr>
        <w:pStyle w:val="Heading2"/>
      </w:pPr>
      <w:r w:rsidRPr="001B2FB1">
        <w:t xml:space="preserve">Topic 2: </w:t>
      </w:r>
      <w:r w:rsidR="00D6595A" w:rsidRPr="001B2FB1">
        <w:t>D2R</w:t>
      </w:r>
      <w:r w:rsidRPr="001B2FB1">
        <w:t xml:space="preserve"> </w:t>
      </w:r>
      <w:r w:rsidR="00E0334C" w:rsidRPr="001B2FB1">
        <w:t>(device-to-reader transmission channels)</w:t>
      </w:r>
    </w:p>
    <w:p w14:paraId="09ACCFB6" w14:textId="7A2F1234" w:rsidR="00180656" w:rsidRPr="001B2FB1" w:rsidRDefault="00180656" w:rsidP="00180656">
      <w:pPr>
        <w:pStyle w:val="Heading3"/>
      </w:pPr>
      <w:r w:rsidRPr="001B2FB1">
        <w:t>Synchronization signals (including preamble/midamble/postamble)</w:t>
      </w:r>
    </w:p>
    <w:p w14:paraId="3AAD114C" w14:textId="454C5587" w:rsidR="00947D32" w:rsidRPr="001B2FB1" w:rsidRDefault="00947D32" w:rsidP="00947D32">
      <w:pPr>
        <w:pStyle w:val="Heading4"/>
      </w:pPr>
      <w:r w:rsidRPr="001B2FB1">
        <w:t>Preamble</w:t>
      </w:r>
    </w:p>
    <w:tbl>
      <w:tblPr>
        <w:tblStyle w:val="TableGrid"/>
        <w:tblW w:w="0" w:type="auto"/>
        <w:tblLook w:val="04A0" w:firstRow="1" w:lastRow="0" w:firstColumn="1" w:lastColumn="0" w:noHBand="0" w:noVBand="1"/>
      </w:tblPr>
      <w:tblGrid>
        <w:gridCol w:w="9629"/>
      </w:tblGrid>
      <w:tr w:rsidR="00947D32" w:rsidRPr="001B2FB1" w14:paraId="54CBC801" w14:textId="77777777" w:rsidTr="00947D32">
        <w:tc>
          <w:tcPr>
            <w:tcW w:w="9629" w:type="dxa"/>
          </w:tcPr>
          <w:p w14:paraId="10DFABA9" w14:textId="77777777" w:rsidR="00947D32" w:rsidRPr="00E4329F" w:rsidRDefault="00947D32" w:rsidP="00947D32">
            <w:pPr>
              <w:spacing w:after="0"/>
              <w:rPr>
                <w:b/>
              </w:rPr>
            </w:pPr>
            <w:r w:rsidRPr="00E4329F">
              <w:rPr>
                <w:b/>
              </w:rPr>
              <w:t>For ambient IoT devices, preamble-based uplink synchronization and uplink transmission start is considered</w:t>
            </w:r>
          </w:p>
          <w:p w14:paraId="6FC92FE8" w14:textId="3A91D838" w:rsidR="00947D32" w:rsidRPr="00E4329F" w:rsidRDefault="00947D32" w:rsidP="00947D32">
            <w:pPr>
              <w:pStyle w:val="ListParagraph"/>
              <w:numPr>
                <w:ilvl w:val="0"/>
                <w:numId w:val="40"/>
              </w:numPr>
              <w:autoSpaceDE w:val="0"/>
              <w:autoSpaceDN w:val="0"/>
              <w:adjustRightInd w:val="0"/>
              <w:snapToGrid w:val="0"/>
              <w:spacing w:after="0"/>
              <w:jc w:val="both"/>
              <w:rPr>
                <w:b/>
                <w:lang w:val="en-GB"/>
              </w:rPr>
            </w:pPr>
            <w:r w:rsidRPr="00E4329F">
              <w:rPr>
                <w:b/>
                <w:lang w:val="en-GB"/>
              </w:rPr>
              <w:t>A preamble is attached at the beginning of uplink transmission</w:t>
            </w:r>
            <w:r w:rsidR="009F0B16" w:rsidRPr="00E4329F">
              <w:rPr>
                <w:b/>
                <w:lang w:val="en-GB"/>
              </w:rPr>
              <w:t xml:space="preserve"> </w:t>
            </w:r>
          </w:p>
          <w:p w14:paraId="1514AA09" w14:textId="1589AA5F" w:rsidR="00947D32" w:rsidRPr="001B0C77" w:rsidRDefault="00947D32" w:rsidP="00E4329F">
            <w:pPr>
              <w:pStyle w:val="ListParagraph"/>
              <w:numPr>
                <w:ilvl w:val="0"/>
                <w:numId w:val="40"/>
              </w:numPr>
              <w:autoSpaceDE w:val="0"/>
              <w:autoSpaceDN w:val="0"/>
              <w:adjustRightInd w:val="0"/>
              <w:snapToGrid w:val="0"/>
              <w:jc w:val="both"/>
            </w:pPr>
            <w:r w:rsidRPr="00E4329F">
              <w:rPr>
                <w:b/>
                <w:lang w:val="en-GB"/>
              </w:rPr>
              <w:t>FFS: Details of preamble sequence/design</w:t>
            </w:r>
          </w:p>
        </w:tc>
      </w:tr>
    </w:tbl>
    <w:p w14:paraId="08774631" w14:textId="475DEF9F" w:rsidR="004C65F2" w:rsidRPr="001B2FB1" w:rsidRDefault="004C65F2" w:rsidP="00947D32"/>
    <w:p w14:paraId="093CF7A8" w14:textId="5BCC0E81" w:rsidR="00105D9B" w:rsidRPr="00E4329F" w:rsidRDefault="00105D9B" w:rsidP="00105D9B">
      <w:r w:rsidRPr="00E4329F">
        <w:t xml:space="preserve">The </w:t>
      </w:r>
      <w:r w:rsidR="00497388" w:rsidRPr="00E4329F">
        <w:t>D</w:t>
      </w:r>
      <w:r w:rsidR="005A4C78" w:rsidRPr="00E4329F">
        <w:t>2</w:t>
      </w:r>
      <w:r w:rsidR="00497388" w:rsidRPr="00E4329F">
        <w:t>R</w:t>
      </w:r>
      <w:r w:rsidR="005A4C78" w:rsidRPr="00E4329F">
        <w:t xml:space="preserve"> signal</w:t>
      </w:r>
      <w:r w:rsidRPr="00E4329F">
        <w:t xml:space="preserve"> transmission </w:t>
      </w:r>
      <w:r w:rsidR="007F3A0C" w:rsidRPr="001B2FB1">
        <w:t>between the</w:t>
      </w:r>
      <w:r w:rsidRPr="00E4329F">
        <w:t xml:space="preserve"> </w:t>
      </w:r>
      <w:r w:rsidR="005A63B5" w:rsidRPr="001B2FB1">
        <w:t>AIoT</w:t>
      </w:r>
      <w:r w:rsidRPr="00E4329F">
        <w:t xml:space="preserve"> device to the reader may contain preamble which may be split between:</w:t>
      </w:r>
    </w:p>
    <w:p w14:paraId="02F5A64D" w14:textId="13091E82" w:rsidR="00105D9B" w:rsidRPr="001B0C77" w:rsidRDefault="00105D9B" w:rsidP="00E4329F">
      <w:pPr>
        <w:pStyle w:val="ListParagraph"/>
        <w:numPr>
          <w:ilvl w:val="0"/>
          <w:numId w:val="65"/>
        </w:numPr>
      </w:pPr>
      <w:r w:rsidRPr="00E4329F">
        <w:rPr>
          <w:lang w:val="en-GB"/>
        </w:rPr>
        <w:t>(start indicator) A first set of samples used to indicate the start of the frame. The start of the frame may be indicated by sending a known signal, called start reference signal which may encode a binary sequence known to indicate the end of the frame.</w:t>
      </w:r>
    </w:p>
    <w:p w14:paraId="66926949" w14:textId="3E554082" w:rsidR="005A4C78" w:rsidRPr="001B0C77" w:rsidRDefault="00105D9B" w:rsidP="00E4329F">
      <w:pPr>
        <w:pStyle w:val="ListParagraph"/>
        <w:numPr>
          <w:ilvl w:val="0"/>
          <w:numId w:val="65"/>
        </w:numPr>
      </w:pPr>
      <w:r w:rsidRPr="00E4329F">
        <w:rPr>
          <w:lang w:val="en-GB"/>
        </w:rPr>
        <w:t>(sync) A second set of samples, following the first set, used to send a synchronization signal. The synchronization signal may be like NR synchronization signals (e.g. Zadoff-Chu or Gold sequences), or it may be a BPSK signal like a Manchester code.</w:t>
      </w:r>
    </w:p>
    <w:p w14:paraId="2B5CABA3" w14:textId="77777777" w:rsidR="00EC346B" w:rsidRPr="001B2FB1" w:rsidRDefault="00EC346B" w:rsidP="00E4329F">
      <w:pPr>
        <w:pStyle w:val="Observation"/>
      </w:pPr>
      <w:bookmarkStart w:id="124" w:name="_Toc166272997"/>
      <w:r w:rsidRPr="001B2FB1">
        <w:t>To determine the start of the uplink frame and to detect and correct the sampling offset introduced by the device transmission, the need for preamble is inevitable in the PDRCH transmission.</w:t>
      </w:r>
      <w:bookmarkEnd w:id="124"/>
    </w:p>
    <w:p w14:paraId="24DEE087" w14:textId="032EA7C4" w:rsidR="005A4C78" w:rsidRPr="001B2FB1" w:rsidRDefault="005A4C78" w:rsidP="00E4329F">
      <w:pPr>
        <w:pStyle w:val="Proposal"/>
      </w:pPr>
      <w:bookmarkStart w:id="125" w:name="_Toc163249401"/>
      <w:bookmarkStart w:id="126" w:name="_Toc163249468"/>
      <w:bookmarkStart w:id="127" w:name="_Toc163249512"/>
      <w:bookmarkStart w:id="128" w:name="_Toc163249708"/>
      <w:bookmarkStart w:id="129" w:name="_Toc163249818"/>
      <w:bookmarkStart w:id="130" w:name="_Toc163250146"/>
      <w:bookmarkStart w:id="131" w:name="_Toc166273017"/>
      <w:bookmarkEnd w:id="125"/>
      <w:bookmarkEnd w:id="126"/>
      <w:bookmarkEnd w:id="127"/>
      <w:bookmarkEnd w:id="128"/>
      <w:bookmarkEnd w:id="129"/>
      <w:bookmarkEnd w:id="130"/>
      <w:r w:rsidRPr="00E4329F">
        <w:t xml:space="preserve">RAN1 to study in </w:t>
      </w:r>
      <w:r w:rsidRPr="001B2FB1">
        <w:rPr>
          <w:bCs/>
          <w:lang w:eastAsia="zh-CN"/>
        </w:rPr>
        <w:t>AI 9.4.2.2</w:t>
      </w:r>
      <w:r w:rsidRPr="00E4329F">
        <w:t xml:space="preserve"> the structure of the D2R preamble and whether the preamble needs to be split between a delimiter part and a synchronization part.</w:t>
      </w:r>
      <w:bookmarkEnd w:id="131"/>
    </w:p>
    <w:p w14:paraId="55F46793" w14:textId="1A9FC8C5" w:rsidR="00947D32" w:rsidRPr="001B2FB1" w:rsidRDefault="00947D32" w:rsidP="00947D32">
      <w:pPr>
        <w:pStyle w:val="Heading4"/>
      </w:pPr>
      <w:r w:rsidRPr="001B2FB1">
        <w:t>Midamble and postamble</w:t>
      </w:r>
    </w:p>
    <w:tbl>
      <w:tblPr>
        <w:tblStyle w:val="TableGrid"/>
        <w:tblW w:w="0" w:type="auto"/>
        <w:tblLook w:val="04A0" w:firstRow="1" w:lastRow="0" w:firstColumn="1" w:lastColumn="0" w:noHBand="0" w:noVBand="1"/>
      </w:tblPr>
      <w:tblGrid>
        <w:gridCol w:w="9629"/>
      </w:tblGrid>
      <w:tr w:rsidR="00990AB6" w:rsidRPr="001B2FB1" w14:paraId="3CBCFA71" w14:textId="77777777" w:rsidTr="00990AB6">
        <w:tc>
          <w:tcPr>
            <w:tcW w:w="9629" w:type="dxa"/>
          </w:tcPr>
          <w:p w14:paraId="1D588693" w14:textId="77777777" w:rsidR="007628B8" w:rsidRPr="00E4329F" w:rsidRDefault="007628B8" w:rsidP="007628B8">
            <w:pPr>
              <w:spacing w:after="0"/>
              <w:rPr>
                <w:b/>
              </w:rPr>
            </w:pPr>
            <w:r w:rsidRPr="00E4329F">
              <w:rPr>
                <w:b/>
              </w:rPr>
              <w:t xml:space="preserve">For ambient IoT devices, </w:t>
            </w:r>
            <w:r w:rsidRPr="00E4329F">
              <w:rPr>
                <w:b/>
                <w:u w:val="single"/>
              </w:rPr>
              <w:t>consider following options for midamble for uplink transmissions</w:t>
            </w:r>
            <w:r w:rsidRPr="00E4329F">
              <w:rPr>
                <w:b/>
              </w:rPr>
              <w:t xml:space="preserve"> </w:t>
            </w:r>
          </w:p>
          <w:p w14:paraId="682F69A0"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1: Midamble is not considered</w:t>
            </w:r>
          </w:p>
          <w:p w14:paraId="7DF4101D" w14:textId="77777777" w:rsidR="007628B8" w:rsidRPr="00E4329F" w:rsidRDefault="007628B8" w:rsidP="007628B8">
            <w:pPr>
              <w:pStyle w:val="ListParagraph"/>
              <w:numPr>
                <w:ilvl w:val="0"/>
                <w:numId w:val="40"/>
              </w:numPr>
              <w:autoSpaceDE w:val="0"/>
              <w:autoSpaceDN w:val="0"/>
              <w:adjustRightInd w:val="0"/>
              <w:snapToGrid w:val="0"/>
              <w:spacing w:after="0"/>
              <w:jc w:val="both"/>
              <w:rPr>
                <w:b/>
                <w:lang w:val="en-GB"/>
              </w:rPr>
            </w:pPr>
            <w:r w:rsidRPr="00E4329F">
              <w:rPr>
                <w:b/>
                <w:lang w:val="en-GB"/>
              </w:rPr>
              <w:t>Alt. 2: Midamble is considered for adding between uplink transmissions/segments</w:t>
            </w:r>
          </w:p>
          <w:p w14:paraId="34EE804E" w14:textId="2FE6B4FD" w:rsidR="00990AB6" w:rsidRPr="001B0C77" w:rsidRDefault="007628B8" w:rsidP="00E4329F">
            <w:pPr>
              <w:pStyle w:val="ListParagraph"/>
              <w:numPr>
                <w:ilvl w:val="1"/>
                <w:numId w:val="40"/>
              </w:numPr>
              <w:autoSpaceDE w:val="0"/>
              <w:autoSpaceDN w:val="0"/>
              <w:adjustRightInd w:val="0"/>
              <w:snapToGrid w:val="0"/>
              <w:jc w:val="both"/>
            </w:pPr>
            <w:r w:rsidRPr="00E4329F">
              <w:rPr>
                <w:b/>
                <w:lang w:val="en-GB"/>
              </w:rPr>
              <w:t>FFS: Design details</w:t>
            </w:r>
          </w:p>
        </w:tc>
      </w:tr>
    </w:tbl>
    <w:p w14:paraId="06476768" w14:textId="77777777" w:rsidR="00990AB6" w:rsidRPr="001B2FB1" w:rsidRDefault="00990AB6" w:rsidP="00990AB6"/>
    <w:p w14:paraId="31162F53" w14:textId="40BA1CE3" w:rsidR="00344AFD" w:rsidRPr="001B2FB1" w:rsidRDefault="00B14D00" w:rsidP="00B14D00">
      <w:pPr>
        <w:rPr>
          <w:rFonts w:eastAsiaTheme="minorEastAsia"/>
          <w:lang w:eastAsia="zh-CN"/>
        </w:rPr>
      </w:pPr>
      <w:r w:rsidRPr="001B2FB1">
        <w:t>The</w:t>
      </w:r>
      <w:r w:rsidR="00344AFD" w:rsidRPr="001B2FB1">
        <w:t xml:space="preserve"> proposal for using a</w:t>
      </w:r>
      <w:r w:rsidRPr="001B2FB1">
        <w:t xml:space="preserve"> D2R midamble </w:t>
      </w:r>
      <w:r w:rsidRPr="001B2FB1">
        <w:rPr>
          <w:rFonts w:eastAsiaTheme="minorEastAsia"/>
          <w:lang w:eastAsia="zh-CN"/>
        </w:rPr>
        <w:t>insert</w:t>
      </w:r>
      <w:r w:rsidRPr="001B2FB1">
        <w:rPr>
          <w:rFonts w:eastAsiaTheme="minorEastAsia" w:hint="eastAsia"/>
          <w:lang w:eastAsia="zh-CN"/>
        </w:rPr>
        <w:t>ed</w:t>
      </w:r>
      <w:r w:rsidRPr="001B2FB1">
        <w:rPr>
          <w:rFonts w:eastAsiaTheme="minorEastAsia"/>
          <w:lang w:eastAsia="zh-CN"/>
        </w:rPr>
        <w:t xml:space="preserve"> between every </w:t>
      </w:r>
      <w:r w:rsidR="005B048F" w:rsidRPr="001B2FB1">
        <w:rPr>
          <w:rFonts w:eastAsiaTheme="minorEastAsia"/>
          <w:lang w:eastAsia="zh-CN"/>
        </w:rPr>
        <w:t xml:space="preserve">D2R transmission </w:t>
      </w:r>
      <w:r w:rsidRPr="001B2FB1">
        <w:rPr>
          <w:rFonts w:eastAsiaTheme="minorEastAsia"/>
          <w:lang w:eastAsia="zh-CN"/>
        </w:rPr>
        <w:t>segments</w:t>
      </w:r>
      <w:r w:rsidR="005B048F" w:rsidRPr="001B2FB1">
        <w:rPr>
          <w:rFonts w:eastAsiaTheme="minorEastAsia"/>
          <w:lang w:eastAsia="zh-CN"/>
        </w:rPr>
        <w:t xml:space="preserve"> </w:t>
      </w:r>
      <w:r w:rsidR="00344AFD" w:rsidRPr="001B2FB1">
        <w:rPr>
          <w:rFonts w:eastAsiaTheme="minorEastAsia"/>
          <w:lang w:eastAsia="zh-CN"/>
        </w:rPr>
        <w:t>has two motivations:</w:t>
      </w:r>
    </w:p>
    <w:p w14:paraId="461FE48D" w14:textId="3EF30C2D" w:rsidR="00344AFD" w:rsidRPr="00E4329F" w:rsidRDefault="00A27CD9" w:rsidP="00E4329F">
      <w:pPr>
        <w:pStyle w:val="ListParagraph"/>
        <w:numPr>
          <w:ilvl w:val="0"/>
          <w:numId w:val="66"/>
        </w:numPr>
        <w:rPr>
          <w:szCs w:val="20"/>
          <w:lang w:val="en-GB"/>
        </w:rPr>
      </w:pPr>
      <w:r w:rsidRPr="001B2FB1">
        <w:rPr>
          <w:rFonts w:eastAsiaTheme="minorEastAsia"/>
          <w:szCs w:val="20"/>
          <w:lang w:val="en-GB"/>
        </w:rPr>
        <w:t>t</w:t>
      </w:r>
      <w:r w:rsidR="005B048F" w:rsidRPr="00E4329F">
        <w:rPr>
          <w:rFonts w:eastAsiaTheme="minorEastAsia"/>
          <w:szCs w:val="20"/>
          <w:lang w:val="en-GB"/>
        </w:rPr>
        <w:t>o help the reader with SFO comp</w:t>
      </w:r>
      <w:r w:rsidR="0013576D" w:rsidRPr="00E4329F">
        <w:rPr>
          <w:rFonts w:eastAsiaTheme="minorEastAsia"/>
          <w:szCs w:val="20"/>
          <w:lang w:val="en-GB"/>
        </w:rPr>
        <w:t xml:space="preserve">ensation and </w:t>
      </w:r>
    </w:p>
    <w:p w14:paraId="2FDD373B" w14:textId="0D2700C7" w:rsidR="00B14D00" w:rsidRPr="001B0C77" w:rsidRDefault="00A27CD9" w:rsidP="00E4329F">
      <w:pPr>
        <w:pStyle w:val="ListParagraph"/>
        <w:numPr>
          <w:ilvl w:val="0"/>
          <w:numId w:val="66"/>
        </w:numPr>
      </w:pPr>
      <w:r w:rsidRPr="00E4329F">
        <w:rPr>
          <w:rFonts w:eastAsiaTheme="minorEastAsia"/>
          <w:szCs w:val="20"/>
          <w:lang w:val="en-GB"/>
        </w:rPr>
        <w:t xml:space="preserve">to </w:t>
      </w:r>
      <w:r w:rsidR="009422D4" w:rsidRPr="00E4329F">
        <w:rPr>
          <w:rFonts w:eastAsiaTheme="minorEastAsia"/>
          <w:szCs w:val="20"/>
          <w:lang w:val="en-GB"/>
        </w:rPr>
        <w:t xml:space="preserve">enable the reader to perform </w:t>
      </w:r>
      <w:r w:rsidR="0013576D" w:rsidRPr="00E4329F">
        <w:rPr>
          <w:rFonts w:eastAsiaTheme="minorEastAsia"/>
          <w:szCs w:val="20"/>
          <w:lang w:val="en-GB"/>
        </w:rPr>
        <w:t>channel and SINR estimation</w:t>
      </w:r>
      <w:r w:rsidR="009422D4" w:rsidRPr="00E4329F">
        <w:rPr>
          <w:rFonts w:eastAsiaTheme="minorEastAsia"/>
          <w:szCs w:val="20"/>
          <w:lang w:val="en-GB"/>
        </w:rPr>
        <w:t xml:space="preserve">, </w:t>
      </w:r>
      <w:r w:rsidR="0057582A" w:rsidRPr="00E4329F">
        <w:rPr>
          <w:rFonts w:eastAsiaTheme="minorEastAsia"/>
          <w:szCs w:val="20"/>
          <w:lang w:val="en-GB"/>
        </w:rPr>
        <w:t xml:space="preserve">which is </w:t>
      </w:r>
      <w:r w:rsidR="009422D4" w:rsidRPr="00E4329F">
        <w:rPr>
          <w:rFonts w:eastAsiaTheme="minorEastAsia"/>
          <w:szCs w:val="20"/>
          <w:lang w:val="en-GB"/>
        </w:rPr>
        <w:t>required for equalization and subsequent data detection.</w:t>
      </w:r>
    </w:p>
    <w:p w14:paraId="4277BFBF" w14:textId="7D95FAE1" w:rsidR="00990AB6" w:rsidRPr="00E4329F" w:rsidRDefault="0057582A" w:rsidP="00E4329F">
      <w:pPr>
        <w:pStyle w:val="Observation"/>
        <w:rPr>
          <w:sz w:val="22"/>
          <w:szCs w:val="22"/>
        </w:rPr>
      </w:pPr>
      <w:bookmarkStart w:id="132" w:name="_Toc163248970"/>
      <w:bookmarkStart w:id="133" w:name="_Toc163248999"/>
      <w:bookmarkStart w:id="134" w:name="_Toc163249026"/>
      <w:bookmarkStart w:id="135" w:name="_Toc163249052"/>
      <w:bookmarkStart w:id="136" w:name="_Toc163249077"/>
      <w:bookmarkStart w:id="137" w:name="_Toc163249103"/>
      <w:bookmarkStart w:id="138" w:name="_Toc163249129"/>
      <w:bookmarkStart w:id="139" w:name="_Toc163249156"/>
      <w:bookmarkStart w:id="140" w:name="_Toc163249184"/>
      <w:bookmarkStart w:id="141" w:name="_Toc163249212"/>
      <w:bookmarkStart w:id="142" w:name="_Toc163249239"/>
      <w:bookmarkStart w:id="143" w:name="_Toc163249267"/>
      <w:bookmarkStart w:id="144" w:name="_Toc163249295"/>
      <w:bookmarkStart w:id="145" w:name="_Toc163249325"/>
      <w:bookmarkStart w:id="146" w:name="_Toc163249357"/>
      <w:bookmarkStart w:id="147" w:name="_Toc163249381"/>
      <w:bookmarkStart w:id="148" w:name="_Toc163249452"/>
      <w:bookmarkStart w:id="149" w:name="_Toc163249496"/>
      <w:bookmarkStart w:id="150" w:name="_Toc163249692"/>
      <w:bookmarkStart w:id="151" w:name="_Toc163249802"/>
      <w:bookmarkStart w:id="152" w:name="_Toc163250130"/>
      <w:bookmarkStart w:id="153" w:name="_Toc166272998"/>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B2FB1">
        <w:t>Depending on the payload sizes, i.e., the size of PDRCH transmission, midamble may be needed to compensate the sampling offset when the payload size is large. However, it should be configurable per device as it depends on the observed sampling offset created by the device transmission. Furthermore, it</w:t>
      </w:r>
      <w:r w:rsidR="0013497A" w:rsidRPr="00E4329F">
        <w:rPr>
          <w:sz w:val="22"/>
          <w:szCs w:val="22"/>
        </w:rPr>
        <w:t xml:space="preserve"> is unclear whether a D2R midamble is different </w:t>
      </w:r>
      <w:r w:rsidR="00676488" w:rsidRPr="00E4329F">
        <w:rPr>
          <w:sz w:val="22"/>
          <w:szCs w:val="22"/>
        </w:rPr>
        <w:t>from</w:t>
      </w:r>
      <w:r w:rsidR="0013497A" w:rsidRPr="00E4329F">
        <w:rPr>
          <w:sz w:val="22"/>
          <w:szCs w:val="22"/>
        </w:rPr>
        <w:t xml:space="preserve"> a D2R reference signal.</w:t>
      </w:r>
      <w:bookmarkEnd w:id="153"/>
      <w:r w:rsidR="0013497A" w:rsidRPr="00E4329F">
        <w:rPr>
          <w:sz w:val="22"/>
          <w:szCs w:val="22"/>
        </w:rPr>
        <w:t xml:space="preserve"> </w:t>
      </w:r>
    </w:p>
    <w:p w14:paraId="4674BF75" w14:textId="2D0854DB" w:rsidR="0013497A" w:rsidRPr="001B2FB1" w:rsidRDefault="00E95433" w:rsidP="00E4329F">
      <w:pPr>
        <w:pStyle w:val="Proposal"/>
      </w:pPr>
      <w:bookmarkStart w:id="154" w:name="_Toc166273018"/>
      <w:r w:rsidRPr="15F31DFD">
        <w:t>RAN1 to assess</w:t>
      </w:r>
      <w:r w:rsidR="0013497A" w:rsidRPr="15F31DFD">
        <w:t xml:space="preserve"> in </w:t>
      </w:r>
      <w:r w:rsidR="0013497A" w:rsidRPr="15F31DFD">
        <w:rPr>
          <w:lang w:eastAsia="zh-CN"/>
        </w:rPr>
        <w:t>AI 9.4.2.2</w:t>
      </w:r>
      <w:r w:rsidR="0013497A" w:rsidRPr="15F31DFD">
        <w:t xml:space="preserve"> </w:t>
      </w:r>
      <w:r w:rsidR="006B745E" w:rsidRPr="15F31DFD">
        <w:t>whether</w:t>
      </w:r>
      <w:r w:rsidRPr="15F31DFD">
        <w:t xml:space="preserve"> both</w:t>
      </w:r>
      <w:r w:rsidR="0013497A" w:rsidRPr="15F31DFD">
        <w:t xml:space="preserve"> D2R midamble </w:t>
      </w:r>
      <w:r w:rsidRPr="15F31DFD">
        <w:t xml:space="preserve">and D2R </w:t>
      </w:r>
      <w:r w:rsidR="00874FBA">
        <w:t>postamble</w:t>
      </w:r>
      <w:r w:rsidR="006B745E" w:rsidRPr="15F31DFD">
        <w:t xml:space="preserve"> are needed depending on the </w:t>
      </w:r>
      <w:r w:rsidR="0046050C" w:rsidRPr="15F31DFD">
        <w:t>AIoT</w:t>
      </w:r>
      <w:r w:rsidR="006B745E" w:rsidRPr="15F31DFD">
        <w:t xml:space="preserve"> device type</w:t>
      </w:r>
      <w:r w:rsidRPr="15F31DFD">
        <w:t>.</w:t>
      </w:r>
      <w:bookmarkEnd w:id="154"/>
      <w:r w:rsidRPr="15F31DFD">
        <w:t xml:space="preserve"> </w:t>
      </w:r>
    </w:p>
    <w:tbl>
      <w:tblPr>
        <w:tblStyle w:val="TableGrid"/>
        <w:tblW w:w="0" w:type="auto"/>
        <w:tblLook w:val="04A0" w:firstRow="1" w:lastRow="0" w:firstColumn="1" w:lastColumn="0" w:noHBand="0" w:noVBand="1"/>
      </w:tblPr>
      <w:tblGrid>
        <w:gridCol w:w="9629"/>
      </w:tblGrid>
      <w:tr w:rsidR="00990AB6" w:rsidRPr="001B2FB1" w14:paraId="74EA7E5A" w14:textId="77777777" w:rsidTr="00990AB6">
        <w:tc>
          <w:tcPr>
            <w:tcW w:w="9629" w:type="dxa"/>
          </w:tcPr>
          <w:p w14:paraId="07123ACA" w14:textId="77777777" w:rsidR="00990AB6" w:rsidRPr="001B2FB1" w:rsidRDefault="00990AB6" w:rsidP="00990AB6">
            <w:pPr>
              <w:spacing w:after="0"/>
              <w:rPr>
                <w:b/>
                <w:bCs/>
                <w:i/>
                <w:iCs/>
              </w:rPr>
            </w:pPr>
            <w:r w:rsidRPr="001B2FB1">
              <w:rPr>
                <w:b/>
                <w:bCs/>
                <w:i/>
                <w:iCs/>
              </w:rPr>
              <w:t xml:space="preserve">For ambient IoT devices, </w:t>
            </w:r>
            <w:r w:rsidRPr="001B2FB1">
              <w:rPr>
                <w:b/>
                <w:bCs/>
                <w:i/>
                <w:iCs/>
                <w:u w:val="single"/>
              </w:rPr>
              <w:t>consider following options for postamble for downlink transmissions</w:t>
            </w:r>
            <w:r w:rsidRPr="001B2FB1">
              <w:rPr>
                <w:b/>
                <w:bCs/>
                <w:i/>
                <w:iCs/>
              </w:rPr>
              <w:t xml:space="preserve"> </w:t>
            </w:r>
          </w:p>
          <w:p w14:paraId="61660769"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1: Postamble is not considered</w:t>
            </w:r>
          </w:p>
          <w:p w14:paraId="2237318B" w14:textId="77777777" w:rsidR="00990AB6" w:rsidRPr="00E4329F" w:rsidRDefault="00990AB6" w:rsidP="00990AB6">
            <w:pPr>
              <w:pStyle w:val="ListParagraph"/>
              <w:numPr>
                <w:ilvl w:val="0"/>
                <w:numId w:val="40"/>
              </w:numPr>
              <w:autoSpaceDE w:val="0"/>
              <w:autoSpaceDN w:val="0"/>
              <w:adjustRightInd w:val="0"/>
              <w:snapToGrid w:val="0"/>
              <w:spacing w:after="0"/>
              <w:jc w:val="both"/>
              <w:rPr>
                <w:b/>
                <w:i/>
                <w:lang w:val="en-GB"/>
              </w:rPr>
            </w:pPr>
            <w:r w:rsidRPr="001B2FB1">
              <w:rPr>
                <w:b/>
                <w:i/>
                <w:lang w:val="en-GB"/>
              </w:rPr>
              <w:t>Alt. 2: Postamble is considered for adding at the end of the uplink transmission to signal the termination of uplink</w:t>
            </w:r>
          </w:p>
          <w:p w14:paraId="431E1A79" w14:textId="13C80EFE" w:rsidR="00990AB6" w:rsidRPr="001B2FB1" w:rsidRDefault="00990AB6" w:rsidP="004E7F22">
            <w:pPr>
              <w:pStyle w:val="ListParagraph"/>
              <w:numPr>
                <w:ilvl w:val="1"/>
                <w:numId w:val="40"/>
              </w:numPr>
              <w:autoSpaceDE w:val="0"/>
              <w:autoSpaceDN w:val="0"/>
              <w:adjustRightInd w:val="0"/>
              <w:snapToGrid w:val="0"/>
              <w:spacing w:after="0"/>
              <w:jc w:val="both"/>
            </w:pPr>
            <w:r w:rsidRPr="001B2FB1">
              <w:rPr>
                <w:b/>
                <w:i/>
                <w:lang w:val="en-GB"/>
              </w:rPr>
              <w:t>FFS: Design details</w:t>
            </w:r>
          </w:p>
        </w:tc>
      </w:tr>
    </w:tbl>
    <w:p w14:paraId="0D388BDA" w14:textId="6FAA80AE" w:rsidR="002A76A6" w:rsidRPr="00E4329F" w:rsidRDefault="002A76A6" w:rsidP="00E4329F">
      <w:pPr>
        <w:pStyle w:val="Observation"/>
      </w:pPr>
      <w:bookmarkStart w:id="155" w:name="_Toc166272999"/>
      <w:r w:rsidRPr="00E4329F">
        <w:t>The D2R transmission may end with a set of samples indicating the termination of the frame.</w:t>
      </w:r>
      <w:bookmarkEnd w:id="155"/>
      <w:r w:rsidRPr="00E4329F">
        <w:t xml:space="preserve"> </w:t>
      </w:r>
    </w:p>
    <w:p w14:paraId="4D59EDEE" w14:textId="3090353B" w:rsidR="002A76A6" w:rsidRPr="001B2FB1" w:rsidRDefault="002A76A6" w:rsidP="00E4329F">
      <w:pPr>
        <w:pStyle w:val="Proposal"/>
      </w:pPr>
      <w:bookmarkStart w:id="156" w:name="_Toc163250149"/>
      <w:bookmarkStart w:id="157" w:name="_Toc166273019"/>
      <w:bookmarkEnd w:id="156"/>
      <w:r w:rsidRPr="15F31DFD">
        <w:t xml:space="preserve">Study in </w:t>
      </w:r>
      <w:r w:rsidRPr="15F31DFD">
        <w:rPr>
          <w:lang w:eastAsia="zh-CN"/>
        </w:rPr>
        <w:t>AI 9.4.2.2</w:t>
      </w:r>
      <w:r w:rsidRPr="15F31DFD">
        <w:t xml:space="preserve"> the design of the D2R postamble which may contain a </w:t>
      </w:r>
      <w:r w:rsidR="005E0882" w:rsidRPr="15F31DFD">
        <w:t xml:space="preserve">known </w:t>
      </w:r>
      <w:r w:rsidRPr="15F31DFD">
        <w:t xml:space="preserve">stop </w:t>
      </w:r>
      <w:r w:rsidR="005E0882" w:rsidRPr="15F31DFD">
        <w:t>sequence</w:t>
      </w:r>
      <w:r w:rsidRPr="15F31DFD">
        <w:t xml:space="preserve"> to indicate the end of the frame.</w:t>
      </w:r>
      <w:bookmarkEnd w:id="157"/>
      <w:r w:rsidRPr="15F31DFD">
        <w:t xml:space="preserve"> </w:t>
      </w:r>
    </w:p>
    <w:p w14:paraId="5F24139C" w14:textId="007B54D3" w:rsidR="00AC5CF0" w:rsidRDefault="00AC5CF0" w:rsidP="00FF4600">
      <w:pPr>
        <w:pStyle w:val="Heading3"/>
      </w:pPr>
      <w:r>
        <w:t>Reference signals</w:t>
      </w:r>
    </w:p>
    <w:tbl>
      <w:tblPr>
        <w:tblStyle w:val="TableGrid"/>
        <w:tblW w:w="0" w:type="auto"/>
        <w:tblLook w:val="04A0" w:firstRow="1" w:lastRow="0" w:firstColumn="1" w:lastColumn="0" w:noHBand="0" w:noVBand="1"/>
      </w:tblPr>
      <w:tblGrid>
        <w:gridCol w:w="9629"/>
      </w:tblGrid>
      <w:tr w:rsidR="00AC5CF0" w14:paraId="09E1F466" w14:textId="77777777" w:rsidTr="00AC5CF0">
        <w:tc>
          <w:tcPr>
            <w:tcW w:w="9629" w:type="dxa"/>
          </w:tcPr>
          <w:p w14:paraId="293AF6AA" w14:textId="77777777" w:rsidR="00AC5CF0" w:rsidRPr="00AC5CF0" w:rsidRDefault="00AC5CF0" w:rsidP="004E7F22">
            <w:pPr>
              <w:overflowPunct/>
              <w:autoSpaceDE/>
              <w:autoSpaceDN/>
              <w:adjustRightInd/>
              <w:spacing w:after="0"/>
              <w:jc w:val="both"/>
              <w:textAlignment w:val="auto"/>
              <w:rPr>
                <w:rFonts w:eastAsia="Times New Roman"/>
                <w:sz w:val="24"/>
                <w:szCs w:val="24"/>
                <w:lang w:val="en-US"/>
              </w:rPr>
            </w:pPr>
            <w:r w:rsidRPr="00AC5CF0">
              <w:rPr>
                <w:rFonts w:eastAsia="Malgun Gothic" w:cs="+mn-cs"/>
                <w:color w:val="000000"/>
                <w:kern w:val="24"/>
                <w:highlight w:val="green"/>
              </w:rPr>
              <w:t>Agreement</w:t>
            </w:r>
          </w:p>
          <w:p w14:paraId="56159127" w14:textId="77777777" w:rsidR="00AC5CF0" w:rsidRPr="00AC5CF0" w:rsidRDefault="00AC5CF0" w:rsidP="004E7F22">
            <w:pPr>
              <w:overflowPunct/>
              <w:autoSpaceDE/>
              <w:autoSpaceDN/>
              <w:adjustRightInd/>
              <w:spacing w:after="0"/>
              <w:jc w:val="both"/>
              <w:textAlignment w:val="auto"/>
              <w:rPr>
                <w:rFonts w:eastAsia="Times New Roman"/>
                <w:sz w:val="24"/>
                <w:szCs w:val="24"/>
                <w:lang w:val="en-US"/>
              </w:rPr>
            </w:pPr>
            <w:r w:rsidRPr="00AC5CF0">
              <w:rPr>
                <w:rFonts w:ascii="Times" w:eastAsia="Batang" w:hAnsi="Times"/>
                <w:color w:val="000000"/>
                <w:kern w:val="24"/>
              </w:rPr>
              <w:t>Reference signals including DMRS, PTRS, SRS, are not further studied for D2R</w:t>
            </w:r>
          </w:p>
          <w:p w14:paraId="00D1C0E6" w14:textId="2FBD468C" w:rsidR="00AC5CF0" w:rsidRPr="004E7F22" w:rsidRDefault="00AC5CF0" w:rsidP="004E7F22">
            <w:pPr>
              <w:numPr>
                <w:ilvl w:val="0"/>
                <w:numId w:val="93"/>
              </w:numPr>
              <w:tabs>
                <w:tab w:val="num" w:pos="720"/>
              </w:tabs>
              <w:overflowPunct/>
              <w:autoSpaceDE/>
              <w:autoSpaceDN/>
              <w:adjustRightInd/>
              <w:spacing w:after="0"/>
              <w:ind w:left="1267" w:hanging="956"/>
              <w:contextualSpacing/>
              <w:jc w:val="both"/>
              <w:textAlignment w:val="auto"/>
              <w:rPr>
                <w:rFonts w:eastAsia="Times New Roman"/>
                <w:szCs w:val="24"/>
                <w:lang w:val="en-US"/>
              </w:rPr>
            </w:pPr>
            <w:r w:rsidRPr="00AC5CF0">
              <w:rPr>
                <w:rFonts w:ascii="Times" w:eastAsia="Batang" w:hAnsi="Times"/>
                <w:color w:val="000000"/>
                <w:kern w:val="24"/>
              </w:rPr>
              <w:t>Note: This doesn’t preclude the possibility to study preamble, midamble, postamble for different purposes, e.g. channel/interference estimation and/or proximity determination</w:t>
            </w:r>
          </w:p>
        </w:tc>
      </w:tr>
    </w:tbl>
    <w:p w14:paraId="1712D8D9" w14:textId="77777777" w:rsidR="00AC5CF0" w:rsidRPr="00AC5CF0" w:rsidRDefault="00AC5CF0" w:rsidP="004E7F22"/>
    <w:p w14:paraId="45A92C12" w14:textId="5222EA7C" w:rsidR="00180656" w:rsidRPr="001B2FB1" w:rsidRDefault="00DF303F" w:rsidP="00180656">
      <w:pPr>
        <w:pStyle w:val="Heading3"/>
      </w:pPr>
      <w:r w:rsidRPr="001B2FB1">
        <w:t>Contention-based</w:t>
      </w:r>
      <w:r w:rsidR="00180656" w:rsidRPr="001B2FB1">
        <w:t xml:space="preserve"> access channel</w:t>
      </w:r>
    </w:p>
    <w:p w14:paraId="5D01CF4C" w14:textId="2756D86D" w:rsidR="003159D8" w:rsidRPr="001B2FB1" w:rsidRDefault="003159D8" w:rsidP="00E4329F">
      <w:r w:rsidRPr="001B2FB1">
        <w:t>Contention-based access</w:t>
      </w:r>
      <w:r w:rsidR="00177379" w:rsidRPr="001B2FB1">
        <w:t xml:space="preserve"> </w:t>
      </w:r>
      <w:r w:rsidR="00AC4CB5" w:rsidRPr="001B2FB1">
        <w:t>is</w:t>
      </w:r>
      <w:r w:rsidR="00177379" w:rsidRPr="001B2FB1">
        <w:t xml:space="preserve"> captured in the following FL excerpts</w:t>
      </w:r>
      <w:r w:rsidR="007F2730" w:rsidRPr="001B2FB1">
        <w:t xml:space="preserve"> [1]:</w:t>
      </w:r>
    </w:p>
    <w:tbl>
      <w:tblPr>
        <w:tblStyle w:val="TableGrid"/>
        <w:tblW w:w="0" w:type="auto"/>
        <w:tblLook w:val="04A0" w:firstRow="1" w:lastRow="0" w:firstColumn="1" w:lastColumn="0" w:noHBand="0" w:noVBand="1"/>
      </w:tblPr>
      <w:tblGrid>
        <w:gridCol w:w="9629"/>
      </w:tblGrid>
      <w:tr w:rsidR="00975F7A" w:rsidRPr="001B2FB1" w14:paraId="3AF2984C" w14:textId="77777777" w:rsidTr="00975F7A">
        <w:tc>
          <w:tcPr>
            <w:tcW w:w="9629" w:type="dxa"/>
          </w:tcPr>
          <w:p w14:paraId="11350AF8" w14:textId="5916DCA1" w:rsidR="00975F7A" w:rsidRPr="00E4329F" w:rsidRDefault="00975F7A" w:rsidP="00E4329F">
            <w:pPr>
              <w:spacing w:after="0"/>
              <w:rPr>
                <w:b/>
                <w:bCs/>
                <w:i/>
                <w:iCs/>
                <w:lang w:eastAsia="zh-CN"/>
              </w:rPr>
            </w:pPr>
            <w:r w:rsidRPr="001B2FB1">
              <w:rPr>
                <w:b/>
                <w:bCs/>
                <w:i/>
                <w:iCs/>
                <w:lang w:eastAsia="zh-CN"/>
              </w:rPr>
              <w:t>For ambient IoT device, whether PRACH is needed or not can be discussed following the progress of discussion under agenda item 9.4.2.2 that includes study on random access</w:t>
            </w:r>
          </w:p>
        </w:tc>
      </w:tr>
    </w:tbl>
    <w:p w14:paraId="190A1600" w14:textId="16D55887" w:rsidR="00975F7A" w:rsidRPr="001B2FB1" w:rsidRDefault="00975F7A" w:rsidP="00975F7A">
      <w:r w:rsidRPr="001B2FB1">
        <w:t>.</w:t>
      </w:r>
    </w:p>
    <w:tbl>
      <w:tblPr>
        <w:tblStyle w:val="TableGrid"/>
        <w:tblW w:w="0" w:type="auto"/>
        <w:tblLook w:val="04A0" w:firstRow="1" w:lastRow="0" w:firstColumn="1" w:lastColumn="0" w:noHBand="0" w:noVBand="1"/>
      </w:tblPr>
      <w:tblGrid>
        <w:gridCol w:w="9629"/>
      </w:tblGrid>
      <w:tr w:rsidR="006D226E" w:rsidRPr="001B2FB1" w14:paraId="1B700163" w14:textId="77777777" w:rsidTr="006D226E">
        <w:tc>
          <w:tcPr>
            <w:tcW w:w="9629" w:type="dxa"/>
          </w:tcPr>
          <w:p w14:paraId="108BAEDB" w14:textId="77777777" w:rsidR="006D226E" w:rsidRPr="001B2FB1" w:rsidRDefault="006D226E" w:rsidP="006D226E">
            <w:pPr>
              <w:spacing w:after="0"/>
              <w:rPr>
                <w:b/>
                <w:bCs/>
                <w:i/>
                <w:iCs/>
                <w:lang w:eastAsia="zh-CN"/>
              </w:rPr>
            </w:pPr>
            <w:r w:rsidRPr="001B2FB1">
              <w:rPr>
                <w:b/>
                <w:bCs/>
                <w:i/>
                <w:iCs/>
                <w:lang w:eastAsia="zh-CN"/>
              </w:rPr>
              <w:t>For ambient IoT device, for random access, consider one of the following alternatives:</w:t>
            </w:r>
          </w:p>
          <w:p w14:paraId="59BFD063" w14:textId="49B985B8" w:rsidR="006D226E" w:rsidRPr="001B2FB1" w:rsidRDefault="006D226E" w:rsidP="006D226E">
            <w:pPr>
              <w:pStyle w:val="ListParagraph"/>
              <w:numPr>
                <w:ilvl w:val="0"/>
                <w:numId w:val="49"/>
              </w:numPr>
              <w:autoSpaceDE w:val="0"/>
              <w:autoSpaceDN w:val="0"/>
              <w:adjustRightInd w:val="0"/>
              <w:snapToGrid w:val="0"/>
              <w:spacing w:after="0"/>
              <w:jc w:val="both"/>
              <w:rPr>
                <w:b/>
                <w:i/>
                <w:lang w:val="en-GB"/>
              </w:rPr>
            </w:pPr>
            <w:r w:rsidRPr="001B2FB1">
              <w:rPr>
                <w:b/>
                <w:i/>
                <w:lang w:val="en-GB"/>
              </w:rPr>
              <w:t>Alt. 1: A separate channel for random access, like P</w:t>
            </w:r>
            <w:r w:rsidR="00195E81" w:rsidRPr="001B2FB1">
              <w:rPr>
                <w:b/>
                <w:i/>
                <w:lang w:val="en-GB"/>
              </w:rPr>
              <w:t>RACH</w:t>
            </w:r>
            <w:r w:rsidRPr="001B2FB1">
              <w:rPr>
                <w:b/>
                <w:i/>
                <w:lang w:val="en-GB"/>
              </w:rPr>
              <w:t xml:space="preserve"> is not considered</w:t>
            </w:r>
          </w:p>
          <w:p w14:paraId="3D2DA717" w14:textId="6D4BBF8E" w:rsidR="006D226E" w:rsidRPr="001B0C77" w:rsidRDefault="006D226E" w:rsidP="00E4329F">
            <w:pPr>
              <w:pStyle w:val="ListParagraph"/>
              <w:numPr>
                <w:ilvl w:val="0"/>
                <w:numId w:val="49"/>
              </w:numPr>
              <w:autoSpaceDE w:val="0"/>
              <w:autoSpaceDN w:val="0"/>
              <w:adjustRightInd w:val="0"/>
              <w:snapToGrid w:val="0"/>
              <w:jc w:val="both"/>
            </w:pPr>
            <w:r w:rsidRPr="00E4329F">
              <w:rPr>
                <w:b/>
                <w:i/>
                <w:lang w:val="en-GB"/>
              </w:rPr>
              <w:t>Alt. 2: A separate channel for random access, like P</w:t>
            </w:r>
            <w:r w:rsidR="00195E81" w:rsidRPr="00E4329F">
              <w:rPr>
                <w:b/>
                <w:i/>
                <w:lang w:val="en-GB"/>
              </w:rPr>
              <w:t>RACH</w:t>
            </w:r>
            <w:r w:rsidRPr="00E4329F">
              <w:rPr>
                <w:b/>
                <w:i/>
                <w:lang w:val="en-GB"/>
              </w:rPr>
              <w:t xml:space="preserve"> is considered</w:t>
            </w:r>
          </w:p>
        </w:tc>
      </w:tr>
    </w:tbl>
    <w:p w14:paraId="26E2B0B8" w14:textId="77777777" w:rsidR="00975F7A" w:rsidRPr="001B2FB1" w:rsidRDefault="00975F7A" w:rsidP="00975F7A"/>
    <w:p w14:paraId="653A8734" w14:textId="4EB5FFB6" w:rsidR="00225686" w:rsidRPr="001B2FB1" w:rsidRDefault="0045435A" w:rsidP="004E7F22">
      <w:pPr>
        <w:pStyle w:val="Observation"/>
      </w:pPr>
      <w:bookmarkStart w:id="158" w:name="_Toc166273001"/>
      <w:r w:rsidRPr="001B2FB1">
        <w:t>Depending on the type of AIoT device, contention based random access can include additional frequency translations if the device supports frequency translation.</w:t>
      </w:r>
      <w:bookmarkEnd w:id="158"/>
    </w:p>
    <w:p w14:paraId="3A418128" w14:textId="05B58165" w:rsidR="00986537" w:rsidRPr="001B2FB1" w:rsidRDefault="00225686" w:rsidP="00E4329F">
      <w:pPr>
        <w:pStyle w:val="Proposal"/>
      </w:pPr>
      <w:bookmarkStart w:id="159" w:name="_Toc166273020"/>
      <w:r w:rsidRPr="15F31DFD">
        <w:t>RAN1 to study AIoT contention-based access under AI 9.4.2.2.</w:t>
      </w:r>
      <w:bookmarkEnd w:id="159"/>
    </w:p>
    <w:p w14:paraId="060C75CD" w14:textId="3B722A5F" w:rsidR="00180656" w:rsidRPr="001B2FB1" w:rsidRDefault="00180656" w:rsidP="00180656">
      <w:pPr>
        <w:pStyle w:val="Heading3"/>
      </w:pPr>
      <w:r w:rsidRPr="001B2FB1">
        <w:t xml:space="preserve">Control </w:t>
      </w:r>
      <w:r w:rsidR="000E6374" w:rsidRPr="001B2FB1">
        <w:t xml:space="preserve">and data </w:t>
      </w:r>
      <w:r w:rsidRPr="001B2FB1">
        <w:t>channel</w:t>
      </w:r>
      <w:r w:rsidR="000E6374" w:rsidRPr="001B2FB1">
        <w:t>s</w:t>
      </w:r>
    </w:p>
    <w:p w14:paraId="3F8439EE" w14:textId="7C12960A" w:rsidR="00750D4F" w:rsidRPr="001B2FB1" w:rsidRDefault="00750D4F" w:rsidP="00750D4F">
      <w:r w:rsidRPr="001B2FB1">
        <w:t xml:space="preserve">For D2R control channel, the following </w:t>
      </w:r>
      <w:r w:rsidR="004E49B4">
        <w:t>agreement was made in RAN1</w:t>
      </w:r>
      <w:r w:rsidR="004C55C4">
        <w:t>#116-bis.</w:t>
      </w:r>
    </w:p>
    <w:tbl>
      <w:tblPr>
        <w:tblStyle w:val="TableGrid"/>
        <w:tblW w:w="0" w:type="auto"/>
        <w:tblLook w:val="04A0" w:firstRow="1" w:lastRow="0" w:firstColumn="1" w:lastColumn="0" w:noHBand="0" w:noVBand="1"/>
      </w:tblPr>
      <w:tblGrid>
        <w:gridCol w:w="9629"/>
      </w:tblGrid>
      <w:tr w:rsidR="00A559B0" w14:paraId="0970B4A9" w14:textId="77777777" w:rsidTr="00A559B0">
        <w:tc>
          <w:tcPr>
            <w:tcW w:w="9629" w:type="dxa"/>
          </w:tcPr>
          <w:p w14:paraId="012466DA" w14:textId="77777777" w:rsidR="004E49B4" w:rsidRDefault="004E49B4" w:rsidP="004E49B4">
            <w:pPr>
              <w:rPr>
                <w:iCs/>
                <w:lang w:eastAsia="x-none"/>
              </w:rPr>
            </w:pPr>
            <w:r w:rsidRPr="006B349C">
              <w:rPr>
                <w:iCs/>
                <w:highlight w:val="green"/>
                <w:lang w:eastAsia="x-none"/>
              </w:rPr>
              <w:t>Agreement</w:t>
            </w:r>
          </w:p>
          <w:p w14:paraId="6C8A5717" w14:textId="77777777" w:rsidR="004E49B4" w:rsidRPr="006B349C" w:rsidRDefault="004E49B4" w:rsidP="004E7F22">
            <w:pPr>
              <w:pStyle w:val="ListParagraph"/>
              <w:autoSpaceDE w:val="0"/>
              <w:autoSpaceDN w:val="0"/>
              <w:adjustRightInd w:val="0"/>
              <w:snapToGrid w:val="0"/>
              <w:ind w:left="0" w:firstLine="27"/>
              <w:jc w:val="both"/>
              <w:rPr>
                <w:szCs w:val="20"/>
              </w:rPr>
            </w:pPr>
            <w:r w:rsidRPr="006B349C">
              <w:rPr>
                <w:szCs w:val="20"/>
              </w:rPr>
              <w:t>For PDRCH generation at the device, at least following blocks are studied as the baseline:</w:t>
            </w:r>
          </w:p>
          <w:p w14:paraId="123BF968" w14:textId="77777777" w:rsidR="004E49B4" w:rsidRPr="00F41F25" w:rsidRDefault="004E49B4" w:rsidP="004E49B4">
            <w:pPr>
              <w:widowControl w:val="0"/>
              <w:numPr>
                <w:ilvl w:val="0"/>
                <w:numId w:val="89"/>
              </w:numPr>
              <w:overflowPunct/>
              <w:spacing w:after="0"/>
              <w:jc w:val="both"/>
              <w:textAlignment w:val="auto"/>
            </w:pPr>
            <w:r w:rsidRPr="00F41F25">
              <w:t>CRC bits are appended if there is non-zero length CRC</w:t>
            </w:r>
          </w:p>
          <w:p w14:paraId="21DBC6F3" w14:textId="77777777" w:rsidR="004E49B4" w:rsidRPr="00F41F25" w:rsidRDefault="004E49B4" w:rsidP="004E49B4">
            <w:pPr>
              <w:widowControl w:val="0"/>
              <w:numPr>
                <w:ilvl w:val="1"/>
                <w:numId w:val="89"/>
              </w:numPr>
              <w:overflowPunct/>
              <w:spacing w:after="0"/>
              <w:jc w:val="both"/>
              <w:textAlignment w:val="auto"/>
            </w:pPr>
            <w:r w:rsidRPr="00F41F25">
              <w:t>Note: CRC details discussed in agenda item 9.4.2.1</w:t>
            </w:r>
          </w:p>
          <w:p w14:paraId="076C2CA6" w14:textId="77777777" w:rsidR="004E49B4" w:rsidRPr="00F41F25" w:rsidRDefault="004E49B4" w:rsidP="004E49B4">
            <w:pPr>
              <w:widowControl w:val="0"/>
              <w:numPr>
                <w:ilvl w:val="0"/>
                <w:numId w:val="89"/>
              </w:numPr>
              <w:overflowPunct/>
              <w:spacing w:after="0"/>
              <w:jc w:val="both"/>
              <w:textAlignment w:val="auto"/>
            </w:pPr>
            <w:r w:rsidRPr="00F41F25">
              <w:t xml:space="preserve">Coding </w:t>
            </w:r>
          </w:p>
          <w:p w14:paraId="5BF9A402" w14:textId="77777777" w:rsidR="004E49B4" w:rsidRPr="00F41F25" w:rsidRDefault="004E49B4" w:rsidP="004E49B4">
            <w:pPr>
              <w:widowControl w:val="0"/>
              <w:numPr>
                <w:ilvl w:val="1"/>
                <w:numId w:val="89"/>
              </w:numPr>
              <w:overflowPunct/>
              <w:spacing w:after="0"/>
              <w:jc w:val="both"/>
              <w:textAlignment w:val="auto"/>
            </w:pPr>
            <w:r w:rsidRPr="00F41F25">
              <w:t>Exact coding methods within the coding block, e.g. with/without line coding and/or FEC discussed under agenda 9.4.2.1</w:t>
            </w:r>
          </w:p>
          <w:p w14:paraId="1315DA6A" w14:textId="77777777" w:rsidR="004E49B4" w:rsidRPr="00F41F25" w:rsidRDefault="004E49B4" w:rsidP="004E49B4">
            <w:pPr>
              <w:widowControl w:val="0"/>
              <w:numPr>
                <w:ilvl w:val="1"/>
                <w:numId w:val="89"/>
              </w:numPr>
              <w:overflowPunct/>
              <w:spacing w:after="0"/>
              <w:jc w:val="both"/>
              <w:textAlignment w:val="auto"/>
            </w:pPr>
            <w:r w:rsidRPr="00F41F25">
              <w:t>Note: If no line coding is used, there may be an additional block (e.g. square wave generator) before/after modulation block</w:t>
            </w:r>
          </w:p>
          <w:p w14:paraId="4868C762" w14:textId="77777777" w:rsidR="004E49B4" w:rsidRPr="00F41F25" w:rsidRDefault="004E49B4" w:rsidP="004E49B4">
            <w:pPr>
              <w:widowControl w:val="0"/>
              <w:numPr>
                <w:ilvl w:val="0"/>
                <w:numId w:val="89"/>
              </w:numPr>
              <w:overflowPunct/>
              <w:spacing w:after="0"/>
              <w:jc w:val="both"/>
              <w:textAlignment w:val="auto"/>
            </w:pPr>
            <w:r w:rsidRPr="00F41F25">
              <w:t>Modulation</w:t>
            </w:r>
          </w:p>
          <w:p w14:paraId="76B5E140" w14:textId="77777777" w:rsidR="004E49B4" w:rsidRPr="00F41F25" w:rsidRDefault="004E49B4" w:rsidP="004E49B4">
            <w:pPr>
              <w:widowControl w:val="0"/>
              <w:numPr>
                <w:ilvl w:val="0"/>
                <w:numId w:val="89"/>
              </w:numPr>
              <w:overflowPunct/>
              <w:spacing w:after="0"/>
              <w:jc w:val="both"/>
              <w:textAlignment w:val="auto"/>
            </w:pPr>
            <w:r w:rsidRPr="00F41F25">
              <w:t xml:space="preserve">Note: Other blocks could be added if agreed  </w:t>
            </w:r>
          </w:p>
          <w:p w14:paraId="26C781FA" w14:textId="04077CC4" w:rsidR="004E49B4" w:rsidRPr="006B349C" w:rsidRDefault="004E49B4" w:rsidP="004E49B4">
            <w:pPr>
              <w:pStyle w:val="ListParagraph"/>
              <w:ind w:left="800"/>
              <w:jc w:val="center"/>
              <w:rPr>
                <w:szCs w:val="20"/>
              </w:rPr>
            </w:pPr>
            <w:r w:rsidRPr="006B349C">
              <w:rPr>
                <w:noProof/>
                <w:szCs w:val="20"/>
              </w:rPr>
              <w:t xml:space="preserve"> </w:t>
            </w:r>
            <w:r w:rsidRPr="006B349C">
              <w:rPr>
                <w:noProof/>
                <w:szCs w:val="20"/>
              </w:rPr>
              <w:drawing>
                <wp:inline distT="0" distB="0" distL="0" distR="0" wp14:anchorId="07B335D2" wp14:editId="57DE3E43">
                  <wp:extent cx="5140960" cy="399415"/>
                  <wp:effectExtent l="0" t="0" r="0" b="635"/>
                  <wp:docPr id="10111473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40960" cy="399415"/>
                          </a:xfrm>
                          <a:prstGeom prst="rect">
                            <a:avLst/>
                          </a:prstGeom>
                          <a:noFill/>
                          <a:ln>
                            <a:noFill/>
                          </a:ln>
                        </pic:spPr>
                      </pic:pic>
                    </a:graphicData>
                  </a:graphic>
                </wp:inline>
              </w:drawing>
            </w:r>
          </w:p>
          <w:p w14:paraId="23AB9B47" w14:textId="54557936" w:rsidR="00A559B0" w:rsidRDefault="004E49B4" w:rsidP="004E7F22">
            <w:pPr>
              <w:pStyle w:val="ListParagraph"/>
              <w:ind w:left="800"/>
              <w:jc w:val="center"/>
            </w:pPr>
            <w:r w:rsidRPr="00F41F25">
              <w:rPr>
                <w:bCs/>
                <w:szCs w:val="20"/>
              </w:rPr>
              <w:t>PDRCH generation</w:t>
            </w:r>
          </w:p>
        </w:tc>
      </w:tr>
    </w:tbl>
    <w:p w14:paraId="774FDF00" w14:textId="77777777" w:rsidR="00AB56C4" w:rsidRPr="001B2FB1" w:rsidRDefault="00AB56C4" w:rsidP="00AB56C4"/>
    <w:p w14:paraId="5EDD42FB" w14:textId="0733268D" w:rsidR="00980BAA" w:rsidRPr="001B2FB1" w:rsidRDefault="00980BAA" w:rsidP="00AB56C4">
      <w:r w:rsidRPr="001B2FB1">
        <w:t>The control information may include the following.</w:t>
      </w:r>
    </w:p>
    <w:p w14:paraId="7A8AE58D" w14:textId="77777777" w:rsidR="00980BAA" w:rsidRPr="00E4329F" w:rsidRDefault="00980BAA" w:rsidP="00E4329F">
      <w:pPr>
        <w:pStyle w:val="ListParagraph"/>
        <w:numPr>
          <w:ilvl w:val="0"/>
          <w:numId w:val="67"/>
        </w:numPr>
        <w:rPr>
          <w:lang w:val="en-GB"/>
        </w:rPr>
      </w:pPr>
      <w:r w:rsidRPr="00E4329F">
        <w:rPr>
          <w:lang w:val="en-GB"/>
        </w:rPr>
        <w:t>(control information) A set of symbols used to indicate:</w:t>
      </w:r>
    </w:p>
    <w:p w14:paraId="3D954E61" w14:textId="77777777" w:rsidR="00980BAA" w:rsidRPr="00E4329F" w:rsidRDefault="00980BAA" w:rsidP="00E4329F">
      <w:pPr>
        <w:pStyle w:val="ListParagraph"/>
        <w:numPr>
          <w:ilvl w:val="1"/>
          <w:numId w:val="67"/>
        </w:numPr>
        <w:rPr>
          <w:lang w:val="en-GB"/>
        </w:rPr>
      </w:pPr>
      <w:r w:rsidRPr="00E4329F">
        <w:rPr>
          <w:lang w:val="en-GB"/>
        </w:rPr>
        <w:t>The modulation of the data symbols carrying the AIOT payload.</w:t>
      </w:r>
    </w:p>
    <w:p w14:paraId="23ECB854" w14:textId="77777777" w:rsidR="00980BAA" w:rsidRPr="00E4329F" w:rsidRDefault="00980BAA" w:rsidP="00E4329F">
      <w:pPr>
        <w:pStyle w:val="ListParagraph"/>
        <w:numPr>
          <w:ilvl w:val="1"/>
          <w:numId w:val="67"/>
        </w:numPr>
        <w:rPr>
          <w:lang w:val="en-GB"/>
        </w:rPr>
      </w:pPr>
      <w:r w:rsidRPr="00E4329F">
        <w:rPr>
          <w:lang w:val="en-GB"/>
        </w:rPr>
        <w:t>The coding (if applicable) of the payload.</w:t>
      </w:r>
    </w:p>
    <w:p w14:paraId="4B68473B" w14:textId="42033B33" w:rsidR="00980BAA" w:rsidRPr="00E4329F" w:rsidRDefault="00980BAA" w:rsidP="00E4329F">
      <w:pPr>
        <w:pStyle w:val="ListParagraph"/>
        <w:numPr>
          <w:ilvl w:val="1"/>
          <w:numId w:val="67"/>
        </w:numPr>
        <w:rPr>
          <w:lang w:val="en-GB"/>
        </w:rPr>
      </w:pPr>
      <w:r w:rsidRPr="00E4329F">
        <w:rPr>
          <w:lang w:val="en-GB"/>
        </w:rPr>
        <w:t>Whether reference symbols are interleaved with data symbols. If that is the case, the pilot positions in time-frequency and their values need to be communicated.</w:t>
      </w:r>
    </w:p>
    <w:p w14:paraId="667C8DF1" w14:textId="3839623E" w:rsidR="00980BAA" w:rsidRDefault="00980BAA" w:rsidP="00E4329F">
      <w:pPr>
        <w:pStyle w:val="ListParagraph"/>
        <w:numPr>
          <w:ilvl w:val="1"/>
          <w:numId w:val="67"/>
        </w:numPr>
        <w:rPr>
          <w:lang w:val="en-GB"/>
        </w:rPr>
      </w:pPr>
      <w:r w:rsidRPr="00E4329F">
        <w:rPr>
          <w:lang w:val="en-GB"/>
        </w:rPr>
        <w:t>A set of symbols used to indicate the index of the message block; in case the message has been split into multiple blocks. This may happen if the resources for the AIOT reply are too small to accommodate the full message, or if the AIOT device does not have sufficient charge to accommodate the full message transmission at the nominal power level.</w:t>
      </w:r>
    </w:p>
    <w:p w14:paraId="01B7AA7C" w14:textId="0864A2F3" w:rsidR="00BD51E4" w:rsidRPr="001B2FB1" w:rsidRDefault="002D47B3" w:rsidP="00E4329F">
      <w:pPr>
        <w:pStyle w:val="Observation"/>
      </w:pPr>
      <w:bookmarkStart w:id="160" w:name="_Toc166272624"/>
      <w:bookmarkStart w:id="161" w:name="_Toc166272828"/>
      <w:bookmarkStart w:id="162" w:name="_Toc166273002"/>
      <w:bookmarkStart w:id="163" w:name="_Toc166273003"/>
      <w:bookmarkEnd w:id="160"/>
      <w:bookmarkEnd w:id="161"/>
      <w:bookmarkEnd w:id="162"/>
      <w:r>
        <w:rPr>
          <w:lang w:eastAsia="zh-CN"/>
        </w:rPr>
        <w:t xml:space="preserve">Due to three different device types </w:t>
      </w:r>
      <w:r w:rsidR="00447C5B">
        <w:rPr>
          <w:lang w:eastAsia="zh-CN"/>
        </w:rPr>
        <w:t>considered in this AIoT SI, RAN1 should consider either a separate control channel or reuse the existing PDRCH channel to carry control</w:t>
      </w:r>
      <w:r w:rsidR="00BF227A">
        <w:rPr>
          <w:lang w:eastAsia="zh-CN"/>
        </w:rPr>
        <w:t xml:space="preserve"> only, </w:t>
      </w:r>
      <w:r w:rsidR="00447C5B">
        <w:rPr>
          <w:lang w:eastAsia="zh-CN"/>
        </w:rPr>
        <w:t xml:space="preserve">data </w:t>
      </w:r>
      <w:r w:rsidR="00BF227A">
        <w:rPr>
          <w:lang w:eastAsia="zh-CN"/>
        </w:rPr>
        <w:t>only, or control and data fields in a flexible way</w:t>
      </w:r>
      <w:r w:rsidR="00FD1CF1">
        <w:rPr>
          <w:lang w:eastAsia="zh-CN"/>
        </w:rPr>
        <w:t>.</w:t>
      </w:r>
      <w:bookmarkEnd w:id="163"/>
    </w:p>
    <w:p w14:paraId="26D0ABCB" w14:textId="27F5F73A" w:rsidR="00931E16" w:rsidRPr="001B2FB1" w:rsidRDefault="00931E16" w:rsidP="004E7F22">
      <w:pPr>
        <w:pStyle w:val="Proposal"/>
      </w:pPr>
      <w:bookmarkStart w:id="164" w:name="_Toc166273021"/>
      <w:r>
        <w:t>RAN1 should study the flexible channel structure for PDRCH to carry</w:t>
      </w:r>
      <w:r w:rsidR="00482EEE">
        <w:t xml:space="preserve"> control only, data only or both control and data using the same channel.</w:t>
      </w:r>
      <w:bookmarkEnd w:id="164"/>
    </w:p>
    <w:p w14:paraId="6F361582" w14:textId="6D417134" w:rsidR="00BB60A5" w:rsidRPr="00E4329F" w:rsidRDefault="004B63FD" w:rsidP="00BB60A5">
      <w:r w:rsidRPr="001B2FB1">
        <w:t>PDRCH</w:t>
      </w:r>
      <w:r w:rsidR="00AB56C4" w:rsidRPr="001B2FB1">
        <w:t xml:space="preserve"> may thus contain </w:t>
      </w:r>
      <w:r w:rsidR="00A5585F" w:rsidRPr="001B2FB1">
        <w:t>AIoT</w:t>
      </w:r>
      <w:r w:rsidR="00AB56C4" w:rsidRPr="001B2FB1">
        <w:t xml:space="preserve"> specific data, and other </w:t>
      </w:r>
      <w:r w:rsidR="000E6374" w:rsidRPr="001B2FB1">
        <w:t>control</w:t>
      </w:r>
      <w:r w:rsidR="00AB56C4" w:rsidRPr="001B2FB1">
        <w:t xml:space="preserve"> information necessary to decode said data, and the presence of such control information may depend on the </w:t>
      </w:r>
      <w:r w:rsidR="00A5585F" w:rsidRPr="001B2FB1">
        <w:t>AIoT</w:t>
      </w:r>
      <w:r w:rsidR="00AB56C4" w:rsidRPr="001B2FB1">
        <w:t xml:space="preserve"> device type.</w:t>
      </w:r>
      <w:r w:rsidR="00A74497">
        <w:t xml:space="preserve"> </w:t>
      </w:r>
      <w:r w:rsidRPr="00E4329F">
        <w:t>PDRCH</w:t>
      </w:r>
      <w:r w:rsidR="00BB60A5" w:rsidRPr="00E4329F">
        <w:t xml:space="preserve"> may contain one or more of the following:</w:t>
      </w:r>
    </w:p>
    <w:p w14:paraId="5BB873BF" w14:textId="0DAAFCE0" w:rsidR="00BB60A5" w:rsidRPr="001B0C77" w:rsidRDefault="00BB60A5" w:rsidP="00E4329F">
      <w:pPr>
        <w:pStyle w:val="ListParagraph"/>
        <w:numPr>
          <w:ilvl w:val="0"/>
          <w:numId w:val="67"/>
        </w:numPr>
      </w:pPr>
      <w:r w:rsidRPr="00E4329F">
        <w:rPr>
          <w:lang w:val="en-GB"/>
        </w:rPr>
        <w:t>(</w:t>
      </w:r>
      <w:r w:rsidR="00750D4F" w:rsidRPr="00E4329F">
        <w:rPr>
          <w:lang w:val="en-GB"/>
        </w:rPr>
        <w:t>data information</w:t>
      </w:r>
      <w:r w:rsidRPr="00E4329F">
        <w:rPr>
          <w:lang w:val="en-GB"/>
        </w:rPr>
        <w:t xml:space="preserve">) A </w:t>
      </w:r>
      <w:r w:rsidR="00034319" w:rsidRPr="00E4329F">
        <w:rPr>
          <w:lang w:val="en-GB"/>
        </w:rPr>
        <w:t>set of</w:t>
      </w:r>
      <w:r w:rsidRPr="00E4329F">
        <w:rPr>
          <w:lang w:val="en-GB"/>
        </w:rPr>
        <w:t xml:space="preserve"> symbols encoding the payload of the AIOT device e.g.:</w:t>
      </w:r>
    </w:p>
    <w:p w14:paraId="4E3D4FA9" w14:textId="10CACC73" w:rsidR="00BB60A5" w:rsidRPr="001B0C77" w:rsidRDefault="00BB60A5" w:rsidP="00E4329F">
      <w:pPr>
        <w:pStyle w:val="ListParagraph"/>
        <w:numPr>
          <w:ilvl w:val="0"/>
          <w:numId w:val="67"/>
        </w:numPr>
      </w:pPr>
      <w:r w:rsidRPr="00E4329F">
        <w:rPr>
          <w:lang w:val="en-GB"/>
        </w:rPr>
        <w:t>Identifier for the tag.</w:t>
      </w:r>
    </w:p>
    <w:p w14:paraId="2125E81A" w14:textId="7D3DCED6" w:rsidR="00BB60A5" w:rsidRPr="001B0C77" w:rsidRDefault="00BB60A5" w:rsidP="00E4329F">
      <w:pPr>
        <w:pStyle w:val="ListParagraph"/>
        <w:numPr>
          <w:ilvl w:val="0"/>
          <w:numId w:val="67"/>
        </w:numPr>
      </w:pPr>
      <w:r w:rsidRPr="00E4329F">
        <w:rPr>
          <w:lang w:val="en-GB"/>
        </w:rPr>
        <w:t>Data collected by the AIOT device and stored in the internal memory if applicable.</w:t>
      </w:r>
    </w:p>
    <w:p w14:paraId="6838D822" w14:textId="19A28007" w:rsidR="00BB60A5" w:rsidRPr="001B2FB1" w:rsidRDefault="00034319" w:rsidP="00E4329F">
      <w:pPr>
        <w:pStyle w:val="ListParagraph"/>
        <w:numPr>
          <w:ilvl w:val="0"/>
          <w:numId w:val="67"/>
        </w:numPr>
        <w:rPr>
          <w:rFonts w:eastAsia="Malgun Gothic"/>
          <w:b/>
          <w:kern w:val="2"/>
          <w:sz w:val="22"/>
          <w:szCs w:val="22"/>
          <w:lang w:eastAsia="en-GB"/>
          <w14:ligatures w14:val="standardContextual"/>
        </w:rPr>
      </w:pPr>
      <w:r w:rsidRPr="00E4329F">
        <w:t>Reference signals</w:t>
      </w:r>
      <w:r w:rsidR="00BB60A5" w:rsidRPr="001B0C77">
        <w:t>.</w:t>
      </w:r>
    </w:p>
    <w:p w14:paraId="67C87CFF" w14:textId="54628A8B" w:rsidR="00BB60A5" w:rsidRPr="001B2FB1" w:rsidRDefault="00BB60A5" w:rsidP="00E4329F">
      <w:pPr>
        <w:pStyle w:val="Proposal"/>
      </w:pPr>
      <w:bookmarkStart w:id="165" w:name="_Toc166273023"/>
      <w:r w:rsidRPr="15F31DFD">
        <w:t xml:space="preserve">RAN1 to study the necessary information to be contained in </w:t>
      </w:r>
      <w:r w:rsidR="004B63FD" w:rsidRPr="15F31DFD">
        <w:t>PDRCH</w:t>
      </w:r>
      <w:r w:rsidRPr="15F31DFD">
        <w:t xml:space="preserve"> depending on the </w:t>
      </w:r>
      <w:r w:rsidR="00A5585F" w:rsidRPr="15F31DFD">
        <w:t>AIoT</w:t>
      </w:r>
      <w:r w:rsidRPr="15F31DFD">
        <w:t xml:space="preserve"> device type, including </w:t>
      </w:r>
      <w:r w:rsidR="00D6335D" w:rsidRPr="15F31DFD">
        <w:t>control and data information</w:t>
      </w:r>
      <w:r w:rsidRPr="15F31DFD">
        <w:t>.</w:t>
      </w:r>
      <w:bookmarkEnd w:id="165"/>
    </w:p>
    <w:p w14:paraId="2783A927" w14:textId="77777777" w:rsidR="00180656" w:rsidRPr="001B2FB1" w:rsidRDefault="00180656" w:rsidP="00E4329F">
      <w:pPr>
        <w:pStyle w:val="Heading3"/>
      </w:pPr>
      <w:r w:rsidRPr="001B2FB1">
        <w:t>Reference signals</w:t>
      </w:r>
    </w:p>
    <w:tbl>
      <w:tblPr>
        <w:tblStyle w:val="TableGrid"/>
        <w:tblW w:w="9753" w:type="dxa"/>
        <w:tblLook w:val="04A0" w:firstRow="1" w:lastRow="0" w:firstColumn="1" w:lastColumn="0" w:noHBand="0" w:noVBand="1"/>
      </w:tblPr>
      <w:tblGrid>
        <w:gridCol w:w="9753"/>
      </w:tblGrid>
      <w:tr w:rsidR="0081452A" w:rsidRPr="001B2FB1" w14:paraId="245DC3A2" w14:textId="77777777" w:rsidTr="004E7F22">
        <w:trPr>
          <w:trHeight w:val="1460"/>
        </w:trPr>
        <w:tc>
          <w:tcPr>
            <w:tcW w:w="9753" w:type="dxa"/>
          </w:tcPr>
          <w:p w14:paraId="13EFAA89" w14:textId="77777777" w:rsidR="00C16D67" w:rsidRDefault="00C16D67" w:rsidP="00C16D67">
            <w:pPr>
              <w:pStyle w:val="0Maintext"/>
              <w:rPr>
                <w:lang w:eastAsia="zh-CN"/>
              </w:rPr>
            </w:pPr>
            <w:r w:rsidRPr="00BF5D00">
              <w:rPr>
                <w:highlight w:val="green"/>
                <w:lang w:eastAsia="zh-CN"/>
              </w:rPr>
              <w:t>Agreement</w:t>
            </w:r>
          </w:p>
          <w:p w14:paraId="6C6DF2E7" w14:textId="77777777" w:rsidR="00C16D67" w:rsidRDefault="00C16D67" w:rsidP="004E7F22">
            <w:pPr>
              <w:pStyle w:val="ListParagraph"/>
              <w:autoSpaceDE w:val="0"/>
              <w:autoSpaceDN w:val="0"/>
              <w:adjustRightInd w:val="0"/>
              <w:snapToGrid w:val="0"/>
              <w:ind w:left="0" w:firstLine="0"/>
              <w:jc w:val="both"/>
            </w:pPr>
            <w:r>
              <w:t>Reference signals including DMRS, PTRS, SRS, are not further studied for D2R</w:t>
            </w:r>
          </w:p>
          <w:p w14:paraId="3B436A9C" w14:textId="06EBC8A0" w:rsidR="0081452A" w:rsidRPr="00E4329F" w:rsidRDefault="00C16D67" w:rsidP="004E7F22">
            <w:pPr>
              <w:pStyle w:val="ListParagraph"/>
              <w:rPr>
                <w:sz w:val="24"/>
              </w:rPr>
            </w:pPr>
            <w:r>
              <w:t>Note: This doesn’t preclude the possibility to study preamble, midamble, postamble for different purposes, e.g. channel/interference estimation and/or proximity determination</w:t>
            </w:r>
          </w:p>
        </w:tc>
      </w:tr>
    </w:tbl>
    <w:p w14:paraId="6DF009DE" w14:textId="77777777" w:rsidR="00450442" w:rsidRPr="001B2FB1" w:rsidRDefault="00450442" w:rsidP="00450442">
      <w:pPr>
        <w:rPr>
          <w:rFonts w:eastAsia="Malgun Gothic"/>
          <w:b/>
          <w:bCs/>
          <w:kern w:val="2"/>
          <w:sz w:val="22"/>
          <w:szCs w:val="22"/>
          <w:lang w:eastAsia="en-GB"/>
          <w14:ligatures w14:val="standardContextual"/>
        </w:rPr>
      </w:pPr>
    </w:p>
    <w:p w14:paraId="0BA05F23" w14:textId="3C60BB01" w:rsidR="00FE3A41" w:rsidRPr="001B2FB1" w:rsidRDefault="00FE3A41" w:rsidP="004E7F22">
      <w:pPr>
        <w:pStyle w:val="Observation"/>
        <w:rPr>
          <w:lang w:eastAsia="en-GB"/>
        </w:rPr>
      </w:pPr>
      <w:bookmarkStart w:id="166" w:name="_Toc166273004"/>
      <w:r>
        <w:rPr>
          <w:lang w:eastAsia="en-GB"/>
        </w:rPr>
        <w:t xml:space="preserve">As the reference signal is not considered for D2R link, </w:t>
      </w:r>
      <w:r w:rsidR="00EC1818">
        <w:rPr>
          <w:lang w:eastAsia="en-GB"/>
        </w:rPr>
        <w:t xml:space="preserve">the signal like preamble/postamble/midamble should be designed to ensure reliable detection </w:t>
      </w:r>
      <w:r w:rsidR="00FD1DA9">
        <w:rPr>
          <w:lang w:eastAsia="en-GB"/>
        </w:rPr>
        <w:t>at the reader.</w:t>
      </w:r>
      <w:bookmarkEnd w:id="166"/>
    </w:p>
    <w:p w14:paraId="6BBAA8E5" w14:textId="48FDECA3" w:rsidR="00450442" w:rsidRPr="001B2FB1" w:rsidRDefault="00450442" w:rsidP="00E4329F">
      <w:pPr>
        <w:pStyle w:val="Proposal"/>
      </w:pPr>
      <w:bookmarkStart w:id="167" w:name="_Toc166273024"/>
      <w:r w:rsidRPr="15F31DFD">
        <w:t xml:space="preserve">RAN1 to </w:t>
      </w:r>
      <w:r w:rsidR="003B15F7">
        <w:t xml:space="preserve">study </w:t>
      </w:r>
      <w:r w:rsidR="006D07AE">
        <w:t xml:space="preserve">the design of </w:t>
      </w:r>
      <w:r w:rsidR="00C562C9" w:rsidRPr="15F31DFD">
        <w:t>D2R preamble/midamble/postamble transmission</w:t>
      </w:r>
      <w:r w:rsidR="006D07AE">
        <w:t xml:space="preserve"> to utilize for </w:t>
      </w:r>
      <w:r w:rsidR="00C559A8">
        <w:t>proximity determination and or interference detection by the reader.</w:t>
      </w:r>
      <w:bookmarkEnd w:id="167"/>
    </w:p>
    <w:p w14:paraId="5A59B729" w14:textId="0661F626" w:rsidR="00E73085" w:rsidRPr="001B2FB1" w:rsidRDefault="00DF303F" w:rsidP="008A3824">
      <w:pPr>
        <w:pStyle w:val="Heading2"/>
        <w:rPr>
          <w:lang w:eastAsia="ko-KR"/>
        </w:rPr>
      </w:pPr>
      <w:r w:rsidRPr="001B2FB1">
        <w:t xml:space="preserve">Topic 3: </w:t>
      </w:r>
      <w:r w:rsidR="00E73085" w:rsidRPr="001B2FB1">
        <w:rPr>
          <w:lang w:eastAsia="ko-KR"/>
        </w:rPr>
        <w:t xml:space="preserve">Proximity </w:t>
      </w:r>
      <w:r w:rsidR="00721FED" w:rsidRPr="001B2FB1">
        <w:rPr>
          <w:lang w:eastAsia="ko-KR"/>
        </w:rPr>
        <w:t>determination</w:t>
      </w:r>
    </w:p>
    <w:p w14:paraId="611BE037" w14:textId="600AE363" w:rsidR="00326D6E" w:rsidRDefault="00871B9C" w:rsidP="00E4329F">
      <w:pPr>
        <w:rPr>
          <w:lang w:eastAsia="ko-KR"/>
        </w:rPr>
      </w:pPr>
      <w:r w:rsidRPr="001B2FB1">
        <w:rPr>
          <w:lang w:eastAsia="ko-KR"/>
        </w:rPr>
        <w:t xml:space="preserve">The </w:t>
      </w:r>
      <w:r w:rsidR="00AE053F" w:rsidRPr="001B2FB1">
        <w:rPr>
          <w:lang w:eastAsia="ko-KR"/>
        </w:rPr>
        <w:t xml:space="preserve">proximity determination aspects were discussed in </w:t>
      </w:r>
      <w:r w:rsidR="00B6650C" w:rsidRPr="001B2FB1">
        <w:rPr>
          <w:lang w:eastAsia="ko-KR"/>
        </w:rPr>
        <w:t>RAN1#</w:t>
      </w:r>
      <w:r w:rsidR="00B712FE" w:rsidRPr="001B2FB1">
        <w:rPr>
          <w:lang w:eastAsia="ko-KR"/>
        </w:rPr>
        <w:t>116</w:t>
      </w:r>
      <w:r w:rsidR="0096387F">
        <w:rPr>
          <w:lang w:eastAsia="ko-KR"/>
        </w:rPr>
        <w:t>-bis</w:t>
      </w:r>
      <w:r w:rsidR="00B712FE" w:rsidRPr="001B2FB1">
        <w:rPr>
          <w:lang w:eastAsia="ko-KR"/>
        </w:rPr>
        <w:t>, and</w:t>
      </w:r>
      <w:r w:rsidR="00B6650C" w:rsidRPr="001B2FB1">
        <w:rPr>
          <w:lang w:eastAsia="ko-KR"/>
        </w:rPr>
        <w:t xml:space="preserve"> the following</w:t>
      </w:r>
      <w:r w:rsidR="006B570D" w:rsidRPr="001B2FB1">
        <w:rPr>
          <w:lang w:eastAsia="ko-KR"/>
        </w:rPr>
        <w:t xml:space="preserve"> proposals were made by the FL.</w:t>
      </w:r>
    </w:p>
    <w:tbl>
      <w:tblPr>
        <w:tblStyle w:val="TableGrid"/>
        <w:tblW w:w="0" w:type="auto"/>
        <w:tblLook w:val="04A0" w:firstRow="1" w:lastRow="0" w:firstColumn="1" w:lastColumn="0" w:noHBand="0" w:noVBand="1"/>
      </w:tblPr>
      <w:tblGrid>
        <w:gridCol w:w="9629"/>
      </w:tblGrid>
      <w:tr w:rsidR="0096387F" w14:paraId="31FC861D" w14:textId="77777777" w:rsidTr="0096387F">
        <w:tc>
          <w:tcPr>
            <w:tcW w:w="9629" w:type="dxa"/>
          </w:tcPr>
          <w:p w14:paraId="5A66C0ED" w14:textId="77777777" w:rsidR="0096387F" w:rsidRPr="0096387F" w:rsidRDefault="0096387F" w:rsidP="004E7F22">
            <w:pPr>
              <w:rPr>
                <w:lang w:eastAsia="ko-KR"/>
              </w:rPr>
            </w:pPr>
            <w:r w:rsidRPr="0096387F">
              <w:rPr>
                <w:b/>
                <w:bCs/>
                <w:i/>
                <w:iCs/>
                <w:lang w:val="en-US" w:eastAsia="ko-KR"/>
              </w:rPr>
              <w:t>Proposal 2.3-3A</w:t>
            </w:r>
          </w:p>
          <w:p w14:paraId="33043876" w14:textId="77777777" w:rsidR="0096387F" w:rsidRPr="0096387F" w:rsidRDefault="0096387F" w:rsidP="0096387F">
            <w:pPr>
              <w:numPr>
                <w:ilvl w:val="0"/>
                <w:numId w:val="86"/>
              </w:numPr>
              <w:rPr>
                <w:lang w:eastAsia="ko-KR"/>
              </w:rPr>
            </w:pPr>
            <w:r w:rsidRPr="0096387F">
              <w:rPr>
                <w:lang w:val="en-US" w:eastAsia="ko-KR"/>
              </w:rPr>
              <w:t>[For proximity determination at the reader, at least the following two options are studied :</w:t>
            </w:r>
          </w:p>
          <w:p w14:paraId="43F6E414" w14:textId="77777777" w:rsidR="0096387F" w:rsidRPr="0096387F" w:rsidRDefault="0096387F" w:rsidP="0096387F">
            <w:pPr>
              <w:numPr>
                <w:ilvl w:val="0"/>
                <w:numId w:val="87"/>
              </w:numPr>
              <w:rPr>
                <w:lang w:eastAsia="ko-KR"/>
              </w:rPr>
            </w:pPr>
            <w:r w:rsidRPr="0096387F">
              <w:rPr>
                <w:lang w:val="en-US" w:eastAsia="ko-KR"/>
              </w:rPr>
              <w:t>Option 1: If reader successfully receives D2R transmission from the device in response to R2D transmission, then device is determined as near</w:t>
            </w:r>
          </w:p>
          <w:p w14:paraId="7198AB9A" w14:textId="77777777" w:rsidR="0096387F" w:rsidRPr="0096387F" w:rsidRDefault="0096387F" w:rsidP="0096387F">
            <w:pPr>
              <w:numPr>
                <w:ilvl w:val="0"/>
                <w:numId w:val="87"/>
              </w:numPr>
              <w:rPr>
                <w:lang w:eastAsia="ko-KR"/>
              </w:rPr>
            </w:pPr>
            <w:r w:rsidRPr="0096387F">
              <w:rPr>
                <w:lang w:val="en-US" w:eastAsia="ko-KR"/>
              </w:rPr>
              <w:t>Option 2: Device is determined to be near the reader based on measurements at the reader side</w:t>
            </w:r>
          </w:p>
          <w:p w14:paraId="08FC3912" w14:textId="77777777" w:rsidR="0096387F" w:rsidRPr="0096387F" w:rsidRDefault="0096387F" w:rsidP="0096387F">
            <w:pPr>
              <w:numPr>
                <w:ilvl w:val="0"/>
                <w:numId w:val="87"/>
              </w:numPr>
              <w:rPr>
                <w:lang w:eastAsia="ko-KR"/>
              </w:rPr>
            </w:pPr>
            <w:r w:rsidRPr="0096387F">
              <w:rPr>
                <w:lang w:val="en-US" w:eastAsia="ko-KR"/>
              </w:rPr>
              <w:t>FFS: Whether the near determination is different for devices transmitting with different power</w:t>
            </w:r>
          </w:p>
          <w:p w14:paraId="4F262069" w14:textId="77777777" w:rsidR="0096387F" w:rsidRPr="0096387F" w:rsidRDefault="0096387F" w:rsidP="0096387F">
            <w:pPr>
              <w:numPr>
                <w:ilvl w:val="0"/>
                <w:numId w:val="87"/>
              </w:numPr>
              <w:rPr>
                <w:lang w:eastAsia="ko-KR"/>
              </w:rPr>
            </w:pPr>
            <w:r w:rsidRPr="0096387F">
              <w:rPr>
                <w:lang w:val="en-US" w:eastAsia="ko-KR"/>
              </w:rPr>
              <w:t>Note: other options are not precluded for study]</w:t>
            </w:r>
          </w:p>
          <w:p w14:paraId="04B630D1" w14:textId="77777777" w:rsidR="0096387F" w:rsidRPr="0096387F" w:rsidRDefault="0096387F" w:rsidP="0096387F">
            <w:pPr>
              <w:numPr>
                <w:ilvl w:val="0"/>
                <w:numId w:val="87"/>
              </w:numPr>
              <w:rPr>
                <w:lang w:eastAsia="ko-KR"/>
              </w:rPr>
            </w:pPr>
            <w:r w:rsidRPr="0096387F">
              <w:rPr>
                <w:lang w:val="en-US" w:eastAsia="ko-KR"/>
              </w:rPr>
              <w:t xml:space="preserve">Proximity determination based on device side measurements is not considered for further study </w:t>
            </w:r>
          </w:p>
          <w:p w14:paraId="7D7CA616" w14:textId="77777777" w:rsidR="0096387F" w:rsidRDefault="0096387F" w:rsidP="00E4329F">
            <w:pPr>
              <w:rPr>
                <w:lang w:eastAsia="ko-KR"/>
              </w:rPr>
            </w:pPr>
          </w:p>
        </w:tc>
      </w:tr>
    </w:tbl>
    <w:p w14:paraId="2703D098" w14:textId="77777777" w:rsidR="003C70BF" w:rsidRPr="001B2FB1" w:rsidRDefault="003C70BF" w:rsidP="002B7DDE">
      <w:pPr>
        <w:overflowPunct/>
        <w:autoSpaceDE/>
        <w:autoSpaceDN/>
        <w:adjustRightInd/>
        <w:spacing w:line="259" w:lineRule="auto"/>
        <w:jc w:val="both"/>
        <w:textAlignment w:val="auto"/>
        <w:rPr>
          <w:rFonts w:eastAsia="Malgun Gothic"/>
          <w:kern w:val="2"/>
          <w:lang w:eastAsia="ko-KR"/>
          <w14:ligatures w14:val="standardContextual"/>
        </w:rPr>
      </w:pPr>
    </w:p>
    <w:p w14:paraId="77A30B6A" w14:textId="77777777" w:rsidR="00F02BD5" w:rsidRPr="001B2FB1" w:rsidRDefault="00F02BD5" w:rsidP="00F02BD5">
      <w:pPr>
        <w:overflowPunct/>
        <w:autoSpaceDE/>
        <w:autoSpaceDN/>
        <w:adjustRightInd/>
        <w:spacing w:line="259" w:lineRule="auto"/>
        <w:jc w:val="both"/>
        <w:textAlignment w:val="auto"/>
        <w:rPr>
          <w:rFonts w:eastAsia="Malgun Gothic"/>
          <w:kern w:val="2"/>
          <w:lang w:eastAsia="ko-KR"/>
          <w14:ligatures w14:val="standardContextual"/>
        </w:rPr>
      </w:pPr>
      <w:r w:rsidRPr="001B2FB1">
        <w:rPr>
          <w:rFonts w:eastAsia="Malgun Gothic"/>
          <w:kern w:val="2"/>
          <w:lang w:eastAsia="ko-KR"/>
          <w14:ligatures w14:val="standardContextual"/>
        </w:rPr>
        <w:t>To configure the activator and reader for a set of AIoT devices, the network needs to discover which intermediate nodes are closer to the Ambient IoT device and which of these nodes are available to AIoT operation. The discovery of these nodes and their proximity to the AIoT device should be supported by the NR system with minimal spectral overhead and considering the target latency of the Ambient IoT session.</w:t>
      </w:r>
    </w:p>
    <w:p w14:paraId="31ECE82A" w14:textId="6F88CA88" w:rsidR="00C46239" w:rsidRPr="00E4329F" w:rsidRDefault="00C46239" w:rsidP="00E4329F">
      <w:pPr>
        <w:pStyle w:val="Observation"/>
      </w:pPr>
      <w:bookmarkStart w:id="168" w:name="_Toc163248976"/>
      <w:bookmarkStart w:id="169" w:name="_Toc163249005"/>
      <w:bookmarkStart w:id="170" w:name="_Toc163249032"/>
      <w:bookmarkStart w:id="171" w:name="_Toc163249058"/>
      <w:bookmarkStart w:id="172" w:name="_Toc163249083"/>
      <w:bookmarkStart w:id="173" w:name="_Toc163249109"/>
      <w:bookmarkStart w:id="174" w:name="_Toc163249135"/>
      <w:bookmarkStart w:id="175" w:name="_Toc163249162"/>
      <w:bookmarkStart w:id="176" w:name="_Toc163249190"/>
      <w:bookmarkStart w:id="177" w:name="_Toc163249218"/>
      <w:bookmarkStart w:id="178" w:name="_Toc163249245"/>
      <w:bookmarkStart w:id="179" w:name="_Toc163249273"/>
      <w:bookmarkStart w:id="180" w:name="_Toc163249301"/>
      <w:bookmarkStart w:id="181" w:name="_Toc163249331"/>
      <w:bookmarkStart w:id="182" w:name="_Toc163249363"/>
      <w:bookmarkStart w:id="183" w:name="_Toc163249387"/>
      <w:bookmarkStart w:id="184" w:name="_Toc163249458"/>
      <w:bookmarkStart w:id="185" w:name="_Toc163249502"/>
      <w:bookmarkStart w:id="186" w:name="_Toc163249698"/>
      <w:bookmarkStart w:id="187" w:name="_Toc163249808"/>
      <w:bookmarkStart w:id="188" w:name="_Toc163250136"/>
      <w:bookmarkStart w:id="189" w:name="_Toc166273007"/>
      <w:bookmarkStart w:id="190" w:name="Observation38378"/>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r w:rsidRPr="001B2FB1">
        <w:t xml:space="preserve">To enable the </w:t>
      </w:r>
      <w:r w:rsidR="00DF161F" w:rsidRPr="001B2FB1">
        <w:t>Ambient IoT</w:t>
      </w:r>
      <w:r w:rsidRPr="001B2FB1">
        <w:t xml:space="preserve"> device discovery, but also determining which nodes are in the proximity of the device, </w:t>
      </w:r>
      <w:r w:rsidR="00DF161F" w:rsidRPr="001B2FB1">
        <w:t>AIoT</w:t>
      </w:r>
      <w:r w:rsidR="00E23288" w:rsidRPr="001B2FB1">
        <w:t xml:space="preserve"> specific mechanisms </w:t>
      </w:r>
      <w:r w:rsidR="00ED112F" w:rsidRPr="001B2FB1">
        <w:t>for proximity determination</w:t>
      </w:r>
      <w:r w:rsidR="00E23288" w:rsidRPr="001B2FB1">
        <w:t xml:space="preserve"> need to be defined.</w:t>
      </w:r>
      <w:bookmarkEnd w:id="189"/>
      <w:r w:rsidR="00E23288" w:rsidRPr="001B2FB1">
        <w:t xml:space="preserve"> </w:t>
      </w:r>
    </w:p>
    <w:p w14:paraId="344E1313" w14:textId="77777777" w:rsidR="00D3662C" w:rsidRDefault="0096387F" w:rsidP="0096387F">
      <w:pPr>
        <w:pStyle w:val="0Maintext"/>
      </w:pPr>
      <w:bookmarkStart w:id="191" w:name="_Toc163249716"/>
      <w:bookmarkStart w:id="192" w:name="Proposal65116"/>
      <w:bookmarkEnd w:id="190"/>
      <w:bookmarkEnd w:id="191"/>
      <w:r>
        <w:t xml:space="preserve">With regards to the proposal above, both options 1 and 2 should be considered. Nevertheless, option 1 removes in fact the need for proximity </w:t>
      </w:r>
      <w:r w:rsidR="00D3662C">
        <w:t>determination since</w:t>
      </w:r>
      <w:r>
        <w:t xml:space="preserve"> the successful detection would imply proximity to the reader. However, readers may have different detection capabilities, and the same </w:t>
      </w:r>
      <w:r w:rsidR="00D3662C">
        <w:t xml:space="preserve">AIoT </w:t>
      </w:r>
      <w:r>
        <w:t>device may be detected by a performant reader and missed by a</w:t>
      </w:r>
      <w:r w:rsidR="00D3662C">
        <w:t xml:space="preserve"> collocated</w:t>
      </w:r>
      <w:r>
        <w:t xml:space="preserve"> simple reader. Thus, we think option 2 is a more relevant avenue to explore. </w:t>
      </w:r>
    </w:p>
    <w:p w14:paraId="678DC80D" w14:textId="77777777" w:rsidR="00D3662C" w:rsidRDefault="00D3662C" w:rsidP="0096387F">
      <w:pPr>
        <w:pStyle w:val="0Maintext"/>
      </w:pPr>
    </w:p>
    <w:p w14:paraId="13EA38AD" w14:textId="534C5B6A" w:rsidR="00225686" w:rsidRDefault="00D3662C" w:rsidP="004E7F22">
      <w:pPr>
        <w:pStyle w:val="Observation"/>
      </w:pPr>
      <w:bookmarkStart w:id="193" w:name="_Toc166273008"/>
      <w:r>
        <w:t>For option 2</w:t>
      </w:r>
      <w:r w:rsidR="0096387F">
        <w:t xml:space="preserve">, the type of reader measurements should be investigated e.g. </w:t>
      </w:r>
      <w:r>
        <w:t>whether</w:t>
      </w:r>
      <w:r w:rsidR="0096387F">
        <w:t xml:space="preserve"> power-based measurement </w:t>
      </w:r>
      <w:r w:rsidR="00AF4F5A">
        <w:t>is</w:t>
      </w:r>
      <w:r>
        <w:t xml:space="preserve"> </w:t>
      </w:r>
      <w:r w:rsidR="0096387F">
        <w:t xml:space="preserve">sufficient, or timing measurement </w:t>
      </w:r>
      <w:r w:rsidR="00AF4F5A">
        <w:t>is</w:t>
      </w:r>
      <w:r w:rsidR="0096387F">
        <w:t xml:space="preserve"> required. </w:t>
      </w:r>
      <w:r w:rsidR="00A5433C">
        <w:t>In the latter case, device to reader synchronization, or the lack thereof needs to be considered when defining timing measurements.</w:t>
      </w:r>
      <w:bookmarkEnd w:id="193"/>
    </w:p>
    <w:p w14:paraId="7C4EE9F0" w14:textId="44FF6E7E" w:rsidR="00D3662C" w:rsidRDefault="00A5433C" w:rsidP="00D3662C">
      <w:pPr>
        <w:pStyle w:val="Proposal"/>
      </w:pPr>
      <w:bookmarkStart w:id="194" w:name="_Toc166273025"/>
      <w:r>
        <w:t>RAN1 to study the</w:t>
      </w:r>
      <w:r w:rsidR="00D3662C">
        <w:t xml:space="preserve"> reader measurement</w:t>
      </w:r>
      <w:r>
        <w:t xml:space="preserve"> types for proximity determination</w:t>
      </w:r>
      <w:r w:rsidR="00D3662C">
        <w:t>, where such measurements may be power-based or timing measurements of the D2R signal.</w:t>
      </w:r>
      <w:bookmarkEnd w:id="194"/>
      <w:r w:rsidR="00D3662C">
        <w:t xml:space="preserve"> </w:t>
      </w:r>
    </w:p>
    <w:bookmarkEnd w:id="192"/>
    <w:bookmarkEnd w:id="1"/>
    <w:p w14:paraId="10445A01" w14:textId="480CC7E1" w:rsidR="00885580" w:rsidRPr="001B2FB1" w:rsidRDefault="007820D0" w:rsidP="00885580">
      <w:pPr>
        <w:pStyle w:val="Heading1"/>
      </w:pPr>
      <w:r w:rsidRPr="001B2FB1">
        <w:t>Conclusion</w:t>
      </w:r>
    </w:p>
    <w:p w14:paraId="24D370D6" w14:textId="7D9B29F7" w:rsidR="000815AE" w:rsidRPr="001B2FB1" w:rsidRDefault="00F42605" w:rsidP="00F42605">
      <w:pPr>
        <w:jc w:val="both"/>
      </w:pPr>
      <w:r w:rsidRPr="001B2FB1">
        <w:t xml:space="preserve">In this contribution, we have made the following observations and proposals related to </w:t>
      </w:r>
      <w:r w:rsidR="00767950" w:rsidRPr="001B2FB1">
        <w:t>Ambient IoT</w:t>
      </w:r>
      <w:r w:rsidR="000355A6" w:rsidRPr="001B2FB1">
        <w:t>.</w:t>
      </w:r>
      <w:r w:rsidR="000355A6" w:rsidRPr="001B2FB1" w:rsidDel="000355A6">
        <w:t xml:space="preserve"> </w:t>
      </w:r>
    </w:p>
    <w:p w14:paraId="1EFEA244" w14:textId="1F2E58DE" w:rsidR="0045435A" w:rsidRDefault="000815AE">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r>
        <w:fldChar w:fldCharType="begin"/>
      </w:r>
      <w:r>
        <w:instrText xml:space="preserve"> </w:instrText>
      </w:r>
      <w:r w:rsidR="00573FED" w:rsidRPr="00573FED">
        <w:instrText>TOC \n \h \z \t "Observation,1," \c</w:instrText>
      </w:r>
      <w:r>
        <w:instrText xml:space="preserve"> </w:instrText>
      </w:r>
      <w:r>
        <w:fldChar w:fldCharType="separate"/>
      </w:r>
      <w:hyperlink w:anchor="_Toc166272987" w:history="1">
        <w:r w:rsidR="0045435A" w:rsidRPr="00A51549">
          <w:rPr>
            <w:rStyle w:val="Hyperlink"/>
            <w:b/>
            <w:noProof/>
            <w:lang w:eastAsia="en-GB"/>
          </w:rPr>
          <w:t>Observation 1:</w:t>
        </w:r>
        <w:r w:rsidR="0045435A">
          <w:rPr>
            <w:rFonts w:asciiTheme="minorHAnsi" w:eastAsiaTheme="minorEastAsia" w:hAnsiTheme="minorHAnsi" w:cstheme="minorBidi"/>
            <w:noProof/>
            <w:kern w:val="2"/>
            <w:sz w:val="22"/>
            <w:lang w:eastAsia="ko-KR" w:bidi="hi-IN"/>
            <w14:ligatures w14:val="standardContextual"/>
          </w:rPr>
          <w:tab/>
        </w:r>
        <w:r w:rsidR="0045435A" w:rsidRPr="00A51549">
          <w:rPr>
            <w:rStyle w:val="Hyperlink"/>
            <w:noProof/>
          </w:rPr>
          <w:t>The preamble may consist of two distinct fields, namely, a delimiter field to identify the start of a frame followed by a sync word carrying a known sequence of bits or samples to assist the tag to obtain the timing alignment.</w:t>
        </w:r>
      </w:hyperlink>
    </w:p>
    <w:p w14:paraId="29A3BE08" w14:textId="2CACD6B9"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88" w:history="1">
        <w:r w:rsidRPr="00A51549">
          <w:rPr>
            <w:rStyle w:val="Hyperlink"/>
            <w:b/>
            <w:noProof/>
            <w:lang w:eastAsia="en-GB"/>
          </w:rPr>
          <w:t>Observation 2:</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Having a header field to identify the type of payload carried by the current PRDCH should be considered.</w:t>
        </w:r>
      </w:hyperlink>
    </w:p>
    <w:p w14:paraId="09BDFCA5" w14:textId="545621CB"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89" w:history="1">
        <w:r w:rsidRPr="00A51549">
          <w:rPr>
            <w:rStyle w:val="Hyperlink"/>
            <w:b/>
            <w:noProof/>
          </w:rPr>
          <w:t>Observation 3:</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The use of midamble is needed to reacquire the timing synchronization for the device having large sampling offset, if the duration of the transmission lasts longer following the preamble.</w:t>
        </w:r>
      </w:hyperlink>
    </w:p>
    <w:p w14:paraId="58920135" w14:textId="5280CCE3"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0" w:history="1">
        <w:r w:rsidRPr="00A51549">
          <w:rPr>
            <w:rStyle w:val="Hyperlink"/>
            <w:b/>
            <w:noProof/>
          </w:rPr>
          <w:t>Observation 4:</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Even with large sampling offset, midamble may not be needed if the payload length is short, since the initial timing alignment is carried out by the preamble sequence.</w:t>
        </w:r>
      </w:hyperlink>
    </w:p>
    <w:p w14:paraId="74454217" w14:textId="051C6DFD"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1" w:history="1">
        <w:r w:rsidRPr="00A51549">
          <w:rPr>
            <w:rStyle w:val="Hyperlink"/>
            <w:b/>
            <w:noProof/>
          </w:rPr>
          <w:t>Observation 5:</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Terminating the PRDCH transmission with a postamble may provide two benefits, namely, the variable payload length and to provide timing acquisition before the subsequent transmission of either PDRCH or PRDCH, thus improving the detectability at both reader and the device, respectively.</w:t>
        </w:r>
      </w:hyperlink>
    </w:p>
    <w:p w14:paraId="20056584" w14:textId="54ED2ABC"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2" w:history="1">
        <w:r w:rsidRPr="00A51549">
          <w:rPr>
            <w:rStyle w:val="Hyperlink"/>
            <w:b/>
            <w:noProof/>
          </w:rPr>
          <w:t>Observation 6:</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The broadcast information containing configuration for channel access, e.g., initial contention-based access, may be beneficial, and may precede any device-specific configuration information.</w:t>
        </w:r>
      </w:hyperlink>
    </w:p>
    <w:p w14:paraId="0A1447DB" w14:textId="2FC9CDB6"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3" w:history="1">
        <w:r w:rsidRPr="00A51549">
          <w:rPr>
            <w:rStyle w:val="Hyperlink"/>
            <w:b/>
            <w:noProof/>
          </w:rPr>
          <w:t>Observation 7:</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The need for having a separate control channel depends on the type of information it must carry and the size of the message. If the content of the control information is small, perhaps a separate control channel may not be efficient. However, if different device types support different set of configurable parameters, it may be worth to study the possibility of having a separate control channel in addition to the data channel.</w:t>
        </w:r>
      </w:hyperlink>
    </w:p>
    <w:p w14:paraId="47155A4D" w14:textId="5F835F32"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4" w:history="1">
        <w:r w:rsidRPr="00A51549">
          <w:rPr>
            <w:rStyle w:val="Hyperlink"/>
            <w:b/>
            <w:noProof/>
          </w:rPr>
          <w:t>Observation 8:</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The PRDCH may carry a wake-up info to select a subset of devices for the inventory process in addition to the modulation and resource allocation fields targeted towards a specific device type.</w:t>
        </w:r>
      </w:hyperlink>
    </w:p>
    <w:p w14:paraId="1936093A" w14:textId="54C37046"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6" w:history="1">
        <w:r w:rsidRPr="00A51549">
          <w:rPr>
            <w:rStyle w:val="Hyperlink"/>
            <w:b/>
            <w:noProof/>
          </w:rPr>
          <w:t>Observation 9:</w:t>
        </w:r>
        <w:r>
          <w:rPr>
            <w:rFonts w:asciiTheme="minorHAnsi" w:eastAsiaTheme="minorEastAsia" w:hAnsiTheme="minorHAnsi" w:cstheme="minorBidi"/>
            <w:noProof/>
            <w:kern w:val="2"/>
            <w:sz w:val="22"/>
            <w:lang w:eastAsia="ko-KR" w:bidi="hi-IN"/>
            <w14:ligatures w14:val="standardContextual"/>
          </w:rPr>
          <w:tab/>
        </w:r>
        <w:r w:rsidRPr="00A51549">
          <w:rPr>
            <w:rStyle w:val="Hyperlink"/>
            <w:bCs/>
            <w:noProof/>
          </w:rPr>
          <w:t xml:space="preserve">Due </w:t>
        </w:r>
        <w:r w:rsidRPr="00A51549">
          <w:rPr>
            <w:rStyle w:val="Hyperlink"/>
            <w:noProof/>
          </w:rPr>
          <w:t>to the limited capabilities of AIoT device, complex measurements based on reference signals, are quite challenging. In the case of device type 2a/2b, the AIoT device may perform simple measurement operations that can be useful for link adaptation. However, it is too early to exclude all types of measurements e.g. power based like RSSI, especially for AIoT device type 2a/2b.</w:t>
        </w:r>
      </w:hyperlink>
    </w:p>
    <w:p w14:paraId="490CB3F6" w14:textId="51176E4E"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7" w:history="1">
        <w:r w:rsidRPr="00A51549">
          <w:rPr>
            <w:rStyle w:val="Hyperlink"/>
            <w:b/>
            <w:noProof/>
          </w:rPr>
          <w:t>Observation 10:</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To determine the start of the uplink frame and to detect and correct the sampling offset introduced by the device transmission, the need for preamble is inevitable in the PDRCH transmission.</w:t>
        </w:r>
      </w:hyperlink>
    </w:p>
    <w:p w14:paraId="0760BF8F" w14:textId="23D27077"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8" w:history="1">
        <w:r w:rsidRPr="00A51549">
          <w:rPr>
            <w:rStyle w:val="Hyperlink"/>
            <w:b/>
            <w:noProof/>
          </w:rPr>
          <w:t>Observation 11:</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Depending on the payload sizes, i.e., the size of PDRCH transmission, midamble may be needed to compensate the sampling offset when the payload size is large. However, it should be configurable per device as it depends on the observed sampling offset creted by the device transmission. Furthermore, it is unclear whether a D2R midamble is different from a D2R reference signal.</w:t>
        </w:r>
      </w:hyperlink>
    </w:p>
    <w:p w14:paraId="25A1869A" w14:textId="0ED155F5"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2999" w:history="1">
        <w:r w:rsidRPr="00A51549">
          <w:rPr>
            <w:rStyle w:val="Hyperlink"/>
            <w:b/>
            <w:noProof/>
          </w:rPr>
          <w:t>Observation 12:</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The D2R transmission may end with a set of samples indicating the termination of the frame.</w:t>
        </w:r>
      </w:hyperlink>
    </w:p>
    <w:p w14:paraId="40B57785" w14:textId="6C446FD5"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01" w:history="1">
        <w:r w:rsidRPr="00A51549">
          <w:rPr>
            <w:rStyle w:val="Hyperlink"/>
            <w:b/>
            <w:noProof/>
          </w:rPr>
          <w:t>Observation 13:</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Depending on the type of AIoT device, contention based random access can include additional frequency translations if the device supports frequency translation.</w:t>
        </w:r>
      </w:hyperlink>
    </w:p>
    <w:p w14:paraId="0CB6FE4A" w14:textId="7E946568"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03" w:history="1">
        <w:r w:rsidRPr="00A51549">
          <w:rPr>
            <w:rStyle w:val="Hyperlink"/>
            <w:b/>
            <w:noProof/>
          </w:rPr>
          <w:t>Observation 14:</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lang w:eastAsia="zh-CN"/>
          </w:rPr>
          <w:t>Due to three different device types considered in this AIoT SI, RAN1 should consider either a separate control channel or reuse the existing PDRCH channel to carry control only, data only, or control and data fields in a flexible way.</w:t>
        </w:r>
      </w:hyperlink>
    </w:p>
    <w:p w14:paraId="63460F9C" w14:textId="7D9EF089"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04" w:history="1">
        <w:r w:rsidRPr="00A51549">
          <w:rPr>
            <w:rStyle w:val="Hyperlink"/>
            <w:b/>
            <w:noProof/>
            <w:lang w:eastAsia="en-GB"/>
          </w:rPr>
          <w:t>Observation 15:</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lang w:eastAsia="en-GB"/>
          </w:rPr>
          <w:t>As the reference signal is not considered for D2R link, the signal like preamble/postamble/midamble should be designed to ensure reliable detection at the reader.</w:t>
        </w:r>
      </w:hyperlink>
    </w:p>
    <w:p w14:paraId="11D1AC64" w14:textId="79B239C9"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07" w:history="1">
        <w:r w:rsidRPr="00A51549">
          <w:rPr>
            <w:rStyle w:val="Hyperlink"/>
            <w:b/>
            <w:noProof/>
          </w:rPr>
          <w:t>Observation 16:</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To enable the Ambient IoT device discovery, but also determining which nodes are in the proximity of the device, AIoT specific mechanisms for proximity determination need to be defined.</w:t>
        </w:r>
      </w:hyperlink>
    </w:p>
    <w:p w14:paraId="33CF2E34" w14:textId="0535A4E0" w:rsidR="0045435A" w:rsidRDefault="0045435A">
      <w:pPr>
        <w:pStyle w:val="TableofFigures"/>
        <w:tabs>
          <w:tab w:val="left" w:pos="1701"/>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08" w:history="1">
        <w:r w:rsidRPr="00A51549">
          <w:rPr>
            <w:rStyle w:val="Hyperlink"/>
            <w:b/>
            <w:noProof/>
          </w:rPr>
          <w:t>Observation 17:</w:t>
        </w:r>
        <w:r>
          <w:rPr>
            <w:rFonts w:asciiTheme="minorHAnsi" w:eastAsiaTheme="minorEastAsia" w:hAnsiTheme="minorHAnsi" w:cstheme="minorBidi"/>
            <w:noProof/>
            <w:kern w:val="2"/>
            <w:sz w:val="22"/>
            <w:lang w:eastAsia="ko-KR" w:bidi="hi-IN"/>
            <w14:ligatures w14:val="standardContextual"/>
          </w:rPr>
          <w:tab/>
        </w:r>
        <w:r w:rsidRPr="00A51549">
          <w:rPr>
            <w:rStyle w:val="Hyperlink"/>
            <w:noProof/>
          </w:rPr>
          <w:t>For option 2, the type of reader measurements should be investigated e.g. whether power-based measurement is sufficient, or timing measurement is required. In the latter case, device to reader synchronization, or the lack of thereof needs to be considered when defining timing measurements.</w:t>
        </w:r>
      </w:hyperlink>
    </w:p>
    <w:p w14:paraId="2998B41B" w14:textId="00183D9D" w:rsidR="007850D9" w:rsidRDefault="000815AE" w:rsidP="00F42605">
      <w:pPr>
        <w:jc w:val="both"/>
      </w:pPr>
      <w:r>
        <w:fldChar w:fldCharType="end"/>
      </w:r>
    </w:p>
    <w:p w14:paraId="1B0673F8" w14:textId="063500E1" w:rsidR="0045435A" w:rsidRDefault="00225686">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r>
        <w:fldChar w:fldCharType="begin"/>
      </w:r>
      <w:r>
        <w:instrText xml:space="preserve"> </w:instrText>
      </w:r>
      <w:r w:rsidRPr="00225686">
        <w:instrText>TOC \n \h \z \t "Proposal,1," \c</w:instrText>
      </w:r>
      <w:r>
        <w:instrText xml:space="preserve"> </w:instrText>
      </w:r>
      <w:r>
        <w:fldChar w:fldCharType="separate"/>
      </w:r>
      <w:hyperlink w:anchor="_Toc166273009" w:history="1">
        <w:r w:rsidR="0045435A" w:rsidRPr="00AF6185">
          <w:rPr>
            <w:rStyle w:val="Hyperlink"/>
            <w:noProof/>
          </w:rPr>
          <w:t>Proposal 1:</w:t>
        </w:r>
        <w:r w:rsidR="0045435A">
          <w:rPr>
            <w:rFonts w:asciiTheme="minorHAnsi" w:eastAsiaTheme="minorEastAsia" w:hAnsiTheme="minorHAnsi" w:cstheme="minorBidi"/>
            <w:noProof/>
            <w:kern w:val="2"/>
            <w:sz w:val="22"/>
            <w:lang w:eastAsia="ko-KR" w:bidi="hi-IN"/>
            <w14:ligatures w14:val="standardContextual"/>
          </w:rPr>
          <w:tab/>
        </w:r>
        <w:r w:rsidR="0045435A" w:rsidRPr="00AF6185">
          <w:rPr>
            <w:rStyle w:val="Hyperlink"/>
            <w:noProof/>
          </w:rPr>
          <w:t>Study the need for a separate header field, which may or may not be a part of preamble, to carry the payload format indication message to utilize the same PRDCH channel for both control and data.</w:t>
        </w:r>
      </w:hyperlink>
    </w:p>
    <w:p w14:paraId="619BA850" w14:textId="5E9F1817"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0" w:history="1">
        <w:r w:rsidRPr="00AF6185">
          <w:rPr>
            <w:rStyle w:val="Hyperlink"/>
            <w:noProof/>
          </w:rPr>
          <w:t>Proposal 2:</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 xml:space="preserve">Study in </w:t>
        </w:r>
        <w:r w:rsidRPr="00AF6185">
          <w:rPr>
            <w:rStyle w:val="Hyperlink"/>
            <w:noProof/>
            <w:lang w:eastAsia="zh-CN"/>
          </w:rPr>
          <w:t>AI 9.4.2.2</w:t>
        </w:r>
        <w:r w:rsidRPr="00AF6185">
          <w:rPr>
            <w:rStyle w:val="Hyperlink"/>
            <w:noProof/>
          </w:rPr>
          <w:t xml:space="preserve"> the design of the R2D postamble that may contain a known stop sequence to indicate the end of the frame.</w:t>
        </w:r>
      </w:hyperlink>
    </w:p>
    <w:p w14:paraId="2B95003F" w14:textId="07AF6CE0"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1" w:history="1">
        <w:r w:rsidRPr="00AF6185">
          <w:rPr>
            <w:rStyle w:val="Hyperlink"/>
            <w:noProof/>
          </w:rPr>
          <w:t>Proposal 3:</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what broadcast information is required for the AIoT device and to identify how it should be included in the PRDCH channel.</w:t>
        </w:r>
      </w:hyperlink>
    </w:p>
    <w:p w14:paraId="0E373C0B" w14:textId="7A7786C0"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3" w:history="1">
        <w:r w:rsidRPr="00AF6185">
          <w:rPr>
            <w:rStyle w:val="Hyperlink"/>
            <w:noProof/>
          </w:rPr>
          <w:t>Proposal 4:</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the necessary control information to be contained in PRDCH depending on the AIoT device type, including activation and query commands.</w:t>
        </w:r>
      </w:hyperlink>
    </w:p>
    <w:p w14:paraId="78072C96" w14:textId="0A34827B"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4" w:history="1">
        <w:r w:rsidRPr="00AF6185">
          <w:rPr>
            <w:rStyle w:val="Hyperlink"/>
            <w:noProof/>
          </w:rPr>
          <w:t>Proposal 5:</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should consider a flexible design, i.e., by having control only, data only, or control and data fields all carried by PRDCH itself.</w:t>
        </w:r>
      </w:hyperlink>
    </w:p>
    <w:p w14:paraId="46467858" w14:textId="59B0C1EB"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6" w:history="1">
        <w:r w:rsidRPr="00AF6185">
          <w:rPr>
            <w:rStyle w:val="Hyperlink"/>
            <w:noProof/>
          </w:rPr>
          <w:t>Proposal 6:</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whether the signals like preamble, midamble, and postamble can be reused for reference signals and if so, then what kind of measurement metrics can be obtained that can be used to improve the detection performance.</w:t>
        </w:r>
      </w:hyperlink>
    </w:p>
    <w:p w14:paraId="18839992" w14:textId="09EDA16B"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7" w:history="1">
        <w:r w:rsidRPr="00AF6185">
          <w:rPr>
            <w:rStyle w:val="Hyperlink"/>
            <w:noProof/>
          </w:rPr>
          <w:t>Proposal 7:</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 xml:space="preserve">RAN1 to study in </w:t>
        </w:r>
        <w:r w:rsidRPr="00AF6185">
          <w:rPr>
            <w:rStyle w:val="Hyperlink"/>
            <w:bCs/>
            <w:noProof/>
            <w:lang w:eastAsia="zh-CN"/>
          </w:rPr>
          <w:t>AI 9.4.2.2</w:t>
        </w:r>
        <w:r w:rsidRPr="00AF6185">
          <w:rPr>
            <w:rStyle w:val="Hyperlink"/>
            <w:noProof/>
          </w:rPr>
          <w:t xml:space="preserve"> the structure of the D2R preamble and whether the preamble needs to be split between a delimiter part and a synchronization part.</w:t>
        </w:r>
      </w:hyperlink>
    </w:p>
    <w:p w14:paraId="0BA7221A" w14:textId="13E5915E"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8" w:history="1">
        <w:r w:rsidRPr="00AF6185">
          <w:rPr>
            <w:rStyle w:val="Hyperlink"/>
            <w:noProof/>
          </w:rPr>
          <w:t>Proposal 8:</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 xml:space="preserve">RAN1 to assess in </w:t>
        </w:r>
        <w:r w:rsidRPr="00AF6185">
          <w:rPr>
            <w:rStyle w:val="Hyperlink"/>
            <w:noProof/>
            <w:lang w:eastAsia="zh-CN"/>
          </w:rPr>
          <w:t>AI 9.4.2.2</w:t>
        </w:r>
        <w:r w:rsidRPr="00AF6185">
          <w:rPr>
            <w:rStyle w:val="Hyperlink"/>
            <w:noProof/>
          </w:rPr>
          <w:t xml:space="preserve"> whether both D2R midamble and D2R postamble are needed depending on the AIoT device type.</w:t>
        </w:r>
      </w:hyperlink>
    </w:p>
    <w:p w14:paraId="25D3EB6E" w14:textId="39D91497" w:rsidR="0045435A" w:rsidRDefault="0045435A">
      <w:pPr>
        <w:pStyle w:val="TableofFigures"/>
        <w:tabs>
          <w:tab w:val="left" w:pos="1134"/>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19" w:history="1">
        <w:r w:rsidRPr="00AF6185">
          <w:rPr>
            <w:rStyle w:val="Hyperlink"/>
            <w:noProof/>
          </w:rPr>
          <w:t>Proposal 9:</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 xml:space="preserve">Study in </w:t>
        </w:r>
        <w:r w:rsidRPr="00AF6185">
          <w:rPr>
            <w:rStyle w:val="Hyperlink"/>
            <w:noProof/>
            <w:lang w:eastAsia="zh-CN"/>
          </w:rPr>
          <w:t>AI 9.4.2.2</w:t>
        </w:r>
        <w:r w:rsidRPr="00AF6185">
          <w:rPr>
            <w:rStyle w:val="Hyperlink"/>
            <w:noProof/>
          </w:rPr>
          <w:t xml:space="preserve"> the design of the D2R postamble which may contain a known stop sequence to indicate the end of the frame.</w:t>
        </w:r>
      </w:hyperlink>
    </w:p>
    <w:p w14:paraId="4DFBA657" w14:textId="52BDEDFA" w:rsidR="0045435A" w:rsidRDefault="0045435A">
      <w:pPr>
        <w:pStyle w:val="TableofFigures"/>
        <w:tabs>
          <w:tab w:val="left" w:pos="1418"/>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20" w:history="1">
        <w:r w:rsidRPr="00AF6185">
          <w:rPr>
            <w:rStyle w:val="Hyperlink"/>
            <w:noProof/>
          </w:rPr>
          <w:t>Proposal 10:</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AIoT contention-based access under AI 9.4.2.2.</w:t>
        </w:r>
      </w:hyperlink>
    </w:p>
    <w:p w14:paraId="4A29271B" w14:textId="79B823C8" w:rsidR="0045435A" w:rsidRDefault="0045435A">
      <w:pPr>
        <w:pStyle w:val="TableofFigures"/>
        <w:tabs>
          <w:tab w:val="left" w:pos="1418"/>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21" w:history="1">
        <w:r w:rsidRPr="00AF6185">
          <w:rPr>
            <w:rStyle w:val="Hyperlink"/>
            <w:noProof/>
          </w:rPr>
          <w:t>Proposal 11:</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should study the flexible channel structure for PDRCH to carry control only, data only or both control and data using the same channel.</w:t>
        </w:r>
      </w:hyperlink>
    </w:p>
    <w:p w14:paraId="27CE05EF" w14:textId="7C1E0FFE" w:rsidR="0045435A" w:rsidRDefault="0045435A">
      <w:pPr>
        <w:pStyle w:val="TableofFigures"/>
        <w:tabs>
          <w:tab w:val="left" w:pos="1418"/>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23" w:history="1">
        <w:r w:rsidRPr="00AF6185">
          <w:rPr>
            <w:rStyle w:val="Hyperlink"/>
            <w:noProof/>
          </w:rPr>
          <w:t>Proposal 12:</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the necessary information to be contained in PDRCH depending on the AIoT device type, including control and data information.</w:t>
        </w:r>
      </w:hyperlink>
    </w:p>
    <w:p w14:paraId="25C67479" w14:textId="64AAA8A8" w:rsidR="0045435A" w:rsidRDefault="0045435A">
      <w:pPr>
        <w:pStyle w:val="TableofFigures"/>
        <w:tabs>
          <w:tab w:val="left" w:pos="1418"/>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24" w:history="1">
        <w:r w:rsidRPr="00AF6185">
          <w:rPr>
            <w:rStyle w:val="Hyperlink"/>
            <w:noProof/>
          </w:rPr>
          <w:t>Proposal 13:</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the design of D2R preamble/midamble/postamble transmission to utilize for proximity determination and or interference detection by the reader.</w:t>
        </w:r>
      </w:hyperlink>
    </w:p>
    <w:p w14:paraId="496F06D8" w14:textId="009FC7E2" w:rsidR="0045435A" w:rsidRDefault="0045435A">
      <w:pPr>
        <w:pStyle w:val="TableofFigures"/>
        <w:tabs>
          <w:tab w:val="left" w:pos="1418"/>
          <w:tab w:val="right" w:leader="dot" w:pos="9629"/>
        </w:tabs>
        <w:rPr>
          <w:rFonts w:asciiTheme="minorHAnsi" w:eastAsiaTheme="minorEastAsia" w:hAnsiTheme="minorHAnsi" w:cstheme="minorBidi"/>
          <w:noProof/>
          <w:kern w:val="2"/>
          <w:sz w:val="22"/>
          <w:lang w:eastAsia="ko-KR" w:bidi="hi-IN"/>
          <w14:ligatures w14:val="standardContextual"/>
        </w:rPr>
      </w:pPr>
      <w:hyperlink w:anchor="_Toc166273025" w:history="1">
        <w:r w:rsidRPr="00AF6185">
          <w:rPr>
            <w:rStyle w:val="Hyperlink"/>
            <w:noProof/>
          </w:rPr>
          <w:t>Proposal 14:</w:t>
        </w:r>
        <w:r>
          <w:rPr>
            <w:rFonts w:asciiTheme="minorHAnsi" w:eastAsiaTheme="minorEastAsia" w:hAnsiTheme="minorHAnsi" w:cstheme="minorBidi"/>
            <w:noProof/>
            <w:kern w:val="2"/>
            <w:sz w:val="22"/>
            <w:lang w:eastAsia="ko-KR" w:bidi="hi-IN"/>
            <w14:ligatures w14:val="standardContextual"/>
          </w:rPr>
          <w:tab/>
        </w:r>
        <w:r w:rsidRPr="00AF6185">
          <w:rPr>
            <w:rStyle w:val="Hyperlink"/>
            <w:noProof/>
          </w:rPr>
          <w:t>RAN1 to study the reader measurement types for proximity determination, where such measurements may be power-based or timing measurements of the D2R signal.</w:t>
        </w:r>
      </w:hyperlink>
    </w:p>
    <w:p w14:paraId="721CD5BD" w14:textId="20AF7AB3" w:rsidR="00225686" w:rsidRPr="001B2FB1" w:rsidRDefault="00225686" w:rsidP="00F42605">
      <w:pPr>
        <w:jc w:val="both"/>
      </w:pPr>
      <w:r>
        <w:fldChar w:fldCharType="end"/>
      </w:r>
    </w:p>
    <w:p w14:paraId="53CD9119" w14:textId="5206E1F5" w:rsidR="00885580" w:rsidRPr="001B2FB1" w:rsidRDefault="00885580" w:rsidP="00885580">
      <w:pPr>
        <w:pStyle w:val="Heading1"/>
        <w:numPr>
          <w:ilvl w:val="0"/>
          <w:numId w:val="0"/>
        </w:numPr>
      </w:pPr>
      <w:r w:rsidRPr="001B2FB1">
        <w:t>References</w:t>
      </w:r>
    </w:p>
    <w:p w14:paraId="1BF65016" w14:textId="77777777" w:rsidR="007405DC" w:rsidRPr="001B2FB1" w:rsidRDefault="00576044" w:rsidP="00576044">
      <w:pPr>
        <w:pStyle w:val="ListParagraph"/>
        <w:numPr>
          <w:ilvl w:val="0"/>
          <w:numId w:val="28"/>
        </w:numPr>
        <w:rPr>
          <w:szCs w:val="20"/>
          <w:lang w:val="en-GB"/>
        </w:rPr>
      </w:pPr>
      <w:bookmarkStart w:id="195" w:name="_Ref161836519"/>
      <w:bookmarkStart w:id="196" w:name="_Ref155945234"/>
      <w:r w:rsidRPr="00E4329F">
        <w:rPr>
          <w:b/>
          <w:lang w:val="en-GB"/>
        </w:rPr>
        <w:t>R1-2401857 “</w:t>
      </w:r>
      <w:r w:rsidRPr="00E4329F">
        <w:rPr>
          <w:lang w:val="en-GB"/>
        </w:rPr>
        <w:t>Final feature lead summary on downlink and uplink channel/signal aspects”</w:t>
      </w:r>
      <w:bookmarkEnd w:id="195"/>
    </w:p>
    <w:p w14:paraId="25AD46D1" w14:textId="44A5EFE7" w:rsidR="00184953" w:rsidRPr="00E4329F" w:rsidRDefault="007405DC" w:rsidP="00576044">
      <w:pPr>
        <w:pStyle w:val="ListParagraph"/>
        <w:numPr>
          <w:ilvl w:val="0"/>
          <w:numId w:val="28"/>
        </w:numPr>
        <w:rPr>
          <w:szCs w:val="20"/>
          <w:lang w:val="en-GB"/>
        </w:rPr>
      </w:pPr>
      <w:bookmarkStart w:id="197" w:name="_Ref161837846"/>
      <w:r w:rsidRPr="00E4329F">
        <w:rPr>
          <w:b/>
          <w:bCs/>
          <w:lang w:val="en-GB"/>
        </w:rPr>
        <w:t>R1-2401874</w:t>
      </w:r>
      <w:r w:rsidR="009A0FD5" w:rsidRPr="001B2FB1">
        <w:rPr>
          <w:lang w:val="en-GB"/>
        </w:rPr>
        <w:t>, “</w:t>
      </w:r>
      <w:r w:rsidR="00FA5DAA" w:rsidRPr="001B2FB1">
        <w:rPr>
          <w:lang w:val="en-GB"/>
        </w:rPr>
        <w:t>FL summary (final) for Ambient IoT evaluation</w:t>
      </w:r>
      <w:r w:rsidR="009A0FD5" w:rsidRPr="001B2FB1">
        <w:rPr>
          <w:lang w:val="en-GB"/>
        </w:rPr>
        <w:t>”</w:t>
      </w:r>
      <w:bookmarkEnd w:id="197"/>
    </w:p>
    <w:p w14:paraId="2C6979C9" w14:textId="319FDBDC" w:rsidR="00205A4B" w:rsidRPr="001B2FB1" w:rsidDel="00576044" w:rsidRDefault="009A0547" w:rsidP="00576044">
      <w:pPr>
        <w:pStyle w:val="ListParagraph"/>
        <w:numPr>
          <w:ilvl w:val="0"/>
          <w:numId w:val="28"/>
        </w:numPr>
        <w:rPr>
          <w:szCs w:val="20"/>
          <w:lang w:val="en-GB"/>
        </w:rPr>
      </w:pPr>
      <w:r w:rsidRPr="001B2FB1">
        <w:rPr>
          <w:b/>
          <w:szCs w:val="20"/>
          <w:lang w:val="en-GB"/>
        </w:rPr>
        <w:t>RP-240826</w:t>
      </w:r>
      <w:r w:rsidR="00CB5FCB" w:rsidRPr="001B2FB1" w:rsidDel="00576044">
        <w:rPr>
          <w:szCs w:val="20"/>
          <w:lang w:val="en-GB"/>
        </w:rPr>
        <w:t>,</w:t>
      </w:r>
      <w:r w:rsidR="00CB5FCB" w:rsidRPr="001B2FB1">
        <w:rPr>
          <w:szCs w:val="20"/>
          <w:lang w:val="en-GB"/>
        </w:rPr>
        <w:t>”</w:t>
      </w:r>
      <w:r w:rsidR="00E24973" w:rsidRPr="001B2FB1">
        <w:rPr>
          <w:szCs w:val="20"/>
          <w:lang w:val="en-GB"/>
        </w:rPr>
        <w:t>Revised</w:t>
      </w:r>
      <w:r w:rsidR="00767950" w:rsidRPr="001B2FB1" w:rsidDel="00576044">
        <w:rPr>
          <w:szCs w:val="20"/>
          <w:lang w:val="en-GB"/>
        </w:rPr>
        <w:t xml:space="preserve"> SID: Study on solutions for Ambient IoT (Internet of Things) in NR”, RAN#</w:t>
      </w:r>
      <w:bookmarkEnd w:id="196"/>
      <w:r w:rsidR="00767950" w:rsidRPr="001B2FB1" w:rsidDel="00576044">
        <w:rPr>
          <w:szCs w:val="20"/>
          <w:lang w:val="en-GB"/>
        </w:rPr>
        <w:t>10</w:t>
      </w:r>
      <w:r w:rsidR="00386ECE" w:rsidRPr="001B2FB1">
        <w:rPr>
          <w:szCs w:val="20"/>
          <w:lang w:val="en-GB"/>
        </w:rPr>
        <w:t>3</w:t>
      </w:r>
    </w:p>
    <w:p w14:paraId="48CBFBDF" w14:textId="28CD4197" w:rsidR="000C5B5B" w:rsidRPr="001B2FB1" w:rsidRDefault="00854310" w:rsidP="00576044">
      <w:pPr>
        <w:pStyle w:val="ListParagraph"/>
        <w:numPr>
          <w:ilvl w:val="0"/>
          <w:numId w:val="28"/>
        </w:numPr>
        <w:rPr>
          <w:szCs w:val="20"/>
          <w:lang w:val="en-GB"/>
        </w:rPr>
      </w:pPr>
      <w:bookmarkStart w:id="198" w:name="_Ref158127745"/>
      <w:r w:rsidRPr="00E4329F" w:rsidDel="00576044">
        <w:rPr>
          <w:b/>
          <w:szCs w:val="20"/>
          <w:lang w:val="en-GB"/>
        </w:rPr>
        <w:t>R1-2400366</w:t>
      </w:r>
      <w:bookmarkEnd w:id="198"/>
      <w:r w:rsidR="00312A2B" w:rsidRPr="001B2FB1" w:rsidDel="00576044">
        <w:rPr>
          <w:szCs w:val="20"/>
          <w:lang w:val="en-GB"/>
        </w:rPr>
        <w:t>,” Initial</w:t>
      </w:r>
      <w:r w:rsidR="004E6ACB" w:rsidRPr="001B2FB1" w:rsidDel="00576044">
        <w:rPr>
          <w:szCs w:val="20"/>
          <w:lang w:val="en-GB"/>
        </w:rPr>
        <w:t xml:space="preserve"> views on Waveform characteristics of carrier-wave provided externally to the Ambient IoT device”</w:t>
      </w:r>
      <w:r w:rsidR="00C16BF6" w:rsidRPr="001B2FB1" w:rsidDel="00576044">
        <w:rPr>
          <w:szCs w:val="20"/>
          <w:lang w:val="en-GB"/>
        </w:rPr>
        <w:t>, Nokia, RAN1#116</w:t>
      </w:r>
    </w:p>
    <w:sectPr w:rsidR="000C5B5B" w:rsidRPr="001B2FB1" w:rsidSect="002811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8949E" w14:textId="77777777" w:rsidR="00281111" w:rsidRPr="001B2FB1" w:rsidRDefault="00281111">
      <w:r w:rsidRPr="001B2FB1">
        <w:separator/>
      </w:r>
    </w:p>
  </w:endnote>
  <w:endnote w:type="continuationSeparator" w:id="0">
    <w:p w14:paraId="37AAC910" w14:textId="77777777" w:rsidR="00281111" w:rsidRPr="001B2FB1" w:rsidRDefault="00281111">
      <w:r w:rsidRPr="001B2FB1">
        <w:continuationSeparator/>
      </w:r>
    </w:p>
  </w:endnote>
  <w:endnote w:type="continuationNotice" w:id="1">
    <w:p w14:paraId="76BFDE3E" w14:textId="77777777" w:rsidR="00281111" w:rsidRPr="001B2FB1" w:rsidRDefault="002811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E5DB1" w14:textId="77777777" w:rsidR="00281111" w:rsidRPr="001B2FB1" w:rsidRDefault="00281111">
      <w:r w:rsidRPr="001B2FB1">
        <w:separator/>
      </w:r>
    </w:p>
  </w:footnote>
  <w:footnote w:type="continuationSeparator" w:id="0">
    <w:p w14:paraId="602D86BF" w14:textId="77777777" w:rsidR="00281111" w:rsidRPr="001B2FB1" w:rsidRDefault="00281111">
      <w:r w:rsidRPr="001B2FB1">
        <w:continuationSeparator/>
      </w:r>
    </w:p>
  </w:footnote>
  <w:footnote w:type="continuationNotice" w:id="1">
    <w:p w14:paraId="3BF0C06C" w14:textId="77777777" w:rsidR="00281111" w:rsidRPr="001B2FB1" w:rsidRDefault="0028111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897A76F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1293C7B"/>
    <w:multiLevelType w:val="hybridMultilevel"/>
    <w:tmpl w:val="5C942D0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91733"/>
    <w:multiLevelType w:val="hybridMultilevel"/>
    <w:tmpl w:val="4BEE80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9135CDC"/>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091E7743"/>
    <w:multiLevelType w:val="hybridMultilevel"/>
    <w:tmpl w:val="130AC65A"/>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127630"/>
    <w:multiLevelType w:val="hybridMultilevel"/>
    <w:tmpl w:val="BBA2C9B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0CB40CB4"/>
    <w:multiLevelType w:val="hybridMultilevel"/>
    <w:tmpl w:val="23C80E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CCC1B15"/>
    <w:multiLevelType w:val="multilevel"/>
    <w:tmpl w:val="D384F542"/>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31B3227"/>
    <w:multiLevelType w:val="hybridMultilevel"/>
    <w:tmpl w:val="AC98EF94"/>
    <w:lvl w:ilvl="0" w:tplc="307E9F56">
      <w:start w:val="1"/>
      <w:numFmt w:val="decimal"/>
      <w:lvlText w:val="B%1."/>
      <w:lvlJc w:val="left"/>
      <w:pPr>
        <w:ind w:left="928" w:hanging="360"/>
      </w:pPr>
      <w:rPr>
        <w:rFont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5" w15:restartNumberingAfterBreak="0">
    <w:nsid w:val="13F95FD2"/>
    <w:multiLevelType w:val="hybridMultilevel"/>
    <w:tmpl w:val="885C9632"/>
    <w:lvl w:ilvl="0" w:tplc="75FE1392">
      <w:start w:val="1"/>
      <w:numFmt w:val="decimal"/>
      <w:lvlText w:val="%1."/>
      <w:lvlJc w:val="left"/>
      <w:pPr>
        <w:ind w:left="1020" w:hanging="360"/>
      </w:pPr>
    </w:lvl>
    <w:lvl w:ilvl="1" w:tplc="40E898A0">
      <w:start w:val="1"/>
      <w:numFmt w:val="decimal"/>
      <w:lvlText w:val="%2."/>
      <w:lvlJc w:val="left"/>
      <w:pPr>
        <w:ind w:left="1020" w:hanging="360"/>
      </w:pPr>
    </w:lvl>
    <w:lvl w:ilvl="2" w:tplc="DC322C14">
      <w:start w:val="1"/>
      <w:numFmt w:val="decimal"/>
      <w:lvlText w:val="%3."/>
      <w:lvlJc w:val="left"/>
      <w:pPr>
        <w:ind w:left="1020" w:hanging="360"/>
      </w:pPr>
    </w:lvl>
    <w:lvl w:ilvl="3" w:tplc="77CE9266">
      <w:start w:val="1"/>
      <w:numFmt w:val="decimal"/>
      <w:lvlText w:val="%4."/>
      <w:lvlJc w:val="left"/>
      <w:pPr>
        <w:ind w:left="1020" w:hanging="360"/>
      </w:pPr>
    </w:lvl>
    <w:lvl w:ilvl="4" w:tplc="EC6A5802">
      <w:start w:val="1"/>
      <w:numFmt w:val="decimal"/>
      <w:lvlText w:val="%5."/>
      <w:lvlJc w:val="left"/>
      <w:pPr>
        <w:ind w:left="1020" w:hanging="360"/>
      </w:pPr>
    </w:lvl>
    <w:lvl w:ilvl="5" w:tplc="9878E116">
      <w:start w:val="1"/>
      <w:numFmt w:val="decimal"/>
      <w:lvlText w:val="%6."/>
      <w:lvlJc w:val="left"/>
      <w:pPr>
        <w:ind w:left="1020" w:hanging="360"/>
      </w:pPr>
    </w:lvl>
    <w:lvl w:ilvl="6" w:tplc="B23ADCEA">
      <w:start w:val="1"/>
      <w:numFmt w:val="decimal"/>
      <w:lvlText w:val="%7."/>
      <w:lvlJc w:val="left"/>
      <w:pPr>
        <w:ind w:left="1020" w:hanging="360"/>
      </w:pPr>
    </w:lvl>
    <w:lvl w:ilvl="7" w:tplc="B2EEFAC6">
      <w:start w:val="1"/>
      <w:numFmt w:val="decimal"/>
      <w:lvlText w:val="%8."/>
      <w:lvlJc w:val="left"/>
      <w:pPr>
        <w:ind w:left="1020" w:hanging="360"/>
      </w:pPr>
    </w:lvl>
    <w:lvl w:ilvl="8" w:tplc="49F23A10">
      <w:start w:val="1"/>
      <w:numFmt w:val="decimal"/>
      <w:lvlText w:val="%9."/>
      <w:lvlJc w:val="left"/>
      <w:pPr>
        <w:ind w:left="1020" w:hanging="360"/>
      </w:p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A1C543A"/>
    <w:multiLevelType w:val="hybridMultilevel"/>
    <w:tmpl w:val="E6724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2" w15:restartNumberingAfterBreak="0">
    <w:nsid w:val="1C7A1330"/>
    <w:multiLevelType w:val="hybridMultilevel"/>
    <w:tmpl w:val="FFFFFFFF"/>
    <w:lvl w:ilvl="0" w:tplc="3E06BB4A">
      <w:start w:val="1"/>
      <w:numFmt w:val="decimal"/>
      <w:lvlText w:val="%1."/>
      <w:lvlJc w:val="left"/>
      <w:pPr>
        <w:ind w:left="720" w:hanging="360"/>
      </w:pPr>
    </w:lvl>
    <w:lvl w:ilvl="1" w:tplc="B4C67E62">
      <w:start w:val="1"/>
      <w:numFmt w:val="lowerLetter"/>
      <w:lvlText w:val="%2."/>
      <w:lvlJc w:val="left"/>
      <w:pPr>
        <w:ind w:left="1440" w:hanging="360"/>
      </w:pPr>
    </w:lvl>
    <w:lvl w:ilvl="2" w:tplc="00982B44">
      <w:start w:val="1"/>
      <w:numFmt w:val="lowerRoman"/>
      <w:lvlText w:val="%3."/>
      <w:lvlJc w:val="right"/>
      <w:pPr>
        <w:ind w:left="2160" w:hanging="180"/>
      </w:pPr>
    </w:lvl>
    <w:lvl w:ilvl="3" w:tplc="55865174">
      <w:start w:val="1"/>
      <w:numFmt w:val="decimal"/>
      <w:lvlText w:val="%4."/>
      <w:lvlJc w:val="left"/>
      <w:pPr>
        <w:ind w:left="2880" w:hanging="360"/>
      </w:pPr>
    </w:lvl>
    <w:lvl w:ilvl="4" w:tplc="365CED4A">
      <w:start w:val="1"/>
      <w:numFmt w:val="lowerLetter"/>
      <w:lvlText w:val="%5."/>
      <w:lvlJc w:val="left"/>
      <w:pPr>
        <w:ind w:left="3600" w:hanging="360"/>
      </w:pPr>
    </w:lvl>
    <w:lvl w:ilvl="5" w:tplc="B19C6064">
      <w:start w:val="1"/>
      <w:numFmt w:val="lowerRoman"/>
      <w:lvlText w:val="%6."/>
      <w:lvlJc w:val="right"/>
      <w:pPr>
        <w:ind w:left="4320" w:hanging="180"/>
      </w:pPr>
    </w:lvl>
    <w:lvl w:ilvl="6" w:tplc="330C9EC4">
      <w:start w:val="1"/>
      <w:numFmt w:val="decimal"/>
      <w:lvlText w:val="%7."/>
      <w:lvlJc w:val="left"/>
      <w:pPr>
        <w:ind w:left="5040" w:hanging="360"/>
      </w:pPr>
    </w:lvl>
    <w:lvl w:ilvl="7" w:tplc="6CB25A0C">
      <w:start w:val="1"/>
      <w:numFmt w:val="lowerLetter"/>
      <w:lvlText w:val="%8."/>
      <w:lvlJc w:val="left"/>
      <w:pPr>
        <w:ind w:left="5760" w:hanging="360"/>
      </w:pPr>
    </w:lvl>
    <w:lvl w:ilvl="8" w:tplc="18D2A022">
      <w:start w:val="1"/>
      <w:numFmt w:val="lowerRoman"/>
      <w:lvlText w:val="%9."/>
      <w:lvlJc w:val="right"/>
      <w:pPr>
        <w:ind w:left="6480" w:hanging="180"/>
      </w:pPr>
    </w:lvl>
  </w:abstractNum>
  <w:abstractNum w:abstractNumId="23" w15:restartNumberingAfterBreak="0">
    <w:nsid w:val="1DCD6EC5"/>
    <w:multiLevelType w:val="hybridMultilevel"/>
    <w:tmpl w:val="A4086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07B50A3"/>
    <w:multiLevelType w:val="hybridMultilevel"/>
    <w:tmpl w:val="9A621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22E84679"/>
    <w:multiLevelType w:val="hybridMultilevel"/>
    <w:tmpl w:val="B4D857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23C33B76"/>
    <w:multiLevelType w:val="multilevel"/>
    <w:tmpl w:val="23C33B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5F55BAB"/>
    <w:multiLevelType w:val="hybridMultilevel"/>
    <w:tmpl w:val="17767C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261071D8"/>
    <w:multiLevelType w:val="hybridMultilevel"/>
    <w:tmpl w:val="9236BDA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275C2DD3"/>
    <w:multiLevelType w:val="hybridMultilevel"/>
    <w:tmpl w:val="6EE01B92"/>
    <w:lvl w:ilvl="0" w:tplc="EEAA9B7E">
      <w:start w:val="1"/>
      <w:numFmt w:val="bullet"/>
      <w:lvlText w:val=""/>
      <w:lvlJc w:val="left"/>
      <w:pPr>
        <w:tabs>
          <w:tab w:val="num" w:pos="720"/>
        </w:tabs>
        <w:ind w:left="720" w:hanging="360"/>
      </w:pPr>
      <w:rPr>
        <w:rFonts w:ascii="Symbol" w:hAnsi="Symbol" w:hint="default"/>
      </w:rPr>
    </w:lvl>
    <w:lvl w:ilvl="1" w:tplc="DC4CF1E2" w:tentative="1">
      <w:start w:val="1"/>
      <w:numFmt w:val="bullet"/>
      <w:lvlText w:val=""/>
      <w:lvlJc w:val="left"/>
      <w:pPr>
        <w:tabs>
          <w:tab w:val="num" w:pos="1440"/>
        </w:tabs>
        <w:ind w:left="1440" w:hanging="360"/>
      </w:pPr>
      <w:rPr>
        <w:rFonts w:ascii="Symbol" w:hAnsi="Symbol" w:hint="default"/>
      </w:rPr>
    </w:lvl>
    <w:lvl w:ilvl="2" w:tplc="25242A00" w:tentative="1">
      <w:start w:val="1"/>
      <w:numFmt w:val="bullet"/>
      <w:lvlText w:val=""/>
      <w:lvlJc w:val="left"/>
      <w:pPr>
        <w:tabs>
          <w:tab w:val="num" w:pos="2160"/>
        </w:tabs>
        <w:ind w:left="2160" w:hanging="360"/>
      </w:pPr>
      <w:rPr>
        <w:rFonts w:ascii="Symbol" w:hAnsi="Symbol" w:hint="default"/>
      </w:rPr>
    </w:lvl>
    <w:lvl w:ilvl="3" w:tplc="91AC1606" w:tentative="1">
      <w:start w:val="1"/>
      <w:numFmt w:val="bullet"/>
      <w:lvlText w:val=""/>
      <w:lvlJc w:val="left"/>
      <w:pPr>
        <w:tabs>
          <w:tab w:val="num" w:pos="2880"/>
        </w:tabs>
        <w:ind w:left="2880" w:hanging="360"/>
      </w:pPr>
      <w:rPr>
        <w:rFonts w:ascii="Symbol" w:hAnsi="Symbol" w:hint="default"/>
      </w:rPr>
    </w:lvl>
    <w:lvl w:ilvl="4" w:tplc="232A796A" w:tentative="1">
      <w:start w:val="1"/>
      <w:numFmt w:val="bullet"/>
      <w:lvlText w:val=""/>
      <w:lvlJc w:val="left"/>
      <w:pPr>
        <w:tabs>
          <w:tab w:val="num" w:pos="3600"/>
        </w:tabs>
        <w:ind w:left="3600" w:hanging="360"/>
      </w:pPr>
      <w:rPr>
        <w:rFonts w:ascii="Symbol" w:hAnsi="Symbol" w:hint="default"/>
      </w:rPr>
    </w:lvl>
    <w:lvl w:ilvl="5" w:tplc="392A4B14" w:tentative="1">
      <w:start w:val="1"/>
      <w:numFmt w:val="bullet"/>
      <w:lvlText w:val=""/>
      <w:lvlJc w:val="left"/>
      <w:pPr>
        <w:tabs>
          <w:tab w:val="num" w:pos="4320"/>
        </w:tabs>
        <w:ind w:left="4320" w:hanging="360"/>
      </w:pPr>
      <w:rPr>
        <w:rFonts w:ascii="Symbol" w:hAnsi="Symbol" w:hint="default"/>
      </w:rPr>
    </w:lvl>
    <w:lvl w:ilvl="6" w:tplc="8F0C62A0" w:tentative="1">
      <w:start w:val="1"/>
      <w:numFmt w:val="bullet"/>
      <w:lvlText w:val=""/>
      <w:lvlJc w:val="left"/>
      <w:pPr>
        <w:tabs>
          <w:tab w:val="num" w:pos="5040"/>
        </w:tabs>
        <w:ind w:left="5040" w:hanging="360"/>
      </w:pPr>
      <w:rPr>
        <w:rFonts w:ascii="Symbol" w:hAnsi="Symbol" w:hint="default"/>
      </w:rPr>
    </w:lvl>
    <w:lvl w:ilvl="7" w:tplc="2ABE1FDA" w:tentative="1">
      <w:start w:val="1"/>
      <w:numFmt w:val="bullet"/>
      <w:lvlText w:val=""/>
      <w:lvlJc w:val="left"/>
      <w:pPr>
        <w:tabs>
          <w:tab w:val="num" w:pos="5760"/>
        </w:tabs>
        <w:ind w:left="5760" w:hanging="360"/>
      </w:pPr>
      <w:rPr>
        <w:rFonts w:ascii="Symbol" w:hAnsi="Symbol" w:hint="default"/>
      </w:rPr>
    </w:lvl>
    <w:lvl w:ilvl="8" w:tplc="5D1C507C"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280A3CD3"/>
    <w:multiLevelType w:val="hybridMultilevel"/>
    <w:tmpl w:val="ADA03F2E"/>
    <w:lvl w:ilvl="0" w:tplc="B1302CB6">
      <w:start w:val="1"/>
      <w:numFmt w:val="decimal"/>
      <w:lvlText w:val="%1."/>
      <w:lvlJc w:val="left"/>
      <w:pPr>
        <w:ind w:left="1440" w:hanging="360"/>
      </w:pPr>
    </w:lvl>
    <w:lvl w:ilvl="1" w:tplc="5C6E789E">
      <w:start w:val="1"/>
      <w:numFmt w:val="lowerLetter"/>
      <w:lvlText w:val="%2."/>
      <w:lvlJc w:val="left"/>
      <w:pPr>
        <w:ind w:left="2160" w:hanging="360"/>
      </w:pPr>
    </w:lvl>
    <w:lvl w:ilvl="2" w:tplc="DDF6B488">
      <w:start w:val="1"/>
      <w:numFmt w:val="decimal"/>
      <w:lvlText w:val="%3."/>
      <w:lvlJc w:val="left"/>
      <w:pPr>
        <w:ind w:left="1440" w:hanging="360"/>
      </w:pPr>
    </w:lvl>
    <w:lvl w:ilvl="3" w:tplc="738077E6">
      <w:start w:val="1"/>
      <w:numFmt w:val="decimal"/>
      <w:lvlText w:val="%4."/>
      <w:lvlJc w:val="left"/>
      <w:pPr>
        <w:ind w:left="1440" w:hanging="360"/>
      </w:pPr>
    </w:lvl>
    <w:lvl w:ilvl="4" w:tplc="4F0611A0">
      <w:start w:val="1"/>
      <w:numFmt w:val="decimal"/>
      <w:lvlText w:val="%5."/>
      <w:lvlJc w:val="left"/>
      <w:pPr>
        <w:ind w:left="1440" w:hanging="360"/>
      </w:pPr>
    </w:lvl>
    <w:lvl w:ilvl="5" w:tplc="69066D06">
      <w:start w:val="1"/>
      <w:numFmt w:val="decimal"/>
      <w:lvlText w:val="%6."/>
      <w:lvlJc w:val="left"/>
      <w:pPr>
        <w:ind w:left="1440" w:hanging="360"/>
      </w:pPr>
    </w:lvl>
    <w:lvl w:ilvl="6" w:tplc="F878B374">
      <w:start w:val="1"/>
      <w:numFmt w:val="decimal"/>
      <w:lvlText w:val="%7."/>
      <w:lvlJc w:val="left"/>
      <w:pPr>
        <w:ind w:left="1440" w:hanging="360"/>
      </w:pPr>
    </w:lvl>
    <w:lvl w:ilvl="7" w:tplc="E620E3B2">
      <w:start w:val="1"/>
      <w:numFmt w:val="decimal"/>
      <w:lvlText w:val="%8."/>
      <w:lvlJc w:val="left"/>
      <w:pPr>
        <w:ind w:left="1440" w:hanging="360"/>
      </w:pPr>
    </w:lvl>
    <w:lvl w:ilvl="8" w:tplc="E16C7D8E">
      <w:start w:val="1"/>
      <w:numFmt w:val="decimal"/>
      <w:lvlText w:val="%9."/>
      <w:lvlJc w:val="left"/>
      <w:pPr>
        <w:ind w:left="1440" w:hanging="360"/>
      </w:pPr>
    </w:lvl>
  </w:abstractNum>
  <w:abstractNum w:abstractNumId="33"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30381CF0"/>
    <w:multiLevelType w:val="hybridMultilevel"/>
    <w:tmpl w:val="D37E36C0"/>
    <w:lvl w:ilvl="0" w:tplc="ED4C00B8">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5FB2176"/>
    <w:multiLevelType w:val="hybridMultilevel"/>
    <w:tmpl w:val="9D6EF9BE"/>
    <w:lvl w:ilvl="0" w:tplc="98D47C28">
      <w:start w:val="1"/>
      <w:numFmt w:val="decimal"/>
      <w:pStyle w:val="Proposal"/>
      <w:lvlText w:val="Proposal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9" w15:restartNumberingAfterBreak="0">
    <w:nsid w:val="36383BEF"/>
    <w:multiLevelType w:val="hybridMultilevel"/>
    <w:tmpl w:val="DA1E479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71D16C2"/>
    <w:multiLevelType w:val="hybridMultilevel"/>
    <w:tmpl w:val="14682F2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89C7D56"/>
    <w:multiLevelType w:val="hybridMultilevel"/>
    <w:tmpl w:val="1C7E4E44"/>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C734B8C"/>
    <w:multiLevelType w:val="hybridMultilevel"/>
    <w:tmpl w:val="21843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43972C4B"/>
    <w:multiLevelType w:val="hybridMultilevel"/>
    <w:tmpl w:val="C7C8E7D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8"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621302B"/>
    <w:multiLevelType w:val="hybridMultilevel"/>
    <w:tmpl w:val="3B84C3C6"/>
    <w:lvl w:ilvl="0" w:tplc="89446AAE">
      <w:start w:val="1"/>
      <w:numFmt w:val="bullet"/>
      <w:lvlText w:val="-"/>
      <w:lvlJc w:val="left"/>
      <w:pPr>
        <w:ind w:left="644" w:hanging="360"/>
      </w:pPr>
      <w:rPr>
        <w:rFonts w:ascii="Times New Roman" w:eastAsia="SimSun" w:hAnsi="Times New Roman" w:cs="Times New Roman" w:hint="default"/>
      </w:rPr>
    </w:lvl>
    <w:lvl w:ilvl="1" w:tplc="12E64490">
      <w:numFmt w:val="bullet"/>
      <w:lvlText w:val="•"/>
      <w:lvlJc w:val="left"/>
      <w:pPr>
        <w:ind w:left="1364" w:hanging="360"/>
      </w:pPr>
      <w:rPr>
        <w:rFonts w:ascii="Times New Roman" w:eastAsia="SimSun" w:hAnsi="Times New Roman" w:cs="Times New Roman"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63E0605"/>
    <w:multiLevelType w:val="hybridMultilevel"/>
    <w:tmpl w:val="1974BB7C"/>
    <w:lvl w:ilvl="0" w:tplc="FDF6770C">
      <w:start w:val="1"/>
      <w:numFmt w:val="bullet"/>
      <w:lvlText w:val=""/>
      <w:lvlJc w:val="left"/>
      <w:pPr>
        <w:tabs>
          <w:tab w:val="num" w:pos="555"/>
        </w:tabs>
        <w:ind w:left="555" w:hanging="360"/>
      </w:pPr>
      <w:rPr>
        <w:rFonts w:ascii="Symbol" w:hAnsi="Symbol" w:hint="default"/>
      </w:rPr>
    </w:lvl>
    <w:lvl w:ilvl="1" w:tplc="7DFA661C" w:tentative="1">
      <w:start w:val="1"/>
      <w:numFmt w:val="bullet"/>
      <w:lvlText w:val=""/>
      <w:lvlJc w:val="left"/>
      <w:pPr>
        <w:tabs>
          <w:tab w:val="num" w:pos="1275"/>
        </w:tabs>
        <w:ind w:left="1275" w:hanging="360"/>
      </w:pPr>
      <w:rPr>
        <w:rFonts w:ascii="Symbol" w:hAnsi="Symbol" w:hint="default"/>
      </w:rPr>
    </w:lvl>
    <w:lvl w:ilvl="2" w:tplc="B2D8B25A" w:tentative="1">
      <w:start w:val="1"/>
      <w:numFmt w:val="bullet"/>
      <w:lvlText w:val=""/>
      <w:lvlJc w:val="left"/>
      <w:pPr>
        <w:tabs>
          <w:tab w:val="num" w:pos="1995"/>
        </w:tabs>
        <w:ind w:left="1995" w:hanging="360"/>
      </w:pPr>
      <w:rPr>
        <w:rFonts w:ascii="Symbol" w:hAnsi="Symbol" w:hint="default"/>
      </w:rPr>
    </w:lvl>
    <w:lvl w:ilvl="3" w:tplc="C5A03E32" w:tentative="1">
      <w:start w:val="1"/>
      <w:numFmt w:val="bullet"/>
      <w:lvlText w:val=""/>
      <w:lvlJc w:val="left"/>
      <w:pPr>
        <w:tabs>
          <w:tab w:val="num" w:pos="2715"/>
        </w:tabs>
        <w:ind w:left="2715" w:hanging="360"/>
      </w:pPr>
      <w:rPr>
        <w:rFonts w:ascii="Symbol" w:hAnsi="Symbol" w:hint="default"/>
      </w:rPr>
    </w:lvl>
    <w:lvl w:ilvl="4" w:tplc="9236A38A" w:tentative="1">
      <w:start w:val="1"/>
      <w:numFmt w:val="bullet"/>
      <w:lvlText w:val=""/>
      <w:lvlJc w:val="left"/>
      <w:pPr>
        <w:tabs>
          <w:tab w:val="num" w:pos="3435"/>
        </w:tabs>
        <w:ind w:left="3435" w:hanging="360"/>
      </w:pPr>
      <w:rPr>
        <w:rFonts w:ascii="Symbol" w:hAnsi="Symbol" w:hint="default"/>
      </w:rPr>
    </w:lvl>
    <w:lvl w:ilvl="5" w:tplc="5E96F834" w:tentative="1">
      <w:start w:val="1"/>
      <w:numFmt w:val="bullet"/>
      <w:lvlText w:val=""/>
      <w:lvlJc w:val="left"/>
      <w:pPr>
        <w:tabs>
          <w:tab w:val="num" w:pos="4155"/>
        </w:tabs>
        <w:ind w:left="4155" w:hanging="360"/>
      </w:pPr>
      <w:rPr>
        <w:rFonts w:ascii="Symbol" w:hAnsi="Symbol" w:hint="default"/>
      </w:rPr>
    </w:lvl>
    <w:lvl w:ilvl="6" w:tplc="7CCE6E78" w:tentative="1">
      <w:start w:val="1"/>
      <w:numFmt w:val="bullet"/>
      <w:lvlText w:val=""/>
      <w:lvlJc w:val="left"/>
      <w:pPr>
        <w:tabs>
          <w:tab w:val="num" w:pos="4875"/>
        </w:tabs>
        <w:ind w:left="4875" w:hanging="360"/>
      </w:pPr>
      <w:rPr>
        <w:rFonts w:ascii="Symbol" w:hAnsi="Symbol" w:hint="default"/>
      </w:rPr>
    </w:lvl>
    <w:lvl w:ilvl="7" w:tplc="521C4F84" w:tentative="1">
      <w:start w:val="1"/>
      <w:numFmt w:val="bullet"/>
      <w:lvlText w:val=""/>
      <w:lvlJc w:val="left"/>
      <w:pPr>
        <w:tabs>
          <w:tab w:val="num" w:pos="5595"/>
        </w:tabs>
        <w:ind w:left="5595" w:hanging="360"/>
      </w:pPr>
      <w:rPr>
        <w:rFonts w:ascii="Symbol" w:hAnsi="Symbol" w:hint="default"/>
      </w:rPr>
    </w:lvl>
    <w:lvl w:ilvl="8" w:tplc="E306F9F0" w:tentative="1">
      <w:start w:val="1"/>
      <w:numFmt w:val="bullet"/>
      <w:lvlText w:val=""/>
      <w:lvlJc w:val="left"/>
      <w:pPr>
        <w:tabs>
          <w:tab w:val="num" w:pos="6315"/>
        </w:tabs>
        <w:ind w:left="6315" w:hanging="360"/>
      </w:pPr>
      <w:rPr>
        <w:rFonts w:ascii="Symbol" w:hAnsi="Symbol" w:hint="default"/>
      </w:rPr>
    </w:lvl>
  </w:abstractNum>
  <w:abstractNum w:abstractNumId="51" w15:restartNumberingAfterBreak="0">
    <w:nsid w:val="496F636D"/>
    <w:multiLevelType w:val="multilevel"/>
    <w:tmpl w:val="496F636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F9C5EFE"/>
    <w:multiLevelType w:val="hybridMultilevel"/>
    <w:tmpl w:val="7BAC1C6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8" w15:restartNumberingAfterBreak="0">
    <w:nsid w:val="53A65854"/>
    <w:multiLevelType w:val="hybridMultilevel"/>
    <w:tmpl w:val="A49CA3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53D71C80"/>
    <w:multiLevelType w:val="hybridMultilevel"/>
    <w:tmpl w:val="DA7672BA"/>
    <w:lvl w:ilvl="0" w:tplc="CEFE86E4">
      <w:start w:val="1"/>
      <w:numFmt w:val="decimal"/>
      <w:pStyle w:val="Observation"/>
      <w:lvlText w:val="Observation %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75C39C1"/>
    <w:multiLevelType w:val="hybridMultilevel"/>
    <w:tmpl w:val="9F46B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98751D5"/>
    <w:multiLevelType w:val="hybridMultilevel"/>
    <w:tmpl w:val="1C58E59E"/>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4" w15:restartNumberingAfterBreak="0">
    <w:nsid w:val="5CE45445"/>
    <w:multiLevelType w:val="hybridMultilevel"/>
    <w:tmpl w:val="976218F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5D472630"/>
    <w:multiLevelType w:val="multilevel"/>
    <w:tmpl w:val="5D472630"/>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ind w:left="720" w:hanging="720"/>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3">
      <w:start w:val="1"/>
      <w:numFmt w:val="decimal"/>
      <w:lvlText w:val="%1.%2.%3.%4"/>
      <w:lvlJc w:val="left"/>
      <w:pPr>
        <w:tabs>
          <w:tab w:val="left" w:pos="864"/>
        </w:tabs>
        <w:ind w:left="864" w:hanging="864"/>
      </w:pPr>
      <w:rPr>
        <w:rFonts w:cs="Times New Roman" w:hint="default"/>
        <w:i w:val="0"/>
        <w:iCs w:val="0"/>
        <w:caps w:val="0"/>
        <w:smallCaps w:val="0"/>
        <w:strike w:val="0"/>
        <w:dstrike w:val="0"/>
        <w:outline w:val="0"/>
        <w:shadow w:val="0"/>
        <w:emboss w:val="0"/>
        <w:imprint w:val="0"/>
        <w:vanish w:val="0"/>
        <w:spacing w:val="0"/>
        <w:position w:val="0"/>
        <w:u w:val="none"/>
        <w:vertAlign w:val="baseline"/>
        <w:lang w:val="en-US" w:eastAsia="zh-CN"/>
      </w:rPr>
    </w:lvl>
    <w:lvl w:ilvl="4">
      <w:start w:val="1"/>
      <w:numFmt w:val="decimal"/>
      <w:lvlText w:val="%1.%2.%3.%4.%5"/>
      <w:lvlJc w:val="left"/>
      <w:pPr>
        <w:tabs>
          <w:tab w:val="left" w:pos="2988"/>
        </w:tabs>
        <w:ind w:left="2988" w:hanging="1008"/>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5">
      <w:start w:val="1"/>
      <w:numFmt w:val="decimal"/>
      <w:lvlText w:val="%1.%2.%3.%4.%5.%6"/>
      <w:lvlJc w:val="left"/>
      <w:pPr>
        <w:tabs>
          <w:tab w:val="left" w:pos="1152"/>
        </w:tabs>
        <w:ind w:left="1152" w:hanging="1152"/>
      </w:pPr>
      <w:rPr>
        <w:rFonts w:cs="Times New Roman" w:hint="default"/>
        <w:i w:val="0"/>
        <w:iCs w:val="0"/>
        <w:caps w:val="0"/>
        <w:smallCaps w:val="0"/>
        <w:strike w:val="0"/>
        <w:dstrike w:val="0"/>
        <w:outline w:val="0"/>
        <w:shadow w:val="0"/>
        <w:emboss w:val="0"/>
        <w:imprint w:val="0"/>
        <w:vanish w:val="0"/>
        <w:spacing w:val="0"/>
        <w:position w:val="0"/>
        <w:u w:val="none"/>
        <w:vertAlign w:val="baseline"/>
        <w:lang w:eastAsia="zh-CN"/>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6" w15:restartNumberingAfterBreak="0">
    <w:nsid w:val="5E180963"/>
    <w:multiLevelType w:val="hybridMultilevel"/>
    <w:tmpl w:val="B4581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ECE4D15"/>
    <w:multiLevelType w:val="multilevel"/>
    <w:tmpl w:val="D384F542"/>
    <w:lvl w:ilvl="0">
      <w:start w:val="1"/>
      <w:numFmt w:val="bullet"/>
      <w:lvlText w:val=""/>
      <w:lvlJc w:val="left"/>
      <w:pPr>
        <w:tabs>
          <w:tab w:val="num" w:pos="1080"/>
        </w:tabs>
        <w:ind w:left="1080" w:hanging="360"/>
      </w:pPr>
      <w:rPr>
        <w:rFonts w:ascii="Symbol" w:hAnsi="Symbol" w:hint="default"/>
        <w:sz w:val="20"/>
      </w:rPr>
    </w:lvl>
    <w:lvl w:ilvl="1">
      <w:start w:val="9"/>
      <w:numFmt w:val="bullet"/>
      <w:lvlText w:val="-"/>
      <w:lvlJc w:val="left"/>
      <w:pPr>
        <w:ind w:left="1800" w:hanging="360"/>
      </w:pPr>
      <w:rPr>
        <w:rFonts w:ascii="Arial" w:eastAsia="SimSun" w:hAnsi="Arial" w:cs="Arial" w:hint="default"/>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6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69" w15:restartNumberingAfterBreak="0">
    <w:nsid w:val="5FB209B5"/>
    <w:multiLevelType w:val="hybridMultilevel"/>
    <w:tmpl w:val="204448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6061361A"/>
    <w:multiLevelType w:val="multilevel"/>
    <w:tmpl w:val="85D23800"/>
    <w:lvl w:ilvl="0">
      <w:start w:val="1"/>
      <w:numFmt w:val="bullet"/>
      <w:lvlText w:val=""/>
      <w:lvlJc w:val="left"/>
      <w:pPr>
        <w:tabs>
          <w:tab w:val="num" w:pos="720"/>
        </w:tabs>
        <w:ind w:left="720" w:hanging="360"/>
      </w:pPr>
      <w:rPr>
        <w:rFonts w:ascii="Symbol" w:hAnsi="Symbol" w:hint="default"/>
        <w:sz w:val="20"/>
      </w:rPr>
    </w:lvl>
    <w:lvl w:ilvl="1">
      <w:start w:val="9"/>
      <w:numFmt w:val="bullet"/>
      <w:lvlText w:val="-"/>
      <w:lvlJc w:val="left"/>
      <w:pPr>
        <w:ind w:left="1440" w:hanging="360"/>
      </w:pPr>
      <w:rPr>
        <w:rFonts w:ascii="Arial" w:eastAsia="SimSun" w:hAnsi="Arial" w:cs="Arial" w:hint="default"/>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upp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782335A"/>
    <w:multiLevelType w:val="hybridMultilevel"/>
    <w:tmpl w:val="869CB144"/>
    <w:lvl w:ilvl="0" w:tplc="08090015">
      <w:start w:val="1"/>
      <w:numFmt w:val="upp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69662AB0"/>
    <w:multiLevelType w:val="multilevel"/>
    <w:tmpl w:val="69662AB0"/>
    <w:lvl w:ilvl="0">
      <w:start w:val="3"/>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BAA2754"/>
    <w:multiLevelType w:val="hybridMultilevel"/>
    <w:tmpl w:val="BECAD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C461161"/>
    <w:multiLevelType w:val="hybridMultilevel"/>
    <w:tmpl w:val="B6DA69EE"/>
    <w:lvl w:ilvl="0" w:tplc="0409001B">
      <w:start w:val="1"/>
      <w:numFmt w:val="lowerRoman"/>
      <w:lvlText w:val="%1."/>
      <w:lvlJc w:val="righ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7" w15:restartNumberingAfterBreak="0">
    <w:nsid w:val="71825D41"/>
    <w:multiLevelType w:val="multilevel"/>
    <w:tmpl w:val="71825D41"/>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30D7F15"/>
    <w:multiLevelType w:val="hybridMultilevel"/>
    <w:tmpl w:val="2D462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5657298"/>
    <w:multiLevelType w:val="hybridMultilevel"/>
    <w:tmpl w:val="4712EDD6"/>
    <w:lvl w:ilvl="0" w:tplc="A2DA0DDE">
      <w:start w:val="1"/>
      <w:numFmt w:val="bullet"/>
      <w:lvlText w:val="-"/>
      <w:lvlJc w:val="left"/>
      <w:pPr>
        <w:ind w:left="928" w:hanging="360"/>
      </w:pPr>
      <w:rPr>
        <w:rFonts w:ascii="Times New Roman" w:eastAsia="SimSu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6DF1E6B"/>
    <w:multiLevelType w:val="hybridMultilevel"/>
    <w:tmpl w:val="CBE49BF2"/>
    <w:lvl w:ilvl="0" w:tplc="FD566E32">
      <w:start w:val="1"/>
      <w:numFmt w:val="decimal"/>
      <w:lvlText w:val="%1."/>
      <w:lvlJc w:val="left"/>
      <w:pPr>
        <w:ind w:left="720" w:hanging="360"/>
      </w:pPr>
      <w:rPr>
        <w:rFonts w:eastAsiaTheme="minorEastAsia"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7C51ADD"/>
    <w:multiLevelType w:val="hybridMultilevel"/>
    <w:tmpl w:val="5CDE0A9E"/>
    <w:lvl w:ilvl="0" w:tplc="A52AB204">
      <w:start w:val="2"/>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C62394"/>
    <w:multiLevelType w:val="hybridMultilevel"/>
    <w:tmpl w:val="601EE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6" w15:restartNumberingAfterBreak="0">
    <w:nsid w:val="7CA93620"/>
    <w:multiLevelType w:val="hybridMultilevel"/>
    <w:tmpl w:val="6D06E46A"/>
    <w:lvl w:ilvl="0" w:tplc="77068C8C">
      <w:start w:val="1"/>
      <w:numFmt w:val="bullet"/>
      <w:lvlText w:val="o"/>
      <w:lvlJc w:val="left"/>
      <w:pPr>
        <w:tabs>
          <w:tab w:val="num" w:pos="928"/>
        </w:tabs>
        <w:ind w:left="928" w:hanging="360"/>
      </w:pPr>
      <w:rPr>
        <w:rFonts w:ascii="Courier New" w:hAnsi="Courier New" w:hint="default"/>
      </w:rPr>
    </w:lvl>
    <w:lvl w:ilvl="1" w:tplc="697878E4" w:tentative="1">
      <w:start w:val="1"/>
      <w:numFmt w:val="bullet"/>
      <w:lvlText w:val="o"/>
      <w:lvlJc w:val="left"/>
      <w:pPr>
        <w:tabs>
          <w:tab w:val="num" w:pos="1648"/>
        </w:tabs>
        <w:ind w:left="1648" w:hanging="360"/>
      </w:pPr>
      <w:rPr>
        <w:rFonts w:ascii="Courier New" w:hAnsi="Courier New" w:hint="default"/>
      </w:rPr>
    </w:lvl>
    <w:lvl w:ilvl="2" w:tplc="2F40F068" w:tentative="1">
      <w:start w:val="1"/>
      <w:numFmt w:val="bullet"/>
      <w:lvlText w:val="o"/>
      <w:lvlJc w:val="left"/>
      <w:pPr>
        <w:tabs>
          <w:tab w:val="num" w:pos="2368"/>
        </w:tabs>
        <w:ind w:left="2368" w:hanging="360"/>
      </w:pPr>
      <w:rPr>
        <w:rFonts w:ascii="Courier New" w:hAnsi="Courier New" w:hint="default"/>
      </w:rPr>
    </w:lvl>
    <w:lvl w:ilvl="3" w:tplc="7158D6CE" w:tentative="1">
      <w:start w:val="1"/>
      <w:numFmt w:val="bullet"/>
      <w:lvlText w:val="o"/>
      <w:lvlJc w:val="left"/>
      <w:pPr>
        <w:tabs>
          <w:tab w:val="num" w:pos="3088"/>
        </w:tabs>
        <w:ind w:left="3088" w:hanging="360"/>
      </w:pPr>
      <w:rPr>
        <w:rFonts w:ascii="Courier New" w:hAnsi="Courier New" w:hint="default"/>
      </w:rPr>
    </w:lvl>
    <w:lvl w:ilvl="4" w:tplc="18561DB6" w:tentative="1">
      <w:start w:val="1"/>
      <w:numFmt w:val="bullet"/>
      <w:lvlText w:val="o"/>
      <w:lvlJc w:val="left"/>
      <w:pPr>
        <w:tabs>
          <w:tab w:val="num" w:pos="3808"/>
        </w:tabs>
        <w:ind w:left="3808" w:hanging="360"/>
      </w:pPr>
      <w:rPr>
        <w:rFonts w:ascii="Courier New" w:hAnsi="Courier New" w:hint="default"/>
      </w:rPr>
    </w:lvl>
    <w:lvl w:ilvl="5" w:tplc="2BE430EC" w:tentative="1">
      <w:start w:val="1"/>
      <w:numFmt w:val="bullet"/>
      <w:lvlText w:val="o"/>
      <w:lvlJc w:val="left"/>
      <w:pPr>
        <w:tabs>
          <w:tab w:val="num" w:pos="4528"/>
        </w:tabs>
        <w:ind w:left="4528" w:hanging="360"/>
      </w:pPr>
      <w:rPr>
        <w:rFonts w:ascii="Courier New" w:hAnsi="Courier New" w:hint="default"/>
      </w:rPr>
    </w:lvl>
    <w:lvl w:ilvl="6" w:tplc="4D669DDA" w:tentative="1">
      <w:start w:val="1"/>
      <w:numFmt w:val="bullet"/>
      <w:lvlText w:val="o"/>
      <w:lvlJc w:val="left"/>
      <w:pPr>
        <w:tabs>
          <w:tab w:val="num" w:pos="5248"/>
        </w:tabs>
        <w:ind w:left="5248" w:hanging="360"/>
      </w:pPr>
      <w:rPr>
        <w:rFonts w:ascii="Courier New" w:hAnsi="Courier New" w:hint="default"/>
      </w:rPr>
    </w:lvl>
    <w:lvl w:ilvl="7" w:tplc="1D8A9618" w:tentative="1">
      <w:start w:val="1"/>
      <w:numFmt w:val="bullet"/>
      <w:lvlText w:val="o"/>
      <w:lvlJc w:val="left"/>
      <w:pPr>
        <w:tabs>
          <w:tab w:val="num" w:pos="5968"/>
        </w:tabs>
        <w:ind w:left="5968" w:hanging="360"/>
      </w:pPr>
      <w:rPr>
        <w:rFonts w:ascii="Courier New" w:hAnsi="Courier New" w:hint="default"/>
      </w:rPr>
    </w:lvl>
    <w:lvl w:ilvl="8" w:tplc="C112426A" w:tentative="1">
      <w:start w:val="1"/>
      <w:numFmt w:val="bullet"/>
      <w:lvlText w:val="o"/>
      <w:lvlJc w:val="left"/>
      <w:pPr>
        <w:tabs>
          <w:tab w:val="num" w:pos="6688"/>
        </w:tabs>
        <w:ind w:left="6688" w:hanging="360"/>
      </w:pPr>
      <w:rPr>
        <w:rFonts w:ascii="Courier New" w:hAnsi="Courier New" w:hint="default"/>
      </w:rPr>
    </w:lvl>
  </w:abstractNum>
  <w:abstractNum w:abstractNumId="8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88" w15:restartNumberingAfterBreak="0">
    <w:nsid w:val="7E044054"/>
    <w:multiLevelType w:val="hybridMultilevel"/>
    <w:tmpl w:val="24A05EF2"/>
    <w:lvl w:ilvl="0" w:tplc="89446AAE">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8204037">
    <w:abstractNumId w:val="22"/>
  </w:num>
  <w:num w:numId="2" w16cid:durableId="1384677188">
    <w:abstractNumId w:val="21"/>
  </w:num>
  <w:num w:numId="3" w16cid:durableId="1220944519">
    <w:abstractNumId w:val="63"/>
  </w:num>
  <w:num w:numId="4" w16cid:durableId="1943798377">
    <w:abstractNumId w:val="2"/>
  </w:num>
  <w:num w:numId="5" w16cid:durableId="1469277388">
    <w:abstractNumId w:val="10"/>
  </w:num>
  <w:num w:numId="6" w16cid:durableId="1018848446">
    <w:abstractNumId w:val="40"/>
  </w:num>
  <w:num w:numId="7" w16cid:durableId="1033068757">
    <w:abstractNumId w:val="68"/>
  </w:num>
  <w:num w:numId="8" w16cid:durableId="1744330563">
    <w:abstractNumId w:val="45"/>
  </w:num>
  <w:num w:numId="9" w16cid:durableId="1979602216">
    <w:abstractNumId w:val="38"/>
  </w:num>
  <w:num w:numId="10" w16cid:durableId="1330985911">
    <w:abstractNumId w:val="84"/>
  </w:num>
  <w:num w:numId="11" w16cid:durableId="848714823">
    <w:abstractNumId w:val="18"/>
  </w:num>
  <w:num w:numId="12" w16cid:durableId="1241450750">
    <w:abstractNumId w:val="48"/>
  </w:num>
  <w:num w:numId="13" w16cid:durableId="1402369672">
    <w:abstractNumId w:val="17"/>
  </w:num>
  <w:num w:numId="14" w16cid:durableId="2068794687">
    <w:abstractNumId w:val="34"/>
  </w:num>
  <w:num w:numId="15" w16cid:durableId="1663004210">
    <w:abstractNumId w:val="57"/>
  </w:num>
  <w:num w:numId="16" w16cid:durableId="633487918">
    <w:abstractNumId w:val="42"/>
  </w:num>
  <w:num w:numId="17" w16cid:durableId="40904577">
    <w:abstractNumId w:val="3"/>
  </w:num>
  <w:num w:numId="18" w16cid:durableId="1334649392">
    <w:abstractNumId w:val="53"/>
  </w:num>
  <w:num w:numId="19" w16cid:durableId="343437106">
    <w:abstractNumId w:val="36"/>
  </w:num>
  <w:num w:numId="20" w16cid:durableId="1341854298">
    <w:abstractNumId w:val="46"/>
  </w:num>
  <w:num w:numId="21" w16cid:durableId="189075330">
    <w:abstractNumId w:val="83"/>
  </w:num>
  <w:num w:numId="22" w16cid:durableId="1782455724">
    <w:abstractNumId w:val="87"/>
  </w:num>
  <w:num w:numId="23" w16cid:durableId="621033433">
    <w:abstractNumId w:val="52"/>
  </w:num>
  <w:num w:numId="24" w16cid:durableId="52853245">
    <w:abstractNumId w:val="33"/>
  </w:num>
  <w:num w:numId="25" w16cid:durableId="230241405">
    <w:abstractNumId w:val="20"/>
  </w:num>
  <w:num w:numId="26" w16cid:durableId="1019703140">
    <w:abstractNumId w:val="74"/>
  </w:num>
  <w:num w:numId="27" w16cid:durableId="796294696">
    <w:abstractNumId w:val="62"/>
  </w:num>
  <w:num w:numId="28" w16cid:durableId="1457216582">
    <w:abstractNumId w:val="26"/>
  </w:num>
  <w:num w:numId="29" w16cid:durableId="1000083594">
    <w:abstractNumId w:val="24"/>
  </w:num>
  <w:num w:numId="30" w16cid:durableId="1333072538">
    <w:abstractNumId w:val="55"/>
  </w:num>
  <w:num w:numId="31" w16cid:durableId="1434786499">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76431481">
    <w:abstractNumId w:val="12"/>
    <w:lvlOverride w:ilvl="0">
      <w:startOverride w:val="1"/>
    </w:lvlOverride>
    <w:lvlOverride w:ilvl="1"/>
    <w:lvlOverride w:ilvl="2"/>
    <w:lvlOverride w:ilvl="3"/>
    <w:lvlOverride w:ilvl="4"/>
    <w:lvlOverride w:ilvl="5"/>
    <w:lvlOverride w:ilvl="6"/>
    <w:lvlOverride w:ilvl="7"/>
    <w:lvlOverride w:ilvl="8"/>
  </w:num>
  <w:num w:numId="33" w16cid:durableId="1025979487">
    <w:abstractNumId w:val="71"/>
  </w:num>
  <w:num w:numId="34" w16cid:durableId="280577261">
    <w:abstractNumId w:val="35"/>
  </w:num>
  <w:num w:numId="35" w16cid:durableId="760102388">
    <w:abstractNumId w:val="14"/>
  </w:num>
  <w:num w:numId="36" w16cid:durableId="1347095523">
    <w:abstractNumId w:val="72"/>
  </w:num>
  <w:num w:numId="37" w16cid:durableId="1901669797">
    <w:abstractNumId w:val="80"/>
  </w:num>
  <w:num w:numId="38" w16cid:durableId="352995865">
    <w:abstractNumId w:val="32"/>
  </w:num>
  <w:num w:numId="39" w16cid:durableId="1516076432">
    <w:abstractNumId w:val="65"/>
  </w:num>
  <w:num w:numId="40" w16cid:durableId="817767371">
    <w:abstractNumId w:val="28"/>
  </w:num>
  <w:num w:numId="41" w16cid:durableId="141196474">
    <w:abstractNumId w:val="49"/>
  </w:num>
  <w:num w:numId="42" w16cid:durableId="1208100229">
    <w:abstractNumId w:val="5"/>
  </w:num>
  <w:num w:numId="43" w16cid:durableId="1050148874">
    <w:abstractNumId w:val="43"/>
  </w:num>
  <w:num w:numId="44" w16cid:durableId="1959146331">
    <w:abstractNumId w:val="77"/>
  </w:num>
  <w:num w:numId="45" w16cid:durableId="1600869721">
    <w:abstractNumId w:val="88"/>
  </w:num>
  <w:num w:numId="46" w16cid:durableId="385564306">
    <w:abstractNumId w:val="73"/>
  </w:num>
  <w:num w:numId="47" w16cid:durableId="488790641">
    <w:abstractNumId w:val="61"/>
  </w:num>
  <w:num w:numId="48" w16cid:durableId="2108841242">
    <w:abstractNumId w:val="81"/>
  </w:num>
  <w:num w:numId="49" w16cid:durableId="130289470">
    <w:abstractNumId w:val="51"/>
  </w:num>
  <w:num w:numId="50" w16cid:durableId="1812091547">
    <w:abstractNumId w:val="70"/>
  </w:num>
  <w:num w:numId="51" w16cid:durableId="73477295">
    <w:abstractNumId w:val="67"/>
  </w:num>
  <w:num w:numId="52" w16cid:durableId="1985816027">
    <w:abstractNumId w:val="9"/>
  </w:num>
  <w:num w:numId="53" w16cid:durableId="2036423712">
    <w:abstractNumId w:val="6"/>
  </w:num>
  <w:num w:numId="54" w16cid:durableId="1728869160">
    <w:abstractNumId w:val="12"/>
  </w:num>
  <w:num w:numId="55" w16cid:durableId="588972941">
    <w:abstractNumId w:val="79"/>
  </w:num>
  <w:num w:numId="56" w16cid:durableId="996226544">
    <w:abstractNumId w:val="78"/>
  </w:num>
  <w:num w:numId="57" w16cid:durableId="9258095">
    <w:abstractNumId w:val="25"/>
  </w:num>
  <w:num w:numId="58" w16cid:durableId="1886941819">
    <w:abstractNumId w:val="23"/>
  </w:num>
  <w:num w:numId="59" w16cid:durableId="1682968922">
    <w:abstractNumId w:val="59"/>
  </w:num>
  <w:num w:numId="60" w16cid:durableId="1465465246">
    <w:abstractNumId w:val="19"/>
  </w:num>
  <w:num w:numId="61" w16cid:durableId="1713262131">
    <w:abstractNumId w:val="37"/>
  </w:num>
  <w:num w:numId="62" w16cid:durableId="703754036">
    <w:abstractNumId w:val="85"/>
  </w:num>
  <w:num w:numId="63" w16cid:durableId="541483546">
    <w:abstractNumId w:val="60"/>
  </w:num>
  <w:num w:numId="64" w16cid:durableId="798495667">
    <w:abstractNumId w:val="75"/>
  </w:num>
  <w:num w:numId="65" w16cid:durableId="43217615">
    <w:abstractNumId w:val="47"/>
  </w:num>
  <w:num w:numId="66" w16cid:durableId="1892496690">
    <w:abstractNumId w:val="39"/>
  </w:num>
  <w:num w:numId="67" w16cid:durableId="1636524052">
    <w:abstractNumId w:val="41"/>
  </w:num>
  <w:num w:numId="68" w16cid:durableId="1964655126">
    <w:abstractNumId w:val="15"/>
  </w:num>
  <w:num w:numId="69" w16cid:durableId="1297680735">
    <w:abstractNumId w:val="54"/>
  </w:num>
  <w:num w:numId="70" w16cid:durableId="9332669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707025690">
    <w:abstractNumId w:val="76"/>
    <w:lvlOverride w:ilvl="0">
      <w:startOverride w:val="1"/>
    </w:lvlOverride>
    <w:lvlOverride w:ilvl="1"/>
    <w:lvlOverride w:ilvl="2"/>
    <w:lvlOverride w:ilvl="3"/>
    <w:lvlOverride w:ilvl="4"/>
    <w:lvlOverride w:ilvl="5"/>
    <w:lvlOverride w:ilvl="6"/>
    <w:lvlOverride w:ilvl="7"/>
    <w:lvlOverride w:ilvl="8"/>
  </w:num>
  <w:num w:numId="72" w16cid:durableId="2066875074">
    <w:abstractNumId w:val="11"/>
  </w:num>
  <w:num w:numId="73" w16cid:durableId="348918531">
    <w:abstractNumId w:val="13"/>
  </w:num>
  <w:num w:numId="74" w16cid:durableId="847327238">
    <w:abstractNumId w:val="12"/>
    <w:lvlOverride w:ilvl="0">
      <w:startOverride w:val="1"/>
    </w:lvlOverride>
    <w:lvlOverride w:ilvl="1"/>
    <w:lvlOverride w:ilvl="2"/>
    <w:lvlOverride w:ilvl="3"/>
    <w:lvlOverride w:ilvl="4"/>
    <w:lvlOverride w:ilvl="5"/>
    <w:lvlOverride w:ilvl="6"/>
    <w:lvlOverride w:ilvl="7"/>
    <w:lvlOverride w:ilvl="8"/>
  </w:num>
  <w:num w:numId="75" w16cid:durableId="174731082">
    <w:abstractNumId w:val="71"/>
  </w:num>
  <w:num w:numId="76" w16cid:durableId="1774593195">
    <w:abstractNumId w:val="56"/>
  </w:num>
  <w:num w:numId="77" w16cid:durableId="738140825">
    <w:abstractNumId w:val="1"/>
  </w:num>
  <w:num w:numId="78" w16cid:durableId="700743018">
    <w:abstractNumId w:val="8"/>
  </w:num>
  <w:num w:numId="79" w16cid:durableId="1435976924">
    <w:abstractNumId w:val="64"/>
  </w:num>
  <w:num w:numId="80" w16cid:durableId="281693762">
    <w:abstractNumId w:val="7"/>
  </w:num>
  <w:num w:numId="81" w16cid:durableId="668412011">
    <w:abstractNumId w:val="58"/>
  </w:num>
  <w:num w:numId="82" w16cid:durableId="768164780">
    <w:abstractNumId w:val="69"/>
  </w:num>
  <w:num w:numId="83" w16cid:durableId="1003508969">
    <w:abstractNumId w:val="30"/>
  </w:num>
  <w:num w:numId="84" w16cid:durableId="1785541682">
    <w:abstractNumId w:val="0"/>
  </w:num>
  <w:num w:numId="85" w16cid:durableId="1418558553">
    <w:abstractNumId w:val="27"/>
  </w:num>
  <w:num w:numId="86" w16cid:durableId="2062096237">
    <w:abstractNumId w:val="31"/>
  </w:num>
  <w:num w:numId="87" w16cid:durableId="677586668">
    <w:abstractNumId w:val="86"/>
  </w:num>
  <w:num w:numId="88" w16cid:durableId="1109163612">
    <w:abstractNumId w:val="66"/>
  </w:num>
  <w:num w:numId="89" w16cid:durableId="2019572761">
    <w:abstractNumId w:val="16"/>
  </w:num>
  <w:num w:numId="90" w16cid:durableId="2003923586">
    <w:abstractNumId w:val="44"/>
  </w:num>
  <w:num w:numId="91" w16cid:durableId="1902904357">
    <w:abstractNumId w:val="29"/>
  </w:num>
  <w:num w:numId="92" w16cid:durableId="1020936923">
    <w:abstractNumId w:val="4"/>
  </w:num>
  <w:num w:numId="93" w16cid:durableId="315888505">
    <w:abstractNumId w:val="5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8"/>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98B"/>
    <w:rsid w:val="000034A0"/>
    <w:rsid w:val="000036C5"/>
    <w:rsid w:val="00003E20"/>
    <w:rsid w:val="00004AC8"/>
    <w:rsid w:val="000053BA"/>
    <w:rsid w:val="000058B6"/>
    <w:rsid w:val="00005DD5"/>
    <w:rsid w:val="00005FBC"/>
    <w:rsid w:val="00006055"/>
    <w:rsid w:val="00006561"/>
    <w:rsid w:val="00006A63"/>
    <w:rsid w:val="00006AD4"/>
    <w:rsid w:val="00006CB9"/>
    <w:rsid w:val="000070F1"/>
    <w:rsid w:val="000074C4"/>
    <w:rsid w:val="000079A6"/>
    <w:rsid w:val="00007CCB"/>
    <w:rsid w:val="000103ED"/>
    <w:rsid w:val="00010B7C"/>
    <w:rsid w:val="00010E2C"/>
    <w:rsid w:val="00011542"/>
    <w:rsid w:val="00011BB2"/>
    <w:rsid w:val="00012318"/>
    <w:rsid w:val="00012505"/>
    <w:rsid w:val="00012685"/>
    <w:rsid w:val="00012C4F"/>
    <w:rsid w:val="000131D1"/>
    <w:rsid w:val="00013455"/>
    <w:rsid w:val="000134E3"/>
    <w:rsid w:val="00013632"/>
    <w:rsid w:val="00013F5E"/>
    <w:rsid w:val="0001403F"/>
    <w:rsid w:val="000141E2"/>
    <w:rsid w:val="0001487F"/>
    <w:rsid w:val="00014B15"/>
    <w:rsid w:val="00014F35"/>
    <w:rsid w:val="00015F98"/>
    <w:rsid w:val="000166AC"/>
    <w:rsid w:val="0001687D"/>
    <w:rsid w:val="000177F4"/>
    <w:rsid w:val="00017B7F"/>
    <w:rsid w:val="00017EDA"/>
    <w:rsid w:val="00020A07"/>
    <w:rsid w:val="000212A5"/>
    <w:rsid w:val="00022605"/>
    <w:rsid w:val="00022B8C"/>
    <w:rsid w:val="00023742"/>
    <w:rsid w:val="00024AEF"/>
    <w:rsid w:val="00024B5D"/>
    <w:rsid w:val="00024C72"/>
    <w:rsid w:val="00024EB9"/>
    <w:rsid w:val="0002602D"/>
    <w:rsid w:val="0002644C"/>
    <w:rsid w:val="00026C65"/>
    <w:rsid w:val="00027755"/>
    <w:rsid w:val="00027864"/>
    <w:rsid w:val="0002789E"/>
    <w:rsid w:val="00027916"/>
    <w:rsid w:val="00030048"/>
    <w:rsid w:val="0003072D"/>
    <w:rsid w:val="00030F88"/>
    <w:rsid w:val="000314CD"/>
    <w:rsid w:val="0003162F"/>
    <w:rsid w:val="00032679"/>
    <w:rsid w:val="0003332B"/>
    <w:rsid w:val="00033544"/>
    <w:rsid w:val="00034319"/>
    <w:rsid w:val="0003436F"/>
    <w:rsid w:val="0003479E"/>
    <w:rsid w:val="000354EA"/>
    <w:rsid w:val="000355A6"/>
    <w:rsid w:val="00035691"/>
    <w:rsid w:val="00037008"/>
    <w:rsid w:val="0003767C"/>
    <w:rsid w:val="00040208"/>
    <w:rsid w:val="00040F4F"/>
    <w:rsid w:val="000411B9"/>
    <w:rsid w:val="0004132D"/>
    <w:rsid w:val="00041C9D"/>
    <w:rsid w:val="00043C14"/>
    <w:rsid w:val="00043CA6"/>
    <w:rsid w:val="0004475D"/>
    <w:rsid w:val="00044CFA"/>
    <w:rsid w:val="00045049"/>
    <w:rsid w:val="000459C7"/>
    <w:rsid w:val="00045D0C"/>
    <w:rsid w:val="00046630"/>
    <w:rsid w:val="00046C80"/>
    <w:rsid w:val="00047111"/>
    <w:rsid w:val="00050112"/>
    <w:rsid w:val="00050276"/>
    <w:rsid w:val="000503C3"/>
    <w:rsid w:val="00050466"/>
    <w:rsid w:val="000505CC"/>
    <w:rsid w:val="000511F9"/>
    <w:rsid w:val="000515FB"/>
    <w:rsid w:val="000518F9"/>
    <w:rsid w:val="00051B32"/>
    <w:rsid w:val="0005230E"/>
    <w:rsid w:val="00052850"/>
    <w:rsid w:val="000528A2"/>
    <w:rsid w:val="00052BBA"/>
    <w:rsid w:val="00053588"/>
    <w:rsid w:val="00054B05"/>
    <w:rsid w:val="00054BD7"/>
    <w:rsid w:val="00054D9D"/>
    <w:rsid w:val="00055676"/>
    <w:rsid w:val="00056544"/>
    <w:rsid w:val="00056BDE"/>
    <w:rsid w:val="000575A3"/>
    <w:rsid w:val="0006022C"/>
    <w:rsid w:val="00060D8E"/>
    <w:rsid w:val="0006147C"/>
    <w:rsid w:val="00061609"/>
    <w:rsid w:val="00061A43"/>
    <w:rsid w:val="00061EAE"/>
    <w:rsid w:val="00062159"/>
    <w:rsid w:val="00063D9E"/>
    <w:rsid w:val="00064AD3"/>
    <w:rsid w:val="00065088"/>
    <w:rsid w:val="000652D3"/>
    <w:rsid w:val="000653A0"/>
    <w:rsid w:val="000654A0"/>
    <w:rsid w:val="00065E94"/>
    <w:rsid w:val="0006626F"/>
    <w:rsid w:val="00066719"/>
    <w:rsid w:val="0006706D"/>
    <w:rsid w:val="000700A0"/>
    <w:rsid w:val="000701AD"/>
    <w:rsid w:val="000707CA"/>
    <w:rsid w:val="00070D21"/>
    <w:rsid w:val="0007115C"/>
    <w:rsid w:val="000717FB"/>
    <w:rsid w:val="000719BF"/>
    <w:rsid w:val="0007208A"/>
    <w:rsid w:val="0007213C"/>
    <w:rsid w:val="00072BBA"/>
    <w:rsid w:val="00072FF5"/>
    <w:rsid w:val="000730DC"/>
    <w:rsid w:val="00073107"/>
    <w:rsid w:val="00073C65"/>
    <w:rsid w:val="00074E8A"/>
    <w:rsid w:val="00075965"/>
    <w:rsid w:val="000759FB"/>
    <w:rsid w:val="00075B95"/>
    <w:rsid w:val="00075FDA"/>
    <w:rsid w:val="00076386"/>
    <w:rsid w:val="00076D82"/>
    <w:rsid w:val="00080782"/>
    <w:rsid w:val="0008100A"/>
    <w:rsid w:val="0008149F"/>
    <w:rsid w:val="000815AE"/>
    <w:rsid w:val="00081EC2"/>
    <w:rsid w:val="00082154"/>
    <w:rsid w:val="00083800"/>
    <w:rsid w:val="00084587"/>
    <w:rsid w:val="0008494D"/>
    <w:rsid w:val="00084A65"/>
    <w:rsid w:val="0008559A"/>
    <w:rsid w:val="00085AA6"/>
    <w:rsid w:val="000902C2"/>
    <w:rsid w:val="00091A92"/>
    <w:rsid w:val="0009240E"/>
    <w:rsid w:val="00093BD4"/>
    <w:rsid w:val="00093C49"/>
    <w:rsid w:val="00093DB8"/>
    <w:rsid w:val="00094765"/>
    <w:rsid w:val="00095A80"/>
    <w:rsid w:val="000966D5"/>
    <w:rsid w:val="000968E6"/>
    <w:rsid w:val="000973E1"/>
    <w:rsid w:val="000A080E"/>
    <w:rsid w:val="000A08AB"/>
    <w:rsid w:val="000A1402"/>
    <w:rsid w:val="000A1978"/>
    <w:rsid w:val="000A20BA"/>
    <w:rsid w:val="000A262C"/>
    <w:rsid w:val="000A2891"/>
    <w:rsid w:val="000A32DD"/>
    <w:rsid w:val="000A36AA"/>
    <w:rsid w:val="000A3C8D"/>
    <w:rsid w:val="000A3DFE"/>
    <w:rsid w:val="000A40EC"/>
    <w:rsid w:val="000A4595"/>
    <w:rsid w:val="000A54EE"/>
    <w:rsid w:val="000A6A23"/>
    <w:rsid w:val="000A6E8E"/>
    <w:rsid w:val="000A7BC5"/>
    <w:rsid w:val="000B09C4"/>
    <w:rsid w:val="000B0C45"/>
    <w:rsid w:val="000B13E1"/>
    <w:rsid w:val="000B1616"/>
    <w:rsid w:val="000B16DB"/>
    <w:rsid w:val="000B1A8A"/>
    <w:rsid w:val="000B1C5E"/>
    <w:rsid w:val="000B2282"/>
    <w:rsid w:val="000B27E9"/>
    <w:rsid w:val="000B2A11"/>
    <w:rsid w:val="000B2A5B"/>
    <w:rsid w:val="000B3B91"/>
    <w:rsid w:val="000B4207"/>
    <w:rsid w:val="000B4B1B"/>
    <w:rsid w:val="000B50C3"/>
    <w:rsid w:val="000B5AC9"/>
    <w:rsid w:val="000B5F0A"/>
    <w:rsid w:val="000B6BAC"/>
    <w:rsid w:val="000B6D65"/>
    <w:rsid w:val="000B743C"/>
    <w:rsid w:val="000C047E"/>
    <w:rsid w:val="000C1D59"/>
    <w:rsid w:val="000C2B09"/>
    <w:rsid w:val="000C30CF"/>
    <w:rsid w:val="000C48FA"/>
    <w:rsid w:val="000C501D"/>
    <w:rsid w:val="000C534A"/>
    <w:rsid w:val="000C54F1"/>
    <w:rsid w:val="000C5B5B"/>
    <w:rsid w:val="000C5CBA"/>
    <w:rsid w:val="000C74BA"/>
    <w:rsid w:val="000C7531"/>
    <w:rsid w:val="000C7BA7"/>
    <w:rsid w:val="000C7C3F"/>
    <w:rsid w:val="000D0BD6"/>
    <w:rsid w:val="000D0C61"/>
    <w:rsid w:val="000D1440"/>
    <w:rsid w:val="000D1A62"/>
    <w:rsid w:val="000D27AD"/>
    <w:rsid w:val="000D29D1"/>
    <w:rsid w:val="000D2B0A"/>
    <w:rsid w:val="000D2D0E"/>
    <w:rsid w:val="000D2EDE"/>
    <w:rsid w:val="000D3286"/>
    <w:rsid w:val="000D344D"/>
    <w:rsid w:val="000D4012"/>
    <w:rsid w:val="000D40E7"/>
    <w:rsid w:val="000D584F"/>
    <w:rsid w:val="000D5D5F"/>
    <w:rsid w:val="000D626D"/>
    <w:rsid w:val="000D76BC"/>
    <w:rsid w:val="000D7750"/>
    <w:rsid w:val="000D7AD1"/>
    <w:rsid w:val="000E071E"/>
    <w:rsid w:val="000E0DEE"/>
    <w:rsid w:val="000E112A"/>
    <w:rsid w:val="000E16CC"/>
    <w:rsid w:val="000E181D"/>
    <w:rsid w:val="000E1F86"/>
    <w:rsid w:val="000E2530"/>
    <w:rsid w:val="000E279F"/>
    <w:rsid w:val="000E27AA"/>
    <w:rsid w:val="000E337A"/>
    <w:rsid w:val="000E34FD"/>
    <w:rsid w:val="000E4350"/>
    <w:rsid w:val="000E4376"/>
    <w:rsid w:val="000E4408"/>
    <w:rsid w:val="000E4913"/>
    <w:rsid w:val="000E53AB"/>
    <w:rsid w:val="000E5716"/>
    <w:rsid w:val="000E5D60"/>
    <w:rsid w:val="000E5E37"/>
    <w:rsid w:val="000E6337"/>
    <w:rsid w:val="000E6374"/>
    <w:rsid w:val="000E7A79"/>
    <w:rsid w:val="000F15B2"/>
    <w:rsid w:val="000F170C"/>
    <w:rsid w:val="000F19DE"/>
    <w:rsid w:val="000F2E1F"/>
    <w:rsid w:val="000F37B0"/>
    <w:rsid w:val="000F3ACF"/>
    <w:rsid w:val="000F4595"/>
    <w:rsid w:val="000F4C7A"/>
    <w:rsid w:val="000F4CB2"/>
    <w:rsid w:val="000F4E44"/>
    <w:rsid w:val="000F4E90"/>
    <w:rsid w:val="000F568D"/>
    <w:rsid w:val="000F581F"/>
    <w:rsid w:val="000F68D0"/>
    <w:rsid w:val="000F6B15"/>
    <w:rsid w:val="000F7169"/>
    <w:rsid w:val="000F77D2"/>
    <w:rsid w:val="000F7CF5"/>
    <w:rsid w:val="0010170B"/>
    <w:rsid w:val="00101C4F"/>
    <w:rsid w:val="00102048"/>
    <w:rsid w:val="00102C9F"/>
    <w:rsid w:val="00103FC9"/>
    <w:rsid w:val="00104A8C"/>
    <w:rsid w:val="00104A9F"/>
    <w:rsid w:val="001059D6"/>
    <w:rsid w:val="00105D9B"/>
    <w:rsid w:val="001068D2"/>
    <w:rsid w:val="001069F2"/>
    <w:rsid w:val="0010799A"/>
    <w:rsid w:val="001103BD"/>
    <w:rsid w:val="001104DC"/>
    <w:rsid w:val="00110D42"/>
    <w:rsid w:val="00111208"/>
    <w:rsid w:val="001115E4"/>
    <w:rsid w:val="00111808"/>
    <w:rsid w:val="00112220"/>
    <w:rsid w:val="001129DE"/>
    <w:rsid w:val="0011339F"/>
    <w:rsid w:val="00113B8F"/>
    <w:rsid w:val="00113EC8"/>
    <w:rsid w:val="00114E96"/>
    <w:rsid w:val="001152C7"/>
    <w:rsid w:val="0011583F"/>
    <w:rsid w:val="001159B4"/>
    <w:rsid w:val="00115C88"/>
    <w:rsid w:val="0011644A"/>
    <w:rsid w:val="00117058"/>
    <w:rsid w:val="00117332"/>
    <w:rsid w:val="0011784B"/>
    <w:rsid w:val="001178EF"/>
    <w:rsid w:val="001204DD"/>
    <w:rsid w:val="001206DF"/>
    <w:rsid w:val="00121066"/>
    <w:rsid w:val="00121DF4"/>
    <w:rsid w:val="00122329"/>
    <w:rsid w:val="00122839"/>
    <w:rsid w:val="00122A43"/>
    <w:rsid w:val="001237AC"/>
    <w:rsid w:val="00124203"/>
    <w:rsid w:val="00124AE6"/>
    <w:rsid w:val="00124BA0"/>
    <w:rsid w:val="00124E12"/>
    <w:rsid w:val="00124E75"/>
    <w:rsid w:val="00126189"/>
    <w:rsid w:val="0012673D"/>
    <w:rsid w:val="001269B8"/>
    <w:rsid w:val="00127099"/>
    <w:rsid w:val="00130406"/>
    <w:rsid w:val="00131D0A"/>
    <w:rsid w:val="00131DBF"/>
    <w:rsid w:val="00132830"/>
    <w:rsid w:val="00132B71"/>
    <w:rsid w:val="001337A5"/>
    <w:rsid w:val="0013427A"/>
    <w:rsid w:val="001348FE"/>
    <w:rsid w:val="0013497A"/>
    <w:rsid w:val="00134A58"/>
    <w:rsid w:val="00134B36"/>
    <w:rsid w:val="00134D55"/>
    <w:rsid w:val="0013576D"/>
    <w:rsid w:val="001360F3"/>
    <w:rsid w:val="001362C2"/>
    <w:rsid w:val="0013678C"/>
    <w:rsid w:val="00136955"/>
    <w:rsid w:val="00136E19"/>
    <w:rsid w:val="001371B2"/>
    <w:rsid w:val="00137484"/>
    <w:rsid w:val="00137AB9"/>
    <w:rsid w:val="00137D78"/>
    <w:rsid w:val="0014060C"/>
    <w:rsid w:val="001409A0"/>
    <w:rsid w:val="00140FC7"/>
    <w:rsid w:val="00141E40"/>
    <w:rsid w:val="00141F08"/>
    <w:rsid w:val="00141FF2"/>
    <w:rsid w:val="0014287A"/>
    <w:rsid w:val="00142DE2"/>
    <w:rsid w:val="001430EA"/>
    <w:rsid w:val="0014379D"/>
    <w:rsid w:val="00144C87"/>
    <w:rsid w:val="00144D65"/>
    <w:rsid w:val="00144DC1"/>
    <w:rsid w:val="0014571F"/>
    <w:rsid w:val="001467B1"/>
    <w:rsid w:val="00147005"/>
    <w:rsid w:val="001474E0"/>
    <w:rsid w:val="00147993"/>
    <w:rsid w:val="00147C0A"/>
    <w:rsid w:val="00150175"/>
    <w:rsid w:val="001502C8"/>
    <w:rsid w:val="00151011"/>
    <w:rsid w:val="00151224"/>
    <w:rsid w:val="0015130F"/>
    <w:rsid w:val="00151367"/>
    <w:rsid w:val="00151B92"/>
    <w:rsid w:val="00152134"/>
    <w:rsid w:val="00152757"/>
    <w:rsid w:val="00152F0A"/>
    <w:rsid w:val="001532BA"/>
    <w:rsid w:val="001537C6"/>
    <w:rsid w:val="00153FED"/>
    <w:rsid w:val="00155BFD"/>
    <w:rsid w:val="00156556"/>
    <w:rsid w:val="00156ABA"/>
    <w:rsid w:val="00157390"/>
    <w:rsid w:val="00160998"/>
    <w:rsid w:val="00160CD6"/>
    <w:rsid w:val="00160F5F"/>
    <w:rsid w:val="00161786"/>
    <w:rsid w:val="001620E6"/>
    <w:rsid w:val="001621F1"/>
    <w:rsid w:val="00162229"/>
    <w:rsid w:val="00162308"/>
    <w:rsid w:val="0016316A"/>
    <w:rsid w:val="00163539"/>
    <w:rsid w:val="0016381F"/>
    <w:rsid w:val="00163B6C"/>
    <w:rsid w:val="00163D1D"/>
    <w:rsid w:val="00164171"/>
    <w:rsid w:val="00164E58"/>
    <w:rsid w:val="00165033"/>
    <w:rsid w:val="00165926"/>
    <w:rsid w:val="001665EB"/>
    <w:rsid w:val="00166735"/>
    <w:rsid w:val="001670EA"/>
    <w:rsid w:val="001674A0"/>
    <w:rsid w:val="00170A50"/>
    <w:rsid w:val="00172048"/>
    <w:rsid w:val="0017241C"/>
    <w:rsid w:val="00174A0A"/>
    <w:rsid w:val="00174FFD"/>
    <w:rsid w:val="001750E8"/>
    <w:rsid w:val="0017545F"/>
    <w:rsid w:val="00175568"/>
    <w:rsid w:val="001759CA"/>
    <w:rsid w:val="001762F2"/>
    <w:rsid w:val="00176524"/>
    <w:rsid w:val="00176AEA"/>
    <w:rsid w:val="0017726A"/>
    <w:rsid w:val="00177379"/>
    <w:rsid w:val="00177DD3"/>
    <w:rsid w:val="00180227"/>
    <w:rsid w:val="00180278"/>
    <w:rsid w:val="00180656"/>
    <w:rsid w:val="001807F2"/>
    <w:rsid w:val="001818A7"/>
    <w:rsid w:val="00182725"/>
    <w:rsid w:val="001829C8"/>
    <w:rsid w:val="00184953"/>
    <w:rsid w:val="00184F1A"/>
    <w:rsid w:val="0018598F"/>
    <w:rsid w:val="00186904"/>
    <w:rsid w:val="00186B0A"/>
    <w:rsid w:val="00187243"/>
    <w:rsid w:val="00187CA6"/>
    <w:rsid w:val="00187FF3"/>
    <w:rsid w:val="0019043C"/>
    <w:rsid w:val="001905BD"/>
    <w:rsid w:val="00191E79"/>
    <w:rsid w:val="00192FE6"/>
    <w:rsid w:val="0019343F"/>
    <w:rsid w:val="0019360B"/>
    <w:rsid w:val="001936F7"/>
    <w:rsid w:val="00193986"/>
    <w:rsid w:val="00193B08"/>
    <w:rsid w:val="00194570"/>
    <w:rsid w:val="00195E81"/>
    <w:rsid w:val="00196BF4"/>
    <w:rsid w:val="001972DA"/>
    <w:rsid w:val="001976AA"/>
    <w:rsid w:val="001A02F6"/>
    <w:rsid w:val="001A1113"/>
    <w:rsid w:val="001A1439"/>
    <w:rsid w:val="001A15C6"/>
    <w:rsid w:val="001A209A"/>
    <w:rsid w:val="001A2126"/>
    <w:rsid w:val="001A3156"/>
    <w:rsid w:val="001A3C70"/>
    <w:rsid w:val="001A4F1E"/>
    <w:rsid w:val="001A5510"/>
    <w:rsid w:val="001A5C7B"/>
    <w:rsid w:val="001A5E19"/>
    <w:rsid w:val="001A63D8"/>
    <w:rsid w:val="001B01FA"/>
    <w:rsid w:val="001B0832"/>
    <w:rsid w:val="001B0C77"/>
    <w:rsid w:val="001B18A7"/>
    <w:rsid w:val="001B2762"/>
    <w:rsid w:val="001B2AED"/>
    <w:rsid w:val="001B2FB1"/>
    <w:rsid w:val="001B36FC"/>
    <w:rsid w:val="001B38EE"/>
    <w:rsid w:val="001B3A2B"/>
    <w:rsid w:val="001B41ED"/>
    <w:rsid w:val="001B4607"/>
    <w:rsid w:val="001B72C1"/>
    <w:rsid w:val="001B73CF"/>
    <w:rsid w:val="001B7E0C"/>
    <w:rsid w:val="001C02F3"/>
    <w:rsid w:val="001C0674"/>
    <w:rsid w:val="001C07B9"/>
    <w:rsid w:val="001C093F"/>
    <w:rsid w:val="001C1405"/>
    <w:rsid w:val="001C1B93"/>
    <w:rsid w:val="001C226F"/>
    <w:rsid w:val="001C28D2"/>
    <w:rsid w:val="001C5296"/>
    <w:rsid w:val="001C5A5C"/>
    <w:rsid w:val="001C66AC"/>
    <w:rsid w:val="001C6754"/>
    <w:rsid w:val="001C7784"/>
    <w:rsid w:val="001C77B6"/>
    <w:rsid w:val="001C77F0"/>
    <w:rsid w:val="001C7AA5"/>
    <w:rsid w:val="001D1092"/>
    <w:rsid w:val="001D20FB"/>
    <w:rsid w:val="001D30C9"/>
    <w:rsid w:val="001D445B"/>
    <w:rsid w:val="001D46A0"/>
    <w:rsid w:val="001D50C2"/>
    <w:rsid w:val="001D753C"/>
    <w:rsid w:val="001D7C2E"/>
    <w:rsid w:val="001D7CA4"/>
    <w:rsid w:val="001D7E58"/>
    <w:rsid w:val="001E0425"/>
    <w:rsid w:val="001E0A2A"/>
    <w:rsid w:val="001E13B3"/>
    <w:rsid w:val="001E2F6D"/>
    <w:rsid w:val="001E30A0"/>
    <w:rsid w:val="001E398F"/>
    <w:rsid w:val="001E3DE1"/>
    <w:rsid w:val="001E4469"/>
    <w:rsid w:val="001E4D4F"/>
    <w:rsid w:val="001E54F9"/>
    <w:rsid w:val="001E57CF"/>
    <w:rsid w:val="001E5981"/>
    <w:rsid w:val="001E5AAA"/>
    <w:rsid w:val="001E5DF6"/>
    <w:rsid w:val="001E65A1"/>
    <w:rsid w:val="001E6826"/>
    <w:rsid w:val="001E6DCC"/>
    <w:rsid w:val="001E6E8E"/>
    <w:rsid w:val="001E74BA"/>
    <w:rsid w:val="001E7B9F"/>
    <w:rsid w:val="001F01FB"/>
    <w:rsid w:val="001F027F"/>
    <w:rsid w:val="001F0658"/>
    <w:rsid w:val="001F0C29"/>
    <w:rsid w:val="001F0E92"/>
    <w:rsid w:val="001F1987"/>
    <w:rsid w:val="001F201D"/>
    <w:rsid w:val="001F21BC"/>
    <w:rsid w:val="001F2259"/>
    <w:rsid w:val="001F22D5"/>
    <w:rsid w:val="001F22FF"/>
    <w:rsid w:val="001F23BD"/>
    <w:rsid w:val="001F2C9A"/>
    <w:rsid w:val="001F34DA"/>
    <w:rsid w:val="001F4DAC"/>
    <w:rsid w:val="001F5019"/>
    <w:rsid w:val="001F5101"/>
    <w:rsid w:val="001F51C5"/>
    <w:rsid w:val="001F65B0"/>
    <w:rsid w:val="001F67AA"/>
    <w:rsid w:val="001F6AFD"/>
    <w:rsid w:val="001F738D"/>
    <w:rsid w:val="001F7599"/>
    <w:rsid w:val="001F76FC"/>
    <w:rsid w:val="001F776C"/>
    <w:rsid w:val="00201806"/>
    <w:rsid w:val="002019B6"/>
    <w:rsid w:val="0020292E"/>
    <w:rsid w:val="00202A94"/>
    <w:rsid w:val="00203B87"/>
    <w:rsid w:val="00203C11"/>
    <w:rsid w:val="00204240"/>
    <w:rsid w:val="002044FB"/>
    <w:rsid w:val="00204A2A"/>
    <w:rsid w:val="00204B22"/>
    <w:rsid w:val="00204B3A"/>
    <w:rsid w:val="002051C2"/>
    <w:rsid w:val="0020535A"/>
    <w:rsid w:val="002055CB"/>
    <w:rsid w:val="002059EF"/>
    <w:rsid w:val="00205A4B"/>
    <w:rsid w:val="00205BDB"/>
    <w:rsid w:val="00206955"/>
    <w:rsid w:val="00206A79"/>
    <w:rsid w:val="00207264"/>
    <w:rsid w:val="00210309"/>
    <w:rsid w:val="0021059A"/>
    <w:rsid w:val="00211519"/>
    <w:rsid w:val="0021224B"/>
    <w:rsid w:val="00212950"/>
    <w:rsid w:val="00212FB8"/>
    <w:rsid w:val="00213709"/>
    <w:rsid w:val="00213B0B"/>
    <w:rsid w:val="002149AF"/>
    <w:rsid w:val="00214A86"/>
    <w:rsid w:val="00215AAA"/>
    <w:rsid w:val="00216397"/>
    <w:rsid w:val="0021683C"/>
    <w:rsid w:val="00216F5F"/>
    <w:rsid w:val="00217581"/>
    <w:rsid w:val="00220615"/>
    <w:rsid w:val="00221096"/>
    <w:rsid w:val="00221311"/>
    <w:rsid w:val="00221355"/>
    <w:rsid w:val="00221985"/>
    <w:rsid w:val="00221A50"/>
    <w:rsid w:val="00221EC5"/>
    <w:rsid w:val="00222A7A"/>
    <w:rsid w:val="00224A2C"/>
    <w:rsid w:val="00225217"/>
    <w:rsid w:val="00225449"/>
    <w:rsid w:val="00225686"/>
    <w:rsid w:val="002256D9"/>
    <w:rsid w:val="00225734"/>
    <w:rsid w:val="00226577"/>
    <w:rsid w:val="0022687C"/>
    <w:rsid w:val="00227A33"/>
    <w:rsid w:val="00227B41"/>
    <w:rsid w:val="002306F8"/>
    <w:rsid w:val="00230BAB"/>
    <w:rsid w:val="002312F4"/>
    <w:rsid w:val="002313A2"/>
    <w:rsid w:val="002316F8"/>
    <w:rsid w:val="00231FC7"/>
    <w:rsid w:val="0023218E"/>
    <w:rsid w:val="00232930"/>
    <w:rsid w:val="00232A95"/>
    <w:rsid w:val="00232C3F"/>
    <w:rsid w:val="00232DD9"/>
    <w:rsid w:val="0023308F"/>
    <w:rsid w:val="00233403"/>
    <w:rsid w:val="00233440"/>
    <w:rsid w:val="00233D0E"/>
    <w:rsid w:val="00234E13"/>
    <w:rsid w:val="002356CD"/>
    <w:rsid w:val="00236450"/>
    <w:rsid w:val="0023765A"/>
    <w:rsid w:val="00237921"/>
    <w:rsid w:val="00237D59"/>
    <w:rsid w:val="00240342"/>
    <w:rsid w:val="00241311"/>
    <w:rsid w:val="002418E8"/>
    <w:rsid w:val="00242E22"/>
    <w:rsid w:val="0024336B"/>
    <w:rsid w:val="00243DD0"/>
    <w:rsid w:val="00244194"/>
    <w:rsid w:val="0024424F"/>
    <w:rsid w:val="00244D28"/>
    <w:rsid w:val="00245689"/>
    <w:rsid w:val="00245720"/>
    <w:rsid w:val="00245A6F"/>
    <w:rsid w:val="00245D7A"/>
    <w:rsid w:val="00245FD5"/>
    <w:rsid w:val="002461A4"/>
    <w:rsid w:val="00247043"/>
    <w:rsid w:val="002477DF"/>
    <w:rsid w:val="0025055B"/>
    <w:rsid w:val="00251AD6"/>
    <w:rsid w:val="00251E79"/>
    <w:rsid w:val="00252C17"/>
    <w:rsid w:val="00253004"/>
    <w:rsid w:val="0025307F"/>
    <w:rsid w:val="002550AB"/>
    <w:rsid w:val="002551BD"/>
    <w:rsid w:val="002568D0"/>
    <w:rsid w:val="00257489"/>
    <w:rsid w:val="00257C7A"/>
    <w:rsid w:val="00260AEE"/>
    <w:rsid w:val="0026183D"/>
    <w:rsid w:val="002621A6"/>
    <w:rsid w:val="00262661"/>
    <w:rsid w:val="00262D9D"/>
    <w:rsid w:val="002632DF"/>
    <w:rsid w:val="00263946"/>
    <w:rsid w:val="002640BA"/>
    <w:rsid w:val="00264839"/>
    <w:rsid w:val="00264CF2"/>
    <w:rsid w:val="002650F2"/>
    <w:rsid w:val="002653A3"/>
    <w:rsid w:val="002667A8"/>
    <w:rsid w:val="00267587"/>
    <w:rsid w:val="002675C8"/>
    <w:rsid w:val="00267760"/>
    <w:rsid w:val="00271211"/>
    <w:rsid w:val="00271589"/>
    <w:rsid w:val="00273177"/>
    <w:rsid w:val="00273F32"/>
    <w:rsid w:val="00274004"/>
    <w:rsid w:val="002744CF"/>
    <w:rsid w:val="0027455B"/>
    <w:rsid w:val="00275074"/>
    <w:rsid w:val="002763E9"/>
    <w:rsid w:val="00276736"/>
    <w:rsid w:val="002769C7"/>
    <w:rsid w:val="00276C1F"/>
    <w:rsid w:val="00276C67"/>
    <w:rsid w:val="00276F4E"/>
    <w:rsid w:val="002771F7"/>
    <w:rsid w:val="0027773D"/>
    <w:rsid w:val="002778BD"/>
    <w:rsid w:val="00277E65"/>
    <w:rsid w:val="00281111"/>
    <w:rsid w:val="002815FA"/>
    <w:rsid w:val="00281EC0"/>
    <w:rsid w:val="002824C2"/>
    <w:rsid w:val="0028259C"/>
    <w:rsid w:val="00284DC7"/>
    <w:rsid w:val="00284E32"/>
    <w:rsid w:val="002851EB"/>
    <w:rsid w:val="00285510"/>
    <w:rsid w:val="00285BD1"/>
    <w:rsid w:val="00285DE2"/>
    <w:rsid w:val="00285F64"/>
    <w:rsid w:val="0028616D"/>
    <w:rsid w:val="00286965"/>
    <w:rsid w:val="00290256"/>
    <w:rsid w:val="0029119C"/>
    <w:rsid w:val="00291283"/>
    <w:rsid w:val="0029136E"/>
    <w:rsid w:val="00291E6B"/>
    <w:rsid w:val="00291F77"/>
    <w:rsid w:val="00292399"/>
    <w:rsid w:val="002925BC"/>
    <w:rsid w:val="00294445"/>
    <w:rsid w:val="0029487F"/>
    <w:rsid w:val="00294B4D"/>
    <w:rsid w:val="00295041"/>
    <w:rsid w:val="0029537E"/>
    <w:rsid w:val="00295FFB"/>
    <w:rsid w:val="002960D5"/>
    <w:rsid w:val="00297926"/>
    <w:rsid w:val="002A02C9"/>
    <w:rsid w:val="002A0710"/>
    <w:rsid w:val="002A1062"/>
    <w:rsid w:val="002A2012"/>
    <w:rsid w:val="002A2413"/>
    <w:rsid w:val="002A2EDB"/>
    <w:rsid w:val="002A2F5E"/>
    <w:rsid w:val="002A352A"/>
    <w:rsid w:val="002A4AC0"/>
    <w:rsid w:val="002A4FE6"/>
    <w:rsid w:val="002A607D"/>
    <w:rsid w:val="002A756D"/>
    <w:rsid w:val="002A76A6"/>
    <w:rsid w:val="002B132E"/>
    <w:rsid w:val="002B1365"/>
    <w:rsid w:val="002B1499"/>
    <w:rsid w:val="002B2813"/>
    <w:rsid w:val="002B2C50"/>
    <w:rsid w:val="002B2D29"/>
    <w:rsid w:val="002B3B31"/>
    <w:rsid w:val="002B3BBD"/>
    <w:rsid w:val="002B3C05"/>
    <w:rsid w:val="002B471B"/>
    <w:rsid w:val="002B60C9"/>
    <w:rsid w:val="002B7DDE"/>
    <w:rsid w:val="002C09AF"/>
    <w:rsid w:val="002C0C4B"/>
    <w:rsid w:val="002C1ECD"/>
    <w:rsid w:val="002C1EEA"/>
    <w:rsid w:val="002C20B2"/>
    <w:rsid w:val="002C27FA"/>
    <w:rsid w:val="002C3951"/>
    <w:rsid w:val="002C3F6C"/>
    <w:rsid w:val="002C43CD"/>
    <w:rsid w:val="002C47AD"/>
    <w:rsid w:val="002C5510"/>
    <w:rsid w:val="002C5CBA"/>
    <w:rsid w:val="002C6034"/>
    <w:rsid w:val="002C635B"/>
    <w:rsid w:val="002C7276"/>
    <w:rsid w:val="002C770F"/>
    <w:rsid w:val="002C7CFF"/>
    <w:rsid w:val="002D0B34"/>
    <w:rsid w:val="002D0BC6"/>
    <w:rsid w:val="002D12DB"/>
    <w:rsid w:val="002D17C5"/>
    <w:rsid w:val="002D23C5"/>
    <w:rsid w:val="002D365F"/>
    <w:rsid w:val="002D3AC7"/>
    <w:rsid w:val="002D44DE"/>
    <w:rsid w:val="002D47B3"/>
    <w:rsid w:val="002D4F92"/>
    <w:rsid w:val="002D51DF"/>
    <w:rsid w:val="002D6892"/>
    <w:rsid w:val="002D68C2"/>
    <w:rsid w:val="002D6EE8"/>
    <w:rsid w:val="002D7592"/>
    <w:rsid w:val="002D7C86"/>
    <w:rsid w:val="002D7EA2"/>
    <w:rsid w:val="002E0692"/>
    <w:rsid w:val="002E0B03"/>
    <w:rsid w:val="002E152D"/>
    <w:rsid w:val="002E1D74"/>
    <w:rsid w:val="002E1E74"/>
    <w:rsid w:val="002E2558"/>
    <w:rsid w:val="002E2943"/>
    <w:rsid w:val="002E2CF1"/>
    <w:rsid w:val="002E31BD"/>
    <w:rsid w:val="002E34AF"/>
    <w:rsid w:val="002E356F"/>
    <w:rsid w:val="002E4A91"/>
    <w:rsid w:val="002E4AAC"/>
    <w:rsid w:val="002E4BA2"/>
    <w:rsid w:val="002E53DE"/>
    <w:rsid w:val="002E563B"/>
    <w:rsid w:val="002E62D2"/>
    <w:rsid w:val="002E734F"/>
    <w:rsid w:val="002E74AF"/>
    <w:rsid w:val="002E758C"/>
    <w:rsid w:val="002F1038"/>
    <w:rsid w:val="002F1B25"/>
    <w:rsid w:val="002F22FF"/>
    <w:rsid w:val="002F2966"/>
    <w:rsid w:val="002F2D8F"/>
    <w:rsid w:val="002F5BE4"/>
    <w:rsid w:val="002F695B"/>
    <w:rsid w:val="002F72DA"/>
    <w:rsid w:val="002F76B1"/>
    <w:rsid w:val="002F77E6"/>
    <w:rsid w:val="002F7D66"/>
    <w:rsid w:val="002F7DBE"/>
    <w:rsid w:val="003008C2"/>
    <w:rsid w:val="0030090B"/>
    <w:rsid w:val="00302068"/>
    <w:rsid w:val="00302707"/>
    <w:rsid w:val="00302AE8"/>
    <w:rsid w:val="00302BB1"/>
    <w:rsid w:val="003030F0"/>
    <w:rsid w:val="0030404B"/>
    <w:rsid w:val="00304210"/>
    <w:rsid w:val="003048D7"/>
    <w:rsid w:val="00304A1B"/>
    <w:rsid w:val="00304AD2"/>
    <w:rsid w:val="00304B71"/>
    <w:rsid w:val="00304EAA"/>
    <w:rsid w:val="00305297"/>
    <w:rsid w:val="003062E6"/>
    <w:rsid w:val="003068B6"/>
    <w:rsid w:val="003071F6"/>
    <w:rsid w:val="003078CF"/>
    <w:rsid w:val="00307FE0"/>
    <w:rsid w:val="003107EB"/>
    <w:rsid w:val="00310E66"/>
    <w:rsid w:val="003113DE"/>
    <w:rsid w:val="00311C08"/>
    <w:rsid w:val="003125E0"/>
    <w:rsid w:val="00312A2B"/>
    <w:rsid w:val="00312ECE"/>
    <w:rsid w:val="0031393C"/>
    <w:rsid w:val="00313CB0"/>
    <w:rsid w:val="00313F96"/>
    <w:rsid w:val="00314AFB"/>
    <w:rsid w:val="00314B0A"/>
    <w:rsid w:val="00314C83"/>
    <w:rsid w:val="003150CE"/>
    <w:rsid w:val="003159D8"/>
    <w:rsid w:val="00315AAB"/>
    <w:rsid w:val="00316CA6"/>
    <w:rsid w:val="00317568"/>
    <w:rsid w:val="003175E1"/>
    <w:rsid w:val="00320299"/>
    <w:rsid w:val="00321154"/>
    <w:rsid w:val="003211B0"/>
    <w:rsid w:val="00321EDA"/>
    <w:rsid w:val="00321F43"/>
    <w:rsid w:val="003220F5"/>
    <w:rsid w:val="003224AA"/>
    <w:rsid w:val="003224E7"/>
    <w:rsid w:val="0032424F"/>
    <w:rsid w:val="00325CD4"/>
    <w:rsid w:val="00325D7A"/>
    <w:rsid w:val="003260B4"/>
    <w:rsid w:val="00326145"/>
    <w:rsid w:val="00326B94"/>
    <w:rsid w:val="00326D6E"/>
    <w:rsid w:val="00327163"/>
    <w:rsid w:val="00327305"/>
    <w:rsid w:val="00327531"/>
    <w:rsid w:val="003300D0"/>
    <w:rsid w:val="00330187"/>
    <w:rsid w:val="0033087A"/>
    <w:rsid w:val="00331C77"/>
    <w:rsid w:val="00331DB6"/>
    <w:rsid w:val="00331F96"/>
    <w:rsid w:val="00332B55"/>
    <w:rsid w:val="00332EAD"/>
    <w:rsid w:val="0033342F"/>
    <w:rsid w:val="003336B9"/>
    <w:rsid w:val="00333EEB"/>
    <w:rsid w:val="0033476C"/>
    <w:rsid w:val="00335EA8"/>
    <w:rsid w:val="003363DD"/>
    <w:rsid w:val="0033682A"/>
    <w:rsid w:val="00337810"/>
    <w:rsid w:val="00337F48"/>
    <w:rsid w:val="00340361"/>
    <w:rsid w:val="00340795"/>
    <w:rsid w:val="00340A4D"/>
    <w:rsid w:val="0034111C"/>
    <w:rsid w:val="00341947"/>
    <w:rsid w:val="00341E60"/>
    <w:rsid w:val="00342069"/>
    <w:rsid w:val="0034217F"/>
    <w:rsid w:val="0034231B"/>
    <w:rsid w:val="00342AD2"/>
    <w:rsid w:val="00343027"/>
    <w:rsid w:val="0034367D"/>
    <w:rsid w:val="00343954"/>
    <w:rsid w:val="00344295"/>
    <w:rsid w:val="00344790"/>
    <w:rsid w:val="00344AFD"/>
    <w:rsid w:val="00344BCA"/>
    <w:rsid w:val="00345405"/>
    <w:rsid w:val="003456BD"/>
    <w:rsid w:val="00345DDD"/>
    <w:rsid w:val="00346FED"/>
    <w:rsid w:val="00347760"/>
    <w:rsid w:val="0035009B"/>
    <w:rsid w:val="003501B6"/>
    <w:rsid w:val="00350E90"/>
    <w:rsid w:val="003512F1"/>
    <w:rsid w:val="00351B74"/>
    <w:rsid w:val="00351E01"/>
    <w:rsid w:val="00351F3C"/>
    <w:rsid w:val="00352405"/>
    <w:rsid w:val="00352968"/>
    <w:rsid w:val="0035298B"/>
    <w:rsid w:val="00352D21"/>
    <w:rsid w:val="00352FB4"/>
    <w:rsid w:val="0035360D"/>
    <w:rsid w:val="003540EB"/>
    <w:rsid w:val="0035443D"/>
    <w:rsid w:val="00354A71"/>
    <w:rsid w:val="00354AA2"/>
    <w:rsid w:val="00354FEE"/>
    <w:rsid w:val="00355566"/>
    <w:rsid w:val="00356275"/>
    <w:rsid w:val="003568FD"/>
    <w:rsid w:val="00356C0B"/>
    <w:rsid w:val="0035763A"/>
    <w:rsid w:val="00357B9C"/>
    <w:rsid w:val="00357CE6"/>
    <w:rsid w:val="00360730"/>
    <w:rsid w:val="00360994"/>
    <w:rsid w:val="00360EBF"/>
    <w:rsid w:val="00361412"/>
    <w:rsid w:val="00361428"/>
    <w:rsid w:val="003615CA"/>
    <w:rsid w:val="003628DE"/>
    <w:rsid w:val="00362997"/>
    <w:rsid w:val="00363194"/>
    <w:rsid w:val="00363B2C"/>
    <w:rsid w:val="00363F2C"/>
    <w:rsid w:val="003642A6"/>
    <w:rsid w:val="00364763"/>
    <w:rsid w:val="00365C3D"/>
    <w:rsid w:val="0036681E"/>
    <w:rsid w:val="00366C1B"/>
    <w:rsid w:val="00367337"/>
    <w:rsid w:val="00367367"/>
    <w:rsid w:val="003675DE"/>
    <w:rsid w:val="00367646"/>
    <w:rsid w:val="00367FD8"/>
    <w:rsid w:val="00370043"/>
    <w:rsid w:val="0037004E"/>
    <w:rsid w:val="00370AD3"/>
    <w:rsid w:val="00370B63"/>
    <w:rsid w:val="00370FCC"/>
    <w:rsid w:val="003711AF"/>
    <w:rsid w:val="00371D24"/>
    <w:rsid w:val="003735C6"/>
    <w:rsid w:val="00374848"/>
    <w:rsid w:val="003757A1"/>
    <w:rsid w:val="00375A8E"/>
    <w:rsid w:val="00375D09"/>
    <w:rsid w:val="003760A5"/>
    <w:rsid w:val="003762DC"/>
    <w:rsid w:val="0037739D"/>
    <w:rsid w:val="0037751C"/>
    <w:rsid w:val="003776F8"/>
    <w:rsid w:val="00377878"/>
    <w:rsid w:val="00377A1C"/>
    <w:rsid w:val="00377D61"/>
    <w:rsid w:val="003804F6"/>
    <w:rsid w:val="00380B66"/>
    <w:rsid w:val="00380F3F"/>
    <w:rsid w:val="00381953"/>
    <w:rsid w:val="00381E19"/>
    <w:rsid w:val="00382232"/>
    <w:rsid w:val="003824FA"/>
    <w:rsid w:val="00382670"/>
    <w:rsid w:val="00382F1A"/>
    <w:rsid w:val="00382F8D"/>
    <w:rsid w:val="00382F9A"/>
    <w:rsid w:val="00383282"/>
    <w:rsid w:val="00383422"/>
    <w:rsid w:val="00383658"/>
    <w:rsid w:val="0038412E"/>
    <w:rsid w:val="00386053"/>
    <w:rsid w:val="00386ECE"/>
    <w:rsid w:val="00387459"/>
    <w:rsid w:val="0038771D"/>
    <w:rsid w:val="00390935"/>
    <w:rsid w:val="00391D8B"/>
    <w:rsid w:val="0039241F"/>
    <w:rsid w:val="00392491"/>
    <w:rsid w:val="003933F9"/>
    <w:rsid w:val="003935B0"/>
    <w:rsid w:val="00393975"/>
    <w:rsid w:val="00393E0F"/>
    <w:rsid w:val="00393E44"/>
    <w:rsid w:val="00394301"/>
    <w:rsid w:val="003944ED"/>
    <w:rsid w:val="00396240"/>
    <w:rsid w:val="00396931"/>
    <w:rsid w:val="0039747B"/>
    <w:rsid w:val="00397AB6"/>
    <w:rsid w:val="00397ACA"/>
    <w:rsid w:val="003A10C3"/>
    <w:rsid w:val="003A3DE9"/>
    <w:rsid w:val="003A495D"/>
    <w:rsid w:val="003A4A40"/>
    <w:rsid w:val="003A4C7C"/>
    <w:rsid w:val="003A4FA6"/>
    <w:rsid w:val="003A5611"/>
    <w:rsid w:val="003A5844"/>
    <w:rsid w:val="003A5975"/>
    <w:rsid w:val="003A597F"/>
    <w:rsid w:val="003A6194"/>
    <w:rsid w:val="003A71A8"/>
    <w:rsid w:val="003A71D2"/>
    <w:rsid w:val="003A78E6"/>
    <w:rsid w:val="003B00CA"/>
    <w:rsid w:val="003B030B"/>
    <w:rsid w:val="003B0432"/>
    <w:rsid w:val="003B0821"/>
    <w:rsid w:val="003B0BE9"/>
    <w:rsid w:val="003B0F4B"/>
    <w:rsid w:val="003B15F7"/>
    <w:rsid w:val="003B2E9B"/>
    <w:rsid w:val="003B2F8D"/>
    <w:rsid w:val="003B3C64"/>
    <w:rsid w:val="003B3D76"/>
    <w:rsid w:val="003B4FAA"/>
    <w:rsid w:val="003B527D"/>
    <w:rsid w:val="003B547A"/>
    <w:rsid w:val="003B6EC0"/>
    <w:rsid w:val="003B738B"/>
    <w:rsid w:val="003B75B9"/>
    <w:rsid w:val="003C087B"/>
    <w:rsid w:val="003C0B0D"/>
    <w:rsid w:val="003C0DA2"/>
    <w:rsid w:val="003C0E95"/>
    <w:rsid w:val="003C1A18"/>
    <w:rsid w:val="003C1D36"/>
    <w:rsid w:val="003C2550"/>
    <w:rsid w:val="003C32DB"/>
    <w:rsid w:val="003C3C0E"/>
    <w:rsid w:val="003C3D61"/>
    <w:rsid w:val="003C5C41"/>
    <w:rsid w:val="003C669D"/>
    <w:rsid w:val="003C6877"/>
    <w:rsid w:val="003C6FE5"/>
    <w:rsid w:val="003C6FEB"/>
    <w:rsid w:val="003C7062"/>
    <w:rsid w:val="003C70BF"/>
    <w:rsid w:val="003C7428"/>
    <w:rsid w:val="003C7461"/>
    <w:rsid w:val="003C7649"/>
    <w:rsid w:val="003D070F"/>
    <w:rsid w:val="003D0788"/>
    <w:rsid w:val="003D0E5C"/>
    <w:rsid w:val="003D132A"/>
    <w:rsid w:val="003D1517"/>
    <w:rsid w:val="003D1D50"/>
    <w:rsid w:val="003D232D"/>
    <w:rsid w:val="003D286B"/>
    <w:rsid w:val="003D2938"/>
    <w:rsid w:val="003D2CE2"/>
    <w:rsid w:val="003D3B41"/>
    <w:rsid w:val="003D3D34"/>
    <w:rsid w:val="003D3FA0"/>
    <w:rsid w:val="003D3FBA"/>
    <w:rsid w:val="003D402B"/>
    <w:rsid w:val="003D5447"/>
    <w:rsid w:val="003D54B0"/>
    <w:rsid w:val="003D5C30"/>
    <w:rsid w:val="003D5FA3"/>
    <w:rsid w:val="003D7240"/>
    <w:rsid w:val="003D764F"/>
    <w:rsid w:val="003D76EF"/>
    <w:rsid w:val="003E0042"/>
    <w:rsid w:val="003E02D9"/>
    <w:rsid w:val="003E0435"/>
    <w:rsid w:val="003E0667"/>
    <w:rsid w:val="003E0BCE"/>
    <w:rsid w:val="003E0DF3"/>
    <w:rsid w:val="003E0E12"/>
    <w:rsid w:val="003E13E0"/>
    <w:rsid w:val="003E1660"/>
    <w:rsid w:val="003E1CD1"/>
    <w:rsid w:val="003E2A2D"/>
    <w:rsid w:val="003E394B"/>
    <w:rsid w:val="003E47D4"/>
    <w:rsid w:val="003E50B9"/>
    <w:rsid w:val="003E5605"/>
    <w:rsid w:val="003E64A9"/>
    <w:rsid w:val="003E6A2E"/>
    <w:rsid w:val="003E7905"/>
    <w:rsid w:val="003F029F"/>
    <w:rsid w:val="003F0336"/>
    <w:rsid w:val="003F0EA7"/>
    <w:rsid w:val="003F11A1"/>
    <w:rsid w:val="003F18DD"/>
    <w:rsid w:val="003F1B9C"/>
    <w:rsid w:val="003F3FCC"/>
    <w:rsid w:val="003F4B41"/>
    <w:rsid w:val="003F52F9"/>
    <w:rsid w:val="003F5547"/>
    <w:rsid w:val="003F5918"/>
    <w:rsid w:val="003F5C40"/>
    <w:rsid w:val="003F6E12"/>
    <w:rsid w:val="003F6F8B"/>
    <w:rsid w:val="003F75ED"/>
    <w:rsid w:val="004002B7"/>
    <w:rsid w:val="00400582"/>
    <w:rsid w:val="0040073B"/>
    <w:rsid w:val="00400A98"/>
    <w:rsid w:val="00400F31"/>
    <w:rsid w:val="004023BA"/>
    <w:rsid w:val="00403BA6"/>
    <w:rsid w:val="00404C85"/>
    <w:rsid w:val="00406B4D"/>
    <w:rsid w:val="0041443C"/>
    <w:rsid w:val="0041488F"/>
    <w:rsid w:val="0041528F"/>
    <w:rsid w:val="004154F7"/>
    <w:rsid w:val="00415BAA"/>
    <w:rsid w:val="00416D44"/>
    <w:rsid w:val="004176FF"/>
    <w:rsid w:val="00417A1E"/>
    <w:rsid w:val="00421A27"/>
    <w:rsid w:val="00421D0A"/>
    <w:rsid w:val="004226C3"/>
    <w:rsid w:val="004228BA"/>
    <w:rsid w:val="004241C5"/>
    <w:rsid w:val="0042468A"/>
    <w:rsid w:val="00424A4F"/>
    <w:rsid w:val="00424FA7"/>
    <w:rsid w:val="004256B2"/>
    <w:rsid w:val="00425D2C"/>
    <w:rsid w:val="00426A87"/>
    <w:rsid w:val="00427007"/>
    <w:rsid w:val="0042713C"/>
    <w:rsid w:val="004309D8"/>
    <w:rsid w:val="004313D1"/>
    <w:rsid w:val="00432110"/>
    <w:rsid w:val="004328EE"/>
    <w:rsid w:val="00433338"/>
    <w:rsid w:val="0043359D"/>
    <w:rsid w:val="00433EBE"/>
    <w:rsid w:val="004343E9"/>
    <w:rsid w:val="00434406"/>
    <w:rsid w:val="00436151"/>
    <w:rsid w:val="00436D1C"/>
    <w:rsid w:val="00440BF1"/>
    <w:rsid w:val="00440FED"/>
    <w:rsid w:val="00441891"/>
    <w:rsid w:val="00441AF9"/>
    <w:rsid w:val="00441B92"/>
    <w:rsid w:val="004422ED"/>
    <w:rsid w:val="00443600"/>
    <w:rsid w:val="00443A9F"/>
    <w:rsid w:val="0044474B"/>
    <w:rsid w:val="004455FD"/>
    <w:rsid w:val="00445A8B"/>
    <w:rsid w:val="00445FF7"/>
    <w:rsid w:val="00447C5B"/>
    <w:rsid w:val="00450442"/>
    <w:rsid w:val="004508A8"/>
    <w:rsid w:val="00450B8A"/>
    <w:rsid w:val="00451BAE"/>
    <w:rsid w:val="00452CA7"/>
    <w:rsid w:val="00453341"/>
    <w:rsid w:val="0045435A"/>
    <w:rsid w:val="004545C6"/>
    <w:rsid w:val="00454DCA"/>
    <w:rsid w:val="00454E26"/>
    <w:rsid w:val="00455D23"/>
    <w:rsid w:val="00456544"/>
    <w:rsid w:val="00456649"/>
    <w:rsid w:val="004567B7"/>
    <w:rsid w:val="004567CC"/>
    <w:rsid w:val="004567DC"/>
    <w:rsid w:val="00456856"/>
    <w:rsid w:val="004571EF"/>
    <w:rsid w:val="004578E6"/>
    <w:rsid w:val="0046047A"/>
    <w:rsid w:val="0046050C"/>
    <w:rsid w:val="00460A00"/>
    <w:rsid w:val="00460AF5"/>
    <w:rsid w:val="00460BF5"/>
    <w:rsid w:val="00461210"/>
    <w:rsid w:val="00461474"/>
    <w:rsid w:val="00461700"/>
    <w:rsid w:val="004619B2"/>
    <w:rsid w:val="00461AAC"/>
    <w:rsid w:val="00462490"/>
    <w:rsid w:val="00462AC9"/>
    <w:rsid w:val="004639B5"/>
    <w:rsid w:val="00463DC3"/>
    <w:rsid w:val="00464222"/>
    <w:rsid w:val="00464E39"/>
    <w:rsid w:val="00465299"/>
    <w:rsid w:val="00466A0F"/>
    <w:rsid w:val="00466EAE"/>
    <w:rsid w:val="0046795B"/>
    <w:rsid w:val="0047044F"/>
    <w:rsid w:val="004708C0"/>
    <w:rsid w:val="0047115F"/>
    <w:rsid w:val="004715CB"/>
    <w:rsid w:val="00471863"/>
    <w:rsid w:val="004736D0"/>
    <w:rsid w:val="00473777"/>
    <w:rsid w:val="00473A14"/>
    <w:rsid w:val="004740F4"/>
    <w:rsid w:val="004745A9"/>
    <w:rsid w:val="00474871"/>
    <w:rsid w:val="00474CA8"/>
    <w:rsid w:val="00474E43"/>
    <w:rsid w:val="00474ED7"/>
    <w:rsid w:val="004766DA"/>
    <w:rsid w:val="00476A55"/>
    <w:rsid w:val="00476EF3"/>
    <w:rsid w:val="0047775E"/>
    <w:rsid w:val="0048076D"/>
    <w:rsid w:val="00480F9A"/>
    <w:rsid w:val="0048134D"/>
    <w:rsid w:val="00481624"/>
    <w:rsid w:val="00481765"/>
    <w:rsid w:val="00481D70"/>
    <w:rsid w:val="00481D90"/>
    <w:rsid w:val="004822B2"/>
    <w:rsid w:val="00482700"/>
    <w:rsid w:val="00482CD4"/>
    <w:rsid w:val="00482EEE"/>
    <w:rsid w:val="00483261"/>
    <w:rsid w:val="0048328A"/>
    <w:rsid w:val="00483628"/>
    <w:rsid w:val="00484377"/>
    <w:rsid w:val="00484907"/>
    <w:rsid w:val="00485025"/>
    <w:rsid w:val="00485B23"/>
    <w:rsid w:val="00485B50"/>
    <w:rsid w:val="0048644F"/>
    <w:rsid w:val="00486FF7"/>
    <w:rsid w:val="004874E4"/>
    <w:rsid w:val="0049070D"/>
    <w:rsid w:val="00490A39"/>
    <w:rsid w:val="00490E82"/>
    <w:rsid w:val="00491891"/>
    <w:rsid w:val="00491BE4"/>
    <w:rsid w:val="00491DB2"/>
    <w:rsid w:val="00492003"/>
    <w:rsid w:val="00492877"/>
    <w:rsid w:val="0049490C"/>
    <w:rsid w:val="00494B09"/>
    <w:rsid w:val="004959AB"/>
    <w:rsid w:val="00495BA6"/>
    <w:rsid w:val="00496CAD"/>
    <w:rsid w:val="00496CF0"/>
    <w:rsid w:val="00496D48"/>
    <w:rsid w:val="00496DC2"/>
    <w:rsid w:val="00496E75"/>
    <w:rsid w:val="00497388"/>
    <w:rsid w:val="004A014C"/>
    <w:rsid w:val="004A0AA8"/>
    <w:rsid w:val="004A1FE4"/>
    <w:rsid w:val="004A2103"/>
    <w:rsid w:val="004A2CA9"/>
    <w:rsid w:val="004A2EAB"/>
    <w:rsid w:val="004A33EF"/>
    <w:rsid w:val="004A34C9"/>
    <w:rsid w:val="004A3CB5"/>
    <w:rsid w:val="004A4D42"/>
    <w:rsid w:val="004A537D"/>
    <w:rsid w:val="004A67F0"/>
    <w:rsid w:val="004A6BC3"/>
    <w:rsid w:val="004A71C3"/>
    <w:rsid w:val="004A7769"/>
    <w:rsid w:val="004A77B1"/>
    <w:rsid w:val="004B0F49"/>
    <w:rsid w:val="004B195D"/>
    <w:rsid w:val="004B23AD"/>
    <w:rsid w:val="004B2515"/>
    <w:rsid w:val="004B28DA"/>
    <w:rsid w:val="004B2965"/>
    <w:rsid w:val="004B29C4"/>
    <w:rsid w:val="004B29C5"/>
    <w:rsid w:val="004B3265"/>
    <w:rsid w:val="004B3545"/>
    <w:rsid w:val="004B35E2"/>
    <w:rsid w:val="004B4092"/>
    <w:rsid w:val="004B41FE"/>
    <w:rsid w:val="004B4224"/>
    <w:rsid w:val="004B4297"/>
    <w:rsid w:val="004B4647"/>
    <w:rsid w:val="004B4FFB"/>
    <w:rsid w:val="004B63FD"/>
    <w:rsid w:val="004B6B25"/>
    <w:rsid w:val="004B6EE4"/>
    <w:rsid w:val="004B7455"/>
    <w:rsid w:val="004B74FF"/>
    <w:rsid w:val="004B76E6"/>
    <w:rsid w:val="004B7CE4"/>
    <w:rsid w:val="004C0401"/>
    <w:rsid w:val="004C0C49"/>
    <w:rsid w:val="004C1096"/>
    <w:rsid w:val="004C183D"/>
    <w:rsid w:val="004C1CE2"/>
    <w:rsid w:val="004C209A"/>
    <w:rsid w:val="004C394F"/>
    <w:rsid w:val="004C3E9A"/>
    <w:rsid w:val="004C3EC7"/>
    <w:rsid w:val="004C3EEE"/>
    <w:rsid w:val="004C483D"/>
    <w:rsid w:val="004C49EA"/>
    <w:rsid w:val="004C4D15"/>
    <w:rsid w:val="004C55C4"/>
    <w:rsid w:val="004C65F2"/>
    <w:rsid w:val="004C69CA"/>
    <w:rsid w:val="004C69DF"/>
    <w:rsid w:val="004C6DA5"/>
    <w:rsid w:val="004C70DA"/>
    <w:rsid w:val="004C795A"/>
    <w:rsid w:val="004C7F93"/>
    <w:rsid w:val="004D2629"/>
    <w:rsid w:val="004D26B8"/>
    <w:rsid w:val="004D2C2C"/>
    <w:rsid w:val="004D361A"/>
    <w:rsid w:val="004D38C2"/>
    <w:rsid w:val="004D41DC"/>
    <w:rsid w:val="004D4FBD"/>
    <w:rsid w:val="004D4FC0"/>
    <w:rsid w:val="004D582F"/>
    <w:rsid w:val="004D5832"/>
    <w:rsid w:val="004D5CE7"/>
    <w:rsid w:val="004D6381"/>
    <w:rsid w:val="004D667B"/>
    <w:rsid w:val="004D7B78"/>
    <w:rsid w:val="004D7DA8"/>
    <w:rsid w:val="004D7DBD"/>
    <w:rsid w:val="004D7E1E"/>
    <w:rsid w:val="004E10CD"/>
    <w:rsid w:val="004E1401"/>
    <w:rsid w:val="004E251F"/>
    <w:rsid w:val="004E2892"/>
    <w:rsid w:val="004E3263"/>
    <w:rsid w:val="004E362B"/>
    <w:rsid w:val="004E3681"/>
    <w:rsid w:val="004E3D74"/>
    <w:rsid w:val="004E49B4"/>
    <w:rsid w:val="004E4B9E"/>
    <w:rsid w:val="004E50B3"/>
    <w:rsid w:val="004E561D"/>
    <w:rsid w:val="004E5DE1"/>
    <w:rsid w:val="004E690E"/>
    <w:rsid w:val="004E6ACB"/>
    <w:rsid w:val="004E74EF"/>
    <w:rsid w:val="004E784B"/>
    <w:rsid w:val="004E7F22"/>
    <w:rsid w:val="004F0224"/>
    <w:rsid w:val="004F0DB4"/>
    <w:rsid w:val="004F0E04"/>
    <w:rsid w:val="004F1CD3"/>
    <w:rsid w:val="004F1EBC"/>
    <w:rsid w:val="004F20E8"/>
    <w:rsid w:val="004F2EF1"/>
    <w:rsid w:val="004F3112"/>
    <w:rsid w:val="004F3172"/>
    <w:rsid w:val="004F3562"/>
    <w:rsid w:val="004F3B71"/>
    <w:rsid w:val="004F3ED8"/>
    <w:rsid w:val="004F3FE5"/>
    <w:rsid w:val="004F41BE"/>
    <w:rsid w:val="004F5154"/>
    <w:rsid w:val="004F562C"/>
    <w:rsid w:val="004F5835"/>
    <w:rsid w:val="004F661C"/>
    <w:rsid w:val="004F6D99"/>
    <w:rsid w:val="004F7009"/>
    <w:rsid w:val="004F7051"/>
    <w:rsid w:val="0050025A"/>
    <w:rsid w:val="00500305"/>
    <w:rsid w:val="00500572"/>
    <w:rsid w:val="00500573"/>
    <w:rsid w:val="00500701"/>
    <w:rsid w:val="00500E7C"/>
    <w:rsid w:val="00501304"/>
    <w:rsid w:val="0050132E"/>
    <w:rsid w:val="00501338"/>
    <w:rsid w:val="00501425"/>
    <w:rsid w:val="0050262E"/>
    <w:rsid w:val="0050318B"/>
    <w:rsid w:val="0050333C"/>
    <w:rsid w:val="00503A7F"/>
    <w:rsid w:val="00503CF2"/>
    <w:rsid w:val="00504311"/>
    <w:rsid w:val="0050485C"/>
    <w:rsid w:val="00504AC6"/>
    <w:rsid w:val="00504D75"/>
    <w:rsid w:val="00505D51"/>
    <w:rsid w:val="00506E1E"/>
    <w:rsid w:val="005075C6"/>
    <w:rsid w:val="00510174"/>
    <w:rsid w:val="00510ABC"/>
    <w:rsid w:val="00511079"/>
    <w:rsid w:val="00511411"/>
    <w:rsid w:val="005119ED"/>
    <w:rsid w:val="00511CDF"/>
    <w:rsid w:val="00512829"/>
    <w:rsid w:val="00513261"/>
    <w:rsid w:val="00513839"/>
    <w:rsid w:val="00513DEF"/>
    <w:rsid w:val="0051423C"/>
    <w:rsid w:val="00514549"/>
    <w:rsid w:val="005148D4"/>
    <w:rsid w:val="00514C91"/>
    <w:rsid w:val="005153CE"/>
    <w:rsid w:val="00516241"/>
    <w:rsid w:val="00516FD9"/>
    <w:rsid w:val="0051701F"/>
    <w:rsid w:val="005174C6"/>
    <w:rsid w:val="0051791D"/>
    <w:rsid w:val="005201CB"/>
    <w:rsid w:val="00520C6F"/>
    <w:rsid w:val="00520D6D"/>
    <w:rsid w:val="00520FD7"/>
    <w:rsid w:val="005212FD"/>
    <w:rsid w:val="0052135A"/>
    <w:rsid w:val="00521425"/>
    <w:rsid w:val="0052160D"/>
    <w:rsid w:val="0052358F"/>
    <w:rsid w:val="00523E5A"/>
    <w:rsid w:val="00523E75"/>
    <w:rsid w:val="005243E0"/>
    <w:rsid w:val="00524B86"/>
    <w:rsid w:val="005256F3"/>
    <w:rsid w:val="00526214"/>
    <w:rsid w:val="005265A3"/>
    <w:rsid w:val="00526783"/>
    <w:rsid w:val="00527571"/>
    <w:rsid w:val="0052773A"/>
    <w:rsid w:val="00527FB1"/>
    <w:rsid w:val="00530423"/>
    <w:rsid w:val="0053107E"/>
    <w:rsid w:val="005312CB"/>
    <w:rsid w:val="0053162F"/>
    <w:rsid w:val="00531777"/>
    <w:rsid w:val="005319EA"/>
    <w:rsid w:val="0053281C"/>
    <w:rsid w:val="00532AD0"/>
    <w:rsid w:val="00532ED7"/>
    <w:rsid w:val="0053311D"/>
    <w:rsid w:val="00533B93"/>
    <w:rsid w:val="005340C9"/>
    <w:rsid w:val="005345D2"/>
    <w:rsid w:val="00535B03"/>
    <w:rsid w:val="00536698"/>
    <w:rsid w:val="005370AF"/>
    <w:rsid w:val="00537363"/>
    <w:rsid w:val="005375FE"/>
    <w:rsid w:val="00540BFC"/>
    <w:rsid w:val="0054195A"/>
    <w:rsid w:val="005420DE"/>
    <w:rsid w:val="00542249"/>
    <w:rsid w:val="00542FAA"/>
    <w:rsid w:val="005431F5"/>
    <w:rsid w:val="00543707"/>
    <w:rsid w:val="005439D2"/>
    <w:rsid w:val="00543EBB"/>
    <w:rsid w:val="00544213"/>
    <w:rsid w:val="005445F9"/>
    <w:rsid w:val="0054486D"/>
    <w:rsid w:val="005453F3"/>
    <w:rsid w:val="00545549"/>
    <w:rsid w:val="005469F5"/>
    <w:rsid w:val="00546F36"/>
    <w:rsid w:val="005475F9"/>
    <w:rsid w:val="00547B53"/>
    <w:rsid w:val="0055053A"/>
    <w:rsid w:val="00551257"/>
    <w:rsid w:val="00551869"/>
    <w:rsid w:val="005518ED"/>
    <w:rsid w:val="00551F50"/>
    <w:rsid w:val="00552093"/>
    <w:rsid w:val="005534AE"/>
    <w:rsid w:val="00553FED"/>
    <w:rsid w:val="00554BA0"/>
    <w:rsid w:val="00554C49"/>
    <w:rsid w:val="00554E06"/>
    <w:rsid w:val="00554E4B"/>
    <w:rsid w:val="0055519C"/>
    <w:rsid w:val="005554C1"/>
    <w:rsid w:val="00555F67"/>
    <w:rsid w:val="00556E32"/>
    <w:rsid w:val="00557363"/>
    <w:rsid w:val="005604F1"/>
    <w:rsid w:val="005606A4"/>
    <w:rsid w:val="005607B8"/>
    <w:rsid w:val="00560CF5"/>
    <w:rsid w:val="00560F4A"/>
    <w:rsid w:val="005621A1"/>
    <w:rsid w:val="0056272D"/>
    <w:rsid w:val="00562BAB"/>
    <w:rsid w:val="00563047"/>
    <w:rsid w:val="0056308E"/>
    <w:rsid w:val="0056334B"/>
    <w:rsid w:val="00563589"/>
    <w:rsid w:val="005638C1"/>
    <w:rsid w:val="00563F16"/>
    <w:rsid w:val="00563FC9"/>
    <w:rsid w:val="0056415C"/>
    <w:rsid w:val="005649BF"/>
    <w:rsid w:val="005650ED"/>
    <w:rsid w:val="00565869"/>
    <w:rsid w:val="005665F9"/>
    <w:rsid w:val="00566FB7"/>
    <w:rsid w:val="00567415"/>
    <w:rsid w:val="00567610"/>
    <w:rsid w:val="0056770A"/>
    <w:rsid w:val="00567948"/>
    <w:rsid w:val="00570923"/>
    <w:rsid w:val="00570D9F"/>
    <w:rsid w:val="00571068"/>
    <w:rsid w:val="0057185C"/>
    <w:rsid w:val="00571CA8"/>
    <w:rsid w:val="00572046"/>
    <w:rsid w:val="00572947"/>
    <w:rsid w:val="00573138"/>
    <w:rsid w:val="005734A7"/>
    <w:rsid w:val="00573FED"/>
    <w:rsid w:val="005746C4"/>
    <w:rsid w:val="00574B50"/>
    <w:rsid w:val="0057582A"/>
    <w:rsid w:val="00576044"/>
    <w:rsid w:val="00576987"/>
    <w:rsid w:val="00577835"/>
    <w:rsid w:val="00580793"/>
    <w:rsid w:val="00580A75"/>
    <w:rsid w:val="00580C8D"/>
    <w:rsid w:val="00581470"/>
    <w:rsid w:val="00581B62"/>
    <w:rsid w:val="00581BAD"/>
    <w:rsid w:val="00581D62"/>
    <w:rsid w:val="00582087"/>
    <w:rsid w:val="00582F21"/>
    <w:rsid w:val="0058303E"/>
    <w:rsid w:val="005831DD"/>
    <w:rsid w:val="005841D9"/>
    <w:rsid w:val="00584320"/>
    <w:rsid w:val="00585484"/>
    <w:rsid w:val="00587229"/>
    <w:rsid w:val="00587503"/>
    <w:rsid w:val="00587DEF"/>
    <w:rsid w:val="00587F7F"/>
    <w:rsid w:val="00590224"/>
    <w:rsid w:val="005904F0"/>
    <w:rsid w:val="00590E8D"/>
    <w:rsid w:val="00591511"/>
    <w:rsid w:val="00591E50"/>
    <w:rsid w:val="00592CDA"/>
    <w:rsid w:val="0059331A"/>
    <w:rsid w:val="00593362"/>
    <w:rsid w:val="00593A72"/>
    <w:rsid w:val="005957D2"/>
    <w:rsid w:val="00595A8C"/>
    <w:rsid w:val="00595C2C"/>
    <w:rsid w:val="00595CAB"/>
    <w:rsid w:val="00596BBA"/>
    <w:rsid w:val="00596CE1"/>
    <w:rsid w:val="00597386"/>
    <w:rsid w:val="005975C4"/>
    <w:rsid w:val="00597ED8"/>
    <w:rsid w:val="005A17AE"/>
    <w:rsid w:val="005A2B20"/>
    <w:rsid w:val="005A34D5"/>
    <w:rsid w:val="005A3943"/>
    <w:rsid w:val="005A3BBF"/>
    <w:rsid w:val="005A3EBB"/>
    <w:rsid w:val="005A4904"/>
    <w:rsid w:val="005A4B06"/>
    <w:rsid w:val="005A4C78"/>
    <w:rsid w:val="005A515A"/>
    <w:rsid w:val="005A5DA9"/>
    <w:rsid w:val="005A63B5"/>
    <w:rsid w:val="005A704D"/>
    <w:rsid w:val="005B048F"/>
    <w:rsid w:val="005B259A"/>
    <w:rsid w:val="005B3462"/>
    <w:rsid w:val="005B3C6D"/>
    <w:rsid w:val="005B4045"/>
    <w:rsid w:val="005B4C85"/>
    <w:rsid w:val="005B609E"/>
    <w:rsid w:val="005B6DF6"/>
    <w:rsid w:val="005B7B7D"/>
    <w:rsid w:val="005C1948"/>
    <w:rsid w:val="005C22F9"/>
    <w:rsid w:val="005C263C"/>
    <w:rsid w:val="005C2679"/>
    <w:rsid w:val="005C298C"/>
    <w:rsid w:val="005C34ED"/>
    <w:rsid w:val="005C423E"/>
    <w:rsid w:val="005C4750"/>
    <w:rsid w:val="005C4BFB"/>
    <w:rsid w:val="005C5870"/>
    <w:rsid w:val="005C67E1"/>
    <w:rsid w:val="005C6B6D"/>
    <w:rsid w:val="005D04C3"/>
    <w:rsid w:val="005D059A"/>
    <w:rsid w:val="005D075F"/>
    <w:rsid w:val="005D07C5"/>
    <w:rsid w:val="005D14D6"/>
    <w:rsid w:val="005D21B7"/>
    <w:rsid w:val="005D2DAD"/>
    <w:rsid w:val="005D3112"/>
    <w:rsid w:val="005D4302"/>
    <w:rsid w:val="005D46B2"/>
    <w:rsid w:val="005D5A20"/>
    <w:rsid w:val="005D5E2D"/>
    <w:rsid w:val="005D631D"/>
    <w:rsid w:val="005D68AB"/>
    <w:rsid w:val="005D6FCB"/>
    <w:rsid w:val="005D786C"/>
    <w:rsid w:val="005D79D1"/>
    <w:rsid w:val="005E00E5"/>
    <w:rsid w:val="005E0148"/>
    <w:rsid w:val="005E041F"/>
    <w:rsid w:val="005E049F"/>
    <w:rsid w:val="005E072D"/>
    <w:rsid w:val="005E0882"/>
    <w:rsid w:val="005E0BB6"/>
    <w:rsid w:val="005E3073"/>
    <w:rsid w:val="005E316A"/>
    <w:rsid w:val="005E383B"/>
    <w:rsid w:val="005E4E51"/>
    <w:rsid w:val="005E5000"/>
    <w:rsid w:val="005E63CE"/>
    <w:rsid w:val="005E7055"/>
    <w:rsid w:val="005E7088"/>
    <w:rsid w:val="005E7E1B"/>
    <w:rsid w:val="005E7E41"/>
    <w:rsid w:val="005F0108"/>
    <w:rsid w:val="005F0291"/>
    <w:rsid w:val="005F0E8F"/>
    <w:rsid w:val="005F0ECC"/>
    <w:rsid w:val="005F10EA"/>
    <w:rsid w:val="005F21A5"/>
    <w:rsid w:val="005F2470"/>
    <w:rsid w:val="005F28C6"/>
    <w:rsid w:val="005F2D99"/>
    <w:rsid w:val="005F348F"/>
    <w:rsid w:val="005F3F16"/>
    <w:rsid w:val="005F48C6"/>
    <w:rsid w:val="005F52CC"/>
    <w:rsid w:val="005F5D39"/>
    <w:rsid w:val="005F5E6F"/>
    <w:rsid w:val="005F6510"/>
    <w:rsid w:val="005F681C"/>
    <w:rsid w:val="005F6BD4"/>
    <w:rsid w:val="005F7188"/>
    <w:rsid w:val="005F7985"/>
    <w:rsid w:val="005F7C9D"/>
    <w:rsid w:val="00600CEB"/>
    <w:rsid w:val="00600F10"/>
    <w:rsid w:val="00601168"/>
    <w:rsid w:val="0060164C"/>
    <w:rsid w:val="00602415"/>
    <w:rsid w:val="00602A78"/>
    <w:rsid w:val="00602A84"/>
    <w:rsid w:val="00602AA1"/>
    <w:rsid w:val="00603123"/>
    <w:rsid w:val="0060346E"/>
    <w:rsid w:val="006036F4"/>
    <w:rsid w:val="00603CAA"/>
    <w:rsid w:val="00604151"/>
    <w:rsid w:val="00604367"/>
    <w:rsid w:val="006044BE"/>
    <w:rsid w:val="0060475F"/>
    <w:rsid w:val="006047DF"/>
    <w:rsid w:val="00604804"/>
    <w:rsid w:val="00604BCB"/>
    <w:rsid w:val="00604DE1"/>
    <w:rsid w:val="006060C2"/>
    <w:rsid w:val="00606A26"/>
    <w:rsid w:val="00607A74"/>
    <w:rsid w:val="00607D81"/>
    <w:rsid w:val="0061007A"/>
    <w:rsid w:val="00610557"/>
    <w:rsid w:val="00610747"/>
    <w:rsid w:val="00610E03"/>
    <w:rsid w:val="0061176E"/>
    <w:rsid w:val="00612B3E"/>
    <w:rsid w:val="00613965"/>
    <w:rsid w:val="00613EA5"/>
    <w:rsid w:val="00614CD1"/>
    <w:rsid w:val="006151F2"/>
    <w:rsid w:val="0061567B"/>
    <w:rsid w:val="006158A4"/>
    <w:rsid w:val="00615AC8"/>
    <w:rsid w:val="00616EB5"/>
    <w:rsid w:val="0062152A"/>
    <w:rsid w:val="00621753"/>
    <w:rsid w:val="006221D0"/>
    <w:rsid w:val="00623583"/>
    <w:rsid w:val="0062462F"/>
    <w:rsid w:val="00624BA1"/>
    <w:rsid w:val="00626500"/>
    <w:rsid w:val="0062661B"/>
    <w:rsid w:val="00627832"/>
    <w:rsid w:val="00630118"/>
    <w:rsid w:val="00630514"/>
    <w:rsid w:val="006310AE"/>
    <w:rsid w:val="00631762"/>
    <w:rsid w:val="00631FFC"/>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F63"/>
    <w:rsid w:val="00645399"/>
    <w:rsid w:val="00645C9F"/>
    <w:rsid w:val="00646305"/>
    <w:rsid w:val="006463D3"/>
    <w:rsid w:val="00646864"/>
    <w:rsid w:val="00646A6C"/>
    <w:rsid w:val="006475E6"/>
    <w:rsid w:val="006478E3"/>
    <w:rsid w:val="006508B9"/>
    <w:rsid w:val="00650CA1"/>
    <w:rsid w:val="0065143C"/>
    <w:rsid w:val="00651757"/>
    <w:rsid w:val="00651854"/>
    <w:rsid w:val="0065211B"/>
    <w:rsid w:val="00652304"/>
    <w:rsid w:val="00652578"/>
    <w:rsid w:val="006529B5"/>
    <w:rsid w:val="006539E8"/>
    <w:rsid w:val="0065476E"/>
    <w:rsid w:val="00656307"/>
    <w:rsid w:val="00656471"/>
    <w:rsid w:val="006565D8"/>
    <w:rsid w:val="00656B96"/>
    <w:rsid w:val="00656F79"/>
    <w:rsid w:val="0065736B"/>
    <w:rsid w:val="006578B9"/>
    <w:rsid w:val="006578E4"/>
    <w:rsid w:val="00657AE5"/>
    <w:rsid w:val="00657C5D"/>
    <w:rsid w:val="006619B0"/>
    <w:rsid w:val="00662012"/>
    <w:rsid w:val="00662543"/>
    <w:rsid w:val="006626D0"/>
    <w:rsid w:val="006628E9"/>
    <w:rsid w:val="0066340E"/>
    <w:rsid w:val="006641F4"/>
    <w:rsid w:val="00664370"/>
    <w:rsid w:val="0066458C"/>
    <w:rsid w:val="00664E8C"/>
    <w:rsid w:val="00665F7C"/>
    <w:rsid w:val="00666888"/>
    <w:rsid w:val="0066699A"/>
    <w:rsid w:val="00666D00"/>
    <w:rsid w:val="00666DFC"/>
    <w:rsid w:val="00666EBB"/>
    <w:rsid w:val="006673A0"/>
    <w:rsid w:val="006676A3"/>
    <w:rsid w:val="0066779E"/>
    <w:rsid w:val="00667FAF"/>
    <w:rsid w:val="0067096D"/>
    <w:rsid w:val="00670AF4"/>
    <w:rsid w:val="006719E0"/>
    <w:rsid w:val="0067269D"/>
    <w:rsid w:val="00672988"/>
    <w:rsid w:val="00672C64"/>
    <w:rsid w:val="00674119"/>
    <w:rsid w:val="00674E6A"/>
    <w:rsid w:val="00675CF4"/>
    <w:rsid w:val="00676488"/>
    <w:rsid w:val="006768E8"/>
    <w:rsid w:val="006769A1"/>
    <w:rsid w:val="00676A64"/>
    <w:rsid w:val="006776A5"/>
    <w:rsid w:val="00677925"/>
    <w:rsid w:val="006779BF"/>
    <w:rsid w:val="00680C1E"/>
    <w:rsid w:val="00680F46"/>
    <w:rsid w:val="00681164"/>
    <w:rsid w:val="0068127D"/>
    <w:rsid w:val="00681C16"/>
    <w:rsid w:val="00681FDC"/>
    <w:rsid w:val="006825ED"/>
    <w:rsid w:val="00682B48"/>
    <w:rsid w:val="00682B53"/>
    <w:rsid w:val="00682F27"/>
    <w:rsid w:val="00683130"/>
    <w:rsid w:val="0068375D"/>
    <w:rsid w:val="006844EA"/>
    <w:rsid w:val="006846D6"/>
    <w:rsid w:val="0068539B"/>
    <w:rsid w:val="006859DB"/>
    <w:rsid w:val="0068678D"/>
    <w:rsid w:val="00687488"/>
    <w:rsid w:val="00687732"/>
    <w:rsid w:val="006904ED"/>
    <w:rsid w:val="00690E2E"/>
    <w:rsid w:val="0069100A"/>
    <w:rsid w:val="006915D7"/>
    <w:rsid w:val="0069166D"/>
    <w:rsid w:val="0069179D"/>
    <w:rsid w:val="00691E8A"/>
    <w:rsid w:val="0069235D"/>
    <w:rsid w:val="00692814"/>
    <w:rsid w:val="00692D31"/>
    <w:rsid w:val="00692E62"/>
    <w:rsid w:val="006932E7"/>
    <w:rsid w:val="00693347"/>
    <w:rsid w:val="0069334C"/>
    <w:rsid w:val="006948EF"/>
    <w:rsid w:val="006948F1"/>
    <w:rsid w:val="0069533F"/>
    <w:rsid w:val="00695503"/>
    <w:rsid w:val="00696D63"/>
    <w:rsid w:val="006A032F"/>
    <w:rsid w:val="006A08F6"/>
    <w:rsid w:val="006A0DD3"/>
    <w:rsid w:val="006A146E"/>
    <w:rsid w:val="006A1BEB"/>
    <w:rsid w:val="006A2FD1"/>
    <w:rsid w:val="006A3022"/>
    <w:rsid w:val="006A41AE"/>
    <w:rsid w:val="006A44F2"/>
    <w:rsid w:val="006A4856"/>
    <w:rsid w:val="006A4C1A"/>
    <w:rsid w:val="006A509F"/>
    <w:rsid w:val="006A5474"/>
    <w:rsid w:val="006A564B"/>
    <w:rsid w:val="006A5AE4"/>
    <w:rsid w:val="006A65B7"/>
    <w:rsid w:val="006B05B5"/>
    <w:rsid w:val="006B110C"/>
    <w:rsid w:val="006B1545"/>
    <w:rsid w:val="006B1607"/>
    <w:rsid w:val="006B1D44"/>
    <w:rsid w:val="006B1D69"/>
    <w:rsid w:val="006B23B9"/>
    <w:rsid w:val="006B2DA7"/>
    <w:rsid w:val="006B2F4D"/>
    <w:rsid w:val="006B306B"/>
    <w:rsid w:val="006B3682"/>
    <w:rsid w:val="006B3974"/>
    <w:rsid w:val="006B48CB"/>
    <w:rsid w:val="006B564D"/>
    <w:rsid w:val="006B570D"/>
    <w:rsid w:val="006B5A37"/>
    <w:rsid w:val="006B6406"/>
    <w:rsid w:val="006B745E"/>
    <w:rsid w:val="006C1116"/>
    <w:rsid w:val="006C1445"/>
    <w:rsid w:val="006C286B"/>
    <w:rsid w:val="006C2CC9"/>
    <w:rsid w:val="006C3AB0"/>
    <w:rsid w:val="006C4BC6"/>
    <w:rsid w:val="006C4FC1"/>
    <w:rsid w:val="006C51A5"/>
    <w:rsid w:val="006C529D"/>
    <w:rsid w:val="006C6798"/>
    <w:rsid w:val="006C6DF7"/>
    <w:rsid w:val="006D04F8"/>
    <w:rsid w:val="006D07AE"/>
    <w:rsid w:val="006D0826"/>
    <w:rsid w:val="006D0C12"/>
    <w:rsid w:val="006D0E6B"/>
    <w:rsid w:val="006D1A24"/>
    <w:rsid w:val="006D2146"/>
    <w:rsid w:val="006D226E"/>
    <w:rsid w:val="006D3540"/>
    <w:rsid w:val="006D42D1"/>
    <w:rsid w:val="006D435C"/>
    <w:rsid w:val="006D5AE3"/>
    <w:rsid w:val="006D5E23"/>
    <w:rsid w:val="006D62B5"/>
    <w:rsid w:val="006D632E"/>
    <w:rsid w:val="006D6C9C"/>
    <w:rsid w:val="006E094A"/>
    <w:rsid w:val="006E0CB6"/>
    <w:rsid w:val="006E0E5F"/>
    <w:rsid w:val="006E0E8B"/>
    <w:rsid w:val="006E12B1"/>
    <w:rsid w:val="006E132C"/>
    <w:rsid w:val="006E13D1"/>
    <w:rsid w:val="006E446C"/>
    <w:rsid w:val="006E4D0C"/>
    <w:rsid w:val="006E4D1B"/>
    <w:rsid w:val="006E5B78"/>
    <w:rsid w:val="006E67BA"/>
    <w:rsid w:val="006E699D"/>
    <w:rsid w:val="006E6BA3"/>
    <w:rsid w:val="006E7AB7"/>
    <w:rsid w:val="006F04D8"/>
    <w:rsid w:val="006F08C7"/>
    <w:rsid w:val="006F1116"/>
    <w:rsid w:val="006F2100"/>
    <w:rsid w:val="006F2654"/>
    <w:rsid w:val="006F2894"/>
    <w:rsid w:val="006F2A2A"/>
    <w:rsid w:val="006F3196"/>
    <w:rsid w:val="006F3C54"/>
    <w:rsid w:val="006F418C"/>
    <w:rsid w:val="006F4234"/>
    <w:rsid w:val="006F4E50"/>
    <w:rsid w:val="006F55CD"/>
    <w:rsid w:val="006F5E64"/>
    <w:rsid w:val="006F60DE"/>
    <w:rsid w:val="006F65FB"/>
    <w:rsid w:val="006F6BC6"/>
    <w:rsid w:val="006F6DE2"/>
    <w:rsid w:val="006F7914"/>
    <w:rsid w:val="006F7C0B"/>
    <w:rsid w:val="006F7DDD"/>
    <w:rsid w:val="006F7E46"/>
    <w:rsid w:val="00700AB4"/>
    <w:rsid w:val="00700F47"/>
    <w:rsid w:val="00700FCA"/>
    <w:rsid w:val="007015C6"/>
    <w:rsid w:val="00701645"/>
    <w:rsid w:val="00701BBC"/>
    <w:rsid w:val="00702D5A"/>
    <w:rsid w:val="00702EF7"/>
    <w:rsid w:val="00703571"/>
    <w:rsid w:val="00703989"/>
    <w:rsid w:val="007042E9"/>
    <w:rsid w:val="00704495"/>
    <w:rsid w:val="00704A28"/>
    <w:rsid w:val="007050AC"/>
    <w:rsid w:val="00705FB4"/>
    <w:rsid w:val="00706009"/>
    <w:rsid w:val="007108D3"/>
    <w:rsid w:val="0071118B"/>
    <w:rsid w:val="00711C66"/>
    <w:rsid w:val="00711E13"/>
    <w:rsid w:val="00712EDA"/>
    <w:rsid w:val="007136D0"/>
    <w:rsid w:val="00713C9F"/>
    <w:rsid w:val="00714EA4"/>
    <w:rsid w:val="007155A9"/>
    <w:rsid w:val="007158E1"/>
    <w:rsid w:val="00716AA6"/>
    <w:rsid w:val="0071705B"/>
    <w:rsid w:val="00720081"/>
    <w:rsid w:val="00720505"/>
    <w:rsid w:val="00720DD8"/>
    <w:rsid w:val="00721570"/>
    <w:rsid w:val="00721FED"/>
    <w:rsid w:val="00722ACD"/>
    <w:rsid w:val="007236A3"/>
    <w:rsid w:val="007239B6"/>
    <w:rsid w:val="0072490A"/>
    <w:rsid w:val="00724B64"/>
    <w:rsid w:val="0072517D"/>
    <w:rsid w:val="00726878"/>
    <w:rsid w:val="00727C0B"/>
    <w:rsid w:val="0073124A"/>
    <w:rsid w:val="00731B79"/>
    <w:rsid w:val="007320A2"/>
    <w:rsid w:val="00732419"/>
    <w:rsid w:val="007327CE"/>
    <w:rsid w:val="007330E9"/>
    <w:rsid w:val="00733893"/>
    <w:rsid w:val="0073447C"/>
    <w:rsid w:val="00734A05"/>
    <w:rsid w:val="00734ECC"/>
    <w:rsid w:val="00735C6F"/>
    <w:rsid w:val="00735F63"/>
    <w:rsid w:val="00736963"/>
    <w:rsid w:val="00737A31"/>
    <w:rsid w:val="0074000E"/>
    <w:rsid w:val="007405DC"/>
    <w:rsid w:val="00741C2A"/>
    <w:rsid w:val="00741E68"/>
    <w:rsid w:val="00742110"/>
    <w:rsid w:val="00742704"/>
    <w:rsid w:val="00742A6A"/>
    <w:rsid w:val="00742B44"/>
    <w:rsid w:val="0074359E"/>
    <w:rsid w:val="007437F8"/>
    <w:rsid w:val="0074656E"/>
    <w:rsid w:val="00747112"/>
    <w:rsid w:val="007472D5"/>
    <w:rsid w:val="00747466"/>
    <w:rsid w:val="00747C25"/>
    <w:rsid w:val="00750D4F"/>
    <w:rsid w:val="00752B03"/>
    <w:rsid w:val="00753454"/>
    <w:rsid w:val="00753BB5"/>
    <w:rsid w:val="007544F1"/>
    <w:rsid w:val="00755E4A"/>
    <w:rsid w:val="0075642F"/>
    <w:rsid w:val="00756832"/>
    <w:rsid w:val="00757A80"/>
    <w:rsid w:val="00757F0B"/>
    <w:rsid w:val="007600D6"/>
    <w:rsid w:val="00760178"/>
    <w:rsid w:val="007626D0"/>
    <w:rsid w:val="007628B8"/>
    <w:rsid w:val="00762BD3"/>
    <w:rsid w:val="0076373A"/>
    <w:rsid w:val="00763821"/>
    <w:rsid w:val="00764559"/>
    <w:rsid w:val="007651CA"/>
    <w:rsid w:val="00767519"/>
    <w:rsid w:val="00767950"/>
    <w:rsid w:val="00767CE8"/>
    <w:rsid w:val="007704E1"/>
    <w:rsid w:val="00770622"/>
    <w:rsid w:val="0077072C"/>
    <w:rsid w:val="00770C74"/>
    <w:rsid w:val="00770E5C"/>
    <w:rsid w:val="00771803"/>
    <w:rsid w:val="00772569"/>
    <w:rsid w:val="00772E8C"/>
    <w:rsid w:val="00772F57"/>
    <w:rsid w:val="00772F94"/>
    <w:rsid w:val="00772FDB"/>
    <w:rsid w:val="0077316B"/>
    <w:rsid w:val="007736D3"/>
    <w:rsid w:val="0077500F"/>
    <w:rsid w:val="0077548E"/>
    <w:rsid w:val="007758C2"/>
    <w:rsid w:val="0077681C"/>
    <w:rsid w:val="00777315"/>
    <w:rsid w:val="007802E4"/>
    <w:rsid w:val="00780919"/>
    <w:rsid w:val="00781589"/>
    <w:rsid w:val="007820D0"/>
    <w:rsid w:val="007826C8"/>
    <w:rsid w:val="00783028"/>
    <w:rsid w:val="00784190"/>
    <w:rsid w:val="00784263"/>
    <w:rsid w:val="0078457B"/>
    <w:rsid w:val="00784756"/>
    <w:rsid w:val="00784CBC"/>
    <w:rsid w:val="007850D9"/>
    <w:rsid w:val="0078539D"/>
    <w:rsid w:val="007856C1"/>
    <w:rsid w:val="00785B0F"/>
    <w:rsid w:val="00786CD5"/>
    <w:rsid w:val="00787051"/>
    <w:rsid w:val="0079018D"/>
    <w:rsid w:val="007901DC"/>
    <w:rsid w:val="007909AF"/>
    <w:rsid w:val="00790E17"/>
    <w:rsid w:val="00791A00"/>
    <w:rsid w:val="00791DDB"/>
    <w:rsid w:val="00792149"/>
    <w:rsid w:val="00792CEE"/>
    <w:rsid w:val="007933AC"/>
    <w:rsid w:val="007936A8"/>
    <w:rsid w:val="00793DEA"/>
    <w:rsid w:val="00794A39"/>
    <w:rsid w:val="007962B4"/>
    <w:rsid w:val="00796F15"/>
    <w:rsid w:val="00797E22"/>
    <w:rsid w:val="007A032A"/>
    <w:rsid w:val="007A138F"/>
    <w:rsid w:val="007A1640"/>
    <w:rsid w:val="007A1AE4"/>
    <w:rsid w:val="007A1B58"/>
    <w:rsid w:val="007A39DF"/>
    <w:rsid w:val="007A43ED"/>
    <w:rsid w:val="007A4BDD"/>
    <w:rsid w:val="007A6CFD"/>
    <w:rsid w:val="007A6D02"/>
    <w:rsid w:val="007A6D60"/>
    <w:rsid w:val="007A72EE"/>
    <w:rsid w:val="007A7CBE"/>
    <w:rsid w:val="007A7F82"/>
    <w:rsid w:val="007B0397"/>
    <w:rsid w:val="007B0ADB"/>
    <w:rsid w:val="007B10C7"/>
    <w:rsid w:val="007B130D"/>
    <w:rsid w:val="007B2020"/>
    <w:rsid w:val="007B26EE"/>
    <w:rsid w:val="007B3502"/>
    <w:rsid w:val="007B3E6D"/>
    <w:rsid w:val="007B3F83"/>
    <w:rsid w:val="007B44ED"/>
    <w:rsid w:val="007B491A"/>
    <w:rsid w:val="007B4CBE"/>
    <w:rsid w:val="007B5370"/>
    <w:rsid w:val="007B5C97"/>
    <w:rsid w:val="007B61F5"/>
    <w:rsid w:val="007B63FA"/>
    <w:rsid w:val="007B7496"/>
    <w:rsid w:val="007C0802"/>
    <w:rsid w:val="007C0873"/>
    <w:rsid w:val="007C12BE"/>
    <w:rsid w:val="007C1D3B"/>
    <w:rsid w:val="007C2739"/>
    <w:rsid w:val="007C2EC6"/>
    <w:rsid w:val="007C47A7"/>
    <w:rsid w:val="007C4B0F"/>
    <w:rsid w:val="007C4DAD"/>
    <w:rsid w:val="007C5830"/>
    <w:rsid w:val="007C5933"/>
    <w:rsid w:val="007C599E"/>
    <w:rsid w:val="007C5DB8"/>
    <w:rsid w:val="007C5DCE"/>
    <w:rsid w:val="007C6CA2"/>
    <w:rsid w:val="007D0064"/>
    <w:rsid w:val="007D05B2"/>
    <w:rsid w:val="007D05FA"/>
    <w:rsid w:val="007D08EA"/>
    <w:rsid w:val="007D0BE1"/>
    <w:rsid w:val="007D0C44"/>
    <w:rsid w:val="007D0CAE"/>
    <w:rsid w:val="007D0D81"/>
    <w:rsid w:val="007D1972"/>
    <w:rsid w:val="007D1F33"/>
    <w:rsid w:val="007D3307"/>
    <w:rsid w:val="007D394A"/>
    <w:rsid w:val="007D3B67"/>
    <w:rsid w:val="007D425A"/>
    <w:rsid w:val="007D44CE"/>
    <w:rsid w:val="007D54F8"/>
    <w:rsid w:val="007D5E27"/>
    <w:rsid w:val="007D64F2"/>
    <w:rsid w:val="007D69A5"/>
    <w:rsid w:val="007D6F64"/>
    <w:rsid w:val="007E1782"/>
    <w:rsid w:val="007E25AB"/>
    <w:rsid w:val="007E2779"/>
    <w:rsid w:val="007E2F41"/>
    <w:rsid w:val="007E44FC"/>
    <w:rsid w:val="007E46B2"/>
    <w:rsid w:val="007E54F1"/>
    <w:rsid w:val="007E5AC2"/>
    <w:rsid w:val="007E6494"/>
    <w:rsid w:val="007E79C5"/>
    <w:rsid w:val="007F0798"/>
    <w:rsid w:val="007F107D"/>
    <w:rsid w:val="007F2730"/>
    <w:rsid w:val="007F2845"/>
    <w:rsid w:val="007F2A69"/>
    <w:rsid w:val="007F34E8"/>
    <w:rsid w:val="007F3791"/>
    <w:rsid w:val="007F38A2"/>
    <w:rsid w:val="007F3A0C"/>
    <w:rsid w:val="007F3B56"/>
    <w:rsid w:val="007F43BC"/>
    <w:rsid w:val="007F4740"/>
    <w:rsid w:val="007F54A2"/>
    <w:rsid w:val="007F573A"/>
    <w:rsid w:val="007F608F"/>
    <w:rsid w:val="008006B5"/>
    <w:rsid w:val="008006C6"/>
    <w:rsid w:val="00800C52"/>
    <w:rsid w:val="00800D8B"/>
    <w:rsid w:val="0080153E"/>
    <w:rsid w:val="008018C8"/>
    <w:rsid w:val="0080263A"/>
    <w:rsid w:val="0080329D"/>
    <w:rsid w:val="00803431"/>
    <w:rsid w:val="00803438"/>
    <w:rsid w:val="00803603"/>
    <w:rsid w:val="0080485E"/>
    <w:rsid w:val="008055A9"/>
    <w:rsid w:val="0080717D"/>
    <w:rsid w:val="0080742D"/>
    <w:rsid w:val="008100AC"/>
    <w:rsid w:val="00810128"/>
    <w:rsid w:val="00810C05"/>
    <w:rsid w:val="00810E09"/>
    <w:rsid w:val="0081151E"/>
    <w:rsid w:val="0081163C"/>
    <w:rsid w:val="00811A5F"/>
    <w:rsid w:val="00812498"/>
    <w:rsid w:val="008127E6"/>
    <w:rsid w:val="0081336E"/>
    <w:rsid w:val="00813928"/>
    <w:rsid w:val="008139D6"/>
    <w:rsid w:val="0081452A"/>
    <w:rsid w:val="00815126"/>
    <w:rsid w:val="008154EC"/>
    <w:rsid w:val="00815B63"/>
    <w:rsid w:val="008168B9"/>
    <w:rsid w:val="00817821"/>
    <w:rsid w:val="00817D6C"/>
    <w:rsid w:val="00820712"/>
    <w:rsid w:val="00820DC7"/>
    <w:rsid w:val="00820FFB"/>
    <w:rsid w:val="00821139"/>
    <w:rsid w:val="00821698"/>
    <w:rsid w:val="00822158"/>
    <w:rsid w:val="008221FE"/>
    <w:rsid w:val="00822BF5"/>
    <w:rsid w:val="008234E1"/>
    <w:rsid w:val="00824894"/>
    <w:rsid w:val="00824BB2"/>
    <w:rsid w:val="00824FFF"/>
    <w:rsid w:val="00825366"/>
    <w:rsid w:val="00825E84"/>
    <w:rsid w:val="00825F4A"/>
    <w:rsid w:val="00826272"/>
    <w:rsid w:val="008262D8"/>
    <w:rsid w:val="008265B3"/>
    <w:rsid w:val="00826C7B"/>
    <w:rsid w:val="00826DD9"/>
    <w:rsid w:val="00826E01"/>
    <w:rsid w:val="008277A8"/>
    <w:rsid w:val="008278B6"/>
    <w:rsid w:val="00830515"/>
    <w:rsid w:val="008307B2"/>
    <w:rsid w:val="008307ED"/>
    <w:rsid w:val="00830B3B"/>
    <w:rsid w:val="00830E81"/>
    <w:rsid w:val="0083350F"/>
    <w:rsid w:val="00834358"/>
    <w:rsid w:val="0083453E"/>
    <w:rsid w:val="008346BD"/>
    <w:rsid w:val="00834923"/>
    <w:rsid w:val="008350FF"/>
    <w:rsid w:val="00835553"/>
    <w:rsid w:val="008359EB"/>
    <w:rsid w:val="00836B7A"/>
    <w:rsid w:val="008370D9"/>
    <w:rsid w:val="00837B90"/>
    <w:rsid w:val="008409AA"/>
    <w:rsid w:val="00840FB8"/>
    <w:rsid w:val="0084144F"/>
    <w:rsid w:val="00842E0C"/>
    <w:rsid w:val="00843A7A"/>
    <w:rsid w:val="008447F5"/>
    <w:rsid w:val="00845960"/>
    <w:rsid w:val="00846292"/>
    <w:rsid w:val="008466EC"/>
    <w:rsid w:val="00846A43"/>
    <w:rsid w:val="00847601"/>
    <w:rsid w:val="0084764B"/>
    <w:rsid w:val="008505C4"/>
    <w:rsid w:val="008505D7"/>
    <w:rsid w:val="008506E1"/>
    <w:rsid w:val="00850D96"/>
    <w:rsid w:val="008515EE"/>
    <w:rsid w:val="00851650"/>
    <w:rsid w:val="00851857"/>
    <w:rsid w:val="00851A8E"/>
    <w:rsid w:val="00851EC7"/>
    <w:rsid w:val="008528D3"/>
    <w:rsid w:val="00852A18"/>
    <w:rsid w:val="00854310"/>
    <w:rsid w:val="00854553"/>
    <w:rsid w:val="00855B86"/>
    <w:rsid w:val="0085605A"/>
    <w:rsid w:val="00856A84"/>
    <w:rsid w:val="00856D47"/>
    <w:rsid w:val="008603F2"/>
    <w:rsid w:val="00860421"/>
    <w:rsid w:val="00860874"/>
    <w:rsid w:val="008609A3"/>
    <w:rsid w:val="00860D1D"/>
    <w:rsid w:val="00862008"/>
    <w:rsid w:val="00862255"/>
    <w:rsid w:val="00862720"/>
    <w:rsid w:val="008628C8"/>
    <w:rsid w:val="00862B2A"/>
    <w:rsid w:val="00862D53"/>
    <w:rsid w:val="008630B9"/>
    <w:rsid w:val="00863E11"/>
    <w:rsid w:val="00863F37"/>
    <w:rsid w:val="0086406B"/>
    <w:rsid w:val="00864C8C"/>
    <w:rsid w:val="00865289"/>
    <w:rsid w:val="008659FB"/>
    <w:rsid w:val="0086709D"/>
    <w:rsid w:val="00867651"/>
    <w:rsid w:val="00867B5A"/>
    <w:rsid w:val="008709A3"/>
    <w:rsid w:val="00871B9C"/>
    <w:rsid w:val="00872F3C"/>
    <w:rsid w:val="00873235"/>
    <w:rsid w:val="00873909"/>
    <w:rsid w:val="00874009"/>
    <w:rsid w:val="00874158"/>
    <w:rsid w:val="008743F3"/>
    <w:rsid w:val="0087444A"/>
    <w:rsid w:val="00874FBA"/>
    <w:rsid w:val="00875139"/>
    <w:rsid w:val="00875410"/>
    <w:rsid w:val="0087757F"/>
    <w:rsid w:val="00880EDF"/>
    <w:rsid w:val="008811FD"/>
    <w:rsid w:val="00881D12"/>
    <w:rsid w:val="0088208D"/>
    <w:rsid w:val="00882822"/>
    <w:rsid w:val="0088297A"/>
    <w:rsid w:val="00882DE6"/>
    <w:rsid w:val="00883291"/>
    <w:rsid w:val="00883A20"/>
    <w:rsid w:val="00883D4D"/>
    <w:rsid w:val="00884007"/>
    <w:rsid w:val="00884B59"/>
    <w:rsid w:val="008850BA"/>
    <w:rsid w:val="00885580"/>
    <w:rsid w:val="00885876"/>
    <w:rsid w:val="00885FFF"/>
    <w:rsid w:val="00886185"/>
    <w:rsid w:val="008861D9"/>
    <w:rsid w:val="0088638C"/>
    <w:rsid w:val="00886EDF"/>
    <w:rsid w:val="008876AA"/>
    <w:rsid w:val="00887A5E"/>
    <w:rsid w:val="008908E5"/>
    <w:rsid w:val="00891216"/>
    <w:rsid w:val="00891656"/>
    <w:rsid w:val="00893629"/>
    <w:rsid w:val="00894053"/>
    <w:rsid w:val="0089491A"/>
    <w:rsid w:val="008949FC"/>
    <w:rsid w:val="00894B58"/>
    <w:rsid w:val="00894FDC"/>
    <w:rsid w:val="008957D3"/>
    <w:rsid w:val="00895BD6"/>
    <w:rsid w:val="00896075"/>
    <w:rsid w:val="00896414"/>
    <w:rsid w:val="0089716F"/>
    <w:rsid w:val="008978C9"/>
    <w:rsid w:val="00897C71"/>
    <w:rsid w:val="008A0F54"/>
    <w:rsid w:val="008A159A"/>
    <w:rsid w:val="008A16F9"/>
    <w:rsid w:val="008A1D3E"/>
    <w:rsid w:val="008A24F9"/>
    <w:rsid w:val="008A3038"/>
    <w:rsid w:val="008A3824"/>
    <w:rsid w:val="008A495B"/>
    <w:rsid w:val="008A4B16"/>
    <w:rsid w:val="008A4C60"/>
    <w:rsid w:val="008A4D63"/>
    <w:rsid w:val="008A4E11"/>
    <w:rsid w:val="008A6D62"/>
    <w:rsid w:val="008B0832"/>
    <w:rsid w:val="008B0F0F"/>
    <w:rsid w:val="008B12BF"/>
    <w:rsid w:val="008B13E9"/>
    <w:rsid w:val="008B1DD7"/>
    <w:rsid w:val="008B2257"/>
    <w:rsid w:val="008B2436"/>
    <w:rsid w:val="008B24FB"/>
    <w:rsid w:val="008B3B51"/>
    <w:rsid w:val="008B4057"/>
    <w:rsid w:val="008B4145"/>
    <w:rsid w:val="008B5071"/>
    <w:rsid w:val="008B5290"/>
    <w:rsid w:val="008B6A40"/>
    <w:rsid w:val="008B6B04"/>
    <w:rsid w:val="008B72EC"/>
    <w:rsid w:val="008B77CB"/>
    <w:rsid w:val="008B7A3C"/>
    <w:rsid w:val="008C0810"/>
    <w:rsid w:val="008C29CA"/>
    <w:rsid w:val="008C2CFD"/>
    <w:rsid w:val="008C3A2F"/>
    <w:rsid w:val="008C3FDC"/>
    <w:rsid w:val="008C47AD"/>
    <w:rsid w:val="008C4FF5"/>
    <w:rsid w:val="008C57C1"/>
    <w:rsid w:val="008C603A"/>
    <w:rsid w:val="008C6A49"/>
    <w:rsid w:val="008C71C8"/>
    <w:rsid w:val="008D167D"/>
    <w:rsid w:val="008D2E6A"/>
    <w:rsid w:val="008D3116"/>
    <w:rsid w:val="008D3279"/>
    <w:rsid w:val="008D387A"/>
    <w:rsid w:val="008D492A"/>
    <w:rsid w:val="008D4A15"/>
    <w:rsid w:val="008D4B58"/>
    <w:rsid w:val="008D4B7F"/>
    <w:rsid w:val="008D4B8A"/>
    <w:rsid w:val="008D5372"/>
    <w:rsid w:val="008D55EF"/>
    <w:rsid w:val="008D6541"/>
    <w:rsid w:val="008D65C4"/>
    <w:rsid w:val="008D7D7B"/>
    <w:rsid w:val="008E0F52"/>
    <w:rsid w:val="008E216C"/>
    <w:rsid w:val="008E2316"/>
    <w:rsid w:val="008E2EC9"/>
    <w:rsid w:val="008E3063"/>
    <w:rsid w:val="008E34BE"/>
    <w:rsid w:val="008E3AA8"/>
    <w:rsid w:val="008E3E57"/>
    <w:rsid w:val="008E42CE"/>
    <w:rsid w:val="008E42F4"/>
    <w:rsid w:val="008E4333"/>
    <w:rsid w:val="008E4A31"/>
    <w:rsid w:val="008E4C54"/>
    <w:rsid w:val="008E5657"/>
    <w:rsid w:val="008E5E51"/>
    <w:rsid w:val="008E697B"/>
    <w:rsid w:val="008E6C1A"/>
    <w:rsid w:val="008F00DB"/>
    <w:rsid w:val="008F1264"/>
    <w:rsid w:val="008F2908"/>
    <w:rsid w:val="008F3666"/>
    <w:rsid w:val="008F47BA"/>
    <w:rsid w:val="008F47C6"/>
    <w:rsid w:val="008F4C55"/>
    <w:rsid w:val="008F5E60"/>
    <w:rsid w:val="008F64EC"/>
    <w:rsid w:val="008F6647"/>
    <w:rsid w:val="008F700E"/>
    <w:rsid w:val="008F77CF"/>
    <w:rsid w:val="00900343"/>
    <w:rsid w:val="009006A2"/>
    <w:rsid w:val="00900D2F"/>
    <w:rsid w:val="0090102B"/>
    <w:rsid w:val="00901448"/>
    <w:rsid w:val="009034AD"/>
    <w:rsid w:val="009036BC"/>
    <w:rsid w:val="00903D30"/>
    <w:rsid w:val="00904414"/>
    <w:rsid w:val="00904731"/>
    <w:rsid w:val="00905115"/>
    <w:rsid w:val="00905197"/>
    <w:rsid w:val="00905C47"/>
    <w:rsid w:val="00905D72"/>
    <w:rsid w:val="00906016"/>
    <w:rsid w:val="00906379"/>
    <w:rsid w:val="00906A8C"/>
    <w:rsid w:val="009101EA"/>
    <w:rsid w:val="009106FC"/>
    <w:rsid w:val="009108E5"/>
    <w:rsid w:val="009118BB"/>
    <w:rsid w:val="0091191F"/>
    <w:rsid w:val="00911E7D"/>
    <w:rsid w:val="009120A9"/>
    <w:rsid w:val="009134C3"/>
    <w:rsid w:val="009139D2"/>
    <w:rsid w:val="00914686"/>
    <w:rsid w:val="00914BD5"/>
    <w:rsid w:val="00915B81"/>
    <w:rsid w:val="00915D6B"/>
    <w:rsid w:val="009160DF"/>
    <w:rsid w:val="009162C7"/>
    <w:rsid w:val="009168A6"/>
    <w:rsid w:val="00916EC2"/>
    <w:rsid w:val="009171AB"/>
    <w:rsid w:val="0091776B"/>
    <w:rsid w:val="00920B0F"/>
    <w:rsid w:val="00920B2A"/>
    <w:rsid w:val="009213BD"/>
    <w:rsid w:val="0092176B"/>
    <w:rsid w:val="00921E07"/>
    <w:rsid w:val="009222F0"/>
    <w:rsid w:val="00922E4B"/>
    <w:rsid w:val="009230A6"/>
    <w:rsid w:val="00923579"/>
    <w:rsid w:val="00923DDE"/>
    <w:rsid w:val="00924627"/>
    <w:rsid w:val="00924D0E"/>
    <w:rsid w:val="009250A8"/>
    <w:rsid w:val="009252FD"/>
    <w:rsid w:val="00925BE6"/>
    <w:rsid w:val="00926202"/>
    <w:rsid w:val="00926697"/>
    <w:rsid w:val="00926F61"/>
    <w:rsid w:val="00926FA9"/>
    <w:rsid w:val="00930132"/>
    <w:rsid w:val="00930660"/>
    <w:rsid w:val="00930A76"/>
    <w:rsid w:val="0093123D"/>
    <w:rsid w:val="00931E16"/>
    <w:rsid w:val="00932397"/>
    <w:rsid w:val="00933040"/>
    <w:rsid w:val="009330E9"/>
    <w:rsid w:val="00934D97"/>
    <w:rsid w:val="00935D15"/>
    <w:rsid w:val="009360A7"/>
    <w:rsid w:val="00936F99"/>
    <w:rsid w:val="00937073"/>
    <w:rsid w:val="009411FB"/>
    <w:rsid w:val="009414A9"/>
    <w:rsid w:val="00941B71"/>
    <w:rsid w:val="00941DF9"/>
    <w:rsid w:val="009421AD"/>
    <w:rsid w:val="0094221C"/>
    <w:rsid w:val="009422D4"/>
    <w:rsid w:val="00942994"/>
    <w:rsid w:val="0094409C"/>
    <w:rsid w:val="00944159"/>
    <w:rsid w:val="009444BA"/>
    <w:rsid w:val="009449B2"/>
    <w:rsid w:val="00944A82"/>
    <w:rsid w:val="00944B51"/>
    <w:rsid w:val="00944BA5"/>
    <w:rsid w:val="0094519E"/>
    <w:rsid w:val="00945E6C"/>
    <w:rsid w:val="00945F19"/>
    <w:rsid w:val="009461B7"/>
    <w:rsid w:val="0094639E"/>
    <w:rsid w:val="0094676E"/>
    <w:rsid w:val="00946C4D"/>
    <w:rsid w:val="00947D32"/>
    <w:rsid w:val="0095019A"/>
    <w:rsid w:val="009523C6"/>
    <w:rsid w:val="0095285B"/>
    <w:rsid w:val="00952B08"/>
    <w:rsid w:val="009531F7"/>
    <w:rsid w:val="00953FE9"/>
    <w:rsid w:val="00954417"/>
    <w:rsid w:val="0095481C"/>
    <w:rsid w:val="00954BEF"/>
    <w:rsid w:val="0095526F"/>
    <w:rsid w:val="00956509"/>
    <w:rsid w:val="009567E6"/>
    <w:rsid w:val="00957076"/>
    <w:rsid w:val="00957132"/>
    <w:rsid w:val="009576FD"/>
    <w:rsid w:val="009578EB"/>
    <w:rsid w:val="009578FF"/>
    <w:rsid w:val="00960446"/>
    <w:rsid w:val="00960690"/>
    <w:rsid w:val="009610E7"/>
    <w:rsid w:val="009610ED"/>
    <w:rsid w:val="009616EA"/>
    <w:rsid w:val="00961EE9"/>
    <w:rsid w:val="009633BB"/>
    <w:rsid w:val="00963461"/>
    <w:rsid w:val="0096387F"/>
    <w:rsid w:val="00963A36"/>
    <w:rsid w:val="009643DA"/>
    <w:rsid w:val="0096485F"/>
    <w:rsid w:val="00965C40"/>
    <w:rsid w:val="00967354"/>
    <w:rsid w:val="0096749B"/>
    <w:rsid w:val="0096774A"/>
    <w:rsid w:val="009702D7"/>
    <w:rsid w:val="00971592"/>
    <w:rsid w:val="00971617"/>
    <w:rsid w:val="009717F8"/>
    <w:rsid w:val="00971DDF"/>
    <w:rsid w:val="0097225C"/>
    <w:rsid w:val="00972413"/>
    <w:rsid w:val="009727A0"/>
    <w:rsid w:val="009731D6"/>
    <w:rsid w:val="00973FC6"/>
    <w:rsid w:val="0097423E"/>
    <w:rsid w:val="00974746"/>
    <w:rsid w:val="00975119"/>
    <w:rsid w:val="009756D3"/>
    <w:rsid w:val="00975F7A"/>
    <w:rsid w:val="009763ED"/>
    <w:rsid w:val="00976F04"/>
    <w:rsid w:val="009777F4"/>
    <w:rsid w:val="00977AD8"/>
    <w:rsid w:val="00980887"/>
    <w:rsid w:val="00980A10"/>
    <w:rsid w:val="00980BAA"/>
    <w:rsid w:val="00981130"/>
    <w:rsid w:val="0098125C"/>
    <w:rsid w:val="0098229C"/>
    <w:rsid w:val="0098289D"/>
    <w:rsid w:val="009835E0"/>
    <w:rsid w:val="009839E0"/>
    <w:rsid w:val="00983D46"/>
    <w:rsid w:val="00983DCA"/>
    <w:rsid w:val="00984E2C"/>
    <w:rsid w:val="009852CA"/>
    <w:rsid w:val="00985840"/>
    <w:rsid w:val="00985EF7"/>
    <w:rsid w:val="00986093"/>
    <w:rsid w:val="00986146"/>
    <w:rsid w:val="00986537"/>
    <w:rsid w:val="00986CF9"/>
    <w:rsid w:val="00986DB7"/>
    <w:rsid w:val="0098727B"/>
    <w:rsid w:val="00987416"/>
    <w:rsid w:val="0099082A"/>
    <w:rsid w:val="00990AB6"/>
    <w:rsid w:val="00990C0E"/>
    <w:rsid w:val="00990D75"/>
    <w:rsid w:val="00991093"/>
    <w:rsid w:val="0099163B"/>
    <w:rsid w:val="00991B50"/>
    <w:rsid w:val="00992343"/>
    <w:rsid w:val="0099342D"/>
    <w:rsid w:val="0099383D"/>
    <w:rsid w:val="009938B1"/>
    <w:rsid w:val="00994001"/>
    <w:rsid w:val="009960B0"/>
    <w:rsid w:val="00996258"/>
    <w:rsid w:val="00996306"/>
    <w:rsid w:val="00996744"/>
    <w:rsid w:val="00997CF4"/>
    <w:rsid w:val="009A00AE"/>
    <w:rsid w:val="009A0547"/>
    <w:rsid w:val="009A0FD5"/>
    <w:rsid w:val="009A1169"/>
    <w:rsid w:val="009A164C"/>
    <w:rsid w:val="009A1AAC"/>
    <w:rsid w:val="009A249A"/>
    <w:rsid w:val="009A27D2"/>
    <w:rsid w:val="009A2BB6"/>
    <w:rsid w:val="009A2CB8"/>
    <w:rsid w:val="009A2CFF"/>
    <w:rsid w:val="009A3789"/>
    <w:rsid w:val="009A3943"/>
    <w:rsid w:val="009A45A2"/>
    <w:rsid w:val="009A615B"/>
    <w:rsid w:val="009A6919"/>
    <w:rsid w:val="009A6AC7"/>
    <w:rsid w:val="009A76F9"/>
    <w:rsid w:val="009A7924"/>
    <w:rsid w:val="009A7948"/>
    <w:rsid w:val="009A7EBD"/>
    <w:rsid w:val="009B0408"/>
    <w:rsid w:val="009B0843"/>
    <w:rsid w:val="009B0DEE"/>
    <w:rsid w:val="009B1281"/>
    <w:rsid w:val="009B1335"/>
    <w:rsid w:val="009B176D"/>
    <w:rsid w:val="009B1E47"/>
    <w:rsid w:val="009B2CED"/>
    <w:rsid w:val="009B3054"/>
    <w:rsid w:val="009B335D"/>
    <w:rsid w:val="009B3C90"/>
    <w:rsid w:val="009B738A"/>
    <w:rsid w:val="009B76E3"/>
    <w:rsid w:val="009B76F9"/>
    <w:rsid w:val="009B7A72"/>
    <w:rsid w:val="009B7AEB"/>
    <w:rsid w:val="009B7BB8"/>
    <w:rsid w:val="009B7C70"/>
    <w:rsid w:val="009C0E9B"/>
    <w:rsid w:val="009C126A"/>
    <w:rsid w:val="009C1D4C"/>
    <w:rsid w:val="009C2DD2"/>
    <w:rsid w:val="009C3982"/>
    <w:rsid w:val="009C441F"/>
    <w:rsid w:val="009C4A07"/>
    <w:rsid w:val="009C4B8E"/>
    <w:rsid w:val="009C4F94"/>
    <w:rsid w:val="009C51D5"/>
    <w:rsid w:val="009C543C"/>
    <w:rsid w:val="009C599A"/>
    <w:rsid w:val="009C5EFF"/>
    <w:rsid w:val="009C650E"/>
    <w:rsid w:val="009C67C9"/>
    <w:rsid w:val="009C70DB"/>
    <w:rsid w:val="009C7570"/>
    <w:rsid w:val="009C774A"/>
    <w:rsid w:val="009D13B9"/>
    <w:rsid w:val="009D19BC"/>
    <w:rsid w:val="009D2348"/>
    <w:rsid w:val="009D2EA8"/>
    <w:rsid w:val="009D2F0C"/>
    <w:rsid w:val="009D3306"/>
    <w:rsid w:val="009D3578"/>
    <w:rsid w:val="009D3A5F"/>
    <w:rsid w:val="009D4F88"/>
    <w:rsid w:val="009D4F89"/>
    <w:rsid w:val="009D5193"/>
    <w:rsid w:val="009D5C32"/>
    <w:rsid w:val="009D5C56"/>
    <w:rsid w:val="009D5CC8"/>
    <w:rsid w:val="009D5F97"/>
    <w:rsid w:val="009D6472"/>
    <w:rsid w:val="009D6886"/>
    <w:rsid w:val="009D79F4"/>
    <w:rsid w:val="009D7D19"/>
    <w:rsid w:val="009E007E"/>
    <w:rsid w:val="009E0600"/>
    <w:rsid w:val="009E126D"/>
    <w:rsid w:val="009E33D7"/>
    <w:rsid w:val="009E3CD1"/>
    <w:rsid w:val="009E41E1"/>
    <w:rsid w:val="009E5520"/>
    <w:rsid w:val="009E57FF"/>
    <w:rsid w:val="009E5AF5"/>
    <w:rsid w:val="009E5EB5"/>
    <w:rsid w:val="009E6157"/>
    <w:rsid w:val="009E74F0"/>
    <w:rsid w:val="009E7F23"/>
    <w:rsid w:val="009F0768"/>
    <w:rsid w:val="009F0B16"/>
    <w:rsid w:val="009F0EFC"/>
    <w:rsid w:val="009F102A"/>
    <w:rsid w:val="009F151C"/>
    <w:rsid w:val="009F160E"/>
    <w:rsid w:val="009F2A19"/>
    <w:rsid w:val="009F3B6B"/>
    <w:rsid w:val="009F3EA5"/>
    <w:rsid w:val="009F4AC2"/>
    <w:rsid w:val="009F4C69"/>
    <w:rsid w:val="009F514E"/>
    <w:rsid w:val="009F72BE"/>
    <w:rsid w:val="009F7867"/>
    <w:rsid w:val="009F7D66"/>
    <w:rsid w:val="00A002AA"/>
    <w:rsid w:val="00A00BD2"/>
    <w:rsid w:val="00A00E56"/>
    <w:rsid w:val="00A018FF"/>
    <w:rsid w:val="00A01F8A"/>
    <w:rsid w:val="00A02079"/>
    <w:rsid w:val="00A0228E"/>
    <w:rsid w:val="00A027F3"/>
    <w:rsid w:val="00A02DD0"/>
    <w:rsid w:val="00A03074"/>
    <w:rsid w:val="00A03978"/>
    <w:rsid w:val="00A03AB1"/>
    <w:rsid w:val="00A043C6"/>
    <w:rsid w:val="00A04779"/>
    <w:rsid w:val="00A04D7E"/>
    <w:rsid w:val="00A04D84"/>
    <w:rsid w:val="00A051D9"/>
    <w:rsid w:val="00A05DF3"/>
    <w:rsid w:val="00A07146"/>
    <w:rsid w:val="00A0743C"/>
    <w:rsid w:val="00A07E08"/>
    <w:rsid w:val="00A103D7"/>
    <w:rsid w:val="00A10D79"/>
    <w:rsid w:val="00A11535"/>
    <w:rsid w:val="00A11E56"/>
    <w:rsid w:val="00A11FFC"/>
    <w:rsid w:val="00A12798"/>
    <w:rsid w:val="00A137F0"/>
    <w:rsid w:val="00A13A09"/>
    <w:rsid w:val="00A14268"/>
    <w:rsid w:val="00A14EC8"/>
    <w:rsid w:val="00A153BE"/>
    <w:rsid w:val="00A15C8B"/>
    <w:rsid w:val="00A15DEE"/>
    <w:rsid w:val="00A16462"/>
    <w:rsid w:val="00A167B5"/>
    <w:rsid w:val="00A16DBE"/>
    <w:rsid w:val="00A17965"/>
    <w:rsid w:val="00A179E0"/>
    <w:rsid w:val="00A17C4F"/>
    <w:rsid w:val="00A20653"/>
    <w:rsid w:val="00A20A39"/>
    <w:rsid w:val="00A226D6"/>
    <w:rsid w:val="00A238BD"/>
    <w:rsid w:val="00A23A81"/>
    <w:rsid w:val="00A23DCA"/>
    <w:rsid w:val="00A240D8"/>
    <w:rsid w:val="00A243E4"/>
    <w:rsid w:val="00A2459D"/>
    <w:rsid w:val="00A24E02"/>
    <w:rsid w:val="00A24E23"/>
    <w:rsid w:val="00A2566C"/>
    <w:rsid w:val="00A25F05"/>
    <w:rsid w:val="00A26491"/>
    <w:rsid w:val="00A264A4"/>
    <w:rsid w:val="00A27CD9"/>
    <w:rsid w:val="00A27FAC"/>
    <w:rsid w:val="00A30B2D"/>
    <w:rsid w:val="00A30B9D"/>
    <w:rsid w:val="00A311AE"/>
    <w:rsid w:val="00A312A6"/>
    <w:rsid w:val="00A3130E"/>
    <w:rsid w:val="00A3193B"/>
    <w:rsid w:val="00A31F30"/>
    <w:rsid w:val="00A321E6"/>
    <w:rsid w:val="00A324CF"/>
    <w:rsid w:val="00A32A90"/>
    <w:rsid w:val="00A32E8B"/>
    <w:rsid w:val="00A32ED6"/>
    <w:rsid w:val="00A330AE"/>
    <w:rsid w:val="00A331E0"/>
    <w:rsid w:val="00A33776"/>
    <w:rsid w:val="00A344A5"/>
    <w:rsid w:val="00A346C3"/>
    <w:rsid w:val="00A34D4A"/>
    <w:rsid w:val="00A36155"/>
    <w:rsid w:val="00A3629E"/>
    <w:rsid w:val="00A365AD"/>
    <w:rsid w:val="00A3663A"/>
    <w:rsid w:val="00A36A8B"/>
    <w:rsid w:val="00A4142B"/>
    <w:rsid w:val="00A41CF2"/>
    <w:rsid w:val="00A42A85"/>
    <w:rsid w:val="00A42D07"/>
    <w:rsid w:val="00A44B43"/>
    <w:rsid w:val="00A4503E"/>
    <w:rsid w:val="00A450C0"/>
    <w:rsid w:val="00A4544C"/>
    <w:rsid w:val="00A45468"/>
    <w:rsid w:val="00A45736"/>
    <w:rsid w:val="00A45CE6"/>
    <w:rsid w:val="00A46776"/>
    <w:rsid w:val="00A471A8"/>
    <w:rsid w:val="00A4791B"/>
    <w:rsid w:val="00A47E97"/>
    <w:rsid w:val="00A50A48"/>
    <w:rsid w:val="00A50D93"/>
    <w:rsid w:val="00A51180"/>
    <w:rsid w:val="00A51242"/>
    <w:rsid w:val="00A51522"/>
    <w:rsid w:val="00A51573"/>
    <w:rsid w:val="00A51A5E"/>
    <w:rsid w:val="00A5221A"/>
    <w:rsid w:val="00A52895"/>
    <w:rsid w:val="00A52B11"/>
    <w:rsid w:val="00A52D7D"/>
    <w:rsid w:val="00A539A5"/>
    <w:rsid w:val="00A53DA0"/>
    <w:rsid w:val="00A5404D"/>
    <w:rsid w:val="00A5433C"/>
    <w:rsid w:val="00A5438E"/>
    <w:rsid w:val="00A555A7"/>
    <w:rsid w:val="00A5585F"/>
    <w:rsid w:val="00A559B0"/>
    <w:rsid w:val="00A56CBC"/>
    <w:rsid w:val="00A56DA1"/>
    <w:rsid w:val="00A5765D"/>
    <w:rsid w:val="00A579BD"/>
    <w:rsid w:val="00A607CB"/>
    <w:rsid w:val="00A60B76"/>
    <w:rsid w:val="00A61A24"/>
    <w:rsid w:val="00A62449"/>
    <w:rsid w:val="00A62491"/>
    <w:rsid w:val="00A631CF"/>
    <w:rsid w:val="00A6351F"/>
    <w:rsid w:val="00A63809"/>
    <w:rsid w:val="00A63D7F"/>
    <w:rsid w:val="00A64278"/>
    <w:rsid w:val="00A64A6E"/>
    <w:rsid w:val="00A6519F"/>
    <w:rsid w:val="00A65368"/>
    <w:rsid w:val="00A65931"/>
    <w:rsid w:val="00A65A70"/>
    <w:rsid w:val="00A65E0B"/>
    <w:rsid w:val="00A6665F"/>
    <w:rsid w:val="00A66F36"/>
    <w:rsid w:val="00A676D9"/>
    <w:rsid w:val="00A677C5"/>
    <w:rsid w:val="00A67EFC"/>
    <w:rsid w:val="00A7031E"/>
    <w:rsid w:val="00A71140"/>
    <w:rsid w:val="00A71382"/>
    <w:rsid w:val="00A7205E"/>
    <w:rsid w:val="00A74352"/>
    <w:rsid w:val="00A74497"/>
    <w:rsid w:val="00A74692"/>
    <w:rsid w:val="00A757D7"/>
    <w:rsid w:val="00A75A52"/>
    <w:rsid w:val="00A7618B"/>
    <w:rsid w:val="00A7640B"/>
    <w:rsid w:val="00A773A8"/>
    <w:rsid w:val="00A7760B"/>
    <w:rsid w:val="00A7778B"/>
    <w:rsid w:val="00A803BC"/>
    <w:rsid w:val="00A80969"/>
    <w:rsid w:val="00A80A8B"/>
    <w:rsid w:val="00A83AE7"/>
    <w:rsid w:val="00A85798"/>
    <w:rsid w:val="00A8609D"/>
    <w:rsid w:val="00A86EA7"/>
    <w:rsid w:val="00A87EA8"/>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0D58"/>
    <w:rsid w:val="00AA1087"/>
    <w:rsid w:val="00AA161A"/>
    <w:rsid w:val="00AA1982"/>
    <w:rsid w:val="00AA22E4"/>
    <w:rsid w:val="00AA242C"/>
    <w:rsid w:val="00AA247C"/>
    <w:rsid w:val="00AA25A9"/>
    <w:rsid w:val="00AA26D9"/>
    <w:rsid w:val="00AA2773"/>
    <w:rsid w:val="00AA278A"/>
    <w:rsid w:val="00AA3183"/>
    <w:rsid w:val="00AA3C35"/>
    <w:rsid w:val="00AA4605"/>
    <w:rsid w:val="00AA48D0"/>
    <w:rsid w:val="00AA4E4C"/>
    <w:rsid w:val="00AA4F5E"/>
    <w:rsid w:val="00AA51AD"/>
    <w:rsid w:val="00AA5606"/>
    <w:rsid w:val="00AA591E"/>
    <w:rsid w:val="00AA5DF4"/>
    <w:rsid w:val="00AA65C9"/>
    <w:rsid w:val="00AA66CB"/>
    <w:rsid w:val="00AA7851"/>
    <w:rsid w:val="00AB0A32"/>
    <w:rsid w:val="00AB0B90"/>
    <w:rsid w:val="00AB0E56"/>
    <w:rsid w:val="00AB0ED5"/>
    <w:rsid w:val="00AB18AC"/>
    <w:rsid w:val="00AB1EB7"/>
    <w:rsid w:val="00AB25D4"/>
    <w:rsid w:val="00AB3A15"/>
    <w:rsid w:val="00AB4ECC"/>
    <w:rsid w:val="00AB4F0F"/>
    <w:rsid w:val="00AB53E3"/>
    <w:rsid w:val="00AB56C4"/>
    <w:rsid w:val="00AB600A"/>
    <w:rsid w:val="00AB60E2"/>
    <w:rsid w:val="00AB62CC"/>
    <w:rsid w:val="00AB6601"/>
    <w:rsid w:val="00AB674E"/>
    <w:rsid w:val="00AB6D79"/>
    <w:rsid w:val="00AB709E"/>
    <w:rsid w:val="00AB7806"/>
    <w:rsid w:val="00AB79A2"/>
    <w:rsid w:val="00AC02C1"/>
    <w:rsid w:val="00AC072C"/>
    <w:rsid w:val="00AC0A82"/>
    <w:rsid w:val="00AC0AB6"/>
    <w:rsid w:val="00AC10AD"/>
    <w:rsid w:val="00AC1E55"/>
    <w:rsid w:val="00AC2F5A"/>
    <w:rsid w:val="00AC3D06"/>
    <w:rsid w:val="00AC3D48"/>
    <w:rsid w:val="00AC3D61"/>
    <w:rsid w:val="00AC40D3"/>
    <w:rsid w:val="00AC429F"/>
    <w:rsid w:val="00AC4CB5"/>
    <w:rsid w:val="00AC5AB5"/>
    <w:rsid w:val="00AC5CF0"/>
    <w:rsid w:val="00AC60B4"/>
    <w:rsid w:val="00AC63A5"/>
    <w:rsid w:val="00AC67B6"/>
    <w:rsid w:val="00AC716C"/>
    <w:rsid w:val="00AC7D77"/>
    <w:rsid w:val="00AC7D98"/>
    <w:rsid w:val="00AC7E76"/>
    <w:rsid w:val="00AD00C5"/>
    <w:rsid w:val="00AD04AB"/>
    <w:rsid w:val="00AD0E4E"/>
    <w:rsid w:val="00AD165F"/>
    <w:rsid w:val="00AD1930"/>
    <w:rsid w:val="00AD2794"/>
    <w:rsid w:val="00AD2DC5"/>
    <w:rsid w:val="00AD3455"/>
    <w:rsid w:val="00AD3CAD"/>
    <w:rsid w:val="00AD56C2"/>
    <w:rsid w:val="00AD5A99"/>
    <w:rsid w:val="00AD69FF"/>
    <w:rsid w:val="00AD702B"/>
    <w:rsid w:val="00AD72E6"/>
    <w:rsid w:val="00AD7969"/>
    <w:rsid w:val="00AD7C95"/>
    <w:rsid w:val="00AD7FCD"/>
    <w:rsid w:val="00AE053F"/>
    <w:rsid w:val="00AE1732"/>
    <w:rsid w:val="00AE1C3D"/>
    <w:rsid w:val="00AE2398"/>
    <w:rsid w:val="00AE2872"/>
    <w:rsid w:val="00AE2BED"/>
    <w:rsid w:val="00AE356B"/>
    <w:rsid w:val="00AE3DE1"/>
    <w:rsid w:val="00AE5439"/>
    <w:rsid w:val="00AE5B19"/>
    <w:rsid w:val="00AE5E48"/>
    <w:rsid w:val="00AE61B2"/>
    <w:rsid w:val="00AE78D1"/>
    <w:rsid w:val="00AE7AD1"/>
    <w:rsid w:val="00AE7EA7"/>
    <w:rsid w:val="00AE7F89"/>
    <w:rsid w:val="00AF0B4C"/>
    <w:rsid w:val="00AF1FB9"/>
    <w:rsid w:val="00AF26BA"/>
    <w:rsid w:val="00AF2898"/>
    <w:rsid w:val="00AF2D54"/>
    <w:rsid w:val="00AF3458"/>
    <w:rsid w:val="00AF3F7B"/>
    <w:rsid w:val="00AF42B4"/>
    <w:rsid w:val="00AF4B8A"/>
    <w:rsid w:val="00AF4F1B"/>
    <w:rsid w:val="00AF4F5A"/>
    <w:rsid w:val="00AF4FD1"/>
    <w:rsid w:val="00AF5C10"/>
    <w:rsid w:val="00AF5EC6"/>
    <w:rsid w:val="00AF6C38"/>
    <w:rsid w:val="00AF6DC6"/>
    <w:rsid w:val="00AF6E8A"/>
    <w:rsid w:val="00AF7213"/>
    <w:rsid w:val="00AF7287"/>
    <w:rsid w:val="00AF7771"/>
    <w:rsid w:val="00AF7D92"/>
    <w:rsid w:val="00B011CC"/>
    <w:rsid w:val="00B013BF"/>
    <w:rsid w:val="00B028E5"/>
    <w:rsid w:val="00B03D84"/>
    <w:rsid w:val="00B03ED3"/>
    <w:rsid w:val="00B04048"/>
    <w:rsid w:val="00B04F3D"/>
    <w:rsid w:val="00B05702"/>
    <w:rsid w:val="00B06C30"/>
    <w:rsid w:val="00B06DD9"/>
    <w:rsid w:val="00B07CD6"/>
    <w:rsid w:val="00B07E52"/>
    <w:rsid w:val="00B10010"/>
    <w:rsid w:val="00B10812"/>
    <w:rsid w:val="00B1092C"/>
    <w:rsid w:val="00B10F2A"/>
    <w:rsid w:val="00B11269"/>
    <w:rsid w:val="00B11775"/>
    <w:rsid w:val="00B12F75"/>
    <w:rsid w:val="00B1302D"/>
    <w:rsid w:val="00B13CDD"/>
    <w:rsid w:val="00B14D00"/>
    <w:rsid w:val="00B1513F"/>
    <w:rsid w:val="00B15B89"/>
    <w:rsid w:val="00B165B1"/>
    <w:rsid w:val="00B16752"/>
    <w:rsid w:val="00B1746F"/>
    <w:rsid w:val="00B206C7"/>
    <w:rsid w:val="00B20725"/>
    <w:rsid w:val="00B2087E"/>
    <w:rsid w:val="00B20B11"/>
    <w:rsid w:val="00B20B94"/>
    <w:rsid w:val="00B2156A"/>
    <w:rsid w:val="00B21976"/>
    <w:rsid w:val="00B221E3"/>
    <w:rsid w:val="00B23655"/>
    <w:rsid w:val="00B248D0"/>
    <w:rsid w:val="00B25852"/>
    <w:rsid w:val="00B2628E"/>
    <w:rsid w:val="00B266B0"/>
    <w:rsid w:val="00B2681D"/>
    <w:rsid w:val="00B27921"/>
    <w:rsid w:val="00B27965"/>
    <w:rsid w:val="00B3000E"/>
    <w:rsid w:val="00B31719"/>
    <w:rsid w:val="00B325D9"/>
    <w:rsid w:val="00B326A8"/>
    <w:rsid w:val="00B3291A"/>
    <w:rsid w:val="00B329EB"/>
    <w:rsid w:val="00B32C96"/>
    <w:rsid w:val="00B32FCD"/>
    <w:rsid w:val="00B33508"/>
    <w:rsid w:val="00B3377E"/>
    <w:rsid w:val="00B3441B"/>
    <w:rsid w:val="00B34770"/>
    <w:rsid w:val="00B34E63"/>
    <w:rsid w:val="00B3508B"/>
    <w:rsid w:val="00B35DA4"/>
    <w:rsid w:val="00B35F13"/>
    <w:rsid w:val="00B40A96"/>
    <w:rsid w:val="00B4184B"/>
    <w:rsid w:val="00B422A7"/>
    <w:rsid w:val="00B42A32"/>
    <w:rsid w:val="00B42FA6"/>
    <w:rsid w:val="00B4399E"/>
    <w:rsid w:val="00B43A16"/>
    <w:rsid w:val="00B45CE1"/>
    <w:rsid w:val="00B46A75"/>
    <w:rsid w:val="00B46A85"/>
    <w:rsid w:val="00B470A7"/>
    <w:rsid w:val="00B500CD"/>
    <w:rsid w:val="00B5109D"/>
    <w:rsid w:val="00B5239C"/>
    <w:rsid w:val="00B52F8A"/>
    <w:rsid w:val="00B53259"/>
    <w:rsid w:val="00B53893"/>
    <w:rsid w:val="00B548C2"/>
    <w:rsid w:val="00B54B6A"/>
    <w:rsid w:val="00B55428"/>
    <w:rsid w:val="00B570BF"/>
    <w:rsid w:val="00B60471"/>
    <w:rsid w:val="00B60B8F"/>
    <w:rsid w:val="00B625CC"/>
    <w:rsid w:val="00B627DF"/>
    <w:rsid w:val="00B62FDD"/>
    <w:rsid w:val="00B63337"/>
    <w:rsid w:val="00B6369F"/>
    <w:rsid w:val="00B639D7"/>
    <w:rsid w:val="00B643CB"/>
    <w:rsid w:val="00B64AA7"/>
    <w:rsid w:val="00B650D3"/>
    <w:rsid w:val="00B65452"/>
    <w:rsid w:val="00B6650C"/>
    <w:rsid w:val="00B66594"/>
    <w:rsid w:val="00B67805"/>
    <w:rsid w:val="00B679A4"/>
    <w:rsid w:val="00B70166"/>
    <w:rsid w:val="00B701FE"/>
    <w:rsid w:val="00B712FE"/>
    <w:rsid w:val="00B721CD"/>
    <w:rsid w:val="00B7267A"/>
    <w:rsid w:val="00B726FF"/>
    <w:rsid w:val="00B72A5B"/>
    <w:rsid w:val="00B72AA4"/>
    <w:rsid w:val="00B736CE"/>
    <w:rsid w:val="00B75351"/>
    <w:rsid w:val="00B75454"/>
    <w:rsid w:val="00B76669"/>
    <w:rsid w:val="00B76BCD"/>
    <w:rsid w:val="00B76EE9"/>
    <w:rsid w:val="00B77231"/>
    <w:rsid w:val="00B77880"/>
    <w:rsid w:val="00B77B84"/>
    <w:rsid w:val="00B80085"/>
    <w:rsid w:val="00B8039D"/>
    <w:rsid w:val="00B80D90"/>
    <w:rsid w:val="00B814BF"/>
    <w:rsid w:val="00B81D4A"/>
    <w:rsid w:val="00B82613"/>
    <w:rsid w:val="00B828B5"/>
    <w:rsid w:val="00B82ED8"/>
    <w:rsid w:val="00B834B8"/>
    <w:rsid w:val="00B836A0"/>
    <w:rsid w:val="00B83E1B"/>
    <w:rsid w:val="00B84335"/>
    <w:rsid w:val="00B845D0"/>
    <w:rsid w:val="00B84A80"/>
    <w:rsid w:val="00B84B7F"/>
    <w:rsid w:val="00B84E9C"/>
    <w:rsid w:val="00B85522"/>
    <w:rsid w:val="00B87211"/>
    <w:rsid w:val="00B874B7"/>
    <w:rsid w:val="00B90134"/>
    <w:rsid w:val="00B905DB"/>
    <w:rsid w:val="00B90E2A"/>
    <w:rsid w:val="00B90F2A"/>
    <w:rsid w:val="00B9198D"/>
    <w:rsid w:val="00B92D25"/>
    <w:rsid w:val="00B93008"/>
    <w:rsid w:val="00B933CB"/>
    <w:rsid w:val="00B93C6D"/>
    <w:rsid w:val="00B9406D"/>
    <w:rsid w:val="00B94848"/>
    <w:rsid w:val="00B94BA7"/>
    <w:rsid w:val="00B94E0E"/>
    <w:rsid w:val="00B94FA0"/>
    <w:rsid w:val="00B96413"/>
    <w:rsid w:val="00B96445"/>
    <w:rsid w:val="00B969E3"/>
    <w:rsid w:val="00B96FDC"/>
    <w:rsid w:val="00B976C2"/>
    <w:rsid w:val="00B97CA3"/>
    <w:rsid w:val="00BA0133"/>
    <w:rsid w:val="00BA0307"/>
    <w:rsid w:val="00BA1104"/>
    <w:rsid w:val="00BA1872"/>
    <w:rsid w:val="00BA1913"/>
    <w:rsid w:val="00BA2BC9"/>
    <w:rsid w:val="00BA2C2D"/>
    <w:rsid w:val="00BA4641"/>
    <w:rsid w:val="00BA4A54"/>
    <w:rsid w:val="00BA5499"/>
    <w:rsid w:val="00BA613C"/>
    <w:rsid w:val="00BA6CC1"/>
    <w:rsid w:val="00BA6E54"/>
    <w:rsid w:val="00BA6FDC"/>
    <w:rsid w:val="00BA71E2"/>
    <w:rsid w:val="00BA7205"/>
    <w:rsid w:val="00BA76A9"/>
    <w:rsid w:val="00BB0595"/>
    <w:rsid w:val="00BB0FC4"/>
    <w:rsid w:val="00BB0FC5"/>
    <w:rsid w:val="00BB1153"/>
    <w:rsid w:val="00BB290A"/>
    <w:rsid w:val="00BB2F36"/>
    <w:rsid w:val="00BB3021"/>
    <w:rsid w:val="00BB3A3F"/>
    <w:rsid w:val="00BB3E2B"/>
    <w:rsid w:val="00BB412D"/>
    <w:rsid w:val="00BB583B"/>
    <w:rsid w:val="00BB5D1C"/>
    <w:rsid w:val="00BB60A5"/>
    <w:rsid w:val="00BB6552"/>
    <w:rsid w:val="00BB65E0"/>
    <w:rsid w:val="00BB695A"/>
    <w:rsid w:val="00BB6B9B"/>
    <w:rsid w:val="00BB7154"/>
    <w:rsid w:val="00BB754F"/>
    <w:rsid w:val="00BB7745"/>
    <w:rsid w:val="00BC0058"/>
    <w:rsid w:val="00BC07D4"/>
    <w:rsid w:val="00BC0A5D"/>
    <w:rsid w:val="00BC0BE3"/>
    <w:rsid w:val="00BC1144"/>
    <w:rsid w:val="00BC1AD9"/>
    <w:rsid w:val="00BC3257"/>
    <w:rsid w:val="00BC32E7"/>
    <w:rsid w:val="00BC3E05"/>
    <w:rsid w:val="00BC4F81"/>
    <w:rsid w:val="00BC5670"/>
    <w:rsid w:val="00BC58B9"/>
    <w:rsid w:val="00BC7D79"/>
    <w:rsid w:val="00BD2EDE"/>
    <w:rsid w:val="00BD2F13"/>
    <w:rsid w:val="00BD3056"/>
    <w:rsid w:val="00BD374D"/>
    <w:rsid w:val="00BD3846"/>
    <w:rsid w:val="00BD387C"/>
    <w:rsid w:val="00BD3E68"/>
    <w:rsid w:val="00BD3F26"/>
    <w:rsid w:val="00BD4998"/>
    <w:rsid w:val="00BD4E05"/>
    <w:rsid w:val="00BD51E4"/>
    <w:rsid w:val="00BD598A"/>
    <w:rsid w:val="00BD5C7A"/>
    <w:rsid w:val="00BD687A"/>
    <w:rsid w:val="00BD6BA8"/>
    <w:rsid w:val="00BD723F"/>
    <w:rsid w:val="00BD7523"/>
    <w:rsid w:val="00BD75B4"/>
    <w:rsid w:val="00BD7D14"/>
    <w:rsid w:val="00BE02B4"/>
    <w:rsid w:val="00BE05A2"/>
    <w:rsid w:val="00BE2860"/>
    <w:rsid w:val="00BE28C1"/>
    <w:rsid w:val="00BE2DF8"/>
    <w:rsid w:val="00BE3492"/>
    <w:rsid w:val="00BE3B62"/>
    <w:rsid w:val="00BE4EC9"/>
    <w:rsid w:val="00BE631E"/>
    <w:rsid w:val="00BE6BEC"/>
    <w:rsid w:val="00BE6E2D"/>
    <w:rsid w:val="00BE742F"/>
    <w:rsid w:val="00BF00CD"/>
    <w:rsid w:val="00BF087E"/>
    <w:rsid w:val="00BF0CCF"/>
    <w:rsid w:val="00BF0FC5"/>
    <w:rsid w:val="00BF10BC"/>
    <w:rsid w:val="00BF1650"/>
    <w:rsid w:val="00BF21AC"/>
    <w:rsid w:val="00BF227A"/>
    <w:rsid w:val="00BF27FC"/>
    <w:rsid w:val="00BF28E7"/>
    <w:rsid w:val="00BF29CA"/>
    <w:rsid w:val="00BF2E53"/>
    <w:rsid w:val="00BF352A"/>
    <w:rsid w:val="00BF3669"/>
    <w:rsid w:val="00BF3C0D"/>
    <w:rsid w:val="00BF4BC7"/>
    <w:rsid w:val="00BF5D1D"/>
    <w:rsid w:val="00BF6252"/>
    <w:rsid w:val="00BF67BF"/>
    <w:rsid w:val="00BF711C"/>
    <w:rsid w:val="00BF748E"/>
    <w:rsid w:val="00BF789B"/>
    <w:rsid w:val="00C00B27"/>
    <w:rsid w:val="00C00F99"/>
    <w:rsid w:val="00C01782"/>
    <w:rsid w:val="00C01EE8"/>
    <w:rsid w:val="00C03309"/>
    <w:rsid w:val="00C037E0"/>
    <w:rsid w:val="00C05924"/>
    <w:rsid w:val="00C0594B"/>
    <w:rsid w:val="00C05B26"/>
    <w:rsid w:val="00C072FE"/>
    <w:rsid w:val="00C07554"/>
    <w:rsid w:val="00C07ADC"/>
    <w:rsid w:val="00C108F9"/>
    <w:rsid w:val="00C10D8E"/>
    <w:rsid w:val="00C111D1"/>
    <w:rsid w:val="00C113D1"/>
    <w:rsid w:val="00C11ADE"/>
    <w:rsid w:val="00C12317"/>
    <w:rsid w:val="00C126E0"/>
    <w:rsid w:val="00C128BC"/>
    <w:rsid w:val="00C12E39"/>
    <w:rsid w:val="00C12ED2"/>
    <w:rsid w:val="00C13D47"/>
    <w:rsid w:val="00C14164"/>
    <w:rsid w:val="00C143D8"/>
    <w:rsid w:val="00C147DC"/>
    <w:rsid w:val="00C14C53"/>
    <w:rsid w:val="00C156BF"/>
    <w:rsid w:val="00C15D8E"/>
    <w:rsid w:val="00C16AD3"/>
    <w:rsid w:val="00C16BF6"/>
    <w:rsid w:val="00C16D67"/>
    <w:rsid w:val="00C17012"/>
    <w:rsid w:val="00C17437"/>
    <w:rsid w:val="00C175A2"/>
    <w:rsid w:val="00C178FB"/>
    <w:rsid w:val="00C17DF9"/>
    <w:rsid w:val="00C201EB"/>
    <w:rsid w:val="00C20ACC"/>
    <w:rsid w:val="00C21871"/>
    <w:rsid w:val="00C22B28"/>
    <w:rsid w:val="00C23926"/>
    <w:rsid w:val="00C23A0E"/>
    <w:rsid w:val="00C24F4D"/>
    <w:rsid w:val="00C257B7"/>
    <w:rsid w:val="00C25D98"/>
    <w:rsid w:val="00C25E0F"/>
    <w:rsid w:val="00C27230"/>
    <w:rsid w:val="00C272E8"/>
    <w:rsid w:val="00C278EE"/>
    <w:rsid w:val="00C27D7D"/>
    <w:rsid w:val="00C30058"/>
    <w:rsid w:val="00C301A9"/>
    <w:rsid w:val="00C30A20"/>
    <w:rsid w:val="00C30ABC"/>
    <w:rsid w:val="00C30B60"/>
    <w:rsid w:val="00C31FAA"/>
    <w:rsid w:val="00C324C0"/>
    <w:rsid w:val="00C33359"/>
    <w:rsid w:val="00C348D6"/>
    <w:rsid w:val="00C3504C"/>
    <w:rsid w:val="00C365E7"/>
    <w:rsid w:val="00C36E34"/>
    <w:rsid w:val="00C36F4C"/>
    <w:rsid w:val="00C374F5"/>
    <w:rsid w:val="00C401A7"/>
    <w:rsid w:val="00C40388"/>
    <w:rsid w:val="00C404D7"/>
    <w:rsid w:val="00C404EE"/>
    <w:rsid w:val="00C409CC"/>
    <w:rsid w:val="00C4130F"/>
    <w:rsid w:val="00C4171B"/>
    <w:rsid w:val="00C423F7"/>
    <w:rsid w:val="00C42689"/>
    <w:rsid w:val="00C42988"/>
    <w:rsid w:val="00C42A70"/>
    <w:rsid w:val="00C42BD4"/>
    <w:rsid w:val="00C43FF0"/>
    <w:rsid w:val="00C44124"/>
    <w:rsid w:val="00C44641"/>
    <w:rsid w:val="00C44D68"/>
    <w:rsid w:val="00C4567B"/>
    <w:rsid w:val="00C45EF5"/>
    <w:rsid w:val="00C46239"/>
    <w:rsid w:val="00C46707"/>
    <w:rsid w:val="00C46B7E"/>
    <w:rsid w:val="00C474D6"/>
    <w:rsid w:val="00C47538"/>
    <w:rsid w:val="00C47F20"/>
    <w:rsid w:val="00C5048C"/>
    <w:rsid w:val="00C5099B"/>
    <w:rsid w:val="00C50A4E"/>
    <w:rsid w:val="00C51C37"/>
    <w:rsid w:val="00C520B1"/>
    <w:rsid w:val="00C522D6"/>
    <w:rsid w:val="00C52C52"/>
    <w:rsid w:val="00C5387B"/>
    <w:rsid w:val="00C54020"/>
    <w:rsid w:val="00C5406F"/>
    <w:rsid w:val="00C545C5"/>
    <w:rsid w:val="00C5478D"/>
    <w:rsid w:val="00C54817"/>
    <w:rsid w:val="00C54F35"/>
    <w:rsid w:val="00C55566"/>
    <w:rsid w:val="00C55897"/>
    <w:rsid w:val="00C559A8"/>
    <w:rsid w:val="00C562C9"/>
    <w:rsid w:val="00C565B1"/>
    <w:rsid w:val="00C56706"/>
    <w:rsid w:val="00C57A01"/>
    <w:rsid w:val="00C57A2D"/>
    <w:rsid w:val="00C60B07"/>
    <w:rsid w:val="00C61D4B"/>
    <w:rsid w:val="00C62B0A"/>
    <w:rsid w:val="00C62F44"/>
    <w:rsid w:val="00C6380F"/>
    <w:rsid w:val="00C63C52"/>
    <w:rsid w:val="00C63D04"/>
    <w:rsid w:val="00C63F08"/>
    <w:rsid w:val="00C6528C"/>
    <w:rsid w:val="00C659AB"/>
    <w:rsid w:val="00C661E8"/>
    <w:rsid w:val="00C666C6"/>
    <w:rsid w:val="00C67096"/>
    <w:rsid w:val="00C70084"/>
    <w:rsid w:val="00C7090B"/>
    <w:rsid w:val="00C70C7A"/>
    <w:rsid w:val="00C70E1D"/>
    <w:rsid w:val="00C7235B"/>
    <w:rsid w:val="00C72733"/>
    <w:rsid w:val="00C72E18"/>
    <w:rsid w:val="00C731AD"/>
    <w:rsid w:val="00C73709"/>
    <w:rsid w:val="00C7380B"/>
    <w:rsid w:val="00C74421"/>
    <w:rsid w:val="00C74F7F"/>
    <w:rsid w:val="00C755BC"/>
    <w:rsid w:val="00C75F2F"/>
    <w:rsid w:val="00C75FEE"/>
    <w:rsid w:val="00C761BC"/>
    <w:rsid w:val="00C76F1D"/>
    <w:rsid w:val="00C77937"/>
    <w:rsid w:val="00C77CA4"/>
    <w:rsid w:val="00C77D26"/>
    <w:rsid w:val="00C80BDF"/>
    <w:rsid w:val="00C8158A"/>
    <w:rsid w:val="00C815DF"/>
    <w:rsid w:val="00C81819"/>
    <w:rsid w:val="00C82FEE"/>
    <w:rsid w:val="00C83222"/>
    <w:rsid w:val="00C83E39"/>
    <w:rsid w:val="00C84129"/>
    <w:rsid w:val="00C84D39"/>
    <w:rsid w:val="00C85277"/>
    <w:rsid w:val="00C85806"/>
    <w:rsid w:val="00C85D76"/>
    <w:rsid w:val="00C8709B"/>
    <w:rsid w:val="00C871F7"/>
    <w:rsid w:val="00C873AC"/>
    <w:rsid w:val="00C87DA6"/>
    <w:rsid w:val="00C90524"/>
    <w:rsid w:val="00C91857"/>
    <w:rsid w:val="00C918BB"/>
    <w:rsid w:val="00C9213B"/>
    <w:rsid w:val="00C93462"/>
    <w:rsid w:val="00C93ED9"/>
    <w:rsid w:val="00C94384"/>
    <w:rsid w:val="00C94A34"/>
    <w:rsid w:val="00C94C2B"/>
    <w:rsid w:val="00C94F73"/>
    <w:rsid w:val="00C95609"/>
    <w:rsid w:val="00C96F79"/>
    <w:rsid w:val="00C97CF9"/>
    <w:rsid w:val="00CA1114"/>
    <w:rsid w:val="00CA17DD"/>
    <w:rsid w:val="00CA1863"/>
    <w:rsid w:val="00CA1941"/>
    <w:rsid w:val="00CA1A82"/>
    <w:rsid w:val="00CA22F3"/>
    <w:rsid w:val="00CA26CE"/>
    <w:rsid w:val="00CA391D"/>
    <w:rsid w:val="00CA3ACD"/>
    <w:rsid w:val="00CA4F8B"/>
    <w:rsid w:val="00CA5445"/>
    <w:rsid w:val="00CA6729"/>
    <w:rsid w:val="00CB0007"/>
    <w:rsid w:val="00CB09DA"/>
    <w:rsid w:val="00CB0BD9"/>
    <w:rsid w:val="00CB1CAC"/>
    <w:rsid w:val="00CB1DE8"/>
    <w:rsid w:val="00CB1E3B"/>
    <w:rsid w:val="00CB1F1D"/>
    <w:rsid w:val="00CB3E3C"/>
    <w:rsid w:val="00CB435A"/>
    <w:rsid w:val="00CB5262"/>
    <w:rsid w:val="00CB52DB"/>
    <w:rsid w:val="00CB5D7A"/>
    <w:rsid w:val="00CB5FCB"/>
    <w:rsid w:val="00CB6795"/>
    <w:rsid w:val="00CB6F2B"/>
    <w:rsid w:val="00CB71F8"/>
    <w:rsid w:val="00CC058D"/>
    <w:rsid w:val="00CC180A"/>
    <w:rsid w:val="00CC1925"/>
    <w:rsid w:val="00CC1C0E"/>
    <w:rsid w:val="00CC26DB"/>
    <w:rsid w:val="00CC29CD"/>
    <w:rsid w:val="00CC2F31"/>
    <w:rsid w:val="00CC300C"/>
    <w:rsid w:val="00CC35AE"/>
    <w:rsid w:val="00CC3DAA"/>
    <w:rsid w:val="00CC4267"/>
    <w:rsid w:val="00CC42A2"/>
    <w:rsid w:val="00CC42CB"/>
    <w:rsid w:val="00CC4C2C"/>
    <w:rsid w:val="00CC4E0A"/>
    <w:rsid w:val="00CC5057"/>
    <w:rsid w:val="00CC65FA"/>
    <w:rsid w:val="00CC7FF6"/>
    <w:rsid w:val="00CD078F"/>
    <w:rsid w:val="00CD121E"/>
    <w:rsid w:val="00CD157D"/>
    <w:rsid w:val="00CD185D"/>
    <w:rsid w:val="00CD1D6D"/>
    <w:rsid w:val="00CD28F0"/>
    <w:rsid w:val="00CD28F2"/>
    <w:rsid w:val="00CD2EFE"/>
    <w:rsid w:val="00CD3689"/>
    <w:rsid w:val="00CD3ED8"/>
    <w:rsid w:val="00CD497A"/>
    <w:rsid w:val="00CD4EBD"/>
    <w:rsid w:val="00CD5A5E"/>
    <w:rsid w:val="00CD6B0C"/>
    <w:rsid w:val="00CD6DAC"/>
    <w:rsid w:val="00CD7055"/>
    <w:rsid w:val="00CD761D"/>
    <w:rsid w:val="00CD76B5"/>
    <w:rsid w:val="00CD7731"/>
    <w:rsid w:val="00CD78B9"/>
    <w:rsid w:val="00CE1D01"/>
    <w:rsid w:val="00CE2323"/>
    <w:rsid w:val="00CE2346"/>
    <w:rsid w:val="00CE2A06"/>
    <w:rsid w:val="00CE36DB"/>
    <w:rsid w:val="00CE4948"/>
    <w:rsid w:val="00CE5D4E"/>
    <w:rsid w:val="00CE6F0F"/>
    <w:rsid w:val="00CF002F"/>
    <w:rsid w:val="00CF0246"/>
    <w:rsid w:val="00CF2483"/>
    <w:rsid w:val="00CF24E2"/>
    <w:rsid w:val="00CF3603"/>
    <w:rsid w:val="00CF393D"/>
    <w:rsid w:val="00CF4ABD"/>
    <w:rsid w:val="00CF4CF2"/>
    <w:rsid w:val="00CF5A53"/>
    <w:rsid w:val="00CF5C88"/>
    <w:rsid w:val="00CF5D28"/>
    <w:rsid w:val="00CF68B8"/>
    <w:rsid w:val="00CF6C9B"/>
    <w:rsid w:val="00CF6EAD"/>
    <w:rsid w:val="00CF6F1E"/>
    <w:rsid w:val="00D001F9"/>
    <w:rsid w:val="00D0026B"/>
    <w:rsid w:val="00D0036E"/>
    <w:rsid w:val="00D00BB7"/>
    <w:rsid w:val="00D00F5C"/>
    <w:rsid w:val="00D01EAD"/>
    <w:rsid w:val="00D01F1D"/>
    <w:rsid w:val="00D028BA"/>
    <w:rsid w:val="00D035B9"/>
    <w:rsid w:val="00D040B7"/>
    <w:rsid w:val="00D04296"/>
    <w:rsid w:val="00D04F3E"/>
    <w:rsid w:val="00D060FF"/>
    <w:rsid w:val="00D064E8"/>
    <w:rsid w:val="00D06546"/>
    <w:rsid w:val="00D06572"/>
    <w:rsid w:val="00D065CD"/>
    <w:rsid w:val="00D0724B"/>
    <w:rsid w:val="00D07352"/>
    <w:rsid w:val="00D1075D"/>
    <w:rsid w:val="00D11EF6"/>
    <w:rsid w:val="00D12325"/>
    <w:rsid w:val="00D12761"/>
    <w:rsid w:val="00D12F28"/>
    <w:rsid w:val="00D133BD"/>
    <w:rsid w:val="00D14487"/>
    <w:rsid w:val="00D15E7E"/>
    <w:rsid w:val="00D16058"/>
    <w:rsid w:val="00D1655D"/>
    <w:rsid w:val="00D16DD1"/>
    <w:rsid w:val="00D16FDD"/>
    <w:rsid w:val="00D1706C"/>
    <w:rsid w:val="00D172AF"/>
    <w:rsid w:val="00D17F8D"/>
    <w:rsid w:val="00D20016"/>
    <w:rsid w:val="00D202AF"/>
    <w:rsid w:val="00D207A7"/>
    <w:rsid w:val="00D2279F"/>
    <w:rsid w:val="00D22AF1"/>
    <w:rsid w:val="00D22E93"/>
    <w:rsid w:val="00D22F9F"/>
    <w:rsid w:val="00D242DA"/>
    <w:rsid w:val="00D247EC"/>
    <w:rsid w:val="00D24D20"/>
    <w:rsid w:val="00D25581"/>
    <w:rsid w:val="00D26448"/>
    <w:rsid w:val="00D264CE"/>
    <w:rsid w:val="00D26670"/>
    <w:rsid w:val="00D2670E"/>
    <w:rsid w:val="00D26910"/>
    <w:rsid w:val="00D277BF"/>
    <w:rsid w:val="00D277CC"/>
    <w:rsid w:val="00D27B8B"/>
    <w:rsid w:val="00D30CF0"/>
    <w:rsid w:val="00D313F2"/>
    <w:rsid w:val="00D3146F"/>
    <w:rsid w:val="00D31681"/>
    <w:rsid w:val="00D3191C"/>
    <w:rsid w:val="00D31B6E"/>
    <w:rsid w:val="00D31BD3"/>
    <w:rsid w:val="00D3232B"/>
    <w:rsid w:val="00D3239F"/>
    <w:rsid w:val="00D324A4"/>
    <w:rsid w:val="00D3250C"/>
    <w:rsid w:val="00D328F6"/>
    <w:rsid w:val="00D3398D"/>
    <w:rsid w:val="00D345D4"/>
    <w:rsid w:val="00D3462C"/>
    <w:rsid w:val="00D34DEB"/>
    <w:rsid w:val="00D35198"/>
    <w:rsid w:val="00D3584B"/>
    <w:rsid w:val="00D35A85"/>
    <w:rsid w:val="00D35F97"/>
    <w:rsid w:val="00D3662C"/>
    <w:rsid w:val="00D36964"/>
    <w:rsid w:val="00D37A1A"/>
    <w:rsid w:val="00D4026D"/>
    <w:rsid w:val="00D4081B"/>
    <w:rsid w:val="00D40E1A"/>
    <w:rsid w:val="00D413C3"/>
    <w:rsid w:val="00D42240"/>
    <w:rsid w:val="00D427C3"/>
    <w:rsid w:val="00D42EB8"/>
    <w:rsid w:val="00D4376B"/>
    <w:rsid w:val="00D43D3C"/>
    <w:rsid w:val="00D43E0B"/>
    <w:rsid w:val="00D441E2"/>
    <w:rsid w:val="00D4452F"/>
    <w:rsid w:val="00D445BA"/>
    <w:rsid w:val="00D44932"/>
    <w:rsid w:val="00D45655"/>
    <w:rsid w:val="00D45699"/>
    <w:rsid w:val="00D46111"/>
    <w:rsid w:val="00D4662F"/>
    <w:rsid w:val="00D46A4D"/>
    <w:rsid w:val="00D46F1B"/>
    <w:rsid w:val="00D475FB"/>
    <w:rsid w:val="00D47C16"/>
    <w:rsid w:val="00D502AF"/>
    <w:rsid w:val="00D50546"/>
    <w:rsid w:val="00D50764"/>
    <w:rsid w:val="00D50C12"/>
    <w:rsid w:val="00D51034"/>
    <w:rsid w:val="00D512B8"/>
    <w:rsid w:val="00D5132E"/>
    <w:rsid w:val="00D514A9"/>
    <w:rsid w:val="00D51A77"/>
    <w:rsid w:val="00D5267B"/>
    <w:rsid w:val="00D5349E"/>
    <w:rsid w:val="00D53649"/>
    <w:rsid w:val="00D53830"/>
    <w:rsid w:val="00D54365"/>
    <w:rsid w:val="00D5457B"/>
    <w:rsid w:val="00D5481E"/>
    <w:rsid w:val="00D54FB3"/>
    <w:rsid w:val="00D55889"/>
    <w:rsid w:val="00D56B5F"/>
    <w:rsid w:val="00D572C5"/>
    <w:rsid w:val="00D57A1A"/>
    <w:rsid w:val="00D57A3F"/>
    <w:rsid w:val="00D57AF0"/>
    <w:rsid w:val="00D60DFF"/>
    <w:rsid w:val="00D61289"/>
    <w:rsid w:val="00D61815"/>
    <w:rsid w:val="00D61FE4"/>
    <w:rsid w:val="00D627E3"/>
    <w:rsid w:val="00D62ECD"/>
    <w:rsid w:val="00D6335D"/>
    <w:rsid w:val="00D64426"/>
    <w:rsid w:val="00D64475"/>
    <w:rsid w:val="00D64A2A"/>
    <w:rsid w:val="00D64DBE"/>
    <w:rsid w:val="00D6595A"/>
    <w:rsid w:val="00D65D78"/>
    <w:rsid w:val="00D66AAA"/>
    <w:rsid w:val="00D66B04"/>
    <w:rsid w:val="00D67BC5"/>
    <w:rsid w:val="00D7021B"/>
    <w:rsid w:val="00D706DC"/>
    <w:rsid w:val="00D70D33"/>
    <w:rsid w:val="00D70FE7"/>
    <w:rsid w:val="00D7131A"/>
    <w:rsid w:val="00D71862"/>
    <w:rsid w:val="00D71E7F"/>
    <w:rsid w:val="00D71FBA"/>
    <w:rsid w:val="00D7239B"/>
    <w:rsid w:val="00D72822"/>
    <w:rsid w:val="00D72B42"/>
    <w:rsid w:val="00D72E9B"/>
    <w:rsid w:val="00D73077"/>
    <w:rsid w:val="00D7327C"/>
    <w:rsid w:val="00D736A2"/>
    <w:rsid w:val="00D73C57"/>
    <w:rsid w:val="00D742FF"/>
    <w:rsid w:val="00D758B3"/>
    <w:rsid w:val="00D76ADC"/>
    <w:rsid w:val="00D76D09"/>
    <w:rsid w:val="00D77413"/>
    <w:rsid w:val="00D80311"/>
    <w:rsid w:val="00D807E8"/>
    <w:rsid w:val="00D80B04"/>
    <w:rsid w:val="00D80C8B"/>
    <w:rsid w:val="00D815CE"/>
    <w:rsid w:val="00D81F10"/>
    <w:rsid w:val="00D825E9"/>
    <w:rsid w:val="00D82777"/>
    <w:rsid w:val="00D82798"/>
    <w:rsid w:val="00D82BF2"/>
    <w:rsid w:val="00D840EF"/>
    <w:rsid w:val="00D8422A"/>
    <w:rsid w:val="00D84A57"/>
    <w:rsid w:val="00D85179"/>
    <w:rsid w:val="00D87307"/>
    <w:rsid w:val="00D874DF"/>
    <w:rsid w:val="00D87A12"/>
    <w:rsid w:val="00D90B20"/>
    <w:rsid w:val="00D916C9"/>
    <w:rsid w:val="00D930E1"/>
    <w:rsid w:val="00D9354D"/>
    <w:rsid w:val="00D9415C"/>
    <w:rsid w:val="00D942CC"/>
    <w:rsid w:val="00D944E4"/>
    <w:rsid w:val="00D94C74"/>
    <w:rsid w:val="00D94D87"/>
    <w:rsid w:val="00D95426"/>
    <w:rsid w:val="00D95B31"/>
    <w:rsid w:val="00D95DCC"/>
    <w:rsid w:val="00D962DC"/>
    <w:rsid w:val="00D9675B"/>
    <w:rsid w:val="00DA00F1"/>
    <w:rsid w:val="00DA0468"/>
    <w:rsid w:val="00DA180C"/>
    <w:rsid w:val="00DA18A2"/>
    <w:rsid w:val="00DA1E56"/>
    <w:rsid w:val="00DA354C"/>
    <w:rsid w:val="00DA3A91"/>
    <w:rsid w:val="00DA3E7B"/>
    <w:rsid w:val="00DA3F17"/>
    <w:rsid w:val="00DA418E"/>
    <w:rsid w:val="00DA4419"/>
    <w:rsid w:val="00DA451D"/>
    <w:rsid w:val="00DA470D"/>
    <w:rsid w:val="00DA4A78"/>
    <w:rsid w:val="00DA4C0D"/>
    <w:rsid w:val="00DA4CC5"/>
    <w:rsid w:val="00DA56DB"/>
    <w:rsid w:val="00DA5B28"/>
    <w:rsid w:val="00DA62A4"/>
    <w:rsid w:val="00DA6452"/>
    <w:rsid w:val="00DA6FE9"/>
    <w:rsid w:val="00DA77A3"/>
    <w:rsid w:val="00DA7925"/>
    <w:rsid w:val="00DB031E"/>
    <w:rsid w:val="00DB040B"/>
    <w:rsid w:val="00DB05D8"/>
    <w:rsid w:val="00DB0AB8"/>
    <w:rsid w:val="00DB0D2A"/>
    <w:rsid w:val="00DB11CD"/>
    <w:rsid w:val="00DB1DAB"/>
    <w:rsid w:val="00DB2A39"/>
    <w:rsid w:val="00DB39D4"/>
    <w:rsid w:val="00DB3A47"/>
    <w:rsid w:val="00DB46D0"/>
    <w:rsid w:val="00DB46DF"/>
    <w:rsid w:val="00DB49B6"/>
    <w:rsid w:val="00DB4E06"/>
    <w:rsid w:val="00DB6A80"/>
    <w:rsid w:val="00DB6C06"/>
    <w:rsid w:val="00DB7B06"/>
    <w:rsid w:val="00DC00E1"/>
    <w:rsid w:val="00DC043D"/>
    <w:rsid w:val="00DC2B6C"/>
    <w:rsid w:val="00DC318A"/>
    <w:rsid w:val="00DC3A9D"/>
    <w:rsid w:val="00DC3DCE"/>
    <w:rsid w:val="00DC4004"/>
    <w:rsid w:val="00DC4243"/>
    <w:rsid w:val="00DC5584"/>
    <w:rsid w:val="00DC6C1E"/>
    <w:rsid w:val="00DC7255"/>
    <w:rsid w:val="00DC72CE"/>
    <w:rsid w:val="00DC7951"/>
    <w:rsid w:val="00DD1401"/>
    <w:rsid w:val="00DD1565"/>
    <w:rsid w:val="00DD1C4B"/>
    <w:rsid w:val="00DD1F7B"/>
    <w:rsid w:val="00DD229E"/>
    <w:rsid w:val="00DD3029"/>
    <w:rsid w:val="00DD4E58"/>
    <w:rsid w:val="00DD506E"/>
    <w:rsid w:val="00DD55E0"/>
    <w:rsid w:val="00DD6C15"/>
    <w:rsid w:val="00DE032A"/>
    <w:rsid w:val="00DE18A3"/>
    <w:rsid w:val="00DE18AE"/>
    <w:rsid w:val="00DE1904"/>
    <w:rsid w:val="00DE1AA5"/>
    <w:rsid w:val="00DE1DAA"/>
    <w:rsid w:val="00DE211C"/>
    <w:rsid w:val="00DE2A7E"/>
    <w:rsid w:val="00DE3DBB"/>
    <w:rsid w:val="00DE435E"/>
    <w:rsid w:val="00DE43A2"/>
    <w:rsid w:val="00DE4A74"/>
    <w:rsid w:val="00DE4B05"/>
    <w:rsid w:val="00DE4EE9"/>
    <w:rsid w:val="00DE5257"/>
    <w:rsid w:val="00DE541C"/>
    <w:rsid w:val="00DE7116"/>
    <w:rsid w:val="00DE737B"/>
    <w:rsid w:val="00DF100B"/>
    <w:rsid w:val="00DF11B7"/>
    <w:rsid w:val="00DF161F"/>
    <w:rsid w:val="00DF1D79"/>
    <w:rsid w:val="00DF273A"/>
    <w:rsid w:val="00DF2BFE"/>
    <w:rsid w:val="00DF303F"/>
    <w:rsid w:val="00DF3793"/>
    <w:rsid w:val="00DF4359"/>
    <w:rsid w:val="00DF550A"/>
    <w:rsid w:val="00DF653F"/>
    <w:rsid w:val="00DF73C1"/>
    <w:rsid w:val="00DF7511"/>
    <w:rsid w:val="00DF7751"/>
    <w:rsid w:val="00DF7D75"/>
    <w:rsid w:val="00E009B1"/>
    <w:rsid w:val="00E00A68"/>
    <w:rsid w:val="00E00BC3"/>
    <w:rsid w:val="00E011D7"/>
    <w:rsid w:val="00E017C9"/>
    <w:rsid w:val="00E01C93"/>
    <w:rsid w:val="00E031BB"/>
    <w:rsid w:val="00E0334C"/>
    <w:rsid w:val="00E0417B"/>
    <w:rsid w:val="00E04759"/>
    <w:rsid w:val="00E0576C"/>
    <w:rsid w:val="00E068BC"/>
    <w:rsid w:val="00E06F15"/>
    <w:rsid w:val="00E073F0"/>
    <w:rsid w:val="00E07953"/>
    <w:rsid w:val="00E10761"/>
    <w:rsid w:val="00E109EE"/>
    <w:rsid w:val="00E116CE"/>
    <w:rsid w:val="00E11D7A"/>
    <w:rsid w:val="00E11EEB"/>
    <w:rsid w:val="00E12605"/>
    <w:rsid w:val="00E128F2"/>
    <w:rsid w:val="00E13BA9"/>
    <w:rsid w:val="00E13E5A"/>
    <w:rsid w:val="00E13EE4"/>
    <w:rsid w:val="00E1421F"/>
    <w:rsid w:val="00E163A8"/>
    <w:rsid w:val="00E16463"/>
    <w:rsid w:val="00E16F82"/>
    <w:rsid w:val="00E17F6F"/>
    <w:rsid w:val="00E20B20"/>
    <w:rsid w:val="00E212B0"/>
    <w:rsid w:val="00E224C3"/>
    <w:rsid w:val="00E22984"/>
    <w:rsid w:val="00E23288"/>
    <w:rsid w:val="00E239D1"/>
    <w:rsid w:val="00E23A41"/>
    <w:rsid w:val="00E246B9"/>
    <w:rsid w:val="00E24973"/>
    <w:rsid w:val="00E250C5"/>
    <w:rsid w:val="00E257E7"/>
    <w:rsid w:val="00E265F7"/>
    <w:rsid w:val="00E26727"/>
    <w:rsid w:val="00E26970"/>
    <w:rsid w:val="00E2728F"/>
    <w:rsid w:val="00E27791"/>
    <w:rsid w:val="00E278EF"/>
    <w:rsid w:val="00E30F2D"/>
    <w:rsid w:val="00E313AF"/>
    <w:rsid w:val="00E319DB"/>
    <w:rsid w:val="00E31AFC"/>
    <w:rsid w:val="00E3250F"/>
    <w:rsid w:val="00E33BBA"/>
    <w:rsid w:val="00E3409E"/>
    <w:rsid w:val="00E34D87"/>
    <w:rsid w:val="00E34F76"/>
    <w:rsid w:val="00E35EDA"/>
    <w:rsid w:val="00E36670"/>
    <w:rsid w:val="00E37BE5"/>
    <w:rsid w:val="00E411C3"/>
    <w:rsid w:val="00E41A27"/>
    <w:rsid w:val="00E41AB4"/>
    <w:rsid w:val="00E41AB8"/>
    <w:rsid w:val="00E42737"/>
    <w:rsid w:val="00E4329F"/>
    <w:rsid w:val="00E43B17"/>
    <w:rsid w:val="00E44906"/>
    <w:rsid w:val="00E45C77"/>
    <w:rsid w:val="00E4608B"/>
    <w:rsid w:val="00E46D7F"/>
    <w:rsid w:val="00E47CA8"/>
    <w:rsid w:val="00E5002A"/>
    <w:rsid w:val="00E501D3"/>
    <w:rsid w:val="00E53A01"/>
    <w:rsid w:val="00E55709"/>
    <w:rsid w:val="00E564C4"/>
    <w:rsid w:val="00E56738"/>
    <w:rsid w:val="00E567C9"/>
    <w:rsid w:val="00E57140"/>
    <w:rsid w:val="00E577ED"/>
    <w:rsid w:val="00E57E1A"/>
    <w:rsid w:val="00E604C4"/>
    <w:rsid w:val="00E60809"/>
    <w:rsid w:val="00E61300"/>
    <w:rsid w:val="00E6268A"/>
    <w:rsid w:val="00E62D87"/>
    <w:rsid w:val="00E62FA8"/>
    <w:rsid w:val="00E63280"/>
    <w:rsid w:val="00E634A1"/>
    <w:rsid w:val="00E635B9"/>
    <w:rsid w:val="00E64E20"/>
    <w:rsid w:val="00E658D0"/>
    <w:rsid w:val="00E65D15"/>
    <w:rsid w:val="00E661C8"/>
    <w:rsid w:val="00E6691E"/>
    <w:rsid w:val="00E66CD8"/>
    <w:rsid w:val="00E66FB9"/>
    <w:rsid w:val="00E67802"/>
    <w:rsid w:val="00E67EE5"/>
    <w:rsid w:val="00E7013A"/>
    <w:rsid w:val="00E70CA1"/>
    <w:rsid w:val="00E71981"/>
    <w:rsid w:val="00E72C6B"/>
    <w:rsid w:val="00E73085"/>
    <w:rsid w:val="00E73595"/>
    <w:rsid w:val="00E73AB7"/>
    <w:rsid w:val="00E74260"/>
    <w:rsid w:val="00E74F5D"/>
    <w:rsid w:val="00E74F82"/>
    <w:rsid w:val="00E76034"/>
    <w:rsid w:val="00E767A7"/>
    <w:rsid w:val="00E767EF"/>
    <w:rsid w:val="00E774A1"/>
    <w:rsid w:val="00E77607"/>
    <w:rsid w:val="00E80440"/>
    <w:rsid w:val="00E817E0"/>
    <w:rsid w:val="00E82EE4"/>
    <w:rsid w:val="00E831E7"/>
    <w:rsid w:val="00E8359F"/>
    <w:rsid w:val="00E83ADA"/>
    <w:rsid w:val="00E841A2"/>
    <w:rsid w:val="00E843B5"/>
    <w:rsid w:val="00E84A3B"/>
    <w:rsid w:val="00E85307"/>
    <w:rsid w:val="00E85B0A"/>
    <w:rsid w:val="00E85BB1"/>
    <w:rsid w:val="00E874D8"/>
    <w:rsid w:val="00E87742"/>
    <w:rsid w:val="00E907E4"/>
    <w:rsid w:val="00E90A24"/>
    <w:rsid w:val="00E90B05"/>
    <w:rsid w:val="00E90C34"/>
    <w:rsid w:val="00E919AC"/>
    <w:rsid w:val="00E92E47"/>
    <w:rsid w:val="00E931C5"/>
    <w:rsid w:val="00E9321C"/>
    <w:rsid w:val="00E93499"/>
    <w:rsid w:val="00E93CB3"/>
    <w:rsid w:val="00E94531"/>
    <w:rsid w:val="00E946A6"/>
    <w:rsid w:val="00E947E4"/>
    <w:rsid w:val="00E9480A"/>
    <w:rsid w:val="00E95433"/>
    <w:rsid w:val="00E9616B"/>
    <w:rsid w:val="00E96A29"/>
    <w:rsid w:val="00E96B28"/>
    <w:rsid w:val="00E96FE6"/>
    <w:rsid w:val="00E9719C"/>
    <w:rsid w:val="00E973A1"/>
    <w:rsid w:val="00EA0AA1"/>
    <w:rsid w:val="00EA0F54"/>
    <w:rsid w:val="00EA102E"/>
    <w:rsid w:val="00EA1059"/>
    <w:rsid w:val="00EA1D43"/>
    <w:rsid w:val="00EA2F7A"/>
    <w:rsid w:val="00EA324E"/>
    <w:rsid w:val="00EA4C04"/>
    <w:rsid w:val="00EA4EC9"/>
    <w:rsid w:val="00EA568E"/>
    <w:rsid w:val="00EA5E0F"/>
    <w:rsid w:val="00EA67C8"/>
    <w:rsid w:val="00EA6FE4"/>
    <w:rsid w:val="00EA7028"/>
    <w:rsid w:val="00EA7215"/>
    <w:rsid w:val="00EA798D"/>
    <w:rsid w:val="00EA7E84"/>
    <w:rsid w:val="00EA7F4C"/>
    <w:rsid w:val="00EB05ED"/>
    <w:rsid w:val="00EB0888"/>
    <w:rsid w:val="00EB1D47"/>
    <w:rsid w:val="00EB2146"/>
    <w:rsid w:val="00EB2317"/>
    <w:rsid w:val="00EB26C6"/>
    <w:rsid w:val="00EB279B"/>
    <w:rsid w:val="00EB2952"/>
    <w:rsid w:val="00EB2ABB"/>
    <w:rsid w:val="00EB2B18"/>
    <w:rsid w:val="00EB4F83"/>
    <w:rsid w:val="00EB4FD3"/>
    <w:rsid w:val="00EB584C"/>
    <w:rsid w:val="00EB5863"/>
    <w:rsid w:val="00EB5D88"/>
    <w:rsid w:val="00EB6D14"/>
    <w:rsid w:val="00EB7307"/>
    <w:rsid w:val="00EB7452"/>
    <w:rsid w:val="00EB772D"/>
    <w:rsid w:val="00EC032C"/>
    <w:rsid w:val="00EC0384"/>
    <w:rsid w:val="00EC14B0"/>
    <w:rsid w:val="00EC1818"/>
    <w:rsid w:val="00EC204E"/>
    <w:rsid w:val="00EC2231"/>
    <w:rsid w:val="00EC249E"/>
    <w:rsid w:val="00EC25F6"/>
    <w:rsid w:val="00EC2CFF"/>
    <w:rsid w:val="00EC2DFB"/>
    <w:rsid w:val="00EC346B"/>
    <w:rsid w:val="00EC36B0"/>
    <w:rsid w:val="00EC37EE"/>
    <w:rsid w:val="00EC4904"/>
    <w:rsid w:val="00EC4DF6"/>
    <w:rsid w:val="00EC4ECD"/>
    <w:rsid w:val="00EC5030"/>
    <w:rsid w:val="00EC5ECF"/>
    <w:rsid w:val="00EC5F2F"/>
    <w:rsid w:val="00EC651E"/>
    <w:rsid w:val="00EC65E5"/>
    <w:rsid w:val="00EC692E"/>
    <w:rsid w:val="00EC7170"/>
    <w:rsid w:val="00EC745E"/>
    <w:rsid w:val="00EC775C"/>
    <w:rsid w:val="00EC78D3"/>
    <w:rsid w:val="00EC7EAF"/>
    <w:rsid w:val="00ED037C"/>
    <w:rsid w:val="00ED112F"/>
    <w:rsid w:val="00ED1327"/>
    <w:rsid w:val="00ED14CC"/>
    <w:rsid w:val="00ED15C7"/>
    <w:rsid w:val="00ED27C3"/>
    <w:rsid w:val="00ED2AE2"/>
    <w:rsid w:val="00ED2C5A"/>
    <w:rsid w:val="00ED3183"/>
    <w:rsid w:val="00ED33AE"/>
    <w:rsid w:val="00ED3775"/>
    <w:rsid w:val="00ED3797"/>
    <w:rsid w:val="00ED4A6D"/>
    <w:rsid w:val="00ED686F"/>
    <w:rsid w:val="00ED6D4A"/>
    <w:rsid w:val="00ED721A"/>
    <w:rsid w:val="00ED738C"/>
    <w:rsid w:val="00ED7918"/>
    <w:rsid w:val="00ED7C95"/>
    <w:rsid w:val="00ED7EA6"/>
    <w:rsid w:val="00ED7FD3"/>
    <w:rsid w:val="00EE0DB7"/>
    <w:rsid w:val="00EE0E5D"/>
    <w:rsid w:val="00EE11C2"/>
    <w:rsid w:val="00EE17EB"/>
    <w:rsid w:val="00EE26B9"/>
    <w:rsid w:val="00EE2A61"/>
    <w:rsid w:val="00EE3663"/>
    <w:rsid w:val="00EE41C4"/>
    <w:rsid w:val="00EE4949"/>
    <w:rsid w:val="00EE5342"/>
    <w:rsid w:val="00EE59CD"/>
    <w:rsid w:val="00EE5A27"/>
    <w:rsid w:val="00EE6E77"/>
    <w:rsid w:val="00EE76A9"/>
    <w:rsid w:val="00EE799E"/>
    <w:rsid w:val="00EE7CA8"/>
    <w:rsid w:val="00EE7FA7"/>
    <w:rsid w:val="00EF0322"/>
    <w:rsid w:val="00EF04BC"/>
    <w:rsid w:val="00EF0AC5"/>
    <w:rsid w:val="00EF0D0A"/>
    <w:rsid w:val="00EF1093"/>
    <w:rsid w:val="00EF1FCB"/>
    <w:rsid w:val="00EF21C3"/>
    <w:rsid w:val="00EF2C14"/>
    <w:rsid w:val="00EF2E6B"/>
    <w:rsid w:val="00EF48BA"/>
    <w:rsid w:val="00EF519A"/>
    <w:rsid w:val="00EF54D1"/>
    <w:rsid w:val="00EF563E"/>
    <w:rsid w:val="00EF626B"/>
    <w:rsid w:val="00EF67BB"/>
    <w:rsid w:val="00EF72F9"/>
    <w:rsid w:val="00F0021E"/>
    <w:rsid w:val="00F0030E"/>
    <w:rsid w:val="00F00CD1"/>
    <w:rsid w:val="00F00E7F"/>
    <w:rsid w:val="00F01BD7"/>
    <w:rsid w:val="00F01CD7"/>
    <w:rsid w:val="00F01E6B"/>
    <w:rsid w:val="00F01F14"/>
    <w:rsid w:val="00F0241C"/>
    <w:rsid w:val="00F028CD"/>
    <w:rsid w:val="00F02BD5"/>
    <w:rsid w:val="00F031EE"/>
    <w:rsid w:val="00F041BB"/>
    <w:rsid w:val="00F048D8"/>
    <w:rsid w:val="00F056FE"/>
    <w:rsid w:val="00F05759"/>
    <w:rsid w:val="00F064EC"/>
    <w:rsid w:val="00F06837"/>
    <w:rsid w:val="00F07F39"/>
    <w:rsid w:val="00F100C5"/>
    <w:rsid w:val="00F10629"/>
    <w:rsid w:val="00F10CB9"/>
    <w:rsid w:val="00F110CD"/>
    <w:rsid w:val="00F110D5"/>
    <w:rsid w:val="00F1134E"/>
    <w:rsid w:val="00F114DE"/>
    <w:rsid w:val="00F12351"/>
    <w:rsid w:val="00F14271"/>
    <w:rsid w:val="00F15193"/>
    <w:rsid w:val="00F156E7"/>
    <w:rsid w:val="00F16739"/>
    <w:rsid w:val="00F16D2F"/>
    <w:rsid w:val="00F16DE2"/>
    <w:rsid w:val="00F2052B"/>
    <w:rsid w:val="00F20E52"/>
    <w:rsid w:val="00F22183"/>
    <w:rsid w:val="00F2260F"/>
    <w:rsid w:val="00F2298E"/>
    <w:rsid w:val="00F2426A"/>
    <w:rsid w:val="00F242AD"/>
    <w:rsid w:val="00F247F2"/>
    <w:rsid w:val="00F2518F"/>
    <w:rsid w:val="00F252A8"/>
    <w:rsid w:val="00F255D9"/>
    <w:rsid w:val="00F25F88"/>
    <w:rsid w:val="00F265F7"/>
    <w:rsid w:val="00F27FA6"/>
    <w:rsid w:val="00F30279"/>
    <w:rsid w:val="00F306BF"/>
    <w:rsid w:val="00F307C8"/>
    <w:rsid w:val="00F33DC8"/>
    <w:rsid w:val="00F34444"/>
    <w:rsid w:val="00F36002"/>
    <w:rsid w:val="00F378F1"/>
    <w:rsid w:val="00F403A1"/>
    <w:rsid w:val="00F403DB"/>
    <w:rsid w:val="00F4065A"/>
    <w:rsid w:val="00F422B2"/>
    <w:rsid w:val="00F423BC"/>
    <w:rsid w:val="00F42605"/>
    <w:rsid w:val="00F4275C"/>
    <w:rsid w:val="00F42ADE"/>
    <w:rsid w:val="00F42B24"/>
    <w:rsid w:val="00F430A0"/>
    <w:rsid w:val="00F434B2"/>
    <w:rsid w:val="00F4548C"/>
    <w:rsid w:val="00F45693"/>
    <w:rsid w:val="00F47A4A"/>
    <w:rsid w:val="00F47E96"/>
    <w:rsid w:val="00F47FCB"/>
    <w:rsid w:val="00F50F65"/>
    <w:rsid w:val="00F52339"/>
    <w:rsid w:val="00F5277A"/>
    <w:rsid w:val="00F532E8"/>
    <w:rsid w:val="00F537FF"/>
    <w:rsid w:val="00F54E36"/>
    <w:rsid w:val="00F55D22"/>
    <w:rsid w:val="00F560FE"/>
    <w:rsid w:val="00F5660F"/>
    <w:rsid w:val="00F60CD6"/>
    <w:rsid w:val="00F6111C"/>
    <w:rsid w:val="00F614C0"/>
    <w:rsid w:val="00F615F1"/>
    <w:rsid w:val="00F61647"/>
    <w:rsid w:val="00F62395"/>
    <w:rsid w:val="00F623EF"/>
    <w:rsid w:val="00F64279"/>
    <w:rsid w:val="00F64A66"/>
    <w:rsid w:val="00F654BB"/>
    <w:rsid w:val="00F657CF"/>
    <w:rsid w:val="00F65808"/>
    <w:rsid w:val="00F6587D"/>
    <w:rsid w:val="00F66A00"/>
    <w:rsid w:val="00F66CFB"/>
    <w:rsid w:val="00F6738E"/>
    <w:rsid w:val="00F67454"/>
    <w:rsid w:val="00F676A3"/>
    <w:rsid w:val="00F70C73"/>
    <w:rsid w:val="00F713A3"/>
    <w:rsid w:val="00F714B3"/>
    <w:rsid w:val="00F7180C"/>
    <w:rsid w:val="00F71A8F"/>
    <w:rsid w:val="00F71E13"/>
    <w:rsid w:val="00F72758"/>
    <w:rsid w:val="00F72C96"/>
    <w:rsid w:val="00F75330"/>
    <w:rsid w:val="00F75B66"/>
    <w:rsid w:val="00F76BD9"/>
    <w:rsid w:val="00F80318"/>
    <w:rsid w:val="00F803D0"/>
    <w:rsid w:val="00F80703"/>
    <w:rsid w:val="00F80948"/>
    <w:rsid w:val="00F81387"/>
    <w:rsid w:val="00F82134"/>
    <w:rsid w:val="00F822E3"/>
    <w:rsid w:val="00F82471"/>
    <w:rsid w:val="00F82866"/>
    <w:rsid w:val="00F841FB"/>
    <w:rsid w:val="00F84421"/>
    <w:rsid w:val="00F8449B"/>
    <w:rsid w:val="00F84B44"/>
    <w:rsid w:val="00F85691"/>
    <w:rsid w:val="00F86776"/>
    <w:rsid w:val="00F8693E"/>
    <w:rsid w:val="00F87032"/>
    <w:rsid w:val="00F87094"/>
    <w:rsid w:val="00F87AB3"/>
    <w:rsid w:val="00F90335"/>
    <w:rsid w:val="00F90818"/>
    <w:rsid w:val="00F90F9B"/>
    <w:rsid w:val="00F913DC"/>
    <w:rsid w:val="00F91BFC"/>
    <w:rsid w:val="00F91DDA"/>
    <w:rsid w:val="00F935B2"/>
    <w:rsid w:val="00F9374B"/>
    <w:rsid w:val="00F9397A"/>
    <w:rsid w:val="00F93A37"/>
    <w:rsid w:val="00F94182"/>
    <w:rsid w:val="00F9431F"/>
    <w:rsid w:val="00F944D9"/>
    <w:rsid w:val="00F94DB3"/>
    <w:rsid w:val="00F964E2"/>
    <w:rsid w:val="00F96500"/>
    <w:rsid w:val="00F96E1D"/>
    <w:rsid w:val="00F97DCD"/>
    <w:rsid w:val="00FA02BF"/>
    <w:rsid w:val="00FA2C35"/>
    <w:rsid w:val="00FA31E7"/>
    <w:rsid w:val="00FA3367"/>
    <w:rsid w:val="00FA40D4"/>
    <w:rsid w:val="00FA413A"/>
    <w:rsid w:val="00FA4144"/>
    <w:rsid w:val="00FA4DDF"/>
    <w:rsid w:val="00FA5C71"/>
    <w:rsid w:val="00FA5D11"/>
    <w:rsid w:val="00FA5DAA"/>
    <w:rsid w:val="00FA6145"/>
    <w:rsid w:val="00FA645E"/>
    <w:rsid w:val="00FA6A01"/>
    <w:rsid w:val="00FA6E7F"/>
    <w:rsid w:val="00FA7114"/>
    <w:rsid w:val="00FA76BF"/>
    <w:rsid w:val="00FB052D"/>
    <w:rsid w:val="00FB093B"/>
    <w:rsid w:val="00FB1FA9"/>
    <w:rsid w:val="00FB22D7"/>
    <w:rsid w:val="00FB2379"/>
    <w:rsid w:val="00FB27C3"/>
    <w:rsid w:val="00FB3CB7"/>
    <w:rsid w:val="00FB4B8A"/>
    <w:rsid w:val="00FB5152"/>
    <w:rsid w:val="00FB59AE"/>
    <w:rsid w:val="00FB5F8F"/>
    <w:rsid w:val="00FB680E"/>
    <w:rsid w:val="00FB6B73"/>
    <w:rsid w:val="00FB6EE8"/>
    <w:rsid w:val="00FB7A0B"/>
    <w:rsid w:val="00FB7AD0"/>
    <w:rsid w:val="00FB7E1E"/>
    <w:rsid w:val="00FC0065"/>
    <w:rsid w:val="00FC062F"/>
    <w:rsid w:val="00FC0754"/>
    <w:rsid w:val="00FC3AEE"/>
    <w:rsid w:val="00FC4555"/>
    <w:rsid w:val="00FC54AE"/>
    <w:rsid w:val="00FC6238"/>
    <w:rsid w:val="00FC64A5"/>
    <w:rsid w:val="00FC7951"/>
    <w:rsid w:val="00FC7EAE"/>
    <w:rsid w:val="00FD0D93"/>
    <w:rsid w:val="00FD0E62"/>
    <w:rsid w:val="00FD0F5C"/>
    <w:rsid w:val="00FD119B"/>
    <w:rsid w:val="00FD1AD8"/>
    <w:rsid w:val="00FD1CF1"/>
    <w:rsid w:val="00FD1DA9"/>
    <w:rsid w:val="00FD1E19"/>
    <w:rsid w:val="00FD236B"/>
    <w:rsid w:val="00FD2785"/>
    <w:rsid w:val="00FD2A80"/>
    <w:rsid w:val="00FD33FC"/>
    <w:rsid w:val="00FD3730"/>
    <w:rsid w:val="00FD3ADE"/>
    <w:rsid w:val="00FD3B08"/>
    <w:rsid w:val="00FD4806"/>
    <w:rsid w:val="00FD4BA4"/>
    <w:rsid w:val="00FD534E"/>
    <w:rsid w:val="00FD56C7"/>
    <w:rsid w:val="00FD5CBB"/>
    <w:rsid w:val="00FD5F61"/>
    <w:rsid w:val="00FD6564"/>
    <w:rsid w:val="00FD6B74"/>
    <w:rsid w:val="00FD70AE"/>
    <w:rsid w:val="00FD7B58"/>
    <w:rsid w:val="00FE002E"/>
    <w:rsid w:val="00FE0B3F"/>
    <w:rsid w:val="00FE0C70"/>
    <w:rsid w:val="00FE12C6"/>
    <w:rsid w:val="00FE133F"/>
    <w:rsid w:val="00FE185D"/>
    <w:rsid w:val="00FE19C2"/>
    <w:rsid w:val="00FE1E1C"/>
    <w:rsid w:val="00FE2398"/>
    <w:rsid w:val="00FE3A41"/>
    <w:rsid w:val="00FE4220"/>
    <w:rsid w:val="00FE44FF"/>
    <w:rsid w:val="00FE4AA5"/>
    <w:rsid w:val="00FE515A"/>
    <w:rsid w:val="00FE5421"/>
    <w:rsid w:val="00FE5624"/>
    <w:rsid w:val="00FE5D2C"/>
    <w:rsid w:val="00FE5FBF"/>
    <w:rsid w:val="00FE6C25"/>
    <w:rsid w:val="00FE6E2E"/>
    <w:rsid w:val="00FF033A"/>
    <w:rsid w:val="00FF0964"/>
    <w:rsid w:val="00FF0F67"/>
    <w:rsid w:val="00FF124C"/>
    <w:rsid w:val="00FF16F2"/>
    <w:rsid w:val="00FF1F9B"/>
    <w:rsid w:val="00FF2B42"/>
    <w:rsid w:val="00FF2D5B"/>
    <w:rsid w:val="00FF3B7F"/>
    <w:rsid w:val="00FF3F15"/>
    <w:rsid w:val="00FF4600"/>
    <w:rsid w:val="00FF4F92"/>
    <w:rsid w:val="00FF506D"/>
    <w:rsid w:val="00FF5305"/>
    <w:rsid w:val="00FF54EB"/>
    <w:rsid w:val="00FF5641"/>
    <w:rsid w:val="00FF59F8"/>
    <w:rsid w:val="00FF6822"/>
    <w:rsid w:val="00FF73D0"/>
    <w:rsid w:val="03820941"/>
    <w:rsid w:val="082A872E"/>
    <w:rsid w:val="0E5619AF"/>
    <w:rsid w:val="10E807B4"/>
    <w:rsid w:val="141204DA"/>
    <w:rsid w:val="15E371FB"/>
    <w:rsid w:val="15F31DFD"/>
    <w:rsid w:val="16512788"/>
    <w:rsid w:val="1A219784"/>
    <w:rsid w:val="1C4D26D9"/>
    <w:rsid w:val="2678B86D"/>
    <w:rsid w:val="2C82E819"/>
    <w:rsid w:val="2E483BD2"/>
    <w:rsid w:val="31D8FE3D"/>
    <w:rsid w:val="32975CEE"/>
    <w:rsid w:val="36CB0FA9"/>
    <w:rsid w:val="38B3D9AF"/>
    <w:rsid w:val="3E03F58F"/>
    <w:rsid w:val="3E61DC49"/>
    <w:rsid w:val="51348CBD"/>
    <w:rsid w:val="52412809"/>
    <w:rsid w:val="5425B72E"/>
    <w:rsid w:val="5A41A9C7"/>
    <w:rsid w:val="5D374ABF"/>
    <w:rsid w:val="60081394"/>
    <w:rsid w:val="6307BA7F"/>
    <w:rsid w:val="6367B41C"/>
    <w:rsid w:val="693E7817"/>
    <w:rsid w:val="6B96A3F1"/>
    <w:rsid w:val="6E9DDAA3"/>
    <w:rsid w:val="78799F43"/>
    <w:rsid w:val="792914E6"/>
    <w:rsid w:val="7A91DE87"/>
    <w:rsid w:val="7F8C76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7F608F"/>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2"/>
      <w:lang w:val="en-GB"/>
    </w:rPr>
  </w:style>
  <w:style w:type="paragraph" w:styleId="Heading2">
    <w:name w:val="heading 2"/>
    <w:aliases w:val="H2,h2,DO NOT USE_h2,h21,Heading 2 3GPP"/>
    <w:basedOn w:val="Heading1"/>
    <w:next w:val="Normal"/>
    <w:link w:val="Heading2Char"/>
    <w:qFormat/>
    <w:rsid w:val="008B24FB"/>
    <w:pPr>
      <w:numPr>
        <w:ilvl w:val="1"/>
      </w:numPr>
      <w:pBdr>
        <w:top w:val="none" w:sz="0" w:space="0" w:color="auto"/>
      </w:pBdr>
      <w:spacing w:before="180"/>
      <w:outlineLvl w:val="1"/>
    </w:pPr>
    <w:rPr>
      <w:sz w:val="28"/>
    </w:rPr>
  </w:style>
  <w:style w:type="paragraph" w:styleId="Heading3">
    <w:name w:val="heading 3"/>
    <w:aliases w:val="Heading 3 3GPP"/>
    <w:basedOn w:val="Heading2"/>
    <w:next w:val="Normal"/>
    <w:qFormat/>
    <w:rsid w:val="00513261"/>
    <w:pPr>
      <w:numPr>
        <w:ilvl w:val="2"/>
      </w:numPr>
      <w:spacing w:before="120"/>
      <w:outlineLvl w:val="2"/>
    </w:pPr>
    <w:rPr>
      <w:sz w:val="24"/>
    </w:rPr>
  </w:style>
  <w:style w:type="paragraph" w:styleId="Heading4">
    <w:name w:val="heading 4"/>
    <w:basedOn w:val="Heading3"/>
    <w:next w:val="Normal"/>
    <w:qFormat/>
    <w:rsid w:val="005831DD"/>
    <w:pPr>
      <w:numPr>
        <w:ilvl w:val="3"/>
      </w:numPr>
      <w:outlineLvl w:val="3"/>
    </w:p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numPr>
        <w:numId w:val="84"/>
      </w:numPr>
    </w:pPr>
  </w:style>
  <w:style w:type="paragraph" w:styleId="ListBullet">
    <w:name w:val="List Bullet"/>
    <w:basedOn w:val="List"/>
    <w:link w:val="ListBulletChar"/>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ê¥¹¥È¶ÎÂä,¥¡¡¡¡ì¬º¥¹¥È¶ÎÂä,ÁÐ³ö¶ÎÂä,列表段落1,—ño’i—Ž,1st level - Bullet List Paragraph,Lettre d'introduction,Paragrafo elenco,Normal bullet 2,Bullet list,목록단락,列表段落11"/>
    <w:basedOn w:val="Normal"/>
    <w:next w:val="ListBullet2"/>
    <w:link w:val="ListParagraphChar"/>
    <w:uiPriority w:val="34"/>
    <w:qFormat/>
    <w:rsid w:val="00B16752"/>
    <w:pPr>
      <w:overflowPunct/>
      <w:autoSpaceDE/>
      <w:autoSpaceDN/>
      <w:adjustRightInd/>
      <w:spacing w:before="120" w:after="120" w:line="300" w:lineRule="auto"/>
      <w:ind w:left="568" w:hanging="284"/>
      <w:contextualSpacing/>
      <w:textAlignment w:val="auto"/>
    </w:pPr>
    <w:rPr>
      <w:szCs w:val="24"/>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ê¥¹¥È¶ÎÂä Char,¥¡¡¡¡ì¬º¥¹¥È¶ÎÂä Char,ÁÐ³ö¶ÎÂä Char,列表段落1 Char,—ño’i—Ž Char,Lettre d'introduction Char"/>
    <w:link w:val="ListParagraph"/>
    <w:uiPriority w:val="34"/>
    <w:qFormat/>
    <w:locked/>
    <w:rsid w:val="00142DE2"/>
    <w:rPr>
      <w:rFonts w:ascii="Times New Roman" w:hAnsi="Times New Roman"/>
      <w:szCs w:val="24"/>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2"/>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28"/>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6"/>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7"/>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styleId="Mention">
    <w:name w:val="Mention"/>
    <w:basedOn w:val="DefaultParagraphFont"/>
    <w:uiPriority w:val="99"/>
    <w:unhideWhenUsed/>
    <w:rsid w:val="00924D0E"/>
    <w:rPr>
      <w:color w:val="2B579A"/>
      <w:shd w:val="clear" w:color="auto" w:fill="E1DFDD"/>
    </w:rPr>
  </w:style>
  <w:style w:type="character" w:customStyle="1" w:styleId="0MaintextChar">
    <w:name w:val="0 Main text Char"/>
    <w:link w:val="0Maintext"/>
    <w:qFormat/>
    <w:locked/>
    <w:rsid w:val="00612B3E"/>
    <w:rPr>
      <w:rFonts w:ascii="Times New Roman" w:hAnsi="Times New Roman"/>
      <w:lang w:val="en-GB"/>
    </w:rPr>
  </w:style>
  <w:style w:type="paragraph" w:customStyle="1" w:styleId="0Maintext">
    <w:name w:val="0 Main text"/>
    <w:basedOn w:val="Normal"/>
    <w:link w:val="0MaintextChar"/>
    <w:qFormat/>
    <w:rsid w:val="00612B3E"/>
    <w:pPr>
      <w:overflowPunct/>
      <w:autoSpaceDE/>
      <w:autoSpaceDN/>
      <w:adjustRightInd/>
      <w:spacing w:after="0"/>
      <w:jc w:val="both"/>
      <w:textAlignment w:val="auto"/>
    </w:pPr>
  </w:style>
  <w:style w:type="paragraph" w:customStyle="1" w:styleId="Observation">
    <w:name w:val="Observation"/>
    <w:basedOn w:val="List"/>
    <w:link w:val="ObservationChar"/>
    <w:qFormat/>
    <w:rsid w:val="0088297A"/>
    <w:pPr>
      <w:numPr>
        <w:numId w:val="59"/>
      </w:numPr>
      <w:spacing w:before="120" w:after="120" w:line="259" w:lineRule="auto"/>
      <w:ind w:left="1418" w:hanging="1418"/>
    </w:pPr>
    <w:rPr>
      <w:i/>
    </w:rPr>
  </w:style>
  <w:style w:type="character" w:customStyle="1" w:styleId="ListChar">
    <w:name w:val="List Char"/>
    <w:basedOn w:val="DefaultParagraphFont"/>
    <w:link w:val="List"/>
    <w:rsid w:val="00362997"/>
    <w:rPr>
      <w:rFonts w:ascii="Times New Roman" w:hAnsi="Times New Roman"/>
      <w:lang w:val="en-GB"/>
    </w:rPr>
  </w:style>
  <w:style w:type="character" w:customStyle="1" w:styleId="ObservationChar">
    <w:name w:val="Observation Char"/>
    <w:basedOn w:val="ListChar"/>
    <w:link w:val="Observation"/>
    <w:rsid w:val="0088297A"/>
    <w:rPr>
      <w:rFonts w:ascii="Times New Roman" w:hAnsi="Times New Roman"/>
      <w:i/>
      <w:lang w:val="en-GB"/>
    </w:rPr>
  </w:style>
  <w:style w:type="paragraph" w:customStyle="1" w:styleId="Proposal">
    <w:name w:val="Proposal"/>
    <w:basedOn w:val="ListBullet"/>
    <w:link w:val="ProposalChar"/>
    <w:qFormat/>
    <w:rsid w:val="0088297A"/>
    <w:pPr>
      <w:numPr>
        <w:numId w:val="61"/>
      </w:numPr>
      <w:spacing w:before="180" w:line="259" w:lineRule="auto"/>
      <w:ind w:left="1418" w:hanging="1418"/>
    </w:pPr>
    <w:rPr>
      <w:rFonts w:eastAsia="Malgun Gothic"/>
      <w:b/>
      <w:i/>
      <w:kern w:val="2"/>
      <w:lang w:eastAsia="en-GB"/>
      <w14:ligatures w14:val="standardContextual"/>
    </w:rPr>
  </w:style>
  <w:style w:type="character" w:customStyle="1" w:styleId="ListBulletChar">
    <w:name w:val="List Bullet Char"/>
    <w:basedOn w:val="ListChar"/>
    <w:link w:val="ListBullet"/>
    <w:rsid w:val="00342069"/>
    <w:rPr>
      <w:rFonts w:ascii="Times New Roman" w:hAnsi="Times New Roman"/>
      <w:lang w:val="en-GB"/>
    </w:rPr>
  </w:style>
  <w:style w:type="character" w:customStyle="1" w:styleId="ProposalChar">
    <w:name w:val="Proposal Char"/>
    <w:basedOn w:val="ListBulletChar"/>
    <w:link w:val="Proposal"/>
    <w:rsid w:val="0088297A"/>
    <w:rPr>
      <w:rFonts w:ascii="Times New Roman" w:eastAsia="Malgun Gothic" w:hAnsi="Times New Roman"/>
      <w:b/>
      <w:i/>
      <w:kern w:val="2"/>
      <w:lang w:val="en-GB" w:eastAsia="en-GB"/>
      <w14:ligatures w14:val="standardContextual"/>
    </w:rPr>
  </w:style>
  <w:style w:type="paragraph" w:styleId="TableofFigures">
    <w:name w:val="table of figures"/>
    <w:basedOn w:val="Normal"/>
    <w:next w:val="Normal"/>
    <w:uiPriority w:val="99"/>
    <w:unhideWhenUsed/>
    <w:rsid w:val="00A32A90"/>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4411864">
      <w:bodyDiv w:val="1"/>
      <w:marLeft w:val="0"/>
      <w:marRight w:val="0"/>
      <w:marTop w:val="0"/>
      <w:marBottom w:val="0"/>
      <w:divBdr>
        <w:top w:val="none" w:sz="0" w:space="0" w:color="auto"/>
        <w:left w:val="none" w:sz="0" w:space="0" w:color="auto"/>
        <w:bottom w:val="none" w:sz="0" w:space="0" w:color="auto"/>
        <w:right w:val="none" w:sz="0" w:space="0" w:color="auto"/>
      </w:divBdr>
      <w:divsChild>
        <w:div w:id="88086497">
          <w:marLeft w:val="547"/>
          <w:marRight w:val="0"/>
          <w:marTop w:val="0"/>
          <w:marBottom w:val="0"/>
          <w:divBdr>
            <w:top w:val="none" w:sz="0" w:space="0" w:color="auto"/>
            <w:left w:val="none" w:sz="0" w:space="0" w:color="auto"/>
            <w:bottom w:val="none" w:sz="0" w:space="0" w:color="auto"/>
            <w:right w:val="none" w:sz="0" w:space="0" w:color="auto"/>
          </w:divBdr>
        </w:div>
      </w:divsChild>
    </w:div>
    <w:div w:id="303775688">
      <w:bodyDiv w:val="1"/>
      <w:marLeft w:val="0"/>
      <w:marRight w:val="0"/>
      <w:marTop w:val="0"/>
      <w:marBottom w:val="0"/>
      <w:divBdr>
        <w:top w:val="none" w:sz="0" w:space="0" w:color="auto"/>
        <w:left w:val="none" w:sz="0" w:space="0" w:color="auto"/>
        <w:bottom w:val="none" w:sz="0" w:space="0" w:color="auto"/>
        <w:right w:val="none" w:sz="0" w:space="0" w:color="auto"/>
      </w:divBdr>
    </w:div>
    <w:div w:id="341975465">
      <w:bodyDiv w:val="1"/>
      <w:marLeft w:val="0"/>
      <w:marRight w:val="0"/>
      <w:marTop w:val="0"/>
      <w:marBottom w:val="0"/>
      <w:divBdr>
        <w:top w:val="none" w:sz="0" w:space="0" w:color="auto"/>
        <w:left w:val="none" w:sz="0" w:space="0" w:color="auto"/>
        <w:bottom w:val="none" w:sz="0" w:space="0" w:color="auto"/>
        <w:right w:val="none" w:sz="0" w:space="0" w:color="auto"/>
      </w:divBdr>
      <w:divsChild>
        <w:div w:id="484014686">
          <w:marLeft w:val="547"/>
          <w:marRight w:val="0"/>
          <w:marTop w:val="0"/>
          <w:marBottom w:val="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052116">
      <w:bodyDiv w:val="1"/>
      <w:marLeft w:val="0"/>
      <w:marRight w:val="0"/>
      <w:marTop w:val="0"/>
      <w:marBottom w:val="0"/>
      <w:divBdr>
        <w:top w:val="none" w:sz="0" w:space="0" w:color="auto"/>
        <w:left w:val="none" w:sz="0" w:space="0" w:color="auto"/>
        <w:bottom w:val="none" w:sz="0" w:space="0" w:color="auto"/>
        <w:right w:val="none" w:sz="0" w:space="0" w:color="auto"/>
      </w:divBdr>
      <w:divsChild>
        <w:div w:id="59333809">
          <w:marLeft w:val="547"/>
          <w:marRight w:val="0"/>
          <w:marTop w:val="0"/>
          <w:marBottom w:val="0"/>
          <w:divBdr>
            <w:top w:val="none" w:sz="0" w:space="0" w:color="auto"/>
            <w:left w:val="none" w:sz="0" w:space="0" w:color="auto"/>
            <w:bottom w:val="none" w:sz="0" w:space="0" w:color="auto"/>
            <w:right w:val="none" w:sz="0" w:space="0" w:color="auto"/>
          </w:divBdr>
        </w:div>
        <w:div w:id="342898127">
          <w:marLeft w:val="547"/>
          <w:marRight w:val="0"/>
          <w:marTop w:val="0"/>
          <w:marBottom w:val="0"/>
          <w:divBdr>
            <w:top w:val="none" w:sz="0" w:space="0" w:color="auto"/>
            <w:left w:val="none" w:sz="0" w:space="0" w:color="auto"/>
            <w:bottom w:val="none" w:sz="0" w:space="0" w:color="auto"/>
            <w:right w:val="none" w:sz="0" w:space="0" w:color="auto"/>
          </w:divBdr>
        </w:div>
        <w:div w:id="1001349291">
          <w:marLeft w:val="547"/>
          <w:marRight w:val="0"/>
          <w:marTop w:val="0"/>
          <w:marBottom w:val="120"/>
          <w:divBdr>
            <w:top w:val="none" w:sz="0" w:space="0" w:color="auto"/>
            <w:left w:val="none" w:sz="0" w:space="0" w:color="auto"/>
            <w:bottom w:val="none" w:sz="0" w:space="0" w:color="auto"/>
            <w:right w:val="none" w:sz="0" w:space="0" w:color="auto"/>
          </w:divBdr>
        </w:div>
        <w:div w:id="1141649593">
          <w:marLeft w:val="547"/>
          <w:marRight w:val="0"/>
          <w:marTop w:val="0"/>
          <w:marBottom w:val="0"/>
          <w:divBdr>
            <w:top w:val="none" w:sz="0" w:space="0" w:color="auto"/>
            <w:left w:val="none" w:sz="0" w:space="0" w:color="auto"/>
            <w:bottom w:val="none" w:sz="0" w:space="0" w:color="auto"/>
            <w:right w:val="none" w:sz="0" w:space="0" w:color="auto"/>
          </w:divBdr>
        </w:div>
        <w:div w:id="1590693380">
          <w:marLeft w:val="547"/>
          <w:marRight w:val="0"/>
          <w:marTop w:val="0"/>
          <w:marBottom w:val="0"/>
          <w:divBdr>
            <w:top w:val="none" w:sz="0" w:space="0" w:color="auto"/>
            <w:left w:val="none" w:sz="0" w:space="0" w:color="auto"/>
            <w:bottom w:val="none" w:sz="0" w:space="0" w:color="auto"/>
            <w:right w:val="none" w:sz="0" w:space="0" w:color="auto"/>
          </w:divBdr>
        </w:div>
        <w:div w:id="1734235094">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231397">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22025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5554385">
      <w:bodyDiv w:val="1"/>
      <w:marLeft w:val="0"/>
      <w:marRight w:val="0"/>
      <w:marTop w:val="0"/>
      <w:marBottom w:val="0"/>
      <w:divBdr>
        <w:top w:val="none" w:sz="0" w:space="0" w:color="auto"/>
        <w:left w:val="none" w:sz="0" w:space="0" w:color="auto"/>
        <w:bottom w:val="none" w:sz="0" w:space="0" w:color="auto"/>
        <w:right w:val="none" w:sz="0" w:space="0" w:color="auto"/>
      </w:divBdr>
      <w:divsChild>
        <w:div w:id="96097409">
          <w:marLeft w:val="547"/>
          <w:marRight w:val="0"/>
          <w:marTop w:val="0"/>
          <w:marBottom w:val="0"/>
          <w:divBdr>
            <w:top w:val="none" w:sz="0" w:space="0" w:color="auto"/>
            <w:left w:val="none" w:sz="0" w:space="0" w:color="auto"/>
            <w:bottom w:val="none" w:sz="0" w:space="0" w:color="auto"/>
            <w:right w:val="none" w:sz="0" w:space="0" w:color="auto"/>
          </w:divBdr>
        </w:div>
        <w:div w:id="409087534">
          <w:marLeft w:val="547"/>
          <w:marRight w:val="0"/>
          <w:marTop w:val="0"/>
          <w:marBottom w:val="0"/>
          <w:divBdr>
            <w:top w:val="none" w:sz="0" w:space="0" w:color="auto"/>
            <w:left w:val="none" w:sz="0" w:space="0" w:color="auto"/>
            <w:bottom w:val="none" w:sz="0" w:space="0" w:color="auto"/>
            <w:right w:val="none" w:sz="0" w:space="0" w:color="auto"/>
          </w:divBdr>
        </w:div>
        <w:div w:id="612175523">
          <w:marLeft w:val="547"/>
          <w:marRight w:val="0"/>
          <w:marTop w:val="0"/>
          <w:marBottom w:val="0"/>
          <w:divBdr>
            <w:top w:val="none" w:sz="0" w:space="0" w:color="auto"/>
            <w:left w:val="none" w:sz="0" w:space="0" w:color="auto"/>
            <w:bottom w:val="none" w:sz="0" w:space="0" w:color="auto"/>
            <w:right w:val="none" w:sz="0" w:space="0" w:color="auto"/>
          </w:divBdr>
        </w:div>
        <w:div w:id="671572301">
          <w:marLeft w:val="547"/>
          <w:marRight w:val="0"/>
          <w:marTop w:val="0"/>
          <w:marBottom w:val="120"/>
          <w:divBdr>
            <w:top w:val="none" w:sz="0" w:space="0" w:color="auto"/>
            <w:left w:val="none" w:sz="0" w:space="0" w:color="auto"/>
            <w:bottom w:val="none" w:sz="0" w:space="0" w:color="auto"/>
            <w:right w:val="none" w:sz="0" w:space="0" w:color="auto"/>
          </w:divBdr>
        </w:div>
        <w:div w:id="938680988">
          <w:marLeft w:val="547"/>
          <w:marRight w:val="0"/>
          <w:marTop w:val="0"/>
          <w:marBottom w:val="0"/>
          <w:divBdr>
            <w:top w:val="none" w:sz="0" w:space="0" w:color="auto"/>
            <w:left w:val="none" w:sz="0" w:space="0" w:color="auto"/>
            <w:bottom w:val="none" w:sz="0" w:space="0" w:color="auto"/>
            <w:right w:val="none" w:sz="0" w:space="0" w:color="auto"/>
          </w:divBdr>
        </w:div>
        <w:div w:id="1872766054">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3901031">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5204</Words>
  <Characters>29667</Characters>
  <Application>Microsoft Office Word</Application>
  <DocSecurity>4</DocSecurity>
  <Lines>247</Lines>
  <Paragraphs>69</Paragraphs>
  <ScaleCrop>false</ScaleCrop>
  <Manager/>
  <Company/>
  <LinksUpToDate>false</LinksUpToDate>
  <CharactersWithSpaces>34802</CharactersWithSpaces>
  <SharedDoc>false</SharedDoc>
  <HLinks>
    <vt:vector size="198" baseType="variant">
      <vt:variant>
        <vt:i4>1179696</vt:i4>
      </vt:variant>
      <vt:variant>
        <vt:i4>140</vt:i4>
      </vt:variant>
      <vt:variant>
        <vt:i4>0</vt:i4>
      </vt:variant>
      <vt:variant>
        <vt:i4>5</vt:i4>
      </vt:variant>
      <vt:variant>
        <vt:lpwstr/>
      </vt:variant>
      <vt:variant>
        <vt:lpwstr>_Toc166273025</vt:lpwstr>
      </vt:variant>
      <vt:variant>
        <vt:i4>1179696</vt:i4>
      </vt:variant>
      <vt:variant>
        <vt:i4>137</vt:i4>
      </vt:variant>
      <vt:variant>
        <vt:i4>0</vt:i4>
      </vt:variant>
      <vt:variant>
        <vt:i4>5</vt:i4>
      </vt:variant>
      <vt:variant>
        <vt:lpwstr/>
      </vt:variant>
      <vt:variant>
        <vt:lpwstr>_Toc166273024</vt:lpwstr>
      </vt:variant>
      <vt:variant>
        <vt:i4>1179696</vt:i4>
      </vt:variant>
      <vt:variant>
        <vt:i4>134</vt:i4>
      </vt:variant>
      <vt:variant>
        <vt:i4>0</vt:i4>
      </vt:variant>
      <vt:variant>
        <vt:i4>5</vt:i4>
      </vt:variant>
      <vt:variant>
        <vt:lpwstr/>
      </vt:variant>
      <vt:variant>
        <vt:lpwstr>_Toc166273023</vt:lpwstr>
      </vt:variant>
      <vt:variant>
        <vt:i4>1179696</vt:i4>
      </vt:variant>
      <vt:variant>
        <vt:i4>131</vt:i4>
      </vt:variant>
      <vt:variant>
        <vt:i4>0</vt:i4>
      </vt:variant>
      <vt:variant>
        <vt:i4>5</vt:i4>
      </vt:variant>
      <vt:variant>
        <vt:lpwstr/>
      </vt:variant>
      <vt:variant>
        <vt:lpwstr>_Toc166273021</vt:lpwstr>
      </vt:variant>
      <vt:variant>
        <vt:i4>1179696</vt:i4>
      </vt:variant>
      <vt:variant>
        <vt:i4>128</vt:i4>
      </vt:variant>
      <vt:variant>
        <vt:i4>0</vt:i4>
      </vt:variant>
      <vt:variant>
        <vt:i4>5</vt:i4>
      </vt:variant>
      <vt:variant>
        <vt:lpwstr/>
      </vt:variant>
      <vt:variant>
        <vt:lpwstr>_Toc166273020</vt:lpwstr>
      </vt:variant>
      <vt:variant>
        <vt:i4>1114160</vt:i4>
      </vt:variant>
      <vt:variant>
        <vt:i4>125</vt:i4>
      </vt:variant>
      <vt:variant>
        <vt:i4>0</vt:i4>
      </vt:variant>
      <vt:variant>
        <vt:i4>5</vt:i4>
      </vt:variant>
      <vt:variant>
        <vt:lpwstr/>
      </vt:variant>
      <vt:variant>
        <vt:lpwstr>_Toc166273019</vt:lpwstr>
      </vt:variant>
      <vt:variant>
        <vt:i4>1114160</vt:i4>
      </vt:variant>
      <vt:variant>
        <vt:i4>122</vt:i4>
      </vt:variant>
      <vt:variant>
        <vt:i4>0</vt:i4>
      </vt:variant>
      <vt:variant>
        <vt:i4>5</vt:i4>
      </vt:variant>
      <vt:variant>
        <vt:lpwstr/>
      </vt:variant>
      <vt:variant>
        <vt:lpwstr>_Toc166273018</vt:lpwstr>
      </vt:variant>
      <vt:variant>
        <vt:i4>1114160</vt:i4>
      </vt:variant>
      <vt:variant>
        <vt:i4>119</vt:i4>
      </vt:variant>
      <vt:variant>
        <vt:i4>0</vt:i4>
      </vt:variant>
      <vt:variant>
        <vt:i4>5</vt:i4>
      </vt:variant>
      <vt:variant>
        <vt:lpwstr/>
      </vt:variant>
      <vt:variant>
        <vt:lpwstr>_Toc166273017</vt:lpwstr>
      </vt:variant>
      <vt:variant>
        <vt:i4>1114160</vt:i4>
      </vt:variant>
      <vt:variant>
        <vt:i4>116</vt:i4>
      </vt:variant>
      <vt:variant>
        <vt:i4>0</vt:i4>
      </vt:variant>
      <vt:variant>
        <vt:i4>5</vt:i4>
      </vt:variant>
      <vt:variant>
        <vt:lpwstr/>
      </vt:variant>
      <vt:variant>
        <vt:lpwstr>_Toc166273016</vt:lpwstr>
      </vt:variant>
      <vt:variant>
        <vt:i4>1114160</vt:i4>
      </vt:variant>
      <vt:variant>
        <vt:i4>113</vt:i4>
      </vt:variant>
      <vt:variant>
        <vt:i4>0</vt:i4>
      </vt:variant>
      <vt:variant>
        <vt:i4>5</vt:i4>
      </vt:variant>
      <vt:variant>
        <vt:lpwstr/>
      </vt:variant>
      <vt:variant>
        <vt:lpwstr>_Toc166273014</vt:lpwstr>
      </vt:variant>
      <vt:variant>
        <vt:i4>1114160</vt:i4>
      </vt:variant>
      <vt:variant>
        <vt:i4>110</vt:i4>
      </vt:variant>
      <vt:variant>
        <vt:i4>0</vt:i4>
      </vt:variant>
      <vt:variant>
        <vt:i4>5</vt:i4>
      </vt:variant>
      <vt:variant>
        <vt:lpwstr/>
      </vt:variant>
      <vt:variant>
        <vt:lpwstr>_Toc166273013</vt:lpwstr>
      </vt:variant>
      <vt:variant>
        <vt:i4>1114160</vt:i4>
      </vt:variant>
      <vt:variant>
        <vt:i4>107</vt:i4>
      </vt:variant>
      <vt:variant>
        <vt:i4>0</vt:i4>
      </vt:variant>
      <vt:variant>
        <vt:i4>5</vt:i4>
      </vt:variant>
      <vt:variant>
        <vt:lpwstr/>
      </vt:variant>
      <vt:variant>
        <vt:lpwstr>_Toc166273011</vt:lpwstr>
      </vt:variant>
      <vt:variant>
        <vt:i4>1114160</vt:i4>
      </vt:variant>
      <vt:variant>
        <vt:i4>104</vt:i4>
      </vt:variant>
      <vt:variant>
        <vt:i4>0</vt:i4>
      </vt:variant>
      <vt:variant>
        <vt:i4>5</vt:i4>
      </vt:variant>
      <vt:variant>
        <vt:lpwstr/>
      </vt:variant>
      <vt:variant>
        <vt:lpwstr>_Toc166273010</vt:lpwstr>
      </vt:variant>
      <vt:variant>
        <vt:i4>1048624</vt:i4>
      </vt:variant>
      <vt:variant>
        <vt:i4>101</vt:i4>
      </vt:variant>
      <vt:variant>
        <vt:i4>0</vt:i4>
      </vt:variant>
      <vt:variant>
        <vt:i4>5</vt:i4>
      </vt:variant>
      <vt:variant>
        <vt:lpwstr/>
      </vt:variant>
      <vt:variant>
        <vt:lpwstr>_Toc166273009</vt:lpwstr>
      </vt:variant>
      <vt:variant>
        <vt:i4>1048624</vt:i4>
      </vt:variant>
      <vt:variant>
        <vt:i4>95</vt:i4>
      </vt:variant>
      <vt:variant>
        <vt:i4>0</vt:i4>
      </vt:variant>
      <vt:variant>
        <vt:i4>5</vt:i4>
      </vt:variant>
      <vt:variant>
        <vt:lpwstr/>
      </vt:variant>
      <vt:variant>
        <vt:lpwstr>_Toc166273008</vt:lpwstr>
      </vt:variant>
      <vt:variant>
        <vt:i4>1048624</vt:i4>
      </vt:variant>
      <vt:variant>
        <vt:i4>92</vt:i4>
      </vt:variant>
      <vt:variant>
        <vt:i4>0</vt:i4>
      </vt:variant>
      <vt:variant>
        <vt:i4>5</vt:i4>
      </vt:variant>
      <vt:variant>
        <vt:lpwstr/>
      </vt:variant>
      <vt:variant>
        <vt:lpwstr>_Toc166273007</vt:lpwstr>
      </vt:variant>
      <vt:variant>
        <vt:i4>1048624</vt:i4>
      </vt:variant>
      <vt:variant>
        <vt:i4>89</vt:i4>
      </vt:variant>
      <vt:variant>
        <vt:i4>0</vt:i4>
      </vt:variant>
      <vt:variant>
        <vt:i4>5</vt:i4>
      </vt:variant>
      <vt:variant>
        <vt:lpwstr/>
      </vt:variant>
      <vt:variant>
        <vt:lpwstr>_Toc166273004</vt:lpwstr>
      </vt:variant>
      <vt:variant>
        <vt:i4>1048624</vt:i4>
      </vt:variant>
      <vt:variant>
        <vt:i4>86</vt:i4>
      </vt:variant>
      <vt:variant>
        <vt:i4>0</vt:i4>
      </vt:variant>
      <vt:variant>
        <vt:i4>5</vt:i4>
      </vt:variant>
      <vt:variant>
        <vt:lpwstr/>
      </vt:variant>
      <vt:variant>
        <vt:lpwstr>_Toc166273003</vt:lpwstr>
      </vt:variant>
      <vt:variant>
        <vt:i4>1048624</vt:i4>
      </vt:variant>
      <vt:variant>
        <vt:i4>83</vt:i4>
      </vt:variant>
      <vt:variant>
        <vt:i4>0</vt:i4>
      </vt:variant>
      <vt:variant>
        <vt:i4>5</vt:i4>
      </vt:variant>
      <vt:variant>
        <vt:lpwstr/>
      </vt:variant>
      <vt:variant>
        <vt:lpwstr>_Toc166273001</vt:lpwstr>
      </vt:variant>
      <vt:variant>
        <vt:i4>1572921</vt:i4>
      </vt:variant>
      <vt:variant>
        <vt:i4>80</vt:i4>
      </vt:variant>
      <vt:variant>
        <vt:i4>0</vt:i4>
      </vt:variant>
      <vt:variant>
        <vt:i4>5</vt:i4>
      </vt:variant>
      <vt:variant>
        <vt:lpwstr/>
      </vt:variant>
      <vt:variant>
        <vt:lpwstr>_Toc166272999</vt:lpwstr>
      </vt:variant>
      <vt:variant>
        <vt:i4>1572921</vt:i4>
      </vt:variant>
      <vt:variant>
        <vt:i4>77</vt:i4>
      </vt:variant>
      <vt:variant>
        <vt:i4>0</vt:i4>
      </vt:variant>
      <vt:variant>
        <vt:i4>5</vt:i4>
      </vt:variant>
      <vt:variant>
        <vt:lpwstr/>
      </vt:variant>
      <vt:variant>
        <vt:lpwstr>_Toc166272998</vt:lpwstr>
      </vt:variant>
      <vt:variant>
        <vt:i4>1572921</vt:i4>
      </vt:variant>
      <vt:variant>
        <vt:i4>74</vt:i4>
      </vt:variant>
      <vt:variant>
        <vt:i4>0</vt:i4>
      </vt:variant>
      <vt:variant>
        <vt:i4>5</vt:i4>
      </vt:variant>
      <vt:variant>
        <vt:lpwstr/>
      </vt:variant>
      <vt:variant>
        <vt:lpwstr>_Toc166272997</vt:lpwstr>
      </vt:variant>
      <vt:variant>
        <vt:i4>1572921</vt:i4>
      </vt:variant>
      <vt:variant>
        <vt:i4>71</vt:i4>
      </vt:variant>
      <vt:variant>
        <vt:i4>0</vt:i4>
      </vt:variant>
      <vt:variant>
        <vt:i4>5</vt:i4>
      </vt:variant>
      <vt:variant>
        <vt:lpwstr/>
      </vt:variant>
      <vt:variant>
        <vt:lpwstr>_Toc166272996</vt:lpwstr>
      </vt:variant>
      <vt:variant>
        <vt:i4>1572921</vt:i4>
      </vt:variant>
      <vt:variant>
        <vt:i4>68</vt:i4>
      </vt:variant>
      <vt:variant>
        <vt:i4>0</vt:i4>
      </vt:variant>
      <vt:variant>
        <vt:i4>5</vt:i4>
      </vt:variant>
      <vt:variant>
        <vt:lpwstr/>
      </vt:variant>
      <vt:variant>
        <vt:lpwstr>_Toc166272994</vt:lpwstr>
      </vt:variant>
      <vt:variant>
        <vt:i4>1572921</vt:i4>
      </vt:variant>
      <vt:variant>
        <vt:i4>65</vt:i4>
      </vt:variant>
      <vt:variant>
        <vt:i4>0</vt:i4>
      </vt:variant>
      <vt:variant>
        <vt:i4>5</vt:i4>
      </vt:variant>
      <vt:variant>
        <vt:lpwstr/>
      </vt:variant>
      <vt:variant>
        <vt:lpwstr>_Toc166272993</vt:lpwstr>
      </vt:variant>
      <vt:variant>
        <vt:i4>1572921</vt:i4>
      </vt:variant>
      <vt:variant>
        <vt:i4>62</vt:i4>
      </vt:variant>
      <vt:variant>
        <vt:i4>0</vt:i4>
      </vt:variant>
      <vt:variant>
        <vt:i4>5</vt:i4>
      </vt:variant>
      <vt:variant>
        <vt:lpwstr/>
      </vt:variant>
      <vt:variant>
        <vt:lpwstr>_Toc166272992</vt:lpwstr>
      </vt:variant>
      <vt:variant>
        <vt:i4>1572921</vt:i4>
      </vt:variant>
      <vt:variant>
        <vt:i4>59</vt:i4>
      </vt:variant>
      <vt:variant>
        <vt:i4>0</vt:i4>
      </vt:variant>
      <vt:variant>
        <vt:i4>5</vt:i4>
      </vt:variant>
      <vt:variant>
        <vt:lpwstr/>
      </vt:variant>
      <vt:variant>
        <vt:lpwstr>_Toc166272991</vt:lpwstr>
      </vt:variant>
      <vt:variant>
        <vt:i4>1572921</vt:i4>
      </vt:variant>
      <vt:variant>
        <vt:i4>56</vt:i4>
      </vt:variant>
      <vt:variant>
        <vt:i4>0</vt:i4>
      </vt:variant>
      <vt:variant>
        <vt:i4>5</vt:i4>
      </vt:variant>
      <vt:variant>
        <vt:lpwstr/>
      </vt:variant>
      <vt:variant>
        <vt:lpwstr>_Toc166272990</vt:lpwstr>
      </vt:variant>
      <vt:variant>
        <vt:i4>1638457</vt:i4>
      </vt:variant>
      <vt:variant>
        <vt:i4>53</vt:i4>
      </vt:variant>
      <vt:variant>
        <vt:i4>0</vt:i4>
      </vt:variant>
      <vt:variant>
        <vt:i4>5</vt:i4>
      </vt:variant>
      <vt:variant>
        <vt:lpwstr/>
      </vt:variant>
      <vt:variant>
        <vt:lpwstr>_Toc166272989</vt:lpwstr>
      </vt:variant>
      <vt:variant>
        <vt:i4>1638457</vt:i4>
      </vt:variant>
      <vt:variant>
        <vt:i4>50</vt:i4>
      </vt:variant>
      <vt:variant>
        <vt:i4>0</vt:i4>
      </vt:variant>
      <vt:variant>
        <vt:i4>5</vt:i4>
      </vt:variant>
      <vt:variant>
        <vt:lpwstr/>
      </vt:variant>
      <vt:variant>
        <vt:lpwstr>_Toc166272988</vt:lpwstr>
      </vt:variant>
      <vt:variant>
        <vt:i4>1638457</vt:i4>
      </vt:variant>
      <vt:variant>
        <vt:i4>47</vt:i4>
      </vt:variant>
      <vt:variant>
        <vt:i4>0</vt:i4>
      </vt:variant>
      <vt:variant>
        <vt:i4>5</vt:i4>
      </vt:variant>
      <vt:variant>
        <vt:lpwstr/>
      </vt:variant>
      <vt:variant>
        <vt:lpwstr>_Toc166272987</vt:lpwstr>
      </vt:variant>
      <vt:variant>
        <vt:i4>131168</vt:i4>
      </vt:variant>
      <vt:variant>
        <vt:i4>3</vt:i4>
      </vt:variant>
      <vt:variant>
        <vt:i4>0</vt:i4>
      </vt:variant>
      <vt:variant>
        <vt:i4>5</vt:i4>
      </vt:variant>
      <vt:variant>
        <vt:lpwstr>mailto:simon.svendsen@nokia.com</vt:lpwstr>
      </vt:variant>
      <vt:variant>
        <vt:lpwstr/>
      </vt:variant>
      <vt:variant>
        <vt:i4>131168</vt:i4>
      </vt:variant>
      <vt:variant>
        <vt:i4>0</vt:i4>
      </vt:variant>
      <vt:variant>
        <vt:i4>0</vt:i4>
      </vt:variant>
      <vt:variant>
        <vt:i4>5</vt:i4>
      </vt:variant>
      <vt:variant>
        <vt:lpwstr>mailto:simon.svendsen@nokia.com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2016-06-23T07:35:00Z</cp:lastPrinted>
  <dcterms:created xsi:type="dcterms:W3CDTF">2024-05-10T23:26:00Z</dcterms:created>
  <dcterms:modified xsi:type="dcterms:W3CDTF">2024-05-10T23:26:00Z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e67978f6-3525-4cd9-81d6-f1f8e8f566a0</vt:lpwstr>
  </property>
  <property fmtid="{D5CDD505-2E9C-101B-9397-08002B2CF9AE}" pid="9" name="MediaServiceImageTags">
    <vt:lpwstr/>
  </property>
  <property fmtid="{D5CDD505-2E9C-101B-9397-08002B2CF9AE}" pid="10" name="MeetingName">
    <vt:lpwstr>3GPP TSG RAN WG1 #117</vt:lpwstr>
  </property>
  <property fmtid="{D5CDD505-2E9C-101B-9397-08002B2CF9AE}" pid="11" name="MeetingPlaceDates">
    <vt:lpwstr>Fukuoka City, Fukuoka, Japan, May 20th - 24th, 2024</vt:lpwstr>
  </property>
  <property fmtid="{D5CDD505-2E9C-101B-9397-08002B2CF9AE}" pid="12" name="TdocId">
    <vt:lpwstr>R1-2403890</vt:lpwstr>
  </property>
  <property fmtid="{D5CDD505-2E9C-101B-9397-08002B2CF9AE}" pid="13" name="TdocFor">
    <vt:lpwstr>Discussion and Decision</vt:lpwstr>
  </property>
  <property fmtid="{D5CDD505-2E9C-101B-9397-08002B2CF9AE}" pid="14" name="TdocTitle">
    <vt:lpwstr>R2D and D2R channel/signal aspects for Ambient IoT</vt:lpwstr>
  </property>
  <property fmtid="{D5CDD505-2E9C-101B-9397-08002B2CF9AE}" pid="15" name="TdocSource">
    <vt:lpwstr>Nokia</vt:lpwstr>
  </property>
  <property fmtid="{D5CDD505-2E9C-101B-9397-08002B2CF9AE}" pid="16" name="TdocAgendaItem">
    <vt:lpwstr>9.4.2.3</vt:lpwstr>
  </property>
</Properties>
</file>