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62FC6" w14:textId="3F9B3471" w:rsidR="00301ABD" w:rsidRPr="00301ABD" w:rsidRDefault="00301ABD" w:rsidP="007B7E61">
      <w:pPr>
        <w:tabs>
          <w:tab w:val="right" w:pos="9288"/>
        </w:tabs>
        <w:spacing w:after="60"/>
        <w:ind w:left="1555" w:hanging="1555"/>
        <w:jc w:val="left"/>
        <w:rPr>
          <w:rFonts w:ascii="Arial" w:hAnsi="Arial" w:cs="Arial"/>
          <w:b/>
          <w:noProof/>
          <w:kern w:val="2"/>
        </w:rPr>
      </w:pPr>
      <w:r w:rsidRPr="00301ABD">
        <w:rPr>
          <w:rFonts w:ascii="Arial" w:hAnsi="Arial" w:cs="Arial"/>
          <w:b/>
          <w:noProof/>
          <w:kern w:val="2"/>
        </w:rPr>
        <w:t>3GPP TSG RAN WG1 #11</w:t>
      </w:r>
      <w:r w:rsidR="002021F7">
        <w:rPr>
          <w:rFonts w:ascii="Arial" w:hAnsi="Arial" w:cs="Arial"/>
          <w:b/>
          <w:noProof/>
          <w:kern w:val="2"/>
        </w:rPr>
        <w:t>7</w:t>
      </w:r>
      <w:r w:rsidR="007B7E61">
        <w:rPr>
          <w:rFonts w:ascii="Arial" w:hAnsi="Arial" w:cs="Arial"/>
          <w:b/>
          <w:noProof/>
          <w:kern w:val="2"/>
        </w:rPr>
        <w:tab/>
      </w:r>
      <w:r w:rsidR="002021F7" w:rsidRPr="002021F7">
        <w:rPr>
          <w:rFonts w:ascii="Arial" w:hAnsi="Arial" w:cs="Arial"/>
          <w:b/>
          <w:noProof/>
          <w:kern w:val="2"/>
        </w:rPr>
        <w:t>R1-2403871</w:t>
      </w:r>
    </w:p>
    <w:p w14:paraId="6E3FD844" w14:textId="77777777" w:rsidR="002021F7" w:rsidRDefault="002021F7" w:rsidP="00301ABD">
      <w:pPr>
        <w:spacing w:after="60"/>
        <w:ind w:left="1555" w:hanging="1555"/>
        <w:jc w:val="left"/>
        <w:rPr>
          <w:rFonts w:ascii="Arial" w:hAnsi="Arial" w:cs="Arial"/>
          <w:b/>
          <w:noProof/>
          <w:kern w:val="2"/>
        </w:rPr>
      </w:pPr>
      <w:r w:rsidRPr="002021F7">
        <w:rPr>
          <w:rFonts w:ascii="Arial" w:hAnsi="Arial" w:cs="Arial"/>
          <w:b/>
          <w:noProof/>
          <w:kern w:val="2"/>
        </w:rPr>
        <w:t>Fukuoka City, Fukuoka, Japan, May 20th – 24th, 2024</w:t>
      </w:r>
    </w:p>
    <w:p w14:paraId="7826937B" w14:textId="22589520" w:rsidR="009C0564" w:rsidRPr="008B6C8F" w:rsidRDefault="009C0564" w:rsidP="008B6C8F">
      <w:pPr>
        <w:spacing w:after="60"/>
        <w:ind w:left="1800" w:hanging="1800"/>
        <w:jc w:val="left"/>
        <w:rPr>
          <w:rFonts w:ascii="Arial" w:hAnsi="Arial" w:cs="Arial"/>
          <w:b/>
          <w:kern w:val="2"/>
          <w:lang w:eastAsia="zh-CN"/>
        </w:rPr>
      </w:pPr>
      <w:r w:rsidRPr="008B6C8F">
        <w:rPr>
          <w:rFonts w:ascii="Arial" w:hAnsi="Arial" w:cs="Arial"/>
          <w:b/>
          <w:kern w:val="2"/>
          <w:lang w:eastAsia="zh-CN"/>
        </w:rPr>
        <w:t>Agenda Item:</w:t>
      </w:r>
      <w:r w:rsidR="00F31B49" w:rsidRPr="008B6C8F">
        <w:rPr>
          <w:rFonts w:ascii="Arial" w:hAnsi="Arial" w:cs="Arial"/>
          <w:b/>
          <w:kern w:val="2"/>
          <w:lang w:eastAsia="zh-CN"/>
        </w:rPr>
        <w:tab/>
      </w:r>
      <w:r w:rsidR="00301ABD" w:rsidRPr="008B6C8F">
        <w:rPr>
          <w:rFonts w:ascii="Arial" w:hAnsi="Arial" w:cs="Arial"/>
          <w:b/>
          <w:kern w:val="2"/>
          <w:lang w:eastAsia="zh-CN"/>
        </w:rPr>
        <w:t>9.5.</w:t>
      </w:r>
      <w:r w:rsidR="00ED5E3B" w:rsidRPr="008B6C8F">
        <w:rPr>
          <w:rFonts w:ascii="Arial" w:hAnsi="Arial" w:cs="Arial"/>
          <w:b/>
          <w:kern w:val="2"/>
          <w:lang w:eastAsia="zh-CN"/>
        </w:rPr>
        <w:t>3</w:t>
      </w:r>
    </w:p>
    <w:p w14:paraId="7AF4C819" w14:textId="20BB8612" w:rsidR="00BC1C3C" w:rsidRPr="007F5EC6" w:rsidRDefault="00305FF9" w:rsidP="007B7E61">
      <w:pPr>
        <w:spacing w:after="60"/>
        <w:ind w:left="1800" w:hanging="1800"/>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301ABD">
        <w:rPr>
          <w:rFonts w:ascii="Arial" w:hAnsi="Arial" w:cs="Arial"/>
          <w:b/>
          <w:bCs/>
          <w:caps/>
          <w:shd w:val="clear" w:color="auto" w:fill="FFFFFF"/>
        </w:rPr>
        <w:t>F</w:t>
      </w:r>
      <w:r w:rsidR="00D74B92" w:rsidRPr="00301ABD">
        <w:rPr>
          <w:rFonts w:ascii="Arial" w:hAnsi="Arial" w:cs="Arial"/>
          <w:b/>
          <w:bCs/>
          <w:smallCaps/>
          <w:shd w:val="clear" w:color="auto" w:fill="FFFFFF"/>
        </w:rPr>
        <w:t>uturewei</w:t>
      </w:r>
    </w:p>
    <w:p w14:paraId="338EEC7A" w14:textId="51100C6D" w:rsidR="004A7082" w:rsidRPr="007B7E61" w:rsidRDefault="009C0564" w:rsidP="007B7E61">
      <w:pPr>
        <w:spacing w:after="60"/>
        <w:ind w:left="1800" w:hanging="1800"/>
        <w:jc w:val="left"/>
        <w:rPr>
          <w:rFonts w:ascii="Arial" w:hAnsi="Arial" w:cs="Arial"/>
          <w:b/>
          <w:kern w:val="2"/>
          <w:lang w:eastAsia="zh-CN"/>
        </w:rPr>
      </w:pPr>
      <w:r w:rsidRPr="007B7E61">
        <w:rPr>
          <w:rFonts w:ascii="Arial" w:hAnsi="Arial" w:cs="Arial"/>
          <w:b/>
          <w:kern w:val="2"/>
          <w:lang w:eastAsia="zh-CN"/>
        </w:rPr>
        <w:t>Title</w:t>
      </w:r>
      <w:r w:rsidR="004A7082" w:rsidRPr="007B7E61">
        <w:rPr>
          <w:rFonts w:ascii="Arial" w:hAnsi="Arial" w:cs="Arial"/>
          <w:b/>
          <w:kern w:val="2"/>
          <w:lang w:eastAsia="zh-CN"/>
        </w:rPr>
        <w:t>:</w:t>
      </w:r>
      <w:r w:rsidR="004A7082" w:rsidRPr="007B7E61">
        <w:rPr>
          <w:rFonts w:ascii="Arial" w:hAnsi="Arial" w:cs="Arial"/>
          <w:b/>
          <w:kern w:val="2"/>
          <w:lang w:eastAsia="zh-CN"/>
        </w:rPr>
        <w:tab/>
      </w:r>
      <w:r w:rsidR="00A64EF0" w:rsidRPr="00A64EF0">
        <w:rPr>
          <w:rFonts w:ascii="Arial" w:hAnsi="Arial" w:cs="Arial"/>
          <w:b/>
          <w:kern w:val="2"/>
          <w:lang w:eastAsia="zh-CN"/>
        </w:rPr>
        <w:t>Discussion of the adaptation of common signal/channel transmissions</w:t>
      </w:r>
    </w:p>
    <w:p w14:paraId="62BCD72B" w14:textId="69946941" w:rsidR="009C0564" w:rsidRPr="00D74B92" w:rsidRDefault="009C0564" w:rsidP="007B7E61">
      <w:pPr>
        <w:spacing w:after="60"/>
        <w:ind w:left="1800" w:hanging="1800"/>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363274E" w14:textId="604F7E30" w:rsidR="000020A2" w:rsidRPr="000020A2" w:rsidRDefault="004C53C9" w:rsidP="000020A2">
      <w:r>
        <w:rPr>
          <w:lang w:eastAsia="zh-CN"/>
        </w:rPr>
        <w:t xml:space="preserve">The </w:t>
      </w:r>
      <w:r w:rsidR="006A569E">
        <w:rPr>
          <w:lang w:eastAsia="zh-CN"/>
        </w:rPr>
        <w:t xml:space="preserve">Work Item for </w:t>
      </w:r>
      <w:r>
        <w:rPr>
          <w:lang w:eastAsia="zh-CN"/>
        </w:rPr>
        <w:t xml:space="preserve">Network Energy Savings </w:t>
      </w:r>
      <w:r w:rsidR="002F659C">
        <w:rPr>
          <w:lang w:eastAsia="zh-CN"/>
        </w:rPr>
        <w:t>wa</w:t>
      </w:r>
      <w:r w:rsidR="00FD5CE7">
        <w:rPr>
          <w:lang w:eastAsia="zh-CN"/>
        </w:rPr>
        <w:t xml:space="preserve">s </w:t>
      </w:r>
      <w:r w:rsidR="004243FF">
        <w:rPr>
          <w:lang w:eastAsia="zh-CN"/>
        </w:rPr>
        <w:t xml:space="preserve">completed </w:t>
      </w:r>
      <w:r w:rsidR="00FD5CE7">
        <w:rPr>
          <w:lang w:eastAsia="zh-CN"/>
        </w:rPr>
        <w:t xml:space="preserve">in </w:t>
      </w:r>
      <w:r w:rsidR="004243FF">
        <w:rPr>
          <w:lang w:eastAsia="zh-CN"/>
        </w:rPr>
        <w:t>RAN1#114</w:t>
      </w:r>
      <w:r w:rsidR="00FD5CE7">
        <w:rPr>
          <w:lang w:eastAsia="zh-CN"/>
        </w:rPr>
        <w:t xml:space="preserve"> fulfilling its </w:t>
      </w:r>
      <w:r w:rsidR="00AC17EC">
        <w:rPr>
          <w:lang w:eastAsia="zh-CN"/>
        </w:rPr>
        <w:t xml:space="preserve">stated </w:t>
      </w:r>
      <w:r w:rsidR="007F5436">
        <w:rPr>
          <w:lang w:eastAsia="zh-CN"/>
        </w:rPr>
        <w:t>objectives</w:t>
      </w:r>
      <w:r w:rsidR="002F659C">
        <w:rPr>
          <w:lang w:eastAsia="zh-CN"/>
        </w:rPr>
        <w:t xml:space="preserve"> [1]</w:t>
      </w:r>
      <w:r w:rsidR="007F5436">
        <w:rPr>
          <w:lang w:eastAsia="zh-CN"/>
        </w:rPr>
        <w:t xml:space="preserve">. </w:t>
      </w:r>
      <w:r w:rsidR="002F659C">
        <w:rPr>
          <w:lang w:eastAsia="zh-CN"/>
        </w:rPr>
        <w:t>The</w:t>
      </w:r>
      <w:r w:rsidR="00746F9B">
        <w:rPr>
          <w:lang w:eastAsia="zh-CN"/>
        </w:rPr>
        <w:t xml:space="preserve">se completed objectives </w:t>
      </w:r>
      <w:r w:rsidR="00D31F23">
        <w:rPr>
          <w:lang w:eastAsia="zh-CN"/>
        </w:rPr>
        <w:t>were a subset of the recommendations</w:t>
      </w:r>
      <w:r w:rsidR="001A57AA">
        <w:rPr>
          <w:lang w:eastAsia="zh-CN"/>
        </w:rPr>
        <w:t xml:space="preserve"> [2]</w:t>
      </w:r>
      <w:r w:rsidR="00D31F23">
        <w:rPr>
          <w:lang w:eastAsia="zh-CN"/>
        </w:rPr>
        <w:t xml:space="preserve"> </w:t>
      </w:r>
      <w:r w:rsidR="00746F9B">
        <w:rPr>
          <w:lang w:eastAsia="zh-CN"/>
        </w:rPr>
        <w:t xml:space="preserve">from </w:t>
      </w:r>
      <w:r w:rsidR="00F06D54">
        <w:rPr>
          <w:lang w:eastAsia="zh-CN"/>
        </w:rPr>
        <w:t xml:space="preserve">the Study Item </w:t>
      </w:r>
      <w:r w:rsidR="00746F9B">
        <w:rPr>
          <w:lang w:eastAsia="zh-CN"/>
        </w:rPr>
        <w:t xml:space="preserve">that </w:t>
      </w:r>
      <w:r w:rsidR="00F06D54">
        <w:rPr>
          <w:lang w:eastAsia="zh-CN"/>
        </w:rPr>
        <w:t>w</w:t>
      </w:r>
      <w:r w:rsidR="005C6FC4">
        <w:rPr>
          <w:lang w:eastAsia="zh-CN"/>
        </w:rPr>
        <w:t>ere</w:t>
      </w:r>
      <w:r w:rsidR="00F06D54">
        <w:rPr>
          <w:lang w:eastAsia="zh-CN"/>
        </w:rPr>
        <w:t xml:space="preserve"> </w:t>
      </w:r>
      <w:r w:rsidR="005C6FC4">
        <w:rPr>
          <w:lang w:eastAsia="zh-CN"/>
        </w:rPr>
        <w:t xml:space="preserve">presented </w:t>
      </w:r>
      <w:r w:rsidR="00F06D54">
        <w:rPr>
          <w:lang w:eastAsia="zh-CN"/>
        </w:rPr>
        <w:t xml:space="preserve">in </w:t>
      </w:r>
      <w:r w:rsidR="0093413E">
        <w:rPr>
          <w:lang w:eastAsia="zh-CN"/>
        </w:rPr>
        <w:t xml:space="preserve">December </w:t>
      </w:r>
      <w:r>
        <w:rPr>
          <w:lang w:eastAsia="zh-CN"/>
        </w:rPr>
        <w:t>2022 at RAN#9</w:t>
      </w:r>
      <w:r w:rsidR="00AD0438">
        <w:rPr>
          <w:lang w:eastAsia="zh-CN"/>
        </w:rPr>
        <w:t>8</w:t>
      </w:r>
      <w:r w:rsidR="0093413E">
        <w:rPr>
          <w:lang w:eastAsia="zh-CN"/>
        </w:rPr>
        <w:t xml:space="preserve">. </w:t>
      </w:r>
      <w:r w:rsidR="00AF1EAD">
        <w:rPr>
          <w:lang w:eastAsia="zh-CN"/>
        </w:rPr>
        <w:t>In RAN#101</w:t>
      </w:r>
      <w:r w:rsidR="00BC4212">
        <w:rPr>
          <w:lang w:eastAsia="zh-CN"/>
        </w:rPr>
        <w:t xml:space="preserve">, </w:t>
      </w:r>
      <w:r w:rsidR="00061B2A">
        <w:t>companies</w:t>
      </w:r>
      <w:r w:rsidR="00DA2AAB">
        <w:t xml:space="preserve"> were quite unanimous </w:t>
      </w:r>
      <w:r w:rsidR="00F72E55">
        <w:t xml:space="preserve">in their support for </w:t>
      </w:r>
      <w:r w:rsidR="00061B2A">
        <w:t xml:space="preserve">a </w:t>
      </w:r>
      <w:r w:rsidR="00BE7F7D">
        <w:t xml:space="preserve">new </w:t>
      </w:r>
      <w:r w:rsidR="00061B2A">
        <w:t xml:space="preserve">WI in Rel-19 for further enhancements of network energy savings. </w:t>
      </w:r>
      <w:r w:rsidR="00A65CF0">
        <w:t>In RAN#102, a new WID was agreed for NES Rel-19</w:t>
      </w:r>
      <w:r w:rsidR="008B3652">
        <w:t xml:space="preserve"> [3]</w:t>
      </w:r>
      <w:r w:rsidR="00A65CF0">
        <w:t>.</w:t>
      </w:r>
      <w:r w:rsidR="00735C90">
        <w:t xml:space="preserve"> In RAN#103 the WID was revised with no impact on the RAN1 objectives [</w:t>
      </w:r>
      <w:r w:rsidR="00735C90" w:rsidRPr="00735C90">
        <w:t>RP</w:t>
      </w:r>
      <w:r w:rsidR="00735C90" w:rsidRPr="00735C90">
        <w:noBreakHyphen/>
        <w:t>240170</w:t>
      </w:r>
      <w:r w:rsidR="00735C90">
        <w:t>].</w:t>
      </w:r>
      <w:r w:rsidR="000020A2">
        <w:t xml:space="preserve"> </w:t>
      </w:r>
      <w:r w:rsidR="000020A2" w:rsidRPr="000020A2">
        <w:rPr>
          <w:bCs/>
          <w:lang w:val="en-GB"/>
        </w:rPr>
        <w:t>The</w:t>
      </w:r>
      <w:r w:rsidR="000020A2" w:rsidRPr="000020A2">
        <w:rPr>
          <w:rFonts w:hint="eastAsia"/>
          <w:bCs/>
          <w:lang w:val="en-GB"/>
        </w:rPr>
        <w:t xml:space="preserve"> </w:t>
      </w:r>
      <w:r w:rsidR="000020A2" w:rsidRPr="000020A2">
        <w:rPr>
          <w:bCs/>
          <w:lang w:val="en-GB"/>
        </w:rPr>
        <w:t>objectives of the work item are the following:</w:t>
      </w:r>
    </w:p>
    <w:p w14:paraId="3BFBFE15" w14:textId="77777777" w:rsidR="000020A2" w:rsidRPr="000020A2" w:rsidRDefault="000020A2" w:rsidP="000B7B71">
      <w:pPr>
        <w:numPr>
          <w:ilvl w:val="0"/>
          <w:numId w:val="5"/>
        </w:numPr>
        <w:rPr>
          <w:bCs/>
          <w:i/>
          <w:iCs/>
          <w:lang w:val="en-GB"/>
        </w:rPr>
      </w:pPr>
      <w:r w:rsidRPr="000020A2">
        <w:rPr>
          <w:bCs/>
          <w:i/>
          <w:iCs/>
          <w:lang w:val="en-GB"/>
        </w:rPr>
        <w:t>Specify procedures</w:t>
      </w:r>
      <w:r w:rsidRPr="000020A2">
        <w:rPr>
          <w:i/>
          <w:iCs/>
          <w:lang w:val="en-GB"/>
        </w:rPr>
        <w:t xml:space="preserve"> and </w:t>
      </w:r>
      <w:proofErr w:type="spellStart"/>
      <w:r w:rsidRPr="000020A2">
        <w:rPr>
          <w:i/>
          <w:iCs/>
          <w:lang w:val="en-GB"/>
        </w:rPr>
        <w:t>signaling</w:t>
      </w:r>
      <w:proofErr w:type="spellEnd"/>
      <w:r w:rsidRPr="000020A2">
        <w:rPr>
          <w:i/>
          <w:iCs/>
          <w:lang w:val="en-GB"/>
        </w:rPr>
        <w:t xml:space="preserve"> method(s) to support </w:t>
      </w:r>
      <w:r w:rsidRPr="000020A2">
        <w:rPr>
          <w:bCs/>
          <w:i/>
          <w:iCs/>
          <w:lang w:val="en-GB"/>
        </w:rPr>
        <w:t xml:space="preserve">on-demand SSB </w:t>
      </w:r>
      <w:proofErr w:type="spellStart"/>
      <w:r w:rsidRPr="000020A2">
        <w:rPr>
          <w:bCs/>
          <w:i/>
          <w:iCs/>
          <w:lang w:val="en-GB"/>
        </w:rPr>
        <w:t>SCell</w:t>
      </w:r>
      <w:proofErr w:type="spellEnd"/>
      <w:r w:rsidRPr="000020A2">
        <w:rPr>
          <w:bCs/>
          <w:i/>
          <w:iCs/>
          <w:lang w:val="en-GB"/>
        </w:rPr>
        <w:t xml:space="preserve"> operation for UEs in connected mode configured with CA, for both intra-/inter-band CA. [RAN1/2/3/4]</w:t>
      </w:r>
    </w:p>
    <w:p w14:paraId="4D4F3F53" w14:textId="39A3405C" w:rsidR="000020A2" w:rsidRPr="000020A2" w:rsidRDefault="000020A2" w:rsidP="000B7B71">
      <w:pPr>
        <w:numPr>
          <w:ilvl w:val="1"/>
          <w:numId w:val="5"/>
        </w:numPr>
        <w:rPr>
          <w:bCs/>
          <w:i/>
          <w:iCs/>
        </w:rPr>
      </w:pPr>
      <w:r w:rsidRPr="000020A2">
        <w:rPr>
          <w:bCs/>
          <w:i/>
          <w:iCs/>
        </w:rPr>
        <w:t>Specify triggering method(s) (select from UE uplink wake-up-signal using an existing signal/</w:t>
      </w:r>
      <w:r w:rsidRPr="00D24011">
        <w:rPr>
          <w:bCs/>
          <w:i/>
          <w:iCs/>
        </w:rPr>
        <w:t xml:space="preserve">channel, cell on/off indication via backhaul, </w:t>
      </w:r>
      <w:proofErr w:type="spellStart"/>
      <w:r w:rsidRPr="00D24011">
        <w:rPr>
          <w:bCs/>
          <w:i/>
          <w:iCs/>
        </w:rPr>
        <w:t>S</w:t>
      </w:r>
      <w:r w:rsidR="00847D37" w:rsidRPr="00D24011">
        <w:rPr>
          <w:bCs/>
          <w:i/>
          <w:iCs/>
        </w:rPr>
        <w:t>C</w:t>
      </w:r>
      <w:r w:rsidRPr="00D24011">
        <w:rPr>
          <w:bCs/>
          <w:i/>
          <w:iCs/>
        </w:rPr>
        <w:t>ell</w:t>
      </w:r>
      <w:proofErr w:type="spellEnd"/>
      <w:r w:rsidRPr="00D24011">
        <w:rPr>
          <w:bCs/>
          <w:i/>
          <w:iCs/>
        </w:rPr>
        <w:t xml:space="preserve"> activation/deactivation signaling)</w:t>
      </w:r>
    </w:p>
    <w:p w14:paraId="743D28DE" w14:textId="77777777" w:rsidR="000020A2" w:rsidRPr="000020A2" w:rsidRDefault="000020A2" w:rsidP="000B7B71">
      <w:pPr>
        <w:numPr>
          <w:ilvl w:val="1"/>
          <w:numId w:val="5"/>
        </w:numPr>
        <w:rPr>
          <w:bCs/>
          <w:i/>
          <w:iCs/>
        </w:rPr>
      </w:pPr>
      <w:r w:rsidRPr="000020A2">
        <w:rPr>
          <w:bCs/>
          <w:i/>
          <w:iCs/>
        </w:rPr>
        <w:t>Note1: On-demand SSB transmission can be used by UE for</w:t>
      </w:r>
      <w:r w:rsidRPr="000020A2">
        <w:rPr>
          <w:bCs/>
          <w:i/>
          <w:iCs/>
          <w:lang w:val="en-GB"/>
        </w:rPr>
        <w:t xml:space="preserve"> at least </w:t>
      </w:r>
      <w:proofErr w:type="spellStart"/>
      <w:r w:rsidRPr="000020A2">
        <w:rPr>
          <w:bCs/>
          <w:i/>
          <w:iCs/>
          <w:lang w:val="en-GB"/>
        </w:rPr>
        <w:t>SCell</w:t>
      </w:r>
      <w:proofErr w:type="spellEnd"/>
      <w:r w:rsidRPr="000020A2">
        <w:rPr>
          <w:bCs/>
          <w:i/>
          <w:iCs/>
          <w:lang w:val="en-GB"/>
        </w:rPr>
        <w:t xml:space="preserve"> time/frequency synchronization, L1/L3 measurements and </w:t>
      </w:r>
      <w:proofErr w:type="spellStart"/>
      <w:r w:rsidRPr="000020A2">
        <w:rPr>
          <w:bCs/>
          <w:i/>
          <w:iCs/>
          <w:lang w:val="en-GB"/>
        </w:rPr>
        <w:t>SCell</w:t>
      </w:r>
      <w:proofErr w:type="spellEnd"/>
      <w:r w:rsidRPr="000020A2">
        <w:rPr>
          <w:bCs/>
          <w:i/>
          <w:iCs/>
          <w:lang w:val="en-GB"/>
        </w:rPr>
        <w:t xml:space="preserve"> activation, and is supported for FR1 and FR2 in non-shared spectrum.</w:t>
      </w:r>
    </w:p>
    <w:p w14:paraId="1A75A665" w14:textId="77777777" w:rsidR="000020A2" w:rsidRPr="000020A2" w:rsidRDefault="000020A2" w:rsidP="000B7B71">
      <w:pPr>
        <w:numPr>
          <w:ilvl w:val="0"/>
          <w:numId w:val="5"/>
        </w:numPr>
        <w:rPr>
          <w:bCs/>
          <w:i/>
          <w:iCs/>
          <w:lang w:val="en-GB"/>
        </w:rPr>
      </w:pPr>
      <w:r w:rsidRPr="000020A2">
        <w:rPr>
          <w:bCs/>
          <w:i/>
          <w:iCs/>
          <w:lang w:val="en-GB"/>
        </w:rPr>
        <w:t>Study procedures</w:t>
      </w:r>
      <w:r w:rsidRPr="000020A2">
        <w:rPr>
          <w:i/>
          <w:iCs/>
          <w:lang w:val="en-GB"/>
        </w:rPr>
        <w:t xml:space="preserve"> and </w:t>
      </w:r>
      <w:proofErr w:type="spellStart"/>
      <w:r w:rsidRPr="000020A2">
        <w:rPr>
          <w:i/>
          <w:iCs/>
          <w:lang w:val="en-GB"/>
        </w:rPr>
        <w:t>signaling</w:t>
      </w:r>
      <w:proofErr w:type="spellEnd"/>
      <w:r w:rsidRPr="000020A2">
        <w:rPr>
          <w:i/>
          <w:iCs/>
          <w:lang w:val="en-GB"/>
        </w:rPr>
        <w:t xml:space="preserve"> method(s) to support </w:t>
      </w:r>
      <w:r w:rsidRPr="000020A2">
        <w:rPr>
          <w:bCs/>
          <w:i/>
          <w:iCs/>
          <w:lang w:val="en-GB"/>
        </w:rPr>
        <w:t>on-demand SIB1 for UEs in idle</w:t>
      </w:r>
      <w:r w:rsidRPr="000020A2">
        <w:rPr>
          <w:i/>
          <w:iCs/>
          <w:lang w:val="en-GB"/>
        </w:rPr>
        <w:t>/inactive</w:t>
      </w:r>
      <w:r w:rsidRPr="000020A2">
        <w:rPr>
          <w:bCs/>
          <w:i/>
          <w:iCs/>
          <w:lang w:val="en-GB"/>
        </w:rPr>
        <w:t xml:space="preserve"> mode, including: [RAN1/2/3]</w:t>
      </w:r>
    </w:p>
    <w:p w14:paraId="2E7D3148" w14:textId="77777777" w:rsidR="000020A2" w:rsidRPr="000020A2" w:rsidRDefault="000020A2" w:rsidP="000B7B71">
      <w:pPr>
        <w:numPr>
          <w:ilvl w:val="1"/>
          <w:numId w:val="5"/>
        </w:numPr>
        <w:rPr>
          <w:bCs/>
          <w:i/>
          <w:iCs/>
        </w:rPr>
      </w:pPr>
      <w:r w:rsidRPr="000020A2">
        <w:rPr>
          <w:bCs/>
          <w:i/>
          <w:iCs/>
        </w:rPr>
        <w:t>Triggering method by uplink wake-up-signal using an existing signal/channel.</w:t>
      </w:r>
    </w:p>
    <w:p w14:paraId="13D860AA" w14:textId="77777777" w:rsidR="000020A2" w:rsidRPr="000020A2" w:rsidRDefault="000020A2" w:rsidP="000B7B71">
      <w:pPr>
        <w:numPr>
          <w:ilvl w:val="1"/>
          <w:numId w:val="5"/>
        </w:numPr>
        <w:rPr>
          <w:bCs/>
          <w:i/>
          <w:iCs/>
        </w:rPr>
      </w:pPr>
      <w:r w:rsidRPr="000020A2">
        <w:rPr>
          <w:i/>
          <w:iCs/>
          <w:lang w:val="en-GB"/>
        </w:rPr>
        <w:t xml:space="preserve">Wake-up-signal configuration provisioning to UE </w:t>
      </w:r>
    </w:p>
    <w:p w14:paraId="6F011480" w14:textId="77777777" w:rsidR="000020A2" w:rsidRPr="000020A2" w:rsidRDefault="000020A2" w:rsidP="000B7B71">
      <w:pPr>
        <w:numPr>
          <w:ilvl w:val="2"/>
          <w:numId w:val="5"/>
        </w:numPr>
        <w:rPr>
          <w:bCs/>
          <w:i/>
          <w:iCs/>
        </w:rPr>
      </w:pPr>
      <w:r w:rsidRPr="000020A2">
        <w:rPr>
          <w:i/>
          <w:iCs/>
          <w:lang w:val="en-GB"/>
        </w:rPr>
        <w:t>Note: No modification of SSB will be discussed under this objective</w:t>
      </w:r>
    </w:p>
    <w:p w14:paraId="177C5BED" w14:textId="77777777" w:rsidR="000020A2" w:rsidRPr="000020A2" w:rsidRDefault="000020A2" w:rsidP="000B7B71">
      <w:pPr>
        <w:numPr>
          <w:ilvl w:val="1"/>
          <w:numId w:val="5"/>
        </w:numPr>
        <w:rPr>
          <w:bCs/>
          <w:i/>
          <w:iCs/>
        </w:rPr>
      </w:pPr>
      <w:r w:rsidRPr="000020A2">
        <w:rPr>
          <w:i/>
          <w:iCs/>
          <w:lang w:val="en-GB"/>
        </w:rPr>
        <w:t>Information</w:t>
      </w:r>
      <w:r w:rsidRPr="000020A2">
        <w:rPr>
          <w:bCs/>
          <w:i/>
          <w:iCs/>
        </w:rPr>
        <w:t xml:space="preserve"> exchange between gNBs at least for the configuration of wake-up signal, if necessary.</w:t>
      </w:r>
    </w:p>
    <w:p w14:paraId="18DF5C75" w14:textId="77777777" w:rsidR="000020A2" w:rsidRPr="000020A2" w:rsidRDefault="000020A2" w:rsidP="000B7B71">
      <w:pPr>
        <w:numPr>
          <w:ilvl w:val="1"/>
          <w:numId w:val="5"/>
        </w:numPr>
        <w:rPr>
          <w:bCs/>
          <w:i/>
          <w:iCs/>
        </w:rPr>
      </w:pPr>
      <w:r w:rsidRPr="000020A2">
        <w:rPr>
          <w:i/>
          <w:iCs/>
          <w:lang w:val="en-GB"/>
        </w:rPr>
        <w:t>Checkpoint for normative work in RAN#105</w:t>
      </w:r>
    </w:p>
    <w:p w14:paraId="033B455F" w14:textId="77777777" w:rsidR="000020A2" w:rsidRPr="00634394" w:rsidRDefault="000020A2" w:rsidP="000B7B71">
      <w:pPr>
        <w:numPr>
          <w:ilvl w:val="0"/>
          <w:numId w:val="5"/>
        </w:numPr>
        <w:rPr>
          <w:i/>
          <w:iCs/>
          <w:highlight w:val="yellow"/>
          <w:lang w:val="en-GB"/>
        </w:rPr>
      </w:pPr>
      <w:r w:rsidRPr="00634394">
        <w:rPr>
          <w:i/>
          <w:iCs/>
          <w:highlight w:val="yellow"/>
          <w:lang w:val="en-GB"/>
        </w:rPr>
        <w:t>Specify adaptation of common signal/channel transmissions. [RAN1/2/3/4]</w:t>
      </w:r>
    </w:p>
    <w:p w14:paraId="13E0EFAF" w14:textId="77777777" w:rsidR="000020A2" w:rsidRPr="000020A2" w:rsidRDefault="000020A2" w:rsidP="000B7B71">
      <w:pPr>
        <w:numPr>
          <w:ilvl w:val="1"/>
          <w:numId w:val="5"/>
        </w:numPr>
        <w:rPr>
          <w:bCs/>
          <w:i/>
          <w:iCs/>
        </w:rPr>
      </w:pPr>
      <w:r w:rsidRPr="000020A2">
        <w:rPr>
          <w:bCs/>
          <w:i/>
          <w:iCs/>
        </w:rPr>
        <w:t xml:space="preserve">Adaptation of SSB in time domain, e.g. adapting periodicity </w:t>
      </w:r>
    </w:p>
    <w:p w14:paraId="3757B976" w14:textId="77777777" w:rsidR="000020A2" w:rsidRPr="000020A2" w:rsidRDefault="000020A2" w:rsidP="000B7B71">
      <w:pPr>
        <w:numPr>
          <w:ilvl w:val="1"/>
          <w:numId w:val="5"/>
        </w:numPr>
        <w:rPr>
          <w:i/>
          <w:iCs/>
          <w:lang w:val="en-GB"/>
        </w:rPr>
      </w:pPr>
      <w:r w:rsidRPr="000020A2">
        <w:rPr>
          <w:i/>
          <w:iCs/>
          <w:lang w:val="en-GB"/>
        </w:rPr>
        <w:t>Adaptation of PRACH in time domain</w:t>
      </w:r>
    </w:p>
    <w:p w14:paraId="3B72A6C7" w14:textId="77777777" w:rsidR="000020A2" w:rsidRPr="000020A2" w:rsidRDefault="000020A2" w:rsidP="000B7B71">
      <w:pPr>
        <w:numPr>
          <w:ilvl w:val="1"/>
          <w:numId w:val="5"/>
        </w:numPr>
        <w:rPr>
          <w:i/>
          <w:iCs/>
          <w:lang w:val="en-GB"/>
        </w:rPr>
      </w:pPr>
      <w:r w:rsidRPr="000020A2">
        <w:rPr>
          <w:i/>
          <w:iCs/>
          <w:lang w:val="en-GB"/>
        </w:rPr>
        <w:t xml:space="preserve">Study adaptation of PRACH in spatial domain, </w:t>
      </w:r>
      <w:proofErr w:type="gramStart"/>
      <w:r w:rsidRPr="000020A2">
        <w:rPr>
          <w:i/>
          <w:iCs/>
          <w:lang w:val="en-GB"/>
        </w:rPr>
        <w:t>e.g.</w:t>
      </w:r>
      <w:proofErr w:type="gramEnd"/>
      <w:r w:rsidRPr="000020A2">
        <w:rPr>
          <w:i/>
          <w:iCs/>
          <w:lang w:val="en-GB"/>
        </w:rPr>
        <w:t xml:space="preserve"> non-uniform PRACH resources per SSB, and specify if found beneficial</w:t>
      </w:r>
    </w:p>
    <w:p w14:paraId="38750200" w14:textId="77777777" w:rsidR="000020A2" w:rsidRPr="000020A2" w:rsidRDefault="000020A2" w:rsidP="000B7B71">
      <w:pPr>
        <w:numPr>
          <w:ilvl w:val="2"/>
          <w:numId w:val="5"/>
        </w:numPr>
        <w:rPr>
          <w:i/>
          <w:iCs/>
          <w:lang w:val="en-GB"/>
        </w:rPr>
      </w:pPr>
      <w:r w:rsidRPr="000020A2">
        <w:rPr>
          <w:i/>
          <w:iCs/>
          <w:lang w:val="en-GB"/>
        </w:rPr>
        <w:t xml:space="preserve">This study is to be done in 2Q’2024 </w:t>
      </w:r>
      <w:proofErr w:type="gramStart"/>
      <w:r w:rsidRPr="000020A2">
        <w:rPr>
          <w:i/>
          <w:iCs/>
          <w:lang w:val="en-GB"/>
        </w:rPr>
        <w:t>only</w:t>
      </w:r>
      <w:proofErr w:type="gramEnd"/>
    </w:p>
    <w:p w14:paraId="7BDA8E71" w14:textId="77777777" w:rsidR="000020A2" w:rsidRPr="000020A2" w:rsidRDefault="000020A2" w:rsidP="000B7B71">
      <w:pPr>
        <w:numPr>
          <w:ilvl w:val="1"/>
          <w:numId w:val="5"/>
        </w:numPr>
        <w:rPr>
          <w:i/>
          <w:iCs/>
          <w:lang w:val="en-GB"/>
        </w:rPr>
      </w:pPr>
      <w:r w:rsidRPr="000020A2">
        <w:rPr>
          <w:i/>
          <w:iCs/>
          <w:lang w:val="en-GB"/>
        </w:rPr>
        <w:t>Adaptation of paging occasions including confining the paging occasions in the time domain</w:t>
      </w:r>
    </w:p>
    <w:p w14:paraId="0A977A18" w14:textId="77777777" w:rsidR="000020A2" w:rsidRPr="00A2093B" w:rsidRDefault="000020A2" w:rsidP="000B7B71">
      <w:pPr>
        <w:numPr>
          <w:ilvl w:val="2"/>
          <w:numId w:val="5"/>
        </w:numPr>
        <w:rPr>
          <w:i/>
          <w:iCs/>
          <w:lang w:val="en-GB"/>
        </w:rPr>
      </w:pPr>
      <w:r w:rsidRPr="00A2093B">
        <w:rPr>
          <w:i/>
          <w:iCs/>
          <w:lang w:val="en-GB"/>
        </w:rPr>
        <w:t>Note: there shall be no paging latency increase</w:t>
      </w:r>
    </w:p>
    <w:p w14:paraId="703393B4" w14:textId="77777777" w:rsidR="000020A2" w:rsidRPr="00A2093B" w:rsidRDefault="000020A2" w:rsidP="000B7B71">
      <w:pPr>
        <w:numPr>
          <w:ilvl w:val="1"/>
          <w:numId w:val="5"/>
        </w:numPr>
        <w:rPr>
          <w:i/>
          <w:iCs/>
          <w:lang w:val="en-GB"/>
        </w:rPr>
      </w:pPr>
      <w:r w:rsidRPr="00A2093B">
        <w:rPr>
          <w:i/>
          <w:iCs/>
          <w:lang w:val="en-GB"/>
        </w:rPr>
        <w:t xml:space="preserve">Note: there shall be no negative impact to legacy UEs, unless significant benefits are shown </w:t>
      </w:r>
    </w:p>
    <w:p w14:paraId="5298F92E" w14:textId="07E9B5B3" w:rsidR="003B1275" w:rsidRDefault="00E868B7" w:rsidP="00E868B7">
      <w:pPr>
        <w:rPr>
          <w:lang w:eastAsia="zh-CN"/>
        </w:rPr>
      </w:pPr>
      <w:r>
        <w:rPr>
          <w:lang w:eastAsia="zh-CN"/>
        </w:rPr>
        <w:t xml:space="preserve">In this contribution, we </w:t>
      </w:r>
      <w:r w:rsidR="0055685F">
        <w:rPr>
          <w:lang w:eastAsia="zh-CN"/>
        </w:rPr>
        <w:t>review</w:t>
      </w:r>
      <w:r w:rsidR="002A0E24">
        <w:rPr>
          <w:lang w:eastAsia="zh-CN"/>
        </w:rPr>
        <w:t xml:space="preserve"> </w:t>
      </w:r>
      <w:r w:rsidR="00FC7CE2">
        <w:rPr>
          <w:lang w:eastAsia="zh-CN"/>
        </w:rPr>
        <w:t xml:space="preserve">and provide our views </w:t>
      </w:r>
      <w:r w:rsidR="00E30DEF">
        <w:rPr>
          <w:lang w:eastAsia="zh-CN"/>
        </w:rPr>
        <w:t xml:space="preserve">on the </w:t>
      </w:r>
      <w:r w:rsidR="00DE0940">
        <w:rPr>
          <w:lang w:eastAsia="zh-CN"/>
        </w:rPr>
        <w:t>third</w:t>
      </w:r>
      <w:r w:rsidR="00E30DEF">
        <w:rPr>
          <w:lang w:eastAsia="zh-CN"/>
        </w:rPr>
        <w:t xml:space="preserve"> objective of</w:t>
      </w:r>
      <w:r w:rsidR="008B3652">
        <w:rPr>
          <w:lang w:eastAsia="zh-CN"/>
        </w:rPr>
        <w:t xml:space="preserve"> the WID scope</w:t>
      </w:r>
      <w:r w:rsidR="000020A2">
        <w:rPr>
          <w:lang w:eastAsia="zh-CN"/>
        </w:rPr>
        <w:t xml:space="preserve"> and </w:t>
      </w:r>
      <w:r w:rsidR="00E30DEF">
        <w:rPr>
          <w:lang w:eastAsia="zh-CN"/>
        </w:rPr>
        <w:t xml:space="preserve">propose </w:t>
      </w:r>
      <w:r w:rsidR="000020A2">
        <w:rPr>
          <w:lang w:eastAsia="zh-CN"/>
        </w:rPr>
        <w:t>potential solutions</w:t>
      </w:r>
      <w:r w:rsidR="008B3652">
        <w:rPr>
          <w:lang w:eastAsia="zh-CN"/>
        </w:rPr>
        <w:t>.</w:t>
      </w:r>
    </w:p>
    <w:p w14:paraId="09F3F20F" w14:textId="77777777" w:rsidR="00520AA7" w:rsidRDefault="00520AA7" w:rsidP="00B87EC9">
      <w:pPr>
        <w:rPr>
          <w:lang w:eastAsia="zh-CN"/>
        </w:rPr>
      </w:pPr>
    </w:p>
    <w:p w14:paraId="3637389E" w14:textId="77777777" w:rsidR="000020A2" w:rsidRDefault="000020A2" w:rsidP="00B87EC9">
      <w:pPr>
        <w:rPr>
          <w:lang w:eastAsia="zh-CN"/>
        </w:rPr>
      </w:pPr>
    </w:p>
    <w:p w14:paraId="51AE0992" w14:textId="77777777" w:rsidR="00080A79" w:rsidRDefault="00080A79" w:rsidP="00080A79">
      <w:pPr>
        <w:pStyle w:val="Heading2"/>
      </w:pPr>
      <w:r>
        <w:lastRenderedPageBreak/>
        <w:t>SSB Adaptation Discussion</w:t>
      </w:r>
    </w:p>
    <w:p w14:paraId="3283B501" w14:textId="2E222990" w:rsidR="00722E9B" w:rsidRPr="00BF2D6A" w:rsidRDefault="00722E9B" w:rsidP="00722E9B">
      <w:pPr>
        <w:rPr>
          <w:sz w:val="20"/>
          <w:szCs w:val="20"/>
        </w:rPr>
      </w:pPr>
      <w:r w:rsidRPr="00BF2D6A">
        <w:rPr>
          <w:sz w:val="20"/>
          <w:szCs w:val="20"/>
        </w:rPr>
        <w:t xml:space="preserve">The third WID objective addresses procedures and solutions for the time adaptation of common signal/channel transmissions (SSB, PRACH, paging channel) for the purpose of network energy savings. </w:t>
      </w:r>
    </w:p>
    <w:p w14:paraId="27003948" w14:textId="51D09318" w:rsidR="00722E9B" w:rsidRPr="00BF2D6A" w:rsidRDefault="00722E9B" w:rsidP="00722E9B">
      <w:pPr>
        <w:rPr>
          <w:sz w:val="20"/>
          <w:szCs w:val="20"/>
        </w:rPr>
      </w:pPr>
      <w:r w:rsidRPr="00BF2D6A">
        <w:rPr>
          <w:sz w:val="20"/>
          <w:szCs w:val="20"/>
        </w:rPr>
        <w:t>In the RAN1 #116 the following agreement was reached:</w:t>
      </w:r>
    </w:p>
    <w:p w14:paraId="681AB37A" w14:textId="77777777" w:rsidR="00722E9B" w:rsidRPr="00BF2D6A" w:rsidRDefault="00722E9B" w:rsidP="00722E9B">
      <w:pPr>
        <w:rPr>
          <w:b/>
          <w:bCs/>
          <w:sz w:val="20"/>
          <w:szCs w:val="20"/>
          <w:lang w:val="en-GB"/>
        </w:rPr>
      </w:pPr>
      <w:r w:rsidRPr="00BF2D6A">
        <w:rPr>
          <w:b/>
          <w:bCs/>
          <w:sz w:val="20"/>
          <w:szCs w:val="20"/>
          <w:highlight w:val="green"/>
          <w:lang w:val="en-GB"/>
        </w:rPr>
        <w:t>Agreement</w:t>
      </w:r>
    </w:p>
    <w:p w14:paraId="636442C8" w14:textId="77777777" w:rsidR="00722E9B" w:rsidRPr="00BF2D6A" w:rsidRDefault="00722E9B" w:rsidP="00722E9B">
      <w:pPr>
        <w:rPr>
          <w:sz w:val="20"/>
          <w:szCs w:val="20"/>
          <w:lang w:val="en-GB"/>
        </w:rPr>
      </w:pPr>
      <w:r w:rsidRPr="00BF2D6A">
        <w:rPr>
          <w:sz w:val="20"/>
          <w:szCs w:val="20"/>
          <w:lang w:val="en-GB"/>
        </w:rPr>
        <w:t xml:space="preserve">For the adaptation mechanisms of SSB in time-domain, study further following mechanisms: </w:t>
      </w:r>
    </w:p>
    <w:p w14:paraId="1862EF57" w14:textId="77777777" w:rsidR="00722E9B" w:rsidRPr="00BF2D6A" w:rsidRDefault="00722E9B" w:rsidP="00722E9B">
      <w:pPr>
        <w:numPr>
          <w:ilvl w:val="0"/>
          <w:numId w:val="10"/>
        </w:numPr>
        <w:rPr>
          <w:sz w:val="20"/>
          <w:szCs w:val="20"/>
          <w:lang w:val="en-GB"/>
        </w:rPr>
      </w:pPr>
      <w:r w:rsidRPr="00BF2D6A">
        <w:rPr>
          <w:sz w:val="20"/>
          <w:szCs w:val="20"/>
          <w:lang w:val="en-GB"/>
        </w:rPr>
        <w:t xml:space="preserve">Adaptation mechanism indicated or configured by gNB without UE </w:t>
      </w:r>
      <w:proofErr w:type="gramStart"/>
      <w:r w:rsidRPr="00BF2D6A">
        <w:rPr>
          <w:sz w:val="20"/>
          <w:szCs w:val="20"/>
          <w:lang w:val="en-GB"/>
        </w:rPr>
        <w:t>trigger</w:t>
      </w:r>
      <w:proofErr w:type="gramEnd"/>
    </w:p>
    <w:p w14:paraId="268499AD" w14:textId="77777777" w:rsidR="00722E9B" w:rsidRPr="00BF2D6A" w:rsidRDefault="00722E9B" w:rsidP="00722E9B">
      <w:pPr>
        <w:numPr>
          <w:ilvl w:val="0"/>
          <w:numId w:val="10"/>
        </w:numPr>
        <w:rPr>
          <w:sz w:val="20"/>
          <w:szCs w:val="20"/>
          <w:lang w:val="en-GB"/>
        </w:rPr>
      </w:pPr>
      <w:r w:rsidRPr="00BF2D6A">
        <w:rPr>
          <w:sz w:val="20"/>
          <w:szCs w:val="20"/>
          <w:lang w:val="en-GB"/>
        </w:rPr>
        <w:t>Adaptation triggered by UE (if any)</w:t>
      </w:r>
    </w:p>
    <w:p w14:paraId="480836BF" w14:textId="77777777" w:rsidR="00722E9B" w:rsidRPr="00BF2D6A" w:rsidRDefault="00722E9B" w:rsidP="00722E9B">
      <w:pPr>
        <w:rPr>
          <w:sz w:val="20"/>
          <w:szCs w:val="20"/>
          <w:lang w:val="en-GB"/>
        </w:rPr>
      </w:pPr>
      <w:r w:rsidRPr="00BF2D6A">
        <w:rPr>
          <w:sz w:val="20"/>
          <w:szCs w:val="20"/>
          <w:lang w:val="en-GB"/>
        </w:rPr>
        <w:t xml:space="preserve">FFS: Details of associated </w:t>
      </w:r>
      <w:proofErr w:type="spellStart"/>
      <w:r w:rsidRPr="00BF2D6A">
        <w:rPr>
          <w:sz w:val="20"/>
          <w:szCs w:val="20"/>
          <w:lang w:val="en-GB"/>
        </w:rPr>
        <w:t>signaling</w:t>
      </w:r>
      <w:proofErr w:type="spellEnd"/>
      <w:r w:rsidRPr="00BF2D6A">
        <w:rPr>
          <w:sz w:val="20"/>
          <w:szCs w:val="20"/>
          <w:lang w:val="en-GB"/>
        </w:rPr>
        <w:t>/indication/configuration</w:t>
      </w:r>
    </w:p>
    <w:p w14:paraId="258B89E2" w14:textId="2FEADA2E" w:rsidR="00722E9B" w:rsidRPr="00BF2D6A" w:rsidRDefault="00722E9B" w:rsidP="00722E9B">
      <w:pPr>
        <w:rPr>
          <w:sz w:val="20"/>
          <w:szCs w:val="20"/>
        </w:rPr>
      </w:pPr>
      <w:r w:rsidRPr="00BF2D6A">
        <w:rPr>
          <w:sz w:val="20"/>
          <w:szCs w:val="20"/>
        </w:rPr>
        <w:t xml:space="preserve">In RAN1 #116bis companies further discussed and clarified the understanding of the word “trigger”. It was accepted, after multiple discussions of the WID first objective text, that the word “trigger” was used </w:t>
      </w:r>
      <w:r w:rsidR="00B82B89" w:rsidRPr="00BF2D6A">
        <w:rPr>
          <w:sz w:val="20"/>
          <w:szCs w:val="20"/>
        </w:rPr>
        <w:t xml:space="preserve">ambiguously </w:t>
      </w:r>
      <w:r w:rsidRPr="00BF2D6A">
        <w:rPr>
          <w:sz w:val="20"/>
          <w:szCs w:val="20"/>
        </w:rPr>
        <w:t>in some RAN1 #116 agreements</w:t>
      </w:r>
      <w:r w:rsidR="00B82B89" w:rsidRPr="00BF2D6A">
        <w:rPr>
          <w:sz w:val="20"/>
          <w:szCs w:val="20"/>
        </w:rPr>
        <w:t>. For instance, sometimes the word “trigger”</w:t>
      </w:r>
      <w:r w:rsidRPr="00BF2D6A">
        <w:rPr>
          <w:sz w:val="20"/>
          <w:szCs w:val="20"/>
        </w:rPr>
        <w:t xml:space="preserve"> </w:t>
      </w:r>
      <w:r w:rsidR="00B82B89" w:rsidRPr="00BF2D6A">
        <w:rPr>
          <w:sz w:val="20"/>
          <w:szCs w:val="20"/>
        </w:rPr>
        <w:t>refers</w:t>
      </w:r>
      <w:r w:rsidRPr="00BF2D6A">
        <w:rPr>
          <w:sz w:val="20"/>
          <w:szCs w:val="20"/>
        </w:rPr>
        <w:t xml:space="preserve"> to </w:t>
      </w:r>
      <w:r w:rsidR="00B82B89" w:rsidRPr="00BF2D6A">
        <w:rPr>
          <w:sz w:val="20"/>
          <w:szCs w:val="20"/>
        </w:rPr>
        <w:t xml:space="preserve">an </w:t>
      </w:r>
      <w:r w:rsidRPr="00BF2D6A">
        <w:rPr>
          <w:sz w:val="20"/>
          <w:szCs w:val="20"/>
        </w:rPr>
        <w:t>“indication”</w:t>
      </w:r>
      <w:r w:rsidR="00B82B89" w:rsidRPr="00BF2D6A">
        <w:rPr>
          <w:sz w:val="20"/>
          <w:szCs w:val="20"/>
        </w:rPr>
        <w:t xml:space="preserve"> (as in </w:t>
      </w:r>
      <w:r w:rsidR="00FD359B" w:rsidRPr="00BF2D6A">
        <w:rPr>
          <w:sz w:val="20"/>
          <w:szCs w:val="20"/>
        </w:rPr>
        <w:t xml:space="preserve">provisioning the information about </w:t>
      </w:r>
      <w:r w:rsidR="00B82B89" w:rsidRPr="00BF2D6A">
        <w:rPr>
          <w:sz w:val="20"/>
          <w:szCs w:val="20"/>
        </w:rPr>
        <w:t xml:space="preserve">a change or </w:t>
      </w:r>
      <w:r w:rsidR="00FD359B" w:rsidRPr="00BF2D6A">
        <w:rPr>
          <w:sz w:val="20"/>
          <w:szCs w:val="20"/>
        </w:rPr>
        <w:t>about</w:t>
      </w:r>
      <w:r w:rsidR="00B82B89" w:rsidRPr="00BF2D6A">
        <w:rPr>
          <w:sz w:val="20"/>
          <w:szCs w:val="20"/>
        </w:rPr>
        <w:t xml:space="preserve"> an event)</w:t>
      </w:r>
      <w:r w:rsidRPr="00BF2D6A">
        <w:rPr>
          <w:sz w:val="20"/>
          <w:szCs w:val="20"/>
        </w:rPr>
        <w:t xml:space="preserve"> rather than </w:t>
      </w:r>
      <w:r w:rsidR="00B82B89" w:rsidRPr="00BF2D6A">
        <w:rPr>
          <w:sz w:val="20"/>
          <w:szCs w:val="20"/>
        </w:rPr>
        <w:t xml:space="preserve">to a </w:t>
      </w:r>
      <w:r w:rsidRPr="00BF2D6A">
        <w:rPr>
          <w:sz w:val="20"/>
          <w:szCs w:val="20"/>
        </w:rPr>
        <w:t>“trigger” (</w:t>
      </w:r>
      <w:r w:rsidR="00B82B89" w:rsidRPr="00BF2D6A">
        <w:rPr>
          <w:sz w:val="20"/>
          <w:szCs w:val="20"/>
        </w:rPr>
        <w:t xml:space="preserve">as in the </w:t>
      </w:r>
      <w:r w:rsidR="00FD359B" w:rsidRPr="00BF2D6A">
        <w:rPr>
          <w:sz w:val="20"/>
          <w:szCs w:val="20"/>
        </w:rPr>
        <w:t xml:space="preserve">signal or device that </w:t>
      </w:r>
      <w:r w:rsidRPr="00BF2D6A">
        <w:rPr>
          <w:sz w:val="20"/>
          <w:szCs w:val="20"/>
        </w:rPr>
        <w:t>initiat</w:t>
      </w:r>
      <w:r w:rsidR="00FD359B" w:rsidRPr="00BF2D6A">
        <w:rPr>
          <w:sz w:val="20"/>
          <w:szCs w:val="20"/>
        </w:rPr>
        <w:t xml:space="preserve">es </w:t>
      </w:r>
      <w:r w:rsidRPr="00BF2D6A">
        <w:rPr>
          <w:sz w:val="20"/>
          <w:szCs w:val="20"/>
        </w:rPr>
        <w:t>an event).</w:t>
      </w:r>
      <w:r w:rsidR="00E241EB" w:rsidRPr="00BF2D6A">
        <w:rPr>
          <w:sz w:val="20"/>
          <w:szCs w:val="20"/>
        </w:rPr>
        <w:t xml:space="preserve"> In the same meeting, t</w:t>
      </w:r>
      <w:r w:rsidR="00B82B89" w:rsidRPr="00BF2D6A">
        <w:rPr>
          <w:sz w:val="20"/>
          <w:szCs w:val="20"/>
        </w:rPr>
        <w:t xml:space="preserve">he companies adopted the following agreement </w:t>
      </w:r>
      <w:r w:rsidR="00E241EB" w:rsidRPr="00BF2D6A">
        <w:rPr>
          <w:sz w:val="20"/>
          <w:szCs w:val="20"/>
        </w:rPr>
        <w:t xml:space="preserve">regarding </w:t>
      </w:r>
      <w:r w:rsidR="00B82B89" w:rsidRPr="00BF2D6A">
        <w:rPr>
          <w:sz w:val="20"/>
          <w:szCs w:val="20"/>
        </w:rPr>
        <w:t>SSB time adaptation.</w:t>
      </w:r>
    </w:p>
    <w:p w14:paraId="5607D725" w14:textId="02EC43D8" w:rsidR="00080A79" w:rsidRPr="00BF2D6A" w:rsidRDefault="00080A79" w:rsidP="00080A79">
      <w:pPr>
        <w:rPr>
          <w:b/>
          <w:bCs/>
          <w:sz w:val="20"/>
          <w:szCs w:val="20"/>
          <w:highlight w:val="green"/>
          <w:lang w:eastAsia="x-none"/>
        </w:rPr>
      </w:pPr>
      <w:r w:rsidRPr="00BF2D6A">
        <w:rPr>
          <w:b/>
          <w:bCs/>
          <w:sz w:val="20"/>
          <w:szCs w:val="20"/>
          <w:highlight w:val="green"/>
          <w:lang w:eastAsia="x-none"/>
        </w:rPr>
        <w:t>Agreement</w:t>
      </w:r>
    </w:p>
    <w:p w14:paraId="05D582E8" w14:textId="77777777" w:rsidR="00080A79" w:rsidRPr="00BF2D6A" w:rsidRDefault="00080A79" w:rsidP="00080A79">
      <w:pPr>
        <w:suppressAutoHyphens/>
        <w:rPr>
          <w:sz w:val="20"/>
          <w:szCs w:val="20"/>
          <w:lang w:eastAsia="x-none"/>
        </w:rPr>
      </w:pPr>
      <w:r w:rsidRPr="00BF2D6A">
        <w:rPr>
          <w:sz w:val="20"/>
          <w:szCs w:val="20"/>
          <w:lang w:eastAsia="x-none"/>
        </w:rPr>
        <w:t xml:space="preserve">For indication of adaptation of SSB in time-domain, </w:t>
      </w:r>
    </w:p>
    <w:p w14:paraId="6B0BB74D" w14:textId="6A880C87" w:rsidR="00080A79" w:rsidRPr="00BF2D6A" w:rsidRDefault="00080A79" w:rsidP="00080A79">
      <w:pPr>
        <w:numPr>
          <w:ilvl w:val="0"/>
          <w:numId w:val="14"/>
        </w:numPr>
        <w:suppressAutoHyphens/>
        <w:autoSpaceDE/>
        <w:autoSpaceDN/>
        <w:adjustRightInd/>
        <w:snapToGrid/>
        <w:spacing w:after="0"/>
        <w:jc w:val="left"/>
        <w:rPr>
          <w:sz w:val="20"/>
          <w:szCs w:val="20"/>
          <w:lang w:eastAsia="x-none"/>
        </w:rPr>
      </w:pPr>
      <w:r w:rsidRPr="00BF2D6A">
        <w:rPr>
          <w:sz w:val="20"/>
          <w:szCs w:val="20"/>
          <w:lang w:eastAsia="x-none"/>
        </w:rPr>
        <w:t xml:space="preserve">Support at least SSB adaptation provided by gNB without UE </w:t>
      </w:r>
      <w:r w:rsidR="00B82B89" w:rsidRPr="00BF2D6A">
        <w:rPr>
          <w:sz w:val="20"/>
          <w:szCs w:val="20"/>
          <w:lang w:eastAsia="x-none"/>
        </w:rPr>
        <w:t>trigger.</w:t>
      </w:r>
    </w:p>
    <w:p w14:paraId="7CD063DC" w14:textId="77777777" w:rsidR="00B82B89" w:rsidRPr="00BF2D6A" w:rsidRDefault="00B82B89" w:rsidP="001C3EB5">
      <w:pPr>
        <w:suppressAutoHyphens/>
        <w:autoSpaceDE/>
        <w:autoSpaceDN/>
        <w:adjustRightInd/>
        <w:snapToGrid/>
        <w:spacing w:after="0"/>
        <w:jc w:val="left"/>
        <w:rPr>
          <w:sz w:val="20"/>
          <w:szCs w:val="20"/>
          <w:lang w:eastAsia="x-none"/>
        </w:rPr>
      </w:pPr>
    </w:p>
    <w:p w14:paraId="210B41F9" w14:textId="6676137E" w:rsidR="001C3EB5" w:rsidRPr="00BF2D6A" w:rsidRDefault="00B82B89" w:rsidP="001C3EB5">
      <w:pPr>
        <w:suppressAutoHyphens/>
        <w:autoSpaceDE/>
        <w:autoSpaceDN/>
        <w:adjustRightInd/>
        <w:snapToGrid/>
        <w:spacing w:after="0"/>
        <w:jc w:val="left"/>
        <w:rPr>
          <w:sz w:val="20"/>
          <w:szCs w:val="20"/>
          <w:lang w:eastAsia="x-none"/>
        </w:rPr>
      </w:pPr>
      <w:r w:rsidRPr="00BF2D6A">
        <w:rPr>
          <w:sz w:val="20"/>
          <w:szCs w:val="20"/>
          <w:lang w:eastAsia="x-none"/>
        </w:rPr>
        <w:t xml:space="preserve">Based on the RAN1 </w:t>
      </w:r>
      <w:r w:rsidR="00AC721D" w:rsidRPr="00BF2D6A">
        <w:rPr>
          <w:sz w:val="20"/>
          <w:szCs w:val="20"/>
          <w:lang w:eastAsia="x-none"/>
        </w:rPr>
        <w:t>latest interpretations</w:t>
      </w:r>
      <w:r w:rsidRPr="00BF2D6A">
        <w:rPr>
          <w:sz w:val="20"/>
          <w:szCs w:val="20"/>
          <w:lang w:eastAsia="x-none"/>
        </w:rPr>
        <w:t xml:space="preserve"> of the term “trigger”, </w:t>
      </w:r>
      <w:r w:rsidR="00FD359B" w:rsidRPr="00BF2D6A">
        <w:rPr>
          <w:sz w:val="20"/>
          <w:szCs w:val="20"/>
          <w:lang w:eastAsia="x-none"/>
        </w:rPr>
        <w:t>and the fact that the agreement</w:t>
      </w:r>
      <w:r w:rsidR="00AC721D" w:rsidRPr="00BF2D6A">
        <w:rPr>
          <w:sz w:val="20"/>
          <w:szCs w:val="20"/>
          <w:lang w:eastAsia="x-none"/>
        </w:rPr>
        <w:t xml:space="preserve"> above</w:t>
      </w:r>
      <w:r w:rsidR="00FD359B" w:rsidRPr="00BF2D6A">
        <w:rPr>
          <w:sz w:val="20"/>
          <w:szCs w:val="20"/>
          <w:lang w:eastAsia="x-none"/>
        </w:rPr>
        <w:t xml:space="preserve"> </w:t>
      </w:r>
      <w:r w:rsidR="008B3ECD" w:rsidRPr="00BF2D6A">
        <w:rPr>
          <w:sz w:val="20"/>
          <w:szCs w:val="20"/>
          <w:lang w:eastAsia="x-none"/>
        </w:rPr>
        <w:t>is</w:t>
      </w:r>
      <w:r w:rsidR="00FD359B" w:rsidRPr="00BF2D6A">
        <w:rPr>
          <w:sz w:val="20"/>
          <w:szCs w:val="20"/>
          <w:lang w:eastAsia="x-none"/>
        </w:rPr>
        <w:t xml:space="preserve"> “for indication of adaptation”, </w:t>
      </w:r>
      <w:r w:rsidRPr="00BF2D6A">
        <w:rPr>
          <w:sz w:val="20"/>
          <w:szCs w:val="20"/>
          <w:lang w:eastAsia="x-none"/>
        </w:rPr>
        <w:t>the agreement above can be restated as:</w:t>
      </w:r>
    </w:p>
    <w:p w14:paraId="5D114C9E" w14:textId="44E46D82" w:rsidR="00B82B89" w:rsidRPr="00BF2D6A" w:rsidRDefault="00B82B89" w:rsidP="00B82B89">
      <w:pPr>
        <w:numPr>
          <w:ilvl w:val="0"/>
          <w:numId w:val="14"/>
        </w:numPr>
        <w:suppressAutoHyphens/>
        <w:autoSpaceDE/>
        <w:autoSpaceDN/>
        <w:adjustRightInd/>
        <w:snapToGrid/>
        <w:spacing w:after="0"/>
        <w:jc w:val="left"/>
        <w:rPr>
          <w:sz w:val="20"/>
          <w:szCs w:val="20"/>
          <w:lang w:eastAsia="x-none"/>
        </w:rPr>
      </w:pPr>
      <w:r w:rsidRPr="00BF2D6A">
        <w:rPr>
          <w:sz w:val="20"/>
          <w:szCs w:val="20"/>
          <w:lang w:eastAsia="x-none"/>
        </w:rPr>
        <w:t>Support at least SSB adaptation provided by gNB without gNB to UE indication.</w:t>
      </w:r>
    </w:p>
    <w:p w14:paraId="659E023B" w14:textId="57789FD5" w:rsidR="00B82B89" w:rsidRPr="00BF2D6A" w:rsidRDefault="00B82B89" w:rsidP="001C3EB5">
      <w:pPr>
        <w:suppressAutoHyphens/>
        <w:autoSpaceDE/>
        <w:autoSpaceDN/>
        <w:adjustRightInd/>
        <w:snapToGrid/>
        <w:spacing w:after="0"/>
        <w:jc w:val="left"/>
        <w:rPr>
          <w:sz w:val="20"/>
          <w:szCs w:val="20"/>
          <w:lang w:eastAsia="x-none"/>
        </w:rPr>
      </w:pPr>
    </w:p>
    <w:p w14:paraId="72E6F8C1" w14:textId="4EDC0A79" w:rsidR="00AC721D" w:rsidRPr="00BF2D6A" w:rsidRDefault="00FD359B" w:rsidP="001C3EB5">
      <w:pPr>
        <w:suppressAutoHyphens/>
        <w:autoSpaceDE/>
        <w:autoSpaceDN/>
        <w:adjustRightInd/>
        <w:snapToGrid/>
        <w:spacing w:after="0"/>
        <w:jc w:val="left"/>
        <w:rPr>
          <w:sz w:val="20"/>
          <w:szCs w:val="20"/>
          <w:lang w:eastAsia="x-none"/>
        </w:rPr>
      </w:pPr>
      <w:r w:rsidRPr="00BF2D6A">
        <w:rPr>
          <w:sz w:val="20"/>
          <w:szCs w:val="20"/>
          <w:lang w:eastAsia="x-none"/>
        </w:rPr>
        <w:t>We note that for the legacy UEs there is no indication of SSB time adaptation</w:t>
      </w:r>
      <w:r w:rsidR="00E241EB" w:rsidRPr="00BF2D6A">
        <w:rPr>
          <w:sz w:val="20"/>
          <w:szCs w:val="20"/>
          <w:lang w:eastAsia="x-none"/>
        </w:rPr>
        <w:t xml:space="preserve"> because there is no SSB time adaptation.</w:t>
      </w:r>
      <w:r w:rsidRPr="00BF2D6A">
        <w:rPr>
          <w:sz w:val="20"/>
          <w:szCs w:val="20"/>
          <w:lang w:eastAsia="x-none"/>
        </w:rPr>
        <w:t xml:space="preserve"> In our view</w:t>
      </w:r>
      <w:r w:rsidR="004D282F">
        <w:rPr>
          <w:sz w:val="20"/>
          <w:szCs w:val="20"/>
          <w:lang w:eastAsia="x-none"/>
        </w:rPr>
        <w:t>,</w:t>
      </w:r>
      <w:r w:rsidRPr="00BF2D6A">
        <w:rPr>
          <w:sz w:val="20"/>
          <w:szCs w:val="20"/>
          <w:lang w:eastAsia="x-none"/>
        </w:rPr>
        <w:t xml:space="preserve"> such an indication would be valuable for NES UEs. For instance, it could be used by NES-capable UEs in idle mode to extend or shorten their low energy modes with impact on energy saving </w:t>
      </w:r>
      <w:r w:rsidR="00E241EB" w:rsidRPr="00BF2D6A">
        <w:rPr>
          <w:sz w:val="20"/>
          <w:szCs w:val="20"/>
          <w:lang w:eastAsia="x-none"/>
        </w:rPr>
        <w:t>or</w:t>
      </w:r>
      <w:r w:rsidRPr="00BF2D6A">
        <w:rPr>
          <w:sz w:val="20"/>
          <w:szCs w:val="20"/>
          <w:lang w:eastAsia="x-none"/>
        </w:rPr>
        <w:t xml:space="preserve"> latency. For NES-capable UEs in connected mode the information may be provided in a dedicated mode </w:t>
      </w:r>
      <w:r w:rsidR="00857168" w:rsidRPr="00BF2D6A">
        <w:rPr>
          <w:sz w:val="20"/>
          <w:szCs w:val="20"/>
          <w:lang w:eastAsia="x-none"/>
        </w:rPr>
        <w:t>according</w:t>
      </w:r>
      <w:r w:rsidRPr="00BF2D6A">
        <w:rPr>
          <w:sz w:val="20"/>
          <w:szCs w:val="20"/>
          <w:lang w:eastAsia="x-none"/>
        </w:rPr>
        <w:t xml:space="preserve"> with their DRX/DTX state. </w:t>
      </w:r>
    </w:p>
    <w:p w14:paraId="78C1648B" w14:textId="77777777" w:rsidR="00E241EB" w:rsidRPr="00BF2D6A" w:rsidRDefault="00E241EB" w:rsidP="00E241EB">
      <w:pPr>
        <w:suppressAutoHyphens/>
        <w:rPr>
          <w:b/>
          <w:bCs/>
          <w:sz w:val="20"/>
          <w:szCs w:val="20"/>
        </w:rPr>
      </w:pPr>
    </w:p>
    <w:p w14:paraId="51459488" w14:textId="2352D88D" w:rsidR="00E241EB" w:rsidRPr="00BF2D6A" w:rsidRDefault="00E241EB" w:rsidP="00E241EB">
      <w:pPr>
        <w:suppressAutoHyphens/>
        <w:rPr>
          <w:b/>
          <w:bCs/>
          <w:sz w:val="20"/>
          <w:szCs w:val="20"/>
          <w:lang w:eastAsia="x-none"/>
        </w:rPr>
      </w:pPr>
      <w:r w:rsidRPr="00BF2D6A">
        <w:rPr>
          <w:b/>
          <w:bCs/>
          <w:sz w:val="20"/>
          <w:szCs w:val="20"/>
        </w:rPr>
        <w:t>Proposal</w:t>
      </w:r>
      <w:r w:rsidR="005F5965" w:rsidRPr="00BF2D6A">
        <w:rPr>
          <w:b/>
          <w:bCs/>
          <w:sz w:val="20"/>
          <w:szCs w:val="20"/>
        </w:rPr>
        <w:t xml:space="preserve"> 1</w:t>
      </w:r>
      <w:r w:rsidRPr="00BF2D6A">
        <w:rPr>
          <w:b/>
          <w:bCs/>
          <w:sz w:val="20"/>
          <w:szCs w:val="20"/>
        </w:rPr>
        <w:t xml:space="preserve">: </w:t>
      </w:r>
      <w:r w:rsidRPr="00BF2D6A">
        <w:rPr>
          <w:b/>
          <w:bCs/>
          <w:sz w:val="20"/>
          <w:szCs w:val="20"/>
          <w:lang w:eastAsia="x-none"/>
        </w:rPr>
        <w:t xml:space="preserve">For indication of SSB adaptation in time-domain, </w:t>
      </w:r>
    </w:p>
    <w:p w14:paraId="756001A4" w14:textId="1C4947F1" w:rsidR="00E241EB" w:rsidRPr="00BF2D6A" w:rsidRDefault="00E241EB" w:rsidP="00E241EB">
      <w:pPr>
        <w:numPr>
          <w:ilvl w:val="0"/>
          <w:numId w:val="14"/>
        </w:numPr>
        <w:suppressAutoHyphens/>
        <w:autoSpaceDE/>
        <w:autoSpaceDN/>
        <w:adjustRightInd/>
        <w:snapToGrid/>
        <w:spacing w:after="0"/>
        <w:jc w:val="left"/>
        <w:rPr>
          <w:b/>
          <w:bCs/>
          <w:sz w:val="20"/>
          <w:szCs w:val="20"/>
          <w:lang w:eastAsia="x-none"/>
        </w:rPr>
      </w:pPr>
      <w:r w:rsidRPr="00BF2D6A">
        <w:rPr>
          <w:b/>
          <w:bCs/>
          <w:sz w:val="20"/>
          <w:szCs w:val="20"/>
          <w:lang w:eastAsia="x-none"/>
        </w:rPr>
        <w:t>Support gNB to UE indication of SSB time adaptation.</w:t>
      </w:r>
    </w:p>
    <w:p w14:paraId="7464BEA6" w14:textId="77777777" w:rsidR="00E241EB" w:rsidRPr="00BF2D6A" w:rsidRDefault="00E241EB" w:rsidP="001C3EB5">
      <w:pPr>
        <w:suppressAutoHyphens/>
        <w:autoSpaceDE/>
        <w:autoSpaceDN/>
        <w:adjustRightInd/>
        <w:snapToGrid/>
        <w:spacing w:after="0"/>
        <w:jc w:val="left"/>
        <w:rPr>
          <w:sz w:val="20"/>
          <w:szCs w:val="20"/>
          <w:lang w:eastAsia="x-none"/>
        </w:rPr>
      </w:pPr>
    </w:p>
    <w:p w14:paraId="379483F8" w14:textId="09D56C8A" w:rsidR="00E241EB" w:rsidRPr="00BF2D6A" w:rsidRDefault="00FD359B" w:rsidP="00AC721D">
      <w:pPr>
        <w:suppressAutoHyphens/>
        <w:autoSpaceDE/>
        <w:autoSpaceDN/>
        <w:adjustRightInd/>
        <w:snapToGrid/>
        <w:spacing w:after="0"/>
        <w:jc w:val="left"/>
        <w:rPr>
          <w:sz w:val="20"/>
          <w:szCs w:val="20"/>
          <w:lang w:eastAsia="x-none"/>
        </w:rPr>
      </w:pPr>
      <w:r w:rsidRPr="00BF2D6A">
        <w:rPr>
          <w:sz w:val="20"/>
          <w:szCs w:val="20"/>
          <w:lang w:eastAsia="x-none"/>
        </w:rPr>
        <w:t xml:space="preserve">At the same </w:t>
      </w:r>
      <w:r w:rsidR="00857168" w:rsidRPr="00BF2D6A">
        <w:rPr>
          <w:sz w:val="20"/>
          <w:szCs w:val="20"/>
          <w:lang w:eastAsia="x-none"/>
        </w:rPr>
        <w:t>time,</w:t>
      </w:r>
      <w:r w:rsidRPr="00BF2D6A">
        <w:rPr>
          <w:sz w:val="20"/>
          <w:szCs w:val="20"/>
          <w:lang w:eastAsia="x-none"/>
        </w:rPr>
        <w:t xml:space="preserve"> we do not think that</w:t>
      </w:r>
      <w:r w:rsidR="00857168" w:rsidRPr="00BF2D6A">
        <w:rPr>
          <w:sz w:val="20"/>
          <w:szCs w:val="20"/>
          <w:lang w:eastAsia="x-none"/>
        </w:rPr>
        <w:t xml:space="preserve"> </w:t>
      </w:r>
      <w:r w:rsidR="00E241EB" w:rsidRPr="00BF2D6A">
        <w:rPr>
          <w:sz w:val="20"/>
          <w:szCs w:val="20"/>
          <w:lang w:eastAsia="x-none"/>
        </w:rPr>
        <w:t>the UE</w:t>
      </w:r>
      <w:r w:rsidR="00857168" w:rsidRPr="00BF2D6A">
        <w:rPr>
          <w:sz w:val="20"/>
          <w:szCs w:val="20"/>
          <w:lang w:eastAsia="x-none"/>
        </w:rPr>
        <w:t xml:space="preserve"> should initiate (trigger) </w:t>
      </w:r>
      <w:r w:rsidR="00E241EB" w:rsidRPr="00BF2D6A">
        <w:rPr>
          <w:sz w:val="20"/>
          <w:szCs w:val="20"/>
          <w:lang w:eastAsia="x-none"/>
        </w:rPr>
        <w:t xml:space="preserve">the SSB time </w:t>
      </w:r>
      <w:r w:rsidR="00857168" w:rsidRPr="00BF2D6A">
        <w:rPr>
          <w:sz w:val="20"/>
          <w:szCs w:val="20"/>
          <w:lang w:eastAsia="x-none"/>
        </w:rPr>
        <w:t>adaptation</w:t>
      </w:r>
      <w:r w:rsidR="00E241EB" w:rsidRPr="00BF2D6A">
        <w:rPr>
          <w:sz w:val="20"/>
          <w:szCs w:val="20"/>
          <w:lang w:eastAsia="x-none"/>
        </w:rPr>
        <w:t xml:space="preserve">, which </w:t>
      </w:r>
      <w:r w:rsidR="00857168" w:rsidRPr="00BF2D6A">
        <w:rPr>
          <w:sz w:val="20"/>
          <w:szCs w:val="20"/>
          <w:lang w:eastAsia="x-none"/>
        </w:rPr>
        <w:t xml:space="preserve">should be left </w:t>
      </w:r>
      <w:r w:rsidR="00E241EB" w:rsidRPr="00BF2D6A">
        <w:rPr>
          <w:sz w:val="20"/>
          <w:szCs w:val="20"/>
          <w:lang w:eastAsia="x-none"/>
        </w:rPr>
        <w:t xml:space="preserve">to NW </w:t>
      </w:r>
      <w:r w:rsidR="00857168" w:rsidRPr="00BF2D6A">
        <w:rPr>
          <w:sz w:val="20"/>
          <w:szCs w:val="20"/>
          <w:lang w:eastAsia="x-none"/>
        </w:rPr>
        <w:t>decision.</w:t>
      </w:r>
      <w:r w:rsidRPr="00BF2D6A">
        <w:rPr>
          <w:sz w:val="20"/>
          <w:szCs w:val="20"/>
          <w:lang w:eastAsia="x-none"/>
        </w:rPr>
        <w:t xml:space="preserve"> </w:t>
      </w:r>
    </w:p>
    <w:p w14:paraId="206BAD82" w14:textId="3F1113C1" w:rsidR="00722E9B" w:rsidRPr="00BF2D6A" w:rsidRDefault="00E241EB" w:rsidP="00AC721D">
      <w:pPr>
        <w:suppressAutoHyphens/>
        <w:autoSpaceDE/>
        <w:autoSpaceDN/>
        <w:adjustRightInd/>
        <w:snapToGrid/>
        <w:spacing w:after="0"/>
        <w:jc w:val="left"/>
        <w:rPr>
          <w:sz w:val="20"/>
          <w:szCs w:val="20"/>
        </w:rPr>
      </w:pPr>
      <w:r w:rsidRPr="00BF2D6A">
        <w:rPr>
          <w:sz w:val="20"/>
          <w:szCs w:val="20"/>
        </w:rPr>
        <w:t xml:space="preserve">Potentially, </w:t>
      </w:r>
      <w:r w:rsidR="00722E9B" w:rsidRPr="00BF2D6A">
        <w:rPr>
          <w:sz w:val="20"/>
          <w:szCs w:val="20"/>
        </w:rPr>
        <w:t xml:space="preserve">SSB changes could have a </w:t>
      </w:r>
      <w:r w:rsidRPr="00BF2D6A">
        <w:rPr>
          <w:sz w:val="20"/>
          <w:szCs w:val="20"/>
        </w:rPr>
        <w:t>substantial</w:t>
      </w:r>
      <w:r w:rsidR="00722E9B" w:rsidRPr="00BF2D6A">
        <w:rPr>
          <w:sz w:val="20"/>
          <w:szCs w:val="20"/>
        </w:rPr>
        <w:t xml:space="preserve"> impact on the legacy UEs as Cell Defining SSB (an SSB with an RMSI associated information) is used for cell (re-)selection and initial access. The potential impact of changing </w:t>
      </w:r>
      <w:r w:rsidRPr="00BF2D6A">
        <w:rPr>
          <w:sz w:val="20"/>
          <w:szCs w:val="20"/>
        </w:rPr>
        <w:t>the SSB</w:t>
      </w:r>
      <w:r w:rsidR="00722E9B" w:rsidRPr="00BF2D6A">
        <w:rPr>
          <w:sz w:val="20"/>
          <w:szCs w:val="20"/>
        </w:rPr>
        <w:t xml:space="preserve"> </w:t>
      </w:r>
      <w:r w:rsidRPr="00BF2D6A">
        <w:rPr>
          <w:sz w:val="20"/>
          <w:szCs w:val="20"/>
        </w:rPr>
        <w:t xml:space="preserve">time </w:t>
      </w:r>
      <w:r w:rsidR="00722E9B" w:rsidRPr="00BF2D6A">
        <w:rPr>
          <w:sz w:val="20"/>
          <w:szCs w:val="20"/>
        </w:rPr>
        <w:t xml:space="preserve">schedule cannot be assessed by any single UE; it needs to be considered at </w:t>
      </w:r>
      <w:r w:rsidRPr="00BF2D6A">
        <w:rPr>
          <w:sz w:val="20"/>
          <w:szCs w:val="20"/>
        </w:rPr>
        <w:t>NW</w:t>
      </w:r>
      <w:r w:rsidR="00722E9B" w:rsidRPr="00BF2D6A">
        <w:rPr>
          <w:sz w:val="20"/>
          <w:szCs w:val="20"/>
        </w:rPr>
        <w:t xml:space="preserve"> level as it may impact multiple UEs. </w:t>
      </w:r>
      <w:r w:rsidRPr="00BF2D6A">
        <w:rPr>
          <w:sz w:val="20"/>
          <w:szCs w:val="20"/>
        </w:rPr>
        <w:t>NW</w:t>
      </w:r>
      <w:r w:rsidR="00722E9B" w:rsidRPr="00BF2D6A">
        <w:rPr>
          <w:sz w:val="20"/>
          <w:szCs w:val="20"/>
        </w:rPr>
        <w:t xml:space="preserve"> may consider the cell traffic load, RRC UE states and cell access rates (initial access and reselection) prior to changing </w:t>
      </w:r>
      <w:r w:rsidRPr="00BF2D6A">
        <w:rPr>
          <w:sz w:val="20"/>
          <w:szCs w:val="20"/>
        </w:rPr>
        <w:t xml:space="preserve">the </w:t>
      </w:r>
      <w:r w:rsidR="00722E9B" w:rsidRPr="00BF2D6A">
        <w:rPr>
          <w:sz w:val="20"/>
          <w:szCs w:val="20"/>
        </w:rPr>
        <w:t xml:space="preserve">SSB schedule.  </w:t>
      </w:r>
      <w:r w:rsidR="00857168" w:rsidRPr="00BF2D6A">
        <w:rPr>
          <w:sz w:val="20"/>
          <w:szCs w:val="20"/>
        </w:rPr>
        <w:t>Therefore, UE</w:t>
      </w:r>
      <w:r w:rsidR="00722E9B" w:rsidRPr="00BF2D6A">
        <w:rPr>
          <w:sz w:val="20"/>
          <w:szCs w:val="20"/>
        </w:rPr>
        <w:t xml:space="preserve"> </w:t>
      </w:r>
      <w:r w:rsidR="00857168" w:rsidRPr="00BF2D6A">
        <w:rPr>
          <w:sz w:val="20"/>
          <w:szCs w:val="20"/>
        </w:rPr>
        <w:t xml:space="preserve">should not be able to </w:t>
      </w:r>
      <w:r w:rsidR="00722E9B" w:rsidRPr="00BF2D6A">
        <w:rPr>
          <w:sz w:val="20"/>
          <w:szCs w:val="20"/>
        </w:rPr>
        <w:t xml:space="preserve">trigger </w:t>
      </w:r>
      <w:r w:rsidR="00857168" w:rsidRPr="00BF2D6A">
        <w:rPr>
          <w:sz w:val="20"/>
          <w:szCs w:val="20"/>
        </w:rPr>
        <w:t>itself</w:t>
      </w:r>
      <w:r w:rsidR="00722E9B" w:rsidRPr="00BF2D6A">
        <w:rPr>
          <w:sz w:val="20"/>
          <w:szCs w:val="20"/>
        </w:rPr>
        <w:t xml:space="preserve"> an adaptation of SSB in time-domain.</w:t>
      </w:r>
    </w:p>
    <w:p w14:paraId="71A787B1" w14:textId="77777777" w:rsidR="00AC721D" w:rsidRPr="00BF2D6A" w:rsidRDefault="00AC721D" w:rsidP="00AC721D">
      <w:pPr>
        <w:suppressAutoHyphens/>
        <w:autoSpaceDE/>
        <w:autoSpaceDN/>
        <w:adjustRightInd/>
        <w:snapToGrid/>
        <w:spacing w:after="0"/>
        <w:jc w:val="left"/>
        <w:rPr>
          <w:sz w:val="20"/>
          <w:szCs w:val="20"/>
          <w:lang w:eastAsia="x-none"/>
        </w:rPr>
      </w:pPr>
    </w:p>
    <w:p w14:paraId="78F0FF79" w14:textId="029A9F9B" w:rsidR="00E241EB" w:rsidRPr="00BF2D6A" w:rsidRDefault="00E241EB" w:rsidP="00E241EB">
      <w:pPr>
        <w:suppressAutoHyphens/>
        <w:rPr>
          <w:b/>
          <w:bCs/>
          <w:sz w:val="20"/>
          <w:szCs w:val="20"/>
          <w:lang w:eastAsia="x-none"/>
        </w:rPr>
      </w:pPr>
      <w:r w:rsidRPr="00BF2D6A">
        <w:rPr>
          <w:b/>
          <w:bCs/>
          <w:sz w:val="20"/>
          <w:szCs w:val="20"/>
        </w:rPr>
        <w:t>Proposal</w:t>
      </w:r>
      <w:r w:rsidR="005F5965" w:rsidRPr="00BF2D6A">
        <w:rPr>
          <w:b/>
          <w:bCs/>
          <w:sz w:val="20"/>
          <w:szCs w:val="20"/>
        </w:rPr>
        <w:t xml:space="preserve"> 2</w:t>
      </w:r>
      <w:r w:rsidRPr="00BF2D6A">
        <w:rPr>
          <w:b/>
          <w:bCs/>
          <w:sz w:val="20"/>
          <w:szCs w:val="20"/>
        </w:rPr>
        <w:t xml:space="preserve">: </w:t>
      </w:r>
      <w:r w:rsidRPr="00BF2D6A">
        <w:rPr>
          <w:b/>
          <w:bCs/>
          <w:sz w:val="20"/>
          <w:szCs w:val="20"/>
          <w:lang w:eastAsia="x-none"/>
        </w:rPr>
        <w:t xml:space="preserve">The trigger of SSB adaptation in time-domain is left to NW decision and implementation. </w:t>
      </w:r>
    </w:p>
    <w:p w14:paraId="6791B09D" w14:textId="0E5F2B5A" w:rsidR="009B11FA" w:rsidRPr="00BF2D6A" w:rsidRDefault="00AD12B7" w:rsidP="00857168">
      <w:pPr>
        <w:rPr>
          <w:sz w:val="20"/>
          <w:szCs w:val="20"/>
        </w:rPr>
      </w:pPr>
      <w:r w:rsidRPr="00BF2D6A">
        <w:rPr>
          <w:sz w:val="20"/>
          <w:szCs w:val="20"/>
        </w:rPr>
        <w:t>Another agreement reached in RAN1 #116bis identifies possible scenarios where the SSB time-domain adaptation may be supported.</w:t>
      </w:r>
    </w:p>
    <w:p w14:paraId="425026AA" w14:textId="77777777" w:rsidR="00080A79" w:rsidRPr="00BF2D6A" w:rsidRDefault="00080A79" w:rsidP="00080A79">
      <w:pPr>
        <w:rPr>
          <w:b/>
          <w:bCs/>
          <w:sz w:val="20"/>
          <w:szCs w:val="18"/>
          <w:highlight w:val="green"/>
          <w:lang w:eastAsia="x-none"/>
        </w:rPr>
      </w:pPr>
      <w:r w:rsidRPr="00BF2D6A">
        <w:rPr>
          <w:b/>
          <w:bCs/>
          <w:sz w:val="20"/>
          <w:szCs w:val="18"/>
          <w:highlight w:val="green"/>
          <w:lang w:eastAsia="x-none"/>
        </w:rPr>
        <w:t>Agreement</w:t>
      </w:r>
    </w:p>
    <w:p w14:paraId="17E826C5" w14:textId="77777777" w:rsidR="00080A79" w:rsidRPr="00BF2D6A" w:rsidRDefault="00080A79" w:rsidP="00080A79">
      <w:pPr>
        <w:pStyle w:val="BodyText"/>
        <w:spacing w:after="0"/>
      </w:pPr>
      <w:r w:rsidRPr="00BF2D6A">
        <w:t xml:space="preserve">Adaptation mechanism(s) of SSB in time-domain is supported at least for one of the following </w:t>
      </w:r>
      <w:proofErr w:type="gramStart"/>
      <w:r w:rsidRPr="00BF2D6A">
        <w:t>scenario</w:t>
      </w:r>
      <w:proofErr w:type="gramEnd"/>
      <w:r w:rsidRPr="00BF2D6A">
        <w:t xml:space="preserve">(s): </w:t>
      </w:r>
    </w:p>
    <w:p w14:paraId="40241355" w14:textId="77777777" w:rsidR="00080A79" w:rsidRPr="00BF2D6A" w:rsidRDefault="00080A79" w:rsidP="00080A79">
      <w:pPr>
        <w:pStyle w:val="BodyText"/>
        <w:numPr>
          <w:ilvl w:val="0"/>
          <w:numId w:val="10"/>
        </w:numPr>
        <w:autoSpaceDE/>
        <w:autoSpaceDN/>
        <w:adjustRightInd/>
        <w:snapToGrid/>
        <w:spacing w:after="0"/>
        <w:jc w:val="left"/>
      </w:pPr>
      <w:r w:rsidRPr="00BF2D6A">
        <w:t xml:space="preserve">For cell with both legacy UEs and Rel-19 NES-capable UEs </w:t>
      </w:r>
    </w:p>
    <w:p w14:paraId="43066D75" w14:textId="77777777" w:rsidR="00080A79" w:rsidRPr="00BF2D6A" w:rsidRDefault="00080A79" w:rsidP="00080A79">
      <w:pPr>
        <w:pStyle w:val="BodyText"/>
        <w:numPr>
          <w:ilvl w:val="1"/>
          <w:numId w:val="10"/>
        </w:numPr>
        <w:autoSpaceDE/>
        <w:autoSpaceDN/>
        <w:adjustRightInd/>
        <w:snapToGrid/>
        <w:spacing w:after="0"/>
        <w:jc w:val="left"/>
      </w:pPr>
      <w:r w:rsidRPr="00BF2D6A">
        <w:t xml:space="preserve">Rel-19 NES-capable UE’s </w:t>
      </w:r>
      <w:proofErr w:type="spellStart"/>
      <w:r w:rsidRPr="00BF2D6A">
        <w:t>PCell</w:t>
      </w:r>
      <w:proofErr w:type="spellEnd"/>
      <w:r w:rsidRPr="00BF2D6A">
        <w:t xml:space="preserve"> (Connected mode) </w:t>
      </w:r>
    </w:p>
    <w:p w14:paraId="68A20994" w14:textId="77777777" w:rsidR="00080A79" w:rsidRPr="00BF2D6A" w:rsidRDefault="00080A79" w:rsidP="00080A79">
      <w:pPr>
        <w:pStyle w:val="BodyText"/>
        <w:numPr>
          <w:ilvl w:val="2"/>
          <w:numId w:val="10"/>
        </w:numPr>
        <w:autoSpaceDE/>
        <w:autoSpaceDN/>
        <w:adjustRightInd/>
        <w:snapToGrid/>
        <w:spacing w:after="0"/>
        <w:jc w:val="left"/>
      </w:pPr>
      <w:r w:rsidRPr="00BF2D6A">
        <w:t>Study from the following options:</w:t>
      </w:r>
    </w:p>
    <w:p w14:paraId="2B565812" w14:textId="77777777" w:rsidR="00080A79" w:rsidRPr="00BF2D6A" w:rsidRDefault="00080A79" w:rsidP="00080A79">
      <w:pPr>
        <w:pStyle w:val="BodyText"/>
        <w:numPr>
          <w:ilvl w:val="3"/>
          <w:numId w:val="10"/>
        </w:numPr>
        <w:autoSpaceDE/>
        <w:autoSpaceDN/>
        <w:adjustRightInd/>
        <w:snapToGrid/>
        <w:spacing w:after="0"/>
        <w:jc w:val="left"/>
      </w:pPr>
      <w:r w:rsidRPr="00BF2D6A">
        <w:t>Option A1: adaptation for CD-SSB</w:t>
      </w:r>
    </w:p>
    <w:p w14:paraId="2A7D7432" w14:textId="77777777" w:rsidR="00080A79" w:rsidRPr="00BF2D6A" w:rsidRDefault="00080A79" w:rsidP="00080A79">
      <w:pPr>
        <w:pStyle w:val="BodyText"/>
        <w:numPr>
          <w:ilvl w:val="3"/>
          <w:numId w:val="10"/>
        </w:numPr>
        <w:autoSpaceDE/>
        <w:autoSpaceDN/>
        <w:adjustRightInd/>
        <w:snapToGrid/>
        <w:spacing w:after="0"/>
        <w:jc w:val="left"/>
      </w:pPr>
      <w:r w:rsidRPr="00BF2D6A">
        <w:t>Option A2: adaptation for SSB that is not CD-SSB</w:t>
      </w:r>
    </w:p>
    <w:p w14:paraId="29DF6AD9" w14:textId="77777777" w:rsidR="00080A79" w:rsidRPr="00BF2D6A" w:rsidRDefault="00080A79" w:rsidP="00080A79">
      <w:pPr>
        <w:pStyle w:val="BodyText"/>
        <w:numPr>
          <w:ilvl w:val="3"/>
          <w:numId w:val="10"/>
        </w:numPr>
        <w:autoSpaceDE/>
        <w:autoSpaceDN/>
        <w:adjustRightInd/>
        <w:snapToGrid/>
        <w:spacing w:after="0"/>
        <w:jc w:val="left"/>
      </w:pPr>
      <w:bookmarkStart w:id="2" w:name="_Hlk164286497"/>
      <w:r w:rsidRPr="00BF2D6A">
        <w:t>Option A3: adaptation for SSB not on sync raster</w:t>
      </w:r>
    </w:p>
    <w:bookmarkEnd w:id="2"/>
    <w:p w14:paraId="7B12C1A6" w14:textId="77777777" w:rsidR="00080A79" w:rsidRPr="00BF2D6A" w:rsidRDefault="00080A79" w:rsidP="00080A79">
      <w:pPr>
        <w:pStyle w:val="BodyText"/>
        <w:numPr>
          <w:ilvl w:val="1"/>
          <w:numId w:val="10"/>
        </w:numPr>
        <w:autoSpaceDE/>
        <w:autoSpaceDN/>
        <w:adjustRightInd/>
        <w:snapToGrid/>
        <w:spacing w:after="0"/>
        <w:jc w:val="left"/>
      </w:pPr>
      <w:r w:rsidRPr="00BF2D6A">
        <w:lastRenderedPageBreak/>
        <w:t xml:space="preserve">Rel-19 NES-capable UE’s </w:t>
      </w:r>
      <w:proofErr w:type="spellStart"/>
      <w:r w:rsidRPr="00BF2D6A">
        <w:t>SCell</w:t>
      </w:r>
      <w:proofErr w:type="spellEnd"/>
      <w:r w:rsidRPr="00BF2D6A">
        <w:t xml:space="preserve"> </w:t>
      </w:r>
    </w:p>
    <w:p w14:paraId="199BEDB3" w14:textId="77777777" w:rsidR="00080A79" w:rsidRPr="00BF2D6A" w:rsidRDefault="00080A79" w:rsidP="00080A79">
      <w:pPr>
        <w:pStyle w:val="BodyText"/>
        <w:numPr>
          <w:ilvl w:val="2"/>
          <w:numId w:val="10"/>
        </w:numPr>
        <w:autoSpaceDE/>
        <w:autoSpaceDN/>
        <w:adjustRightInd/>
        <w:snapToGrid/>
        <w:spacing w:after="0"/>
        <w:jc w:val="left"/>
      </w:pPr>
      <w:r w:rsidRPr="00BF2D6A">
        <w:t>Study from the following options:</w:t>
      </w:r>
    </w:p>
    <w:p w14:paraId="0DFAB131" w14:textId="77777777" w:rsidR="00080A79" w:rsidRPr="00BF2D6A" w:rsidRDefault="00080A79" w:rsidP="00080A79">
      <w:pPr>
        <w:pStyle w:val="BodyText"/>
        <w:numPr>
          <w:ilvl w:val="3"/>
          <w:numId w:val="10"/>
        </w:numPr>
        <w:autoSpaceDE/>
        <w:autoSpaceDN/>
        <w:adjustRightInd/>
        <w:snapToGrid/>
        <w:spacing w:after="0"/>
        <w:jc w:val="left"/>
      </w:pPr>
      <w:r w:rsidRPr="00BF2D6A">
        <w:t>Option B1: adaptation for CD-SSB</w:t>
      </w:r>
    </w:p>
    <w:p w14:paraId="656C4B03" w14:textId="77777777" w:rsidR="00080A79" w:rsidRPr="00BF2D6A" w:rsidRDefault="00080A79" w:rsidP="00080A79">
      <w:pPr>
        <w:pStyle w:val="BodyText"/>
        <w:numPr>
          <w:ilvl w:val="3"/>
          <w:numId w:val="10"/>
        </w:numPr>
        <w:autoSpaceDE/>
        <w:autoSpaceDN/>
        <w:adjustRightInd/>
        <w:snapToGrid/>
        <w:spacing w:after="0"/>
        <w:jc w:val="left"/>
      </w:pPr>
      <w:r w:rsidRPr="00BF2D6A">
        <w:t>Option B2: adaptation for SSB that is not CD-SSB</w:t>
      </w:r>
    </w:p>
    <w:p w14:paraId="0686A45C" w14:textId="77777777" w:rsidR="00080A79" w:rsidRPr="00BF2D6A" w:rsidRDefault="00080A79" w:rsidP="00080A79">
      <w:pPr>
        <w:pStyle w:val="BodyText"/>
        <w:numPr>
          <w:ilvl w:val="3"/>
          <w:numId w:val="10"/>
        </w:numPr>
        <w:autoSpaceDE/>
        <w:autoSpaceDN/>
        <w:adjustRightInd/>
        <w:snapToGrid/>
        <w:spacing w:after="0"/>
        <w:jc w:val="left"/>
      </w:pPr>
      <w:r w:rsidRPr="00BF2D6A">
        <w:t>Option B3: adaptation for SSB not on sync raster</w:t>
      </w:r>
    </w:p>
    <w:p w14:paraId="765C10F8" w14:textId="77777777" w:rsidR="00080A79" w:rsidRPr="00BF2D6A" w:rsidRDefault="00080A79" w:rsidP="00080A79">
      <w:pPr>
        <w:pStyle w:val="BodyText"/>
        <w:numPr>
          <w:ilvl w:val="1"/>
          <w:numId w:val="10"/>
        </w:numPr>
        <w:autoSpaceDE/>
        <w:autoSpaceDN/>
        <w:adjustRightInd/>
        <w:snapToGrid/>
        <w:spacing w:after="0"/>
        <w:jc w:val="left"/>
      </w:pPr>
      <w:r w:rsidRPr="00BF2D6A">
        <w:t>FFS: Rel-19 NES-capable UE in idle/inactive mode</w:t>
      </w:r>
    </w:p>
    <w:p w14:paraId="4503F919" w14:textId="77777777" w:rsidR="00080A79" w:rsidRPr="00BF2D6A" w:rsidRDefault="00080A79" w:rsidP="00080A79">
      <w:pPr>
        <w:pStyle w:val="BodyText"/>
        <w:numPr>
          <w:ilvl w:val="0"/>
          <w:numId w:val="10"/>
        </w:numPr>
        <w:autoSpaceDE/>
        <w:autoSpaceDN/>
        <w:adjustRightInd/>
        <w:snapToGrid/>
        <w:spacing w:after="0"/>
        <w:jc w:val="left"/>
      </w:pPr>
      <w:r w:rsidRPr="00BF2D6A">
        <w:t xml:space="preserve">Note: Impact to idle/inactive UEs shall be minimized </w:t>
      </w:r>
    </w:p>
    <w:p w14:paraId="593E9428" w14:textId="315CEDDE" w:rsidR="00B94659" w:rsidRDefault="00B94659" w:rsidP="00B94659">
      <w:pPr>
        <w:pStyle w:val="BodyText"/>
        <w:autoSpaceDE/>
        <w:autoSpaceDN/>
        <w:adjustRightInd/>
        <w:snapToGrid/>
        <w:spacing w:after="0"/>
        <w:jc w:val="left"/>
      </w:pPr>
    </w:p>
    <w:p w14:paraId="518B9100" w14:textId="4F8B4A6F" w:rsidR="00D17A5D" w:rsidRDefault="0067177B" w:rsidP="001C3EB5">
      <w:pPr>
        <w:pStyle w:val="BodyText"/>
        <w:autoSpaceDE/>
        <w:autoSpaceDN/>
        <w:adjustRightInd/>
        <w:snapToGrid/>
        <w:spacing w:after="0"/>
        <w:jc w:val="left"/>
      </w:pPr>
      <w:r>
        <w:t>First,</w:t>
      </w:r>
      <w:r w:rsidR="00D17A5D">
        <w:t xml:space="preserve"> we note that the above agreement </w:t>
      </w:r>
      <w:r w:rsidR="00B94659">
        <w:t xml:space="preserve">lists </w:t>
      </w:r>
      <w:r w:rsidR="00D17A5D">
        <w:t>scenarios with both legacy</w:t>
      </w:r>
      <w:r>
        <w:t xml:space="preserve"> and NES-capable UEs.</w:t>
      </w:r>
      <w:r w:rsidR="00B94659">
        <w:t xml:space="preserve"> We also note that given the presence of legacy UEs and the fact that</w:t>
      </w:r>
      <w:r w:rsidR="008E268B">
        <w:t xml:space="preserve"> only</w:t>
      </w:r>
      <w:r w:rsidR="00B94659">
        <w:t xml:space="preserve"> the SSB time </w:t>
      </w:r>
      <w:r w:rsidR="008E268B">
        <w:t>adaptation</w:t>
      </w:r>
      <w:r w:rsidR="00B94659">
        <w:t xml:space="preserve"> is considered and not on-demand SSB, the SSB transmission should be always on</w:t>
      </w:r>
      <w:r w:rsidR="008E268B">
        <w:t xml:space="preserve"> at least for the legacy devices</w:t>
      </w:r>
      <w:r w:rsidR="00B94659">
        <w:t>.</w:t>
      </w:r>
    </w:p>
    <w:p w14:paraId="6AD7BBB6" w14:textId="77777777" w:rsidR="008E268B" w:rsidRDefault="008E268B" w:rsidP="001C3EB5">
      <w:pPr>
        <w:pStyle w:val="BodyText"/>
        <w:autoSpaceDE/>
        <w:autoSpaceDN/>
        <w:adjustRightInd/>
        <w:snapToGrid/>
        <w:spacing w:after="0"/>
        <w:jc w:val="left"/>
      </w:pPr>
    </w:p>
    <w:p w14:paraId="36C44A07" w14:textId="248167B8" w:rsidR="00B94659" w:rsidRPr="00C800A6" w:rsidRDefault="00B94659" w:rsidP="00B94659">
      <w:pPr>
        <w:pStyle w:val="BodyText"/>
        <w:autoSpaceDE/>
        <w:autoSpaceDN/>
        <w:adjustRightInd/>
        <w:snapToGrid/>
        <w:spacing w:after="0"/>
        <w:jc w:val="left"/>
        <w:rPr>
          <w:b/>
          <w:bCs/>
        </w:rPr>
      </w:pPr>
      <w:r w:rsidRPr="00C800A6">
        <w:rPr>
          <w:b/>
          <w:bCs/>
        </w:rPr>
        <w:t>Observation</w:t>
      </w:r>
      <w:r w:rsidR="005F5965">
        <w:rPr>
          <w:b/>
          <w:bCs/>
        </w:rPr>
        <w:t xml:space="preserve"> 1</w:t>
      </w:r>
      <w:r w:rsidRPr="00C800A6">
        <w:rPr>
          <w:b/>
          <w:bCs/>
        </w:rPr>
        <w:t xml:space="preserve">: </w:t>
      </w:r>
      <w:r w:rsidR="008E268B">
        <w:rPr>
          <w:b/>
          <w:bCs/>
        </w:rPr>
        <w:t>For the SSB</w:t>
      </w:r>
      <w:r w:rsidRPr="00C800A6">
        <w:rPr>
          <w:b/>
          <w:bCs/>
        </w:rPr>
        <w:t xml:space="preserve"> time adaptation</w:t>
      </w:r>
      <w:r w:rsidR="008E268B">
        <w:rPr>
          <w:b/>
          <w:bCs/>
        </w:rPr>
        <w:t xml:space="preserve"> </w:t>
      </w:r>
      <w:r w:rsidRPr="00C800A6">
        <w:rPr>
          <w:b/>
          <w:bCs/>
        </w:rPr>
        <w:t xml:space="preserve">there is no start or stop of SSB transmission, therefore there is </w:t>
      </w:r>
      <w:r>
        <w:rPr>
          <w:b/>
          <w:bCs/>
        </w:rPr>
        <w:t xml:space="preserve">a </w:t>
      </w:r>
      <w:r w:rsidRPr="00C800A6">
        <w:rPr>
          <w:b/>
          <w:bCs/>
        </w:rPr>
        <w:t>continuous SSB transmission in th</w:t>
      </w:r>
      <w:r>
        <w:rPr>
          <w:b/>
          <w:bCs/>
        </w:rPr>
        <w:t xml:space="preserve">e </w:t>
      </w:r>
      <w:r w:rsidRPr="00C800A6">
        <w:rPr>
          <w:b/>
          <w:bCs/>
        </w:rPr>
        <w:t>cell.</w:t>
      </w:r>
      <w:r>
        <w:rPr>
          <w:b/>
          <w:bCs/>
        </w:rPr>
        <w:t xml:space="preserve"> Only the SSB configuration </w:t>
      </w:r>
      <w:r w:rsidR="00231727">
        <w:rPr>
          <w:b/>
          <w:bCs/>
        </w:rPr>
        <w:t xml:space="preserve">may </w:t>
      </w:r>
      <w:r>
        <w:rPr>
          <w:b/>
          <w:bCs/>
        </w:rPr>
        <w:t>change over time.</w:t>
      </w:r>
    </w:p>
    <w:p w14:paraId="6AD9CA43" w14:textId="77777777" w:rsidR="00231727" w:rsidRDefault="00231727" w:rsidP="001C3EB5">
      <w:pPr>
        <w:pStyle w:val="BodyText"/>
        <w:autoSpaceDE/>
        <w:autoSpaceDN/>
        <w:adjustRightInd/>
        <w:snapToGrid/>
        <w:spacing w:after="0"/>
        <w:jc w:val="left"/>
        <w:rPr>
          <w:b/>
          <w:bCs/>
        </w:rPr>
      </w:pPr>
    </w:p>
    <w:p w14:paraId="175E5FB8" w14:textId="75A4698B" w:rsidR="005E197B" w:rsidRDefault="005E197B" w:rsidP="005B7056">
      <w:pPr>
        <w:pStyle w:val="BodyText"/>
        <w:autoSpaceDE/>
        <w:autoSpaceDN/>
        <w:adjustRightInd/>
        <w:snapToGrid/>
        <w:spacing w:after="0"/>
        <w:jc w:val="left"/>
      </w:pPr>
      <w:r>
        <w:t xml:space="preserve">Cell Defining SSB (CD SSB) is associated with SIB1 transmission, and it is always on synch raster. The Non CD SSB (NCD SSB) is an SSB transmission that does not provide information about SIB1 transmission. NCD SSB may or may be not on a synch raster, </w:t>
      </w:r>
      <w:r w:rsidRPr="005E197B">
        <w:t xml:space="preserve">implying that UE can use </w:t>
      </w:r>
      <w:r>
        <w:t xml:space="preserve">the NCD SSB </w:t>
      </w:r>
      <w:r w:rsidRPr="005E197B">
        <w:t>for basic cell detection purpose like timing sync, RLM</w:t>
      </w:r>
      <w:r>
        <w:t xml:space="preserve"> </w:t>
      </w:r>
      <w:r w:rsidRPr="005E197B">
        <w:t>(Radio Link Measurement), BFD</w:t>
      </w:r>
      <w:r>
        <w:t xml:space="preserve"> </w:t>
      </w:r>
      <w:r w:rsidRPr="005E197B">
        <w:t>(Beam Failure Detection), but cannot use it for the initial attach because of missing SIB1 information.</w:t>
      </w:r>
    </w:p>
    <w:p w14:paraId="4D6B7322" w14:textId="551A8E5D" w:rsidR="007E097C" w:rsidRDefault="007E097C" w:rsidP="005B7056">
      <w:pPr>
        <w:pStyle w:val="BodyText"/>
        <w:autoSpaceDE/>
        <w:autoSpaceDN/>
        <w:adjustRightInd/>
        <w:snapToGrid/>
        <w:spacing w:after="0"/>
        <w:jc w:val="left"/>
      </w:pPr>
      <w:r>
        <w:t>The introduction of NCD SSB was necessary for RedCap UEs</w:t>
      </w:r>
      <w:r w:rsidRPr="007E097C">
        <w:t xml:space="preserve"> while the UE operates in a RedCap-specific initial BWP or a dedicated BWP that does not contain the CD-SSB. The NCD-SSB</w:t>
      </w:r>
      <w:r>
        <w:t xml:space="preserve"> [TS 38.331]</w:t>
      </w:r>
      <w:r w:rsidRPr="007E097C">
        <w:t xml:space="preserve"> has the same values for the properties (e.g., </w:t>
      </w:r>
      <w:proofErr w:type="spellStart"/>
      <w:r w:rsidRPr="007E097C">
        <w:t>ssb-PositionsInBurst</w:t>
      </w:r>
      <w:proofErr w:type="spellEnd"/>
      <w:r w:rsidRPr="007E097C">
        <w:t xml:space="preserve">, PCI, </w:t>
      </w:r>
      <w:proofErr w:type="spellStart"/>
      <w:r w:rsidRPr="007E097C">
        <w:t>ssb</w:t>
      </w:r>
      <w:proofErr w:type="spellEnd"/>
      <w:r w:rsidRPr="007E097C">
        <w:t>-PBCH-</w:t>
      </w:r>
      <w:proofErr w:type="spellStart"/>
      <w:r w:rsidRPr="007E097C">
        <w:t>BlockPower</w:t>
      </w:r>
      <w:proofErr w:type="spellEnd"/>
      <w:r w:rsidRPr="007E097C">
        <w:t xml:space="preserve">) of the corresponding CD-SSB apart from the values of the properties configured in the NonCellDefiningSSB-r17 IE. In the MIB associated with this NCD-SSB, the </w:t>
      </w:r>
      <w:proofErr w:type="spellStart"/>
      <w:r w:rsidRPr="007E097C">
        <w:t>systemFrameNumber</w:t>
      </w:r>
      <w:proofErr w:type="spellEnd"/>
      <w:r w:rsidRPr="007E097C">
        <w:t xml:space="preserve"> field indicates the frame boundary and frame number of the NCD-SSB. The </w:t>
      </w:r>
      <w:proofErr w:type="spellStart"/>
      <w:r w:rsidRPr="007E097C">
        <w:t>subCarrierSpacingCommon</w:t>
      </w:r>
      <w:proofErr w:type="spellEnd"/>
      <w:r w:rsidRPr="007E097C">
        <w:t xml:space="preserve"> and </w:t>
      </w:r>
      <w:proofErr w:type="spellStart"/>
      <w:r w:rsidRPr="007E097C">
        <w:t>dmrs</w:t>
      </w:r>
      <w:proofErr w:type="spellEnd"/>
      <w:r w:rsidRPr="007E097C">
        <w:t>-</w:t>
      </w:r>
      <w:proofErr w:type="spellStart"/>
      <w:r w:rsidRPr="007E097C">
        <w:t>TypeA</w:t>
      </w:r>
      <w:proofErr w:type="spellEnd"/>
      <w:r w:rsidRPr="007E097C">
        <w:t>-Position field in the MIBs associated with CD-SSB and NCD-SSB in the same cell are configured with the same values, respectively.</w:t>
      </w:r>
    </w:p>
    <w:p w14:paraId="66BC7187" w14:textId="4C8A367B" w:rsidR="006E5E88" w:rsidRDefault="007E097C" w:rsidP="005E197B">
      <w:pPr>
        <w:pStyle w:val="BodyText"/>
        <w:autoSpaceDE/>
        <w:autoSpaceDN/>
        <w:adjustRightInd/>
        <w:snapToGrid/>
        <w:spacing w:after="0"/>
        <w:jc w:val="left"/>
      </w:pPr>
      <w:r>
        <w:t xml:space="preserve">To be compatible with legacy UEs the cells require CD SSB transmission. The CD SSB </w:t>
      </w:r>
      <w:r w:rsidR="005A55EC">
        <w:t>transmissions are</w:t>
      </w:r>
      <w:r>
        <w:t xml:space="preserve"> used by the</w:t>
      </w:r>
      <w:r w:rsidR="007B3546">
        <w:t xml:space="preserve"> legacy UEs as well as the NES</w:t>
      </w:r>
      <w:r>
        <w:t xml:space="preserve"> capable UEs</w:t>
      </w:r>
      <w:r w:rsidR="004713C2">
        <w:t xml:space="preserve"> as supporting CD SSB is a mandatory feature for NR UEs. A</w:t>
      </w:r>
      <w:r w:rsidR="005A55EC">
        <w:t xml:space="preserve"> </w:t>
      </w:r>
      <w:r>
        <w:t xml:space="preserve">UE </w:t>
      </w:r>
      <w:r w:rsidR="00823614">
        <w:t>that operates in</w:t>
      </w:r>
      <w:r w:rsidR="00A57BCC">
        <w:t xml:space="preserve"> a</w:t>
      </w:r>
      <w:r w:rsidR="00823614">
        <w:t xml:space="preserve"> dedicated BWP</w:t>
      </w:r>
      <w:r w:rsidR="00A57BCC">
        <w:t xml:space="preserve"> that does not contain a CD SSB</w:t>
      </w:r>
      <w:r w:rsidR="004713C2">
        <w:t xml:space="preserve"> will use a NCD SSB</w:t>
      </w:r>
      <w:r w:rsidR="00A57BCC">
        <w:t>.</w:t>
      </w:r>
      <w:r w:rsidR="007B3546">
        <w:t xml:space="preserve"> </w:t>
      </w:r>
      <w:r w:rsidR="004713C2">
        <w:t xml:space="preserve"> </w:t>
      </w:r>
      <w:r w:rsidR="00823614">
        <w:t xml:space="preserve"> </w:t>
      </w:r>
    </w:p>
    <w:p w14:paraId="09D4EEB9" w14:textId="708BAEE8" w:rsidR="00823614" w:rsidRDefault="00823614" w:rsidP="005E197B">
      <w:pPr>
        <w:pStyle w:val="BodyText"/>
        <w:autoSpaceDE/>
        <w:autoSpaceDN/>
        <w:adjustRightInd/>
        <w:snapToGrid/>
        <w:spacing w:after="0"/>
        <w:jc w:val="left"/>
      </w:pPr>
      <w:r>
        <w:t xml:space="preserve">We note that the </w:t>
      </w:r>
      <w:r w:rsidRPr="004E2706">
        <w:t xml:space="preserve">SSB not on </w:t>
      </w:r>
      <w:r w:rsidR="00AB0B81">
        <w:t xml:space="preserve">the </w:t>
      </w:r>
      <w:r w:rsidRPr="004E2706">
        <w:t>sync raster</w:t>
      </w:r>
      <w:r>
        <w:t xml:space="preserve"> is just a subset of NCD SSB, and the actual specs refer only to either CD SSB or NCD SSB</w:t>
      </w:r>
      <w:r w:rsidR="00AB0B81">
        <w:t xml:space="preserve">, in other words do not treat SSB on non-sync raster and NCD SSB separately. </w:t>
      </w:r>
      <w:r>
        <w:t xml:space="preserve"> </w:t>
      </w:r>
      <w:r w:rsidR="00407CEF">
        <w:t xml:space="preserve">Moreover, RedCap UEs do not support CA or dual connectivity, therefore Options B1-B3 do not apply to RedCap. </w:t>
      </w:r>
      <w:r w:rsidR="00AB0B81">
        <w:t xml:space="preserve">In addition, a </w:t>
      </w:r>
      <w:proofErr w:type="spellStart"/>
      <w:r w:rsidR="00AB0B81">
        <w:t>SCell</w:t>
      </w:r>
      <w:proofErr w:type="spellEnd"/>
      <w:r w:rsidR="00AB0B81">
        <w:t xml:space="preserve"> needs to broadcast a CD SSB for the legacy UEs anyways. </w:t>
      </w:r>
      <w:r w:rsidR="00E36135">
        <w:t>Thus,</w:t>
      </w:r>
      <w:r w:rsidR="00407CEF">
        <w:t xml:space="preserve"> </w:t>
      </w:r>
      <w:r w:rsidR="00AB0B81">
        <w:t xml:space="preserve">the </w:t>
      </w:r>
      <w:r w:rsidR="00407CEF">
        <w:t xml:space="preserve">NCD-SSB </w:t>
      </w:r>
      <w:r w:rsidR="00AB0B81">
        <w:t>broadcast</w:t>
      </w:r>
      <w:r w:rsidR="00407CEF">
        <w:t xml:space="preserve"> for </w:t>
      </w:r>
      <w:proofErr w:type="spellStart"/>
      <w:r w:rsidR="00407CEF">
        <w:t>SCell</w:t>
      </w:r>
      <w:proofErr w:type="spellEnd"/>
      <w:r w:rsidR="00407CEF">
        <w:t xml:space="preserve"> </w:t>
      </w:r>
      <w:r w:rsidR="00AB0B81">
        <w:t xml:space="preserve">is </w:t>
      </w:r>
      <w:r w:rsidR="00407CEF">
        <w:t>not well justified</w:t>
      </w:r>
      <w:r w:rsidR="00AB0B81">
        <w:t>.</w:t>
      </w:r>
      <w:r w:rsidR="00407CEF">
        <w:t xml:space="preserve"> </w:t>
      </w:r>
      <w:r w:rsidR="00B74027">
        <w:t xml:space="preserve"> To avoid additional spec complexity and potential market fragmentation we prefer to remove Option A3</w:t>
      </w:r>
      <w:r w:rsidR="00AB0B81">
        <w:t>, Option B2 and</w:t>
      </w:r>
      <w:r w:rsidR="00B74027">
        <w:t xml:space="preserve"> Option B3 from the previous </w:t>
      </w:r>
      <w:r w:rsidR="00AB0B81">
        <w:t>a</w:t>
      </w:r>
      <w:r w:rsidR="00B74027">
        <w:t>greement.</w:t>
      </w:r>
    </w:p>
    <w:p w14:paraId="2B405411" w14:textId="77777777" w:rsidR="00B74027" w:rsidRDefault="00B74027" w:rsidP="005E197B">
      <w:pPr>
        <w:pStyle w:val="BodyText"/>
        <w:autoSpaceDE/>
        <w:autoSpaceDN/>
        <w:adjustRightInd/>
        <w:snapToGrid/>
        <w:spacing w:after="0"/>
        <w:jc w:val="left"/>
      </w:pPr>
    </w:p>
    <w:p w14:paraId="54197D9F" w14:textId="1C5EE019" w:rsidR="00B74027" w:rsidRPr="00B74027" w:rsidRDefault="00B74027" w:rsidP="005E197B">
      <w:pPr>
        <w:pStyle w:val="BodyText"/>
        <w:autoSpaceDE/>
        <w:autoSpaceDN/>
        <w:adjustRightInd/>
        <w:snapToGrid/>
        <w:spacing w:after="0"/>
        <w:jc w:val="left"/>
        <w:rPr>
          <w:b/>
          <w:bCs/>
        </w:rPr>
      </w:pPr>
      <w:r w:rsidRPr="00B74027">
        <w:rPr>
          <w:b/>
          <w:bCs/>
        </w:rPr>
        <w:t>Proposal</w:t>
      </w:r>
      <w:r w:rsidR="005F5965">
        <w:rPr>
          <w:b/>
          <w:bCs/>
        </w:rPr>
        <w:t xml:space="preserve"> 3:</w:t>
      </w:r>
      <w:r w:rsidRPr="00B74027">
        <w:rPr>
          <w:b/>
          <w:bCs/>
        </w:rPr>
        <w:t xml:space="preserve"> Do not support Option A</w:t>
      </w:r>
      <w:r w:rsidR="00E36135" w:rsidRPr="00B74027">
        <w:rPr>
          <w:b/>
          <w:bCs/>
        </w:rPr>
        <w:t>3,</w:t>
      </w:r>
      <w:r w:rsidR="00AB0B81">
        <w:rPr>
          <w:b/>
          <w:bCs/>
        </w:rPr>
        <w:t xml:space="preserve"> Option B2 and </w:t>
      </w:r>
      <w:r w:rsidRPr="00B74027">
        <w:rPr>
          <w:b/>
          <w:bCs/>
        </w:rPr>
        <w:t xml:space="preserve">Option B3 from the above agreement. </w:t>
      </w:r>
    </w:p>
    <w:p w14:paraId="7A66CBEC" w14:textId="77777777" w:rsidR="006E5E88" w:rsidRDefault="006E5E88" w:rsidP="005E197B">
      <w:pPr>
        <w:pStyle w:val="BodyText"/>
        <w:autoSpaceDE/>
        <w:autoSpaceDN/>
        <w:adjustRightInd/>
        <w:snapToGrid/>
        <w:spacing w:after="0"/>
        <w:jc w:val="left"/>
      </w:pPr>
    </w:p>
    <w:p w14:paraId="00C836AB" w14:textId="051FBE3E" w:rsidR="00C800A6" w:rsidRDefault="00B74027" w:rsidP="001C3EB5">
      <w:pPr>
        <w:pStyle w:val="BodyText"/>
        <w:autoSpaceDE/>
        <w:autoSpaceDN/>
        <w:adjustRightInd/>
        <w:snapToGrid/>
        <w:spacing w:after="0"/>
        <w:jc w:val="left"/>
      </w:pPr>
      <w:r>
        <w:t xml:space="preserve">Regarding the remaining options we may consider the </w:t>
      </w:r>
      <w:r w:rsidR="00D33A92">
        <w:t>pros and cons for each of th</w:t>
      </w:r>
      <w:r w:rsidR="00D37934">
        <w:t>em</w:t>
      </w:r>
      <w:r w:rsidR="00BF2D6A">
        <w:t>:</w:t>
      </w:r>
      <w:r w:rsidR="00D33A92">
        <w:t xml:space="preserve"> </w:t>
      </w:r>
    </w:p>
    <w:p w14:paraId="5BB1584F" w14:textId="14583FD2" w:rsidR="00D33A92" w:rsidRDefault="00D33A92" w:rsidP="001C3EB5">
      <w:pPr>
        <w:pStyle w:val="BodyText"/>
        <w:autoSpaceDE/>
        <w:autoSpaceDN/>
        <w:adjustRightInd/>
        <w:snapToGrid/>
        <w:spacing w:after="0"/>
        <w:jc w:val="left"/>
      </w:pPr>
      <w:r>
        <w:t xml:space="preserve">Option 1A: May </w:t>
      </w:r>
      <w:r w:rsidR="00B74027">
        <w:t>increase</w:t>
      </w:r>
      <w:r>
        <w:t xml:space="preserve"> users</w:t>
      </w:r>
      <w:r w:rsidR="00C800A6">
        <w:t>’</w:t>
      </w:r>
      <w:r>
        <w:t xml:space="preserve"> latency</w:t>
      </w:r>
      <w:r w:rsidR="00B74027">
        <w:t xml:space="preserve"> for initial access</w:t>
      </w:r>
      <w:r>
        <w:t xml:space="preserve">, </w:t>
      </w:r>
      <w:r w:rsidR="00C800A6">
        <w:t>however,</w:t>
      </w:r>
      <w:r>
        <w:t xml:space="preserve"> offers a low complexity solution.</w:t>
      </w:r>
      <w:r w:rsidR="00C800A6">
        <w:t xml:space="preserve"> For instance, two </w:t>
      </w:r>
      <w:r w:rsidR="00AF29CF">
        <w:t xml:space="preserve">CD </w:t>
      </w:r>
      <w:r w:rsidR="00C800A6">
        <w:t>SSB configurations that can be transparently (from the legacy UEs point of view) switched.</w:t>
      </w:r>
    </w:p>
    <w:p w14:paraId="7CD880B6" w14:textId="7E3026C1" w:rsidR="00D33A92" w:rsidRDefault="00D33A92" w:rsidP="001C3EB5">
      <w:pPr>
        <w:pStyle w:val="BodyText"/>
        <w:autoSpaceDE/>
        <w:autoSpaceDN/>
        <w:adjustRightInd/>
        <w:snapToGrid/>
        <w:spacing w:after="0"/>
        <w:jc w:val="left"/>
      </w:pPr>
      <w:r>
        <w:t>Option 2A: May require additional NCD-SSB</w:t>
      </w:r>
      <w:r w:rsidR="00C800A6">
        <w:t xml:space="preserve"> </w:t>
      </w:r>
      <w:r w:rsidR="00B74027">
        <w:t xml:space="preserve">in addition to the legacy </w:t>
      </w:r>
      <w:r w:rsidR="00AF29CF">
        <w:t xml:space="preserve">CD </w:t>
      </w:r>
      <w:r w:rsidR="00B74027">
        <w:t>SSB for some BWP (dedicated)</w:t>
      </w:r>
      <w:r>
        <w:t xml:space="preserve">. </w:t>
      </w:r>
      <w:r w:rsidR="00B74027">
        <w:t>Because</w:t>
      </w:r>
      <w:r>
        <w:t xml:space="preserve"> the legacy </w:t>
      </w:r>
      <w:r w:rsidR="00AF29CF">
        <w:t xml:space="preserve">CD </w:t>
      </w:r>
      <w:r>
        <w:t xml:space="preserve">SSB </w:t>
      </w:r>
      <w:r w:rsidR="00C800A6">
        <w:t>is</w:t>
      </w:r>
      <w:r>
        <w:t xml:space="preserve"> maintained </w:t>
      </w:r>
      <w:r w:rsidR="00C800A6">
        <w:t>it is not</w:t>
      </w:r>
      <w:r>
        <w:t xml:space="preserve"> clear </w:t>
      </w:r>
      <w:r w:rsidR="00B74027">
        <w:t>whether</w:t>
      </w:r>
      <w:r>
        <w:t xml:space="preserve"> the energy savings are achieved</w:t>
      </w:r>
      <w:r w:rsidR="00B74027">
        <w:t xml:space="preserve"> as such scenarios were not considered in the study phase.</w:t>
      </w:r>
      <w:r w:rsidR="00C800A6">
        <w:t xml:space="preserve"> </w:t>
      </w:r>
      <w:r w:rsidR="00B74027">
        <w:t>It appears that the scenario is more suitable for RedCap NES capable UEs. The other UEs may</w:t>
      </w:r>
      <w:r w:rsidR="00C800A6">
        <w:t xml:space="preserve"> use the legacy </w:t>
      </w:r>
      <w:r w:rsidR="00AF29CF">
        <w:t xml:space="preserve">CD </w:t>
      </w:r>
      <w:r w:rsidR="00C800A6">
        <w:t>SSB</w:t>
      </w:r>
      <w:r w:rsidR="00AF29CF">
        <w:t>.</w:t>
      </w:r>
    </w:p>
    <w:p w14:paraId="04BAA04E" w14:textId="30C9968E" w:rsidR="00C800A6" w:rsidRDefault="00B74027" w:rsidP="00C800A6">
      <w:pPr>
        <w:pStyle w:val="BodyText"/>
        <w:autoSpaceDE/>
        <w:autoSpaceDN/>
        <w:adjustRightInd/>
        <w:snapToGrid/>
        <w:spacing w:after="0"/>
        <w:jc w:val="left"/>
      </w:pPr>
      <w:r>
        <w:t xml:space="preserve"> </w:t>
      </w:r>
    </w:p>
    <w:p w14:paraId="78EBB78A" w14:textId="7B24E2BA" w:rsidR="00D33A92" w:rsidRDefault="00C800A6" w:rsidP="001C3EB5">
      <w:pPr>
        <w:pStyle w:val="BodyText"/>
        <w:autoSpaceDE/>
        <w:autoSpaceDN/>
        <w:adjustRightInd/>
        <w:snapToGrid/>
        <w:spacing w:after="0"/>
        <w:jc w:val="left"/>
      </w:pPr>
      <w:r>
        <w:t>The second set of options</w:t>
      </w:r>
      <w:r w:rsidR="00AF29CF">
        <w:t xml:space="preserve"> (B1)</w:t>
      </w:r>
      <w:r>
        <w:t xml:space="preserve"> </w:t>
      </w:r>
      <w:r w:rsidR="007A0F28">
        <w:t xml:space="preserve">refers to the scenarios where NES-capable UEs are connected to the </w:t>
      </w:r>
      <w:proofErr w:type="spellStart"/>
      <w:r w:rsidR="007A0F28">
        <w:t>SCell</w:t>
      </w:r>
      <w:proofErr w:type="spellEnd"/>
      <w:r w:rsidR="007A0F28">
        <w:t xml:space="preserve">. The </w:t>
      </w:r>
      <w:r w:rsidR="00AF29CF">
        <w:t xml:space="preserve">CD </w:t>
      </w:r>
      <w:r w:rsidR="007A0F28">
        <w:t xml:space="preserve">SSB in the </w:t>
      </w:r>
      <w:proofErr w:type="spellStart"/>
      <w:r w:rsidR="007A0F28">
        <w:t>SCell</w:t>
      </w:r>
      <w:proofErr w:type="spellEnd"/>
      <w:r w:rsidR="007A0F28">
        <w:t xml:space="preserve"> is continuously broadcas</w:t>
      </w:r>
      <w:r w:rsidR="00AF29CF">
        <w:t>t</w:t>
      </w:r>
      <w:r w:rsidR="007A0F28">
        <w:t>. In our view, the main difference from the first set of scenarios (</w:t>
      </w:r>
      <w:r w:rsidR="00AF29CF">
        <w:t>A1, A2</w:t>
      </w:r>
      <w:r w:rsidR="007A0F28">
        <w:t xml:space="preserve">) is that </w:t>
      </w:r>
      <w:r w:rsidR="00AF29CF">
        <w:t xml:space="preserve">in the second case </w:t>
      </w:r>
      <w:r w:rsidR="007A0F28">
        <w:t>the adaptation information may be provided</w:t>
      </w:r>
      <w:r w:rsidR="00E36135">
        <w:t xml:space="preserve"> to a NES capable UE either</w:t>
      </w:r>
      <w:r w:rsidR="007A0F28">
        <w:t xml:space="preserve"> by </w:t>
      </w:r>
      <w:proofErr w:type="spellStart"/>
      <w:r w:rsidR="007A0F28">
        <w:t>PCell</w:t>
      </w:r>
      <w:proofErr w:type="spellEnd"/>
      <w:r w:rsidR="007A0F28">
        <w:t xml:space="preserve"> or by </w:t>
      </w:r>
      <w:proofErr w:type="spellStart"/>
      <w:r w:rsidR="007A0F28">
        <w:t>SCell</w:t>
      </w:r>
      <w:proofErr w:type="spellEnd"/>
      <w:r w:rsidR="007A0F28">
        <w:t>.</w:t>
      </w:r>
    </w:p>
    <w:p w14:paraId="7CDB307E" w14:textId="77777777" w:rsidR="007A0F28" w:rsidRDefault="007A0F28" w:rsidP="001C3EB5">
      <w:pPr>
        <w:pStyle w:val="BodyText"/>
        <w:autoSpaceDE/>
        <w:autoSpaceDN/>
        <w:adjustRightInd/>
        <w:snapToGrid/>
        <w:spacing w:after="0"/>
        <w:jc w:val="left"/>
      </w:pPr>
    </w:p>
    <w:p w14:paraId="648B0982" w14:textId="5173F83F" w:rsidR="00C800A6" w:rsidRDefault="007A0F28" w:rsidP="001C3EB5">
      <w:pPr>
        <w:pStyle w:val="BodyText"/>
        <w:autoSpaceDE/>
        <w:autoSpaceDN/>
        <w:adjustRightInd/>
        <w:snapToGrid/>
        <w:spacing w:after="0"/>
        <w:jc w:val="left"/>
        <w:rPr>
          <w:b/>
          <w:bCs/>
        </w:rPr>
      </w:pPr>
      <w:r w:rsidRPr="007A0F28">
        <w:rPr>
          <w:b/>
          <w:bCs/>
        </w:rPr>
        <w:t>Proposal</w:t>
      </w:r>
      <w:r w:rsidR="005F5965">
        <w:rPr>
          <w:b/>
          <w:bCs/>
        </w:rPr>
        <w:t xml:space="preserve"> 4</w:t>
      </w:r>
      <w:r w:rsidRPr="007A0F28">
        <w:rPr>
          <w:b/>
          <w:bCs/>
        </w:rPr>
        <w:t xml:space="preserve">: For SSB time adaptation in CA scenarios the NES-capable UEs may be informed of SSB configuration </w:t>
      </w:r>
      <w:r w:rsidR="00AF29CF">
        <w:rPr>
          <w:b/>
          <w:bCs/>
        </w:rPr>
        <w:t xml:space="preserve">change </w:t>
      </w:r>
      <w:r w:rsidRPr="007A0F28">
        <w:rPr>
          <w:b/>
          <w:bCs/>
        </w:rPr>
        <w:t xml:space="preserve">either by </w:t>
      </w:r>
      <w:proofErr w:type="spellStart"/>
      <w:r w:rsidRPr="007A0F28">
        <w:rPr>
          <w:b/>
          <w:bCs/>
        </w:rPr>
        <w:t>PCell</w:t>
      </w:r>
      <w:proofErr w:type="spellEnd"/>
      <w:r w:rsidRPr="007A0F28">
        <w:rPr>
          <w:b/>
          <w:bCs/>
        </w:rPr>
        <w:t xml:space="preserve"> or by </w:t>
      </w:r>
      <w:proofErr w:type="spellStart"/>
      <w:r w:rsidRPr="007A0F28">
        <w:rPr>
          <w:b/>
          <w:bCs/>
        </w:rPr>
        <w:t>SCell</w:t>
      </w:r>
      <w:proofErr w:type="spellEnd"/>
      <w:r w:rsidRPr="007A0F28">
        <w:rPr>
          <w:b/>
          <w:bCs/>
        </w:rPr>
        <w:t>.</w:t>
      </w:r>
    </w:p>
    <w:p w14:paraId="45736B64" w14:textId="77777777" w:rsidR="007A0F28" w:rsidRPr="007A0F28" w:rsidRDefault="007A0F28" w:rsidP="001C3EB5">
      <w:pPr>
        <w:pStyle w:val="BodyText"/>
        <w:autoSpaceDE/>
        <w:autoSpaceDN/>
        <w:adjustRightInd/>
        <w:snapToGrid/>
        <w:spacing w:after="0"/>
        <w:jc w:val="left"/>
      </w:pPr>
    </w:p>
    <w:p w14:paraId="75A462D8" w14:textId="231C80E9" w:rsidR="00AF29CF" w:rsidRDefault="007A0F28" w:rsidP="001C3EB5">
      <w:pPr>
        <w:pStyle w:val="BodyText"/>
        <w:autoSpaceDE/>
        <w:autoSpaceDN/>
        <w:adjustRightInd/>
        <w:snapToGrid/>
        <w:spacing w:after="0"/>
        <w:jc w:val="left"/>
      </w:pPr>
      <w:r w:rsidRPr="007A0F28">
        <w:t>In the</w:t>
      </w:r>
      <w:r w:rsidR="00E36135">
        <w:t xml:space="preserve"> </w:t>
      </w:r>
      <w:proofErr w:type="spellStart"/>
      <w:r w:rsidR="00E36135">
        <w:t>SCell</w:t>
      </w:r>
      <w:proofErr w:type="spellEnd"/>
      <w:r>
        <w:t xml:space="preserve"> case (Options B1) an interesting question to </w:t>
      </w:r>
      <w:r w:rsidR="00AF29CF">
        <w:t>consider</w:t>
      </w:r>
      <w:r>
        <w:t xml:space="preserve"> is when the SSB time adaptation (SSB configuration change</w:t>
      </w:r>
      <w:r w:rsidR="00D37934">
        <w:t xml:space="preserve"> or the UE indication of a change</w:t>
      </w:r>
      <w:r>
        <w:t xml:space="preserve">) may take place with respect to the moment when </w:t>
      </w:r>
      <w:r w:rsidR="00E36135">
        <w:t>the</w:t>
      </w:r>
      <w:r>
        <w:t xml:space="preserve"> </w:t>
      </w:r>
      <w:proofErr w:type="spellStart"/>
      <w:r>
        <w:t>SCell</w:t>
      </w:r>
      <w:proofErr w:type="spellEnd"/>
      <w:r>
        <w:t xml:space="preserve"> activation command is issued</w:t>
      </w:r>
      <w:r w:rsidR="00E36135">
        <w:t xml:space="preserve"> and when a NES capable UE is informed about the change by the gNB</w:t>
      </w:r>
      <w:r>
        <w:t xml:space="preserve">. </w:t>
      </w:r>
      <w:r w:rsidR="005E1CF2">
        <w:t xml:space="preserve">For instance, the NW may decide to decrease </w:t>
      </w:r>
      <w:proofErr w:type="spellStart"/>
      <w:r w:rsidR="005E1CF2">
        <w:t>SCell</w:t>
      </w:r>
      <w:proofErr w:type="spellEnd"/>
      <w:r w:rsidR="005E1CF2">
        <w:t xml:space="preserve"> activation latency by </w:t>
      </w:r>
      <w:r w:rsidR="00E36135">
        <w:t>increasing</w:t>
      </w:r>
      <w:r w:rsidR="005E1CF2">
        <w:t xml:space="preserve"> SSB transmissions </w:t>
      </w:r>
      <w:r w:rsidR="00AF29CF">
        <w:t xml:space="preserve">(shorter SSB </w:t>
      </w:r>
      <w:r w:rsidR="00E36135">
        <w:t xml:space="preserve">broadcast </w:t>
      </w:r>
      <w:r w:rsidR="00AF29CF">
        <w:t>period</w:t>
      </w:r>
      <w:r w:rsidR="00E36135">
        <w:t xml:space="preserve"> or increased number of SSBs in a half frame</w:t>
      </w:r>
      <w:r w:rsidR="00AF29CF">
        <w:t xml:space="preserve">) </w:t>
      </w:r>
      <w:r w:rsidR="005E1CF2">
        <w:t xml:space="preserve">between the </w:t>
      </w:r>
      <w:proofErr w:type="spellStart"/>
      <w:r w:rsidR="005E1CF2">
        <w:t>SCell</w:t>
      </w:r>
      <w:proofErr w:type="spellEnd"/>
      <w:r w:rsidR="005E1CF2">
        <w:t xml:space="preserve"> configuration and </w:t>
      </w:r>
      <w:r w:rsidR="0029376F">
        <w:t xml:space="preserve">the </w:t>
      </w:r>
      <w:proofErr w:type="spellStart"/>
      <w:r w:rsidR="005E1CF2">
        <w:t>SCell</w:t>
      </w:r>
      <w:proofErr w:type="spellEnd"/>
      <w:r w:rsidR="005E1CF2">
        <w:t xml:space="preserve"> activation </w:t>
      </w:r>
      <w:r w:rsidR="005E1CF2">
        <w:lastRenderedPageBreak/>
        <w:t>command</w:t>
      </w:r>
      <w:r w:rsidR="0029376F">
        <w:t>. After the activation,</w:t>
      </w:r>
      <w:r w:rsidR="00AF29CF">
        <w:t xml:space="preserve"> </w:t>
      </w:r>
      <w:r w:rsidR="0029376F">
        <w:t xml:space="preserve">NW may decide to reduce the </w:t>
      </w:r>
      <w:r w:rsidR="00AF29CF">
        <w:t xml:space="preserve">SSB </w:t>
      </w:r>
      <w:r w:rsidR="0029376F">
        <w:t xml:space="preserve">transmissions via a </w:t>
      </w:r>
      <w:r w:rsidR="00AF29CF">
        <w:t>configuration with larger broadcast period</w:t>
      </w:r>
      <w:r w:rsidR="005E1CF2">
        <w:t>.</w:t>
      </w:r>
      <w:r w:rsidR="00AF29CF">
        <w:t xml:space="preserve"> In this </w:t>
      </w:r>
      <w:r w:rsidR="0029376F">
        <w:t>scenario</w:t>
      </w:r>
      <w:r w:rsidR="00AF29CF">
        <w:t>, gNB may inform a NES capable UE about SSB adaptation at the configuration and/or at the activation or some time in between</w:t>
      </w:r>
      <w:r w:rsidR="0029376F">
        <w:t xml:space="preserve"> or after the activation. </w:t>
      </w:r>
      <w:r w:rsidR="009A185F">
        <w:t>Therefore,</w:t>
      </w:r>
      <w:r w:rsidR="00AF29CF">
        <w:t xml:space="preserve"> in the case of CA</w:t>
      </w:r>
      <w:r w:rsidR="0029376F">
        <w:t xml:space="preserve"> at least</w:t>
      </w:r>
      <w:r w:rsidR="00AF29CF">
        <w:t xml:space="preserve"> two SSB configurations should be considered </w:t>
      </w:r>
      <w:r w:rsidR="0029376F">
        <w:t xml:space="preserve">for </w:t>
      </w:r>
      <w:r w:rsidR="00AF29CF">
        <w:t>SSB time adaptation.</w:t>
      </w:r>
      <w:r w:rsidR="00D37934">
        <w:t xml:space="preserve"> We note that such adaptation does not qualify as on-demand SSB (OD SSB) because the SSB is continuously transmitted, just with various configurations. In our understanding, OD SSB is different from adapting SSB because OD SSB has an instance of transmission start while adapting SSB implies SSB transmission prior to the SSB configuration change. </w:t>
      </w:r>
      <w:r w:rsidR="00ED6A6D">
        <w:t xml:space="preserve">In addition, the adapting SSB is expected to operate in </w:t>
      </w:r>
      <w:proofErr w:type="spellStart"/>
      <w:r w:rsidR="00ED6A6D">
        <w:t>PCells</w:t>
      </w:r>
      <w:proofErr w:type="spellEnd"/>
      <w:r w:rsidR="00ED6A6D">
        <w:t xml:space="preserve"> as well in </w:t>
      </w:r>
      <w:proofErr w:type="spellStart"/>
      <w:r w:rsidR="00ED6A6D">
        <w:t>SCell</w:t>
      </w:r>
      <w:proofErr w:type="spellEnd"/>
      <w:r w:rsidR="00ED6A6D">
        <w:t xml:space="preserve">, while the OD SSB is designed to operate only in </w:t>
      </w:r>
      <w:proofErr w:type="spellStart"/>
      <w:r w:rsidR="00ED6A6D">
        <w:t>SCell</w:t>
      </w:r>
      <w:proofErr w:type="spellEnd"/>
      <w:r w:rsidR="00ED6A6D">
        <w:t>.</w:t>
      </w:r>
    </w:p>
    <w:p w14:paraId="0DF55C56" w14:textId="77777777" w:rsidR="00AF29CF" w:rsidRDefault="00AF29CF" w:rsidP="001C3EB5">
      <w:pPr>
        <w:pStyle w:val="BodyText"/>
        <w:autoSpaceDE/>
        <w:autoSpaceDN/>
        <w:adjustRightInd/>
        <w:snapToGrid/>
        <w:spacing w:after="0"/>
        <w:jc w:val="left"/>
      </w:pPr>
    </w:p>
    <w:p w14:paraId="136E8AFE" w14:textId="53282D90" w:rsidR="00C800A6" w:rsidRDefault="00AF29CF" w:rsidP="001C3EB5">
      <w:pPr>
        <w:pStyle w:val="BodyText"/>
        <w:autoSpaceDE/>
        <w:autoSpaceDN/>
        <w:adjustRightInd/>
        <w:snapToGrid/>
        <w:spacing w:after="0"/>
        <w:jc w:val="left"/>
        <w:rPr>
          <w:b/>
          <w:bCs/>
        </w:rPr>
      </w:pPr>
      <w:r w:rsidRPr="00AF29CF">
        <w:rPr>
          <w:b/>
          <w:bCs/>
        </w:rPr>
        <w:t>Proposal</w:t>
      </w:r>
      <w:r w:rsidR="005F5965">
        <w:rPr>
          <w:b/>
          <w:bCs/>
        </w:rPr>
        <w:t xml:space="preserve"> 5</w:t>
      </w:r>
      <w:r w:rsidRPr="00AF29CF">
        <w:rPr>
          <w:b/>
          <w:bCs/>
        </w:rPr>
        <w:t>: Support CA</w:t>
      </w:r>
      <w:r w:rsidR="009A185F">
        <w:rPr>
          <w:b/>
          <w:bCs/>
        </w:rPr>
        <w:t xml:space="preserve"> SSB time adaptation </w:t>
      </w:r>
      <w:r w:rsidRPr="00AF29CF">
        <w:rPr>
          <w:b/>
          <w:bCs/>
        </w:rPr>
        <w:t xml:space="preserve">with </w:t>
      </w:r>
      <w:r w:rsidR="009A185F">
        <w:rPr>
          <w:b/>
          <w:bCs/>
        </w:rPr>
        <w:t xml:space="preserve">at least </w:t>
      </w:r>
      <w:r w:rsidRPr="00AF29CF">
        <w:rPr>
          <w:b/>
          <w:bCs/>
        </w:rPr>
        <w:t xml:space="preserve">two </w:t>
      </w:r>
      <w:r w:rsidR="00572DD1">
        <w:rPr>
          <w:b/>
          <w:bCs/>
        </w:rPr>
        <w:t xml:space="preserve">alternating </w:t>
      </w:r>
      <w:r w:rsidRPr="00AF29CF">
        <w:rPr>
          <w:b/>
          <w:bCs/>
        </w:rPr>
        <w:t xml:space="preserve">SSB time configurations. </w:t>
      </w:r>
    </w:p>
    <w:p w14:paraId="041609FD" w14:textId="77777777" w:rsidR="0029376F" w:rsidRDefault="0029376F" w:rsidP="001C3EB5">
      <w:pPr>
        <w:pStyle w:val="BodyText"/>
        <w:autoSpaceDE/>
        <w:autoSpaceDN/>
        <w:adjustRightInd/>
        <w:snapToGrid/>
        <w:spacing w:after="0"/>
        <w:jc w:val="left"/>
        <w:rPr>
          <w:b/>
          <w:bCs/>
        </w:rPr>
      </w:pPr>
    </w:p>
    <w:p w14:paraId="7AAA86D6" w14:textId="6145452B" w:rsidR="000B056F" w:rsidRDefault="000B056F" w:rsidP="001C3EB5">
      <w:pPr>
        <w:pStyle w:val="BodyText"/>
        <w:autoSpaceDE/>
        <w:autoSpaceDN/>
        <w:adjustRightInd/>
        <w:snapToGrid/>
        <w:spacing w:after="0"/>
        <w:jc w:val="left"/>
      </w:pPr>
      <w:r>
        <w:t xml:space="preserve">If the indication to the NES capable UEs is done at the same time as the configuration or </w:t>
      </w:r>
      <w:proofErr w:type="spellStart"/>
      <w:r>
        <w:t>SCell</w:t>
      </w:r>
      <w:proofErr w:type="spellEnd"/>
      <w:r>
        <w:t xml:space="preserve"> activation commands, a dedicated signaling may be used; while if the indication is done at an arbitrary time a common signaling is preferable. In our view, having both solutions gives gNB more flexibility in scheduling and signaling SSB time adaptation.</w:t>
      </w:r>
    </w:p>
    <w:p w14:paraId="729739FB" w14:textId="77777777" w:rsidR="000B056F" w:rsidRPr="000B056F" w:rsidRDefault="000B056F" w:rsidP="001C3EB5">
      <w:pPr>
        <w:pStyle w:val="BodyText"/>
        <w:autoSpaceDE/>
        <w:autoSpaceDN/>
        <w:adjustRightInd/>
        <w:snapToGrid/>
        <w:spacing w:after="0"/>
        <w:jc w:val="left"/>
      </w:pPr>
    </w:p>
    <w:p w14:paraId="5314FADC" w14:textId="63FCEEF5" w:rsidR="0029376F" w:rsidRPr="004C54C9" w:rsidRDefault="0029376F" w:rsidP="0029376F">
      <w:pPr>
        <w:pStyle w:val="BodyText"/>
        <w:autoSpaceDE/>
        <w:autoSpaceDN/>
        <w:adjustRightInd/>
        <w:snapToGrid/>
        <w:spacing w:after="0"/>
        <w:jc w:val="left"/>
        <w:rPr>
          <w:b/>
          <w:bCs/>
        </w:rPr>
      </w:pPr>
      <w:r w:rsidRPr="004C54C9">
        <w:rPr>
          <w:b/>
          <w:bCs/>
        </w:rPr>
        <w:t>Proposal</w:t>
      </w:r>
      <w:r w:rsidR="005F5965">
        <w:rPr>
          <w:b/>
          <w:bCs/>
        </w:rPr>
        <w:t xml:space="preserve"> 6</w:t>
      </w:r>
      <w:r w:rsidRPr="004C54C9">
        <w:rPr>
          <w:b/>
          <w:bCs/>
        </w:rPr>
        <w:t xml:space="preserve">: Support SSB time adaptation </w:t>
      </w:r>
      <w:r w:rsidR="000B056F">
        <w:rPr>
          <w:b/>
          <w:bCs/>
        </w:rPr>
        <w:t xml:space="preserve">indication </w:t>
      </w:r>
      <w:r w:rsidRPr="004C54C9">
        <w:rPr>
          <w:b/>
          <w:bCs/>
        </w:rPr>
        <w:t xml:space="preserve">using common control (for a set of </w:t>
      </w:r>
      <w:r>
        <w:rPr>
          <w:b/>
          <w:bCs/>
        </w:rPr>
        <w:t xml:space="preserve">CONNECTED RRC </w:t>
      </w:r>
      <w:r w:rsidRPr="004C54C9">
        <w:rPr>
          <w:b/>
          <w:bCs/>
        </w:rPr>
        <w:t xml:space="preserve">NES UEs) and dedicated control (for instance at the same time as the </w:t>
      </w:r>
      <w:proofErr w:type="spellStart"/>
      <w:r w:rsidRPr="004C54C9">
        <w:rPr>
          <w:b/>
          <w:bCs/>
        </w:rPr>
        <w:t>SCell</w:t>
      </w:r>
      <w:proofErr w:type="spellEnd"/>
      <w:r w:rsidRPr="004C54C9">
        <w:rPr>
          <w:b/>
          <w:bCs/>
        </w:rPr>
        <w:t xml:space="preserve"> activation command).</w:t>
      </w:r>
    </w:p>
    <w:p w14:paraId="66E8AD5A" w14:textId="77777777" w:rsidR="0029376F" w:rsidRDefault="0029376F" w:rsidP="0029376F">
      <w:pPr>
        <w:pStyle w:val="BodyText"/>
        <w:autoSpaceDE/>
        <w:autoSpaceDN/>
        <w:adjustRightInd/>
        <w:snapToGrid/>
        <w:spacing w:after="0"/>
        <w:jc w:val="left"/>
      </w:pPr>
    </w:p>
    <w:p w14:paraId="6FCE5E7E" w14:textId="500915CC" w:rsidR="00161002" w:rsidRDefault="00161002" w:rsidP="00161002">
      <w:pPr>
        <w:pStyle w:val="BodyText"/>
        <w:autoSpaceDE/>
        <w:autoSpaceDN/>
        <w:adjustRightInd/>
        <w:snapToGrid/>
        <w:spacing w:after="0"/>
        <w:jc w:val="left"/>
      </w:pPr>
      <w:r>
        <w:t xml:space="preserve">For the initial cell selection, </w:t>
      </w:r>
      <w:r w:rsidRPr="00F10C75">
        <w:t>a</w:t>
      </w:r>
      <w:r>
        <w:t xml:space="preserve"> legacy</w:t>
      </w:r>
      <w:r w:rsidRPr="00F10C75">
        <w:t xml:space="preserve"> UE</w:t>
      </w:r>
      <w:r>
        <w:t xml:space="preserve"> (</w:t>
      </w:r>
      <w:r w:rsidR="00DF457D">
        <w:t xml:space="preserve">in </w:t>
      </w:r>
      <w:r>
        <w:t>idle mode)</w:t>
      </w:r>
      <w:r w:rsidRPr="00F10C75">
        <w:t xml:space="preserve"> may assume that half frames with SS/PBCH blocks occur with a periodicity of 2 frames</w:t>
      </w:r>
      <w:r>
        <w:t xml:space="preserve"> (20ms). However, legacy UEs are supposed to handle SSB periodicities up to 160ms. Therefore, to have a reduced impact on the legacy UEs the SSB period should not be larger than 160ms.</w:t>
      </w:r>
    </w:p>
    <w:p w14:paraId="5B0BEC5C" w14:textId="77777777" w:rsidR="00161002" w:rsidRDefault="00161002" w:rsidP="00161002">
      <w:pPr>
        <w:pStyle w:val="BodyText"/>
        <w:autoSpaceDE/>
        <w:autoSpaceDN/>
        <w:adjustRightInd/>
        <w:snapToGrid/>
        <w:spacing w:after="0"/>
        <w:jc w:val="left"/>
      </w:pPr>
    </w:p>
    <w:p w14:paraId="73777C2E" w14:textId="789AC8D1" w:rsidR="00161002" w:rsidRDefault="00161002" w:rsidP="00161002">
      <w:pPr>
        <w:pStyle w:val="BodyText"/>
        <w:autoSpaceDE/>
        <w:autoSpaceDN/>
        <w:adjustRightInd/>
        <w:snapToGrid/>
        <w:spacing w:after="0"/>
        <w:jc w:val="left"/>
        <w:rPr>
          <w:b/>
          <w:bCs/>
        </w:rPr>
      </w:pPr>
      <w:r w:rsidRPr="00A35508">
        <w:rPr>
          <w:b/>
          <w:bCs/>
        </w:rPr>
        <w:t>Observation</w:t>
      </w:r>
      <w:r w:rsidR="005F5965">
        <w:rPr>
          <w:b/>
          <w:bCs/>
        </w:rPr>
        <w:t xml:space="preserve"> 2</w:t>
      </w:r>
      <w:r w:rsidRPr="00A35508">
        <w:rPr>
          <w:b/>
          <w:bCs/>
        </w:rPr>
        <w:t>: The</w:t>
      </w:r>
      <w:r>
        <w:rPr>
          <w:b/>
          <w:bCs/>
        </w:rPr>
        <w:t xml:space="preserve"> impact of </w:t>
      </w:r>
      <w:r w:rsidRPr="00A35508">
        <w:rPr>
          <w:b/>
          <w:bCs/>
        </w:rPr>
        <w:t xml:space="preserve">the SSB </w:t>
      </w:r>
      <w:r>
        <w:rPr>
          <w:b/>
          <w:bCs/>
        </w:rPr>
        <w:t xml:space="preserve">time </w:t>
      </w:r>
      <w:r w:rsidRPr="00A35508">
        <w:rPr>
          <w:b/>
          <w:bCs/>
        </w:rPr>
        <w:t>adaptation</w:t>
      </w:r>
      <w:r>
        <w:rPr>
          <w:b/>
          <w:bCs/>
        </w:rPr>
        <w:t xml:space="preserve"> on</w:t>
      </w:r>
      <w:r w:rsidRPr="00A35508">
        <w:rPr>
          <w:b/>
          <w:bCs/>
        </w:rPr>
        <w:t xml:space="preserve"> idle/inactive UEs </w:t>
      </w:r>
      <w:r>
        <w:rPr>
          <w:b/>
          <w:bCs/>
        </w:rPr>
        <w:t>is minimized</w:t>
      </w:r>
      <w:r w:rsidRPr="00A35508">
        <w:rPr>
          <w:b/>
          <w:bCs/>
        </w:rPr>
        <w:t>, if the SSB period is</w:t>
      </w:r>
      <w:r>
        <w:rPr>
          <w:b/>
          <w:bCs/>
        </w:rPr>
        <w:t xml:space="preserve"> </w:t>
      </w:r>
      <w:r w:rsidRPr="00A35508">
        <w:rPr>
          <w:b/>
          <w:bCs/>
        </w:rPr>
        <w:t>not larger than 160ms</w:t>
      </w:r>
      <w:r>
        <w:rPr>
          <w:b/>
          <w:bCs/>
        </w:rPr>
        <w:t>,</w:t>
      </w:r>
      <w:r w:rsidRPr="00A35508">
        <w:rPr>
          <w:b/>
          <w:bCs/>
        </w:rPr>
        <w:t xml:space="preserve"> [TS 38.331, Clause 5.2.1], which corresponds to maximum periodicity of legacy SSB configurations</w:t>
      </w:r>
      <w:r>
        <w:rPr>
          <w:b/>
          <w:bCs/>
        </w:rPr>
        <w:t xml:space="preserve"> i.e., maximum value of </w:t>
      </w:r>
      <w:proofErr w:type="spellStart"/>
      <w:r w:rsidRPr="00397F74">
        <w:rPr>
          <w:b/>
          <w:bCs/>
        </w:rPr>
        <w:t>ssb-periodicityServingCell</w:t>
      </w:r>
      <w:proofErr w:type="spellEnd"/>
      <w:r w:rsidRPr="00A35508">
        <w:rPr>
          <w:b/>
          <w:bCs/>
        </w:rPr>
        <w:t>.</w:t>
      </w:r>
    </w:p>
    <w:p w14:paraId="49E3ED17" w14:textId="77777777" w:rsidR="00161002" w:rsidRDefault="00161002" w:rsidP="00161002">
      <w:pPr>
        <w:pStyle w:val="BodyText"/>
        <w:autoSpaceDE/>
        <w:autoSpaceDN/>
        <w:adjustRightInd/>
        <w:snapToGrid/>
        <w:spacing w:after="0"/>
        <w:jc w:val="left"/>
        <w:rPr>
          <w:b/>
          <w:bCs/>
        </w:rPr>
      </w:pPr>
    </w:p>
    <w:p w14:paraId="480B7946" w14:textId="7B1447F1" w:rsidR="00161002" w:rsidRPr="00BF2D6A" w:rsidRDefault="00161002" w:rsidP="00161002">
      <w:pPr>
        <w:rPr>
          <w:sz w:val="20"/>
          <w:szCs w:val="20"/>
          <w:lang w:val="en-GB"/>
        </w:rPr>
      </w:pPr>
      <w:r w:rsidRPr="00BF2D6A">
        <w:rPr>
          <w:sz w:val="20"/>
          <w:szCs w:val="20"/>
          <w:lang w:val="en-GB"/>
        </w:rPr>
        <w:t xml:space="preserve">Given the goal of </w:t>
      </w:r>
      <w:r w:rsidR="00DF457D" w:rsidRPr="00BF2D6A">
        <w:rPr>
          <w:sz w:val="20"/>
          <w:szCs w:val="20"/>
          <w:lang w:val="en-GB"/>
        </w:rPr>
        <w:t>minimizing the</w:t>
      </w:r>
      <w:r w:rsidRPr="00BF2D6A">
        <w:rPr>
          <w:sz w:val="20"/>
          <w:szCs w:val="20"/>
          <w:lang w:val="en-GB"/>
        </w:rPr>
        <w:t xml:space="preserve"> impact on the existing UEs, </w:t>
      </w:r>
      <w:r w:rsidR="00DF457D" w:rsidRPr="00BF2D6A">
        <w:rPr>
          <w:sz w:val="20"/>
          <w:szCs w:val="20"/>
          <w:lang w:val="en-GB"/>
        </w:rPr>
        <w:t xml:space="preserve">and for a minimum change of the existing specs, </w:t>
      </w:r>
      <w:r w:rsidRPr="00BF2D6A">
        <w:rPr>
          <w:sz w:val="20"/>
          <w:szCs w:val="20"/>
          <w:lang w:val="en-GB"/>
        </w:rPr>
        <w:t>the existing SSB time formats should be used for NES solutions.</w:t>
      </w:r>
    </w:p>
    <w:p w14:paraId="7B385E2C" w14:textId="43074E7A" w:rsidR="00161002" w:rsidRPr="00BF2D6A" w:rsidRDefault="00161002" w:rsidP="00161002">
      <w:pPr>
        <w:rPr>
          <w:b/>
          <w:bCs/>
          <w:sz w:val="20"/>
          <w:szCs w:val="20"/>
          <w:lang w:val="en-GB"/>
        </w:rPr>
      </w:pPr>
      <w:r w:rsidRPr="00BF2D6A">
        <w:rPr>
          <w:b/>
          <w:bCs/>
          <w:sz w:val="20"/>
          <w:szCs w:val="20"/>
          <w:lang w:val="en-GB"/>
        </w:rPr>
        <w:t>Proposal</w:t>
      </w:r>
      <w:r w:rsidR="005F5965" w:rsidRPr="00BF2D6A">
        <w:rPr>
          <w:b/>
          <w:bCs/>
          <w:sz w:val="20"/>
          <w:szCs w:val="20"/>
          <w:lang w:val="en-GB"/>
        </w:rPr>
        <w:t xml:space="preserve"> 7</w:t>
      </w:r>
      <w:r w:rsidRPr="00BF2D6A">
        <w:rPr>
          <w:b/>
          <w:bCs/>
          <w:sz w:val="20"/>
          <w:szCs w:val="20"/>
          <w:lang w:val="en-GB"/>
        </w:rPr>
        <w:t>: Support the SSB time adaptation based on the existing SSB transmission formats as defined in TS 38.213, Clause 4.1.</w:t>
      </w:r>
    </w:p>
    <w:p w14:paraId="17B618EF" w14:textId="78C0A01A" w:rsidR="00324850" w:rsidRPr="00BF2D6A" w:rsidRDefault="00324850" w:rsidP="00324850">
      <w:pPr>
        <w:rPr>
          <w:sz w:val="20"/>
          <w:szCs w:val="20"/>
          <w:lang w:val="en-GB"/>
        </w:rPr>
      </w:pPr>
      <w:r w:rsidRPr="00BF2D6A">
        <w:rPr>
          <w:sz w:val="20"/>
          <w:szCs w:val="20"/>
          <w:lang w:val="en-GB"/>
        </w:rPr>
        <w:t>During the study phase, most energy gains were obtained for SSB larger periodicity for zero or very low cell load. Low cell load may offer suitable conditions for initiating cell DTX/DRX configurations for energy saving.</w:t>
      </w:r>
    </w:p>
    <w:p w14:paraId="3FE75986" w14:textId="77777777" w:rsidR="00324850" w:rsidRPr="00BF2D6A" w:rsidRDefault="00324850" w:rsidP="00324850">
      <w:pPr>
        <w:rPr>
          <w:sz w:val="20"/>
          <w:szCs w:val="20"/>
          <w:lang w:val="en-GB"/>
        </w:rPr>
      </w:pPr>
      <w:r w:rsidRPr="00BF2D6A">
        <w:rPr>
          <w:sz w:val="20"/>
          <w:szCs w:val="20"/>
          <w:lang w:val="en-GB"/>
        </w:rPr>
        <w:t xml:space="preserve">To facilitate cell energy saving the specs support cell Discontinuous Transmission (DTX) (TS 38.300, Clause 15.4.2.3). To reduce gNB downlink transmission/uplink reception active time, UE can be configured with a periodic cell DTX/DRX pattern (i.e. active and non-active periods). The pattern configuration for cell DTX/DRX is common for the UEs configured with this feature in the cell. The cell DTX and cell DRX patterns can be configured and activated separately.  When cell DTX is configured and activated for the concerned cell, the UE may not monitor PDCCH in selected cases or does not monitor SPS occasions during cell DTX non-active duration. When cell DRX is configured and activated for the concerned cell, the UE does not transmit on CG resources or does not transmit a SR during cell DRX non-active duration. This feature is only applicable to UEs in RRC_CONNECTED state and it does not impact Random Access procedure, SSB transmission, paging, and system information broadcasting.  </w:t>
      </w:r>
    </w:p>
    <w:p w14:paraId="29623536" w14:textId="77777777" w:rsidR="00324850" w:rsidRPr="00BF2D6A" w:rsidRDefault="00324850" w:rsidP="00324850">
      <w:pPr>
        <w:rPr>
          <w:sz w:val="20"/>
          <w:szCs w:val="20"/>
          <w:lang w:val="en-GB"/>
        </w:rPr>
      </w:pPr>
      <w:r w:rsidRPr="00BF2D6A">
        <w:rPr>
          <w:sz w:val="20"/>
          <w:szCs w:val="20"/>
          <w:lang w:val="en-GB"/>
        </w:rPr>
        <w:t xml:space="preserve">When configured DTX/DRX non-active durations overlap, the cell load is presumably lower as the DL and UL activity is reduced. Such scenario may justify further energy saving through a reduction in other signals transmissions such as SSB, SI broadcasting, or paging. </w:t>
      </w:r>
    </w:p>
    <w:p w14:paraId="37A00FB1" w14:textId="7EF41363" w:rsidR="00324850" w:rsidRPr="00BF2D6A" w:rsidRDefault="00324850" w:rsidP="00324850">
      <w:pPr>
        <w:rPr>
          <w:sz w:val="20"/>
          <w:szCs w:val="20"/>
          <w:lang w:val="en-GB"/>
        </w:rPr>
      </w:pPr>
      <w:r w:rsidRPr="00BF2D6A">
        <w:rPr>
          <w:sz w:val="20"/>
          <w:szCs w:val="20"/>
          <w:lang w:val="en-GB"/>
        </w:rPr>
        <w:t xml:space="preserve">Thus, </w:t>
      </w:r>
      <w:r w:rsidR="00095321" w:rsidRPr="00BF2D6A">
        <w:rPr>
          <w:sz w:val="20"/>
          <w:szCs w:val="20"/>
          <w:lang w:val="en-GB"/>
        </w:rPr>
        <w:t xml:space="preserve">as in the CA scenario, </w:t>
      </w:r>
      <w:r w:rsidRPr="00BF2D6A">
        <w:rPr>
          <w:sz w:val="20"/>
          <w:szCs w:val="20"/>
          <w:lang w:val="en-GB"/>
        </w:rPr>
        <w:t xml:space="preserve">at least two configurations for SSB periodicity can be considered to achieve further energy savings when configured with DTX/DRX while limiting the impact on the legacy UEs: one SSB transmission pattern during the DTX/DRX active period and one during DTX/DRX non-active periods.  </w:t>
      </w:r>
    </w:p>
    <w:p w14:paraId="1286C030" w14:textId="2C442863" w:rsidR="00324850" w:rsidRPr="00BF2D6A" w:rsidRDefault="00324850" w:rsidP="00324850">
      <w:pPr>
        <w:rPr>
          <w:b/>
          <w:bCs/>
          <w:sz w:val="20"/>
          <w:szCs w:val="20"/>
          <w:lang w:val="en-GB"/>
        </w:rPr>
      </w:pPr>
      <w:r w:rsidRPr="00BF2D6A">
        <w:rPr>
          <w:b/>
          <w:bCs/>
          <w:sz w:val="20"/>
          <w:szCs w:val="20"/>
          <w:lang w:val="en-GB"/>
        </w:rPr>
        <w:t>Proposal</w:t>
      </w:r>
      <w:r w:rsidR="005F5965" w:rsidRPr="00BF2D6A">
        <w:rPr>
          <w:b/>
          <w:bCs/>
          <w:sz w:val="20"/>
          <w:szCs w:val="20"/>
          <w:lang w:val="en-GB"/>
        </w:rPr>
        <w:t xml:space="preserve"> 8</w:t>
      </w:r>
      <w:r w:rsidRPr="00BF2D6A">
        <w:rPr>
          <w:b/>
          <w:bCs/>
          <w:sz w:val="20"/>
          <w:szCs w:val="20"/>
          <w:lang w:val="en-GB"/>
        </w:rPr>
        <w:t>: Support at least two distinct SSB transmission patterns for cell DTX/DRX active and non-active periods.</w:t>
      </w:r>
    </w:p>
    <w:p w14:paraId="7498D41E" w14:textId="77777777" w:rsidR="00C800A6" w:rsidRPr="00BF2D6A" w:rsidRDefault="00C800A6" w:rsidP="00080A79">
      <w:pPr>
        <w:rPr>
          <w:sz w:val="20"/>
          <w:szCs w:val="20"/>
        </w:rPr>
      </w:pPr>
    </w:p>
    <w:p w14:paraId="00ADC4E8" w14:textId="182ED92D" w:rsidR="00080A79" w:rsidRDefault="00080A79" w:rsidP="00BA7B6C">
      <w:pPr>
        <w:pStyle w:val="Heading2"/>
      </w:pPr>
      <w:r>
        <w:t xml:space="preserve">PRACH </w:t>
      </w:r>
      <w:r w:rsidR="006D7455">
        <w:t xml:space="preserve">Time Domain </w:t>
      </w:r>
      <w:r>
        <w:t>Adaptation Discussion</w:t>
      </w:r>
    </w:p>
    <w:p w14:paraId="737CCC30" w14:textId="5308844F" w:rsidR="00FA287D" w:rsidRPr="00BF2D6A" w:rsidRDefault="00FA287D" w:rsidP="00FA287D">
      <w:pPr>
        <w:rPr>
          <w:sz w:val="20"/>
          <w:szCs w:val="20"/>
        </w:rPr>
      </w:pPr>
      <w:r w:rsidRPr="00BF2D6A">
        <w:rPr>
          <w:sz w:val="20"/>
          <w:szCs w:val="20"/>
        </w:rPr>
        <w:t>During RAN1 #116bis companies reached the following agreement for the PRACH time adaptation support.</w:t>
      </w:r>
    </w:p>
    <w:p w14:paraId="065EDE85" w14:textId="77777777" w:rsidR="00080A79" w:rsidRPr="00BF2D6A" w:rsidRDefault="00080A79" w:rsidP="00080A79">
      <w:pPr>
        <w:rPr>
          <w:b/>
          <w:bCs/>
          <w:sz w:val="20"/>
          <w:szCs w:val="20"/>
          <w:highlight w:val="green"/>
          <w:lang w:eastAsia="x-none"/>
        </w:rPr>
      </w:pPr>
      <w:r w:rsidRPr="00BF2D6A">
        <w:rPr>
          <w:b/>
          <w:bCs/>
          <w:sz w:val="20"/>
          <w:szCs w:val="20"/>
          <w:highlight w:val="green"/>
          <w:lang w:eastAsia="x-none"/>
        </w:rPr>
        <w:t>Agreement</w:t>
      </w:r>
    </w:p>
    <w:p w14:paraId="008B38BC" w14:textId="77777777" w:rsidR="00080A79" w:rsidRPr="00BF2D6A" w:rsidRDefault="00080A79" w:rsidP="00080A79">
      <w:pPr>
        <w:pStyle w:val="BodyText"/>
        <w:spacing w:after="0"/>
        <w:jc w:val="left"/>
      </w:pPr>
      <w:r w:rsidRPr="00BF2D6A">
        <w:lastRenderedPageBreak/>
        <w:t xml:space="preserve">For adaptation of PRACH in time-domain, support at least the following: </w:t>
      </w:r>
    </w:p>
    <w:p w14:paraId="780C4269" w14:textId="77777777" w:rsidR="00080A79" w:rsidRPr="00BF2D6A" w:rsidRDefault="00080A79" w:rsidP="00080A79">
      <w:pPr>
        <w:pStyle w:val="BodyText"/>
        <w:numPr>
          <w:ilvl w:val="0"/>
          <w:numId w:val="14"/>
        </w:numPr>
        <w:autoSpaceDE/>
        <w:autoSpaceDN/>
        <w:adjustRightInd/>
        <w:snapToGrid/>
        <w:spacing w:after="0"/>
        <w:jc w:val="left"/>
      </w:pPr>
      <w:r w:rsidRPr="00BF2D6A">
        <w:t>Adaptation based on additional PRACH resources for NES-capable UEs in addition to PRACH resources for legacy UEs (if any)</w:t>
      </w:r>
    </w:p>
    <w:p w14:paraId="095CA63E" w14:textId="77777777" w:rsidR="00080A79" w:rsidRPr="00BF2D6A" w:rsidRDefault="00080A79" w:rsidP="00080A79">
      <w:pPr>
        <w:pStyle w:val="BodyText"/>
        <w:numPr>
          <w:ilvl w:val="1"/>
          <w:numId w:val="10"/>
        </w:numPr>
        <w:autoSpaceDE/>
        <w:autoSpaceDN/>
        <w:adjustRightInd/>
        <w:snapToGrid/>
        <w:spacing w:after="0"/>
        <w:ind w:left="1080"/>
        <w:jc w:val="left"/>
      </w:pPr>
      <w:r w:rsidRPr="00BF2D6A">
        <w:t>Note: NES-capable UEs can use both additional PRACH resources and PRACH resources for legacy UEs</w:t>
      </w:r>
    </w:p>
    <w:p w14:paraId="42624D59" w14:textId="77777777" w:rsidR="00080A79" w:rsidRPr="00BF2D6A" w:rsidRDefault="00080A79" w:rsidP="00080A79">
      <w:pPr>
        <w:pStyle w:val="BodyText"/>
        <w:numPr>
          <w:ilvl w:val="1"/>
          <w:numId w:val="10"/>
        </w:numPr>
        <w:autoSpaceDE/>
        <w:autoSpaceDN/>
        <w:adjustRightInd/>
        <w:snapToGrid/>
        <w:spacing w:after="0"/>
        <w:ind w:left="1080"/>
        <w:jc w:val="left"/>
      </w:pPr>
      <w:r w:rsidRPr="00BF2D6A">
        <w:t xml:space="preserve">Configuration of additional PRACH resources is provided by semi-static </w:t>
      </w:r>
      <w:proofErr w:type="spellStart"/>
      <w:proofErr w:type="gramStart"/>
      <w:r w:rsidRPr="00BF2D6A">
        <w:t>signalling</w:t>
      </w:r>
      <w:proofErr w:type="spellEnd"/>
      <w:proofErr w:type="gramEnd"/>
    </w:p>
    <w:p w14:paraId="503E2B58" w14:textId="77777777" w:rsidR="00080A79" w:rsidRPr="00BF2D6A" w:rsidRDefault="00080A79" w:rsidP="00080A79">
      <w:pPr>
        <w:pStyle w:val="BodyText"/>
        <w:numPr>
          <w:ilvl w:val="2"/>
          <w:numId w:val="10"/>
        </w:numPr>
        <w:autoSpaceDE/>
        <w:autoSpaceDN/>
        <w:adjustRightInd/>
        <w:snapToGrid/>
        <w:spacing w:after="0"/>
        <w:ind w:left="1800"/>
        <w:jc w:val="left"/>
      </w:pPr>
      <w:r w:rsidRPr="00BF2D6A">
        <w:t>FFS: details including whether there is overlap of additional PRACH resources and PRACH resources for legacy UEs</w:t>
      </w:r>
    </w:p>
    <w:p w14:paraId="7C11AAE7" w14:textId="77777777" w:rsidR="00080A79" w:rsidRPr="00BF2D6A" w:rsidRDefault="00080A79" w:rsidP="00080A79">
      <w:pPr>
        <w:pStyle w:val="BodyText"/>
        <w:numPr>
          <w:ilvl w:val="1"/>
          <w:numId w:val="10"/>
        </w:numPr>
        <w:autoSpaceDE/>
        <w:autoSpaceDN/>
        <w:adjustRightInd/>
        <w:snapToGrid/>
        <w:spacing w:after="0"/>
        <w:ind w:left="1080"/>
        <w:jc w:val="left"/>
      </w:pPr>
      <w:r w:rsidRPr="00BF2D6A">
        <w:t>FFS: adaptation mechanism for additional PRACH resources</w:t>
      </w:r>
    </w:p>
    <w:p w14:paraId="4CD65B40" w14:textId="77777777" w:rsidR="00080A79" w:rsidRPr="00BF2D6A" w:rsidRDefault="00080A79" w:rsidP="00080A79">
      <w:pPr>
        <w:pStyle w:val="BodyText"/>
        <w:numPr>
          <w:ilvl w:val="1"/>
          <w:numId w:val="10"/>
        </w:numPr>
        <w:autoSpaceDE/>
        <w:autoSpaceDN/>
        <w:adjustRightInd/>
        <w:snapToGrid/>
        <w:spacing w:after="0"/>
        <w:ind w:left="1080"/>
        <w:jc w:val="left"/>
      </w:pPr>
      <w:r w:rsidRPr="00BF2D6A">
        <w:t>Note: No change to the existing PRACH configuration tables in 38.211</w:t>
      </w:r>
    </w:p>
    <w:p w14:paraId="56777F7D" w14:textId="77777777" w:rsidR="00080A79" w:rsidRPr="00BF2D6A" w:rsidRDefault="00080A79" w:rsidP="00080A79">
      <w:pPr>
        <w:rPr>
          <w:sz w:val="20"/>
          <w:szCs w:val="20"/>
          <w:lang w:eastAsia="x-none"/>
        </w:rPr>
      </w:pPr>
    </w:p>
    <w:p w14:paraId="6EED721E" w14:textId="2D7B4A27" w:rsidR="00E47D4E" w:rsidRPr="00BF2D6A" w:rsidRDefault="00E47D4E" w:rsidP="00080A79">
      <w:pPr>
        <w:rPr>
          <w:sz w:val="20"/>
          <w:szCs w:val="20"/>
          <w:lang w:eastAsia="x-none"/>
        </w:rPr>
      </w:pPr>
      <w:r w:rsidRPr="00BF2D6A">
        <w:rPr>
          <w:sz w:val="20"/>
          <w:szCs w:val="20"/>
          <w:lang w:eastAsia="x-none"/>
        </w:rPr>
        <w:t>Another agreement reached in RAN1</w:t>
      </w:r>
      <w:r w:rsidR="00A45DFE" w:rsidRPr="00BF2D6A">
        <w:rPr>
          <w:sz w:val="20"/>
          <w:szCs w:val="20"/>
          <w:lang w:eastAsia="x-none"/>
        </w:rPr>
        <w:t xml:space="preserve"> </w:t>
      </w:r>
      <w:r w:rsidRPr="00BF2D6A">
        <w:rPr>
          <w:sz w:val="20"/>
          <w:szCs w:val="20"/>
          <w:lang w:eastAsia="x-none"/>
        </w:rPr>
        <w:t xml:space="preserve">#116bis </w:t>
      </w:r>
      <w:r w:rsidR="00A45DFE" w:rsidRPr="00BF2D6A">
        <w:rPr>
          <w:sz w:val="20"/>
          <w:szCs w:val="20"/>
          <w:lang w:eastAsia="x-none"/>
        </w:rPr>
        <w:t>referred to the SSB-RO mapping for the additional PRACH resources.</w:t>
      </w:r>
    </w:p>
    <w:p w14:paraId="4162C510" w14:textId="77777777" w:rsidR="00080A79" w:rsidRPr="00BF2D6A" w:rsidRDefault="00080A79" w:rsidP="00080A79">
      <w:pPr>
        <w:rPr>
          <w:b/>
          <w:bCs/>
          <w:sz w:val="20"/>
          <w:szCs w:val="20"/>
          <w:highlight w:val="green"/>
          <w:lang w:eastAsia="x-none"/>
        </w:rPr>
      </w:pPr>
      <w:r w:rsidRPr="00BF2D6A">
        <w:rPr>
          <w:b/>
          <w:bCs/>
          <w:sz w:val="20"/>
          <w:szCs w:val="20"/>
          <w:highlight w:val="green"/>
          <w:lang w:eastAsia="x-none"/>
        </w:rPr>
        <w:t>Agreement</w:t>
      </w:r>
    </w:p>
    <w:p w14:paraId="052ECAD0" w14:textId="77777777" w:rsidR="00080A79" w:rsidRPr="00BF2D6A" w:rsidRDefault="00080A79" w:rsidP="00080A79">
      <w:pPr>
        <w:pStyle w:val="BodyText"/>
        <w:spacing w:after="0"/>
        <w:jc w:val="left"/>
      </w:pPr>
      <w:r w:rsidRPr="00BF2D6A">
        <w:t xml:space="preserve">For adaptation of PRACH in time-domain, support the following: </w:t>
      </w:r>
    </w:p>
    <w:p w14:paraId="6F27326D" w14:textId="77777777" w:rsidR="00080A79" w:rsidRPr="00BF2D6A" w:rsidRDefault="00080A79" w:rsidP="00080A79">
      <w:pPr>
        <w:pStyle w:val="BodyText"/>
        <w:numPr>
          <w:ilvl w:val="0"/>
          <w:numId w:val="14"/>
        </w:numPr>
        <w:autoSpaceDE/>
        <w:autoSpaceDN/>
        <w:adjustRightInd/>
        <w:snapToGrid/>
        <w:spacing w:after="0"/>
        <w:jc w:val="left"/>
      </w:pPr>
      <w:r w:rsidRPr="00BF2D6A">
        <w:t>SSB-RO mapping for the additional PRACH resources is separate from the SSB-RO mapping of the PRACH resources for legacy UEs (if any)</w:t>
      </w:r>
    </w:p>
    <w:p w14:paraId="4DC66786" w14:textId="77777777" w:rsidR="00080A79" w:rsidRPr="00BF2D6A" w:rsidRDefault="00080A79" w:rsidP="00080A79">
      <w:pPr>
        <w:pStyle w:val="BodyText"/>
        <w:numPr>
          <w:ilvl w:val="1"/>
          <w:numId w:val="10"/>
        </w:numPr>
        <w:autoSpaceDE/>
        <w:autoSpaceDN/>
        <w:adjustRightInd/>
        <w:snapToGrid/>
        <w:spacing w:after="0"/>
        <w:ind w:left="1080"/>
        <w:jc w:val="left"/>
      </w:pPr>
      <w:r w:rsidRPr="00BF2D6A">
        <w:t>FFS: whether/how to handle SSB-RO mapping if the additional PRACH resources overlap in both time and frequency with the PRACH resources for legacy UEs</w:t>
      </w:r>
    </w:p>
    <w:p w14:paraId="4F7E571F" w14:textId="77777777" w:rsidR="00080A79" w:rsidRPr="00BF2D6A" w:rsidRDefault="00080A79" w:rsidP="00080A79">
      <w:pPr>
        <w:pStyle w:val="BodyText"/>
        <w:numPr>
          <w:ilvl w:val="1"/>
          <w:numId w:val="10"/>
        </w:numPr>
        <w:autoSpaceDE/>
        <w:autoSpaceDN/>
        <w:adjustRightInd/>
        <w:snapToGrid/>
        <w:spacing w:after="0"/>
        <w:ind w:left="1080"/>
        <w:jc w:val="left"/>
      </w:pPr>
      <w:r w:rsidRPr="00BF2D6A">
        <w:t>Note: SSB-RO mapping of the PRACH resources for legacy UEs is not impacted if Rel-19 UE uses these PRACH resources</w:t>
      </w:r>
    </w:p>
    <w:p w14:paraId="3CE11921" w14:textId="77777777" w:rsidR="00080A79" w:rsidRPr="00BF2D6A" w:rsidRDefault="00080A79" w:rsidP="00080A79">
      <w:pPr>
        <w:pStyle w:val="BodyText"/>
        <w:numPr>
          <w:ilvl w:val="1"/>
          <w:numId w:val="10"/>
        </w:numPr>
        <w:autoSpaceDE/>
        <w:autoSpaceDN/>
        <w:adjustRightInd/>
        <w:snapToGrid/>
        <w:spacing w:after="0"/>
        <w:ind w:left="1080"/>
        <w:jc w:val="left"/>
      </w:pPr>
      <w:r w:rsidRPr="00BF2D6A">
        <w:t xml:space="preserve">FFS: SSB-RO mapping for the additional PRACH resources </w:t>
      </w:r>
    </w:p>
    <w:p w14:paraId="228DCACD" w14:textId="77777777" w:rsidR="00080A79" w:rsidRPr="00BF2D6A" w:rsidRDefault="00080A79" w:rsidP="00080A79">
      <w:pPr>
        <w:rPr>
          <w:sz w:val="20"/>
          <w:szCs w:val="20"/>
          <w:lang w:eastAsia="x-none"/>
        </w:rPr>
      </w:pPr>
    </w:p>
    <w:p w14:paraId="6A5559F0" w14:textId="6385CE04" w:rsidR="003901C4" w:rsidRPr="00BF2D6A" w:rsidRDefault="00854A05" w:rsidP="00080A79">
      <w:pPr>
        <w:rPr>
          <w:sz w:val="20"/>
          <w:szCs w:val="20"/>
          <w:lang w:eastAsia="x-none"/>
        </w:rPr>
      </w:pPr>
      <w:r w:rsidRPr="00BF2D6A">
        <w:rPr>
          <w:sz w:val="20"/>
          <w:szCs w:val="20"/>
          <w:lang w:eastAsia="x-none"/>
        </w:rPr>
        <w:t>From TS 38.213 Clause 8.1</w:t>
      </w:r>
      <w:r w:rsidR="00BF2D6A">
        <w:rPr>
          <w:sz w:val="20"/>
          <w:szCs w:val="20"/>
          <w:lang w:eastAsia="x-none"/>
        </w:rPr>
        <w:t>:</w:t>
      </w:r>
    </w:p>
    <w:p w14:paraId="049250DE" w14:textId="1E3F1E5B" w:rsidR="00854A05" w:rsidRPr="00BF2D6A" w:rsidRDefault="00854A05" w:rsidP="00854A05">
      <w:pPr>
        <w:spacing w:after="240"/>
        <w:rPr>
          <w:sz w:val="20"/>
          <w:szCs w:val="20"/>
        </w:rPr>
      </w:pPr>
      <w:r w:rsidRPr="00BF2D6A">
        <w:rPr>
          <w:sz w:val="20"/>
          <w:szCs w:val="20"/>
        </w:rPr>
        <w:t xml:space="preserve">“For Type-1 random access procedure, a UE is provided a number </w:t>
      </w:r>
      <m:oMath>
        <m:r>
          <w:rPr>
            <w:rFonts w:ascii="Cambria Math" w:hAnsi="Cambria Math"/>
            <w:sz w:val="20"/>
            <w:szCs w:val="20"/>
          </w:rPr>
          <m:t>N</m:t>
        </m:r>
      </m:oMath>
      <w:r w:rsidRPr="00BF2D6A">
        <w:rPr>
          <w:sz w:val="20"/>
          <w:szCs w:val="20"/>
        </w:rPr>
        <w:t xml:space="preserve"> of SS/PBCH block indexes associated with one PRACH occasion and a number </w:t>
      </w:r>
      <m:oMath>
        <m:r>
          <w:rPr>
            <w:rFonts w:ascii="Cambria Math" w:hAnsi="Cambria Math"/>
            <w:sz w:val="20"/>
            <w:szCs w:val="20"/>
          </w:rPr>
          <m:t>R</m:t>
        </m:r>
      </m:oMath>
      <w:r w:rsidRPr="00BF2D6A">
        <w:rPr>
          <w:sz w:val="20"/>
          <w:szCs w:val="20"/>
        </w:rPr>
        <w:t xml:space="preserve"> of contention based preambles per SS/PBCH block index per valid PRACH occasion by </w:t>
      </w:r>
      <w:proofErr w:type="spellStart"/>
      <w:r w:rsidRPr="00BF2D6A">
        <w:rPr>
          <w:i/>
          <w:sz w:val="20"/>
          <w:szCs w:val="20"/>
        </w:rPr>
        <w:t>ssb-perRACH-OccasionAndCB-PreamblesPerSSB</w:t>
      </w:r>
      <w:proofErr w:type="spellEnd"/>
      <w:r w:rsidRPr="00BF2D6A">
        <w:rPr>
          <w:sz w:val="20"/>
          <w:szCs w:val="20"/>
        </w:rPr>
        <w:t>. “</w:t>
      </w:r>
    </w:p>
    <w:p w14:paraId="18C67A21" w14:textId="7E8AC582" w:rsidR="003B1CE6" w:rsidRPr="00BF2D6A" w:rsidRDefault="003B1CE6" w:rsidP="00854A05">
      <w:pPr>
        <w:spacing w:after="240"/>
        <w:rPr>
          <w:sz w:val="20"/>
          <w:szCs w:val="20"/>
        </w:rPr>
      </w:pPr>
      <w:r w:rsidRPr="00BF2D6A">
        <w:rPr>
          <w:sz w:val="20"/>
          <w:szCs w:val="20"/>
        </w:rPr>
        <w:t xml:space="preserve">Where </w:t>
      </w:r>
      <w:proofErr w:type="spellStart"/>
      <w:r w:rsidRPr="00BF2D6A">
        <w:rPr>
          <w:i/>
          <w:sz w:val="20"/>
          <w:szCs w:val="20"/>
        </w:rPr>
        <w:t>ssb-perRACH-OccasionAndCB-PreamblesPerSSB</w:t>
      </w:r>
      <w:proofErr w:type="spellEnd"/>
      <w:r w:rsidRPr="00BF2D6A">
        <w:rPr>
          <w:sz w:val="20"/>
          <w:szCs w:val="20"/>
        </w:rPr>
        <w:t xml:space="preserve"> is defined in [TS 38.331].</w:t>
      </w:r>
    </w:p>
    <w:p w14:paraId="29651AC7" w14:textId="77777777" w:rsidR="00C7685F" w:rsidRPr="00BF2D6A" w:rsidRDefault="00C7685F" w:rsidP="00C7685F">
      <w:pPr>
        <w:pStyle w:val="Default"/>
        <w:jc w:val="both"/>
        <w:rPr>
          <w:rFonts w:ascii="Times New Roman" w:hAnsi="Times New Roman" w:cs="Times New Roman"/>
          <w:sz w:val="20"/>
          <w:szCs w:val="20"/>
        </w:rPr>
      </w:pPr>
      <w:proofErr w:type="spellStart"/>
      <w:r w:rsidRPr="00BF2D6A">
        <w:rPr>
          <w:rFonts w:ascii="Times New Roman" w:hAnsi="Times New Roman" w:cs="Times New Roman"/>
          <w:b/>
          <w:bCs/>
          <w:i/>
          <w:iCs/>
          <w:sz w:val="20"/>
          <w:szCs w:val="20"/>
        </w:rPr>
        <w:t>ssb-perRACH-OccasionAndCB-PreamblesPerSSB</w:t>
      </w:r>
      <w:proofErr w:type="spellEnd"/>
      <w:r w:rsidRPr="00BF2D6A">
        <w:rPr>
          <w:rFonts w:ascii="Times New Roman" w:hAnsi="Times New Roman" w:cs="Times New Roman"/>
          <w:b/>
          <w:bCs/>
          <w:i/>
          <w:iCs/>
          <w:sz w:val="20"/>
          <w:szCs w:val="20"/>
        </w:rPr>
        <w:t xml:space="preserve"> </w:t>
      </w:r>
    </w:p>
    <w:p w14:paraId="725CA501" w14:textId="5677B502" w:rsidR="00C7685F" w:rsidRPr="00BF2D6A" w:rsidRDefault="00C7685F" w:rsidP="00C7685F">
      <w:pPr>
        <w:spacing w:after="240"/>
        <w:rPr>
          <w:sz w:val="20"/>
          <w:szCs w:val="20"/>
        </w:rPr>
      </w:pPr>
      <w:r w:rsidRPr="00BF2D6A">
        <w:rPr>
          <w:sz w:val="20"/>
          <w:szCs w:val="20"/>
        </w:rPr>
        <w:t xml:space="preserve">The meaning of this field is twofold: the CHOICE conveys the information about the number of SSBs per RACH occasion. Value </w:t>
      </w:r>
      <w:proofErr w:type="spellStart"/>
      <w:r w:rsidRPr="00BF2D6A">
        <w:rPr>
          <w:i/>
          <w:iCs/>
          <w:sz w:val="20"/>
          <w:szCs w:val="20"/>
        </w:rPr>
        <w:t>oneEighth</w:t>
      </w:r>
      <w:proofErr w:type="spellEnd"/>
      <w:r w:rsidRPr="00BF2D6A">
        <w:rPr>
          <w:i/>
          <w:iCs/>
          <w:sz w:val="20"/>
          <w:szCs w:val="20"/>
        </w:rPr>
        <w:t xml:space="preserve"> </w:t>
      </w:r>
      <w:r w:rsidRPr="00BF2D6A">
        <w:rPr>
          <w:sz w:val="20"/>
          <w:szCs w:val="20"/>
        </w:rPr>
        <w:t xml:space="preserve">corresponds to one SSB associated with 8 RACH occasions, value </w:t>
      </w:r>
      <w:proofErr w:type="spellStart"/>
      <w:r w:rsidRPr="00BF2D6A">
        <w:rPr>
          <w:i/>
          <w:iCs/>
          <w:sz w:val="20"/>
          <w:szCs w:val="20"/>
        </w:rPr>
        <w:t>oneFourth</w:t>
      </w:r>
      <w:proofErr w:type="spellEnd"/>
      <w:r w:rsidRPr="00BF2D6A">
        <w:rPr>
          <w:i/>
          <w:iCs/>
          <w:sz w:val="20"/>
          <w:szCs w:val="20"/>
        </w:rPr>
        <w:t xml:space="preserve"> </w:t>
      </w:r>
      <w:r w:rsidRPr="00BF2D6A">
        <w:rPr>
          <w:sz w:val="20"/>
          <w:szCs w:val="20"/>
        </w:rPr>
        <w:t xml:space="preserve">corresponds to one SSB associated with 4 RACH occasions, and so on. The ENUMERATED part indicates the number of Contention Based preambles per SSB. Value </w:t>
      </w:r>
      <w:r w:rsidRPr="00BF2D6A">
        <w:rPr>
          <w:i/>
          <w:iCs/>
          <w:sz w:val="20"/>
          <w:szCs w:val="20"/>
        </w:rPr>
        <w:t xml:space="preserve">n4 </w:t>
      </w:r>
      <w:r w:rsidRPr="00BF2D6A">
        <w:rPr>
          <w:sz w:val="20"/>
          <w:szCs w:val="20"/>
        </w:rPr>
        <w:t xml:space="preserve">corresponds to 4 Contention Based preambles per SSB, value </w:t>
      </w:r>
      <w:r w:rsidRPr="00BF2D6A">
        <w:rPr>
          <w:i/>
          <w:iCs/>
          <w:sz w:val="20"/>
          <w:szCs w:val="20"/>
        </w:rPr>
        <w:t xml:space="preserve">n8 </w:t>
      </w:r>
      <w:r w:rsidRPr="00BF2D6A">
        <w:rPr>
          <w:sz w:val="20"/>
          <w:szCs w:val="20"/>
        </w:rPr>
        <w:t xml:space="preserve">corresponds to 8 Contention Based preambles per SSB, and so on. The total number of CB preambles in a RACH occasion is given by </w:t>
      </w:r>
      <w:r w:rsidRPr="00BF2D6A">
        <w:rPr>
          <w:i/>
          <w:iCs/>
          <w:sz w:val="20"/>
          <w:szCs w:val="20"/>
        </w:rPr>
        <w:t xml:space="preserve">CB-preambles-per-SSB </w:t>
      </w:r>
      <w:r w:rsidRPr="00BF2D6A">
        <w:rPr>
          <w:sz w:val="20"/>
          <w:szCs w:val="20"/>
        </w:rPr>
        <w:t xml:space="preserve">* </w:t>
      </w:r>
      <w:proofErr w:type="gramStart"/>
      <w:r w:rsidRPr="00BF2D6A">
        <w:rPr>
          <w:sz w:val="20"/>
          <w:szCs w:val="20"/>
        </w:rPr>
        <w:t>max(</w:t>
      </w:r>
      <w:proofErr w:type="gramEnd"/>
      <w:r w:rsidRPr="00BF2D6A">
        <w:rPr>
          <w:sz w:val="20"/>
          <w:szCs w:val="20"/>
        </w:rPr>
        <w:t xml:space="preserve">1, </w:t>
      </w:r>
      <w:r w:rsidRPr="00BF2D6A">
        <w:rPr>
          <w:i/>
          <w:iCs/>
          <w:sz w:val="20"/>
          <w:szCs w:val="20"/>
        </w:rPr>
        <w:t>SSB-per-</w:t>
      </w:r>
      <w:proofErr w:type="spellStart"/>
      <w:r w:rsidRPr="00BF2D6A">
        <w:rPr>
          <w:i/>
          <w:iCs/>
          <w:sz w:val="20"/>
          <w:szCs w:val="20"/>
        </w:rPr>
        <w:t>rach</w:t>
      </w:r>
      <w:proofErr w:type="spellEnd"/>
      <w:r w:rsidRPr="00BF2D6A">
        <w:rPr>
          <w:i/>
          <w:iCs/>
          <w:sz w:val="20"/>
          <w:szCs w:val="20"/>
        </w:rPr>
        <w:t>-occasion</w:t>
      </w:r>
      <w:r w:rsidRPr="00BF2D6A">
        <w:rPr>
          <w:sz w:val="20"/>
          <w:szCs w:val="20"/>
        </w:rPr>
        <w:t xml:space="preserve">). </w:t>
      </w:r>
    </w:p>
    <w:p w14:paraId="7AE3248C" w14:textId="526111A3" w:rsidR="00B82B3C" w:rsidRPr="00BF2D6A" w:rsidRDefault="00B82B3C" w:rsidP="00B82B3C">
      <w:pPr>
        <w:rPr>
          <w:sz w:val="20"/>
          <w:szCs w:val="20"/>
        </w:rPr>
      </w:pPr>
      <w:r w:rsidRPr="00BF2D6A">
        <w:rPr>
          <w:sz w:val="20"/>
          <w:szCs w:val="20"/>
          <w:lang w:eastAsia="x-none"/>
        </w:rPr>
        <w:t>Based on the above agreements, the additional PRACH resources are accessed by NES-capable UEs only, while the legacy PRACH resources are available for NES capable UEs and for legacy UEs. Therefore, it is expected that NES capable UEs have two distinct PRACH configurations</w:t>
      </w:r>
      <w:r w:rsidRPr="00BF2D6A">
        <w:rPr>
          <w:sz w:val="20"/>
          <w:szCs w:val="20"/>
        </w:rPr>
        <w:t xml:space="preserve"> </w:t>
      </w:r>
      <w:r w:rsidRPr="00BF2D6A">
        <w:rPr>
          <w:sz w:val="20"/>
          <w:szCs w:val="20"/>
          <w:lang w:eastAsia="x-none"/>
        </w:rPr>
        <w:t>for the legacy PRACH resources and for the additional PRACH resources respectively, where the latter can be updated more often.</w:t>
      </w:r>
    </w:p>
    <w:p w14:paraId="76FE1AF9" w14:textId="25C6C440" w:rsidR="00B82B3C" w:rsidRPr="00BF2D6A" w:rsidRDefault="00B82B3C" w:rsidP="00B82B3C">
      <w:pPr>
        <w:rPr>
          <w:b/>
          <w:bCs/>
          <w:sz w:val="20"/>
          <w:szCs w:val="20"/>
          <w:lang w:eastAsia="x-none"/>
        </w:rPr>
      </w:pPr>
      <w:r w:rsidRPr="00BF2D6A">
        <w:rPr>
          <w:b/>
          <w:bCs/>
          <w:sz w:val="20"/>
          <w:szCs w:val="20"/>
          <w:lang w:eastAsia="x-none"/>
        </w:rPr>
        <w:t>Proposal</w:t>
      </w:r>
      <w:r w:rsidR="005F5965" w:rsidRPr="00BF2D6A">
        <w:rPr>
          <w:b/>
          <w:bCs/>
          <w:sz w:val="20"/>
          <w:szCs w:val="20"/>
          <w:lang w:eastAsia="x-none"/>
        </w:rPr>
        <w:t xml:space="preserve"> 9</w:t>
      </w:r>
      <w:r w:rsidRPr="00BF2D6A">
        <w:rPr>
          <w:b/>
          <w:bCs/>
          <w:sz w:val="20"/>
          <w:szCs w:val="20"/>
          <w:lang w:eastAsia="x-none"/>
        </w:rPr>
        <w:t xml:space="preserve">: NES capable UEs are provided with two separate configurations for the legacy PRACH resources and for the additional PRACH resources respectively. </w:t>
      </w:r>
    </w:p>
    <w:p w14:paraId="6978FAB0" w14:textId="2D3C8A53" w:rsidR="00B82B3C" w:rsidRPr="00BF2D6A" w:rsidRDefault="00B82B3C" w:rsidP="00B82B3C">
      <w:pPr>
        <w:spacing w:after="240"/>
        <w:rPr>
          <w:sz w:val="20"/>
          <w:szCs w:val="20"/>
        </w:rPr>
      </w:pPr>
      <w:r w:rsidRPr="00BF2D6A">
        <w:rPr>
          <w:sz w:val="20"/>
          <w:szCs w:val="20"/>
        </w:rPr>
        <w:t xml:space="preserve">Based on the above agreement, a NES-capable UE is provided with two separate SSB-RO mappings. A legacy one and a new Rel-19 one. It is preferable that the new SSB-RO mapping be defined using the same format as the legacy one but possible different values to minimize the spec impact and the UE complexity implementation. Moreover, </w:t>
      </w:r>
      <w:r w:rsidR="00B91287" w:rsidRPr="00BF2D6A">
        <w:rPr>
          <w:sz w:val="20"/>
          <w:szCs w:val="20"/>
        </w:rPr>
        <w:t>minimizing the differences between additional PRACH configurations and legacy PRACH configurations would lead to a smaller spec impact and lower complexity implementation.</w:t>
      </w:r>
      <w:r w:rsidRPr="00BF2D6A">
        <w:rPr>
          <w:sz w:val="20"/>
          <w:szCs w:val="20"/>
        </w:rPr>
        <w:t xml:space="preserve"> </w:t>
      </w:r>
    </w:p>
    <w:p w14:paraId="5F1EB4DE" w14:textId="2D117628" w:rsidR="00B82B3C" w:rsidRPr="00BF2D6A" w:rsidRDefault="00B82B3C" w:rsidP="00B82B3C">
      <w:pPr>
        <w:rPr>
          <w:b/>
          <w:bCs/>
          <w:sz w:val="20"/>
          <w:szCs w:val="20"/>
          <w:lang w:eastAsia="x-none"/>
        </w:rPr>
      </w:pPr>
      <w:r w:rsidRPr="00BF2D6A">
        <w:rPr>
          <w:b/>
          <w:bCs/>
          <w:sz w:val="20"/>
          <w:szCs w:val="20"/>
          <w:lang w:eastAsia="x-none"/>
        </w:rPr>
        <w:t>Proposal</w:t>
      </w:r>
      <w:r w:rsidR="005F5965" w:rsidRPr="00BF2D6A">
        <w:rPr>
          <w:b/>
          <w:bCs/>
          <w:sz w:val="20"/>
          <w:szCs w:val="20"/>
          <w:lang w:eastAsia="x-none"/>
        </w:rPr>
        <w:t xml:space="preserve"> 10</w:t>
      </w:r>
      <w:r w:rsidRPr="00BF2D6A">
        <w:rPr>
          <w:b/>
          <w:bCs/>
          <w:sz w:val="20"/>
          <w:szCs w:val="20"/>
          <w:lang w:eastAsia="x-none"/>
        </w:rPr>
        <w:t>: Solutions for PRACH time adaptation should target a minimum number of differences between the configurations for legacy PRACH resources and additional NES PRACH resources.</w:t>
      </w:r>
    </w:p>
    <w:p w14:paraId="5F0062F2" w14:textId="63C83CC0" w:rsidR="003B1CE6" w:rsidRPr="00BF2D6A" w:rsidRDefault="003B1CE6" w:rsidP="00C7685F">
      <w:pPr>
        <w:spacing w:after="240"/>
        <w:rPr>
          <w:sz w:val="20"/>
          <w:szCs w:val="20"/>
        </w:rPr>
      </w:pPr>
      <w:r w:rsidRPr="00BF2D6A">
        <w:rPr>
          <w:sz w:val="20"/>
          <w:szCs w:val="20"/>
        </w:rPr>
        <w:t>One</w:t>
      </w:r>
      <w:r w:rsidR="002B3AE3" w:rsidRPr="00BF2D6A">
        <w:rPr>
          <w:sz w:val="20"/>
          <w:szCs w:val="20"/>
        </w:rPr>
        <w:t xml:space="preserve"> way to specify the additional PRACH resources for time adaptation </w:t>
      </w:r>
      <w:r w:rsidR="00B91287" w:rsidRPr="00BF2D6A">
        <w:rPr>
          <w:sz w:val="20"/>
          <w:szCs w:val="20"/>
        </w:rPr>
        <w:t xml:space="preserve">purpose </w:t>
      </w:r>
      <w:r w:rsidR="002B3AE3" w:rsidRPr="00BF2D6A">
        <w:rPr>
          <w:sz w:val="20"/>
          <w:szCs w:val="20"/>
        </w:rPr>
        <w:t xml:space="preserve">is to use a second mask index where the legacy UEs mask index is a subset of the NES-capable UEs mask index. </w:t>
      </w:r>
    </w:p>
    <w:p w14:paraId="6FF316AE" w14:textId="77777777" w:rsidR="003B1CE6" w:rsidRPr="00BF2D6A" w:rsidRDefault="003B1CE6" w:rsidP="003B1CE6">
      <w:pPr>
        <w:spacing w:after="240"/>
        <w:rPr>
          <w:sz w:val="20"/>
          <w:szCs w:val="20"/>
        </w:rPr>
      </w:pPr>
      <w:r w:rsidRPr="00BF2D6A">
        <w:rPr>
          <w:sz w:val="20"/>
          <w:szCs w:val="20"/>
        </w:rPr>
        <w:t>“</w:t>
      </w:r>
      <w:proofErr w:type="spellStart"/>
      <w:proofErr w:type="gramStart"/>
      <w:r w:rsidRPr="00BF2D6A">
        <w:rPr>
          <w:sz w:val="20"/>
          <w:szCs w:val="20"/>
        </w:rPr>
        <w:t>ra</w:t>
      </w:r>
      <w:proofErr w:type="gramEnd"/>
      <w:r w:rsidRPr="00BF2D6A">
        <w:rPr>
          <w:sz w:val="20"/>
          <w:szCs w:val="20"/>
        </w:rPr>
        <w:t>-ssb-OccasionMaskIndex</w:t>
      </w:r>
      <w:proofErr w:type="spellEnd"/>
      <w:r w:rsidRPr="00BF2D6A">
        <w:rPr>
          <w:sz w:val="20"/>
          <w:szCs w:val="20"/>
        </w:rPr>
        <w:t>: defines PRACH occasion(s) associated with an SSB in which the MAC entity may transmit a Random Access Preamble (see clause 7.4, TS 38.331);”</w:t>
      </w:r>
    </w:p>
    <w:p w14:paraId="35EDC6C6" w14:textId="2CE0B73B" w:rsidR="002B3AE3" w:rsidRPr="00BF2D6A" w:rsidRDefault="002B3AE3" w:rsidP="00C7685F">
      <w:pPr>
        <w:spacing w:after="240"/>
        <w:rPr>
          <w:sz w:val="20"/>
          <w:szCs w:val="20"/>
        </w:rPr>
      </w:pPr>
      <w:r w:rsidRPr="00BF2D6A">
        <w:rPr>
          <w:sz w:val="20"/>
          <w:szCs w:val="20"/>
        </w:rPr>
        <w:lastRenderedPageBreak/>
        <w:t xml:space="preserve">This </w:t>
      </w:r>
      <w:r w:rsidR="00EE3758" w:rsidRPr="00BF2D6A">
        <w:rPr>
          <w:sz w:val="20"/>
          <w:szCs w:val="20"/>
        </w:rPr>
        <w:t>solution</w:t>
      </w:r>
      <w:r w:rsidRPr="00BF2D6A">
        <w:rPr>
          <w:sz w:val="20"/>
          <w:szCs w:val="20"/>
        </w:rPr>
        <w:t xml:space="preserve"> </w:t>
      </w:r>
      <w:r w:rsidR="00EE3758" w:rsidRPr="00BF2D6A">
        <w:rPr>
          <w:sz w:val="20"/>
          <w:szCs w:val="20"/>
        </w:rPr>
        <w:t>may handle</w:t>
      </w:r>
      <w:r w:rsidRPr="00BF2D6A">
        <w:rPr>
          <w:sz w:val="20"/>
          <w:szCs w:val="20"/>
        </w:rPr>
        <w:t xml:space="preserve"> </w:t>
      </w:r>
      <w:r w:rsidR="00445402" w:rsidRPr="00BF2D6A">
        <w:rPr>
          <w:sz w:val="20"/>
          <w:szCs w:val="20"/>
        </w:rPr>
        <w:t xml:space="preserve">a </w:t>
      </w:r>
      <w:r w:rsidRPr="00BF2D6A">
        <w:rPr>
          <w:sz w:val="20"/>
          <w:szCs w:val="20"/>
        </w:rPr>
        <w:t xml:space="preserve">total separation </w:t>
      </w:r>
      <w:r w:rsidR="00EE3758" w:rsidRPr="00BF2D6A">
        <w:rPr>
          <w:sz w:val="20"/>
          <w:szCs w:val="20"/>
        </w:rPr>
        <w:t xml:space="preserve">or </w:t>
      </w:r>
      <w:r w:rsidR="00445402" w:rsidRPr="00BF2D6A">
        <w:rPr>
          <w:sz w:val="20"/>
          <w:szCs w:val="20"/>
        </w:rPr>
        <w:t xml:space="preserve">partial </w:t>
      </w:r>
      <w:r w:rsidR="00EE3758" w:rsidRPr="00BF2D6A">
        <w:rPr>
          <w:sz w:val="20"/>
          <w:szCs w:val="20"/>
        </w:rPr>
        <w:t>overlap in time/frequency between</w:t>
      </w:r>
      <w:r w:rsidRPr="00BF2D6A">
        <w:rPr>
          <w:sz w:val="20"/>
          <w:szCs w:val="20"/>
        </w:rPr>
        <w:t xml:space="preserve"> </w:t>
      </w:r>
      <w:r w:rsidR="00EE3758" w:rsidRPr="00BF2D6A">
        <w:rPr>
          <w:sz w:val="20"/>
          <w:szCs w:val="20"/>
        </w:rPr>
        <w:t xml:space="preserve">the </w:t>
      </w:r>
      <w:r w:rsidRPr="00BF2D6A">
        <w:rPr>
          <w:sz w:val="20"/>
          <w:szCs w:val="20"/>
        </w:rPr>
        <w:t xml:space="preserve">resources allocated to the legacy devices </w:t>
      </w:r>
      <w:r w:rsidR="00EE3758" w:rsidRPr="00BF2D6A">
        <w:rPr>
          <w:sz w:val="20"/>
          <w:szCs w:val="20"/>
        </w:rPr>
        <w:t>and</w:t>
      </w:r>
      <w:r w:rsidRPr="00BF2D6A">
        <w:rPr>
          <w:sz w:val="20"/>
          <w:szCs w:val="20"/>
        </w:rPr>
        <w:t xml:space="preserve"> the additional resources accessible to NES-capable UEs.</w:t>
      </w:r>
      <w:r w:rsidR="00EE3758" w:rsidRPr="00BF2D6A">
        <w:rPr>
          <w:sz w:val="20"/>
          <w:szCs w:val="20"/>
        </w:rPr>
        <w:t xml:space="preserve"> </w:t>
      </w:r>
      <w:r w:rsidR="003B1CE6" w:rsidRPr="00BF2D6A">
        <w:rPr>
          <w:sz w:val="20"/>
          <w:szCs w:val="20"/>
        </w:rPr>
        <w:t>We n</w:t>
      </w:r>
      <w:r w:rsidR="00EE3758" w:rsidRPr="00BF2D6A">
        <w:rPr>
          <w:sz w:val="20"/>
          <w:szCs w:val="20"/>
        </w:rPr>
        <w:t>ote that this approach may be considered in conjunction with different SSB-RO mapping configurations.</w:t>
      </w:r>
    </w:p>
    <w:p w14:paraId="06B5D2A9" w14:textId="281296E4" w:rsidR="00D32656" w:rsidRPr="00BF2D6A" w:rsidRDefault="00D32656" w:rsidP="00C7685F">
      <w:pPr>
        <w:spacing w:after="240"/>
        <w:rPr>
          <w:b/>
          <w:bCs/>
          <w:sz w:val="20"/>
          <w:szCs w:val="20"/>
        </w:rPr>
      </w:pPr>
      <w:r w:rsidRPr="00BF2D6A">
        <w:rPr>
          <w:b/>
          <w:bCs/>
          <w:sz w:val="20"/>
          <w:szCs w:val="20"/>
        </w:rPr>
        <w:t>Proposal</w:t>
      </w:r>
      <w:r w:rsidR="005F5965" w:rsidRPr="00BF2D6A">
        <w:rPr>
          <w:b/>
          <w:bCs/>
          <w:sz w:val="20"/>
          <w:szCs w:val="20"/>
        </w:rPr>
        <w:t xml:space="preserve"> 11</w:t>
      </w:r>
      <w:r w:rsidRPr="00BF2D6A">
        <w:rPr>
          <w:b/>
          <w:bCs/>
          <w:sz w:val="20"/>
          <w:szCs w:val="20"/>
        </w:rPr>
        <w:t xml:space="preserve">: Support a </w:t>
      </w:r>
      <w:r w:rsidR="00EE3758" w:rsidRPr="00BF2D6A">
        <w:rPr>
          <w:b/>
          <w:bCs/>
          <w:sz w:val="20"/>
          <w:szCs w:val="20"/>
        </w:rPr>
        <w:t xml:space="preserve">new </w:t>
      </w:r>
      <w:proofErr w:type="spellStart"/>
      <w:r w:rsidRPr="00BF2D6A">
        <w:rPr>
          <w:b/>
          <w:bCs/>
          <w:sz w:val="20"/>
          <w:szCs w:val="20"/>
        </w:rPr>
        <w:t>ra-ssb-OccasionMaskIndex</w:t>
      </w:r>
      <w:proofErr w:type="spellEnd"/>
      <w:r w:rsidRPr="00BF2D6A">
        <w:rPr>
          <w:b/>
          <w:bCs/>
          <w:sz w:val="20"/>
          <w:szCs w:val="20"/>
        </w:rPr>
        <w:t xml:space="preserve"> for PRACH additional resources, which is a superset of </w:t>
      </w:r>
      <w:proofErr w:type="spellStart"/>
      <w:r w:rsidRPr="00BF2D6A">
        <w:rPr>
          <w:b/>
          <w:bCs/>
          <w:sz w:val="20"/>
          <w:szCs w:val="20"/>
        </w:rPr>
        <w:t>ra-ssb-OccasionMaskIndex</w:t>
      </w:r>
      <w:proofErr w:type="spellEnd"/>
      <w:r w:rsidRPr="00BF2D6A">
        <w:rPr>
          <w:b/>
          <w:bCs/>
          <w:sz w:val="20"/>
          <w:szCs w:val="20"/>
        </w:rPr>
        <w:t xml:space="preserve"> for the legacy PRACH resources.</w:t>
      </w:r>
    </w:p>
    <w:p w14:paraId="04F38592" w14:textId="557017D1" w:rsidR="001A110B" w:rsidRPr="00BF2D6A" w:rsidRDefault="003B1CE6" w:rsidP="00C7685F">
      <w:pPr>
        <w:spacing w:after="240"/>
        <w:rPr>
          <w:b/>
          <w:bCs/>
          <w:sz w:val="20"/>
          <w:szCs w:val="20"/>
        </w:rPr>
      </w:pPr>
      <w:r w:rsidRPr="00BF2D6A">
        <w:rPr>
          <w:sz w:val="20"/>
          <w:szCs w:val="20"/>
        </w:rPr>
        <w:t>As per the next agreement, the PRACH adaptation will be supported by UE in idle/inactive and connected modes.</w:t>
      </w:r>
    </w:p>
    <w:p w14:paraId="34A9DCB6" w14:textId="77777777" w:rsidR="00080A79" w:rsidRPr="00BF2D6A" w:rsidRDefault="00080A79" w:rsidP="00080A79">
      <w:pPr>
        <w:rPr>
          <w:b/>
          <w:bCs/>
          <w:sz w:val="20"/>
          <w:szCs w:val="20"/>
          <w:highlight w:val="green"/>
          <w:lang w:eastAsia="x-none"/>
        </w:rPr>
      </w:pPr>
      <w:r w:rsidRPr="00BF2D6A">
        <w:rPr>
          <w:b/>
          <w:bCs/>
          <w:sz w:val="20"/>
          <w:szCs w:val="20"/>
          <w:highlight w:val="green"/>
          <w:lang w:eastAsia="x-none"/>
        </w:rPr>
        <w:t>Agreement</w:t>
      </w:r>
    </w:p>
    <w:p w14:paraId="7384FB78" w14:textId="77777777" w:rsidR="00080A79" w:rsidRPr="00BF2D6A" w:rsidRDefault="00080A79" w:rsidP="00080A79">
      <w:pPr>
        <w:pStyle w:val="BodyText"/>
        <w:spacing w:after="0"/>
      </w:pPr>
      <w:r w:rsidRPr="00BF2D6A">
        <w:t xml:space="preserve">Support adaptation mechanisms of PRACH in time-domain for following:   </w:t>
      </w:r>
    </w:p>
    <w:p w14:paraId="4FB02420" w14:textId="77777777" w:rsidR="00080A79" w:rsidRPr="00BF2D6A" w:rsidRDefault="00080A79" w:rsidP="00080A79">
      <w:pPr>
        <w:pStyle w:val="BodyText"/>
        <w:numPr>
          <w:ilvl w:val="0"/>
          <w:numId w:val="10"/>
        </w:numPr>
        <w:autoSpaceDE/>
        <w:autoSpaceDN/>
        <w:adjustRightInd/>
        <w:snapToGrid/>
        <w:spacing w:after="0"/>
        <w:jc w:val="left"/>
      </w:pPr>
      <w:r w:rsidRPr="00BF2D6A">
        <w:t>UE in idle/inactive mode</w:t>
      </w:r>
    </w:p>
    <w:p w14:paraId="3366D171" w14:textId="77777777" w:rsidR="00080A79" w:rsidRPr="00BF2D6A" w:rsidRDefault="00080A79" w:rsidP="00080A79">
      <w:pPr>
        <w:pStyle w:val="BodyText"/>
        <w:numPr>
          <w:ilvl w:val="0"/>
          <w:numId w:val="10"/>
        </w:numPr>
        <w:autoSpaceDE/>
        <w:autoSpaceDN/>
        <w:adjustRightInd/>
        <w:snapToGrid/>
        <w:spacing w:after="0"/>
        <w:jc w:val="left"/>
      </w:pPr>
      <w:r w:rsidRPr="00BF2D6A">
        <w:t>UE in connected mode</w:t>
      </w:r>
    </w:p>
    <w:p w14:paraId="7D284F93" w14:textId="77777777" w:rsidR="00C7685F" w:rsidRPr="00BF2D6A" w:rsidRDefault="00C7685F" w:rsidP="00080A79">
      <w:pPr>
        <w:rPr>
          <w:sz w:val="20"/>
          <w:szCs w:val="20"/>
        </w:rPr>
      </w:pPr>
    </w:p>
    <w:p w14:paraId="28CCF1E3" w14:textId="0F4C64B5" w:rsidR="00080A79" w:rsidRPr="00BF2D6A" w:rsidRDefault="00C7685F" w:rsidP="00080A79">
      <w:pPr>
        <w:rPr>
          <w:sz w:val="20"/>
          <w:szCs w:val="20"/>
        </w:rPr>
      </w:pPr>
      <w:r w:rsidRPr="00BF2D6A">
        <w:rPr>
          <w:sz w:val="20"/>
          <w:szCs w:val="20"/>
        </w:rPr>
        <w:t xml:space="preserve">In our understanding, the adaptation mechanism of PRACH refers </w:t>
      </w:r>
      <w:r w:rsidR="003A02E5" w:rsidRPr="00BF2D6A">
        <w:rPr>
          <w:sz w:val="20"/>
          <w:szCs w:val="20"/>
        </w:rPr>
        <w:t xml:space="preserve">only </w:t>
      </w:r>
      <w:r w:rsidRPr="00BF2D6A">
        <w:rPr>
          <w:sz w:val="20"/>
          <w:szCs w:val="20"/>
        </w:rPr>
        <w:t xml:space="preserve">to the additional resources </w:t>
      </w:r>
      <w:r w:rsidR="009B44B6" w:rsidRPr="00BF2D6A">
        <w:rPr>
          <w:sz w:val="20"/>
          <w:szCs w:val="20"/>
        </w:rPr>
        <w:t xml:space="preserve">provided for NES-capable UEs. </w:t>
      </w:r>
      <w:r w:rsidRPr="00BF2D6A">
        <w:rPr>
          <w:sz w:val="20"/>
          <w:szCs w:val="20"/>
        </w:rPr>
        <w:t xml:space="preserve"> </w:t>
      </w:r>
      <w:r w:rsidR="009B44B6" w:rsidRPr="00BF2D6A">
        <w:rPr>
          <w:sz w:val="20"/>
          <w:szCs w:val="20"/>
        </w:rPr>
        <w:t xml:space="preserve"> </w:t>
      </w:r>
      <w:r w:rsidRPr="00BF2D6A">
        <w:rPr>
          <w:sz w:val="20"/>
          <w:szCs w:val="20"/>
        </w:rPr>
        <w:t xml:space="preserve"> </w:t>
      </w:r>
    </w:p>
    <w:p w14:paraId="66AF15E0" w14:textId="2757E23B" w:rsidR="009B44B6" w:rsidRPr="00BF2D6A" w:rsidRDefault="009B44B6" w:rsidP="00080A79">
      <w:pPr>
        <w:rPr>
          <w:sz w:val="20"/>
          <w:szCs w:val="20"/>
        </w:rPr>
      </w:pPr>
      <w:r w:rsidRPr="00BF2D6A">
        <w:rPr>
          <w:sz w:val="20"/>
          <w:szCs w:val="20"/>
        </w:rPr>
        <w:t>For the idle/inactive</w:t>
      </w:r>
      <w:r w:rsidR="003A02E5" w:rsidRPr="00BF2D6A">
        <w:rPr>
          <w:sz w:val="20"/>
          <w:szCs w:val="20"/>
        </w:rPr>
        <w:t>/connected</w:t>
      </w:r>
      <w:r w:rsidRPr="00BF2D6A">
        <w:rPr>
          <w:sz w:val="20"/>
          <w:szCs w:val="20"/>
        </w:rPr>
        <w:t xml:space="preserve"> mode NES-capable users the signaling of </w:t>
      </w:r>
      <w:r w:rsidR="003A02E5" w:rsidRPr="00BF2D6A">
        <w:rPr>
          <w:sz w:val="20"/>
          <w:szCs w:val="20"/>
        </w:rPr>
        <w:t xml:space="preserve">the </w:t>
      </w:r>
      <w:r w:rsidRPr="00BF2D6A">
        <w:rPr>
          <w:sz w:val="20"/>
          <w:szCs w:val="20"/>
        </w:rPr>
        <w:t>PRACH</w:t>
      </w:r>
      <w:r w:rsidR="003A02E5" w:rsidRPr="00BF2D6A">
        <w:rPr>
          <w:sz w:val="20"/>
          <w:szCs w:val="20"/>
        </w:rPr>
        <w:t xml:space="preserve"> time</w:t>
      </w:r>
      <w:r w:rsidRPr="00BF2D6A">
        <w:rPr>
          <w:sz w:val="20"/>
          <w:szCs w:val="20"/>
        </w:rPr>
        <w:t xml:space="preserve"> adaptation can be provided </w:t>
      </w:r>
      <w:r w:rsidR="003A02E5" w:rsidRPr="00BF2D6A">
        <w:rPr>
          <w:sz w:val="20"/>
          <w:szCs w:val="20"/>
        </w:rPr>
        <w:t>system information broadcast</w:t>
      </w:r>
      <w:r w:rsidR="00BD2F13" w:rsidRPr="00BF2D6A">
        <w:rPr>
          <w:sz w:val="20"/>
          <w:szCs w:val="20"/>
        </w:rPr>
        <w:t>.</w:t>
      </w:r>
    </w:p>
    <w:p w14:paraId="4B00CA10" w14:textId="13E9AE9B" w:rsidR="009B44B6" w:rsidRPr="00BF2D6A" w:rsidRDefault="009B44B6" w:rsidP="00080A79">
      <w:pPr>
        <w:rPr>
          <w:sz w:val="20"/>
          <w:szCs w:val="20"/>
        </w:rPr>
      </w:pPr>
      <w:r w:rsidRPr="00BF2D6A">
        <w:rPr>
          <w:sz w:val="20"/>
          <w:szCs w:val="20"/>
        </w:rPr>
        <w:t>In addition, for the connected mode NES-capable UEs the configuration could be provided from upper layers via RRC or MAC CE.</w:t>
      </w:r>
    </w:p>
    <w:p w14:paraId="13823CB0" w14:textId="39EF32E7" w:rsidR="00080A79" w:rsidRPr="00BF2D6A" w:rsidRDefault="003B1CE6" w:rsidP="00080A79">
      <w:pPr>
        <w:rPr>
          <w:b/>
          <w:bCs/>
          <w:sz w:val="20"/>
          <w:szCs w:val="20"/>
        </w:rPr>
      </w:pPr>
      <w:r w:rsidRPr="00BF2D6A">
        <w:rPr>
          <w:b/>
          <w:bCs/>
          <w:sz w:val="20"/>
          <w:szCs w:val="20"/>
        </w:rPr>
        <w:t>Proposal</w:t>
      </w:r>
      <w:r w:rsidR="005F5965" w:rsidRPr="00BF2D6A">
        <w:rPr>
          <w:b/>
          <w:bCs/>
          <w:sz w:val="20"/>
          <w:szCs w:val="20"/>
        </w:rPr>
        <w:t xml:space="preserve"> 12</w:t>
      </w:r>
      <w:r w:rsidRPr="00BF2D6A">
        <w:rPr>
          <w:b/>
          <w:bCs/>
          <w:sz w:val="20"/>
          <w:szCs w:val="20"/>
        </w:rPr>
        <w:t>: Define the signaling for PRACH adaptation mechanism for NES-capable UEs.</w:t>
      </w:r>
    </w:p>
    <w:p w14:paraId="55FDAB86" w14:textId="22A8961E" w:rsidR="003B1CE6" w:rsidRPr="00BF2D6A" w:rsidRDefault="003B1CE6" w:rsidP="001C5C53">
      <w:pPr>
        <w:rPr>
          <w:sz w:val="20"/>
          <w:szCs w:val="20"/>
        </w:rPr>
      </w:pPr>
      <w:r w:rsidRPr="00BF2D6A">
        <w:rPr>
          <w:sz w:val="20"/>
          <w:szCs w:val="20"/>
        </w:rPr>
        <w:t xml:space="preserve">A straightforward </w:t>
      </w:r>
      <w:r w:rsidR="001C5C53" w:rsidRPr="00BF2D6A">
        <w:rPr>
          <w:sz w:val="20"/>
          <w:szCs w:val="20"/>
        </w:rPr>
        <w:t xml:space="preserve">application </w:t>
      </w:r>
      <w:r w:rsidRPr="00BF2D6A">
        <w:rPr>
          <w:sz w:val="20"/>
          <w:szCs w:val="20"/>
        </w:rPr>
        <w:t xml:space="preserve">of the NES PRACH time adaptation approach can be considered for a cell DRX. </w:t>
      </w:r>
      <w:r w:rsidR="00B91287" w:rsidRPr="00BF2D6A">
        <w:rPr>
          <w:sz w:val="20"/>
          <w:szCs w:val="20"/>
        </w:rPr>
        <w:t>Thus</w:t>
      </w:r>
      <w:r w:rsidRPr="00BF2D6A">
        <w:rPr>
          <w:sz w:val="20"/>
          <w:szCs w:val="20"/>
        </w:rPr>
        <w:t xml:space="preserve">, during the DRX active and non-active duration a basic legacy PRACH time distribution may be supported and available to legacy and non-legacy devices. The legacy PRACH resources would limit the impact on the legacy UEs. During the active duration, additional resources may or may not be enabled only for NES capable UEs.  In addition, NES UEs may be configured to select with higher priority these additional PRACH resources to reduce potential access collisions. </w:t>
      </w:r>
    </w:p>
    <w:p w14:paraId="3BDDC195" w14:textId="52CE635D" w:rsidR="003B1CE6" w:rsidRPr="00BF2D6A" w:rsidRDefault="003B1CE6" w:rsidP="003B1CE6">
      <w:pPr>
        <w:rPr>
          <w:b/>
          <w:bCs/>
          <w:sz w:val="20"/>
          <w:szCs w:val="20"/>
        </w:rPr>
      </w:pPr>
      <w:r w:rsidRPr="00BF2D6A">
        <w:rPr>
          <w:b/>
          <w:bCs/>
          <w:sz w:val="20"/>
          <w:szCs w:val="20"/>
        </w:rPr>
        <w:t>Proposal</w:t>
      </w:r>
      <w:r w:rsidR="005F5965" w:rsidRPr="00BF2D6A">
        <w:rPr>
          <w:b/>
          <w:bCs/>
          <w:sz w:val="20"/>
          <w:szCs w:val="20"/>
        </w:rPr>
        <w:t xml:space="preserve"> 13</w:t>
      </w:r>
      <w:r w:rsidRPr="00BF2D6A">
        <w:rPr>
          <w:b/>
          <w:bCs/>
          <w:sz w:val="20"/>
          <w:szCs w:val="20"/>
        </w:rPr>
        <w:t>: For cell DRX active and non-active durations consider a legacy PRACH resource configuration accessible to all UEs, while for the active DRX duration support additional PRACH configurations that can be accessed only by the NES capable UEs.</w:t>
      </w:r>
    </w:p>
    <w:p w14:paraId="45583996" w14:textId="44165529" w:rsidR="003B1CE6" w:rsidRPr="00BF2D6A" w:rsidRDefault="003B1CE6" w:rsidP="003B1CE6">
      <w:pPr>
        <w:rPr>
          <w:sz w:val="20"/>
          <w:szCs w:val="20"/>
        </w:rPr>
      </w:pPr>
      <w:r w:rsidRPr="00BF2D6A">
        <w:rPr>
          <w:sz w:val="20"/>
          <w:szCs w:val="20"/>
        </w:rPr>
        <w:t xml:space="preserve">As suggested by the </w:t>
      </w:r>
      <w:r w:rsidR="00B91287" w:rsidRPr="00BF2D6A">
        <w:rPr>
          <w:sz w:val="20"/>
          <w:szCs w:val="20"/>
        </w:rPr>
        <w:t>simulation results in the study phase</w:t>
      </w:r>
      <w:r w:rsidRPr="00BF2D6A">
        <w:rPr>
          <w:sz w:val="20"/>
          <w:szCs w:val="20"/>
        </w:rPr>
        <w:t xml:space="preserve">, </w:t>
      </w:r>
      <w:r w:rsidR="00B91287" w:rsidRPr="00BF2D6A">
        <w:rPr>
          <w:sz w:val="20"/>
          <w:szCs w:val="20"/>
        </w:rPr>
        <w:t xml:space="preserve">(additional) </w:t>
      </w:r>
      <w:r w:rsidRPr="00BF2D6A">
        <w:rPr>
          <w:sz w:val="20"/>
          <w:szCs w:val="20"/>
        </w:rPr>
        <w:t>PRACH resources may be distributed at a larger periodicity</w:t>
      </w:r>
      <w:r w:rsidR="00B91287" w:rsidRPr="00BF2D6A">
        <w:rPr>
          <w:sz w:val="20"/>
          <w:szCs w:val="20"/>
        </w:rPr>
        <w:t xml:space="preserve"> to achieve energy savings</w:t>
      </w:r>
      <w:r w:rsidRPr="00BF2D6A">
        <w:rPr>
          <w:sz w:val="20"/>
          <w:szCs w:val="20"/>
        </w:rPr>
        <w:t xml:space="preserve">. To minimize the impact on the existing specs as well as the complexity of new solutions, the existing mechanisms should be considered as the starting point </w:t>
      </w:r>
      <w:r w:rsidR="00B91287" w:rsidRPr="00BF2D6A">
        <w:rPr>
          <w:sz w:val="20"/>
          <w:szCs w:val="20"/>
        </w:rPr>
        <w:t>of design.</w:t>
      </w:r>
    </w:p>
    <w:p w14:paraId="18B7C368" w14:textId="77777777" w:rsidR="003B1CE6" w:rsidRPr="00BF2D6A" w:rsidRDefault="003B1CE6" w:rsidP="003B1CE6">
      <w:pPr>
        <w:rPr>
          <w:sz w:val="20"/>
          <w:szCs w:val="20"/>
        </w:rPr>
      </w:pPr>
      <w:r w:rsidRPr="00BF2D6A">
        <w:rPr>
          <w:sz w:val="20"/>
          <w:szCs w:val="20"/>
        </w:rPr>
        <w:t>In addition to an increased period, grouping the PRACH occasions closer in time would allow gNB longer sleep periods while maintaining the same PRACH occasions in the long run. One way to group PRACH occasions together is to allow more than 2 consecutive PRACH slots in a PRACH subframe or in several consecutive PRACH subframes.</w:t>
      </w:r>
    </w:p>
    <w:p w14:paraId="5CD01D8F" w14:textId="62175CA7" w:rsidR="003B1CE6" w:rsidRPr="00BF2D6A" w:rsidRDefault="003B1CE6" w:rsidP="003B1CE6">
      <w:pPr>
        <w:rPr>
          <w:b/>
          <w:bCs/>
          <w:sz w:val="20"/>
          <w:szCs w:val="20"/>
        </w:rPr>
      </w:pPr>
      <w:r w:rsidRPr="00BF2D6A">
        <w:rPr>
          <w:b/>
          <w:bCs/>
          <w:sz w:val="20"/>
          <w:szCs w:val="20"/>
        </w:rPr>
        <w:t>Proposal</w:t>
      </w:r>
      <w:r w:rsidR="005F5965" w:rsidRPr="00BF2D6A">
        <w:rPr>
          <w:b/>
          <w:bCs/>
          <w:sz w:val="20"/>
          <w:szCs w:val="20"/>
        </w:rPr>
        <w:t xml:space="preserve"> 14</w:t>
      </w:r>
      <w:r w:rsidRPr="00BF2D6A">
        <w:rPr>
          <w:b/>
          <w:bCs/>
          <w:sz w:val="20"/>
          <w:szCs w:val="20"/>
        </w:rPr>
        <w:t>: If new PRACH occasions for NES UEs are added, support</w:t>
      </w:r>
      <w:r w:rsidR="00B91287" w:rsidRPr="00BF2D6A">
        <w:rPr>
          <w:b/>
          <w:bCs/>
          <w:sz w:val="20"/>
          <w:szCs w:val="20"/>
        </w:rPr>
        <w:t xml:space="preserve"> their</w:t>
      </w:r>
      <w:r w:rsidRPr="00BF2D6A">
        <w:rPr>
          <w:b/>
          <w:bCs/>
          <w:sz w:val="20"/>
          <w:szCs w:val="20"/>
        </w:rPr>
        <w:t xml:space="preserve"> increased periodicities and more than 2 consecutive slots in a PRACH subframe.</w:t>
      </w:r>
    </w:p>
    <w:p w14:paraId="370ADA4E" w14:textId="77777777" w:rsidR="003B1CE6" w:rsidRPr="00BF2D6A" w:rsidRDefault="003B1CE6" w:rsidP="003B1CE6">
      <w:pPr>
        <w:rPr>
          <w:sz w:val="20"/>
          <w:szCs w:val="20"/>
        </w:rPr>
      </w:pPr>
      <w:r w:rsidRPr="00BF2D6A">
        <w:rPr>
          <w:sz w:val="20"/>
          <w:szCs w:val="20"/>
        </w:rPr>
        <w:t>A mapping pattern between PRACH occasions and SS/PBCH blocks repeats at most every 160 msec, as specified in TS 38.213, which corresponds to the present largest SSB period and PRACH slots periodicity. As discussed in a previous section, increasing SSB periodicity may be beneficial for gNB energy savings.  Therefore, for larger SSB periodicity and PRACH slot periodicity, the pattern of the association between SS/PBCH and PRACH occasions should also be changed.</w:t>
      </w:r>
    </w:p>
    <w:p w14:paraId="3665B6A2" w14:textId="3F4F194A" w:rsidR="003B1CE6" w:rsidRDefault="003B1CE6" w:rsidP="003B1CE6">
      <w:pPr>
        <w:rPr>
          <w:sz w:val="20"/>
          <w:szCs w:val="20"/>
        </w:rPr>
      </w:pPr>
      <w:r w:rsidRPr="00BF2D6A">
        <w:rPr>
          <w:b/>
          <w:bCs/>
          <w:sz w:val="20"/>
          <w:szCs w:val="20"/>
        </w:rPr>
        <w:t>Proposal</w:t>
      </w:r>
      <w:r w:rsidR="005F5965" w:rsidRPr="00BF2D6A">
        <w:rPr>
          <w:b/>
          <w:bCs/>
          <w:sz w:val="20"/>
          <w:szCs w:val="20"/>
        </w:rPr>
        <w:t xml:space="preserve"> 15</w:t>
      </w:r>
      <w:r w:rsidRPr="00BF2D6A">
        <w:rPr>
          <w:b/>
          <w:bCs/>
          <w:sz w:val="20"/>
          <w:szCs w:val="20"/>
        </w:rPr>
        <w:t>: Support larger periods of association pattern between PRACH occasions and SS/PBCH blocks if their periodicities are increased beyond the Rel 18 specs</w:t>
      </w:r>
      <w:r w:rsidRPr="00BF2D6A">
        <w:rPr>
          <w:sz w:val="20"/>
          <w:szCs w:val="20"/>
        </w:rPr>
        <w:t xml:space="preserve">. </w:t>
      </w:r>
    </w:p>
    <w:p w14:paraId="573C0636" w14:textId="77777777" w:rsidR="00BF2D6A" w:rsidRPr="00BF2D6A" w:rsidRDefault="00BF2D6A" w:rsidP="003B1CE6">
      <w:pPr>
        <w:rPr>
          <w:sz w:val="20"/>
          <w:szCs w:val="20"/>
        </w:rPr>
      </w:pPr>
    </w:p>
    <w:p w14:paraId="14A5499E" w14:textId="13EDAFE6" w:rsidR="00080A79" w:rsidRDefault="006D7455" w:rsidP="006D7455">
      <w:pPr>
        <w:pStyle w:val="Heading2"/>
      </w:pPr>
      <w:r>
        <w:t>PRACH Spatial Domain Adaptation Discussion</w:t>
      </w:r>
    </w:p>
    <w:p w14:paraId="5E901553" w14:textId="482A95AA" w:rsidR="00B91287" w:rsidRPr="00BF2D6A" w:rsidRDefault="00B91287" w:rsidP="00B91287">
      <w:pPr>
        <w:rPr>
          <w:sz w:val="20"/>
          <w:szCs w:val="20"/>
        </w:rPr>
      </w:pPr>
      <w:r w:rsidRPr="00BF2D6A">
        <w:rPr>
          <w:sz w:val="20"/>
          <w:szCs w:val="20"/>
        </w:rPr>
        <w:t xml:space="preserve">One of the WID topics is the study of the adaptation of PRACH in spatial domain for NES purposes. The argument for including this study was that when gNB reduces the PRACH occasions associated with specific SSB (directions) transmissions it might save some of the energy necessary to monitor PRACH occasions associated with those directions. </w:t>
      </w:r>
      <w:r w:rsidR="00A222DE" w:rsidRPr="00BF2D6A">
        <w:rPr>
          <w:sz w:val="20"/>
          <w:szCs w:val="20"/>
        </w:rPr>
        <w:t xml:space="preserve"> </w:t>
      </w:r>
    </w:p>
    <w:p w14:paraId="1936D07B" w14:textId="2D370561" w:rsidR="00B91287" w:rsidRPr="00BF2D6A" w:rsidRDefault="00B91287" w:rsidP="00B91287">
      <w:pPr>
        <w:rPr>
          <w:sz w:val="20"/>
          <w:szCs w:val="20"/>
        </w:rPr>
      </w:pPr>
      <w:r w:rsidRPr="00BF2D6A">
        <w:rPr>
          <w:sz w:val="20"/>
          <w:szCs w:val="20"/>
        </w:rPr>
        <w:lastRenderedPageBreak/>
        <w:t xml:space="preserve">In RAN1 #116bis companies agreed on the framework of the evaluation methodology. </w:t>
      </w:r>
    </w:p>
    <w:p w14:paraId="4C296CA7" w14:textId="77777777" w:rsidR="006D7455" w:rsidRPr="00BF2D6A" w:rsidRDefault="006D7455" w:rsidP="006D7455">
      <w:pPr>
        <w:rPr>
          <w:b/>
          <w:bCs/>
          <w:sz w:val="20"/>
          <w:szCs w:val="20"/>
          <w:highlight w:val="green"/>
          <w:lang w:eastAsia="x-none"/>
        </w:rPr>
      </w:pPr>
      <w:r w:rsidRPr="00BF2D6A">
        <w:rPr>
          <w:b/>
          <w:bCs/>
          <w:sz w:val="20"/>
          <w:szCs w:val="20"/>
          <w:highlight w:val="green"/>
          <w:lang w:eastAsia="x-none"/>
        </w:rPr>
        <w:t>Agreement</w:t>
      </w:r>
    </w:p>
    <w:p w14:paraId="6C3A2B44" w14:textId="77777777" w:rsidR="006D7455" w:rsidRPr="00BF2D6A" w:rsidRDefault="006D7455" w:rsidP="006D7455">
      <w:pPr>
        <w:rPr>
          <w:rFonts w:eastAsia="PMingLiU"/>
          <w:sz w:val="20"/>
          <w:szCs w:val="20"/>
          <w:lang w:eastAsia="zh-TW"/>
        </w:rPr>
      </w:pPr>
      <w:r w:rsidRPr="00BF2D6A">
        <w:rPr>
          <w:rFonts w:eastAsia="PMingLiU"/>
          <w:sz w:val="20"/>
          <w:szCs w:val="20"/>
          <w:lang w:eastAsia="zh-TW"/>
        </w:rPr>
        <w:t xml:space="preserve">For adaptation of PRACH in spatial domain, </w:t>
      </w:r>
    </w:p>
    <w:p w14:paraId="0E9ABF6D" w14:textId="77777777" w:rsidR="006D7455" w:rsidRPr="00BF2D6A" w:rsidRDefault="006D7455" w:rsidP="006D7455">
      <w:pPr>
        <w:numPr>
          <w:ilvl w:val="0"/>
          <w:numId w:val="14"/>
        </w:numPr>
        <w:autoSpaceDE/>
        <w:autoSpaceDN/>
        <w:adjustRightInd/>
        <w:snapToGrid/>
        <w:spacing w:after="0"/>
        <w:ind w:left="360"/>
        <w:jc w:val="left"/>
        <w:rPr>
          <w:rFonts w:eastAsia="PMingLiU"/>
          <w:sz w:val="20"/>
          <w:szCs w:val="20"/>
          <w:lang w:eastAsia="zh-TW"/>
        </w:rPr>
      </w:pPr>
      <w:r w:rsidRPr="00BF2D6A">
        <w:rPr>
          <w:rFonts w:eastAsia="PMingLiU"/>
          <w:sz w:val="20"/>
          <w:szCs w:val="20"/>
          <w:lang w:eastAsia="zh-TW"/>
        </w:rPr>
        <w:t xml:space="preserve">Study possibility of scenarios with non-uniform distribution of UEs in different beams </w:t>
      </w:r>
    </w:p>
    <w:p w14:paraId="61AE657A" w14:textId="77777777" w:rsidR="006D7455" w:rsidRPr="00BF2D6A" w:rsidRDefault="006D7455" w:rsidP="006D7455">
      <w:pPr>
        <w:numPr>
          <w:ilvl w:val="2"/>
          <w:numId w:val="14"/>
        </w:numPr>
        <w:autoSpaceDE/>
        <w:autoSpaceDN/>
        <w:adjustRightInd/>
        <w:snapToGrid/>
        <w:spacing w:after="0"/>
        <w:ind w:left="720"/>
        <w:jc w:val="left"/>
        <w:rPr>
          <w:rFonts w:eastAsia="PMingLiU"/>
          <w:sz w:val="20"/>
          <w:szCs w:val="20"/>
          <w:lang w:eastAsia="zh-TW"/>
        </w:rPr>
      </w:pPr>
      <w:r w:rsidRPr="00BF2D6A">
        <w:rPr>
          <w:rFonts w:eastAsia="PMingLiU"/>
          <w:sz w:val="20"/>
          <w:szCs w:val="20"/>
          <w:lang w:eastAsia="zh-TW"/>
        </w:rPr>
        <w:t xml:space="preserve">Note 6: Companies are encouraged to provide details on how they map UEs to different </w:t>
      </w:r>
      <w:proofErr w:type="gramStart"/>
      <w:r w:rsidRPr="00BF2D6A">
        <w:rPr>
          <w:rFonts w:eastAsia="PMingLiU"/>
          <w:sz w:val="20"/>
          <w:szCs w:val="20"/>
          <w:lang w:eastAsia="zh-TW"/>
        </w:rPr>
        <w:t>beams</w:t>
      </w:r>
      <w:proofErr w:type="gramEnd"/>
    </w:p>
    <w:p w14:paraId="7A77F1F4" w14:textId="77777777" w:rsidR="006D7455" w:rsidRPr="00BF2D6A" w:rsidRDefault="006D7455" w:rsidP="006D7455">
      <w:pPr>
        <w:numPr>
          <w:ilvl w:val="0"/>
          <w:numId w:val="14"/>
        </w:numPr>
        <w:autoSpaceDE/>
        <w:autoSpaceDN/>
        <w:adjustRightInd/>
        <w:snapToGrid/>
        <w:spacing w:after="0"/>
        <w:ind w:left="360"/>
        <w:jc w:val="left"/>
        <w:rPr>
          <w:rFonts w:eastAsia="PMingLiU"/>
          <w:sz w:val="20"/>
          <w:szCs w:val="20"/>
          <w:lang w:eastAsia="zh-TW"/>
        </w:rPr>
      </w:pPr>
      <w:r w:rsidRPr="00BF2D6A">
        <w:rPr>
          <w:rFonts w:eastAsia="PMingLiU"/>
          <w:sz w:val="20"/>
          <w:szCs w:val="20"/>
          <w:lang w:eastAsia="zh-TW"/>
        </w:rPr>
        <w:t xml:space="preserve">Study network energy savings gain achieved by </w:t>
      </w:r>
      <w:r w:rsidRPr="00BF2D6A">
        <w:rPr>
          <w:sz w:val="20"/>
          <w:szCs w:val="20"/>
        </w:rPr>
        <w:t xml:space="preserve">non-uniform PRACH resource allocation across SSBs </w:t>
      </w:r>
      <w:r w:rsidRPr="00BF2D6A">
        <w:rPr>
          <w:rFonts w:eastAsia="PMingLiU"/>
          <w:sz w:val="20"/>
          <w:szCs w:val="20"/>
          <w:lang w:eastAsia="zh-TW"/>
        </w:rPr>
        <w:t xml:space="preserve">for scenarios with non-uniform distribution of UEs in different beams (if any), </w:t>
      </w:r>
    </w:p>
    <w:p w14:paraId="668A0869" w14:textId="77777777" w:rsidR="006D7455" w:rsidRPr="00BF2D6A" w:rsidRDefault="006D7455" w:rsidP="006D7455">
      <w:pPr>
        <w:numPr>
          <w:ilvl w:val="2"/>
          <w:numId w:val="14"/>
        </w:numPr>
        <w:autoSpaceDE/>
        <w:autoSpaceDN/>
        <w:adjustRightInd/>
        <w:snapToGrid/>
        <w:spacing w:after="0"/>
        <w:ind w:left="720"/>
        <w:jc w:val="left"/>
        <w:rPr>
          <w:rFonts w:eastAsia="PMingLiU"/>
          <w:sz w:val="20"/>
          <w:szCs w:val="20"/>
          <w:lang w:eastAsia="zh-TW"/>
        </w:rPr>
      </w:pPr>
      <w:r w:rsidRPr="00BF2D6A">
        <w:rPr>
          <w:rFonts w:eastAsia="PMingLiU"/>
          <w:sz w:val="20"/>
          <w:szCs w:val="20"/>
          <w:lang w:eastAsia="zh-TW"/>
        </w:rPr>
        <w:t>Assume the following framework for network energy evaluation in FR1 and companies to report at least the below settings used in the evaluation/</w:t>
      </w:r>
      <w:proofErr w:type="gramStart"/>
      <w:r w:rsidRPr="00BF2D6A">
        <w:rPr>
          <w:rFonts w:eastAsia="PMingLiU"/>
          <w:sz w:val="20"/>
          <w:szCs w:val="20"/>
          <w:lang w:eastAsia="zh-TW"/>
        </w:rPr>
        <w:t>simulation</w:t>
      </w:r>
      <w:proofErr w:type="gramEnd"/>
    </w:p>
    <w:p w14:paraId="58719E34" w14:textId="77777777" w:rsidR="006D7455" w:rsidRPr="00BF2D6A" w:rsidRDefault="006D7455" w:rsidP="006D7455">
      <w:pPr>
        <w:numPr>
          <w:ilvl w:val="3"/>
          <w:numId w:val="14"/>
        </w:numPr>
        <w:autoSpaceDE/>
        <w:autoSpaceDN/>
        <w:adjustRightInd/>
        <w:snapToGrid/>
        <w:spacing w:after="0"/>
        <w:ind w:left="1440"/>
        <w:jc w:val="left"/>
        <w:rPr>
          <w:rFonts w:eastAsia="PMingLiU"/>
          <w:sz w:val="20"/>
          <w:szCs w:val="20"/>
          <w:lang w:eastAsia="zh-TW"/>
        </w:rPr>
      </w:pPr>
      <w:r w:rsidRPr="00BF2D6A">
        <w:rPr>
          <w:rFonts w:eastAsia="PMingLiU"/>
          <w:sz w:val="20"/>
          <w:szCs w:val="20"/>
          <w:lang w:eastAsia="zh-TW"/>
        </w:rPr>
        <w:t>20ms SSB period</w:t>
      </w:r>
    </w:p>
    <w:p w14:paraId="19CF069C" w14:textId="77777777" w:rsidR="006D7455" w:rsidRPr="00BF2D6A" w:rsidRDefault="006D7455" w:rsidP="006D7455">
      <w:pPr>
        <w:numPr>
          <w:ilvl w:val="3"/>
          <w:numId w:val="14"/>
        </w:numPr>
        <w:autoSpaceDE/>
        <w:autoSpaceDN/>
        <w:adjustRightInd/>
        <w:snapToGrid/>
        <w:spacing w:after="0"/>
        <w:ind w:left="1440"/>
        <w:jc w:val="left"/>
        <w:rPr>
          <w:rFonts w:eastAsia="PMingLiU"/>
          <w:sz w:val="20"/>
          <w:szCs w:val="20"/>
          <w:lang w:eastAsia="zh-TW"/>
        </w:rPr>
      </w:pPr>
      <w:r w:rsidRPr="00BF2D6A">
        <w:rPr>
          <w:rFonts w:eastAsia="PMingLiU"/>
          <w:sz w:val="20"/>
          <w:szCs w:val="20"/>
          <w:lang w:eastAsia="zh-TW"/>
        </w:rPr>
        <w:t>30kHz SCS, DDDSU TDD pattern</w:t>
      </w:r>
    </w:p>
    <w:p w14:paraId="363D60B8" w14:textId="77777777" w:rsidR="006D7455" w:rsidRPr="00BF2D6A" w:rsidRDefault="006D7455" w:rsidP="006D7455">
      <w:pPr>
        <w:numPr>
          <w:ilvl w:val="3"/>
          <w:numId w:val="14"/>
        </w:numPr>
        <w:autoSpaceDE/>
        <w:autoSpaceDN/>
        <w:adjustRightInd/>
        <w:snapToGrid/>
        <w:spacing w:after="0"/>
        <w:ind w:left="1440"/>
        <w:jc w:val="left"/>
        <w:rPr>
          <w:rFonts w:eastAsia="PMingLiU"/>
          <w:sz w:val="20"/>
          <w:szCs w:val="20"/>
          <w:lang w:eastAsia="zh-TW"/>
        </w:rPr>
      </w:pPr>
      <w:r w:rsidRPr="00BF2D6A">
        <w:rPr>
          <w:rFonts w:eastAsia="PMingLiU"/>
          <w:sz w:val="20"/>
          <w:szCs w:val="20"/>
          <w:lang w:eastAsia="zh-TW"/>
        </w:rPr>
        <w:t>Setting A: SIB1 period (20ms/40ms/160ms)</w:t>
      </w:r>
    </w:p>
    <w:p w14:paraId="6BB448B6" w14:textId="77777777" w:rsidR="006D7455" w:rsidRPr="00BF2D6A" w:rsidRDefault="006D7455" w:rsidP="006D7455">
      <w:pPr>
        <w:numPr>
          <w:ilvl w:val="3"/>
          <w:numId w:val="14"/>
        </w:numPr>
        <w:autoSpaceDE/>
        <w:autoSpaceDN/>
        <w:adjustRightInd/>
        <w:snapToGrid/>
        <w:spacing w:after="0"/>
        <w:ind w:left="1440"/>
        <w:jc w:val="left"/>
        <w:rPr>
          <w:rFonts w:eastAsia="PMingLiU"/>
          <w:sz w:val="20"/>
          <w:szCs w:val="20"/>
          <w:lang w:eastAsia="zh-TW"/>
        </w:rPr>
      </w:pPr>
      <w:r w:rsidRPr="00BF2D6A">
        <w:rPr>
          <w:rFonts w:eastAsia="PMingLiU"/>
          <w:sz w:val="20"/>
          <w:szCs w:val="20"/>
          <w:lang w:eastAsia="zh-TW"/>
        </w:rPr>
        <w:t>Setting B1: Cell load (Empty/low/medium)</w:t>
      </w:r>
    </w:p>
    <w:p w14:paraId="7E564E19" w14:textId="77777777" w:rsidR="006D7455" w:rsidRPr="00BF2D6A" w:rsidRDefault="006D7455" w:rsidP="006D7455">
      <w:pPr>
        <w:numPr>
          <w:ilvl w:val="3"/>
          <w:numId w:val="14"/>
        </w:numPr>
        <w:autoSpaceDE/>
        <w:autoSpaceDN/>
        <w:adjustRightInd/>
        <w:snapToGrid/>
        <w:spacing w:after="0"/>
        <w:ind w:left="1440"/>
        <w:jc w:val="left"/>
        <w:rPr>
          <w:rFonts w:eastAsia="PMingLiU"/>
          <w:sz w:val="20"/>
          <w:szCs w:val="20"/>
          <w:lang w:eastAsia="zh-TW"/>
        </w:rPr>
      </w:pPr>
      <w:r w:rsidRPr="00BF2D6A">
        <w:rPr>
          <w:rFonts w:eastAsia="PMingLiU"/>
          <w:sz w:val="20"/>
          <w:szCs w:val="20"/>
          <w:lang w:eastAsia="zh-TW"/>
        </w:rPr>
        <w:t>Setting B2: Traffic model</w:t>
      </w:r>
    </w:p>
    <w:p w14:paraId="4FFF0925" w14:textId="77777777" w:rsidR="006D7455" w:rsidRPr="00BF2D6A" w:rsidRDefault="006D7455" w:rsidP="006D7455">
      <w:pPr>
        <w:numPr>
          <w:ilvl w:val="3"/>
          <w:numId w:val="14"/>
        </w:numPr>
        <w:autoSpaceDE/>
        <w:autoSpaceDN/>
        <w:adjustRightInd/>
        <w:snapToGrid/>
        <w:spacing w:after="0"/>
        <w:ind w:left="1440"/>
        <w:jc w:val="left"/>
        <w:rPr>
          <w:rFonts w:eastAsia="PMingLiU"/>
          <w:sz w:val="20"/>
          <w:szCs w:val="20"/>
          <w:lang w:eastAsia="zh-TW"/>
        </w:rPr>
      </w:pPr>
      <w:r w:rsidRPr="00BF2D6A">
        <w:rPr>
          <w:rFonts w:eastAsia="PMingLiU"/>
          <w:sz w:val="20"/>
          <w:szCs w:val="20"/>
          <w:lang w:eastAsia="zh-TW"/>
        </w:rPr>
        <w:t>Setting C: SIB1 PDSCH time domain resource index in 38.214 Table 5.1.2.1.1-2</w:t>
      </w:r>
    </w:p>
    <w:p w14:paraId="060EB839" w14:textId="77777777" w:rsidR="006D7455" w:rsidRPr="00BF2D6A" w:rsidRDefault="006D7455" w:rsidP="006D7455">
      <w:pPr>
        <w:numPr>
          <w:ilvl w:val="3"/>
          <w:numId w:val="14"/>
        </w:numPr>
        <w:autoSpaceDE/>
        <w:autoSpaceDN/>
        <w:adjustRightInd/>
        <w:snapToGrid/>
        <w:spacing w:after="0"/>
        <w:ind w:left="1440"/>
        <w:jc w:val="left"/>
        <w:rPr>
          <w:rFonts w:eastAsia="PMingLiU"/>
          <w:sz w:val="20"/>
          <w:szCs w:val="20"/>
          <w:lang w:eastAsia="zh-TW"/>
        </w:rPr>
      </w:pPr>
      <w:r w:rsidRPr="00BF2D6A">
        <w:rPr>
          <w:rFonts w:eastAsia="PMingLiU"/>
          <w:sz w:val="20"/>
          <w:szCs w:val="20"/>
          <w:lang w:eastAsia="zh-TW"/>
        </w:rPr>
        <w:t xml:space="preserve">Setting D: CORESET0/SSB multiplexing pattern including </w:t>
      </w:r>
      <w:proofErr w:type="spellStart"/>
      <w:r w:rsidRPr="00BF2D6A">
        <w:rPr>
          <w:rFonts w:eastAsia="PMingLiU"/>
          <w:sz w:val="20"/>
          <w:szCs w:val="20"/>
          <w:lang w:eastAsia="zh-TW"/>
        </w:rPr>
        <w:t>controlResourceSetZero</w:t>
      </w:r>
      <w:proofErr w:type="spellEnd"/>
      <w:r w:rsidRPr="00BF2D6A">
        <w:rPr>
          <w:rFonts w:eastAsia="PMingLiU"/>
          <w:sz w:val="20"/>
          <w:szCs w:val="20"/>
          <w:lang w:eastAsia="zh-TW"/>
        </w:rPr>
        <w:t xml:space="preserve"> (index) in 38.213 Table 13-6, and </w:t>
      </w:r>
      <w:proofErr w:type="spellStart"/>
      <w:r w:rsidRPr="00BF2D6A">
        <w:rPr>
          <w:rFonts w:eastAsia="PMingLiU"/>
          <w:sz w:val="20"/>
          <w:szCs w:val="20"/>
          <w:lang w:eastAsia="zh-TW"/>
        </w:rPr>
        <w:t>searchSpaceZero</w:t>
      </w:r>
      <w:proofErr w:type="spellEnd"/>
      <w:r w:rsidRPr="00BF2D6A">
        <w:rPr>
          <w:rFonts w:eastAsia="PMingLiU"/>
          <w:sz w:val="20"/>
          <w:szCs w:val="20"/>
          <w:lang w:eastAsia="zh-TW"/>
        </w:rPr>
        <w:t xml:space="preserve"> (index) in 38.213 Table 13-11</w:t>
      </w:r>
    </w:p>
    <w:p w14:paraId="7DBE05C5" w14:textId="77777777" w:rsidR="006D7455" w:rsidRPr="00BF2D6A" w:rsidRDefault="006D7455" w:rsidP="006D7455">
      <w:pPr>
        <w:numPr>
          <w:ilvl w:val="3"/>
          <w:numId w:val="14"/>
        </w:numPr>
        <w:autoSpaceDE/>
        <w:autoSpaceDN/>
        <w:adjustRightInd/>
        <w:snapToGrid/>
        <w:spacing w:after="0"/>
        <w:ind w:left="1440"/>
        <w:jc w:val="left"/>
        <w:rPr>
          <w:rFonts w:eastAsia="PMingLiU"/>
          <w:sz w:val="20"/>
          <w:szCs w:val="20"/>
          <w:lang w:eastAsia="zh-TW"/>
        </w:rPr>
      </w:pPr>
      <w:r w:rsidRPr="00BF2D6A">
        <w:rPr>
          <w:rFonts w:eastAsia="PMingLiU"/>
          <w:sz w:val="20"/>
          <w:szCs w:val="20"/>
          <w:lang w:eastAsia="zh-TW"/>
        </w:rPr>
        <w:t xml:space="preserve">Setting E1: PRACH configurations </w:t>
      </w:r>
    </w:p>
    <w:p w14:paraId="7DF05711" w14:textId="77777777" w:rsidR="006D7455" w:rsidRPr="00BF2D6A" w:rsidRDefault="006D7455" w:rsidP="006D7455">
      <w:pPr>
        <w:numPr>
          <w:ilvl w:val="4"/>
          <w:numId w:val="14"/>
        </w:numPr>
        <w:autoSpaceDE/>
        <w:autoSpaceDN/>
        <w:adjustRightInd/>
        <w:snapToGrid/>
        <w:spacing w:after="0"/>
        <w:ind w:left="2160"/>
        <w:jc w:val="left"/>
        <w:rPr>
          <w:rFonts w:eastAsia="PMingLiU"/>
          <w:sz w:val="20"/>
          <w:szCs w:val="20"/>
          <w:lang w:eastAsia="zh-TW"/>
        </w:rPr>
      </w:pPr>
      <w:r w:rsidRPr="00BF2D6A">
        <w:rPr>
          <w:rFonts w:eastAsia="PMingLiU"/>
          <w:sz w:val="20"/>
          <w:szCs w:val="20"/>
          <w:lang w:eastAsia="zh-TW"/>
        </w:rPr>
        <w:t>(legacy) PRACH resources according to the following PRACH configuration for all transmitted SSBs</w:t>
      </w:r>
    </w:p>
    <w:p w14:paraId="084914CD" w14:textId="77777777" w:rsidR="006D7455" w:rsidRPr="00BF2D6A" w:rsidRDefault="006D7455" w:rsidP="006D7455">
      <w:pPr>
        <w:numPr>
          <w:ilvl w:val="3"/>
          <w:numId w:val="14"/>
        </w:numPr>
        <w:autoSpaceDE/>
        <w:autoSpaceDN/>
        <w:adjustRightInd/>
        <w:snapToGrid/>
        <w:spacing w:after="0"/>
        <w:ind w:left="2520"/>
        <w:jc w:val="left"/>
        <w:rPr>
          <w:rFonts w:eastAsia="PMingLiU"/>
          <w:sz w:val="20"/>
          <w:szCs w:val="20"/>
          <w:lang w:eastAsia="zh-TW"/>
        </w:rPr>
      </w:pPr>
      <w:r w:rsidRPr="00BF2D6A">
        <w:rPr>
          <w:rFonts w:eastAsia="PMingLiU"/>
          <w:sz w:val="20"/>
          <w:szCs w:val="20"/>
          <w:lang w:eastAsia="zh-TW"/>
        </w:rPr>
        <w:t xml:space="preserve">Case A1-1: PRACH configuration #5 (20ms) </w:t>
      </w:r>
    </w:p>
    <w:p w14:paraId="76AFA60E" w14:textId="77777777" w:rsidR="006D7455" w:rsidRPr="00BF2D6A" w:rsidRDefault="006D7455" w:rsidP="006D7455">
      <w:pPr>
        <w:numPr>
          <w:ilvl w:val="3"/>
          <w:numId w:val="14"/>
        </w:numPr>
        <w:autoSpaceDE/>
        <w:autoSpaceDN/>
        <w:adjustRightInd/>
        <w:snapToGrid/>
        <w:spacing w:after="0"/>
        <w:ind w:left="2520"/>
        <w:jc w:val="left"/>
        <w:rPr>
          <w:rFonts w:eastAsia="PMingLiU"/>
          <w:sz w:val="20"/>
          <w:szCs w:val="20"/>
          <w:lang w:eastAsia="zh-TW"/>
        </w:rPr>
      </w:pPr>
      <w:r w:rsidRPr="00BF2D6A">
        <w:rPr>
          <w:rFonts w:eastAsia="PMingLiU"/>
          <w:sz w:val="20"/>
          <w:szCs w:val="20"/>
          <w:lang w:eastAsia="zh-TW"/>
        </w:rPr>
        <w:t xml:space="preserve">Case A1-2: PRACH configuration #17 (10ms) </w:t>
      </w:r>
    </w:p>
    <w:p w14:paraId="4B826005" w14:textId="77777777" w:rsidR="006D7455" w:rsidRPr="00BF2D6A" w:rsidRDefault="006D7455" w:rsidP="006D7455">
      <w:pPr>
        <w:numPr>
          <w:ilvl w:val="3"/>
          <w:numId w:val="14"/>
        </w:numPr>
        <w:autoSpaceDE/>
        <w:autoSpaceDN/>
        <w:adjustRightInd/>
        <w:snapToGrid/>
        <w:spacing w:after="0"/>
        <w:ind w:left="2520"/>
        <w:jc w:val="left"/>
        <w:rPr>
          <w:rFonts w:eastAsia="PMingLiU"/>
          <w:sz w:val="20"/>
          <w:szCs w:val="20"/>
          <w:lang w:eastAsia="zh-TW"/>
        </w:rPr>
      </w:pPr>
      <w:r w:rsidRPr="00BF2D6A">
        <w:rPr>
          <w:rFonts w:eastAsia="PMingLiU"/>
          <w:sz w:val="20"/>
          <w:szCs w:val="20"/>
          <w:lang w:eastAsia="zh-TW"/>
        </w:rPr>
        <w:t xml:space="preserve">Case A2-1: PRACH configuration #0 (160ms) </w:t>
      </w:r>
    </w:p>
    <w:p w14:paraId="63AA803F" w14:textId="77777777" w:rsidR="006D7455" w:rsidRPr="00BF2D6A" w:rsidRDefault="006D7455" w:rsidP="006D7455">
      <w:pPr>
        <w:numPr>
          <w:ilvl w:val="4"/>
          <w:numId w:val="14"/>
        </w:numPr>
        <w:autoSpaceDE/>
        <w:autoSpaceDN/>
        <w:adjustRightInd/>
        <w:snapToGrid/>
        <w:spacing w:after="0"/>
        <w:ind w:left="2160"/>
        <w:jc w:val="left"/>
        <w:rPr>
          <w:rFonts w:eastAsia="PMingLiU"/>
          <w:sz w:val="20"/>
          <w:szCs w:val="20"/>
          <w:lang w:eastAsia="zh-TW"/>
        </w:rPr>
      </w:pPr>
      <w:r w:rsidRPr="00BF2D6A">
        <w:rPr>
          <w:rFonts w:eastAsia="PMingLiU"/>
          <w:sz w:val="20"/>
          <w:szCs w:val="20"/>
          <w:lang w:eastAsia="zh-TW"/>
        </w:rPr>
        <w:t>(</w:t>
      </w:r>
      <w:proofErr w:type="gramStart"/>
      <w:r w:rsidRPr="00BF2D6A">
        <w:rPr>
          <w:rFonts w:eastAsia="PMingLiU"/>
          <w:sz w:val="20"/>
          <w:szCs w:val="20"/>
          <w:lang w:eastAsia="zh-TW"/>
        </w:rPr>
        <w:t>time</w:t>
      </w:r>
      <w:proofErr w:type="gramEnd"/>
      <w:r w:rsidRPr="00BF2D6A">
        <w:rPr>
          <w:rFonts w:eastAsia="PMingLiU"/>
          <w:sz w:val="20"/>
          <w:szCs w:val="20"/>
          <w:lang w:eastAsia="zh-TW"/>
        </w:rPr>
        <w:t>-domain PRACH adaptation) Additional and legacy PRACH resources yielding total PRACH resources that are according to one of the following PRACH configuration for all transmitted SSBs</w:t>
      </w:r>
    </w:p>
    <w:p w14:paraId="1F06E853" w14:textId="77777777" w:rsidR="006D7455" w:rsidRPr="00BF2D6A" w:rsidRDefault="006D7455" w:rsidP="006D7455">
      <w:pPr>
        <w:numPr>
          <w:ilvl w:val="3"/>
          <w:numId w:val="14"/>
        </w:numPr>
        <w:autoSpaceDE/>
        <w:autoSpaceDN/>
        <w:adjustRightInd/>
        <w:snapToGrid/>
        <w:spacing w:after="0"/>
        <w:ind w:left="2520"/>
        <w:jc w:val="left"/>
        <w:rPr>
          <w:rFonts w:eastAsia="PMingLiU"/>
          <w:sz w:val="20"/>
          <w:szCs w:val="20"/>
          <w:lang w:eastAsia="zh-TW"/>
        </w:rPr>
      </w:pPr>
      <w:r w:rsidRPr="00BF2D6A">
        <w:rPr>
          <w:rFonts w:eastAsia="PMingLiU"/>
          <w:sz w:val="20"/>
          <w:szCs w:val="20"/>
          <w:lang w:eastAsia="zh-TW"/>
        </w:rPr>
        <w:t xml:space="preserve">Case B1: PRACH configuration #17 (10ms) </w:t>
      </w:r>
    </w:p>
    <w:p w14:paraId="670B8028" w14:textId="77777777" w:rsidR="006D7455" w:rsidRPr="00BF2D6A" w:rsidRDefault="006D7455" w:rsidP="006D7455">
      <w:pPr>
        <w:numPr>
          <w:ilvl w:val="3"/>
          <w:numId w:val="14"/>
        </w:numPr>
        <w:autoSpaceDE/>
        <w:autoSpaceDN/>
        <w:adjustRightInd/>
        <w:snapToGrid/>
        <w:spacing w:after="0"/>
        <w:ind w:left="2520"/>
        <w:jc w:val="left"/>
        <w:rPr>
          <w:rFonts w:eastAsia="PMingLiU"/>
          <w:sz w:val="20"/>
          <w:szCs w:val="20"/>
          <w:lang w:eastAsia="zh-TW"/>
        </w:rPr>
      </w:pPr>
      <w:r w:rsidRPr="00BF2D6A">
        <w:rPr>
          <w:rFonts w:eastAsia="PMingLiU"/>
          <w:sz w:val="20"/>
          <w:szCs w:val="20"/>
          <w:lang w:eastAsia="zh-TW"/>
        </w:rPr>
        <w:t>Case B2: PRACH configuration #0 (160ms)</w:t>
      </w:r>
    </w:p>
    <w:p w14:paraId="3F406DBA" w14:textId="77777777" w:rsidR="006D7455" w:rsidRPr="00BF2D6A" w:rsidRDefault="006D7455" w:rsidP="006D7455">
      <w:pPr>
        <w:numPr>
          <w:ilvl w:val="3"/>
          <w:numId w:val="14"/>
        </w:numPr>
        <w:autoSpaceDE/>
        <w:autoSpaceDN/>
        <w:adjustRightInd/>
        <w:snapToGrid/>
        <w:spacing w:after="0"/>
        <w:ind w:left="2520"/>
        <w:jc w:val="left"/>
        <w:rPr>
          <w:rFonts w:eastAsia="PMingLiU"/>
          <w:sz w:val="20"/>
          <w:szCs w:val="20"/>
          <w:lang w:eastAsia="zh-TW"/>
        </w:rPr>
      </w:pPr>
      <w:r w:rsidRPr="00BF2D6A">
        <w:rPr>
          <w:rFonts w:eastAsia="PMingLiU"/>
          <w:sz w:val="20"/>
          <w:szCs w:val="20"/>
          <w:lang w:eastAsia="zh-TW"/>
        </w:rPr>
        <w:t xml:space="preserve">Companies to report details of assumed time domain adaptation </w:t>
      </w:r>
      <w:proofErr w:type="gramStart"/>
      <w:r w:rsidRPr="00BF2D6A">
        <w:rPr>
          <w:rFonts w:eastAsia="PMingLiU"/>
          <w:sz w:val="20"/>
          <w:szCs w:val="20"/>
          <w:lang w:eastAsia="zh-TW"/>
        </w:rPr>
        <w:t>mechanism</w:t>
      </w:r>
      <w:proofErr w:type="gramEnd"/>
      <w:r w:rsidRPr="00BF2D6A">
        <w:rPr>
          <w:rFonts w:eastAsia="PMingLiU"/>
          <w:sz w:val="20"/>
          <w:szCs w:val="20"/>
          <w:lang w:eastAsia="zh-TW"/>
        </w:rPr>
        <w:t xml:space="preserve"> </w:t>
      </w:r>
    </w:p>
    <w:p w14:paraId="25BE4154" w14:textId="77777777" w:rsidR="006D7455" w:rsidRPr="00BF2D6A" w:rsidRDefault="006D7455" w:rsidP="006D7455">
      <w:pPr>
        <w:numPr>
          <w:ilvl w:val="4"/>
          <w:numId w:val="14"/>
        </w:numPr>
        <w:autoSpaceDE/>
        <w:autoSpaceDN/>
        <w:adjustRightInd/>
        <w:snapToGrid/>
        <w:spacing w:after="0"/>
        <w:ind w:left="2160"/>
        <w:jc w:val="left"/>
        <w:rPr>
          <w:rFonts w:eastAsia="PMingLiU"/>
          <w:sz w:val="20"/>
          <w:szCs w:val="20"/>
          <w:lang w:eastAsia="zh-TW"/>
        </w:rPr>
      </w:pPr>
      <w:r w:rsidRPr="00BF2D6A">
        <w:rPr>
          <w:rFonts w:eastAsia="PMingLiU"/>
          <w:sz w:val="20"/>
          <w:szCs w:val="20"/>
          <w:lang w:eastAsia="zh-TW"/>
        </w:rPr>
        <w:t>(</w:t>
      </w:r>
      <w:proofErr w:type="gramStart"/>
      <w:r w:rsidRPr="00BF2D6A">
        <w:rPr>
          <w:rFonts w:eastAsia="PMingLiU"/>
          <w:sz w:val="20"/>
          <w:szCs w:val="20"/>
          <w:lang w:eastAsia="zh-TW"/>
        </w:rPr>
        <w:t>spatial</w:t>
      </w:r>
      <w:proofErr w:type="gramEnd"/>
      <w:r w:rsidRPr="00BF2D6A">
        <w:rPr>
          <w:rFonts w:eastAsia="PMingLiU"/>
          <w:sz w:val="20"/>
          <w:szCs w:val="20"/>
          <w:lang w:eastAsia="zh-TW"/>
        </w:rPr>
        <w:t xml:space="preserve">-domain PRACH adaptation) Additional and legacy PRACH resources yielding total PRACH resources that are according to one of the following PRACH configuration </w:t>
      </w:r>
    </w:p>
    <w:p w14:paraId="0EDCF54E" w14:textId="77777777" w:rsidR="006D7455" w:rsidRPr="00BF2D6A" w:rsidRDefault="006D7455" w:rsidP="006D7455">
      <w:pPr>
        <w:numPr>
          <w:ilvl w:val="3"/>
          <w:numId w:val="14"/>
        </w:numPr>
        <w:autoSpaceDE/>
        <w:autoSpaceDN/>
        <w:adjustRightInd/>
        <w:snapToGrid/>
        <w:spacing w:after="0"/>
        <w:ind w:left="2520"/>
        <w:jc w:val="left"/>
        <w:rPr>
          <w:rFonts w:eastAsia="PMingLiU"/>
          <w:sz w:val="20"/>
          <w:szCs w:val="20"/>
          <w:lang w:eastAsia="zh-TW"/>
        </w:rPr>
      </w:pPr>
      <w:r w:rsidRPr="00BF2D6A">
        <w:rPr>
          <w:rFonts w:eastAsia="PMingLiU"/>
          <w:sz w:val="20"/>
          <w:szCs w:val="20"/>
          <w:lang w:eastAsia="zh-TW"/>
        </w:rPr>
        <w:t xml:space="preserve">Case C1: PRACH configuration #17 (10ms) </w:t>
      </w:r>
    </w:p>
    <w:p w14:paraId="4DBB773E" w14:textId="77777777" w:rsidR="006D7455" w:rsidRPr="00BF2D6A" w:rsidRDefault="006D7455" w:rsidP="006D7455">
      <w:pPr>
        <w:numPr>
          <w:ilvl w:val="3"/>
          <w:numId w:val="14"/>
        </w:numPr>
        <w:autoSpaceDE/>
        <w:autoSpaceDN/>
        <w:adjustRightInd/>
        <w:snapToGrid/>
        <w:spacing w:after="0"/>
        <w:ind w:left="2520"/>
        <w:jc w:val="left"/>
        <w:rPr>
          <w:rFonts w:eastAsia="PMingLiU"/>
          <w:sz w:val="20"/>
          <w:szCs w:val="20"/>
          <w:lang w:eastAsia="zh-TW"/>
        </w:rPr>
      </w:pPr>
      <w:r w:rsidRPr="00BF2D6A">
        <w:rPr>
          <w:rFonts w:eastAsia="PMingLiU"/>
          <w:sz w:val="20"/>
          <w:szCs w:val="20"/>
          <w:lang w:eastAsia="zh-TW"/>
        </w:rPr>
        <w:t>Case C2: PRACH configuration #0 (160ms)</w:t>
      </w:r>
    </w:p>
    <w:p w14:paraId="2BDA716C" w14:textId="77777777" w:rsidR="006D7455" w:rsidRPr="00BF2D6A" w:rsidRDefault="006D7455" w:rsidP="006D7455">
      <w:pPr>
        <w:numPr>
          <w:ilvl w:val="3"/>
          <w:numId w:val="14"/>
        </w:numPr>
        <w:autoSpaceDE/>
        <w:autoSpaceDN/>
        <w:adjustRightInd/>
        <w:snapToGrid/>
        <w:spacing w:after="0"/>
        <w:ind w:left="2520"/>
        <w:jc w:val="left"/>
        <w:rPr>
          <w:rFonts w:eastAsia="PMingLiU"/>
          <w:sz w:val="20"/>
          <w:szCs w:val="20"/>
          <w:lang w:eastAsia="zh-TW"/>
        </w:rPr>
      </w:pPr>
      <w:r w:rsidRPr="00BF2D6A">
        <w:rPr>
          <w:rFonts w:eastAsia="PMingLiU"/>
          <w:sz w:val="20"/>
          <w:szCs w:val="20"/>
          <w:lang w:eastAsia="zh-TW"/>
        </w:rPr>
        <w:t xml:space="preserve">Companies to report details of assumed spatial domain adaptation mechanism, including details of </w:t>
      </w:r>
      <w:r w:rsidRPr="00BF2D6A">
        <w:rPr>
          <w:sz w:val="20"/>
          <w:szCs w:val="20"/>
        </w:rPr>
        <w:t xml:space="preserve">non-uniform PRACH resource allocation across </w:t>
      </w:r>
      <w:proofErr w:type="gramStart"/>
      <w:r w:rsidRPr="00BF2D6A">
        <w:rPr>
          <w:sz w:val="20"/>
          <w:szCs w:val="20"/>
        </w:rPr>
        <w:t>SSBs</w:t>
      </w:r>
      <w:proofErr w:type="gramEnd"/>
    </w:p>
    <w:p w14:paraId="763E0549" w14:textId="77777777" w:rsidR="006D7455" w:rsidRPr="00BF2D6A" w:rsidRDefault="006D7455" w:rsidP="006D7455">
      <w:pPr>
        <w:numPr>
          <w:ilvl w:val="3"/>
          <w:numId w:val="14"/>
        </w:numPr>
        <w:autoSpaceDE/>
        <w:autoSpaceDN/>
        <w:adjustRightInd/>
        <w:snapToGrid/>
        <w:spacing w:after="0"/>
        <w:ind w:left="1440"/>
        <w:jc w:val="left"/>
        <w:rPr>
          <w:rFonts w:eastAsia="PMingLiU"/>
          <w:sz w:val="20"/>
          <w:szCs w:val="20"/>
          <w:lang w:eastAsia="zh-TW"/>
        </w:rPr>
      </w:pPr>
      <w:r w:rsidRPr="00BF2D6A">
        <w:rPr>
          <w:rFonts w:eastAsia="PMingLiU"/>
          <w:sz w:val="20"/>
          <w:szCs w:val="20"/>
          <w:lang w:eastAsia="zh-TW"/>
        </w:rPr>
        <w:t xml:space="preserve">Setting F: </w:t>
      </w:r>
      <w:r w:rsidRPr="00BF2D6A">
        <w:rPr>
          <w:rFonts w:eastAsia="PMingLiU" w:hint="eastAsia"/>
          <w:sz w:val="20"/>
          <w:szCs w:val="20"/>
          <w:lang w:eastAsia="zh-TW"/>
        </w:rPr>
        <w:t>C</w:t>
      </w:r>
      <w:r w:rsidRPr="00BF2D6A">
        <w:rPr>
          <w:rFonts w:eastAsia="PMingLiU"/>
          <w:sz w:val="20"/>
          <w:szCs w:val="20"/>
          <w:lang w:eastAsia="zh-TW"/>
        </w:rPr>
        <w:t>at 1/Cat 2 BS as defined in TR38.864</w:t>
      </w:r>
    </w:p>
    <w:p w14:paraId="445DC58B" w14:textId="77777777" w:rsidR="006D7455" w:rsidRPr="00BF2D6A" w:rsidRDefault="006D7455" w:rsidP="006D7455">
      <w:pPr>
        <w:numPr>
          <w:ilvl w:val="3"/>
          <w:numId w:val="14"/>
        </w:numPr>
        <w:autoSpaceDE/>
        <w:autoSpaceDN/>
        <w:adjustRightInd/>
        <w:snapToGrid/>
        <w:spacing w:after="0"/>
        <w:ind w:left="1440"/>
        <w:jc w:val="left"/>
        <w:rPr>
          <w:rFonts w:eastAsia="PMingLiU"/>
          <w:sz w:val="20"/>
          <w:szCs w:val="20"/>
          <w:lang w:eastAsia="zh-TW"/>
        </w:rPr>
      </w:pPr>
      <w:r w:rsidRPr="00BF2D6A">
        <w:rPr>
          <w:rFonts w:eastAsia="PMingLiU"/>
          <w:sz w:val="20"/>
          <w:szCs w:val="20"/>
          <w:lang w:eastAsia="zh-TW"/>
        </w:rPr>
        <w:t xml:space="preserve">Setting G1: Number of SSB beams: 4,8 SSBs in a SSB burst with SSB pattern case </w:t>
      </w:r>
      <w:proofErr w:type="gramStart"/>
      <w:r w:rsidRPr="00BF2D6A">
        <w:rPr>
          <w:rFonts w:eastAsia="PMingLiU"/>
          <w:sz w:val="20"/>
          <w:szCs w:val="20"/>
          <w:lang w:eastAsia="zh-TW"/>
        </w:rPr>
        <w:t>C</w:t>
      </w:r>
      <w:proofErr w:type="gramEnd"/>
    </w:p>
    <w:p w14:paraId="5C70416F" w14:textId="77777777" w:rsidR="006D7455" w:rsidRPr="00BF2D6A" w:rsidRDefault="006D7455" w:rsidP="006D7455">
      <w:pPr>
        <w:pStyle w:val="ListParagraph"/>
        <w:numPr>
          <w:ilvl w:val="3"/>
          <w:numId w:val="14"/>
        </w:numPr>
        <w:spacing w:after="0" w:line="240" w:lineRule="auto"/>
        <w:ind w:left="1440"/>
        <w:jc w:val="both"/>
        <w:rPr>
          <w:rFonts w:eastAsia="PMingLiU"/>
          <w:sz w:val="20"/>
          <w:szCs w:val="20"/>
          <w:lang w:eastAsia="zh-TW"/>
        </w:rPr>
      </w:pPr>
      <w:r w:rsidRPr="00BF2D6A">
        <w:rPr>
          <w:rFonts w:eastAsia="PMingLiU"/>
          <w:sz w:val="20"/>
          <w:szCs w:val="20"/>
          <w:lang w:eastAsia="zh-TW"/>
        </w:rPr>
        <w:t>Note 1: Baseline to compare is Case C1 vs Case B1/A1-1/A1-2, Case C2 vs Case B2/A2-1</w:t>
      </w:r>
    </w:p>
    <w:p w14:paraId="598B144B" w14:textId="77777777" w:rsidR="006D7455" w:rsidRPr="00BF2D6A" w:rsidRDefault="006D7455" w:rsidP="006D7455">
      <w:pPr>
        <w:pStyle w:val="ListParagraph"/>
        <w:numPr>
          <w:ilvl w:val="3"/>
          <w:numId w:val="14"/>
        </w:numPr>
        <w:spacing w:after="0" w:line="240" w:lineRule="auto"/>
        <w:ind w:left="1440"/>
        <w:jc w:val="both"/>
        <w:rPr>
          <w:rFonts w:eastAsia="PMingLiU"/>
          <w:sz w:val="20"/>
          <w:szCs w:val="20"/>
          <w:lang w:eastAsia="zh-TW"/>
        </w:rPr>
      </w:pPr>
      <w:r w:rsidRPr="00BF2D6A">
        <w:rPr>
          <w:rFonts w:eastAsia="PMingLiU"/>
          <w:sz w:val="20"/>
          <w:szCs w:val="20"/>
          <w:lang w:eastAsia="zh-TW"/>
        </w:rPr>
        <w:t xml:space="preserve">Note 2: It is up to company to report the SSB-RO mapping ratio and </w:t>
      </w:r>
      <w:proofErr w:type="spellStart"/>
      <w:r w:rsidRPr="00BF2D6A">
        <w:rPr>
          <w:rFonts w:eastAsia="PMingLiU"/>
          <w:sz w:val="20"/>
          <w:szCs w:val="20"/>
          <w:lang w:eastAsia="zh-TW"/>
        </w:rPr>
        <w:t>FDMed</w:t>
      </w:r>
      <w:proofErr w:type="spellEnd"/>
      <w:r w:rsidRPr="00BF2D6A">
        <w:rPr>
          <w:rFonts w:eastAsia="PMingLiU"/>
          <w:sz w:val="20"/>
          <w:szCs w:val="20"/>
          <w:lang w:eastAsia="zh-TW"/>
        </w:rPr>
        <w:t xml:space="preserve"> RO number, </w:t>
      </w:r>
      <w:proofErr w:type="gramStart"/>
      <w:r w:rsidRPr="00BF2D6A">
        <w:rPr>
          <w:rFonts w:eastAsia="PMingLiU"/>
          <w:sz w:val="20"/>
          <w:szCs w:val="20"/>
          <w:lang w:eastAsia="zh-TW"/>
        </w:rPr>
        <w:t>etc</w:t>
      </w:r>
      <w:proofErr w:type="gramEnd"/>
    </w:p>
    <w:p w14:paraId="47965A56" w14:textId="77777777" w:rsidR="006D7455" w:rsidRPr="00BF2D6A" w:rsidRDefault="006D7455" w:rsidP="006D7455">
      <w:pPr>
        <w:pStyle w:val="ListParagraph"/>
        <w:numPr>
          <w:ilvl w:val="3"/>
          <w:numId w:val="14"/>
        </w:numPr>
        <w:spacing w:after="0" w:line="240" w:lineRule="auto"/>
        <w:ind w:left="1440"/>
        <w:jc w:val="both"/>
        <w:rPr>
          <w:rFonts w:eastAsia="PMingLiU"/>
          <w:sz w:val="20"/>
          <w:szCs w:val="20"/>
          <w:lang w:eastAsia="zh-TW"/>
        </w:rPr>
      </w:pPr>
      <w:r w:rsidRPr="00BF2D6A">
        <w:rPr>
          <w:rFonts w:eastAsia="PMingLiU"/>
          <w:sz w:val="20"/>
          <w:szCs w:val="20"/>
          <w:lang w:eastAsia="zh-TW"/>
        </w:rPr>
        <w:t xml:space="preserve">Note 3: Other PRACH configuration index with different PRACH format other than format 0 is not </w:t>
      </w:r>
      <w:proofErr w:type="gramStart"/>
      <w:r w:rsidRPr="00BF2D6A">
        <w:rPr>
          <w:rFonts w:eastAsia="PMingLiU"/>
          <w:sz w:val="20"/>
          <w:szCs w:val="20"/>
          <w:lang w:eastAsia="zh-TW"/>
        </w:rPr>
        <w:t>precluded</w:t>
      </w:r>
      <w:proofErr w:type="gramEnd"/>
    </w:p>
    <w:p w14:paraId="6E146DF4" w14:textId="77777777" w:rsidR="006D7455" w:rsidRPr="00BF2D6A" w:rsidRDefault="006D7455" w:rsidP="006D7455">
      <w:pPr>
        <w:pStyle w:val="ListParagraph"/>
        <w:numPr>
          <w:ilvl w:val="3"/>
          <w:numId w:val="14"/>
        </w:numPr>
        <w:spacing w:after="0" w:line="240" w:lineRule="auto"/>
        <w:ind w:left="1440"/>
        <w:jc w:val="both"/>
        <w:rPr>
          <w:rFonts w:eastAsia="PMingLiU"/>
          <w:sz w:val="20"/>
          <w:szCs w:val="20"/>
          <w:lang w:eastAsia="zh-TW"/>
        </w:rPr>
      </w:pPr>
      <w:r w:rsidRPr="00BF2D6A">
        <w:rPr>
          <w:rFonts w:eastAsia="PMingLiU"/>
          <w:sz w:val="20"/>
          <w:szCs w:val="20"/>
          <w:lang w:eastAsia="zh-TW"/>
        </w:rPr>
        <w:t>Note 4: Other SSB/SIB1/RACH periodicity/PRACH resource/configuration assumptions are not precluded (up to companies to report)</w:t>
      </w:r>
    </w:p>
    <w:p w14:paraId="20CB2C3E" w14:textId="77777777" w:rsidR="006D7455" w:rsidRPr="00BF2D6A" w:rsidRDefault="006D7455" w:rsidP="006D7455">
      <w:pPr>
        <w:numPr>
          <w:ilvl w:val="2"/>
          <w:numId w:val="14"/>
        </w:numPr>
        <w:autoSpaceDE/>
        <w:autoSpaceDN/>
        <w:adjustRightInd/>
        <w:snapToGrid/>
        <w:spacing w:after="0"/>
        <w:ind w:left="720"/>
        <w:jc w:val="left"/>
        <w:rPr>
          <w:rFonts w:eastAsia="PMingLiU"/>
          <w:sz w:val="20"/>
          <w:szCs w:val="20"/>
          <w:lang w:eastAsia="zh-TW"/>
        </w:rPr>
      </w:pPr>
      <w:r w:rsidRPr="00BF2D6A">
        <w:rPr>
          <w:rFonts w:eastAsia="PMingLiU"/>
          <w:sz w:val="20"/>
          <w:szCs w:val="20"/>
          <w:lang w:eastAsia="zh-TW"/>
        </w:rPr>
        <w:t xml:space="preserve">Other frameworks for network energy evaluation are not precluded, </w:t>
      </w:r>
      <w:proofErr w:type="gramStart"/>
      <w:r w:rsidRPr="00BF2D6A">
        <w:rPr>
          <w:rFonts w:eastAsia="PMingLiU"/>
          <w:sz w:val="20"/>
          <w:szCs w:val="20"/>
          <w:lang w:eastAsia="zh-TW"/>
        </w:rPr>
        <w:t>e.g.</w:t>
      </w:r>
      <w:proofErr w:type="gramEnd"/>
      <w:r w:rsidRPr="00BF2D6A">
        <w:rPr>
          <w:rFonts w:eastAsia="PMingLiU"/>
          <w:sz w:val="20"/>
          <w:szCs w:val="20"/>
          <w:lang w:eastAsia="zh-TW"/>
        </w:rPr>
        <w:t xml:space="preserve"> including for FR2</w:t>
      </w:r>
    </w:p>
    <w:p w14:paraId="2C080EB8" w14:textId="77777777" w:rsidR="006D7455" w:rsidRPr="00BF2D6A" w:rsidRDefault="006D7455" w:rsidP="006D7455">
      <w:pPr>
        <w:rPr>
          <w:sz w:val="20"/>
          <w:szCs w:val="20"/>
        </w:rPr>
      </w:pPr>
    </w:p>
    <w:p w14:paraId="5D2C41E3" w14:textId="77777777" w:rsidR="003B1CE6" w:rsidRPr="00BF2D6A" w:rsidRDefault="003B1CE6" w:rsidP="003B1CE6">
      <w:pPr>
        <w:rPr>
          <w:sz w:val="20"/>
          <w:szCs w:val="20"/>
        </w:rPr>
      </w:pPr>
      <w:r w:rsidRPr="00BF2D6A">
        <w:rPr>
          <w:sz w:val="20"/>
          <w:szCs w:val="20"/>
        </w:rPr>
        <w:t>Several pros and cons should be considered when adopting non-uniform SSB to PRACH occasions mappings.</w:t>
      </w:r>
    </w:p>
    <w:p w14:paraId="05E885CC" w14:textId="77777777" w:rsidR="003B1CE6" w:rsidRPr="00BF2D6A" w:rsidRDefault="003B1CE6" w:rsidP="003B1CE6">
      <w:pPr>
        <w:rPr>
          <w:sz w:val="20"/>
          <w:szCs w:val="20"/>
        </w:rPr>
      </w:pPr>
      <w:r w:rsidRPr="00BF2D6A">
        <w:rPr>
          <w:sz w:val="20"/>
          <w:szCs w:val="20"/>
        </w:rPr>
        <w:t>The NES benefit of having different PARCH occasions associated with different SSB directions is potentially achieved only if gNB has information on the spatial distribution of UEs. UEs spatial distribution estimation may be possible for RRC_CONNECTED UEs (for instance from measuring reports or from received SRS transmissions). In this case, a gNB, in principle, may configure more occasions for those SSB directions associated with higher UEs density.</w:t>
      </w:r>
    </w:p>
    <w:p w14:paraId="44619EE7" w14:textId="77777777" w:rsidR="003B1CE6" w:rsidRPr="00BF2D6A" w:rsidRDefault="003B1CE6" w:rsidP="003B1CE6">
      <w:pPr>
        <w:rPr>
          <w:sz w:val="20"/>
          <w:szCs w:val="20"/>
        </w:rPr>
      </w:pPr>
      <w:r w:rsidRPr="00BF2D6A">
        <w:rPr>
          <w:sz w:val="20"/>
          <w:szCs w:val="20"/>
        </w:rPr>
        <w:t>However, gNB may not know the spatial distribution of devices in RRC_IDLE or RRC_INACTIVE states, therefore, a minimum number of PRACH occasions must be configured for each SSB transmission to minimize the impact on the legacy devices.</w:t>
      </w:r>
    </w:p>
    <w:p w14:paraId="7019DBCE" w14:textId="77777777" w:rsidR="003B1CE6" w:rsidRPr="00BF2D6A" w:rsidRDefault="003B1CE6" w:rsidP="003B1CE6">
      <w:pPr>
        <w:rPr>
          <w:sz w:val="20"/>
          <w:szCs w:val="20"/>
        </w:rPr>
      </w:pPr>
      <w:r w:rsidRPr="00BF2D6A">
        <w:rPr>
          <w:sz w:val="20"/>
          <w:szCs w:val="20"/>
        </w:rPr>
        <w:lastRenderedPageBreak/>
        <w:t>The energy spent to monitor a PRACH occasion is much lower than a transmission, as presented in TR 38.864 (see Annex 3.3). Therefore, reducing the number of receive occasions will lead to lower energy saving than reducing the same number the SSB transmissions, for instance.</w:t>
      </w:r>
    </w:p>
    <w:p w14:paraId="2B127083" w14:textId="4C8A22E2" w:rsidR="003B1CE6" w:rsidRPr="00BF2D6A" w:rsidRDefault="003B1CE6" w:rsidP="003B1CE6">
      <w:pPr>
        <w:rPr>
          <w:sz w:val="20"/>
          <w:szCs w:val="20"/>
        </w:rPr>
      </w:pPr>
      <w:r w:rsidRPr="00BF2D6A">
        <w:rPr>
          <w:sz w:val="20"/>
          <w:szCs w:val="20"/>
        </w:rPr>
        <w:t>In addition, for an (almost) uniform spatial distribution of UEs should be little or no gain in having different numbers of PRACH occasions for different directions.</w:t>
      </w:r>
      <w:r w:rsidR="00A222DE" w:rsidRPr="00BF2D6A">
        <w:rPr>
          <w:sz w:val="20"/>
          <w:szCs w:val="20"/>
        </w:rPr>
        <w:t xml:space="preserve"> It is expected that o</w:t>
      </w:r>
      <w:r w:rsidRPr="00BF2D6A">
        <w:rPr>
          <w:sz w:val="20"/>
          <w:szCs w:val="20"/>
        </w:rPr>
        <w:t>nly a substantial difference in the spatial distribution of UEs could justify the non-uniform PRACH occasions distribution.</w:t>
      </w:r>
    </w:p>
    <w:p w14:paraId="7D732309" w14:textId="77777777" w:rsidR="003B1CE6" w:rsidRDefault="003B1CE6" w:rsidP="003B1CE6">
      <w:pPr>
        <w:rPr>
          <w:sz w:val="20"/>
          <w:szCs w:val="20"/>
        </w:rPr>
      </w:pPr>
      <w:r w:rsidRPr="00BF2D6A">
        <w:rPr>
          <w:sz w:val="20"/>
          <w:szCs w:val="20"/>
        </w:rPr>
        <w:t>Moreover, when a PRACH time adaptation NES solution is implemented, a minimum necessary number of PRACH occasions is configured at any time, therefore, having further reduction with non-uniform PRACH occasions mapping to each SSB transmission may bring little or no benefits.</w:t>
      </w:r>
    </w:p>
    <w:p w14:paraId="053B61A3" w14:textId="014F716F" w:rsidR="00ED6A6D" w:rsidRPr="00BF2D6A" w:rsidRDefault="00ED6A6D" w:rsidP="003B1CE6">
      <w:pPr>
        <w:rPr>
          <w:sz w:val="20"/>
          <w:szCs w:val="20"/>
        </w:rPr>
      </w:pPr>
      <w:r>
        <w:rPr>
          <w:sz w:val="20"/>
          <w:szCs w:val="20"/>
        </w:rPr>
        <w:t>In our opinion, it is very important to evaluate spatial PRACH adaptation in conjunction with time adaptation, to understand the value added by the spatial PRACH adaptation. Therefore, time-domain adaptation should be considered as reference for PRACH spatial evaluation.</w:t>
      </w:r>
    </w:p>
    <w:p w14:paraId="08AB0E89" w14:textId="043968FC" w:rsidR="003B1CE6" w:rsidRDefault="00ED6A6D" w:rsidP="006D7455">
      <w:pPr>
        <w:rPr>
          <w:b/>
          <w:bCs/>
          <w:sz w:val="20"/>
          <w:szCs w:val="20"/>
        </w:rPr>
      </w:pPr>
      <w:r>
        <w:rPr>
          <w:b/>
          <w:bCs/>
          <w:sz w:val="20"/>
          <w:szCs w:val="20"/>
        </w:rPr>
        <w:t>Proposal 16: Consider PRACH time-domain adaptation as the reference for PRACH spatial evaluations of energy savings.</w:t>
      </w:r>
    </w:p>
    <w:p w14:paraId="4205F468" w14:textId="77777777" w:rsidR="00ED6A6D" w:rsidRPr="006D7455" w:rsidRDefault="00ED6A6D" w:rsidP="006D7455"/>
    <w:p w14:paraId="151AB867" w14:textId="4946CDA6" w:rsidR="00080A79" w:rsidRDefault="00A4777F" w:rsidP="00BA7B6C">
      <w:pPr>
        <w:pStyle w:val="Heading2"/>
      </w:pPr>
      <w:r>
        <w:t>Paging Time adaptation</w:t>
      </w:r>
    </w:p>
    <w:p w14:paraId="5AB2392B" w14:textId="608FB39B" w:rsidR="003B1CE6" w:rsidRPr="00BF2D6A" w:rsidRDefault="003B1CE6" w:rsidP="003B1CE6">
      <w:pPr>
        <w:rPr>
          <w:sz w:val="20"/>
          <w:szCs w:val="20"/>
          <w:lang w:val="en-GB"/>
        </w:rPr>
      </w:pPr>
      <w:r w:rsidRPr="00BF2D6A">
        <w:rPr>
          <w:sz w:val="20"/>
          <w:szCs w:val="20"/>
          <w:lang w:val="en-GB"/>
        </w:rPr>
        <w:t>In RAN1 #116 meeting companies decided to further study paging occasions (PO) adaptation in time and recognized that the details of the specifications should be handled by RAN2.</w:t>
      </w:r>
    </w:p>
    <w:p w14:paraId="0247FE4B" w14:textId="77777777" w:rsidR="003B1CE6" w:rsidRPr="00BF2D6A" w:rsidRDefault="003B1CE6" w:rsidP="003B1CE6">
      <w:pPr>
        <w:rPr>
          <w:b/>
          <w:bCs/>
          <w:sz w:val="20"/>
          <w:szCs w:val="20"/>
          <w:lang w:val="en-GB"/>
        </w:rPr>
      </w:pPr>
      <w:r w:rsidRPr="00BF2D6A">
        <w:rPr>
          <w:b/>
          <w:bCs/>
          <w:sz w:val="20"/>
          <w:szCs w:val="20"/>
          <w:highlight w:val="green"/>
          <w:lang w:val="en-GB"/>
        </w:rPr>
        <w:t>Agreement</w:t>
      </w:r>
    </w:p>
    <w:p w14:paraId="1EF3244B" w14:textId="77777777" w:rsidR="003B1CE6" w:rsidRPr="00BF2D6A" w:rsidRDefault="003B1CE6" w:rsidP="003B1CE6">
      <w:pPr>
        <w:rPr>
          <w:sz w:val="20"/>
          <w:szCs w:val="20"/>
          <w:lang w:val="en-GB"/>
        </w:rPr>
      </w:pPr>
      <w:r w:rsidRPr="00BF2D6A">
        <w:rPr>
          <w:sz w:val="20"/>
          <w:szCs w:val="20"/>
          <w:lang w:val="en-GB"/>
        </w:rPr>
        <w:t xml:space="preserve">For adaptation of paging, </w:t>
      </w:r>
    </w:p>
    <w:p w14:paraId="70C408B1" w14:textId="6073184D" w:rsidR="003B1CE6" w:rsidRPr="00BF2D6A" w:rsidRDefault="003B1CE6" w:rsidP="003B1CE6">
      <w:pPr>
        <w:numPr>
          <w:ilvl w:val="0"/>
          <w:numId w:val="9"/>
        </w:numPr>
        <w:rPr>
          <w:sz w:val="20"/>
          <w:szCs w:val="20"/>
          <w:lang w:val="en-GB"/>
        </w:rPr>
      </w:pPr>
      <w:r w:rsidRPr="00BF2D6A">
        <w:rPr>
          <w:sz w:val="20"/>
          <w:szCs w:val="20"/>
          <w:lang w:val="en-GB"/>
        </w:rPr>
        <w:t xml:space="preserve">Study further from RAN1 perspective, techniques for adaptation of paging occasions in time-domain and achievable network energy </w:t>
      </w:r>
      <w:r w:rsidR="00A466B3" w:rsidRPr="00BF2D6A">
        <w:rPr>
          <w:sz w:val="20"/>
          <w:szCs w:val="20"/>
          <w:lang w:val="en-GB"/>
        </w:rPr>
        <w:t>savings.</w:t>
      </w:r>
    </w:p>
    <w:p w14:paraId="2B8E6F07" w14:textId="77777777" w:rsidR="003B1CE6" w:rsidRPr="00BF2D6A" w:rsidRDefault="003B1CE6" w:rsidP="003B1CE6">
      <w:pPr>
        <w:numPr>
          <w:ilvl w:val="0"/>
          <w:numId w:val="9"/>
        </w:numPr>
        <w:rPr>
          <w:sz w:val="20"/>
          <w:szCs w:val="20"/>
          <w:lang w:val="en-GB"/>
        </w:rPr>
      </w:pPr>
      <w:r w:rsidRPr="00BF2D6A">
        <w:rPr>
          <w:sz w:val="20"/>
          <w:szCs w:val="20"/>
          <w:lang w:val="en-GB"/>
        </w:rPr>
        <w:t>Note: Specification details for PO/PF determination and paging-related configuration/procedures to be handled by RAN2</w:t>
      </w:r>
    </w:p>
    <w:p w14:paraId="12463BC8" w14:textId="77777777" w:rsidR="003B1CE6" w:rsidRPr="00BF2D6A" w:rsidRDefault="003B1CE6" w:rsidP="003B1CE6">
      <w:pPr>
        <w:rPr>
          <w:sz w:val="20"/>
          <w:szCs w:val="20"/>
          <w:lang w:val="en-GB"/>
        </w:rPr>
      </w:pPr>
      <w:r w:rsidRPr="00BF2D6A">
        <w:rPr>
          <w:sz w:val="20"/>
          <w:szCs w:val="20"/>
          <w:lang w:val="en-GB"/>
        </w:rPr>
        <w:t>In our previous contribution in RAN1 #116 [</w:t>
      </w:r>
      <w:r w:rsidRPr="00BF2D6A">
        <w:rPr>
          <w:sz w:val="20"/>
          <w:szCs w:val="20"/>
        </w:rPr>
        <w:t>R1-2400099</w:t>
      </w:r>
      <w:r w:rsidRPr="00BF2D6A">
        <w:rPr>
          <w:sz w:val="20"/>
          <w:szCs w:val="20"/>
          <w:lang w:val="en-GB"/>
        </w:rPr>
        <w:t>], we noted that, as was found in the study phase [TR 38.864], changing the existing paging patterns may provide little or negligible energy gain in most scenarios.</w:t>
      </w:r>
    </w:p>
    <w:p w14:paraId="2B703223" w14:textId="77777777" w:rsidR="003B1CE6" w:rsidRPr="00BF2D6A" w:rsidRDefault="003B1CE6" w:rsidP="003B1CE6">
      <w:pPr>
        <w:rPr>
          <w:sz w:val="20"/>
          <w:szCs w:val="20"/>
          <w:lang w:val="en-GB"/>
        </w:rPr>
      </w:pPr>
      <w:r w:rsidRPr="00BF2D6A">
        <w:rPr>
          <w:sz w:val="20"/>
          <w:szCs w:val="20"/>
          <w:lang w:val="en-GB"/>
        </w:rPr>
        <w:t>Moreover, the existing specs already allow large paging periods up to 10.24s (see Annex 3.4), which could allow longer gNB sleeping patterns.</w:t>
      </w:r>
    </w:p>
    <w:p w14:paraId="0A403153" w14:textId="77777777" w:rsidR="003B1CE6" w:rsidRPr="00BF2D6A" w:rsidRDefault="003B1CE6" w:rsidP="003B1CE6">
      <w:pPr>
        <w:rPr>
          <w:sz w:val="20"/>
          <w:szCs w:val="20"/>
        </w:rPr>
      </w:pPr>
      <w:r w:rsidRPr="00BF2D6A">
        <w:rPr>
          <w:sz w:val="20"/>
          <w:szCs w:val="20"/>
        </w:rPr>
        <w:t>Nevertheless, changes in SSB time distribution imposed by NES solutions may require some changes of paging configuration as an implicit consequence. Based on the reported results in the study phase, we can conclude that there is not enough evidence to justify independent adaptation in time of paging occasions. The only justified configuration changes of paging occasions are those resulting from changing of other signals/channels such SSB.</w:t>
      </w:r>
    </w:p>
    <w:p w14:paraId="5BB0F100" w14:textId="151D4A82" w:rsidR="003B1CE6" w:rsidRPr="00BF2D6A" w:rsidRDefault="003B1CE6" w:rsidP="003B1CE6">
      <w:pPr>
        <w:rPr>
          <w:b/>
          <w:bCs/>
          <w:sz w:val="20"/>
          <w:szCs w:val="20"/>
        </w:rPr>
      </w:pPr>
      <w:r w:rsidRPr="00BF2D6A">
        <w:rPr>
          <w:b/>
          <w:bCs/>
          <w:sz w:val="20"/>
          <w:szCs w:val="20"/>
        </w:rPr>
        <w:t>Proposal</w:t>
      </w:r>
      <w:r w:rsidR="005F5965" w:rsidRPr="00BF2D6A">
        <w:rPr>
          <w:b/>
          <w:bCs/>
          <w:sz w:val="20"/>
          <w:szCs w:val="20"/>
        </w:rPr>
        <w:t xml:space="preserve"> 1</w:t>
      </w:r>
      <w:r w:rsidR="00ED6A6D">
        <w:rPr>
          <w:b/>
          <w:bCs/>
          <w:sz w:val="20"/>
          <w:szCs w:val="20"/>
        </w:rPr>
        <w:t>7</w:t>
      </w:r>
      <w:r w:rsidRPr="00BF2D6A">
        <w:rPr>
          <w:b/>
          <w:bCs/>
          <w:sz w:val="20"/>
          <w:szCs w:val="20"/>
        </w:rPr>
        <w:t>: RAN1 should prioritize the time adaptation of the paging as an effect of other signal/channel changes (such SSB) over independent paging time adaptation.</w:t>
      </w:r>
    </w:p>
    <w:p w14:paraId="031F13C4" w14:textId="03EA3D05" w:rsidR="00533331" w:rsidRDefault="003B1CE6" w:rsidP="00A4777F">
      <w:r>
        <w:rPr>
          <w:b/>
          <w:bCs/>
        </w:rPr>
        <w:t xml:space="preserve"> </w:t>
      </w:r>
    </w:p>
    <w:p w14:paraId="36F410B9" w14:textId="1B756B29" w:rsidR="0005633B" w:rsidRDefault="0005633B" w:rsidP="0005633B">
      <w:pPr>
        <w:pStyle w:val="Heading1"/>
      </w:pPr>
      <w:r w:rsidRPr="00493C77">
        <w:t>Conclusions</w:t>
      </w:r>
    </w:p>
    <w:p w14:paraId="010E919B" w14:textId="77777777" w:rsidR="005F5965" w:rsidRPr="00BF2D6A" w:rsidRDefault="005F5965" w:rsidP="00BF2D6A">
      <w:pPr>
        <w:rPr>
          <w:b/>
          <w:bCs/>
          <w:sz w:val="20"/>
          <w:szCs w:val="20"/>
          <w:lang w:eastAsia="x-none"/>
        </w:rPr>
      </w:pPr>
      <w:r w:rsidRPr="00BF2D6A">
        <w:rPr>
          <w:b/>
          <w:bCs/>
          <w:sz w:val="20"/>
          <w:szCs w:val="20"/>
          <w:lang w:eastAsia="x-none"/>
        </w:rPr>
        <w:t xml:space="preserve">Proposal 1: For indication of SSB adaptation in time-domain, </w:t>
      </w:r>
    </w:p>
    <w:p w14:paraId="26F4A9EC" w14:textId="77777777" w:rsidR="005F5965" w:rsidRPr="00BF2D6A" w:rsidRDefault="005F5965" w:rsidP="00BF2D6A">
      <w:pPr>
        <w:rPr>
          <w:b/>
          <w:bCs/>
          <w:sz w:val="20"/>
          <w:szCs w:val="20"/>
          <w:lang w:eastAsia="x-none"/>
        </w:rPr>
      </w:pPr>
      <w:r w:rsidRPr="00BF2D6A">
        <w:rPr>
          <w:b/>
          <w:bCs/>
          <w:sz w:val="20"/>
          <w:szCs w:val="20"/>
          <w:lang w:eastAsia="x-none"/>
        </w:rPr>
        <w:t>Support gNB to UE indication of SSB time adaptation.</w:t>
      </w:r>
    </w:p>
    <w:p w14:paraId="1F60EA02" w14:textId="77777777" w:rsidR="005F5965" w:rsidRPr="00BF2D6A" w:rsidRDefault="005F5965" w:rsidP="00BF2D6A">
      <w:pPr>
        <w:rPr>
          <w:b/>
          <w:bCs/>
          <w:sz w:val="20"/>
          <w:szCs w:val="20"/>
          <w:lang w:eastAsia="x-none"/>
        </w:rPr>
      </w:pPr>
      <w:r w:rsidRPr="00BF2D6A">
        <w:rPr>
          <w:b/>
          <w:bCs/>
          <w:sz w:val="20"/>
          <w:szCs w:val="20"/>
          <w:lang w:eastAsia="x-none"/>
        </w:rPr>
        <w:t xml:space="preserve">Proposal 2: The trigger of SSB adaptation in time-domain is left to NW decision and implementation. </w:t>
      </w:r>
    </w:p>
    <w:p w14:paraId="00CBB10F" w14:textId="77777777" w:rsidR="005F5965" w:rsidRPr="00BF2D6A" w:rsidRDefault="005F5965" w:rsidP="00BF2D6A">
      <w:pPr>
        <w:rPr>
          <w:b/>
          <w:bCs/>
          <w:sz w:val="20"/>
          <w:szCs w:val="20"/>
          <w:lang w:eastAsia="x-none"/>
        </w:rPr>
      </w:pPr>
      <w:r w:rsidRPr="00BF2D6A">
        <w:rPr>
          <w:b/>
          <w:bCs/>
          <w:sz w:val="20"/>
          <w:szCs w:val="20"/>
          <w:lang w:eastAsia="x-none"/>
        </w:rPr>
        <w:t>Observation 1: For the SSB time adaptation there is no start or stop of SSB transmission, therefore there is a continuous SSB transmission in the cell. Only the SSB configuration may change over time.</w:t>
      </w:r>
    </w:p>
    <w:p w14:paraId="15CFDE39" w14:textId="77777777" w:rsidR="005F5965" w:rsidRPr="00BF2D6A" w:rsidRDefault="005F5965" w:rsidP="00BF2D6A">
      <w:pPr>
        <w:rPr>
          <w:b/>
          <w:bCs/>
          <w:sz w:val="20"/>
          <w:szCs w:val="20"/>
          <w:lang w:eastAsia="x-none"/>
        </w:rPr>
      </w:pPr>
      <w:r w:rsidRPr="00BF2D6A">
        <w:rPr>
          <w:b/>
          <w:bCs/>
          <w:sz w:val="20"/>
          <w:szCs w:val="20"/>
          <w:lang w:eastAsia="x-none"/>
        </w:rPr>
        <w:t xml:space="preserve">Proposal 3: Do not support Option A3, Option B2 and Option B3 from the above agreement. </w:t>
      </w:r>
    </w:p>
    <w:p w14:paraId="4978DDB5" w14:textId="77777777" w:rsidR="005F5965" w:rsidRPr="00BF2D6A" w:rsidRDefault="005F5965" w:rsidP="00BF2D6A">
      <w:pPr>
        <w:rPr>
          <w:b/>
          <w:bCs/>
          <w:sz w:val="20"/>
          <w:szCs w:val="20"/>
          <w:lang w:eastAsia="x-none"/>
        </w:rPr>
      </w:pPr>
      <w:r w:rsidRPr="00BF2D6A">
        <w:rPr>
          <w:b/>
          <w:bCs/>
          <w:sz w:val="20"/>
          <w:szCs w:val="20"/>
          <w:lang w:eastAsia="x-none"/>
        </w:rPr>
        <w:t xml:space="preserve">Proposal 4: For SSB time adaptation in CA scenarios the NES-capable UEs may be informed of SSB configuration change either by </w:t>
      </w:r>
      <w:proofErr w:type="spellStart"/>
      <w:r w:rsidRPr="00BF2D6A">
        <w:rPr>
          <w:b/>
          <w:bCs/>
          <w:sz w:val="20"/>
          <w:szCs w:val="20"/>
          <w:lang w:eastAsia="x-none"/>
        </w:rPr>
        <w:t>PCell</w:t>
      </w:r>
      <w:proofErr w:type="spellEnd"/>
      <w:r w:rsidRPr="00BF2D6A">
        <w:rPr>
          <w:b/>
          <w:bCs/>
          <w:sz w:val="20"/>
          <w:szCs w:val="20"/>
          <w:lang w:eastAsia="x-none"/>
        </w:rPr>
        <w:t xml:space="preserve"> or by </w:t>
      </w:r>
      <w:proofErr w:type="spellStart"/>
      <w:r w:rsidRPr="00BF2D6A">
        <w:rPr>
          <w:b/>
          <w:bCs/>
          <w:sz w:val="20"/>
          <w:szCs w:val="20"/>
          <w:lang w:eastAsia="x-none"/>
        </w:rPr>
        <w:t>SCell</w:t>
      </w:r>
      <w:proofErr w:type="spellEnd"/>
      <w:r w:rsidRPr="00BF2D6A">
        <w:rPr>
          <w:b/>
          <w:bCs/>
          <w:sz w:val="20"/>
          <w:szCs w:val="20"/>
          <w:lang w:eastAsia="x-none"/>
        </w:rPr>
        <w:t>.</w:t>
      </w:r>
    </w:p>
    <w:p w14:paraId="2E4847D1" w14:textId="5782EF17" w:rsidR="005F5965" w:rsidRPr="00BF2D6A" w:rsidRDefault="005F5965" w:rsidP="00BF2D6A">
      <w:pPr>
        <w:rPr>
          <w:b/>
          <w:bCs/>
          <w:sz w:val="20"/>
          <w:szCs w:val="20"/>
          <w:lang w:eastAsia="x-none"/>
        </w:rPr>
      </w:pPr>
      <w:r w:rsidRPr="00BF2D6A">
        <w:rPr>
          <w:b/>
          <w:bCs/>
          <w:sz w:val="20"/>
          <w:szCs w:val="20"/>
          <w:lang w:eastAsia="x-none"/>
        </w:rPr>
        <w:t xml:space="preserve">Proposal 5: Support CA SSB time adaptation with at least two </w:t>
      </w:r>
      <w:r w:rsidR="00572DD1">
        <w:rPr>
          <w:b/>
          <w:bCs/>
          <w:sz w:val="20"/>
          <w:szCs w:val="20"/>
          <w:lang w:eastAsia="x-none"/>
        </w:rPr>
        <w:t xml:space="preserve">alternating </w:t>
      </w:r>
      <w:r w:rsidRPr="00BF2D6A">
        <w:rPr>
          <w:b/>
          <w:bCs/>
          <w:sz w:val="20"/>
          <w:szCs w:val="20"/>
          <w:lang w:eastAsia="x-none"/>
        </w:rPr>
        <w:t xml:space="preserve">SSB time configurations. </w:t>
      </w:r>
    </w:p>
    <w:p w14:paraId="1B454F81" w14:textId="5742594D" w:rsidR="005F5965" w:rsidRPr="00BF2D6A" w:rsidRDefault="005F5965" w:rsidP="00BF2D6A">
      <w:pPr>
        <w:rPr>
          <w:b/>
          <w:bCs/>
          <w:sz w:val="20"/>
          <w:szCs w:val="20"/>
          <w:lang w:eastAsia="x-none"/>
        </w:rPr>
      </w:pPr>
      <w:bookmarkStart w:id="3" w:name="_Ref129681832"/>
      <w:r w:rsidRPr="00BF2D6A">
        <w:rPr>
          <w:b/>
          <w:bCs/>
          <w:sz w:val="20"/>
          <w:szCs w:val="20"/>
          <w:lang w:eastAsia="x-none"/>
        </w:rPr>
        <w:lastRenderedPageBreak/>
        <w:t xml:space="preserve">Proposal 6: Support SSB time adaptation indication using common control (for a set of CONNECTED RRC NES UEs) and dedicated control (for instance at the same time as the </w:t>
      </w:r>
      <w:proofErr w:type="spellStart"/>
      <w:r w:rsidRPr="00BF2D6A">
        <w:rPr>
          <w:b/>
          <w:bCs/>
          <w:sz w:val="20"/>
          <w:szCs w:val="20"/>
          <w:lang w:eastAsia="x-none"/>
        </w:rPr>
        <w:t>SCell</w:t>
      </w:r>
      <w:proofErr w:type="spellEnd"/>
      <w:r w:rsidRPr="00BF2D6A">
        <w:rPr>
          <w:b/>
          <w:bCs/>
          <w:sz w:val="20"/>
          <w:szCs w:val="20"/>
          <w:lang w:eastAsia="x-none"/>
        </w:rPr>
        <w:t xml:space="preserve"> activation command).</w:t>
      </w:r>
    </w:p>
    <w:p w14:paraId="3BA96B34" w14:textId="77777777" w:rsidR="005F5965" w:rsidRPr="00BF2D6A" w:rsidRDefault="005F5965" w:rsidP="00BF2D6A">
      <w:pPr>
        <w:rPr>
          <w:b/>
          <w:bCs/>
          <w:sz w:val="20"/>
          <w:szCs w:val="20"/>
          <w:lang w:eastAsia="x-none"/>
        </w:rPr>
      </w:pPr>
      <w:r w:rsidRPr="00BF2D6A">
        <w:rPr>
          <w:b/>
          <w:bCs/>
          <w:sz w:val="20"/>
          <w:szCs w:val="20"/>
          <w:lang w:eastAsia="x-none"/>
        </w:rPr>
        <w:t xml:space="preserve">Observation 2: The impact of the SSB time adaptation on idle/inactive UEs is minimized, if the SSB period is not larger than 160ms, [TS 38.331, Clause 5.2.1], which corresponds to maximum periodicity of legacy SSB configurations i.e., maximum value of </w:t>
      </w:r>
      <w:proofErr w:type="spellStart"/>
      <w:r w:rsidRPr="00BF2D6A">
        <w:rPr>
          <w:b/>
          <w:bCs/>
          <w:sz w:val="20"/>
          <w:szCs w:val="20"/>
          <w:lang w:eastAsia="x-none"/>
        </w:rPr>
        <w:t>ssb-periodicityServingCell</w:t>
      </w:r>
      <w:proofErr w:type="spellEnd"/>
      <w:r w:rsidRPr="00BF2D6A">
        <w:rPr>
          <w:b/>
          <w:bCs/>
          <w:sz w:val="20"/>
          <w:szCs w:val="20"/>
          <w:lang w:eastAsia="x-none"/>
        </w:rPr>
        <w:t>.</w:t>
      </w:r>
    </w:p>
    <w:p w14:paraId="67B9D03C" w14:textId="77777777" w:rsidR="005F5965" w:rsidRPr="00BF2D6A" w:rsidRDefault="005F5965" w:rsidP="005F5965">
      <w:pPr>
        <w:rPr>
          <w:b/>
          <w:bCs/>
          <w:sz w:val="20"/>
          <w:szCs w:val="20"/>
          <w:lang w:eastAsia="x-none"/>
        </w:rPr>
      </w:pPr>
      <w:r w:rsidRPr="00BF2D6A">
        <w:rPr>
          <w:b/>
          <w:bCs/>
          <w:sz w:val="20"/>
          <w:szCs w:val="20"/>
          <w:lang w:eastAsia="x-none"/>
        </w:rPr>
        <w:t>Proposal 7: Support the SSB time adaptation based on the existing SSB transmission formats as defined in TS 38.213, Clause 4.1.</w:t>
      </w:r>
    </w:p>
    <w:p w14:paraId="77CA5356" w14:textId="77777777" w:rsidR="005F5965" w:rsidRPr="00BF2D6A" w:rsidRDefault="005F5965" w:rsidP="005F5965">
      <w:pPr>
        <w:rPr>
          <w:b/>
          <w:bCs/>
          <w:sz w:val="20"/>
          <w:szCs w:val="20"/>
          <w:lang w:eastAsia="x-none"/>
        </w:rPr>
      </w:pPr>
      <w:r w:rsidRPr="00BF2D6A">
        <w:rPr>
          <w:b/>
          <w:bCs/>
          <w:sz w:val="20"/>
          <w:szCs w:val="20"/>
          <w:lang w:eastAsia="x-none"/>
        </w:rPr>
        <w:t>Proposal 8: Support at least two distinct SSB transmission patterns for cell DTX/DRX active and non-active periods.</w:t>
      </w:r>
    </w:p>
    <w:p w14:paraId="6582D16C" w14:textId="77777777" w:rsidR="005F5965" w:rsidRPr="00BF2D6A" w:rsidRDefault="005F5965" w:rsidP="005F5965">
      <w:pPr>
        <w:rPr>
          <w:b/>
          <w:bCs/>
          <w:sz w:val="20"/>
          <w:szCs w:val="20"/>
          <w:lang w:eastAsia="x-none"/>
        </w:rPr>
      </w:pPr>
      <w:r w:rsidRPr="00BF2D6A">
        <w:rPr>
          <w:b/>
          <w:bCs/>
          <w:sz w:val="20"/>
          <w:szCs w:val="20"/>
          <w:lang w:eastAsia="x-none"/>
        </w:rPr>
        <w:t xml:space="preserve">Proposal 9: NES capable UEs are provided with two separate configurations for the legacy PRACH resources and for the additional PRACH resources respectively. </w:t>
      </w:r>
    </w:p>
    <w:p w14:paraId="0AC94F5D" w14:textId="77777777" w:rsidR="005F5965" w:rsidRPr="00BF2D6A" w:rsidRDefault="005F5965" w:rsidP="005F5965">
      <w:pPr>
        <w:rPr>
          <w:b/>
          <w:bCs/>
          <w:sz w:val="20"/>
          <w:szCs w:val="20"/>
          <w:lang w:eastAsia="x-none"/>
        </w:rPr>
      </w:pPr>
      <w:r w:rsidRPr="00BF2D6A">
        <w:rPr>
          <w:b/>
          <w:bCs/>
          <w:sz w:val="20"/>
          <w:szCs w:val="20"/>
          <w:lang w:eastAsia="x-none"/>
        </w:rPr>
        <w:t>Proposal 10: Solutions for PRACH time adaptation should target a minimum number of differences between the configurations for legacy PRACH resources and additional NES PRACH resources.</w:t>
      </w:r>
    </w:p>
    <w:p w14:paraId="0DA1BD62" w14:textId="77777777" w:rsidR="005F5965" w:rsidRPr="00BF2D6A" w:rsidRDefault="005F5965" w:rsidP="00BF2D6A">
      <w:pPr>
        <w:rPr>
          <w:b/>
          <w:bCs/>
          <w:sz w:val="20"/>
          <w:szCs w:val="20"/>
          <w:lang w:eastAsia="x-none"/>
        </w:rPr>
      </w:pPr>
      <w:r w:rsidRPr="00BF2D6A">
        <w:rPr>
          <w:b/>
          <w:bCs/>
          <w:sz w:val="20"/>
          <w:szCs w:val="20"/>
          <w:lang w:eastAsia="x-none"/>
        </w:rPr>
        <w:t xml:space="preserve">Proposal 11: Support a new </w:t>
      </w:r>
      <w:proofErr w:type="spellStart"/>
      <w:r w:rsidRPr="00BF2D6A">
        <w:rPr>
          <w:b/>
          <w:bCs/>
          <w:sz w:val="20"/>
          <w:szCs w:val="20"/>
          <w:lang w:eastAsia="x-none"/>
        </w:rPr>
        <w:t>ra-ssb-OccasionMaskIndex</w:t>
      </w:r>
      <w:proofErr w:type="spellEnd"/>
      <w:r w:rsidRPr="00BF2D6A">
        <w:rPr>
          <w:b/>
          <w:bCs/>
          <w:sz w:val="20"/>
          <w:szCs w:val="20"/>
          <w:lang w:eastAsia="x-none"/>
        </w:rPr>
        <w:t xml:space="preserve"> for PRACH additional resources, which is a superset of </w:t>
      </w:r>
      <w:proofErr w:type="spellStart"/>
      <w:r w:rsidRPr="00BF2D6A">
        <w:rPr>
          <w:b/>
          <w:bCs/>
          <w:sz w:val="20"/>
          <w:szCs w:val="20"/>
          <w:lang w:eastAsia="x-none"/>
        </w:rPr>
        <w:t>ra-ssb-OccasionMaskIndex</w:t>
      </w:r>
      <w:proofErr w:type="spellEnd"/>
      <w:r w:rsidRPr="00BF2D6A">
        <w:rPr>
          <w:b/>
          <w:bCs/>
          <w:sz w:val="20"/>
          <w:szCs w:val="20"/>
          <w:lang w:eastAsia="x-none"/>
        </w:rPr>
        <w:t xml:space="preserve"> for the legacy PRACH resources.</w:t>
      </w:r>
    </w:p>
    <w:p w14:paraId="681854AD" w14:textId="77777777" w:rsidR="005F5965" w:rsidRPr="00BF2D6A" w:rsidRDefault="005F5965" w:rsidP="005F5965">
      <w:pPr>
        <w:rPr>
          <w:b/>
          <w:bCs/>
          <w:sz w:val="20"/>
          <w:szCs w:val="20"/>
          <w:lang w:eastAsia="x-none"/>
        </w:rPr>
      </w:pPr>
      <w:r w:rsidRPr="00BF2D6A">
        <w:rPr>
          <w:b/>
          <w:bCs/>
          <w:sz w:val="20"/>
          <w:szCs w:val="20"/>
          <w:lang w:eastAsia="x-none"/>
        </w:rPr>
        <w:t>Proposal 12: Define the signaling for PRACH adaptation mechanism for NES-capable UEs.</w:t>
      </w:r>
    </w:p>
    <w:p w14:paraId="2C5D1CDF" w14:textId="77777777" w:rsidR="005F5965" w:rsidRPr="00BF2D6A" w:rsidRDefault="005F5965" w:rsidP="005F5965">
      <w:pPr>
        <w:rPr>
          <w:b/>
          <w:bCs/>
          <w:sz w:val="20"/>
          <w:szCs w:val="20"/>
          <w:lang w:eastAsia="x-none"/>
        </w:rPr>
      </w:pPr>
      <w:r w:rsidRPr="00BF2D6A">
        <w:rPr>
          <w:b/>
          <w:bCs/>
          <w:sz w:val="20"/>
          <w:szCs w:val="20"/>
          <w:lang w:eastAsia="x-none"/>
        </w:rPr>
        <w:t>Proposal 13: For cell DRX active and non-active durations consider a legacy PRACH resource configuration accessible to all UEs, while for the active DRX duration support additional PRACH configurations that can be accessed only by the NES capable UEs.</w:t>
      </w:r>
    </w:p>
    <w:p w14:paraId="5A2AC37B" w14:textId="7D13F40B" w:rsidR="005F5965" w:rsidRPr="00BF2D6A" w:rsidRDefault="005F5965" w:rsidP="005F5965">
      <w:pPr>
        <w:rPr>
          <w:b/>
          <w:bCs/>
          <w:sz w:val="20"/>
          <w:szCs w:val="20"/>
          <w:lang w:eastAsia="x-none"/>
        </w:rPr>
      </w:pPr>
      <w:r w:rsidRPr="00BF2D6A">
        <w:rPr>
          <w:b/>
          <w:bCs/>
          <w:sz w:val="20"/>
          <w:szCs w:val="20"/>
          <w:lang w:eastAsia="x-none"/>
        </w:rPr>
        <w:t>Proposal 14: If new PRACH occasions for NES UEs are added, support their increased periodicities and more than 2 consecutive slots in a PRACH subframe.</w:t>
      </w:r>
    </w:p>
    <w:p w14:paraId="3F9C07EA" w14:textId="77777777" w:rsidR="005F5965" w:rsidRDefault="005F5965" w:rsidP="005F5965">
      <w:pPr>
        <w:rPr>
          <w:b/>
          <w:bCs/>
          <w:sz w:val="20"/>
          <w:szCs w:val="20"/>
          <w:lang w:eastAsia="x-none"/>
        </w:rPr>
      </w:pPr>
      <w:r w:rsidRPr="00BF2D6A">
        <w:rPr>
          <w:b/>
          <w:bCs/>
          <w:sz w:val="20"/>
          <w:szCs w:val="20"/>
          <w:lang w:eastAsia="x-none"/>
        </w:rPr>
        <w:t xml:space="preserve">Proposal 15: Support larger periods of association pattern between PRACH occasions and SS/PBCH blocks if their periodicities are increased beyond the Rel 18 specs. </w:t>
      </w:r>
    </w:p>
    <w:p w14:paraId="56DD92D4" w14:textId="77777777" w:rsidR="00ED6A6D" w:rsidRDefault="00ED6A6D" w:rsidP="00ED6A6D">
      <w:pPr>
        <w:rPr>
          <w:b/>
          <w:bCs/>
          <w:sz w:val="20"/>
          <w:szCs w:val="20"/>
        </w:rPr>
      </w:pPr>
      <w:r>
        <w:rPr>
          <w:b/>
          <w:bCs/>
          <w:sz w:val="20"/>
          <w:szCs w:val="20"/>
        </w:rPr>
        <w:t>Proposal 16: Consider PRACH time-domain adaptation as the reference for PRACH spatial evaluations of energy savings.</w:t>
      </w:r>
    </w:p>
    <w:p w14:paraId="683A6732" w14:textId="54B1DC07" w:rsidR="005F5965" w:rsidRPr="00BF2D6A" w:rsidRDefault="005F5965" w:rsidP="005F5965">
      <w:pPr>
        <w:rPr>
          <w:b/>
          <w:bCs/>
          <w:sz w:val="20"/>
          <w:szCs w:val="20"/>
          <w:lang w:eastAsia="x-none"/>
        </w:rPr>
      </w:pPr>
      <w:r w:rsidRPr="00BF2D6A">
        <w:rPr>
          <w:b/>
          <w:bCs/>
          <w:sz w:val="20"/>
          <w:szCs w:val="20"/>
          <w:lang w:eastAsia="x-none"/>
        </w:rPr>
        <w:t>Proposal 1</w:t>
      </w:r>
      <w:r w:rsidR="00ED6A6D">
        <w:rPr>
          <w:b/>
          <w:bCs/>
          <w:sz w:val="20"/>
          <w:szCs w:val="20"/>
          <w:lang w:eastAsia="x-none"/>
        </w:rPr>
        <w:t>7</w:t>
      </w:r>
      <w:r w:rsidRPr="00BF2D6A">
        <w:rPr>
          <w:b/>
          <w:bCs/>
          <w:sz w:val="20"/>
          <w:szCs w:val="20"/>
          <w:lang w:eastAsia="x-none"/>
        </w:rPr>
        <w:t>: RAN1 should prioritize the time adaptation of the paging as an effect of other signal/channel changes (such SSB) over independent paging time adaptation.</w:t>
      </w:r>
    </w:p>
    <w:p w14:paraId="410E44E3" w14:textId="1DD97D5F" w:rsidR="001D780E" w:rsidRPr="00D74B92" w:rsidRDefault="001D780E" w:rsidP="007F5EC6">
      <w:pPr>
        <w:pStyle w:val="Heading1"/>
        <w:numPr>
          <w:ilvl w:val="0"/>
          <w:numId w:val="0"/>
        </w:numPr>
        <w:ind w:left="432" w:hanging="432"/>
      </w:pPr>
      <w:bookmarkStart w:id="4" w:name="_Ref124589665"/>
      <w:bookmarkStart w:id="5" w:name="_Ref71620620"/>
      <w:bookmarkStart w:id="6" w:name="_Ref124671424"/>
      <w:r w:rsidRPr="00D74B92">
        <w:t>References</w:t>
      </w:r>
    </w:p>
    <w:bookmarkEnd w:id="3"/>
    <w:bookmarkEnd w:id="4"/>
    <w:bookmarkEnd w:id="5"/>
    <w:bookmarkEnd w:id="6"/>
    <w:p w14:paraId="309804EF" w14:textId="77777777" w:rsidR="001A57AA" w:rsidRPr="00B66202" w:rsidRDefault="001A57AA" w:rsidP="001A57AA">
      <w:pPr>
        <w:pStyle w:val="References"/>
        <w:rPr>
          <w:szCs w:val="20"/>
        </w:rPr>
      </w:pPr>
      <w:r w:rsidRPr="00B66202">
        <w:rPr>
          <w:rFonts w:eastAsia="Batang"/>
          <w:szCs w:val="20"/>
          <w:lang w:eastAsia="zh-CN"/>
        </w:rPr>
        <w:t>RP-230566, “Network energy savings for NR.”</w:t>
      </w:r>
    </w:p>
    <w:p w14:paraId="72E59B36" w14:textId="77777777" w:rsidR="001A57AA" w:rsidRPr="00B66202" w:rsidRDefault="001A57AA" w:rsidP="001A57AA">
      <w:pPr>
        <w:pStyle w:val="References"/>
        <w:rPr>
          <w:szCs w:val="20"/>
        </w:rPr>
      </w:pPr>
      <w:r w:rsidRPr="00B66202">
        <w:rPr>
          <w:szCs w:val="20"/>
        </w:rPr>
        <w:t>TR 38.864, “Study on network energy savings for NR.”</w:t>
      </w:r>
    </w:p>
    <w:p w14:paraId="1F8F89F8" w14:textId="7229D3B4" w:rsidR="00BC217D" w:rsidRPr="00B66202" w:rsidRDefault="00854E32" w:rsidP="00BC217D">
      <w:pPr>
        <w:pStyle w:val="References"/>
        <w:rPr>
          <w:szCs w:val="20"/>
        </w:rPr>
      </w:pPr>
      <w:r w:rsidRPr="00B66202">
        <w:rPr>
          <w:szCs w:val="20"/>
        </w:rPr>
        <w:t>RP-23</w:t>
      </w:r>
      <w:r w:rsidR="008B3652" w:rsidRPr="00B66202">
        <w:rPr>
          <w:szCs w:val="20"/>
        </w:rPr>
        <w:t>4065</w:t>
      </w:r>
      <w:r w:rsidRPr="00B66202">
        <w:rPr>
          <w:szCs w:val="20"/>
        </w:rPr>
        <w:t>, “</w:t>
      </w:r>
      <w:r w:rsidR="008B3652" w:rsidRPr="00B66202">
        <w:rPr>
          <w:szCs w:val="20"/>
        </w:rPr>
        <w:t>New WID: Enhancements of network energy savings for NR</w:t>
      </w:r>
      <w:r w:rsidR="00BC217D" w:rsidRPr="00B66202">
        <w:rPr>
          <w:szCs w:val="20"/>
        </w:rPr>
        <w:t>,” RAN#10</w:t>
      </w:r>
      <w:r w:rsidR="008B3652" w:rsidRPr="00B66202">
        <w:rPr>
          <w:szCs w:val="20"/>
        </w:rPr>
        <w:t>2</w:t>
      </w:r>
      <w:r w:rsidR="00BC217D" w:rsidRPr="00B66202">
        <w:rPr>
          <w:szCs w:val="20"/>
        </w:rPr>
        <w:t>.</w:t>
      </w:r>
      <w:r w:rsidR="00BC217D" w:rsidRPr="00B66202">
        <w:rPr>
          <w:b/>
          <w:bCs/>
          <w:szCs w:val="20"/>
        </w:rPr>
        <w:t xml:space="preserve"> </w:t>
      </w:r>
    </w:p>
    <w:p w14:paraId="791FE901" w14:textId="0BBEC784" w:rsidR="008D1465" w:rsidRPr="00B66202" w:rsidRDefault="008D1465" w:rsidP="009D1627">
      <w:pPr>
        <w:pStyle w:val="References"/>
        <w:rPr>
          <w:szCs w:val="20"/>
        </w:rPr>
      </w:pPr>
      <w:r w:rsidRPr="00B66202">
        <w:rPr>
          <w:szCs w:val="20"/>
        </w:rPr>
        <w:t>TS 38.331</w:t>
      </w:r>
      <w:r w:rsidR="009D1627" w:rsidRPr="00B66202">
        <w:rPr>
          <w:szCs w:val="20"/>
        </w:rPr>
        <w:t xml:space="preserve"> “NR; Radio Resource Control (RRC) protocol specification”</w:t>
      </w:r>
    </w:p>
    <w:p w14:paraId="4C08E456" w14:textId="31072D04" w:rsidR="008D1465" w:rsidRPr="00B66202" w:rsidRDefault="008D1465" w:rsidP="009D1627">
      <w:pPr>
        <w:pStyle w:val="References"/>
        <w:rPr>
          <w:szCs w:val="20"/>
        </w:rPr>
      </w:pPr>
      <w:r w:rsidRPr="00B66202">
        <w:rPr>
          <w:szCs w:val="20"/>
        </w:rPr>
        <w:t>TS 38.304</w:t>
      </w:r>
      <w:r w:rsidR="009D1627" w:rsidRPr="00B66202">
        <w:rPr>
          <w:szCs w:val="20"/>
        </w:rPr>
        <w:t xml:space="preserve"> “NR; User Equipment (UE) procedures in Idle mode and RRC Inactive state”</w:t>
      </w:r>
    </w:p>
    <w:p w14:paraId="4EBD5FCD" w14:textId="045677B8" w:rsidR="008D1465" w:rsidRPr="00B66202" w:rsidRDefault="0067273E" w:rsidP="009D1627">
      <w:pPr>
        <w:pStyle w:val="References"/>
        <w:rPr>
          <w:szCs w:val="20"/>
        </w:rPr>
      </w:pPr>
      <w:r w:rsidRPr="00B66202">
        <w:rPr>
          <w:szCs w:val="20"/>
        </w:rPr>
        <w:t>TS 38.211</w:t>
      </w:r>
      <w:r w:rsidR="009D1627" w:rsidRPr="00B66202">
        <w:rPr>
          <w:szCs w:val="20"/>
        </w:rPr>
        <w:t xml:space="preserve"> “NR; Physical channels and modulation”</w:t>
      </w:r>
    </w:p>
    <w:p w14:paraId="1A2E0494" w14:textId="4AEDBF73" w:rsidR="0067273E" w:rsidRPr="00B66202" w:rsidRDefault="0067273E" w:rsidP="009D1627">
      <w:pPr>
        <w:pStyle w:val="References"/>
        <w:rPr>
          <w:szCs w:val="20"/>
        </w:rPr>
      </w:pPr>
      <w:r w:rsidRPr="00B66202">
        <w:rPr>
          <w:szCs w:val="20"/>
        </w:rPr>
        <w:t>TS 38.212</w:t>
      </w:r>
      <w:r w:rsidR="009D1627" w:rsidRPr="00B66202">
        <w:rPr>
          <w:szCs w:val="20"/>
        </w:rPr>
        <w:t xml:space="preserve"> “NR; Multiplexing and channel </w:t>
      </w:r>
      <w:proofErr w:type="gramStart"/>
      <w:r w:rsidR="009D1627" w:rsidRPr="00B66202">
        <w:rPr>
          <w:szCs w:val="20"/>
        </w:rPr>
        <w:t>coding</w:t>
      </w:r>
      <w:proofErr w:type="gramEnd"/>
      <w:r w:rsidR="009D1627" w:rsidRPr="00B66202">
        <w:rPr>
          <w:szCs w:val="20"/>
        </w:rPr>
        <w:t>”</w:t>
      </w:r>
    </w:p>
    <w:p w14:paraId="4EAA9477" w14:textId="00901343" w:rsidR="0067273E" w:rsidRPr="00B66202" w:rsidRDefault="0067273E" w:rsidP="00BC217D">
      <w:pPr>
        <w:pStyle w:val="References"/>
        <w:rPr>
          <w:szCs w:val="20"/>
        </w:rPr>
      </w:pPr>
      <w:r w:rsidRPr="00B66202">
        <w:rPr>
          <w:szCs w:val="20"/>
        </w:rPr>
        <w:t>TS 38.213</w:t>
      </w:r>
      <w:r w:rsidR="009D1627" w:rsidRPr="00B66202">
        <w:rPr>
          <w:szCs w:val="20"/>
        </w:rPr>
        <w:t xml:space="preserve"> “NR; Physical layer procedures for control”</w:t>
      </w:r>
    </w:p>
    <w:p w14:paraId="4CC10F7A" w14:textId="2AA3E0A8" w:rsidR="009D1627" w:rsidRPr="00B66202" w:rsidRDefault="009D1627" w:rsidP="009D1627">
      <w:pPr>
        <w:pStyle w:val="References"/>
        <w:rPr>
          <w:szCs w:val="20"/>
        </w:rPr>
      </w:pPr>
      <w:r w:rsidRPr="00B66202">
        <w:rPr>
          <w:szCs w:val="20"/>
        </w:rPr>
        <w:t>TS 38.300 “NR; NR and NG-RAN Overall Description; Stage 2”</w:t>
      </w:r>
    </w:p>
    <w:p w14:paraId="54C66664" w14:textId="390415EA" w:rsidR="00735C90" w:rsidRPr="00B66202" w:rsidRDefault="00DA4069" w:rsidP="009D1627">
      <w:pPr>
        <w:pStyle w:val="References"/>
        <w:rPr>
          <w:szCs w:val="20"/>
        </w:rPr>
      </w:pPr>
      <w:r>
        <w:rPr>
          <w:szCs w:val="20"/>
        </w:rPr>
        <w:t xml:space="preserve"> </w:t>
      </w:r>
      <w:r w:rsidR="00735C90" w:rsidRPr="00B66202">
        <w:rPr>
          <w:szCs w:val="20"/>
        </w:rPr>
        <w:t>RP</w:t>
      </w:r>
      <w:r w:rsidR="00735C90" w:rsidRPr="00B66202">
        <w:rPr>
          <w:szCs w:val="20"/>
        </w:rPr>
        <w:noBreakHyphen/>
        <w:t>240170, “WID: Enhancements of network energy savings for NR,” RAN#103</w:t>
      </w:r>
    </w:p>
    <w:p w14:paraId="752B160B" w14:textId="6CC99596" w:rsidR="001C098B" w:rsidRDefault="00DA4069" w:rsidP="009D1627">
      <w:pPr>
        <w:pStyle w:val="References"/>
        <w:rPr>
          <w:szCs w:val="20"/>
        </w:rPr>
      </w:pPr>
      <w:r>
        <w:rPr>
          <w:szCs w:val="20"/>
        </w:rPr>
        <w:t xml:space="preserve"> </w:t>
      </w:r>
      <w:r w:rsidR="001C098B" w:rsidRPr="00B66202">
        <w:rPr>
          <w:szCs w:val="20"/>
        </w:rPr>
        <w:t>R1-2400099 “Adaptation of common signal-channel transmissions”, Futurewei</w:t>
      </w:r>
    </w:p>
    <w:p w14:paraId="70246FC1" w14:textId="0C7C84B2" w:rsidR="00B66202" w:rsidRDefault="00DA4069" w:rsidP="009D1627">
      <w:pPr>
        <w:pStyle w:val="References"/>
        <w:rPr>
          <w:szCs w:val="20"/>
        </w:rPr>
      </w:pPr>
      <w:r>
        <w:rPr>
          <w:szCs w:val="20"/>
        </w:rPr>
        <w:t xml:space="preserve"> </w:t>
      </w:r>
      <w:r w:rsidR="00B66202">
        <w:rPr>
          <w:szCs w:val="20"/>
        </w:rPr>
        <w:t>Chair Notes RAN1#116</w:t>
      </w:r>
      <w:r>
        <w:rPr>
          <w:szCs w:val="20"/>
        </w:rPr>
        <w:t xml:space="preserve"> eom0</w:t>
      </w:r>
    </w:p>
    <w:p w14:paraId="59F8A747" w14:textId="1FFB550B" w:rsidR="00B66202" w:rsidRDefault="00DA4069" w:rsidP="009D1627">
      <w:pPr>
        <w:pStyle w:val="References"/>
        <w:rPr>
          <w:szCs w:val="20"/>
        </w:rPr>
      </w:pPr>
      <w:r>
        <w:rPr>
          <w:szCs w:val="20"/>
        </w:rPr>
        <w:t xml:space="preserve"> </w:t>
      </w:r>
      <w:r w:rsidR="00B66202">
        <w:rPr>
          <w:szCs w:val="20"/>
        </w:rPr>
        <w:t>Chair Notes RAN1#116bis</w:t>
      </w:r>
      <w:r>
        <w:rPr>
          <w:szCs w:val="20"/>
        </w:rPr>
        <w:t xml:space="preserve"> eom2 </w:t>
      </w:r>
    </w:p>
    <w:p w14:paraId="257127D4" w14:textId="779CDB09" w:rsidR="00DA4069" w:rsidRPr="00B66202" w:rsidRDefault="00DA4069" w:rsidP="009D1627">
      <w:pPr>
        <w:pStyle w:val="References"/>
        <w:rPr>
          <w:szCs w:val="20"/>
        </w:rPr>
      </w:pPr>
      <w:r>
        <w:rPr>
          <w:szCs w:val="20"/>
        </w:rPr>
        <w:t xml:space="preserve"> </w:t>
      </w:r>
      <w:r w:rsidRPr="00DA4069">
        <w:rPr>
          <w:szCs w:val="20"/>
        </w:rPr>
        <w:t xml:space="preserve">R1-2402050 </w:t>
      </w:r>
      <w:r>
        <w:rPr>
          <w:szCs w:val="20"/>
        </w:rPr>
        <w:t>“</w:t>
      </w:r>
      <w:r w:rsidRPr="00DA4069">
        <w:rPr>
          <w:szCs w:val="20"/>
        </w:rPr>
        <w:t>Discussion of the adaptation of common signal</w:t>
      </w:r>
      <w:r>
        <w:rPr>
          <w:szCs w:val="20"/>
        </w:rPr>
        <w:t xml:space="preserve"> </w:t>
      </w:r>
      <w:r w:rsidRPr="00DA4069">
        <w:rPr>
          <w:szCs w:val="20"/>
        </w:rPr>
        <w:t>channel transmissions</w:t>
      </w:r>
      <w:r>
        <w:rPr>
          <w:szCs w:val="20"/>
        </w:rPr>
        <w:t>”, Futurewei</w:t>
      </w:r>
    </w:p>
    <w:p w14:paraId="11D5FA58" w14:textId="631E32EE" w:rsidR="001A57AA" w:rsidRPr="00B66202" w:rsidRDefault="008D1465" w:rsidP="0051718B">
      <w:pPr>
        <w:pStyle w:val="References"/>
        <w:numPr>
          <w:ilvl w:val="0"/>
          <w:numId w:val="0"/>
        </w:numPr>
        <w:rPr>
          <w:szCs w:val="20"/>
        </w:rPr>
      </w:pPr>
      <w:r w:rsidRPr="00B66202">
        <w:rPr>
          <w:szCs w:val="20"/>
        </w:rPr>
        <w:t xml:space="preserve"> </w:t>
      </w:r>
    </w:p>
    <w:sectPr w:rsidR="001A57AA" w:rsidRPr="00B66202" w:rsidSect="00BA5E2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E7D5B" w14:textId="77777777" w:rsidR="00873C70" w:rsidRDefault="00873C70">
      <w:r>
        <w:separator/>
      </w:r>
    </w:p>
  </w:endnote>
  <w:endnote w:type="continuationSeparator" w:id="0">
    <w:p w14:paraId="4DD30823" w14:textId="77777777" w:rsidR="00873C70" w:rsidRDefault="00873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7FC32" w14:textId="77777777" w:rsidR="00873C70" w:rsidRDefault="00873C70">
      <w:r>
        <w:separator/>
      </w:r>
    </w:p>
  </w:footnote>
  <w:footnote w:type="continuationSeparator" w:id="0">
    <w:p w14:paraId="06BB89C5" w14:textId="77777777" w:rsidR="00873C70" w:rsidRDefault="00873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A457B2"/>
    <w:multiLevelType w:val="hybridMultilevel"/>
    <w:tmpl w:val="7D42E5C6"/>
    <w:lvl w:ilvl="0" w:tplc="2768266E">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6D40FE"/>
    <w:multiLevelType w:val="hybridMultilevel"/>
    <w:tmpl w:val="0980C13C"/>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start w:val="1"/>
      <w:numFmt w:val="decimal"/>
      <w:lvlText w:val="%5)"/>
      <w:lvlJc w:val="left"/>
      <w:pPr>
        <w:ind w:left="2040" w:hanging="360"/>
      </w:pPr>
      <w:rPr>
        <w:rFont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202E4B0A"/>
    <w:multiLevelType w:val="hybridMultilevel"/>
    <w:tmpl w:val="0980C13C"/>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start w:val="1"/>
      <w:numFmt w:val="decimal"/>
      <w:lvlText w:val="%5)"/>
      <w:lvlJc w:val="left"/>
      <w:pPr>
        <w:ind w:left="2040" w:hanging="360"/>
      </w:pPr>
      <w:rPr>
        <w:rFont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0E60EC3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E30194"/>
    <w:multiLevelType w:val="hybridMultilevel"/>
    <w:tmpl w:val="0980C13C"/>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B43AC742">
      <w:start w:val="1"/>
      <w:numFmt w:val="decimal"/>
      <w:lvlText w:val="%5)"/>
      <w:lvlJc w:val="left"/>
      <w:pPr>
        <w:ind w:left="2040" w:hanging="360"/>
      </w:pPr>
      <w:rPr>
        <w:rFont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40734233">
    <w:abstractNumId w:val="9"/>
  </w:num>
  <w:num w:numId="2" w16cid:durableId="709302183">
    <w:abstractNumId w:val="8"/>
  </w:num>
  <w:num w:numId="3" w16cid:durableId="1531995593">
    <w:abstractNumId w:val="10"/>
  </w:num>
  <w:num w:numId="4" w16cid:durableId="1043747251">
    <w:abstractNumId w:val="3"/>
  </w:num>
  <w:num w:numId="5" w16cid:durableId="152263208">
    <w:abstractNumId w:val="13"/>
  </w:num>
  <w:num w:numId="6" w16cid:durableId="202451781">
    <w:abstractNumId w:val="5"/>
  </w:num>
  <w:num w:numId="7" w16cid:durableId="292371084">
    <w:abstractNumId w:val="4"/>
  </w:num>
  <w:num w:numId="8" w16cid:durableId="1356620035">
    <w:abstractNumId w:val="1"/>
  </w:num>
  <w:num w:numId="9" w16cid:durableId="1565798706">
    <w:abstractNumId w:val="12"/>
  </w:num>
  <w:num w:numId="10" w16cid:durableId="2075732142">
    <w:abstractNumId w:val="2"/>
  </w:num>
  <w:num w:numId="11" w16cid:durableId="746464907">
    <w:abstractNumId w:val="6"/>
  </w:num>
  <w:num w:numId="12" w16cid:durableId="756556103">
    <w:abstractNumId w:val="11"/>
  </w:num>
  <w:num w:numId="13" w16cid:durableId="1155337502">
    <w:abstractNumId w:val="0"/>
  </w:num>
  <w:num w:numId="14" w16cid:durableId="1859848701">
    <w:abstractNumId w:val="7"/>
  </w:num>
  <w:num w:numId="15" w16cid:durableId="984506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2BE"/>
    <w:rsid w:val="00000D04"/>
    <w:rsid w:val="00000DB2"/>
    <w:rsid w:val="00001718"/>
    <w:rsid w:val="000020A2"/>
    <w:rsid w:val="000020F6"/>
    <w:rsid w:val="00002893"/>
    <w:rsid w:val="00002DC2"/>
    <w:rsid w:val="000033A3"/>
    <w:rsid w:val="00003605"/>
    <w:rsid w:val="00003B0B"/>
    <w:rsid w:val="00003B2E"/>
    <w:rsid w:val="00003C56"/>
    <w:rsid w:val="00003EC2"/>
    <w:rsid w:val="00003F59"/>
    <w:rsid w:val="00004078"/>
    <w:rsid w:val="000040A9"/>
    <w:rsid w:val="0000451C"/>
    <w:rsid w:val="0000458E"/>
    <w:rsid w:val="00004E70"/>
    <w:rsid w:val="000059FB"/>
    <w:rsid w:val="00005B85"/>
    <w:rsid w:val="00005E66"/>
    <w:rsid w:val="000066BB"/>
    <w:rsid w:val="000067E8"/>
    <w:rsid w:val="00006B4B"/>
    <w:rsid w:val="000072B6"/>
    <w:rsid w:val="00007813"/>
    <w:rsid w:val="000102D7"/>
    <w:rsid w:val="000109E6"/>
    <w:rsid w:val="00010D66"/>
    <w:rsid w:val="0001116D"/>
    <w:rsid w:val="00011248"/>
    <w:rsid w:val="00011278"/>
    <w:rsid w:val="000118CE"/>
    <w:rsid w:val="00011F67"/>
    <w:rsid w:val="00012862"/>
    <w:rsid w:val="000128E6"/>
    <w:rsid w:val="00012F77"/>
    <w:rsid w:val="00013371"/>
    <w:rsid w:val="00015A05"/>
    <w:rsid w:val="00015EFB"/>
    <w:rsid w:val="000165E2"/>
    <w:rsid w:val="000167B7"/>
    <w:rsid w:val="00016B0E"/>
    <w:rsid w:val="00016EF9"/>
    <w:rsid w:val="000172BE"/>
    <w:rsid w:val="00017D8A"/>
    <w:rsid w:val="00022794"/>
    <w:rsid w:val="000227D0"/>
    <w:rsid w:val="00023388"/>
    <w:rsid w:val="00023425"/>
    <w:rsid w:val="000234DB"/>
    <w:rsid w:val="00023685"/>
    <w:rsid w:val="000239EA"/>
    <w:rsid w:val="000241BE"/>
    <w:rsid w:val="000242F2"/>
    <w:rsid w:val="00026875"/>
    <w:rsid w:val="00026D4B"/>
    <w:rsid w:val="000275C6"/>
    <w:rsid w:val="00027761"/>
    <w:rsid w:val="00027AD6"/>
    <w:rsid w:val="00027C82"/>
    <w:rsid w:val="0003024C"/>
    <w:rsid w:val="00030533"/>
    <w:rsid w:val="0003083D"/>
    <w:rsid w:val="00031706"/>
    <w:rsid w:val="00031ADB"/>
    <w:rsid w:val="00032056"/>
    <w:rsid w:val="000328CA"/>
    <w:rsid w:val="00032E40"/>
    <w:rsid w:val="0003363B"/>
    <w:rsid w:val="0003376B"/>
    <w:rsid w:val="00033A04"/>
    <w:rsid w:val="00033E5F"/>
    <w:rsid w:val="0003424B"/>
    <w:rsid w:val="00034676"/>
    <w:rsid w:val="000346E6"/>
    <w:rsid w:val="000352B3"/>
    <w:rsid w:val="00035703"/>
    <w:rsid w:val="00036660"/>
    <w:rsid w:val="00036A48"/>
    <w:rsid w:val="000371DD"/>
    <w:rsid w:val="00040180"/>
    <w:rsid w:val="0004023E"/>
    <w:rsid w:val="0004024B"/>
    <w:rsid w:val="000404D2"/>
    <w:rsid w:val="00041C10"/>
    <w:rsid w:val="00041C57"/>
    <w:rsid w:val="00041D96"/>
    <w:rsid w:val="00042ADB"/>
    <w:rsid w:val="000434B7"/>
    <w:rsid w:val="000435E4"/>
    <w:rsid w:val="00043C21"/>
    <w:rsid w:val="00044D44"/>
    <w:rsid w:val="00045E55"/>
    <w:rsid w:val="00046189"/>
    <w:rsid w:val="00046796"/>
    <w:rsid w:val="000467FD"/>
    <w:rsid w:val="0004682C"/>
    <w:rsid w:val="00046AAF"/>
    <w:rsid w:val="00046CCC"/>
    <w:rsid w:val="00046DC0"/>
    <w:rsid w:val="00047225"/>
    <w:rsid w:val="00047D21"/>
    <w:rsid w:val="00047D47"/>
    <w:rsid w:val="00047E60"/>
    <w:rsid w:val="00050D8A"/>
    <w:rsid w:val="000511A1"/>
    <w:rsid w:val="000512E3"/>
    <w:rsid w:val="00051D59"/>
    <w:rsid w:val="00052144"/>
    <w:rsid w:val="00052AD2"/>
    <w:rsid w:val="00052FEE"/>
    <w:rsid w:val="000530DF"/>
    <w:rsid w:val="000543DD"/>
    <w:rsid w:val="00054BBB"/>
    <w:rsid w:val="00054CD8"/>
    <w:rsid w:val="00054E0C"/>
    <w:rsid w:val="000552BF"/>
    <w:rsid w:val="0005541D"/>
    <w:rsid w:val="00055B33"/>
    <w:rsid w:val="0005633B"/>
    <w:rsid w:val="000565C8"/>
    <w:rsid w:val="000567AD"/>
    <w:rsid w:val="00057DC8"/>
    <w:rsid w:val="000609B1"/>
    <w:rsid w:val="00060AB2"/>
    <w:rsid w:val="000612E1"/>
    <w:rsid w:val="000614FE"/>
    <w:rsid w:val="00061B2A"/>
    <w:rsid w:val="0006295E"/>
    <w:rsid w:val="000630A9"/>
    <w:rsid w:val="00063E38"/>
    <w:rsid w:val="00065D38"/>
    <w:rsid w:val="0006692D"/>
    <w:rsid w:val="0006694E"/>
    <w:rsid w:val="00067DD1"/>
    <w:rsid w:val="00070447"/>
    <w:rsid w:val="000706E7"/>
    <w:rsid w:val="00070EF8"/>
    <w:rsid w:val="00070F3B"/>
    <w:rsid w:val="00071192"/>
    <w:rsid w:val="000713A7"/>
    <w:rsid w:val="00071DFE"/>
    <w:rsid w:val="0007258D"/>
    <w:rsid w:val="0007272F"/>
    <w:rsid w:val="00072A80"/>
    <w:rsid w:val="000731A0"/>
    <w:rsid w:val="000736C1"/>
    <w:rsid w:val="00073797"/>
    <w:rsid w:val="00073A82"/>
    <w:rsid w:val="00073DAD"/>
    <w:rsid w:val="00073DEC"/>
    <w:rsid w:val="000745AA"/>
    <w:rsid w:val="00074E86"/>
    <w:rsid w:val="0007557C"/>
    <w:rsid w:val="00075625"/>
    <w:rsid w:val="00075814"/>
    <w:rsid w:val="00075D06"/>
    <w:rsid w:val="00075E69"/>
    <w:rsid w:val="00076097"/>
    <w:rsid w:val="000762B4"/>
    <w:rsid w:val="00076541"/>
    <w:rsid w:val="000768C5"/>
    <w:rsid w:val="00076E44"/>
    <w:rsid w:val="00076E62"/>
    <w:rsid w:val="000772F4"/>
    <w:rsid w:val="000776EB"/>
    <w:rsid w:val="000800C4"/>
    <w:rsid w:val="00080A79"/>
    <w:rsid w:val="00080D89"/>
    <w:rsid w:val="0008105C"/>
    <w:rsid w:val="0008135A"/>
    <w:rsid w:val="000823B0"/>
    <w:rsid w:val="000832E5"/>
    <w:rsid w:val="0008335B"/>
    <w:rsid w:val="00083379"/>
    <w:rsid w:val="00083587"/>
    <w:rsid w:val="00083838"/>
    <w:rsid w:val="00083B6A"/>
    <w:rsid w:val="00085E04"/>
    <w:rsid w:val="00086800"/>
    <w:rsid w:val="00086AA0"/>
    <w:rsid w:val="0008785E"/>
    <w:rsid w:val="00087913"/>
    <w:rsid w:val="000902DC"/>
    <w:rsid w:val="00090946"/>
    <w:rsid w:val="000911AE"/>
    <w:rsid w:val="00091A23"/>
    <w:rsid w:val="00092DF7"/>
    <w:rsid w:val="00093697"/>
    <w:rsid w:val="00093D42"/>
    <w:rsid w:val="00093DD0"/>
    <w:rsid w:val="00094A16"/>
    <w:rsid w:val="00094D26"/>
    <w:rsid w:val="00094DE6"/>
    <w:rsid w:val="00095321"/>
    <w:rsid w:val="00095799"/>
    <w:rsid w:val="00096356"/>
    <w:rsid w:val="00096372"/>
    <w:rsid w:val="0009798B"/>
    <w:rsid w:val="00097C40"/>
    <w:rsid w:val="00097C99"/>
    <w:rsid w:val="000A0B2A"/>
    <w:rsid w:val="000A0F14"/>
    <w:rsid w:val="000A1441"/>
    <w:rsid w:val="000A1A06"/>
    <w:rsid w:val="000A1B60"/>
    <w:rsid w:val="000A21B4"/>
    <w:rsid w:val="000A295B"/>
    <w:rsid w:val="000A2CC7"/>
    <w:rsid w:val="000A2ED6"/>
    <w:rsid w:val="000A41D1"/>
    <w:rsid w:val="000A4205"/>
    <w:rsid w:val="000A4226"/>
    <w:rsid w:val="000A449E"/>
    <w:rsid w:val="000A4538"/>
    <w:rsid w:val="000A4A19"/>
    <w:rsid w:val="000A4DEA"/>
    <w:rsid w:val="000A506F"/>
    <w:rsid w:val="000A531D"/>
    <w:rsid w:val="000A54B7"/>
    <w:rsid w:val="000A6351"/>
    <w:rsid w:val="000A63D6"/>
    <w:rsid w:val="000A6671"/>
    <w:rsid w:val="000A6F58"/>
    <w:rsid w:val="000A7B38"/>
    <w:rsid w:val="000A7F11"/>
    <w:rsid w:val="000B0343"/>
    <w:rsid w:val="000B056F"/>
    <w:rsid w:val="000B0EDE"/>
    <w:rsid w:val="000B0F7B"/>
    <w:rsid w:val="000B13B8"/>
    <w:rsid w:val="000B13ED"/>
    <w:rsid w:val="000B1FE1"/>
    <w:rsid w:val="000B249E"/>
    <w:rsid w:val="000B2985"/>
    <w:rsid w:val="000B2C88"/>
    <w:rsid w:val="000B3342"/>
    <w:rsid w:val="000B3905"/>
    <w:rsid w:val="000B3A59"/>
    <w:rsid w:val="000B3B37"/>
    <w:rsid w:val="000B42AB"/>
    <w:rsid w:val="000B491E"/>
    <w:rsid w:val="000B4AAD"/>
    <w:rsid w:val="000B4D45"/>
    <w:rsid w:val="000B50EB"/>
    <w:rsid w:val="000B51FA"/>
    <w:rsid w:val="000B56AB"/>
    <w:rsid w:val="000B5905"/>
    <w:rsid w:val="000B5975"/>
    <w:rsid w:val="000B5C6C"/>
    <w:rsid w:val="000B5FDD"/>
    <w:rsid w:val="000B60DB"/>
    <w:rsid w:val="000B6E2C"/>
    <w:rsid w:val="000B76C5"/>
    <w:rsid w:val="000B76F1"/>
    <w:rsid w:val="000B7A10"/>
    <w:rsid w:val="000B7B71"/>
    <w:rsid w:val="000C055B"/>
    <w:rsid w:val="000C115D"/>
    <w:rsid w:val="000C1535"/>
    <w:rsid w:val="000C1F4B"/>
    <w:rsid w:val="000C252B"/>
    <w:rsid w:val="000C2FBD"/>
    <w:rsid w:val="000C3B0C"/>
    <w:rsid w:val="000C422D"/>
    <w:rsid w:val="000C4DDE"/>
    <w:rsid w:val="000C51B4"/>
    <w:rsid w:val="000C5ADD"/>
    <w:rsid w:val="000C5F91"/>
    <w:rsid w:val="000C6025"/>
    <w:rsid w:val="000C6437"/>
    <w:rsid w:val="000C6EFA"/>
    <w:rsid w:val="000C7345"/>
    <w:rsid w:val="000C7581"/>
    <w:rsid w:val="000C7946"/>
    <w:rsid w:val="000D0565"/>
    <w:rsid w:val="000D07FC"/>
    <w:rsid w:val="000D0811"/>
    <w:rsid w:val="000D0E4E"/>
    <w:rsid w:val="000D113C"/>
    <w:rsid w:val="000D12D1"/>
    <w:rsid w:val="000D159A"/>
    <w:rsid w:val="000D16FF"/>
    <w:rsid w:val="000D1796"/>
    <w:rsid w:val="000D22CC"/>
    <w:rsid w:val="000D36AE"/>
    <w:rsid w:val="000D38A1"/>
    <w:rsid w:val="000D396D"/>
    <w:rsid w:val="000D3C4B"/>
    <w:rsid w:val="000D4B4D"/>
    <w:rsid w:val="000D4C4E"/>
    <w:rsid w:val="000D5077"/>
    <w:rsid w:val="000D51C3"/>
    <w:rsid w:val="000D5362"/>
    <w:rsid w:val="000D57F8"/>
    <w:rsid w:val="000D5851"/>
    <w:rsid w:val="000D5A82"/>
    <w:rsid w:val="000D5C60"/>
    <w:rsid w:val="000D71E2"/>
    <w:rsid w:val="000D73A5"/>
    <w:rsid w:val="000D76B5"/>
    <w:rsid w:val="000E0230"/>
    <w:rsid w:val="000E07D6"/>
    <w:rsid w:val="000E07E8"/>
    <w:rsid w:val="000E09CE"/>
    <w:rsid w:val="000E1380"/>
    <w:rsid w:val="000E1649"/>
    <w:rsid w:val="000E18DF"/>
    <w:rsid w:val="000E2B25"/>
    <w:rsid w:val="000E4761"/>
    <w:rsid w:val="000E48AF"/>
    <w:rsid w:val="000E59A0"/>
    <w:rsid w:val="000E6BB8"/>
    <w:rsid w:val="000E7403"/>
    <w:rsid w:val="000E7A84"/>
    <w:rsid w:val="000F15BC"/>
    <w:rsid w:val="000F180A"/>
    <w:rsid w:val="000F1C92"/>
    <w:rsid w:val="000F2972"/>
    <w:rsid w:val="000F2D16"/>
    <w:rsid w:val="000F2D25"/>
    <w:rsid w:val="000F2EEE"/>
    <w:rsid w:val="000F3697"/>
    <w:rsid w:val="000F407D"/>
    <w:rsid w:val="000F5BC8"/>
    <w:rsid w:val="000F631C"/>
    <w:rsid w:val="000F637B"/>
    <w:rsid w:val="000F65A0"/>
    <w:rsid w:val="000F7326"/>
    <w:rsid w:val="000F7F58"/>
    <w:rsid w:val="00100128"/>
    <w:rsid w:val="00100CDC"/>
    <w:rsid w:val="00100FF3"/>
    <w:rsid w:val="001013D2"/>
    <w:rsid w:val="00101753"/>
    <w:rsid w:val="00101CB8"/>
    <w:rsid w:val="00101EB7"/>
    <w:rsid w:val="00102041"/>
    <w:rsid w:val="00102154"/>
    <w:rsid w:val="001026CA"/>
    <w:rsid w:val="001033E1"/>
    <w:rsid w:val="00103D1C"/>
    <w:rsid w:val="00104210"/>
    <w:rsid w:val="001043C2"/>
    <w:rsid w:val="001043E1"/>
    <w:rsid w:val="001046C3"/>
    <w:rsid w:val="00104B45"/>
    <w:rsid w:val="0010505A"/>
    <w:rsid w:val="0010532D"/>
    <w:rsid w:val="00105BDE"/>
    <w:rsid w:val="00105CC7"/>
    <w:rsid w:val="0010761E"/>
    <w:rsid w:val="00107779"/>
    <w:rsid w:val="001078C2"/>
    <w:rsid w:val="00107E1C"/>
    <w:rsid w:val="00110243"/>
    <w:rsid w:val="001108CC"/>
    <w:rsid w:val="001112C4"/>
    <w:rsid w:val="001113D1"/>
    <w:rsid w:val="00111444"/>
    <w:rsid w:val="00111723"/>
    <w:rsid w:val="00111860"/>
    <w:rsid w:val="00111EE6"/>
    <w:rsid w:val="001129B5"/>
    <w:rsid w:val="00112AD7"/>
    <w:rsid w:val="00112BE6"/>
    <w:rsid w:val="00112FE5"/>
    <w:rsid w:val="00113835"/>
    <w:rsid w:val="001141E3"/>
    <w:rsid w:val="001144DF"/>
    <w:rsid w:val="00114BF1"/>
    <w:rsid w:val="00114F84"/>
    <w:rsid w:val="001152B9"/>
    <w:rsid w:val="0011557B"/>
    <w:rsid w:val="00115B5D"/>
    <w:rsid w:val="001161A4"/>
    <w:rsid w:val="00116585"/>
    <w:rsid w:val="0011660B"/>
    <w:rsid w:val="001169EC"/>
    <w:rsid w:val="00117141"/>
    <w:rsid w:val="00117678"/>
    <w:rsid w:val="001179BC"/>
    <w:rsid w:val="00117C85"/>
    <w:rsid w:val="00117CFA"/>
    <w:rsid w:val="001203A0"/>
    <w:rsid w:val="00120B13"/>
    <w:rsid w:val="001214B2"/>
    <w:rsid w:val="0012164C"/>
    <w:rsid w:val="0012273C"/>
    <w:rsid w:val="001233BB"/>
    <w:rsid w:val="00124258"/>
    <w:rsid w:val="00124875"/>
    <w:rsid w:val="00124D84"/>
    <w:rsid w:val="00124D97"/>
    <w:rsid w:val="001250DD"/>
    <w:rsid w:val="00125171"/>
    <w:rsid w:val="00125733"/>
    <w:rsid w:val="00125D5A"/>
    <w:rsid w:val="001263AA"/>
    <w:rsid w:val="001273F3"/>
    <w:rsid w:val="00130779"/>
    <w:rsid w:val="001307A1"/>
    <w:rsid w:val="00130F5A"/>
    <w:rsid w:val="001314A8"/>
    <w:rsid w:val="0013160D"/>
    <w:rsid w:val="00131ED9"/>
    <w:rsid w:val="001321D3"/>
    <w:rsid w:val="00132FAA"/>
    <w:rsid w:val="00133599"/>
    <w:rsid w:val="00133BF7"/>
    <w:rsid w:val="00133D7A"/>
    <w:rsid w:val="00134B88"/>
    <w:rsid w:val="0013590C"/>
    <w:rsid w:val="00135A01"/>
    <w:rsid w:val="001363FE"/>
    <w:rsid w:val="00136A23"/>
    <w:rsid w:val="00136B99"/>
    <w:rsid w:val="0014063E"/>
    <w:rsid w:val="0014087D"/>
    <w:rsid w:val="00140DDB"/>
    <w:rsid w:val="00140F74"/>
    <w:rsid w:val="00141191"/>
    <w:rsid w:val="00141202"/>
    <w:rsid w:val="0014159C"/>
    <w:rsid w:val="00142665"/>
    <w:rsid w:val="00142C58"/>
    <w:rsid w:val="001431D6"/>
    <w:rsid w:val="0014384A"/>
    <w:rsid w:val="0014450F"/>
    <w:rsid w:val="00144D8F"/>
    <w:rsid w:val="00144DCF"/>
    <w:rsid w:val="00145C74"/>
    <w:rsid w:val="001462E9"/>
    <w:rsid w:val="00146925"/>
    <w:rsid w:val="00146B4B"/>
    <w:rsid w:val="00146E32"/>
    <w:rsid w:val="00147FBF"/>
    <w:rsid w:val="0015005A"/>
    <w:rsid w:val="00150327"/>
    <w:rsid w:val="00150C0B"/>
    <w:rsid w:val="00150CE4"/>
    <w:rsid w:val="00151058"/>
    <w:rsid w:val="00151619"/>
    <w:rsid w:val="00151C1C"/>
    <w:rsid w:val="00151CA4"/>
    <w:rsid w:val="00151FDC"/>
    <w:rsid w:val="00152835"/>
    <w:rsid w:val="00152CFF"/>
    <w:rsid w:val="00153960"/>
    <w:rsid w:val="00154CA9"/>
    <w:rsid w:val="00154E85"/>
    <w:rsid w:val="00155086"/>
    <w:rsid w:val="001559FA"/>
    <w:rsid w:val="00155BE1"/>
    <w:rsid w:val="00156374"/>
    <w:rsid w:val="0015729F"/>
    <w:rsid w:val="001572C1"/>
    <w:rsid w:val="00157613"/>
    <w:rsid w:val="001577A2"/>
    <w:rsid w:val="001577D8"/>
    <w:rsid w:val="00157FC3"/>
    <w:rsid w:val="00160739"/>
    <w:rsid w:val="00161002"/>
    <w:rsid w:val="00161FE4"/>
    <w:rsid w:val="0016271E"/>
    <w:rsid w:val="00162878"/>
    <w:rsid w:val="00162D7A"/>
    <w:rsid w:val="001633C3"/>
    <w:rsid w:val="00163EB4"/>
    <w:rsid w:val="001647D2"/>
    <w:rsid w:val="00164DAB"/>
    <w:rsid w:val="00165151"/>
    <w:rsid w:val="0016541D"/>
    <w:rsid w:val="001654B5"/>
    <w:rsid w:val="00165A97"/>
    <w:rsid w:val="00165BBB"/>
    <w:rsid w:val="00165C72"/>
    <w:rsid w:val="00165FEB"/>
    <w:rsid w:val="00166070"/>
    <w:rsid w:val="0016613F"/>
    <w:rsid w:val="00166215"/>
    <w:rsid w:val="00166487"/>
    <w:rsid w:val="00166591"/>
    <w:rsid w:val="001666C4"/>
    <w:rsid w:val="0016703A"/>
    <w:rsid w:val="00167A37"/>
    <w:rsid w:val="00167C3C"/>
    <w:rsid w:val="00170E24"/>
    <w:rsid w:val="00171064"/>
    <w:rsid w:val="00171143"/>
    <w:rsid w:val="00172267"/>
    <w:rsid w:val="00172864"/>
    <w:rsid w:val="00172B82"/>
    <w:rsid w:val="00172EFA"/>
    <w:rsid w:val="00173608"/>
    <w:rsid w:val="001745EC"/>
    <w:rsid w:val="001747B7"/>
    <w:rsid w:val="00174B63"/>
    <w:rsid w:val="00175153"/>
    <w:rsid w:val="001755E0"/>
    <w:rsid w:val="00175C30"/>
    <w:rsid w:val="001761B4"/>
    <w:rsid w:val="001762F8"/>
    <w:rsid w:val="00177069"/>
    <w:rsid w:val="00177FC1"/>
    <w:rsid w:val="00180102"/>
    <w:rsid w:val="0018014F"/>
    <w:rsid w:val="0018070A"/>
    <w:rsid w:val="001815A2"/>
    <w:rsid w:val="00181A6B"/>
    <w:rsid w:val="00181FC1"/>
    <w:rsid w:val="001825FE"/>
    <w:rsid w:val="00182D62"/>
    <w:rsid w:val="00182F13"/>
    <w:rsid w:val="00183034"/>
    <w:rsid w:val="001830F7"/>
    <w:rsid w:val="0018371D"/>
    <w:rsid w:val="00183EE6"/>
    <w:rsid w:val="00183F7D"/>
    <w:rsid w:val="001844E5"/>
    <w:rsid w:val="00184E75"/>
    <w:rsid w:val="0018528A"/>
    <w:rsid w:val="0018588A"/>
    <w:rsid w:val="00186668"/>
    <w:rsid w:val="00186BE6"/>
    <w:rsid w:val="00187252"/>
    <w:rsid w:val="0018727D"/>
    <w:rsid w:val="00187F85"/>
    <w:rsid w:val="00191C91"/>
    <w:rsid w:val="00192482"/>
    <w:rsid w:val="001925D5"/>
    <w:rsid w:val="00192DD9"/>
    <w:rsid w:val="001931F7"/>
    <w:rsid w:val="00193878"/>
    <w:rsid w:val="00193AAF"/>
    <w:rsid w:val="00194339"/>
    <w:rsid w:val="001944D1"/>
    <w:rsid w:val="00194848"/>
    <w:rsid w:val="00194BA9"/>
    <w:rsid w:val="00194F68"/>
    <w:rsid w:val="001958EA"/>
    <w:rsid w:val="00195E0E"/>
    <w:rsid w:val="001A01A5"/>
    <w:rsid w:val="001A0E0D"/>
    <w:rsid w:val="001A110B"/>
    <w:rsid w:val="001A180D"/>
    <w:rsid w:val="001A1BAC"/>
    <w:rsid w:val="001A23CE"/>
    <w:rsid w:val="001A2C89"/>
    <w:rsid w:val="001A3F29"/>
    <w:rsid w:val="001A4646"/>
    <w:rsid w:val="001A4965"/>
    <w:rsid w:val="001A4EE7"/>
    <w:rsid w:val="001A50F1"/>
    <w:rsid w:val="001A57AA"/>
    <w:rsid w:val="001A57EE"/>
    <w:rsid w:val="001A57EF"/>
    <w:rsid w:val="001A5C71"/>
    <w:rsid w:val="001A5E2B"/>
    <w:rsid w:val="001A644F"/>
    <w:rsid w:val="001A673E"/>
    <w:rsid w:val="001A7757"/>
    <w:rsid w:val="001A7763"/>
    <w:rsid w:val="001B0525"/>
    <w:rsid w:val="001B0D9D"/>
    <w:rsid w:val="001B2439"/>
    <w:rsid w:val="001B27A5"/>
    <w:rsid w:val="001B2952"/>
    <w:rsid w:val="001B31DB"/>
    <w:rsid w:val="001B3964"/>
    <w:rsid w:val="001B4452"/>
    <w:rsid w:val="001B463A"/>
    <w:rsid w:val="001B466C"/>
    <w:rsid w:val="001B4F34"/>
    <w:rsid w:val="001B50D3"/>
    <w:rsid w:val="001B52EC"/>
    <w:rsid w:val="001B554A"/>
    <w:rsid w:val="001B64C4"/>
    <w:rsid w:val="001B6564"/>
    <w:rsid w:val="001B691A"/>
    <w:rsid w:val="001B6AC4"/>
    <w:rsid w:val="001B72E7"/>
    <w:rsid w:val="001B7520"/>
    <w:rsid w:val="001B7B01"/>
    <w:rsid w:val="001B7D23"/>
    <w:rsid w:val="001C02D8"/>
    <w:rsid w:val="001C04E3"/>
    <w:rsid w:val="001C0930"/>
    <w:rsid w:val="001C098B"/>
    <w:rsid w:val="001C125B"/>
    <w:rsid w:val="001C2378"/>
    <w:rsid w:val="001C3EB5"/>
    <w:rsid w:val="001C3EE9"/>
    <w:rsid w:val="001C3FA4"/>
    <w:rsid w:val="001C40F9"/>
    <w:rsid w:val="001C40FC"/>
    <w:rsid w:val="001C41B6"/>
    <w:rsid w:val="001C458B"/>
    <w:rsid w:val="001C4F71"/>
    <w:rsid w:val="001C4FF2"/>
    <w:rsid w:val="001C50F9"/>
    <w:rsid w:val="001C5BA9"/>
    <w:rsid w:val="001C5C53"/>
    <w:rsid w:val="001C5D4F"/>
    <w:rsid w:val="001C64C0"/>
    <w:rsid w:val="001C69DA"/>
    <w:rsid w:val="001C6F06"/>
    <w:rsid w:val="001C75AF"/>
    <w:rsid w:val="001C7611"/>
    <w:rsid w:val="001D02D8"/>
    <w:rsid w:val="001D0BF5"/>
    <w:rsid w:val="001D2360"/>
    <w:rsid w:val="001D2372"/>
    <w:rsid w:val="001D2CE6"/>
    <w:rsid w:val="001D3109"/>
    <w:rsid w:val="001D332E"/>
    <w:rsid w:val="001D5033"/>
    <w:rsid w:val="001D5C88"/>
    <w:rsid w:val="001D6567"/>
    <w:rsid w:val="001D695C"/>
    <w:rsid w:val="001D6FD9"/>
    <w:rsid w:val="001D73A2"/>
    <w:rsid w:val="001D780E"/>
    <w:rsid w:val="001D7A29"/>
    <w:rsid w:val="001E05C3"/>
    <w:rsid w:val="001E0AB0"/>
    <w:rsid w:val="001E0AD3"/>
    <w:rsid w:val="001E2031"/>
    <w:rsid w:val="001E36E4"/>
    <w:rsid w:val="001E3734"/>
    <w:rsid w:val="001E379D"/>
    <w:rsid w:val="001E3993"/>
    <w:rsid w:val="001E3A3C"/>
    <w:rsid w:val="001E462D"/>
    <w:rsid w:val="001E5C23"/>
    <w:rsid w:val="001E6354"/>
    <w:rsid w:val="001E69BA"/>
    <w:rsid w:val="001E7504"/>
    <w:rsid w:val="001E757C"/>
    <w:rsid w:val="001E76DF"/>
    <w:rsid w:val="001F02E4"/>
    <w:rsid w:val="001F1203"/>
    <w:rsid w:val="001F1308"/>
    <w:rsid w:val="001F1525"/>
    <w:rsid w:val="001F1E87"/>
    <w:rsid w:val="001F1EB6"/>
    <w:rsid w:val="001F2E23"/>
    <w:rsid w:val="001F316F"/>
    <w:rsid w:val="001F341F"/>
    <w:rsid w:val="001F378E"/>
    <w:rsid w:val="001F3911"/>
    <w:rsid w:val="001F3929"/>
    <w:rsid w:val="001F3F09"/>
    <w:rsid w:val="001F3F1A"/>
    <w:rsid w:val="001F40DD"/>
    <w:rsid w:val="001F40E6"/>
    <w:rsid w:val="001F4315"/>
    <w:rsid w:val="001F4CBD"/>
    <w:rsid w:val="001F5545"/>
    <w:rsid w:val="001F5777"/>
    <w:rsid w:val="001F5937"/>
    <w:rsid w:val="001F59E3"/>
    <w:rsid w:val="001F59ED"/>
    <w:rsid w:val="001F5A1B"/>
    <w:rsid w:val="001F6A62"/>
    <w:rsid w:val="001F6CB4"/>
    <w:rsid w:val="001F6DD9"/>
    <w:rsid w:val="001F7121"/>
    <w:rsid w:val="001F7534"/>
    <w:rsid w:val="001F770B"/>
    <w:rsid w:val="002009BC"/>
    <w:rsid w:val="00200D2C"/>
    <w:rsid w:val="002019D8"/>
    <w:rsid w:val="00201EC7"/>
    <w:rsid w:val="002021F7"/>
    <w:rsid w:val="00202C1A"/>
    <w:rsid w:val="0020349A"/>
    <w:rsid w:val="002034B4"/>
    <w:rsid w:val="00204032"/>
    <w:rsid w:val="002042BB"/>
    <w:rsid w:val="002048C2"/>
    <w:rsid w:val="00204AFE"/>
    <w:rsid w:val="00204BAD"/>
    <w:rsid w:val="00204D60"/>
    <w:rsid w:val="00205627"/>
    <w:rsid w:val="002056D0"/>
    <w:rsid w:val="00205A0F"/>
    <w:rsid w:val="00207118"/>
    <w:rsid w:val="00210860"/>
    <w:rsid w:val="00210B6A"/>
    <w:rsid w:val="0021120F"/>
    <w:rsid w:val="00211C40"/>
    <w:rsid w:val="00211CD4"/>
    <w:rsid w:val="00211DAC"/>
    <w:rsid w:val="0021214D"/>
    <w:rsid w:val="00212440"/>
    <w:rsid w:val="00212CB6"/>
    <w:rsid w:val="00212E37"/>
    <w:rsid w:val="00213328"/>
    <w:rsid w:val="00213B5D"/>
    <w:rsid w:val="002140FF"/>
    <w:rsid w:val="00214F74"/>
    <w:rsid w:val="00215C9D"/>
    <w:rsid w:val="002164D8"/>
    <w:rsid w:val="002178A3"/>
    <w:rsid w:val="00220894"/>
    <w:rsid w:val="0022095C"/>
    <w:rsid w:val="00221772"/>
    <w:rsid w:val="002237CA"/>
    <w:rsid w:val="00224952"/>
    <w:rsid w:val="00224DD2"/>
    <w:rsid w:val="00225905"/>
    <w:rsid w:val="00225A6A"/>
    <w:rsid w:val="00225AC7"/>
    <w:rsid w:val="00225ACC"/>
    <w:rsid w:val="00226053"/>
    <w:rsid w:val="002266A9"/>
    <w:rsid w:val="00227DBD"/>
    <w:rsid w:val="00231727"/>
    <w:rsid w:val="00231C25"/>
    <w:rsid w:val="00231C6F"/>
    <w:rsid w:val="0023244C"/>
    <w:rsid w:val="002329C4"/>
    <w:rsid w:val="00232A90"/>
    <w:rsid w:val="00232B3B"/>
    <w:rsid w:val="00232BA9"/>
    <w:rsid w:val="002334C5"/>
    <w:rsid w:val="00234151"/>
    <w:rsid w:val="00234F8C"/>
    <w:rsid w:val="00235080"/>
    <w:rsid w:val="0023535E"/>
    <w:rsid w:val="00235542"/>
    <w:rsid w:val="00235DAD"/>
    <w:rsid w:val="002369B0"/>
    <w:rsid w:val="00236AD8"/>
    <w:rsid w:val="00236B3F"/>
    <w:rsid w:val="00237A68"/>
    <w:rsid w:val="002401F5"/>
    <w:rsid w:val="002407C9"/>
    <w:rsid w:val="00240E54"/>
    <w:rsid w:val="0024121F"/>
    <w:rsid w:val="002415A0"/>
    <w:rsid w:val="002419CC"/>
    <w:rsid w:val="00241CFB"/>
    <w:rsid w:val="00242380"/>
    <w:rsid w:val="00242BBB"/>
    <w:rsid w:val="002432D7"/>
    <w:rsid w:val="00243F34"/>
    <w:rsid w:val="00244927"/>
    <w:rsid w:val="00244C2D"/>
    <w:rsid w:val="002451C5"/>
    <w:rsid w:val="00245E6C"/>
    <w:rsid w:val="00245F1F"/>
    <w:rsid w:val="0024663B"/>
    <w:rsid w:val="00246DE6"/>
    <w:rsid w:val="00246DEA"/>
    <w:rsid w:val="00246F24"/>
    <w:rsid w:val="00247103"/>
    <w:rsid w:val="00250067"/>
    <w:rsid w:val="00250959"/>
    <w:rsid w:val="00250B83"/>
    <w:rsid w:val="00250FCC"/>
    <w:rsid w:val="002513D7"/>
    <w:rsid w:val="002516DE"/>
    <w:rsid w:val="00251F81"/>
    <w:rsid w:val="00252BE0"/>
    <w:rsid w:val="00252C29"/>
    <w:rsid w:val="00253588"/>
    <w:rsid w:val="002536D2"/>
    <w:rsid w:val="00253C1D"/>
    <w:rsid w:val="00253CD8"/>
    <w:rsid w:val="002546F4"/>
    <w:rsid w:val="00254714"/>
    <w:rsid w:val="002551D0"/>
    <w:rsid w:val="00255374"/>
    <w:rsid w:val="00255780"/>
    <w:rsid w:val="002559BE"/>
    <w:rsid w:val="00255BA9"/>
    <w:rsid w:val="00256883"/>
    <w:rsid w:val="00257BF4"/>
    <w:rsid w:val="00260003"/>
    <w:rsid w:val="0026035D"/>
    <w:rsid w:val="002606D6"/>
    <w:rsid w:val="00261C98"/>
    <w:rsid w:val="0026248E"/>
    <w:rsid w:val="00262914"/>
    <w:rsid w:val="00263F38"/>
    <w:rsid w:val="002640BE"/>
    <w:rsid w:val="0026431B"/>
    <w:rsid w:val="002647BF"/>
    <w:rsid w:val="002647D5"/>
    <w:rsid w:val="00265032"/>
    <w:rsid w:val="002651FB"/>
    <w:rsid w:val="0026538C"/>
    <w:rsid w:val="00265781"/>
    <w:rsid w:val="00265933"/>
    <w:rsid w:val="00266B13"/>
    <w:rsid w:val="00266B23"/>
    <w:rsid w:val="00267A0D"/>
    <w:rsid w:val="00270728"/>
    <w:rsid w:val="00270D42"/>
    <w:rsid w:val="00270FA0"/>
    <w:rsid w:val="002714D5"/>
    <w:rsid w:val="0027195D"/>
    <w:rsid w:val="002724CE"/>
    <w:rsid w:val="00272B03"/>
    <w:rsid w:val="002731FE"/>
    <w:rsid w:val="002733E2"/>
    <w:rsid w:val="0027365B"/>
    <w:rsid w:val="002740E5"/>
    <w:rsid w:val="002750B1"/>
    <w:rsid w:val="0027559D"/>
    <w:rsid w:val="00276A35"/>
    <w:rsid w:val="00276F36"/>
    <w:rsid w:val="002774DD"/>
    <w:rsid w:val="00277564"/>
    <w:rsid w:val="00277835"/>
    <w:rsid w:val="00277ABC"/>
    <w:rsid w:val="00280AB1"/>
    <w:rsid w:val="00281274"/>
    <w:rsid w:val="00281346"/>
    <w:rsid w:val="0028344F"/>
    <w:rsid w:val="00283AD1"/>
    <w:rsid w:val="002846CE"/>
    <w:rsid w:val="00284B4D"/>
    <w:rsid w:val="00284BAE"/>
    <w:rsid w:val="00285467"/>
    <w:rsid w:val="002859AF"/>
    <w:rsid w:val="00286879"/>
    <w:rsid w:val="00286AE7"/>
    <w:rsid w:val="00287243"/>
    <w:rsid w:val="00287552"/>
    <w:rsid w:val="00290647"/>
    <w:rsid w:val="00290E91"/>
    <w:rsid w:val="00291385"/>
    <w:rsid w:val="00291422"/>
    <w:rsid w:val="00291909"/>
    <w:rsid w:val="0029237F"/>
    <w:rsid w:val="00292715"/>
    <w:rsid w:val="002928B1"/>
    <w:rsid w:val="0029376F"/>
    <w:rsid w:val="00293992"/>
    <w:rsid w:val="00293E57"/>
    <w:rsid w:val="002947D1"/>
    <w:rsid w:val="002948DF"/>
    <w:rsid w:val="00294D90"/>
    <w:rsid w:val="0029546B"/>
    <w:rsid w:val="0029628D"/>
    <w:rsid w:val="002A0348"/>
    <w:rsid w:val="002A0749"/>
    <w:rsid w:val="002A0E24"/>
    <w:rsid w:val="002A0E29"/>
    <w:rsid w:val="002A1E92"/>
    <w:rsid w:val="002A1E9C"/>
    <w:rsid w:val="002A204D"/>
    <w:rsid w:val="002A2616"/>
    <w:rsid w:val="002A26E1"/>
    <w:rsid w:val="002A2C30"/>
    <w:rsid w:val="002A335E"/>
    <w:rsid w:val="002A368A"/>
    <w:rsid w:val="002A3D4D"/>
    <w:rsid w:val="002A4065"/>
    <w:rsid w:val="002A4B4D"/>
    <w:rsid w:val="002A4E11"/>
    <w:rsid w:val="002A59C7"/>
    <w:rsid w:val="002A59F0"/>
    <w:rsid w:val="002A6432"/>
    <w:rsid w:val="002A6D7A"/>
    <w:rsid w:val="002A6F25"/>
    <w:rsid w:val="002A6F30"/>
    <w:rsid w:val="002A6FD3"/>
    <w:rsid w:val="002A7518"/>
    <w:rsid w:val="002B050B"/>
    <w:rsid w:val="002B0A7D"/>
    <w:rsid w:val="002B0BC8"/>
    <w:rsid w:val="002B1A69"/>
    <w:rsid w:val="002B1BD3"/>
    <w:rsid w:val="002B1F96"/>
    <w:rsid w:val="002B20D7"/>
    <w:rsid w:val="002B2723"/>
    <w:rsid w:val="002B2DBC"/>
    <w:rsid w:val="002B2E4A"/>
    <w:rsid w:val="002B303A"/>
    <w:rsid w:val="002B39CD"/>
    <w:rsid w:val="002B3AE3"/>
    <w:rsid w:val="002B538E"/>
    <w:rsid w:val="002B5DCA"/>
    <w:rsid w:val="002B6BDC"/>
    <w:rsid w:val="002B75B0"/>
    <w:rsid w:val="002B7EAF"/>
    <w:rsid w:val="002C099C"/>
    <w:rsid w:val="002C0B74"/>
    <w:rsid w:val="002C0C8B"/>
    <w:rsid w:val="002C0CBB"/>
    <w:rsid w:val="002C1201"/>
    <w:rsid w:val="002C1460"/>
    <w:rsid w:val="002C1DB9"/>
    <w:rsid w:val="002C20F2"/>
    <w:rsid w:val="002C30EA"/>
    <w:rsid w:val="002C38B2"/>
    <w:rsid w:val="002C3DC2"/>
    <w:rsid w:val="002C3F54"/>
    <w:rsid w:val="002C3F9C"/>
    <w:rsid w:val="002C43CA"/>
    <w:rsid w:val="002C51A7"/>
    <w:rsid w:val="002C5AFA"/>
    <w:rsid w:val="002C6CD6"/>
    <w:rsid w:val="002C73E3"/>
    <w:rsid w:val="002C7DF5"/>
    <w:rsid w:val="002D0113"/>
    <w:rsid w:val="002D0439"/>
    <w:rsid w:val="002D11B7"/>
    <w:rsid w:val="002D2D24"/>
    <w:rsid w:val="002D2DDB"/>
    <w:rsid w:val="002D2FF3"/>
    <w:rsid w:val="002D3055"/>
    <w:rsid w:val="002D3BBC"/>
    <w:rsid w:val="002D3C29"/>
    <w:rsid w:val="002D3CD2"/>
    <w:rsid w:val="002D4171"/>
    <w:rsid w:val="002D438A"/>
    <w:rsid w:val="002D5152"/>
    <w:rsid w:val="002D53C8"/>
    <w:rsid w:val="002D56E4"/>
    <w:rsid w:val="002D5738"/>
    <w:rsid w:val="002D5E53"/>
    <w:rsid w:val="002D6A74"/>
    <w:rsid w:val="002D7090"/>
    <w:rsid w:val="002D72CC"/>
    <w:rsid w:val="002E0038"/>
    <w:rsid w:val="002E0319"/>
    <w:rsid w:val="002E1093"/>
    <w:rsid w:val="002E179B"/>
    <w:rsid w:val="002E1C9E"/>
    <w:rsid w:val="002E215A"/>
    <w:rsid w:val="002E21AA"/>
    <w:rsid w:val="002E257B"/>
    <w:rsid w:val="002E3C65"/>
    <w:rsid w:val="002E3F5B"/>
    <w:rsid w:val="002E4362"/>
    <w:rsid w:val="002E5B07"/>
    <w:rsid w:val="002E63D9"/>
    <w:rsid w:val="002E640E"/>
    <w:rsid w:val="002E739D"/>
    <w:rsid w:val="002F08FC"/>
    <w:rsid w:val="002F0C28"/>
    <w:rsid w:val="002F1CEA"/>
    <w:rsid w:val="002F281C"/>
    <w:rsid w:val="002F2999"/>
    <w:rsid w:val="002F317C"/>
    <w:rsid w:val="002F3CDE"/>
    <w:rsid w:val="002F43B7"/>
    <w:rsid w:val="002F4459"/>
    <w:rsid w:val="002F559A"/>
    <w:rsid w:val="002F5DD6"/>
    <w:rsid w:val="002F5FEA"/>
    <w:rsid w:val="002F63E7"/>
    <w:rsid w:val="002F659C"/>
    <w:rsid w:val="002F7BE3"/>
    <w:rsid w:val="002F7E6A"/>
    <w:rsid w:val="00300165"/>
    <w:rsid w:val="00300445"/>
    <w:rsid w:val="003008C7"/>
    <w:rsid w:val="00300978"/>
    <w:rsid w:val="00300F00"/>
    <w:rsid w:val="003010CF"/>
    <w:rsid w:val="00301ABD"/>
    <w:rsid w:val="00302A48"/>
    <w:rsid w:val="00302C85"/>
    <w:rsid w:val="00302CA2"/>
    <w:rsid w:val="00303440"/>
    <w:rsid w:val="003035F2"/>
    <w:rsid w:val="00304D9B"/>
    <w:rsid w:val="00304E7F"/>
    <w:rsid w:val="0030513D"/>
    <w:rsid w:val="00305FF9"/>
    <w:rsid w:val="0030639F"/>
    <w:rsid w:val="00306827"/>
    <w:rsid w:val="00306E6B"/>
    <w:rsid w:val="0030723C"/>
    <w:rsid w:val="003076F5"/>
    <w:rsid w:val="00307F8D"/>
    <w:rsid w:val="003100C8"/>
    <w:rsid w:val="00311161"/>
    <w:rsid w:val="003114AF"/>
    <w:rsid w:val="00312400"/>
    <w:rsid w:val="00312739"/>
    <w:rsid w:val="00312D10"/>
    <w:rsid w:val="00313C7D"/>
    <w:rsid w:val="00316DFF"/>
    <w:rsid w:val="003170EA"/>
    <w:rsid w:val="003171C7"/>
    <w:rsid w:val="0031763D"/>
    <w:rsid w:val="0031770E"/>
    <w:rsid w:val="003178DA"/>
    <w:rsid w:val="00317C69"/>
    <w:rsid w:val="00317DB8"/>
    <w:rsid w:val="00317E6F"/>
    <w:rsid w:val="00320085"/>
    <w:rsid w:val="00320618"/>
    <w:rsid w:val="00320F61"/>
    <w:rsid w:val="0032100B"/>
    <w:rsid w:val="00321507"/>
    <w:rsid w:val="00321BD7"/>
    <w:rsid w:val="00322217"/>
    <w:rsid w:val="0032260F"/>
    <w:rsid w:val="003228DA"/>
    <w:rsid w:val="00322B78"/>
    <w:rsid w:val="0032377E"/>
    <w:rsid w:val="00323816"/>
    <w:rsid w:val="00323D6B"/>
    <w:rsid w:val="003245D2"/>
    <w:rsid w:val="00324850"/>
    <w:rsid w:val="00326957"/>
    <w:rsid w:val="00326AE2"/>
    <w:rsid w:val="00326D54"/>
    <w:rsid w:val="00326E13"/>
    <w:rsid w:val="00327792"/>
    <w:rsid w:val="00327D91"/>
    <w:rsid w:val="003304F0"/>
    <w:rsid w:val="00330D56"/>
    <w:rsid w:val="003311E9"/>
    <w:rsid w:val="00331426"/>
    <w:rsid w:val="0033171D"/>
    <w:rsid w:val="00331949"/>
    <w:rsid w:val="00331A61"/>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DCF"/>
    <w:rsid w:val="00337F31"/>
    <w:rsid w:val="00341749"/>
    <w:rsid w:val="00341BCE"/>
    <w:rsid w:val="00341F43"/>
    <w:rsid w:val="0034226D"/>
    <w:rsid w:val="0034228C"/>
    <w:rsid w:val="00342972"/>
    <w:rsid w:val="00342FDD"/>
    <w:rsid w:val="00343118"/>
    <w:rsid w:val="003439F1"/>
    <w:rsid w:val="0034429B"/>
    <w:rsid w:val="003442D8"/>
    <w:rsid w:val="00344866"/>
    <w:rsid w:val="00344A7A"/>
    <w:rsid w:val="00345C56"/>
    <w:rsid w:val="00345F6B"/>
    <w:rsid w:val="0034638C"/>
    <w:rsid w:val="00346F7F"/>
    <w:rsid w:val="00347715"/>
    <w:rsid w:val="00350108"/>
    <w:rsid w:val="00350762"/>
    <w:rsid w:val="003507C4"/>
    <w:rsid w:val="00350E2A"/>
    <w:rsid w:val="0035152D"/>
    <w:rsid w:val="003517E3"/>
    <w:rsid w:val="003519A1"/>
    <w:rsid w:val="00351FC4"/>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57928"/>
    <w:rsid w:val="00360232"/>
    <w:rsid w:val="003602E0"/>
    <w:rsid w:val="00360866"/>
    <w:rsid w:val="00360A72"/>
    <w:rsid w:val="00360D01"/>
    <w:rsid w:val="00362569"/>
    <w:rsid w:val="003636CD"/>
    <w:rsid w:val="00363ABF"/>
    <w:rsid w:val="0036487C"/>
    <w:rsid w:val="00364BF1"/>
    <w:rsid w:val="00365411"/>
    <w:rsid w:val="003655E9"/>
    <w:rsid w:val="00365E5D"/>
    <w:rsid w:val="00365FA2"/>
    <w:rsid w:val="003664B0"/>
    <w:rsid w:val="00366C69"/>
    <w:rsid w:val="00367441"/>
    <w:rsid w:val="00367B1D"/>
    <w:rsid w:val="0037034F"/>
    <w:rsid w:val="003707F6"/>
    <w:rsid w:val="00370E4F"/>
    <w:rsid w:val="00371215"/>
    <w:rsid w:val="00371CB1"/>
    <w:rsid w:val="00371D5B"/>
    <w:rsid w:val="00372630"/>
    <w:rsid w:val="00372CA6"/>
    <w:rsid w:val="00372F0D"/>
    <w:rsid w:val="00374059"/>
    <w:rsid w:val="003748F7"/>
    <w:rsid w:val="0037535B"/>
    <w:rsid w:val="00375394"/>
    <w:rsid w:val="0037543A"/>
    <w:rsid w:val="0037552D"/>
    <w:rsid w:val="003756DB"/>
    <w:rsid w:val="00376991"/>
    <w:rsid w:val="00376C34"/>
    <w:rsid w:val="003770BB"/>
    <w:rsid w:val="00377517"/>
    <w:rsid w:val="0037771A"/>
    <w:rsid w:val="003802DC"/>
    <w:rsid w:val="003807F0"/>
    <w:rsid w:val="00380E4E"/>
    <w:rsid w:val="00380FBF"/>
    <w:rsid w:val="00381156"/>
    <w:rsid w:val="003815EA"/>
    <w:rsid w:val="0038180C"/>
    <w:rsid w:val="00382030"/>
    <w:rsid w:val="003820E9"/>
    <w:rsid w:val="00382A43"/>
    <w:rsid w:val="00382D60"/>
    <w:rsid w:val="00382E50"/>
    <w:rsid w:val="00382F29"/>
    <w:rsid w:val="003833CA"/>
    <w:rsid w:val="00383C8D"/>
    <w:rsid w:val="00384423"/>
    <w:rsid w:val="00384523"/>
    <w:rsid w:val="003852FB"/>
    <w:rsid w:val="00385429"/>
    <w:rsid w:val="00385B05"/>
    <w:rsid w:val="00386382"/>
    <w:rsid w:val="003865EF"/>
    <w:rsid w:val="00386BA9"/>
    <w:rsid w:val="0038755F"/>
    <w:rsid w:val="00390017"/>
    <w:rsid w:val="003901A3"/>
    <w:rsid w:val="003901C4"/>
    <w:rsid w:val="0039034E"/>
    <w:rsid w:val="0039072F"/>
    <w:rsid w:val="00390EC7"/>
    <w:rsid w:val="003919F6"/>
    <w:rsid w:val="00391E29"/>
    <w:rsid w:val="0039218D"/>
    <w:rsid w:val="0039254A"/>
    <w:rsid w:val="00392B93"/>
    <w:rsid w:val="003940CE"/>
    <w:rsid w:val="00394739"/>
    <w:rsid w:val="00395826"/>
    <w:rsid w:val="00395FED"/>
    <w:rsid w:val="00396D33"/>
    <w:rsid w:val="0039738B"/>
    <w:rsid w:val="00397C1D"/>
    <w:rsid w:val="00397D21"/>
    <w:rsid w:val="00397F74"/>
    <w:rsid w:val="003A015A"/>
    <w:rsid w:val="003A02E5"/>
    <w:rsid w:val="003A180F"/>
    <w:rsid w:val="003A18DD"/>
    <w:rsid w:val="003A20C8"/>
    <w:rsid w:val="003A2630"/>
    <w:rsid w:val="003A2C29"/>
    <w:rsid w:val="003A2EC3"/>
    <w:rsid w:val="003A36F2"/>
    <w:rsid w:val="003A3D39"/>
    <w:rsid w:val="003A3EC7"/>
    <w:rsid w:val="003A40B4"/>
    <w:rsid w:val="003A4C3F"/>
    <w:rsid w:val="003A4E40"/>
    <w:rsid w:val="003A597E"/>
    <w:rsid w:val="003A5A88"/>
    <w:rsid w:val="003A5BAD"/>
    <w:rsid w:val="003A600A"/>
    <w:rsid w:val="003A7702"/>
    <w:rsid w:val="003A7834"/>
    <w:rsid w:val="003B09C6"/>
    <w:rsid w:val="003B0B5B"/>
    <w:rsid w:val="003B0CE2"/>
    <w:rsid w:val="003B0E79"/>
    <w:rsid w:val="003B1275"/>
    <w:rsid w:val="003B19A2"/>
    <w:rsid w:val="003B1CE6"/>
    <w:rsid w:val="003B204B"/>
    <w:rsid w:val="003B31B1"/>
    <w:rsid w:val="003B3560"/>
    <w:rsid w:val="003B3575"/>
    <w:rsid w:val="003B35FC"/>
    <w:rsid w:val="003B38D1"/>
    <w:rsid w:val="003B50BC"/>
    <w:rsid w:val="003B5D97"/>
    <w:rsid w:val="003B63A4"/>
    <w:rsid w:val="003B66A1"/>
    <w:rsid w:val="003B68FE"/>
    <w:rsid w:val="003B6D7D"/>
    <w:rsid w:val="003B77EB"/>
    <w:rsid w:val="003B7D7E"/>
    <w:rsid w:val="003C04B9"/>
    <w:rsid w:val="003C1012"/>
    <w:rsid w:val="003C11C9"/>
    <w:rsid w:val="003C1229"/>
    <w:rsid w:val="003C149B"/>
    <w:rsid w:val="003C1D65"/>
    <w:rsid w:val="003C1FD4"/>
    <w:rsid w:val="003C213D"/>
    <w:rsid w:val="003C25AD"/>
    <w:rsid w:val="003C2D21"/>
    <w:rsid w:val="003C4503"/>
    <w:rsid w:val="003C475E"/>
    <w:rsid w:val="003C4E76"/>
    <w:rsid w:val="003C56F7"/>
    <w:rsid w:val="003C5E6B"/>
    <w:rsid w:val="003C5ED6"/>
    <w:rsid w:val="003C6B81"/>
    <w:rsid w:val="003C7554"/>
    <w:rsid w:val="003C7AD7"/>
    <w:rsid w:val="003D0992"/>
    <w:rsid w:val="003D0FC3"/>
    <w:rsid w:val="003D11E3"/>
    <w:rsid w:val="003D15B8"/>
    <w:rsid w:val="003D1902"/>
    <w:rsid w:val="003D2C1D"/>
    <w:rsid w:val="003D2C34"/>
    <w:rsid w:val="003D31B9"/>
    <w:rsid w:val="003D3538"/>
    <w:rsid w:val="003D3568"/>
    <w:rsid w:val="003D3DDD"/>
    <w:rsid w:val="003D4022"/>
    <w:rsid w:val="003D46F1"/>
    <w:rsid w:val="003D48ED"/>
    <w:rsid w:val="003D57A3"/>
    <w:rsid w:val="003D5CBF"/>
    <w:rsid w:val="003D60B6"/>
    <w:rsid w:val="003D66D2"/>
    <w:rsid w:val="003D6E1C"/>
    <w:rsid w:val="003D729E"/>
    <w:rsid w:val="003E0282"/>
    <w:rsid w:val="003E0473"/>
    <w:rsid w:val="003E07AE"/>
    <w:rsid w:val="003E14FC"/>
    <w:rsid w:val="003E2976"/>
    <w:rsid w:val="003E2E2D"/>
    <w:rsid w:val="003E2EAB"/>
    <w:rsid w:val="003E33B8"/>
    <w:rsid w:val="003E349D"/>
    <w:rsid w:val="003E3B8E"/>
    <w:rsid w:val="003E3C74"/>
    <w:rsid w:val="003E4858"/>
    <w:rsid w:val="003E557D"/>
    <w:rsid w:val="003E6065"/>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B3D"/>
    <w:rsid w:val="003F3D4E"/>
    <w:rsid w:val="003F4271"/>
    <w:rsid w:val="003F477E"/>
    <w:rsid w:val="003F6A55"/>
    <w:rsid w:val="003F6CD2"/>
    <w:rsid w:val="003F76A1"/>
    <w:rsid w:val="003F788D"/>
    <w:rsid w:val="003F7936"/>
    <w:rsid w:val="004008FE"/>
    <w:rsid w:val="0040126E"/>
    <w:rsid w:val="00401E9F"/>
    <w:rsid w:val="004020D4"/>
    <w:rsid w:val="004021B6"/>
    <w:rsid w:val="0040274F"/>
    <w:rsid w:val="00402AEA"/>
    <w:rsid w:val="004039EC"/>
    <w:rsid w:val="00403F9A"/>
    <w:rsid w:val="004047C4"/>
    <w:rsid w:val="0040523D"/>
    <w:rsid w:val="004053DA"/>
    <w:rsid w:val="0040570B"/>
    <w:rsid w:val="00405EDB"/>
    <w:rsid w:val="00405FB1"/>
    <w:rsid w:val="00406460"/>
    <w:rsid w:val="00407CEF"/>
    <w:rsid w:val="004111FD"/>
    <w:rsid w:val="00411B81"/>
    <w:rsid w:val="00412461"/>
    <w:rsid w:val="00412546"/>
    <w:rsid w:val="00412B29"/>
    <w:rsid w:val="00412F77"/>
    <w:rsid w:val="00413053"/>
    <w:rsid w:val="0041319C"/>
    <w:rsid w:val="0041362B"/>
    <w:rsid w:val="0041362E"/>
    <w:rsid w:val="004137B6"/>
    <w:rsid w:val="00413A54"/>
    <w:rsid w:val="00413C10"/>
    <w:rsid w:val="00413CD9"/>
    <w:rsid w:val="00413F9A"/>
    <w:rsid w:val="004140CA"/>
    <w:rsid w:val="00414624"/>
    <w:rsid w:val="0041469F"/>
    <w:rsid w:val="00414C65"/>
    <w:rsid w:val="00415D76"/>
    <w:rsid w:val="00416665"/>
    <w:rsid w:val="00416A67"/>
    <w:rsid w:val="00416ACB"/>
    <w:rsid w:val="0041773B"/>
    <w:rsid w:val="00417F6C"/>
    <w:rsid w:val="0042121B"/>
    <w:rsid w:val="004218B5"/>
    <w:rsid w:val="00421DCF"/>
    <w:rsid w:val="00421F52"/>
    <w:rsid w:val="00422341"/>
    <w:rsid w:val="004226CC"/>
    <w:rsid w:val="004227B8"/>
    <w:rsid w:val="00422DCB"/>
    <w:rsid w:val="004234A4"/>
    <w:rsid w:val="00423641"/>
    <w:rsid w:val="004237F1"/>
    <w:rsid w:val="00423DA5"/>
    <w:rsid w:val="004243FF"/>
    <w:rsid w:val="00426031"/>
    <w:rsid w:val="00426266"/>
    <w:rsid w:val="004276AF"/>
    <w:rsid w:val="00430A2D"/>
    <w:rsid w:val="004312B0"/>
    <w:rsid w:val="00431505"/>
    <w:rsid w:val="0043190D"/>
    <w:rsid w:val="00431AF0"/>
    <w:rsid w:val="0043213A"/>
    <w:rsid w:val="004325B0"/>
    <w:rsid w:val="0043260B"/>
    <w:rsid w:val="004330F4"/>
    <w:rsid w:val="00433590"/>
    <w:rsid w:val="0043393D"/>
    <w:rsid w:val="004344C7"/>
    <w:rsid w:val="00435274"/>
    <w:rsid w:val="004352AD"/>
    <w:rsid w:val="0043545D"/>
    <w:rsid w:val="0043547E"/>
    <w:rsid w:val="00435FE2"/>
    <w:rsid w:val="004360FD"/>
    <w:rsid w:val="00436E2F"/>
    <w:rsid w:val="00436EAB"/>
    <w:rsid w:val="00436FCA"/>
    <w:rsid w:val="004370DC"/>
    <w:rsid w:val="004376CE"/>
    <w:rsid w:val="00440038"/>
    <w:rsid w:val="00442110"/>
    <w:rsid w:val="004423FF"/>
    <w:rsid w:val="00442E51"/>
    <w:rsid w:val="00442F43"/>
    <w:rsid w:val="004431D3"/>
    <w:rsid w:val="004434F4"/>
    <w:rsid w:val="00443D0E"/>
    <w:rsid w:val="00443F8C"/>
    <w:rsid w:val="00445402"/>
    <w:rsid w:val="004456D6"/>
    <w:rsid w:val="00445E81"/>
    <w:rsid w:val="004461D9"/>
    <w:rsid w:val="004465C3"/>
    <w:rsid w:val="00446AC6"/>
    <w:rsid w:val="0044759B"/>
    <w:rsid w:val="00447F54"/>
    <w:rsid w:val="0045037E"/>
    <w:rsid w:val="00450B7E"/>
    <w:rsid w:val="0045134F"/>
    <w:rsid w:val="0045136B"/>
    <w:rsid w:val="00451C10"/>
    <w:rsid w:val="00451C7E"/>
    <w:rsid w:val="00453BB6"/>
    <w:rsid w:val="00453CAA"/>
    <w:rsid w:val="00454358"/>
    <w:rsid w:val="00454624"/>
    <w:rsid w:val="00455113"/>
    <w:rsid w:val="00456175"/>
    <w:rsid w:val="00456421"/>
    <w:rsid w:val="00456DAB"/>
    <w:rsid w:val="00457656"/>
    <w:rsid w:val="00457737"/>
    <w:rsid w:val="00457825"/>
    <w:rsid w:val="00457D9A"/>
    <w:rsid w:val="004601E6"/>
    <w:rsid w:val="00460BBD"/>
    <w:rsid w:val="00460CC3"/>
    <w:rsid w:val="00460E86"/>
    <w:rsid w:val="00461853"/>
    <w:rsid w:val="0046319A"/>
    <w:rsid w:val="00463690"/>
    <w:rsid w:val="00463AB6"/>
    <w:rsid w:val="004646B4"/>
    <w:rsid w:val="00464A88"/>
    <w:rsid w:val="00464B01"/>
    <w:rsid w:val="004651A0"/>
    <w:rsid w:val="004653E6"/>
    <w:rsid w:val="00465742"/>
    <w:rsid w:val="00466532"/>
    <w:rsid w:val="00467488"/>
    <w:rsid w:val="004705DE"/>
    <w:rsid w:val="0047083E"/>
    <w:rsid w:val="00470B8A"/>
    <w:rsid w:val="00470EB5"/>
    <w:rsid w:val="00471030"/>
    <w:rsid w:val="004713C2"/>
    <w:rsid w:val="00471F6C"/>
    <w:rsid w:val="00472419"/>
    <w:rsid w:val="0047286B"/>
    <w:rsid w:val="00472CCD"/>
    <w:rsid w:val="00472E27"/>
    <w:rsid w:val="00472E55"/>
    <w:rsid w:val="00473730"/>
    <w:rsid w:val="004740FC"/>
    <w:rsid w:val="00474220"/>
    <w:rsid w:val="0047431B"/>
    <w:rsid w:val="00474526"/>
    <w:rsid w:val="00474DA2"/>
    <w:rsid w:val="00474E54"/>
    <w:rsid w:val="00474FBB"/>
    <w:rsid w:val="004752D3"/>
    <w:rsid w:val="0047542A"/>
    <w:rsid w:val="004754E1"/>
    <w:rsid w:val="00475CE0"/>
    <w:rsid w:val="0047635C"/>
    <w:rsid w:val="00476827"/>
    <w:rsid w:val="00476B36"/>
    <w:rsid w:val="00476BD4"/>
    <w:rsid w:val="00477383"/>
    <w:rsid w:val="00477AFD"/>
    <w:rsid w:val="00477C35"/>
    <w:rsid w:val="00477FB9"/>
    <w:rsid w:val="00480988"/>
    <w:rsid w:val="00480A54"/>
    <w:rsid w:val="00480CA2"/>
    <w:rsid w:val="00480E05"/>
    <w:rsid w:val="00480F25"/>
    <w:rsid w:val="00480FBD"/>
    <w:rsid w:val="00481397"/>
    <w:rsid w:val="004816BE"/>
    <w:rsid w:val="00481A6C"/>
    <w:rsid w:val="00482BA7"/>
    <w:rsid w:val="00482BBE"/>
    <w:rsid w:val="00482D8C"/>
    <w:rsid w:val="00482F9A"/>
    <w:rsid w:val="00483A12"/>
    <w:rsid w:val="00483BBB"/>
    <w:rsid w:val="00483C32"/>
    <w:rsid w:val="004842F8"/>
    <w:rsid w:val="004848BA"/>
    <w:rsid w:val="00484A77"/>
    <w:rsid w:val="0048540F"/>
    <w:rsid w:val="00485970"/>
    <w:rsid w:val="00485BA7"/>
    <w:rsid w:val="00485C0D"/>
    <w:rsid w:val="00485C35"/>
    <w:rsid w:val="0048631E"/>
    <w:rsid w:val="00486575"/>
    <w:rsid w:val="004866D0"/>
    <w:rsid w:val="00486936"/>
    <w:rsid w:val="00487B59"/>
    <w:rsid w:val="00490589"/>
    <w:rsid w:val="0049162F"/>
    <w:rsid w:val="00492D44"/>
    <w:rsid w:val="00492EEC"/>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3CF"/>
    <w:rsid w:val="004A251F"/>
    <w:rsid w:val="004A2C8C"/>
    <w:rsid w:val="004A3329"/>
    <w:rsid w:val="004A3A9D"/>
    <w:rsid w:val="004A3BF1"/>
    <w:rsid w:val="004A3E42"/>
    <w:rsid w:val="004A4045"/>
    <w:rsid w:val="004A436E"/>
    <w:rsid w:val="004A4715"/>
    <w:rsid w:val="004A4D5E"/>
    <w:rsid w:val="004A5046"/>
    <w:rsid w:val="004A534E"/>
    <w:rsid w:val="004A565E"/>
    <w:rsid w:val="004A5C12"/>
    <w:rsid w:val="004A5D55"/>
    <w:rsid w:val="004A5DF3"/>
    <w:rsid w:val="004A6134"/>
    <w:rsid w:val="004A7082"/>
    <w:rsid w:val="004A7092"/>
    <w:rsid w:val="004A7437"/>
    <w:rsid w:val="004A74BE"/>
    <w:rsid w:val="004A74C4"/>
    <w:rsid w:val="004A7A46"/>
    <w:rsid w:val="004B1C92"/>
    <w:rsid w:val="004B3FE1"/>
    <w:rsid w:val="004B44D6"/>
    <w:rsid w:val="004B49E6"/>
    <w:rsid w:val="004B4B60"/>
    <w:rsid w:val="004B4D69"/>
    <w:rsid w:val="004B4DE4"/>
    <w:rsid w:val="004B5BC4"/>
    <w:rsid w:val="004B651E"/>
    <w:rsid w:val="004B6A5A"/>
    <w:rsid w:val="004B6C16"/>
    <w:rsid w:val="004B6C9F"/>
    <w:rsid w:val="004B759C"/>
    <w:rsid w:val="004B7E99"/>
    <w:rsid w:val="004C01A8"/>
    <w:rsid w:val="004C1840"/>
    <w:rsid w:val="004C24C9"/>
    <w:rsid w:val="004C252E"/>
    <w:rsid w:val="004C2B04"/>
    <w:rsid w:val="004C31B6"/>
    <w:rsid w:val="004C43F0"/>
    <w:rsid w:val="004C5319"/>
    <w:rsid w:val="004C5395"/>
    <w:rsid w:val="004C53C9"/>
    <w:rsid w:val="004C53E3"/>
    <w:rsid w:val="004C5414"/>
    <w:rsid w:val="004C54C9"/>
    <w:rsid w:val="004C60A1"/>
    <w:rsid w:val="004C621F"/>
    <w:rsid w:val="004C6663"/>
    <w:rsid w:val="004C6C17"/>
    <w:rsid w:val="004C73E6"/>
    <w:rsid w:val="004C7948"/>
    <w:rsid w:val="004C7BB8"/>
    <w:rsid w:val="004C7C60"/>
    <w:rsid w:val="004D0C61"/>
    <w:rsid w:val="004D0DFE"/>
    <w:rsid w:val="004D15BF"/>
    <w:rsid w:val="004D1D91"/>
    <w:rsid w:val="004D22C3"/>
    <w:rsid w:val="004D282F"/>
    <w:rsid w:val="004D2E1A"/>
    <w:rsid w:val="004D40AE"/>
    <w:rsid w:val="004D41C6"/>
    <w:rsid w:val="004D4924"/>
    <w:rsid w:val="004D5D43"/>
    <w:rsid w:val="004D6F4D"/>
    <w:rsid w:val="004D6F95"/>
    <w:rsid w:val="004D70CF"/>
    <w:rsid w:val="004D72FE"/>
    <w:rsid w:val="004D7358"/>
    <w:rsid w:val="004D746D"/>
    <w:rsid w:val="004D77A8"/>
    <w:rsid w:val="004D7E91"/>
    <w:rsid w:val="004E003A"/>
    <w:rsid w:val="004E052B"/>
    <w:rsid w:val="004E0768"/>
    <w:rsid w:val="004E0BDE"/>
    <w:rsid w:val="004E1A31"/>
    <w:rsid w:val="004E1C6F"/>
    <w:rsid w:val="004E20C6"/>
    <w:rsid w:val="004E224A"/>
    <w:rsid w:val="004E233F"/>
    <w:rsid w:val="004E2413"/>
    <w:rsid w:val="004E2971"/>
    <w:rsid w:val="004E298C"/>
    <w:rsid w:val="004E2DE0"/>
    <w:rsid w:val="004E32CE"/>
    <w:rsid w:val="004E4060"/>
    <w:rsid w:val="004E409A"/>
    <w:rsid w:val="004E40F0"/>
    <w:rsid w:val="004E4456"/>
    <w:rsid w:val="004E4883"/>
    <w:rsid w:val="004E7A42"/>
    <w:rsid w:val="004E7C7A"/>
    <w:rsid w:val="004E7EAC"/>
    <w:rsid w:val="004E7F04"/>
    <w:rsid w:val="004F0DD4"/>
    <w:rsid w:val="004F0E25"/>
    <w:rsid w:val="004F0FB9"/>
    <w:rsid w:val="004F1324"/>
    <w:rsid w:val="004F1A64"/>
    <w:rsid w:val="004F1C3B"/>
    <w:rsid w:val="004F1C8E"/>
    <w:rsid w:val="004F242A"/>
    <w:rsid w:val="004F2910"/>
    <w:rsid w:val="004F2F7E"/>
    <w:rsid w:val="004F32B5"/>
    <w:rsid w:val="004F407E"/>
    <w:rsid w:val="004F41E5"/>
    <w:rsid w:val="004F48B6"/>
    <w:rsid w:val="004F517A"/>
    <w:rsid w:val="004F5479"/>
    <w:rsid w:val="004F6C73"/>
    <w:rsid w:val="004F6E96"/>
    <w:rsid w:val="004F7528"/>
    <w:rsid w:val="004F7BCA"/>
    <w:rsid w:val="004F7D89"/>
    <w:rsid w:val="00501981"/>
    <w:rsid w:val="00501A85"/>
    <w:rsid w:val="00501BB3"/>
    <w:rsid w:val="005021DD"/>
    <w:rsid w:val="005026CA"/>
    <w:rsid w:val="00502B72"/>
    <w:rsid w:val="00502EA7"/>
    <w:rsid w:val="00502FB1"/>
    <w:rsid w:val="00503506"/>
    <w:rsid w:val="0050376D"/>
    <w:rsid w:val="00504009"/>
    <w:rsid w:val="0050472C"/>
    <w:rsid w:val="00504B7B"/>
    <w:rsid w:val="00504BC1"/>
    <w:rsid w:val="00505134"/>
    <w:rsid w:val="00505C04"/>
    <w:rsid w:val="00506853"/>
    <w:rsid w:val="00506DF9"/>
    <w:rsid w:val="005070C5"/>
    <w:rsid w:val="005076EC"/>
    <w:rsid w:val="0051072A"/>
    <w:rsid w:val="00510F01"/>
    <w:rsid w:val="005118E5"/>
    <w:rsid w:val="00511F15"/>
    <w:rsid w:val="0051280B"/>
    <w:rsid w:val="0051318C"/>
    <w:rsid w:val="005142CD"/>
    <w:rsid w:val="005143C9"/>
    <w:rsid w:val="005157A9"/>
    <w:rsid w:val="0051685C"/>
    <w:rsid w:val="00516951"/>
    <w:rsid w:val="0051718B"/>
    <w:rsid w:val="005173A7"/>
    <w:rsid w:val="005176D7"/>
    <w:rsid w:val="00517742"/>
    <w:rsid w:val="005177E1"/>
    <w:rsid w:val="00517805"/>
    <w:rsid w:val="00520AA7"/>
    <w:rsid w:val="00520C0A"/>
    <w:rsid w:val="00521757"/>
    <w:rsid w:val="005218B6"/>
    <w:rsid w:val="005219AF"/>
    <w:rsid w:val="00521C33"/>
    <w:rsid w:val="00522589"/>
    <w:rsid w:val="0052283C"/>
    <w:rsid w:val="005233F0"/>
    <w:rsid w:val="0052361E"/>
    <w:rsid w:val="00524204"/>
    <w:rsid w:val="00524489"/>
    <w:rsid w:val="00524545"/>
    <w:rsid w:val="005247FD"/>
    <w:rsid w:val="00524937"/>
    <w:rsid w:val="005255BF"/>
    <w:rsid w:val="005257DE"/>
    <w:rsid w:val="00527200"/>
    <w:rsid w:val="00527802"/>
    <w:rsid w:val="00530157"/>
    <w:rsid w:val="00530FEB"/>
    <w:rsid w:val="00531491"/>
    <w:rsid w:val="00531DE8"/>
    <w:rsid w:val="00531EBE"/>
    <w:rsid w:val="0053217E"/>
    <w:rsid w:val="00532F8B"/>
    <w:rsid w:val="00533331"/>
    <w:rsid w:val="00533737"/>
    <w:rsid w:val="00533D90"/>
    <w:rsid w:val="00534D01"/>
    <w:rsid w:val="00535079"/>
    <w:rsid w:val="00535B79"/>
    <w:rsid w:val="00535D7C"/>
    <w:rsid w:val="00536579"/>
    <w:rsid w:val="00536C1E"/>
    <w:rsid w:val="00536DCF"/>
    <w:rsid w:val="005370EF"/>
    <w:rsid w:val="005373F0"/>
    <w:rsid w:val="0054046C"/>
    <w:rsid w:val="005405A0"/>
    <w:rsid w:val="005411F6"/>
    <w:rsid w:val="00541B25"/>
    <w:rsid w:val="0054343A"/>
    <w:rsid w:val="005437F3"/>
    <w:rsid w:val="00543974"/>
    <w:rsid w:val="00543EBF"/>
    <w:rsid w:val="00544ABA"/>
    <w:rsid w:val="0054593A"/>
    <w:rsid w:val="0054622F"/>
    <w:rsid w:val="005467FB"/>
    <w:rsid w:val="00546AE9"/>
    <w:rsid w:val="00546CA8"/>
    <w:rsid w:val="00547989"/>
    <w:rsid w:val="00547D9B"/>
    <w:rsid w:val="00551320"/>
    <w:rsid w:val="005518A4"/>
    <w:rsid w:val="00551B05"/>
    <w:rsid w:val="00552296"/>
    <w:rsid w:val="00552768"/>
    <w:rsid w:val="00552935"/>
    <w:rsid w:val="00552A30"/>
    <w:rsid w:val="00553127"/>
    <w:rsid w:val="005537D5"/>
    <w:rsid w:val="00554973"/>
    <w:rsid w:val="00554BE7"/>
    <w:rsid w:val="00554D38"/>
    <w:rsid w:val="005556F9"/>
    <w:rsid w:val="0055685F"/>
    <w:rsid w:val="00556D68"/>
    <w:rsid w:val="00556FA2"/>
    <w:rsid w:val="00557173"/>
    <w:rsid w:val="005575FE"/>
    <w:rsid w:val="005576A1"/>
    <w:rsid w:val="00557A64"/>
    <w:rsid w:val="005605C0"/>
    <w:rsid w:val="00560C24"/>
    <w:rsid w:val="00560D23"/>
    <w:rsid w:val="00560E78"/>
    <w:rsid w:val="005615D8"/>
    <w:rsid w:val="00561B5E"/>
    <w:rsid w:val="00562152"/>
    <w:rsid w:val="005626D6"/>
    <w:rsid w:val="005638D4"/>
    <w:rsid w:val="005641C0"/>
    <w:rsid w:val="005643CA"/>
    <w:rsid w:val="005656ED"/>
    <w:rsid w:val="005658B6"/>
    <w:rsid w:val="00565C9E"/>
    <w:rsid w:val="005661A7"/>
    <w:rsid w:val="00566544"/>
    <w:rsid w:val="00566608"/>
    <w:rsid w:val="00566C83"/>
    <w:rsid w:val="005700FE"/>
    <w:rsid w:val="00570E24"/>
    <w:rsid w:val="00570FF8"/>
    <w:rsid w:val="00571312"/>
    <w:rsid w:val="00572760"/>
    <w:rsid w:val="00572DD1"/>
    <w:rsid w:val="00572F4F"/>
    <w:rsid w:val="0057320B"/>
    <w:rsid w:val="005743DE"/>
    <w:rsid w:val="00574F3F"/>
    <w:rsid w:val="0057562C"/>
    <w:rsid w:val="005759F6"/>
    <w:rsid w:val="00575E3E"/>
    <w:rsid w:val="00575FE7"/>
    <w:rsid w:val="005763B2"/>
    <w:rsid w:val="005765F5"/>
    <w:rsid w:val="00576D6C"/>
    <w:rsid w:val="0057790E"/>
    <w:rsid w:val="00577A2E"/>
    <w:rsid w:val="005807A8"/>
    <w:rsid w:val="00580E48"/>
    <w:rsid w:val="00580F0A"/>
    <w:rsid w:val="00581246"/>
    <w:rsid w:val="005825A9"/>
    <w:rsid w:val="00582C3A"/>
    <w:rsid w:val="00582E1A"/>
    <w:rsid w:val="00582E6D"/>
    <w:rsid w:val="00583147"/>
    <w:rsid w:val="00584416"/>
    <w:rsid w:val="005845C5"/>
    <w:rsid w:val="00584874"/>
    <w:rsid w:val="00584B39"/>
    <w:rsid w:val="00585028"/>
    <w:rsid w:val="00585253"/>
    <w:rsid w:val="005854D1"/>
    <w:rsid w:val="005856A2"/>
    <w:rsid w:val="0058590B"/>
    <w:rsid w:val="00585F5B"/>
    <w:rsid w:val="0058620A"/>
    <w:rsid w:val="00587829"/>
    <w:rsid w:val="00587FC0"/>
    <w:rsid w:val="00590406"/>
    <w:rsid w:val="005906AD"/>
    <w:rsid w:val="00590D7E"/>
    <w:rsid w:val="00590DA6"/>
    <w:rsid w:val="00590FF4"/>
    <w:rsid w:val="00591C4A"/>
    <w:rsid w:val="00591C7D"/>
    <w:rsid w:val="0059239D"/>
    <w:rsid w:val="00592A47"/>
    <w:rsid w:val="00592B03"/>
    <w:rsid w:val="00593AB9"/>
    <w:rsid w:val="00593D3B"/>
    <w:rsid w:val="00594ABB"/>
    <w:rsid w:val="00594D1C"/>
    <w:rsid w:val="00594E36"/>
    <w:rsid w:val="00594F0A"/>
    <w:rsid w:val="00595255"/>
    <w:rsid w:val="0059525E"/>
    <w:rsid w:val="00595887"/>
    <w:rsid w:val="00596123"/>
    <w:rsid w:val="005961F7"/>
    <w:rsid w:val="00596504"/>
    <w:rsid w:val="00596B9C"/>
    <w:rsid w:val="005A04BA"/>
    <w:rsid w:val="005A054D"/>
    <w:rsid w:val="005A0931"/>
    <w:rsid w:val="005A0A46"/>
    <w:rsid w:val="005A10B9"/>
    <w:rsid w:val="005A10F7"/>
    <w:rsid w:val="005A11EA"/>
    <w:rsid w:val="005A1314"/>
    <w:rsid w:val="005A1376"/>
    <w:rsid w:val="005A1BF0"/>
    <w:rsid w:val="005A269F"/>
    <w:rsid w:val="005A305E"/>
    <w:rsid w:val="005A30BB"/>
    <w:rsid w:val="005A3887"/>
    <w:rsid w:val="005A55EC"/>
    <w:rsid w:val="005A57EA"/>
    <w:rsid w:val="005A5E23"/>
    <w:rsid w:val="005A6D4B"/>
    <w:rsid w:val="005A7B9C"/>
    <w:rsid w:val="005B013D"/>
    <w:rsid w:val="005B0542"/>
    <w:rsid w:val="005B1512"/>
    <w:rsid w:val="005B1C65"/>
    <w:rsid w:val="005B1FD1"/>
    <w:rsid w:val="005B21B9"/>
    <w:rsid w:val="005B2225"/>
    <w:rsid w:val="005B2799"/>
    <w:rsid w:val="005B2B77"/>
    <w:rsid w:val="005B3061"/>
    <w:rsid w:val="005B3330"/>
    <w:rsid w:val="005B366B"/>
    <w:rsid w:val="005B3D4A"/>
    <w:rsid w:val="005B4D87"/>
    <w:rsid w:val="005B519B"/>
    <w:rsid w:val="005B6111"/>
    <w:rsid w:val="005B7056"/>
    <w:rsid w:val="005B7655"/>
    <w:rsid w:val="005B7DD1"/>
    <w:rsid w:val="005C00A0"/>
    <w:rsid w:val="005C0965"/>
    <w:rsid w:val="005C0A1E"/>
    <w:rsid w:val="005C12F0"/>
    <w:rsid w:val="005C1F42"/>
    <w:rsid w:val="005C28FA"/>
    <w:rsid w:val="005C2A62"/>
    <w:rsid w:val="005C3515"/>
    <w:rsid w:val="005C40F4"/>
    <w:rsid w:val="005C43BE"/>
    <w:rsid w:val="005C44F3"/>
    <w:rsid w:val="005C4BBD"/>
    <w:rsid w:val="005C6E4A"/>
    <w:rsid w:val="005C6FC4"/>
    <w:rsid w:val="005C712D"/>
    <w:rsid w:val="005C7C75"/>
    <w:rsid w:val="005D0784"/>
    <w:rsid w:val="005D09FA"/>
    <w:rsid w:val="005D0AF8"/>
    <w:rsid w:val="005D0E4F"/>
    <w:rsid w:val="005D1E32"/>
    <w:rsid w:val="005D1E47"/>
    <w:rsid w:val="005D206B"/>
    <w:rsid w:val="005D22B7"/>
    <w:rsid w:val="005D2BDE"/>
    <w:rsid w:val="005D3C63"/>
    <w:rsid w:val="005D3D76"/>
    <w:rsid w:val="005D4578"/>
    <w:rsid w:val="005D4EFA"/>
    <w:rsid w:val="005D4F01"/>
    <w:rsid w:val="005D5455"/>
    <w:rsid w:val="005D55BA"/>
    <w:rsid w:val="005D5ADB"/>
    <w:rsid w:val="005D648A"/>
    <w:rsid w:val="005D6C1E"/>
    <w:rsid w:val="005D7E0D"/>
    <w:rsid w:val="005E0B3F"/>
    <w:rsid w:val="005E11B5"/>
    <w:rsid w:val="005E13C9"/>
    <w:rsid w:val="005E197B"/>
    <w:rsid w:val="005E1CF2"/>
    <w:rsid w:val="005E1FBC"/>
    <w:rsid w:val="005E234A"/>
    <w:rsid w:val="005E2867"/>
    <w:rsid w:val="005E35CC"/>
    <w:rsid w:val="005E371E"/>
    <w:rsid w:val="005E53F9"/>
    <w:rsid w:val="005E74ED"/>
    <w:rsid w:val="005E7614"/>
    <w:rsid w:val="005E775D"/>
    <w:rsid w:val="005F0551"/>
    <w:rsid w:val="005F0A43"/>
    <w:rsid w:val="005F0E91"/>
    <w:rsid w:val="005F25A0"/>
    <w:rsid w:val="005F27BF"/>
    <w:rsid w:val="005F3D1F"/>
    <w:rsid w:val="005F4171"/>
    <w:rsid w:val="005F461D"/>
    <w:rsid w:val="005F46D6"/>
    <w:rsid w:val="005F4DD6"/>
    <w:rsid w:val="005F4FFF"/>
    <w:rsid w:val="005F50D8"/>
    <w:rsid w:val="005F53A1"/>
    <w:rsid w:val="005F5879"/>
    <w:rsid w:val="005F5965"/>
    <w:rsid w:val="005F6B77"/>
    <w:rsid w:val="005F6F07"/>
    <w:rsid w:val="005F7186"/>
    <w:rsid w:val="005F7487"/>
    <w:rsid w:val="005F7625"/>
    <w:rsid w:val="006002C7"/>
    <w:rsid w:val="00600F95"/>
    <w:rsid w:val="00601839"/>
    <w:rsid w:val="00602759"/>
    <w:rsid w:val="0060277A"/>
    <w:rsid w:val="00602B7C"/>
    <w:rsid w:val="00602D4C"/>
    <w:rsid w:val="00603312"/>
    <w:rsid w:val="00603365"/>
    <w:rsid w:val="00604059"/>
    <w:rsid w:val="006042F2"/>
    <w:rsid w:val="006046BF"/>
    <w:rsid w:val="00604D51"/>
    <w:rsid w:val="00604DC7"/>
    <w:rsid w:val="00604E47"/>
    <w:rsid w:val="00605441"/>
    <w:rsid w:val="00605E9E"/>
    <w:rsid w:val="006068A8"/>
    <w:rsid w:val="00606970"/>
    <w:rsid w:val="00606A20"/>
    <w:rsid w:val="006072C6"/>
    <w:rsid w:val="00607A2E"/>
    <w:rsid w:val="00607D8D"/>
    <w:rsid w:val="006115DE"/>
    <w:rsid w:val="00612EF5"/>
    <w:rsid w:val="006130F7"/>
    <w:rsid w:val="006134FE"/>
    <w:rsid w:val="00613AF8"/>
    <w:rsid w:val="00613D8E"/>
    <w:rsid w:val="006142E0"/>
    <w:rsid w:val="0061444B"/>
    <w:rsid w:val="00614F57"/>
    <w:rsid w:val="00616112"/>
    <w:rsid w:val="006173CF"/>
    <w:rsid w:val="006175A0"/>
    <w:rsid w:val="00620035"/>
    <w:rsid w:val="006205CA"/>
    <w:rsid w:val="00620F52"/>
    <w:rsid w:val="00621F53"/>
    <w:rsid w:val="00622A05"/>
    <w:rsid w:val="00622E2A"/>
    <w:rsid w:val="00622FD6"/>
    <w:rsid w:val="00623089"/>
    <w:rsid w:val="0062308E"/>
    <w:rsid w:val="006234C4"/>
    <w:rsid w:val="00623A6F"/>
    <w:rsid w:val="006244C9"/>
    <w:rsid w:val="006245F6"/>
    <w:rsid w:val="0062475D"/>
    <w:rsid w:val="0062495F"/>
    <w:rsid w:val="0062496B"/>
    <w:rsid w:val="00626207"/>
    <w:rsid w:val="0062660B"/>
    <w:rsid w:val="00626AD1"/>
    <w:rsid w:val="006272A4"/>
    <w:rsid w:val="00627A58"/>
    <w:rsid w:val="006300E9"/>
    <w:rsid w:val="006304BC"/>
    <w:rsid w:val="00630CFB"/>
    <w:rsid w:val="00630DCE"/>
    <w:rsid w:val="0063120A"/>
    <w:rsid w:val="0063150B"/>
    <w:rsid w:val="00631585"/>
    <w:rsid w:val="00632303"/>
    <w:rsid w:val="00633018"/>
    <w:rsid w:val="006334C0"/>
    <w:rsid w:val="00634394"/>
    <w:rsid w:val="00634ACF"/>
    <w:rsid w:val="00635035"/>
    <w:rsid w:val="00635491"/>
    <w:rsid w:val="00635802"/>
    <w:rsid w:val="0063580D"/>
    <w:rsid w:val="00635CAE"/>
    <w:rsid w:val="00636920"/>
    <w:rsid w:val="00636EC4"/>
    <w:rsid w:val="00637240"/>
    <w:rsid w:val="006373CF"/>
    <w:rsid w:val="006435B8"/>
    <w:rsid w:val="00643607"/>
    <w:rsid w:val="00643660"/>
    <w:rsid w:val="00643F41"/>
    <w:rsid w:val="006447DC"/>
    <w:rsid w:val="00644C95"/>
    <w:rsid w:val="00645361"/>
    <w:rsid w:val="00645817"/>
    <w:rsid w:val="00645A42"/>
    <w:rsid w:val="00646711"/>
    <w:rsid w:val="006475AB"/>
    <w:rsid w:val="00647CBC"/>
    <w:rsid w:val="00647F61"/>
    <w:rsid w:val="00650139"/>
    <w:rsid w:val="006504F1"/>
    <w:rsid w:val="00651704"/>
    <w:rsid w:val="0065185B"/>
    <w:rsid w:val="00651CCB"/>
    <w:rsid w:val="006522CE"/>
    <w:rsid w:val="00652756"/>
    <w:rsid w:val="00652AD8"/>
    <w:rsid w:val="00652B79"/>
    <w:rsid w:val="006533C3"/>
    <w:rsid w:val="00654068"/>
    <w:rsid w:val="0065479C"/>
    <w:rsid w:val="00654B38"/>
    <w:rsid w:val="00654B83"/>
    <w:rsid w:val="00655061"/>
    <w:rsid w:val="0065510C"/>
    <w:rsid w:val="0065565F"/>
    <w:rsid w:val="0065589D"/>
    <w:rsid w:val="00655B63"/>
    <w:rsid w:val="006567F4"/>
    <w:rsid w:val="00656CE3"/>
    <w:rsid w:val="006571F6"/>
    <w:rsid w:val="00657868"/>
    <w:rsid w:val="00660D37"/>
    <w:rsid w:val="006613F4"/>
    <w:rsid w:val="006618CC"/>
    <w:rsid w:val="00661ACB"/>
    <w:rsid w:val="00661E09"/>
    <w:rsid w:val="00662111"/>
    <w:rsid w:val="00662118"/>
    <w:rsid w:val="00662E2F"/>
    <w:rsid w:val="006638AD"/>
    <w:rsid w:val="00663CAB"/>
    <w:rsid w:val="00663CC4"/>
    <w:rsid w:val="00664349"/>
    <w:rsid w:val="006656FB"/>
    <w:rsid w:val="00666D50"/>
    <w:rsid w:val="0066732C"/>
    <w:rsid w:val="00667391"/>
    <w:rsid w:val="00667970"/>
    <w:rsid w:val="006679F5"/>
    <w:rsid w:val="00667B77"/>
    <w:rsid w:val="00667BE8"/>
    <w:rsid w:val="00667C1F"/>
    <w:rsid w:val="00667D81"/>
    <w:rsid w:val="0067013A"/>
    <w:rsid w:val="00670F07"/>
    <w:rsid w:val="006716DA"/>
    <w:rsid w:val="0067177B"/>
    <w:rsid w:val="00671B6C"/>
    <w:rsid w:val="0067273E"/>
    <w:rsid w:val="00672893"/>
    <w:rsid w:val="006728ED"/>
    <w:rsid w:val="006732B1"/>
    <w:rsid w:val="00673980"/>
    <w:rsid w:val="0067446F"/>
    <w:rsid w:val="006746A4"/>
    <w:rsid w:val="00674D86"/>
    <w:rsid w:val="00675558"/>
    <w:rsid w:val="00675611"/>
    <w:rsid w:val="00675A60"/>
    <w:rsid w:val="00675BE2"/>
    <w:rsid w:val="00675DDE"/>
    <w:rsid w:val="00675EB3"/>
    <w:rsid w:val="006763D7"/>
    <w:rsid w:val="0067697E"/>
    <w:rsid w:val="00676D5E"/>
    <w:rsid w:val="00677443"/>
    <w:rsid w:val="0067769A"/>
    <w:rsid w:val="00677B6A"/>
    <w:rsid w:val="00680022"/>
    <w:rsid w:val="006806A3"/>
    <w:rsid w:val="006806A6"/>
    <w:rsid w:val="00680C38"/>
    <w:rsid w:val="00680EF5"/>
    <w:rsid w:val="0068118B"/>
    <w:rsid w:val="00681211"/>
    <w:rsid w:val="0068125F"/>
    <w:rsid w:val="00681515"/>
    <w:rsid w:val="00681B36"/>
    <w:rsid w:val="00682D81"/>
    <w:rsid w:val="00682E14"/>
    <w:rsid w:val="00682E90"/>
    <w:rsid w:val="00683950"/>
    <w:rsid w:val="00683B5F"/>
    <w:rsid w:val="0068436C"/>
    <w:rsid w:val="006851C4"/>
    <w:rsid w:val="0068545E"/>
    <w:rsid w:val="00685FD4"/>
    <w:rsid w:val="006860A2"/>
    <w:rsid w:val="00686612"/>
    <w:rsid w:val="0068661E"/>
    <w:rsid w:val="006873A6"/>
    <w:rsid w:val="0069088F"/>
    <w:rsid w:val="00690A49"/>
    <w:rsid w:val="00690BB6"/>
    <w:rsid w:val="00690DDB"/>
    <w:rsid w:val="0069135B"/>
    <w:rsid w:val="00691610"/>
    <w:rsid w:val="00691B30"/>
    <w:rsid w:val="00692012"/>
    <w:rsid w:val="00693E1F"/>
    <w:rsid w:val="00693ECB"/>
    <w:rsid w:val="00694482"/>
    <w:rsid w:val="00694797"/>
    <w:rsid w:val="00694F2D"/>
    <w:rsid w:val="00695246"/>
    <w:rsid w:val="00695257"/>
    <w:rsid w:val="00695887"/>
    <w:rsid w:val="006969E8"/>
    <w:rsid w:val="00697662"/>
    <w:rsid w:val="00697733"/>
    <w:rsid w:val="006A1247"/>
    <w:rsid w:val="006A1A84"/>
    <w:rsid w:val="006A254E"/>
    <w:rsid w:val="006A2C30"/>
    <w:rsid w:val="006A300D"/>
    <w:rsid w:val="006A301C"/>
    <w:rsid w:val="006A307F"/>
    <w:rsid w:val="006A3E2B"/>
    <w:rsid w:val="006A3FF2"/>
    <w:rsid w:val="006A569E"/>
    <w:rsid w:val="006A6262"/>
    <w:rsid w:val="006A6C4F"/>
    <w:rsid w:val="006A6E17"/>
    <w:rsid w:val="006B120D"/>
    <w:rsid w:val="006B17E7"/>
    <w:rsid w:val="006B19E8"/>
    <w:rsid w:val="006B1A8A"/>
    <w:rsid w:val="006B1FD5"/>
    <w:rsid w:val="006B23B2"/>
    <w:rsid w:val="006B24D6"/>
    <w:rsid w:val="006B25F0"/>
    <w:rsid w:val="006B2F57"/>
    <w:rsid w:val="006B3B9C"/>
    <w:rsid w:val="006B475C"/>
    <w:rsid w:val="006B506C"/>
    <w:rsid w:val="006B555A"/>
    <w:rsid w:val="006B5624"/>
    <w:rsid w:val="006B5BD6"/>
    <w:rsid w:val="006B600A"/>
    <w:rsid w:val="006B6067"/>
    <w:rsid w:val="006B6635"/>
    <w:rsid w:val="006B7466"/>
    <w:rsid w:val="006B7872"/>
    <w:rsid w:val="006B7A69"/>
    <w:rsid w:val="006B7D22"/>
    <w:rsid w:val="006B7D2C"/>
    <w:rsid w:val="006C1019"/>
    <w:rsid w:val="006C167A"/>
    <w:rsid w:val="006C1FE9"/>
    <w:rsid w:val="006C2006"/>
    <w:rsid w:val="006C20CD"/>
    <w:rsid w:val="006C21B3"/>
    <w:rsid w:val="006C2BB5"/>
    <w:rsid w:val="006C2BEE"/>
    <w:rsid w:val="006C2C71"/>
    <w:rsid w:val="006C3AD8"/>
    <w:rsid w:val="006C43BD"/>
    <w:rsid w:val="006C4516"/>
    <w:rsid w:val="006C455E"/>
    <w:rsid w:val="006C5393"/>
    <w:rsid w:val="006C5958"/>
    <w:rsid w:val="006C5B4F"/>
    <w:rsid w:val="006C643C"/>
    <w:rsid w:val="006C6524"/>
    <w:rsid w:val="006C6B21"/>
    <w:rsid w:val="006C6E3A"/>
    <w:rsid w:val="006C6FD7"/>
    <w:rsid w:val="006C753F"/>
    <w:rsid w:val="006C75F9"/>
    <w:rsid w:val="006D00DB"/>
    <w:rsid w:val="006D0361"/>
    <w:rsid w:val="006D03BF"/>
    <w:rsid w:val="006D0E17"/>
    <w:rsid w:val="006D16B0"/>
    <w:rsid w:val="006D2182"/>
    <w:rsid w:val="006D2444"/>
    <w:rsid w:val="006D254B"/>
    <w:rsid w:val="006D2736"/>
    <w:rsid w:val="006D2835"/>
    <w:rsid w:val="006D289B"/>
    <w:rsid w:val="006D28EE"/>
    <w:rsid w:val="006D2AB5"/>
    <w:rsid w:val="006D3113"/>
    <w:rsid w:val="006D3503"/>
    <w:rsid w:val="006D3A5D"/>
    <w:rsid w:val="006D3BE1"/>
    <w:rsid w:val="006D48FC"/>
    <w:rsid w:val="006D54ED"/>
    <w:rsid w:val="006D5D0E"/>
    <w:rsid w:val="006D62BC"/>
    <w:rsid w:val="006D6450"/>
    <w:rsid w:val="006D6939"/>
    <w:rsid w:val="006D6F42"/>
    <w:rsid w:val="006D7455"/>
    <w:rsid w:val="006D7E20"/>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5E88"/>
    <w:rsid w:val="006E61C3"/>
    <w:rsid w:val="006E799D"/>
    <w:rsid w:val="006F0593"/>
    <w:rsid w:val="006F06E2"/>
    <w:rsid w:val="006F1064"/>
    <w:rsid w:val="006F1B76"/>
    <w:rsid w:val="006F1EB7"/>
    <w:rsid w:val="006F1FFC"/>
    <w:rsid w:val="006F4772"/>
    <w:rsid w:val="006F49EF"/>
    <w:rsid w:val="006F4BE0"/>
    <w:rsid w:val="006F52E5"/>
    <w:rsid w:val="006F52FF"/>
    <w:rsid w:val="006F54E1"/>
    <w:rsid w:val="006F5B4A"/>
    <w:rsid w:val="006F6066"/>
    <w:rsid w:val="006F6121"/>
    <w:rsid w:val="006F6850"/>
    <w:rsid w:val="006F707E"/>
    <w:rsid w:val="006F7755"/>
    <w:rsid w:val="006F7DBF"/>
    <w:rsid w:val="0070008D"/>
    <w:rsid w:val="007001DC"/>
    <w:rsid w:val="007003D1"/>
    <w:rsid w:val="007013EA"/>
    <w:rsid w:val="007015D6"/>
    <w:rsid w:val="007025CB"/>
    <w:rsid w:val="007034AA"/>
    <w:rsid w:val="007038CC"/>
    <w:rsid w:val="00703C5D"/>
    <w:rsid w:val="00703C9D"/>
    <w:rsid w:val="0070490C"/>
    <w:rsid w:val="00704F33"/>
    <w:rsid w:val="007054F5"/>
    <w:rsid w:val="00705C38"/>
    <w:rsid w:val="007060B1"/>
    <w:rsid w:val="00706465"/>
    <w:rsid w:val="0070695A"/>
    <w:rsid w:val="00706A10"/>
    <w:rsid w:val="007072EB"/>
    <w:rsid w:val="00707477"/>
    <w:rsid w:val="0070782D"/>
    <w:rsid w:val="00707D16"/>
    <w:rsid w:val="00707FC6"/>
    <w:rsid w:val="0071015D"/>
    <w:rsid w:val="007109C2"/>
    <w:rsid w:val="00711250"/>
    <w:rsid w:val="00711340"/>
    <w:rsid w:val="00711803"/>
    <w:rsid w:val="00712C42"/>
    <w:rsid w:val="0071312C"/>
    <w:rsid w:val="007136E0"/>
    <w:rsid w:val="00713DE4"/>
    <w:rsid w:val="00714243"/>
    <w:rsid w:val="00714C47"/>
    <w:rsid w:val="007157CD"/>
    <w:rsid w:val="007161D1"/>
    <w:rsid w:val="00716462"/>
    <w:rsid w:val="00717BF7"/>
    <w:rsid w:val="00717CCE"/>
    <w:rsid w:val="00720093"/>
    <w:rsid w:val="0072088A"/>
    <w:rsid w:val="00720AED"/>
    <w:rsid w:val="00721084"/>
    <w:rsid w:val="00721262"/>
    <w:rsid w:val="00721D9B"/>
    <w:rsid w:val="00721E63"/>
    <w:rsid w:val="00722121"/>
    <w:rsid w:val="007224B9"/>
    <w:rsid w:val="00722E9B"/>
    <w:rsid w:val="00722F94"/>
    <w:rsid w:val="00722F9D"/>
    <w:rsid w:val="00723AA7"/>
    <w:rsid w:val="0072432E"/>
    <w:rsid w:val="0072498C"/>
    <w:rsid w:val="0072530E"/>
    <w:rsid w:val="00725BF5"/>
    <w:rsid w:val="00725C99"/>
    <w:rsid w:val="00725D52"/>
    <w:rsid w:val="00726036"/>
    <w:rsid w:val="00726279"/>
    <w:rsid w:val="0072692D"/>
    <w:rsid w:val="00726A9B"/>
    <w:rsid w:val="00726D75"/>
    <w:rsid w:val="00727530"/>
    <w:rsid w:val="007275F1"/>
    <w:rsid w:val="00727B52"/>
    <w:rsid w:val="007303EB"/>
    <w:rsid w:val="00730AED"/>
    <w:rsid w:val="007311C4"/>
    <w:rsid w:val="007314F0"/>
    <w:rsid w:val="00731E7C"/>
    <w:rsid w:val="00732809"/>
    <w:rsid w:val="00732833"/>
    <w:rsid w:val="007329EF"/>
    <w:rsid w:val="0073327A"/>
    <w:rsid w:val="0073348B"/>
    <w:rsid w:val="00734539"/>
    <w:rsid w:val="00734EBE"/>
    <w:rsid w:val="00734F68"/>
    <w:rsid w:val="00735C90"/>
    <w:rsid w:val="00735DD7"/>
    <w:rsid w:val="00735EA8"/>
    <w:rsid w:val="00736DD8"/>
    <w:rsid w:val="00737832"/>
    <w:rsid w:val="00737850"/>
    <w:rsid w:val="00737B9F"/>
    <w:rsid w:val="00740106"/>
    <w:rsid w:val="0074076A"/>
    <w:rsid w:val="0074165B"/>
    <w:rsid w:val="00741AF4"/>
    <w:rsid w:val="00741DCC"/>
    <w:rsid w:val="0074203A"/>
    <w:rsid w:val="007427B5"/>
    <w:rsid w:val="00742865"/>
    <w:rsid w:val="0074296C"/>
    <w:rsid w:val="00742C83"/>
    <w:rsid w:val="0074360F"/>
    <w:rsid w:val="00743B46"/>
    <w:rsid w:val="00744278"/>
    <w:rsid w:val="00744A26"/>
    <w:rsid w:val="00744A64"/>
    <w:rsid w:val="00744D47"/>
    <w:rsid w:val="00744EA0"/>
    <w:rsid w:val="00745D55"/>
    <w:rsid w:val="0074638D"/>
    <w:rsid w:val="00746484"/>
    <w:rsid w:val="007464F4"/>
    <w:rsid w:val="00746F9B"/>
    <w:rsid w:val="0074704F"/>
    <w:rsid w:val="0074746C"/>
    <w:rsid w:val="0074787C"/>
    <w:rsid w:val="00747D74"/>
    <w:rsid w:val="00747F48"/>
    <w:rsid w:val="00747F4C"/>
    <w:rsid w:val="007504CD"/>
    <w:rsid w:val="00750721"/>
    <w:rsid w:val="00751091"/>
    <w:rsid w:val="00751B83"/>
    <w:rsid w:val="0075268B"/>
    <w:rsid w:val="00753191"/>
    <w:rsid w:val="00753E9E"/>
    <w:rsid w:val="00754359"/>
    <w:rsid w:val="00754411"/>
    <w:rsid w:val="00754BD9"/>
    <w:rsid w:val="00754E7A"/>
    <w:rsid w:val="0075537F"/>
    <w:rsid w:val="0075540C"/>
    <w:rsid w:val="00755DB1"/>
    <w:rsid w:val="007560A2"/>
    <w:rsid w:val="007574FC"/>
    <w:rsid w:val="007603F1"/>
    <w:rsid w:val="0076059F"/>
    <w:rsid w:val="00760975"/>
    <w:rsid w:val="00761A5B"/>
    <w:rsid w:val="00761FAC"/>
    <w:rsid w:val="00761FDA"/>
    <w:rsid w:val="007621FF"/>
    <w:rsid w:val="007634E3"/>
    <w:rsid w:val="00764194"/>
    <w:rsid w:val="0076443E"/>
    <w:rsid w:val="00764DCF"/>
    <w:rsid w:val="007650A9"/>
    <w:rsid w:val="00765ED3"/>
    <w:rsid w:val="0076681D"/>
    <w:rsid w:val="00766A65"/>
    <w:rsid w:val="007671F5"/>
    <w:rsid w:val="007676B8"/>
    <w:rsid w:val="00767D0D"/>
    <w:rsid w:val="007706E8"/>
    <w:rsid w:val="0077089F"/>
    <w:rsid w:val="007711A1"/>
    <w:rsid w:val="0077175C"/>
    <w:rsid w:val="00771870"/>
    <w:rsid w:val="00771BF9"/>
    <w:rsid w:val="007722E7"/>
    <w:rsid w:val="0077271F"/>
    <w:rsid w:val="0077277C"/>
    <w:rsid w:val="0077296A"/>
    <w:rsid w:val="00772F8A"/>
    <w:rsid w:val="00773641"/>
    <w:rsid w:val="007739C6"/>
    <w:rsid w:val="00774889"/>
    <w:rsid w:val="00774B2A"/>
    <w:rsid w:val="00774FF5"/>
    <w:rsid w:val="007750B3"/>
    <w:rsid w:val="00775C97"/>
    <w:rsid w:val="00775F76"/>
    <w:rsid w:val="0077645F"/>
    <w:rsid w:val="00776AEA"/>
    <w:rsid w:val="00777BA0"/>
    <w:rsid w:val="007803BD"/>
    <w:rsid w:val="00780507"/>
    <w:rsid w:val="007811DC"/>
    <w:rsid w:val="007820FA"/>
    <w:rsid w:val="00782371"/>
    <w:rsid w:val="0078285F"/>
    <w:rsid w:val="00783207"/>
    <w:rsid w:val="0078346F"/>
    <w:rsid w:val="00783E1D"/>
    <w:rsid w:val="0078445B"/>
    <w:rsid w:val="0078483B"/>
    <w:rsid w:val="00784C52"/>
    <w:rsid w:val="00784EED"/>
    <w:rsid w:val="007851E8"/>
    <w:rsid w:val="00785900"/>
    <w:rsid w:val="00785A27"/>
    <w:rsid w:val="00786810"/>
    <w:rsid w:val="00786958"/>
    <w:rsid w:val="00786A97"/>
    <w:rsid w:val="00786CFA"/>
    <w:rsid w:val="00786E71"/>
    <w:rsid w:val="007908F8"/>
    <w:rsid w:val="0079162F"/>
    <w:rsid w:val="00791A82"/>
    <w:rsid w:val="00793270"/>
    <w:rsid w:val="007935B5"/>
    <w:rsid w:val="00794924"/>
    <w:rsid w:val="0079506E"/>
    <w:rsid w:val="00795266"/>
    <w:rsid w:val="00796FC5"/>
    <w:rsid w:val="007A0BC2"/>
    <w:rsid w:val="007A0DB8"/>
    <w:rsid w:val="007A0F28"/>
    <w:rsid w:val="007A1F44"/>
    <w:rsid w:val="007A23FF"/>
    <w:rsid w:val="007A25D6"/>
    <w:rsid w:val="007A295B"/>
    <w:rsid w:val="007A2A44"/>
    <w:rsid w:val="007A324F"/>
    <w:rsid w:val="007A3424"/>
    <w:rsid w:val="007A343C"/>
    <w:rsid w:val="007A3559"/>
    <w:rsid w:val="007A35EF"/>
    <w:rsid w:val="007A43A2"/>
    <w:rsid w:val="007A4D04"/>
    <w:rsid w:val="007A59F6"/>
    <w:rsid w:val="007A7A96"/>
    <w:rsid w:val="007B0110"/>
    <w:rsid w:val="007B03AF"/>
    <w:rsid w:val="007B1543"/>
    <w:rsid w:val="007B1AC0"/>
    <w:rsid w:val="007B1B9F"/>
    <w:rsid w:val="007B25A8"/>
    <w:rsid w:val="007B270A"/>
    <w:rsid w:val="007B2D3B"/>
    <w:rsid w:val="007B3546"/>
    <w:rsid w:val="007B40CA"/>
    <w:rsid w:val="007B45B0"/>
    <w:rsid w:val="007B4888"/>
    <w:rsid w:val="007B52CD"/>
    <w:rsid w:val="007B5706"/>
    <w:rsid w:val="007B669B"/>
    <w:rsid w:val="007B7DC1"/>
    <w:rsid w:val="007B7E61"/>
    <w:rsid w:val="007B7EDB"/>
    <w:rsid w:val="007C0718"/>
    <w:rsid w:val="007C1158"/>
    <w:rsid w:val="007C19AD"/>
    <w:rsid w:val="007C1F83"/>
    <w:rsid w:val="007C2977"/>
    <w:rsid w:val="007C2A16"/>
    <w:rsid w:val="007C2ABC"/>
    <w:rsid w:val="007C2CFC"/>
    <w:rsid w:val="007C3598"/>
    <w:rsid w:val="007C3FA8"/>
    <w:rsid w:val="007C417E"/>
    <w:rsid w:val="007C5956"/>
    <w:rsid w:val="007C5F1A"/>
    <w:rsid w:val="007C6552"/>
    <w:rsid w:val="007C669D"/>
    <w:rsid w:val="007C68DA"/>
    <w:rsid w:val="007C7BB9"/>
    <w:rsid w:val="007D01D9"/>
    <w:rsid w:val="007D0644"/>
    <w:rsid w:val="007D1C9B"/>
    <w:rsid w:val="007D229A"/>
    <w:rsid w:val="007D2F44"/>
    <w:rsid w:val="007D2F4D"/>
    <w:rsid w:val="007D3427"/>
    <w:rsid w:val="007D3C97"/>
    <w:rsid w:val="007D4178"/>
    <w:rsid w:val="007D4A97"/>
    <w:rsid w:val="007D4D33"/>
    <w:rsid w:val="007D4F44"/>
    <w:rsid w:val="007D5403"/>
    <w:rsid w:val="007D59CF"/>
    <w:rsid w:val="007D62E9"/>
    <w:rsid w:val="007D6811"/>
    <w:rsid w:val="007D7175"/>
    <w:rsid w:val="007D7ADE"/>
    <w:rsid w:val="007E02A5"/>
    <w:rsid w:val="007E097C"/>
    <w:rsid w:val="007E1002"/>
    <w:rsid w:val="007E1369"/>
    <w:rsid w:val="007E1A1B"/>
    <w:rsid w:val="007E1A88"/>
    <w:rsid w:val="007E27EB"/>
    <w:rsid w:val="007E3C6E"/>
    <w:rsid w:val="007E4634"/>
    <w:rsid w:val="007E4782"/>
    <w:rsid w:val="007E4C88"/>
    <w:rsid w:val="007E52BF"/>
    <w:rsid w:val="007E585E"/>
    <w:rsid w:val="007E5FD9"/>
    <w:rsid w:val="007E635F"/>
    <w:rsid w:val="007E6E00"/>
    <w:rsid w:val="007E7A25"/>
    <w:rsid w:val="007E7B35"/>
    <w:rsid w:val="007E7DDF"/>
    <w:rsid w:val="007F0635"/>
    <w:rsid w:val="007F070A"/>
    <w:rsid w:val="007F11C8"/>
    <w:rsid w:val="007F1205"/>
    <w:rsid w:val="007F1CFB"/>
    <w:rsid w:val="007F1F1C"/>
    <w:rsid w:val="007F213D"/>
    <w:rsid w:val="007F220B"/>
    <w:rsid w:val="007F22F5"/>
    <w:rsid w:val="007F25C6"/>
    <w:rsid w:val="007F27DD"/>
    <w:rsid w:val="007F4020"/>
    <w:rsid w:val="007F4247"/>
    <w:rsid w:val="007F4C0A"/>
    <w:rsid w:val="007F50B1"/>
    <w:rsid w:val="007F5436"/>
    <w:rsid w:val="007F58C6"/>
    <w:rsid w:val="007F5EC6"/>
    <w:rsid w:val="007F6851"/>
    <w:rsid w:val="007F6880"/>
    <w:rsid w:val="007F714A"/>
    <w:rsid w:val="007F7405"/>
    <w:rsid w:val="007F76B4"/>
    <w:rsid w:val="007F7E00"/>
    <w:rsid w:val="007F7FD5"/>
    <w:rsid w:val="008001B4"/>
    <w:rsid w:val="008003BF"/>
    <w:rsid w:val="00800659"/>
    <w:rsid w:val="00800769"/>
    <w:rsid w:val="00800ED2"/>
    <w:rsid w:val="0080125C"/>
    <w:rsid w:val="00801AB2"/>
    <w:rsid w:val="00801AD0"/>
    <w:rsid w:val="0080245F"/>
    <w:rsid w:val="00802BFD"/>
    <w:rsid w:val="00802E74"/>
    <w:rsid w:val="008033FA"/>
    <w:rsid w:val="00804B92"/>
    <w:rsid w:val="00804DA1"/>
    <w:rsid w:val="00804E21"/>
    <w:rsid w:val="00805092"/>
    <w:rsid w:val="008055D9"/>
    <w:rsid w:val="00806AAF"/>
    <w:rsid w:val="008070AC"/>
    <w:rsid w:val="008074A5"/>
    <w:rsid w:val="008074C6"/>
    <w:rsid w:val="00807FDD"/>
    <w:rsid w:val="008100C8"/>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BC0"/>
    <w:rsid w:val="00820DCE"/>
    <w:rsid w:val="0082102D"/>
    <w:rsid w:val="008221B3"/>
    <w:rsid w:val="0082248E"/>
    <w:rsid w:val="00822944"/>
    <w:rsid w:val="00823614"/>
    <w:rsid w:val="00823FB6"/>
    <w:rsid w:val="00824378"/>
    <w:rsid w:val="00824B6F"/>
    <w:rsid w:val="00824FDF"/>
    <w:rsid w:val="00825125"/>
    <w:rsid w:val="00825749"/>
    <w:rsid w:val="008257CC"/>
    <w:rsid w:val="0082593E"/>
    <w:rsid w:val="00825F5C"/>
    <w:rsid w:val="008274BF"/>
    <w:rsid w:val="008306C0"/>
    <w:rsid w:val="00830DC3"/>
    <w:rsid w:val="00831555"/>
    <w:rsid w:val="00831C28"/>
    <w:rsid w:val="00831F07"/>
    <w:rsid w:val="00831F3E"/>
    <w:rsid w:val="00831F52"/>
    <w:rsid w:val="00832154"/>
    <w:rsid w:val="00832F5C"/>
    <w:rsid w:val="0083301F"/>
    <w:rsid w:val="00833EAC"/>
    <w:rsid w:val="00833FA8"/>
    <w:rsid w:val="00834046"/>
    <w:rsid w:val="00834A32"/>
    <w:rsid w:val="00834B65"/>
    <w:rsid w:val="00834DE6"/>
    <w:rsid w:val="00834ECD"/>
    <w:rsid w:val="008359E0"/>
    <w:rsid w:val="0083689A"/>
    <w:rsid w:val="008375A9"/>
    <w:rsid w:val="008376F6"/>
    <w:rsid w:val="00837D5B"/>
    <w:rsid w:val="008401D8"/>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47946"/>
    <w:rsid w:val="00847D37"/>
    <w:rsid w:val="0085061D"/>
    <w:rsid w:val="008506B6"/>
    <w:rsid w:val="00850986"/>
    <w:rsid w:val="00850AE0"/>
    <w:rsid w:val="00851728"/>
    <w:rsid w:val="00851E5E"/>
    <w:rsid w:val="008524D2"/>
    <w:rsid w:val="00852E19"/>
    <w:rsid w:val="0085494C"/>
    <w:rsid w:val="00854A05"/>
    <w:rsid w:val="00854E32"/>
    <w:rsid w:val="008551A3"/>
    <w:rsid w:val="00856441"/>
    <w:rsid w:val="008565F7"/>
    <w:rsid w:val="00856833"/>
    <w:rsid w:val="00856840"/>
    <w:rsid w:val="00857168"/>
    <w:rsid w:val="0086087C"/>
    <w:rsid w:val="0086099F"/>
    <w:rsid w:val="00860D8E"/>
    <w:rsid w:val="00861415"/>
    <w:rsid w:val="00861562"/>
    <w:rsid w:val="00861D51"/>
    <w:rsid w:val="0086275E"/>
    <w:rsid w:val="0086315D"/>
    <w:rsid w:val="00864384"/>
    <w:rsid w:val="00864440"/>
    <w:rsid w:val="00864D76"/>
    <w:rsid w:val="008650FC"/>
    <w:rsid w:val="00866E61"/>
    <w:rsid w:val="00866EB3"/>
    <w:rsid w:val="0086701A"/>
    <w:rsid w:val="00867BD2"/>
    <w:rsid w:val="008707F7"/>
    <w:rsid w:val="00871109"/>
    <w:rsid w:val="008712FD"/>
    <w:rsid w:val="008716A1"/>
    <w:rsid w:val="00872AA7"/>
    <w:rsid w:val="00872D3F"/>
    <w:rsid w:val="008733AA"/>
    <w:rsid w:val="008733E4"/>
    <w:rsid w:val="00873C70"/>
    <w:rsid w:val="00873F15"/>
    <w:rsid w:val="00874096"/>
    <w:rsid w:val="008747CC"/>
    <w:rsid w:val="00874D5E"/>
    <w:rsid w:val="008756A4"/>
    <w:rsid w:val="00875793"/>
    <w:rsid w:val="00875CDC"/>
    <w:rsid w:val="00875F73"/>
    <w:rsid w:val="00876356"/>
    <w:rsid w:val="00877049"/>
    <w:rsid w:val="00877F56"/>
    <w:rsid w:val="00880933"/>
    <w:rsid w:val="00880D53"/>
    <w:rsid w:val="00880F30"/>
    <w:rsid w:val="00881679"/>
    <w:rsid w:val="00882238"/>
    <w:rsid w:val="008833E8"/>
    <w:rsid w:val="0088453C"/>
    <w:rsid w:val="00885FF9"/>
    <w:rsid w:val="00886333"/>
    <w:rsid w:val="008865C8"/>
    <w:rsid w:val="00887B48"/>
    <w:rsid w:val="00890EC6"/>
    <w:rsid w:val="0089111A"/>
    <w:rsid w:val="0089115E"/>
    <w:rsid w:val="0089176E"/>
    <w:rsid w:val="008917E0"/>
    <w:rsid w:val="008918B6"/>
    <w:rsid w:val="00892365"/>
    <w:rsid w:val="00892BE5"/>
    <w:rsid w:val="0089387C"/>
    <w:rsid w:val="00893A65"/>
    <w:rsid w:val="00894048"/>
    <w:rsid w:val="0089444E"/>
    <w:rsid w:val="008944F7"/>
    <w:rsid w:val="00894982"/>
    <w:rsid w:val="008949DF"/>
    <w:rsid w:val="008951DB"/>
    <w:rsid w:val="00895B46"/>
    <w:rsid w:val="00896355"/>
    <w:rsid w:val="0089691B"/>
    <w:rsid w:val="008969EA"/>
    <w:rsid w:val="00896C81"/>
    <w:rsid w:val="00896D83"/>
    <w:rsid w:val="008970A8"/>
    <w:rsid w:val="008A0167"/>
    <w:rsid w:val="008A03D1"/>
    <w:rsid w:val="008A0618"/>
    <w:rsid w:val="008A0831"/>
    <w:rsid w:val="008A0AB2"/>
    <w:rsid w:val="008A0CFC"/>
    <w:rsid w:val="008A12FE"/>
    <w:rsid w:val="008A1543"/>
    <w:rsid w:val="008A1BD8"/>
    <w:rsid w:val="008A2282"/>
    <w:rsid w:val="008A28B6"/>
    <w:rsid w:val="008A2BB1"/>
    <w:rsid w:val="008A3466"/>
    <w:rsid w:val="008A389F"/>
    <w:rsid w:val="008A3AD9"/>
    <w:rsid w:val="008A3D02"/>
    <w:rsid w:val="008A3D55"/>
    <w:rsid w:val="008A4FEB"/>
    <w:rsid w:val="008A5940"/>
    <w:rsid w:val="008A5A83"/>
    <w:rsid w:val="008A60A4"/>
    <w:rsid w:val="008A7137"/>
    <w:rsid w:val="008A732B"/>
    <w:rsid w:val="008A73B2"/>
    <w:rsid w:val="008A7425"/>
    <w:rsid w:val="008B043F"/>
    <w:rsid w:val="008B0808"/>
    <w:rsid w:val="008B0AEC"/>
    <w:rsid w:val="008B0FB4"/>
    <w:rsid w:val="008B1828"/>
    <w:rsid w:val="008B1E53"/>
    <w:rsid w:val="008B1E5B"/>
    <w:rsid w:val="008B24DC"/>
    <w:rsid w:val="008B2E11"/>
    <w:rsid w:val="008B3652"/>
    <w:rsid w:val="008B389D"/>
    <w:rsid w:val="008B3C5C"/>
    <w:rsid w:val="008B3ECD"/>
    <w:rsid w:val="008B421E"/>
    <w:rsid w:val="008B50E1"/>
    <w:rsid w:val="008B5299"/>
    <w:rsid w:val="008B5A5F"/>
    <w:rsid w:val="008B5AB0"/>
    <w:rsid w:val="008B5D36"/>
    <w:rsid w:val="008B6054"/>
    <w:rsid w:val="008B6C8F"/>
    <w:rsid w:val="008B7B08"/>
    <w:rsid w:val="008C068D"/>
    <w:rsid w:val="008C0724"/>
    <w:rsid w:val="008C138C"/>
    <w:rsid w:val="008C13F0"/>
    <w:rsid w:val="008C1640"/>
    <w:rsid w:val="008C1F26"/>
    <w:rsid w:val="008C1F57"/>
    <w:rsid w:val="008C29CA"/>
    <w:rsid w:val="008C2A3A"/>
    <w:rsid w:val="008C376C"/>
    <w:rsid w:val="008C3901"/>
    <w:rsid w:val="008C3CBE"/>
    <w:rsid w:val="008C47A0"/>
    <w:rsid w:val="008C4C7E"/>
    <w:rsid w:val="008C5A03"/>
    <w:rsid w:val="008C5C46"/>
    <w:rsid w:val="008C6177"/>
    <w:rsid w:val="008C6184"/>
    <w:rsid w:val="008C625F"/>
    <w:rsid w:val="008C6865"/>
    <w:rsid w:val="008C7008"/>
    <w:rsid w:val="008C785E"/>
    <w:rsid w:val="008C7DD4"/>
    <w:rsid w:val="008D0863"/>
    <w:rsid w:val="008D0AFB"/>
    <w:rsid w:val="008D0E0C"/>
    <w:rsid w:val="008D133E"/>
    <w:rsid w:val="008D1465"/>
    <w:rsid w:val="008D1511"/>
    <w:rsid w:val="008D24F2"/>
    <w:rsid w:val="008D27E2"/>
    <w:rsid w:val="008D32DF"/>
    <w:rsid w:val="008D35E9"/>
    <w:rsid w:val="008D3959"/>
    <w:rsid w:val="008D3966"/>
    <w:rsid w:val="008D3A26"/>
    <w:rsid w:val="008D3AE6"/>
    <w:rsid w:val="008D4352"/>
    <w:rsid w:val="008D57EA"/>
    <w:rsid w:val="008D5A60"/>
    <w:rsid w:val="008D60BC"/>
    <w:rsid w:val="008D6D7B"/>
    <w:rsid w:val="008D7A05"/>
    <w:rsid w:val="008D7D04"/>
    <w:rsid w:val="008D7EB7"/>
    <w:rsid w:val="008D7FA4"/>
    <w:rsid w:val="008E0430"/>
    <w:rsid w:val="008E0EB8"/>
    <w:rsid w:val="008E10A6"/>
    <w:rsid w:val="008E1271"/>
    <w:rsid w:val="008E1A5B"/>
    <w:rsid w:val="008E2251"/>
    <w:rsid w:val="008E24B3"/>
    <w:rsid w:val="008E24CA"/>
    <w:rsid w:val="008E268B"/>
    <w:rsid w:val="008E2F6E"/>
    <w:rsid w:val="008E32C1"/>
    <w:rsid w:val="008E38AD"/>
    <w:rsid w:val="008E3D50"/>
    <w:rsid w:val="008E3EEC"/>
    <w:rsid w:val="008E46AE"/>
    <w:rsid w:val="008E4ACD"/>
    <w:rsid w:val="008E50AB"/>
    <w:rsid w:val="008E5BF2"/>
    <w:rsid w:val="008E5C81"/>
    <w:rsid w:val="008E5EF6"/>
    <w:rsid w:val="008E6CB3"/>
    <w:rsid w:val="008F0284"/>
    <w:rsid w:val="008F0A38"/>
    <w:rsid w:val="008F0F84"/>
    <w:rsid w:val="008F1014"/>
    <w:rsid w:val="008F11C9"/>
    <w:rsid w:val="008F14BD"/>
    <w:rsid w:val="008F23D8"/>
    <w:rsid w:val="008F2FD5"/>
    <w:rsid w:val="008F31F2"/>
    <w:rsid w:val="008F37E5"/>
    <w:rsid w:val="008F48C2"/>
    <w:rsid w:val="008F4DF9"/>
    <w:rsid w:val="008F4EB1"/>
    <w:rsid w:val="008F5840"/>
    <w:rsid w:val="008F5EEF"/>
    <w:rsid w:val="008F657D"/>
    <w:rsid w:val="008F66FE"/>
    <w:rsid w:val="008F72CC"/>
    <w:rsid w:val="008F72CD"/>
    <w:rsid w:val="008F7575"/>
    <w:rsid w:val="008F7A35"/>
    <w:rsid w:val="00900119"/>
    <w:rsid w:val="00900712"/>
    <w:rsid w:val="00900727"/>
    <w:rsid w:val="00900D58"/>
    <w:rsid w:val="00903802"/>
    <w:rsid w:val="00904640"/>
    <w:rsid w:val="00904748"/>
    <w:rsid w:val="00905A03"/>
    <w:rsid w:val="00905B6E"/>
    <w:rsid w:val="00905F2A"/>
    <w:rsid w:val="0090696D"/>
    <w:rsid w:val="00906CD6"/>
    <w:rsid w:val="00906E4D"/>
    <w:rsid w:val="00906F31"/>
    <w:rsid w:val="009071CE"/>
    <w:rsid w:val="0090729B"/>
    <w:rsid w:val="00907576"/>
    <w:rsid w:val="009078B3"/>
    <w:rsid w:val="00907A4F"/>
    <w:rsid w:val="00907A77"/>
    <w:rsid w:val="00907C68"/>
    <w:rsid w:val="00907E00"/>
    <w:rsid w:val="00910606"/>
    <w:rsid w:val="0091088D"/>
    <w:rsid w:val="00910FC9"/>
    <w:rsid w:val="009122A6"/>
    <w:rsid w:val="0091291A"/>
    <w:rsid w:val="009132D4"/>
    <w:rsid w:val="009133A6"/>
    <w:rsid w:val="00913612"/>
    <w:rsid w:val="0091366A"/>
    <w:rsid w:val="00913824"/>
    <w:rsid w:val="00914FF1"/>
    <w:rsid w:val="00915757"/>
    <w:rsid w:val="009159B3"/>
    <w:rsid w:val="00915FC5"/>
    <w:rsid w:val="0091607D"/>
    <w:rsid w:val="00916181"/>
    <w:rsid w:val="00916401"/>
    <w:rsid w:val="00916C78"/>
    <w:rsid w:val="00916FF8"/>
    <w:rsid w:val="009204C5"/>
    <w:rsid w:val="0092180D"/>
    <w:rsid w:val="009218BD"/>
    <w:rsid w:val="00922F17"/>
    <w:rsid w:val="009231D3"/>
    <w:rsid w:val="009232C9"/>
    <w:rsid w:val="00923608"/>
    <w:rsid w:val="009238E5"/>
    <w:rsid w:val="00923946"/>
    <w:rsid w:val="00923F12"/>
    <w:rsid w:val="00924FF8"/>
    <w:rsid w:val="00925765"/>
    <w:rsid w:val="009258AE"/>
    <w:rsid w:val="00925BA8"/>
    <w:rsid w:val="009261A3"/>
    <w:rsid w:val="00926DA7"/>
    <w:rsid w:val="00927C94"/>
    <w:rsid w:val="00927F41"/>
    <w:rsid w:val="00927F8B"/>
    <w:rsid w:val="00930081"/>
    <w:rsid w:val="0093094D"/>
    <w:rsid w:val="009312BE"/>
    <w:rsid w:val="00932566"/>
    <w:rsid w:val="009328C7"/>
    <w:rsid w:val="00932935"/>
    <w:rsid w:val="00932DE0"/>
    <w:rsid w:val="009336EC"/>
    <w:rsid w:val="00933F56"/>
    <w:rsid w:val="0093413E"/>
    <w:rsid w:val="00934C13"/>
    <w:rsid w:val="0093515C"/>
    <w:rsid w:val="00935228"/>
    <w:rsid w:val="009355A2"/>
    <w:rsid w:val="00935F9E"/>
    <w:rsid w:val="00936649"/>
    <w:rsid w:val="00936D98"/>
    <w:rsid w:val="00940324"/>
    <w:rsid w:val="0094122F"/>
    <w:rsid w:val="00941523"/>
    <w:rsid w:val="00941593"/>
    <w:rsid w:val="009424DD"/>
    <w:rsid w:val="00942A73"/>
    <w:rsid w:val="00942C80"/>
    <w:rsid w:val="00943029"/>
    <w:rsid w:val="00943197"/>
    <w:rsid w:val="009435F2"/>
    <w:rsid w:val="009446D2"/>
    <w:rsid w:val="00944856"/>
    <w:rsid w:val="00945180"/>
    <w:rsid w:val="0094590C"/>
    <w:rsid w:val="00946355"/>
    <w:rsid w:val="009468B7"/>
    <w:rsid w:val="009470FD"/>
    <w:rsid w:val="0094724E"/>
    <w:rsid w:val="00947973"/>
    <w:rsid w:val="00947BE6"/>
    <w:rsid w:val="0095048D"/>
    <w:rsid w:val="009505A0"/>
    <w:rsid w:val="00950729"/>
    <w:rsid w:val="00951300"/>
    <w:rsid w:val="00951ADB"/>
    <w:rsid w:val="0095241D"/>
    <w:rsid w:val="00953427"/>
    <w:rsid w:val="0095380C"/>
    <w:rsid w:val="00954353"/>
    <w:rsid w:val="00955C0A"/>
    <w:rsid w:val="00955C4F"/>
    <w:rsid w:val="00956061"/>
    <w:rsid w:val="00956109"/>
    <w:rsid w:val="009575AA"/>
    <w:rsid w:val="00960CE7"/>
    <w:rsid w:val="009616E8"/>
    <w:rsid w:val="00961A13"/>
    <w:rsid w:val="00961E8D"/>
    <w:rsid w:val="009629A2"/>
    <w:rsid w:val="00962EB2"/>
    <w:rsid w:val="00963A7A"/>
    <w:rsid w:val="00963B86"/>
    <w:rsid w:val="00964777"/>
    <w:rsid w:val="0096503E"/>
    <w:rsid w:val="009657F1"/>
    <w:rsid w:val="0096625D"/>
    <w:rsid w:val="0096648B"/>
    <w:rsid w:val="009664F5"/>
    <w:rsid w:val="009669E1"/>
    <w:rsid w:val="009709F8"/>
    <w:rsid w:val="0097271B"/>
    <w:rsid w:val="0097283E"/>
    <w:rsid w:val="009728F6"/>
    <w:rsid w:val="00972929"/>
    <w:rsid w:val="00972F91"/>
    <w:rsid w:val="0097317C"/>
    <w:rsid w:val="00973827"/>
    <w:rsid w:val="009739F2"/>
    <w:rsid w:val="00973D63"/>
    <w:rsid w:val="0097403E"/>
    <w:rsid w:val="009742D3"/>
    <w:rsid w:val="0097597B"/>
    <w:rsid w:val="00975B15"/>
    <w:rsid w:val="00976134"/>
    <w:rsid w:val="00976F32"/>
    <w:rsid w:val="00977BA7"/>
    <w:rsid w:val="00977E45"/>
    <w:rsid w:val="00977EB0"/>
    <w:rsid w:val="009801D4"/>
    <w:rsid w:val="00980506"/>
    <w:rsid w:val="00980517"/>
    <w:rsid w:val="0098086D"/>
    <w:rsid w:val="0098194F"/>
    <w:rsid w:val="009826C8"/>
    <w:rsid w:val="00982F56"/>
    <w:rsid w:val="00982F5C"/>
    <w:rsid w:val="009830E3"/>
    <w:rsid w:val="009832D3"/>
    <w:rsid w:val="00983686"/>
    <w:rsid w:val="009836E4"/>
    <w:rsid w:val="0098412F"/>
    <w:rsid w:val="00984A11"/>
    <w:rsid w:val="00984AED"/>
    <w:rsid w:val="009857B3"/>
    <w:rsid w:val="00985F28"/>
    <w:rsid w:val="00986149"/>
    <w:rsid w:val="00986176"/>
    <w:rsid w:val="0098686E"/>
    <w:rsid w:val="00986E7F"/>
    <w:rsid w:val="00987536"/>
    <w:rsid w:val="0098767D"/>
    <w:rsid w:val="00987AC8"/>
    <w:rsid w:val="00987BD2"/>
    <w:rsid w:val="00990BD5"/>
    <w:rsid w:val="00991896"/>
    <w:rsid w:val="0099196F"/>
    <w:rsid w:val="00992B98"/>
    <w:rsid w:val="0099359F"/>
    <w:rsid w:val="00994871"/>
    <w:rsid w:val="00994CB8"/>
    <w:rsid w:val="00994E08"/>
    <w:rsid w:val="009951F9"/>
    <w:rsid w:val="0099530B"/>
    <w:rsid w:val="00995718"/>
    <w:rsid w:val="00995768"/>
    <w:rsid w:val="00995C95"/>
    <w:rsid w:val="00995E85"/>
    <w:rsid w:val="00996468"/>
    <w:rsid w:val="009966B0"/>
    <w:rsid w:val="00996876"/>
    <w:rsid w:val="00996A9C"/>
    <w:rsid w:val="00996E69"/>
    <w:rsid w:val="00996FFA"/>
    <w:rsid w:val="0099723D"/>
    <w:rsid w:val="00997293"/>
    <w:rsid w:val="009973F1"/>
    <w:rsid w:val="009973F3"/>
    <w:rsid w:val="009978D3"/>
    <w:rsid w:val="009A010D"/>
    <w:rsid w:val="009A08B2"/>
    <w:rsid w:val="009A0C6F"/>
    <w:rsid w:val="009A12CD"/>
    <w:rsid w:val="009A14EF"/>
    <w:rsid w:val="009A1729"/>
    <w:rsid w:val="009A185F"/>
    <w:rsid w:val="009A2DF9"/>
    <w:rsid w:val="009A3A86"/>
    <w:rsid w:val="009A4869"/>
    <w:rsid w:val="009A5FC5"/>
    <w:rsid w:val="009A6A6B"/>
    <w:rsid w:val="009A6B22"/>
    <w:rsid w:val="009A7821"/>
    <w:rsid w:val="009A7C55"/>
    <w:rsid w:val="009A7DAA"/>
    <w:rsid w:val="009B03F6"/>
    <w:rsid w:val="009B11FA"/>
    <w:rsid w:val="009B1EF9"/>
    <w:rsid w:val="009B24E0"/>
    <w:rsid w:val="009B26AC"/>
    <w:rsid w:val="009B2E58"/>
    <w:rsid w:val="009B37E2"/>
    <w:rsid w:val="009B44B6"/>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447"/>
    <w:rsid w:val="009C17DA"/>
    <w:rsid w:val="009C2685"/>
    <w:rsid w:val="009C2CE0"/>
    <w:rsid w:val="009C37ED"/>
    <w:rsid w:val="009C39BC"/>
    <w:rsid w:val="009C4BC2"/>
    <w:rsid w:val="009C4CAF"/>
    <w:rsid w:val="009C4D22"/>
    <w:rsid w:val="009C5144"/>
    <w:rsid w:val="009C5F0D"/>
    <w:rsid w:val="009C7249"/>
    <w:rsid w:val="009C7320"/>
    <w:rsid w:val="009C73D9"/>
    <w:rsid w:val="009C76FC"/>
    <w:rsid w:val="009D0729"/>
    <w:rsid w:val="009D0F66"/>
    <w:rsid w:val="009D1627"/>
    <w:rsid w:val="009D1832"/>
    <w:rsid w:val="009D1A06"/>
    <w:rsid w:val="009D1BA4"/>
    <w:rsid w:val="009D20A9"/>
    <w:rsid w:val="009D20C9"/>
    <w:rsid w:val="009D20D1"/>
    <w:rsid w:val="009D217C"/>
    <w:rsid w:val="009D22E4"/>
    <w:rsid w:val="009D22F7"/>
    <w:rsid w:val="009D319C"/>
    <w:rsid w:val="009D4CBF"/>
    <w:rsid w:val="009D5BAB"/>
    <w:rsid w:val="009D5FF6"/>
    <w:rsid w:val="009D6A0A"/>
    <w:rsid w:val="009D7580"/>
    <w:rsid w:val="009E058F"/>
    <w:rsid w:val="009E0A9E"/>
    <w:rsid w:val="009E19A2"/>
    <w:rsid w:val="009E1A1D"/>
    <w:rsid w:val="009E3AFD"/>
    <w:rsid w:val="009E3CDD"/>
    <w:rsid w:val="009E4487"/>
    <w:rsid w:val="009E4A12"/>
    <w:rsid w:val="009E4B16"/>
    <w:rsid w:val="009E4F07"/>
    <w:rsid w:val="009E5C60"/>
    <w:rsid w:val="009E5D96"/>
    <w:rsid w:val="009E64DB"/>
    <w:rsid w:val="009E6794"/>
    <w:rsid w:val="009E6A9C"/>
    <w:rsid w:val="009E7189"/>
    <w:rsid w:val="009E79CB"/>
    <w:rsid w:val="009E7C89"/>
    <w:rsid w:val="009E7E46"/>
    <w:rsid w:val="009E7FC1"/>
    <w:rsid w:val="009F01D3"/>
    <w:rsid w:val="009F01E1"/>
    <w:rsid w:val="009F0B4D"/>
    <w:rsid w:val="009F0E87"/>
    <w:rsid w:val="009F1096"/>
    <w:rsid w:val="009F150E"/>
    <w:rsid w:val="009F1522"/>
    <w:rsid w:val="009F266E"/>
    <w:rsid w:val="009F27AD"/>
    <w:rsid w:val="009F3FB5"/>
    <w:rsid w:val="009F4129"/>
    <w:rsid w:val="009F521F"/>
    <w:rsid w:val="009F5356"/>
    <w:rsid w:val="009F553C"/>
    <w:rsid w:val="009F59F8"/>
    <w:rsid w:val="009F61DE"/>
    <w:rsid w:val="009F7E63"/>
    <w:rsid w:val="00A00457"/>
    <w:rsid w:val="00A005B0"/>
    <w:rsid w:val="00A01370"/>
    <w:rsid w:val="00A01373"/>
    <w:rsid w:val="00A01514"/>
    <w:rsid w:val="00A01835"/>
    <w:rsid w:val="00A01F17"/>
    <w:rsid w:val="00A022A5"/>
    <w:rsid w:val="00A032DF"/>
    <w:rsid w:val="00A03A22"/>
    <w:rsid w:val="00A04294"/>
    <w:rsid w:val="00A04634"/>
    <w:rsid w:val="00A0497B"/>
    <w:rsid w:val="00A04D67"/>
    <w:rsid w:val="00A05672"/>
    <w:rsid w:val="00A05F44"/>
    <w:rsid w:val="00A06119"/>
    <w:rsid w:val="00A06E12"/>
    <w:rsid w:val="00A0703A"/>
    <w:rsid w:val="00A07A48"/>
    <w:rsid w:val="00A108EE"/>
    <w:rsid w:val="00A10BB8"/>
    <w:rsid w:val="00A10F8F"/>
    <w:rsid w:val="00A11614"/>
    <w:rsid w:val="00A11C08"/>
    <w:rsid w:val="00A11F8C"/>
    <w:rsid w:val="00A1200D"/>
    <w:rsid w:val="00A1332C"/>
    <w:rsid w:val="00A13415"/>
    <w:rsid w:val="00A137E4"/>
    <w:rsid w:val="00A13DDD"/>
    <w:rsid w:val="00A14008"/>
    <w:rsid w:val="00A14296"/>
    <w:rsid w:val="00A145A4"/>
    <w:rsid w:val="00A14813"/>
    <w:rsid w:val="00A150B2"/>
    <w:rsid w:val="00A1566A"/>
    <w:rsid w:val="00A16119"/>
    <w:rsid w:val="00A165BF"/>
    <w:rsid w:val="00A16E83"/>
    <w:rsid w:val="00A172E8"/>
    <w:rsid w:val="00A179FF"/>
    <w:rsid w:val="00A17EF0"/>
    <w:rsid w:val="00A2093B"/>
    <w:rsid w:val="00A21A36"/>
    <w:rsid w:val="00A21DF7"/>
    <w:rsid w:val="00A222DE"/>
    <w:rsid w:val="00A22401"/>
    <w:rsid w:val="00A2275C"/>
    <w:rsid w:val="00A22A44"/>
    <w:rsid w:val="00A23C0B"/>
    <w:rsid w:val="00A24D8E"/>
    <w:rsid w:val="00A25294"/>
    <w:rsid w:val="00A254EE"/>
    <w:rsid w:val="00A25BE7"/>
    <w:rsid w:val="00A25EEF"/>
    <w:rsid w:val="00A26475"/>
    <w:rsid w:val="00A27008"/>
    <w:rsid w:val="00A270F0"/>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508"/>
    <w:rsid w:val="00A3611D"/>
    <w:rsid w:val="00A36339"/>
    <w:rsid w:val="00A366E4"/>
    <w:rsid w:val="00A36ABC"/>
    <w:rsid w:val="00A37081"/>
    <w:rsid w:val="00A37FD6"/>
    <w:rsid w:val="00A41278"/>
    <w:rsid w:val="00A41EA8"/>
    <w:rsid w:val="00A41FCC"/>
    <w:rsid w:val="00A428FB"/>
    <w:rsid w:val="00A4376F"/>
    <w:rsid w:val="00A43D0E"/>
    <w:rsid w:val="00A43FD0"/>
    <w:rsid w:val="00A44090"/>
    <w:rsid w:val="00A44919"/>
    <w:rsid w:val="00A44B6A"/>
    <w:rsid w:val="00A4549F"/>
    <w:rsid w:val="00A457FD"/>
    <w:rsid w:val="00A45A68"/>
    <w:rsid w:val="00A45B2D"/>
    <w:rsid w:val="00A45B9B"/>
    <w:rsid w:val="00A45C93"/>
    <w:rsid w:val="00A45DFE"/>
    <w:rsid w:val="00A45F4F"/>
    <w:rsid w:val="00A4603D"/>
    <w:rsid w:val="00A460BF"/>
    <w:rsid w:val="00A462FE"/>
    <w:rsid w:val="00A466B3"/>
    <w:rsid w:val="00A46EFA"/>
    <w:rsid w:val="00A4777F"/>
    <w:rsid w:val="00A4787E"/>
    <w:rsid w:val="00A501C9"/>
    <w:rsid w:val="00A50506"/>
    <w:rsid w:val="00A50D3F"/>
    <w:rsid w:val="00A50F0F"/>
    <w:rsid w:val="00A518F1"/>
    <w:rsid w:val="00A5261C"/>
    <w:rsid w:val="00A52890"/>
    <w:rsid w:val="00A52A3E"/>
    <w:rsid w:val="00A532EC"/>
    <w:rsid w:val="00A53C82"/>
    <w:rsid w:val="00A53F55"/>
    <w:rsid w:val="00A53FB5"/>
    <w:rsid w:val="00A540F6"/>
    <w:rsid w:val="00A5417B"/>
    <w:rsid w:val="00A542EF"/>
    <w:rsid w:val="00A54349"/>
    <w:rsid w:val="00A54599"/>
    <w:rsid w:val="00A54B82"/>
    <w:rsid w:val="00A55416"/>
    <w:rsid w:val="00A558FF"/>
    <w:rsid w:val="00A55EAB"/>
    <w:rsid w:val="00A569D4"/>
    <w:rsid w:val="00A56A44"/>
    <w:rsid w:val="00A56B6B"/>
    <w:rsid w:val="00A570C6"/>
    <w:rsid w:val="00A5723F"/>
    <w:rsid w:val="00A57364"/>
    <w:rsid w:val="00A57413"/>
    <w:rsid w:val="00A57BCC"/>
    <w:rsid w:val="00A57DC7"/>
    <w:rsid w:val="00A57F1A"/>
    <w:rsid w:val="00A60163"/>
    <w:rsid w:val="00A6038D"/>
    <w:rsid w:val="00A60CF0"/>
    <w:rsid w:val="00A61429"/>
    <w:rsid w:val="00A61514"/>
    <w:rsid w:val="00A61645"/>
    <w:rsid w:val="00A62080"/>
    <w:rsid w:val="00A62314"/>
    <w:rsid w:val="00A62322"/>
    <w:rsid w:val="00A630A2"/>
    <w:rsid w:val="00A632B8"/>
    <w:rsid w:val="00A63A25"/>
    <w:rsid w:val="00A63AA2"/>
    <w:rsid w:val="00A63BF3"/>
    <w:rsid w:val="00A64942"/>
    <w:rsid w:val="00A64EF0"/>
    <w:rsid w:val="00A65911"/>
    <w:rsid w:val="00A65C0A"/>
    <w:rsid w:val="00A65CF0"/>
    <w:rsid w:val="00A6643C"/>
    <w:rsid w:val="00A664E3"/>
    <w:rsid w:val="00A66F8E"/>
    <w:rsid w:val="00A67544"/>
    <w:rsid w:val="00A67678"/>
    <w:rsid w:val="00A7000A"/>
    <w:rsid w:val="00A7075B"/>
    <w:rsid w:val="00A70DB6"/>
    <w:rsid w:val="00A71629"/>
    <w:rsid w:val="00A71CE6"/>
    <w:rsid w:val="00A71D23"/>
    <w:rsid w:val="00A7333A"/>
    <w:rsid w:val="00A736B2"/>
    <w:rsid w:val="00A739FA"/>
    <w:rsid w:val="00A73D0D"/>
    <w:rsid w:val="00A74A2A"/>
    <w:rsid w:val="00A74A92"/>
    <w:rsid w:val="00A74E31"/>
    <w:rsid w:val="00A75399"/>
    <w:rsid w:val="00A75CC1"/>
    <w:rsid w:val="00A75E88"/>
    <w:rsid w:val="00A7611B"/>
    <w:rsid w:val="00A76E73"/>
    <w:rsid w:val="00A8056E"/>
    <w:rsid w:val="00A814BC"/>
    <w:rsid w:val="00A82051"/>
    <w:rsid w:val="00A82277"/>
    <w:rsid w:val="00A82D58"/>
    <w:rsid w:val="00A836DF"/>
    <w:rsid w:val="00A8399D"/>
    <w:rsid w:val="00A83B06"/>
    <w:rsid w:val="00A83E3D"/>
    <w:rsid w:val="00A8443A"/>
    <w:rsid w:val="00A8479C"/>
    <w:rsid w:val="00A84AB4"/>
    <w:rsid w:val="00A8557B"/>
    <w:rsid w:val="00A855A6"/>
    <w:rsid w:val="00A85A05"/>
    <w:rsid w:val="00A85D99"/>
    <w:rsid w:val="00A86800"/>
    <w:rsid w:val="00A86D63"/>
    <w:rsid w:val="00A87589"/>
    <w:rsid w:val="00A87797"/>
    <w:rsid w:val="00A87856"/>
    <w:rsid w:val="00A90165"/>
    <w:rsid w:val="00A9090A"/>
    <w:rsid w:val="00A90E72"/>
    <w:rsid w:val="00A917C7"/>
    <w:rsid w:val="00A91A86"/>
    <w:rsid w:val="00A92286"/>
    <w:rsid w:val="00A922A2"/>
    <w:rsid w:val="00A924AF"/>
    <w:rsid w:val="00A93050"/>
    <w:rsid w:val="00A931F9"/>
    <w:rsid w:val="00A9327B"/>
    <w:rsid w:val="00A9361B"/>
    <w:rsid w:val="00A93A11"/>
    <w:rsid w:val="00A93B69"/>
    <w:rsid w:val="00A94335"/>
    <w:rsid w:val="00A957A1"/>
    <w:rsid w:val="00A95C8A"/>
    <w:rsid w:val="00A963C7"/>
    <w:rsid w:val="00A96C23"/>
    <w:rsid w:val="00A97B95"/>
    <w:rsid w:val="00AA080D"/>
    <w:rsid w:val="00AA0B7E"/>
    <w:rsid w:val="00AA0BF5"/>
    <w:rsid w:val="00AA1407"/>
    <w:rsid w:val="00AA1626"/>
    <w:rsid w:val="00AA1C25"/>
    <w:rsid w:val="00AA1C7A"/>
    <w:rsid w:val="00AA2133"/>
    <w:rsid w:val="00AA3DB7"/>
    <w:rsid w:val="00AA4073"/>
    <w:rsid w:val="00AA4358"/>
    <w:rsid w:val="00AA45A6"/>
    <w:rsid w:val="00AA49DB"/>
    <w:rsid w:val="00AA50EB"/>
    <w:rsid w:val="00AA51F5"/>
    <w:rsid w:val="00AA5E3B"/>
    <w:rsid w:val="00AA6250"/>
    <w:rsid w:val="00AA6752"/>
    <w:rsid w:val="00AA68B4"/>
    <w:rsid w:val="00AA6F3B"/>
    <w:rsid w:val="00AA76B2"/>
    <w:rsid w:val="00AA7D6C"/>
    <w:rsid w:val="00AA7DA9"/>
    <w:rsid w:val="00AB00F2"/>
    <w:rsid w:val="00AB0543"/>
    <w:rsid w:val="00AB0AC9"/>
    <w:rsid w:val="00AB0B81"/>
    <w:rsid w:val="00AB185A"/>
    <w:rsid w:val="00AB1BA7"/>
    <w:rsid w:val="00AB1E04"/>
    <w:rsid w:val="00AB28B5"/>
    <w:rsid w:val="00AB29CF"/>
    <w:rsid w:val="00AB2AF6"/>
    <w:rsid w:val="00AB3113"/>
    <w:rsid w:val="00AB32D8"/>
    <w:rsid w:val="00AB348A"/>
    <w:rsid w:val="00AB3F38"/>
    <w:rsid w:val="00AB43EC"/>
    <w:rsid w:val="00AB4BF4"/>
    <w:rsid w:val="00AB577C"/>
    <w:rsid w:val="00AB5ADF"/>
    <w:rsid w:val="00AB5E57"/>
    <w:rsid w:val="00AB5FB8"/>
    <w:rsid w:val="00AB6249"/>
    <w:rsid w:val="00AB7140"/>
    <w:rsid w:val="00AB725F"/>
    <w:rsid w:val="00AB7A16"/>
    <w:rsid w:val="00AB7AFC"/>
    <w:rsid w:val="00AC00EF"/>
    <w:rsid w:val="00AC0705"/>
    <w:rsid w:val="00AC109B"/>
    <w:rsid w:val="00AC17EC"/>
    <w:rsid w:val="00AC209E"/>
    <w:rsid w:val="00AC3662"/>
    <w:rsid w:val="00AC3E7C"/>
    <w:rsid w:val="00AC4E94"/>
    <w:rsid w:val="00AC5636"/>
    <w:rsid w:val="00AC571C"/>
    <w:rsid w:val="00AC5B2C"/>
    <w:rsid w:val="00AC5B3B"/>
    <w:rsid w:val="00AC5DBF"/>
    <w:rsid w:val="00AC5E81"/>
    <w:rsid w:val="00AC64A2"/>
    <w:rsid w:val="00AC6649"/>
    <w:rsid w:val="00AC67A8"/>
    <w:rsid w:val="00AC721D"/>
    <w:rsid w:val="00AC74DA"/>
    <w:rsid w:val="00AC7A2B"/>
    <w:rsid w:val="00AC7C25"/>
    <w:rsid w:val="00AC7ECB"/>
    <w:rsid w:val="00AD005F"/>
    <w:rsid w:val="00AD0281"/>
    <w:rsid w:val="00AD0438"/>
    <w:rsid w:val="00AD0A51"/>
    <w:rsid w:val="00AD0A88"/>
    <w:rsid w:val="00AD0B37"/>
    <w:rsid w:val="00AD0EB6"/>
    <w:rsid w:val="00AD11F7"/>
    <w:rsid w:val="00AD12B7"/>
    <w:rsid w:val="00AD1DB7"/>
    <w:rsid w:val="00AD1E29"/>
    <w:rsid w:val="00AD27EE"/>
    <w:rsid w:val="00AD2852"/>
    <w:rsid w:val="00AD3976"/>
    <w:rsid w:val="00AD4D2A"/>
    <w:rsid w:val="00AD542F"/>
    <w:rsid w:val="00AD59C3"/>
    <w:rsid w:val="00AD5FBE"/>
    <w:rsid w:val="00AD6598"/>
    <w:rsid w:val="00AD7305"/>
    <w:rsid w:val="00AD75B2"/>
    <w:rsid w:val="00AD7D6C"/>
    <w:rsid w:val="00AD7E64"/>
    <w:rsid w:val="00AE0C56"/>
    <w:rsid w:val="00AE141B"/>
    <w:rsid w:val="00AE149E"/>
    <w:rsid w:val="00AE1E74"/>
    <w:rsid w:val="00AE2263"/>
    <w:rsid w:val="00AE22F2"/>
    <w:rsid w:val="00AE2606"/>
    <w:rsid w:val="00AE28C5"/>
    <w:rsid w:val="00AE29FC"/>
    <w:rsid w:val="00AE2ADF"/>
    <w:rsid w:val="00AE2B81"/>
    <w:rsid w:val="00AE2B92"/>
    <w:rsid w:val="00AE2F3F"/>
    <w:rsid w:val="00AE3181"/>
    <w:rsid w:val="00AE3473"/>
    <w:rsid w:val="00AE3A7F"/>
    <w:rsid w:val="00AE3B4E"/>
    <w:rsid w:val="00AE4DDA"/>
    <w:rsid w:val="00AE59EC"/>
    <w:rsid w:val="00AE67B3"/>
    <w:rsid w:val="00AE7864"/>
    <w:rsid w:val="00AE7933"/>
    <w:rsid w:val="00AE7949"/>
    <w:rsid w:val="00AF0B68"/>
    <w:rsid w:val="00AF1EAD"/>
    <w:rsid w:val="00AF25D5"/>
    <w:rsid w:val="00AF29CF"/>
    <w:rsid w:val="00AF3BD0"/>
    <w:rsid w:val="00AF3DBB"/>
    <w:rsid w:val="00AF4B8D"/>
    <w:rsid w:val="00AF5021"/>
    <w:rsid w:val="00AF5194"/>
    <w:rsid w:val="00AF53EF"/>
    <w:rsid w:val="00AF706A"/>
    <w:rsid w:val="00AF7088"/>
    <w:rsid w:val="00AF73C3"/>
    <w:rsid w:val="00AF795C"/>
    <w:rsid w:val="00B00077"/>
    <w:rsid w:val="00B00752"/>
    <w:rsid w:val="00B009BA"/>
    <w:rsid w:val="00B0193D"/>
    <w:rsid w:val="00B0243B"/>
    <w:rsid w:val="00B026C1"/>
    <w:rsid w:val="00B02B9C"/>
    <w:rsid w:val="00B02C89"/>
    <w:rsid w:val="00B02D41"/>
    <w:rsid w:val="00B0353B"/>
    <w:rsid w:val="00B040B2"/>
    <w:rsid w:val="00B04184"/>
    <w:rsid w:val="00B04A9D"/>
    <w:rsid w:val="00B04D88"/>
    <w:rsid w:val="00B07150"/>
    <w:rsid w:val="00B07A8E"/>
    <w:rsid w:val="00B07E32"/>
    <w:rsid w:val="00B10558"/>
    <w:rsid w:val="00B11AAA"/>
    <w:rsid w:val="00B1267E"/>
    <w:rsid w:val="00B12EF9"/>
    <w:rsid w:val="00B143B7"/>
    <w:rsid w:val="00B143EF"/>
    <w:rsid w:val="00B145B0"/>
    <w:rsid w:val="00B14680"/>
    <w:rsid w:val="00B149F1"/>
    <w:rsid w:val="00B156A9"/>
    <w:rsid w:val="00B15F83"/>
    <w:rsid w:val="00B15FC2"/>
    <w:rsid w:val="00B160FF"/>
    <w:rsid w:val="00B16322"/>
    <w:rsid w:val="00B1662E"/>
    <w:rsid w:val="00B16A6F"/>
    <w:rsid w:val="00B16F4E"/>
    <w:rsid w:val="00B176DC"/>
    <w:rsid w:val="00B204A9"/>
    <w:rsid w:val="00B217BC"/>
    <w:rsid w:val="00B2186A"/>
    <w:rsid w:val="00B22561"/>
    <w:rsid w:val="00B22743"/>
    <w:rsid w:val="00B22C0D"/>
    <w:rsid w:val="00B22FB9"/>
    <w:rsid w:val="00B2334E"/>
    <w:rsid w:val="00B23AF4"/>
    <w:rsid w:val="00B23C15"/>
    <w:rsid w:val="00B243F2"/>
    <w:rsid w:val="00B25762"/>
    <w:rsid w:val="00B25981"/>
    <w:rsid w:val="00B25B40"/>
    <w:rsid w:val="00B25FDE"/>
    <w:rsid w:val="00B25FEF"/>
    <w:rsid w:val="00B26AB0"/>
    <w:rsid w:val="00B26AD2"/>
    <w:rsid w:val="00B26CA2"/>
    <w:rsid w:val="00B30B4E"/>
    <w:rsid w:val="00B30D13"/>
    <w:rsid w:val="00B31246"/>
    <w:rsid w:val="00B31751"/>
    <w:rsid w:val="00B3190C"/>
    <w:rsid w:val="00B32347"/>
    <w:rsid w:val="00B326FF"/>
    <w:rsid w:val="00B32864"/>
    <w:rsid w:val="00B3358F"/>
    <w:rsid w:val="00B340AA"/>
    <w:rsid w:val="00B34A9F"/>
    <w:rsid w:val="00B34B80"/>
    <w:rsid w:val="00B3501B"/>
    <w:rsid w:val="00B35CDA"/>
    <w:rsid w:val="00B372F2"/>
    <w:rsid w:val="00B37713"/>
    <w:rsid w:val="00B37A3C"/>
    <w:rsid w:val="00B37D97"/>
    <w:rsid w:val="00B4030A"/>
    <w:rsid w:val="00B40BC3"/>
    <w:rsid w:val="00B411BD"/>
    <w:rsid w:val="00B41559"/>
    <w:rsid w:val="00B418E8"/>
    <w:rsid w:val="00B4199F"/>
    <w:rsid w:val="00B41DF1"/>
    <w:rsid w:val="00B41EF9"/>
    <w:rsid w:val="00B41F8B"/>
    <w:rsid w:val="00B42285"/>
    <w:rsid w:val="00B4229B"/>
    <w:rsid w:val="00B4274B"/>
    <w:rsid w:val="00B435B1"/>
    <w:rsid w:val="00B4367F"/>
    <w:rsid w:val="00B437B9"/>
    <w:rsid w:val="00B438BA"/>
    <w:rsid w:val="00B43E16"/>
    <w:rsid w:val="00B44493"/>
    <w:rsid w:val="00B44539"/>
    <w:rsid w:val="00B4469B"/>
    <w:rsid w:val="00B448BB"/>
    <w:rsid w:val="00B44F99"/>
    <w:rsid w:val="00B45679"/>
    <w:rsid w:val="00B45876"/>
    <w:rsid w:val="00B46082"/>
    <w:rsid w:val="00B46976"/>
    <w:rsid w:val="00B46CDC"/>
    <w:rsid w:val="00B4732E"/>
    <w:rsid w:val="00B47A15"/>
    <w:rsid w:val="00B505C1"/>
    <w:rsid w:val="00B51130"/>
    <w:rsid w:val="00B5115A"/>
    <w:rsid w:val="00B51542"/>
    <w:rsid w:val="00B51D1D"/>
    <w:rsid w:val="00B525F4"/>
    <w:rsid w:val="00B5310E"/>
    <w:rsid w:val="00B5321B"/>
    <w:rsid w:val="00B5403E"/>
    <w:rsid w:val="00B54ACC"/>
    <w:rsid w:val="00B54B63"/>
    <w:rsid w:val="00B54DCB"/>
    <w:rsid w:val="00B55829"/>
    <w:rsid w:val="00B55AC2"/>
    <w:rsid w:val="00B560C9"/>
    <w:rsid w:val="00B561C6"/>
    <w:rsid w:val="00B5641C"/>
    <w:rsid w:val="00B56533"/>
    <w:rsid w:val="00B56569"/>
    <w:rsid w:val="00B56CFC"/>
    <w:rsid w:val="00B57777"/>
    <w:rsid w:val="00B57A17"/>
    <w:rsid w:val="00B60C16"/>
    <w:rsid w:val="00B6186B"/>
    <w:rsid w:val="00B61912"/>
    <w:rsid w:val="00B61BE2"/>
    <w:rsid w:val="00B6266F"/>
    <w:rsid w:val="00B62907"/>
    <w:rsid w:val="00B62E0B"/>
    <w:rsid w:val="00B63C32"/>
    <w:rsid w:val="00B64434"/>
    <w:rsid w:val="00B657E1"/>
    <w:rsid w:val="00B659C5"/>
    <w:rsid w:val="00B66202"/>
    <w:rsid w:val="00B66559"/>
    <w:rsid w:val="00B70D58"/>
    <w:rsid w:val="00B711CE"/>
    <w:rsid w:val="00B71CA8"/>
    <w:rsid w:val="00B71DC8"/>
    <w:rsid w:val="00B7327A"/>
    <w:rsid w:val="00B73A6A"/>
    <w:rsid w:val="00B73D91"/>
    <w:rsid w:val="00B74027"/>
    <w:rsid w:val="00B746C6"/>
    <w:rsid w:val="00B74AC3"/>
    <w:rsid w:val="00B74B5B"/>
    <w:rsid w:val="00B7577C"/>
    <w:rsid w:val="00B7604C"/>
    <w:rsid w:val="00B7652C"/>
    <w:rsid w:val="00B76639"/>
    <w:rsid w:val="00B766BF"/>
    <w:rsid w:val="00B76F3B"/>
    <w:rsid w:val="00B76FA6"/>
    <w:rsid w:val="00B774B7"/>
    <w:rsid w:val="00B80910"/>
    <w:rsid w:val="00B80B71"/>
    <w:rsid w:val="00B818F4"/>
    <w:rsid w:val="00B81BC9"/>
    <w:rsid w:val="00B8222F"/>
    <w:rsid w:val="00B82615"/>
    <w:rsid w:val="00B829BE"/>
    <w:rsid w:val="00B82A6A"/>
    <w:rsid w:val="00B82B3C"/>
    <w:rsid w:val="00B82B89"/>
    <w:rsid w:val="00B82CF3"/>
    <w:rsid w:val="00B83444"/>
    <w:rsid w:val="00B836ED"/>
    <w:rsid w:val="00B837FA"/>
    <w:rsid w:val="00B84663"/>
    <w:rsid w:val="00B84BFE"/>
    <w:rsid w:val="00B853BE"/>
    <w:rsid w:val="00B8579F"/>
    <w:rsid w:val="00B86476"/>
    <w:rsid w:val="00B86A3D"/>
    <w:rsid w:val="00B86A65"/>
    <w:rsid w:val="00B875C7"/>
    <w:rsid w:val="00B879BB"/>
    <w:rsid w:val="00B87C56"/>
    <w:rsid w:val="00B87EC9"/>
    <w:rsid w:val="00B90D10"/>
    <w:rsid w:val="00B90FE5"/>
    <w:rsid w:val="00B910C7"/>
    <w:rsid w:val="00B91287"/>
    <w:rsid w:val="00B91958"/>
    <w:rsid w:val="00B919AD"/>
    <w:rsid w:val="00B91A2B"/>
    <w:rsid w:val="00B925E3"/>
    <w:rsid w:val="00B92986"/>
    <w:rsid w:val="00B92B33"/>
    <w:rsid w:val="00B93204"/>
    <w:rsid w:val="00B9455D"/>
    <w:rsid w:val="00B94659"/>
    <w:rsid w:val="00B94AE9"/>
    <w:rsid w:val="00B94E17"/>
    <w:rsid w:val="00B957FE"/>
    <w:rsid w:val="00B958CD"/>
    <w:rsid w:val="00B95CAA"/>
    <w:rsid w:val="00B95F02"/>
    <w:rsid w:val="00B96528"/>
    <w:rsid w:val="00B96BEF"/>
    <w:rsid w:val="00B96FC0"/>
    <w:rsid w:val="00B97260"/>
    <w:rsid w:val="00B974E0"/>
    <w:rsid w:val="00B97669"/>
    <w:rsid w:val="00B97A69"/>
    <w:rsid w:val="00BA029E"/>
    <w:rsid w:val="00BA0375"/>
    <w:rsid w:val="00BA0632"/>
    <w:rsid w:val="00BA0AAA"/>
    <w:rsid w:val="00BA0DFB"/>
    <w:rsid w:val="00BA2FEF"/>
    <w:rsid w:val="00BA3F4D"/>
    <w:rsid w:val="00BA5E25"/>
    <w:rsid w:val="00BA5E62"/>
    <w:rsid w:val="00BA6425"/>
    <w:rsid w:val="00BA66A2"/>
    <w:rsid w:val="00BA6AB3"/>
    <w:rsid w:val="00BA74AA"/>
    <w:rsid w:val="00BA7B6C"/>
    <w:rsid w:val="00BA7E4E"/>
    <w:rsid w:val="00BA7E92"/>
    <w:rsid w:val="00BB001A"/>
    <w:rsid w:val="00BB0149"/>
    <w:rsid w:val="00BB1548"/>
    <w:rsid w:val="00BB18A9"/>
    <w:rsid w:val="00BB1CE7"/>
    <w:rsid w:val="00BB2B82"/>
    <w:rsid w:val="00BB2FD3"/>
    <w:rsid w:val="00BB2FDF"/>
    <w:rsid w:val="00BB2FFF"/>
    <w:rsid w:val="00BB54C7"/>
    <w:rsid w:val="00BB5686"/>
    <w:rsid w:val="00BB5FCB"/>
    <w:rsid w:val="00BB604B"/>
    <w:rsid w:val="00BB6E6E"/>
    <w:rsid w:val="00BC00EC"/>
    <w:rsid w:val="00BC01DD"/>
    <w:rsid w:val="00BC04E1"/>
    <w:rsid w:val="00BC08C5"/>
    <w:rsid w:val="00BC12FB"/>
    <w:rsid w:val="00BC13BA"/>
    <w:rsid w:val="00BC160A"/>
    <w:rsid w:val="00BC1C3C"/>
    <w:rsid w:val="00BC217D"/>
    <w:rsid w:val="00BC28A5"/>
    <w:rsid w:val="00BC307F"/>
    <w:rsid w:val="00BC3159"/>
    <w:rsid w:val="00BC3257"/>
    <w:rsid w:val="00BC352D"/>
    <w:rsid w:val="00BC39DB"/>
    <w:rsid w:val="00BC3A32"/>
    <w:rsid w:val="00BC3B07"/>
    <w:rsid w:val="00BC4212"/>
    <w:rsid w:val="00BC4343"/>
    <w:rsid w:val="00BC46EF"/>
    <w:rsid w:val="00BC4A0D"/>
    <w:rsid w:val="00BC6BC1"/>
    <w:rsid w:val="00BC6FD6"/>
    <w:rsid w:val="00BC793D"/>
    <w:rsid w:val="00BD008E"/>
    <w:rsid w:val="00BD0444"/>
    <w:rsid w:val="00BD051B"/>
    <w:rsid w:val="00BD0F02"/>
    <w:rsid w:val="00BD29CC"/>
    <w:rsid w:val="00BD2F13"/>
    <w:rsid w:val="00BD2F3B"/>
    <w:rsid w:val="00BD3038"/>
    <w:rsid w:val="00BD3372"/>
    <w:rsid w:val="00BD3581"/>
    <w:rsid w:val="00BD4708"/>
    <w:rsid w:val="00BD47F6"/>
    <w:rsid w:val="00BD50AA"/>
    <w:rsid w:val="00BD5135"/>
    <w:rsid w:val="00BD51EB"/>
    <w:rsid w:val="00BD596B"/>
    <w:rsid w:val="00BD6206"/>
    <w:rsid w:val="00BD7291"/>
    <w:rsid w:val="00BD7E7D"/>
    <w:rsid w:val="00BD7EA3"/>
    <w:rsid w:val="00BD7FE2"/>
    <w:rsid w:val="00BE0B19"/>
    <w:rsid w:val="00BE0DD8"/>
    <w:rsid w:val="00BE1213"/>
    <w:rsid w:val="00BE13F0"/>
    <w:rsid w:val="00BE1A2C"/>
    <w:rsid w:val="00BE1D82"/>
    <w:rsid w:val="00BE1DC2"/>
    <w:rsid w:val="00BE1EE4"/>
    <w:rsid w:val="00BE1F8B"/>
    <w:rsid w:val="00BE27E4"/>
    <w:rsid w:val="00BE2B4F"/>
    <w:rsid w:val="00BE2F39"/>
    <w:rsid w:val="00BE332D"/>
    <w:rsid w:val="00BE3808"/>
    <w:rsid w:val="00BE3AF0"/>
    <w:rsid w:val="00BE3CF1"/>
    <w:rsid w:val="00BE3DC2"/>
    <w:rsid w:val="00BE4211"/>
    <w:rsid w:val="00BE4804"/>
    <w:rsid w:val="00BE4B20"/>
    <w:rsid w:val="00BE4E50"/>
    <w:rsid w:val="00BE5786"/>
    <w:rsid w:val="00BE5AD4"/>
    <w:rsid w:val="00BE5B3D"/>
    <w:rsid w:val="00BE5FC4"/>
    <w:rsid w:val="00BE65AF"/>
    <w:rsid w:val="00BE6C02"/>
    <w:rsid w:val="00BE6EA1"/>
    <w:rsid w:val="00BE71DC"/>
    <w:rsid w:val="00BE7529"/>
    <w:rsid w:val="00BE7928"/>
    <w:rsid w:val="00BE7C4D"/>
    <w:rsid w:val="00BE7D1F"/>
    <w:rsid w:val="00BE7F6A"/>
    <w:rsid w:val="00BE7F7D"/>
    <w:rsid w:val="00BF00E9"/>
    <w:rsid w:val="00BF0274"/>
    <w:rsid w:val="00BF0296"/>
    <w:rsid w:val="00BF056E"/>
    <w:rsid w:val="00BF08C4"/>
    <w:rsid w:val="00BF0BAF"/>
    <w:rsid w:val="00BF118B"/>
    <w:rsid w:val="00BF19CE"/>
    <w:rsid w:val="00BF1E47"/>
    <w:rsid w:val="00BF2717"/>
    <w:rsid w:val="00BF2752"/>
    <w:rsid w:val="00BF2B6F"/>
    <w:rsid w:val="00BF2D6A"/>
    <w:rsid w:val="00BF351A"/>
    <w:rsid w:val="00BF3914"/>
    <w:rsid w:val="00BF3FB3"/>
    <w:rsid w:val="00BF49B1"/>
    <w:rsid w:val="00BF507C"/>
    <w:rsid w:val="00BF5552"/>
    <w:rsid w:val="00BF5ABE"/>
    <w:rsid w:val="00BF5CC9"/>
    <w:rsid w:val="00BF69DF"/>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3CD"/>
    <w:rsid w:val="00C07738"/>
    <w:rsid w:val="00C102A2"/>
    <w:rsid w:val="00C1112B"/>
    <w:rsid w:val="00C11A88"/>
    <w:rsid w:val="00C11BED"/>
    <w:rsid w:val="00C12012"/>
    <w:rsid w:val="00C12874"/>
    <w:rsid w:val="00C128E7"/>
    <w:rsid w:val="00C12990"/>
    <w:rsid w:val="00C12BC1"/>
    <w:rsid w:val="00C13BDA"/>
    <w:rsid w:val="00C13FFD"/>
    <w:rsid w:val="00C14632"/>
    <w:rsid w:val="00C15388"/>
    <w:rsid w:val="00C15FF6"/>
    <w:rsid w:val="00C163FD"/>
    <w:rsid w:val="00C167DB"/>
    <w:rsid w:val="00C16C30"/>
    <w:rsid w:val="00C20A00"/>
    <w:rsid w:val="00C20E92"/>
    <w:rsid w:val="00C21673"/>
    <w:rsid w:val="00C21C7A"/>
    <w:rsid w:val="00C23130"/>
    <w:rsid w:val="00C238FC"/>
    <w:rsid w:val="00C24631"/>
    <w:rsid w:val="00C255A5"/>
    <w:rsid w:val="00C25758"/>
    <w:rsid w:val="00C2584B"/>
    <w:rsid w:val="00C25942"/>
    <w:rsid w:val="00C25AF0"/>
    <w:rsid w:val="00C25D34"/>
    <w:rsid w:val="00C25DD9"/>
    <w:rsid w:val="00C2663F"/>
    <w:rsid w:val="00C26DB8"/>
    <w:rsid w:val="00C26F9A"/>
    <w:rsid w:val="00C272EF"/>
    <w:rsid w:val="00C27CE7"/>
    <w:rsid w:val="00C303AF"/>
    <w:rsid w:val="00C303EE"/>
    <w:rsid w:val="00C30E58"/>
    <w:rsid w:val="00C312BD"/>
    <w:rsid w:val="00C313CB"/>
    <w:rsid w:val="00C32217"/>
    <w:rsid w:val="00C334D6"/>
    <w:rsid w:val="00C3367B"/>
    <w:rsid w:val="00C337AB"/>
    <w:rsid w:val="00C3400F"/>
    <w:rsid w:val="00C344A0"/>
    <w:rsid w:val="00C34B64"/>
    <w:rsid w:val="00C34C36"/>
    <w:rsid w:val="00C352B3"/>
    <w:rsid w:val="00C35F4F"/>
    <w:rsid w:val="00C3654C"/>
    <w:rsid w:val="00C36BF5"/>
    <w:rsid w:val="00C36DBC"/>
    <w:rsid w:val="00C376BA"/>
    <w:rsid w:val="00C3787F"/>
    <w:rsid w:val="00C37B27"/>
    <w:rsid w:val="00C40373"/>
    <w:rsid w:val="00C4082D"/>
    <w:rsid w:val="00C40AE6"/>
    <w:rsid w:val="00C411AF"/>
    <w:rsid w:val="00C4138D"/>
    <w:rsid w:val="00C413CB"/>
    <w:rsid w:val="00C41D0E"/>
    <w:rsid w:val="00C41D4B"/>
    <w:rsid w:val="00C41E3A"/>
    <w:rsid w:val="00C42953"/>
    <w:rsid w:val="00C4304C"/>
    <w:rsid w:val="00C43315"/>
    <w:rsid w:val="00C43F62"/>
    <w:rsid w:val="00C452F5"/>
    <w:rsid w:val="00C46555"/>
    <w:rsid w:val="00C46B15"/>
    <w:rsid w:val="00C46F7D"/>
    <w:rsid w:val="00C479B5"/>
    <w:rsid w:val="00C50242"/>
    <w:rsid w:val="00C5034D"/>
    <w:rsid w:val="00C5050E"/>
    <w:rsid w:val="00C50E99"/>
    <w:rsid w:val="00C51509"/>
    <w:rsid w:val="00C516E0"/>
    <w:rsid w:val="00C51E83"/>
    <w:rsid w:val="00C52654"/>
    <w:rsid w:val="00C52744"/>
    <w:rsid w:val="00C53EB3"/>
    <w:rsid w:val="00C542D4"/>
    <w:rsid w:val="00C54D71"/>
    <w:rsid w:val="00C563F5"/>
    <w:rsid w:val="00C570F7"/>
    <w:rsid w:val="00C573AE"/>
    <w:rsid w:val="00C574BB"/>
    <w:rsid w:val="00C608C6"/>
    <w:rsid w:val="00C61E91"/>
    <w:rsid w:val="00C62254"/>
    <w:rsid w:val="00C622B0"/>
    <w:rsid w:val="00C62CD5"/>
    <w:rsid w:val="00C636E6"/>
    <w:rsid w:val="00C639D6"/>
    <w:rsid w:val="00C63F8E"/>
    <w:rsid w:val="00C647FB"/>
    <w:rsid w:val="00C654E0"/>
    <w:rsid w:val="00C67719"/>
    <w:rsid w:val="00C67EAB"/>
    <w:rsid w:val="00C70CD6"/>
    <w:rsid w:val="00C70DFF"/>
    <w:rsid w:val="00C74618"/>
    <w:rsid w:val="00C74FEE"/>
    <w:rsid w:val="00C75A3F"/>
    <w:rsid w:val="00C75A6B"/>
    <w:rsid w:val="00C75DBF"/>
    <w:rsid w:val="00C763B6"/>
    <w:rsid w:val="00C7644F"/>
    <w:rsid w:val="00C7685F"/>
    <w:rsid w:val="00C768F6"/>
    <w:rsid w:val="00C76E23"/>
    <w:rsid w:val="00C77D48"/>
    <w:rsid w:val="00C80073"/>
    <w:rsid w:val="00C800A6"/>
    <w:rsid w:val="00C805E7"/>
    <w:rsid w:val="00C80DEA"/>
    <w:rsid w:val="00C80ED7"/>
    <w:rsid w:val="00C80FD3"/>
    <w:rsid w:val="00C81016"/>
    <w:rsid w:val="00C8162D"/>
    <w:rsid w:val="00C832DC"/>
    <w:rsid w:val="00C8343B"/>
    <w:rsid w:val="00C8364F"/>
    <w:rsid w:val="00C8377F"/>
    <w:rsid w:val="00C83D54"/>
    <w:rsid w:val="00C84E69"/>
    <w:rsid w:val="00C852A9"/>
    <w:rsid w:val="00C8646D"/>
    <w:rsid w:val="00C864DD"/>
    <w:rsid w:val="00C876BC"/>
    <w:rsid w:val="00C87C75"/>
    <w:rsid w:val="00C91DE3"/>
    <w:rsid w:val="00C92C7F"/>
    <w:rsid w:val="00C9369D"/>
    <w:rsid w:val="00C9383D"/>
    <w:rsid w:val="00C944FA"/>
    <w:rsid w:val="00C947AD"/>
    <w:rsid w:val="00C95854"/>
    <w:rsid w:val="00C959FD"/>
    <w:rsid w:val="00C95D24"/>
    <w:rsid w:val="00C95EFF"/>
    <w:rsid w:val="00C96A89"/>
    <w:rsid w:val="00C96E6F"/>
    <w:rsid w:val="00C97872"/>
    <w:rsid w:val="00CA0532"/>
    <w:rsid w:val="00CA063B"/>
    <w:rsid w:val="00CA09AC"/>
    <w:rsid w:val="00CA17DE"/>
    <w:rsid w:val="00CA221D"/>
    <w:rsid w:val="00CA2241"/>
    <w:rsid w:val="00CA253D"/>
    <w:rsid w:val="00CA2C9A"/>
    <w:rsid w:val="00CA3CDD"/>
    <w:rsid w:val="00CA3EBF"/>
    <w:rsid w:val="00CA403B"/>
    <w:rsid w:val="00CA46C8"/>
    <w:rsid w:val="00CA505A"/>
    <w:rsid w:val="00CA5688"/>
    <w:rsid w:val="00CA59DD"/>
    <w:rsid w:val="00CA72E4"/>
    <w:rsid w:val="00CA7A92"/>
    <w:rsid w:val="00CB008E"/>
    <w:rsid w:val="00CB01FA"/>
    <w:rsid w:val="00CB0737"/>
    <w:rsid w:val="00CB097A"/>
    <w:rsid w:val="00CB0E3E"/>
    <w:rsid w:val="00CB17A7"/>
    <w:rsid w:val="00CB24A2"/>
    <w:rsid w:val="00CB26EC"/>
    <w:rsid w:val="00CB2881"/>
    <w:rsid w:val="00CB2A4E"/>
    <w:rsid w:val="00CB2D2A"/>
    <w:rsid w:val="00CB4793"/>
    <w:rsid w:val="00CB4EEE"/>
    <w:rsid w:val="00CB5B1E"/>
    <w:rsid w:val="00CB69AC"/>
    <w:rsid w:val="00CB787A"/>
    <w:rsid w:val="00CB7D2D"/>
    <w:rsid w:val="00CC0C4A"/>
    <w:rsid w:val="00CC12E2"/>
    <w:rsid w:val="00CC17F0"/>
    <w:rsid w:val="00CC1853"/>
    <w:rsid w:val="00CC1D13"/>
    <w:rsid w:val="00CC1FAE"/>
    <w:rsid w:val="00CC21D6"/>
    <w:rsid w:val="00CC29B0"/>
    <w:rsid w:val="00CC3A23"/>
    <w:rsid w:val="00CC3BD5"/>
    <w:rsid w:val="00CC3CD6"/>
    <w:rsid w:val="00CC426A"/>
    <w:rsid w:val="00CC4746"/>
    <w:rsid w:val="00CC50C6"/>
    <w:rsid w:val="00CC50D9"/>
    <w:rsid w:val="00CC5161"/>
    <w:rsid w:val="00CC69EA"/>
    <w:rsid w:val="00CC70D9"/>
    <w:rsid w:val="00CC737C"/>
    <w:rsid w:val="00CC737E"/>
    <w:rsid w:val="00CD087D"/>
    <w:rsid w:val="00CD0F5D"/>
    <w:rsid w:val="00CD112F"/>
    <w:rsid w:val="00CD1412"/>
    <w:rsid w:val="00CD1C0B"/>
    <w:rsid w:val="00CD1CDB"/>
    <w:rsid w:val="00CD239A"/>
    <w:rsid w:val="00CD23EF"/>
    <w:rsid w:val="00CD30C7"/>
    <w:rsid w:val="00CD3CCA"/>
    <w:rsid w:val="00CD469A"/>
    <w:rsid w:val="00CD4875"/>
    <w:rsid w:val="00CD496D"/>
    <w:rsid w:val="00CD5098"/>
    <w:rsid w:val="00CD5512"/>
    <w:rsid w:val="00CD5BCB"/>
    <w:rsid w:val="00CD67C0"/>
    <w:rsid w:val="00CD6B7C"/>
    <w:rsid w:val="00CD6E3D"/>
    <w:rsid w:val="00CD71AB"/>
    <w:rsid w:val="00CD7958"/>
    <w:rsid w:val="00CE0109"/>
    <w:rsid w:val="00CE1FC5"/>
    <w:rsid w:val="00CE46E5"/>
    <w:rsid w:val="00CE485A"/>
    <w:rsid w:val="00CE5279"/>
    <w:rsid w:val="00CE5528"/>
    <w:rsid w:val="00CE5A78"/>
    <w:rsid w:val="00CE78AE"/>
    <w:rsid w:val="00CE7E62"/>
    <w:rsid w:val="00CF0A6F"/>
    <w:rsid w:val="00CF0B11"/>
    <w:rsid w:val="00CF195E"/>
    <w:rsid w:val="00CF19DA"/>
    <w:rsid w:val="00CF1C7F"/>
    <w:rsid w:val="00CF1CC0"/>
    <w:rsid w:val="00CF1D0D"/>
    <w:rsid w:val="00CF24F8"/>
    <w:rsid w:val="00CF2653"/>
    <w:rsid w:val="00CF2E6A"/>
    <w:rsid w:val="00CF2F2B"/>
    <w:rsid w:val="00CF3CD3"/>
    <w:rsid w:val="00CF4247"/>
    <w:rsid w:val="00CF42AA"/>
    <w:rsid w:val="00CF42F4"/>
    <w:rsid w:val="00CF507F"/>
    <w:rsid w:val="00CF5239"/>
    <w:rsid w:val="00CF5263"/>
    <w:rsid w:val="00CF5418"/>
    <w:rsid w:val="00CF5E61"/>
    <w:rsid w:val="00CF60B5"/>
    <w:rsid w:val="00CF69A4"/>
    <w:rsid w:val="00CF75AC"/>
    <w:rsid w:val="00D004FA"/>
    <w:rsid w:val="00D01B21"/>
    <w:rsid w:val="00D01E2F"/>
    <w:rsid w:val="00D026AE"/>
    <w:rsid w:val="00D030B7"/>
    <w:rsid w:val="00D03102"/>
    <w:rsid w:val="00D03420"/>
    <w:rsid w:val="00D0347D"/>
    <w:rsid w:val="00D03727"/>
    <w:rsid w:val="00D0378A"/>
    <w:rsid w:val="00D03D32"/>
    <w:rsid w:val="00D04289"/>
    <w:rsid w:val="00D04896"/>
    <w:rsid w:val="00D04E17"/>
    <w:rsid w:val="00D05132"/>
    <w:rsid w:val="00D05ABA"/>
    <w:rsid w:val="00D05E27"/>
    <w:rsid w:val="00D05E5E"/>
    <w:rsid w:val="00D05EA9"/>
    <w:rsid w:val="00D06031"/>
    <w:rsid w:val="00D071F8"/>
    <w:rsid w:val="00D07252"/>
    <w:rsid w:val="00D074F4"/>
    <w:rsid w:val="00D07597"/>
    <w:rsid w:val="00D07CE1"/>
    <w:rsid w:val="00D1026A"/>
    <w:rsid w:val="00D107CF"/>
    <w:rsid w:val="00D10E56"/>
    <w:rsid w:val="00D1165A"/>
    <w:rsid w:val="00D11B0B"/>
    <w:rsid w:val="00D12075"/>
    <w:rsid w:val="00D12293"/>
    <w:rsid w:val="00D138CB"/>
    <w:rsid w:val="00D13A98"/>
    <w:rsid w:val="00D1415C"/>
    <w:rsid w:val="00D14236"/>
    <w:rsid w:val="00D14553"/>
    <w:rsid w:val="00D14DB1"/>
    <w:rsid w:val="00D15327"/>
    <w:rsid w:val="00D15F43"/>
    <w:rsid w:val="00D16124"/>
    <w:rsid w:val="00D16326"/>
    <w:rsid w:val="00D16E87"/>
    <w:rsid w:val="00D17A5D"/>
    <w:rsid w:val="00D17C6A"/>
    <w:rsid w:val="00D2000E"/>
    <w:rsid w:val="00D20B8B"/>
    <w:rsid w:val="00D2162C"/>
    <w:rsid w:val="00D21A3C"/>
    <w:rsid w:val="00D21E75"/>
    <w:rsid w:val="00D233F1"/>
    <w:rsid w:val="00D24011"/>
    <w:rsid w:val="00D245B0"/>
    <w:rsid w:val="00D24765"/>
    <w:rsid w:val="00D256F8"/>
    <w:rsid w:val="00D259AC"/>
    <w:rsid w:val="00D259EB"/>
    <w:rsid w:val="00D25AA0"/>
    <w:rsid w:val="00D2607E"/>
    <w:rsid w:val="00D2685C"/>
    <w:rsid w:val="00D26A3B"/>
    <w:rsid w:val="00D27702"/>
    <w:rsid w:val="00D302FD"/>
    <w:rsid w:val="00D3038A"/>
    <w:rsid w:val="00D30508"/>
    <w:rsid w:val="00D3098D"/>
    <w:rsid w:val="00D31A02"/>
    <w:rsid w:val="00D31F23"/>
    <w:rsid w:val="00D32656"/>
    <w:rsid w:val="00D32786"/>
    <w:rsid w:val="00D32A09"/>
    <w:rsid w:val="00D3323C"/>
    <w:rsid w:val="00D33456"/>
    <w:rsid w:val="00D3396F"/>
    <w:rsid w:val="00D33A92"/>
    <w:rsid w:val="00D33D4D"/>
    <w:rsid w:val="00D348FA"/>
    <w:rsid w:val="00D34A0B"/>
    <w:rsid w:val="00D36234"/>
    <w:rsid w:val="00D36371"/>
    <w:rsid w:val="00D37934"/>
    <w:rsid w:val="00D41005"/>
    <w:rsid w:val="00D41A27"/>
    <w:rsid w:val="00D41CC4"/>
    <w:rsid w:val="00D437D8"/>
    <w:rsid w:val="00D447A5"/>
    <w:rsid w:val="00D44994"/>
    <w:rsid w:val="00D45103"/>
    <w:rsid w:val="00D45C8D"/>
    <w:rsid w:val="00D45DF3"/>
    <w:rsid w:val="00D46174"/>
    <w:rsid w:val="00D46228"/>
    <w:rsid w:val="00D4625E"/>
    <w:rsid w:val="00D47BD3"/>
    <w:rsid w:val="00D47DD0"/>
    <w:rsid w:val="00D50183"/>
    <w:rsid w:val="00D51245"/>
    <w:rsid w:val="00D51B56"/>
    <w:rsid w:val="00D51D12"/>
    <w:rsid w:val="00D52F94"/>
    <w:rsid w:val="00D5362B"/>
    <w:rsid w:val="00D55072"/>
    <w:rsid w:val="00D551B5"/>
    <w:rsid w:val="00D557F9"/>
    <w:rsid w:val="00D55D65"/>
    <w:rsid w:val="00D56692"/>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5D45"/>
    <w:rsid w:val="00D66D92"/>
    <w:rsid w:val="00D66E18"/>
    <w:rsid w:val="00D6734D"/>
    <w:rsid w:val="00D67733"/>
    <w:rsid w:val="00D67823"/>
    <w:rsid w:val="00D679CF"/>
    <w:rsid w:val="00D679D3"/>
    <w:rsid w:val="00D70A36"/>
    <w:rsid w:val="00D71BB7"/>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46D"/>
    <w:rsid w:val="00D836E6"/>
    <w:rsid w:val="00D83898"/>
    <w:rsid w:val="00D83AE9"/>
    <w:rsid w:val="00D83F48"/>
    <w:rsid w:val="00D84266"/>
    <w:rsid w:val="00D84C46"/>
    <w:rsid w:val="00D857B8"/>
    <w:rsid w:val="00D85D1F"/>
    <w:rsid w:val="00D87175"/>
    <w:rsid w:val="00D87312"/>
    <w:rsid w:val="00D87993"/>
    <w:rsid w:val="00D87ABF"/>
    <w:rsid w:val="00D87C75"/>
    <w:rsid w:val="00D90CD3"/>
    <w:rsid w:val="00D90E2C"/>
    <w:rsid w:val="00D90F89"/>
    <w:rsid w:val="00D919E6"/>
    <w:rsid w:val="00D91BE1"/>
    <w:rsid w:val="00D92B24"/>
    <w:rsid w:val="00D92C29"/>
    <w:rsid w:val="00D936E2"/>
    <w:rsid w:val="00D9475B"/>
    <w:rsid w:val="00D9480C"/>
    <w:rsid w:val="00D94C3C"/>
    <w:rsid w:val="00D94CB5"/>
    <w:rsid w:val="00D9503C"/>
    <w:rsid w:val="00D95104"/>
    <w:rsid w:val="00D95600"/>
    <w:rsid w:val="00D95747"/>
    <w:rsid w:val="00D95900"/>
    <w:rsid w:val="00D9594C"/>
    <w:rsid w:val="00D9604D"/>
    <w:rsid w:val="00D9683C"/>
    <w:rsid w:val="00D977A0"/>
    <w:rsid w:val="00D97884"/>
    <w:rsid w:val="00D97C79"/>
    <w:rsid w:val="00D97F43"/>
    <w:rsid w:val="00DA0712"/>
    <w:rsid w:val="00DA0A7F"/>
    <w:rsid w:val="00DA143C"/>
    <w:rsid w:val="00DA1C31"/>
    <w:rsid w:val="00DA20BC"/>
    <w:rsid w:val="00DA2575"/>
    <w:rsid w:val="00DA26BA"/>
    <w:rsid w:val="00DA272E"/>
    <w:rsid w:val="00DA2AAB"/>
    <w:rsid w:val="00DA2ED7"/>
    <w:rsid w:val="00DA3E7A"/>
    <w:rsid w:val="00DA3EF7"/>
    <w:rsid w:val="00DA4069"/>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B94"/>
    <w:rsid w:val="00DB4C6E"/>
    <w:rsid w:val="00DB51A0"/>
    <w:rsid w:val="00DB5293"/>
    <w:rsid w:val="00DB6ED8"/>
    <w:rsid w:val="00DB762F"/>
    <w:rsid w:val="00DC1301"/>
    <w:rsid w:val="00DC1327"/>
    <w:rsid w:val="00DC1350"/>
    <w:rsid w:val="00DC1638"/>
    <w:rsid w:val="00DC16BE"/>
    <w:rsid w:val="00DC1EC8"/>
    <w:rsid w:val="00DC250F"/>
    <w:rsid w:val="00DC2680"/>
    <w:rsid w:val="00DC3237"/>
    <w:rsid w:val="00DC367A"/>
    <w:rsid w:val="00DC36F3"/>
    <w:rsid w:val="00DC397C"/>
    <w:rsid w:val="00DC398B"/>
    <w:rsid w:val="00DC3ADE"/>
    <w:rsid w:val="00DC41A4"/>
    <w:rsid w:val="00DC4C33"/>
    <w:rsid w:val="00DC5109"/>
    <w:rsid w:val="00DC52CD"/>
    <w:rsid w:val="00DC5672"/>
    <w:rsid w:val="00DC5710"/>
    <w:rsid w:val="00DC5726"/>
    <w:rsid w:val="00DC5839"/>
    <w:rsid w:val="00DC5BF9"/>
    <w:rsid w:val="00DC60A2"/>
    <w:rsid w:val="00DC6600"/>
    <w:rsid w:val="00DC67BD"/>
    <w:rsid w:val="00DC6924"/>
    <w:rsid w:val="00DC71F2"/>
    <w:rsid w:val="00DC7770"/>
    <w:rsid w:val="00DC784B"/>
    <w:rsid w:val="00DC7E52"/>
    <w:rsid w:val="00DD12C5"/>
    <w:rsid w:val="00DD2025"/>
    <w:rsid w:val="00DD219C"/>
    <w:rsid w:val="00DD22EA"/>
    <w:rsid w:val="00DD22F3"/>
    <w:rsid w:val="00DD23A0"/>
    <w:rsid w:val="00DD2BBE"/>
    <w:rsid w:val="00DD3EF5"/>
    <w:rsid w:val="00DD53FA"/>
    <w:rsid w:val="00DD58C2"/>
    <w:rsid w:val="00DD5F42"/>
    <w:rsid w:val="00DD617B"/>
    <w:rsid w:val="00DD6D4E"/>
    <w:rsid w:val="00DD79A6"/>
    <w:rsid w:val="00DE0443"/>
    <w:rsid w:val="00DE068C"/>
    <w:rsid w:val="00DE0940"/>
    <w:rsid w:val="00DE0E59"/>
    <w:rsid w:val="00DE0F6C"/>
    <w:rsid w:val="00DE12F0"/>
    <w:rsid w:val="00DE17E9"/>
    <w:rsid w:val="00DE219B"/>
    <w:rsid w:val="00DE3233"/>
    <w:rsid w:val="00DE3407"/>
    <w:rsid w:val="00DE3979"/>
    <w:rsid w:val="00DE52E3"/>
    <w:rsid w:val="00DE69FE"/>
    <w:rsid w:val="00DE70CB"/>
    <w:rsid w:val="00DE7C00"/>
    <w:rsid w:val="00DF0109"/>
    <w:rsid w:val="00DF03E9"/>
    <w:rsid w:val="00DF03ED"/>
    <w:rsid w:val="00DF04EE"/>
    <w:rsid w:val="00DF0BF4"/>
    <w:rsid w:val="00DF10B2"/>
    <w:rsid w:val="00DF1799"/>
    <w:rsid w:val="00DF179D"/>
    <w:rsid w:val="00DF1E9C"/>
    <w:rsid w:val="00DF1F2C"/>
    <w:rsid w:val="00DF2168"/>
    <w:rsid w:val="00DF25C9"/>
    <w:rsid w:val="00DF2D2C"/>
    <w:rsid w:val="00DF3DD1"/>
    <w:rsid w:val="00DF4572"/>
    <w:rsid w:val="00DF457D"/>
    <w:rsid w:val="00DF4658"/>
    <w:rsid w:val="00DF4CF9"/>
    <w:rsid w:val="00DF5A1C"/>
    <w:rsid w:val="00DF5C5B"/>
    <w:rsid w:val="00DF6C8B"/>
    <w:rsid w:val="00DF6F17"/>
    <w:rsid w:val="00DF6F28"/>
    <w:rsid w:val="00DF78FA"/>
    <w:rsid w:val="00DF7AA4"/>
    <w:rsid w:val="00DF7AE1"/>
    <w:rsid w:val="00E002F1"/>
    <w:rsid w:val="00E0082C"/>
    <w:rsid w:val="00E01DAA"/>
    <w:rsid w:val="00E023E5"/>
    <w:rsid w:val="00E02432"/>
    <w:rsid w:val="00E02DA9"/>
    <w:rsid w:val="00E04022"/>
    <w:rsid w:val="00E04DC9"/>
    <w:rsid w:val="00E06528"/>
    <w:rsid w:val="00E066DB"/>
    <w:rsid w:val="00E06776"/>
    <w:rsid w:val="00E0728F"/>
    <w:rsid w:val="00E0749C"/>
    <w:rsid w:val="00E0755C"/>
    <w:rsid w:val="00E07679"/>
    <w:rsid w:val="00E10D5B"/>
    <w:rsid w:val="00E112CA"/>
    <w:rsid w:val="00E11767"/>
    <w:rsid w:val="00E128E3"/>
    <w:rsid w:val="00E14A7E"/>
    <w:rsid w:val="00E151E1"/>
    <w:rsid w:val="00E15AB0"/>
    <w:rsid w:val="00E16766"/>
    <w:rsid w:val="00E17619"/>
    <w:rsid w:val="00E17805"/>
    <w:rsid w:val="00E17CAC"/>
    <w:rsid w:val="00E20448"/>
    <w:rsid w:val="00E20619"/>
    <w:rsid w:val="00E20AD3"/>
    <w:rsid w:val="00E20F79"/>
    <w:rsid w:val="00E21278"/>
    <w:rsid w:val="00E2150A"/>
    <w:rsid w:val="00E217C4"/>
    <w:rsid w:val="00E2271C"/>
    <w:rsid w:val="00E22CCD"/>
    <w:rsid w:val="00E23296"/>
    <w:rsid w:val="00E23887"/>
    <w:rsid w:val="00E239FC"/>
    <w:rsid w:val="00E23A11"/>
    <w:rsid w:val="00E23FB7"/>
    <w:rsid w:val="00E241EB"/>
    <w:rsid w:val="00E248BC"/>
    <w:rsid w:val="00E24A27"/>
    <w:rsid w:val="00E24B5C"/>
    <w:rsid w:val="00E24E33"/>
    <w:rsid w:val="00E25A37"/>
    <w:rsid w:val="00E25F39"/>
    <w:rsid w:val="00E25F89"/>
    <w:rsid w:val="00E26009"/>
    <w:rsid w:val="00E26387"/>
    <w:rsid w:val="00E274C4"/>
    <w:rsid w:val="00E305E9"/>
    <w:rsid w:val="00E30808"/>
    <w:rsid w:val="00E30DEF"/>
    <w:rsid w:val="00E3117A"/>
    <w:rsid w:val="00E311C3"/>
    <w:rsid w:val="00E32D62"/>
    <w:rsid w:val="00E338EF"/>
    <w:rsid w:val="00E3395B"/>
    <w:rsid w:val="00E339DC"/>
    <w:rsid w:val="00E33E15"/>
    <w:rsid w:val="00E35242"/>
    <w:rsid w:val="00E353A4"/>
    <w:rsid w:val="00E36003"/>
    <w:rsid w:val="00E360C3"/>
    <w:rsid w:val="00E36135"/>
    <w:rsid w:val="00E361B8"/>
    <w:rsid w:val="00E36A1B"/>
    <w:rsid w:val="00E37DDE"/>
    <w:rsid w:val="00E37E1B"/>
    <w:rsid w:val="00E40949"/>
    <w:rsid w:val="00E40C38"/>
    <w:rsid w:val="00E42428"/>
    <w:rsid w:val="00E42814"/>
    <w:rsid w:val="00E429ED"/>
    <w:rsid w:val="00E42BA4"/>
    <w:rsid w:val="00E42F40"/>
    <w:rsid w:val="00E43F37"/>
    <w:rsid w:val="00E43F6E"/>
    <w:rsid w:val="00E441E6"/>
    <w:rsid w:val="00E450ED"/>
    <w:rsid w:val="00E46116"/>
    <w:rsid w:val="00E46C47"/>
    <w:rsid w:val="00E4765D"/>
    <w:rsid w:val="00E477D2"/>
    <w:rsid w:val="00E4791B"/>
    <w:rsid w:val="00E47D4E"/>
    <w:rsid w:val="00E47E31"/>
    <w:rsid w:val="00E50A11"/>
    <w:rsid w:val="00E50AC6"/>
    <w:rsid w:val="00E5108D"/>
    <w:rsid w:val="00E51447"/>
    <w:rsid w:val="00E51DDD"/>
    <w:rsid w:val="00E51FDD"/>
    <w:rsid w:val="00E52234"/>
    <w:rsid w:val="00E523C6"/>
    <w:rsid w:val="00E52435"/>
    <w:rsid w:val="00E52904"/>
    <w:rsid w:val="00E53002"/>
    <w:rsid w:val="00E53122"/>
    <w:rsid w:val="00E5351B"/>
    <w:rsid w:val="00E536D3"/>
    <w:rsid w:val="00E53A22"/>
    <w:rsid w:val="00E53FA9"/>
    <w:rsid w:val="00E5414C"/>
    <w:rsid w:val="00E547B3"/>
    <w:rsid w:val="00E57050"/>
    <w:rsid w:val="00E5733D"/>
    <w:rsid w:val="00E57613"/>
    <w:rsid w:val="00E5795D"/>
    <w:rsid w:val="00E57C9E"/>
    <w:rsid w:val="00E57EAC"/>
    <w:rsid w:val="00E604EF"/>
    <w:rsid w:val="00E61CC0"/>
    <w:rsid w:val="00E626AA"/>
    <w:rsid w:val="00E6277B"/>
    <w:rsid w:val="00E64424"/>
    <w:rsid w:val="00E64C99"/>
    <w:rsid w:val="00E64CD3"/>
    <w:rsid w:val="00E64E8F"/>
    <w:rsid w:val="00E66248"/>
    <w:rsid w:val="00E66945"/>
    <w:rsid w:val="00E66B5F"/>
    <w:rsid w:val="00E671C9"/>
    <w:rsid w:val="00E6743F"/>
    <w:rsid w:val="00E6758E"/>
    <w:rsid w:val="00E67E23"/>
    <w:rsid w:val="00E70016"/>
    <w:rsid w:val="00E70658"/>
    <w:rsid w:val="00E70BC7"/>
    <w:rsid w:val="00E70F07"/>
    <w:rsid w:val="00E70FBC"/>
    <w:rsid w:val="00E72BDF"/>
    <w:rsid w:val="00E72C01"/>
    <w:rsid w:val="00E7413B"/>
    <w:rsid w:val="00E741AC"/>
    <w:rsid w:val="00E747AA"/>
    <w:rsid w:val="00E74B65"/>
    <w:rsid w:val="00E74BAB"/>
    <w:rsid w:val="00E74F75"/>
    <w:rsid w:val="00E75174"/>
    <w:rsid w:val="00E75C9B"/>
    <w:rsid w:val="00E75EBA"/>
    <w:rsid w:val="00E763B4"/>
    <w:rsid w:val="00E76530"/>
    <w:rsid w:val="00E76AB4"/>
    <w:rsid w:val="00E77530"/>
    <w:rsid w:val="00E77848"/>
    <w:rsid w:val="00E779B3"/>
    <w:rsid w:val="00E804D2"/>
    <w:rsid w:val="00E80514"/>
    <w:rsid w:val="00E80E5B"/>
    <w:rsid w:val="00E816C5"/>
    <w:rsid w:val="00E81CA5"/>
    <w:rsid w:val="00E81CE0"/>
    <w:rsid w:val="00E81E7C"/>
    <w:rsid w:val="00E82087"/>
    <w:rsid w:val="00E820AE"/>
    <w:rsid w:val="00E8224D"/>
    <w:rsid w:val="00E82391"/>
    <w:rsid w:val="00E823B0"/>
    <w:rsid w:val="00E83FF0"/>
    <w:rsid w:val="00E844D8"/>
    <w:rsid w:val="00E8519F"/>
    <w:rsid w:val="00E85387"/>
    <w:rsid w:val="00E85877"/>
    <w:rsid w:val="00E85CC3"/>
    <w:rsid w:val="00E8644A"/>
    <w:rsid w:val="00E868B7"/>
    <w:rsid w:val="00E870A9"/>
    <w:rsid w:val="00E87CBE"/>
    <w:rsid w:val="00E90279"/>
    <w:rsid w:val="00E90635"/>
    <w:rsid w:val="00E909A1"/>
    <w:rsid w:val="00E90BFF"/>
    <w:rsid w:val="00E91BE7"/>
    <w:rsid w:val="00E91F04"/>
    <w:rsid w:val="00E91F35"/>
    <w:rsid w:val="00E9259E"/>
    <w:rsid w:val="00E92C9F"/>
    <w:rsid w:val="00E93024"/>
    <w:rsid w:val="00E93C36"/>
    <w:rsid w:val="00E94DDF"/>
    <w:rsid w:val="00E95BA6"/>
    <w:rsid w:val="00E97648"/>
    <w:rsid w:val="00EA07E9"/>
    <w:rsid w:val="00EA0E4A"/>
    <w:rsid w:val="00EA1230"/>
    <w:rsid w:val="00EA1328"/>
    <w:rsid w:val="00EA1A54"/>
    <w:rsid w:val="00EA2226"/>
    <w:rsid w:val="00EA2483"/>
    <w:rsid w:val="00EA256C"/>
    <w:rsid w:val="00EA26FC"/>
    <w:rsid w:val="00EA35CA"/>
    <w:rsid w:val="00EA3B5A"/>
    <w:rsid w:val="00EA410E"/>
    <w:rsid w:val="00EA4FD1"/>
    <w:rsid w:val="00EA53C2"/>
    <w:rsid w:val="00EA5695"/>
    <w:rsid w:val="00EA5B0A"/>
    <w:rsid w:val="00EA5B4B"/>
    <w:rsid w:val="00EA5E94"/>
    <w:rsid w:val="00EA65AD"/>
    <w:rsid w:val="00EA67D5"/>
    <w:rsid w:val="00EA7FCF"/>
    <w:rsid w:val="00EB02BA"/>
    <w:rsid w:val="00EB0CA3"/>
    <w:rsid w:val="00EB104F"/>
    <w:rsid w:val="00EB1B27"/>
    <w:rsid w:val="00EB1DA8"/>
    <w:rsid w:val="00EB28C3"/>
    <w:rsid w:val="00EB2D2E"/>
    <w:rsid w:val="00EB3F9A"/>
    <w:rsid w:val="00EB4864"/>
    <w:rsid w:val="00EB4B75"/>
    <w:rsid w:val="00EB4CFF"/>
    <w:rsid w:val="00EB53A6"/>
    <w:rsid w:val="00EB5476"/>
    <w:rsid w:val="00EB5FB6"/>
    <w:rsid w:val="00EB5FF6"/>
    <w:rsid w:val="00EB620E"/>
    <w:rsid w:val="00EB630D"/>
    <w:rsid w:val="00EB66EF"/>
    <w:rsid w:val="00EB70B0"/>
    <w:rsid w:val="00EB74F4"/>
    <w:rsid w:val="00EB7633"/>
    <w:rsid w:val="00EB7736"/>
    <w:rsid w:val="00EB7808"/>
    <w:rsid w:val="00EC1DCD"/>
    <w:rsid w:val="00EC20D1"/>
    <w:rsid w:val="00EC2BC5"/>
    <w:rsid w:val="00EC2BDE"/>
    <w:rsid w:val="00EC2BF5"/>
    <w:rsid w:val="00EC2E2D"/>
    <w:rsid w:val="00EC2FA9"/>
    <w:rsid w:val="00EC363A"/>
    <w:rsid w:val="00EC462B"/>
    <w:rsid w:val="00EC4723"/>
    <w:rsid w:val="00EC56E0"/>
    <w:rsid w:val="00EC6057"/>
    <w:rsid w:val="00EC6847"/>
    <w:rsid w:val="00EC6EB4"/>
    <w:rsid w:val="00EC7DB6"/>
    <w:rsid w:val="00ED04D8"/>
    <w:rsid w:val="00ED162F"/>
    <w:rsid w:val="00ED2AE0"/>
    <w:rsid w:val="00ED2E52"/>
    <w:rsid w:val="00ED3024"/>
    <w:rsid w:val="00ED30B3"/>
    <w:rsid w:val="00ED31DB"/>
    <w:rsid w:val="00ED353F"/>
    <w:rsid w:val="00ED3C23"/>
    <w:rsid w:val="00ED49B0"/>
    <w:rsid w:val="00ED5E3B"/>
    <w:rsid w:val="00ED5FE4"/>
    <w:rsid w:val="00ED6A6D"/>
    <w:rsid w:val="00ED6C0B"/>
    <w:rsid w:val="00ED6F1E"/>
    <w:rsid w:val="00ED6FAD"/>
    <w:rsid w:val="00ED71C5"/>
    <w:rsid w:val="00EE16FA"/>
    <w:rsid w:val="00EE18B9"/>
    <w:rsid w:val="00EE201F"/>
    <w:rsid w:val="00EE26F1"/>
    <w:rsid w:val="00EE32CE"/>
    <w:rsid w:val="00EE3758"/>
    <w:rsid w:val="00EE3C42"/>
    <w:rsid w:val="00EE3D4F"/>
    <w:rsid w:val="00EE534D"/>
    <w:rsid w:val="00EE5560"/>
    <w:rsid w:val="00EE596F"/>
    <w:rsid w:val="00EE5AD0"/>
    <w:rsid w:val="00EE66FC"/>
    <w:rsid w:val="00EE6ABC"/>
    <w:rsid w:val="00EE6F1E"/>
    <w:rsid w:val="00EE7659"/>
    <w:rsid w:val="00EE7D05"/>
    <w:rsid w:val="00EE7D82"/>
    <w:rsid w:val="00EF0348"/>
    <w:rsid w:val="00EF1BFD"/>
    <w:rsid w:val="00EF1F9C"/>
    <w:rsid w:val="00EF21E0"/>
    <w:rsid w:val="00EF25C1"/>
    <w:rsid w:val="00EF4366"/>
    <w:rsid w:val="00EF4702"/>
    <w:rsid w:val="00EF4CD6"/>
    <w:rsid w:val="00EF55A0"/>
    <w:rsid w:val="00EF5AA6"/>
    <w:rsid w:val="00EF6116"/>
    <w:rsid w:val="00EF61AC"/>
    <w:rsid w:val="00EF63D1"/>
    <w:rsid w:val="00EF6513"/>
    <w:rsid w:val="00EF6683"/>
    <w:rsid w:val="00EF6CAC"/>
    <w:rsid w:val="00EF7002"/>
    <w:rsid w:val="00EF712D"/>
    <w:rsid w:val="00EF769B"/>
    <w:rsid w:val="00F014DB"/>
    <w:rsid w:val="00F02651"/>
    <w:rsid w:val="00F027BA"/>
    <w:rsid w:val="00F02DDC"/>
    <w:rsid w:val="00F035EA"/>
    <w:rsid w:val="00F03E1C"/>
    <w:rsid w:val="00F03E79"/>
    <w:rsid w:val="00F0628D"/>
    <w:rsid w:val="00F0661B"/>
    <w:rsid w:val="00F06651"/>
    <w:rsid w:val="00F06D54"/>
    <w:rsid w:val="00F07027"/>
    <w:rsid w:val="00F07DE6"/>
    <w:rsid w:val="00F1056C"/>
    <w:rsid w:val="00F107F1"/>
    <w:rsid w:val="00F10C75"/>
    <w:rsid w:val="00F10FC1"/>
    <w:rsid w:val="00F112FD"/>
    <w:rsid w:val="00F12DC3"/>
    <w:rsid w:val="00F13181"/>
    <w:rsid w:val="00F13363"/>
    <w:rsid w:val="00F133A1"/>
    <w:rsid w:val="00F13E83"/>
    <w:rsid w:val="00F13ECD"/>
    <w:rsid w:val="00F14D13"/>
    <w:rsid w:val="00F155CE"/>
    <w:rsid w:val="00F16750"/>
    <w:rsid w:val="00F16BF2"/>
    <w:rsid w:val="00F17EAE"/>
    <w:rsid w:val="00F20304"/>
    <w:rsid w:val="00F2117B"/>
    <w:rsid w:val="00F2135D"/>
    <w:rsid w:val="00F2177C"/>
    <w:rsid w:val="00F218D4"/>
    <w:rsid w:val="00F21E9A"/>
    <w:rsid w:val="00F2250A"/>
    <w:rsid w:val="00F22738"/>
    <w:rsid w:val="00F22840"/>
    <w:rsid w:val="00F229F7"/>
    <w:rsid w:val="00F23AC4"/>
    <w:rsid w:val="00F245A3"/>
    <w:rsid w:val="00F24788"/>
    <w:rsid w:val="00F24DA7"/>
    <w:rsid w:val="00F258D1"/>
    <w:rsid w:val="00F25A20"/>
    <w:rsid w:val="00F25CDD"/>
    <w:rsid w:val="00F26252"/>
    <w:rsid w:val="00F2640F"/>
    <w:rsid w:val="00F27C34"/>
    <w:rsid w:val="00F27E46"/>
    <w:rsid w:val="00F301C2"/>
    <w:rsid w:val="00F302E1"/>
    <w:rsid w:val="00F30A0D"/>
    <w:rsid w:val="00F3125E"/>
    <w:rsid w:val="00F31380"/>
    <w:rsid w:val="00F31B22"/>
    <w:rsid w:val="00F31B49"/>
    <w:rsid w:val="00F322FA"/>
    <w:rsid w:val="00F3288D"/>
    <w:rsid w:val="00F32D66"/>
    <w:rsid w:val="00F32F56"/>
    <w:rsid w:val="00F33C4B"/>
    <w:rsid w:val="00F33D4F"/>
    <w:rsid w:val="00F34509"/>
    <w:rsid w:val="00F34607"/>
    <w:rsid w:val="00F34884"/>
    <w:rsid w:val="00F34CD6"/>
    <w:rsid w:val="00F35873"/>
    <w:rsid w:val="00F35920"/>
    <w:rsid w:val="00F365FB"/>
    <w:rsid w:val="00F366A5"/>
    <w:rsid w:val="00F36C5F"/>
    <w:rsid w:val="00F37259"/>
    <w:rsid w:val="00F40421"/>
    <w:rsid w:val="00F405A4"/>
    <w:rsid w:val="00F406F4"/>
    <w:rsid w:val="00F40CCF"/>
    <w:rsid w:val="00F41844"/>
    <w:rsid w:val="00F41F05"/>
    <w:rsid w:val="00F433BD"/>
    <w:rsid w:val="00F43A97"/>
    <w:rsid w:val="00F444ED"/>
    <w:rsid w:val="00F447A2"/>
    <w:rsid w:val="00F44EC5"/>
    <w:rsid w:val="00F452D8"/>
    <w:rsid w:val="00F45667"/>
    <w:rsid w:val="00F45A01"/>
    <w:rsid w:val="00F468FA"/>
    <w:rsid w:val="00F470D6"/>
    <w:rsid w:val="00F47498"/>
    <w:rsid w:val="00F512B2"/>
    <w:rsid w:val="00F5195C"/>
    <w:rsid w:val="00F52381"/>
    <w:rsid w:val="00F5283D"/>
    <w:rsid w:val="00F52ABA"/>
    <w:rsid w:val="00F52BC7"/>
    <w:rsid w:val="00F5320C"/>
    <w:rsid w:val="00F53BF4"/>
    <w:rsid w:val="00F54266"/>
    <w:rsid w:val="00F55043"/>
    <w:rsid w:val="00F55BAB"/>
    <w:rsid w:val="00F55C1B"/>
    <w:rsid w:val="00F5626D"/>
    <w:rsid w:val="00F56681"/>
    <w:rsid w:val="00F56DCF"/>
    <w:rsid w:val="00F57034"/>
    <w:rsid w:val="00F57B1F"/>
    <w:rsid w:val="00F60BE9"/>
    <w:rsid w:val="00F60F7C"/>
    <w:rsid w:val="00F61FD8"/>
    <w:rsid w:val="00F62478"/>
    <w:rsid w:val="00F62DBF"/>
    <w:rsid w:val="00F63301"/>
    <w:rsid w:val="00F641FC"/>
    <w:rsid w:val="00F647CB"/>
    <w:rsid w:val="00F647F7"/>
    <w:rsid w:val="00F64E02"/>
    <w:rsid w:val="00F65452"/>
    <w:rsid w:val="00F6583C"/>
    <w:rsid w:val="00F6589A"/>
    <w:rsid w:val="00F6665C"/>
    <w:rsid w:val="00F66862"/>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2E55"/>
    <w:rsid w:val="00F7302F"/>
    <w:rsid w:val="00F732EC"/>
    <w:rsid w:val="00F73D08"/>
    <w:rsid w:val="00F743AD"/>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27A3"/>
    <w:rsid w:val="00F829C2"/>
    <w:rsid w:val="00F82BDE"/>
    <w:rsid w:val="00F834E8"/>
    <w:rsid w:val="00F834F1"/>
    <w:rsid w:val="00F83829"/>
    <w:rsid w:val="00F83C31"/>
    <w:rsid w:val="00F84069"/>
    <w:rsid w:val="00F843D7"/>
    <w:rsid w:val="00F845E2"/>
    <w:rsid w:val="00F847A7"/>
    <w:rsid w:val="00F84997"/>
    <w:rsid w:val="00F85536"/>
    <w:rsid w:val="00F8631D"/>
    <w:rsid w:val="00F8657A"/>
    <w:rsid w:val="00F86637"/>
    <w:rsid w:val="00F8679A"/>
    <w:rsid w:val="00F86F07"/>
    <w:rsid w:val="00F87117"/>
    <w:rsid w:val="00F8736C"/>
    <w:rsid w:val="00F877CE"/>
    <w:rsid w:val="00F9030E"/>
    <w:rsid w:val="00F907FA"/>
    <w:rsid w:val="00F90ADB"/>
    <w:rsid w:val="00F90E78"/>
    <w:rsid w:val="00F911E8"/>
    <w:rsid w:val="00F91209"/>
    <w:rsid w:val="00F9221F"/>
    <w:rsid w:val="00F931C7"/>
    <w:rsid w:val="00F93559"/>
    <w:rsid w:val="00F93D72"/>
    <w:rsid w:val="00F93E65"/>
    <w:rsid w:val="00F94070"/>
    <w:rsid w:val="00F9469E"/>
    <w:rsid w:val="00F950B5"/>
    <w:rsid w:val="00F9513F"/>
    <w:rsid w:val="00F9551F"/>
    <w:rsid w:val="00F956A6"/>
    <w:rsid w:val="00F96132"/>
    <w:rsid w:val="00F9632B"/>
    <w:rsid w:val="00F96CDF"/>
    <w:rsid w:val="00F96F9B"/>
    <w:rsid w:val="00F97120"/>
    <w:rsid w:val="00F97908"/>
    <w:rsid w:val="00F979BC"/>
    <w:rsid w:val="00F97B43"/>
    <w:rsid w:val="00F97C0F"/>
    <w:rsid w:val="00FA07D8"/>
    <w:rsid w:val="00FA07F8"/>
    <w:rsid w:val="00FA105C"/>
    <w:rsid w:val="00FA1475"/>
    <w:rsid w:val="00FA148A"/>
    <w:rsid w:val="00FA1BD4"/>
    <w:rsid w:val="00FA24B5"/>
    <w:rsid w:val="00FA26BA"/>
    <w:rsid w:val="00FA275B"/>
    <w:rsid w:val="00FA27C8"/>
    <w:rsid w:val="00FA287D"/>
    <w:rsid w:val="00FA2D22"/>
    <w:rsid w:val="00FA2D59"/>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2D58"/>
    <w:rsid w:val="00FB31BD"/>
    <w:rsid w:val="00FB338E"/>
    <w:rsid w:val="00FB33DC"/>
    <w:rsid w:val="00FB4338"/>
    <w:rsid w:val="00FB477E"/>
    <w:rsid w:val="00FB494F"/>
    <w:rsid w:val="00FB4AE6"/>
    <w:rsid w:val="00FB4C2A"/>
    <w:rsid w:val="00FB4C9C"/>
    <w:rsid w:val="00FB5148"/>
    <w:rsid w:val="00FB570B"/>
    <w:rsid w:val="00FB6165"/>
    <w:rsid w:val="00FB78E7"/>
    <w:rsid w:val="00FC0150"/>
    <w:rsid w:val="00FC03AB"/>
    <w:rsid w:val="00FC223F"/>
    <w:rsid w:val="00FC2E01"/>
    <w:rsid w:val="00FC32FA"/>
    <w:rsid w:val="00FC44CD"/>
    <w:rsid w:val="00FC460F"/>
    <w:rsid w:val="00FC4668"/>
    <w:rsid w:val="00FC4729"/>
    <w:rsid w:val="00FC4A8C"/>
    <w:rsid w:val="00FC52F8"/>
    <w:rsid w:val="00FC53DB"/>
    <w:rsid w:val="00FC5ED5"/>
    <w:rsid w:val="00FC5FC2"/>
    <w:rsid w:val="00FC6177"/>
    <w:rsid w:val="00FC63D1"/>
    <w:rsid w:val="00FC7528"/>
    <w:rsid w:val="00FC7CE2"/>
    <w:rsid w:val="00FD04ED"/>
    <w:rsid w:val="00FD0572"/>
    <w:rsid w:val="00FD0792"/>
    <w:rsid w:val="00FD1A97"/>
    <w:rsid w:val="00FD2D7B"/>
    <w:rsid w:val="00FD3027"/>
    <w:rsid w:val="00FD359B"/>
    <w:rsid w:val="00FD37F6"/>
    <w:rsid w:val="00FD3F7A"/>
    <w:rsid w:val="00FD4589"/>
    <w:rsid w:val="00FD4608"/>
    <w:rsid w:val="00FD473E"/>
    <w:rsid w:val="00FD5928"/>
    <w:rsid w:val="00FD5CE7"/>
    <w:rsid w:val="00FD6650"/>
    <w:rsid w:val="00FD66F4"/>
    <w:rsid w:val="00FD6DDA"/>
    <w:rsid w:val="00FD7DF9"/>
    <w:rsid w:val="00FD7FC9"/>
    <w:rsid w:val="00FE0564"/>
    <w:rsid w:val="00FE0A29"/>
    <w:rsid w:val="00FE0B51"/>
    <w:rsid w:val="00FE0B78"/>
    <w:rsid w:val="00FE0ED4"/>
    <w:rsid w:val="00FE1DD9"/>
    <w:rsid w:val="00FE1EAB"/>
    <w:rsid w:val="00FE23ED"/>
    <w:rsid w:val="00FE284B"/>
    <w:rsid w:val="00FE2A00"/>
    <w:rsid w:val="00FE2B79"/>
    <w:rsid w:val="00FE3004"/>
    <w:rsid w:val="00FE331A"/>
    <w:rsid w:val="00FE3465"/>
    <w:rsid w:val="00FE35A6"/>
    <w:rsid w:val="00FE3CC4"/>
    <w:rsid w:val="00FE4D98"/>
    <w:rsid w:val="00FE67CF"/>
    <w:rsid w:val="00FE6D20"/>
    <w:rsid w:val="00FE6FB9"/>
    <w:rsid w:val="00FE7549"/>
    <w:rsid w:val="00FE7BCC"/>
    <w:rsid w:val="00FE7CA0"/>
    <w:rsid w:val="00FE7D59"/>
    <w:rsid w:val="00FE7E06"/>
    <w:rsid w:val="00FF0832"/>
    <w:rsid w:val="00FF11D9"/>
    <w:rsid w:val="00FF126D"/>
    <w:rsid w:val="00FF1358"/>
    <w:rsid w:val="00FF17AF"/>
    <w:rsid w:val="00FF1C20"/>
    <w:rsid w:val="00FF2310"/>
    <w:rsid w:val="00FF2319"/>
    <w:rsid w:val="00FF257D"/>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E0F62C79-F0A9-4449-B6AA-541C857EE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1CE6"/>
    <w:pPr>
      <w:autoSpaceDE w:val="0"/>
      <w:autoSpaceDN w:val="0"/>
      <w:adjustRightInd w:val="0"/>
      <w:snapToGrid w:val="0"/>
      <w:spacing w:after="120"/>
      <w:jc w:val="both"/>
    </w:pPr>
    <w:rPr>
      <w:sz w:val="22"/>
      <w:szCs w:val="22"/>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Normal"/>
    <w:next w:val="Normal"/>
    <w:qFormat/>
    <w:rsid w:val="00493C77"/>
    <w:pPr>
      <w:keepNext/>
      <w:numPr>
        <w:ilvl w:val="2"/>
        <w:numId w:val="2"/>
      </w:numPr>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qFormat/>
    <w:pPr>
      <w:keepNext/>
      <w:numPr>
        <w:ilvl w:val="3"/>
        <w:numId w:val="2"/>
      </w:numPr>
      <w:spacing w:before="120"/>
      <w:outlineLvl w:val="3"/>
    </w:pPr>
    <w:rPr>
      <w:b/>
      <w:bCs/>
      <w:szCs w:val="28"/>
    </w:rPr>
  </w:style>
  <w:style w:type="paragraph" w:styleId="Heading5">
    <w:name w:val="heading 5"/>
    <w:aliases w:val="h5,Heading5,Head5,H5,M5,mh2,Module heading 2,heading 8,Numbered Sub-list,Heading 81,标题 81,Heading 811,Heading 8111"/>
    <w:basedOn w:val="Normal"/>
    <w:next w:val="Normal"/>
    <w:qFormat/>
    <w:pPr>
      <w:keepNext/>
      <w:numPr>
        <w:ilvl w:val="4"/>
        <w:numId w:val="2"/>
      </w:numPr>
      <w:spacing w:before="120"/>
      <w:outlineLvl w:val="4"/>
    </w:pPr>
    <w:rPr>
      <w:b/>
      <w:bCs/>
      <w:i/>
      <w:iCs/>
      <w:szCs w:val="26"/>
    </w:rPr>
  </w:style>
  <w:style w:type="paragraph" w:styleId="Heading6">
    <w:name w:val="heading 6"/>
    <w:aliases w:val="T1,Header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C573AE"/>
    <w:rPr>
      <w:sz w:val="22"/>
      <w:szCs w:val="2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F69DF"/>
    <w:rPr>
      <w:rFonts w:ascii="Arial" w:hAnsi="Arial"/>
      <w:b/>
      <w:bCs/>
      <w:sz w:val="24"/>
      <w:szCs w:val="22"/>
    </w:rPr>
  </w:style>
  <w:style w:type="paragraph" w:customStyle="1" w:styleId="B1">
    <w:name w:val="B1"/>
    <w:basedOn w:val="Normal"/>
    <w:link w:val="B1Zchn"/>
    <w:qFormat/>
    <w:rsid w:val="00BF69DF"/>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F69DF"/>
    <w:rPr>
      <w:rFonts w:eastAsiaTheme="minorEastAsia"/>
      <w:lang w:val="en-GB"/>
    </w:rPr>
  </w:style>
  <w:style w:type="paragraph" w:customStyle="1" w:styleId="B2">
    <w:name w:val="B2"/>
    <w:basedOn w:val="Normal"/>
    <w:link w:val="B2Char"/>
    <w:qFormat/>
    <w:rsid w:val="00BF69DF"/>
    <w:pPr>
      <w:autoSpaceDE/>
      <w:autoSpaceDN/>
      <w:adjustRightInd/>
      <w:snapToGrid/>
      <w:spacing w:after="180"/>
      <w:ind w:left="851" w:hanging="284"/>
      <w:jc w:val="left"/>
    </w:pPr>
    <w:rPr>
      <w:rFonts w:eastAsiaTheme="minorEastAsia"/>
      <w:sz w:val="20"/>
      <w:szCs w:val="20"/>
      <w:lang w:val="en-GB"/>
    </w:rPr>
  </w:style>
  <w:style w:type="character" w:customStyle="1" w:styleId="B2Char">
    <w:name w:val="B2 Char"/>
    <w:link w:val="B2"/>
    <w:qFormat/>
    <w:rsid w:val="00BF69DF"/>
    <w:rPr>
      <w:rFonts w:eastAsiaTheme="minorEastAsia"/>
      <w:lang w:val="en-GB"/>
    </w:rPr>
  </w:style>
  <w:style w:type="character" w:styleId="Emphasis">
    <w:name w:val="Emphasis"/>
    <w:uiPriority w:val="20"/>
    <w:qFormat/>
    <w:rsid w:val="009832D3"/>
    <w:rPr>
      <w:i/>
      <w:iCs/>
    </w:rPr>
  </w:style>
  <w:style w:type="paragraph" w:styleId="NormalWeb">
    <w:name w:val="Normal (Web)"/>
    <w:basedOn w:val="Normal"/>
    <w:uiPriority w:val="99"/>
    <w:semiHidden/>
    <w:unhideWhenUsed/>
    <w:rsid w:val="00BC217D"/>
    <w:pPr>
      <w:autoSpaceDE/>
      <w:autoSpaceDN/>
      <w:adjustRightInd/>
      <w:snapToGrid/>
      <w:spacing w:before="100" w:beforeAutospacing="1" w:after="100" w:afterAutospacing="1"/>
      <w:jc w:val="left"/>
    </w:pPr>
    <w:rPr>
      <w:rFonts w:eastAsia="Times New Roman"/>
      <w:sz w:val="24"/>
      <w:szCs w:val="24"/>
    </w:rPr>
  </w:style>
  <w:style w:type="character" w:customStyle="1" w:styleId="B1Char">
    <w:name w:val="B1 Char"/>
    <w:qFormat/>
    <w:rsid w:val="00DE17E9"/>
  </w:style>
  <w:style w:type="character" w:customStyle="1" w:styleId="B1Char1">
    <w:name w:val="B1 Char1"/>
    <w:qFormat/>
    <w:rsid w:val="00C337AB"/>
    <w:rPr>
      <w:rFonts w:eastAsia="Times New Roman"/>
      <w:lang w:val="en-GB" w:eastAsia="ja-JP"/>
    </w:rPr>
  </w:style>
  <w:style w:type="paragraph" w:customStyle="1" w:styleId="B3">
    <w:name w:val="B3"/>
    <w:basedOn w:val="List3"/>
    <w:link w:val="B3Char2"/>
    <w:qFormat/>
    <w:rsid w:val="00C337AB"/>
    <w:pPr>
      <w:overflowPunct w:val="0"/>
      <w:snapToGrid/>
      <w:spacing w:after="180"/>
      <w:ind w:left="1135"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C337AB"/>
    <w:rPr>
      <w:rFonts w:eastAsia="Times New Roman"/>
      <w:lang w:val="en-GB" w:eastAsia="ja-JP"/>
    </w:rPr>
  </w:style>
  <w:style w:type="paragraph" w:customStyle="1" w:styleId="B4">
    <w:name w:val="B4"/>
    <w:basedOn w:val="List4"/>
    <w:link w:val="B4Char"/>
    <w:qFormat/>
    <w:rsid w:val="00C337AB"/>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C337AB"/>
    <w:rPr>
      <w:rFonts w:eastAsia="Times New Roman"/>
      <w:lang w:val="en-GB" w:eastAsia="ja-JP"/>
    </w:rPr>
  </w:style>
  <w:style w:type="paragraph" w:styleId="List3">
    <w:name w:val="List 3"/>
    <w:basedOn w:val="Normal"/>
    <w:semiHidden/>
    <w:unhideWhenUsed/>
    <w:rsid w:val="00C337AB"/>
    <w:pPr>
      <w:ind w:left="1080" w:hanging="360"/>
      <w:contextualSpacing/>
    </w:pPr>
  </w:style>
  <w:style w:type="paragraph" w:styleId="List4">
    <w:name w:val="List 4"/>
    <w:basedOn w:val="Normal"/>
    <w:rsid w:val="00C337AB"/>
    <w:pPr>
      <w:ind w:left="1440" w:hanging="360"/>
      <w:contextualSpacing/>
    </w:pPr>
  </w:style>
  <w:style w:type="paragraph" w:customStyle="1" w:styleId="TAH">
    <w:name w:val="TAH"/>
    <w:basedOn w:val="TAC"/>
    <w:link w:val="TAHCar"/>
    <w:uiPriority w:val="99"/>
    <w:qFormat/>
    <w:rsid w:val="00E42814"/>
    <w:rPr>
      <w:b/>
    </w:rPr>
  </w:style>
  <w:style w:type="paragraph" w:customStyle="1" w:styleId="TAC">
    <w:name w:val="TAC"/>
    <w:basedOn w:val="Normal"/>
    <w:link w:val="TACChar"/>
    <w:qFormat/>
    <w:rsid w:val="00E42814"/>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E42814"/>
    <w:rPr>
      <w:rFonts w:ascii="Arial" w:eastAsia="Times New Roman" w:hAnsi="Arial"/>
      <w:sz w:val="18"/>
      <w:lang w:val="en-GB"/>
    </w:rPr>
  </w:style>
  <w:style w:type="character" w:customStyle="1" w:styleId="TAHCar">
    <w:name w:val="TAH Car"/>
    <w:link w:val="TAH"/>
    <w:uiPriority w:val="99"/>
    <w:qFormat/>
    <w:rsid w:val="00E42814"/>
    <w:rPr>
      <w:rFonts w:ascii="Arial" w:eastAsia="Times New Roman" w:hAnsi="Arial"/>
      <w:b/>
      <w:sz w:val="18"/>
      <w:lang w:val="en-GB"/>
    </w:rPr>
  </w:style>
  <w:style w:type="paragraph" w:customStyle="1" w:styleId="TH">
    <w:name w:val="TH"/>
    <w:basedOn w:val="Normal"/>
    <w:link w:val="THChar"/>
    <w:qFormat/>
    <w:rsid w:val="00E42814"/>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E42814"/>
    <w:rPr>
      <w:rFonts w:ascii="Arial" w:eastAsia="Times New Roman" w:hAnsi="Arial"/>
      <w:b/>
      <w:lang w:val="en-GB"/>
    </w:rPr>
  </w:style>
  <w:style w:type="paragraph" w:styleId="ListBullet3">
    <w:name w:val="List Bullet 3"/>
    <w:basedOn w:val="Normal"/>
    <w:qFormat/>
    <w:rsid w:val="00834B65"/>
    <w:pPr>
      <w:numPr>
        <w:numId w:val="13"/>
      </w:numPr>
      <w:autoSpaceDE/>
      <w:autoSpaceDN/>
      <w:adjustRightInd/>
      <w:snapToGrid/>
      <w:spacing w:after="180"/>
      <w:contextualSpacing/>
      <w:jc w:val="left"/>
    </w:pPr>
    <w:rPr>
      <w:rFonts w:eastAsiaTheme="minorEastAsia"/>
      <w:sz w:val="20"/>
      <w:szCs w:val="20"/>
      <w:lang w:val="en-GB"/>
    </w:rPr>
  </w:style>
  <w:style w:type="paragraph" w:customStyle="1" w:styleId="Default">
    <w:name w:val="Default"/>
    <w:rsid w:val="00C7685F"/>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05356">
      <w:bodyDiv w:val="1"/>
      <w:marLeft w:val="0"/>
      <w:marRight w:val="0"/>
      <w:marTop w:val="0"/>
      <w:marBottom w:val="0"/>
      <w:divBdr>
        <w:top w:val="none" w:sz="0" w:space="0" w:color="auto"/>
        <w:left w:val="none" w:sz="0" w:space="0" w:color="auto"/>
        <w:bottom w:val="none" w:sz="0" w:space="0" w:color="auto"/>
        <w:right w:val="none" w:sz="0" w:space="0" w:color="auto"/>
      </w:divBdr>
      <w:divsChild>
        <w:div w:id="367612265">
          <w:marLeft w:val="1728"/>
          <w:marRight w:val="0"/>
          <w:marTop w:val="0"/>
          <w:marBottom w:val="120"/>
          <w:divBdr>
            <w:top w:val="none" w:sz="0" w:space="0" w:color="auto"/>
            <w:left w:val="none" w:sz="0" w:space="0" w:color="auto"/>
            <w:bottom w:val="none" w:sz="0" w:space="0" w:color="auto"/>
            <w:right w:val="none" w:sz="0" w:space="0" w:color="auto"/>
          </w:divBdr>
        </w:div>
        <w:div w:id="646709460">
          <w:marLeft w:val="1728"/>
          <w:marRight w:val="0"/>
          <w:marTop w:val="0"/>
          <w:marBottom w:val="120"/>
          <w:divBdr>
            <w:top w:val="none" w:sz="0" w:space="0" w:color="auto"/>
            <w:left w:val="none" w:sz="0" w:space="0" w:color="auto"/>
            <w:bottom w:val="none" w:sz="0" w:space="0" w:color="auto"/>
            <w:right w:val="none" w:sz="0" w:space="0" w:color="auto"/>
          </w:divBdr>
        </w:div>
        <w:div w:id="906691479">
          <w:marLeft w:val="1728"/>
          <w:marRight w:val="0"/>
          <w:marTop w:val="0"/>
          <w:marBottom w:val="120"/>
          <w:divBdr>
            <w:top w:val="none" w:sz="0" w:space="0" w:color="auto"/>
            <w:left w:val="none" w:sz="0" w:space="0" w:color="auto"/>
            <w:bottom w:val="none" w:sz="0" w:space="0" w:color="auto"/>
            <w:right w:val="none" w:sz="0" w:space="0" w:color="auto"/>
          </w:divBdr>
        </w:div>
        <w:div w:id="929040860">
          <w:marLeft w:val="1728"/>
          <w:marRight w:val="0"/>
          <w:marTop w:val="0"/>
          <w:marBottom w:val="120"/>
          <w:divBdr>
            <w:top w:val="none" w:sz="0" w:space="0" w:color="auto"/>
            <w:left w:val="none" w:sz="0" w:space="0" w:color="auto"/>
            <w:bottom w:val="none" w:sz="0" w:space="0" w:color="auto"/>
            <w:right w:val="none" w:sz="0" w:space="0" w:color="auto"/>
          </w:divBdr>
        </w:div>
        <w:div w:id="1182864788">
          <w:marLeft w:val="1728"/>
          <w:marRight w:val="0"/>
          <w:marTop w:val="0"/>
          <w:marBottom w:val="120"/>
          <w:divBdr>
            <w:top w:val="none" w:sz="0" w:space="0" w:color="auto"/>
            <w:left w:val="none" w:sz="0" w:space="0" w:color="auto"/>
            <w:bottom w:val="none" w:sz="0" w:space="0" w:color="auto"/>
            <w:right w:val="none" w:sz="0" w:space="0" w:color="auto"/>
          </w:divBdr>
        </w:div>
        <w:div w:id="1250195304">
          <w:marLeft w:val="1728"/>
          <w:marRight w:val="0"/>
          <w:marTop w:val="0"/>
          <w:marBottom w:val="120"/>
          <w:divBdr>
            <w:top w:val="none" w:sz="0" w:space="0" w:color="auto"/>
            <w:left w:val="none" w:sz="0" w:space="0" w:color="auto"/>
            <w:bottom w:val="none" w:sz="0" w:space="0" w:color="auto"/>
            <w:right w:val="none" w:sz="0" w:space="0" w:color="auto"/>
          </w:divBdr>
        </w:div>
        <w:div w:id="1428887652">
          <w:marLeft w:val="1728"/>
          <w:marRight w:val="0"/>
          <w:marTop w:val="0"/>
          <w:marBottom w:val="120"/>
          <w:divBdr>
            <w:top w:val="none" w:sz="0" w:space="0" w:color="auto"/>
            <w:left w:val="none" w:sz="0" w:space="0" w:color="auto"/>
            <w:bottom w:val="none" w:sz="0" w:space="0" w:color="auto"/>
            <w:right w:val="none" w:sz="0" w:space="0" w:color="auto"/>
          </w:divBdr>
        </w:div>
        <w:div w:id="1453749650">
          <w:marLeft w:val="1728"/>
          <w:marRight w:val="0"/>
          <w:marTop w:val="0"/>
          <w:marBottom w:val="120"/>
          <w:divBdr>
            <w:top w:val="none" w:sz="0" w:space="0" w:color="auto"/>
            <w:left w:val="none" w:sz="0" w:space="0" w:color="auto"/>
            <w:bottom w:val="none" w:sz="0" w:space="0" w:color="auto"/>
            <w:right w:val="none" w:sz="0" w:space="0" w:color="auto"/>
          </w:divBdr>
        </w:div>
        <w:div w:id="1979067315">
          <w:marLeft w:val="1728"/>
          <w:marRight w:val="0"/>
          <w:marTop w:val="0"/>
          <w:marBottom w:val="12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7358749">
      <w:bodyDiv w:val="1"/>
      <w:marLeft w:val="0"/>
      <w:marRight w:val="0"/>
      <w:marTop w:val="0"/>
      <w:marBottom w:val="0"/>
      <w:divBdr>
        <w:top w:val="none" w:sz="0" w:space="0" w:color="auto"/>
        <w:left w:val="none" w:sz="0" w:space="0" w:color="auto"/>
        <w:bottom w:val="none" w:sz="0" w:space="0" w:color="auto"/>
        <w:right w:val="none" w:sz="0" w:space="0" w:color="auto"/>
      </w:divBdr>
    </w:div>
    <w:div w:id="56487393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61962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4890474">
      <w:bodyDiv w:val="1"/>
      <w:marLeft w:val="0"/>
      <w:marRight w:val="0"/>
      <w:marTop w:val="0"/>
      <w:marBottom w:val="0"/>
      <w:divBdr>
        <w:top w:val="none" w:sz="0" w:space="0" w:color="auto"/>
        <w:left w:val="none" w:sz="0" w:space="0" w:color="auto"/>
        <w:bottom w:val="none" w:sz="0" w:space="0" w:color="auto"/>
        <w:right w:val="none" w:sz="0" w:space="0" w:color="auto"/>
      </w:divBdr>
      <w:divsChild>
        <w:div w:id="7565289">
          <w:marLeft w:val="1728"/>
          <w:marRight w:val="0"/>
          <w:marTop w:val="0"/>
          <w:marBottom w:val="120"/>
          <w:divBdr>
            <w:top w:val="none" w:sz="0" w:space="0" w:color="auto"/>
            <w:left w:val="none" w:sz="0" w:space="0" w:color="auto"/>
            <w:bottom w:val="none" w:sz="0" w:space="0" w:color="auto"/>
            <w:right w:val="none" w:sz="0" w:space="0" w:color="auto"/>
          </w:divBdr>
        </w:div>
        <w:div w:id="63188493">
          <w:marLeft w:val="518"/>
          <w:marRight w:val="0"/>
          <w:marTop w:val="0"/>
          <w:marBottom w:val="120"/>
          <w:divBdr>
            <w:top w:val="none" w:sz="0" w:space="0" w:color="auto"/>
            <w:left w:val="none" w:sz="0" w:space="0" w:color="auto"/>
            <w:bottom w:val="none" w:sz="0" w:space="0" w:color="auto"/>
            <w:right w:val="none" w:sz="0" w:space="0" w:color="auto"/>
          </w:divBdr>
        </w:div>
        <w:div w:id="789544886">
          <w:marLeft w:val="1728"/>
          <w:marRight w:val="0"/>
          <w:marTop w:val="0"/>
          <w:marBottom w:val="120"/>
          <w:divBdr>
            <w:top w:val="none" w:sz="0" w:space="0" w:color="auto"/>
            <w:left w:val="none" w:sz="0" w:space="0" w:color="auto"/>
            <w:bottom w:val="none" w:sz="0" w:space="0" w:color="auto"/>
            <w:right w:val="none" w:sz="0" w:space="0" w:color="auto"/>
          </w:divBdr>
        </w:div>
        <w:div w:id="911893248">
          <w:marLeft w:val="1728"/>
          <w:marRight w:val="0"/>
          <w:marTop w:val="0"/>
          <w:marBottom w:val="120"/>
          <w:divBdr>
            <w:top w:val="none" w:sz="0" w:space="0" w:color="auto"/>
            <w:left w:val="none" w:sz="0" w:space="0" w:color="auto"/>
            <w:bottom w:val="none" w:sz="0" w:space="0" w:color="auto"/>
            <w:right w:val="none" w:sz="0" w:space="0" w:color="auto"/>
          </w:divBdr>
        </w:div>
        <w:div w:id="1713922164">
          <w:marLeft w:val="518"/>
          <w:marRight w:val="0"/>
          <w:marTop w:val="0"/>
          <w:marBottom w:val="120"/>
          <w:divBdr>
            <w:top w:val="none" w:sz="0" w:space="0" w:color="auto"/>
            <w:left w:val="none" w:sz="0" w:space="0" w:color="auto"/>
            <w:bottom w:val="none" w:sz="0" w:space="0" w:color="auto"/>
            <w:right w:val="none" w:sz="0" w:space="0" w:color="auto"/>
          </w:divBdr>
        </w:div>
      </w:divsChild>
    </w:div>
    <w:div w:id="894849390">
      <w:bodyDiv w:val="1"/>
      <w:marLeft w:val="0"/>
      <w:marRight w:val="0"/>
      <w:marTop w:val="0"/>
      <w:marBottom w:val="0"/>
      <w:divBdr>
        <w:top w:val="none" w:sz="0" w:space="0" w:color="auto"/>
        <w:left w:val="none" w:sz="0" w:space="0" w:color="auto"/>
        <w:bottom w:val="none" w:sz="0" w:space="0" w:color="auto"/>
        <w:right w:val="none" w:sz="0" w:space="0" w:color="auto"/>
      </w:divBdr>
    </w:div>
    <w:div w:id="897471157">
      <w:bodyDiv w:val="1"/>
      <w:marLeft w:val="0"/>
      <w:marRight w:val="0"/>
      <w:marTop w:val="0"/>
      <w:marBottom w:val="0"/>
      <w:divBdr>
        <w:top w:val="none" w:sz="0" w:space="0" w:color="auto"/>
        <w:left w:val="none" w:sz="0" w:space="0" w:color="auto"/>
        <w:bottom w:val="none" w:sz="0" w:space="0" w:color="auto"/>
        <w:right w:val="none" w:sz="0" w:space="0" w:color="auto"/>
      </w:divBdr>
      <w:divsChild>
        <w:div w:id="59402196">
          <w:marLeft w:val="518"/>
          <w:marRight w:val="0"/>
          <w:marTop w:val="0"/>
          <w:marBottom w:val="120"/>
          <w:divBdr>
            <w:top w:val="none" w:sz="0" w:space="0" w:color="auto"/>
            <w:left w:val="none" w:sz="0" w:space="0" w:color="auto"/>
            <w:bottom w:val="none" w:sz="0" w:space="0" w:color="auto"/>
            <w:right w:val="none" w:sz="0" w:space="0" w:color="auto"/>
          </w:divBdr>
        </w:div>
        <w:div w:id="195627256">
          <w:marLeft w:val="1728"/>
          <w:marRight w:val="0"/>
          <w:marTop w:val="0"/>
          <w:marBottom w:val="120"/>
          <w:divBdr>
            <w:top w:val="none" w:sz="0" w:space="0" w:color="auto"/>
            <w:left w:val="none" w:sz="0" w:space="0" w:color="auto"/>
            <w:bottom w:val="none" w:sz="0" w:space="0" w:color="auto"/>
            <w:right w:val="none" w:sz="0" w:space="0" w:color="auto"/>
          </w:divBdr>
        </w:div>
        <w:div w:id="308747539">
          <w:marLeft w:val="518"/>
          <w:marRight w:val="0"/>
          <w:marTop w:val="0"/>
          <w:marBottom w:val="120"/>
          <w:divBdr>
            <w:top w:val="none" w:sz="0" w:space="0" w:color="auto"/>
            <w:left w:val="none" w:sz="0" w:space="0" w:color="auto"/>
            <w:bottom w:val="none" w:sz="0" w:space="0" w:color="auto"/>
            <w:right w:val="none" w:sz="0" w:space="0" w:color="auto"/>
          </w:divBdr>
        </w:div>
        <w:div w:id="1083533098">
          <w:marLeft w:val="1728"/>
          <w:marRight w:val="0"/>
          <w:marTop w:val="0"/>
          <w:marBottom w:val="120"/>
          <w:divBdr>
            <w:top w:val="none" w:sz="0" w:space="0" w:color="auto"/>
            <w:left w:val="none" w:sz="0" w:space="0" w:color="auto"/>
            <w:bottom w:val="none" w:sz="0" w:space="0" w:color="auto"/>
            <w:right w:val="none" w:sz="0" w:space="0" w:color="auto"/>
          </w:divBdr>
        </w:div>
        <w:div w:id="1606844119">
          <w:marLeft w:val="1728"/>
          <w:marRight w:val="0"/>
          <w:marTop w:val="0"/>
          <w:marBottom w:val="120"/>
          <w:divBdr>
            <w:top w:val="none" w:sz="0" w:space="0" w:color="auto"/>
            <w:left w:val="none" w:sz="0" w:space="0" w:color="auto"/>
            <w:bottom w:val="none" w:sz="0" w:space="0" w:color="auto"/>
            <w:right w:val="none" w:sz="0" w:space="0" w:color="auto"/>
          </w:divBdr>
        </w:div>
        <w:div w:id="1732271130">
          <w:marLeft w:val="1728"/>
          <w:marRight w:val="0"/>
          <w:marTop w:val="0"/>
          <w:marBottom w:val="12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4839123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56951242">
      <w:bodyDiv w:val="1"/>
      <w:marLeft w:val="0"/>
      <w:marRight w:val="0"/>
      <w:marTop w:val="0"/>
      <w:marBottom w:val="0"/>
      <w:divBdr>
        <w:top w:val="none" w:sz="0" w:space="0" w:color="auto"/>
        <w:left w:val="none" w:sz="0" w:space="0" w:color="auto"/>
        <w:bottom w:val="none" w:sz="0" w:space="0" w:color="auto"/>
        <w:right w:val="none" w:sz="0" w:space="0" w:color="auto"/>
      </w:divBdr>
      <w:divsChild>
        <w:div w:id="631446284">
          <w:marLeft w:val="518"/>
          <w:marRight w:val="0"/>
          <w:marTop w:val="0"/>
          <w:marBottom w:val="120"/>
          <w:divBdr>
            <w:top w:val="none" w:sz="0" w:space="0" w:color="auto"/>
            <w:left w:val="none" w:sz="0" w:space="0" w:color="auto"/>
            <w:bottom w:val="none" w:sz="0" w:space="0" w:color="auto"/>
            <w:right w:val="none" w:sz="0" w:space="0" w:color="auto"/>
          </w:divBdr>
        </w:div>
        <w:div w:id="889145675">
          <w:marLeft w:val="1728"/>
          <w:marRight w:val="0"/>
          <w:marTop w:val="0"/>
          <w:marBottom w:val="120"/>
          <w:divBdr>
            <w:top w:val="none" w:sz="0" w:space="0" w:color="auto"/>
            <w:left w:val="none" w:sz="0" w:space="0" w:color="auto"/>
            <w:bottom w:val="none" w:sz="0" w:space="0" w:color="auto"/>
            <w:right w:val="none" w:sz="0" w:space="0" w:color="auto"/>
          </w:divBdr>
        </w:div>
        <w:div w:id="1063677838">
          <w:marLeft w:val="518"/>
          <w:marRight w:val="0"/>
          <w:marTop w:val="0"/>
          <w:marBottom w:val="120"/>
          <w:divBdr>
            <w:top w:val="none" w:sz="0" w:space="0" w:color="auto"/>
            <w:left w:val="none" w:sz="0" w:space="0" w:color="auto"/>
            <w:bottom w:val="none" w:sz="0" w:space="0" w:color="auto"/>
            <w:right w:val="none" w:sz="0" w:space="0" w:color="auto"/>
          </w:divBdr>
        </w:div>
        <w:div w:id="1285501602">
          <w:marLeft w:val="518"/>
          <w:marRight w:val="0"/>
          <w:marTop w:val="0"/>
          <w:marBottom w:val="120"/>
          <w:divBdr>
            <w:top w:val="none" w:sz="0" w:space="0" w:color="auto"/>
            <w:left w:val="none" w:sz="0" w:space="0" w:color="auto"/>
            <w:bottom w:val="none" w:sz="0" w:space="0" w:color="auto"/>
            <w:right w:val="none" w:sz="0" w:space="0" w:color="auto"/>
          </w:divBdr>
        </w:div>
      </w:divsChild>
    </w:div>
    <w:div w:id="1506240687">
      <w:bodyDiv w:val="1"/>
      <w:marLeft w:val="0"/>
      <w:marRight w:val="0"/>
      <w:marTop w:val="0"/>
      <w:marBottom w:val="0"/>
      <w:divBdr>
        <w:top w:val="none" w:sz="0" w:space="0" w:color="auto"/>
        <w:left w:val="none" w:sz="0" w:space="0" w:color="auto"/>
        <w:bottom w:val="none" w:sz="0" w:space="0" w:color="auto"/>
        <w:right w:val="none" w:sz="0" w:space="0" w:color="auto"/>
      </w:divBdr>
      <w:divsChild>
        <w:div w:id="240528639">
          <w:marLeft w:val="2606"/>
          <w:marRight w:val="0"/>
          <w:marTop w:val="120"/>
          <w:marBottom w:val="0"/>
          <w:divBdr>
            <w:top w:val="none" w:sz="0" w:space="0" w:color="auto"/>
            <w:left w:val="none" w:sz="0" w:space="0" w:color="auto"/>
            <w:bottom w:val="none" w:sz="0" w:space="0" w:color="auto"/>
            <w:right w:val="none" w:sz="0" w:space="0" w:color="auto"/>
          </w:divBdr>
        </w:div>
        <w:div w:id="1111363191">
          <w:marLeft w:val="2606"/>
          <w:marRight w:val="0"/>
          <w:marTop w:val="120"/>
          <w:marBottom w:val="0"/>
          <w:divBdr>
            <w:top w:val="none" w:sz="0" w:space="0" w:color="auto"/>
            <w:left w:val="none" w:sz="0" w:space="0" w:color="auto"/>
            <w:bottom w:val="none" w:sz="0" w:space="0" w:color="auto"/>
            <w:right w:val="none" w:sz="0" w:space="0" w:color="auto"/>
          </w:divBdr>
        </w:div>
        <w:div w:id="1343818639">
          <w:marLeft w:val="2606"/>
          <w:marRight w:val="0"/>
          <w:marTop w:val="120"/>
          <w:marBottom w:val="0"/>
          <w:divBdr>
            <w:top w:val="none" w:sz="0" w:space="0" w:color="auto"/>
            <w:left w:val="none" w:sz="0" w:space="0" w:color="auto"/>
            <w:bottom w:val="none" w:sz="0" w:space="0" w:color="auto"/>
            <w:right w:val="none" w:sz="0" w:space="0" w:color="auto"/>
          </w:divBdr>
        </w:div>
        <w:div w:id="1958101245">
          <w:marLeft w:val="1886"/>
          <w:marRight w:val="0"/>
          <w:marTop w:val="120"/>
          <w:marBottom w:val="0"/>
          <w:divBdr>
            <w:top w:val="none" w:sz="0" w:space="0" w:color="auto"/>
            <w:left w:val="none" w:sz="0" w:space="0" w:color="auto"/>
            <w:bottom w:val="none" w:sz="0" w:space="0" w:color="auto"/>
            <w:right w:val="none" w:sz="0" w:space="0" w:color="auto"/>
          </w:divBdr>
        </w:div>
      </w:divsChild>
    </w:div>
    <w:div w:id="1669139499">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354359">
      <w:bodyDiv w:val="1"/>
      <w:marLeft w:val="0"/>
      <w:marRight w:val="0"/>
      <w:marTop w:val="0"/>
      <w:marBottom w:val="0"/>
      <w:divBdr>
        <w:top w:val="none" w:sz="0" w:space="0" w:color="auto"/>
        <w:left w:val="none" w:sz="0" w:space="0" w:color="auto"/>
        <w:bottom w:val="none" w:sz="0" w:space="0" w:color="auto"/>
        <w:right w:val="none" w:sz="0" w:space="0" w:color="auto"/>
      </w:divBdr>
    </w:div>
    <w:div w:id="1765492544">
      <w:bodyDiv w:val="1"/>
      <w:marLeft w:val="0"/>
      <w:marRight w:val="0"/>
      <w:marTop w:val="0"/>
      <w:marBottom w:val="0"/>
      <w:divBdr>
        <w:top w:val="none" w:sz="0" w:space="0" w:color="auto"/>
        <w:left w:val="none" w:sz="0" w:space="0" w:color="auto"/>
        <w:bottom w:val="none" w:sz="0" w:space="0" w:color="auto"/>
        <w:right w:val="none" w:sz="0" w:space="0" w:color="auto"/>
      </w:divBdr>
    </w:div>
    <w:div w:id="1810054041">
      <w:bodyDiv w:val="1"/>
      <w:marLeft w:val="0"/>
      <w:marRight w:val="0"/>
      <w:marTop w:val="0"/>
      <w:marBottom w:val="0"/>
      <w:divBdr>
        <w:top w:val="none" w:sz="0" w:space="0" w:color="auto"/>
        <w:left w:val="none" w:sz="0" w:space="0" w:color="auto"/>
        <w:bottom w:val="none" w:sz="0" w:space="0" w:color="auto"/>
        <w:right w:val="none" w:sz="0" w:space="0" w:color="auto"/>
      </w:divBdr>
    </w:div>
    <w:div w:id="184038941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1178058">
      <w:bodyDiv w:val="1"/>
      <w:marLeft w:val="0"/>
      <w:marRight w:val="0"/>
      <w:marTop w:val="0"/>
      <w:marBottom w:val="0"/>
      <w:divBdr>
        <w:top w:val="none" w:sz="0" w:space="0" w:color="auto"/>
        <w:left w:val="none" w:sz="0" w:space="0" w:color="auto"/>
        <w:bottom w:val="none" w:sz="0" w:space="0" w:color="auto"/>
        <w:right w:val="none" w:sz="0" w:space="0" w:color="auto"/>
      </w:divBdr>
      <w:divsChild>
        <w:div w:id="58597895">
          <w:marLeft w:val="1728"/>
          <w:marRight w:val="0"/>
          <w:marTop w:val="0"/>
          <w:marBottom w:val="120"/>
          <w:divBdr>
            <w:top w:val="none" w:sz="0" w:space="0" w:color="auto"/>
            <w:left w:val="none" w:sz="0" w:space="0" w:color="auto"/>
            <w:bottom w:val="none" w:sz="0" w:space="0" w:color="auto"/>
            <w:right w:val="none" w:sz="0" w:space="0" w:color="auto"/>
          </w:divBdr>
        </w:div>
        <w:div w:id="68306301">
          <w:marLeft w:val="1728"/>
          <w:marRight w:val="0"/>
          <w:marTop w:val="0"/>
          <w:marBottom w:val="120"/>
          <w:divBdr>
            <w:top w:val="none" w:sz="0" w:space="0" w:color="auto"/>
            <w:left w:val="none" w:sz="0" w:space="0" w:color="auto"/>
            <w:bottom w:val="none" w:sz="0" w:space="0" w:color="auto"/>
            <w:right w:val="none" w:sz="0" w:space="0" w:color="auto"/>
          </w:divBdr>
        </w:div>
        <w:div w:id="186918535">
          <w:marLeft w:val="518"/>
          <w:marRight w:val="0"/>
          <w:marTop w:val="0"/>
          <w:marBottom w:val="120"/>
          <w:divBdr>
            <w:top w:val="none" w:sz="0" w:space="0" w:color="auto"/>
            <w:left w:val="none" w:sz="0" w:space="0" w:color="auto"/>
            <w:bottom w:val="none" w:sz="0" w:space="0" w:color="auto"/>
            <w:right w:val="none" w:sz="0" w:space="0" w:color="auto"/>
          </w:divBdr>
        </w:div>
        <w:div w:id="338238465">
          <w:marLeft w:val="518"/>
          <w:marRight w:val="0"/>
          <w:marTop w:val="0"/>
          <w:marBottom w:val="120"/>
          <w:divBdr>
            <w:top w:val="none" w:sz="0" w:space="0" w:color="auto"/>
            <w:left w:val="none" w:sz="0" w:space="0" w:color="auto"/>
            <w:bottom w:val="none" w:sz="0" w:space="0" w:color="auto"/>
            <w:right w:val="none" w:sz="0" w:space="0" w:color="auto"/>
          </w:divBdr>
        </w:div>
        <w:div w:id="343360398">
          <w:marLeft w:val="1728"/>
          <w:marRight w:val="0"/>
          <w:marTop w:val="0"/>
          <w:marBottom w:val="120"/>
          <w:divBdr>
            <w:top w:val="none" w:sz="0" w:space="0" w:color="auto"/>
            <w:left w:val="none" w:sz="0" w:space="0" w:color="auto"/>
            <w:bottom w:val="none" w:sz="0" w:space="0" w:color="auto"/>
            <w:right w:val="none" w:sz="0" w:space="0" w:color="auto"/>
          </w:divBdr>
        </w:div>
        <w:div w:id="511384634">
          <w:marLeft w:val="1728"/>
          <w:marRight w:val="0"/>
          <w:marTop w:val="0"/>
          <w:marBottom w:val="120"/>
          <w:divBdr>
            <w:top w:val="none" w:sz="0" w:space="0" w:color="auto"/>
            <w:left w:val="none" w:sz="0" w:space="0" w:color="auto"/>
            <w:bottom w:val="none" w:sz="0" w:space="0" w:color="auto"/>
            <w:right w:val="none" w:sz="0" w:space="0" w:color="auto"/>
          </w:divBdr>
        </w:div>
        <w:div w:id="1098598298">
          <w:marLeft w:val="518"/>
          <w:marRight w:val="0"/>
          <w:marTop w:val="0"/>
          <w:marBottom w:val="120"/>
          <w:divBdr>
            <w:top w:val="none" w:sz="0" w:space="0" w:color="auto"/>
            <w:left w:val="none" w:sz="0" w:space="0" w:color="auto"/>
            <w:bottom w:val="none" w:sz="0" w:space="0" w:color="auto"/>
            <w:right w:val="none" w:sz="0" w:space="0" w:color="auto"/>
          </w:divBdr>
        </w:div>
        <w:div w:id="1315912901">
          <w:marLeft w:val="1728"/>
          <w:marRight w:val="0"/>
          <w:marTop w:val="0"/>
          <w:marBottom w:val="120"/>
          <w:divBdr>
            <w:top w:val="none" w:sz="0" w:space="0" w:color="auto"/>
            <w:left w:val="none" w:sz="0" w:space="0" w:color="auto"/>
            <w:bottom w:val="none" w:sz="0" w:space="0" w:color="auto"/>
            <w:right w:val="none" w:sz="0" w:space="0" w:color="auto"/>
          </w:divBdr>
        </w:div>
        <w:div w:id="1859271582">
          <w:marLeft w:val="1728"/>
          <w:marRight w:val="0"/>
          <w:marTop w:val="0"/>
          <w:marBottom w:val="120"/>
          <w:divBdr>
            <w:top w:val="none" w:sz="0" w:space="0" w:color="auto"/>
            <w:left w:val="none" w:sz="0" w:space="0" w:color="auto"/>
            <w:bottom w:val="none" w:sz="0" w:space="0" w:color="auto"/>
            <w:right w:val="none" w:sz="0" w:space="0" w:color="auto"/>
          </w:divBdr>
        </w:div>
      </w:divsChild>
    </w:div>
    <w:div w:id="2125272387">
      <w:bodyDiv w:val="1"/>
      <w:marLeft w:val="0"/>
      <w:marRight w:val="0"/>
      <w:marTop w:val="0"/>
      <w:marBottom w:val="0"/>
      <w:divBdr>
        <w:top w:val="none" w:sz="0" w:space="0" w:color="auto"/>
        <w:left w:val="none" w:sz="0" w:space="0" w:color="auto"/>
        <w:bottom w:val="none" w:sz="0" w:space="0" w:color="auto"/>
        <w:right w:val="none" w:sz="0" w:space="0" w:color="auto"/>
      </w:divBdr>
    </w:div>
    <w:div w:id="2130279508">
      <w:bodyDiv w:val="1"/>
      <w:marLeft w:val="0"/>
      <w:marRight w:val="0"/>
      <w:marTop w:val="0"/>
      <w:marBottom w:val="0"/>
      <w:divBdr>
        <w:top w:val="none" w:sz="0" w:space="0" w:color="auto"/>
        <w:left w:val="none" w:sz="0" w:space="0" w:color="auto"/>
        <w:bottom w:val="none" w:sz="0" w:space="0" w:color="auto"/>
        <w:right w:val="none" w:sz="0" w:space="0" w:color="auto"/>
      </w:divBdr>
      <w:divsChild>
        <w:div w:id="470055706">
          <w:marLeft w:val="1080"/>
          <w:marRight w:val="0"/>
          <w:marTop w:val="100"/>
          <w:marBottom w:val="0"/>
          <w:divBdr>
            <w:top w:val="none" w:sz="0" w:space="0" w:color="auto"/>
            <w:left w:val="none" w:sz="0" w:space="0" w:color="auto"/>
            <w:bottom w:val="none" w:sz="0" w:space="0" w:color="auto"/>
            <w:right w:val="none" w:sz="0" w:space="0" w:color="auto"/>
          </w:divBdr>
        </w:div>
        <w:div w:id="670640105">
          <w:marLeft w:val="1080"/>
          <w:marRight w:val="0"/>
          <w:marTop w:val="100"/>
          <w:marBottom w:val="0"/>
          <w:divBdr>
            <w:top w:val="none" w:sz="0" w:space="0" w:color="auto"/>
            <w:left w:val="none" w:sz="0" w:space="0" w:color="auto"/>
            <w:bottom w:val="none" w:sz="0" w:space="0" w:color="auto"/>
            <w:right w:val="none" w:sz="0" w:space="0" w:color="auto"/>
          </w:divBdr>
        </w:div>
        <w:div w:id="832256137">
          <w:marLeft w:val="1080"/>
          <w:marRight w:val="0"/>
          <w:marTop w:val="100"/>
          <w:marBottom w:val="0"/>
          <w:divBdr>
            <w:top w:val="none" w:sz="0" w:space="0" w:color="auto"/>
            <w:left w:val="none" w:sz="0" w:space="0" w:color="auto"/>
            <w:bottom w:val="none" w:sz="0" w:space="0" w:color="auto"/>
            <w:right w:val="none" w:sz="0" w:space="0" w:color="auto"/>
          </w:divBdr>
        </w:div>
        <w:div w:id="1215237822">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DE2F9D-95FA-4004-A05D-286FE39EF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5108</Words>
  <Characters>27687</Characters>
  <Application>Microsoft Office Word</Application>
  <DocSecurity>0</DocSecurity>
  <Lines>432</Lines>
  <Paragraphs>180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Vip4</cp:lastModifiedBy>
  <cp:revision>3</cp:revision>
  <cp:lastPrinted>2007-06-18T22:08:00Z</cp:lastPrinted>
  <dcterms:created xsi:type="dcterms:W3CDTF">2024-05-08T19:19:00Z</dcterms:created>
  <dcterms:modified xsi:type="dcterms:W3CDTF">2024-05-10T13:55:00Z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