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w:t>
      </w:r>
      <w:r>
        <w:rPr>
          <w:rFonts w:hint="eastAsia" w:eastAsia="宋体"/>
          <w:b/>
          <w:sz w:val="22"/>
          <w:szCs w:val="22"/>
          <w:lang w:eastAsia="zh-CN"/>
        </w:rPr>
        <w:t>7</w:t>
      </w:r>
      <w:r>
        <w:rPr>
          <w:rFonts w:eastAsia="宋体"/>
          <w:b/>
          <w:sz w:val="22"/>
          <w:szCs w:val="22"/>
          <w:lang w:eastAsia="zh-CN"/>
        </w:rPr>
        <w:tab/>
      </w:r>
      <w:r>
        <w:rPr>
          <w:rFonts w:eastAsia="宋体"/>
          <w:b/>
          <w:sz w:val="22"/>
          <w:szCs w:val="22"/>
          <w:lang w:eastAsia="zh-CN"/>
        </w:rPr>
        <w:tab/>
      </w:r>
      <w:r>
        <w:rPr>
          <w:rFonts w:eastAsia="宋体"/>
          <w:b/>
          <w:sz w:val="22"/>
          <w:szCs w:val="22"/>
          <w:highlight w:val="none"/>
          <w:lang w:eastAsia="zh-CN"/>
        </w:rPr>
        <w:t>R1-24</w:t>
      </w:r>
      <w:r>
        <w:rPr>
          <w:rFonts w:hint="eastAsia" w:eastAsia="宋体"/>
          <w:b/>
          <w:sz w:val="22"/>
          <w:szCs w:val="22"/>
          <w:highlight w:val="none"/>
          <w:lang w:val="en-US" w:eastAsia="zh-CN"/>
        </w:rPr>
        <w:t>04859</w:t>
      </w:r>
    </w:p>
    <w:p>
      <w:pPr>
        <w:tabs>
          <w:tab w:val="center" w:pos="4536"/>
          <w:tab w:val="right" w:pos="9072"/>
        </w:tabs>
        <w:rPr>
          <w:rFonts w:eastAsia="宋体"/>
          <w:b/>
          <w:sz w:val="22"/>
          <w:szCs w:val="22"/>
          <w:lang w:eastAsia="zh-CN"/>
        </w:rPr>
      </w:pPr>
      <w:r>
        <w:rPr>
          <w:rFonts w:eastAsia="宋体"/>
          <w:b/>
          <w:sz w:val="22"/>
          <w:szCs w:val="22"/>
          <w:lang w:eastAsia="ja-JP"/>
        </w:rPr>
        <w:t>Fukuoka City, Fukuoka, Japan, May 20</w:t>
      </w:r>
      <w:r>
        <w:rPr>
          <w:rFonts w:hint="eastAsia" w:eastAsia="宋体"/>
          <w:b/>
          <w:sz w:val="22"/>
          <w:szCs w:val="22"/>
          <w:lang w:eastAsia="ko-KR"/>
        </w:rPr>
        <w:t>th</w:t>
      </w:r>
      <w:r>
        <w:rPr>
          <w:rFonts w:eastAsia="宋体"/>
          <w:b/>
          <w:sz w:val="22"/>
          <w:szCs w:val="22"/>
          <w:lang w:eastAsia="ja-JP"/>
        </w:rPr>
        <w:t xml:space="preserve"> </w:t>
      </w:r>
      <w:r>
        <w:rPr>
          <w:rFonts w:eastAsia="宋体"/>
          <w:b/>
          <w:sz w:val="22"/>
          <w:szCs w:val="22"/>
          <w:lang w:eastAsia="zh-CN"/>
        </w:rPr>
        <w:t>– 24</w:t>
      </w:r>
      <w:r>
        <w:rPr>
          <w:rFonts w:hint="eastAsia" w:eastAsia="宋体"/>
          <w:b/>
          <w:sz w:val="22"/>
          <w:szCs w:val="22"/>
          <w:lang w:eastAsia="ko-KR"/>
        </w:rPr>
        <w:t>t</w:t>
      </w:r>
      <w:r>
        <w:rPr>
          <w:rFonts w:eastAsia="宋体"/>
          <w:b/>
          <w:sz w:val="22"/>
          <w:szCs w:val="22"/>
          <w:lang w:eastAsia="ko-KR"/>
        </w:rPr>
        <w:t>h</w:t>
      </w:r>
      <w:r>
        <w:rPr>
          <w:rFonts w:eastAsia="宋体"/>
          <w:b/>
          <w:sz w:val="22"/>
          <w:szCs w:val="22"/>
          <w:lang w:eastAsia="ja-JP"/>
        </w:rPr>
        <w:t>, 2024</w:t>
      </w:r>
      <w:r>
        <w:rPr>
          <w:rFonts w:eastAsia="宋体"/>
          <w:b/>
          <w:sz w:val="22"/>
          <w:szCs w:val="22"/>
          <w:lang w:eastAsia="zh-CN"/>
        </w:rPr>
        <w:t xml:space="preserve"> </w:t>
      </w:r>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the enhancem</w:t>
      </w:r>
      <w:r>
        <w:rPr>
          <w:rFonts w:hint="eastAsia" w:ascii="Times New Roman" w:hAnsi="Times New Roman" w:eastAsia="宋体"/>
          <w:sz w:val="22"/>
          <w:szCs w:val="22"/>
          <w:lang w:eastAsia="zh-CN"/>
        </w:rPr>
        <w:t>e</w:t>
      </w:r>
      <w:r>
        <w:rPr>
          <w:rFonts w:ascii="Times New Roman" w:hAnsi="Times New Roman"/>
          <w:sz w:val="22"/>
          <w:szCs w:val="22"/>
        </w:rPr>
        <w:t>nt to support on demand SIB1 for idle/inactive mode UE</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9.5.2</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before="120" w:beforeLines="50"/>
      </w:pPr>
      <w:r>
        <w:rPr>
          <w:lang w:eastAsia="zh-CN"/>
        </w:rPr>
        <w:t>In RAN</w:t>
      </w:r>
      <w:r>
        <w:rPr>
          <w:rFonts w:hint="eastAsia"/>
          <w:lang w:eastAsia="zh-CN"/>
        </w:rPr>
        <w:t>#102</w:t>
      </w:r>
      <w:r>
        <w:rPr>
          <w:lang w:eastAsia="zh-CN"/>
        </w:rPr>
        <w:t xml:space="preserve"> meeting</w:t>
      </w:r>
      <w:r>
        <w:rPr>
          <w:rFonts w:hint="eastAsia"/>
          <w:lang w:eastAsia="zh-CN"/>
        </w:rPr>
        <w:t xml:space="preserve"> [1]</w:t>
      </w:r>
      <w:r>
        <w:rPr>
          <w:lang w:eastAsia="zh-CN"/>
        </w:rPr>
        <w:t xml:space="preserve">, RAN </w:t>
      </w:r>
      <w:r>
        <w:rPr>
          <w:rFonts w:hint="eastAsia"/>
          <w:lang w:eastAsia="zh-CN"/>
        </w:rPr>
        <w:t xml:space="preserve">plenary has reached the agreement to set the objective for the study on the on-demand SIB1 procedure for UE in idle/inactive mode. The design objective includes to study the triggering method and the wake up signal configuration, as well as the corresponding procedure. </w:t>
      </w:r>
    </w:p>
    <w:tbl>
      <w:tblPr>
        <w:tblStyle w:val="21"/>
        <w:tblW w:w="9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94" w:type="dxa"/>
          </w:tcPr>
          <w:p>
            <w:pPr>
              <w:numPr>
                <w:ilvl w:val="0"/>
                <w:numId w:val="7"/>
              </w:numPr>
              <w:rPr>
                <w:bCs/>
                <w:lang w:eastAsia="zh-CN"/>
              </w:rPr>
            </w:pPr>
            <w:r>
              <w:rPr>
                <w:bCs/>
                <w:lang w:eastAsia="zh-CN"/>
              </w:rPr>
              <w:t>Study procedures</w:t>
            </w:r>
            <w:r>
              <w:t xml:space="preserve"> and signaling method(s) to support </w:t>
            </w:r>
            <w:r>
              <w:rPr>
                <w:bCs/>
                <w:lang w:eastAsia="zh-CN"/>
              </w:rPr>
              <w:t>on-demand SIB1 for UEs in idle</w:t>
            </w:r>
            <w:r>
              <w:t>/inactive</w:t>
            </w:r>
            <w:r>
              <w:rPr>
                <w:bCs/>
                <w:lang w:eastAsia="zh-CN"/>
              </w:rPr>
              <w:t xml:space="preserve"> mode, including: [RAN1/2/3]</w:t>
            </w:r>
          </w:p>
          <w:p>
            <w:pPr>
              <w:numPr>
                <w:ilvl w:val="1"/>
                <w:numId w:val="7"/>
              </w:numPr>
              <w:spacing w:before="120" w:beforeLines="50" w:after="120" w:afterLines="50"/>
              <w:ind w:left="1049" w:hanging="329"/>
              <w:jc w:val="both"/>
              <w:rPr>
                <w:bCs/>
                <w:lang w:eastAsia="zh-CN"/>
              </w:rPr>
            </w:pPr>
            <w:r>
              <w:rPr>
                <w:bCs/>
                <w:lang w:eastAsia="zh-CN"/>
              </w:rPr>
              <w:t>Triggering method by uplink wake-up-signal using an existing signal/channel.</w:t>
            </w:r>
          </w:p>
          <w:p>
            <w:pPr>
              <w:numPr>
                <w:ilvl w:val="1"/>
                <w:numId w:val="7"/>
              </w:numPr>
              <w:spacing w:before="120" w:beforeLines="50" w:after="120" w:afterLines="50"/>
              <w:ind w:left="1049" w:hanging="329"/>
              <w:jc w:val="both"/>
              <w:rPr>
                <w:bCs/>
                <w:lang w:eastAsia="zh-CN"/>
              </w:rPr>
            </w:pPr>
            <w:r>
              <w:t xml:space="preserve">Wake-up-signal configuration provisioning to UE </w:t>
            </w:r>
          </w:p>
          <w:p>
            <w:pPr>
              <w:numPr>
                <w:ilvl w:val="2"/>
                <w:numId w:val="7"/>
              </w:numPr>
              <w:spacing w:before="120" w:beforeLines="50" w:after="120" w:afterLines="50"/>
              <w:jc w:val="both"/>
              <w:rPr>
                <w:bCs/>
                <w:lang w:eastAsia="zh-CN"/>
              </w:rPr>
            </w:pPr>
            <w:r>
              <w:t>Note: No modification of SSB will be discussed under this objective</w:t>
            </w:r>
          </w:p>
          <w:p>
            <w:pPr>
              <w:numPr>
                <w:ilvl w:val="1"/>
                <w:numId w:val="7"/>
              </w:numPr>
              <w:spacing w:before="120" w:beforeLines="50" w:after="120" w:afterLines="50"/>
              <w:ind w:left="1049" w:hanging="329"/>
              <w:jc w:val="both"/>
              <w:rPr>
                <w:bCs/>
                <w:lang w:eastAsia="zh-CN"/>
              </w:rPr>
            </w:pPr>
            <w:r>
              <w:t>Information</w:t>
            </w:r>
            <w:r>
              <w:rPr>
                <w:bCs/>
                <w:lang w:eastAsia="zh-CN"/>
              </w:rPr>
              <w:t xml:space="preserve"> exchange between gNBs at least for the configuration of wake-up signal, if necessary.</w:t>
            </w:r>
          </w:p>
          <w:p>
            <w:pPr>
              <w:numPr>
                <w:ilvl w:val="1"/>
                <w:numId w:val="7"/>
              </w:numPr>
              <w:spacing w:before="120" w:beforeLines="50" w:after="120" w:afterLines="50"/>
              <w:ind w:left="1049" w:hanging="329"/>
              <w:jc w:val="both"/>
              <w:rPr>
                <w:lang w:eastAsia="zh-CN"/>
              </w:rPr>
            </w:pPr>
            <w:r>
              <w:t>Checkpoint for normative work in RAN#105</w:t>
            </w:r>
          </w:p>
          <w:p>
            <w:pPr>
              <w:pStyle w:val="3"/>
              <w:spacing w:before="120" w:beforeLines="50"/>
            </w:pPr>
          </w:p>
        </w:tc>
      </w:tr>
    </w:tbl>
    <w:p>
      <w:pPr>
        <w:pStyle w:val="3"/>
        <w:spacing w:before="120" w:beforeLines="50"/>
        <w:rPr>
          <w:rFonts w:eastAsia="等线"/>
          <w:szCs w:val="20"/>
          <w:lang w:eastAsia="zh-CN"/>
        </w:rPr>
      </w:pPr>
      <w:r>
        <w:rPr>
          <w:rFonts w:eastAsia="等线"/>
          <w:szCs w:val="20"/>
          <w:lang w:eastAsia="zh-CN"/>
        </w:rPr>
        <w:t xml:space="preserve">In this contribution, </w:t>
      </w:r>
      <w:r>
        <w:rPr>
          <w:rFonts w:hint="eastAsia" w:eastAsia="等线"/>
          <w:szCs w:val="20"/>
          <w:lang w:eastAsia="zh-CN"/>
        </w:rPr>
        <w:t xml:space="preserve">we provide our views on the issues to be resolve as well as the suggested solutions in order to support this feature to accomplish the WID within R19 time frame. </w:t>
      </w:r>
    </w:p>
    <w:p>
      <w:pPr>
        <w:pStyle w:val="3"/>
        <w:spacing w:line="252" w:lineRule="auto"/>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On-demand SIB1 NES gain analysis</w:t>
      </w:r>
    </w:p>
    <w:p>
      <w:pPr>
        <w:pStyle w:val="3"/>
        <w:rPr>
          <w:rFonts w:eastAsiaTheme="minorEastAsia"/>
          <w:sz w:val="21"/>
          <w:szCs w:val="21"/>
          <w:lang w:eastAsia="zh-CN"/>
        </w:rPr>
      </w:pPr>
      <w:r>
        <w:rPr>
          <w:rFonts w:hint="eastAsia" w:eastAsiaTheme="minorEastAsia"/>
          <w:sz w:val="21"/>
          <w:szCs w:val="21"/>
          <w:lang w:eastAsia="zh-CN"/>
        </w:rPr>
        <w:t xml:space="preserve">In RAN1#116 and RAN1#116bis meetings, RAN1 has agreed the simulation assumptions for the network power consumption analysis to further investigate the achievable NES gain.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eastAsia="宋体"/>
                <w:b/>
                <w:bCs/>
                <w:lang w:eastAsia="zh-CN"/>
              </w:rPr>
            </w:pPr>
            <w:r>
              <w:rPr>
                <w:rFonts w:hint="eastAsia" w:eastAsia="宋体"/>
                <w:b/>
                <w:bCs/>
                <w:lang w:eastAsia="zh-CN"/>
              </w:rPr>
              <w:t>RAN1#116 meeting</w:t>
            </w:r>
          </w:p>
          <w:p>
            <w:pPr>
              <w:rPr>
                <w:b/>
                <w:bCs/>
                <w:highlight w:val="green"/>
              </w:rPr>
            </w:pPr>
            <w:r>
              <w:rPr>
                <w:b/>
                <w:bCs/>
                <w:highlight w:val="green"/>
              </w:rPr>
              <w:t>Agreement</w:t>
            </w:r>
          </w:p>
          <w:p>
            <w:pPr>
              <w:rPr>
                <w:rFonts w:eastAsia="PMingLiU"/>
                <w:szCs w:val="20"/>
                <w:lang w:eastAsia="zh-TW"/>
              </w:rPr>
            </w:pPr>
            <w:r>
              <w:rPr>
                <w:rFonts w:eastAsia="PMingLiU"/>
                <w:szCs w:val="20"/>
                <w:lang w:eastAsia="zh-TW"/>
              </w:rPr>
              <w:t xml:space="preserve">For further study of achievable NES gain with on-demand SIB1 for idle/inactive mode UE, </w:t>
            </w:r>
          </w:p>
          <w:p>
            <w:pPr>
              <w:pStyle w:val="97"/>
              <w:numPr>
                <w:ilvl w:val="0"/>
                <w:numId w:val="8"/>
              </w:numPr>
              <w:ind w:leftChars="0"/>
              <w:rPr>
                <w:rFonts w:eastAsia="PMingLiU"/>
                <w:szCs w:val="20"/>
                <w:lang w:eastAsia="zh-TW"/>
              </w:rPr>
            </w:pPr>
            <w:bookmarkStart w:id="0" w:name="OLE_LINK185"/>
            <w:r>
              <w:rPr>
                <w:rFonts w:eastAsia="PMingLiU"/>
                <w:szCs w:val="20"/>
                <w:lang w:eastAsia="zh-TW"/>
              </w:rPr>
              <w:t>Assume the following for network energy evaluation of non-NES cell in FR1:</w:t>
            </w:r>
            <w:bookmarkEnd w:id="0"/>
            <w:bookmarkStart w:id="1" w:name="OLE_LINK188"/>
          </w:p>
          <w:p>
            <w:pPr>
              <w:pStyle w:val="97"/>
              <w:numPr>
                <w:ilvl w:val="1"/>
                <w:numId w:val="8"/>
              </w:numPr>
              <w:ind w:leftChars="0"/>
              <w:rPr>
                <w:rFonts w:eastAsia="PMingLiU"/>
                <w:szCs w:val="20"/>
                <w:lang w:eastAsia="zh-TW"/>
              </w:rPr>
            </w:pPr>
            <w:r>
              <w:rPr>
                <w:rFonts w:eastAsia="PMingLiU"/>
                <w:szCs w:val="20"/>
                <w:lang w:eastAsia="zh-TW"/>
              </w:rPr>
              <w:t>Empty/low/medium cell load as defined in 38.864</w:t>
            </w:r>
          </w:p>
          <w:p>
            <w:pPr>
              <w:pStyle w:val="97"/>
              <w:numPr>
                <w:ilvl w:val="1"/>
                <w:numId w:val="8"/>
              </w:numPr>
              <w:ind w:leftChars="0"/>
              <w:rPr>
                <w:rFonts w:eastAsia="PMingLiU"/>
                <w:szCs w:val="20"/>
                <w:lang w:eastAsia="zh-TW"/>
              </w:rPr>
            </w:pPr>
            <w:bookmarkStart w:id="2" w:name="OLE_LINK189"/>
            <w:r>
              <w:rPr>
                <w:rFonts w:hint="eastAsia" w:eastAsia="PMingLiU"/>
                <w:szCs w:val="20"/>
                <w:lang w:eastAsia="zh-TW"/>
              </w:rPr>
              <w:t>C</w:t>
            </w:r>
            <w:r>
              <w:rPr>
                <w:rFonts w:eastAsia="PMingLiU"/>
                <w:szCs w:val="20"/>
                <w:lang w:eastAsia="zh-TW"/>
              </w:rPr>
              <w:t>at 1/Cat 2 BS as defined in 38.864</w:t>
            </w:r>
          </w:p>
          <w:bookmarkEnd w:id="1"/>
          <w:bookmarkEnd w:id="2"/>
          <w:p>
            <w:pPr>
              <w:pStyle w:val="97"/>
              <w:numPr>
                <w:ilvl w:val="1"/>
                <w:numId w:val="8"/>
              </w:numPr>
              <w:ind w:leftChars="0"/>
              <w:rPr>
                <w:rFonts w:eastAsia="PMingLiU"/>
                <w:szCs w:val="20"/>
                <w:lang w:eastAsia="zh-TW"/>
              </w:rPr>
            </w:pPr>
            <w:r>
              <w:rPr>
                <w:rFonts w:eastAsia="PMingLiU"/>
                <w:szCs w:val="20"/>
                <w:lang w:eastAsia="zh-TW"/>
              </w:rPr>
              <w:t>30kHz SCS, DDDSU TDD pattern</w:t>
            </w:r>
          </w:p>
          <w:p>
            <w:pPr>
              <w:pStyle w:val="97"/>
              <w:numPr>
                <w:ilvl w:val="2"/>
                <w:numId w:val="8"/>
              </w:numPr>
              <w:ind w:leftChars="0"/>
              <w:rPr>
                <w:rFonts w:eastAsia="PMingLiU"/>
                <w:szCs w:val="20"/>
                <w:lang w:eastAsia="zh-TW"/>
              </w:rPr>
            </w:pPr>
            <w:r>
              <w:rPr>
                <w:rFonts w:eastAsia="PMingLiU"/>
                <w:szCs w:val="20"/>
                <w:lang w:eastAsia="zh-TW"/>
              </w:rPr>
              <w:t xml:space="preserve">Case A: 20ms SSB period with 20ms SIB1 period; </w:t>
            </w:r>
          </w:p>
          <w:p>
            <w:pPr>
              <w:pStyle w:val="97"/>
              <w:numPr>
                <w:ilvl w:val="2"/>
                <w:numId w:val="8"/>
              </w:numPr>
              <w:ind w:leftChars="0"/>
              <w:rPr>
                <w:rFonts w:eastAsia="PMingLiU"/>
                <w:szCs w:val="20"/>
                <w:lang w:eastAsia="zh-TW"/>
              </w:rPr>
            </w:pPr>
            <w:r>
              <w:rPr>
                <w:rFonts w:eastAsia="PMingLiU"/>
                <w:szCs w:val="20"/>
                <w:lang w:eastAsia="zh-TW"/>
              </w:rPr>
              <w:t>Case C: 20ms SSB period with 160ms SIB1 period;</w:t>
            </w:r>
          </w:p>
          <w:p>
            <w:pPr>
              <w:pStyle w:val="97"/>
              <w:numPr>
                <w:ilvl w:val="2"/>
                <w:numId w:val="8"/>
              </w:numPr>
              <w:ind w:leftChars="0"/>
              <w:rPr>
                <w:rFonts w:eastAsia="PMingLiU"/>
                <w:szCs w:val="20"/>
                <w:lang w:eastAsia="zh-TW"/>
              </w:rPr>
            </w:pPr>
            <w:r>
              <w:rPr>
                <w:rFonts w:eastAsia="PMingLiU"/>
                <w:szCs w:val="20"/>
                <w:lang w:eastAsia="zh-TW"/>
              </w:rPr>
              <w:t>Case D: 20ms SSB period with 40ms SIB1 period;</w:t>
            </w:r>
          </w:p>
          <w:p>
            <w:pPr>
              <w:ind w:left="680" w:leftChars="340"/>
              <w:rPr>
                <w:rFonts w:eastAsia="PMingLiU"/>
                <w:szCs w:val="20"/>
                <w:lang w:eastAsia="zh-TW"/>
              </w:rPr>
            </w:pPr>
            <w:bookmarkStart w:id="3" w:name="OLE_LINK186"/>
            <w:r>
              <w:rPr>
                <w:rFonts w:eastAsia="PMingLiU"/>
                <w:szCs w:val="20"/>
                <w:lang w:eastAsia="zh-TW"/>
              </w:rPr>
              <w:t>Note: Other SSB/SIB1 periodicity assumptions are not precluded (up to companies to report)</w:t>
            </w:r>
          </w:p>
          <w:bookmarkEnd w:id="3"/>
          <w:p>
            <w:pPr>
              <w:pStyle w:val="97"/>
              <w:numPr>
                <w:ilvl w:val="1"/>
                <w:numId w:val="8"/>
              </w:numPr>
              <w:ind w:leftChars="0"/>
              <w:rPr>
                <w:rFonts w:eastAsia="PMingLiU"/>
                <w:szCs w:val="20"/>
                <w:lang w:eastAsia="zh-TW"/>
              </w:rPr>
            </w:pPr>
            <w:r>
              <w:rPr>
                <w:rFonts w:eastAsia="PMingLiU"/>
                <w:szCs w:val="20"/>
                <w:lang w:eastAsia="zh-TW"/>
              </w:rPr>
              <w:t>4 or 8 SSBs in a SSB burst with SSB pattern case C</w:t>
            </w:r>
          </w:p>
          <w:p>
            <w:pPr>
              <w:pStyle w:val="97"/>
              <w:numPr>
                <w:ilvl w:val="1"/>
                <w:numId w:val="8"/>
              </w:numPr>
              <w:ind w:leftChars="0"/>
              <w:rPr>
                <w:rFonts w:eastAsia="PMingLiU"/>
                <w:szCs w:val="20"/>
                <w:lang w:eastAsia="zh-TW"/>
              </w:rPr>
            </w:pPr>
            <w:r>
              <w:rPr>
                <w:rFonts w:eastAsia="PMingLiU"/>
                <w:szCs w:val="20"/>
                <w:lang w:eastAsia="zh-TW"/>
              </w:rPr>
              <w:t>20ms or 160ms PRACH monitoring period</w:t>
            </w:r>
          </w:p>
          <w:p>
            <w:pPr>
              <w:pStyle w:val="97"/>
              <w:numPr>
                <w:ilvl w:val="0"/>
                <w:numId w:val="8"/>
              </w:numPr>
              <w:ind w:leftChars="0"/>
              <w:rPr>
                <w:rFonts w:eastAsia="PMingLiU"/>
                <w:szCs w:val="20"/>
                <w:lang w:eastAsia="zh-TW"/>
              </w:rPr>
            </w:pPr>
            <w:r>
              <w:rPr>
                <w:rFonts w:hint="eastAsia" w:eastAsia="PMingLiU"/>
                <w:szCs w:val="20"/>
                <w:lang w:eastAsia="zh-TW"/>
              </w:rPr>
              <w:t>A</w:t>
            </w:r>
            <w:r>
              <w:rPr>
                <w:rFonts w:eastAsia="PMingLiU"/>
                <w:szCs w:val="20"/>
                <w:lang w:eastAsia="zh-TW"/>
              </w:rPr>
              <w:t>ssume the following for network energy evaluation of NES cell in FR1:</w:t>
            </w:r>
          </w:p>
          <w:p>
            <w:pPr>
              <w:pStyle w:val="97"/>
              <w:numPr>
                <w:ilvl w:val="1"/>
                <w:numId w:val="8"/>
              </w:numPr>
              <w:ind w:leftChars="0"/>
              <w:rPr>
                <w:rFonts w:eastAsia="PMingLiU"/>
                <w:szCs w:val="20"/>
                <w:lang w:eastAsia="zh-TW"/>
              </w:rPr>
            </w:pPr>
            <w:r>
              <w:rPr>
                <w:rFonts w:eastAsia="PMingLiU"/>
                <w:szCs w:val="20"/>
                <w:lang w:eastAsia="zh-TW"/>
              </w:rPr>
              <w:t>Empty/low/medium cell load as defined in 38.864</w:t>
            </w:r>
          </w:p>
          <w:p>
            <w:pPr>
              <w:pStyle w:val="97"/>
              <w:numPr>
                <w:ilvl w:val="1"/>
                <w:numId w:val="8"/>
              </w:numPr>
              <w:ind w:leftChars="0"/>
              <w:rPr>
                <w:rFonts w:eastAsia="PMingLiU"/>
                <w:szCs w:val="20"/>
                <w:lang w:eastAsia="zh-TW"/>
              </w:rPr>
            </w:pPr>
            <w:r>
              <w:rPr>
                <w:rFonts w:eastAsia="PMingLiU"/>
                <w:szCs w:val="20"/>
                <w:lang w:eastAsia="zh-TW"/>
              </w:rPr>
              <w:t>Cat 1/Cat 2 BS as defined in 38.864</w:t>
            </w:r>
          </w:p>
          <w:p>
            <w:pPr>
              <w:pStyle w:val="97"/>
              <w:numPr>
                <w:ilvl w:val="1"/>
                <w:numId w:val="8"/>
              </w:numPr>
              <w:ind w:leftChars="0"/>
              <w:rPr>
                <w:rFonts w:eastAsia="PMingLiU"/>
                <w:szCs w:val="20"/>
                <w:lang w:eastAsia="zh-TW"/>
              </w:rPr>
            </w:pPr>
            <w:r>
              <w:rPr>
                <w:rFonts w:eastAsia="PMingLiU"/>
                <w:szCs w:val="20"/>
                <w:lang w:eastAsia="zh-TW"/>
              </w:rPr>
              <w:t>30kHz SCS, DDDSU TDD pattern</w:t>
            </w:r>
          </w:p>
          <w:p>
            <w:pPr>
              <w:pStyle w:val="97"/>
              <w:numPr>
                <w:ilvl w:val="2"/>
                <w:numId w:val="8"/>
              </w:numPr>
              <w:ind w:leftChars="0"/>
              <w:rPr>
                <w:rFonts w:eastAsia="PMingLiU"/>
                <w:szCs w:val="20"/>
                <w:lang w:eastAsia="zh-TW"/>
              </w:rPr>
            </w:pPr>
            <w:r>
              <w:rPr>
                <w:rFonts w:eastAsia="PMingLiU"/>
                <w:szCs w:val="20"/>
                <w:lang w:eastAsia="zh-TW"/>
              </w:rPr>
              <w:t xml:space="preserve">Case 1: 20ms SSB period with no SIB1 transmitted; </w:t>
            </w:r>
          </w:p>
          <w:p>
            <w:pPr>
              <w:ind w:left="680" w:leftChars="340"/>
              <w:rPr>
                <w:rFonts w:eastAsia="PMingLiU"/>
                <w:strike/>
                <w:szCs w:val="20"/>
                <w:lang w:eastAsia="zh-TW"/>
              </w:rPr>
            </w:pPr>
            <w:r>
              <w:rPr>
                <w:rFonts w:eastAsia="PMingLiU"/>
                <w:szCs w:val="20"/>
                <w:lang w:eastAsia="zh-TW"/>
              </w:rPr>
              <w:t>Note: Other SSB/SIB1 assumptions are not precluded (up to companies to report)</w:t>
            </w:r>
          </w:p>
          <w:p>
            <w:pPr>
              <w:pStyle w:val="97"/>
              <w:numPr>
                <w:ilvl w:val="1"/>
                <w:numId w:val="8"/>
              </w:numPr>
              <w:ind w:leftChars="0"/>
              <w:rPr>
                <w:rFonts w:eastAsia="PMingLiU"/>
                <w:szCs w:val="20"/>
                <w:lang w:eastAsia="zh-TW"/>
              </w:rPr>
            </w:pPr>
            <w:r>
              <w:rPr>
                <w:rFonts w:eastAsia="PMingLiU"/>
                <w:szCs w:val="20"/>
                <w:lang w:eastAsia="zh-TW"/>
              </w:rPr>
              <w:t>4 or 8 SSBs in a SSB burst with SSB pattern case C</w:t>
            </w:r>
          </w:p>
          <w:p>
            <w:pPr>
              <w:pStyle w:val="97"/>
              <w:numPr>
                <w:ilvl w:val="1"/>
                <w:numId w:val="8"/>
              </w:numPr>
              <w:ind w:leftChars="0"/>
              <w:rPr>
                <w:rFonts w:eastAsia="PMingLiU"/>
                <w:szCs w:val="20"/>
                <w:lang w:eastAsia="zh-TW"/>
              </w:rPr>
            </w:pPr>
            <w:r>
              <w:rPr>
                <w:rFonts w:eastAsia="PMingLiU"/>
                <w:szCs w:val="20"/>
                <w:lang w:eastAsia="zh-TW"/>
              </w:rPr>
              <w:t>20ms/160ms UL WUS monitoring period</w:t>
            </w:r>
          </w:p>
          <w:p>
            <w:pPr>
              <w:pStyle w:val="97"/>
              <w:numPr>
                <w:ilvl w:val="0"/>
                <w:numId w:val="8"/>
              </w:numPr>
              <w:ind w:leftChars="0"/>
              <w:rPr>
                <w:rFonts w:eastAsia="PMingLiU"/>
                <w:szCs w:val="20"/>
                <w:lang w:eastAsia="zh-TW"/>
              </w:rPr>
            </w:pPr>
            <w:r>
              <w:rPr>
                <w:rFonts w:eastAsia="PMingLiU"/>
                <w:szCs w:val="20"/>
                <w:lang w:eastAsia="zh-TW"/>
              </w:rPr>
              <w:t>Note: SSB/CORESET0 multiplexing pattern 1 is used</w:t>
            </w:r>
          </w:p>
          <w:p>
            <w:pPr>
              <w:pStyle w:val="3"/>
              <w:rPr>
                <w:rFonts w:eastAsiaTheme="minorEastAsia"/>
                <w:sz w:val="21"/>
                <w:szCs w:val="21"/>
                <w:lang w:eastAsia="zh-CN"/>
              </w:rPr>
            </w:pPr>
          </w:p>
          <w:p>
            <w:pPr>
              <w:pStyle w:val="3"/>
              <w:rPr>
                <w:rFonts w:eastAsiaTheme="minorEastAsia"/>
                <w:sz w:val="21"/>
                <w:szCs w:val="21"/>
                <w:lang w:eastAsia="zh-CN"/>
              </w:rPr>
            </w:pPr>
            <w:r>
              <w:rPr>
                <w:rFonts w:hint="eastAsia" w:eastAsiaTheme="minorEastAsia"/>
                <w:sz w:val="21"/>
                <w:szCs w:val="21"/>
                <w:lang w:eastAsia="zh-CN"/>
              </w:rPr>
              <w:t>RAN1#116bis meeting</w:t>
            </w:r>
          </w:p>
          <w:p>
            <w:pPr>
              <w:rPr>
                <w:b/>
                <w:bCs/>
                <w:highlight w:val="green"/>
              </w:rPr>
            </w:pPr>
            <w:r>
              <w:rPr>
                <w:b/>
                <w:bCs/>
                <w:highlight w:val="green"/>
              </w:rPr>
              <w:t>Agreement</w:t>
            </w:r>
          </w:p>
          <w:p>
            <w:pPr>
              <w:rPr>
                <w:rFonts w:eastAsia="PMingLiU"/>
                <w:b/>
                <w:bCs/>
                <w:lang w:eastAsia="zh-TW"/>
              </w:rPr>
            </w:pPr>
            <w:r>
              <w:rPr>
                <w:rFonts w:eastAsia="PMingLiU"/>
                <w:szCs w:val="20"/>
                <w:lang w:eastAsia="zh-TW"/>
              </w:rPr>
              <w:t>For further study of the NES gain/loss evaluation assumption on Cell A with on-demand SIB1 on NES cell for idle/inactive mode UE,</w:t>
            </w:r>
          </w:p>
          <w:p>
            <w:pPr>
              <w:pStyle w:val="97"/>
              <w:numPr>
                <w:ilvl w:val="0"/>
                <w:numId w:val="8"/>
              </w:numPr>
              <w:ind w:leftChars="0"/>
              <w:rPr>
                <w:rFonts w:eastAsia="PMingLiU"/>
                <w:szCs w:val="20"/>
                <w:lang w:eastAsia="zh-TW"/>
              </w:rPr>
            </w:pPr>
            <w:r>
              <w:rPr>
                <w:rFonts w:eastAsia="PMingLiU"/>
                <w:szCs w:val="20"/>
                <w:lang w:eastAsia="zh-TW"/>
              </w:rPr>
              <w:t>Assume the following for network energy evaluation of Cell A in FR1:</w:t>
            </w:r>
          </w:p>
          <w:p>
            <w:pPr>
              <w:pStyle w:val="97"/>
              <w:numPr>
                <w:ilvl w:val="1"/>
                <w:numId w:val="8"/>
              </w:numPr>
              <w:ind w:leftChars="0"/>
              <w:rPr>
                <w:rFonts w:eastAsia="PMingLiU"/>
                <w:szCs w:val="20"/>
                <w:lang w:eastAsia="zh-TW"/>
              </w:rPr>
            </w:pPr>
            <w:r>
              <w:rPr>
                <w:rFonts w:eastAsia="PMingLiU"/>
                <w:szCs w:val="20"/>
                <w:lang w:eastAsia="zh-TW"/>
              </w:rPr>
              <w:t>Company to report among empty/low/medium cell load as defined in 38.864</w:t>
            </w:r>
          </w:p>
          <w:p>
            <w:pPr>
              <w:pStyle w:val="97"/>
              <w:numPr>
                <w:ilvl w:val="1"/>
                <w:numId w:val="8"/>
              </w:numPr>
              <w:ind w:leftChars="0"/>
              <w:rPr>
                <w:rFonts w:eastAsia="PMingLiU"/>
                <w:szCs w:val="20"/>
                <w:lang w:eastAsia="zh-TW"/>
              </w:rPr>
            </w:pPr>
            <w:r>
              <w:rPr>
                <w:rFonts w:eastAsia="PMingLiU"/>
                <w:szCs w:val="20"/>
                <w:lang w:eastAsia="zh-TW"/>
              </w:rPr>
              <w:t>Same Cat BS as the Non-NES cell</w:t>
            </w:r>
          </w:p>
          <w:p>
            <w:pPr>
              <w:pStyle w:val="97"/>
              <w:numPr>
                <w:ilvl w:val="1"/>
                <w:numId w:val="8"/>
              </w:numPr>
              <w:ind w:leftChars="0"/>
              <w:rPr>
                <w:rFonts w:eastAsia="PMingLiU"/>
                <w:szCs w:val="20"/>
                <w:lang w:eastAsia="zh-TW"/>
              </w:rPr>
            </w:pPr>
            <w:r>
              <w:rPr>
                <w:rFonts w:eastAsia="PMingLiU"/>
                <w:szCs w:val="20"/>
                <w:lang w:eastAsia="zh-TW"/>
              </w:rPr>
              <w:t>30kHz SCS, DDDSU TDD pattern</w:t>
            </w:r>
          </w:p>
          <w:p>
            <w:pPr>
              <w:pStyle w:val="97"/>
              <w:numPr>
                <w:ilvl w:val="2"/>
                <w:numId w:val="8"/>
              </w:numPr>
              <w:ind w:leftChars="0"/>
              <w:rPr>
                <w:rFonts w:eastAsia="PMingLiU"/>
                <w:szCs w:val="20"/>
                <w:lang w:eastAsia="zh-TW"/>
              </w:rPr>
            </w:pPr>
            <w:r>
              <w:rPr>
                <w:rFonts w:eastAsia="PMingLiU"/>
                <w:szCs w:val="20"/>
                <w:lang w:eastAsia="zh-TW"/>
              </w:rPr>
              <w:t xml:space="preserve"> Same SSB period as the Non-NES cell and company to report SIB1 period</w:t>
            </w:r>
          </w:p>
          <w:p>
            <w:pPr>
              <w:pStyle w:val="97"/>
              <w:numPr>
                <w:ilvl w:val="1"/>
                <w:numId w:val="8"/>
              </w:numPr>
              <w:ind w:leftChars="0"/>
              <w:rPr>
                <w:rFonts w:eastAsia="PMingLiU"/>
                <w:szCs w:val="20"/>
                <w:lang w:eastAsia="zh-TW"/>
              </w:rPr>
            </w:pPr>
            <w:r>
              <w:rPr>
                <w:rFonts w:eastAsia="PMingLiU"/>
                <w:szCs w:val="20"/>
                <w:lang w:eastAsia="zh-TW"/>
              </w:rPr>
              <w:t>Same number of SSBs in a SSB burst as the Non-NES cell with SSB pattern case C</w:t>
            </w:r>
          </w:p>
          <w:p>
            <w:pPr>
              <w:pStyle w:val="97"/>
              <w:numPr>
                <w:ilvl w:val="1"/>
                <w:numId w:val="8"/>
              </w:numPr>
              <w:ind w:leftChars="0"/>
              <w:rPr>
                <w:rFonts w:eastAsia="PMingLiU"/>
                <w:szCs w:val="20"/>
                <w:lang w:eastAsia="zh-TW"/>
              </w:rPr>
            </w:pPr>
            <w:r>
              <w:rPr>
                <w:rFonts w:eastAsia="PMingLiU"/>
                <w:szCs w:val="20"/>
                <w:lang w:eastAsia="zh-TW"/>
              </w:rPr>
              <w:t>20ms PRACH configuration periodicity for WUS and/or initial access RACH and company to report RACH configuration index in 38.211 Table 6.3.3.2-3</w:t>
            </w:r>
          </w:p>
          <w:p>
            <w:pPr>
              <w:pStyle w:val="97"/>
              <w:numPr>
                <w:ilvl w:val="1"/>
                <w:numId w:val="8"/>
              </w:numPr>
              <w:ind w:leftChars="0"/>
              <w:rPr>
                <w:rFonts w:eastAsia="PMingLiU"/>
                <w:szCs w:val="20"/>
                <w:lang w:eastAsia="zh-TW"/>
              </w:rPr>
            </w:pPr>
            <w:r>
              <w:rPr>
                <w:rFonts w:eastAsia="PMingLiU"/>
                <w:szCs w:val="20"/>
                <w:lang w:eastAsia="zh-TW"/>
              </w:rPr>
              <w:t>Same SSB/CORESET0 multiplexing pattern and same SIB1 PDSCH time domain resource allocation as the Non-NES cell</w:t>
            </w:r>
          </w:p>
          <w:p>
            <w:pPr>
              <w:pStyle w:val="97"/>
              <w:numPr>
                <w:ilvl w:val="1"/>
                <w:numId w:val="8"/>
              </w:numPr>
              <w:ind w:leftChars="0"/>
              <w:rPr>
                <w:rFonts w:eastAsia="PMingLiU"/>
                <w:szCs w:val="20"/>
                <w:lang w:eastAsia="zh-TW"/>
              </w:rPr>
            </w:pPr>
            <w:r>
              <w:rPr>
                <w:rFonts w:eastAsia="PMingLiU"/>
                <w:szCs w:val="20"/>
                <w:lang w:eastAsia="zh-TW"/>
              </w:rPr>
              <w:t>Same traffic model as the Non-NES cell</w:t>
            </w:r>
          </w:p>
          <w:p>
            <w:pPr>
              <w:pStyle w:val="3"/>
              <w:rPr>
                <w:rFonts w:eastAsia="PMingLiU"/>
                <w:szCs w:val="20"/>
                <w:lang w:eastAsia="zh-TW"/>
              </w:rPr>
            </w:pPr>
            <w:r>
              <w:rPr>
                <w:rFonts w:eastAsia="PMingLiU"/>
                <w:szCs w:val="20"/>
                <w:lang w:eastAsia="zh-TW"/>
              </w:rPr>
              <w:t>Companies to report the assumption of WUS configuration provision or UL WUS monitoring or on-demand SIB1 transmission on Cell A if Case 2 (Option 1+B+X) or Case 3 (Option 2+B+Y) is considered</w:t>
            </w:r>
          </w:p>
          <w:p>
            <w:pPr>
              <w:pStyle w:val="3"/>
              <w:rPr>
                <w:rFonts w:eastAsia="PMingLiU"/>
                <w:szCs w:val="20"/>
                <w:lang w:eastAsia="zh-TW"/>
              </w:rPr>
            </w:pPr>
          </w:p>
          <w:p>
            <w:pPr>
              <w:rPr>
                <w:b/>
                <w:bCs/>
                <w:highlight w:val="green"/>
              </w:rPr>
            </w:pPr>
            <w:bookmarkStart w:id="4" w:name="OLE_LINK34"/>
            <w:r>
              <w:rPr>
                <w:b/>
                <w:bCs/>
                <w:highlight w:val="green"/>
              </w:rPr>
              <w:t>Agreement</w:t>
            </w:r>
          </w:p>
          <w:bookmarkEnd w:id="4"/>
          <w:p>
            <w:pPr>
              <w:rPr>
                <w:rFonts w:eastAsia="PMingLiU"/>
                <w:lang w:eastAsia="zh-TW"/>
              </w:rPr>
            </w:pPr>
            <w:r>
              <w:rPr>
                <w:rFonts w:hint="eastAsia" w:eastAsia="PMingLiU"/>
                <w:lang w:eastAsia="zh-TW"/>
              </w:rPr>
              <w:t>C</w:t>
            </w:r>
            <w:r>
              <w:rPr>
                <w:rFonts w:eastAsia="PMingLiU"/>
                <w:lang w:eastAsia="zh-TW"/>
              </w:rPr>
              <w:t>ompanies to report at le</w:t>
            </w:r>
            <w:bookmarkStart w:id="5" w:name="OLE_LINK28"/>
            <w:r>
              <w:rPr>
                <w:rFonts w:eastAsia="PMingLiU"/>
                <w:lang w:eastAsia="zh-TW"/>
              </w:rPr>
              <w:t>ast th</w:t>
            </w:r>
            <w:bookmarkEnd w:id="5"/>
            <w:r>
              <w:rPr>
                <w:rFonts w:eastAsia="PMingLiU"/>
                <w:lang w:eastAsia="zh-TW"/>
              </w:rPr>
              <w:t xml:space="preserve">e following key settings used in the </w:t>
            </w:r>
            <w:bookmarkStart w:id="6" w:name="OLE_LINK24"/>
            <w:r>
              <w:rPr>
                <w:rFonts w:eastAsia="PMingLiU"/>
                <w:lang w:eastAsia="zh-TW"/>
              </w:rPr>
              <w:t>evaluation/</w:t>
            </w:r>
            <w:bookmarkEnd w:id="6"/>
            <w:r>
              <w:rPr>
                <w:rFonts w:eastAsia="PMingLiU"/>
                <w:lang w:eastAsia="zh-TW"/>
              </w:rPr>
              <w:t>simulation of achievable NES gain with on-demand SIB1 in idle/inactive mode</w:t>
            </w:r>
          </w:p>
          <w:p>
            <w:pPr>
              <w:pStyle w:val="97"/>
              <w:numPr>
                <w:ilvl w:val="0"/>
                <w:numId w:val="8"/>
              </w:numPr>
              <w:ind w:leftChars="0"/>
              <w:rPr>
                <w:rFonts w:eastAsia="PMingLiU"/>
                <w:lang w:eastAsia="zh-TW"/>
              </w:rPr>
            </w:pPr>
            <w:r>
              <w:rPr>
                <w:rFonts w:eastAsia="PMingLiU"/>
                <w:lang w:eastAsia="zh-TW"/>
              </w:rPr>
              <w:t>Setting A: SIB1 period (20ms/40ms/160ms)</w:t>
            </w:r>
          </w:p>
          <w:p>
            <w:pPr>
              <w:pStyle w:val="97"/>
              <w:numPr>
                <w:ilvl w:val="0"/>
                <w:numId w:val="8"/>
              </w:numPr>
              <w:ind w:leftChars="0"/>
              <w:rPr>
                <w:rFonts w:eastAsia="PMingLiU"/>
                <w:lang w:eastAsia="zh-TW"/>
              </w:rPr>
            </w:pPr>
            <w:r>
              <w:rPr>
                <w:rFonts w:eastAsia="PMingLiU"/>
                <w:lang w:eastAsia="zh-TW"/>
              </w:rPr>
              <w:t>Setting B1: Cell load (Empty/low/medium)</w:t>
            </w:r>
          </w:p>
          <w:p>
            <w:pPr>
              <w:pStyle w:val="97"/>
              <w:numPr>
                <w:ilvl w:val="0"/>
                <w:numId w:val="8"/>
              </w:numPr>
              <w:ind w:leftChars="0"/>
              <w:rPr>
                <w:rFonts w:eastAsia="PMingLiU"/>
                <w:lang w:eastAsia="zh-TW"/>
              </w:rPr>
            </w:pPr>
            <w:r>
              <w:rPr>
                <w:rFonts w:eastAsia="PMingLiU"/>
                <w:lang w:eastAsia="zh-TW"/>
              </w:rPr>
              <w:t>Setting B2: Traffic model</w:t>
            </w:r>
          </w:p>
          <w:p>
            <w:pPr>
              <w:pStyle w:val="97"/>
              <w:numPr>
                <w:ilvl w:val="0"/>
                <w:numId w:val="8"/>
              </w:numPr>
              <w:ind w:leftChars="0"/>
              <w:rPr>
                <w:rFonts w:eastAsia="PMingLiU"/>
                <w:lang w:eastAsia="zh-TW"/>
              </w:rPr>
            </w:pPr>
            <w:r>
              <w:rPr>
                <w:rFonts w:eastAsia="PMingLiU"/>
                <w:lang w:eastAsia="zh-TW"/>
              </w:rPr>
              <w:t>Setting C:</w:t>
            </w:r>
            <w:r>
              <w:rPr>
                <w:rFonts w:eastAsia="PMingLiU"/>
                <w:szCs w:val="20"/>
                <w:lang w:eastAsia="zh-TW"/>
              </w:rPr>
              <w:t xml:space="preserve"> SIB1 PDSCH time domain resource index in 38.214 Table 5.1.2.1.1-2</w:t>
            </w:r>
          </w:p>
          <w:p>
            <w:pPr>
              <w:pStyle w:val="97"/>
              <w:numPr>
                <w:ilvl w:val="0"/>
                <w:numId w:val="8"/>
              </w:numPr>
              <w:ind w:leftChars="0"/>
              <w:rPr>
                <w:rFonts w:eastAsia="PMingLiU"/>
                <w:lang w:eastAsia="zh-TW"/>
              </w:rPr>
            </w:pPr>
            <w:r>
              <w:rPr>
                <w:rFonts w:eastAsia="PMingLiU"/>
                <w:lang w:eastAsia="zh-TW"/>
              </w:rPr>
              <w:t xml:space="preserve">Setting D: CORESET0/SSB multiplexing pattern including </w:t>
            </w:r>
            <w:r>
              <w:rPr>
                <w:rFonts w:eastAsia="PMingLiU"/>
                <w:i/>
                <w:iCs/>
                <w:szCs w:val="20"/>
                <w:lang w:eastAsia="zh-TW"/>
              </w:rPr>
              <w:t xml:space="preserve">controlResourceSetZero </w:t>
            </w:r>
            <w:r>
              <w:rPr>
                <w:rFonts w:eastAsia="PMingLiU"/>
                <w:szCs w:val="20"/>
                <w:lang w:eastAsia="zh-TW"/>
              </w:rPr>
              <w:t xml:space="preserve">(index) in 38.213 Table 13-6, and </w:t>
            </w:r>
            <w:r>
              <w:rPr>
                <w:rFonts w:eastAsia="PMingLiU"/>
                <w:i/>
                <w:iCs/>
                <w:szCs w:val="20"/>
                <w:lang w:eastAsia="zh-TW"/>
              </w:rPr>
              <w:t>searchSpaceZero</w:t>
            </w:r>
            <w:r>
              <w:rPr>
                <w:rFonts w:eastAsia="PMingLiU"/>
                <w:szCs w:val="20"/>
                <w:lang w:eastAsia="zh-TW"/>
              </w:rPr>
              <w:t xml:space="preserve"> (index) in 38.213 Table 13-11</w:t>
            </w:r>
          </w:p>
          <w:p>
            <w:pPr>
              <w:pStyle w:val="97"/>
              <w:numPr>
                <w:ilvl w:val="0"/>
                <w:numId w:val="8"/>
              </w:numPr>
              <w:ind w:leftChars="0"/>
              <w:rPr>
                <w:rFonts w:eastAsia="PMingLiU"/>
                <w:lang w:eastAsia="zh-TW"/>
              </w:rPr>
            </w:pPr>
            <w:r>
              <w:rPr>
                <w:rFonts w:eastAsia="PMingLiU"/>
                <w:lang w:eastAsia="zh-TW"/>
              </w:rPr>
              <w:t>Setting E: PRACH configurations (including PRACH configuration index in 38.211 Table 6.3.3.2-3) for WUS and initial/random access</w:t>
            </w:r>
          </w:p>
          <w:p>
            <w:pPr>
              <w:pStyle w:val="97"/>
              <w:numPr>
                <w:ilvl w:val="0"/>
                <w:numId w:val="8"/>
              </w:numPr>
              <w:ind w:leftChars="0"/>
              <w:rPr>
                <w:rFonts w:eastAsia="PMingLiU"/>
                <w:lang w:eastAsia="zh-TW"/>
              </w:rPr>
            </w:pPr>
            <w:r>
              <w:rPr>
                <w:rFonts w:eastAsia="PMingLiU"/>
                <w:lang w:eastAsia="zh-TW"/>
              </w:rPr>
              <w:t>Setting F: Cat1/Cat2 BS</w:t>
            </w:r>
          </w:p>
          <w:p>
            <w:pPr>
              <w:pStyle w:val="97"/>
              <w:numPr>
                <w:ilvl w:val="0"/>
                <w:numId w:val="8"/>
              </w:numPr>
              <w:ind w:leftChars="0"/>
              <w:rPr>
                <w:rFonts w:eastAsia="PMingLiU"/>
                <w:lang w:eastAsia="zh-TW"/>
              </w:rPr>
            </w:pPr>
            <w:r>
              <w:rPr>
                <w:rFonts w:eastAsia="PMingLiU"/>
                <w:lang w:eastAsia="zh-TW"/>
              </w:rPr>
              <w:t>Setting G: Number of SSB beams</w:t>
            </w:r>
          </w:p>
          <w:p>
            <w:pPr>
              <w:pStyle w:val="97"/>
              <w:numPr>
                <w:ilvl w:val="0"/>
                <w:numId w:val="8"/>
              </w:numPr>
              <w:ind w:leftChars="0"/>
              <w:rPr>
                <w:rFonts w:eastAsia="PMingLiU"/>
                <w:lang w:eastAsia="zh-TW"/>
              </w:rPr>
            </w:pPr>
            <w:r>
              <w:rPr>
                <w:rFonts w:eastAsia="PMingLiU"/>
                <w:lang w:eastAsia="zh-TW"/>
              </w:rPr>
              <w:t>Setting H: NES gain/loss on Cell A</w:t>
            </w:r>
          </w:p>
          <w:p>
            <w:pPr>
              <w:pStyle w:val="97"/>
              <w:numPr>
                <w:ilvl w:val="0"/>
                <w:numId w:val="8"/>
              </w:numPr>
              <w:ind w:leftChars="0"/>
              <w:rPr>
                <w:rFonts w:eastAsia="PMingLiU"/>
                <w:lang w:eastAsia="zh-TW"/>
              </w:rPr>
            </w:pPr>
            <w:r>
              <w:rPr>
                <w:rFonts w:eastAsia="PMingLiU"/>
                <w:lang w:eastAsia="zh-TW"/>
              </w:rPr>
              <w:t>Setting I: On-demand SIB1 transmission rate (how often UE requests on-demand SIB1)</w:t>
            </w:r>
          </w:p>
          <w:p>
            <w:pPr>
              <w:pStyle w:val="3"/>
              <w:rPr>
                <w:rFonts w:eastAsia="PMingLiU"/>
                <w:szCs w:val="20"/>
                <w:lang w:eastAsia="zh-CN"/>
              </w:rPr>
            </w:pPr>
          </w:p>
        </w:tc>
      </w:tr>
    </w:tbl>
    <w:p>
      <w:pPr>
        <w:pStyle w:val="3"/>
        <w:rPr>
          <w:rFonts w:hint="eastAsia" w:eastAsiaTheme="minorEastAsia"/>
          <w:sz w:val="21"/>
          <w:szCs w:val="21"/>
          <w:lang w:val="en-US" w:eastAsia="zh-CN"/>
        </w:rPr>
      </w:pPr>
    </w:p>
    <w:p>
      <w:pPr>
        <w:pStyle w:val="3"/>
        <w:rPr>
          <w:lang w:eastAsia="zh-CN"/>
        </w:rPr>
      </w:pPr>
      <w:r>
        <w:rPr>
          <w:rFonts w:hint="eastAsia" w:eastAsiaTheme="minorEastAsia"/>
          <w:sz w:val="21"/>
          <w:szCs w:val="21"/>
          <w:lang w:val="en-US" w:eastAsia="zh-CN"/>
        </w:rPr>
        <w:t xml:space="preserve">In our simulations, we set two cases, i.e., case 1: 20 ms SSB period without SIB1 transmissions; and case 2: 20 ms SSB period with 16.7% on-demand rate. Moreover, the default SIB1 period is 160 ms. For case 2, once there is one on-demand SIB1 signal within 160 ms period, the gNB transmits one SIB1 at the given period occasion. The case 1 and case 2 are compared with the legacy settings case A, D, and C. The rest of the simulation parameter details are given in Appendix. The NES gains are summarized in </w:t>
      </w:r>
      <w:r>
        <w:rPr>
          <w:rFonts w:hint="eastAsia"/>
          <w:lang w:eastAsia="zh-CN"/>
        </w:rPr>
        <w:t>Table 1 for empty load and Table 2 for low load, where BS with category 1 (Cat1) and category 2 (Cat 2) are both evaluated. A set of comparison results are summarized in Figure 1 to Figure 4.</w:t>
      </w:r>
      <w:r>
        <w:rPr>
          <w:rFonts w:hint="eastAsia"/>
          <w:lang w:val="en-US" w:eastAsia="zh-CN"/>
        </w:rPr>
        <w:t xml:space="preserve"> Moreover, the NES loss for cell A due to carrying additional WUS configuration is reported in Table 3, where we note that low load is assumed for cell A, which is the worse case. A more practical setting for cell A is medium load. </w:t>
      </w:r>
    </w:p>
    <w:p>
      <w:pPr>
        <w:snapToGrid w:val="0"/>
        <w:jc w:val="center"/>
        <w:rPr>
          <w:rFonts w:eastAsia="楷体"/>
        </w:rPr>
      </w:pPr>
      <w:r>
        <w:rPr>
          <w:rFonts w:hint="eastAsia" w:eastAsia="楷体"/>
          <w:b/>
          <w:bCs/>
          <w:lang w:eastAsia="zh-CN"/>
        </w:rPr>
        <w:t xml:space="preserve">Table 1: </w:t>
      </w:r>
      <w:r>
        <w:rPr>
          <w:rFonts w:eastAsia="楷体"/>
          <w:b/>
          <w:bCs/>
        </w:rPr>
        <w:t xml:space="preserve">Network power consumption and NES gain with on-demand SIB1 for </w:t>
      </w:r>
      <w:r>
        <w:rPr>
          <w:rFonts w:hint="eastAsia" w:eastAsia="楷体"/>
          <w:b/>
          <w:bCs/>
        </w:rPr>
        <w:t>empty</w:t>
      </w:r>
      <w:r>
        <w:rPr>
          <w:rFonts w:eastAsia="楷体"/>
          <w:b/>
          <w:bCs/>
        </w:rPr>
        <w:t xml:space="preserve"> load</w:t>
      </w:r>
    </w:p>
    <w:tbl>
      <w:tblPr>
        <w:tblStyle w:val="2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681"/>
        <w:gridCol w:w="1418"/>
        <w:gridCol w:w="1392"/>
        <w:gridCol w:w="132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restart"/>
            <w:vAlign w:val="center"/>
          </w:tcPr>
          <w:p>
            <w:pPr>
              <w:snapToGrid w:val="0"/>
              <w:jc w:val="center"/>
              <w:rPr>
                <w:rFonts w:eastAsia="楷体"/>
              </w:rPr>
            </w:pPr>
            <w:r>
              <w:rPr>
                <w:rFonts w:eastAsia="楷体"/>
              </w:rPr>
              <w:t>Scenario</w:t>
            </w:r>
          </w:p>
        </w:tc>
        <w:tc>
          <w:tcPr>
            <w:tcW w:w="2810" w:type="dxa"/>
            <w:gridSpan w:val="2"/>
            <w:vAlign w:val="center"/>
          </w:tcPr>
          <w:p>
            <w:pPr>
              <w:snapToGrid w:val="0"/>
              <w:jc w:val="center"/>
              <w:rPr>
                <w:rFonts w:eastAsia="楷体"/>
              </w:rPr>
            </w:pPr>
            <w:r>
              <w:rPr>
                <w:rFonts w:hint="eastAsia" w:eastAsia="楷体"/>
              </w:rPr>
              <w:t>R</w:t>
            </w:r>
            <w:r>
              <w:rPr>
                <w:rFonts w:eastAsia="楷体"/>
              </w:rPr>
              <w:t>O/WUS period = 20ms</w:t>
            </w:r>
          </w:p>
        </w:tc>
        <w:tc>
          <w:tcPr>
            <w:tcW w:w="2656" w:type="dxa"/>
            <w:gridSpan w:val="2"/>
          </w:tcPr>
          <w:p>
            <w:pPr>
              <w:snapToGrid w:val="0"/>
              <w:jc w:val="center"/>
              <w:rPr>
                <w:rFonts w:eastAsia="楷体"/>
              </w:rPr>
            </w:pPr>
            <w:r>
              <w:rPr>
                <w:rFonts w:hint="eastAsia" w:eastAsia="楷体"/>
              </w:rPr>
              <w:t>R</w:t>
            </w:r>
            <w:r>
              <w:rPr>
                <w:rFonts w:eastAsia="楷体"/>
              </w:rPr>
              <w:t>O/WUS period = 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continue"/>
            <w:vAlign w:val="center"/>
          </w:tcPr>
          <w:p>
            <w:pPr>
              <w:snapToGrid w:val="0"/>
              <w:jc w:val="center"/>
              <w:rPr>
                <w:rFonts w:eastAsia="楷体"/>
              </w:rPr>
            </w:pPr>
          </w:p>
        </w:tc>
        <w:tc>
          <w:tcPr>
            <w:tcW w:w="1418" w:type="dxa"/>
            <w:vAlign w:val="center"/>
          </w:tcPr>
          <w:p>
            <w:pPr>
              <w:snapToGrid w:val="0"/>
              <w:jc w:val="center"/>
              <w:rPr>
                <w:rFonts w:eastAsia="楷体"/>
              </w:rPr>
            </w:pPr>
            <w:r>
              <w:rPr>
                <w:rFonts w:eastAsia="楷体"/>
              </w:rPr>
              <w:t>Cat 1 BS</w:t>
            </w:r>
          </w:p>
        </w:tc>
        <w:tc>
          <w:tcPr>
            <w:tcW w:w="1392" w:type="dxa"/>
            <w:vAlign w:val="center"/>
          </w:tcPr>
          <w:p>
            <w:pPr>
              <w:snapToGrid w:val="0"/>
              <w:jc w:val="center"/>
              <w:rPr>
                <w:rFonts w:eastAsia="楷体"/>
              </w:rPr>
            </w:pPr>
            <w:r>
              <w:rPr>
                <w:rFonts w:eastAsia="楷体"/>
              </w:rPr>
              <w:t>Cat 2 BS</w:t>
            </w:r>
          </w:p>
        </w:tc>
        <w:tc>
          <w:tcPr>
            <w:tcW w:w="1328" w:type="dxa"/>
          </w:tcPr>
          <w:p>
            <w:pPr>
              <w:snapToGrid w:val="0"/>
              <w:jc w:val="center"/>
              <w:rPr>
                <w:rFonts w:eastAsia="楷体"/>
              </w:rPr>
            </w:pPr>
            <w:r>
              <w:rPr>
                <w:rFonts w:eastAsia="楷体"/>
              </w:rPr>
              <w:t>Cat 1 BS</w:t>
            </w:r>
          </w:p>
        </w:tc>
        <w:tc>
          <w:tcPr>
            <w:tcW w:w="1328" w:type="dxa"/>
          </w:tcPr>
          <w:p>
            <w:pPr>
              <w:snapToGrid w:val="0"/>
              <w:jc w:val="center"/>
              <w:rPr>
                <w:rFonts w:eastAsia="楷体"/>
              </w:rPr>
            </w:pPr>
            <w:r>
              <w:rPr>
                <w:rFonts w:eastAsia="楷体"/>
              </w:rPr>
              <w:t>Cat 2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restart"/>
            <w:vAlign w:val="center"/>
          </w:tcPr>
          <w:p>
            <w:pPr>
              <w:snapToGrid w:val="0"/>
              <w:jc w:val="center"/>
              <w:rPr>
                <w:rFonts w:eastAsia="楷体"/>
              </w:rPr>
            </w:pPr>
            <w:r>
              <w:rPr>
                <w:rFonts w:eastAsia="楷体"/>
              </w:rPr>
              <w:t>non-NES cell</w:t>
            </w:r>
          </w:p>
        </w:tc>
        <w:tc>
          <w:tcPr>
            <w:tcW w:w="1681" w:type="dxa"/>
            <w:vAlign w:val="center"/>
          </w:tcPr>
          <w:p>
            <w:pPr>
              <w:snapToGrid w:val="0"/>
              <w:jc w:val="center"/>
              <w:rPr>
                <w:rFonts w:eastAsia="楷体"/>
              </w:rPr>
            </w:pPr>
            <w:r>
              <w:rPr>
                <w:rFonts w:eastAsia="楷体"/>
              </w:rPr>
              <w:t>case A</w:t>
            </w:r>
          </w:p>
        </w:tc>
        <w:tc>
          <w:tcPr>
            <w:tcW w:w="1418" w:type="dxa"/>
            <w:vAlign w:val="center"/>
          </w:tcPr>
          <w:p>
            <w:pPr>
              <w:snapToGrid w:val="0"/>
              <w:jc w:val="center"/>
              <w:rPr>
                <w:rFonts w:eastAsia="楷体"/>
              </w:rPr>
            </w:pPr>
            <w:r>
              <w:rPr>
                <w:rFonts w:hint="eastAsia" w:eastAsia="楷体"/>
              </w:rPr>
              <w:t>6</w:t>
            </w:r>
            <w:r>
              <w:rPr>
                <w:rFonts w:eastAsia="楷体"/>
              </w:rPr>
              <w:t>9.02</w:t>
            </w:r>
          </w:p>
        </w:tc>
        <w:tc>
          <w:tcPr>
            <w:tcW w:w="1392" w:type="dxa"/>
            <w:vAlign w:val="center"/>
          </w:tcPr>
          <w:p>
            <w:pPr>
              <w:snapToGrid w:val="0"/>
              <w:jc w:val="center"/>
              <w:rPr>
                <w:rFonts w:eastAsia="楷体"/>
              </w:rPr>
            </w:pPr>
            <w:r>
              <w:rPr>
                <w:rFonts w:hint="eastAsia" w:eastAsia="楷体"/>
              </w:rPr>
              <w:t>8</w:t>
            </w:r>
            <w:r>
              <w:rPr>
                <w:rFonts w:eastAsia="楷体"/>
              </w:rPr>
              <w:t>.60</w:t>
            </w:r>
          </w:p>
        </w:tc>
        <w:tc>
          <w:tcPr>
            <w:tcW w:w="1328" w:type="dxa"/>
          </w:tcPr>
          <w:p>
            <w:pPr>
              <w:snapToGrid w:val="0"/>
              <w:jc w:val="center"/>
              <w:rPr>
                <w:rFonts w:eastAsia="楷体"/>
              </w:rPr>
            </w:pPr>
            <w:r>
              <w:rPr>
                <w:rFonts w:hint="eastAsia" w:eastAsia="楷体"/>
              </w:rPr>
              <w:t>6</w:t>
            </w:r>
            <w:r>
              <w:rPr>
                <w:rFonts w:eastAsia="楷体"/>
              </w:rPr>
              <w:t>5.32</w:t>
            </w:r>
          </w:p>
        </w:tc>
        <w:tc>
          <w:tcPr>
            <w:tcW w:w="1328" w:type="dxa"/>
          </w:tcPr>
          <w:p>
            <w:pPr>
              <w:snapToGrid w:val="0"/>
              <w:jc w:val="center"/>
              <w:rPr>
                <w:rFonts w:eastAsia="楷体"/>
              </w:rPr>
            </w:pPr>
            <w:r>
              <w:rPr>
                <w:rFonts w:hint="eastAsia" w:eastAsia="楷体"/>
              </w:rPr>
              <w:t>8</w:t>
            </w:r>
            <w:r>
              <w:rPr>
                <w:rFonts w:eastAsia="楷体"/>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vAlign w:val="center"/>
          </w:tcPr>
          <w:p>
            <w:pPr>
              <w:snapToGrid w:val="0"/>
              <w:jc w:val="center"/>
              <w:rPr>
                <w:rFonts w:eastAsia="楷体"/>
              </w:rPr>
            </w:pPr>
            <w:r>
              <w:rPr>
                <w:rFonts w:eastAsia="楷体"/>
              </w:rPr>
              <w:t>case D</w:t>
            </w:r>
          </w:p>
        </w:tc>
        <w:tc>
          <w:tcPr>
            <w:tcW w:w="1418" w:type="dxa"/>
            <w:vAlign w:val="center"/>
          </w:tcPr>
          <w:p>
            <w:pPr>
              <w:snapToGrid w:val="0"/>
              <w:jc w:val="center"/>
              <w:rPr>
                <w:rFonts w:eastAsia="楷体"/>
              </w:rPr>
            </w:pPr>
            <w:r>
              <w:rPr>
                <w:rFonts w:hint="eastAsia" w:eastAsia="楷体"/>
              </w:rPr>
              <w:t>5</w:t>
            </w:r>
            <w:r>
              <w:rPr>
                <w:rFonts w:eastAsia="楷体"/>
              </w:rPr>
              <w:t>3.45</w:t>
            </w:r>
          </w:p>
        </w:tc>
        <w:tc>
          <w:tcPr>
            <w:tcW w:w="1392" w:type="dxa"/>
            <w:vAlign w:val="center"/>
          </w:tcPr>
          <w:p>
            <w:pPr>
              <w:snapToGrid w:val="0"/>
              <w:jc w:val="center"/>
              <w:rPr>
                <w:rFonts w:eastAsia="楷体"/>
              </w:rPr>
            </w:pPr>
            <w:r>
              <w:rPr>
                <w:rFonts w:hint="eastAsia" w:eastAsia="楷体"/>
              </w:rPr>
              <w:t>7</w:t>
            </w:r>
            <w:r>
              <w:rPr>
                <w:rFonts w:eastAsia="楷体"/>
              </w:rPr>
              <w:t>.29</w:t>
            </w:r>
          </w:p>
        </w:tc>
        <w:tc>
          <w:tcPr>
            <w:tcW w:w="1328" w:type="dxa"/>
          </w:tcPr>
          <w:p>
            <w:pPr>
              <w:snapToGrid w:val="0"/>
              <w:jc w:val="center"/>
              <w:rPr>
                <w:rFonts w:eastAsia="楷体"/>
              </w:rPr>
            </w:pPr>
            <w:r>
              <w:rPr>
                <w:rFonts w:hint="eastAsia" w:eastAsia="楷体"/>
              </w:rPr>
              <w:t>4</w:t>
            </w:r>
            <w:r>
              <w:rPr>
                <w:rFonts w:eastAsia="楷体"/>
              </w:rPr>
              <w:t>9.74</w:t>
            </w:r>
          </w:p>
        </w:tc>
        <w:tc>
          <w:tcPr>
            <w:tcW w:w="1328" w:type="dxa"/>
          </w:tcPr>
          <w:p>
            <w:pPr>
              <w:snapToGrid w:val="0"/>
              <w:jc w:val="center"/>
              <w:rPr>
                <w:rFonts w:eastAsia="楷体"/>
              </w:rPr>
            </w:pPr>
            <w:r>
              <w:rPr>
                <w:rFonts w:hint="eastAsia" w:eastAsia="楷体"/>
              </w:rPr>
              <w:t>7</w:t>
            </w:r>
            <w:r>
              <w:rPr>
                <w:rFonts w:eastAsia="楷体"/>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vAlign w:val="center"/>
          </w:tcPr>
          <w:p>
            <w:pPr>
              <w:snapToGrid w:val="0"/>
              <w:jc w:val="center"/>
              <w:rPr>
                <w:rFonts w:eastAsia="楷体"/>
              </w:rPr>
            </w:pPr>
            <w:r>
              <w:rPr>
                <w:rFonts w:eastAsia="楷体"/>
              </w:rPr>
              <w:t>case C</w:t>
            </w:r>
          </w:p>
        </w:tc>
        <w:tc>
          <w:tcPr>
            <w:tcW w:w="1418" w:type="dxa"/>
            <w:vAlign w:val="center"/>
          </w:tcPr>
          <w:p>
            <w:pPr>
              <w:snapToGrid w:val="0"/>
              <w:jc w:val="center"/>
              <w:rPr>
                <w:rFonts w:eastAsia="楷体"/>
              </w:rPr>
            </w:pPr>
            <w:r>
              <w:rPr>
                <w:rFonts w:hint="eastAsia" w:eastAsia="楷体"/>
              </w:rPr>
              <w:t>4</w:t>
            </w:r>
            <w:r>
              <w:rPr>
                <w:rFonts w:eastAsia="楷体"/>
              </w:rPr>
              <w:t>1.92</w:t>
            </w:r>
          </w:p>
        </w:tc>
        <w:tc>
          <w:tcPr>
            <w:tcW w:w="1392" w:type="dxa"/>
            <w:vAlign w:val="center"/>
          </w:tcPr>
          <w:p>
            <w:pPr>
              <w:snapToGrid w:val="0"/>
              <w:jc w:val="center"/>
              <w:rPr>
                <w:rFonts w:eastAsia="楷体"/>
              </w:rPr>
            </w:pPr>
            <w:r>
              <w:rPr>
                <w:rFonts w:hint="eastAsia" w:eastAsia="楷体"/>
              </w:rPr>
              <w:t>6</w:t>
            </w:r>
            <w:r>
              <w:rPr>
                <w:rFonts w:eastAsia="楷体"/>
              </w:rPr>
              <w:t>.33</w:t>
            </w:r>
          </w:p>
        </w:tc>
        <w:tc>
          <w:tcPr>
            <w:tcW w:w="1328" w:type="dxa"/>
          </w:tcPr>
          <w:p>
            <w:pPr>
              <w:snapToGrid w:val="0"/>
              <w:jc w:val="center"/>
              <w:rPr>
                <w:rFonts w:eastAsia="楷体"/>
              </w:rPr>
            </w:pPr>
            <w:r>
              <w:rPr>
                <w:rFonts w:hint="eastAsia" w:eastAsia="楷体"/>
              </w:rPr>
              <w:t>3</w:t>
            </w:r>
            <w:r>
              <w:rPr>
                <w:rFonts w:eastAsia="楷体"/>
              </w:rPr>
              <w:t>8.22</w:t>
            </w:r>
          </w:p>
        </w:tc>
        <w:tc>
          <w:tcPr>
            <w:tcW w:w="1328" w:type="dxa"/>
          </w:tcPr>
          <w:p>
            <w:pPr>
              <w:snapToGrid w:val="0"/>
              <w:jc w:val="center"/>
              <w:rPr>
                <w:rFonts w:eastAsia="楷体"/>
              </w:rPr>
            </w:pPr>
            <w:r>
              <w:rPr>
                <w:rFonts w:hint="eastAsia" w:eastAsia="楷体"/>
              </w:rPr>
              <w:t>6</w:t>
            </w:r>
            <w:r>
              <w:rPr>
                <w:rFonts w:eastAsia="楷体"/>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restart"/>
            <w:vAlign w:val="center"/>
          </w:tcPr>
          <w:p>
            <w:pPr>
              <w:snapToGrid w:val="0"/>
              <w:jc w:val="center"/>
              <w:rPr>
                <w:rFonts w:eastAsia="楷体"/>
              </w:rPr>
            </w:pPr>
            <w:r>
              <w:rPr>
                <w:rFonts w:hint="eastAsia" w:eastAsia="楷体"/>
              </w:rPr>
              <w:t>N</w:t>
            </w:r>
            <w:r>
              <w:rPr>
                <w:rFonts w:eastAsia="楷体"/>
              </w:rPr>
              <w:t>ES cell</w:t>
            </w:r>
          </w:p>
        </w:tc>
        <w:tc>
          <w:tcPr>
            <w:tcW w:w="1681" w:type="dxa"/>
            <w:vAlign w:val="center"/>
          </w:tcPr>
          <w:p>
            <w:pPr>
              <w:snapToGrid w:val="0"/>
              <w:jc w:val="center"/>
              <w:rPr>
                <w:rFonts w:eastAsia="楷体"/>
              </w:rPr>
            </w:pPr>
            <w:r>
              <w:rPr>
                <w:rFonts w:eastAsia="楷体"/>
              </w:rPr>
              <w:t>case 1</w:t>
            </w:r>
          </w:p>
        </w:tc>
        <w:tc>
          <w:tcPr>
            <w:tcW w:w="1418" w:type="dxa"/>
            <w:vAlign w:val="center"/>
          </w:tcPr>
          <w:p>
            <w:pPr>
              <w:snapToGrid w:val="0"/>
              <w:jc w:val="center"/>
              <w:rPr>
                <w:rFonts w:eastAsia="楷体"/>
              </w:rPr>
            </w:pPr>
            <w:r>
              <w:rPr>
                <w:rFonts w:eastAsia="楷体"/>
              </w:rPr>
              <w:t>37.87</w:t>
            </w:r>
          </w:p>
        </w:tc>
        <w:tc>
          <w:tcPr>
            <w:tcW w:w="1392" w:type="dxa"/>
            <w:vAlign w:val="center"/>
          </w:tcPr>
          <w:p>
            <w:pPr>
              <w:snapToGrid w:val="0"/>
              <w:jc w:val="center"/>
              <w:rPr>
                <w:rFonts w:eastAsia="楷体"/>
              </w:rPr>
            </w:pPr>
            <w:r>
              <w:rPr>
                <w:rFonts w:hint="eastAsia" w:eastAsia="楷体"/>
              </w:rPr>
              <w:t>5</w:t>
            </w:r>
            <w:r>
              <w:rPr>
                <w:rFonts w:eastAsia="楷体"/>
              </w:rPr>
              <w:t>.99</w:t>
            </w:r>
          </w:p>
        </w:tc>
        <w:tc>
          <w:tcPr>
            <w:tcW w:w="1328" w:type="dxa"/>
          </w:tcPr>
          <w:p>
            <w:pPr>
              <w:snapToGrid w:val="0"/>
              <w:jc w:val="center"/>
              <w:rPr>
                <w:rFonts w:eastAsia="楷体"/>
              </w:rPr>
            </w:pPr>
            <w:r>
              <w:rPr>
                <w:rFonts w:hint="eastAsia" w:eastAsia="楷体"/>
              </w:rPr>
              <w:t>3</w:t>
            </w:r>
            <w:r>
              <w:rPr>
                <w:rFonts w:eastAsia="楷体"/>
              </w:rPr>
              <w:t>4.17</w:t>
            </w:r>
          </w:p>
        </w:tc>
        <w:tc>
          <w:tcPr>
            <w:tcW w:w="1328" w:type="dxa"/>
          </w:tcPr>
          <w:p>
            <w:pPr>
              <w:snapToGrid w:val="0"/>
              <w:jc w:val="center"/>
              <w:rPr>
                <w:rFonts w:eastAsia="楷体"/>
              </w:rPr>
            </w:pPr>
            <w:r>
              <w:rPr>
                <w:rFonts w:hint="eastAsia" w:eastAsia="楷体"/>
              </w:rPr>
              <w:t>5</w:t>
            </w:r>
            <w:r>
              <w:rPr>
                <w:rFonts w:eastAsia="楷体"/>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vAlign w:val="center"/>
          </w:tcPr>
          <w:p>
            <w:pPr>
              <w:snapToGrid w:val="0"/>
              <w:jc w:val="center"/>
              <w:rPr>
                <w:rFonts w:eastAsia="楷体"/>
              </w:rPr>
            </w:pPr>
            <w:r>
              <w:rPr>
                <w:rFonts w:eastAsia="楷体"/>
              </w:rPr>
              <w:t>case 2</w:t>
            </w:r>
          </w:p>
        </w:tc>
        <w:tc>
          <w:tcPr>
            <w:tcW w:w="1418" w:type="dxa"/>
            <w:vAlign w:val="center"/>
          </w:tcPr>
          <w:p>
            <w:pPr>
              <w:snapToGrid w:val="0"/>
              <w:jc w:val="center"/>
              <w:rPr>
                <w:rFonts w:eastAsia="楷体"/>
              </w:rPr>
            </w:pPr>
            <w:r>
              <w:rPr>
                <w:rFonts w:hint="eastAsia" w:eastAsia="楷体"/>
              </w:rPr>
              <w:t>3</w:t>
            </w:r>
            <w:r>
              <w:rPr>
                <w:rFonts w:eastAsia="楷体"/>
              </w:rPr>
              <w:t>9.12</w:t>
            </w:r>
          </w:p>
        </w:tc>
        <w:tc>
          <w:tcPr>
            <w:tcW w:w="1392" w:type="dxa"/>
            <w:vAlign w:val="center"/>
          </w:tcPr>
          <w:p>
            <w:pPr>
              <w:snapToGrid w:val="0"/>
              <w:jc w:val="center"/>
              <w:rPr>
                <w:rFonts w:eastAsia="楷体"/>
              </w:rPr>
            </w:pPr>
            <w:r>
              <w:rPr>
                <w:rFonts w:hint="eastAsia" w:eastAsia="楷体"/>
              </w:rPr>
              <w:t>6</w:t>
            </w:r>
            <w:r>
              <w:rPr>
                <w:rFonts w:eastAsia="楷体"/>
              </w:rPr>
              <w:t>.09</w:t>
            </w:r>
          </w:p>
        </w:tc>
        <w:tc>
          <w:tcPr>
            <w:tcW w:w="1328" w:type="dxa"/>
          </w:tcPr>
          <w:p>
            <w:pPr>
              <w:snapToGrid w:val="0"/>
              <w:jc w:val="center"/>
              <w:rPr>
                <w:rFonts w:eastAsia="楷体"/>
              </w:rPr>
            </w:pPr>
            <w:r>
              <w:rPr>
                <w:rFonts w:hint="eastAsia" w:eastAsia="楷体"/>
              </w:rPr>
              <w:t>3</w:t>
            </w:r>
            <w:r>
              <w:rPr>
                <w:rFonts w:eastAsia="楷体"/>
              </w:rPr>
              <w:t>5.41</w:t>
            </w:r>
          </w:p>
        </w:tc>
        <w:tc>
          <w:tcPr>
            <w:tcW w:w="1328" w:type="dxa"/>
          </w:tcPr>
          <w:p>
            <w:pPr>
              <w:snapToGrid w:val="0"/>
              <w:jc w:val="center"/>
              <w:rPr>
                <w:rFonts w:eastAsia="楷体"/>
              </w:rPr>
            </w:pPr>
            <w:r>
              <w:rPr>
                <w:rFonts w:hint="eastAsia" w:eastAsia="楷体"/>
              </w:rPr>
              <w:t>6</w:t>
            </w:r>
            <w:r>
              <w:rPr>
                <w:rFonts w:eastAsia="楷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restart"/>
            <w:vAlign w:val="center"/>
          </w:tcPr>
          <w:p>
            <w:pPr>
              <w:snapToGrid w:val="0"/>
              <w:jc w:val="center"/>
              <w:rPr>
                <w:rFonts w:eastAsia="楷体"/>
                <w:lang w:eastAsia="zh-CN"/>
              </w:rPr>
            </w:pPr>
            <w:r>
              <w:rPr>
                <w:rFonts w:hint="eastAsia" w:eastAsia="楷体"/>
                <w:lang w:eastAsia="zh-CN"/>
              </w:rPr>
              <w:t>N</w:t>
            </w:r>
            <w:r>
              <w:rPr>
                <w:rFonts w:eastAsia="楷体"/>
                <w:lang w:eastAsia="zh-CN"/>
              </w:rPr>
              <w:t>ES gain</w:t>
            </w:r>
          </w:p>
        </w:tc>
        <w:tc>
          <w:tcPr>
            <w:tcW w:w="1681" w:type="dxa"/>
          </w:tcPr>
          <w:p>
            <w:pPr>
              <w:snapToGrid w:val="0"/>
              <w:jc w:val="center"/>
              <w:rPr>
                <w:rFonts w:eastAsia="楷体"/>
              </w:rPr>
            </w:pPr>
            <w:r>
              <w:t xml:space="preserve">case </w:t>
            </w:r>
            <w:r>
              <w:rPr>
                <w:rFonts w:hint="eastAsia" w:eastAsia="宋体"/>
                <w:lang w:val="en-US" w:eastAsia="zh-CN"/>
              </w:rPr>
              <w:t>1 vs. case A</w:t>
            </w:r>
          </w:p>
        </w:tc>
        <w:tc>
          <w:tcPr>
            <w:tcW w:w="1418" w:type="dxa"/>
          </w:tcPr>
          <w:p>
            <w:pPr>
              <w:snapToGrid w:val="0"/>
              <w:jc w:val="center"/>
              <w:rPr>
                <w:rFonts w:eastAsia="楷体"/>
              </w:rPr>
            </w:pPr>
            <w:r>
              <w:t>45.13%</w:t>
            </w:r>
          </w:p>
        </w:tc>
        <w:tc>
          <w:tcPr>
            <w:tcW w:w="1392" w:type="dxa"/>
          </w:tcPr>
          <w:p>
            <w:pPr>
              <w:snapToGrid w:val="0"/>
              <w:jc w:val="center"/>
              <w:rPr>
                <w:rFonts w:eastAsia="楷体"/>
              </w:rPr>
            </w:pPr>
            <w:r>
              <w:t>30.35%</w:t>
            </w:r>
          </w:p>
        </w:tc>
        <w:tc>
          <w:tcPr>
            <w:tcW w:w="1328" w:type="dxa"/>
          </w:tcPr>
          <w:p>
            <w:pPr>
              <w:snapToGrid w:val="0"/>
              <w:jc w:val="center"/>
              <w:rPr>
                <w:rFonts w:eastAsia="楷体"/>
              </w:rPr>
            </w:pPr>
            <w:r>
              <w:t>47.69%</w:t>
            </w:r>
          </w:p>
        </w:tc>
        <w:tc>
          <w:tcPr>
            <w:tcW w:w="1328" w:type="dxa"/>
          </w:tcPr>
          <w:p>
            <w:pPr>
              <w:snapToGrid w:val="0"/>
              <w:jc w:val="center"/>
              <w:rPr>
                <w:rFonts w:eastAsia="楷体"/>
              </w:rPr>
            </w:pPr>
            <w:r>
              <w:t>30.50%</w:t>
            </w:r>
          </w:p>
        </w:tc>
      </w:tr>
      <w:tr>
        <w:tblPrEx>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tcPr>
          <w:p>
            <w:pPr>
              <w:snapToGrid w:val="0"/>
              <w:jc w:val="center"/>
              <w:rPr>
                <w:rFonts w:eastAsia="楷体"/>
              </w:rPr>
            </w:pPr>
            <w:r>
              <w:t xml:space="preserve">case </w:t>
            </w:r>
            <w:r>
              <w:rPr>
                <w:rFonts w:hint="eastAsia" w:eastAsia="宋体"/>
                <w:lang w:val="en-US" w:eastAsia="zh-CN"/>
              </w:rPr>
              <w:t xml:space="preserve">1 vs. case </w:t>
            </w:r>
            <w:r>
              <w:t>D</w:t>
            </w:r>
          </w:p>
        </w:tc>
        <w:tc>
          <w:tcPr>
            <w:tcW w:w="1418" w:type="dxa"/>
          </w:tcPr>
          <w:p>
            <w:pPr>
              <w:snapToGrid w:val="0"/>
              <w:jc w:val="center"/>
              <w:rPr>
                <w:rFonts w:eastAsia="楷体"/>
              </w:rPr>
            </w:pPr>
            <w:r>
              <w:t>29.15%</w:t>
            </w:r>
          </w:p>
        </w:tc>
        <w:tc>
          <w:tcPr>
            <w:tcW w:w="1392" w:type="dxa"/>
          </w:tcPr>
          <w:p>
            <w:pPr>
              <w:snapToGrid w:val="0"/>
              <w:jc w:val="center"/>
              <w:rPr>
                <w:rFonts w:eastAsia="楷体"/>
              </w:rPr>
            </w:pPr>
            <w:r>
              <w:t>17.89%</w:t>
            </w:r>
          </w:p>
        </w:tc>
        <w:tc>
          <w:tcPr>
            <w:tcW w:w="1328" w:type="dxa"/>
          </w:tcPr>
          <w:p>
            <w:pPr>
              <w:snapToGrid w:val="0"/>
              <w:jc w:val="center"/>
              <w:rPr>
                <w:rFonts w:eastAsia="楷体"/>
              </w:rPr>
            </w:pPr>
            <w:r>
              <w:t>31.30%</w:t>
            </w:r>
          </w:p>
        </w:tc>
        <w:tc>
          <w:tcPr>
            <w:tcW w:w="1328" w:type="dxa"/>
          </w:tcPr>
          <w:p>
            <w:pPr>
              <w:snapToGrid w:val="0"/>
              <w:jc w:val="center"/>
              <w:rPr>
                <w:rFonts w:eastAsia="楷体"/>
              </w:rPr>
            </w:pPr>
            <w:r>
              <w:t>17.99%</w:t>
            </w:r>
          </w:p>
        </w:tc>
      </w:tr>
      <w:tr>
        <w:tblPrEx>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tcPr>
          <w:p>
            <w:pPr>
              <w:snapToGrid w:val="0"/>
              <w:jc w:val="center"/>
              <w:rPr>
                <w:rFonts w:eastAsia="楷体"/>
              </w:rPr>
            </w:pPr>
            <w:r>
              <w:t xml:space="preserve">case </w:t>
            </w:r>
            <w:r>
              <w:rPr>
                <w:rFonts w:hint="eastAsia" w:eastAsia="宋体"/>
                <w:lang w:val="en-US" w:eastAsia="zh-CN"/>
              </w:rPr>
              <w:t xml:space="preserve">1 vs. case </w:t>
            </w:r>
            <w:r>
              <w:t>C</w:t>
            </w:r>
          </w:p>
        </w:tc>
        <w:tc>
          <w:tcPr>
            <w:tcW w:w="1418" w:type="dxa"/>
          </w:tcPr>
          <w:p>
            <w:pPr>
              <w:snapToGrid w:val="0"/>
              <w:jc w:val="center"/>
              <w:rPr>
                <w:rFonts w:eastAsia="楷体"/>
              </w:rPr>
            </w:pPr>
            <w:r>
              <w:t>9.66%</w:t>
            </w:r>
          </w:p>
        </w:tc>
        <w:tc>
          <w:tcPr>
            <w:tcW w:w="1392" w:type="dxa"/>
          </w:tcPr>
          <w:p>
            <w:pPr>
              <w:snapToGrid w:val="0"/>
              <w:jc w:val="center"/>
              <w:rPr>
                <w:rFonts w:eastAsia="楷体"/>
              </w:rPr>
            </w:pPr>
            <w:r>
              <w:t>5.36%</w:t>
            </w:r>
          </w:p>
        </w:tc>
        <w:tc>
          <w:tcPr>
            <w:tcW w:w="1328" w:type="dxa"/>
          </w:tcPr>
          <w:p>
            <w:pPr>
              <w:snapToGrid w:val="0"/>
              <w:jc w:val="center"/>
              <w:rPr>
                <w:rFonts w:eastAsia="楷体"/>
              </w:rPr>
            </w:pPr>
            <w:r>
              <w:t>10.60%</w:t>
            </w:r>
          </w:p>
        </w:tc>
        <w:tc>
          <w:tcPr>
            <w:tcW w:w="1328" w:type="dxa"/>
          </w:tcPr>
          <w:p>
            <w:pPr>
              <w:snapToGrid w:val="0"/>
              <w:jc w:val="center"/>
              <w:rPr>
                <w:rFonts w:eastAsia="楷体"/>
              </w:rPr>
            </w:pPr>
            <w: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tcPr>
          <w:p>
            <w:pPr>
              <w:snapToGrid w:val="0"/>
              <w:jc w:val="center"/>
              <w:rPr>
                <w:rFonts w:eastAsia="楷体"/>
              </w:rPr>
            </w:pPr>
            <w:r>
              <w:t xml:space="preserve">case </w:t>
            </w:r>
            <w:r>
              <w:rPr>
                <w:rFonts w:hint="eastAsia" w:eastAsia="宋体"/>
                <w:lang w:val="en-US" w:eastAsia="zh-CN"/>
              </w:rPr>
              <w:t xml:space="preserve">2 vs. case </w:t>
            </w:r>
            <w:r>
              <w:t>A</w:t>
            </w:r>
          </w:p>
        </w:tc>
        <w:tc>
          <w:tcPr>
            <w:tcW w:w="1418" w:type="dxa"/>
          </w:tcPr>
          <w:p>
            <w:pPr>
              <w:snapToGrid w:val="0"/>
              <w:jc w:val="center"/>
              <w:rPr>
                <w:rFonts w:eastAsia="楷体"/>
              </w:rPr>
            </w:pPr>
            <w:r>
              <w:t>43.32%</w:t>
            </w:r>
          </w:p>
        </w:tc>
        <w:tc>
          <w:tcPr>
            <w:tcW w:w="1392" w:type="dxa"/>
          </w:tcPr>
          <w:p>
            <w:pPr>
              <w:snapToGrid w:val="0"/>
              <w:jc w:val="center"/>
              <w:rPr>
                <w:rFonts w:eastAsia="楷体"/>
              </w:rPr>
            </w:pPr>
            <w:r>
              <w:t>29.13%</w:t>
            </w:r>
          </w:p>
        </w:tc>
        <w:tc>
          <w:tcPr>
            <w:tcW w:w="1328" w:type="dxa"/>
          </w:tcPr>
          <w:p>
            <w:pPr>
              <w:snapToGrid w:val="0"/>
              <w:jc w:val="center"/>
              <w:rPr>
                <w:rFonts w:eastAsia="楷体"/>
              </w:rPr>
            </w:pPr>
            <w:r>
              <w:t>45.79%</w:t>
            </w:r>
          </w:p>
        </w:tc>
        <w:tc>
          <w:tcPr>
            <w:tcW w:w="1328" w:type="dxa"/>
          </w:tcPr>
          <w:p>
            <w:pPr>
              <w:snapToGrid w:val="0"/>
              <w:jc w:val="center"/>
              <w:rPr>
                <w:rFonts w:eastAsia="楷体"/>
              </w:rPr>
            </w:pPr>
            <w:r>
              <w:t>29.28%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tcPr>
          <w:p>
            <w:pPr>
              <w:snapToGrid w:val="0"/>
              <w:jc w:val="center"/>
              <w:rPr>
                <w:rFonts w:eastAsia="楷体"/>
              </w:rPr>
            </w:pPr>
            <w:r>
              <w:t xml:space="preserve">case </w:t>
            </w:r>
            <w:r>
              <w:rPr>
                <w:rFonts w:hint="eastAsia" w:eastAsia="宋体"/>
                <w:lang w:val="en-US" w:eastAsia="zh-CN"/>
              </w:rPr>
              <w:t xml:space="preserve">2 vs. case </w:t>
            </w:r>
            <w:r>
              <w:t xml:space="preserve"> D</w:t>
            </w:r>
          </w:p>
        </w:tc>
        <w:tc>
          <w:tcPr>
            <w:tcW w:w="1418" w:type="dxa"/>
          </w:tcPr>
          <w:p>
            <w:pPr>
              <w:snapToGrid w:val="0"/>
              <w:jc w:val="center"/>
              <w:rPr>
                <w:rFonts w:eastAsia="楷体"/>
              </w:rPr>
            </w:pPr>
            <w:r>
              <w:t>26.81%</w:t>
            </w:r>
          </w:p>
        </w:tc>
        <w:tc>
          <w:tcPr>
            <w:tcW w:w="1392" w:type="dxa"/>
          </w:tcPr>
          <w:p>
            <w:pPr>
              <w:snapToGrid w:val="0"/>
              <w:jc w:val="center"/>
              <w:rPr>
                <w:rFonts w:eastAsia="楷体"/>
              </w:rPr>
            </w:pPr>
            <w:r>
              <w:t>16.46%</w:t>
            </w:r>
          </w:p>
        </w:tc>
        <w:tc>
          <w:tcPr>
            <w:tcW w:w="1328" w:type="dxa"/>
          </w:tcPr>
          <w:p>
            <w:pPr>
              <w:snapToGrid w:val="0"/>
              <w:jc w:val="center"/>
              <w:rPr>
                <w:rFonts w:eastAsia="楷体"/>
              </w:rPr>
            </w:pPr>
            <w:r>
              <w:t>28.81%</w:t>
            </w:r>
          </w:p>
        </w:tc>
        <w:tc>
          <w:tcPr>
            <w:tcW w:w="1328" w:type="dxa"/>
          </w:tcPr>
          <w:p>
            <w:pPr>
              <w:snapToGrid w:val="0"/>
              <w:jc w:val="center"/>
              <w:rPr>
                <w:rFonts w:eastAsia="楷体"/>
              </w:rPr>
            </w:pPr>
            <w:r>
              <w:t>16.56%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49" w:type="dxa"/>
            <w:vMerge w:val="continue"/>
            <w:vAlign w:val="center"/>
          </w:tcPr>
          <w:p>
            <w:pPr>
              <w:snapToGrid w:val="0"/>
              <w:jc w:val="center"/>
              <w:rPr>
                <w:rFonts w:eastAsia="楷体"/>
              </w:rPr>
            </w:pPr>
          </w:p>
        </w:tc>
        <w:tc>
          <w:tcPr>
            <w:tcW w:w="1681" w:type="dxa"/>
          </w:tcPr>
          <w:p>
            <w:pPr>
              <w:snapToGrid w:val="0"/>
              <w:jc w:val="center"/>
              <w:rPr>
                <w:rFonts w:eastAsia="楷体"/>
              </w:rPr>
            </w:pPr>
            <w:r>
              <w:t xml:space="preserve">case </w:t>
            </w:r>
            <w:r>
              <w:rPr>
                <w:rFonts w:hint="eastAsia" w:eastAsia="宋体"/>
                <w:lang w:val="en-US" w:eastAsia="zh-CN"/>
              </w:rPr>
              <w:t>2 vs. case</w:t>
            </w:r>
            <w:r>
              <w:t xml:space="preserve"> C</w:t>
            </w:r>
          </w:p>
        </w:tc>
        <w:tc>
          <w:tcPr>
            <w:tcW w:w="1418" w:type="dxa"/>
          </w:tcPr>
          <w:p>
            <w:pPr>
              <w:snapToGrid w:val="0"/>
              <w:jc w:val="center"/>
              <w:rPr>
                <w:rFonts w:eastAsia="楷体"/>
              </w:rPr>
            </w:pPr>
            <w:r>
              <w:t>6.68%</w:t>
            </w:r>
          </w:p>
        </w:tc>
        <w:tc>
          <w:tcPr>
            <w:tcW w:w="1392" w:type="dxa"/>
          </w:tcPr>
          <w:p>
            <w:pPr>
              <w:snapToGrid w:val="0"/>
              <w:jc w:val="center"/>
              <w:rPr>
                <w:rFonts w:eastAsia="楷体"/>
              </w:rPr>
            </w:pPr>
            <w:r>
              <w:t>3.71%</w:t>
            </w:r>
          </w:p>
        </w:tc>
        <w:tc>
          <w:tcPr>
            <w:tcW w:w="1328" w:type="dxa"/>
          </w:tcPr>
          <w:p>
            <w:pPr>
              <w:snapToGrid w:val="0"/>
              <w:jc w:val="center"/>
              <w:rPr>
                <w:rFonts w:eastAsia="楷体"/>
              </w:rPr>
            </w:pPr>
            <w:r>
              <w:t>7.35%</w:t>
            </w:r>
          </w:p>
        </w:tc>
        <w:tc>
          <w:tcPr>
            <w:tcW w:w="1328" w:type="dxa"/>
          </w:tcPr>
          <w:p>
            <w:pPr>
              <w:snapToGrid w:val="0"/>
              <w:jc w:val="center"/>
              <w:rPr>
                <w:rFonts w:eastAsia="楷体"/>
              </w:rPr>
            </w:pPr>
            <w:r>
              <w:t>3.74%</w:t>
            </w:r>
          </w:p>
        </w:tc>
      </w:tr>
    </w:tbl>
    <w:p>
      <w:pPr>
        <w:pStyle w:val="3"/>
        <w:rPr>
          <w:lang w:eastAsia="zh-CN"/>
        </w:rPr>
      </w:pPr>
    </w:p>
    <w:p>
      <w:pPr>
        <w:snapToGrid w:val="0"/>
        <w:jc w:val="center"/>
        <w:rPr>
          <w:rFonts w:eastAsia="楷体"/>
          <w:b/>
          <w:bCs/>
        </w:rPr>
      </w:pPr>
      <w:r>
        <w:rPr>
          <w:rFonts w:hint="eastAsia" w:eastAsia="楷体"/>
          <w:b/>
          <w:bCs/>
          <w:lang w:eastAsia="zh-CN"/>
        </w:rPr>
        <w:t xml:space="preserve">Table 2: </w:t>
      </w:r>
      <w:r>
        <w:rPr>
          <w:rFonts w:eastAsia="楷体"/>
          <w:b/>
          <w:bCs/>
        </w:rPr>
        <w:t>Network power consumption and NES gain with on-demand SIB1 for low load</w:t>
      </w:r>
    </w:p>
    <w:tbl>
      <w:tblPr>
        <w:tblStyle w:val="2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670"/>
        <w:gridCol w:w="1418"/>
        <w:gridCol w:w="1392"/>
        <w:gridCol w:w="132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restart"/>
            <w:vAlign w:val="center"/>
          </w:tcPr>
          <w:p>
            <w:pPr>
              <w:snapToGrid w:val="0"/>
              <w:jc w:val="center"/>
              <w:rPr>
                <w:rFonts w:eastAsia="楷体"/>
              </w:rPr>
            </w:pPr>
            <w:r>
              <w:rPr>
                <w:rFonts w:eastAsia="楷体"/>
              </w:rPr>
              <w:t>Scenario</w:t>
            </w:r>
          </w:p>
        </w:tc>
        <w:tc>
          <w:tcPr>
            <w:tcW w:w="2810" w:type="dxa"/>
            <w:gridSpan w:val="2"/>
            <w:vAlign w:val="center"/>
          </w:tcPr>
          <w:p>
            <w:pPr>
              <w:snapToGrid w:val="0"/>
              <w:jc w:val="center"/>
              <w:rPr>
                <w:rFonts w:eastAsia="楷体"/>
              </w:rPr>
            </w:pPr>
            <w:r>
              <w:rPr>
                <w:rFonts w:hint="eastAsia" w:eastAsia="楷体"/>
              </w:rPr>
              <w:t>R</w:t>
            </w:r>
            <w:r>
              <w:rPr>
                <w:rFonts w:eastAsia="楷体"/>
              </w:rPr>
              <w:t>O/WUS period = 20ms</w:t>
            </w:r>
          </w:p>
        </w:tc>
        <w:tc>
          <w:tcPr>
            <w:tcW w:w="2656" w:type="dxa"/>
            <w:gridSpan w:val="2"/>
          </w:tcPr>
          <w:p>
            <w:pPr>
              <w:snapToGrid w:val="0"/>
              <w:jc w:val="center"/>
              <w:rPr>
                <w:rFonts w:eastAsia="楷体"/>
              </w:rPr>
            </w:pPr>
            <w:r>
              <w:rPr>
                <w:rFonts w:hint="eastAsia" w:eastAsia="楷体"/>
              </w:rPr>
              <w:t>R</w:t>
            </w:r>
            <w:r>
              <w:rPr>
                <w:rFonts w:eastAsia="楷体"/>
              </w:rPr>
              <w:t>O/WUS period = 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0" w:type="dxa"/>
            <w:gridSpan w:val="2"/>
            <w:vMerge w:val="continue"/>
            <w:vAlign w:val="center"/>
          </w:tcPr>
          <w:p>
            <w:pPr>
              <w:snapToGrid w:val="0"/>
              <w:jc w:val="center"/>
              <w:rPr>
                <w:rFonts w:eastAsia="楷体"/>
              </w:rPr>
            </w:pPr>
          </w:p>
        </w:tc>
        <w:tc>
          <w:tcPr>
            <w:tcW w:w="1418" w:type="dxa"/>
            <w:vAlign w:val="center"/>
          </w:tcPr>
          <w:p>
            <w:pPr>
              <w:snapToGrid w:val="0"/>
              <w:jc w:val="center"/>
              <w:rPr>
                <w:rFonts w:eastAsia="楷体"/>
              </w:rPr>
            </w:pPr>
            <w:r>
              <w:rPr>
                <w:rFonts w:eastAsia="楷体"/>
              </w:rPr>
              <w:t>Cat 1 BS</w:t>
            </w:r>
          </w:p>
        </w:tc>
        <w:tc>
          <w:tcPr>
            <w:tcW w:w="1392" w:type="dxa"/>
            <w:vAlign w:val="center"/>
          </w:tcPr>
          <w:p>
            <w:pPr>
              <w:snapToGrid w:val="0"/>
              <w:jc w:val="center"/>
              <w:rPr>
                <w:rFonts w:eastAsia="楷体"/>
              </w:rPr>
            </w:pPr>
            <w:r>
              <w:rPr>
                <w:rFonts w:eastAsia="楷体"/>
              </w:rPr>
              <w:t>Cat 2 BS</w:t>
            </w:r>
          </w:p>
        </w:tc>
        <w:tc>
          <w:tcPr>
            <w:tcW w:w="1328" w:type="dxa"/>
          </w:tcPr>
          <w:p>
            <w:pPr>
              <w:snapToGrid w:val="0"/>
              <w:jc w:val="center"/>
              <w:rPr>
                <w:rFonts w:eastAsia="楷体"/>
              </w:rPr>
            </w:pPr>
            <w:r>
              <w:rPr>
                <w:rFonts w:eastAsia="楷体"/>
              </w:rPr>
              <w:t>Cat 1 BS</w:t>
            </w:r>
          </w:p>
        </w:tc>
        <w:tc>
          <w:tcPr>
            <w:tcW w:w="1328" w:type="dxa"/>
          </w:tcPr>
          <w:p>
            <w:pPr>
              <w:snapToGrid w:val="0"/>
              <w:jc w:val="center"/>
              <w:rPr>
                <w:rFonts w:eastAsia="楷体"/>
              </w:rPr>
            </w:pPr>
            <w:r>
              <w:rPr>
                <w:rFonts w:eastAsia="楷体"/>
              </w:rPr>
              <w:t>Cat 2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restart"/>
            <w:vAlign w:val="center"/>
          </w:tcPr>
          <w:p>
            <w:pPr>
              <w:snapToGrid w:val="0"/>
              <w:jc w:val="center"/>
              <w:rPr>
                <w:rFonts w:eastAsia="楷体"/>
              </w:rPr>
            </w:pPr>
            <w:r>
              <w:rPr>
                <w:rFonts w:eastAsia="楷体"/>
              </w:rPr>
              <w:t>non-NES cell</w:t>
            </w:r>
          </w:p>
        </w:tc>
        <w:tc>
          <w:tcPr>
            <w:tcW w:w="1670" w:type="dxa"/>
            <w:vAlign w:val="center"/>
          </w:tcPr>
          <w:p>
            <w:pPr>
              <w:snapToGrid w:val="0"/>
              <w:jc w:val="center"/>
              <w:rPr>
                <w:rFonts w:eastAsia="楷体"/>
              </w:rPr>
            </w:pPr>
            <w:r>
              <w:rPr>
                <w:rFonts w:eastAsia="楷体"/>
              </w:rPr>
              <w:t>case A</w:t>
            </w:r>
          </w:p>
        </w:tc>
        <w:tc>
          <w:tcPr>
            <w:tcW w:w="1418" w:type="dxa"/>
            <w:vAlign w:val="center"/>
          </w:tcPr>
          <w:p>
            <w:pPr>
              <w:snapToGrid w:val="0"/>
              <w:jc w:val="center"/>
              <w:rPr>
                <w:rFonts w:eastAsia="楷体"/>
              </w:rPr>
            </w:pPr>
            <w:r>
              <w:rPr>
                <w:rFonts w:eastAsia="楷体"/>
              </w:rPr>
              <w:t>83.67</w:t>
            </w:r>
          </w:p>
        </w:tc>
        <w:tc>
          <w:tcPr>
            <w:tcW w:w="1392" w:type="dxa"/>
            <w:vAlign w:val="center"/>
          </w:tcPr>
          <w:p>
            <w:pPr>
              <w:snapToGrid w:val="0"/>
              <w:jc w:val="center"/>
              <w:rPr>
                <w:rFonts w:eastAsia="楷体"/>
              </w:rPr>
            </w:pPr>
            <w:r>
              <w:rPr>
                <w:rFonts w:hint="eastAsia" w:eastAsia="楷体"/>
              </w:rPr>
              <w:t>1</w:t>
            </w:r>
            <w:r>
              <w:rPr>
                <w:rFonts w:eastAsia="楷体"/>
              </w:rPr>
              <w:t>0.11</w:t>
            </w:r>
          </w:p>
        </w:tc>
        <w:tc>
          <w:tcPr>
            <w:tcW w:w="1328" w:type="dxa"/>
          </w:tcPr>
          <w:p>
            <w:pPr>
              <w:snapToGrid w:val="0"/>
              <w:jc w:val="center"/>
              <w:rPr>
                <w:rFonts w:eastAsia="楷体"/>
              </w:rPr>
            </w:pPr>
            <w:r>
              <w:rPr>
                <w:rFonts w:eastAsia="楷体"/>
              </w:rPr>
              <w:t>80.10</w:t>
            </w:r>
          </w:p>
        </w:tc>
        <w:tc>
          <w:tcPr>
            <w:tcW w:w="1328" w:type="dxa"/>
          </w:tcPr>
          <w:p>
            <w:pPr>
              <w:snapToGrid w:val="0"/>
              <w:jc w:val="center"/>
              <w:rPr>
                <w:rFonts w:eastAsia="楷体"/>
              </w:rPr>
            </w:pPr>
            <w:r>
              <w:rPr>
                <w:rFonts w:hint="eastAsia" w:eastAsia="楷体"/>
              </w:rPr>
              <w:t>1</w:t>
            </w:r>
            <w:r>
              <w:rPr>
                <w:rFonts w:eastAsia="楷体"/>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vAlign w:val="center"/>
          </w:tcPr>
          <w:p>
            <w:pPr>
              <w:snapToGrid w:val="0"/>
              <w:jc w:val="center"/>
              <w:rPr>
                <w:rFonts w:eastAsia="楷体"/>
              </w:rPr>
            </w:pPr>
            <w:r>
              <w:rPr>
                <w:rFonts w:eastAsia="楷体"/>
              </w:rPr>
              <w:t>case C</w:t>
            </w:r>
          </w:p>
        </w:tc>
        <w:tc>
          <w:tcPr>
            <w:tcW w:w="1418" w:type="dxa"/>
            <w:vAlign w:val="center"/>
          </w:tcPr>
          <w:p>
            <w:pPr>
              <w:snapToGrid w:val="0"/>
              <w:jc w:val="center"/>
              <w:rPr>
                <w:rFonts w:eastAsia="楷体"/>
              </w:rPr>
            </w:pPr>
            <w:r>
              <w:rPr>
                <w:rFonts w:hint="eastAsia" w:eastAsia="楷体"/>
              </w:rPr>
              <w:t>6</w:t>
            </w:r>
            <w:r>
              <w:rPr>
                <w:rFonts w:eastAsia="楷体"/>
              </w:rPr>
              <w:t>9.60</w:t>
            </w:r>
          </w:p>
        </w:tc>
        <w:tc>
          <w:tcPr>
            <w:tcW w:w="1392" w:type="dxa"/>
            <w:vAlign w:val="center"/>
          </w:tcPr>
          <w:p>
            <w:pPr>
              <w:snapToGrid w:val="0"/>
              <w:jc w:val="center"/>
              <w:rPr>
                <w:rFonts w:eastAsia="楷体"/>
              </w:rPr>
            </w:pPr>
            <w:r>
              <w:rPr>
                <w:rFonts w:hint="eastAsia" w:eastAsia="楷体"/>
              </w:rPr>
              <w:t>8</w:t>
            </w:r>
            <w:r>
              <w:rPr>
                <w:rFonts w:eastAsia="楷体"/>
              </w:rPr>
              <w:t>.91</w:t>
            </w:r>
          </w:p>
        </w:tc>
        <w:tc>
          <w:tcPr>
            <w:tcW w:w="1328" w:type="dxa"/>
          </w:tcPr>
          <w:p>
            <w:pPr>
              <w:snapToGrid w:val="0"/>
              <w:jc w:val="center"/>
              <w:rPr>
                <w:rFonts w:eastAsia="楷体"/>
              </w:rPr>
            </w:pPr>
            <w:r>
              <w:rPr>
                <w:rFonts w:hint="eastAsia" w:eastAsia="楷体"/>
              </w:rPr>
              <w:t>6</w:t>
            </w:r>
            <w:r>
              <w:rPr>
                <w:rFonts w:eastAsia="楷体"/>
              </w:rPr>
              <w:t>6.03</w:t>
            </w:r>
          </w:p>
        </w:tc>
        <w:tc>
          <w:tcPr>
            <w:tcW w:w="1328" w:type="dxa"/>
          </w:tcPr>
          <w:p>
            <w:pPr>
              <w:snapToGrid w:val="0"/>
              <w:jc w:val="center"/>
              <w:rPr>
                <w:rFonts w:eastAsia="楷体"/>
              </w:rPr>
            </w:pPr>
            <w:r>
              <w:rPr>
                <w:rFonts w:hint="eastAsia" w:eastAsia="楷体"/>
              </w:rPr>
              <w:t>8</w:t>
            </w:r>
            <w:r>
              <w:rPr>
                <w:rFonts w:eastAsia="楷体"/>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vAlign w:val="center"/>
          </w:tcPr>
          <w:p>
            <w:pPr>
              <w:snapToGrid w:val="0"/>
              <w:jc w:val="center"/>
              <w:rPr>
                <w:rFonts w:eastAsia="楷体"/>
              </w:rPr>
            </w:pPr>
            <w:r>
              <w:rPr>
                <w:rFonts w:eastAsia="楷体"/>
              </w:rPr>
              <w:t>case D</w:t>
            </w:r>
          </w:p>
        </w:tc>
        <w:tc>
          <w:tcPr>
            <w:tcW w:w="1418" w:type="dxa"/>
            <w:vAlign w:val="center"/>
          </w:tcPr>
          <w:p>
            <w:pPr>
              <w:snapToGrid w:val="0"/>
              <w:jc w:val="center"/>
              <w:rPr>
                <w:rFonts w:eastAsia="楷体"/>
              </w:rPr>
            </w:pPr>
            <w:r>
              <w:rPr>
                <w:rFonts w:hint="eastAsia" w:eastAsia="楷体"/>
              </w:rPr>
              <w:t>5</w:t>
            </w:r>
            <w:r>
              <w:rPr>
                <w:rFonts w:eastAsia="楷体"/>
              </w:rPr>
              <w:t>9.19</w:t>
            </w:r>
          </w:p>
        </w:tc>
        <w:tc>
          <w:tcPr>
            <w:tcW w:w="1392" w:type="dxa"/>
            <w:vAlign w:val="center"/>
          </w:tcPr>
          <w:p>
            <w:pPr>
              <w:snapToGrid w:val="0"/>
              <w:jc w:val="center"/>
              <w:rPr>
                <w:rFonts w:eastAsia="楷体"/>
              </w:rPr>
            </w:pPr>
            <w:r>
              <w:rPr>
                <w:rFonts w:hint="eastAsia" w:eastAsia="楷体"/>
              </w:rPr>
              <w:t>8</w:t>
            </w:r>
            <w:r>
              <w:rPr>
                <w:rFonts w:eastAsia="楷体"/>
              </w:rPr>
              <w:t>.03</w:t>
            </w:r>
          </w:p>
        </w:tc>
        <w:tc>
          <w:tcPr>
            <w:tcW w:w="1328" w:type="dxa"/>
          </w:tcPr>
          <w:p>
            <w:pPr>
              <w:snapToGrid w:val="0"/>
              <w:jc w:val="center"/>
              <w:rPr>
                <w:rFonts w:eastAsia="楷体"/>
              </w:rPr>
            </w:pPr>
            <w:r>
              <w:rPr>
                <w:rFonts w:hint="eastAsia" w:eastAsia="楷体"/>
              </w:rPr>
              <w:t>5</w:t>
            </w:r>
            <w:r>
              <w:rPr>
                <w:rFonts w:eastAsia="楷体"/>
              </w:rPr>
              <w:t>5.62</w:t>
            </w:r>
          </w:p>
        </w:tc>
        <w:tc>
          <w:tcPr>
            <w:tcW w:w="1328" w:type="dxa"/>
          </w:tcPr>
          <w:p>
            <w:pPr>
              <w:snapToGrid w:val="0"/>
              <w:jc w:val="center"/>
              <w:rPr>
                <w:rFonts w:eastAsia="楷体"/>
              </w:rPr>
            </w:pPr>
            <w:r>
              <w:rPr>
                <w:rFonts w:hint="eastAsia" w:eastAsia="楷体"/>
              </w:rPr>
              <w:t>7</w:t>
            </w:r>
            <w:r>
              <w:rPr>
                <w:rFonts w:eastAsia="楷体"/>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restart"/>
            <w:vAlign w:val="center"/>
          </w:tcPr>
          <w:p>
            <w:pPr>
              <w:snapToGrid w:val="0"/>
              <w:jc w:val="center"/>
              <w:rPr>
                <w:rFonts w:eastAsia="楷体"/>
              </w:rPr>
            </w:pPr>
            <w:r>
              <w:rPr>
                <w:rFonts w:hint="eastAsia" w:eastAsia="楷体"/>
              </w:rPr>
              <w:t>N</w:t>
            </w:r>
            <w:r>
              <w:rPr>
                <w:rFonts w:eastAsia="楷体"/>
              </w:rPr>
              <w:t>ES cell</w:t>
            </w:r>
          </w:p>
        </w:tc>
        <w:tc>
          <w:tcPr>
            <w:tcW w:w="1670" w:type="dxa"/>
            <w:vAlign w:val="center"/>
          </w:tcPr>
          <w:p>
            <w:pPr>
              <w:snapToGrid w:val="0"/>
              <w:jc w:val="center"/>
              <w:rPr>
                <w:rFonts w:eastAsia="楷体"/>
              </w:rPr>
            </w:pPr>
            <w:r>
              <w:rPr>
                <w:rFonts w:eastAsia="楷体"/>
              </w:rPr>
              <w:t>case 1</w:t>
            </w:r>
          </w:p>
        </w:tc>
        <w:tc>
          <w:tcPr>
            <w:tcW w:w="1418" w:type="dxa"/>
            <w:vAlign w:val="center"/>
          </w:tcPr>
          <w:p>
            <w:pPr>
              <w:snapToGrid w:val="0"/>
              <w:jc w:val="center"/>
              <w:rPr>
                <w:rFonts w:eastAsia="楷体"/>
              </w:rPr>
            </w:pPr>
            <w:r>
              <w:rPr>
                <w:rFonts w:eastAsia="楷体"/>
              </w:rPr>
              <w:t>55.52</w:t>
            </w:r>
          </w:p>
        </w:tc>
        <w:tc>
          <w:tcPr>
            <w:tcW w:w="1392" w:type="dxa"/>
            <w:vAlign w:val="center"/>
          </w:tcPr>
          <w:p>
            <w:pPr>
              <w:snapToGrid w:val="0"/>
              <w:jc w:val="center"/>
              <w:rPr>
                <w:rFonts w:eastAsia="楷体"/>
              </w:rPr>
            </w:pPr>
            <w:r>
              <w:rPr>
                <w:rFonts w:hint="eastAsia" w:eastAsia="楷体"/>
              </w:rPr>
              <w:t>7</w:t>
            </w:r>
            <w:r>
              <w:rPr>
                <w:rFonts w:eastAsia="楷体"/>
              </w:rPr>
              <w:t>.72</w:t>
            </w:r>
          </w:p>
        </w:tc>
        <w:tc>
          <w:tcPr>
            <w:tcW w:w="1328" w:type="dxa"/>
          </w:tcPr>
          <w:p>
            <w:pPr>
              <w:snapToGrid w:val="0"/>
              <w:jc w:val="center"/>
              <w:rPr>
                <w:rFonts w:eastAsia="楷体"/>
              </w:rPr>
            </w:pPr>
            <w:r>
              <w:rPr>
                <w:rFonts w:eastAsia="楷体"/>
              </w:rPr>
              <w:t>51.94</w:t>
            </w:r>
          </w:p>
        </w:tc>
        <w:tc>
          <w:tcPr>
            <w:tcW w:w="1328" w:type="dxa"/>
          </w:tcPr>
          <w:p>
            <w:pPr>
              <w:snapToGrid w:val="0"/>
              <w:jc w:val="center"/>
              <w:rPr>
                <w:rFonts w:eastAsia="楷体"/>
              </w:rPr>
            </w:pPr>
            <w:r>
              <w:rPr>
                <w:rFonts w:hint="eastAsia" w:eastAsia="楷体"/>
              </w:rPr>
              <w:t>7</w:t>
            </w:r>
            <w:r>
              <w:rPr>
                <w:rFonts w:eastAsia="楷体"/>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vAlign w:val="center"/>
          </w:tcPr>
          <w:p>
            <w:pPr>
              <w:snapToGrid w:val="0"/>
              <w:jc w:val="center"/>
              <w:rPr>
                <w:rFonts w:eastAsia="楷体"/>
              </w:rPr>
            </w:pPr>
            <w:r>
              <w:rPr>
                <w:rFonts w:eastAsia="楷体"/>
              </w:rPr>
              <w:t>case 2</w:t>
            </w:r>
          </w:p>
        </w:tc>
        <w:tc>
          <w:tcPr>
            <w:tcW w:w="1418" w:type="dxa"/>
            <w:vAlign w:val="center"/>
          </w:tcPr>
          <w:p>
            <w:pPr>
              <w:snapToGrid w:val="0"/>
              <w:jc w:val="center"/>
              <w:rPr>
                <w:rFonts w:eastAsia="楷体"/>
              </w:rPr>
            </w:pPr>
            <w:r>
              <w:rPr>
                <w:rFonts w:hint="eastAsia" w:eastAsia="楷体"/>
              </w:rPr>
              <w:t>5</w:t>
            </w:r>
            <w:r>
              <w:rPr>
                <w:rFonts w:eastAsia="楷体"/>
              </w:rPr>
              <w:t>6.66</w:t>
            </w:r>
          </w:p>
        </w:tc>
        <w:tc>
          <w:tcPr>
            <w:tcW w:w="1392" w:type="dxa"/>
            <w:vAlign w:val="center"/>
          </w:tcPr>
          <w:p>
            <w:pPr>
              <w:snapToGrid w:val="0"/>
              <w:jc w:val="center"/>
              <w:rPr>
                <w:rFonts w:eastAsia="楷体"/>
              </w:rPr>
            </w:pPr>
            <w:r>
              <w:rPr>
                <w:rFonts w:hint="eastAsia" w:eastAsia="楷体"/>
              </w:rPr>
              <w:t>7</w:t>
            </w:r>
            <w:r>
              <w:rPr>
                <w:rFonts w:eastAsia="楷体"/>
              </w:rPr>
              <w:t>.81</w:t>
            </w:r>
          </w:p>
        </w:tc>
        <w:tc>
          <w:tcPr>
            <w:tcW w:w="1328" w:type="dxa"/>
          </w:tcPr>
          <w:p>
            <w:pPr>
              <w:snapToGrid w:val="0"/>
              <w:jc w:val="center"/>
              <w:rPr>
                <w:rFonts w:eastAsia="楷体"/>
              </w:rPr>
            </w:pPr>
            <w:r>
              <w:rPr>
                <w:rFonts w:hint="eastAsia" w:eastAsia="楷体"/>
              </w:rPr>
              <w:t>5</w:t>
            </w:r>
            <w:r>
              <w:rPr>
                <w:rFonts w:eastAsia="楷体"/>
              </w:rPr>
              <w:t>3.08</w:t>
            </w:r>
          </w:p>
        </w:tc>
        <w:tc>
          <w:tcPr>
            <w:tcW w:w="1328" w:type="dxa"/>
          </w:tcPr>
          <w:p>
            <w:pPr>
              <w:snapToGrid w:val="0"/>
              <w:jc w:val="center"/>
              <w:rPr>
                <w:rFonts w:eastAsia="楷体"/>
              </w:rPr>
            </w:pPr>
            <w:r>
              <w:rPr>
                <w:rFonts w:hint="eastAsia" w:eastAsia="楷体"/>
              </w:rPr>
              <w:t>7</w:t>
            </w:r>
            <w:r>
              <w:rPr>
                <w:rFonts w:eastAsia="楷体"/>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restart"/>
            <w:vAlign w:val="center"/>
          </w:tcPr>
          <w:p>
            <w:pPr>
              <w:snapToGrid w:val="0"/>
              <w:jc w:val="center"/>
              <w:rPr>
                <w:rFonts w:eastAsia="楷体"/>
                <w:lang w:eastAsia="zh-CN"/>
              </w:rPr>
            </w:pPr>
            <w:r>
              <w:rPr>
                <w:rFonts w:hint="eastAsia" w:eastAsia="楷体"/>
                <w:lang w:eastAsia="zh-CN"/>
              </w:rPr>
              <w:t>N</w:t>
            </w:r>
            <w:r>
              <w:rPr>
                <w:rFonts w:eastAsia="楷体"/>
                <w:lang w:eastAsia="zh-CN"/>
              </w:rPr>
              <w:t>ES gain</w:t>
            </w:r>
          </w:p>
        </w:tc>
        <w:tc>
          <w:tcPr>
            <w:tcW w:w="1670" w:type="dxa"/>
          </w:tcPr>
          <w:p>
            <w:pPr>
              <w:snapToGrid w:val="0"/>
              <w:jc w:val="center"/>
              <w:rPr>
                <w:rFonts w:eastAsia="楷体"/>
              </w:rPr>
            </w:pPr>
            <w:r>
              <w:t xml:space="preserve">case </w:t>
            </w:r>
            <w:r>
              <w:rPr>
                <w:rFonts w:hint="eastAsia" w:eastAsia="宋体"/>
                <w:lang w:val="en-US" w:eastAsia="zh-CN"/>
              </w:rPr>
              <w:t xml:space="preserve">1 vs. case </w:t>
            </w:r>
            <w:r>
              <w:t>A</w:t>
            </w:r>
          </w:p>
        </w:tc>
        <w:tc>
          <w:tcPr>
            <w:tcW w:w="1418" w:type="dxa"/>
          </w:tcPr>
          <w:p>
            <w:pPr>
              <w:snapToGrid w:val="0"/>
              <w:jc w:val="center"/>
              <w:rPr>
                <w:rFonts w:eastAsia="楷体"/>
              </w:rPr>
            </w:pPr>
            <w:r>
              <w:t>33.64%</w:t>
            </w:r>
          </w:p>
        </w:tc>
        <w:tc>
          <w:tcPr>
            <w:tcW w:w="1392" w:type="dxa"/>
          </w:tcPr>
          <w:p>
            <w:pPr>
              <w:snapToGrid w:val="0"/>
              <w:jc w:val="center"/>
              <w:rPr>
                <w:rFonts w:eastAsia="楷体"/>
              </w:rPr>
            </w:pPr>
            <w:r>
              <w:t>23.64%</w:t>
            </w:r>
          </w:p>
        </w:tc>
        <w:tc>
          <w:tcPr>
            <w:tcW w:w="1328" w:type="dxa"/>
          </w:tcPr>
          <w:p>
            <w:pPr>
              <w:snapToGrid w:val="0"/>
              <w:jc w:val="center"/>
              <w:rPr>
                <w:rFonts w:eastAsia="楷体"/>
              </w:rPr>
            </w:pPr>
            <w:r>
              <w:t>35.16%</w:t>
            </w:r>
          </w:p>
        </w:tc>
        <w:tc>
          <w:tcPr>
            <w:tcW w:w="1328" w:type="dxa"/>
          </w:tcPr>
          <w:p>
            <w:pPr>
              <w:snapToGrid w:val="0"/>
              <w:jc w:val="center"/>
              <w:rPr>
                <w:rFonts w:eastAsia="楷体"/>
              </w:rPr>
            </w:pPr>
            <w:r>
              <w:t>23.76%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tcPr>
          <w:p>
            <w:pPr>
              <w:snapToGrid w:val="0"/>
              <w:jc w:val="center"/>
              <w:rPr>
                <w:rFonts w:eastAsia="楷体"/>
              </w:rPr>
            </w:pPr>
            <w:r>
              <w:t xml:space="preserve">case </w:t>
            </w:r>
            <w:r>
              <w:rPr>
                <w:rFonts w:hint="eastAsia" w:eastAsia="宋体"/>
                <w:lang w:val="en-US" w:eastAsia="zh-CN"/>
              </w:rPr>
              <w:t>1 vs. case</w:t>
            </w:r>
            <w:r>
              <w:t xml:space="preserve"> D</w:t>
            </w:r>
          </w:p>
        </w:tc>
        <w:tc>
          <w:tcPr>
            <w:tcW w:w="1418" w:type="dxa"/>
          </w:tcPr>
          <w:p>
            <w:pPr>
              <w:snapToGrid w:val="0"/>
              <w:jc w:val="center"/>
              <w:rPr>
                <w:rFonts w:eastAsia="楷体"/>
              </w:rPr>
            </w:pPr>
            <w:r>
              <w:t>20.23%</w:t>
            </w:r>
          </w:p>
        </w:tc>
        <w:tc>
          <w:tcPr>
            <w:tcW w:w="1392" w:type="dxa"/>
          </w:tcPr>
          <w:p>
            <w:pPr>
              <w:snapToGrid w:val="0"/>
              <w:jc w:val="center"/>
              <w:rPr>
                <w:rFonts w:eastAsia="楷体"/>
              </w:rPr>
            </w:pPr>
            <w:r>
              <w:t>13.36%</w:t>
            </w:r>
          </w:p>
        </w:tc>
        <w:tc>
          <w:tcPr>
            <w:tcW w:w="1328" w:type="dxa"/>
          </w:tcPr>
          <w:p>
            <w:pPr>
              <w:snapToGrid w:val="0"/>
              <w:jc w:val="center"/>
              <w:rPr>
                <w:rFonts w:eastAsia="楷体"/>
              </w:rPr>
            </w:pPr>
            <w:r>
              <w:t>21.34%</w:t>
            </w:r>
          </w:p>
        </w:tc>
        <w:tc>
          <w:tcPr>
            <w:tcW w:w="1328" w:type="dxa"/>
          </w:tcPr>
          <w:p>
            <w:pPr>
              <w:snapToGrid w:val="0"/>
              <w:jc w:val="center"/>
              <w:rPr>
                <w:rFonts w:eastAsia="楷体"/>
              </w:rPr>
            </w:pPr>
            <w:r>
              <w:t>13.53%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tcPr>
          <w:p>
            <w:pPr>
              <w:snapToGrid w:val="0"/>
              <w:jc w:val="center"/>
              <w:rPr>
                <w:rFonts w:eastAsia="楷体"/>
              </w:rPr>
            </w:pPr>
            <w:r>
              <w:t xml:space="preserve">case </w:t>
            </w:r>
            <w:r>
              <w:rPr>
                <w:rFonts w:hint="eastAsia" w:eastAsia="宋体"/>
                <w:lang w:val="en-US" w:eastAsia="zh-CN"/>
              </w:rPr>
              <w:t>1 vs. case</w:t>
            </w:r>
            <w:r>
              <w:t xml:space="preserve"> C</w:t>
            </w:r>
          </w:p>
        </w:tc>
        <w:tc>
          <w:tcPr>
            <w:tcW w:w="1418" w:type="dxa"/>
          </w:tcPr>
          <w:p>
            <w:pPr>
              <w:snapToGrid w:val="0"/>
              <w:jc w:val="center"/>
              <w:rPr>
                <w:rFonts w:eastAsia="楷体"/>
              </w:rPr>
            </w:pPr>
            <w:r>
              <w:t>6.20%</w:t>
            </w:r>
          </w:p>
        </w:tc>
        <w:tc>
          <w:tcPr>
            <w:tcW w:w="1392" w:type="dxa"/>
          </w:tcPr>
          <w:p>
            <w:pPr>
              <w:snapToGrid w:val="0"/>
              <w:jc w:val="center"/>
              <w:rPr>
                <w:rFonts w:eastAsia="楷体"/>
              </w:rPr>
            </w:pPr>
            <w:r>
              <w:t>3.86%</w:t>
            </w:r>
          </w:p>
        </w:tc>
        <w:tc>
          <w:tcPr>
            <w:tcW w:w="1328" w:type="dxa"/>
          </w:tcPr>
          <w:p>
            <w:pPr>
              <w:snapToGrid w:val="0"/>
              <w:jc w:val="center"/>
              <w:rPr>
                <w:rFonts w:eastAsia="楷体"/>
              </w:rPr>
            </w:pPr>
            <w:r>
              <w:t>6.62%</w:t>
            </w:r>
          </w:p>
        </w:tc>
        <w:tc>
          <w:tcPr>
            <w:tcW w:w="1328" w:type="dxa"/>
          </w:tcPr>
          <w:p>
            <w:pPr>
              <w:snapToGrid w:val="0"/>
              <w:jc w:val="center"/>
              <w:rPr>
                <w:rFonts w:eastAsia="楷体"/>
              </w:rPr>
            </w:pPr>
            <w: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tcPr>
          <w:p>
            <w:pPr>
              <w:snapToGrid w:val="0"/>
              <w:jc w:val="center"/>
              <w:rPr>
                <w:rFonts w:eastAsia="楷体"/>
              </w:rPr>
            </w:pPr>
            <w:r>
              <w:t xml:space="preserve">case </w:t>
            </w:r>
            <w:r>
              <w:rPr>
                <w:rFonts w:hint="eastAsia" w:eastAsia="宋体"/>
                <w:lang w:val="en-US" w:eastAsia="zh-CN"/>
              </w:rPr>
              <w:t>2 vs. case</w:t>
            </w:r>
            <w:r>
              <w:t xml:space="preserve"> A</w:t>
            </w:r>
          </w:p>
        </w:tc>
        <w:tc>
          <w:tcPr>
            <w:tcW w:w="1418" w:type="dxa"/>
          </w:tcPr>
          <w:p>
            <w:pPr>
              <w:snapToGrid w:val="0"/>
              <w:jc w:val="center"/>
              <w:rPr>
                <w:rFonts w:eastAsia="楷体"/>
              </w:rPr>
            </w:pPr>
            <w:r>
              <w:t>32.28%</w:t>
            </w:r>
          </w:p>
        </w:tc>
        <w:tc>
          <w:tcPr>
            <w:tcW w:w="1392" w:type="dxa"/>
          </w:tcPr>
          <w:p>
            <w:pPr>
              <w:snapToGrid w:val="0"/>
              <w:jc w:val="center"/>
              <w:rPr>
                <w:rFonts w:eastAsia="楷体"/>
              </w:rPr>
            </w:pPr>
            <w:r>
              <w:t>22.75%</w:t>
            </w:r>
          </w:p>
        </w:tc>
        <w:tc>
          <w:tcPr>
            <w:tcW w:w="1328" w:type="dxa"/>
          </w:tcPr>
          <w:p>
            <w:pPr>
              <w:snapToGrid w:val="0"/>
              <w:jc w:val="center"/>
              <w:rPr>
                <w:rFonts w:eastAsia="楷体"/>
              </w:rPr>
            </w:pPr>
            <w:r>
              <w:t>33.73%</w:t>
            </w:r>
          </w:p>
        </w:tc>
        <w:tc>
          <w:tcPr>
            <w:tcW w:w="1328" w:type="dxa"/>
          </w:tcPr>
          <w:p>
            <w:pPr>
              <w:snapToGrid w:val="0"/>
              <w:jc w:val="center"/>
              <w:rPr>
                <w:rFonts w:eastAsia="楷体"/>
              </w:rPr>
            </w:pPr>
            <w:r>
              <w:t>22.76%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tcPr>
          <w:p>
            <w:pPr>
              <w:snapToGrid w:val="0"/>
              <w:jc w:val="center"/>
              <w:rPr>
                <w:rFonts w:eastAsia="楷体"/>
              </w:rPr>
            </w:pPr>
            <w:r>
              <w:t xml:space="preserve">case </w:t>
            </w:r>
            <w:r>
              <w:rPr>
                <w:rFonts w:hint="eastAsia" w:eastAsia="宋体"/>
                <w:lang w:val="en-US" w:eastAsia="zh-CN"/>
              </w:rPr>
              <w:t>2 vs. case</w:t>
            </w:r>
            <w:r>
              <w:t xml:space="preserve"> D</w:t>
            </w:r>
          </w:p>
        </w:tc>
        <w:tc>
          <w:tcPr>
            <w:tcW w:w="1418" w:type="dxa"/>
          </w:tcPr>
          <w:p>
            <w:pPr>
              <w:snapToGrid w:val="0"/>
              <w:jc w:val="center"/>
              <w:rPr>
                <w:rFonts w:eastAsia="楷体"/>
              </w:rPr>
            </w:pPr>
            <w:r>
              <w:t>18.59%</w:t>
            </w:r>
          </w:p>
        </w:tc>
        <w:tc>
          <w:tcPr>
            <w:tcW w:w="1392" w:type="dxa"/>
          </w:tcPr>
          <w:p>
            <w:pPr>
              <w:snapToGrid w:val="0"/>
              <w:jc w:val="center"/>
              <w:rPr>
                <w:rFonts w:eastAsia="楷体"/>
              </w:rPr>
            </w:pPr>
            <w:r>
              <w:t>12.35%</w:t>
            </w:r>
          </w:p>
        </w:tc>
        <w:tc>
          <w:tcPr>
            <w:tcW w:w="1328" w:type="dxa"/>
          </w:tcPr>
          <w:p>
            <w:pPr>
              <w:snapToGrid w:val="0"/>
              <w:jc w:val="center"/>
              <w:rPr>
                <w:rFonts w:eastAsia="楷体"/>
              </w:rPr>
            </w:pPr>
            <w:r>
              <w:t>19.61%</w:t>
            </w:r>
          </w:p>
        </w:tc>
        <w:tc>
          <w:tcPr>
            <w:tcW w:w="1328" w:type="dxa"/>
          </w:tcPr>
          <w:p>
            <w:pPr>
              <w:snapToGrid w:val="0"/>
              <w:jc w:val="center"/>
              <w:rPr>
                <w:rFonts w:eastAsia="楷体"/>
              </w:rPr>
            </w:pPr>
            <w:r>
              <w:t>12.40%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0" w:type="dxa"/>
            <w:vMerge w:val="continue"/>
            <w:vAlign w:val="center"/>
          </w:tcPr>
          <w:p>
            <w:pPr>
              <w:snapToGrid w:val="0"/>
              <w:jc w:val="center"/>
              <w:rPr>
                <w:rFonts w:eastAsia="楷体"/>
              </w:rPr>
            </w:pPr>
          </w:p>
        </w:tc>
        <w:tc>
          <w:tcPr>
            <w:tcW w:w="1670" w:type="dxa"/>
          </w:tcPr>
          <w:p>
            <w:pPr>
              <w:snapToGrid w:val="0"/>
              <w:jc w:val="center"/>
              <w:rPr>
                <w:rFonts w:eastAsia="楷体"/>
              </w:rPr>
            </w:pPr>
            <w:r>
              <w:t xml:space="preserve">case </w:t>
            </w:r>
            <w:r>
              <w:rPr>
                <w:rFonts w:hint="eastAsia" w:eastAsia="宋体"/>
                <w:lang w:val="en-US" w:eastAsia="zh-CN"/>
              </w:rPr>
              <w:t>2 vs. case</w:t>
            </w:r>
            <w:r>
              <w:t xml:space="preserve"> C</w:t>
            </w:r>
          </w:p>
        </w:tc>
        <w:tc>
          <w:tcPr>
            <w:tcW w:w="1418" w:type="dxa"/>
          </w:tcPr>
          <w:p>
            <w:pPr>
              <w:snapToGrid w:val="0"/>
              <w:jc w:val="center"/>
              <w:rPr>
                <w:rFonts w:eastAsia="楷体"/>
              </w:rPr>
            </w:pPr>
            <w:r>
              <w:t>4.27%</w:t>
            </w:r>
          </w:p>
        </w:tc>
        <w:tc>
          <w:tcPr>
            <w:tcW w:w="1392" w:type="dxa"/>
          </w:tcPr>
          <w:p>
            <w:pPr>
              <w:snapToGrid w:val="0"/>
              <w:jc w:val="center"/>
              <w:rPr>
                <w:rFonts w:eastAsia="楷体"/>
              </w:rPr>
            </w:pPr>
            <w:r>
              <w:t>2.74%</w:t>
            </w:r>
          </w:p>
        </w:tc>
        <w:tc>
          <w:tcPr>
            <w:tcW w:w="1328" w:type="dxa"/>
          </w:tcPr>
          <w:p>
            <w:pPr>
              <w:snapToGrid w:val="0"/>
              <w:jc w:val="center"/>
              <w:rPr>
                <w:rFonts w:eastAsia="楷体"/>
              </w:rPr>
            </w:pPr>
            <w:r>
              <w:t>4.57%</w:t>
            </w:r>
          </w:p>
        </w:tc>
        <w:tc>
          <w:tcPr>
            <w:tcW w:w="1328" w:type="dxa"/>
          </w:tcPr>
          <w:p>
            <w:pPr>
              <w:snapToGrid w:val="0"/>
              <w:jc w:val="center"/>
              <w:rPr>
                <w:rFonts w:eastAsia="楷体"/>
              </w:rPr>
            </w:pPr>
            <w:r>
              <w:t>2.75%</w:t>
            </w:r>
          </w:p>
        </w:tc>
      </w:tr>
    </w:tbl>
    <w:p>
      <w:pPr>
        <w:pStyle w:val="3"/>
        <w:rPr>
          <w:rFonts w:eastAsiaTheme="minorEastAsia"/>
          <w:lang w:eastAsia="zh-CN"/>
        </w:rPr>
      </w:pPr>
    </w:p>
    <w:p>
      <w:pPr>
        <w:snapToGrid w:val="0"/>
        <w:jc w:val="center"/>
        <w:rPr>
          <w:rFonts w:eastAsia="楷体"/>
          <w:b/>
          <w:bCs/>
          <w:highlight w:val="none"/>
        </w:rPr>
      </w:pPr>
      <w:r>
        <w:rPr>
          <w:rFonts w:hint="eastAsia" w:eastAsia="楷体"/>
          <w:b/>
          <w:bCs/>
          <w:highlight w:val="none"/>
          <w:lang w:eastAsia="zh-CN"/>
        </w:rPr>
        <w:t xml:space="preserve">Table </w:t>
      </w:r>
      <w:r>
        <w:rPr>
          <w:rFonts w:eastAsia="楷体"/>
          <w:b/>
          <w:bCs/>
          <w:highlight w:val="none"/>
          <w:lang w:eastAsia="zh-CN"/>
        </w:rPr>
        <w:t>3</w:t>
      </w:r>
      <w:r>
        <w:rPr>
          <w:rFonts w:hint="eastAsia" w:eastAsia="楷体"/>
          <w:b/>
          <w:bCs/>
          <w:highlight w:val="none"/>
          <w:lang w:eastAsia="zh-CN"/>
        </w:rPr>
        <w:t xml:space="preserve">: </w:t>
      </w:r>
      <w:r>
        <w:rPr>
          <w:rFonts w:eastAsia="楷体"/>
          <w:b/>
          <w:bCs/>
          <w:highlight w:val="none"/>
        </w:rPr>
        <w:t>Network power consumption and NES gain for C</w:t>
      </w:r>
      <w:r>
        <w:rPr>
          <w:rFonts w:hint="eastAsia" w:eastAsia="楷体"/>
          <w:b/>
          <w:bCs/>
          <w:highlight w:val="none"/>
          <w:lang w:eastAsia="zh-CN"/>
        </w:rPr>
        <w:t>ell</w:t>
      </w:r>
      <w:r>
        <w:rPr>
          <w:rFonts w:eastAsia="楷体"/>
          <w:b/>
          <w:bCs/>
          <w:highlight w:val="none"/>
        </w:rPr>
        <w:t xml:space="preserve"> A with low load (RU = 9.6%)</w:t>
      </w:r>
    </w:p>
    <w:tbl>
      <w:tblPr>
        <w:tblStyle w:val="2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1701"/>
        <w:gridCol w:w="1276"/>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65" w:type="dxa"/>
            <w:gridSpan w:val="3"/>
            <w:vAlign w:val="center"/>
          </w:tcPr>
          <w:p>
            <w:pPr>
              <w:snapToGrid w:val="0"/>
              <w:jc w:val="center"/>
              <w:rPr>
                <w:rFonts w:eastAsia="楷体"/>
              </w:rPr>
            </w:pPr>
            <w:r>
              <w:rPr>
                <w:rFonts w:hint="eastAsia" w:eastAsia="楷体"/>
              </w:rPr>
              <w:t>C</w:t>
            </w:r>
            <w:r>
              <w:rPr>
                <w:rFonts w:eastAsia="楷体"/>
              </w:rPr>
              <w:t>ell A configuration</w:t>
            </w:r>
          </w:p>
        </w:tc>
        <w:tc>
          <w:tcPr>
            <w:tcW w:w="2631" w:type="dxa"/>
            <w:gridSpan w:val="2"/>
            <w:vAlign w:val="center"/>
          </w:tcPr>
          <w:p>
            <w:pPr>
              <w:snapToGrid w:val="0"/>
              <w:jc w:val="center"/>
              <w:rPr>
                <w:rFonts w:eastAsia="楷体"/>
              </w:rPr>
            </w:pPr>
            <w:r>
              <w:rPr>
                <w:rFonts w:eastAsia="楷体"/>
              </w:rPr>
              <w:t>Power consumption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vAlign w:val="center"/>
          </w:tcPr>
          <w:p>
            <w:pPr>
              <w:snapToGrid w:val="0"/>
              <w:jc w:val="center"/>
              <w:rPr>
                <w:rFonts w:eastAsia="楷体"/>
              </w:rPr>
            </w:pPr>
            <w:r>
              <w:rPr>
                <w:rFonts w:eastAsia="楷体"/>
              </w:rPr>
              <w:t>Scenario</w:t>
            </w:r>
          </w:p>
        </w:tc>
        <w:tc>
          <w:tcPr>
            <w:tcW w:w="1701" w:type="dxa"/>
            <w:vAlign w:val="center"/>
          </w:tcPr>
          <w:p>
            <w:pPr>
              <w:snapToGrid w:val="0"/>
              <w:jc w:val="center"/>
              <w:rPr>
                <w:rFonts w:eastAsia="楷体"/>
              </w:rPr>
            </w:pPr>
            <w:r>
              <w:rPr>
                <w:rFonts w:hint="eastAsia" w:eastAsia="楷体"/>
              </w:rPr>
              <w:t>S</w:t>
            </w:r>
            <w:r>
              <w:rPr>
                <w:rFonts w:eastAsia="楷体"/>
              </w:rPr>
              <w:t>IB1 period</w:t>
            </w:r>
          </w:p>
        </w:tc>
        <w:tc>
          <w:tcPr>
            <w:tcW w:w="1701" w:type="dxa"/>
            <w:vAlign w:val="center"/>
          </w:tcPr>
          <w:p>
            <w:pPr>
              <w:snapToGrid w:val="0"/>
              <w:jc w:val="center"/>
              <w:rPr>
                <w:rFonts w:eastAsia="楷体"/>
              </w:rPr>
            </w:pPr>
            <w:r>
              <w:rPr>
                <w:rFonts w:hint="eastAsia" w:eastAsia="楷体"/>
              </w:rPr>
              <w:t>P</w:t>
            </w:r>
            <w:r>
              <w:rPr>
                <w:rFonts w:eastAsia="楷体"/>
              </w:rPr>
              <w:t>RACH config.</w:t>
            </w:r>
          </w:p>
        </w:tc>
        <w:tc>
          <w:tcPr>
            <w:tcW w:w="1276" w:type="dxa"/>
            <w:vAlign w:val="center"/>
          </w:tcPr>
          <w:p>
            <w:pPr>
              <w:snapToGrid w:val="0"/>
              <w:jc w:val="center"/>
              <w:rPr>
                <w:rFonts w:eastAsia="楷体"/>
              </w:rPr>
            </w:pPr>
            <w:r>
              <w:rPr>
                <w:rFonts w:hint="eastAsia" w:eastAsia="楷体"/>
              </w:rPr>
              <w:t>C</w:t>
            </w:r>
            <w:r>
              <w:rPr>
                <w:rFonts w:eastAsia="楷体"/>
              </w:rPr>
              <w:t>at1 BS</w:t>
            </w:r>
          </w:p>
        </w:tc>
        <w:tc>
          <w:tcPr>
            <w:tcW w:w="1355" w:type="dxa"/>
            <w:vAlign w:val="center"/>
          </w:tcPr>
          <w:p>
            <w:pPr>
              <w:snapToGrid w:val="0"/>
              <w:jc w:val="center"/>
              <w:rPr>
                <w:rFonts w:eastAsia="楷体"/>
              </w:rPr>
            </w:pPr>
            <w:r>
              <w:rPr>
                <w:rFonts w:hint="eastAsia" w:eastAsia="楷体"/>
              </w:rPr>
              <w:t>C</w:t>
            </w:r>
            <w:r>
              <w:rPr>
                <w:rFonts w:eastAsia="楷体"/>
              </w:rPr>
              <w:t>at2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snapToGrid w:val="0"/>
              <w:rPr>
                <w:rFonts w:eastAsia="楷体"/>
              </w:rPr>
            </w:pPr>
            <w:r>
              <w:rPr>
                <w:rFonts w:hint="eastAsia" w:eastAsia="楷体"/>
              </w:rPr>
              <w:t>C</w:t>
            </w:r>
            <w:r>
              <w:rPr>
                <w:rFonts w:eastAsia="楷体"/>
              </w:rPr>
              <w:t>ell A wo WUS config.</w:t>
            </w:r>
          </w:p>
        </w:tc>
        <w:tc>
          <w:tcPr>
            <w:tcW w:w="1701" w:type="dxa"/>
            <w:vAlign w:val="center"/>
          </w:tcPr>
          <w:p>
            <w:pPr>
              <w:snapToGrid w:val="0"/>
              <w:jc w:val="center"/>
              <w:rPr>
                <w:rFonts w:eastAsia="楷体"/>
              </w:rPr>
            </w:pPr>
            <w:r>
              <w:rPr>
                <w:rFonts w:hint="eastAsia" w:eastAsia="楷体"/>
              </w:rPr>
              <w:t>2</w:t>
            </w:r>
            <w:r>
              <w:rPr>
                <w:rFonts w:eastAsia="楷体"/>
              </w:rPr>
              <w:t>0ms</w:t>
            </w:r>
          </w:p>
        </w:tc>
        <w:tc>
          <w:tcPr>
            <w:tcW w:w="1701" w:type="dxa"/>
            <w:vAlign w:val="center"/>
          </w:tcPr>
          <w:p>
            <w:pPr>
              <w:snapToGrid w:val="0"/>
              <w:jc w:val="center"/>
              <w:rPr>
                <w:rFonts w:eastAsia="楷体"/>
              </w:rPr>
            </w:pPr>
            <w:r>
              <w:rPr>
                <w:rFonts w:eastAsia="楷体"/>
              </w:rPr>
              <w:t>Index = 4</w:t>
            </w:r>
          </w:p>
        </w:tc>
        <w:tc>
          <w:tcPr>
            <w:tcW w:w="1276" w:type="dxa"/>
            <w:vAlign w:val="center"/>
          </w:tcPr>
          <w:p>
            <w:pPr>
              <w:snapToGrid w:val="0"/>
              <w:jc w:val="center"/>
              <w:rPr>
                <w:rFonts w:eastAsia="楷体"/>
              </w:rPr>
            </w:pPr>
            <w:r>
              <w:rPr>
                <w:rFonts w:eastAsia="楷体"/>
              </w:rPr>
              <w:t>90.46</w:t>
            </w:r>
          </w:p>
        </w:tc>
        <w:tc>
          <w:tcPr>
            <w:tcW w:w="1355" w:type="dxa"/>
            <w:vAlign w:val="center"/>
          </w:tcPr>
          <w:p>
            <w:pPr>
              <w:snapToGrid w:val="0"/>
              <w:jc w:val="center"/>
              <w:rPr>
                <w:rFonts w:eastAsia="楷体"/>
              </w:rPr>
            </w:pPr>
            <w:r>
              <w:rPr>
                <w:rFonts w:hint="eastAsia" w:eastAsia="楷体"/>
              </w:rPr>
              <w:t>1</w:t>
            </w:r>
            <w:r>
              <w:rPr>
                <w:rFonts w:eastAsia="楷体"/>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63" w:type="dxa"/>
          </w:tcPr>
          <w:p>
            <w:pPr>
              <w:snapToGrid w:val="0"/>
              <w:rPr>
                <w:rFonts w:eastAsia="楷体"/>
              </w:rPr>
            </w:pPr>
            <w:r>
              <w:rPr>
                <w:rFonts w:hint="eastAsia" w:eastAsia="楷体"/>
              </w:rPr>
              <w:t>C</w:t>
            </w:r>
            <w:r>
              <w:rPr>
                <w:rFonts w:eastAsia="楷体"/>
              </w:rPr>
              <w:t>ell A w WUS config.</w:t>
            </w:r>
          </w:p>
        </w:tc>
        <w:tc>
          <w:tcPr>
            <w:tcW w:w="1701" w:type="dxa"/>
            <w:vAlign w:val="center"/>
          </w:tcPr>
          <w:p>
            <w:pPr>
              <w:snapToGrid w:val="0"/>
              <w:jc w:val="center"/>
              <w:rPr>
                <w:rFonts w:eastAsia="楷体"/>
              </w:rPr>
            </w:pPr>
            <w:r>
              <w:rPr>
                <w:rFonts w:hint="eastAsia" w:eastAsia="楷体"/>
              </w:rPr>
              <w:t>2</w:t>
            </w:r>
            <w:r>
              <w:rPr>
                <w:rFonts w:eastAsia="楷体"/>
              </w:rPr>
              <w:t>0ms</w:t>
            </w:r>
          </w:p>
        </w:tc>
        <w:tc>
          <w:tcPr>
            <w:tcW w:w="1701" w:type="dxa"/>
            <w:vAlign w:val="center"/>
          </w:tcPr>
          <w:p>
            <w:pPr>
              <w:snapToGrid w:val="0"/>
              <w:jc w:val="center"/>
              <w:rPr>
                <w:rFonts w:eastAsia="楷体"/>
              </w:rPr>
            </w:pPr>
            <w:r>
              <w:rPr>
                <w:rFonts w:eastAsia="楷体"/>
              </w:rPr>
              <w:t>Index = 4</w:t>
            </w:r>
          </w:p>
        </w:tc>
        <w:tc>
          <w:tcPr>
            <w:tcW w:w="1276" w:type="dxa"/>
            <w:vAlign w:val="center"/>
          </w:tcPr>
          <w:p>
            <w:pPr>
              <w:snapToGrid w:val="0"/>
              <w:jc w:val="center"/>
              <w:rPr>
                <w:rFonts w:eastAsia="楷体"/>
              </w:rPr>
            </w:pPr>
            <w:r>
              <w:rPr>
                <w:rFonts w:eastAsia="楷体"/>
              </w:rPr>
              <w:t>90.57</w:t>
            </w:r>
          </w:p>
        </w:tc>
        <w:tc>
          <w:tcPr>
            <w:tcW w:w="1355" w:type="dxa"/>
            <w:vAlign w:val="center"/>
          </w:tcPr>
          <w:p>
            <w:pPr>
              <w:snapToGrid w:val="0"/>
              <w:jc w:val="center"/>
              <w:rPr>
                <w:rFonts w:eastAsia="楷体"/>
              </w:rPr>
            </w:pPr>
            <w:r>
              <w:rPr>
                <w:rFonts w:hint="eastAsia" w:eastAsia="楷体"/>
              </w:rPr>
              <w:t>1</w:t>
            </w:r>
            <w:r>
              <w:rPr>
                <w:rFonts w:eastAsia="楷体"/>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65" w:type="dxa"/>
            <w:gridSpan w:val="3"/>
          </w:tcPr>
          <w:p>
            <w:pPr>
              <w:snapToGrid w:val="0"/>
              <w:jc w:val="center"/>
              <w:rPr>
                <w:rFonts w:eastAsia="楷体"/>
              </w:rPr>
            </w:pPr>
            <w:r>
              <w:rPr>
                <w:rFonts w:hint="eastAsia" w:eastAsia="楷体"/>
              </w:rPr>
              <w:t>N</w:t>
            </w:r>
            <w:r>
              <w:rPr>
                <w:rFonts w:eastAsia="楷体"/>
              </w:rPr>
              <w:t>ES gain</w:t>
            </w:r>
          </w:p>
        </w:tc>
        <w:tc>
          <w:tcPr>
            <w:tcW w:w="1276" w:type="dxa"/>
            <w:vAlign w:val="center"/>
          </w:tcPr>
          <w:p>
            <w:pPr>
              <w:snapToGrid w:val="0"/>
              <w:jc w:val="center"/>
              <w:rPr>
                <w:rFonts w:eastAsia="楷体"/>
              </w:rPr>
            </w:pPr>
            <w:r>
              <w:rPr>
                <w:rFonts w:eastAsia="楷体"/>
              </w:rPr>
              <w:t>-</w:t>
            </w:r>
            <w:r>
              <w:rPr>
                <w:rFonts w:hint="eastAsia" w:eastAsia="楷体"/>
              </w:rPr>
              <w:t>0</w:t>
            </w:r>
            <w:r>
              <w:rPr>
                <w:rFonts w:eastAsia="楷体"/>
              </w:rPr>
              <w:t>.1%</w:t>
            </w:r>
          </w:p>
        </w:tc>
        <w:tc>
          <w:tcPr>
            <w:tcW w:w="1355" w:type="dxa"/>
            <w:vAlign w:val="center"/>
          </w:tcPr>
          <w:p>
            <w:pPr>
              <w:snapToGrid w:val="0"/>
              <w:jc w:val="center"/>
              <w:rPr>
                <w:rFonts w:eastAsia="楷体"/>
              </w:rPr>
            </w:pPr>
            <w:r>
              <w:rPr>
                <w:rFonts w:eastAsia="楷体"/>
              </w:rPr>
              <w:t>-</w:t>
            </w:r>
            <w:r>
              <w:rPr>
                <w:rFonts w:hint="eastAsia" w:eastAsia="楷体"/>
              </w:rPr>
              <w:t>0</w:t>
            </w:r>
            <w:r>
              <w:rPr>
                <w:rFonts w:eastAsia="楷体"/>
              </w:rPr>
              <w:t>.1%</w:t>
            </w:r>
          </w:p>
        </w:tc>
      </w:tr>
    </w:tbl>
    <w:p>
      <w:pPr>
        <w:pStyle w:val="3"/>
        <w:rPr>
          <w:rFonts w:eastAsiaTheme="minorEastAsia"/>
          <w:lang w:eastAsia="zh-CN"/>
        </w:rPr>
      </w:pPr>
    </w:p>
    <w:p>
      <w:pPr>
        <w:pStyle w:val="3"/>
        <w:rPr>
          <w:lang w:eastAsia="zh-CN"/>
        </w:rPr>
      </w:pPr>
      <w:r>
        <w:rPr>
          <w:rFonts w:hint="eastAsia"/>
          <w:lang w:eastAsia="zh-CN"/>
        </w:rPr>
        <w:t xml:space="preserve">It is shown by Figure 1 and Figure 2 that when comparing NES cell case 1 with non-NES cell case A, C and D under BS Cat 1, the NES gain range is from </w:t>
      </w:r>
      <w:r>
        <w:rPr>
          <w:lang w:eastAsia="zh-CN"/>
        </w:rPr>
        <w:t>9.66</w:t>
      </w:r>
      <w:r>
        <w:rPr>
          <w:rFonts w:hint="eastAsia"/>
          <w:lang w:eastAsia="zh-CN"/>
        </w:rPr>
        <w:t xml:space="preserve">% to </w:t>
      </w:r>
      <w:r>
        <w:rPr>
          <w:lang w:eastAsia="zh-CN"/>
        </w:rPr>
        <w:t>45.13</w:t>
      </w:r>
      <w:r>
        <w:rPr>
          <w:rFonts w:hint="eastAsia"/>
          <w:lang w:eastAsia="zh-CN"/>
        </w:rPr>
        <w:t xml:space="preserve">% for empty load and </w:t>
      </w:r>
      <w:r>
        <w:rPr>
          <w:lang w:eastAsia="zh-CN"/>
        </w:rPr>
        <w:t>6.2</w:t>
      </w:r>
      <w:r>
        <w:rPr>
          <w:rFonts w:hint="eastAsia"/>
          <w:lang w:eastAsia="zh-CN"/>
        </w:rPr>
        <w:t xml:space="preserve">% ~ </w:t>
      </w:r>
      <w:r>
        <w:rPr>
          <w:lang w:eastAsia="zh-CN"/>
        </w:rPr>
        <w:t>33.64</w:t>
      </w:r>
      <w:r>
        <w:rPr>
          <w:rFonts w:hint="eastAsia"/>
          <w:lang w:eastAsia="zh-CN"/>
        </w:rPr>
        <w:t xml:space="preserve">% for low load, assuming 20 ms RO/WUS period. The NES gain can increase to </w:t>
      </w:r>
      <w:r>
        <w:rPr>
          <w:lang w:eastAsia="zh-CN"/>
        </w:rPr>
        <w:t>10.6</w:t>
      </w:r>
      <w:r>
        <w:rPr>
          <w:rFonts w:hint="eastAsia"/>
          <w:lang w:eastAsia="zh-CN"/>
        </w:rPr>
        <w:t>% ~ 47.</w:t>
      </w:r>
      <w:r>
        <w:rPr>
          <w:lang w:eastAsia="zh-CN"/>
        </w:rPr>
        <w:t>69</w:t>
      </w:r>
      <w:r>
        <w:rPr>
          <w:rFonts w:hint="eastAsia"/>
          <w:lang w:eastAsia="zh-CN"/>
        </w:rPr>
        <w:t xml:space="preserve">% for empty load and </w:t>
      </w:r>
      <w:r>
        <w:rPr>
          <w:lang w:eastAsia="zh-CN"/>
        </w:rPr>
        <w:t>6.62</w:t>
      </w:r>
      <w:r>
        <w:rPr>
          <w:rFonts w:hint="eastAsia"/>
          <w:lang w:eastAsia="zh-CN"/>
        </w:rPr>
        <w:t xml:space="preserve">% ~ </w:t>
      </w:r>
      <w:r>
        <w:rPr>
          <w:lang w:eastAsia="zh-CN"/>
        </w:rPr>
        <w:t>35.16</w:t>
      </w:r>
      <w:r>
        <w:rPr>
          <w:rFonts w:hint="eastAsia"/>
          <w:lang w:eastAsia="zh-CN"/>
        </w:rPr>
        <w:t>% for low load, when the RO/WUS period increases to 160 ms. Further, when we consider BS Cat 2, the NES gain is slightly reduced, i.e. the NES gain range is 5.</w:t>
      </w:r>
      <w:r>
        <w:rPr>
          <w:lang w:eastAsia="zh-CN"/>
        </w:rPr>
        <w:t>36</w:t>
      </w:r>
      <w:r>
        <w:rPr>
          <w:rFonts w:hint="eastAsia"/>
          <w:lang w:eastAsia="zh-CN"/>
        </w:rPr>
        <w:t xml:space="preserve">% ~ 30.35% for empty load and </w:t>
      </w:r>
      <w:r>
        <w:rPr>
          <w:lang w:eastAsia="zh-CN"/>
        </w:rPr>
        <w:t>3.86</w:t>
      </w:r>
      <w:r>
        <w:rPr>
          <w:rFonts w:hint="eastAsia"/>
          <w:lang w:eastAsia="zh-CN"/>
        </w:rPr>
        <w:t xml:space="preserve">% ~ </w:t>
      </w:r>
      <w:r>
        <w:rPr>
          <w:lang w:eastAsia="zh-CN"/>
        </w:rPr>
        <w:t>23.64</w:t>
      </w:r>
      <w:r>
        <w:rPr>
          <w:rFonts w:hint="eastAsia"/>
          <w:lang w:eastAsia="zh-CN"/>
        </w:rPr>
        <w:t>% for low load with 20 ms RO/WUS period. Nevertheless, when increasing the RO/WUS period to 160 ms, the NES gain is barely impacted, i.e., 5.</w:t>
      </w:r>
      <w:r>
        <w:rPr>
          <w:lang w:eastAsia="zh-CN"/>
        </w:rPr>
        <w:t>40</w:t>
      </w:r>
      <w:r>
        <w:rPr>
          <w:rFonts w:hint="eastAsia"/>
          <w:lang w:eastAsia="zh-CN"/>
        </w:rPr>
        <w:t>% ~ 30.</w:t>
      </w:r>
      <w:r>
        <w:rPr>
          <w:lang w:eastAsia="zh-CN"/>
        </w:rPr>
        <w:t>50</w:t>
      </w:r>
      <w:r>
        <w:rPr>
          <w:rFonts w:hint="eastAsia"/>
          <w:lang w:eastAsia="zh-CN"/>
        </w:rPr>
        <w:t>% for empty load and 4</w:t>
      </w:r>
      <w:r>
        <w:rPr>
          <w:lang w:eastAsia="zh-CN"/>
        </w:rPr>
        <w:t>.01</w:t>
      </w:r>
      <w:r>
        <w:rPr>
          <w:rFonts w:hint="eastAsia"/>
          <w:lang w:eastAsia="zh-CN"/>
        </w:rPr>
        <w:t>% ~ 23.7</w:t>
      </w:r>
      <w:r>
        <w:rPr>
          <w:lang w:eastAsia="zh-CN"/>
        </w:rPr>
        <w:t>6</w:t>
      </w:r>
      <w:r>
        <w:rPr>
          <w:rFonts w:hint="eastAsia"/>
          <w:lang w:eastAsia="zh-CN"/>
        </w:rPr>
        <w:t>% for low load.</w:t>
      </w:r>
    </w:p>
    <w:p>
      <w:pPr>
        <w:pStyle w:val="3"/>
        <w:rPr>
          <w:lang w:eastAsia="zh-CN"/>
        </w:rPr>
      </w:pPr>
      <w:r>
        <w:rPr>
          <w:rFonts w:hint="eastAsia"/>
          <w:lang w:val="en-US" w:eastAsia="zh-CN"/>
        </w:rPr>
        <w:t>Although</w:t>
      </w:r>
      <w:r>
        <w:rPr>
          <w:rFonts w:hint="eastAsia"/>
          <w:lang w:eastAsia="zh-CN"/>
        </w:rPr>
        <w:t>, the NES gain with case 2</w:t>
      </w:r>
      <w:bookmarkStart w:id="12" w:name="_GoBack"/>
      <w:bookmarkEnd w:id="12"/>
      <w:r>
        <w:rPr>
          <w:rFonts w:hint="eastAsia"/>
          <w:lang w:eastAsia="zh-CN"/>
        </w:rPr>
        <w:t xml:space="preserve"> shown in Figure 3 and Figure 4 </w:t>
      </w:r>
      <w:r>
        <w:rPr>
          <w:rFonts w:hint="eastAsia"/>
          <w:lang w:val="en-US" w:eastAsia="zh-CN"/>
        </w:rPr>
        <w:t xml:space="preserve">is reduced to the relatively higher on-demand rate. But the NES gains still show on-demand SIB1 is any interesting feature for reducing the network energy consumption. </w:t>
      </w:r>
      <w:r>
        <w:rPr>
          <w:rFonts w:hint="eastAsia"/>
          <w:lang w:eastAsia="zh-CN"/>
        </w:rPr>
        <w:t xml:space="preserve">Considering BS Cat 1, the NES gain with 20 ms RO/WUS period becomes </w:t>
      </w:r>
      <w:r>
        <w:rPr>
          <w:lang w:eastAsia="zh-CN"/>
        </w:rPr>
        <w:t>6.68</w:t>
      </w:r>
      <w:r>
        <w:rPr>
          <w:rFonts w:hint="eastAsia"/>
          <w:lang w:eastAsia="zh-CN"/>
        </w:rPr>
        <w:t xml:space="preserve">% ~ </w:t>
      </w:r>
      <w:r>
        <w:rPr>
          <w:lang w:eastAsia="zh-CN"/>
        </w:rPr>
        <w:t>4</w:t>
      </w:r>
      <w:r>
        <w:rPr>
          <w:rFonts w:hint="eastAsia"/>
          <w:lang w:eastAsia="zh-CN"/>
        </w:rPr>
        <w:t xml:space="preserve">3.32%  for empty load and </w:t>
      </w:r>
      <w:r>
        <w:rPr>
          <w:lang w:eastAsia="zh-CN"/>
        </w:rPr>
        <w:t>4.27</w:t>
      </w:r>
      <w:r>
        <w:rPr>
          <w:rFonts w:hint="eastAsia"/>
          <w:lang w:eastAsia="zh-CN"/>
        </w:rPr>
        <w:t>% ~</w:t>
      </w:r>
      <w:r>
        <w:rPr>
          <w:lang w:eastAsia="zh-CN"/>
        </w:rPr>
        <w:t>32.28</w:t>
      </w:r>
      <w:r>
        <w:rPr>
          <w:rFonts w:hint="eastAsia"/>
          <w:lang w:eastAsia="zh-CN"/>
        </w:rPr>
        <w:t>% for low load, and with 160 ms RO/WUS period, the gain increases to 7</w:t>
      </w:r>
      <w:r>
        <w:rPr>
          <w:lang w:eastAsia="zh-CN"/>
        </w:rPr>
        <w:t>.35</w:t>
      </w:r>
      <w:r>
        <w:rPr>
          <w:rFonts w:hint="eastAsia"/>
          <w:lang w:eastAsia="zh-CN"/>
        </w:rPr>
        <w:t xml:space="preserve">% ~ </w:t>
      </w:r>
      <w:r>
        <w:rPr>
          <w:lang w:eastAsia="zh-CN"/>
        </w:rPr>
        <w:t>45.79</w:t>
      </w:r>
      <w:r>
        <w:rPr>
          <w:rFonts w:hint="eastAsia"/>
          <w:lang w:eastAsia="zh-CN"/>
        </w:rPr>
        <w:t xml:space="preserve">% for empty load and </w:t>
      </w:r>
      <w:r>
        <w:rPr>
          <w:lang w:eastAsia="zh-CN"/>
        </w:rPr>
        <w:t>4.57</w:t>
      </w:r>
      <w:r>
        <w:rPr>
          <w:rFonts w:hint="eastAsia"/>
          <w:lang w:eastAsia="zh-CN"/>
        </w:rPr>
        <w:t xml:space="preserve">% ~ </w:t>
      </w:r>
      <w:r>
        <w:rPr>
          <w:lang w:eastAsia="zh-CN"/>
        </w:rPr>
        <w:t>33.73</w:t>
      </w:r>
      <w:r>
        <w:rPr>
          <w:rFonts w:hint="eastAsia"/>
          <w:lang w:eastAsia="zh-CN"/>
        </w:rPr>
        <w:t xml:space="preserve">% for low load. While for BS Cat 2, the NES gain seems decreased and when RO/WUS period is 20 ms, the gain ranges in </w:t>
      </w:r>
      <w:r>
        <w:rPr>
          <w:lang w:eastAsia="zh-CN"/>
        </w:rPr>
        <w:t>3.71</w:t>
      </w:r>
      <w:r>
        <w:rPr>
          <w:rFonts w:hint="eastAsia"/>
          <w:lang w:eastAsia="zh-CN"/>
        </w:rPr>
        <w:t xml:space="preserve">% ~ </w:t>
      </w:r>
      <w:r>
        <w:rPr>
          <w:lang w:eastAsia="zh-CN"/>
        </w:rPr>
        <w:t>29.13</w:t>
      </w:r>
      <w:r>
        <w:rPr>
          <w:rFonts w:hint="eastAsia"/>
          <w:lang w:eastAsia="zh-CN"/>
        </w:rPr>
        <w:t xml:space="preserve">% for empty load and </w:t>
      </w:r>
      <w:r>
        <w:rPr>
          <w:lang w:eastAsia="zh-CN"/>
        </w:rPr>
        <w:t>2.74</w:t>
      </w:r>
      <w:r>
        <w:rPr>
          <w:rFonts w:hint="eastAsia"/>
          <w:lang w:eastAsia="zh-CN"/>
        </w:rPr>
        <w:t xml:space="preserve">% ~ </w:t>
      </w:r>
      <w:r>
        <w:rPr>
          <w:lang w:eastAsia="zh-CN"/>
        </w:rPr>
        <w:t>22.75</w:t>
      </w:r>
      <w:r>
        <w:rPr>
          <w:rFonts w:hint="eastAsia"/>
          <w:lang w:eastAsia="zh-CN"/>
        </w:rPr>
        <w:t xml:space="preserve">% for low load; when RO/WUS period is 160 ms, the gain ranges in </w:t>
      </w:r>
      <w:r>
        <w:rPr>
          <w:lang w:eastAsia="zh-CN"/>
        </w:rPr>
        <w:t>3.74</w:t>
      </w:r>
      <w:r>
        <w:rPr>
          <w:rFonts w:hint="eastAsia"/>
          <w:lang w:eastAsia="zh-CN"/>
        </w:rPr>
        <w:t xml:space="preserve">% ~ </w:t>
      </w:r>
      <w:r>
        <w:rPr>
          <w:lang w:eastAsia="zh-CN"/>
        </w:rPr>
        <w:t>29.28</w:t>
      </w:r>
      <w:r>
        <w:rPr>
          <w:rFonts w:hint="eastAsia"/>
          <w:lang w:eastAsia="zh-CN"/>
        </w:rPr>
        <w:t xml:space="preserve">% for empty load and </w:t>
      </w:r>
      <w:r>
        <w:rPr>
          <w:lang w:eastAsia="zh-CN"/>
        </w:rPr>
        <w:t>2.75</w:t>
      </w:r>
      <w:r>
        <w:rPr>
          <w:rFonts w:hint="eastAsia"/>
          <w:lang w:eastAsia="zh-CN"/>
        </w:rPr>
        <w:t xml:space="preserve">% ~ </w:t>
      </w:r>
      <w:r>
        <w:rPr>
          <w:lang w:eastAsia="zh-CN"/>
        </w:rPr>
        <w:t>22.76</w:t>
      </w:r>
      <w:r>
        <w:rPr>
          <w:rFonts w:hint="eastAsia"/>
          <w:lang w:eastAsia="zh-CN"/>
        </w:rPr>
        <w:t>% for low load.</w:t>
      </w:r>
    </w:p>
    <w:p>
      <w:pPr>
        <w:pStyle w:val="3"/>
        <w:rPr>
          <w:b/>
          <w:bCs/>
          <w:lang w:eastAsia="zh-CN"/>
        </w:rPr>
      </w:pPr>
      <w:r>
        <w:rPr>
          <w:rFonts w:hint="eastAsia"/>
          <w:b/>
          <w:bCs/>
          <w:lang w:eastAsia="zh-CN"/>
        </w:rPr>
        <w:t>Observation 1: when consider BS Cat 1, the NES cell can provide NES gain and the gain range is summarized in Table 3 below</w:t>
      </w:r>
    </w:p>
    <w:p>
      <w:pPr>
        <w:pStyle w:val="3"/>
        <w:jc w:val="center"/>
        <w:rPr>
          <w:b/>
          <w:bCs/>
          <w:lang w:eastAsia="zh-CN"/>
        </w:rPr>
      </w:pPr>
      <w:r>
        <w:rPr>
          <w:rFonts w:hint="eastAsia"/>
          <w:b/>
          <w:bCs/>
          <w:lang w:eastAsia="zh-CN"/>
        </w:rPr>
        <w:t xml:space="preserve">Table </w:t>
      </w:r>
      <w:r>
        <w:rPr>
          <w:rFonts w:hint="eastAsia"/>
          <w:b/>
          <w:bCs/>
          <w:lang w:val="en-US" w:eastAsia="zh-CN"/>
        </w:rPr>
        <w:t>4</w:t>
      </w:r>
      <w:r>
        <w:rPr>
          <w:rFonts w:hint="eastAsia"/>
          <w:b/>
          <w:bCs/>
          <w:lang w:eastAsia="zh-CN"/>
        </w:rPr>
        <w:t>: NES gain under BS Cat 1</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lang w:eastAsia="zh-CN"/>
              </w:rPr>
            </w:pPr>
            <w:r>
              <w:rPr>
                <w:rFonts w:hint="eastAsia"/>
                <w:lang w:eastAsia="zh-CN"/>
              </w:rPr>
              <w:t>NES gain in %</w:t>
            </w:r>
          </w:p>
        </w:tc>
        <w:tc>
          <w:tcPr>
            <w:tcW w:w="3715" w:type="dxa"/>
            <w:gridSpan w:val="2"/>
          </w:tcPr>
          <w:p>
            <w:pPr>
              <w:pStyle w:val="3"/>
              <w:jc w:val="center"/>
              <w:rPr>
                <w:rFonts w:eastAsiaTheme="minorEastAsia"/>
                <w:lang w:eastAsia="zh-CN"/>
              </w:rPr>
            </w:pPr>
            <w:r>
              <w:rPr>
                <w:rFonts w:eastAsiaTheme="minorEastAsia"/>
                <w:lang w:eastAsia="zh-CN"/>
              </w:rPr>
              <w:t>Empty load</w:t>
            </w:r>
          </w:p>
        </w:tc>
        <w:tc>
          <w:tcPr>
            <w:tcW w:w="3716" w:type="dxa"/>
            <w:gridSpan w:val="2"/>
          </w:tcPr>
          <w:p>
            <w:pPr>
              <w:pStyle w:val="3"/>
              <w:jc w:val="center"/>
              <w:rPr>
                <w:rFonts w:eastAsiaTheme="minorEastAsia"/>
                <w:lang w:eastAsia="zh-CN"/>
              </w:rPr>
            </w:pPr>
            <w:r>
              <w:rPr>
                <w:rFonts w:eastAsiaTheme="minorEastAsia"/>
                <w:lang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lang w:eastAsia="zh-CN"/>
              </w:rPr>
            </w:pPr>
          </w:p>
        </w:tc>
        <w:tc>
          <w:tcPr>
            <w:tcW w:w="1857"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c>
          <w:tcPr>
            <w:tcW w:w="1858"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20 ms RO/WUS</w:t>
            </w:r>
          </w:p>
        </w:tc>
        <w:tc>
          <w:tcPr>
            <w:tcW w:w="1857" w:type="dxa"/>
          </w:tcPr>
          <w:p>
            <w:pPr>
              <w:pStyle w:val="3"/>
              <w:jc w:val="center"/>
              <w:rPr>
                <w:lang w:eastAsia="zh-CN"/>
              </w:rPr>
            </w:pPr>
            <w:r>
              <w:rPr>
                <w:lang w:eastAsia="zh-CN"/>
              </w:rPr>
              <w:t>9.66</w:t>
            </w:r>
            <w:r>
              <w:rPr>
                <w:rFonts w:hint="eastAsia"/>
                <w:lang w:eastAsia="zh-CN"/>
              </w:rPr>
              <w:t xml:space="preserve"> ~ </w:t>
            </w:r>
            <w:r>
              <w:rPr>
                <w:lang w:eastAsia="zh-CN"/>
              </w:rPr>
              <w:t>45.13</w:t>
            </w:r>
          </w:p>
        </w:tc>
        <w:tc>
          <w:tcPr>
            <w:tcW w:w="1858" w:type="dxa"/>
          </w:tcPr>
          <w:p>
            <w:pPr>
              <w:pStyle w:val="3"/>
              <w:jc w:val="center"/>
              <w:rPr>
                <w:rFonts w:eastAsiaTheme="minorEastAsia"/>
                <w:lang w:eastAsia="zh-CN"/>
              </w:rPr>
            </w:pPr>
            <w:r>
              <w:rPr>
                <w:lang w:eastAsia="zh-CN"/>
              </w:rPr>
              <w:t>6.68</w:t>
            </w:r>
            <w:r>
              <w:rPr>
                <w:rFonts w:hint="eastAsia"/>
                <w:lang w:eastAsia="zh-CN"/>
              </w:rPr>
              <w:t xml:space="preserve"> ~ </w:t>
            </w:r>
            <w:r>
              <w:rPr>
                <w:lang w:eastAsia="zh-CN"/>
              </w:rPr>
              <w:t>43.32</w:t>
            </w:r>
          </w:p>
        </w:tc>
        <w:tc>
          <w:tcPr>
            <w:tcW w:w="1858" w:type="dxa"/>
          </w:tcPr>
          <w:p>
            <w:pPr>
              <w:pStyle w:val="3"/>
              <w:jc w:val="center"/>
              <w:rPr>
                <w:lang w:eastAsia="zh-CN"/>
              </w:rPr>
            </w:pPr>
            <w:r>
              <w:rPr>
                <w:lang w:eastAsia="zh-CN"/>
              </w:rPr>
              <w:t>6.2</w:t>
            </w:r>
            <w:r>
              <w:rPr>
                <w:rFonts w:hint="eastAsia"/>
                <w:lang w:eastAsia="zh-CN"/>
              </w:rPr>
              <w:t xml:space="preserve"> ~ </w:t>
            </w:r>
            <w:r>
              <w:rPr>
                <w:lang w:eastAsia="zh-CN"/>
              </w:rPr>
              <w:t>33.64</w:t>
            </w:r>
          </w:p>
        </w:tc>
        <w:tc>
          <w:tcPr>
            <w:tcW w:w="1858" w:type="dxa"/>
          </w:tcPr>
          <w:p>
            <w:pPr>
              <w:pStyle w:val="3"/>
              <w:jc w:val="center"/>
              <w:rPr>
                <w:lang w:eastAsia="zh-CN"/>
              </w:rPr>
            </w:pPr>
            <w:r>
              <w:rPr>
                <w:lang w:eastAsia="zh-CN"/>
              </w:rPr>
              <w:t>4.27</w:t>
            </w:r>
            <w:r>
              <w:rPr>
                <w:rFonts w:hint="eastAsia"/>
                <w:lang w:eastAsia="zh-CN"/>
              </w:rPr>
              <w:t xml:space="preserve"> ~ </w:t>
            </w:r>
            <w:r>
              <w:rPr>
                <w:lang w:eastAsia="zh-CN"/>
              </w:rPr>
              <w:t>32.28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160 ms RO/WUS</w:t>
            </w:r>
          </w:p>
        </w:tc>
        <w:tc>
          <w:tcPr>
            <w:tcW w:w="1857" w:type="dxa"/>
          </w:tcPr>
          <w:p>
            <w:pPr>
              <w:pStyle w:val="3"/>
              <w:jc w:val="center"/>
              <w:rPr>
                <w:lang w:eastAsia="zh-CN"/>
              </w:rPr>
            </w:pPr>
            <w:r>
              <w:rPr>
                <w:lang w:eastAsia="zh-CN"/>
              </w:rPr>
              <w:t>10.6</w:t>
            </w:r>
            <w:r>
              <w:rPr>
                <w:rFonts w:hint="eastAsia"/>
                <w:lang w:eastAsia="zh-CN"/>
              </w:rPr>
              <w:t xml:space="preserve"> ~ 47.</w:t>
            </w:r>
            <w:r>
              <w:rPr>
                <w:lang w:eastAsia="zh-CN"/>
              </w:rPr>
              <w:t>69</w:t>
            </w:r>
          </w:p>
        </w:tc>
        <w:tc>
          <w:tcPr>
            <w:tcW w:w="1858" w:type="dxa"/>
          </w:tcPr>
          <w:p>
            <w:pPr>
              <w:pStyle w:val="3"/>
              <w:jc w:val="center"/>
              <w:rPr>
                <w:lang w:eastAsia="zh-CN"/>
              </w:rPr>
            </w:pPr>
            <w:r>
              <w:rPr>
                <w:lang w:eastAsia="zh-CN"/>
              </w:rPr>
              <w:t>7.35</w:t>
            </w:r>
            <w:r>
              <w:rPr>
                <w:rFonts w:hint="eastAsia"/>
                <w:lang w:eastAsia="zh-CN"/>
              </w:rPr>
              <w:t xml:space="preserve"> ~ </w:t>
            </w:r>
            <w:r>
              <w:rPr>
                <w:lang w:eastAsia="zh-CN"/>
              </w:rPr>
              <w:t>45.79</w:t>
            </w:r>
          </w:p>
        </w:tc>
        <w:tc>
          <w:tcPr>
            <w:tcW w:w="1858" w:type="dxa"/>
          </w:tcPr>
          <w:p>
            <w:pPr>
              <w:pStyle w:val="3"/>
              <w:jc w:val="center"/>
              <w:rPr>
                <w:lang w:eastAsia="zh-CN"/>
              </w:rPr>
            </w:pPr>
            <w:r>
              <w:rPr>
                <w:lang w:eastAsia="zh-CN"/>
              </w:rPr>
              <w:t>6.62</w:t>
            </w:r>
            <w:r>
              <w:rPr>
                <w:rFonts w:hint="eastAsia"/>
                <w:lang w:eastAsia="zh-CN"/>
              </w:rPr>
              <w:t xml:space="preserve"> ~</w:t>
            </w:r>
            <w:r>
              <w:rPr>
                <w:lang w:eastAsia="zh-CN"/>
              </w:rPr>
              <w:t xml:space="preserve"> 35.16</w:t>
            </w:r>
          </w:p>
        </w:tc>
        <w:tc>
          <w:tcPr>
            <w:tcW w:w="1858" w:type="dxa"/>
          </w:tcPr>
          <w:p>
            <w:pPr>
              <w:pStyle w:val="3"/>
              <w:jc w:val="center"/>
              <w:rPr>
                <w:lang w:eastAsia="zh-CN"/>
              </w:rPr>
            </w:pPr>
            <w:r>
              <w:rPr>
                <w:lang w:eastAsia="zh-CN"/>
              </w:rPr>
              <w:t>4.57</w:t>
            </w:r>
            <w:r>
              <w:rPr>
                <w:rFonts w:hint="eastAsia"/>
                <w:lang w:eastAsia="zh-CN"/>
              </w:rPr>
              <w:t xml:space="preserve"> ~ </w:t>
            </w:r>
            <w:r>
              <w:rPr>
                <w:lang w:eastAsia="zh-CN"/>
              </w:rPr>
              <w:t>33.73</w:t>
            </w:r>
          </w:p>
        </w:tc>
      </w:tr>
    </w:tbl>
    <w:p>
      <w:pPr>
        <w:pStyle w:val="3"/>
        <w:jc w:val="center"/>
        <w:rPr>
          <w:lang w:eastAsia="zh-CN"/>
        </w:rPr>
      </w:pPr>
    </w:p>
    <w:p>
      <w:pPr>
        <w:pStyle w:val="3"/>
        <w:rPr>
          <w:b/>
          <w:bCs/>
          <w:lang w:eastAsia="zh-CN"/>
        </w:rPr>
      </w:pPr>
      <w:r>
        <w:rPr>
          <w:rFonts w:hint="eastAsia"/>
          <w:b/>
          <w:bCs/>
          <w:lang w:eastAsia="zh-CN"/>
        </w:rPr>
        <w:t>Observation 2: when consider BS Cat 2, the NES cell can provide NES gain and the gain range is summarized in Table 4 below</w:t>
      </w:r>
    </w:p>
    <w:p>
      <w:pPr>
        <w:pStyle w:val="3"/>
        <w:jc w:val="center"/>
        <w:rPr>
          <w:b/>
          <w:bCs/>
          <w:lang w:eastAsia="zh-CN"/>
        </w:rPr>
      </w:pPr>
      <w:r>
        <w:rPr>
          <w:rFonts w:hint="eastAsia"/>
          <w:b/>
          <w:bCs/>
          <w:lang w:eastAsia="zh-CN"/>
        </w:rPr>
        <w:t xml:space="preserve">Table </w:t>
      </w:r>
      <w:r>
        <w:rPr>
          <w:rFonts w:hint="eastAsia"/>
          <w:b/>
          <w:bCs/>
          <w:lang w:val="en-US" w:eastAsia="zh-CN"/>
        </w:rPr>
        <w:t>5</w:t>
      </w:r>
      <w:r>
        <w:rPr>
          <w:rFonts w:hint="eastAsia"/>
          <w:b/>
          <w:bCs/>
          <w:lang w:eastAsia="zh-CN"/>
        </w:rPr>
        <w:t>: NES gain under BS Cat 2</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lang w:eastAsia="zh-CN"/>
              </w:rPr>
            </w:pPr>
            <w:r>
              <w:rPr>
                <w:rFonts w:hint="eastAsia"/>
                <w:lang w:eastAsia="zh-CN"/>
              </w:rPr>
              <w:t>NES gain in %</w:t>
            </w:r>
          </w:p>
        </w:tc>
        <w:tc>
          <w:tcPr>
            <w:tcW w:w="3715" w:type="dxa"/>
            <w:gridSpan w:val="2"/>
          </w:tcPr>
          <w:p>
            <w:pPr>
              <w:pStyle w:val="3"/>
              <w:jc w:val="center"/>
              <w:rPr>
                <w:lang w:eastAsia="zh-CN"/>
              </w:rPr>
            </w:pPr>
            <w:r>
              <w:rPr>
                <w:lang w:eastAsia="zh-CN"/>
              </w:rPr>
              <w:t>Empty load</w:t>
            </w:r>
          </w:p>
        </w:tc>
        <w:tc>
          <w:tcPr>
            <w:tcW w:w="3716" w:type="dxa"/>
            <w:gridSpan w:val="2"/>
          </w:tcPr>
          <w:p>
            <w:pPr>
              <w:pStyle w:val="3"/>
              <w:jc w:val="center"/>
              <w:rPr>
                <w:lang w:eastAsia="zh-CN"/>
              </w:rPr>
            </w:pPr>
            <w:r>
              <w:rPr>
                <w:lang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lang w:eastAsia="zh-CN"/>
              </w:rPr>
            </w:pPr>
          </w:p>
        </w:tc>
        <w:tc>
          <w:tcPr>
            <w:tcW w:w="1857"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c>
          <w:tcPr>
            <w:tcW w:w="1858"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r>
      <w:tr>
        <w:tblPrEx>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20 ms RO/WUS</w:t>
            </w:r>
          </w:p>
        </w:tc>
        <w:tc>
          <w:tcPr>
            <w:tcW w:w="1857" w:type="dxa"/>
          </w:tcPr>
          <w:p>
            <w:pPr>
              <w:pStyle w:val="3"/>
              <w:jc w:val="center"/>
              <w:rPr>
                <w:lang w:eastAsia="zh-CN"/>
              </w:rPr>
            </w:pPr>
            <w:r>
              <w:rPr>
                <w:rFonts w:hint="eastAsia"/>
                <w:lang w:eastAsia="zh-CN"/>
              </w:rPr>
              <w:t>5.</w:t>
            </w:r>
            <w:r>
              <w:rPr>
                <w:lang w:eastAsia="zh-CN"/>
              </w:rPr>
              <w:t>36</w:t>
            </w:r>
            <w:r>
              <w:rPr>
                <w:rFonts w:hint="eastAsia"/>
                <w:lang w:eastAsia="zh-CN"/>
              </w:rPr>
              <w:t xml:space="preserve"> ~ 30.35</w:t>
            </w:r>
          </w:p>
        </w:tc>
        <w:tc>
          <w:tcPr>
            <w:tcW w:w="1858" w:type="dxa"/>
          </w:tcPr>
          <w:p>
            <w:pPr>
              <w:pStyle w:val="3"/>
              <w:jc w:val="center"/>
              <w:rPr>
                <w:lang w:eastAsia="zh-CN"/>
              </w:rPr>
            </w:pPr>
            <w:r>
              <w:rPr>
                <w:lang w:eastAsia="zh-CN"/>
              </w:rPr>
              <w:t>3.71</w:t>
            </w:r>
            <w:r>
              <w:rPr>
                <w:rFonts w:hint="eastAsia"/>
                <w:lang w:eastAsia="zh-CN"/>
              </w:rPr>
              <w:t xml:space="preserve"> ~ 2</w:t>
            </w:r>
            <w:r>
              <w:rPr>
                <w:lang w:eastAsia="zh-CN"/>
              </w:rPr>
              <w:t>9.13</w:t>
            </w:r>
          </w:p>
        </w:tc>
        <w:tc>
          <w:tcPr>
            <w:tcW w:w="1858" w:type="dxa"/>
          </w:tcPr>
          <w:p>
            <w:pPr>
              <w:pStyle w:val="3"/>
              <w:jc w:val="center"/>
              <w:rPr>
                <w:lang w:eastAsia="zh-CN"/>
              </w:rPr>
            </w:pPr>
            <w:r>
              <w:rPr>
                <w:lang w:eastAsia="zh-CN"/>
              </w:rPr>
              <w:t>3.86</w:t>
            </w:r>
            <w:r>
              <w:rPr>
                <w:rFonts w:hint="eastAsia"/>
                <w:lang w:eastAsia="zh-CN"/>
              </w:rPr>
              <w:t xml:space="preserve"> ~ </w:t>
            </w:r>
            <w:r>
              <w:rPr>
                <w:lang w:eastAsia="zh-CN"/>
              </w:rPr>
              <w:t>23.64</w:t>
            </w:r>
          </w:p>
        </w:tc>
        <w:tc>
          <w:tcPr>
            <w:tcW w:w="1858" w:type="dxa"/>
          </w:tcPr>
          <w:p>
            <w:pPr>
              <w:pStyle w:val="3"/>
              <w:jc w:val="center"/>
              <w:rPr>
                <w:lang w:eastAsia="zh-CN"/>
              </w:rPr>
            </w:pPr>
            <w:r>
              <w:rPr>
                <w:lang w:eastAsia="zh-CN"/>
              </w:rPr>
              <w:t>2.74</w:t>
            </w:r>
            <w:r>
              <w:rPr>
                <w:rFonts w:hint="eastAsia"/>
                <w:lang w:eastAsia="zh-CN"/>
              </w:rPr>
              <w:t xml:space="preserve"> ~ </w:t>
            </w:r>
            <w:r>
              <w:rPr>
                <w:lang w:eastAsia="zh-CN"/>
              </w:rPr>
              <w:t>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160 ms RO/WUS</w:t>
            </w:r>
          </w:p>
        </w:tc>
        <w:tc>
          <w:tcPr>
            <w:tcW w:w="1857" w:type="dxa"/>
          </w:tcPr>
          <w:p>
            <w:pPr>
              <w:pStyle w:val="3"/>
              <w:jc w:val="center"/>
              <w:rPr>
                <w:lang w:eastAsia="zh-CN"/>
              </w:rPr>
            </w:pPr>
            <w:r>
              <w:rPr>
                <w:rFonts w:hint="eastAsia"/>
                <w:lang w:eastAsia="zh-CN"/>
              </w:rPr>
              <w:t>5.</w:t>
            </w:r>
            <w:r>
              <w:rPr>
                <w:lang w:eastAsia="zh-CN"/>
              </w:rPr>
              <w:t>40</w:t>
            </w:r>
            <w:r>
              <w:rPr>
                <w:rFonts w:hint="eastAsia"/>
                <w:lang w:eastAsia="zh-CN"/>
              </w:rPr>
              <w:t xml:space="preserve"> ~ 30.</w:t>
            </w:r>
            <w:r>
              <w:rPr>
                <w:lang w:eastAsia="zh-CN"/>
              </w:rPr>
              <w:t>50</w:t>
            </w:r>
          </w:p>
        </w:tc>
        <w:tc>
          <w:tcPr>
            <w:tcW w:w="1858" w:type="dxa"/>
          </w:tcPr>
          <w:p>
            <w:pPr>
              <w:pStyle w:val="3"/>
              <w:jc w:val="center"/>
              <w:rPr>
                <w:lang w:eastAsia="zh-CN"/>
              </w:rPr>
            </w:pPr>
            <w:r>
              <w:rPr>
                <w:lang w:eastAsia="zh-CN"/>
              </w:rPr>
              <w:t>3.74</w:t>
            </w:r>
            <w:r>
              <w:rPr>
                <w:rFonts w:hint="eastAsia"/>
                <w:lang w:eastAsia="zh-CN"/>
              </w:rPr>
              <w:t xml:space="preserve"> ~ 2</w:t>
            </w:r>
            <w:r>
              <w:rPr>
                <w:lang w:eastAsia="zh-CN"/>
              </w:rPr>
              <w:t>9.28</w:t>
            </w:r>
          </w:p>
        </w:tc>
        <w:tc>
          <w:tcPr>
            <w:tcW w:w="1858" w:type="dxa"/>
          </w:tcPr>
          <w:p>
            <w:pPr>
              <w:pStyle w:val="3"/>
              <w:jc w:val="center"/>
              <w:rPr>
                <w:lang w:eastAsia="zh-CN"/>
              </w:rPr>
            </w:pPr>
            <w:r>
              <w:rPr>
                <w:lang w:eastAsia="zh-CN"/>
              </w:rPr>
              <w:t>4.01</w:t>
            </w:r>
            <w:r>
              <w:rPr>
                <w:rFonts w:hint="eastAsia"/>
                <w:lang w:eastAsia="zh-CN"/>
              </w:rPr>
              <w:t xml:space="preserve"> ~ </w:t>
            </w:r>
            <w:r>
              <w:rPr>
                <w:lang w:eastAsia="zh-CN"/>
              </w:rPr>
              <w:t>23.76</w:t>
            </w:r>
          </w:p>
        </w:tc>
        <w:tc>
          <w:tcPr>
            <w:tcW w:w="1858" w:type="dxa"/>
          </w:tcPr>
          <w:p>
            <w:pPr>
              <w:pStyle w:val="3"/>
              <w:jc w:val="center"/>
              <w:rPr>
                <w:lang w:eastAsia="zh-CN"/>
              </w:rPr>
            </w:pPr>
            <w:r>
              <w:rPr>
                <w:lang w:eastAsia="zh-CN"/>
              </w:rPr>
              <w:t>2.75</w:t>
            </w:r>
            <w:r>
              <w:rPr>
                <w:rFonts w:hint="eastAsia"/>
                <w:lang w:eastAsia="zh-CN"/>
              </w:rPr>
              <w:t xml:space="preserve"> ~ 2</w:t>
            </w:r>
            <w:r>
              <w:rPr>
                <w:lang w:eastAsia="zh-CN"/>
              </w:rPr>
              <w:t>2.76</w:t>
            </w:r>
          </w:p>
        </w:tc>
      </w:tr>
    </w:tbl>
    <w:p>
      <w:pPr>
        <w:pStyle w:val="3"/>
        <w:rPr>
          <w:lang w:eastAsia="zh-CN"/>
        </w:rPr>
      </w:pPr>
    </w:p>
    <w:p>
      <w:pPr>
        <w:pStyle w:val="3"/>
        <w:rPr>
          <w:b/>
          <w:bCs/>
          <w:lang w:val="en-US" w:eastAsia="zh-CN"/>
        </w:rPr>
      </w:pPr>
      <w:r>
        <w:rPr>
          <w:rFonts w:hint="eastAsia"/>
          <w:b/>
          <w:bCs/>
          <w:lang w:val="en-US" w:eastAsia="zh-CN"/>
        </w:rPr>
        <w:t xml:space="preserve">Observation 3: The NES loss for cell A is negligible when cell A is low load. The loss becomes further smaller when considering medium load cell A. </w:t>
      </w:r>
    </w:p>
    <w:p>
      <w:pPr>
        <w:pStyle w:val="3"/>
        <w:jc w:val="center"/>
        <w:rPr>
          <w:rFonts w:eastAsia="楷体"/>
        </w:rPr>
      </w:pPr>
      <w:r>
        <w:rPr>
          <w:rFonts w:eastAsia="楷体"/>
        </w:rPr>
        <w:drawing>
          <wp:inline distT="0" distB="0" distL="0" distR="0">
            <wp:extent cx="4584700" cy="2755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584700" cy="2755900"/>
                    </a:xfrm>
                    <a:prstGeom prst="rect">
                      <a:avLst/>
                    </a:prstGeom>
                    <a:noFill/>
                  </pic:spPr>
                </pic:pic>
              </a:graphicData>
            </a:graphic>
          </wp:inline>
        </w:drawing>
      </w:r>
    </w:p>
    <w:p>
      <w:pPr>
        <w:pStyle w:val="3"/>
        <w:jc w:val="center"/>
        <w:rPr>
          <w:rFonts w:eastAsia="楷体"/>
          <w:lang w:eastAsia="zh-CN"/>
        </w:rPr>
      </w:pPr>
      <w:r>
        <w:rPr>
          <w:rFonts w:hint="eastAsia" w:eastAsia="楷体"/>
          <w:b/>
          <w:bCs/>
          <w:lang w:eastAsia="zh-CN"/>
        </w:rPr>
        <w:t>Figure 1: A comparison chart for NES gain of NES cell case 1 w.r.t. Non-NES cell under BS Cat 1</w:t>
      </w:r>
    </w:p>
    <w:p>
      <w:pPr>
        <w:pStyle w:val="3"/>
        <w:jc w:val="center"/>
        <w:rPr>
          <w:rFonts w:eastAsia="楷体"/>
          <w:lang w:eastAsia="zh-CN"/>
        </w:rPr>
      </w:pPr>
      <w:r>
        <w:rPr>
          <w:rFonts w:eastAsia="楷体"/>
          <w:lang w:eastAsia="zh-CN"/>
        </w:rPr>
        <w:drawing>
          <wp:inline distT="0" distB="0" distL="0" distR="0">
            <wp:extent cx="4584700" cy="27495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584700" cy="2749550"/>
                    </a:xfrm>
                    <a:prstGeom prst="rect">
                      <a:avLst/>
                    </a:prstGeom>
                    <a:noFill/>
                  </pic:spPr>
                </pic:pic>
              </a:graphicData>
            </a:graphic>
          </wp:inline>
        </w:drawing>
      </w:r>
    </w:p>
    <w:p>
      <w:pPr>
        <w:pStyle w:val="3"/>
        <w:jc w:val="center"/>
        <w:rPr>
          <w:rFonts w:eastAsia="楷体"/>
          <w:b/>
          <w:bCs/>
          <w:lang w:eastAsia="zh-CN"/>
        </w:rPr>
      </w:pPr>
      <w:r>
        <w:rPr>
          <w:rFonts w:hint="eastAsia" w:eastAsia="楷体"/>
          <w:b/>
          <w:bCs/>
          <w:lang w:eastAsia="zh-CN"/>
        </w:rPr>
        <w:t>Figure 2: A comparison chart for NES gain of NES cell case 1 w.r.t. Non-NES cell under BS Cat 2</w:t>
      </w:r>
    </w:p>
    <w:p>
      <w:pPr>
        <w:pStyle w:val="3"/>
        <w:jc w:val="center"/>
        <w:rPr>
          <w:rFonts w:eastAsia="楷体"/>
        </w:rPr>
      </w:pPr>
      <w:r>
        <w:rPr>
          <w:rFonts w:eastAsia="楷体"/>
        </w:rPr>
        <w:drawing>
          <wp:inline distT="0" distB="0" distL="0" distR="0">
            <wp:extent cx="4578350" cy="27559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78350" cy="2755900"/>
                    </a:xfrm>
                    <a:prstGeom prst="rect">
                      <a:avLst/>
                    </a:prstGeom>
                    <a:noFill/>
                  </pic:spPr>
                </pic:pic>
              </a:graphicData>
            </a:graphic>
          </wp:inline>
        </w:drawing>
      </w:r>
    </w:p>
    <w:p>
      <w:pPr>
        <w:pStyle w:val="3"/>
        <w:jc w:val="center"/>
        <w:rPr>
          <w:rFonts w:eastAsia="楷体"/>
          <w:b/>
          <w:bCs/>
          <w:lang w:eastAsia="zh-CN"/>
        </w:rPr>
      </w:pPr>
      <w:r>
        <w:rPr>
          <w:rFonts w:hint="eastAsia" w:eastAsia="楷体"/>
          <w:b/>
          <w:bCs/>
          <w:lang w:eastAsia="zh-CN"/>
        </w:rPr>
        <w:t>Figure 3: A comparison chart for NES gain of NES cell case 2 w.r.t. Non-NES cell under BS Cat 1</w:t>
      </w:r>
    </w:p>
    <w:p>
      <w:pPr>
        <w:pStyle w:val="3"/>
        <w:jc w:val="center"/>
        <w:rPr>
          <w:rFonts w:eastAsia="楷体"/>
        </w:rPr>
      </w:pPr>
      <w:r>
        <w:rPr>
          <w:rFonts w:eastAsia="楷体"/>
        </w:rPr>
        <w:drawing>
          <wp:inline distT="0" distB="0" distL="0" distR="0">
            <wp:extent cx="4584700" cy="27559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584700" cy="2755900"/>
                    </a:xfrm>
                    <a:prstGeom prst="rect">
                      <a:avLst/>
                    </a:prstGeom>
                    <a:noFill/>
                  </pic:spPr>
                </pic:pic>
              </a:graphicData>
            </a:graphic>
          </wp:inline>
        </w:drawing>
      </w:r>
    </w:p>
    <w:p>
      <w:pPr>
        <w:pStyle w:val="3"/>
        <w:jc w:val="center"/>
        <w:rPr>
          <w:rFonts w:eastAsia="楷体"/>
          <w:lang w:eastAsia="zh-CN"/>
        </w:rPr>
      </w:pPr>
      <w:r>
        <w:rPr>
          <w:rFonts w:hint="eastAsia" w:eastAsia="楷体"/>
          <w:b/>
          <w:bCs/>
          <w:lang w:eastAsia="zh-CN"/>
        </w:rPr>
        <w:t>Figure 4: A comparison chart for NES gain of NES cell case 2 w.r.t. Non-NES cell under BS Cat 2</w:t>
      </w:r>
    </w:p>
    <w:p>
      <w:pPr>
        <w:pStyle w:val="3"/>
        <w:jc w:val="center"/>
        <w:rPr>
          <w:rFonts w:eastAsia="楷体"/>
          <w:lang w:eastAsia="zh-CN"/>
        </w:rPr>
      </w:pPr>
    </w:p>
    <w:p>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Further discussion on on-demand SIB1 design</w:t>
      </w: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UL WUS configuration provision</w:t>
      </w:r>
    </w:p>
    <w:p>
      <w:pPr>
        <w:pStyle w:val="3"/>
        <w:rPr>
          <w:rFonts w:eastAsiaTheme="minorEastAsia"/>
          <w:szCs w:val="20"/>
          <w:lang w:eastAsia="zh-CN"/>
        </w:rPr>
      </w:pPr>
      <w:r>
        <w:rPr>
          <w:rFonts w:hint="eastAsia" w:eastAsiaTheme="minorEastAsia"/>
          <w:szCs w:val="20"/>
          <w:lang w:eastAsia="zh-CN"/>
        </w:rPr>
        <w:t>In RAN1#116 and RAN1#116bis meetings, RAN1 has nailed down the possible options for obtaining UL WUS configuration and the destination for the UE to send UL WUS as follows</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szCs w:val="20"/>
                <w:highlight w:val="green"/>
              </w:rPr>
            </w:pPr>
            <w:r>
              <w:rPr>
                <w:b/>
                <w:bCs/>
                <w:szCs w:val="20"/>
                <w:highlight w:val="green"/>
              </w:rPr>
              <w:t>Agreement</w:t>
            </w:r>
          </w:p>
          <w:p>
            <w:pPr>
              <w:rPr>
                <w:rFonts w:eastAsia="PMingLiU"/>
                <w:bCs/>
                <w:iCs/>
                <w:szCs w:val="20"/>
                <w:lang w:eastAsia="zh-TW"/>
              </w:rPr>
            </w:pPr>
            <w:r>
              <w:rPr>
                <w:rFonts w:eastAsia="PMingLiU"/>
                <w:bCs/>
                <w:iCs/>
                <w:szCs w:val="20"/>
                <w:lang w:eastAsia="zh-TW"/>
              </w:rPr>
              <w:t>For discussion purpose, the following assumption will be used in RAN1</w:t>
            </w:r>
          </w:p>
          <w:p>
            <w:pPr>
              <w:numPr>
                <w:ilvl w:val="0"/>
                <w:numId w:val="8"/>
              </w:numPr>
              <w:rPr>
                <w:rFonts w:eastAsia="PMingLiU"/>
                <w:bCs/>
                <w:iCs/>
                <w:szCs w:val="20"/>
                <w:lang w:eastAsia="zh-TW"/>
              </w:rPr>
            </w:pPr>
            <w:r>
              <w:rPr>
                <w:rFonts w:eastAsia="PMingLiU"/>
                <w:bCs/>
                <w:iCs/>
                <w:szCs w:val="20"/>
                <w:lang w:eastAsia="zh-TW"/>
              </w:rPr>
              <w:t>Cell A: A cell that is periodically transmitting at least its own SIB1</w:t>
            </w:r>
          </w:p>
          <w:p>
            <w:pPr>
              <w:numPr>
                <w:ilvl w:val="0"/>
                <w:numId w:val="8"/>
              </w:numPr>
              <w:rPr>
                <w:rFonts w:eastAsia="PMingLiU"/>
                <w:bCs/>
                <w:iCs/>
                <w:szCs w:val="20"/>
                <w:lang w:eastAsia="zh-TW"/>
              </w:rPr>
            </w:pPr>
            <w:r>
              <w:rPr>
                <w:rFonts w:eastAsia="PMingLiU"/>
                <w:bCs/>
                <w:iCs/>
                <w:szCs w:val="20"/>
                <w:lang w:eastAsia="zh-TW"/>
              </w:rPr>
              <w:t>NES Cell: A cell that may transmit SIB1 transmission in response to UL WUS from a UE</w:t>
            </w:r>
          </w:p>
          <w:p>
            <w:pPr>
              <w:rPr>
                <w:rFonts w:eastAsia="PMingLiU"/>
                <w:bCs/>
                <w:iCs/>
                <w:szCs w:val="20"/>
                <w:lang w:eastAsia="zh-TW"/>
              </w:rPr>
            </w:pPr>
            <w:r>
              <w:rPr>
                <w:rFonts w:eastAsia="PMingLiU"/>
                <w:bCs/>
                <w:iCs/>
                <w:szCs w:val="20"/>
                <w:lang w:eastAsia="zh-TW"/>
              </w:rPr>
              <w:t>For the further study of on-demand SIB1 for idle/inactive mode UE, RAN1 studies the following options.</w:t>
            </w:r>
          </w:p>
          <w:p>
            <w:pPr>
              <w:rPr>
                <w:rFonts w:eastAsia="PMingLiU"/>
                <w:bCs/>
                <w:iCs/>
                <w:szCs w:val="20"/>
                <w:lang w:eastAsia="zh-TW"/>
              </w:rPr>
            </w:pPr>
            <w:r>
              <w:rPr>
                <w:rFonts w:eastAsia="PMingLiU"/>
                <w:bCs/>
                <w:iCs/>
                <w:szCs w:val="20"/>
                <w:lang w:eastAsia="zh-TW"/>
              </w:rPr>
              <w:t>On target cell of UL WUS transmission:</w:t>
            </w:r>
          </w:p>
          <w:p>
            <w:pPr>
              <w:numPr>
                <w:ilvl w:val="0"/>
                <w:numId w:val="8"/>
              </w:numPr>
              <w:rPr>
                <w:rFonts w:eastAsia="PMingLiU"/>
                <w:bCs/>
                <w:iCs/>
                <w:szCs w:val="20"/>
                <w:lang w:eastAsia="zh-TW"/>
              </w:rPr>
            </w:pPr>
            <w:r>
              <w:rPr>
                <w:rFonts w:eastAsia="PMingLiU"/>
                <w:bCs/>
                <w:iCs/>
                <w:szCs w:val="20"/>
                <w:lang w:eastAsia="zh-TW"/>
              </w:rPr>
              <w:t>Option 1: UE transmits UL WUS to NES Cell</w:t>
            </w:r>
          </w:p>
          <w:p>
            <w:pPr>
              <w:numPr>
                <w:ilvl w:val="0"/>
                <w:numId w:val="8"/>
              </w:numPr>
              <w:rPr>
                <w:rFonts w:eastAsia="PMingLiU"/>
                <w:bCs/>
                <w:iCs/>
                <w:szCs w:val="20"/>
                <w:lang w:eastAsia="zh-TW"/>
              </w:rPr>
            </w:pPr>
            <w:r>
              <w:rPr>
                <w:rFonts w:eastAsia="PMingLiU"/>
                <w:bCs/>
                <w:iCs/>
                <w:szCs w:val="20"/>
                <w:lang w:eastAsia="zh-TW"/>
              </w:rPr>
              <w:t>Option 2: UE transmits UL WUS to Cell A</w:t>
            </w:r>
          </w:p>
          <w:p>
            <w:pPr>
              <w:rPr>
                <w:rFonts w:eastAsia="PMingLiU"/>
                <w:bCs/>
                <w:iCs/>
                <w:szCs w:val="20"/>
                <w:lang w:eastAsia="zh-TW"/>
              </w:rPr>
            </w:pPr>
            <w:r>
              <w:rPr>
                <w:rFonts w:eastAsia="PMingLiU"/>
                <w:bCs/>
                <w:iCs/>
                <w:szCs w:val="20"/>
                <w:lang w:eastAsia="zh-TW"/>
              </w:rPr>
              <w:t>On configuration provision for UL WUS transmission</w:t>
            </w:r>
          </w:p>
          <w:p>
            <w:pPr>
              <w:numPr>
                <w:ilvl w:val="0"/>
                <w:numId w:val="8"/>
              </w:numPr>
              <w:rPr>
                <w:rFonts w:eastAsia="PMingLiU"/>
                <w:bCs/>
                <w:iCs/>
                <w:szCs w:val="20"/>
                <w:lang w:eastAsia="zh-TW"/>
              </w:rPr>
            </w:pPr>
            <w:r>
              <w:rPr>
                <w:rFonts w:eastAsia="PMingLiU"/>
                <w:bCs/>
                <w:iCs/>
                <w:szCs w:val="20"/>
                <w:lang w:eastAsia="zh-TW"/>
              </w:rPr>
              <w:t>Option A: UE obtains the UL WUS configuration from NES Cell</w:t>
            </w:r>
          </w:p>
          <w:p>
            <w:pPr>
              <w:numPr>
                <w:ilvl w:val="0"/>
                <w:numId w:val="8"/>
              </w:numPr>
              <w:rPr>
                <w:rFonts w:eastAsia="PMingLiU"/>
                <w:bCs/>
                <w:iCs/>
                <w:szCs w:val="20"/>
                <w:lang w:eastAsia="zh-TW"/>
              </w:rPr>
            </w:pPr>
            <w:r>
              <w:rPr>
                <w:rFonts w:eastAsia="PMingLiU"/>
                <w:bCs/>
                <w:iCs/>
                <w:szCs w:val="20"/>
                <w:lang w:eastAsia="zh-TW"/>
              </w:rPr>
              <w:t xml:space="preserve">Option B: UE obtains the UL WUS configuration from Cell A </w:t>
            </w:r>
          </w:p>
          <w:p>
            <w:pPr>
              <w:rPr>
                <w:rFonts w:eastAsia="PMingLiU"/>
                <w:bCs/>
                <w:iCs/>
                <w:szCs w:val="20"/>
                <w:lang w:eastAsia="zh-TW"/>
              </w:rPr>
            </w:pPr>
            <w:r>
              <w:rPr>
                <w:rFonts w:eastAsia="PMingLiU"/>
                <w:bCs/>
                <w:iCs/>
                <w:szCs w:val="20"/>
                <w:lang w:eastAsia="zh-TW"/>
              </w:rPr>
              <w:t>Other options are not precluded</w:t>
            </w:r>
          </w:p>
          <w:p>
            <w:pPr>
              <w:rPr>
                <w:rFonts w:eastAsia="PMingLiU"/>
                <w:bCs/>
                <w:iCs/>
                <w:szCs w:val="20"/>
                <w:lang w:eastAsia="zh-TW"/>
              </w:rPr>
            </w:pPr>
          </w:p>
          <w:p>
            <w:pPr>
              <w:rPr>
                <w:b/>
                <w:bCs/>
                <w:highlight w:val="green"/>
              </w:rPr>
            </w:pPr>
            <w:bookmarkStart w:id="7" w:name="OLE_LINK271"/>
            <w:r>
              <w:rPr>
                <w:b/>
                <w:bCs/>
                <w:highlight w:val="green"/>
              </w:rPr>
              <w:t>Agreement</w:t>
            </w:r>
          </w:p>
          <w:bookmarkEnd w:id="7"/>
          <w:p>
            <w:pPr>
              <w:rPr>
                <w:rFonts w:eastAsia="PMingLiU"/>
                <w:bCs/>
                <w:iCs/>
                <w:lang w:eastAsia="zh-TW"/>
              </w:rPr>
            </w:pPr>
            <w:r>
              <w:rPr>
                <w:rFonts w:eastAsia="PMingLiU"/>
                <w:bCs/>
                <w:iCs/>
                <w:lang w:eastAsia="zh-TW"/>
              </w:rPr>
              <w:t>For the further study of on-demand SIB1 for idle/inactive mode UE, RAN1 focuses its studies on the following cases:</w:t>
            </w:r>
          </w:p>
          <w:p>
            <w:pPr>
              <w:pStyle w:val="97"/>
              <w:numPr>
                <w:ilvl w:val="0"/>
                <w:numId w:val="9"/>
              </w:numPr>
              <w:ind w:leftChars="0"/>
              <w:rPr>
                <w:rFonts w:eastAsia="PMingLiU"/>
                <w:bCs/>
                <w:iCs/>
                <w:lang w:eastAsia="zh-TW"/>
              </w:rPr>
            </w:pPr>
            <w:r>
              <w:rPr>
                <w:rFonts w:hint="eastAsia" w:eastAsia="PMingLiU"/>
                <w:bCs/>
                <w:iCs/>
                <w:lang w:eastAsia="zh-TW"/>
              </w:rPr>
              <w:t>C</w:t>
            </w:r>
            <w:r>
              <w:rPr>
                <w:rFonts w:eastAsia="PMingLiU"/>
                <w:bCs/>
                <w:iCs/>
                <w:lang w:eastAsia="zh-TW"/>
              </w:rPr>
              <w:t xml:space="preserve">ase 1: </w:t>
            </w:r>
            <w:r>
              <w:rPr>
                <w:rFonts w:eastAsia="PMingLiU"/>
                <w:bCs/>
                <w:szCs w:val="20"/>
                <w:lang w:eastAsia="zh-TW"/>
              </w:rPr>
              <w:t xml:space="preserve">Option 1+A+X </w:t>
            </w:r>
          </w:p>
          <w:p>
            <w:pPr>
              <w:pStyle w:val="97"/>
              <w:numPr>
                <w:ilvl w:val="0"/>
                <w:numId w:val="9"/>
              </w:numPr>
              <w:ind w:leftChars="0"/>
              <w:rPr>
                <w:rFonts w:eastAsia="PMingLiU"/>
                <w:bCs/>
                <w:iCs/>
                <w:lang w:eastAsia="zh-TW"/>
              </w:rPr>
            </w:pPr>
            <w:r>
              <w:rPr>
                <w:rFonts w:hint="eastAsia" w:eastAsia="PMingLiU"/>
                <w:bCs/>
                <w:iCs/>
                <w:lang w:eastAsia="zh-TW"/>
              </w:rPr>
              <w:t>C</w:t>
            </w:r>
            <w:r>
              <w:rPr>
                <w:rFonts w:eastAsia="PMingLiU"/>
                <w:bCs/>
                <w:iCs/>
                <w:lang w:eastAsia="zh-TW"/>
              </w:rPr>
              <w:t xml:space="preserve">ase 2: </w:t>
            </w:r>
            <w:r>
              <w:rPr>
                <w:rFonts w:eastAsia="PMingLiU"/>
                <w:bCs/>
                <w:szCs w:val="20"/>
                <w:lang w:eastAsia="zh-TW"/>
              </w:rPr>
              <w:t>Option 1+B+X</w:t>
            </w:r>
          </w:p>
          <w:p>
            <w:pPr>
              <w:pStyle w:val="97"/>
              <w:numPr>
                <w:ilvl w:val="0"/>
                <w:numId w:val="9"/>
              </w:numPr>
              <w:ind w:leftChars="0"/>
              <w:rPr>
                <w:rFonts w:eastAsia="PMingLiU"/>
                <w:bCs/>
                <w:iCs/>
                <w:lang w:eastAsia="zh-TW"/>
              </w:rPr>
            </w:pPr>
            <w:r>
              <w:rPr>
                <w:rFonts w:hint="eastAsia" w:eastAsia="PMingLiU"/>
                <w:bCs/>
                <w:iCs/>
                <w:lang w:eastAsia="zh-TW"/>
              </w:rPr>
              <w:t>C</w:t>
            </w:r>
            <w:r>
              <w:rPr>
                <w:rFonts w:eastAsia="PMingLiU"/>
                <w:bCs/>
                <w:iCs/>
                <w:lang w:eastAsia="zh-TW"/>
              </w:rPr>
              <w:t xml:space="preserve">ase 3: </w:t>
            </w:r>
            <w:r>
              <w:rPr>
                <w:rFonts w:eastAsia="PMingLiU"/>
                <w:bCs/>
                <w:szCs w:val="20"/>
                <w:lang w:eastAsia="zh-TW"/>
              </w:rPr>
              <w:t>Option 2+B+Y</w:t>
            </w:r>
          </w:p>
          <w:p>
            <w:pPr>
              <w:rPr>
                <w:rFonts w:eastAsia="PMingLiU"/>
                <w:bCs/>
                <w:iCs/>
                <w:lang w:eastAsia="zh-TW"/>
              </w:rPr>
            </w:pPr>
            <w:r>
              <w:rPr>
                <w:rFonts w:hint="eastAsia" w:eastAsia="PMingLiU"/>
                <w:bCs/>
                <w:iCs/>
                <w:lang w:eastAsia="zh-TW"/>
              </w:rPr>
              <w:t>W</w:t>
            </w:r>
            <w:r>
              <w:rPr>
                <w:rFonts w:eastAsia="PMingLiU"/>
                <w:bCs/>
                <w:iCs/>
                <w:lang w:eastAsia="zh-TW"/>
              </w:rPr>
              <w:t>here the options 1/2/A/B/X/Y are defined below:</w:t>
            </w:r>
          </w:p>
          <w:p>
            <w:pPr>
              <w:pStyle w:val="97"/>
              <w:numPr>
                <w:ilvl w:val="0"/>
                <w:numId w:val="10"/>
              </w:numPr>
              <w:ind w:leftChars="0"/>
              <w:rPr>
                <w:rFonts w:eastAsia="PMingLiU"/>
                <w:bCs/>
                <w:iCs/>
                <w:lang w:eastAsia="zh-TW"/>
              </w:rPr>
            </w:pPr>
            <w:r>
              <w:rPr>
                <w:rFonts w:eastAsia="PMingLiU"/>
                <w:bCs/>
                <w:iCs/>
                <w:lang w:eastAsia="zh-TW"/>
              </w:rPr>
              <w:t>On target cell of UL WUS transmission:</w:t>
            </w:r>
          </w:p>
          <w:p>
            <w:pPr>
              <w:numPr>
                <w:ilvl w:val="1"/>
                <w:numId w:val="8"/>
              </w:numPr>
            </w:pPr>
            <w:bookmarkStart w:id="8" w:name="OLE_LINK191"/>
            <w:r>
              <w:t>Option 1: UE transmits UL WUS to NES Cell</w:t>
            </w:r>
          </w:p>
          <w:p>
            <w:pPr>
              <w:numPr>
                <w:ilvl w:val="1"/>
                <w:numId w:val="8"/>
              </w:numPr>
            </w:pPr>
            <w:r>
              <w:t>Option 2: UE transmits UL WUS to Cell A</w:t>
            </w:r>
          </w:p>
          <w:bookmarkEnd w:id="8"/>
          <w:p>
            <w:pPr>
              <w:pStyle w:val="97"/>
              <w:numPr>
                <w:ilvl w:val="0"/>
                <w:numId w:val="10"/>
              </w:numPr>
              <w:ind w:leftChars="0"/>
              <w:rPr>
                <w:rFonts w:eastAsia="PMingLiU"/>
                <w:bCs/>
                <w:iCs/>
                <w:lang w:eastAsia="zh-TW"/>
              </w:rPr>
            </w:pPr>
            <w:r>
              <w:rPr>
                <w:rFonts w:eastAsia="PMingLiU"/>
                <w:bCs/>
                <w:iCs/>
                <w:lang w:eastAsia="zh-TW"/>
              </w:rPr>
              <w:t>On configuration provision for UL WUS transmission</w:t>
            </w:r>
          </w:p>
          <w:p>
            <w:pPr>
              <w:numPr>
                <w:ilvl w:val="1"/>
                <w:numId w:val="8"/>
              </w:numPr>
            </w:pPr>
            <w:bookmarkStart w:id="9" w:name="OLE_LINK192"/>
            <w:r>
              <w:t>Option A: UE obtains the UL WUS configuration from NES Cell</w:t>
            </w:r>
          </w:p>
          <w:p>
            <w:pPr>
              <w:numPr>
                <w:ilvl w:val="1"/>
                <w:numId w:val="8"/>
              </w:numPr>
            </w:pPr>
            <w:r>
              <w:t xml:space="preserve">Option B: </w:t>
            </w:r>
            <w:bookmarkStart w:id="10" w:name="OLE_LINK283"/>
            <w:r>
              <w:t xml:space="preserve">UE obtains the </w:t>
            </w:r>
            <w:bookmarkStart w:id="11" w:name="OLE_LINK277"/>
            <w:r>
              <w:t>UL WUS configuration from Cell A</w:t>
            </w:r>
            <w:bookmarkEnd w:id="10"/>
            <w:bookmarkEnd w:id="11"/>
            <w:r>
              <w:t xml:space="preserve"> </w:t>
            </w:r>
          </w:p>
          <w:p>
            <w:pPr>
              <w:numPr>
                <w:ilvl w:val="0"/>
                <w:numId w:val="10"/>
              </w:numPr>
              <w:rPr>
                <w:rFonts w:eastAsia="PMingLiU"/>
                <w:bCs/>
                <w:iCs/>
                <w:lang w:eastAsia="zh-TW"/>
              </w:rPr>
            </w:pPr>
            <w:r>
              <w:rPr>
                <w:rFonts w:eastAsia="PMingLiU"/>
                <w:bCs/>
                <w:iCs/>
                <w:lang w:eastAsia="zh-TW"/>
              </w:rPr>
              <w:t xml:space="preserve">On receiving of SIB1 </w:t>
            </w:r>
          </w:p>
          <w:p>
            <w:pPr>
              <w:numPr>
                <w:ilvl w:val="1"/>
                <w:numId w:val="8"/>
              </w:numPr>
            </w:pPr>
            <w:r>
              <w:t xml:space="preserve">Option X: UE receives on-demand SIB1 from NES Cell </w:t>
            </w:r>
          </w:p>
          <w:p>
            <w:pPr>
              <w:numPr>
                <w:ilvl w:val="1"/>
                <w:numId w:val="8"/>
              </w:numPr>
            </w:pPr>
            <w:r>
              <w:t>Option Y: UE receives on-demand SIB1 from Cell A</w:t>
            </w:r>
          </w:p>
          <w:bookmarkEnd w:id="9"/>
          <w:p>
            <w:pPr>
              <w:rPr>
                <w:rFonts w:eastAsia="PMingLiU"/>
                <w:bCs/>
                <w:iCs/>
                <w:szCs w:val="20"/>
                <w:lang w:eastAsia="zh-CN"/>
              </w:rPr>
            </w:pPr>
          </w:p>
        </w:tc>
      </w:tr>
    </w:tbl>
    <w:p>
      <w:pPr>
        <w:pStyle w:val="3"/>
        <w:rPr>
          <w:rFonts w:eastAsiaTheme="minorEastAsia"/>
          <w:szCs w:val="20"/>
          <w:lang w:eastAsia="zh-CN"/>
        </w:rPr>
      </w:pPr>
    </w:p>
    <w:p>
      <w:pPr>
        <w:pStyle w:val="3"/>
        <w:rPr>
          <w:rFonts w:eastAsiaTheme="minorEastAsia"/>
          <w:szCs w:val="20"/>
          <w:lang w:eastAsia="zh-CN"/>
        </w:rPr>
      </w:pPr>
      <w:r>
        <w:rPr>
          <w:rFonts w:hint="eastAsia" w:eastAsiaTheme="minorEastAsia"/>
          <w:szCs w:val="20"/>
          <w:lang w:eastAsia="zh-CN"/>
        </w:rPr>
        <w:t xml:space="preserve">On configuration provision, first of all we believe that the on-demand SIB1 should be discussed in a multi-cell scenario, while there are some proposing companies still want to support single cell case. But we think it is too challenging to be considered in this release. Therefore, we suggest at least multi-cell scenario is to be considered if the normative work is agreed.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4</w:t>
      </w:r>
      <w:r>
        <w:rPr>
          <w:rFonts w:hint="eastAsia" w:eastAsiaTheme="minorEastAsia"/>
          <w:b/>
          <w:bCs/>
          <w:szCs w:val="20"/>
          <w:lang w:eastAsia="zh-CN"/>
        </w:rPr>
        <w:t>: To support on-demand SIB1 for idle/inactive UE in a single/isolated-cell scenario is too challenging to be considered in R19.</w:t>
      </w:r>
    </w:p>
    <w:p>
      <w:pPr>
        <w:pStyle w:val="3"/>
        <w:rPr>
          <w:rFonts w:eastAsiaTheme="minorEastAsia"/>
          <w:szCs w:val="20"/>
          <w:lang w:eastAsia="zh-CN"/>
        </w:rPr>
      </w:pPr>
      <w:r>
        <w:rPr>
          <w:rFonts w:hint="eastAsia" w:eastAsiaTheme="minorEastAsia"/>
          <w:b/>
          <w:bCs/>
          <w:szCs w:val="20"/>
          <w:lang w:eastAsia="zh-CN"/>
        </w:rPr>
        <w:t>Proposal 1: At least multi-cell scenario to be considered if the normative work is agreed.</w:t>
      </w:r>
    </w:p>
    <w:p>
      <w:pPr>
        <w:pStyle w:val="3"/>
        <w:rPr>
          <w:rFonts w:eastAsiaTheme="minorEastAsia"/>
          <w:szCs w:val="20"/>
          <w:lang w:eastAsia="zh-CN"/>
        </w:rPr>
      </w:pPr>
      <w:r>
        <w:rPr>
          <w:rFonts w:hint="eastAsia" w:eastAsiaTheme="minorEastAsia"/>
          <w:szCs w:val="20"/>
          <w:lang w:eastAsia="zh-CN"/>
        </w:rPr>
        <w:t xml:space="preserve">Secondly, even in a multi-cell scenario, we think that the listed three cases could all be considered, but they may belong to different situations. When the UE is powered on such that it is not registered in any of the core network, based on the multi-cell scenario the option B is assumed. But when the UE has been connected to the NES cell and later is released to idle/inactive mode, the UE can be provided with UL WUS configuration by the NES cell. Thus we suggest that at least Option B should be considered for the UE to obtain the UL WUS configuration from cell A for the first time.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5</w:t>
      </w:r>
      <w:r>
        <w:rPr>
          <w:rFonts w:hint="eastAsia" w:eastAsiaTheme="minorEastAsia"/>
          <w:b/>
          <w:bCs/>
          <w:szCs w:val="20"/>
          <w:lang w:eastAsia="zh-CN"/>
        </w:rPr>
        <w:t xml:space="preserve">: On configuration provision for UL WUS transmission, the listed three cases may all be considered, but they can be applied in different situation. A UE obtains UL WUS configuration for the first time, option B should be supported. </w:t>
      </w:r>
    </w:p>
    <w:p>
      <w:pPr>
        <w:pStyle w:val="3"/>
        <w:rPr>
          <w:rFonts w:eastAsiaTheme="minorEastAsia"/>
          <w:b/>
          <w:bCs/>
          <w:szCs w:val="20"/>
          <w:lang w:eastAsia="zh-CN"/>
        </w:rPr>
      </w:pPr>
      <w:r>
        <w:rPr>
          <w:rFonts w:hint="eastAsia" w:eastAsiaTheme="minorEastAsia"/>
          <w:szCs w:val="20"/>
          <w:lang w:eastAsia="zh-CN"/>
        </w:rPr>
        <w:t xml:space="preserve">Moreover, at the study phase, we think a more straightforward procedure for a UE requesting NES cell SIB1 is that the UE transmits UL WUS signal to NES cell and gets the SIB1 from NES cell as well. </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2</w:t>
      </w:r>
      <w:r>
        <w:rPr>
          <w:rFonts w:hint="eastAsia" w:eastAsiaTheme="minorEastAsia"/>
          <w:b/>
          <w:bCs/>
          <w:szCs w:val="20"/>
          <w:lang w:eastAsia="zh-CN"/>
        </w:rPr>
        <w:t xml:space="preserve">: For a UE obtaining UL WUS configuration for the first time, RAN1 considers option B as way to go. </w:t>
      </w:r>
    </w:p>
    <w:p>
      <w:pPr>
        <w:pStyle w:val="3"/>
        <w:rPr>
          <w:rFonts w:eastAsiaTheme="minorEastAsia"/>
          <w:szCs w:val="20"/>
          <w:lang w:eastAsia="zh-CN"/>
        </w:rPr>
      </w:pPr>
    </w:p>
    <w:p>
      <w:pPr>
        <w:pStyle w:val="5"/>
        <w:rPr>
          <w:rFonts w:ascii="Times New Roman" w:hAnsi="Times New Roman" w:cs="Times New Roman"/>
          <w:sz w:val="20"/>
          <w:szCs w:val="20"/>
          <w:lang w:eastAsia="zh-CN"/>
        </w:rPr>
      </w:pPr>
      <w:r>
        <w:rPr>
          <w:rFonts w:ascii="Times New Roman" w:hAnsi="Times New Roman" w:cs="Times New Roman"/>
          <w:sz w:val="20"/>
          <w:szCs w:val="20"/>
          <w:lang w:eastAsia="zh-CN"/>
        </w:rPr>
        <w:t xml:space="preserve">UL WUS </w:t>
      </w:r>
      <w:r>
        <w:rPr>
          <w:rFonts w:hint="eastAsia" w:ascii="Times New Roman" w:hAnsi="Times New Roman" w:cs="Times New Roman"/>
          <w:sz w:val="20"/>
          <w:szCs w:val="20"/>
          <w:lang w:eastAsia="zh-CN"/>
        </w:rPr>
        <w:t>procedure</w:t>
      </w:r>
    </w:p>
    <w:p>
      <w:pPr>
        <w:pStyle w:val="3"/>
        <w:rPr>
          <w:rFonts w:eastAsiaTheme="minorEastAsia"/>
          <w:szCs w:val="20"/>
          <w:lang w:eastAsia="zh-CN"/>
        </w:rPr>
      </w:pPr>
      <w:r>
        <w:rPr>
          <w:rFonts w:hint="eastAsia" w:eastAsiaTheme="minorEastAsia"/>
          <w:szCs w:val="20"/>
          <w:lang w:eastAsia="zh-CN"/>
        </w:rPr>
        <w:t>In last meeting, there were some extensive discussions on the UL WUS related procedure. Some progress were made, where one agreement on the UL WUS is to support at least the dedicated PRACH resource for on demand SIB1. But there are still FFS points to further study whether Msg3-based on-demand SIB1 is needed.</w:t>
      </w:r>
    </w:p>
    <w:tbl>
      <w:tblPr>
        <w:tblStyle w:val="21"/>
        <w:tblpPr w:leftFromText="180" w:rightFromText="180" w:vertAnchor="text" w:horzAnchor="page" w:tblpX="1444" w:tblpY="25"/>
        <w:tblOverlap w:val="never"/>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highlight w:val="green"/>
              </w:rPr>
            </w:pPr>
            <w:r>
              <w:rPr>
                <w:b/>
                <w:bCs/>
                <w:highlight w:val="green"/>
              </w:rPr>
              <w:t>Agreement</w:t>
            </w:r>
          </w:p>
          <w:p>
            <w:pPr>
              <w:rPr>
                <w:rFonts w:eastAsia="PMingLiU"/>
                <w:lang w:eastAsia="zh-TW"/>
              </w:rPr>
            </w:pPr>
            <w:r>
              <w:rPr>
                <w:rFonts w:eastAsia="PMingLiU"/>
                <w:iCs/>
                <w:lang w:eastAsia="zh-TW"/>
              </w:rPr>
              <w:t>For UL WUS</w:t>
            </w:r>
            <w:r>
              <w:rPr>
                <w:rFonts w:eastAsia="PMingLiU"/>
                <w:lang w:eastAsia="zh-TW"/>
              </w:rPr>
              <w:t xml:space="preserve"> design for SIB1 request, at least </w:t>
            </w:r>
            <w:r>
              <w:rPr>
                <w:rFonts w:eastAsia="Malgun Gothic"/>
                <w:lang w:eastAsia="ko-KR"/>
              </w:rPr>
              <w:t xml:space="preserve">dedicated </w:t>
            </w:r>
            <w:r>
              <w:rPr>
                <w:rFonts w:eastAsia="PMingLiU"/>
                <w:lang w:eastAsia="zh-TW"/>
              </w:rPr>
              <w:t>PRACH resource is the assumption for further study in RAN1</w:t>
            </w:r>
          </w:p>
          <w:p>
            <w:pPr>
              <w:pStyle w:val="97"/>
              <w:numPr>
                <w:ilvl w:val="0"/>
                <w:numId w:val="8"/>
              </w:numPr>
              <w:ind w:leftChars="0"/>
              <w:rPr>
                <w:rFonts w:eastAsia="PMingLiU"/>
                <w:iCs/>
                <w:lang w:eastAsia="zh-TW"/>
              </w:rPr>
            </w:pPr>
            <w:r>
              <w:rPr>
                <w:rFonts w:eastAsia="PMingLiU"/>
                <w:lang w:eastAsia="zh-TW"/>
              </w:rPr>
              <w:t xml:space="preserve">FFS: Details on </w:t>
            </w:r>
            <w:r>
              <w:rPr>
                <w:rFonts w:eastAsia="PMingLiU"/>
                <w:iCs/>
                <w:lang w:eastAsia="zh-TW"/>
              </w:rPr>
              <w:t>time, frequency, and/or PRACH preamble resources for UL WUS</w:t>
            </w:r>
          </w:p>
          <w:p>
            <w:pPr>
              <w:pStyle w:val="97"/>
              <w:numPr>
                <w:ilvl w:val="0"/>
                <w:numId w:val="8"/>
              </w:numPr>
              <w:ind w:leftChars="0"/>
              <w:rPr>
                <w:rFonts w:eastAsia="MS Mincho"/>
                <w:lang w:eastAsia="ja-JP"/>
              </w:rPr>
            </w:pPr>
            <w:r>
              <w:rPr>
                <w:rFonts w:eastAsia="Malgun Gothic"/>
                <w:iCs/>
                <w:lang w:eastAsia="ko-KR"/>
              </w:rPr>
              <w:t>FFS: whether RACH resource for SIB1 request could be used for an initial access procedure and/or an on-demand SI procedure</w:t>
            </w:r>
          </w:p>
          <w:p>
            <w:pPr>
              <w:pStyle w:val="97"/>
              <w:ind w:left="360" w:leftChars="0"/>
              <w:rPr>
                <w:rFonts w:eastAsiaTheme="minorEastAsia"/>
                <w:szCs w:val="20"/>
                <w:lang w:eastAsia="zh-CN"/>
              </w:rPr>
            </w:pPr>
          </w:p>
        </w:tc>
      </w:tr>
    </w:tbl>
    <w:p>
      <w:pPr>
        <w:pStyle w:val="3"/>
        <w:rPr>
          <w:rFonts w:eastAsiaTheme="minorEastAsia"/>
          <w:szCs w:val="20"/>
          <w:lang w:eastAsia="zh-CN"/>
        </w:rPr>
      </w:pPr>
    </w:p>
    <w:p>
      <w:pPr>
        <w:pStyle w:val="3"/>
        <w:rPr>
          <w:rFonts w:eastAsiaTheme="minorEastAsia"/>
          <w:szCs w:val="20"/>
          <w:lang w:eastAsia="zh-CN"/>
        </w:rPr>
      </w:pPr>
      <w:r>
        <w:rPr>
          <w:rFonts w:hint="eastAsia" w:eastAsiaTheme="minorEastAsia"/>
          <w:szCs w:val="20"/>
          <w:lang w:eastAsia="zh-CN"/>
        </w:rPr>
        <w:t xml:space="preserve">In our view, first of all,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eastAsiaTheme="minorEastAsia"/>
          <w:szCs w:val="20"/>
          <w:lang w:eastAsia="zh-CN"/>
        </w:rPr>
      </w:pP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6</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3</w:t>
      </w:r>
      <w:r>
        <w:rPr>
          <w:rFonts w:hint="eastAsia" w:eastAsiaTheme="minorEastAsia"/>
          <w:b/>
          <w:bCs/>
          <w:szCs w:val="20"/>
          <w:lang w:eastAsia="zh-CN"/>
        </w:rPr>
        <w:t>:  for on-demand SIB1, sharing PRACH resource with RACH/OSI may not be necessary.</w:t>
      </w:r>
    </w:p>
    <w:p>
      <w:pPr>
        <w:jc w:val="both"/>
        <w:rPr>
          <w:szCs w:val="20"/>
          <w:lang w:eastAsia="zh-CN"/>
        </w:rPr>
      </w:pPr>
      <w:r>
        <w:rPr>
          <w:rFonts w:hint="eastAsia"/>
          <w:szCs w:val="20"/>
          <w:lang w:eastAsia="zh-CN"/>
        </w:rPr>
        <w:t>Moreover, RAN1 also needs to discuss whether feedback from gNB in response to the SIB1 request should be supported. This is very important point to be discussed as it is highly related to the UL WUS procedure. Although in procedure-wise, both ways can work, we cannot see any clear benefits from supporting feedback needs. If RAN1 supports feedback from gNB, it implies that UE needs to first wait for the feedback before starting to monitor the type0-PDCCH as shown in Figure 5. Thus, we think that at least the following drawbacks are found:</w:t>
      </w:r>
    </w:p>
    <w:p>
      <w:pPr>
        <w:numPr>
          <w:ilvl w:val="0"/>
          <w:numId w:val="11"/>
        </w:numPr>
        <w:ind w:left="420"/>
        <w:jc w:val="both"/>
        <w:rPr>
          <w:szCs w:val="20"/>
          <w:lang w:eastAsia="zh-CN"/>
        </w:rPr>
      </w:pPr>
      <w:r>
        <w:rPr>
          <w:rFonts w:hint="eastAsia"/>
          <w:szCs w:val="20"/>
          <w:lang w:eastAsia="zh-CN"/>
        </w:rPr>
        <w:t>It delays the type0-PDCCH monitoring, in case the gNB starts broadcasting SIB1 before sending out the feedback to the UE, the UE cannot benefit from the SIB1.</w:t>
      </w:r>
    </w:p>
    <w:p>
      <w:pPr>
        <w:numPr>
          <w:ilvl w:val="0"/>
          <w:numId w:val="11"/>
        </w:numPr>
        <w:ind w:left="420"/>
        <w:jc w:val="both"/>
        <w:rPr>
          <w:szCs w:val="20"/>
          <w:lang w:eastAsia="zh-CN"/>
        </w:rPr>
      </w:pPr>
      <w:r>
        <w:rPr>
          <w:rFonts w:hint="eastAsia"/>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1"/>
        </w:numPr>
        <w:ind w:left="420"/>
        <w:jc w:val="both"/>
        <w:rPr>
          <w:szCs w:val="20"/>
          <w:lang w:eastAsia="zh-CN"/>
        </w:rPr>
      </w:pPr>
      <w:r>
        <w:rPr>
          <w:rFonts w:hint="eastAsia"/>
          <w:szCs w:val="20"/>
          <w:lang w:eastAsia="zh-CN"/>
        </w:rPr>
        <w:t xml:space="preserve">If the feedback is supported, the UL WUS configuration should also include the necessary monitoring feedback configuration, which increases the UL WUS configuration overhead for cell A. </w:t>
      </w:r>
    </w:p>
    <w:p>
      <w:pPr>
        <w:jc w:val="both"/>
        <w:rPr>
          <w:szCs w:val="20"/>
          <w:lang w:eastAsia="zh-CN"/>
        </w:rPr>
      </w:pPr>
      <w:r>
        <w:rPr>
          <w:rFonts w:hint="eastAsia"/>
          <w:szCs w:val="20"/>
          <w:lang w:eastAsia="zh-CN"/>
        </w:rPr>
        <w:t xml:space="preserve">Furthermore, supporting feedback cannot significantly bring benefit for UE power saving, as the UE would still need to monitor feedback. If the motivation is to avoid UE from endlessly monitor type0-PDCCH, introducing a timer could also achieve the similar goal. Therefore, it is difficult to see the benefits from supporting feedback to SIB1 request. </w:t>
      </w:r>
    </w:p>
    <w:p>
      <w:pPr>
        <w:jc w:val="center"/>
        <w:rPr>
          <w:szCs w:val="20"/>
          <w:lang w:eastAsia="zh-CN"/>
        </w:rPr>
      </w:pPr>
      <w:r>
        <w:drawing>
          <wp:inline distT="0" distB="0" distL="114300" distR="114300">
            <wp:extent cx="2913380" cy="895985"/>
            <wp:effectExtent l="0" t="0" r="127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2913380" cy="895985"/>
                    </a:xfrm>
                    <a:prstGeom prst="rect">
                      <a:avLst/>
                    </a:prstGeom>
                    <a:noFill/>
                    <a:ln w="9525">
                      <a:noFill/>
                    </a:ln>
                  </pic:spPr>
                </pic:pic>
              </a:graphicData>
            </a:graphic>
          </wp:inline>
        </w:drawing>
      </w:r>
    </w:p>
    <w:p>
      <w:pPr>
        <w:jc w:val="center"/>
        <w:rPr>
          <w:rFonts w:eastAsiaTheme="minorEastAsia"/>
          <w:sz w:val="21"/>
          <w:szCs w:val="21"/>
          <w:lang w:eastAsia="zh-CN"/>
        </w:rPr>
      </w:pPr>
      <w:r>
        <w:rPr>
          <w:rFonts w:hint="eastAsia"/>
          <w:b/>
          <w:bCs/>
          <w:szCs w:val="20"/>
          <w:lang w:eastAsia="zh-CN"/>
        </w:rPr>
        <w:t>Figure 5: UL WUS procedure if UE needs to wait for feedback to SIB1 request</w:t>
      </w:r>
    </w:p>
    <w:p>
      <w:pPr>
        <w:pStyle w:val="3"/>
        <w:rPr>
          <w:rFonts w:eastAsiaTheme="minorEastAsia"/>
          <w:szCs w:val="20"/>
          <w:lang w:eastAsia="zh-CN"/>
        </w:rPr>
      </w:pPr>
    </w:p>
    <w:p>
      <w:pPr>
        <w:pStyle w:val="3"/>
        <w:rPr>
          <w:rFonts w:eastAsiaTheme="minorEastAsia"/>
          <w:b/>
          <w:bCs/>
          <w:szCs w:val="20"/>
          <w:lang w:eastAsia="zh-CN"/>
        </w:rPr>
      </w:pPr>
      <w:r>
        <w:rPr>
          <w:rFonts w:hint="eastAsia" w:eastAsiaTheme="minorEastAsia"/>
          <w:b/>
          <w:bCs/>
          <w:szCs w:val="20"/>
          <w:lang w:eastAsia="zh-CN"/>
        </w:rPr>
        <w:t>Observation 7: supporting feedback from SIB1 request has the following drawbacks</w:t>
      </w:r>
    </w:p>
    <w:p>
      <w:pPr>
        <w:numPr>
          <w:ilvl w:val="0"/>
          <w:numId w:val="12"/>
        </w:numPr>
        <w:ind w:left="420"/>
        <w:jc w:val="both"/>
        <w:rPr>
          <w:b/>
          <w:bCs/>
          <w:szCs w:val="20"/>
          <w:lang w:eastAsia="zh-CN"/>
        </w:rPr>
      </w:pPr>
      <w:r>
        <w:rPr>
          <w:rFonts w:hint="eastAsia"/>
          <w:b/>
          <w:bCs/>
          <w:szCs w:val="20"/>
          <w:lang w:eastAsia="zh-CN"/>
        </w:rPr>
        <w:t>It delays the type0-PDCCH monitoring, in case the gNB starts broadcasting SIB1 before sending out the feedback to the UE, the UE cannot benefit from the SIB1.</w:t>
      </w:r>
    </w:p>
    <w:p>
      <w:pPr>
        <w:numPr>
          <w:ilvl w:val="0"/>
          <w:numId w:val="12"/>
        </w:numPr>
        <w:ind w:left="420"/>
        <w:jc w:val="both"/>
        <w:rPr>
          <w:b/>
          <w:bCs/>
          <w:szCs w:val="20"/>
          <w:lang w:eastAsia="zh-CN"/>
        </w:rPr>
      </w:pPr>
      <w:r>
        <w:rPr>
          <w:rFonts w:hint="eastAsia"/>
          <w:b/>
          <w:bCs/>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2"/>
        </w:numPr>
        <w:ind w:left="420"/>
        <w:jc w:val="both"/>
        <w:rPr>
          <w:b/>
          <w:bCs/>
          <w:szCs w:val="20"/>
          <w:lang w:eastAsia="zh-CN"/>
        </w:rPr>
      </w:pPr>
      <w:r>
        <w:rPr>
          <w:rFonts w:hint="eastAsia"/>
          <w:b/>
          <w:bCs/>
          <w:szCs w:val="20"/>
          <w:lang w:eastAsia="zh-CN"/>
        </w:rPr>
        <w:t xml:space="preserve">If the feedback is supported, the UL WUS configuration should also include the necessary monitoring feedback configuration, which increases the UL WUS configuration overhead for cell A. </w:t>
      </w:r>
    </w:p>
    <w:p>
      <w:pPr>
        <w:pStyle w:val="3"/>
        <w:rPr>
          <w:b/>
          <w:bCs/>
          <w:szCs w:val="20"/>
          <w:lang w:eastAsia="zh-CN"/>
        </w:rPr>
      </w:pPr>
      <w:r>
        <w:rPr>
          <w:rFonts w:hint="eastAsia" w:eastAsiaTheme="minorEastAsia"/>
          <w:b/>
          <w:bCs/>
          <w:szCs w:val="20"/>
          <w:lang w:eastAsia="zh-CN"/>
        </w:rPr>
        <w:t xml:space="preserve">Observation 8: </w:t>
      </w:r>
      <w:r>
        <w:rPr>
          <w:rFonts w:hint="eastAsia"/>
          <w:b/>
          <w:bCs/>
          <w:szCs w:val="20"/>
          <w:lang w:eastAsia="zh-CN"/>
        </w:rPr>
        <w:t>supporting feedback cannot significantly bring benefit for UE power saving, as the UE would still need to monitor feedback.</w:t>
      </w:r>
    </w:p>
    <w:p>
      <w:pPr>
        <w:pStyle w:val="3"/>
        <w:rPr>
          <w:b/>
          <w:bCs/>
          <w:szCs w:val="20"/>
          <w:lang w:eastAsia="zh-CN"/>
        </w:rPr>
      </w:pPr>
      <w:r>
        <w:rPr>
          <w:rFonts w:hint="eastAsia"/>
          <w:b/>
          <w:bCs/>
          <w:szCs w:val="20"/>
          <w:lang w:eastAsia="zh-CN"/>
        </w:rPr>
        <w:t xml:space="preserve">Observation 9: If the motivation is to avoid UE from endlessly monitor type0-PDCCH, introducing a timer could also achieve the similar goal. </w:t>
      </w:r>
    </w:p>
    <w:p>
      <w:pPr>
        <w:pStyle w:val="3"/>
        <w:rPr>
          <w:b/>
          <w:bCs/>
          <w:szCs w:val="20"/>
          <w:lang w:eastAsia="zh-CN"/>
        </w:rPr>
      </w:pPr>
      <w:r>
        <w:rPr>
          <w:rFonts w:hint="eastAsia"/>
          <w:b/>
          <w:bCs/>
          <w:szCs w:val="20"/>
          <w:lang w:eastAsia="zh-CN"/>
        </w:rPr>
        <w:t>Observation 10: it is difficult to see the benefits from supporting feedback to SIB1 request.</w:t>
      </w:r>
    </w:p>
    <w:p>
      <w:pPr>
        <w:pStyle w:val="3"/>
        <w:rPr>
          <w:b/>
          <w:bCs/>
          <w:szCs w:val="20"/>
          <w:lang w:eastAsia="zh-CN"/>
        </w:rPr>
      </w:pPr>
      <w:r>
        <w:rPr>
          <w:rFonts w:hint="eastAsia"/>
          <w:b/>
          <w:bCs/>
          <w:szCs w:val="20"/>
          <w:lang w:eastAsia="zh-CN"/>
        </w:rPr>
        <w:t xml:space="preserve">Proposal </w:t>
      </w:r>
      <w:r>
        <w:rPr>
          <w:rFonts w:hint="eastAsia"/>
          <w:b/>
          <w:bCs/>
          <w:szCs w:val="20"/>
          <w:lang w:val="en-US" w:eastAsia="zh-CN"/>
        </w:rPr>
        <w:t>4</w:t>
      </w:r>
      <w:r>
        <w:rPr>
          <w:rFonts w:hint="eastAsia"/>
          <w:b/>
          <w:bCs/>
          <w:szCs w:val="20"/>
          <w:lang w:eastAsia="zh-CN"/>
        </w:rPr>
        <w:t xml:space="preserve">: RAN1 does not support feedback to SIB1 request, and UE can start to monitor type0-PDCCH after sending UL WUS. </w:t>
      </w:r>
    </w:p>
    <w:p>
      <w:pPr>
        <w:pStyle w:val="4"/>
        <w:tabs>
          <w:tab w:val="left" w:pos="709"/>
        </w:tabs>
        <w:spacing w:before="180"/>
        <w:rPr>
          <w:rFonts w:ascii="Times New Roman" w:hAnsi="Times New Roman" w:cs="Times New Roman" w:eastAsiaTheme="minorEastAsia"/>
          <w:sz w:val="21"/>
          <w:szCs w:val="21"/>
          <w:lang w:eastAsia="zh-CN"/>
        </w:rPr>
      </w:pPr>
      <w:r>
        <w:rPr>
          <w:rFonts w:hint="eastAsia" w:ascii="Times New Roman" w:hAnsi="Times New Roman" w:cs="Times New Roman" w:eastAsiaTheme="minorEastAsia"/>
          <w:sz w:val="21"/>
          <w:szCs w:val="21"/>
          <w:lang w:eastAsia="zh-CN"/>
        </w:rPr>
        <w:t>How to protect legacy UE</w:t>
      </w:r>
    </w:p>
    <w:p>
      <w:pPr>
        <w:pStyle w:val="3"/>
        <w:rPr>
          <w:rFonts w:eastAsiaTheme="minorEastAsia"/>
          <w:szCs w:val="20"/>
          <w:lang w:eastAsia="zh-CN"/>
        </w:rPr>
      </w:pPr>
      <w:r>
        <w:rPr>
          <w:rFonts w:hint="eastAsia" w:eastAsiaTheme="minorEastAsia"/>
          <w:szCs w:val="20"/>
          <w:lang w:eastAsia="zh-CN"/>
        </w:rPr>
        <w:t>The motivation of this feature is to make the NES cell transmit SIB1 when it is needed, instead of systematically broadcasting the SIB1. Therefore, the network normally does not have apriori information to judge whether there is a need for requesting SIB1 message from an idle UE. That is the motivation of this release to introduce some coordination between the idle UE and the network relying on the on-demand signal. With this being said, the NES cell is not suitable for any legacy UE to access, because the legacy UE cannot transmit OD signal and the legacy UE does not know in what condition the NES cell will transmit the SIB1. Therefore, the legacy UE may spend a lot of effort by detecting the SIB1 but at the end the efforts may not be paid-off. In order not to impact the legacy UE</w:t>
      </w:r>
      <w:r>
        <w:rPr>
          <w:rFonts w:eastAsiaTheme="minorEastAsia"/>
          <w:szCs w:val="20"/>
          <w:lang w:eastAsia="zh-CN"/>
        </w:rPr>
        <w:t>’</w:t>
      </w:r>
      <w:r>
        <w:rPr>
          <w:rFonts w:hint="eastAsia" w:eastAsiaTheme="minorEastAsia"/>
          <w:szCs w:val="20"/>
          <w:lang w:eastAsia="zh-CN"/>
        </w:rPr>
        <w:t xml:space="preserve">s power consumption, it is naturally understood that the NES cell with OD-SIB1 feature is not preferred for legacy UE to access. In this regards, the issue to concern is how to prevent the legacy UE from camping/accessing to such NES cell, while still allowing R19 UE to access. </w:t>
      </w:r>
    </w:p>
    <w:p>
      <w:pPr>
        <w:pStyle w:val="3"/>
        <w:rPr>
          <w:rFonts w:eastAsiaTheme="minorEastAsia"/>
          <w:b/>
          <w:bCs/>
          <w:szCs w:val="20"/>
          <w:lang w:eastAsia="zh-CN"/>
        </w:rPr>
      </w:pPr>
      <w:r>
        <w:rPr>
          <w:rFonts w:hint="eastAsia" w:eastAsiaTheme="minorEastAsia"/>
          <w:b/>
          <w:bCs/>
          <w:szCs w:val="20"/>
          <w:lang w:eastAsia="zh-CN"/>
        </w:rPr>
        <w:t>Observation 1</w:t>
      </w:r>
      <w:r>
        <w:rPr>
          <w:rFonts w:hint="eastAsia" w:eastAsiaTheme="minorEastAsia"/>
          <w:b/>
          <w:bCs/>
          <w:szCs w:val="20"/>
          <w:lang w:val="en-US" w:eastAsia="zh-CN"/>
        </w:rPr>
        <w:t>1</w:t>
      </w:r>
      <w:r>
        <w:rPr>
          <w:rFonts w:hint="eastAsia" w:eastAsiaTheme="minorEastAsia"/>
          <w:b/>
          <w:bCs/>
          <w:szCs w:val="20"/>
          <w:lang w:eastAsia="zh-CN"/>
        </w:rPr>
        <w:t xml:space="preserve">: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5</w:t>
      </w:r>
      <w:r>
        <w:rPr>
          <w:rFonts w:hint="eastAsia" w:eastAsiaTheme="minorEastAsia"/>
          <w:b/>
          <w:bCs/>
          <w:szCs w:val="20"/>
          <w:lang w:eastAsia="zh-CN"/>
        </w:rPr>
        <w:t xml:space="preserve">: Support to avoid legacy UE to attempt to access/camp on a NES cell. </w:t>
      </w:r>
    </w:p>
    <w:p>
      <w:pPr>
        <w:pStyle w:val="3"/>
        <w:rPr>
          <w:rFonts w:eastAsia="宋体"/>
          <w:lang w:eastAsia="zh-CN"/>
        </w:rPr>
      </w:pPr>
    </w:p>
    <w:p>
      <w:pPr>
        <w:pStyle w:val="2"/>
        <w:spacing w:before="180"/>
        <w:ind w:left="562" w:hanging="562"/>
        <w:rPr>
          <w:rFonts w:ascii="Times New Roman" w:hAnsi="Times New Roman" w:cs="Times New Roman"/>
          <w:szCs w:val="28"/>
          <w:lang w:eastAsia="zh-CN"/>
        </w:rPr>
      </w:pPr>
      <w:r>
        <w:rPr>
          <w:rFonts w:hint="eastAsia" w:ascii="Times New Roman" w:hAnsi="Times New Roman" w:cs="Times New Roman"/>
          <w:szCs w:val="28"/>
          <w:lang w:eastAsia="zh-CN"/>
        </w:rPr>
        <w:t>Conclusion</w:t>
      </w:r>
    </w:p>
    <w:p>
      <w:pPr>
        <w:pStyle w:val="3"/>
        <w:rPr>
          <w:rFonts w:eastAsia="宋体"/>
          <w:lang w:eastAsia="zh-CN"/>
        </w:rPr>
      </w:pPr>
      <w:r>
        <w:rPr>
          <w:rFonts w:hint="eastAsia" w:eastAsia="宋体"/>
          <w:lang w:eastAsia="zh-CN"/>
        </w:rPr>
        <w:t>In this document, we share our views on the issues and potential solutions to address on-demand SBI1 for idle/inactive UEs. The observations and proposals are summarized below:</w:t>
      </w:r>
    </w:p>
    <w:p>
      <w:pPr>
        <w:pStyle w:val="3"/>
        <w:rPr>
          <w:b/>
          <w:bCs/>
          <w:lang w:eastAsia="zh-CN"/>
        </w:rPr>
      </w:pPr>
      <w:r>
        <w:rPr>
          <w:rFonts w:hint="eastAsia"/>
          <w:b/>
          <w:bCs/>
          <w:lang w:eastAsia="zh-CN"/>
        </w:rPr>
        <w:t>Observation 1: when consider BS Cat 1, the NES cell can provide NES gain and the gain range is summarized in Table 3 below</w:t>
      </w:r>
    </w:p>
    <w:p>
      <w:pPr>
        <w:pStyle w:val="3"/>
        <w:jc w:val="center"/>
        <w:rPr>
          <w:b/>
          <w:bCs/>
          <w:lang w:eastAsia="zh-CN"/>
        </w:rPr>
      </w:pPr>
      <w:r>
        <w:rPr>
          <w:rFonts w:hint="eastAsia"/>
          <w:b/>
          <w:bCs/>
          <w:lang w:eastAsia="zh-CN"/>
        </w:rPr>
        <w:t xml:space="preserve">Table </w:t>
      </w:r>
      <w:r>
        <w:rPr>
          <w:rFonts w:hint="eastAsia"/>
          <w:b/>
          <w:bCs/>
          <w:lang w:val="en-US" w:eastAsia="zh-CN"/>
        </w:rPr>
        <w:t>4</w:t>
      </w:r>
      <w:r>
        <w:rPr>
          <w:rFonts w:hint="eastAsia"/>
          <w:b/>
          <w:bCs/>
          <w:lang w:eastAsia="zh-CN"/>
        </w:rPr>
        <w:t>: NES gain under BS Cat 1</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lang w:eastAsia="zh-CN"/>
              </w:rPr>
            </w:pPr>
            <w:r>
              <w:rPr>
                <w:rFonts w:hint="eastAsia"/>
                <w:lang w:eastAsia="zh-CN"/>
              </w:rPr>
              <w:t>NES gain in %</w:t>
            </w:r>
          </w:p>
        </w:tc>
        <w:tc>
          <w:tcPr>
            <w:tcW w:w="3715" w:type="dxa"/>
            <w:gridSpan w:val="2"/>
          </w:tcPr>
          <w:p>
            <w:pPr>
              <w:pStyle w:val="3"/>
              <w:jc w:val="center"/>
              <w:rPr>
                <w:rFonts w:eastAsiaTheme="minorEastAsia"/>
                <w:lang w:eastAsia="zh-CN"/>
              </w:rPr>
            </w:pPr>
            <w:r>
              <w:rPr>
                <w:rFonts w:eastAsiaTheme="minorEastAsia"/>
                <w:lang w:eastAsia="zh-CN"/>
              </w:rPr>
              <w:t>Empty load</w:t>
            </w:r>
          </w:p>
        </w:tc>
        <w:tc>
          <w:tcPr>
            <w:tcW w:w="3716" w:type="dxa"/>
            <w:gridSpan w:val="2"/>
          </w:tcPr>
          <w:p>
            <w:pPr>
              <w:pStyle w:val="3"/>
              <w:jc w:val="center"/>
              <w:rPr>
                <w:rFonts w:eastAsiaTheme="minorEastAsia"/>
                <w:lang w:eastAsia="zh-CN"/>
              </w:rPr>
            </w:pPr>
            <w:r>
              <w:rPr>
                <w:rFonts w:eastAsiaTheme="minorEastAsia"/>
                <w:lang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lang w:eastAsia="zh-CN"/>
              </w:rPr>
            </w:pPr>
          </w:p>
        </w:tc>
        <w:tc>
          <w:tcPr>
            <w:tcW w:w="1857"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c>
          <w:tcPr>
            <w:tcW w:w="1858"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20 ms RO/WUS</w:t>
            </w:r>
          </w:p>
        </w:tc>
        <w:tc>
          <w:tcPr>
            <w:tcW w:w="1857" w:type="dxa"/>
          </w:tcPr>
          <w:p>
            <w:pPr>
              <w:pStyle w:val="3"/>
              <w:jc w:val="center"/>
              <w:rPr>
                <w:lang w:eastAsia="zh-CN"/>
              </w:rPr>
            </w:pPr>
            <w:r>
              <w:rPr>
                <w:lang w:eastAsia="zh-CN"/>
              </w:rPr>
              <w:t>9.66</w:t>
            </w:r>
            <w:r>
              <w:rPr>
                <w:rFonts w:hint="eastAsia"/>
                <w:lang w:eastAsia="zh-CN"/>
              </w:rPr>
              <w:t xml:space="preserve"> ~ </w:t>
            </w:r>
            <w:r>
              <w:rPr>
                <w:lang w:eastAsia="zh-CN"/>
              </w:rPr>
              <w:t>45.13</w:t>
            </w:r>
          </w:p>
        </w:tc>
        <w:tc>
          <w:tcPr>
            <w:tcW w:w="1858" w:type="dxa"/>
          </w:tcPr>
          <w:p>
            <w:pPr>
              <w:pStyle w:val="3"/>
              <w:jc w:val="center"/>
              <w:rPr>
                <w:rFonts w:eastAsiaTheme="minorEastAsia"/>
                <w:lang w:eastAsia="zh-CN"/>
              </w:rPr>
            </w:pPr>
            <w:r>
              <w:rPr>
                <w:lang w:eastAsia="zh-CN"/>
              </w:rPr>
              <w:t>6.68</w:t>
            </w:r>
            <w:r>
              <w:rPr>
                <w:rFonts w:hint="eastAsia"/>
                <w:lang w:eastAsia="zh-CN"/>
              </w:rPr>
              <w:t xml:space="preserve"> ~ </w:t>
            </w:r>
            <w:r>
              <w:rPr>
                <w:lang w:eastAsia="zh-CN"/>
              </w:rPr>
              <w:t>43.32</w:t>
            </w:r>
          </w:p>
        </w:tc>
        <w:tc>
          <w:tcPr>
            <w:tcW w:w="1858" w:type="dxa"/>
          </w:tcPr>
          <w:p>
            <w:pPr>
              <w:pStyle w:val="3"/>
              <w:jc w:val="center"/>
              <w:rPr>
                <w:lang w:eastAsia="zh-CN"/>
              </w:rPr>
            </w:pPr>
            <w:r>
              <w:rPr>
                <w:lang w:eastAsia="zh-CN"/>
              </w:rPr>
              <w:t>6.2</w:t>
            </w:r>
            <w:r>
              <w:rPr>
                <w:rFonts w:hint="eastAsia"/>
                <w:lang w:eastAsia="zh-CN"/>
              </w:rPr>
              <w:t xml:space="preserve"> ~ </w:t>
            </w:r>
            <w:r>
              <w:rPr>
                <w:lang w:eastAsia="zh-CN"/>
              </w:rPr>
              <w:t>33.64</w:t>
            </w:r>
          </w:p>
        </w:tc>
        <w:tc>
          <w:tcPr>
            <w:tcW w:w="1858" w:type="dxa"/>
          </w:tcPr>
          <w:p>
            <w:pPr>
              <w:pStyle w:val="3"/>
              <w:jc w:val="center"/>
              <w:rPr>
                <w:lang w:eastAsia="zh-CN"/>
              </w:rPr>
            </w:pPr>
            <w:r>
              <w:rPr>
                <w:lang w:eastAsia="zh-CN"/>
              </w:rPr>
              <w:t>4.27</w:t>
            </w:r>
            <w:r>
              <w:rPr>
                <w:rFonts w:hint="eastAsia"/>
                <w:lang w:eastAsia="zh-CN"/>
              </w:rPr>
              <w:t xml:space="preserve"> ~ </w:t>
            </w:r>
            <w:r>
              <w:rPr>
                <w:lang w:eastAsia="zh-CN"/>
              </w:rPr>
              <w:t>32.28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160 ms RO/WUS</w:t>
            </w:r>
          </w:p>
        </w:tc>
        <w:tc>
          <w:tcPr>
            <w:tcW w:w="1857" w:type="dxa"/>
          </w:tcPr>
          <w:p>
            <w:pPr>
              <w:pStyle w:val="3"/>
              <w:jc w:val="center"/>
              <w:rPr>
                <w:lang w:eastAsia="zh-CN"/>
              </w:rPr>
            </w:pPr>
            <w:r>
              <w:rPr>
                <w:lang w:eastAsia="zh-CN"/>
              </w:rPr>
              <w:t>10.6</w:t>
            </w:r>
            <w:r>
              <w:rPr>
                <w:rFonts w:hint="eastAsia"/>
                <w:lang w:eastAsia="zh-CN"/>
              </w:rPr>
              <w:t xml:space="preserve"> ~ 47.</w:t>
            </w:r>
            <w:r>
              <w:rPr>
                <w:lang w:eastAsia="zh-CN"/>
              </w:rPr>
              <w:t>69</w:t>
            </w:r>
          </w:p>
        </w:tc>
        <w:tc>
          <w:tcPr>
            <w:tcW w:w="1858" w:type="dxa"/>
          </w:tcPr>
          <w:p>
            <w:pPr>
              <w:pStyle w:val="3"/>
              <w:jc w:val="center"/>
              <w:rPr>
                <w:lang w:eastAsia="zh-CN"/>
              </w:rPr>
            </w:pPr>
            <w:r>
              <w:rPr>
                <w:lang w:eastAsia="zh-CN"/>
              </w:rPr>
              <w:t>7.35</w:t>
            </w:r>
            <w:r>
              <w:rPr>
                <w:rFonts w:hint="eastAsia"/>
                <w:lang w:eastAsia="zh-CN"/>
              </w:rPr>
              <w:t xml:space="preserve"> ~ </w:t>
            </w:r>
            <w:r>
              <w:rPr>
                <w:lang w:eastAsia="zh-CN"/>
              </w:rPr>
              <w:t>45.79</w:t>
            </w:r>
          </w:p>
        </w:tc>
        <w:tc>
          <w:tcPr>
            <w:tcW w:w="1858" w:type="dxa"/>
          </w:tcPr>
          <w:p>
            <w:pPr>
              <w:pStyle w:val="3"/>
              <w:jc w:val="center"/>
              <w:rPr>
                <w:lang w:eastAsia="zh-CN"/>
              </w:rPr>
            </w:pPr>
            <w:r>
              <w:rPr>
                <w:lang w:eastAsia="zh-CN"/>
              </w:rPr>
              <w:t>6.62</w:t>
            </w:r>
            <w:r>
              <w:rPr>
                <w:rFonts w:hint="eastAsia"/>
                <w:lang w:eastAsia="zh-CN"/>
              </w:rPr>
              <w:t xml:space="preserve"> ~</w:t>
            </w:r>
            <w:r>
              <w:rPr>
                <w:lang w:eastAsia="zh-CN"/>
              </w:rPr>
              <w:t xml:space="preserve"> 35.16</w:t>
            </w:r>
          </w:p>
        </w:tc>
        <w:tc>
          <w:tcPr>
            <w:tcW w:w="1858" w:type="dxa"/>
          </w:tcPr>
          <w:p>
            <w:pPr>
              <w:pStyle w:val="3"/>
              <w:jc w:val="center"/>
              <w:rPr>
                <w:lang w:eastAsia="zh-CN"/>
              </w:rPr>
            </w:pPr>
            <w:r>
              <w:rPr>
                <w:lang w:eastAsia="zh-CN"/>
              </w:rPr>
              <w:t>4.57</w:t>
            </w:r>
            <w:r>
              <w:rPr>
                <w:rFonts w:hint="eastAsia"/>
                <w:lang w:eastAsia="zh-CN"/>
              </w:rPr>
              <w:t xml:space="preserve"> ~ </w:t>
            </w:r>
            <w:r>
              <w:rPr>
                <w:lang w:eastAsia="zh-CN"/>
              </w:rPr>
              <w:t>33.73</w:t>
            </w:r>
          </w:p>
        </w:tc>
      </w:tr>
    </w:tbl>
    <w:p>
      <w:pPr>
        <w:pStyle w:val="3"/>
        <w:jc w:val="center"/>
        <w:rPr>
          <w:lang w:eastAsia="zh-CN"/>
        </w:rPr>
      </w:pPr>
    </w:p>
    <w:p>
      <w:pPr>
        <w:pStyle w:val="3"/>
        <w:rPr>
          <w:b/>
          <w:bCs/>
          <w:lang w:eastAsia="zh-CN"/>
        </w:rPr>
      </w:pPr>
      <w:r>
        <w:rPr>
          <w:rFonts w:hint="eastAsia"/>
          <w:b/>
          <w:bCs/>
          <w:lang w:eastAsia="zh-CN"/>
        </w:rPr>
        <w:t>Observation 2: when consider BS Cat 2, the NES cell can provide NES gain and the gain range is summarized in Table 4 below</w:t>
      </w:r>
    </w:p>
    <w:p>
      <w:pPr>
        <w:pStyle w:val="3"/>
        <w:jc w:val="center"/>
        <w:rPr>
          <w:b/>
          <w:bCs/>
          <w:lang w:eastAsia="zh-CN"/>
        </w:rPr>
      </w:pPr>
      <w:r>
        <w:rPr>
          <w:rFonts w:hint="eastAsia"/>
          <w:b/>
          <w:bCs/>
          <w:lang w:eastAsia="zh-CN"/>
        </w:rPr>
        <w:t xml:space="preserve">Table </w:t>
      </w:r>
      <w:r>
        <w:rPr>
          <w:rFonts w:hint="eastAsia"/>
          <w:b/>
          <w:bCs/>
          <w:lang w:val="en-US" w:eastAsia="zh-CN"/>
        </w:rPr>
        <w:t>5</w:t>
      </w:r>
      <w:r>
        <w:rPr>
          <w:rFonts w:hint="eastAsia"/>
          <w:b/>
          <w:bCs/>
          <w:lang w:eastAsia="zh-CN"/>
        </w:rPr>
        <w:t>: NES gain under BS Cat 2</w:t>
      </w:r>
    </w:p>
    <w:tbl>
      <w:tblPr>
        <w:tblStyle w:val="21"/>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8"/>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restart"/>
            <w:vAlign w:val="center"/>
          </w:tcPr>
          <w:p>
            <w:pPr>
              <w:pStyle w:val="3"/>
              <w:jc w:val="center"/>
              <w:rPr>
                <w:lang w:eastAsia="zh-CN"/>
              </w:rPr>
            </w:pPr>
            <w:r>
              <w:rPr>
                <w:rFonts w:hint="eastAsia"/>
                <w:lang w:eastAsia="zh-CN"/>
              </w:rPr>
              <w:t>NES gain in %</w:t>
            </w:r>
          </w:p>
        </w:tc>
        <w:tc>
          <w:tcPr>
            <w:tcW w:w="3715" w:type="dxa"/>
            <w:gridSpan w:val="2"/>
          </w:tcPr>
          <w:p>
            <w:pPr>
              <w:pStyle w:val="3"/>
              <w:jc w:val="center"/>
              <w:rPr>
                <w:lang w:eastAsia="zh-CN"/>
              </w:rPr>
            </w:pPr>
            <w:r>
              <w:rPr>
                <w:lang w:eastAsia="zh-CN"/>
              </w:rPr>
              <w:t>Empty load</w:t>
            </w:r>
          </w:p>
        </w:tc>
        <w:tc>
          <w:tcPr>
            <w:tcW w:w="3716" w:type="dxa"/>
            <w:gridSpan w:val="2"/>
          </w:tcPr>
          <w:p>
            <w:pPr>
              <w:pStyle w:val="3"/>
              <w:jc w:val="center"/>
              <w:rPr>
                <w:lang w:eastAsia="zh-CN"/>
              </w:rPr>
            </w:pPr>
            <w:r>
              <w:rPr>
                <w:lang w:eastAsia="zh-CN"/>
              </w:rPr>
              <w:t>Low 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vMerge w:val="continue"/>
          </w:tcPr>
          <w:p>
            <w:pPr>
              <w:pStyle w:val="3"/>
              <w:jc w:val="center"/>
              <w:rPr>
                <w:lang w:eastAsia="zh-CN"/>
              </w:rPr>
            </w:pPr>
          </w:p>
        </w:tc>
        <w:tc>
          <w:tcPr>
            <w:tcW w:w="1857"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c>
          <w:tcPr>
            <w:tcW w:w="1858" w:type="dxa"/>
          </w:tcPr>
          <w:p>
            <w:pPr>
              <w:pStyle w:val="3"/>
              <w:jc w:val="center"/>
              <w:rPr>
                <w:lang w:eastAsia="zh-CN"/>
              </w:rPr>
            </w:pPr>
            <w:r>
              <w:rPr>
                <w:lang w:eastAsia="zh-CN"/>
              </w:rPr>
              <w:t>Case 1</w:t>
            </w:r>
          </w:p>
        </w:tc>
        <w:tc>
          <w:tcPr>
            <w:tcW w:w="1858" w:type="dxa"/>
          </w:tcPr>
          <w:p>
            <w:pPr>
              <w:pStyle w:val="3"/>
              <w:jc w:val="center"/>
              <w:rPr>
                <w:lang w:eastAsia="zh-CN"/>
              </w:rPr>
            </w:pPr>
            <w:r>
              <w:rPr>
                <w:lang w:eastAsia="zh-CN"/>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20 ms RO/WUS</w:t>
            </w:r>
          </w:p>
        </w:tc>
        <w:tc>
          <w:tcPr>
            <w:tcW w:w="1857" w:type="dxa"/>
          </w:tcPr>
          <w:p>
            <w:pPr>
              <w:pStyle w:val="3"/>
              <w:jc w:val="center"/>
              <w:rPr>
                <w:lang w:eastAsia="zh-CN"/>
              </w:rPr>
            </w:pPr>
            <w:r>
              <w:rPr>
                <w:rFonts w:hint="eastAsia"/>
                <w:lang w:eastAsia="zh-CN"/>
              </w:rPr>
              <w:t>5.</w:t>
            </w:r>
            <w:r>
              <w:rPr>
                <w:lang w:eastAsia="zh-CN"/>
              </w:rPr>
              <w:t>36</w:t>
            </w:r>
            <w:r>
              <w:rPr>
                <w:rFonts w:hint="eastAsia"/>
                <w:lang w:eastAsia="zh-CN"/>
              </w:rPr>
              <w:t xml:space="preserve"> ~ 30.35</w:t>
            </w:r>
          </w:p>
        </w:tc>
        <w:tc>
          <w:tcPr>
            <w:tcW w:w="1858" w:type="dxa"/>
          </w:tcPr>
          <w:p>
            <w:pPr>
              <w:pStyle w:val="3"/>
              <w:jc w:val="center"/>
              <w:rPr>
                <w:lang w:eastAsia="zh-CN"/>
              </w:rPr>
            </w:pPr>
            <w:r>
              <w:rPr>
                <w:lang w:eastAsia="zh-CN"/>
              </w:rPr>
              <w:t>3.71</w:t>
            </w:r>
            <w:r>
              <w:rPr>
                <w:rFonts w:hint="eastAsia"/>
                <w:lang w:eastAsia="zh-CN"/>
              </w:rPr>
              <w:t xml:space="preserve"> ~ 2</w:t>
            </w:r>
            <w:r>
              <w:rPr>
                <w:lang w:eastAsia="zh-CN"/>
              </w:rPr>
              <w:t>9.13</w:t>
            </w:r>
          </w:p>
        </w:tc>
        <w:tc>
          <w:tcPr>
            <w:tcW w:w="1858" w:type="dxa"/>
          </w:tcPr>
          <w:p>
            <w:pPr>
              <w:pStyle w:val="3"/>
              <w:jc w:val="center"/>
              <w:rPr>
                <w:lang w:eastAsia="zh-CN"/>
              </w:rPr>
            </w:pPr>
            <w:r>
              <w:rPr>
                <w:lang w:eastAsia="zh-CN"/>
              </w:rPr>
              <w:t>3.86</w:t>
            </w:r>
            <w:r>
              <w:rPr>
                <w:rFonts w:hint="eastAsia"/>
                <w:lang w:eastAsia="zh-CN"/>
              </w:rPr>
              <w:t xml:space="preserve"> ~ </w:t>
            </w:r>
            <w:r>
              <w:rPr>
                <w:lang w:eastAsia="zh-CN"/>
              </w:rPr>
              <w:t>23.64</w:t>
            </w:r>
          </w:p>
        </w:tc>
        <w:tc>
          <w:tcPr>
            <w:tcW w:w="1858" w:type="dxa"/>
          </w:tcPr>
          <w:p>
            <w:pPr>
              <w:pStyle w:val="3"/>
              <w:jc w:val="center"/>
              <w:rPr>
                <w:lang w:eastAsia="zh-CN"/>
              </w:rPr>
            </w:pPr>
            <w:r>
              <w:rPr>
                <w:lang w:eastAsia="zh-CN"/>
              </w:rPr>
              <w:t>2.74</w:t>
            </w:r>
            <w:r>
              <w:rPr>
                <w:rFonts w:hint="eastAsia"/>
                <w:lang w:eastAsia="zh-CN"/>
              </w:rPr>
              <w:t xml:space="preserve"> ~ </w:t>
            </w:r>
            <w:r>
              <w:rPr>
                <w:lang w:eastAsia="zh-CN"/>
              </w:rPr>
              <w:t>22.75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tcPr>
          <w:p>
            <w:pPr>
              <w:pStyle w:val="3"/>
              <w:jc w:val="center"/>
              <w:rPr>
                <w:lang w:eastAsia="zh-CN"/>
              </w:rPr>
            </w:pPr>
            <w:r>
              <w:rPr>
                <w:rFonts w:hint="eastAsia"/>
                <w:lang w:eastAsia="zh-CN"/>
              </w:rPr>
              <w:t>160 ms RO/WUS</w:t>
            </w:r>
          </w:p>
        </w:tc>
        <w:tc>
          <w:tcPr>
            <w:tcW w:w="1857" w:type="dxa"/>
          </w:tcPr>
          <w:p>
            <w:pPr>
              <w:pStyle w:val="3"/>
              <w:jc w:val="center"/>
              <w:rPr>
                <w:lang w:eastAsia="zh-CN"/>
              </w:rPr>
            </w:pPr>
            <w:r>
              <w:rPr>
                <w:rFonts w:hint="eastAsia"/>
                <w:lang w:eastAsia="zh-CN"/>
              </w:rPr>
              <w:t>5.</w:t>
            </w:r>
            <w:r>
              <w:rPr>
                <w:lang w:eastAsia="zh-CN"/>
              </w:rPr>
              <w:t>40</w:t>
            </w:r>
            <w:r>
              <w:rPr>
                <w:rFonts w:hint="eastAsia"/>
                <w:lang w:eastAsia="zh-CN"/>
              </w:rPr>
              <w:t xml:space="preserve"> ~ 30.</w:t>
            </w:r>
            <w:r>
              <w:rPr>
                <w:lang w:eastAsia="zh-CN"/>
              </w:rPr>
              <w:t>50</w:t>
            </w:r>
          </w:p>
        </w:tc>
        <w:tc>
          <w:tcPr>
            <w:tcW w:w="1858" w:type="dxa"/>
          </w:tcPr>
          <w:p>
            <w:pPr>
              <w:pStyle w:val="3"/>
              <w:jc w:val="center"/>
              <w:rPr>
                <w:lang w:eastAsia="zh-CN"/>
              </w:rPr>
            </w:pPr>
            <w:r>
              <w:rPr>
                <w:lang w:eastAsia="zh-CN"/>
              </w:rPr>
              <w:t>3.74</w:t>
            </w:r>
            <w:r>
              <w:rPr>
                <w:rFonts w:hint="eastAsia"/>
                <w:lang w:eastAsia="zh-CN"/>
              </w:rPr>
              <w:t xml:space="preserve"> ~ 2</w:t>
            </w:r>
            <w:r>
              <w:rPr>
                <w:lang w:eastAsia="zh-CN"/>
              </w:rPr>
              <w:t>9.28</w:t>
            </w:r>
          </w:p>
        </w:tc>
        <w:tc>
          <w:tcPr>
            <w:tcW w:w="1858" w:type="dxa"/>
          </w:tcPr>
          <w:p>
            <w:pPr>
              <w:pStyle w:val="3"/>
              <w:jc w:val="center"/>
              <w:rPr>
                <w:lang w:eastAsia="zh-CN"/>
              </w:rPr>
            </w:pPr>
            <w:r>
              <w:rPr>
                <w:lang w:eastAsia="zh-CN"/>
              </w:rPr>
              <w:t>4.01</w:t>
            </w:r>
            <w:r>
              <w:rPr>
                <w:rFonts w:hint="eastAsia"/>
                <w:lang w:eastAsia="zh-CN"/>
              </w:rPr>
              <w:t xml:space="preserve"> ~ </w:t>
            </w:r>
            <w:r>
              <w:rPr>
                <w:lang w:eastAsia="zh-CN"/>
              </w:rPr>
              <w:t>23.76</w:t>
            </w:r>
          </w:p>
        </w:tc>
        <w:tc>
          <w:tcPr>
            <w:tcW w:w="1858" w:type="dxa"/>
          </w:tcPr>
          <w:p>
            <w:pPr>
              <w:pStyle w:val="3"/>
              <w:jc w:val="center"/>
              <w:rPr>
                <w:lang w:eastAsia="zh-CN"/>
              </w:rPr>
            </w:pPr>
            <w:r>
              <w:rPr>
                <w:lang w:eastAsia="zh-CN"/>
              </w:rPr>
              <w:t>2.75</w:t>
            </w:r>
            <w:r>
              <w:rPr>
                <w:rFonts w:hint="eastAsia"/>
                <w:lang w:eastAsia="zh-CN"/>
              </w:rPr>
              <w:t xml:space="preserve"> ~ 2</w:t>
            </w:r>
            <w:r>
              <w:rPr>
                <w:lang w:eastAsia="zh-CN"/>
              </w:rPr>
              <w:t>2.76</w:t>
            </w:r>
          </w:p>
        </w:tc>
      </w:tr>
    </w:tbl>
    <w:p>
      <w:pPr>
        <w:pStyle w:val="3"/>
        <w:rPr>
          <w:lang w:eastAsia="zh-CN"/>
        </w:rPr>
      </w:pPr>
    </w:p>
    <w:p>
      <w:pPr>
        <w:pStyle w:val="3"/>
        <w:rPr>
          <w:rFonts w:hint="eastAsia"/>
          <w:b/>
          <w:bCs/>
          <w:lang w:val="en-US" w:eastAsia="zh-CN"/>
        </w:rPr>
      </w:pPr>
      <w:r>
        <w:rPr>
          <w:rFonts w:hint="eastAsia"/>
          <w:b/>
          <w:bCs/>
          <w:lang w:val="en-US" w:eastAsia="zh-CN"/>
        </w:rPr>
        <w:t xml:space="preserve">Observation 3: The NES loss for cell A is negligible when cell A is low load. The loss becomes further smaller when considering medium load cell A. </w:t>
      </w:r>
    </w:p>
    <w:p>
      <w:pPr>
        <w:pStyle w:val="3"/>
        <w:rPr>
          <w:rFonts w:hint="eastAsia"/>
          <w:b/>
          <w:bCs/>
          <w:lang w:val="en-US"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4</w:t>
      </w:r>
      <w:r>
        <w:rPr>
          <w:rFonts w:hint="eastAsia" w:eastAsiaTheme="minorEastAsia"/>
          <w:b/>
          <w:bCs/>
          <w:szCs w:val="20"/>
          <w:lang w:eastAsia="zh-CN"/>
        </w:rPr>
        <w:t>: To support on-demand SIB1 for idle/inactive UE in a single/isolated-cell scenario is too challenging to be considered in R19.</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5</w:t>
      </w:r>
      <w:r>
        <w:rPr>
          <w:rFonts w:hint="eastAsia" w:eastAsiaTheme="minorEastAsia"/>
          <w:b/>
          <w:bCs/>
          <w:szCs w:val="20"/>
          <w:lang w:eastAsia="zh-CN"/>
        </w:rPr>
        <w:t xml:space="preserve">: On configuration provision for UL WUS transmission, both option A and option B may be considered, but they can be applied in different situation. A UE obtains UL WUS configuration for the first time, option B is a meaningful solution. </w:t>
      </w:r>
    </w:p>
    <w:p>
      <w:pPr>
        <w:pStyle w:val="3"/>
        <w:rPr>
          <w:rFonts w:eastAsiaTheme="minorEastAsia"/>
          <w:b/>
          <w:bCs/>
          <w:szCs w:val="20"/>
          <w:lang w:eastAsia="zh-CN"/>
        </w:rPr>
      </w:pPr>
      <w:r>
        <w:rPr>
          <w:rFonts w:hint="eastAsia" w:eastAsiaTheme="minorEastAsia"/>
          <w:b/>
          <w:bCs/>
          <w:szCs w:val="20"/>
          <w:lang w:eastAsia="zh-CN"/>
        </w:rPr>
        <w:t xml:space="preserve">Observation </w:t>
      </w:r>
      <w:r>
        <w:rPr>
          <w:rFonts w:hint="eastAsia" w:eastAsiaTheme="minorEastAsia"/>
          <w:b/>
          <w:bCs/>
          <w:szCs w:val="20"/>
          <w:lang w:val="en-US" w:eastAsia="zh-CN"/>
        </w:rPr>
        <w:t>6</w:t>
      </w:r>
      <w:r>
        <w:rPr>
          <w:rFonts w:hint="eastAsia" w:eastAsiaTheme="minorEastAsia"/>
          <w:b/>
          <w:bCs/>
          <w:szCs w:val="20"/>
          <w:lang w:eastAsia="zh-CN"/>
        </w:rPr>
        <w:t xml:space="preserve">: The on-demnad SIB1 function is envisioned for empty load or low load. It is naturally understand that for high load situation, the on-demand SIB1 function may not be enabled by the network. Therefore, the typical scenario should be empty load or low load. In this case, the RACH capacity is not an issue and for this reason, we think that supporting dedicated PRACH for on-demand SIB1 is enough. </w:t>
      </w:r>
    </w:p>
    <w:p>
      <w:pPr>
        <w:pStyle w:val="3"/>
        <w:rPr>
          <w:rFonts w:eastAsiaTheme="minorEastAsia"/>
          <w:b/>
          <w:bCs/>
          <w:szCs w:val="20"/>
          <w:lang w:eastAsia="zh-CN"/>
        </w:rPr>
      </w:pPr>
      <w:r>
        <w:rPr>
          <w:rFonts w:hint="eastAsia" w:eastAsiaTheme="minorEastAsia"/>
          <w:b/>
          <w:bCs/>
          <w:szCs w:val="20"/>
          <w:lang w:eastAsia="zh-CN"/>
        </w:rPr>
        <w:t>Observation 7: supporting feedback from SIB1 request has the following drawbacks</w:t>
      </w:r>
    </w:p>
    <w:p>
      <w:pPr>
        <w:numPr>
          <w:ilvl w:val="0"/>
          <w:numId w:val="12"/>
        </w:numPr>
        <w:ind w:left="420"/>
        <w:jc w:val="both"/>
        <w:rPr>
          <w:b/>
          <w:bCs/>
          <w:szCs w:val="20"/>
          <w:lang w:eastAsia="zh-CN"/>
        </w:rPr>
      </w:pPr>
      <w:r>
        <w:rPr>
          <w:rFonts w:hint="eastAsia"/>
          <w:b/>
          <w:bCs/>
          <w:szCs w:val="20"/>
          <w:lang w:eastAsia="zh-CN"/>
        </w:rPr>
        <w:t>It delays the type0-PDCCH monitoring, in case the gNB starts broadcasting SIB1 before sending out the feedback to the UE, the UE cannot benefit from the SIB1.</w:t>
      </w:r>
    </w:p>
    <w:p>
      <w:pPr>
        <w:numPr>
          <w:ilvl w:val="0"/>
          <w:numId w:val="12"/>
        </w:numPr>
        <w:ind w:left="420"/>
        <w:jc w:val="both"/>
        <w:rPr>
          <w:b/>
          <w:bCs/>
          <w:szCs w:val="20"/>
          <w:lang w:eastAsia="zh-CN"/>
        </w:rPr>
      </w:pPr>
      <w:r>
        <w:rPr>
          <w:rFonts w:hint="eastAsia"/>
          <w:b/>
          <w:bCs/>
          <w:szCs w:val="20"/>
          <w:lang w:eastAsia="zh-CN"/>
        </w:rPr>
        <w:t>UE starts to monitor type0-PDCCH is triggered by a feedback. If the feedback is Msg2-like, it means the feedback is a unicast transmission. Thus, it implies that the requested SIB1 may become also a unicast transmission, which is not good for network power saving.</w:t>
      </w:r>
    </w:p>
    <w:p>
      <w:pPr>
        <w:numPr>
          <w:ilvl w:val="0"/>
          <w:numId w:val="12"/>
        </w:numPr>
        <w:ind w:left="420"/>
        <w:jc w:val="both"/>
        <w:rPr>
          <w:b/>
          <w:bCs/>
          <w:szCs w:val="20"/>
          <w:lang w:eastAsia="zh-CN"/>
        </w:rPr>
      </w:pPr>
      <w:r>
        <w:rPr>
          <w:rFonts w:hint="eastAsia"/>
          <w:b/>
          <w:bCs/>
          <w:szCs w:val="20"/>
          <w:lang w:eastAsia="zh-CN"/>
        </w:rPr>
        <w:t xml:space="preserve">If the feedback is supported, the UL WUS configuration should also include the necessary monitoring feedback configuration, which increases the UL WUS configuration overhead for cell A. </w:t>
      </w:r>
    </w:p>
    <w:p>
      <w:pPr>
        <w:pStyle w:val="3"/>
        <w:rPr>
          <w:b/>
          <w:bCs/>
          <w:szCs w:val="20"/>
          <w:lang w:eastAsia="zh-CN"/>
        </w:rPr>
      </w:pPr>
      <w:r>
        <w:rPr>
          <w:rFonts w:hint="eastAsia" w:eastAsiaTheme="minorEastAsia"/>
          <w:b/>
          <w:bCs/>
          <w:szCs w:val="20"/>
          <w:lang w:eastAsia="zh-CN"/>
        </w:rPr>
        <w:t xml:space="preserve">Observation 8: </w:t>
      </w:r>
      <w:r>
        <w:rPr>
          <w:rFonts w:hint="eastAsia"/>
          <w:b/>
          <w:bCs/>
          <w:szCs w:val="20"/>
          <w:lang w:eastAsia="zh-CN"/>
        </w:rPr>
        <w:t>supporting feedback cannot significantly bring benefit for UE power saving, as the UE would still need to monitor feedback.</w:t>
      </w:r>
    </w:p>
    <w:p>
      <w:pPr>
        <w:pStyle w:val="3"/>
        <w:rPr>
          <w:b/>
          <w:bCs/>
          <w:szCs w:val="20"/>
          <w:lang w:eastAsia="zh-CN"/>
        </w:rPr>
      </w:pPr>
      <w:r>
        <w:rPr>
          <w:rFonts w:hint="eastAsia"/>
          <w:b/>
          <w:bCs/>
          <w:szCs w:val="20"/>
          <w:lang w:eastAsia="zh-CN"/>
        </w:rPr>
        <w:t xml:space="preserve">Observation 9: If the motivation is to avoid UE from endlessly monitor type0-PDCCH, introducing a timer could also achieve the similar goal. </w:t>
      </w:r>
    </w:p>
    <w:p>
      <w:pPr>
        <w:pStyle w:val="3"/>
        <w:rPr>
          <w:b/>
          <w:bCs/>
          <w:szCs w:val="20"/>
          <w:lang w:eastAsia="zh-CN"/>
        </w:rPr>
      </w:pPr>
      <w:r>
        <w:rPr>
          <w:rFonts w:hint="eastAsia"/>
          <w:b/>
          <w:bCs/>
          <w:szCs w:val="20"/>
          <w:lang w:eastAsia="zh-CN"/>
        </w:rPr>
        <w:t>Observation 10: it is difficult to see the benefits from supporting feedback to SIB1 request.</w:t>
      </w:r>
    </w:p>
    <w:p>
      <w:pPr>
        <w:pStyle w:val="3"/>
        <w:rPr>
          <w:rFonts w:eastAsiaTheme="minorEastAsia"/>
          <w:b/>
          <w:bCs/>
          <w:szCs w:val="20"/>
          <w:lang w:eastAsia="zh-CN"/>
        </w:rPr>
      </w:pPr>
      <w:r>
        <w:rPr>
          <w:rFonts w:hint="eastAsia" w:eastAsiaTheme="minorEastAsia"/>
          <w:b/>
          <w:bCs/>
          <w:szCs w:val="20"/>
          <w:lang w:eastAsia="zh-CN"/>
        </w:rPr>
        <w:t>Observation 1</w:t>
      </w:r>
      <w:r>
        <w:rPr>
          <w:rFonts w:hint="eastAsia" w:eastAsiaTheme="minorEastAsia"/>
          <w:b/>
          <w:bCs/>
          <w:szCs w:val="20"/>
          <w:lang w:val="en-US" w:eastAsia="zh-CN"/>
        </w:rPr>
        <w:t>1</w:t>
      </w:r>
      <w:r>
        <w:rPr>
          <w:rFonts w:hint="eastAsia" w:eastAsiaTheme="minorEastAsia"/>
          <w:b/>
          <w:bCs/>
          <w:szCs w:val="20"/>
          <w:lang w:eastAsia="zh-CN"/>
        </w:rPr>
        <w:t xml:space="preserve">: For an NES cell enabling on-demand SIB1, it should avoid legacy UE from attempting to access the cell. Although the legacy UE will highly probably fail to access, it will significantly impact legacy UE power consumption and result in a energy waste for the legacy UE. </w:t>
      </w:r>
    </w:p>
    <w:p>
      <w:pPr>
        <w:pStyle w:val="3"/>
        <w:rPr>
          <w:rFonts w:eastAsiaTheme="minorEastAsia"/>
          <w:b/>
          <w:bCs/>
          <w:szCs w:val="20"/>
          <w:lang w:eastAsia="zh-CN"/>
        </w:rPr>
      </w:pPr>
    </w:p>
    <w:p>
      <w:pPr>
        <w:pStyle w:val="3"/>
        <w:rPr>
          <w:rFonts w:eastAsiaTheme="minorEastAsia"/>
          <w:szCs w:val="20"/>
          <w:lang w:eastAsia="zh-CN"/>
        </w:rPr>
      </w:pPr>
      <w:r>
        <w:rPr>
          <w:rFonts w:hint="eastAsia" w:eastAsiaTheme="minorEastAsia"/>
          <w:b/>
          <w:bCs/>
          <w:szCs w:val="20"/>
          <w:lang w:eastAsia="zh-CN"/>
        </w:rPr>
        <w:t>Proposal 1: At least multi-cell scenario to be considered if the normative work is agreed.</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2</w:t>
      </w:r>
      <w:r>
        <w:rPr>
          <w:rFonts w:hint="eastAsia" w:eastAsiaTheme="minorEastAsia"/>
          <w:b/>
          <w:bCs/>
          <w:szCs w:val="20"/>
          <w:lang w:eastAsia="zh-CN"/>
        </w:rPr>
        <w:t xml:space="preserve">: For a UE obtaining UL WUS configuration for the first time, RAN1 considers option B as way to go. </w:t>
      </w:r>
    </w:p>
    <w:p>
      <w:pPr>
        <w:pStyle w:val="3"/>
        <w:rPr>
          <w:rFonts w:eastAsiaTheme="minorEastAsia"/>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3</w:t>
      </w:r>
      <w:r>
        <w:rPr>
          <w:rFonts w:hint="eastAsia" w:eastAsiaTheme="minorEastAsia"/>
          <w:b/>
          <w:bCs/>
          <w:szCs w:val="20"/>
          <w:lang w:eastAsia="zh-CN"/>
        </w:rPr>
        <w:t>:  for on-demand SIB1, sharing PRACH resource with RACH/OSI may not be necessary.</w:t>
      </w:r>
    </w:p>
    <w:p>
      <w:pPr>
        <w:pStyle w:val="3"/>
        <w:rPr>
          <w:b/>
          <w:bCs/>
          <w:szCs w:val="20"/>
          <w:lang w:eastAsia="zh-CN"/>
        </w:rPr>
      </w:pPr>
      <w:r>
        <w:rPr>
          <w:rFonts w:hint="eastAsia"/>
          <w:b/>
          <w:bCs/>
          <w:szCs w:val="20"/>
          <w:lang w:eastAsia="zh-CN"/>
        </w:rPr>
        <w:t xml:space="preserve">Proposal </w:t>
      </w:r>
      <w:r>
        <w:rPr>
          <w:rFonts w:hint="eastAsia"/>
          <w:b/>
          <w:bCs/>
          <w:szCs w:val="20"/>
          <w:lang w:val="en-US" w:eastAsia="zh-CN"/>
        </w:rPr>
        <w:t>4</w:t>
      </w:r>
      <w:r>
        <w:rPr>
          <w:rFonts w:hint="eastAsia"/>
          <w:b/>
          <w:bCs/>
          <w:szCs w:val="20"/>
          <w:lang w:eastAsia="zh-CN"/>
        </w:rPr>
        <w:t xml:space="preserve">: RAN1 does not support feedback to SIB1 request, and UE can start to monitor type0-PDCCH after sending UL WUS. </w:t>
      </w:r>
    </w:p>
    <w:p>
      <w:pPr>
        <w:pStyle w:val="3"/>
        <w:rPr>
          <w:rFonts w:eastAsiaTheme="minorEastAsia"/>
          <w:b/>
          <w:bCs/>
          <w:szCs w:val="20"/>
          <w:lang w:eastAsia="zh-CN"/>
        </w:rPr>
      </w:pPr>
      <w:r>
        <w:rPr>
          <w:rFonts w:hint="eastAsia" w:eastAsiaTheme="minorEastAsia"/>
          <w:b/>
          <w:bCs/>
          <w:szCs w:val="20"/>
          <w:lang w:eastAsia="zh-CN"/>
        </w:rPr>
        <w:t xml:space="preserve">Proposal </w:t>
      </w:r>
      <w:r>
        <w:rPr>
          <w:rFonts w:hint="eastAsia" w:eastAsiaTheme="minorEastAsia"/>
          <w:b/>
          <w:bCs/>
          <w:szCs w:val="20"/>
          <w:lang w:val="en-US" w:eastAsia="zh-CN"/>
        </w:rPr>
        <w:t>5</w:t>
      </w:r>
      <w:r>
        <w:rPr>
          <w:rFonts w:hint="eastAsia" w:eastAsiaTheme="minorEastAsia"/>
          <w:b/>
          <w:bCs/>
          <w:szCs w:val="20"/>
          <w:lang w:eastAsia="zh-CN"/>
        </w:rPr>
        <w:t xml:space="preserve">: Support to avoid legacy UE to attempt to access/camp on a NES cell. </w:t>
      </w:r>
    </w:p>
    <w:p>
      <w:pPr>
        <w:pStyle w:val="3"/>
        <w:rPr>
          <w:rFonts w:eastAsiaTheme="minorEastAsia"/>
          <w:b/>
          <w:bCs/>
          <w:szCs w:val="20"/>
          <w:lang w:eastAsia="zh-CN"/>
        </w:rPr>
      </w:pPr>
    </w:p>
    <w:p>
      <w:pPr>
        <w:pStyle w:val="3"/>
        <w:spacing w:line="252" w:lineRule="auto"/>
        <w:rPr>
          <w:rFont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jc w:val="left"/>
        <w:rPr>
          <w:rFonts w:eastAsia="宋体"/>
          <w:szCs w:val="20"/>
          <w:lang w:val="en-GB" w:eastAsia="zh-CN"/>
        </w:rPr>
      </w:pPr>
      <w:r>
        <w:rPr>
          <w:rFonts w:eastAsia="等线"/>
          <w:szCs w:val="20"/>
          <w:lang w:eastAsia="zh-CN"/>
        </w:rPr>
        <w:t>[1]     R</w:t>
      </w:r>
      <w:r>
        <w:rPr>
          <w:rFonts w:hint="eastAsia" w:eastAsia="等线"/>
          <w:szCs w:val="20"/>
          <w:lang w:eastAsia="zh-CN"/>
        </w:rPr>
        <w:t>P</w:t>
      </w:r>
      <w:r>
        <w:rPr>
          <w:rFonts w:eastAsia="等线"/>
          <w:szCs w:val="20"/>
          <w:lang w:eastAsia="zh-CN"/>
        </w:rPr>
        <w:t>-23</w:t>
      </w:r>
      <w:r>
        <w:rPr>
          <w:rFonts w:hint="eastAsia" w:eastAsia="等线"/>
          <w:szCs w:val="20"/>
          <w:lang w:eastAsia="zh-CN"/>
        </w:rPr>
        <w:t>4065</w:t>
      </w:r>
      <w:r>
        <w:rPr>
          <w:rFonts w:eastAsia="等线"/>
          <w:szCs w:val="20"/>
          <w:lang w:eastAsia="zh-CN"/>
        </w:rPr>
        <w:t xml:space="preserve">, “New WID: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102</w:t>
      </w:r>
      <w:r>
        <w:rPr>
          <w:rFonts w:eastAsia="等线"/>
          <w:szCs w:val="20"/>
          <w:lang w:eastAsia="zh-CN"/>
        </w:rPr>
        <w:t>.</w:t>
      </w:r>
    </w:p>
    <w:p>
      <w:pPr>
        <w:pStyle w:val="3"/>
        <w:spacing w:after="0"/>
        <w:rPr>
          <w:rFonts w:eastAsiaTheme="minorEastAsia"/>
          <w:lang w:val="en-GB" w:eastAsia="zh-CN"/>
        </w:rPr>
      </w:pP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eastAsia="zh-CN"/>
        </w:rPr>
        <w:t>Appendix</w:t>
      </w:r>
      <w:r>
        <w:rPr>
          <w:rFonts w:ascii="Times New Roman" w:hAnsi="Times New Roman" w:cs="Times New Roman"/>
          <w:szCs w:val="28"/>
        </w:rPr>
        <w:t xml:space="preserve"> </w:t>
      </w:r>
    </w:p>
    <w:tbl>
      <w:tblPr>
        <w:tblStyle w:val="2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5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C5E0B3" w:themeFill="accent6" w:themeFillTint="66"/>
          </w:tcPr>
          <w:p>
            <w:pPr>
              <w:snapToGrid w:val="0"/>
              <w:rPr>
                <w:rFonts w:eastAsia="楷体"/>
                <w:lang w:val="en-GB"/>
              </w:rPr>
            </w:pPr>
            <w:r>
              <w:rPr>
                <w:rFonts w:eastAsia="楷体"/>
                <w:lang w:val="en-GB"/>
              </w:rPr>
              <w:t>Scenario</w:t>
            </w:r>
          </w:p>
        </w:tc>
        <w:tc>
          <w:tcPr>
            <w:tcW w:w="5182" w:type="dxa"/>
            <w:shd w:val="clear" w:color="auto" w:fill="C5E0B3" w:themeFill="accent6" w:themeFillTint="66"/>
          </w:tcPr>
          <w:p>
            <w:pPr>
              <w:snapToGrid w:val="0"/>
              <w:rPr>
                <w:rFonts w:eastAsia="楷体"/>
                <w:lang w:val="en-GB"/>
              </w:rPr>
            </w:pPr>
            <w:r>
              <w:rPr>
                <w:rFonts w:eastAsia="楷体"/>
                <w:lang w:val="en-GB"/>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I</w:t>
            </w:r>
            <w:r>
              <w:rPr>
                <w:rFonts w:eastAsia="楷体"/>
                <w:lang w:val="en-GB"/>
              </w:rPr>
              <w:t>nter-site distance</w:t>
            </w:r>
          </w:p>
        </w:tc>
        <w:tc>
          <w:tcPr>
            <w:tcW w:w="5182" w:type="dxa"/>
            <w:shd w:val="clear" w:color="auto" w:fill="auto"/>
          </w:tcPr>
          <w:p>
            <w:pPr>
              <w:snapToGrid w:val="0"/>
              <w:rPr>
                <w:rFonts w:eastAsia="楷体"/>
                <w:lang w:val="en-GB"/>
              </w:rPr>
            </w:pPr>
            <w:r>
              <w:rPr>
                <w:rFonts w:hint="eastAsia" w:eastAsia="楷体"/>
                <w:lang w:val="en-GB"/>
              </w:rPr>
              <w:t>5</w:t>
            </w:r>
            <w:r>
              <w:rPr>
                <w:rFonts w:eastAsia="楷体"/>
                <w:lang w:val="en-GB"/>
              </w:rPr>
              <w:t>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Network topology</w:t>
            </w:r>
          </w:p>
        </w:tc>
        <w:tc>
          <w:tcPr>
            <w:tcW w:w="5182" w:type="dxa"/>
            <w:shd w:val="clear" w:color="auto" w:fill="auto"/>
          </w:tcPr>
          <w:p>
            <w:pPr>
              <w:snapToGrid w:val="0"/>
              <w:rPr>
                <w:rFonts w:eastAsia="楷体"/>
                <w:lang w:val="en-GB"/>
              </w:rPr>
            </w:pPr>
            <w:r>
              <w:rPr>
                <w:rFonts w:hint="eastAsia" w:eastAsia="楷体"/>
                <w:lang w:val="en-GB"/>
              </w:rPr>
              <w:t>1</w:t>
            </w:r>
            <w:r>
              <w:rPr>
                <w:rFonts w:eastAsia="楷体"/>
                <w:lang w:val="en-GB"/>
              </w:rPr>
              <w:t>9*3 sector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Carrier Frequency</w:t>
            </w:r>
          </w:p>
        </w:tc>
        <w:tc>
          <w:tcPr>
            <w:tcW w:w="5182" w:type="dxa"/>
            <w:shd w:val="clear" w:color="auto" w:fill="auto"/>
          </w:tcPr>
          <w:p>
            <w:pPr>
              <w:snapToGrid w:val="0"/>
              <w:rPr>
                <w:rFonts w:eastAsia="楷体"/>
                <w:lang w:val="en-GB"/>
              </w:rPr>
            </w:pPr>
            <w:r>
              <w:rPr>
                <w:rFonts w:eastAsia="楷体"/>
                <w:lang w:val="en-GB"/>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System Bandwidth</w:t>
            </w:r>
          </w:p>
        </w:tc>
        <w:tc>
          <w:tcPr>
            <w:tcW w:w="5182" w:type="dxa"/>
            <w:shd w:val="clear" w:color="auto" w:fill="auto"/>
          </w:tcPr>
          <w:p>
            <w:pPr>
              <w:snapToGrid w:val="0"/>
              <w:rPr>
                <w:rFonts w:eastAsia="楷体"/>
                <w:lang w:val="en-GB"/>
              </w:rPr>
            </w:pPr>
            <w:r>
              <w:rPr>
                <w:rFonts w:eastAsia="楷体"/>
                <w:lang w:val="en-GB"/>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Subcarrier Spacing</w:t>
            </w:r>
          </w:p>
        </w:tc>
        <w:tc>
          <w:tcPr>
            <w:tcW w:w="5182" w:type="dxa"/>
            <w:shd w:val="clear" w:color="auto" w:fill="auto"/>
          </w:tcPr>
          <w:p>
            <w:pPr>
              <w:snapToGrid w:val="0"/>
              <w:rPr>
                <w:rFonts w:eastAsia="楷体"/>
                <w:lang w:val="en-GB"/>
              </w:rPr>
            </w:pPr>
            <w:r>
              <w:rPr>
                <w:rFonts w:eastAsia="楷体"/>
                <w:lang w:val="en-GB"/>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D</w:t>
            </w:r>
            <w:r>
              <w:rPr>
                <w:rFonts w:eastAsia="楷体"/>
                <w:lang w:val="en-GB"/>
              </w:rPr>
              <w:t>uplex</w:t>
            </w:r>
          </w:p>
        </w:tc>
        <w:tc>
          <w:tcPr>
            <w:tcW w:w="5182" w:type="dxa"/>
            <w:shd w:val="clear" w:color="auto" w:fill="auto"/>
          </w:tcPr>
          <w:p>
            <w:pPr>
              <w:snapToGrid w:val="0"/>
              <w:rPr>
                <w:rFonts w:eastAsia="楷体"/>
                <w:lang w:val="en-GB"/>
              </w:rPr>
            </w:pPr>
            <w:r>
              <w:rPr>
                <w:rFonts w:hint="eastAsia" w:eastAsia="楷体"/>
                <w:lang w:val="en-GB"/>
              </w:rPr>
              <w:t>T</w:t>
            </w:r>
            <w:r>
              <w:rPr>
                <w:rFonts w:eastAsia="楷体"/>
                <w:lang w:val="en-GB"/>
              </w:rPr>
              <w:t>DD (DDDSU)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Channel Model</w:t>
            </w:r>
          </w:p>
        </w:tc>
        <w:tc>
          <w:tcPr>
            <w:tcW w:w="5182" w:type="dxa"/>
            <w:shd w:val="clear" w:color="auto" w:fill="auto"/>
          </w:tcPr>
          <w:p>
            <w:pPr>
              <w:snapToGrid w:val="0"/>
              <w:rPr>
                <w:rFonts w:eastAsia="楷体"/>
                <w:lang w:val="en-GB"/>
              </w:rPr>
            </w:pPr>
            <w:r>
              <w:rPr>
                <w:rFonts w:eastAsia="楷体"/>
                <w:lang w:val="en-GB"/>
              </w:rPr>
              <w:t xml:space="preserve">3D UMa based on TR 38.901, </w:t>
            </w:r>
            <w:r>
              <w:rPr>
                <w:rFonts w:hint="eastAsia" w:eastAsia="楷体"/>
                <w:lang w:val="en-GB"/>
              </w:rPr>
              <w:t>1</w:t>
            </w:r>
            <w:r>
              <w:rPr>
                <w:rFonts w:eastAsia="楷体"/>
                <w:lang w:val="en-GB"/>
              </w:rPr>
              <w:t>00% low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UE distribution</w:t>
            </w:r>
          </w:p>
        </w:tc>
        <w:tc>
          <w:tcPr>
            <w:tcW w:w="5182" w:type="dxa"/>
            <w:shd w:val="clear" w:color="auto" w:fill="auto"/>
          </w:tcPr>
          <w:p>
            <w:pPr>
              <w:snapToGrid w:val="0"/>
              <w:rPr>
                <w:rFonts w:eastAsia="楷体"/>
                <w:lang w:val="en-GB"/>
              </w:rPr>
            </w:pPr>
            <w:r>
              <w:rPr>
                <w:rFonts w:eastAsia="楷体"/>
                <w:lang w:val="en-GB"/>
              </w:rPr>
              <w:t>5 UEs per TRP. 80% indoor, 20%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attachment</w:t>
            </w:r>
          </w:p>
        </w:tc>
        <w:tc>
          <w:tcPr>
            <w:tcW w:w="5182" w:type="dxa"/>
            <w:shd w:val="clear" w:color="auto" w:fill="auto"/>
          </w:tcPr>
          <w:p>
            <w:pPr>
              <w:snapToGrid w:val="0"/>
              <w:rPr>
                <w:rFonts w:eastAsia="楷体"/>
                <w:lang w:val="en-GB"/>
              </w:rPr>
            </w:pPr>
            <w:r>
              <w:rPr>
                <w:rFonts w:eastAsia="楷体"/>
                <w:lang w:val="en-GB"/>
              </w:rPr>
              <w:t>Based on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B</w:t>
            </w:r>
            <w:r>
              <w:rPr>
                <w:rFonts w:eastAsia="楷体"/>
                <w:lang w:val="en-GB"/>
              </w:rPr>
              <w:t>S Tx power</w:t>
            </w:r>
          </w:p>
        </w:tc>
        <w:tc>
          <w:tcPr>
            <w:tcW w:w="5182" w:type="dxa"/>
            <w:shd w:val="clear" w:color="auto" w:fill="auto"/>
          </w:tcPr>
          <w:p>
            <w:pPr>
              <w:snapToGrid w:val="0"/>
              <w:rPr>
                <w:rFonts w:eastAsia="楷体"/>
                <w:lang w:val="en-GB"/>
              </w:rPr>
            </w:pPr>
            <w:r>
              <w:rPr>
                <w:rFonts w:hint="eastAsia" w:eastAsia="楷体"/>
                <w:lang w:val="en-GB"/>
              </w:rPr>
              <w:t>5</w:t>
            </w:r>
            <w:r>
              <w:rPr>
                <w:rFonts w:eastAsia="楷体"/>
                <w:lang w:val="en-GB"/>
              </w:rPr>
              <w:t>5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B</w:t>
            </w:r>
            <w:r>
              <w:rPr>
                <w:rFonts w:eastAsia="楷体"/>
                <w:lang w:val="en-GB"/>
              </w:rPr>
              <w:t>S antenna element gain</w:t>
            </w:r>
          </w:p>
        </w:tc>
        <w:tc>
          <w:tcPr>
            <w:tcW w:w="5182" w:type="dxa"/>
            <w:shd w:val="clear" w:color="auto" w:fill="auto"/>
          </w:tcPr>
          <w:p>
            <w:pPr>
              <w:snapToGrid w:val="0"/>
              <w:rPr>
                <w:rFonts w:eastAsia="楷体"/>
                <w:lang w:val="en-GB"/>
              </w:rPr>
            </w:pPr>
            <w:r>
              <w:rPr>
                <w:rFonts w:hint="eastAsia" w:eastAsia="楷体"/>
                <w:lang w:val="en-GB"/>
              </w:rPr>
              <w:t>8</w:t>
            </w:r>
            <w:r>
              <w:rPr>
                <w:rFonts w:eastAsia="楷体"/>
                <w:lang w:val="en-GB"/>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B</w:t>
            </w:r>
            <w:r>
              <w:rPr>
                <w:rFonts w:eastAsia="楷体"/>
                <w:lang w:val="en-GB"/>
              </w:rPr>
              <w:t>S antenna height</w:t>
            </w:r>
          </w:p>
        </w:tc>
        <w:tc>
          <w:tcPr>
            <w:tcW w:w="5182" w:type="dxa"/>
            <w:shd w:val="clear" w:color="auto" w:fill="auto"/>
          </w:tcPr>
          <w:p>
            <w:pPr>
              <w:snapToGrid w:val="0"/>
              <w:rPr>
                <w:rFonts w:eastAsia="楷体"/>
                <w:lang w:val="en-GB"/>
              </w:rPr>
            </w:pPr>
            <w:r>
              <w:rPr>
                <w:rFonts w:hint="eastAsia" w:eastAsia="楷体"/>
                <w:lang w:val="en-GB"/>
              </w:rPr>
              <w:t>2</w:t>
            </w:r>
            <w:r>
              <w:rPr>
                <w:rFonts w:eastAsia="楷体"/>
                <w:lang w:val="en-GB"/>
              </w:rPr>
              <w:t>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B</w:t>
            </w:r>
            <w:r>
              <w:rPr>
                <w:rFonts w:eastAsia="楷体"/>
                <w:lang w:val="en-GB"/>
              </w:rPr>
              <w:t>S noise figure</w:t>
            </w:r>
          </w:p>
        </w:tc>
        <w:tc>
          <w:tcPr>
            <w:tcW w:w="5182" w:type="dxa"/>
            <w:shd w:val="clear" w:color="auto" w:fill="auto"/>
          </w:tcPr>
          <w:p>
            <w:pPr>
              <w:snapToGrid w:val="0"/>
              <w:rPr>
                <w:rFonts w:eastAsia="楷体"/>
                <w:lang w:val="en-GB"/>
              </w:rPr>
            </w:pPr>
            <w:r>
              <w:rPr>
                <w:rFonts w:hint="eastAsia" w:eastAsia="楷体"/>
                <w:lang w:val="en-GB"/>
              </w:rPr>
              <w:t>5</w:t>
            </w:r>
            <w:r>
              <w:rPr>
                <w:rFonts w:eastAsia="楷体"/>
                <w:lang w:val="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BS antenna array configuration</w:t>
            </w:r>
          </w:p>
        </w:tc>
        <w:tc>
          <w:tcPr>
            <w:tcW w:w="5182" w:type="dxa"/>
            <w:shd w:val="clear" w:color="auto" w:fill="auto"/>
          </w:tcPr>
          <w:p>
            <w:pPr>
              <w:snapToGrid w:val="0"/>
              <w:rPr>
                <w:rFonts w:eastAsia="楷体"/>
                <w:lang w:val="en-GB"/>
              </w:rPr>
            </w:pPr>
            <w:r>
              <w:rPr>
                <w:rFonts w:eastAsia="楷体"/>
                <w:lang w:val="en-GB"/>
              </w:rPr>
              <w:t>64T: (M, N, P, Mg, Ng; Mp, Np) = (8, 8, 2, 1, 1; 4, 8), (dH, dV) = (0.5λ, 0.8λ)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power class</w:t>
            </w:r>
          </w:p>
        </w:tc>
        <w:tc>
          <w:tcPr>
            <w:tcW w:w="5182" w:type="dxa"/>
            <w:shd w:val="clear" w:color="auto" w:fill="auto"/>
          </w:tcPr>
          <w:p>
            <w:pPr>
              <w:snapToGrid w:val="0"/>
              <w:rPr>
                <w:rFonts w:eastAsia="楷体"/>
                <w:lang w:val="en-GB"/>
              </w:rPr>
            </w:pPr>
            <w:r>
              <w:rPr>
                <w:rFonts w:hint="eastAsia" w:eastAsia="楷体"/>
                <w:lang w:val="en-GB"/>
              </w:rPr>
              <w:t>2</w:t>
            </w:r>
            <w:r>
              <w:rPr>
                <w:rFonts w:eastAsia="楷体"/>
                <w:lang w:val="en-GB"/>
              </w:rPr>
              <w:t>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antenna element gain</w:t>
            </w:r>
          </w:p>
        </w:tc>
        <w:tc>
          <w:tcPr>
            <w:tcW w:w="5182" w:type="dxa"/>
            <w:shd w:val="clear" w:color="auto" w:fill="auto"/>
          </w:tcPr>
          <w:p>
            <w:pPr>
              <w:snapToGrid w:val="0"/>
              <w:rPr>
                <w:rFonts w:eastAsia="楷体"/>
                <w:lang w:val="en-GB"/>
              </w:rPr>
            </w:pPr>
            <w:r>
              <w:rPr>
                <w:rFonts w:hint="eastAsia" w:eastAsia="楷体"/>
                <w:lang w:val="en-GB"/>
              </w:rPr>
              <w:t>0</w:t>
            </w:r>
            <w:r>
              <w:rPr>
                <w:rFonts w:eastAsia="楷体"/>
                <w:lang w:val="en-GB"/>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antenna height</w:t>
            </w:r>
          </w:p>
        </w:tc>
        <w:tc>
          <w:tcPr>
            <w:tcW w:w="5182" w:type="dxa"/>
            <w:shd w:val="clear" w:color="auto" w:fill="auto"/>
          </w:tcPr>
          <w:p>
            <w:pPr>
              <w:snapToGrid w:val="0"/>
              <w:rPr>
                <w:rFonts w:eastAsia="楷体"/>
                <w:lang w:val="en-GB"/>
              </w:rPr>
            </w:pPr>
            <w:r>
              <w:rPr>
                <w:rFonts w:eastAsia="楷体"/>
              </w:rPr>
              <w:t>Outdoor UEs: 1.5 m; Indoor Uts: 1.5m or consider floor height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noise figure</w:t>
            </w:r>
          </w:p>
        </w:tc>
        <w:tc>
          <w:tcPr>
            <w:tcW w:w="5182" w:type="dxa"/>
            <w:shd w:val="clear" w:color="auto" w:fill="auto"/>
          </w:tcPr>
          <w:p>
            <w:pPr>
              <w:snapToGrid w:val="0"/>
              <w:rPr>
                <w:rFonts w:eastAsia="楷体"/>
                <w:lang w:val="en-GB"/>
              </w:rPr>
            </w:pPr>
            <w:r>
              <w:rPr>
                <w:rFonts w:hint="eastAsia" w:eastAsia="楷体"/>
                <w:lang w:val="en-GB"/>
              </w:rPr>
              <w:t>9</w:t>
            </w:r>
            <w:r>
              <w:rPr>
                <w:rFonts w:eastAsia="楷体"/>
                <w:lang w:val="en-GB"/>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UE antenna array configuration</w:t>
            </w:r>
          </w:p>
        </w:tc>
        <w:tc>
          <w:tcPr>
            <w:tcW w:w="5182" w:type="dxa"/>
            <w:shd w:val="clear" w:color="auto" w:fill="auto"/>
          </w:tcPr>
          <w:p>
            <w:pPr>
              <w:snapToGrid w:val="0"/>
              <w:rPr>
                <w:rFonts w:eastAsia="楷体"/>
                <w:lang w:val="en-GB"/>
              </w:rPr>
            </w:pPr>
            <w:r>
              <w:rPr>
                <w:rFonts w:eastAsia="楷体"/>
                <w:lang w:val="en-GB"/>
              </w:rPr>
              <w:t>4R: (M, N, P, Mg, Ng; Mp, Np) = (1, 2, 2, 1, 1; 1, 2), (dH, dV) = (0.5λ,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T</w:t>
            </w:r>
            <w:r>
              <w:rPr>
                <w:rFonts w:eastAsia="楷体"/>
                <w:lang w:val="en-GB"/>
              </w:rPr>
              <w:t>raffic Model</w:t>
            </w:r>
          </w:p>
        </w:tc>
        <w:tc>
          <w:tcPr>
            <w:tcW w:w="5182" w:type="dxa"/>
            <w:shd w:val="clear" w:color="auto" w:fill="auto"/>
          </w:tcPr>
          <w:p>
            <w:pPr>
              <w:snapToGrid w:val="0"/>
              <w:rPr>
                <w:rFonts w:eastAsia="楷体"/>
                <w:lang w:val="en-GB"/>
              </w:rPr>
            </w:pPr>
            <w:r>
              <w:rPr>
                <w:rFonts w:hint="eastAsia" w:eastAsia="楷体"/>
                <w:lang w:val="en-GB"/>
              </w:rPr>
              <w:t>F</w:t>
            </w:r>
            <w:r>
              <w:rPr>
                <w:rFonts w:eastAsia="楷体"/>
                <w:lang w:val="en-GB"/>
              </w:rPr>
              <w:t>TP Model 3 (0.5Mbyte file, 200ms mean inter-arrival time)</w:t>
            </w:r>
          </w:p>
          <w:p>
            <w:pPr>
              <w:snapToGrid w:val="0"/>
              <w:rPr>
                <w:rFonts w:eastAsia="楷体"/>
                <w:lang w:val="en-GB"/>
              </w:rPr>
            </w:pPr>
            <w:r>
              <w:rPr>
                <w:rFonts w:eastAsia="楷体"/>
                <w:iCs/>
                <w:lang w:val="en-GB"/>
              </w:rPr>
              <w:t>FTP3 IM (0.1MB as packet size, 2s as mean inter-arrival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Modulation</w:t>
            </w:r>
          </w:p>
        </w:tc>
        <w:tc>
          <w:tcPr>
            <w:tcW w:w="5182" w:type="dxa"/>
            <w:shd w:val="clear" w:color="auto" w:fill="auto"/>
          </w:tcPr>
          <w:p>
            <w:pPr>
              <w:snapToGrid w:val="0"/>
              <w:rPr>
                <w:rFonts w:eastAsia="楷体"/>
                <w:lang w:val="en-GB"/>
              </w:rPr>
            </w:pPr>
            <w:r>
              <w:rPr>
                <w:rFonts w:eastAsia="楷体"/>
              </w:rPr>
              <w:t>Up to 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RANK adaptation</w:t>
            </w:r>
          </w:p>
        </w:tc>
        <w:tc>
          <w:tcPr>
            <w:tcW w:w="5182" w:type="dxa"/>
            <w:shd w:val="clear" w:color="auto" w:fill="auto"/>
          </w:tcPr>
          <w:p>
            <w:pPr>
              <w:snapToGrid w:val="0"/>
              <w:rPr>
                <w:rFonts w:eastAsia="楷体"/>
                <w:lang w:val="en-GB"/>
              </w:rPr>
            </w:pPr>
            <w:r>
              <w:rPr>
                <w:rFonts w:eastAsia="楷体"/>
                <w:lang w:val="en-GB"/>
              </w:rPr>
              <w:t>SU-MIMO up to 4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C</w:t>
            </w:r>
            <w:r>
              <w:rPr>
                <w:rFonts w:eastAsia="楷体"/>
                <w:lang w:val="en-GB"/>
              </w:rPr>
              <w:t>SI feedback</w:t>
            </w:r>
          </w:p>
        </w:tc>
        <w:tc>
          <w:tcPr>
            <w:tcW w:w="5182" w:type="dxa"/>
            <w:shd w:val="clear" w:color="auto" w:fill="auto"/>
          </w:tcPr>
          <w:p>
            <w:pPr>
              <w:snapToGrid w:val="0"/>
              <w:rPr>
                <w:rFonts w:eastAsia="楷体"/>
                <w:lang w:val="en-GB"/>
              </w:rPr>
            </w:pPr>
            <w:r>
              <w:rPr>
                <w:rFonts w:eastAsia="楷体"/>
              </w:rPr>
              <w:t>CQI, RI: every 5 slots; Subband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Scheduling</w:t>
            </w:r>
          </w:p>
        </w:tc>
        <w:tc>
          <w:tcPr>
            <w:tcW w:w="5182" w:type="dxa"/>
            <w:shd w:val="clear" w:color="auto" w:fill="auto"/>
          </w:tcPr>
          <w:p>
            <w:pPr>
              <w:snapToGrid w:val="0"/>
              <w:rPr>
                <w:rFonts w:eastAsia="楷体"/>
              </w:rPr>
            </w:pPr>
            <w:r>
              <w:rPr>
                <w:rFonts w:hint="eastAsia" w:eastAsia="楷体"/>
              </w:rPr>
              <w:t>P</w:t>
            </w:r>
            <w:r>
              <w:rPr>
                <w:rFonts w:eastAsia="楷体"/>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U</w:t>
            </w:r>
            <w:r>
              <w:rPr>
                <w:rFonts w:eastAsia="楷体"/>
                <w:lang w:val="en-GB"/>
              </w:rPr>
              <w:t>E Receiver</w:t>
            </w:r>
          </w:p>
        </w:tc>
        <w:tc>
          <w:tcPr>
            <w:tcW w:w="5182" w:type="dxa"/>
            <w:shd w:val="clear" w:color="auto" w:fill="auto"/>
          </w:tcPr>
          <w:p>
            <w:pPr>
              <w:snapToGrid w:val="0"/>
              <w:rPr>
                <w:rFonts w:eastAsia="楷体"/>
              </w:rPr>
            </w:pPr>
            <w:r>
              <w:rPr>
                <w:rFonts w:hint="eastAsia" w:eastAsia="楷体"/>
                <w:lang w:val="en-GB"/>
              </w:rPr>
              <w:t>M</w:t>
            </w:r>
            <w:r>
              <w:rPr>
                <w:rFonts w:eastAsia="楷体"/>
                <w:lang w:val="en-GB"/>
              </w:rPr>
              <w:t>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S</w:t>
            </w:r>
            <w:r>
              <w:rPr>
                <w:rFonts w:eastAsia="楷体"/>
                <w:lang w:val="en-GB"/>
              </w:rPr>
              <w:t>SB period</w:t>
            </w:r>
          </w:p>
        </w:tc>
        <w:tc>
          <w:tcPr>
            <w:tcW w:w="5182" w:type="dxa"/>
            <w:shd w:val="clear" w:color="auto" w:fill="auto"/>
          </w:tcPr>
          <w:p>
            <w:pPr>
              <w:snapToGrid w:val="0"/>
              <w:rPr>
                <w:rFonts w:eastAsia="楷体"/>
                <w:lang w:val="en-GB"/>
              </w:rPr>
            </w:pPr>
            <w:r>
              <w:rPr>
                <w:rFonts w:hint="eastAsia" w:eastAsia="楷体"/>
                <w:lang w:val="en-GB"/>
              </w:rPr>
              <w:t>2</w:t>
            </w:r>
            <w:r>
              <w:rPr>
                <w:rFonts w:eastAsia="楷体"/>
                <w:lang w:val="en-GB"/>
              </w:rPr>
              <w:t>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S</w:t>
            </w:r>
            <w:r>
              <w:rPr>
                <w:rFonts w:eastAsia="楷体"/>
                <w:lang w:val="en-GB"/>
              </w:rPr>
              <w:t>S blocks per SSB burst</w:t>
            </w:r>
          </w:p>
        </w:tc>
        <w:tc>
          <w:tcPr>
            <w:tcW w:w="5182" w:type="dxa"/>
            <w:shd w:val="clear" w:color="auto" w:fill="auto"/>
          </w:tcPr>
          <w:p>
            <w:pPr>
              <w:snapToGrid w:val="0"/>
              <w:rPr>
                <w:rFonts w:eastAsia="楷体"/>
                <w:lang w:val="en-GB"/>
              </w:rPr>
            </w:pPr>
            <w:r>
              <w:rPr>
                <w:rFonts w:eastAsia="楷体"/>
                <w:lang w:val="en-GB"/>
              </w:rPr>
              <w:t xml:space="preserve">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S</w:t>
            </w:r>
            <w:r>
              <w:rPr>
                <w:rFonts w:eastAsia="楷体"/>
                <w:lang w:val="en-GB"/>
              </w:rPr>
              <w:t>SB time and frequency resource</w:t>
            </w:r>
          </w:p>
        </w:tc>
        <w:tc>
          <w:tcPr>
            <w:tcW w:w="5182" w:type="dxa"/>
            <w:shd w:val="clear" w:color="auto" w:fill="auto"/>
          </w:tcPr>
          <w:p>
            <w:pPr>
              <w:snapToGrid w:val="0"/>
              <w:rPr>
                <w:rFonts w:eastAsia="楷体"/>
                <w:lang w:val="en-GB"/>
              </w:rPr>
            </w:pPr>
            <w:r>
              <w:rPr>
                <w:rFonts w:hint="eastAsia" w:eastAsia="楷体"/>
                <w:lang w:val="en-GB"/>
              </w:rPr>
              <w:t>4</w:t>
            </w:r>
            <w:r>
              <w:rPr>
                <w:rFonts w:eastAsia="楷体"/>
                <w:lang w:val="en-GB"/>
              </w:rPr>
              <w:t xml:space="preserve"> symbols for each SSB, 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S</w:t>
            </w:r>
            <w:r>
              <w:rPr>
                <w:rFonts w:eastAsia="楷体"/>
                <w:lang w:val="en-GB"/>
              </w:rPr>
              <w:t>IB1 period</w:t>
            </w:r>
          </w:p>
        </w:tc>
        <w:tc>
          <w:tcPr>
            <w:tcW w:w="5182" w:type="dxa"/>
            <w:shd w:val="clear" w:color="auto" w:fill="auto"/>
          </w:tcPr>
          <w:p>
            <w:pPr>
              <w:snapToGrid w:val="0"/>
              <w:rPr>
                <w:rFonts w:eastAsia="楷体"/>
                <w:lang w:val="en-GB"/>
              </w:rPr>
            </w:pPr>
            <w:r>
              <w:rPr>
                <w:rFonts w:eastAsia="楷体"/>
                <w:lang w:val="en-GB"/>
              </w:rPr>
              <w:t>Follow previous agreements in RAN1#116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hint="eastAsia" w:eastAsia="楷体"/>
                <w:lang w:val="en-GB"/>
              </w:rPr>
              <w:t>S</w:t>
            </w:r>
            <w:r>
              <w:rPr>
                <w:rFonts w:eastAsia="楷体"/>
                <w:lang w:val="en-GB"/>
              </w:rPr>
              <w:t>IB1 time and frequency resource</w:t>
            </w:r>
          </w:p>
        </w:tc>
        <w:tc>
          <w:tcPr>
            <w:tcW w:w="5182" w:type="dxa"/>
            <w:shd w:val="clear" w:color="auto" w:fill="auto"/>
          </w:tcPr>
          <w:p>
            <w:pPr>
              <w:snapToGrid w:val="0"/>
              <w:rPr>
                <w:rFonts w:eastAsia="楷体"/>
                <w:lang w:val="en-GB"/>
              </w:rPr>
            </w:pPr>
            <w:r>
              <w:rPr>
                <w:rFonts w:eastAsia="楷体"/>
                <w:lang w:val="en-GB"/>
              </w:rPr>
              <w:t>8 slots depending on SSB pattern, 40RBs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4" w:type="dxa"/>
            <w:shd w:val="clear" w:color="auto" w:fill="auto"/>
          </w:tcPr>
          <w:p>
            <w:pPr>
              <w:snapToGrid w:val="0"/>
              <w:rPr>
                <w:rFonts w:eastAsia="楷体"/>
                <w:lang w:val="en-GB"/>
              </w:rPr>
            </w:pPr>
            <w:r>
              <w:rPr>
                <w:rFonts w:eastAsia="楷体"/>
                <w:lang w:val="en-GB"/>
              </w:rPr>
              <w:t>PRACH</w:t>
            </w:r>
            <w:r>
              <w:rPr>
                <w:rFonts w:hint="eastAsia" w:eastAsia="楷体"/>
                <w:lang w:val="en-GB"/>
              </w:rPr>
              <w:t>/</w:t>
            </w:r>
            <w:r>
              <w:rPr>
                <w:rFonts w:eastAsia="楷体"/>
                <w:lang w:val="en-GB"/>
              </w:rPr>
              <w:t>WUS configuration</w:t>
            </w:r>
          </w:p>
        </w:tc>
        <w:tc>
          <w:tcPr>
            <w:tcW w:w="5182" w:type="dxa"/>
            <w:shd w:val="clear" w:color="auto" w:fill="auto"/>
          </w:tcPr>
          <w:p>
            <w:pPr>
              <w:snapToGrid w:val="0"/>
              <w:rPr>
                <w:rFonts w:eastAsia="楷体"/>
                <w:lang w:val="en-GB"/>
              </w:rPr>
            </w:pPr>
            <w:r>
              <w:rPr>
                <w:rFonts w:hint="eastAsia" w:eastAsia="楷体"/>
                <w:lang w:val="en-GB"/>
              </w:rPr>
              <w:t>2</w:t>
            </w:r>
            <w:r>
              <w:rPr>
                <w:rFonts w:eastAsia="楷体"/>
                <w:lang w:val="en-GB"/>
              </w:rPr>
              <w:t xml:space="preserve"> slots per 20ms or 160ms periodicity</w:t>
            </w:r>
          </w:p>
        </w:tc>
      </w:tr>
    </w:tbl>
    <w:p>
      <w:pPr>
        <w:pStyle w:val="3"/>
        <w:spacing w:after="0"/>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1DF0899"/>
    <w:multiLevelType w:val="multilevel"/>
    <w:tmpl w:val="01DF0899"/>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4A173B3"/>
    <w:multiLevelType w:val="multilevel"/>
    <w:tmpl w:val="24A173B3"/>
    <w:lvl w:ilvl="0" w:tentative="0">
      <w:start w:val="150"/>
      <w:numFmt w:val="bullet"/>
      <w:lvlText w:val="-"/>
      <w:lvlJc w:val="left"/>
      <w:pPr>
        <w:ind w:left="720" w:hanging="360"/>
      </w:pPr>
      <w:rPr>
        <w:rFonts w:hint="default" w:ascii="Times" w:hAnsi="Times" w:eastAsia="Batang" w:cs="Time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5F73370"/>
    <w:multiLevelType w:val="singleLevel"/>
    <w:tmpl w:val="65F73370"/>
    <w:lvl w:ilvl="0" w:tentative="0">
      <w:start w:val="1"/>
      <w:numFmt w:val="decimal"/>
      <w:suff w:val="space"/>
      <w:lvlText w:val="%1)"/>
      <w:lvlJc w:val="left"/>
    </w:lvl>
  </w:abstractNum>
  <w:abstractNum w:abstractNumId="9">
    <w:nsid w:val="65F7363C"/>
    <w:multiLevelType w:val="singleLevel"/>
    <w:tmpl w:val="65F7363C"/>
    <w:lvl w:ilvl="0" w:tentative="0">
      <w:start w:val="1"/>
      <w:numFmt w:val="decimal"/>
      <w:suff w:val="space"/>
      <w:lvlText w:val="%1)"/>
      <w:lvlJc w:val="left"/>
    </w:lvl>
  </w:abstractNum>
  <w:abstractNum w:abstractNumId="10">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4"/>
  </w:num>
  <w:num w:numId="5">
    <w:abstractNumId w:val="2"/>
  </w:num>
  <w:num w:numId="6">
    <w:abstractNumId w:val="6"/>
  </w:num>
  <w:num w:numId="7">
    <w:abstractNumId w:val="10"/>
  </w:num>
  <w:num w:numId="8">
    <w:abstractNumId w:val="5"/>
  </w:num>
  <w:num w:numId="9">
    <w:abstractNumId w:val="3"/>
  </w:num>
  <w:num w:numId="10">
    <w:abstractNumId w:val="1"/>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1B2D"/>
    <w:rsid w:val="00012997"/>
    <w:rsid w:val="00013FB0"/>
    <w:rsid w:val="00015378"/>
    <w:rsid w:val="000159B6"/>
    <w:rsid w:val="00015BAC"/>
    <w:rsid w:val="00015F90"/>
    <w:rsid w:val="00016C1F"/>
    <w:rsid w:val="00017F1A"/>
    <w:rsid w:val="00020597"/>
    <w:rsid w:val="00020BFD"/>
    <w:rsid w:val="00020DAE"/>
    <w:rsid w:val="0002224F"/>
    <w:rsid w:val="00023600"/>
    <w:rsid w:val="00023704"/>
    <w:rsid w:val="00023BB9"/>
    <w:rsid w:val="000249A4"/>
    <w:rsid w:val="000251AF"/>
    <w:rsid w:val="00025675"/>
    <w:rsid w:val="00025F10"/>
    <w:rsid w:val="00026E34"/>
    <w:rsid w:val="000270A8"/>
    <w:rsid w:val="000270CD"/>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584"/>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385"/>
    <w:rsid w:val="00191505"/>
    <w:rsid w:val="00193370"/>
    <w:rsid w:val="00193BCA"/>
    <w:rsid w:val="00193CD9"/>
    <w:rsid w:val="00194673"/>
    <w:rsid w:val="00195725"/>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0D70"/>
    <w:rsid w:val="001E207B"/>
    <w:rsid w:val="001E5A56"/>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21C0"/>
    <w:rsid w:val="00283CD3"/>
    <w:rsid w:val="00285154"/>
    <w:rsid w:val="002862CE"/>
    <w:rsid w:val="002876E3"/>
    <w:rsid w:val="00287AF9"/>
    <w:rsid w:val="00287C7F"/>
    <w:rsid w:val="00291469"/>
    <w:rsid w:val="00294608"/>
    <w:rsid w:val="00294851"/>
    <w:rsid w:val="00295720"/>
    <w:rsid w:val="00297252"/>
    <w:rsid w:val="002A1382"/>
    <w:rsid w:val="002A2429"/>
    <w:rsid w:val="002A299D"/>
    <w:rsid w:val="002A2E47"/>
    <w:rsid w:val="002A51CB"/>
    <w:rsid w:val="002A55C7"/>
    <w:rsid w:val="002A56A5"/>
    <w:rsid w:val="002A5BD2"/>
    <w:rsid w:val="002A5EDA"/>
    <w:rsid w:val="002A7E34"/>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2793B"/>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4F4D"/>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1F6E"/>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A54E4"/>
    <w:rsid w:val="003B0262"/>
    <w:rsid w:val="003B067A"/>
    <w:rsid w:val="003B09F2"/>
    <w:rsid w:val="003B6473"/>
    <w:rsid w:val="003B7B1F"/>
    <w:rsid w:val="003C156C"/>
    <w:rsid w:val="003C194F"/>
    <w:rsid w:val="003C1FAD"/>
    <w:rsid w:val="003C26C4"/>
    <w:rsid w:val="003C2A80"/>
    <w:rsid w:val="003C4051"/>
    <w:rsid w:val="003C4176"/>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28D5"/>
    <w:rsid w:val="003F31F5"/>
    <w:rsid w:val="003F32AB"/>
    <w:rsid w:val="003F4A6D"/>
    <w:rsid w:val="003F5DD0"/>
    <w:rsid w:val="003F65E9"/>
    <w:rsid w:val="00400DD2"/>
    <w:rsid w:val="00401A8E"/>
    <w:rsid w:val="00402B0E"/>
    <w:rsid w:val="00402C54"/>
    <w:rsid w:val="00403E3C"/>
    <w:rsid w:val="004048E4"/>
    <w:rsid w:val="00404A9D"/>
    <w:rsid w:val="004052EB"/>
    <w:rsid w:val="004062A1"/>
    <w:rsid w:val="00407803"/>
    <w:rsid w:val="00407C35"/>
    <w:rsid w:val="00410268"/>
    <w:rsid w:val="0041143B"/>
    <w:rsid w:val="004137B5"/>
    <w:rsid w:val="00414B70"/>
    <w:rsid w:val="00414B9C"/>
    <w:rsid w:val="00415811"/>
    <w:rsid w:val="00415ABF"/>
    <w:rsid w:val="00421A01"/>
    <w:rsid w:val="00421F5B"/>
    <w:rsid w:val="00422D12"/>
    <w:rsid w:val="00423CF9"/>
    <w:rsid w:val="0042529B"/>
    <w:rsid w:val="004314D8"/>
    <w:rsid w:val="0043185F"/>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1089"/>
    <w:rsid w:val="004528B2"/>
    <w:rsid w:val="00452FBA"/>
    <w:rsid w:val="0045383E"/>
    <w:rsid w:val="00455177"/>
    <w:rsid w:val="00456A14"/>
    <w:rsid w:val="0045704F"/>
    <w:rsid w:val="00457767"/>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650"/>
    <w:rsid w:val="004C13DC"/>
    <w:rsid w:val="004C1AC4"/>
    <w:rsid w:val="004C1B7C"/>
    <w:rsid w:val="004C2929"/>
    <w:rsid w:val="004C344E"/>
    <w:rsid w:val="004C3DB0"/>
    <w:rsid w:val="004C6ABC"/>
    <w:rsid w:val="004C6DAE"/>
    <w:rsid w:val="004C7DD5"/>
    <w:rsid w:val="004D1514"/>
    <w:rsid w:val="004D1796"/>
    <w:rsid w:val="004D187B"/>
    <w:rsid w:val="004D2927"/>
    <w:rsid w:val="004D29A1"/>
    <w:rsid w:val="004D2A18"/>
    <w:rsid w:val="004D3236"/>
    <w:rsid w:val="004D3C21"/>
    <w:rsid w:val="004D4687"/>
    <w:rsid w:val="004D76DE"/>
    <w:rsid w:val="004E1571"/>
    <w:rsid w:val="004E267C"/>
    <w:rsid w:val="004E2AAF"/>
    <w:rsid w:val="004E3171"/>
    <w:rsid w:val="004E3297"/>
    <w:rsid w:val="004E3494"/>
    <w:rsid w:val="004E3609"/>
    <w:rsid w:val="004E5ACB"/>
    <w:rsid w:val="004E773B"/>
    <w:rsid w:val="004F0A45"/>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071C"/>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0639"/>
    <w:rsid w:val="005B17E4"/>
    <w:rsid w:val="005B2010"/>
    <w:rsid w:val="005B3762"/>
    <w:rsid w:val="005B3C8F"/>
    <w:rsid w:val="005B4EA7"/>
    <w:rsid w:val="005B64F4"/>
    <w:rsid w:val="005B7038"/>
    <w:rsid w:val="005B7248"/>
    <w:rsid w:val="005B7535"/>
    <w:rsid w:val="005C14E1"/>
    <w:rsid w:val="005C1F59"/>
    <w:rsid w:val="005C2D45"/>
    <w:rsid w:val="005C3859"/>
    <w:rsid w:val="005C3FDF"/>
    <w:rsid w:val="005C481C"/>
    <w:rsid w:val="005C4F0F"/>
    <w:rsid w:val="005C53D8"/>
    <w:rsid w:val="005C5CA3"/>
    <w:rsid w:val="005C7591"/>
    <w:rsid w:val="005C7CD6"/>
    <w:rsid w:val="005D0D26"/>
    <w:rsid w:val="005D1ABE"/>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6A01"/>
    <w:rsid w:val="00607F29"/>
    <w:rsid w:val="0061200A"/>
    <w:rsid w:val="006123A5"/>
    <w:rsid w:val="00612D55"/>
    <w:rsid w:val="006130AA"/>
    <w:rsid w:val="00613BBD"/>
    <w:rsid w:val="00614C12"/>
    <w:rsid w:val="0061588E"/>
    <w:rsid w:val="00616C30"/>
    <w:rsid w:val="00617CEF"/>
    <w:rsid w:val="00627664"/>
    <w:rsid w:val="00630834"/>
    <w:rsid w:val="00630920"/>
    <w:rsid w:val="00631861"/>
    <w:rsid w:val="00632B15"/>
    <w:rsid w:val="00632EC1"/>
    <w:rsid w:val="00634C2C"/>
    <w:rsid w:val="00635A09"/>
    <w:rsid w:val="00636A9F"/>
    <w:rsid w:val="006377BA"/>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17F8"/>
    <w:rsid w:val="00662E2C"/>
    <w:rsid w:val="0066300E"/>
    <w:rsid w:val="00663040"/>
    <w:rsid w:val="00665CF6"/>
    <w:rsid w:val="006667BB"/>
    <w:rsid w:val="0066740B"/>
    <w:rsid w:val="00670053"/>
    <w:rsid w:val="00671083"/>
    <w:rsid w:val="0067177F"/>
    <w:rsid w:val="006726A6"/>
    <w:rsid w:val="00673FE6"/>
    <w:rsid w:val="00676AA9"/>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2A0D"/>
    <w:rsid w:val="006B41BF"/>
    <w:rsid w:val="006C2398"/>
    <w:rsid w:val="006C2855"/>
    <w:rsid w:val="006C4C79"/>
    <w:rsid w:val="006C5E57"/>
    <w:rsid w:val="006C710C"/>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879"/>
    <w:rsid w:val="006F6F3D"/>
    <w:rsid w:val="006F730A"/>
    <w:rsid w:val="00700688"/>
    <w:rsid w:val="007019ED"/>
    <w:rsid w:val="00702CF2"/>
    <w:rsid w:val="00702E64"/>
    <w:rsid w:val="00703F79"/>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36550"/>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5370"/>
    <w:rsid w:val="00785656"/>
    <w:rsid w:val="00785E2D"/>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A7CC1"/>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130"/>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27FBA"/>
    <w:rsid w:val="0083082B"/>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5D15"/>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53B3"/>
    <w:rsid w:val="008B6A75"/>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174"/>
    <w:rsid w:val="00910E5D"/>
    <w:rsid w:val="0091330D"/>
    <w:rsid w:val="009141FA"/>
    <w:rsid w:val="009142EF"/>
    <w:rsid w:val="00914EC8"/>
    <w:rsid w:val="00915173"/>
    <w:rsid w:val="00915878"/>
    <w:rsid w:val="00917184"/>
    <w:rsid w:val="00917F46"/>
    <w:rsid w:val="0092114D"/>
    <w:rsid w:val="00922309"/>
    <w:rsid w:val="00923368"/>
    <w:rsid w:val="00925C76"/>
    <w:rsid w:val="00926A5A"/>
    <w:rsid w:val="009276AF"/>
    <w:rsid w:val="009277E7"/>
    <w:rsid w:val="00927BE1"/>
    <w:rsid w:val="00930915"/>
    <w:rsid w:val="00932499"/>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5F5"/>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6F3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2C1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56B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628"/>
    <w:rsid w:val="00A44C2D"/>
    <w:rsid w:val="00A44D38"/>
    <w:rsid w:val="00A45030"/>
    <w:rsid w:val="00A45094"/>
    <w:rsid w:val="00A4781C"/>
    <w:rsid w:val="00A47919"/>
    <w:rsid w:val="00A47BBB"/>
    <w:rsid w:val="00A52E37"/>
    <w:rsid w:val="00A53C07"/>
    <w:rsid w:val="00A56351"/>
    <w:rsid w:val="00A60C8D"/>
    <w:rsid w:val="00A61262"/>
    <w:rsid w:val="00A61D7E"/>
    <w:rsid w:val="00A628DA"/>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CE2"/>
    <w:rsid w:val="00A75E36"/>
    <w:rsid w:val="00A77534"/>
    <w:rsid w:val="00A776CC"/>
    <w:rsid w:val="00A808DC"/>
    <w:rsid w:val="00A80DE9"/>
    <w:rsid w:val="00A81918"/>
    <w:rsid w:val="00A81E97"/>
    <w:rsid w:val="00A8206B"/>
    <w:rsid w:val="00A82753"/>
    <w:rsid w:val="00A850D4"/>
    <w:rsid w:val="00A86CED"/>
    <w:rsid w:val="00A90CCC"/>
    <w:rsid w:val="00A91389"/>
    <w:rsid w:val="00A96282"/>
    <w:rsid w:val="00A97888"/>
    <w:rsid w:val="00AA0B6B"/>
    <w:rsid w:val="00AA1648"/>
    <w:rsid w:val="00AA1E91"/>
    <w:rsid w:val="00AA2A5A"/>
    <w:rsid w:val="00AA4B86"/>
    <w:rsid w:val="00AA5442"/>
    <w:rsid w:val="00AA6BF8"/>
    <w:rsid w:val="00AA7C6B"/>
    <w:rsid w:val="00AA7FAC"/>
    <w:rsid w:val="00AB00FF"/>
    <w:rsid w:val="00AB0BDA"/>
    <w:rsid w:val="00AB1754"/>
    <w:rsid w:val="00AB276F"/>
    <w:rsid w:val="00AB3A80"/>
    <w:rsid w:val="00AB3C3E"/>
    <w:rsid w:val="00AB4C14"/>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3348"/>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105"/>
    <w:rsid w:val="00B5732D"/>
    <w:rsid w:val="00B57432"/>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777E9"/>
    <w:rsid w:val="00B8081F"/>
    <w:rsid w:val="00B80D5A"/>
    <w:rsid w:val="00B80EA1"/>
    <w:rsid w:val="00B81349"/>
    <w:rsid w:val="00B832AF"/>
    <w:rsid w:val="00B83D4A"/>
    <w:rsid w:val="00B84041"/>
    <w:rsid w:val="00B84BF5"/>
    <w:rsid w:val="00B85B6B"/>
    <w:rsid w:val="00B85F4A"/>
    <w:rsid w:val="00B8676A"/>
    <w:rsid w:val="00B869DA"/>
    <w:rsid w:val="00B87340"/>
    <w:rsid w:val="00B87576"/>
    <w:rsid w:val="00B87C57"/>
    <w:rsid w:val="00B9047B"/>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260"/>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0A35"/>
    <w:rsid w:val="00C113EF"/>
    <w:rsid w:val="00C114E0"/>
    <w:rsid w:val="00C11AA8"/>
    <w:rsid w:val="00C135B5"/>
    <w:rsid w:val="00C13969"/>
    <w:rsid w:val="00C14E4C"/>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058E"/>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C20"/>
    <w:rsid w:val="00CA70CC"/>
    <w:rsid w:val="00CB078D"/>
    <w:rsid w:val="00CB0AF3"/>
    <w:rsid w:val="00CB169E"/>
    <w:rsid w:val="00CB1C73"/>
    <w:rsid w:val="00CB2DD3"/>
    <w:rsid w:val="00CB433E"/>
    <w:rsid w:val="00CB497F"/>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38C1"/>
    <w:rsid w:val="00CD63AA"/>
    <w:rsid w:val="00CD67C6"/>
    <w:rsid w:val="00CD6A3F"/>
    <w:rsid w:val="00CD6CCA"/>
    <w:rsid w:val="00CD762B"/>
    <w:rsid w:val="00CD7889"/>
    <w:rsid w:val="00CD7907"/>
    <w:rsid w:val="00CE0156"/>
    <w:rsid w:val="00CE02EA"/>
    <w:rsid w:val="00CE1400"/>
    <w:rsid w:val="00CE5F56"/>
    <w:rsid w:val="00CE6C5D"/>
    <w:rsid w:val="00CE7556"/>
    <w:rsid w:val="00CF03FF"/>
    <w:rsid w:val="00CF0D50"/>
    <w:rsid w:val="00CF0E5E"/>
    <w:rsid w:val="00CF27F8"/>
    <w:rsid w:val="00CF2F2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1C7"/>
    <w:rsid w:val="00D25688"/>
    <w:rsid w:val="00D25AE7"/>
    <w:rsid w:val="00D2672B"/>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5DC9"/>
    <w:rsid w:val="00D870BF"/>
    <w:rsid w:val="00D87B71"/>
    <w:rsid w:val="00D91913"/>
    <w:rsid w:val="00D9474C"/>
    <w:rsid w:val="00D9706C"/>
    <w:rsid w:val="00DA07AE"/>
    <w:rsid w:val="00DA4004"/>
    <w:rsid w:val="00DA558B"/>
    <w:rsid w:val="00DA6CD1"/>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49D"/>
    <w:rsid w:val="00DC5FB8"/>
    <w:rsid w:val="00DC5FCE"/>
    <w:rsid w:val="00DC7924"/>
    <w:rsid w:val="00DD0DEA"/>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E6F12"/>
    <w:rsid w:val="00DF0488"/>
    <w:rsid w:val="00DF1FD6"/>
    <w:rsid w:val="00DF307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341A"/>
    <w:rsid w:val="00E239F5"/>
    <w:rsid w:val="00E241C1"/>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25E2"/>
    <w:rsid w:val="00E62B7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0ADF"/>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C4C"/>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405"/>
    <w:rsid w:val="00EF756A"/>
    <w:rsid w:val="00EF77AA"/>
    <w:rsid w:val="00EF798A"/>
    <w:rsid w:val="00F01011"/>
    <w:rsid w:val="00F028BD"/>
    <w:rsid w:val="00F02F62"/>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11E8"/>
    <w:rsid w:val="00F42758"/>
    <w:rsid w:val="00F42C02"/>
    <w:rsid w:val="00F42C6A"/>
    <w:rsid w:val="00F4531E"/>
    <w:rsid w:val="00F45619"/>
    <w:rsid w:val="00F46A7C"/>
    <w:rsid w:val="00F475D1"/>
    <w:rsid w:val="00F524FA"/>
    <w:rsid w:val="00F602E1"/>
    <w:rsid w:val="00F62D53"/>
    <w:rsid w:val="00F639E3"/>
    <w:rsid w:val="00F6581C"/>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1B7"/>
    <w:rsid w:val="00F90389"/>
    <w:rsid w:val="00F909F5"/>
    <w:rsid w:val="00F91630"/>
    <w:rsid w:val="00F922E7"/>
    <w:rsid w:val="00F92F3D"/>
    <w:rsid w:val="00F93C83"/>
    <w:rsid w:val="00F956CB"/>
    <w:rsid w:val="00F95AAB"/>
    <w:rsid w:val="00FA0ECC"/>
    <w:rsid w:val="00FA18F5"/>
    <w:rsid w:val="00FA324F"/>
    <w:rsid w:val="00FA3394"/>
    <w:rsid w:val="00FA427C"/>
    <w:rsid w:val="00FA4349"/>
    <w:rsid w:val="00FA482B"/>
    <w:rsid w:val="00FB0996"/>
    <w:rsid w:val="00FB0A3E"/>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39C0"/>
    <w:rsid w:val="00FE6290"/>
    <w:rsid w:val="00FE6CF6"/>
    <w:rsid w:val="00FE74AC"/>
    <w:rsid w:val="00FE78EF"/>
    <w:rsid w:val="00FE7AC3"/>
    <w:rsid w:val="00FF163B"/>
    <w:rsid w:val="00FF2C42"/>
    <w:rsid w:val="00FF4076"/>
    <w:rsid w:val="00FF5124"/>
    <w:rsid w:val="00FF5B79"/>
    <w:rsid w:val="00FF651C"/>
    <w:rsid w:val="00FF6A91"/>
    <w:rsid w:val="00FF7715"/>
    <w:rsid w:val="00FF78C0"/>
    <w:rsid w:val="00FF7C29"/>
    <w:rsid w:val="042757CB"/>
    <w:rsid w:val="05357FCE"/>
    <w:rsid w:val="05E819D8"/>
    <w:rsid w:val="06E07B90"/>
    <w:rsid w:val="088A7EA5"/>
    <w:rsid w:val="0A963E6E"/>
    <w:rsid w:val="0BF65554"/>
    <w:rsid w:val="0E616B78"/>
    <w:rsid w:val="102146A5"/>
    <w:rsid w:val="10D10930"/>
    <w:rsid w:val="11900FB5"/>
    <w:rsid w:val="134277FC"/>
    <w:rsid w:val="1516491B"/>
    <w:rsid w:val="1A4D2A2B"/>
    <w:rsid w:val="1C147F89"/>
    <w:rsid w:val="1C5B00EB"/>
    <w:rsid w:val="238856B8"/>
    <w:rsid w:val="25491C61"/>
    <w:rsid w:val="26D9013E"/>
    <w:rsid w:val="2792442F"/>
    <w:rsid w:val="28E841F0"/>
    <w:rsid w:val="29D1326C"/>
    <w:rsid w:val="2A791E64"/>
    <w:rsid w:val="2C0049D0"/>
    <w:rsid w:val="2C1E20DA"/>
    <w:rsid w:val="2D7E32CD"/>
    <w:rsid w:val="2F237C74"/>
    <w:rsid w:val="308C2D0B"/>
    <w:rsid w:val="31161346"/>
    <w:rsid w:val="32930CAF"/>
    <w:rsid w:val="33105229"/>
    <w:rsid w:val="33BC6E92"/>
    <w:rsid w:val="35BB6741"/>
    <w:rsid w:val="376F641E"/>
    <w:rsid w:val="38267AD7"/>
    <w:rsid w:val="38AA5AC1"/>
    <w:rsid w:val="39D766E6"/>
    <w:rsid w:val="3A52115A"/>
    <w:rsid w:val="3A941FAB"/>
    <w:rsid w:val="3B4660C0"/>
    <w:rsid w:val="3E2C0E54"/>
    <w:rsid w:val="3EB06E26"/>
    <w:rsid w:val="43330398"/>
    <w:rsid w:val="442D6CF2"/>
    <w:rsid w:val="453045BA"/>
    <w:rsid w:val="46E2562B"/>
    <w:rsid w:val="472711D7"/>
    <w:rsid w:val="49E65EF6"/>
    <w:rsid w:val="4A3476A1"/>
    <w:rsid w:val="4A52101A"/>
    <w:rsid w:val="4ADF579F"/>
    <w:rsid w:val="4B6A5417"/>
    <w:rsid w:val="4BEE1B37"/>
    <w:rsid w:val="4C7012D0"/>
    <w:rsid w:val="4E1051C9"/>
    <w:rsid w:val="51FF5E0B"/>
    <w:rsid w:val="52C827EC"/>
    <w:rsid w:val="55A8394F"/>
    <w:rsid w:val="5C0A73BB"/>
    <w:rsid w:val="5C3A26DF"/>
    <w:rsid w:val="62D7067B"/>
    <w:rsid w:val="64177C29"/>
    <w:rsid w:val="66C92255"/>
    <w:rsid w:val="6C2A6F04"/>
    <w:rsid w:val="6E621AF0"/>
    <w:rsid w:val="6FC252BB"/>
    <w:rsid w:val="70A174BD"/>
    <w:rsid w:val="74ED35E6"/>
    <w:rsid w:val="76214E7F"/>
    <w:rsid w:val="79B36839"/>
    <w:rsid w:val="79D51AD3"/>
    <w:rsid w:val="7E78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列表段落2"/>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table" w:customStyle="1" w:styleId="96">
    <w:name w:val="网格型1"/>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7">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datastoreItem>
</file>

<file path=customXml/itemProps3.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10</Pages>
  <Words>3750</Words>
  <Characters>21380</Characters>
  <Lines>178</Lines>
  <Paragraphs>50</Paragraphs>
  <ScaleCrop>false</ScaleCrop>
  <LinksUpToDate>false</LinksUpToDate>
  <CharactersWithSpaces>25080</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2024-04-30T03:58:00Z</dcterms:created>
  <dc:creator>80155464</dc:creator>
  <cp:lastModifiedBy>Hao Lin</cp:lastModifiedBy>
  <dcterms:modified xsi:type="dcterms:W3CDTF">2024-05-10T09:17:10Z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