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F15EB3" w14:textId="77777777" w:rsidR="003F59C6" w:rsidRDefault="00000000">
      <w:pPr>
        <w:tabs>
          <w:tab w:val="center" w:pos="4536"/>
          <w:tab w:val="right" w:pos="7938"/>
          <w:tab w:val="right" w:pos="9639"/>
        </w:tabs>
        <w:ind w:right="2"/>
        <w:rPr>
          <w:b/>
          <w:bCs/>
          <w:sz w:val="28"/>
          <w:lang w:eastAsia="zh-CN"/>
        </w:rPr>
      </w:pPr>
      <w:r>
        <w:rPr>
          <w:b/>
          <w:bCs/>
          <w:sz w:val="28"/>
        </w:rPr>
        <w:t>3GPP TSG RAN WG1 #117</w:t>
      </w:r>
      <w:r>
        <w:rPr>
          <w:b/>
          <w:bCs/>
          <w:sz w:val="28"/>
        </w:rPr>
        <w:tab/>
      </w:r>
      <w:r>
        <w:rPr>
          <w:b/>
          <w:bCs/>
          <w:sz w:val="28"/>
        </w:rPr>
        <w:tab/>
      </w:r>
      <w:r>
        <w:rPr>
          <w:b/>
          <w:bCs/>
          <w:sz w:val="28"/>
        </w:rPr>
        <w:tab/>
      </w:r>
      <w:r>
        <w:rPr>
          <w:b/>
          <w:bCs/>
          <w:sz w:val="28"/>
          <w:lang w:val="en-US" w:eastAsia="zh-CN"/>
        </w:rPr>
        <w:t>R1-2404466</w:t>
      </w:r>
    </w:p>
    <w:p w14:paraId="18CAE5E7" w14:textId="77777777" w:rsidR="003F59C6" w:rsidRDefault="00000000">
      <w:pPr>
        <w:rPr>
          <w:rFonts w:eastAsia="MS Mincho"/>
          <w:b/>
          <w:bCs/>
          <w:sz w:val="28"/>
        </w:rPr>
      </w:pPr>
      <w:r>
        <w:rPr>
          <w:rFonts w:eastAsia="MS Mincho"/>
          <w:b/>
          <w:bCs/>
          <w:sz w:val="28"/>
        </w:rPr>
        <w:t>Fukuoka City, Fukuoka, Japan, May 20th – 24th, 2024</w:t>
      </w:r>
    </w:p>
    <w:p w14:paraId="3AE2967A" w14:textId="77777777" w:rsidR="003F59C6" w:rsidRDefault="003F59C6"/>
    <w:p w14:paraId="21B38BB5" w14:textId="77777777" w:rsidR="003F59C6" w:rsidRDefault="00000000">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000359E0" w14:textId="77777777" w:rsidR="003F59C6"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LP-WUS operation in IDLE/INACTIVE modes</w:t>
      </w:r>
    </w:p>
    <w:p w14:paraId="1B9BA5EB" w14:textId="77777777" w:rsidR="003F59C6"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9.6.2</w:t>
      </w:r>
    </w:p>
    <w:p w14:paraId="3D38DD0C" w14:textId="77777777" w:rsidR="003F59C6"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4984F142" w14:textId="77777777" w:rsidR="003F59C6"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0C2855AF" w14:textId="77777777" w:rsidR="003F59C6" w:rsidRDefault="00000000">
      <w:pPr>
        <w:overflowPunct w:val="0"/>
        <w:autoSpaceDE w:val="0"/>
        <w:autoSpaceDN w:val="0"/>
        <w:adjustRightInd w:val="0"/>
        <w:spacing w:before="0"/>
        <w:ind w:right="-99"/>
        <w:jc w:val="both"/>
        <w:rPr>
          <w:color w:val="000000"/>
          <w:lang w:eastAsia="zh-CN"/>
        </w:rPr>
      </w:pPr>
      <w:r>
        <w:rPr>
          <w:color w:val="000000"/>
          <w:lang w:eastAsia="zh-CN"/>
        </w:rPr>
        <w:t>The following agreements and conclusion are achieved in last RAN1 meeting [1]. In this contribution, we will further provide our detailed solutions.</w:t>
      </w:r>
    </w:p>
    <w:p w14:paraId="026BD2D9" w14:textId="77777777" w:rsidR="003F59C6" w:rsidRDefault="00000000">
      <w:pPr>
        <w:rPr>
          <w:rFonts w:eastAsia="等线"/>
          <w:b/>
          <w:bCs/>
          <w:highlight w:val="green"/>
          <w:lang w:val="en-US" w:eastAsia="zh-CN" w:bidi="ar"/>
        </w:rPr>
      </w:pPr>
      <w:r>
        <w:rPr>
          <w:rFonts w:eastAsia="等线"/>
          <w:b/>
          <w:bCs/>
          <w:highlight w:val="green"/>
          <w:lang w:val="en-US" w:eastAsia="zh-CN" w:bidi="ar"/>
        </w:rPr>
        <w:t>Agreement</w:t>
      </w:r>
    </w:p>
    <w:p w14:paraId="7D84921D" w14:textId="77777777" w:rsidR="003F59C6" w:rsidRDefault="00000000">
      <w:pPr>
        <w:jc w:val="both"/>
        <w:rPr>
          <w:bCs/>
        </w:rPr>
      </w:pPr>
      <w:r>
        <w:rPr>
          <w:bCs/>
        </w:rPr>
        <w:t xml:space="preserve">For multi-beam operation of LP-WUS, UE assumes the same LP-WUS information payload is repeated in all transmitted beams corresponding to LP-WUS </w:t>
      </w:r>
    </w:p>
    <w:p w14:paraId="61E66715" w14:textId="77777777" w:rsidR="003F59C6" w:rsidRDefault="00000000">
      <w:pPr>
        <w:numPr>
          <w:ilvl w:val="0"/>
          <w:numId w:val="7"/>
        </w:numPr>
        <w:spacing w:before="0" w:after="0"/>
        <w:rPr>
          <w:bCs/>
        </w:rPr>
      </w:pPr>
      <w:r>
        <w:rPr>
          <w:bCs/>
        </w:rPr>
        <w:t xml:space="preserve">the selection of the beam(s) for the reception of the LP-WUS is up to UE implementation </w:t>
      </w:r>
    </w:p>
    <w:p w14:paraId="5F0D8DD5" w14:textId="77777777" w:rsidR="003F59C6" w:rsidRDefault="003F59C6">
      <w:pPr>
        <w:rPr>
          <w:rFonts w:eastAsia="等线"/>
          <w:lang w:eastAsia="zh-CN" w:bidi="ar"/>
        </w:rPr>
      </w:pPr>
    </w:p>
    <w:p w14:paraId="2607123A" w14:textId="77777777" w:rsidR="003F59C6" w:rsidRDefault="00000000">
      <w:pPr>
        <w:rPr>
          <w:rFonts w:eastAsia="等线"/>
          <w:b/>
          <w:bCs/>
          <w:highlight w:val="green"/>
          <w:lang w:val="en-US" w:eastAsia="zh-CN" w:bidi="ar"/>
        </w:rPr>
      </w:pPr>
      <w:r>
        <w:rPr>
          <w:rFonts w:eastAsia="等线"/>
          <w:b/>
          <w:bCs/>
          <w:highlight w:val="green"/>
          <w:lang w:val="en-US" w:eastAsia="zh-CN" w:bidi="ar"/>
        </w:rPr>
        <w:t>Agreement</w:t>
      </w:r>
    </w:p>
    <w:p w14:paraId="7852F97C" w14:textId="77777777" w:rsidR="003F59C6" w:rsidRDefault="00000000">
      <w:pPr>
        <w:jc w:val="both"/>
      </w:pPr>
      <w:r>
        <w:t>Each LO consists of N * K LP-WUS MOs, where N is the number of beams corresponding to LP-WUS, and K is the number of LP-WUS MOs for each beam.</w:t>
      </w:r>
    </w:p>
    <w:p w14:paraId="2239EFA7" w14:textId="77777777" w:rsidR="003F59C6" w:rsidRDefault="00000000">
      <w:pPr>
        <w:pStyle w:val="aff3"/>
        <w:numPr>
          <w:ilvl w:val="0"/>
          <w:numId w:val="8"/>
        </w:numPr>
        <w:spacing w:before="0" w:line="259" w:lineRule="auto"/>
        <w:ind w:leftChars="0"/>
        <w:rPr>
          <w:rFonts w:ascii="Times New Roman" w:hAnsi="Times New Roman"/>
        </w:rPr>
      </w:pPr>
      <w:r>
        <w:rPr>
          <w:rFonts w:ascii="Times New Roman" w:hAnsi="Times New Roman"/>
        </w:rPr>
        <w:t xml:space="preserve">Option 1: K = 1 </w:t>
      </w:r>
    </w:p>
    <w:p w14:paraId="23AB98D6" w14:textId="77777777" w:rsidR="003F59C6" w:rsidRDefault="00000000">
      <w:pPr>
        <w:pStyle w:val="aff3"/>
        <w:numPr>
          <w:ilvl w:val="0"/>
          <w:numId w:val="8"/>
        </w:numPr>
        <w:spacing w:before="0" w:line="259" w:lineRule="auto"/>
        <w:ind w:leftChars="0"/>
        <w:rPr>
          <w:rFonts w:ascii="Times New Roman" w:hAnsi="Times New Roman"/>
        </w:rPr>
      </w:pPr>
      <w:r>
        <w:rPr>
          <w:rFonts w:ascii="Times New Roman" w:hAnsi="Times New Roman"/>
        </w:rPr>
        <w:t>Option 2: K can be larger than or equal to 1</w:t>
      </w:r>
    </w:p>
    <w:p w14:paraId="091301F1" w14:textId="77777777" w:rsidR="003F59C6" w:rsidRDefault="00000000">
      <w:pPr>
        <w:pStyle w:val="aff3"/>
        <w:numPr>
          <w:ilvl w:val="1"/>
          <w:numId w:val="8"/>
        </w:numPr>
        <w:spacing w:before="0" w:line="259" w:lineRule="auto"/>
        <w:ind w:leftChars="0"/>
        <w:jc w:val="both"/>
        <w:rPr>
          <w:rFonts w:ascii="Times New Roman" w:hAnsi="Times New Roman"/>
        </w:rPr>
      </w:pPr>
      <w:r>
        <w:rPr>
          <w:rFonts w:ascii="Times New Roman" w:hAnsi="Times New Roman"/>
        </w:rPr>
        <w:t>FFS if more than 1 LP-WUS is transmitted from the same beam, whether the information in these multiple LP-WUS is always the same or can be different</w:t>
      </w:r>
    </w:p>
    <w:p w14:paraId="393E36DE" w14:textId="77777777" w:rsidR="003F59C6" w:rsidRDefault="003F59C6">
      <w:pPr>
        <w:rPr>
          <w:rFonts w:eastAsia="等线"/>
          <w:lang w:eastAsia="zh-CN" w:bidi="ar"/>
        </w:rPr>
      </w:pPr>
    </w:p>
    <w:p w14:paraId="22CBC4F5" w14:textId="77777777" w:rsidR="003F59C6" w:rsidRDefault="00000000">
      <w:pPr>
        <w:rPr>
          <w:rFonts w:eastAsia="等线"/>
          <w:b/>
          <w:bCs/>
          <w:highlight w:val="green"/>
          <w:lang w:val="en-US" w:eastAsia="zh-CN" w:bidi="ar"/>
        </w:rPr>
      </w:pPr>
      <w:r>
        <w:rPr>
          <w:rFonts w:eastAsia="等线"/>
          <w:b/>
          <w:bCs/>
          <w:highlight w:val="green"/>
          <w:lang w:val="en-US" w:eastAsia="zh-CN" w:bidi="ar"/>
        </w:rPr>
        <w:t>Agreement</w:t>
      </w:r>
    </w:p>
    <w:p w14:paraId="7E4FAA77" w14:textId="77777777" w:rsidR="003F59C6" w:rsidRDefault="00000000">
      <w:pPr>
        <w:jc w:val="both"/>
      </w:pPr>
      <w:r>
        <w:t>From RAN1 perspective, at least the following metrics can be supported for RRM serving cell measurement performed by OOK-based receiver based on LP-SS:</w:t>
      </w:r>
    </w:p>
    <w:p w14:paraId="514B91AA" w14:textId="77777777" w:rsidR="003F59C6" w:rsidRDefault="00000000">
      <w:pPr>
        <w:pStyle w:val="aff3"/>
        <w:numPr>
          <w:ilvl w:val="0"/>
          <w:numId w:val="9"/>
        </w:numPr>
        <w:spacing w:before="0" w:line="259" w:lineRule="auto"/>
        <w:ind w:leftChars="0"/>
        <w:rPr>
          <w:rFonts w:ascii="Times New Roman" w:hAnsi="Times New Roman"/>
        </w:rPr>
      </w:pPr>
      <w:r>
        <w:rPr>
          <w:rFonts w:ascii="Times New Roman" w:hAnsi="Times New Roman"/>
        </w:rPr>
        <w:t>LP-RSRP</w:t>
      </w:r>
    </w:p>
    <w:p w14:paraId="5B1FF91A" w14:textId="77777777" w:rsidR="003F59C6" w:rsidRDefault="00000000">
      <w:pPr>
        <w:pStyle w:val="aff3"/>
        <w:numPr>
          <w:ilvl w:val="1"/>
          <w:numId w:val="9"/>
        </w:numPr>
        <w:spacing w:before="0" w:line="259" w:lineRule="auto"/>
        <w:ind w:leftChars="0"/>
        <w:rPr>
          <w:rFonts w:ascii="Times New Roman" w:hAnsi="Times New Roman"/>
        </w:rPr>
      </w:pPr>
      <w:r>
        <w:rPr>
          <w:rFonts w:ascii="Times New Roman" w:hAnsi="Times New Roman"/>
        </w:rPr>
        <w:t>LP-RSRP is the linear average of received power of LP-SS in OOK ON symbols.</w:t>
      </w:r>
    </w:p>
    <w:p w14:paraId="74A44C2F" w14:textId="77777777" w:rsidR="003F59C6" w:rsidRDefault="00000000">
      <w:pPr>
        <w:pStyle w:val="aff3"/>
        <w:numPr>
          <w:ilvl w:val="2"/>
          <w:numId w:val="9"/>
        </w:numPr>
        <w:spacing w:before="0" w:line="259" w:lineRule="auto"/>
        <w:ind w:leftChars="0"/>
        <w:rPr>
          <w:rFonts w:ascii="Times New Roman" w:hAnsi="Times New Roman"/>
        </w:rPr>
      </w:pPr>
      <w:r>
        <w:rPr>
          <w:rFonts w:ascii="Times New Roman" w:hAnsi="Times New Roman"/>
        </w:rPr>
        <w:t>FFS: How to determine the received power of LP-SS in OOK ON symbols</w:t>
      </w:r>
    </w:p>
    <w:p w14:paraId="5E0B9CEF" w14:textId="77777777" w:rsidR="003F59C6" w:rsidRDefault="00000000">
      <w:pPr>
        <w:pStyle w:val="aff3"/>
        <w:numPr>
          <w:ilvl w:val="0"/>
          <w:numId w:val="9"/>
        </w:numPr>
        <w:spacing w:before="0" w:line="259" w:lineRule="auto"/>
        <w:ind w:leftChars="0"/>
        <w:rPr>
          <w:rFonts w:ascii="Times New Roman" w:hAnsi="Times New Roman"/>
        </w:rPr>
      </w:pPr>
      <w:r>
        <w:rPr>
          <w:rFonts w:ascii="Times New Roman" w:hAnsi="Times New Roman"/>
        </w:rPr>
        <w:t>LP-RSRQ</w:t>
      </w:r>
    </w:p>
    <w:p w14:paraId="7E907262" w14:textId="77777777" w:rsidR="003F59C6" w:rsidRDefault="00000000">
      <w:pPr>
        <w:pStyle w:val="aff3"/>
        <w:numPr>
          <w:ilvl w:val="1"/>
          <w:numId w:val="9"/>
        </w:numPr>
        <w:spacing w:before="0" w:line="259" w:lineRule="auto"/>
        <w:ind w:leftChars="0"/>
        <w:rPr>
          <w:rFonts w:ascii="Times New Roman" w:hAnsi="Times New Roman"/>
        </w:rPr>
      </w:pPr>
      <w:r>
        <w:rPr>
          <w:rFonts w:ascii="Times New Roman" w:hAnsi="Times New Roman"/>
        </w:rPr>
        <w:t>LP-RSRQ = LP-RSRP/LP-RSSI</w:t>
      </w:r>
    </w:p>
    <w:p w14:paraId="06811995" w14:textId="77777777" w:rsidR="003F59C6" w:rsidRDefault="00000000">
      <w:pPr>
        <w:pStyle w:val="aff3"/>
        <w:numPr>
          <w:ilvl w:val="1"/>
          <w:numId w:val="9"/>
        </w:numPr>
        <w:spacing w:before="0" w:line="259" w:lineRule="auto"/>
        <w:ind w:leftChars="0"/>
        <w:rPr>
          <w:rFonts w:ascii="Times New Roman" w:hAnsi="Times New Roman"/>
        </w:rPr>
      </w:pPr>
      <w:r>
        <w:rPr>
          <w:rFonts w:ascii="Times New Roman" w:hAnsi="Times New Roman"/>
        </w:rPr>
        <w:t>For the definition of LP-RSSI for determination of LP-RSRQ, further consider the following options:</w:t>
      </w:r>
    </w:p>
    <w:p w14:paraId="21BF25E6" w14:textId="77777777" w:rsidR="003F59C6" w:rsidRDefault="00000000">
      <w:pPr>
        <w:pStyle w:val="aff3"/>
        <w:numPr>
          <w:ilvl w:val="2"/>
          <w:numId w:val="9"/>
        </w:numPr>
        <w:spacing w:before="0" w:line="259" w:lineRule="auto"/>
        <w:ind w:leftChars="0"/>
        <w:rPr>
          <w:rFonts w:ascii="Times New Roman" w:hAnsi="Times New Roman"/>
        </w:rPr>
      </w:pPr>
      <w:r>
        <w:rPr>
          <w:rFonts w:ascii="Times New Roman" w:hAnsi="Times New Roman"/>
        </w:rPr>
        <w:t>Option 1: LP-RSSI is the linear average of total received power in all LP-SS OOK symbols.</w:t>
      </w:r>
    </w:p>
    <w:p w14:paraId="3D1DA7F2" w14:textId="77777777" w:rsidR="003F59C6" w:rsidRDefault="00000000">
      <w:pPr>
        <w:pStyle w:val="aff3"/>
        <w:numPr>
          <w:ilvl w:val="2"/>
          <w:numId w:val="9"/>
        </w:numPr>
        <w:spacing w:before="0" w:line="259" w:lineRule="auto"/>
        <w:ind w:leftChars="0"/>
        <w:rPr>
          <w:rFonts w:ascii="Times New Roman" w:hAnsi="Times New Roman"/>
        </w:rPr>
      </w:pPr>
      <w:r>
        <w:rPr>
          <w:rFonts w:ascii="Times New Roman" w:hAnsi="Times New Roman"/>
        </w:rPr>
        <w:t>Option 2: LP-RSSI is the linear average of total received power in LP-SS OOK OFF symbols.</w:t>
      </w:r>
    </w:p>
    <w:p w14:paraId="35C0BC04" w14:textId="77777777" w:rsidR="003F59C6" w:rsidRDefault="00000000">
      <w:pPr>
        <w:pStyle w:val="aff3"/>
        <w:numPr>
          <w:ilvl w:val="2"/>
          <w:numId w:val="9"/>
        </w:numPr>
        <w:spacing w:before="0" w:line="259" w:lineRule="auto"/>
        <w:ind w:leftChars="0"/>
        <w:rPr>
          <w:rFonts w:ascii="Times New Roman" w:hAnsi="Times New Roman"/>
        </w:rPr>
      </w:pPr>
      <w:r>
        <w:rPr>
          <w:rFonts w:ascii="Times New Roman" w:hAnsi="Times New Roman"/>
        </w:rPr>
        <w:t>Option 3: LP-RSSI is the linear average of total received power in LP-SS OOK ON symbols.</w:t>
      </w:r>
    </w:p>
    <w:p w14:paraId="3DF9BBC5" w14:textId="77777777" w:rsidR="003F59C6" w:rsidRDefault="00000000">
      <w:pPr>
        <w:pStyle w:val="aff3"/>
        <w:numPr>
          <w:ilvl w:val="0"/>
          <w:numId w:val="9"/>
        </w:numPr>
        <w:spacing w:before="0" w:line="259" w:lineRule="auto"/>
        <w:ind w:leftChars="0"/>
        <w:rPr>
          <w:rFonts w:ascii="Times New Roman" w:hAnsi="Times New Roman"/>
        </w:rPr>
      </w:pPr>
      <w:r>
        <w:rPr>
          <w:rFonts w:ascii="Times New Roman" w:hAnsi="Times New Roman"/>
        </w:rPr>
        <w:t>FFS: LP-SINR</w:t>
      </w:r>
    </w:p>
    <w:p w14:paraId="30A557FF" w14:textId="77777777" w:rsidR="003F59C6" w:rsidRDefault="00000000">
      <w:r>
        <w:t>Note: The exact metrics for OOK-based receiver to be used and defined in the specifications depend on the outcome of [RAN1]/RAN2/RAN4 discussions.</w:t>
      </w:r>
    </w:p>
    <w:p w14:paraId="522DACE6" w14:textId="77777777" w:rsidR="003F59C6" w:rsidRDefault="003F59C6">
      <w:pPr>
        <w:rPr>
          <w:rFonts w:eastAsia="等线"/>
          <w:lang w:eastAsia="zh-CN" w:bidi="ar"/>
        </w:rPr>
      </w:pPr>
    </w:p>
    <w:p w14:paraId="3D4ED689" w14:textId="77777777" w:rsidR="003F59C6" w:rsidRDefault="00000000">
      <w:pPr>
        <w:rPr>
          <w:rFonts w:eastAsia="Malgun Gothic"/>
          <w:b/>
          <w:bCs/>
          <w:highlight w:val="darkYellow"/>
          <w:lang w:eastAsia="ko-KR"/>
        </w:rPr>
      </w:pPr>
      <w:r>
        <w:rPr>
          <w:rFonts w:eastAsia="Malgun Gothic"/>
          <w:b/>
          <w:bCs/>
          <w:highlight w:val="darkYellow"/>
          <w:lang w:eastAsia="ko-KR"/>
        </w:rPr>
        <w:t>Working Assumption</w:t>
      </w:r>
    </w:p>
    <w:p w14:paraId="14891D97" w14:textId="77777777" w:rsidR="003F59C6" w:rsidRDefault="00000000">
      <w:pPr>
        <w:rPr>
          <w:rFonts w:eastAsia="Malgun Gothic"/>
          <w:lang w:eastAsia="ko-KR"/>
        </w:rPr>
      </w:pPr>
      <w:r>
        <w:rPr>
          <w:rFonts w:eastAsia="Malgun Gothic"/>
          <w:lang w:eastAsia="ko-KR"/>
        </w:rPr>
        <w:lastRenderedPageBreak/>
        <w:t xml:space="preserve">From RAN1 perspective, for the entry/exit conditions for LP-WUS monitoring </w:t>
      </w:r>
      <w:bookmarkStart w:id="5" w:name="_Hlk165991259"/>
      <w:r>
        <w:rPr>
          <w:rFonts w:eastAsia="Malgun Gothic"/>
          <w:lang w:eastAsia="ko-KR"/>
        </w:rPr>
        <w:t>in IDLE/inactive mode</w:t>
      </w:r>
      <w:bookmarkEnd w:id="5"/>
      <w:r>
        <w:rPr>
          <w:rFonts w:eastAsia="Malgun Gothic"/>
          <w:lang w:eastAsia="ko-KR"/>
        </w:rPr>
        <w:t>,</w:t>
      </w:r>
    </w:p>
    <w:p w14:paraId="6B40D8D5" w14:textId="77777777" w:rsidR="003F59C6" w:rsidRDefault="00000000">
      <w:pPr>
        <w:pStyle w:val="aff3"/>
        <w:numPr>
          <w:ilvl w:val="0"/>
          <w:numId w:val="10"/>
        </w:numPr>
        <w:spacing w:before="0"/>
        <w:ind w:leftChars="0"/>
        <w:rPr>
          <w:rFonts w:ascii="Times New Roman" w:hAnsi="Times New Roman"/>
          <w:lang w:eastAsia="ko-KR"/>
        </w:rPr>
      </w:pPr>
      <w:bookmarkStart w:id="6" w:name="_Hlk165991163"/>
      <w:r>
        <w:rPr>
          <w:rFonts w:ascii="Times New Roman" w:hAnsi="Times New Roman"/>
          <w:lang w:eastAsia="ko-KR"/>
        </w:rPr>
        <w:t>The UE may start LP-WUS monitoring</w:t>
      </w:r>
      <w:bookmarkEnd w:id="6"/>
      <w:r>
        <w:rPr>
          <w:rFonts w:ascii="Times New Roman" w:hAnsi="Times New Roman"/>
          <w:lang w:eastAsia="ko-KR"/>
        </w:rPr>
        <w:t xml:space="preserve"> if</w:t>
      </w:r>
    </w:p>
    <w:p w14:paraId="31CB5F50" w14:textId="77777777" w:rsidR="003F59C6" w:rsidRDefault="00000000">
      <w:pPr>
        <w:pStyle w:val="aff3"/>
        <w:numPr>
          <w:ilvl w:val="1"/>
          <w:numId w:val="10"/>
        </w:numPr>
        <w:spacing w:before="0"/>
        <w:ind w:leftChars="0"/>
        <w:rPr>
          <w:rFonts w:ascii="Times New Roman" w:hAnsi="Times New Roman"/>
          <w:lang w:eastAsia="ko-KR"/>
        </w:rPr>
      </w:pPr>
      <w:r>
        <w:rPr>
          <w:rFonts w:ascii="Times New Roman" w:hAnsi="Times New Roman"/>
          <w:lang w:eastAsia="ko-KR"/>
        </w:rPr>
        <w:t>the serving cell measurement performed by the MR is above entry threshold(s), if configured by the gNB</w:t>
      </w:r>
    </w:p>
    <w:p w14:paraId="62144452" w14:textId="77777777" w:rsidR="003F59C6" w:rsidRDefault="00000000">
      <w:pPr>
        <w:pStyle w:val="aff3"/>
        <w:numPr>
          <w:ilvl w:val="1"/>
          <w:numId w:val="10"/>
        </w:numPr>
        <w:spacing w:before="0"/>
        <w:ind w:leftChars="0"/>
        <w:rPr>
          <w:rFonts w:ascii="Times New Roman" w:hAnsi="Times New Roman"/>
          <w:lang w:eastAsia="ko-KR"/>
        </w:rPr>
      </w:pPr>
      <w:r>
        <w:rPr>
          <w:rFonts w:ascii="Times New Roman" w:hAnsi="Times New Roman"/>
          <w:lang w:eastAsia="ko-KR"/>
        </w:rPr>
        <w:t>FFS other conditions, and if any, whether all or one or some of the conditions need to be satisfied</w:t>
      </w:r>
    </w:p>
    <w:p w14:paraId="3E8DE9D6" w14:textId="77777777" w:rsidR="003F59C6" w:rsidRDefault="00000000">
      <w:pPr>
        <w:pStyle w:val="aff3"/>
        <w:numPr>
          <w:ilvl w:val="0"/>
          <w:numId w:val="10"/>
        </w:numPr>
        <w:spacing w:before="0"/>
        <w:ind w:leftChars="0"/>
        <w:rPr>
          <w:rFonts w:ascii="Times New Roman" w:hAnsi="Times New Roman"/>
          <w:lang w:eastAsia="ko-KR"/>
        </w:rPr>
      </w:pPr>
      <w:r>
        <w:rPr>
          <w:rFonts w:ascii="Times New Roman" w:hAnsi="Times New Roman"/>
          <w:lang w:eastAsia="ko-KR"/>
        </w:rPr>
        <w:t>If UE starts LP-WUS monitoring, it may stop the legacy PO monitoring before UE receives LP-WUS indicating wake-up</w:t>
      </w:r>
    </w:p>
    <w:p w14:paraId="65508DBB" w14:textId="77777777" w:rsidR="003F59C6" w:rsidRDefault="00000000">
      <w:pPr>
        <w:pStyle w:val="aff3"/>
        <w:numPr>
          <w:ilvl w:val="0"/>
          <w:numId w:val="10"/>
        </w:numPr>
        <w:spacing w:before="0"/>
        <w:ind w:leftChars="0"/>
        <w:rPr>
          <w:rFonts w:ascii="Times New Roman" w:hAnsi="Times New Roman"/>
          <w:lang w:eastAsia="ko-KR"/>
        </w:rPr>
      </w:pPr>
      <w:bookmarkStart w:id="7" w:name="_Hlk165991283"/>
      <w:r>
        <w:rPr>
          <w:rFonts w:ascii="Times New Roman" w:hAnsi="Times New Roman"/>
          <w:lang w:eastAsia="ko-KR"/>
        </w:rPr>
        <w:t xml:space="preserve">The UE </w:t>
      </w:r>
      <w:bookmarkStart w:id="8" w:name="_Hlk165991638"/>
      <w:r>
        <w:rPr>
          <w:rFonts w:ascii="Times New Roman" w:hAnsi="Times New Roman"/>
          <w:lang w:eastAsia="ko-KR"/>
        </w:rPr>
        <w:t>monitors the legacy PO (and may monitor PEI) and may stop LP-WUS monitoring</w:t>
      </w:r>
      <w:bookmarkEnd w:id="7"/>
      <w:bookmarkEnd w:id="8"/>
      <w:r>
        <w:rPr>
          <w:rFonts w:ascii="Times New Roman" w:hAnsi="Times New Roman"/>
          <w:lang w:eastAsia="ko-KR"/>
        </w:rPr>
        <w:t xml:space="preserve"> if</w:t>
      </w:r>
    </w:p>
    <w:p w14:paraId="5E5A3AB7" w14:textId="77777777" w:rsidR="003F59C6" w:rsidRDefault="00000000">
      <w:pPr>
        <w:pStyle w:val="aff3"/>
        <w:numPr>
          <w:ilvl w:val="1"/>
          <w:numId w:val="10"/>
        </w:numPr>
        <w:spacing w:before="0"/>
        <w:ind w:leftChars="0"/>
        <w:rPr>
          <w:rFonts w:ascii="Times New Roman" w:hAnsi="Times New Roman"/>
          <w:lang w:eastAsia="ko-KR"/>
        </w:rPr>
      </w:pPr>
      <w:r>
        <w:rPr>
          <w:rFonts w:ascii="Times New Roman" w:hAnsi="Times New Roman"/>
          <w:lang w:eastAsia="ko-KR"/>
        </w:rPr>
        <w:t>the serving cell measurement performed by the LR is below exit threshold(s), if configured by the gNB</w:t>
      </w:r>
    </w:p>
    <w:p w14:paraId="468B5B04" w14:textId="77777777" w:rsidR="003F59C6" w:rsidRDefault="00000000">
      <w:pPr>
        <w:pStyle w:val="aff3"/>
        <w:numPr>
          <w:ilvl w:val="1"/>
          <w:numId w:val="10"/>
        </w:numPr>
        <w:spacing w:before="0"/>
        <w:ind w:leftChars="0"/>
        <w:rPr>
          <w:rFonts w:ascii="Times New Roman" w:hAnsi="Times New Roman"/>
          <w:lang w:eastAsia="ko-KR"/>
        </w:rPr>
      </w:pPr>
      <w:r>
        <w:rPr>
          <w:rFonts w:ascii="Times New Roman" w:hAnsi="Times New Roman"/>
          <w:lang w:eastAsia="ko-KR"/>
        </w:rPr>
        <w:t>FFS other conditions, and if any, whether all or one or some of the conditions need to be satisfied</w:t>
      </w:r>
    </w:p>
    <w:p w14:paraId="6B2F8ECE" w14:textId="77777777" w:rsidR="003F59C6" w:rsidRDefault="00000000">
      <w:pPr>
        <w:pStyle w:val="aff3"/>
        <w:numPr>
          <w:ilvl w:val="0"/>
          <w:numId w:val="10"/>
        </w:numPr>
        <w:spacing w:before="0"/>
        <w:ind w:leftChars="0"/>
        <w:rPr>
          <w:rFonts w:ascii="Times New Roman" w:hAnsi="Times New Roman"/>
          <w:lang w:eastAsia="ko-KR"/>
        </w:rPr>
      </w:pPr>
      <w:r>
        <w:rPr>
          <w:rFonts w:ascii="Times New Roman" w:hAnsi="Times New Roman"/>
          <w:lang w:eastAsia="ko-KR"/>
        </w:rPr>
        <w:t>FFS the serving cell measurement metrics</w:t>
      </w:r>
    </w:p>
    <w:p w14:paraId="1A865353" w14:textId="77777777" w:rsidR="003F59C6" w:rsidRDefault="00000000">
      <w:pPr>
        <w:pStyle w:val="aff3"/>
        <w:numPr>
          <w:ilvl w:val="0"/>
          <w:numId w:val="10"/>
        </w:numPr>
        <w:spacing w:before="0"/>
        <w:ind w:leftChars="0"/>
        <w:rPr>
          <w:rFonts w:ascii="Times New Roman" w:hAnsi="Times New Roman"/>
          <w:lang w:eastAsia="ko-KR"/>
        </w:rPr>
      </w:pPr>
      <w:r>
        <w:rPr>
          <w:rFonts w:ascii="Times New Roman" w:hAnsi="Times New Roman"/>
          <w:lang w:eastAsia="ko-KR"/>
        </w:rPr>
        <w:t>The entry/exit thresholds can be configured separately for different types of LR</w:t>
      </w:r>
    </w:p>
    <w:p w14:paraId="2E374C94" w14:textId="77777777" w:rsidR="003F59C6" w:rsidRDefault="00000000">
      <w:pPr>
        <w:pStyle w:val="aff3"/>
        <w:numPr>
          <w:ilvl w:val="0"/>
          <w:numId w:val="10"/>
        </w:numPr>
        <w:spacing w:before="0"/>
        <w:ind w:leftChars="0"/>
        <w:rPr>
          <w:rFonts w:ascii="Times New Roman" w:hAnsi="Times New Roman"/>
          <w:lang w:eastAsia="ko-KR"/>
        </w:rPr>
      </w:pPr>
      <w:r>
        <w:rPr>
          <w:rFonts w:ascii="Times New Roman" w:hAnsi="Times New Roman"/>
          <w:lang w:val="en-US" w:eastAsia="ko-KR"/>
        </w:rPr>
        <w:t>It is left to RAN2 discussion</w:t>
      </w:r>
      <w:r>
        <w:rPr>
          <w:rFonts w:ascii="Times New Roman" w:hAnsi="Times New Roman"/>
          <w:lang w:eastAsia="ko-KR"/>
        </w:rPr>
        <w:t xml:space="preserve"> whether </w:t>
      </w:r>
      <w:r>
        <w:rPr>
          <w:rFonts w:ascii="Times New Roman" w:hAnsi="Times New Roman"/>
          <w:lang w:val="en-US" w:eastAsia="ko-KR"/>
        </w:rPr>
        <w:t xml:space="preserve">the threshold(s) are always configured by the gNB. </w:t>
      </w:r>
    </w:p>
    <w:p w14:paraId="1A8190CD" w14:textId="77777777" w:rsidR="003F59C6" w:rsidRDefault="00000000">
      <w:pPr>
        <w:pStyle w:val="aff3"/>
        <w:numPr>
          <w:ilvl w:val="0"/>
          <w:numId w:val="10"/>
        </w:numPr>
        <w:spacing w:before="0"/>
        <w:ind w:leftChars="0"/>
        <w:rPr>
          <w:rFonts w:ascii="Times New Roman" w:hAnsi="Times New Roman"/>
          <w:lang w:eastAsia="ko-KR"/>
        </w:rPr>
      </w:pPr>
      <w:r>
        <w:rPr>
          <w:rFonts w:ascii="Times New Roman" w:hAnsi="Times New Roman"/>
          <w:lang w:eastAsia="ko-KR"/>
        </w:rPr>
        <w:t>Note: This may be revisited based on the RAN2/RAN4 discussion.</w:t>
      </w:r>
    </w:p>
    <w:p w14:paraId="779CC370" w14:textId="77777777" w:rsidR="003F59C6" w:rsidRDefault="003F59C6">
      <w:pPr>
        <w:rPr>
          <w:rFonts w:eastAsia="等线"/>
          <w:lang w:eastAsia="zh-CN" w:bidi="ar"/>
        </w:rPr>
      </w:pPr>
    </w:p>
    <w:p w14:paraId="54029E04" w14:textId="77777777" w:rsidR="003F59C6" w:rsidRDefault="00000000">
      <w:pPr>
        <w:rPr>
          <w:rFonts w:eastAsia="等线"/>
          <w:b/>
          <w:bCs/>
          <w:lang w:eastAsia="zh-CN" w:bidi="ar"/>
        </w:rPr>
      </w:pPr>
      <w:r>
        <w:rPr>
          <w:rFonts w:eastAsia="等线"/>
          <w:b/>
          <w:bCs/>
          <w:lang w:eastAsia="zh-CN" w:bidi="ar"/>
        </w:rPr>
        <w:t>Conclusion</w:t>
      </w:r>
    </w:p>
    <w:p w14:paraId="0374E2E3" w14:textId="77777777" w:rsidR="003F59C6" w:rsidRDefault="00000000">
      <w:r>
        <w:t>LP-SINR is not considered further as a metric for RRM serving cell measurement.</w:t>
      </w:r>
    </w:p>
    <w:p w14:paraId="3630D35D" w14:textId="77777777" w:rsidR="003F59C6"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0A2979C5" w14:textId="77777777" w:rsidR="003F59C6" w:rsidRDefault="00000000">
      <w:pPr>
        <w:pStyle w:val="2"/>
        <w:rPr>
          <w:rFonts w:ascii="Times New Roman" w:hAnsi="Times New Roman"/>
          <w:lang w:eastAsia="zh-CN"/>
        </w:rPr>
      </w:pPr>
      <w:r>
        <w:rPr>
          <w:rFonts w:ascii="Times New Roman" w:hAnsi="Times New Roman" w:hint="eastAsia"/>
          <w:lang w:eastAsia="zh-CN"/>
        </w:rPr>
        <w:t>2</w:t>
      </w:r>
      <w:r>
        <w:rPr>
          <w:rFonts w:ascii="Times New Roman" w:hAnsi="Times New Roman"/>
          <w:lang w:eastAsia="zh-CN"/>
        </w:rPr>
        <w:t xml:space="preserve">.1 </w:t>
      </w:r>
      <w:bookmarkStart w:id="9" w:name="_Hlk165993333"/>
      <w:r>
        <w:rPr>
          <w:rFonts w:eastAsia="Malgun Gothic"/>
          <w:szCs w:val="20"/>
          <w:lang w:eastAsia="ko-KR"/>
        </w:rPr>
        <w:t>Entry/exit of</w:t>
      </w:r>
      <w:r>
        <w:rPr>
          <w:rFonts w:ascii="Times New Roman" w:hAnsi="Times New Roman"/>
          <w:lang w:eastAsia="zh-CN"/>
        </w:rPr>
        <w:t xml:space="preserve"> LP-WUS </w:t>
      </w:r>
      <w:r>
        <w:rPr>
          <w:rFonts w:ascii="Times New Roman" w:hAnsi="Times New Roman" w:hint="eastAsia"/>
          <w:lang w:eastAsia="zh-CN"/>
        </w:rPr>
        <w:t>monitoring</w:t>
      </w:r>
    </w:p>
    <w:bookmarkEnd w:id="9"/>
    <w:p w14:paraId="74312C04" w14:textId="77777777" w:rsidR="003F59C6" w:rsidRDefault="00000000">
      <w:pPr>
        <w:jc w:val="both"/>
        <w:rPr>
          <w:lang w:eastAsia="zh-CN"/>
        </w:rPr>
      </w:pPr>
      <w:r>
        <w:rPr>
          <w:lang w:val="en-US" w:eastAsia="zh-CN"/>
        </w:rPr>
        <w:t xml:space="preserve">In last RAN1 meeting, the working assumption on </w:t>
      </w:r>
      <w:r>
        <w:rPr>
          <w:rFonts w:eastAsia="Malgun Gothic"/>
          <w:lang w:eastAsia="ko-KR"/>
        </w:rPr>
        <w:t>entry/exit conditions of LP-WUS monitoring was made. Before the discussion on details, we first discuss the relationship between entry/exit of</w:t>
      </w:r>
      <w:r>
        <w:rPr>
          <w:lang w:eastAsia="zh-CN"/>
        </w:rPr>
        <w:t xml:space="preserve"> LP-WUS </w:t>
      </w:r>
      <w:r>
        <w:rPr>
          <w:rFonts w:hint="eastAsia"/>
          <w:lang w:eastAsia="zh-CN"/>
        </w:rPr>
        <w:t>monitoring</w:t>
      </w:r>
      <w:r>
        <w:rPr>
          <w:lang w:eastAsia="zh-CN"/>
        </w:rPr>
        <w:t xml:space="preserve"> and MR RRM measurement relaxation and offloading.</w:t>
      </w:r>
    </w:p>
    <w:p w14:paraId="1D72912A" w14:textId="77777777" w:rsidR="003F59C6" w:rsidRDefault="00000000">
      <w:pPr>
        <w:jc w:val="both"/>
        <w:rPr>
          <w:b/>
          <w:bCs/>
          <w:u w:val="single"/>
          <w:lang w:eastAsia="zh-CN"/>
        </w:rPr>
      </w:pPr>
      <w:r>
        <w:rPr>
          <w:b/>
          <w:bCs/>
          <w:u w:val="single"/>
          <w:lang w:eastAsia="zh-CN"/>
        </w:rPr>
        <w:t xml:space="preserve">Relation of LP-WUS monitoring and RRM </w:t>
      </w:r>
    </w:p>
    <w:p w14:paraId="4F37A789" w14:textId="77777777" w:rsidR="003F59C6" w:rsidRDefault="00000000">
      <w:pPr>
        <w:jc w:val="both"/>
        <w:rPr>
          <w:lang w:val="en-US" w:eastAsia="zh-CN"/>
        </w:rPr>
      </w:pPr>
      <w:r>
        <w:rPr>
          <w:rFonts w:hint="eastAsia"/>
          <w:lang w:eastAsia="zh-CN"/>
        </w:rPr>
        <w:t>I</w:t>
      </w:r>
      <w:r>
        <w:rPr>
          <w:lang w:eastAsia="zh-CN"/>
        </w:rPr>
        <w:t xml:space="preserve">n the working assumption, only the </w:t>
      </w:r>
      <w:r>
        <w:rPr>
          <w:rFonts w:eastAsia="Malgun Gothic"/>
          <w:lang w:eastAsia="ko-KR"/>
        </w:rPr>
        <w:t>entry/exit of</w:t>
      </w:r>
      <w:r>
        <w:rPr>
          <w:lang w:eastAsia="zh-CN"/>
        </w:rPr>
        <w:t xml:space="preserve"> LP-WUS </w:t>
      </w:r>
      <w:r>
        <w:rPr>
          <w:rFonts w:hint="eastAsia"/>
          <w:lang w:eastAsia="zh-CN"/>
        </w:rPr>
        <w:t>monitoring</w:t>
      </w:r>
      <w:r>
        <w:rPr>
          <w:lang w:eastAsia="zh-CN"/>
        </w:rPr>
        <w:t xml:space="preserve"> behaviour is mentioned when the MR/LR measurement above/below the </w:t>
      </w:r>
      <w:r>
        <w:rPr>
          <w:lang w:eastAsia="ko-KR"/>
        </w:rPr>
        <w:t>threshold(s). However, if UE starts LP-WUS monitoring, but the RRM measurement is still performed by MR without relaxation and offloading, there is</w:t>
      </w:r>
      <w:r>
        <w:rPr>
          <w:lang w:eastAsia="zh-CN"/>
        </w:rPr>
        <w:t xml:space="preserve"> no UE power saving gain can be achieved based on study item outcome</w:t>
      </w:r>
      <w:r>
        <w:rPr>
          <w:lang w:eastAsia="ko-KR"/>
        </w:rPr>
        <w:t xml:space="preserve">. In addition, if UE starts LP-WUS monitoring, it means the coverage of UE is good and the MR RRM measurement can be relaxed or offloaded in this situation. Thus, we think the LP-WUS </w:t>
      </w:r>
      <w:r>
        <w:rPr>
          <w:lang w:eastAsia="zh-CN"/>
        </w:rPr>
        <w:t>monitoring</w:t>
      </w:r>
      <w:r>
        <w:rPr>
          <w:lang w:eastAsia="ko-KR"/>
        </w:rPr>
        <w:t xml:space="preserve"> starting behaviour and MR RRM relaxation/offloading behaviour should be performed simultaneously. Similarly, when UE stops LP-WUS monitoring, UE should fallback to legacy MR measurement behaviour, but the legacy neighbour cell RRM measurement relaxation can still be performed when the related </w:t>
      </w:r>
      <w:r>
        <w:rPr>
          <w:lang w:val="en-US" w:eastAsia="ko-KR"/>
        </w:rPr>
        <w:t>criterion is satisfied.</w:t>
      </w:r>
      <w:r>
        <w:rPr>
          <w:lang w:eastAsia="ko-KR"/>
        </w:rPr>
        <w:t xml:space="preserve"> </w:t>
      </w:r>
    </w:p>
    <w:p w14:paraId="25232437" w14:textId="77777777" w:rsidR="003F59C6" w:rsidRDefault="0000000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 In IDLE/inactive mode,</w:t>
      </w:r>
    </w:p>
    <w:p w14:paraId="5031059B" w14:textId="77777777" w:rsidR="003F59C6" w:rsidRDefault="00000000">
      <w:pPr>
        <w:pStyle w:val="aff3"/>
        <w:numPr>
          <w:ilvl w:val="0"/>
          <w:numId w:val="11"/>
        </w:numPr>
        <w:ind w:leftChars="0"/>
        <w:jc w:val="both"/>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hen</w:t>
      </w:r>
      <w:r>
        <w:rPr>
          <w:rFonts w:eastAsiaTheme="minorEastAsia"/>
          <w:b/>
          <w:bCs/>
          <w:lang w:val="en-US" w:eastAsia="zh-CN"/>
        </w:rPr>
        <w:t xml:space="preserve"> UE starts LP-WUS monitoring, the MR RRM measurement should also be relaxed or offloaded.</w:t>
      </w:r>
    </w:p>
    <w:p w14:paraId="03B0EAEC" w14:textId="77777777" w:rsidR="003F59C6" w:rsidRDefault="00000000">
      <w:pPr>
        <w:pStyle w:val="aff3"/>
        <w:numPr>
          <w:ilvl w:val="0"/>
          <w:numId w:val="11"/>
        </w:numPr>
        <w:ind w:leftChars="0"/>
        <w:jc w:val="both"/>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hen UE monitors the legacy PO (and may monitor PEI) and stops LP-WUS monitoring, UE follows the legacy MR RRM measurement behavior.</w:t>
      </w:r>
    </w:p>
    <w:p w14:paraId="35310A85" w14:textId="77777777" w:rsidR="003F59C6" w:rsidRDefault="003F59C6">
      <w:pPr>
        <w:jc w:val="both"/>
        <w:rPr>
          <w:rFonts w:eastAsiaTheme="minorEastAsia"/>
          <w:b/>
          <w:bCs/>
          <w:lang w:val="en-US" w:eastAsia="zh-CN"/>
        </w:rPr>
      </w:pPr>
    </w:p>
    <w:p w14:paraId="356D5F4B" w14:textId="77777777" w:rsidR="003F59C6" w:rsidRDefault="00000000">
      <w:pPr>
        <w:jc w:val="both"/>
        <w:rPr>
          <w:rFonts w:eastAsiaTheme="minorEastAsia"/>
          <w:b/>
          <w:bCs/>
          <w:lang w:val="en-US" w:eastAsia="zh-CN"/>
        </w:rPr>
      </w:pPr>
      <w:r>
        <w:rPr>
          <w:b/>
          <w:bCs/>
          <w:u w:val="single"/>
          <w:lang w:eastAsia="zh-CN"/>
        </w:rPr>
        <w:t xml:space="preserve">Criteria of LP-WUS monitoring and RRM </w:t>
      </w:r>
    </w:p>
    <w:p w14:paraId="3FED84F5" w14:textId="77777777" w:rsidR="003F59C6" w:rsidRDefault="00000000">
      <w:pPr>
        <w:jc w:val="both"/>
        <w:rPr>
          <w:lang w:eastAsia="zh-CN"/>
        </w:rPr>
      </w:pPr>
      <w:r>
        <w:rPr>
          <w:rFonts w:hint="eastAsia"/>
          <w:lang w:eastAsia="zh-CN"/>
        </w:rPr>
        <w:t>T</w:t>
      </w:r>
      <w:r>
        <w:rPr>
          <w:lang w:eastAsia="zh-CN"/>
        </w:rPr>
        <w:t xml:space="preserve">hen we further discuss the detailed thresholds of entry/exit of LP-WUS monitoring. For entry thresholds, besides an absolute measurement threshold, e.g., MR RSRP, the variation of measurement should also be considered to </w:t>
      </w:r>
      <w:r>
        <w:rPr>
          <w:lang w:val="en-US" w:eastAsia="zh-CN"/>
        </w:rPr>
        <w:t xml:space="preserve">reflect the situation when coverage is sufficient and stable. </w:t>
      </w:r>
      <w:r>
        <w:rPr>
          <w:rFonts w:hint="eastAsia"/>
          <w:lang w:eastAsia="zh-CN"/>
        </w:rPr>
        <w:t>F</w:t>
      </w:r>
      <w:r>
        <w:rPr>
          <w:lang w:eastAsia="zh-CN"/>
        </w:rPr>
        <w:t xml:space="preserve">or example, </w:t>
      </w:r>
      <w:r>
        <w:rPr>
          <w:lang w:val="en-US" w:eastAsia="zh-CN"/>
        </w:rPr>
        <w:t>the following thresholds can be considered:</w:t>
      </w:r>
    </w:p>
    <w:p w14:paraId="16127423" w14:textId="77777777" w:rsidR="003F59C6" w:rsidRDefault="00000000">
      <w:pPr>
        <w:pStyle w:val="af7"/>
        <w:spacing w:before="0" w:beforeAutospacing="0" w:after="180" w:afterAutospacing="0"/>
        <w:ind w:left="851" w:hanging="284"/>
      </w:pPr>
      <w:r>
        <w:rPr>
          <w:rFonts w:eastAsia="Malgun Gothic"/>
          <w:sz w:val="20"/>
          <w:szCs w:val="20"/>
          <w:lang w:bidi="ar"/>
        </w:rPr>
        <w:t>-</w:t>
      </w:r>
      <w:r>
        <w:rPr>
          <w:rFonts w:eastAsia="Malgun Gothic"/>
          <w:sz w:val="20"/>
          <w:szCs w:val="20"/>
          <w:lang w:bidi="ar"/>
        </w:rPr>
        <w:tab/>
        <w:t>A MR RSRP threshold;</w:t>
      </w:r>
    </w:p>
    <w:p w14:paraId="5CFE20FB" w14:textId="77777777" w:rsidR="003F59C6" w:rsidRDefault="00000000">
      <w:pPr>
        <w:pStyle w:val="af7"/>
        <w:spacing w:before="0" w:beforeAutospacing="0" w:after="180" w:afterAutospacing="0"/>
        <w:ind w:left="851" w:hanging="284"/>
      </w:pPr>
      <w:r>
        <w:rPr>
          <w:rFonts w:eastAsia="Malgun Gothic"/>
          <w:sz w:val="20"/>
          <w:szCs w:val="20"/>
          <w:lang w:bidi="ar"/>
        </w:rPr>
        <w:t>-</w:t>
      </w:r>
      <w:r>
        <w:rPr>
          <w:rFonts w:eastAsia="Malgun Gothic"/>
          <w:sz w:val="20"/>
          <w:szCs w:val="20"/>
          <w:lang w:bidi="ar"/>
        </w:rPr>
        <w:tab/>
        <w:t>A MR RSRP variation threshold within a period of time;</w:t>
      </w:r>
    </w:p>
    <w:p w14:paraId="1C4414DA" w14:textId="77777777" w:rsidR="003F59C6" w:rsidRDefault="00000000">
      <w:pPr>
        <w:pStyle w:val="af7"/>
        <w:spacing w:before="0" w:beforeAutospacing="0" w:after="180" w:afterAutospacing="0"/>
        <w:ind w:left="851" w:hanging="284"/>
        <w:rPr>
          <w:rFonts w:eastAsia="Malgun Gothic"/>
          <w:sz w:val="20"/>
          <w:szCs w:val="20"/>
          <w:lang w:bidi="ar"/>
        </w:rPr>
      </w:pPr>
      <w:r>
        <w:rPr>
          <w:rFonts w:eastAsia="Malgun Gothic"/>
          <w:sz w:val="20"/>
          <w:szCs w:val="20"/>
          <w:lang w:bidi="ar"/>
        </w:rPr>
        <w:t>-</w:t>
      </w:r>
      <w:r>
        <w:rPr>
          <w:rFonts w:eastAsia="Malgun Gothic"/>
          <w:sz w:val="20"/>
          <w:szCs w:val="20"/>
          <w:lang w:bidi="ar"/>
        </w:rPr>
        <w:tab/>
        <w:t>A MR RSRP threshold and a MR RSRP variation threshold within a period of time;</w:t>
      </w:r>
    </w:p>
    <w:p w14:paraId="7AE0B699" w14:textId="01A71B39" w:rsidR="003F59C6" w:rsidRDefault="00000000">
      <w:pPr>
        <w:pStyle w:val="af7"/>
        <w:spacing w:before="0" w:beforeAutospacing="0" w:after="180" w:afterAutospacing="0"/>
        <w:ind w:left="851" w:hanging="284"/>
        <w:rPr>
          <w:rFonts w:eastAsia="Malgun Gothic"/>
          <w:sz w:val="20"/>
          <w:szCs w:val="20"/>
          <w:lang w:bidi="ar"/>
        </w:rPr>
      </w:pPr>
      <w:r>
        <w:rPr>
          <w:rFonts w:eastAsia="Malgun Gothic"/>
          <w:sz w:val="20"/>
          <w:szCs w:val="20"/>
          <w:lang w:bidi="ar"/>
        </w:rPr>
        <w:t>-</w:t>
      </w:r>
      <w:r>
        <w:rPr>
          <w:rFonts w:eastAsia="Malgun Gothic"/>
          <w:sz w:val="20"/>
          <w:szCs w:val="20"/>
          <w:lang w:bidi="ar"/>
        </w:rPr>
        <w:tab/>
        <w:t>A MR RSRP/RSRQ threshold for inter-frequency measurement for the frequency where LP-WUR operates.</w:t>
      </w:r>
    </w:p>
    <w:p w14:paraId="19CA0FC2" w14:textId="77777777" w:rsidR="003F59C6" w:rsidRDefault="00000000">
      <w:pPr>
        <w:jc w:val="both"/>
        <w:rPr>
          <w:b/>
          <w:bCs/>
          <w:lang w:val="en-US" w:eastAsia="ko-KR"/>
        </w:rPr>
      </w:pPr>
      <w:r>
        <w:rPr>
          <w:rFonts w:eastAsiaTheme="minorEastAsia" w:hint="eastAsia"/>
          <w:b/>
          <w:bCs/>
          <w:lang w:val="en-US" w:eastAsia="zh-CN"/>
        </w:rPr>
        <w:lastRenderedPageBreak/>
        <w:t>P</w:t>
      </w:r>
      <w:r>
        <w:rPr>
          <w:rFonts w:eastAsiaTheme="minorEastAsia"/>
          <w:b/>
          <w:bCs/>
          <w:lang w:val="en-US" w:eastAsia="zh-CN"/>
        </w:rPr>
        <w:t xml:space="preserve">roposal 2. The following entry threshold(s) can be considered as the </w:t>
      </w:r>
      <w:r>
        <w:rPr>
          <w:b/>
          <w:bCs/>
          <w:lang w:val="en-US" w:eastAsia="ko-KR"/>
        </w:rPr>
        <w:t>criteria of UE starting monitoring LP-WUS:</w:t>
      </w:r>
    </w:p>
    <w:p w14:paraId="77CB48D6"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 threshold;</w:t>
      </w:r>
    </w:p>
    <w:p w14:paraId="4CB61EE5"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 variation threshold within a period of time;</w:t>
      </w:r>
    </w:p>
    <w:p w14:paraId="01CC196D"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 threshold and a MR RSRP variation threshold within a period of time;</w:t>
      </w:r>
    </w:p>
    <w:p w14:paraId="0DF82319" w14:textId="02CC1DE5"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RSRP/RSRQ threshold for inter-frequency measurement for the frequency where LP-WU</w:t>
      </w:r>
      <w:r>
        <w:rPr>
          <w:rFonts w:eastAsiaTheme="minorEastAsia"/>
          <w:b/>
          <w:bCs/>
          <w:lang w:eastAsia="zh-CN"/>
        </w:rPr>
        <w:t>R</w:t>
      </w:r>
      <w:r>
        <w:rPr>
          <w:rFonts w:eastAsiaTheme="minorEastAsia"/>
          <w:b/>
          <w:bCs/>
          <w:lang w:val="en-US" w:eastAsia="zh-CN"/>
        </w:rPr>
        <w:t xml:space="preserve"> operates.</w:t>
      </w:r>
    </w:p>
    <w:p w14:paraId="036727EA" w14:textId="77777777" w:rsidR="003F59C6" w:rsidRDefault="003F59C6">
      <w:pPr>
        <w:pStyle w:val="aff3"/>
        <w:ind w:leftChars="0" w:left="440" w:firstLine="0"/>
        <w:rPr>
          <w:lang w:eastAsia="zh-CN"/>
        </w:rPr>
      </w:pPr>
    </w:p>
    <w:p w14:paraId="2772FE79" w14:textId="77777777" w:rsidR="003F59C6" w:rsidRDefault="00000000">
      <w:pPr>
        <w:jc w:val="both"/>
        <w:rPr>
          <w:lang w:eastAsia="zh-CN"/>
        </w:rPr>
      </w:pPr>
      <w:r>
        <w:rPr>
          <w:rFonts w:hint="eastAsia"/>
          <w:lang w:val="en-US" w:eastAsia="zh-CN"/>
        </w:rPr>
        <w:t>F</w:t>
      </w:r>
      <w:r>
        <w:rPr>
          <w:lang w:val="en-US" w:eastAsia="zh-CN"/>
        </w:rPr>
        <w:t xml:space="preserve">or the exit threshold(s), similar consideration on </w:t>
      </w:r>
      <w:r>
        <w:rPr>
          <w:lang w:eastAsia="zh-CN"/>
        </w:rPr>
        <w:t xml:space="preserve">variation of measurement can be applied. In addition, as the discussion above, when UE entering LP-WUS monitoring, the MR measurements need to be relaxed or purely shut down. Hence, if MR measurement results is applicable, e.g., based on relaxed measurement results, then it can be also known to the LP-WUR and assists exit procedures </w:t>
      </w:r>
      <w:r>
        <w:rPr>
          <w:rFonts w:hint="eastAsia"/>
          <w:lang w:eastAsia="zh-CN"/>
        </w:rPr>
        <w:t>a</w:t>
      </w:r>
      <w:r>
        <w:rPr>
          <w:lang w:eastAsia="zh-CN"/>
        </w:rPr>
        <w:t>nd the following thresholds can be considered.</w:t>
      </w:r>
    </w:p>
    <w:p w14:paraId="01991FDC" w14:textId="77777777" w:rsidR="003F59C6" w:rsidRDefault="00000000">
      <w:pPr>
        <w:pStyle w:val="af7"/>
        <w:numPr>
          <w:ilvl w:val="0"/>
          <w:numId w:val="7"/>
        </w:numPr>
        <w:spacing w:before="0" w:beforeAutospacing="0" w:after="180" w:afterAutospacing="0"/>
        <w:rPr>
          <w:rFonts w:eastAsia="Malgun Gothic"/>
          <w:sz w:val="20"/>
          <w:szCs w:val="20"/>
          <w:lang w:bidi="ar"/>
        </w:rPr>
      </w:pPr>
      <w:r>
        <w:rPr>
          <w:rFonts w:eastAsia="Malgun Gothic"/>
          <w:sz w:val="20"/>
          <w:szCs w:val="20"/>
          <w:lang w:bidi="ar"/>
        </w:rPr>
        <w:t>A LR RSRP threshold;</w:t>
      </w:r>
    </w:p>
    <w:p w14:paraId="6A67DB5D" w14:textId="77777777" w:rsidR="003F59C6" w:rsidRDefault="00000000">
      <w:pPr>
        <w:pStyle w:val="af7"/>
        <w:numPr>
          <w:ilvl w:val="0"/>
          <w:numId w:val="7"/>
        </w:numPr>
        <w:spacing w:before="0" w:beforeAutospacing="0" w:after="180" w:afterAutospacing="0"/>
        <w:rPr>
          <w:rFonts w:eastAsia="Malgun Gothic"/>
          <w:sz w:val="20"/>
          <w:szCs w:val="20"/>
          <w:lang w:bidi="ar"/>
        </w:rPr>
      </w:pPr>
      <w:r>
        <w:rPr>
          <w:rFonts w:eastAsia="Malgun Gothic"/>
          <w:sz w:val="20"/>
          <w:szCs w:val="20"/>
          <w:lang w:bidi="ar"/>
        </w:rPr>
        <w:t>A LR RSRP variation threshold within a period of time;</w:t>
      </w:r>
    </w:p>
    <w:p w14:paraId="2D577194" w14:textId="77777777" w:rsidR="003F59C6" w:rsidRDefault="00000000">
      <w:pPr>
        <w:pStyle w:val="af7"/>
        <w:numPr>
          <w:ilvl w:val="0"/>
          <w:numId w:val="7"/>
        </w:numPr>
        <w:spacing w:before="0" w:beforeAutospacing="0" w:after="180" w:afterAutospacing="0"/>
        <w:rPr>
          <w:rFonts w:eastAsia="Malgun Gothic"/>
          <w:sz w:val="20"/>
          <w:szCs w:val="20"/>
          <w:lang w:bidi="ar"/>
        </w:rPr>
      </w:pPr>
      <w:r>
        <w:rPr>
          <w:rFonts w:eastAsia="Malgun Gothic"/>
          <w:sz w:val="20"/>
          <w:szCs w:val="20"/>
          <w:lang w:bidi="ar"/>
        </w:rPr>
        <w:t>A LR RSRP threshold and a LR RSRP variation threshold within a period of time;</w:t>
      </w:r>
    </w:p>
    <w:p w14:paraId="0EAD0433" w14:textId="77777777" w:rsidR="003F59C6" w:rsidRDefault="00000000">
      <w:pPr>
        <w:pStyle w:val="af7"/>
        <w:numPr>
          <w:ilvl w:val="0"/>
          <w:numId w:val="7"/>
        </w:numPr>
        <w:spacing w:before="0" w:beforeAutospacing="0" w:after="180" w:afterAutospacing="0"/>
        <w:rPr>
          <w:rFonts w:eastAsia="Malgun Gothic"/>
          <w:sz w:val="20"/>
          <w:szCs w:val="20"/>
          <w:lang w:bidi="ar"/>
        </w:rPr>
      </w:pPr>
      <w:r>
        <w:rPr>
          <w:rFonts w:eastAsia="Malgun Gothic"/>
          <w:sz w:val="20"/>
          <w:szCs w:val="20"/>
          <w:lang w:bidi="ar"/>
        </w:rPr>
        <w:t>A LR RSRP threshold and a MR RSRP threshold.</w:t>
      </w:r>
    </w:p>
    <w:p w14:paraId="1E86CC4E" w14:textId="77777777" w:rsidR="003F59C6" w:rsidRDefault="00000000">
      <w:pPr>
        <w:jc w:val="both"/>
        <w:rPr>
          <w:b/>
          <w:bCs/>
          <w:lang w:val="en-US" w:eastAsia="ko-KR"/>
        </w:rPr>
      </w:pPr>
      <w:r>
        <w:rPr>
          <w:rFonts w:eastAsiaTheme="minorEastAsia" w:hint="eastAsia"/>
          <w:b/>
          <w:bCs/>
          <w:lang w:val="en-US" w:eastAsia="zh-CN"/>
        </w:rPr>
        <w:t>P</w:t>
      </w:r>
      <w:r>
        <w:rPr>
          <w:rFonts w:eastAsiaTheme="minorEastAsia"/>
          <w:b/>
          <w:bCs/>
          <w:lang w:val="en-US" w:eastAsia="zh-CN"/>
        </w:rPr>
        <w:t xml:space="preserve">roposal 3. The following exit threshold(s) can be considered as the </w:t>
      </w:r>
      <w:r>
        <w:rPr>
          <w:b/>
          <w:bCs/>
          <w:lang w:val="en-US" w:eastAsia="ko-KR"/>
        </w:rPr>
        <w:t>criteria of UE starting monitoring the legacy PO/PEI and stopping monitoring LP-WUS:</w:t>
      </w:r>
    </w:p>
    <w:p w14:paraId="34589385"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threshold;</w:t>
      </w:r>
    </w:p>
    <w:p w14:paraId="45201E39"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variation threshold within a period of time;</w:t>
      </w:r>
    </w:p>
    <w:p w14:paraId="7C34406D"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threshold and a LR RSRP variation threshold within a period of time;</w:t>
      </w:r>
    </w:p>
    <w:p w14:paraId="7B989FFD"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threshold and a MR RSRP threshold.</w:t>
      </w:r>
    </w:p>
    <w:p w14:paraId="293E99A2" w14:textId="77777777" w:rsidR="003F59C6" w:rsidRDefault="00000000">
      <w:pPr>
        <w:pStyle w:val="2"/>
        <w:rPr>
          <w:rFonts w:ascii="Times New Roman" w:hAnsi="Times New Roman"/>
          <w:lang w:eastAsia="zh-CN"/>
        </w:rPr>
      </w:pPr>
      <w:r>
        <w:rPr>
          <w:rFonts w:ascii="Times New Roman" w:hAnsi="Times New Roman"/>
          <w:lang w:eastAsia="zh-CN"/>
        </w:rPr>
        <w:t>2.2 LP-WUS procedure</w:t>
      </w:r>
    </w:p>
    <w:p w14:paraId="6198A4E8" w14:textId="77777777" w:rsidR="003F59C6" w:rsidRDefault="00000000">
      <w:pPr>
        <w:jc w:val="both"/>
        <w:rPr>
          <w:lang w:eastAsia="zh-CN"/>
        </w:rPr>
      </w:pPr>
      <w:r>
        <w:rPr>
          <w:rFonts w:hint="eastAsia"/>
          <w:lang w:eastAsia="zh-CN"/>
        </w:rPr>
        <w:t>I</w:t>
      </w:r>
      <w:r>
        <w:rPr>
          <w:lang w:eastAsia="zh-CN"/>
        </w:rPr>
        <w:t xml:space="preserve">n last RAN1 meeting, it is agreed that </w:t>
      </w:r>
      <w:r>
        <w:t xml:space="preserve">UE monitors the legacy PO after receiving LP-WUS indicating wake-up and </w:t>
      </w:r>
      <w:r>
        <w:rPr>
          <w:lang w:eastAsia="zh-CN"/>
        </w:rPr>
        <w:t xml:space="preserve">it is up to UE implementation whether to monitor PEI or not. </w:t>
      </w:r>
    </w:p>
    <w:p w14:paraId="37FB35F1" w14:textId="77777777" w:rsidR="003F59C6" w:rsidRDefault="00000000">
      <w:pPr>
        <w:jc w:val="both"/>
        <w:rPr>
          <w:lang w:eastAsia="zh-CN"/>
        </w:rPr>
      </w:pPr>
      <w:r>
        <w:rPr>
          <w:lang w:eastAsia="zh-CN"/>
        </w:rPr>
        <w:t xml:space="preserve">Both UE_ID based and CN assigned UE subgrouping is supported in PEI and maximum 8 subgroups can be indicated in PEI. Similarly, maximum 8 subgrouping can be supported in LP-WUS and the configurable number of subgroups can also be supported. The CN assigned UE subgrouping needs UE to report its capability and the subgroup ID is assigned by </w:t>
      </w:r>
      <w:r>
        <w:rPr>
          <w:rFonts w:ascii="Times-Roman" w:hAnsi="Times-Roman"/>
          <w:color w:val="000000"/>
        </w:rPr>
        <w:t xml:space="preserve">AMF through NAS signalling. For LP-WUS design, it is better the subgrouping method is </w:t>
      </w:r>
      <w:r>
        <w:rPr>
          <w:lang w:eastAsia="zh-CN"/>
        </w:rPr>
        <w:t xml:space="preserve">system agnostic, e.g., UE_ID based which is common design for different RATs. </w:t>
      </w:r>
    </w:p>
    <w:p w14:paraId="3B513A57" w14:textId="77777777" w:rsidR="003F59C6" w:rsidRDefault="00000000">
      <w:pPr>
        <w:jc w:val="both"/>
        <w:rPr>
          <w:lang w:eastAsia="zh-CN"/>
        </w:rPr>
      </w:pPr>
      <w:r>
        <w:rPr>
          <w:lang w:eastAsia="zh-CN"/>
        </w:rPr>
        <w:t>Regarding the relationship between LP-WUS subgrouping and PEI subgrouping, we think they are fully independent considering the periodicity of LP-WUS and PEI may not be same which the association between LP-WUS/PEI and PF/PO can also be different. In addition, considering UE may monitor both PEI and LP-WUS as the discussion above, the independent subgrouping between PEI and LP-WUS can further reduce the paging false alarm because UE needs to wake up to receive paging if one of LP-WUS and PEI indicates the waking up information.</w:t>
      </w:r>
    </w:p>
    <w:p w14:paraId="3637E2A3" w14:textId="6BA398E8" w:rsidR="003F59C6" w:rsidRDefault="00000000">
      <w:pPr>
        <w:jc w:val="both"/>
        <w:rPr>
          <w:lang w:eastAsia="zh-CN"/>
        </w:rPr>
      </w:pPr>
      <w:r>
        <w:rPr>
          <w:lang w:eastAsia="zh-CN"/>
        </w:rPr>
        <w:t xml:space="preserve">As the subgrouping indication, it is depending on the LP-WUS structure design. For example, if </w:t>
      </w:r>
      <w:proofErr w:type="gramStart"/>
      <w:r>
        <w:rPr>
          <w:lang w:eastAsia="zh-CN"/>
        </w:rPr>
        <w:t>sequence based</w:t>
      </w:r>
      <w:proofErr w:type="gramEnd"/>
      <w:r>
        <w:rPr>
          <w:lang w:eastAsia="zh-CN"/>
        </w:rPr>
        <w:t xml:space="preserve"> LP-WUS is supported, the subgroup waking up information is carried by different sequences which the association between sequence and subgroup should be pre-defined. If payload-based LP-WUS is supported, the subgroup waking up information is carried via bitmap.</w:t>
      </w:r>
    </w:p>
    <w:p w14:paraId="18FE688D" w14:textId="77777777" w:rsidR="003F59C6" w:rsidRDefault="00000000">
      <w:pPr>
        <w:jc w:val="both"/>
        <w:rPr>
          <w:b/>
          <w:bCs/>
          <w:lang w:eastAsia="zh-CN"/>
        </w:rPr>
      </w:pPr>
      <w:r>
        <w:rPr>
          <w:b/>
          <w:bCs/>
          <w:lang w:eastAsia="zh-CN"/>
        </w:rPr>
        <w:t>Proposal 4. For idle/inactive mode,</w:t>
      </w:r>
    </w:p>
    <w:p w14:paraId="72FD9AD3" w14:textId="77777777" w:rsidR="003F59C6" w:rsidRDefault="00000000">
      <w:pPr>
        <w:pStyle w:val="aff3"/>
        <w:numPr>
          <w:ilvl w:val="0"/>
          <w:numId w:val="13"/>
        </w:numPr>
        <w:ind w:leftChars="0"/>
        <w:jc w:val="both"/>
        <w:rPr>
          <w:b/>
          <w:bCs/>
          <w:lang w:eastAsia="zh-CN"/>
        </w:rPr>
      </w:pPr>
      <w:r>
        <w:rPr>
          <w:b/>
          <w:bCs/>
          <w:lang w:eastAsia="zh-CN"/>
        </w:rPr>
        <w:t>The maximum number of information bits of subgrouping indication of LP-WUS is 8 bits.</w:t>
      </w:r>
    </w:p>
    <w:p w14:paraId="062973F0" w14:textId="77777777" w:rsidR="003F59C6" w:rsidRDefault="00000000">
      <w:pPr>
        <w:pStyle w:val="aff3"/>
        <w:numPr>
          <w:ilvl w:val="0"/>
          <w:numId w:val="13"/>
        </w:numPr>
        <w:ind w:leftChars="0"/>
        <w:jc w:val="both"/>
        <w:rPr>
          <w:b/>
          <w:bCs/>
          <w:lang w:eastAsia="zh-CN"/>
        </w:rPr>
      </w:pPr>
      <w:r>
        <w:rPr>
          <w:b/>
          <w:bCs/>
          <w:lang w:eastAsia="zh-CN"/>
        </w:rPr>
        <w:t>The actual number of information bits of subgrouping indication of LP-WUS is configurable.</w:t>
      </w:r>
    </w:p>
    <w:p w14:paraId="7F516539" w14:textId="77777777" w:rsidR="003F59C6" w:rsidRDefault="00000000">
      <w:pPr>
        <w:jc w:val="both"/>
        <w:rPr>
          <w:b/>
          <w:bCs/>
          <w:lang w:eastAsia="zh-CN"/>
        </w:rPr>
      </w:pPr>
      <w:r>
        <w:rPr>
          <w:rFonts w:hint="eastAsia"/>
          <w:b/>
          <w:bCs/>
          <w:lang w:eastAsia="zh-CN"/>
        </w:rPr>
        <w:t>P</w:t>
      </w:r>
      <w:r>
        <w:rPr>
          <w:b/>
          <w:bCs/>
          <w:lang w:eastAsia="zh-CN"/>
        </w:rPr>
        <w:t>roposal 5. The subgrouping between LP-WUS and PEI is independent, e.g., separate subgroup number, separate association with PF/PO.</w:t>
      </w:r>
    </w:p>
    <w:p w14:paraId="70A52DE5" w14:textId="77777777" w:rsidR="003F59C6" w:rsidRDefault="00000000">
      <w:pPr>
        <w:pStyle w:val="2"/>
        <w:rPr>
          <w:rFonts w:ascii="Times New Roman" w:hAnsi="Times New Roman"/>
          <w:lang w:eastAsia="zh-CN"/>
        </w:rPr>
      </w:pPr>
      <w:r>
        <w:rPr>
          <w:rFonts w:ascii="Times New Roman" w:hAnsi="Times New Roman"/>
          <w:lang w:eastAsia="zh-CN"/>
        </w:rPr>
        <w:lastRenderedPageBreak/>
        <w:t>2.3 LP-WUS monitoring occasion</w:t>
      </w:r>
    </w:p>
    <w:p w14:paraId="0BDEA381" w14:textId="77777777" w:rsidR="003F59C6" w:rsidRDefault="00000000">
      <w:pPr>
        <w:jc w:val="both"/>
        <w:rPr>
          <w:b/>
          <w:bCs/>
          <w:u w:val="single"/>
          <w:lang w:eastAsia="zh-CN"/>
        </w:rPr>
      </w:pPr>
      <w:r>
        <w:rPr>
          <w:b/>
          <w:bCs/>
          <w:u w:val="single"/>
          <w:lang w:eastAsia="zh-CN"/>
        </w:rPr>
        <w:t>A</w:t>
      </w:r>
      <w:r>
        <w:rPr>
          <w:rFonts w:hint="eastAsia"/>
          <w:b/>
          <w:bCs/>
          <w:u w:val="single"/>
          <w:lang w:eastAsia="zh-CN"/>
        </w:rPr>
        <w:t>ssociation</w:t>
      </w:r>
      <w:r>
        <w:rPr>
          <w:b/>
          <w:bCs/>
          <w:u w:val="single"/>
          <w:lang w:eastAsia="zh-CN"/>
        </w:rPr>
        <w:t xml:space="preserve"> between LO and PO</w:t>
      </w:r>
    </w:p>
    <w:p w14:paraId="77334255" w14:textId="77777777" w:rsidR="003F59C6" w:rsidRDefault="00000000">
      <w:pPr>
        <w:jc w:val="both"/>
      </w:pPr>
      <w:r>
        <w:rPr>
          <w:rFonts w:hint="eastAsia"/>
          <w:lang w:eastAsia="zh-CN"/>
        </w:rPr>
        <w:t>I</w:t>
      </w:r>
      <w:r>
        <w:rPr>
          <w:lang w:eastAsia="zh-CN"/>
        </w:rPr>
        <w:t xml:space="preserve">n last RAN1 meeting, </w:t>
      </w:r>
      <w:r>
        <w:t xml:space="preserve">LP-WUS occasions (LOs) are defined for LP-WUS monitoring, but the details are not clear, including the definition of MO, the periodicity of LO and the association between LO and PO. In legacy PEI design, the number of POs associated with one PEI is configured by </w:t>
      </w:r>
      <w:r w:rsidRPr="002C4165">
        <w:rPr>
          <w:rFonts w:hint="eastAsia"/>
          <w:i/>
          <w:iCs/>
          <w:color w:val="000000"/>
        </w:rPr>
        <w:t>po-</w:t>
      </w:r>
      <w:proofErr w:type="spellStart"/>
      <w:r w:rsidRPr="002C4165">
        <w:rPr>
          <w:rFonts w:hint="eastAsia"/>
          <w:i/>
          <w:iCs/>
          <w:color w:val="000000"/>
        </w:rPr>
        <w:t>NumPerPEI</w:t>
      </w:r>
      <w:proofErr w:type="spellEnd"/>
      <w:r w:rsidRPr="002C4165">
        <w:rPr>
          <w:rFonts w:hint="eastAsia"/>
          <w:i/>
          <w:iCs/>
          <w:color w:val="000000"/>
        </w:rPr>
        <w:t xml:space="preserve"> </w:t>
      </w:r>
      <w:r w:rsidRPr="002C4165">
        <w:rPr>
          <w:rFonts w:hint="eastAsia"/>
          <w:color w:val="000000"/>
        </w:rPr>
        <w:t xml:space="preserve">which the number is up to 8. We think the similar flexibility of association between PEI and PO should also be applied to LP-WUS, e.g., one LO can associate with one or multiple </w:t>
      </w:r>
      <w:proofErr w:type="spellStart"/>
      <w:r w:rsidRPr="002C4165">
        <w:rPr>
          <w:rFonts w:hint="eastAsia"/>
          <w:color w:val="000000"/>
        </w:rPr>
        <w:t>POs.</w:t>
      </w:r>
      <w:proofErr w:type="spellEnd"/>
      <w:r w:rsidRPr="002C4165">
        <w:rPr>
          <w:rFonts w:hint="eastAsia"/>
          <w:color w:val="000000"/>
        </w:rPr>
        <w:t xml:space="preserve"> Some companies also proposed multiple LOs to be associated with one PO to provide more sub-grouping information, but considering the resource overhead, this method should be de-prioritized. Figure 1 is the illustration of the one-to-one mapping between LO and PO, and one-to-N mapping between LO and PO, and in these cases, the LO monitoring periodicity is equals to one </w:t>
      </w:r>
      <w:proofErr w:type="spellStart"/>
      <w:r w:rsidRPr="002C4165">
        <w:rPr>
          <w:rFonts w:hint="eastAsia"/>
          <w:color w:val="000000"/>
        </w:rPr>
        <w:t>iDRX</w:t>
      </w:r>
      <w:proofErr w:type="spellEnd"/>
      <w:r w:rsidRPr="002C4165">
        <w:rPr>
          <w:rFonts w:hint="eastAsia"/>
          <w:color w:val="000000"/>
        </w:rPr>
        <w:t xml:space="preserve"> cycle from one UE</w:t>
      </w:r>
      <w:r w:rsidRPr="002C4165">
        <w:rPr>
          <w:rFonts w:hint="eastAsia"/>
          <w:color w:val="000000"/>
        </w:rPr>
        <w:t>’</w:t>
      </w:r>
      <w:r w:rsidRPr="002C4165">
        <w:rPr>
          <w:rFonts w:hint="eastAsia"/>
          <w:color w:val="000000"/>
        </w:rPr>
        <w:t>s perspective. For each LO, it contains multiple MOs for multiple beam transmission.</w:t>
      </w:r>
    </w:p>
    <w:p w14:paraId="0484B91C" w14:textId="77777777" w:rsidR="003F59C6" w:rsidRDefault="003F59C6">
      <w:pPr>
        <w:rPr>
          <w:lang w:eastAsia="zh-CN"/>
        </w:rPr>
      </w:pPr>
    </w:p>
    <w:p w14:paraId="72BE0EF5" w14:textId="77777777" w:rsidR="003F59C6" w:rsidRDefault="00000000">
      <w:pPr>
        <w:jc w:val="center"/>
        <w:rPr>
          <w:lang w:eastAsia="zh-CN"/>
        </w:rPr>
      </w:pPr>
      <w:r>
        <w:object w:dxaOrig="8463" w:dyaOrig="3463" w14:anchorId="53EE06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05pt;height:173.1pt" o:ole="">
            <v:imagedata r:id="rId8" o:title="" cropright="7892f"/>
          </v:shape>
          <o:OLEObject Type="Embed" ProgID="Visio.Drawing.15" ShapeID="_x0000_i1025" DrawAspect="Content" ObjectID="_1776869531" r:id="rId9"/>
        </w:object>
      </w:r>
    </w:p>
    <w:p w14:paraId="0050B828" w14:textId="77777777" w:rsidR="003F59C6" w:rsidRDefault="00000000">
      <w:pPr>
        <w:jc w:val="center"/>
        <w:rPr>
          <w:b/>
          <w:bCs/>
          <w:lang w:eastAsia="zh-CN"/>
        </w:rPr>
      </w:pPr>
      <w:r>
        <w:rPr>
          <w:rFonts w:hint="eastAsia"/>
          <w:b/>
          <w:bCs/>
          <w:lang w:eastAsia="zh-CN"/>
        </w:rPr>
        <w:t>F</w:t>
      </w:r>
      <w:r>
        <w:rPr>
          <w:b/>
          <w:bCs/>
          <w:lang w:eastAsia="zh-CN"/>
        </w:rPr>
        <w:t>igure 1. Mapping between LO and PO</w:t>
      </w:r>
    </w:p>
    <w:p w14:paraId="33B5806B" w14:textId="77777777" w:rsidR="003F59C6" w:rsidRDefault="00000000">
      <w:pPr>
        <w:spacing w:after="0"/>
      </w:pPr>
      <w:r>
        <w:rPr>
          <w:rFonts w:hint="eastAsia"/>
          <w:b/>
          <w:bCs/>
          <w:lang w:eastAsia="zh-CN"/>
        </w:rPr>
        <w:t>P</w:t>
      </w:r>
      <w:r>
        <w:rPr>
          <w:b/>
          <w:bCs/>
          <w:lang w:eastAsia="zh-CN"/>
        </w:rPr>
        <w:t>roposal 6. Support the following options for the association of LO and PO from cell perspective:</w:t>
      </w:r>
    </w:p>
    <w:p w14:paraId="550C50F4" w14:textId="77777777" w:rsidR="003F59C6" w:rsidRDefault="00000000">
      <w:pPr>
        <w:pStyle w:val="aff3"/>
        <w:numPr>
          <w:ilvl w:val="0"/>
          <w:numId w:val="13"/>
        </w:numPr>
        <w:ind w:leftChars="0"/>
        <w:jc w:val="both"/>
        <w:rPr>
          <w:b/>
          <w:bCs/>
          <w:lang w:eastAsia="zh-CN"/>
        </w:rPr>
      </w:pPr>
      <w:r>
        <w:rPr>
          <w:b/>
          <w:bCs/>
          <w:lang w:eastAsia="zh-CN"/>
        </w:rPr>
        <w:t>Option 1: One LO is associated with one PO.</w:t>
      </w:r>
    </w:p>
    <w:p w14:paraId="548A7ED3" w14:textId="77777777" w:rsidR="003F59C6" w:rsidRDefault="00000000">
      <w:pPr>
        <w:pStyle w:val="aff3"/>
        <w:numPr>
          <w:ilvl w:val="0"/>
          <w:numId w:val="13"/>
        </w:numPr>
        <w:ind w:leftChars="0"/>
        <w:jc w:val="both"/>
        <w:rPr>
          <w:b/>
          <w:bCs/>
          <w:lang w:eastAsia="zh-CN"/>
        </w:rPr>
      </w:pPr>
      <w:r>
        <w:rPr>
          <w:b/>
          <w:bCs/>
          <w:lang w:eastAsia="zh-CN"/>
        </w:rPr>
        <w:t xml:space="preserve">Option 2: One LO </w:t>
      </w:r>
      <w:r>
        <w:rPr>
          <w:rFonts w:hint="eastAsia"/>
          <w:b/>
          <w:bCs/>
          <w:lang w:eastAsia="zh-CN"/>
        </w:rPr>
        <w:t>is</w:t>
      </w:r>
      <w:r>
        <w:rPr>
          <w:b/>
          <w:bCs/>
          <w:lang w:eastAsia="zh-CN"/>
        </w:rPr>
        <w:t xml:space="preserve"> associated with multiple </w:t>
      </w:r>
      <w:proofErr w:type="spellStart"/>
      <w:r>
        <w:rPr>
          <w:b/>
          <w:bCs/>
          <w:lang w:eastAsia="zh-CN"/>
        </w:rPr>
        <w:t>POs.</w:t>
      </w:r>
      <w:proofErr w:type="spellEnd"/>
    </w:p>
    <w:p w14:paraId="60304ADA" w14:textId="77777777" w:rsidR="003F59C6" w:rsidRDefault="003F59C6">
      <w:pPr>
        <w:rPr>
          <w:lang w:eastAsia="zh-CN"/>
        </w:rPr>
      </w:pPr>
    </w:p>
    <w:p w14:paraId="37B4841B" w14:textId="77777777" w:rsidR="003F59C6" w:rsidRDefault="00000000">
      <w:pPr>
        <w:jc w:val="both"/>
        <w:rPr>
          <w:b/>
          <w:bCs/>
          <w:u w:val="single"/>
          <w:lang w:eastAsia="zh-CN"/>
        </w:rPr>
      </w:pPr>
      <w:r>
        <w:rPr>
          <w:b/>
          <w:bCs/>
          <w:u w:val="single"/>
          <w:lang w:eastAsia="zh-CN"/>
        </w:rPr>
        <w:t>LO/MO location determination</w:t>
      </w:r>
    </w:p>
    <w:p w14:paraId="233CE3C4" w14:textId="77777777" w:rsidR="003F59C6" w:rsidRDefault="00000000">
      <w:pPr>
        <w:jc w:val="both"/>
        <w:rPr>
          <w:lang w:eastAsia="zh-CN"/>
        </w:rPr>
      </w:pPr>
      <w:r>
        <w:rPr>
          <w:lang w:eastAsia="zh-CN"/>
        </w:rPr>
        <w:t>Another issue is how LP-WUR determine the location of LO/MO to reflect the above association between LO and PO. There are two options as the following:</w:t>
      </w:r>
    </w:p>
    <w:p w14:paraId="71FA9584" w14:textId="77777777" w:rsidR="003F59C6" w:rsidRDefault="00000000">
      <w:pPr>
        <w:pStyle w:val="aff3"/>
        <w:numPr>
          <w:ilvl w:val="0"/>
          <w:numId w:val="14"/>
        </w:numPr>
        <w:ind w:leftChars="0"/>
        <w:rPr>
          <w:lang w:eastAsia="zh-CN"/>
        </w:rPr>
      </w:pPr>
      <w:r>
        <w:rPr>
          <w:rFonts w:eastAsiaTheme="minorEastAsia" w:hint="eastAsia"/>
          <w:lang w:eastAsia="zh-CN"/>
        </w:rPr>
        <w:t>O</w:t>
      </w:r>
      <w:r>
        <w:rPr>
          <w:rFonts w:eastAsiaTheme="minorEastAsia"/>
          <w:lang w:eastAsia="zh-CN"/>
        </w:rPr>
        <w:t>ption 1</w:t>
      </w:r>
      <w:bookmarkStart w:id="10" w:name="_Hlk166054758"/>
      <w:r>
        <w:rPr>
          <w:rFonts w:eastAsiaTheme="minorEastAsia"/>
          <w:lang w:eastAsia="zh-CN"/>
        </w:rPr>
        <w:t>(explicit way):</w:t>
      </w:r>
      <w:bookmarkEnd w:id="10"/>
      <w:r>
        <w:rPr>
          <w:rFonts w:eastAsiaTheme="minorEastAsia"/>
          <w:lang w:eastAsia="zh-CN"/>
        </w:rPr>
        <w:t xml:space="preserve"> configure the time domain offset related to PO</w:t>
      </w:r>
    </w:p>
    <w:p w14:paraId="3546D573" w14:textId="77777777" w:rsidR="003F59C6" w:rsidRDefault="00000000">
      <w:pPr>
        <w:pStyle w:val="aff3"/>
        <w:numPr>
          <w:ilvl w:val="0"/>
          <w:numId w:val="14"/>
        </w:numPr>
        <w:ind w:leftChars="0"/>
        <w:rPr>
          <w:lang w:eastAsia="zh-CN"/>
        </w:rPr>
      </w:pPr>
      <w:r>
        <w:rPr>
          <w:rFonts w:eastAsiaTheme="minorEastAsia" w:hint="eastAsia"/>
          <w:lang w:eastAsia="zh-CN"/>
        </w:rPr>
        <w:t>O</w:t>
      </w:r>
      <w:r>
        <w:rPr>
          <w:rFonts w:eastAsiaTheme="minorEastAsia"/>
          <w:lang w:eastAsia="zh-CN"/>
        </w:rPr>
        <w:t>ption 2(implicit way): configure the periodicity of LO and number of LOs, UE determines the LO index based its PO index, e.g.,</w:t>
      </w:r>
      <w:r>
        <w:t xml:space="preserve"> </w:t>
      </w:r>
      <w:r>
        <w:rPr>
          <w:rFonts w:eastAsiaTheme="minorEastAsia"/>
          <w:lang w:eastAsia="zh-CN"/>
        </w:rPr>
        <w:t xml:space="preserve">LO index = [(UE_ID mod N) *Ns + </w:t>
      </w:r>
      <w:proofErr w:type="spellStart"/>
      <w:r>
        <w:rPr>
          <w:rFonts w:eastAsiaTheme="minorEastAsia"/>
          <w:lang w:eastAsia="zh-CN"/>
        </w:rPr>
        <w:t>i_s</w:t>
      </w:r>
      <w:proofErr w:type="spellEnd"/>
      <w:r>
        <w:rPr>
          <w:rFonts w:eastAsiaTheme="minorEastAsia"/>
          <w:lang w:eastAsia="zh-CN"/>
        </w:rPr>
        <w:t>] mod L, L is the number of LOs within LO periodicity</w:t>
      </w:r>
    </w:p>
    <w:p w14:paraId="79777736" w14:textId="77777777" w:rsidR="003F59C6" w:rsidRDefault="003F59C6">
      <w:pPr>
        <w:rPr>
          <w:lang w:eastAsia="zh-CN"/>
        </w:rPr>
      </w:pPr>
    </w:p>
    <w:p w14:paraId="77255C08" w14:textId="77777777" w:rsidR="003F59C6" w:rsidRDefault="00000000">
      <w:pPr>
        <w:jc w:val="both"/>
        <w:rPr>
          <w:lang w:eastAsia="zh-CN"/>
        </w:rPr>
      </w:pPr>
      <w:r>
        <w:rPr>
          <w:rFonts w:hint="eastAsia"/>
          <w:lang w:eastAsia="zh-CN"/>
        </w:rPr>
        <w:t>O</w:t>
      </w:r>
      <w:r>
        <w:rPr>
          <w:lang w:eastAsia="zh-CN"/>
        </w:rPr>
        <w:t xml:space="preserve">ption 1 is the explicit way to configure the time offset between LO and PO, but considering one LO can be associated with multiple POs, gNB should configure multiple offsets and the association with different PO index as the following Figure </w:t>
      </w:r>
      <w:r>
        <w:rPr>
          <w:rFonts w:hint="eastAsia"/>
          <w:lang w:eastAsia="zh-CN"/>
        </w:rPr>
        <w:t>2</w:t>
      </w:r>
      <w:r>
        <w:rPr>
          <w:lang w:eastAsia="zh-CN"/>
        </w:rPr>
        <w:t xml:space="preserve">. </w:t>
      </w:r>
    </w:p>
    <w:p w14:paraId="6F48A433" w14:textId="77777777" w:rsidR="003F59C6" w:rsidRDefault="00000000">
      <w:pPr>
        <w:jc w:val="center"/>
      </w:pPr>
      <w:r>
        <w:object w:dxaOrig="7125" w:dyaOrig="2114" w14:anchorId="6D79A3A4">
          <v:shape id="_x0000_i1026" type="#_x0000_t75" style="width:356.25pt;height:105.7pt" o:ole="">
            <v:imagedata r:id="rId10" o:title=""/>
          </v:shape>
          <o:OLEObject Type="Embed" ProgID="Visio.Drawing.15" ShapeID="_x0000_i1026" DrawAspect="Content" ObjectID="_1776869532" r:id="rId11"/>
        </w:object>
      </w:r>
    </w:p>
    <w:p w14:paraId="50D03E20" w14:textId="77777777" w:rsidR="003F59C6" w:rsidRDefault="00000000">
      <w:pPr>
        <w:jc w:val="center"/>
        <w:rPr>
          <w:b/>
          <w:bCs/>
          <w:lang w:eastAsia="zh-CN"/>
        </w:rPr>
      </w:pPr>
      <w:r>
        <w:rPr>
          <w:rFonts w:hint="eastAsia"/>
          <w:b/>
          <w:bCs/>
          <w:lang w:eastAsia="zh-CN"/>
        </w:rPr>
        <w:t>F</w:t>
      </w:r>
      <w:r>
        <w:rPr>
          <w:b/>
          <w:bCs/>
          <w:lang w:eastAsia="zh-CN"/>
        </w:rPr>
        <w:t>igure 2</w:t>
      </w:r>
    </w:p>
    <w:p w14:paraId="5FEC265E" w14:textId="77777777" w:rsidR="003F59C6" w:rsidRDefault="00000000">
      <w:pPr>
        <w:jc w:val="both"/>
        <w:rPr>
          <w:rFonts w:eastAsiaTheme="minorEastAsia"/>
          <w:lang w:eastAsia="zh-CN"/>
        </w:rPr>
      </w:pPr>
      <w:r>
        <w:rPr>
          <w:rFonts w:hint="eastAsia"/>
          <w:lang w:eastAsia="zh-CN"/>
        </w:rPr>
        <w:t>O</w:t>
      </w:r>
      <w:r>
        <w:rPr>
          <w:lang w:eastAsia="zh-CN"/>
        </w:rPr>
        <w:t xml:space="preserve">ption 2 is to configure the periodicity of LO and number of LOs within one LO periodicity, UE determines the LO index based on its PO index, e.g., </w:t>
      </w:r>
      <w:r>
        <w:rPr>
          <w:rFonts w:eastAsiaTheme="minorEastAsia"/>
          <w:lang w:eastAsia="zh-CN"/>
        </w:rPr>
        <w:t xml:space="preserve">LO index = [(UE_ID mod N) *Ns + </w:t>
      </w:r>
      <w:proofErr w:type="spellStart"/>
      <w:r>
        <w:rPr>
          <w:rFonts w:eastAsiaTheme="minorEastAsia"/>
          <w:lang w:eastAsia="zh-CN"/>
        </w:rPr>
        <w:t>i_s</w:t>
      </w:r>
      <w:proofErr w:type="spellEnd"/>
      <w:r>
        <w:rPr>
          <w:rFonts w:eastAsiaTheme="minorEastAsia"/>
          <w:lang w:eastAsia="zh-CN"/>
        </w:rPr>
        <w:t xml:space="preserve">] mod L, L is the number of LOs within LO periodicity, </w:t>
      </w:r>
      <w:proofErr w:type="spellStart"/>
      <w:r>
        <w:rPr>
          <w:rFonts w:eastAsiaTheme="minorEastAsia"/>
          <w:lang w:eastAsia="zh-CN"/>
        </w:rPr>
        <w:t>i_s</w:t>
      </w:r>
      <w:proofErr w:type="spellEnd"/>
      <w:r>
        <w:rPr>
          <w:rFonts w:eastAsiaTheme="minorEastAsia"/>
          <w:lang w:eastAsia="zh-CN"/>
        </w:rPr>
        <w:t xml:space="preserve"> is the PO index, N and Ns are paging parameters broadcasted by gNB. In this option, gNB doesn’t need to configure the offset and relation with different PO, but only needs to configure the number L. Assuming the LO periodicity equals to </w:t>
      </w:r>
      <w:proofErr w:type="spellStart"/>
      <w:r>
        <w:rPr>
          <w:rFonts w:eastAsiaTheme="minorEastAsia"/>
          <w:lang w:eastAsia="zh-CN"/>
        </w:rPr>
        <w:t>i</w:t>
      </w:r>
      <w:proofErr w:type="spellEnd"/>
      <w:r>
        <w:rPr>
          <w:rFonts w:eastAsiaTheme="minorEastAsia"/>
          <w:lang w:eastAsia="zh-CN"/>
        </w:rPr>
        <w:t xml:space="preserve">-DRX cycle, if the L equals to the number of POs in one </w:t>
      </w:r>
      <w:proofErr w:type="spellStart"/>
      <w:r>
        <w:rPr>
          <w:rFonts w:eastAsiaTheme="minorEastAsia"/>
          <w:lang w:eastAsia="zh-CN"/>
        </w:rPr>
        <w:t>i</w:t>
      </w:r>
      <w:proofErr w:type="spellEnd"/>
      <w:r>
        <w:rPr>
          <w:rFonts w:eastAsiaTheme="minorEastAsia"/>
          <w:lang w:eastAsia="zh-CN"/>
        </w:rPr>
        <w:t xml:space="preserve">-DRX cycle, it means the one-to-one mapping between LO and PO, if the L equals to half the number of POs in one </w:t>
      </w:r>
      <w:proofErr w:type="spellStart"/>
      <w:r>
        <w:rPr>
          <w:rFonts w:eastAsiaTheme="minorEastAsia"/>
          <w:lang w:eastAsia="zh-CN"/>
        </w:rPr>
        <w:t>i</w:t>
      </w:r>
      <w:proofErr w:type="spellEnd"/>
      <w:r>
        <w:rPr>
          <w:rFonts w:eastAsiaTheme="minorEastAsia"/>
          <w:lang w:eastAsia="zh-CN"/>
        </w:rPr>
        <w:t xml:space="preserve">-DRX cycle, it means the one-to-two mapping between LO and PO. Compared with Option 1, this option is a more generic way to </w:t>
      </w:r>
      <w:r>
        <w:rPr>
          <w:rFonts w:eastAsiaTheme="minorEastAsia" w:hint="eastAsia"/>
          <w:lang w:eastAsia="zh-CN"/>
        </w:rPr>
        <w:t>a</w:t>
      </w:r>
      <w:r>
        <w:rPr>
          <w:rFonts w:eastAsiaTheme="minorEastAsia"/>
          <w:lang w:eastAsia="zh-CN"/>
        </w:rPr>
        <w:t xml:space="preserve">chieve the flexible mapping between LOs and </w:t>
      </w:r>
      <w:proofErr w:type="spellStart"/>
      <w:r>
        <w:rPr>
          <w:rFonts w:eastAsiaTheme="minorEastAsia"/>
          <w:lang w:eastAsia="zh-CN"/>
        </w:rPr>
        <w:t>POs.</w:t>
      </w:r>
      <w:proofErr w:type="spellEnd"/>
    </w:p>
    <w:p w14:paraId="0188CEB3" w14:textId="77777777" w:rsidR="003F59C6" w:rsidRDefault="00000000">
      <w:pPr>
        <w:jc w:val="both"/>
        <w:rPr>
          <w:b/>
          <w:bCs/>
          <w:lang w:eastAsia="zh-CN"/>
        </w:rPr>
      </w:pPr>
      <w:r>
        <w:rPr>
          <w:rFonts w:hint="eastAsia"/>
          <w:b/>
          <w:bCs/>
          <w:lang w:eastAsia="zh-CN"/>
        </w:rPr>
        <w:t>P</w:t>
      </w:r>
      <w:r>
        <w:rPr>
          <w:b/>
          <w:bCs/>
          <w:lang w:eastAsia="zh-CN"/>
        </w:rPr>
        <w:t xml:space="preserve">roposal 7. Regarding the determination of LO location, gNB configures the periodicity of LO and number of LOs within one LO periodicity (L), the LO index associated with one UE in one LO periodicity equals to [(UE_ID mod N) *Ns + </w:t>
      </w:r>
      <w:proofErr w:type="spellStart"/>
      <w:r>
        <w:rPr>
          <w:b/>
          <w:bCs/>
          <w:lang w:eastAsia="zh-CN"/>
        </w:rPr>
        <w:t>i_s</w:t>
      </w:r>
      <w:proofErr w:type="spellEnd"/>
      <w:r>
        <w:rPr>
          <w:b/>
          <w:bCs/>
          <w:lang w:eastAsia="zh-CN"/>
        </w:rPr>
        <w:t>] mod L.</w:t>
      </w:r>
    </w:p>
    <w:p w14:paraId="786E67BD" w14:textId="77777777" w:rsidR="003F59C6"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3E8EBF23" w14:textId="77777777" w:rsidR="003F59C6"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w:t>
      </w:r>
      <w:r>
        <w:rPr>
          <w:lang w:val="en-US" w:eastAsia="zh-CN"/>
        </w:rPr>
        <w:t>LP-WUS operation in RRC_IDLE/INACTIVE mode</w:t>
      </w:r>
      <w:r>
        <w:rPr>
          <w:lang w:eastAsia="zh-CN"/>
        </w:rPr>
        <w:t xml:space="preserve">, and the following proposal </w:t>
      </w:r>
      <w:r>
        <w:rPr>
          <w:lang w:val="en-US" w:eastAsia="zh-CN"/>
        </w:rPr>
        <w:t>are</w:t>
      </w:r>
      <w:r>
        <w:rPr>
          <w:lang w:eastAsia="zh-CN"/>
        </w:rPr>
        <w:t xml:space="preserve"> made.</w:t>
      </w:r>
    </w:p>
    <w:p w14:paraId="0547824D" w14:textId="77777777" w:rsidR="003F59C6" w:rsidRDefault="00000000">
      <w:pPr>
        <w:jc w:val="both"/>
        <w:rPr>
          <w:rFonts w:eastAsiaTheme="minorEastAsia"/>
          <w:b/>
          <w:bCs/>
          <w:lang w:val="en-US" w:eastAsia="zh-CN"/>
        </w:rPr>
      </w:pPr>
      <w:r>
        <w:rPr>
          <w:rFonts w:eastAsiaTheme="minorEastAsia" w:hint="eastAsia"/>
          <w:b/>
          <w:bCs/>
          <w:lang w:val="en-US" w:eastAsia="zh-CN"/>
        </w:rPr>
        <w:t>P</w:t>
      </w:r>
      <w:r>
        <w:rPr>
          <w:rFonts w:eastAsiaTheme="minorEastAsia"/>
          <w:b/>
          <w:bCs/>
          <w:lang w:val="en-US" w:eastAsia="zh-CN"/>
        </w:rPr>
        <w:t>roposal 1. In IDLE/inactive mode,</w:t>
      </w:r>
    </w:p>
    <w:p w14:paraId="235E7C9F" w14:textId="77777777" w:rsidR="003F59C6" w:rsidRDefault="00000000">
      <w:pPr>
        <w:pStyle w:val="aff3"/>
        <w:numPr>
          <w:ilvl w:val="0"/>
          <w:numId w:val="11"/>
        </w:numPr>
        <w:ind w:leftChars="0"/>
        <w:jc w:val="both"/>
        <w:rPr>
          <w:rFonts w:eastAsiaTheme="minorEastAsia"/>
          <w:b/>
          <w:bCs/>
          <w:lang w:val="en-US" w:eastAsia="zh-CN"/>
        </w:rPr>
      </w:pPr>
      <w:r>
        <w:rPr>
          <w:rFonts w:eastAsiaTheme="minorEastAsia"/>
          <w:b/>
          <w:bCs/>
          <w:lang w:val="en-US" w:eastAsia="zh-CN"/>
        </w:rPr>
        <w:t>W</w:t>
      </w:r>
      <w:r>
        <w:rPr>
          <w:rFonts w:eastAsiaTheme="minorEastAsia" w:hint="eastAsia"/>
          <w:b/>
          <w:bCs/>
          <w:lang w:val="en-US" w:eastAsia="zh-CN"/>
        </w:rPr>
        <w:t>hen</w:t>
      </w:r>
      <w:r>
        <w:rPr>
          <w:rFonts w:eastAsiaTheme="minorEastAsia"/>
          <w:b/>
          <w:bCs/>
          <w:lang w:val="en-US" w:eastAsia="zh-CN"/>
        </w:rPr>
        <w:t xml:space="preserve"> UE starts LP-WUS monitoring, the MR RRM measurement should also be relaxed or offloaded.</w:t>
      </w:r>
    </w:p>
    <w:p w14:paraId="7ADF9F86" w14:textId="77777777" w:rsidR="003F59C6" w:rsidRDefault="00000000">
      <w:pPr>
        <w:pStyle w:val="aff3"/>
        <w:numPr>
          <w:ilvl w:val="0"/>
          <w:numId w:val="11"/>
        </w:numPr>
        <w:ind w:leftChars="0"/>
        <w:jc w:val="both"/>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hen UE monitors the legacy PO (and may monitor PEI) and stops LP-WUS monitoring, UE follows the legacy MR RRM measurement behavior.</w:t>
      </w:r>
    </w:p>
    <w:p w14:paraId="6FF7C79F" w14:textId="77777777" w:rsidR="003F59C6" w:rsidRDefault="00000000">
      <w:pPr>
        <w:jc w:val="both"/>
        <w:rPr>
          <w:b/>
          <w:bCs/>
          <w:lang w:val="en-US" w:eastAsia="ko-KR"/>
        </w:rPr>
      </w:pPr>
      <w:r>
        <w:rPr>
          <w:rFonts w:eastAsiaTheme="minorEastAsia" w:hint="eastAsia"/>
          <w:b/>
          <w:bCs/>
          <w:lang w:val="en-US" w:eastAsia="zh-CN"/>
        </w:rPr>
        <w:t>P</w:t>
      </w:r>
      <w:r>
        <w:rPr>
          <w:rFonts w:eastAsiaTheme="minorEastAsia"/>
          <w:b/>
          <w:bCs/>
          <w:lang w:val="en-US" w:eastAsia="zh-CN"/>
        </w:rPr>
        <w:t xml:space="preserve">roposal 2. The following entry threshold(s) can be considered as the </w:t>
      </w:r>
      <w:r>
        <w:rPr>
          <w:b/>
          <w:bCs/>
          <w:lang w:val="en-US" w:eastAsia="ko-KR"/>
        </w:rPr>
        <w:t>criteria of UE starting monitoring LP-WUS:</w:t>
      </w:r>
    </w:p>
    <w:p w14:paraId="0FB206FE"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 threshold;</w:t>
      </w:r>
    </w:p>
    <w:p w14:paraId="3BC2E4DD"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 variation threshold within a period of time;</w:t>
      </w:r>
    </w:p>
    <w:p w14:paraId="3ED2BAAB"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 threshold and a MR RSRP variation threshold within a period of time;</w:t>
      </w:r>
    </w:p>
    <w:p w14:paraId="354FF76E"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MR RSRP/RSRQ threshold for inter-frequency measurement for the frequency where LP-WUS operates.</w:t>
      </w:r>
    </w:p>
    <w:p w14:paraId="57D41179" w14:textId="77777777" w:rsidR="003F59C6" w:rsidRDefault="00000000">
      <w:pPr>
        <w:jc w:val="both"/>
        <w:rPr>
          <w:b/>
          <w:bCs/>
          <w:lang w:val="en-US" w:eastAsia="ko-KR"/>
        </w:rPr>
      </w:pPr>
      <w:r>
        <w:rPr>
          <w:rFonts w:eastAsiaTheme="minorEastAsia" w:hint="eastAsia"/>
          <w:b/>
          <w:bCs/>
          <w:lang w:val="en-US" w:eastAsia="zh-CN"/>
        </w:rPr>
        <w:t>P</w:t>
      </w:r>
      <w:r>
        <w:rPr>
          <w:rFonts w:eastAsiaTheme="minorEastAsia"/>
          <w:b/>
          <w:bCs/>
          <w:lang w:val="en-US" w:eastAsia="zh-CN"/>
        </w:rPr>
        <w:t xml:space="preserve">roposal 3. The following exit threshold(s) can be considered as the </w:t>
      </w:r>
      <w:r>
        <w:rPr>
          <w:b/>
          <w:bCs/>
          <w:lang w:val="en-US" w:eastAsia="ko-KR"/>
        </w:rPr>
        <w:t>criteria of UE starting monitoring the legacy PO/PEI and stopping monitoring LP-WUS:</w:t>
      </w:r>
    </w:p>
    <w:p w14:paraId="7DAF38FA"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threshold;</w:t>
      </w:r>
    </w:p>
    <w:p w14:paraId="4629CFD9"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variation threshold within a period of time;</w:t>
      </w:r>
    </w:p>
    <w:p w14:paraId="4D178994"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threshold and a LR RSRP variation threshold within a period of time;</w:t>
      </w:r>
    </w:p>
    <w:p w14:paraId="1B05D320" w14:textId="77777777" w:rsidR="003F59C6" w:rsidRDefault="00000000">
      <w:pPr>
        <w:pStyle w:val="aff3"/>
        <w:numPr>
          <w:ilvl w:val="0"/>
          <w:numId w:val="12"/>
        </w:numPr>
        <w:ind w:leftChars="0"/>
        <w:jc w:val="both"/>
        <w:rPr>
          <w:rFonts w:eastAsiaTheme="minorEastAsia"/>
          <w:b/>
          <w:bCs/>
          <w:lang w:val="en-US" w:eastAsia="zh-CN"/>
        </w:rPr>
      </w:pPr>
      <w:r>
        <w:rPr>
          <w:rFonts w:eastAsiaTheme="minorEastAsia"/>
          <w:b/>
          <w:bCs/>
          <w:lang w:val="en-US" w:eastAsia="zh-CN"/>
        </w:rPr>
        <w:t>A LR RSRP threshold and a MR RSRP threshold.</w:t>
      </w:r>
    </w:p>
    <w:p w14:paraId="49813CBB" w14:textId="77777777" w:rsidR="003F59C6" w:rsidRDefault="00000000">
      <w:pPr>
        <w:jc w:val="both"/>
        <w:rPr>
          <w:b/>
          <w:bCs/>
          <w:lang w:eastAsia="zh-CN"/>
        </w:rPr>
      </w:pPr>
      <w:r>
        <w:rPr>
          <w:b/>
          <w:bCs/>
          <w:lang w:eastAsia="zh-CN"/>
        </w:rPr>
        <w:t>Proposal 4. For idle/inactive mode,</w:t>
      </w:r>
    </w:p>
    <w:p w14:paraId="7E039E0F" w14:textId="77777777" w:rsidR="003F59C6" w:rsidRDefault="00000000">
      <w:pPr>
        <w:pStyle w:val="aff3"/>
        <w:numPr>
          <w:ilvl w:val="0"/>
          <w:numId w:val="13"/>
        </w:numPr>
        <w:ind w:leftChars="0"/>
        <w:jc w:val="both"/>
        <w:rPr>
          <w:b/>
          <w:bCs/>
          <w:lang w:eastAsia="zh-CN"/>
        </w:rPr>
      </w:pPr>
      <w:r>
        <w:rPr>
          <w:b/>
          <w:bCs/>
          <w:lang w:eastAsia="zh-CN"/>
        </w:rPr>
        <w:t>The maximum number of information bits of subgrouping indication of LP-WUS is 8 bits.</w:t>
      </w:r>
    </w:p>
    <w:p w14:paraId="6BD39444" w14:textId="77777777" w:rsidR="003F59C6" w:rsidRDefault="00000000">
      <w:pPr>
        <w:pStyle w:val="aff3"/>
        <w:numPr>
          <w:ilvl w:val="0"/>
          <w:numId w:val="13"/>
        </w:numPr>
        <w:ind w:leftChars="0"/>
        <w:jc w:val="both"/>
        <w:rPr>
          <w:b/>
          <w:bCs/>
          <w:lang w:eastAsia="zh-CN"/>
        </w:rPr>
      </w:pPr>
      <w:r>
        <w:rPr>
          <w:b/>
          <w:bCs/>
          <w:lang w:eastAsia="zh-CN"/>
        </w:rPr>
        <w:t>The actual number of information bits of subgrouping indication of LP-WUS is configurable.</w:t>
      </w:r>
    </w:p>
    <w:p w14:paraId="2EEBE76B" w14:textId="77777777" w:rsidR="003F59C6" w:rsidRDefault="00000000">
      <w:pPr>
        <w:jc w:val="both"/>
        <w:rPr>
          <w:b/>
          <w:bCs/>
          <w:lang w:eastAsia="zh-CN"/>
        </w:rPr>
      </w:pPr>
      <w:r>
        <w:rPr>
          <w:rFonts w:hint="eastAsia"/>
          <w:b/>
          <w:bCs/>
          <w:lang w:eastAsia="zh-CN"/>
        </w:rPr>
        <w:t>P</w:t>
      </w:r>
      <w:r>
        <w:rPr>
          <w:b/>
          <w:bCs/>
          <w:lang w:eastAsia="zh-CN"/>
        </w:rPr>
        <w:t>roposal 5. The subgrouping between LP-WUS and PEI is independent, e.g., separate subgroup number, separate association with PF/PO.</w:t>
      </w:r>
    </w:p>
    <w:p w14:paraId="2B19D14F" w14:textId="77777777" w:rsidR="003F59C6" w:rsidRDefault="00000000">
      <w:pPr>
        <w:spacing w:after="0"/>
      </w:pPr>
      <w:r>
        <w:rPr>
          <w:rFonts w:hint="eastAsia"/>
          <w:b/>
          <w:bCs/>
          <w:lang w:eastAsia="zh-CN"/>
        </w:rPr>
        <w:t>P</w:t>
      </w:r>
      <w:r>
        <w:rPr>
          <w:b/>
          <w:bCs/>
          <w:lang w:eastAsia="zh-CN"/>
        </w:rPr>
        <w:t>roposal 6. Support the following options for the association of LO and PO from cell perspective:</w:t>
      </w:r>
    </w:p>
    <w:p w14:paraId="187F8A96" w14:textId="77777777" w:rsidR="003F59C6" w:rsidRDefault="00000000">
      <w:pPr>
        <w:pStyle w:val="aff3"/>
        <w:numPr>
          <w:ilvl w:val="0"/>
          <w:numId w:val="13"/>
        </w:numPr>
        <w:ind w:leftChars="0"/>
        <w:jc w:val="both"/>
        <w:rPr>
          <w:b/>
          <w:bCs/>
          <w:lang w:eastAsia="zh-CN"/>
        </w:rPr>
      </w:pPr>
      <w:r>
        <w:rPr>
          <w:b/>
          <w:bCs/>
          <w:lang w:eastAsia="zh-CN"/>
        </w:rPr>
        <w:t>Option 1: One LO is associated with one PO.</w:t>
      </w:r>
    </w:p>
    <w:p w14:paraId="6FF44986" w14:textId="77777777" w:rsidR="003F59C6" w:rsidRDefault="00000000">
      <w:pPr>
        <w:pStyle w:val="aff3"/>
        <w:numPr>
          <w:ilvl w:val="0"/>
          <w:numId w:val="13"/>
        </w:numPr>
        <w:ind w:leftChars="0"/>
        <w:jc w:val="both"/>
        <w:rPr>
          <w:b/>
          <w:bCs/>
          <w:lang w:eastAsia="zh-CN"/>
        </w:rPr>
      </w:pPr>
      <w:r>
        <w:rPr>
          <w:b/>
          <w:bCs/>
          <w:lang w:eastAsia="zh-CN"/>
        </w:rPr>
        <w:lastRenderedPageBreak/>
        <w:t xml:space="preserve">Option 2: One LO </w:t>
      </w:r>
      <w:r>
        <w:rPr>
          <w:rFonts w:hint="eastAsia"/>
          <w:b/>
          <w:bCs/>
          <w:lang w:eastAsia="zh-CN"/>
        </w:rPr>
        <w:t>is</w:t>
      </w:r>
      <w:r>
        <w:rPr>
          <w:b/>
          <w:bCs/>
          <w:lang w:eastAsia="zh-CN"/>
        </w:rPr>
        <w:t xml:space="preserve"> associated with multiple </w:t>
      </w:r>
      <w:proofErr w:type="spellStart"/>
      <w:r>
        <w:rPr>
          <w:b/>
          <w:bCs/>
          <w:lang w:eastAsia="zh-CN"/>
        </w:rPr>
        <w:t>POs.</w:t>
      </w:r>
      <w:proofErr w:type="spellEnd"/>
    </w:p>
    <w:p w14:paraId="09B579E4" w14:textId="77777777" w:rsidR="003F59C6" w:rsidRDefault="00000000">
      <w:pPr>
        <w:jc w:val="both"/>
        <w:rPr>
          <w:b/>
          <w:bCs/>
          <w:lang w:eastAsia="zh-CN"/>
        </w:rPr>
      </w:pPr>
      <w:r>
        <w:rPr>
          <w:rFonts w:hint="eastAsia"/>
          <w:b/>
          <w:bCs/>
          <w:lang w:eastAsia="zh-CN"/>
        </w:rPr>
        <w:t>P</w:t>
      </w:r>
      <w:r>
        <w:rPr>
          <w:b/>
          <w:bCs/>
          <w:lang w:eastAsia="zh-CN"/>
        </w:rPr>
        <w:t xml:space="preserve">roposal 7. Regarding the determination of LO location, gNB configures the periodicity of LO and number of LOs within one LO periodicity (L), the LO index associated with one UE in one LO periodicity equals to [(UE_ID mod N) *Ns + </w:t>
      </w:r>
      <w:proofErr w:type="spellStart"/>
      <w:r>
        <w:rPr>
          <w:b/>
          <w:bCs/>
          <w:lang w:eastAsia="zh-CN"/>
        </w:rPr>
        <w:t>i_s</w:t>
      </w:r>
      <w:proofErr w:type="spellEnd"/>
      <w:r>
        <w:rPr>
          <w:b/>
          <w:bCs/>
          <w:lang w:eastAsia="zh-CN"/>
        </w:rPr>
        <w:t>] mod L.</w:t>
      </w:r>
    </w:p>
    <w:p w14:paraId="1211DC00" w14:textId="77777777" w:rsidR="003F59C6"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52319A01" w14:textId="77777777" w:rsidR="003F59C6" w:rsidRDefault="00000000">
      <w:pPr>
        <w:pStyle w:val="aff3"/>
        <w:numPr>
          <w:ilvl w:val="0"/>
          <w:numId w:val="15"/>
        </w:numPr>
        <w:ind w:leftChars="0"/>
        <w:rPr>
          <w:rFonts w:ascii="Times New Roman" w:hAnsi="Times New Roman"/>
          <w:lang w:val="en-US" w:eastAsia="zh-CN"/>
        </w:rPr>
      </w:pPr>
      <w:r>
        <w:rPr>
          <w:rFonts w:ascii="Times New Roman" w:hAnsi="Times New Roman"/>
          <w:lang w:val="en-US" w:eastAsia="zh-CN"/>
        </w:rPr>
        <w:t>Chairman’s note RAN1#116-bis</w:t>
      </w:r>
    </w:p>
    <w:sectPr w:rsidR="003F59C6">
      <w:headerReference w:type="even" r:id="rId12"/>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6DC88" w14:textId="77777777" w:rsidR="000B717E" w:rsidRDefault="000B717E">
      <w:pPr>
        <w:spacing w:before="0" w:after="0"/>
      </w:pPr>
      <w:r>
        <w:separator/>
      </w:r>
    </w:p>
  </w:endnote>
  <w:endnote w:type="continuationSeparator" w:id="0">
    <w:p w14:paraId="2E4A3068" w14:textId="77777777" w:rsidR="000B717E" w:rsidRDefault="000B71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059"/>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仿宋_GB2312">
    <w:altName w:val="汉仪仿宋KW"/>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汉仪书宋二KW"/>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AF191E" w14:textId="77777777" w:rsidR="000B717E" w:rsidRDefault="000B717E">
      <w:pPr>
        <w:spacing w:before="0" w:after="0"/>
      </w:pPr>
      <w:r>
        <w:separator/>
      </w:r>
    </w:p>
  </w:footnote>
  <w:footnote w:type="continuationSeparator" w:id="0">
    <w:p w14:paraId="04CF04D6" w14:textId="77777777" w:rsidR="000B717E" w:rsidRDefault="000B717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A9C961" w14:textId="77777777" w:rsidR="003F59C6"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7D64D3A"/>
    <w:multiLevelType w:val="multilevel"/>
    <w:tmpl w:val="07D64D3A"/>
    <w:lvl w:ilvl="0">
      <w:start w:val="1"/>
      <w:numFmt w:val="bullet"/>
      <w:lvlText w:val=""/>
      <w:lvlJc w:val="left"/>
      <w:pPr>
        <w:ind w:left="542" w:hanging="440"/>
      </w:pPr>
      <w:rPr>
        <w:rFonts w:ascii="Wingdings" w:hAnsi="Wingdings" w:hint="default"/>
      </w:rPr>
    </w:lvl>
    <w:lvl w:ilvl="1">
      <w:start w:val="1"/>
      <w:numFmt w:val="bullet"/>
      <w:lvlText w:val=""/>
      <w:lvlJc w:val="left"/>
      <w:pPr>
        <w:ind w:left="982" w:hanging="440"/>
      </w:pPr>
      <w:rPr>
        <w:rFonts w:ascii="Wingdings" w:hAnsi="Wingdings" w:hint="default"/>
      </w:rPr>
    </w:lvl>
    <w:lvl w:ilvl="2">
      <w:start w:val="1"/>
      <w:numFmt w:val="bullet"/>
      <w:lvlText w:val=""/>
      <w:lvlJc w:val="left"/>
      <w:pPr>
        <w:ind w:left="1422" w:hanging="440"/>
      </w:pPr>
      <w:rPr>
        <w:rFonts w:ascii="Wingdings" w:hAnsi="Wingdings" w:hint="default"/>
      </w:rPr>
    </w:lvl>
    <w:lvl w:ilvl="3">
      <w:start w:val="1"/>
      <w:numFmt w:val="bullet"/>
      <w:lvlText w:val=""/>
      <w:lvlJc w:val="left"/>
      <w:pPr>
        <w:ind w:left="1862" w:hanging="440"/>
      </w:pPr>
      <w:rPr>
        <w:rFonts w:ascii="Wingdings" w:hAnsi="Wingdings" w:hint="default"/>
      </w:rPr>
    </w:lvl>
    <w:lvl w:ilvl="4">
      <w:start w:val="1"/>
      <w:numFmt w:val="bullet"/>
      <w:lvlText w:val=""/>
      <w:lvlJc w:val="left"/>
      <w:pPr>
        <w:ind w:left="2302" w:hanging="440"/>
      </w:pPr>
      <w:rPr>
        <w:rFonts w:ascii="Wingdings" w:hAnsi="Wingdings" w:hint="default"/>
      </w:rPr>
    </w:lvl>
    <w:lvl w:ilvl="5">
      <w:start w:val="1"/>
      <w:numFmt w:val="bullet"/>
      <w:lvlText w:val=""/>
      <w:lvlJc w:val="left"/>
      <w:pPr>
        <w:ind w:left="2742" w:hanging="440"/>
      </w:pPr>
      <w:rPr>
        <w:rFonts w:ascii="Wingdings" w:hAnsi="Wingdings" w:hint="default"/>
      </w:rPr>
    </w:lvl>
    <w:lvl w:ilvl="6">
      <w:start w:val="1"/>
      <w:numFmt w:val="bullet"/>
      <w:lvlText w:val=""/>
      <w:lvlJc w:val="left"/>
      <w:pPr>
        <w:ind w:left="3182" w:hanging="440"/>
      </w:pPr>
      <w:rPr>
        <w:rFonts w:ascii="Wingdings" w:hAnsi="Wingdings" w:hint="default"/>
      </w:rPr>
    </w:lvl>
    <w:lvl w:ilvl="7">
      <w:start w:val="1"/>
      <w:numFmt w:val="bullet"/>
      <w:lvlText w:val=""/>
      <w:lvlJc w:val="left"/>
      <w:pPr>
        <w:ind w:left="3622" w:hanging="440"/>
      </w:pPr>
      <w:rPr>
        <w:rFonts w:ascii="Wingdings" w:hAnsi="Wingdings" w:hint="default"/>
      </w:rPr>
    </w:lvl>
    <w:lvl w:ilvl="8">
      <w:start w:val="1"/>
      <w:numFmt w:val="bullet"/>
      <w:lvlText w:val=""/>
      <w:lvlJc w:val="left"/>
      <w:pPr>
        <w:ind w:left="4062" w:hanging="440"/>
      </w:pPr>
      <w:rPr>
        <w:rFonts w:ascii="Wingdings" w:hAnsi="Wingdings" w:hint="default"/>
      </w:rPr>
    </w:lvl>
  </w:abstractNum>
  <w:abstractNum w:abstractNumId="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DD62B6"/>
    <w:multiLevelType w:val="multilevel"/>
    <w:tmpl w:val="19DD62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673D52A6"/>
    <w:multiLevelType w:val="multilevel"/>
    <w:tmpl w:val="673D52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3"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655720265">
    <w:abstractNumId w:val="0"/>
  </w:num>
  <w:num w:numId="2" w16cid:durableId="2117479134">
    <w:abstractNumId w:val="14"/>
  </w:num>
  <w:num w:numId="3" w16cid:durableId="457528572">
    <w:abstractNumId w:val="10"/>
  </w:num>
  <w:num w:numId="4" w16cid:durableId="754858833">
    <w:abstractNumId w:val="7"/>
    <w:lvlOverride w:ilvl="0">
      <w:startOverride w:val="1"/>
    </w:lvlOverride>
  </w:num>
  <w:num w:numId="5" w16cid:durableId="841552309">
    <w:abstractNumId w:val="12"/>
  </w:num>
  <w:num w:numId="6" w16cid:durableId="1038434122">
    <w:abstractNumId w:val="9"/>
  </w:num>
  <w:num w:numId="7" w16cid:durableId="242954554">
    <w:abstractNumId w:val="5"/>
  </w:num>
  <w:num w:numId="8" w16cid:durableId="10575358">
    <w:abstractNumId w:val="4"/>
  </w:num>
  <w:num w:numId="9" w16cid:durableId="1855804841">
    <w:abstractNumId w:val="2"/>
  </w:num>
  <w:num w:numId="10" w16cid:durableId="989939133">
    <w:abstractNumId w:val="13"/>
  </w:num>
  <w:num w:numId="11" w16cid:durableId="583296761">
    <w:abstractNumId w:val="1"/>
  </w:num>
  <w:num w:numId="12" w16cid:durableId="993609375">
    <w:abstractNumId w:val="6"/>
  </w:num>
  <w:num w:numId="13" w16cid:durableId="567761887">
    <w:abstractNumId w:val="11"/>
  </w:num>
  <w:num w:numId="14" w16cid:durableId="640579064">
    <w:abstractNumId w:val="3"/>
  </w:num>
  <w:num w:numId="15" w16cid:durableId="93841393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BAFFAFB4"/>
    <w:rsid w:val="BBAD12D2"/>
    <w:rsid w:val="E617B18B"/>
    <w:rsid w:val="ECD553F4"/>
    <w:rsid w:val="EFDE9A7D"/>
    <w:rsid w:val="F3CC947A"/>
    <w:rsid w:val="F7FD3474"/>
    <w:rsid w:val="FEED8F7F"/>
    <w:rsid w:val="FF6FC4EB"/>
    <w:rsid w:val="0000020C"/>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90C"/>
    <w:rsid w:val="00006AD6"/>
    <w:rsid w:val="00006E55"/>
    <w:rsid w:val="00006EA3"/>
    <w:rsid w:val="00006F22"/>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25"/>
    <w:rsid w:val="000176A8"/>
    <w:rsid w:val="00017A1A"/>
    <w:rsid w:val="00017E82"/>
    <w:rsid w:val="00017E87"/>
    <w:rsid w:val="000201D1"/>
    <w:rsid w:val="000214C0"/>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0F95"/>
    <w:rsid w:val="00031372"/>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7E6"/>
    <w:rsid w:val="00035BE7"/>
    <w:rsid w:val="00036BC5"/>
    <w:rsid w:val="00036CFE"/>
    <w:rsid w:val="000374B2"/>
    <w:rsid w:val="000378BB"/>
    <w:rsid w:val="00037C7E"/>
    <w:rsid w:val="00041910"/>
    <w:rsid w:val="00041961"/>
    <w:rsid w:val="0004200C"/>
    <w:rsid w:val="00042088"/>
    <w:rsid w:val="00042177"/>
    <w:rsid w:val="000425B7"/>
    <w:rsid w:val="00042776"/>
    <w:rsid w:val="00042AFB"/>
    <w:rsid w:val="0004317E"/>
    <w:rsid w:val="00043B6C"/>
    <w:rsid w:val="00043D95"/>
    <w:rsid w:val="000443DA"/>
    <w:rsid w:val="00044469"/>
    <w:rsid w:val="0004448E"/>
    <w:rsid w:val="00044C9A"/>
    <w:rsid w:val="00044DD6"/>
    <w:rsid w:val="00044DFA"/>
    <w:rsid w:val="000459EF"/>
    <w:rsid w:val="0004645D"/>
    <w:rsid w:val="000465B4"/>
    <w:rsid w:val="00046684"/>
    <w:rsid w:val="00046B84"/>
    <w:rsid w:val="00046D1E"/>
    <w:rsid w:val="00046F98"/>
    <w:rsid w:val="00047156"/>
    <w:rsid w:val="0004763B"/>
    <w:rsid w:val="00047647"/>
    <w:rsid w:val="0005017D"/>
    <w:rsid w:val="0005018F"/>
    <w:rsid w:val="00051747"/>
    <w:rsid w:val="0005194E"/>
    <w:rsid w:val="00051A49"/>
    <w:rsid w:val="00051CBE"/>
    <w:rsid w:val="00051D76"/>
    <w:rsid w:val="00051FFE"/>
    <w:rsid w:val="000523A2"/>
    <w:rsid w:val="00052608"/>
    <w:rsid w:val="0005269D"/>
    <w:rsid w:val="000526D5"/>
    <w:rsid w:val="000527C0"/>
    <w:rsid w:val="0005293E"/>
    <w:rsid w:val="00052ECD"/>
    <w:rsid w:val="0005353B"/>
    <w:rsid w:val="00053B1F"/>
    <w:rsid w:val="00053E90"/>
    <w:rsid w:val="00053EF4"/>
    <w:rsid w:val="0005408B"/>
    <w:rsid w:val="00054810"/>
    <w:rsid w:val="00054DA1"/>
    <w:rsid w:val="000551E5"/>
    <w:rsid w:val="000554C4"/>
    <w:rsid w:val="000555C4"/>
    <w:rsid w:val="00055B16"/>
    <w:rsid w:val="00055D01"/>
    <w:rsid w:val="00055DE0"/>
    <w:rsid w:val="00055E7F"/>
    <w:rsid w:val="00055F15"/>
    <w:rsid w:val="0005634E"/>
    <w:rsid w:val="00056941"/>
    <w:rsid w:val="00056CC1"/>
    <w:rsid w:val="000574D0"/>
    <w:rsid w:val="000576CC"/>
    <w:rsid w:val="000577CF"/>
    <w:rsid w:val="000579CD"/>
    <w:rsid w:val="00057B39"/>
    <w:rsid w:val="00057B41"/>
    <w:rsid w:val="000604C3"/>
    <w:rsid w:val="0006063D"/>
    <w:rsid w:val="0006084A"/>
    <w:rsid w:val="0006093F"/>
    <w:rsid w:val="0006095D"/>
    <w:rsid w:val="00060BD0"/>
    <w:rsid w:val="00061113"/>
    <w:rsid w:val="000612AB"/>
    <w:rsid w:val="00061855"/>
    <w:rsid w:val="0006195D"/>
    <w:rsid w:val="000619DC"/>
    <w:rsid w:val="00061B5F"/>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823"/>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3A19"/>
    <w:rsid w:val="0007425F"/>
    <w:rsid w:val="0007436C"/>
    <w:rsid w:val="000743C5"/>
    <w:rsid w:val="00074D1B"/>
    <w:rsid w:val="00075077"/>
    <w:rsid w:val="00075548"/>
    <w:rsid w:val="0007555B"/>
    <w:rsid w:val="00075648"/>
    <w:rsid w:val="00075723"/>
    <w:rsid w:val="00075DA6"/>
    <w:rsid w:val="0007645E"/>
    <w:rsid w:val="00076678"/>
    <w:rsid w:val="000769C7"/>
    <w:rsid w:val="00076A0C"/>
    <w:rsid w:val="00076A88"/>
    <w:rsid w:val="00076B12"/>
    <w:rsid w:val="0007708F"/>
    <w:rsid w:val="000771A1"/>
    <w:rsid w:val="0007732F"/>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0"/>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7F5"/>
    <w:rsid w:val="000A4AD5"/>
    <w:rsid w:val="000A4BDB"/>
    <w:rsid w:val="000A4CB0"/>
    <w:rsid w:val="000A511E"/>
    <w:rsid w:val="000A552F"/>
    <w:rsid w:val="000A55B3"/>
    <w:rsid w:val="000A5630"/>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777"/>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17E"/>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CBE"/>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0F84"/>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BCB"/>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228"/>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D77"/>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DE0"/>
    <w:rsid w:val="000F7F21"/>
    <w:rsid w:val="000F7F5E"/>
    <w:rsid w:val="000F7FAB"/>
    <w:rsid w:val="001003BE"/>
    <w:rsid w:val="001005A4"/>
    <w:rsid w:val="00100744"/>
    <w:rsid w:val="001007A0"/>
    <w:rsid w:val="001008E9"/>
    <w:rsid w:val="00100921"/>
    <w:rsid w:val="001009AA"/>
    <w:rsid w:val="00100F59"/>
    <w:rsid w:val="001010C3"/>
    <w:rsid w:val="00102057"/>
    <w:rsid w:val="001020D4"/>
    <w:rsid w:val="001022D6"/>
    <w:rsid w:val="001023C5"/>
    <w:rsid w:val="00102A7F"/>
    <w:rsid w:val="00102D7B"/>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DD3"/>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17C47"/>
    <w:rsid w:val="001201AA"/>
    <w:rsid w:val="001202FA"/>
    <w:rsid w:val="0012047A"/>
    <w:rsid w:val="0012088A"/>
    <w:rsid w:val="001208B6"/>
    <w:rsid w:val="001208CA"/>
    <w:rsid w:val="00120E9F"/>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21"/>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6DE"/>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4BC"/>
    <w:rsid w:val="0014792A"/>
    <w:rsid w:val="001479FE"/>
    <w:rsid w:val="00147BDE"/>
    <w:rsid w:val="00147EF0"/>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22"/>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767"/>
    <w:rsid w:val="00164A98"/>
    <w:rsid w:val="00164AAB"/>
    <w:rsid w:val="00165284"/>
    <w:rsid w:val="00165429"/>
    <w:rsid w:val="00165884"/>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506"/>
    <w:rsid w:val="001926F4"/>
    <w:rsid w:val="001932EA"/>
    <w:rsid w:val="001936C5"/>
    <w:rsid w:val="0019375A"/>
    <w:rsid w:val="00193A0B"/>
    <w:rsid w:val="00193D64"/>
    <w:rsid w:val="00193DB0"/>
    <w:rsid w:val="00194056"/>
    <w:rsid w:val="00194377"/>
    <w:rsid w:val="001943B9"/>
    <w:rsid w:val="001945BF"/>
    <w:rsid w:val="0019464E"/>
    <w:rsid w:val="00194771"/>
    <w:rsid w:val="0019541B"/>
    <w:rsid w:val="00195639"/>
    <w:rsid w:val="00195AE6"/>
    <w:rsid w:val="00195B0B"/>
    <w:rsid w:val="001966EA"/>
    <w:rsid w:val="00196844"/>
    <w:rsid w:val="001968C0"/>
    <w:rsid w:val="0019727B"/>
    <w:rsid w:val="001973E2"/>
    <w:rsid w:val="00197534"/>
    <w:rsid w:val="00197EA3"/>
    <w:rsid w:val="00197FEC"/>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2C1"/>
    <w:rsid w:val="001A7691"/>
    <w:rsid w:val="001A7958"/>
    <w:rsid w:val="001A7CD9"/>
    <w:rsid w:val="001A7FDF"/>
    <w:rsid w:val="001B01EC"/>
    <w:rsid w:val="001B03E9"/>
    <w:rsid w:val="001B12CF"/>
    <w:rsid w:val="001B1885"/>
    <w:rsid w:val="001B190B"/>
    <w:rsid w:val="001B1988"/>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2E1"/>
    <w:rsid w:val="001F0610"/>
    <w:rsid w:val="001F0750"/>
    <w:rsid w:val="001F0785"/>
    <w:rsid w:val="001F0876"/>
    <w:rsid w:val="001F18D9"/>
    <w:rsid w:val="001F1BD3"/>
    <w:rsid w:val="001F1E5E"/>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07F56"/>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62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5868"/>
    <w:rsid w:val="00225F3D"/>
    <w:rsid w:val="00225FAA"/>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620"/>
    <w:rsid w:val="002437E6"/>
    <w:rsid w:val="00243B78"/>
    <w:rsid w:val="00243FAA"/>
    <w:rsid w:val="00244956"/>
    <w:rsid w:val="0024519E"/>
    <w:rsid w:val="00245246"/>
    <w:rsid w:val="0024533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94"/>
    <w:rsid w:val="002531DC"/>
    <w:rsid w:val="002533DA"/>
    <w:rsid w:val="0025446F"/>
    <w:rsid w:val="00254B03"/>
    <w:rsid w:val="00254B4E"/>
    <w:rsid w:val="00254B61"/>
    <w:rsid w:val="00254F41"/>
    <w:rsid w:val="00254FEF"/>
    <w:rsid w:val="00255174"/>
    <w:rsid w:val="00255205"/>
    <w:rsid w:val="00255214"/>
    <w:rsid w:val="00255CDA"/>
    <w:rsid w:val="00255F39"/>
    <w:rsid w:val="002567B4"/>
    <w:rsid w:val="002569D3"/>
    <w:rsid w:val="00256FB9"/>
    <w:rsid w:val="002576A6"/>
    <w:rsid w:val="002579B1"/>
    <w:rsid w:val="00257A33"/>
    <w:rsid w:val="00257B6E"/>
    <w:rsid w:val="00257B75"/>
    <w:rsid w:val="00257E6C"/>
    <w:rsid w:val="00260047"/>
    <w:rsid w:val="002602F0"/>
    <w:rsid w:val="002606F9"/>
    <w:rsid w:val="0026161F"/>
    <w:rsid w:val="00261764"/>
    <w:rsid w:val="002621D8"/>
    <w:rsid w:val="0026248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0FA"/>
    <w:rsid w:val="00267D93"/>
    <w:rsid w:val="00267EDB"/>
    <w:rsid w:val="00267F7D"/>
    <w:rsid w:val="0027067D"/>
    <w:rsid w:val="0027074A"/>
    <w:rsid w:val="002711B7"/>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B6F"/>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75"/>
    <w:rsid w:val="00291779"/>
    <w:rsid w:val="0029179F"/>
    <w:rsid w:val="00291980"/>
    <w:rsid w:val="00291A30"/>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04D"/>
    <w:rsid w:val="00297100"/>
    <w:rsid w:val="00297741"/>
    <w:rsid w:val="0029786F"/>
    <w:rsid w:val="00297B7A"/>
    <w:rsid w:val="002A0E77"/>
    <w:rsid w:val="002A1000"/>
    <w:rsid w:val="002A14BB"/>
    <w:rsid w:val="002A153F"/>
    <w:rsid w:val="002A18E7"/>
    <w:rsid w:val="002A1BB0"/>
    <w:rsid w:val="002A20AF"/>
    <w:rsid w:val="002A2177"/>
    <w:rsid w:val="002A262B"/>
    <w:rsid w:val="002A2F48"/>
    <w:rsid w:val="002A30C5"/>
    <w:rsid w:val="002A319D"/>
    <w:rsid w:val="002A3436"/>
    <w:rsid w:val="002A4181"/>
    <w:rsid w:val="002A461E"/>
    <w:rsid w:val="002A46B0"/>
    <w:rsid w:val="002A4807"/>
    <w:rsid w:val="002A49D4"/>
    <w:rsid w:val="002A4F26"/>
    <w:rsid w:val="002A51B9"/>
    <w:rsid w:val="002A55E3"/>
    <w:rsid w:val="002A5EA7"/>
    <w:rsid w:val="002A692B"/>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2F3D"/>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16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03"/>
    <w:rsid w:val="002C776A"/>
    <w:rsid w:val="002C78DF"/>
    <w:rsid w:val="002C7C11"/>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BC6"/>
    <w:rsid w:val="002D5DF9"/>
    <w:rsid w:val="002D5F86"/>
    <w:rsid w:val="002D65C8"/>
    <w:rsid w:val="002D6E9B"/>
    <w:rsid w:val="002D6F18"/>
    <w:rsid w:val="002D70BB"/>
    <w:rsid w:val="002D739F"/>
    <w:rsid w:val="002D75F2"/>
    <w:rsid w:val="002D7FFD"/>
    <w:rsid w:val="002E0101"/>
    <w:rsid w:val="002E0592"/>
    <w:rsid w:val="002E06A8"/>
    <w:rsid w:val="002E0E55"/>
    <w:rsid w:val="002E1589"/>
    <w:rsid w:val="002E1620"/>
    <w:rsid w:val="002E22A4"/>
    <w:rsid w:val="002E28C0"/>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3C2"/>
    <w:rsid w:val="002F3928"/>
    <w:rsid w:val="002F3ECD"/>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500"/>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72"/>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C2E"/>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341"/>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0"/>
    <w:rsid w:val="003440EE"/>
    <w:rsid w:val="00344427"/>
    <w:rsid w:val="00344820"/>
    <w:rsid w:val="0034483D"/>
    <w:rsid w:val="00344DE1"/>
    <w:rsid w:val="00344E15"/>
    <w:rsid w:val="00345050"/>
    <w:rsid w:val="003450BA"/>
    <w:rsid w:val="0034523F"/>
    <w:rsid w:val="0034575C"/>
    <w:rsid w:val="00345818"/>
    <w:rsid w:val="00345CD7"/>
    <w:rsid w:val="00345E81"/>
    <w:rsid w:val="003462C7"/>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535"/>
    <w:rsid w:val="003626CC"/>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EEC"/>
    <w:rsid w:val="00365FAA"/>
    <w:rsid w:val="00366152"/>
    <w:rsid w:val="003666D6"/>
    <w:rsid w:val="00366731"/>
    <w:rsid w:val="00366ED5"/>
    <w:rsid w:val="00367D26"/>
    <w:rsid w:val="00367F41"/>
    <w:rsid w:val="00367F51"/>
    <w:rsid w:val="0037021B"/>
    <w:rsid w:val="003706EC"/>
    <w:rsid w:val="00370CB6"/>
    <w:rsid w:val="00370DAF"/>
    <w:rsid w:val="00371216"/>
    <w:rsid w:val="00371BD4"/>
    <w:rsid w:val="00372074"/>
    <w:rsid w:val="003721D7"/>
    <w:rsid w:val="003723D6"/>
    <w:rsid w:val="0037256F"/>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4"/>
    <w:rsid w:val="0037561D"/>
    <w:rsid w:val="00375628"/>
    <w:rsid w:val="00375961"/>
    <w:rsid w:val="00375B85"/>
    <w:rsid w:val="00375CE8"/>
    <w:rsid w:val="00375E64"/>
    <w:rsid w:val="003760BD"/>
    <w:rsid w:val="00376284"/>
    <w:rsid w:val="00376375"/>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A37"/>
    <w:rsid w:val="00382C8A"/>
    <w:rsid w:val="0038301D"/>
    <w:rsid w:val="003830AC"/>
    <w:rsid w:val="0038317C"/>
    <w:rsid w:val="00383211"/>
    <w:rsid w:val="003832AC"/>
    <w:rsid w:val="00383481"/>
    <w:rsid w:val="00383829"/>
    <w:rsid w:val="003838FA"/>
    <w:rsid w:val="00383A62"/>
    <w:rsid w:val="00383ACD"/>
    <w:rsid w:val="00383C5F"/>
    <w:rsid w:val="00383DC0"/>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3A"/>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0BB"/>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9ED"/>
    <w:rsid w:val="003B4C6C"/>
    <w:rsid w:val="003B5378"/>
    <w:rsid w:val="003B558B"/>
    <w:rsid w:val="003B59BD"/>
    <w:rsid w:val="003B5BB3"/>
    <w:rsid w:val="003B5CFC"/>
    <w:rsid w:val="003B6062"/>
    <w:rsid w:val="003B6CFC"/>
    <w:rsid w:val="003B6F6F"/>
    <w:rsid w:val="003B6F9A"/>
    <w:rsid w:val="003B734B"/>
    <w:rsid w:val="003B7560"/>
    <w:rsid w:val="003B75DA"/>
    <w:rsid w:val="003B7A08"/>
    <w:rsid w:val="003B7A49"/>
    <w:rsid w:val="003B7A91"/>
    <w:rsid w:val="003B7B85"/>
    <w:rsid w:val="003B7D08"/>
    <w:rsid w:val="003B7FF3"/>
    <w:rsid w:val="003C0820"/>
    <w:rsid w:val="003C0B15"/>
    <w:rsid w:val="003C0CAF"/>
    <w:rsid w:val="003C0F28"/>
    <w:rsid w:val="003C12C5"/>
    <w:rsid w:val="003C22D1"/>
    <w:rsid w:val="003C26C9"/>
    <w:rsid w:val="003C28FF"/>
    <w:rsid w:val="003C3157"/>
    <w:rsid w:val="003C34FD"/>
    <w:rsid w:val="003C350F"/>
    <w:rsid w:val="003C35B3"/>
    <w:rsid w:val="003C3E5E"/>
    <w:rsid w:val="003C46FD"/>
    <w:rsid w:val="003C49F1"/>
    <w:rsid w:val="003C4A2C"/>
    <w:rsid w:val="003C4C01"/>
    <w:rsid w:val="003C4F89"/>
    <w:rsid w:val="003C54F4"/>
    <w:rsid w:val="003C55F8"/>
    <w:rsid w:val="003C5D4E"/>
    <w:rsid w:val="003C6268"/>
    <w:rsid w:val="003C68F5"/>
    <w:rsid w:val="003C69EB"/>
    <w:rsid w:val="003C73EE"/>
    <w:rsid w:val="003C7AA5"/>
    <w:rsid w:val="003D05D2"/>
    <w:rsid w:val="003D09AA"/>
    <w:rsid w:val="003D0E4E"/>
    <w:rsid w:val="003D0FFB"/>
    <w:rsid w:val="003D1038"/>
    <w:rsid w:val="003D1152"/>
    <w:rsid w:val="003D19BB"/>
    <w:rsid w:val="003D1BFA"/>
    <w:rsid w:val="003D1D0C"/>
    <w:rsid w:val="003D2485"/>
    <w:rsid w:val="003D2933"/>
    <w:rsid w:val="003D29C5"/>
    <w:rsid w:val="003D2AE5"/>
    <w:rsid w:val="003D2EDC"/>
    <w:rsid w:val="003D3080"/>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518"/>
    <w:rsid w:val="003D663B"/>
    <w:rsid w:val="003D6ABC"/>
    <w:rsid w:val="003D712B"/>
    <w:rsid w:val="003D728A"/>
    <w:rsid w:val="003D7387"/>
    <w:rsid w:val="003D7ED8"/>
    <w:rsid w:val="003E00BB"/>
    <w:rsid w:val="003E02EA"/>
    <w:rsid w:val="003E07F6"/>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4E78"/>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9C6"/>
    <w:rsid w:val="003F5B00"/>
    <w:rsid w:val="003F5E17"/>
    <w:rsid w:val="003F693C"/>
    <w:rsid w:val="003F6BF0"/>
    <w:rsid w:val="003F7287"/>
    <w:rsid w:val="003F7856"/>
    <w:rsid w:val="003F7BE6"/>
    <w:rsid w:val="00400FC6"/>
    <w:rsid w:val="00400FD6"/>
    <w:rsid w:val="00400FFC"/>
    <w:rsid w:val="0040159E"/>
    <w:rsid w:val="00401687"/>
    <w:rsid w:val="00401B24"/>
    <w:rsid w:val="00401BB8"/>
    <w:rsid w:val="00401EF0"/>
    <w:rsid w:val="00402112"/>
    <w:rsid w:val="00402E43"/>
    <w:rsid w:val="0040310A"/>
    <w:rsid w:val="0040324D"/>
    <w:rsid w:val="004035D1"/>
    <w:rsid w:val="004037A1"/>
    <w:rsid w:val="00403C5E"/>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664"/>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88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366"/>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0DE"/>
    <w:rsid w:val="00417203"/>
    <w:rsid w:val="00417228"/>
    <w:rsid w:val="00417250"/>
    <w:rsid w:val="00417973"/>
    <w:rsid w:val="00420407"/>
    <w:rsid w:val="00420420"/>
    <w:rsid w:val="00420B0A"/>
    <w:rsid w:val="00420F3A"/>
    <w:rsid w:val="00421027"/>
    <w:rsid w:val="00422005"/>
    <w:rsid w:val="00422077"/>
    <w:rsid w:val="0042232D"/>
    <w:rsid w:val="00422399"/>
    <w:rsid w:val="004224E0"/>
    <w:rsid w:val="00422981"/>
    <w:rsid w:val="00422994"/>
    <w:rsid w:val="00423204"/>
    <w:rsid w:val="00423257"/>
    <w:rsid w:val="0042387C"/>
    <w:rsid w:val="00423AA6"/>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7D8"/>
    <w:rsid w:val="004279C0"/>
    <w:rsid w:val="00427A31"/>
    <w:rsid w:val="00427AB6"/>
    <w:rsid w:val="00427BD9"/>
    <w:rsid w:val="00427C22"/>
    <w:rsid w:val="004300ED"/>
    <w:rsid w:val="0043043F"/>
    <w:rsid w:val="004305D9"/>
    <w:rsid w:val="00430C5F"/>
    <w:rsid w:val="00431426"/>
    <w:rsid w:val="00431562"/>
    <w:rsid w:val="00431B0C"/>
    <w:rsid w:val="00431C3A"/>
    <w:rsid w:val="00431C85"/>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3DE"/>
    <w:rsid w:val="00437433"/>
    <w:rsid w:val="0043743A"/>
    <w:rsid w:val="004377CB"/>
    <w:rsid w:val="00437AAE"/>
    <w:rsid w:val="00437B53"/>
    <w:rsid w:val="004404C0"/>
    <w:rsid w:val="0044092D"/>
    <w:rsid w:val="00440CD1"/>
    <w:rsid w:val="00440D4F"/>
    <w:rsid w:val="00440F2C"/>
    <w:rsid w:val="004410E2"/>
    <w:rsid w:val="00441565"/>
    <w:rsid w:val="004419D7"/>
    <w:rsid w:val="00441B64"/>
    <w:rsid w:val="00441C75"/>
    <w:rsid w:val="004421DF"/>
    <w:rsid w:val="0044247E"/>
    <w:rsid w:val="004424C9"/>
    <w:rsid w:val="00442741"/>
    <w:rsid w:val="00442C26"/>
    <w:rsid w:val="00442D01"/>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7EF"/>
    <w:rsid w:val="004600F8"/>
    <w:rsid w:val="00460AC3"/>
    <w:rsid w:val="00460B1A"/>
    <w:rsid w:val="00460B5A"/>
    <w:rsid w:val="00460C28"/>
    <w:rsid w:val="004610F2"/>
    <w:rsid w:val="00461399"/>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3F89"/>
    <w:rsid w:val="00464136"/>
    <w:rsid w:val="00464530"/>
    <w:rsid w:val="00464CC8"/>
    <w:rsid w:val="00464FA2"/>
    <w:rsid w:val="00465447"/>
    <w:rsid w:val="00465C06"/>
    <w:rsid w:val="00465E29"/>
    <w:rsid w:val="0046633C"/>
    <w:rsid w:val="00466A67"/>
    <w:rsid w:val="0046700B"/>
    <w:rsid w:val="0046767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25B2"/>
    <w:rsid w:val="00482B81"/>
    <w:rsid w:val="00482F1E"/>
    <w:rsid w:val="00483113"/>
    <w:rsid w:val="004834CD"/>
    <w:rsid w:val="00483577"/>
    <w:rsid w:val="004835E4"/>
    <w:rsid w:val="00483A6D"/>
    <w:rsid w:val="00484065"/>
    <w:rsid w:val="00484225"/>
    <w:rsid w:val="00484A89"/>
    <w:rsid w:val="00484FD7"/>
    <w:rsid w:val="004853E5"/>
    <w:rsid w:val="00486046"/>
    <w:rsid w:val="0048682C"/>
    <w:rsid w:val="004868E8"/>
    <w:rsid w:val="00486A89"/>
    <w:rsid w:val="00487386"/>
    <w:rsid w:val="004875C4"/>
    <w:rsid w:val="00487BA4"/>
    <w:rsid w:val="00490111"/>
    <w:rsid w:val="004902BC"/>
    <w:rsid w:val="0049099D"/>
    <w:rsid w:val="004913A8"/>
    <w:rsid w:val="00491985"/>
    <w:rsid w:val="00491DB8"/>
    <w:rsid w:val="00491DE0"/>
    <w:rsid w:val="004920FA"/>
    <w:rsid w:val="004921C7"/>
    <w:rsid w:val="00492C71"/>
    <w:rsid w:val="004932C7"/>
    <w:rsid w:val="004933D5"/>
    <w:rsid w:val="004935A9"/>
    <w:rsid w:val="00493B57"/>
    <w:rsid w:val="00493EB7"/>
    <w:rsid w:val="0049405E"/>
    <w:rsid w:val="00494655"/>
    <w:rsid w:val="00494AC5"/>
    <w:rsid w:val="00494DF3"/>
    <w:rsid w:val="00495118"/>
    <w:rsid w:val="004953FE"/>
    <w:rsid w:val="00495917"/>
    <w:rsid w:val="00495F8B"/>
    <w:rsid w:val="00496115"/>
    <w:rsid w:val="00496455"/>
    <w:rsid w:val="004965DB"/>
    <w:rsid w:val="00496A51"/>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297"/>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10"/>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972"/>
    <w:rsid w:val="004C1AE1"/>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A07"/>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4E8"/>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6E"/>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BD"/>
    <w:rsid w:val="004E62C2"/>
    <w:rsid w:val="004E6372"/>
    <w:rsid w:val="004E6421"/>
    <w:rsid w:val="004E6655"/>
    <w:rsid w:val="004E666A"/>
    <w:rsid w:val="004E6796"/>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C55"/>
    <w:rsid w:val="004F6FC4"/>
    <w:rsid w:val="004F6FF9"/>
    <w:rsid w:val="004F77AF"/>
    <w:rsid w:val="004F7D4D"/>
    <w:rsid w:val="004F7F2F"/>
    <w:rsid w:val="00500252"/>
    <w:rsid w:val="0050051F"/>
    <w:rsid w:val="00500526"/>
    <w:rsid w:val="00500989"/>
    <w:rsid w:val="00500A8B"/>
    <w:rsid w:val="00500B57"/>
    <w:rsid w:val="00500B6C"/>
    <w:rsid w:val="00500FEB"/>
    <w:rsid w:val="005011C1"/>
    <w:rsid w:val="005012D9"/>
    <w:rsid w:val="00501406"/>
    <w:rsid w:val="005015D7"/>
    <w:rsid w:val="0050178F"/>
    <w:rsid w:val="00501826"/>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114"/>
    <w:rsid w:val="00504360"/>
    <w:rsid w:val="005045A1"/>
    <w:rsid w:val="005045A4"/>
    <w:rsid w:val="00504F45"/>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76"/>
    <w:rsid w:val="00513F90"/>
    <w:rsid w:val="0051412F"/>
    <w:rsid w:val="005142BE"/>
    <w:rsid w:val="00514664"/>
    <w:rsid w:val="005147DA"/>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4C1"/>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4F5"/>
    <w:rsid w:val="00545614"/>
    <w:rsid w:val="00545D03"/>
    <w:rsid w:val="00545F95"/>
    <w:rsid w:val="00546459"/>
    <w:rsid w:val="00546699"/>
    <w:rsid w:val="00546CA7"/>
    <w:rsid w:val="00546E18"/>
    <w:rsid w:val="00546FA6"/>
    <w:rsid w:val="00547060"/>
    <w:rsid w:val="0054729E"/>
    <w:rsid w:val="00547682"/>
    <w:rsid w:val="005476EE"/>
    <w:rsid w:val="00547874"/>
    <w:rsid w:val="005502DC"/>
    <w:rsid w:val="0055049C"/>
    <w:rsid w:val="00550B17"/>
    <w:rsid w:val="00551928"/>
    <w:rsid w:val="00551BF1"/>
    <w:rsid w:val="005521AB"/>
    <w:rsid w:val="005522EE"/>
    <w:rsid w:val="0055248B"/>
    <w:rsid w:val="005527DA"/>
    <w:rsid w:val="0055281E"/>
    <w:rsid w:val="00552A2E"/>
    <w:rsid w:val="00552AD3"/>
    <w:rsid w:val="00552CA5"/>
    <w:rsid w:val="00552D49"/>
    <w:rsid w:val="00552F3D"/>
    <w:rsid w:val="00552FEC"/>
    <w:rsid w:val="00553792"/>
    <w:rsid w:val="00553A1A"/>
    <w:rsid w:val="00553B70"/>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5F6"/>
    <w:rsid w:val="00561836"/>
    <w:rsid w:val="00561A59"/>
    <w:rsid w:val="00561C96"/>
    <w:rsid w:val="00561CDA"/>
    <w:rsid w:val="00561ED1"/>
    <w:rsid w:val="00562460"/>
    <w:rsid w:val="0056284B"/>
    <w:rsid w:val="00562EB9"/>
    <w:rsid w:val="00563430"/>
    <w:rsid w:val="00563D96"/>
    <w:rsid w:val="00563F1D"/>
    <w:rsid w:val="00565108"/>
    <w:rsid w:val="005656B0"/>
    <w:rsid w:val="00565916"/>
    <w:rsid w:val="00565E62"/>
    <w:rsid w:val="00566092"/>
    <w:rsid w:val="005661D3"/>
    <w:rsid w:val="005666C9"/>
    <w:rsid w:val="00566A29"/>
    <w:rsid w:val="00566DF3"/>
    <w:rsid w:val="005670EB"/>
    <w:rsid w:val="0056753C"/>
    <w:rsid w:val="00567A81"/>
    <w:rsid w:val="005700CD"/>
    <w:rsid w:val="00570630"/>
    <w:rsid w:val="00570673"/>
    <w:rsid w:val="00570B24"/>
    <w:rsid w:val="00570B59"/>
    <w:rsid w:val="00570E24"/>
    <w:rsid w:val="00570E47"/>
    <w:rsid w:val="00570F1C"/>
    <w:rsid w:val="005711E2"/>
    <w:rsid w:val="0057140E"/>
    <w:rsid w:val="00571DBF"/>
    <w:rsid w:val="00571FA9"/>
    <w:rsid w:val="005720B9"/>
    <w:rsid w:val="005721C6"/>
    <w:rsid w:val="00572968"/>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2AE"/>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4C14"/>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6FC"/>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7FA"/>
    <w:rsid w:val="005A098D"/>
    <w:rsid w:val="005A0D15"/>
    <w:rsid w:val="005A0EF1"/>
    <w:rsid w:val="005A130D"/>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92B"/>
    <w:rsid w:val="005A3BD2"/>
    <w:rsid w:val="005A444D"/>
    <w:rsid w:val="005A4854"/>
    <w:rsid w:val="005A4AAA"/>
    <w:rsid w:val="005A5602"/>
    <w:rsid w:val="005A581E"/>
    <w:rsid w:val="005A5A7F"/>
    <w:rsid w:val="005A5AF0"/>
    <w:rsid w:val="005A5B91"/>
    <w:rsid w:val="005A5FE1"/>
    <w:rsid w:val="005A61B9"/>
    <w:rsid w:val="005A677E"/>
    <w:rsid w:val="005A6D0C"/>
    <w:rsid w:val="005A6FA3"/>
    <w:rsid w:val="005A7091"/>
    <w:rsid w:val="005A70EE"/>
    <w:rsid w:val="005A7421"/>
    <w:rsid w:val="005A7564"/>
    <w:rsid w:val="005A7780"/>
    <w:rsid w:val="005A7C6E"/>
    <w:rsid w:val="005A7FE2"/>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363"/>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BFC"/>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4D9C"/>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9A"/>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7FA"/>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3E9"/>
    <w:rsid w:val="005F474E"/>
    <w:rsid w:val="005F4A08"/>
    <w:rsid w:val="005F4E34"/>
    <w:rsid w:val="005F524F"/>
    <w:rsid w:val="005F6029"/>
    <w:rsid w:val="005F60E7"/>
    <w:rsid w:val="005F6548"/>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791"/>
    <w:rsid w:val="00601E05"/>
    <w:rsid w:val="00601F82"/>
    <w:rsid w:val="0060257E"/>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83B"/>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6DC3"/>
    <w:rsid w:val="00617147"/>
    <w:rsid w:val="006172F6"/>
    <w:rsid w:val="006179F8"/>
    <w:rsid w:val="00617A02"/>
    <w:rsid w:val="00617A14"/>
    <w:rsid w:val="00617BD0"/>
    <w:rsid w:val="00617E15"/>
    <w:rsid w:val="006204B2"/>
    <w:rsid w:val="006204D9"/>
    <w:rsid w:val="006208E5"/>
    <w:rsid w:val="00620C13"/>
    <w:rsid w:val="00620C1C"/>
    <w:rsid w:val="00620C25"/>
    <w:rsid w:val="00620DA8"/>
    <w:rsid w:val="0062166B"/>
    <w:rsid w:val="0062193A"/>
    <w:rsid w:val="00621C65"/>
    <w:rsid w:val="00622201"/>
    <w:rsid w:val="006223DB"/>
    <w:rsid w:val="0062269D"/>
    <w:rsid w:val="006229E7"/>
    <w:rsid w:val="0062330F"/>
    <w:rsid w:val="00623588"/>
    <w:rsid w:val="00623BAA"/>
    <w:rsid w:val="00623BBC"/>
    <w:rsid w:val="00623F83"/>
    <w:rsid w:val="0062405E"/>
    <w:rsid w:val="006248E4"/>
    <w:rsid w:val="00624F68"/>
    <w:rsid w:val="00625040"/>
    <w:rsid w:val="00625F33"/>
    <w:rsid w:val="00625FDA"/>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1E"/>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6F9F"/>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0F9B"/>
    <w:rsid w:val="00661105"/>
    <w:rsid w:val="006613F3"/>
    <w:rsid w:val="00661971"/>
    <w:rsid w:val="006619A7"/>
    <w:rsid w:val="00661F04"/>
    <w:rsid w:val="006621A3"/>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97"/>
    <w:rsid w:val="006747A4"/>
    <w:rsid w:val="00674AE2"/>
    <w:rsid w:val="00674DF2"/>
    <w:rsid w:val="00675048"/>
    <w:rsid w:val="0067554C"/>
    <w:rsid w:val="00675942"/>
    <w:rsid w:val="006759A3"/>
    <w:rsid w:val="00675BEF"/>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16"/>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946"/>
    <w:rsid w:val="00685CBA"/>
    <w:rsid w:val="00685EDD"/>
    <w:rsid w:val="006861F5"/>
    <w:rsid w:val="006861F7"/>
    <w:rsid w:val="006864EB"/>
    <w:rsid w:val="006865B8"/>
    <w:rsid w:val="006869E4"/>
    <w:rsid w:val="00686FB0"/>
    <w:rsid w:val="00687841"/>
    <w:rsid w:val="00687EB8"/>
    <w:rsid w:val="00690452"/>
    <w:rsid w:val="006909C1"/>
    <w:rsid w:val="00690F29"/>
    <w:rsid w:val="00690FED"/>
    <w:rsid w:val="00691B6C"/>
    <w:rsid w:val="00692287"/>
    <w:rsid w:val="00692289"/>
    <w:rsid w:val="00692476"/>
    <w:rsid w:val="00692685"/>
    <w:rsid w:val="00692919"/>
    <w:rsid w:val="006929EB"/>
    <w:rsid w:val="00693145"/>
    <w:rsid w:val="00693244"/>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1FE"/>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78B"/>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48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7A2"/>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C21"/>
    <w:rsid w:val="006E6EB3"/>
    <w:rsid w:val="006E7266"/>
    <w:rsid w:val="006E737C"/>
    <w:rsid w:val="006E75D7"/>
    <w:rsid w:val="006F0789"/>
    <w:rsid w:val="006F1257"/>
    <w:rsid w:val="006F1486"/>
    <w:rsid w:val="006F15B6"/>
    <w:rsid w:val="006F1AC2"/>
    <w:rsid w:val="006F1FA4"/>
    <w:rsid w:val="006F24DF"/>
    <w:rsid w:val="006F2891"/>
    <w:rsid w:val="006F295D"/>
    <w:rsid w:val="006F2999"/>
    <w:rsid w:val="006F3348"/>
    <w:rsid w:val="006F34F4"/>
    <w:rsid w:val="006F3743"/>
    <w:rsid w:val="006F3C7B"/>
    <w:rsid w:val="006F3DC3"/>
    <w:rsid w:val="006F3F1F"/>
    <w:rsid w:val="006F445C"/>
    <w:rsid w:val="006F4B31"/>
    <w:rsid w:val="006F53A6"/>
    <w:rsid w:val="006F548A"/>
    <w:rsid w:val="006F5919"/>
    <w:rsid w:val="006F5C93"/>
    <w:rsid w:val="006F6046"/>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757"/>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AE9"/>
    <w:rsid w:val="00706E58"/>
    <w:rsid w:val="00707602"/>
    <w:rsid w:val="007076B0"/>
    <w:rsid w:val="0070774D"/>
    <w:rsid w:val="00707F73"/>
    <w:rsid w:val="00710296"/>
    <w:rsid w:val="007102FA"/>
    <w:rsid w:val="00710310"/>
    <w:rsid w:val="0071049F"/>
    <w:rsid w:val="00710955"/>
    <w:rsid w:val="00710BC9"/>
    <w:rsid w:val="00710DC3"/>
    <w:rsid w:val="00712495"/>
    <w:rsid w:val="0071285E"/>
    <w:rsid w:val="00712B22"/>
    <w:rsid w:val="00712B4B"/>
    <w:rsid w:val="00712CB7"/>
    <w:rsid w:val="00712ED9"/>
    <w:rsid w:val="00712F75"/>
    <w:rsid w:val="007130B5"/>
    <w:rsid w:val="007131EA"/>
    <w:rsid w:val="00713473"/>
    <w:rsid w:val="00713619"/>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540"/>
    <w:rsid w:val="007176D4"/>
    <w:rsid w:val="00717A36"/>
    <w:rsid w:val="00717CE1"/>
    <w:rsid w:val="00717D4E"/>
    <w:rsid w:val="007204B5"/>
    <w:rsid w:val="007205A0"/>
    <w:rsid w:val="007212A7"/>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D2"/>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4BC"/>
    <w:rsid w:val="00735596"/>
    <w:rsid w:val="007355B5"/>
    <w:rsid w:val="007357ED"/>
    <w:rsid w:val="00735A76"/>
    <w:rsid w:val="00735B10"/>
    <w:rsid w:val="00735EAB"/>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666"/>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926"/>
    <w:rsid w:val="00752B4C"/>
    <w:rsid w:val="00753672"/>
    <w:rsid w:val="00753851"/>
    <w:rsid w:val="00753BF4"/>
    <w:rsid w:val="00753ED2"/>
    <w:rsid w:val="007549FD"/>
    <w:rsid w:val="00755194"/>
    <w:rsid w:val="0075534C"/>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54"/>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232"/>
    <w:rsid w:val="007956DA"/>
    <w:rsid w:val="00795906"/>
    <w:rsid w:val="00795E1D"/>
    <w:rsid w:val="00795E2B"/>
    <w:rsid w:val="00795E4E"/>
    <w:rsid w:val="00796048"/>
    <w:rsid w:val="0079612A"/>
    <w:rsid w:val="00796455"/>
    <w:rsid w:val="0079666E"/>
    <w:rsid w:val="0079680F"/>
    <w:rsid w:val="007973B7"/>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189"/>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01E"/>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C08"/>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3FB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A2A"/>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D60"/>
    <w:rsid w:val="00806F89"/>
    <w:rsid w:val="0080737C"/>
    <w:rsid w:val="00807460"/>
    <w:rsid w:val="00807C21"/>
    <w:rsid w:val="0081048B"/>
    <w:rsid w:val="00810925"/>
    <w:rsid w:val="0081097E"/>
    <w:rsid w:val="00810BCD"/>
    <w:rsid w:val="00810F0F"/>
    <w:rsid w:val="00811008"/>
    <w:rsid w:val="0081104A"/>
    <w:rsid w:val="0081112F"/>
    <w:rsid w:val="00811157"/>
    <w:rsid w:val="008115EE"/>
    <w:rsid w:val="0081165D"/>
    <w:rsid w:val="00811CB1"/>
    <w:rsid w:val="00811F5B"/>
    <w:rsid w:val="0081263C"/>
    <w:rsid w:val="00812EC5"/>
    <w:rsid w:val="00813080"/>
    <w:rsid w:val="00813D2C"/>
    <w:rsid w:val="00813DC0"/>
    <w:rsid w:val="00813DF5"/>
    <w:rsid w:val="00813E06"/>
    <w:rsid w:val="00813E5C"/>
    <w:rsid w:val="00814493"/>
    <w:rsid w:val="00814D59"/>
    <w:rsid w:val="00815037"/>
    <w:rsid w:val="008150B5"/>
    <w:rsid w:val="008155E1"/>
    <w:rsid w:val="008156C0"/>
    <w:rsid w:val="008157D3"/>
    <w:rsid w:val="00815982"/>
    <w:rsid w:val="00815A84"/>
    <w:rsid w:val="00815ACE"/>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772"/>
    <w:rsid w:val="008259CD"/>
    <w:rsid w:val="00825BF7"/>
    <w:rsid w:val="0082613D"/>
    <w:rsid w:val="008261C8"/>
    <w:rsid w:val="0082636A"/>
    <w:rsid w:val="008264A8"/>
    <w:rsid w:val="00826538"/>
    <w:rsid w:val="00826846"/>
    <w:rsid w:val="00827233"/>
    <w:rsid w:val="00827555"/>
    <w:rsid w:val="008277A6"/>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822"/>
    <w:rsid w:val="00836973"/>
    <w:rsid w:val="0083697F"/>
    <w:rsid w:val="00836B86"/>
    <w:rsid w:val="008370D0"/>
    <w:rsid w:val="008377B5"/>
    <w:rsid w:val="008377F7"/>
    <w:rsid w:val="008377FC"/>
    <w:rsid w:val="00837BA1"/>
    <w:rsid w:val="00837D89"/>
    <w:rsid w:val="008402E6"/>
    <w:rsid w:val="00840565"/>
    <w:rsid w:val="008409E7"/>
    <w:rsid w:val="00840C24"/>
    <w:rsid w:val="00840E9E"/>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77C"/>
    <w:rsid w:val="00845C3C"/>
    <w:rsid w:val="00846510"/>
    <w:rsid w:val="00846960"/>
    <w:rsid w:val="00846E35"/>
    <w:rsid w:val="00847196"/>
    <w:rsid w:val="0084720C"/>
    <w:rsid w:val="00847F43"/>
    <w:rsid w:val="008501A5"/>
    <w:rsid w:val="00850F53"/>
    <w:rsid w:val="00850FCE"/>
    <w:rsid w:val="00850FE6"/>
    <w:rsid w:val="00851984"/>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1"/>
    <w:rsid w:val="00855C85"/>
    <w:rsid w:val="008561A6"/>
    <w:rsid w:val="00856501"/>
    <w:rsid w:val="0085687D"/>
    <w:rsid w:val="00856A4F"/>
    <w:rsid w:val="00856BD8"/>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1FAD"/>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67A"/>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884"/>
    <w:rsid w:val="008C0E9B"/>
    <w:rsid w:val="008C1069"/>
    <w:rsid w:val="008C1079"/>
    <w:rsid w:val="008C10A1"/>
    <w:rsid w:val="008C18A9"/>
    <w:rsid w:val="008C18B3"/>
    <w:rsid w:val="008C1EFD"/>
    <w:rsid w:val="008C1F3C"/>
    <w:rsid w:val="008C2037"/>
    <w:rsid w:val="008C20DB"/>
    <w:rsid w:val="008C238C"/>
    <w:rsid w:val="008C239A"/>
    <w:rsid w:val="008C2F67"/>
    <w:rsid w:val="008C311A"/>
    <w:rsid w:val="008C374F"/>
    <w:rsid w:val="008C397D"/>
    <w:rsid w:val="008C3A8B"/>
    <w:rsid w:val="008C3B87"/>
    <w:rsid w:val="008C42C1"/>
    <w:rsid w:val="008C477A"/>
    <w:rsid w:val="008C5141"/>
    <w:rsid w:val="008C5306"/>
    <w:rsid w:val="008C5433"/>
    <w:rsid w:val="008C6C65"/>
    <w:rsid w:val="008C6CD5"/>
    <w:rsid w:val="008C752A"/>
    <w:rsid w:val="008C781D"/>
    <w:rsid w:val="008D05E6"/>
    <w:rsid w:val="008D0621"/>
    <w:rsid w:val="008D064C"/>
    <w:rsid w:val="008D075B"/>
    <w:rsid w:val="008D0ACC"/>
    <w:rsid w:val="008D1BC9"/>
    <w:rsid w:val="008D1D61"/>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098"/>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69"/>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E32"/>
    <w:rsid w:val="008F3F97"/>
    <w:rsid w:val="008F4C74"/>
    <w:rsid w:val="008F4DA1"/>
    <w:rsid w:val="008F4E15"/>
    <w:rsid w:val="008F4F5D"/>
    <w:rsid w:val="008F59B7"/>
    <w:rsid w:val="008F5B1A"/>
    <w:rsid w:val="008F5C86"/>
    <w:rsid w:val="008F5DE1"/>
    <w:rsid w:val="008F654D"/>
    <w:rsid w:val="008F65CA"/>
    <w:rsid w:val="008F6759"/>
    <w:rsid w:val="008F68EA"/>
    <w:rsid w:val="008F69DF"/>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CE"/>
    <w:rsid w:val="009102F1"/>
    <w:rsid w:val="00910953"/>
    <w:rsid w:val="00910C18"/>
    <w:rsid w:val="00910FE0"/>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207"/>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149"/>
    <w:rsid w:val="009474F6"/>
    <w:rsid w:val="009474F9"/>
    <w:rsid w:val="0094761B"/>
    <w:rsid w:val="00947A06"/>
    <w:rsid w:val="00947A51"/>
    <w:rsid w:val="00947E75"/>
    <w:rsid w:val="00947F2B"/>
    <w:rsid w:val="00950069"/>
    <w:rsid w:val="009500AE"/>
    <w:rsid w:val="009502AA"/>
    <w:rsid w:val="009505F5"/>
    <w:rsid w:val="00950870"/>
    <w:rsid w:val="009509C1"/>
    <w:rsid w:val="00950EE7"/>
    <w:rsid w:val="009517FC"/>
    <w:rsid w:val="009518C4"/>
    <w:rsid w:val="0095244E"/>
    <w:rsid w:val="009524AA"/>
    <w:rsid w:val="00952615"/>
    <w:rsid w:val="00952BA0"/>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767"/>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B64"/>
    <w:rsid w:val="00963F34"/>
    <w:rsid w:val="00963FB1"/>
    <w:rsid w:val="00964591"/>
    <w:rsid w:val="00964598"/>
    <w:rsid w:val="00964DD6"/>
    <w:rsid w:val="00964F8D"/>
    <w:rsid w:val="009651EA"/>
    <w:rsid w:val="009652BB"/>
    <w:rsid w:val="009653D7"/>
    <w:rsid w:val="009655C5"/>
    <w:rsid w:val="00965630"/>
    <w:rsid w:val="009656BA"/>
    <w:rsid w:val="009659D3"/>
    <w:rsid w:val="00965A84"/>
    <w:rsid w:val="00965E38"/>
    <w:rsid w:val="00966226"/>
    <w:rsid w:val="00966328"/>
    <w:rsid w:val="0096646F"/>
    <w:rsid w:val="00966694"/>
    <w:rsid w:val="009668B2"/>
    <w:rsid w:val="009669FC"/>
    <w:rsid w:val="00966F04"/>
    <w:rsid w:val="00967043"/>
    <w:rsid w:val="00967C0E"/>
    <w:rsid w:val="00967D22"/>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7A1"/>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0BC0"/>
    <w:rsid w:val="009914BB"/>
    <w:rsid w:val="00991788"/>
    <w:rsid w:val="00991D9D"/>
    <w:rsid w:val="00991FDB"/>
    <w:rsid w:val="0099214A"/>
    <w:rsid w:val="00992C26"/>
    <w:rsid w:val="00992E5F"/>
    <w:rsid w:val="00993282"/>
    <w:rsid w:val="009932EB"/>
    <w:rsid w:val="009932F7"/>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C9C"/>
    <w:rsid w:val="009A7DDB"/>
    <w:rsid w:val="009A7E41"/>
    <w:rsid w:val="009B025F"/>
    <w:rsid w:val="009B0532"/>
    <w:rsid w:val="009B0D27"/>
    <w:rsid w:val="009B0DF8"/>
    <w:rsid w:val="009B118C"/>
    <w:rsid w:val="009B18E3"/>
    <w:rsid w:val="009B236D"/>
    <w:rsid w:val="009B23DD"/>
    <w:rsid w:val="009B2433"/>
    <w:rsid w:val="009B2910"/>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3EB2"/>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3E1"/>
    <w:rsid w:val="009C7416"/>
    <w:rsid w:val="009C753A"/>
    <w:rsid w:val="009C7A27"/>
    <w:rsid w:val="009D00B3"/>
    <w:rsid w:val="009D04C8"/>
    <w:rsid w:val="009D0A13"/>
    <w:rsid w:val="009D0D27"/>
    <w:rsid w:val="009D12B4"/>
    <w:rsid w:val="009D1332"/>
    <w:rsid w:val="009D1364"/>
    <w:rsid w:val="009D1520"/>
    <w:rsid w:val="009D1AB4"/>
    <w:rsid w:val="009D1AB5"/>
    <w:rsid w:val="009D1F33"/>
    <w:rsid w:val="009D1F5E"/>
    <w:rsid w:val="009D2114"/>
    <w:rsid w:val="009D2270"/>
    <w:rsid w:val="009D2770"/>
    <w:rsid w:val="009D285F"/>
    <w:rsid w:val="009D2B03"/>
    <w:rsid w:val="009D2DFD"/>
    <w:rsid w:val="009D311C"/>
    <w:rsid w:val="009D32F6"/>
    <w:rsid w:val="009D353A"/>
    <w:rsid w:val="009D3A02"/>
    <w:rsid w:val="009D3BA6"/>
    <w:rsid w:val="009D3CEA"/>
    <w:rsid w:val="009D3E83"/>
    <w:rsid w:val="009D4CF0"/>
    <w:rsid w:val="009D4D01"/>
    <w:rsid w:val="009D4D58"/>
    <w:rsid w:val="009D4F18"/>
    <w:rsid w:val="009D545A"/>
    <w:rsid w:val="009D5474"/>
    <w:rsid w:val="009D57F8"/>
    <w:rsid w:val="009D587A"/>
    <w:rsid w:val="009D5D11"/>
    <w:rsid w:val="009D5F19"/>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0A"/>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509"/>
    <w:rsid w:val="00A01624"/>
    <w:rsid w:val="00A0186C"/>
    <w:rsid w:val="00A01AF8"/>
    <w:rsid w:val="00A01E92"/>
    <w:rsid w:val="00A024A9"/>
    <w:rsid w:val="00A0297E"/>
    <w:rsid w:val="00A02E53"/>
    <w:rsid w:val="00A0384F"/>
    <w:rsid w:val="00A03B99"/>
    <w:rsid w:val="00A040E1"/>
    <w:rsid w:val="00A042F8"/>
    <w:rsid w:val="00A0432B"/>
    <w:rsid w:val="00A049B8"/>
    <w:rsid w:val="00A04AD2"/>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0A92"/>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53B"/>
    <w:rsid w:val="00A147AD"/>
    <w:rsid w:val="00A1532F"/>
    <w:rsid w:val="00A15803"/>
    <w:rsid w:val="00A15CC6"/>
    <w:rsid w:val="00A16123"/>
    <w:rsid w:val="00A16821"/>
    <w:rsid w:val="00A16A61"/>
    <w:rsid w:val="00A16B41"/>
    <w:rsid w:val="00A16CED"/>
    <w:rsid w:val="00A16DD9"/>
    <w:rsid w:val="00A16EAC"/>
    <w:rsid w:val="00A17201"/>
    <w:rsid w:val="00A172BB"/>
    <w:rsid w:val="00A1762F"/>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5B6"/>
    <w:rsid w:val="00A22CA0"/>
    <w:rsid w:val="00A23601"/>
    <w:rsid w:val="00A236BA"/>
    <w:rsid w:val="00A239FB"/>
    <w:rsid w:val="00A23F6B"/>
    <w:rsid w:val="00A240D4"/>
    <w:rsid w:val="00A24C3A"/>
    <w:rsid w:val="00A24D2B"/>
    <w:rsid w:val="00A24F4A"/>
    <w:rsid w:val="00A253E1"/>
    <w:rsid w:val="00A253F0"/>
    <w:rsid w:val="00A254A8"/>
    <w:rsid w:val="00A254EF"/>
    <w:rsid w:val="00A25884"/>
    <w:rsid w:val="00A258CE"/>
    <w:rsid w:val="00A25E6D"/>
    <w:rsid w:val="00A25E84"/>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1AE"/>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665"/>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BE4"/>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C2"/>
    <w:rsid w:val="00A727FC"/>
    <w:rsid w:val="00A72816"/>
    <w:rsid w:val="00A72A51"/>
    <w:rsid w:val="00A73063"/>
    <w:rsid w:val="00A73136"/>
    <w:rsid w:val="00A73322"/>
    <w:rsid w:val="00A7365D"/>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583"/>
    <w:rsid w:val="00A935F7"/>
    <w:rsid w:val="00A936E0"/>
    <w:rsid w:val="00A936FE"/>
    <w:rsid w:val="00A9393D"/>
    <w:rsid w:val="00A93C59"/>
    <w:rsid w:val="00A93EFE"/>
    <w:rsid w:val="00A94626"/>
    <w:rsid w:val="00A949CC"/>
    <w:rsid w:val="00A95282"/>
    <w:rsid w:val="00A953B0"/>
    <w:rsid w:val="00A95517"/>
    <w:rsid w:val="00A9577D"/>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561"/>
    <w:rsid w:val="00AB16BE"/>
    <w:rsid w:val="00AB1A09"/>
    <w:rsid w:val="00AB1CAA"/>
    <w:rsid w:val="00AB1FBD"/>
    <w:rsid w:val="00AB2065"/>
    <w:rsid w:val="00AB2110"/>
    <w:rsid w:val="00AB23A8"/>
    <w:rsid w:val="00AB261C"/>
    <w:rsid w:val="00AB2B29"/>
    <w:rsid w:val="00AB2C99"/>
    <w:rsid w:val="00AB352C"/>
    <w:rsid w:val="00AB3918"/>
    <w:rsid w:val="00AB3B34"/>
    <w:rsid w:val="00AB3CBC"/>
    <w:rsid w:val="00AB3D03"/>
    <w:rsid w:val="00AB40DC"/>
    <w:rsid w:val="00AB47DE"/>
    <w:rsid w:val="00AB492B"/>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592"/>
    <w:rsid w:val="00AC06C7"/>
    <w:rsid w:val="00AC08A3"/>
    <w:rsid w:val="00AC091D"/>
    <w:rsid w:val="00AC0A60"/>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66A"/>
    <w:rsid w:val="00AC3898"/>
    <w:rsid w:val="00AC42B5"/>
    <w:rsid w:val="00AC4DF9"/>
    <w:rsid w:val="00AC514F"/>
    <w:rsid w:val="00AC516B"/>
    <w:rsid w:val="00AC5217"/>
    <w:rsid w:val="00AC5565"/>
    <w:rsid w:val="00AC559C"/>
    <w:rsid w:val="00AC55B9"/>
    <w:rsid w:val="00AC56BA"/>
    <w:rsid w:val="00AC5C2D"/>
    <w:rsid w:val="00AC5FD6"/>
    <w:rsid w:val="00AC6056"/>
    <w:rsid w:val="00AC6394"/>
    <w:rsid w:val="00AC646D"/>
    <w:rsid w:val="00AC6642"/>
    <w:rsid w:val="00AC6F69"/>
    <w:rsid w:val="00AC70C4"/>
    <w:rsid w:val="00AC7697"/>
    <w:rsid w:val="00AC7AE6"/>
    <w:rsid w:val="00AD02CF"/>
    <w:rsid w:val="00AD0686"/>
    <w:rsid w:val="00AD0994"/>
    <w:rsid w:val="00AD0B12"/>
    <w:rsid w:val="00AD0BBE"/>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22C"/>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5B5"/>
    <w:rsid w:val="00AE1B14"/>
    <w:rsid w:val="00AE1C07"/>
    <w:rsid w:val="00AE1C72"/>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8B4"/>
    <w:rsid w:val="00AE5A4D"/>
    <w:rsid w:val="00AE5BF0"/>
    <w:rsid w:val="00AE6251"/>
    <w:rsid w:val="00AE62FA"/>
    <w:rsid w:val="00AE636E"/>
    <w:rsid w:val="00AE6531"/>
    <w:rsid w:val="00AE6572"/>
    <w:rsid w:val="00AE6D3F"/>
    <w:rsid w:val="00AE709A"/>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B63"/>
    <w:rsid w:val="00AF0C31"/>
    <w:rsid w:val="00AF0F02"/>
    <w:rsid w:val="00AF15C7"/>
    <w:rsid w:val="00AF3545"/>
    <w:rsid w:val="00AF3894"/>
    <w:rsid w:val="00AF3DC1"/>
    <w:rsid w:val="00AF3F6A"/>
    <w:rsid w:val="00AF44F6"/>
    <w:rsid w:val="00AF47AA"/>
    <w:rsid w:val="00AF4C9E"/>
    <w:rsid w:val="00AF4E28"/>
    <w:rsid w:val="00AF518C"/>
    <w:rsid w:val="00AF6C51"/>
    <w:rsid w:val="00AF76DF"/>
    <w:rsid w:val="00AF7B31"/>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4F"/>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24"/>
    <w:rsid w:val="00B13286"/>
    <w:rsid w:val="00B1360E"/>
    <w:rsid w:val="00B139AD"/>
    <w:rsid w:val="00B13C64"/>
    <w:rsid w:val="00B13E06"/>
    <w:rsid w:val="00B14389"/>
    <w:rsid w:val="00B14518"/>
    <w:rsid w:val="00B1481B"/>
    <w:rsid w:val="00B15791"/>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1DCB"/>
    <w:rsid w:val="00B22103"/>
    <w:rsid w:val="00B2277C"/>
    <w:rsid w:val="00B227D9"/>
    <w:rsid w:val="00B228E5"/>
    <w:rsid w:val="00B22A6D"/>
    <w:rsid w:val="00B22B26"/>
    <w:rsid w:val="00B22E8C"/>
    <w:rsid w:val="00B23373"/>
    <w:rsid w:val="00B23FA1"/>
    <w:rsid w:val="00B2454D"/>
    <w:rsid w:val="00B24C8F"/>
    <w:rsid w:val="00B24D5C"/>
    <w:rsid w:val="00B24F99"/>
    <w:rsid w:val="00B2539E"/>
    <w:rsid w:val="00B25774"/>
    <w:rsid w:val="00B2585F"/>
    <w:rsid w:val="00B25A8E"/>
    <w:rsid w:val="00B25B57"/>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F5"/>
    <w:rsid w:val="00B3319E"/>
    <w:rsid w:val="00B33316"/>
    <w:rsid w:val="00B33566"/>
    <w:rsid w:val="00B33678"/>
    <w:rsid w:val="00B33F4E"/>
    <w:rsid w:val="00B33F9C"/>
    <w:rsid w:val="00B346FD"/>
    <w:rsid w:val="00B34B1B"/>
    <w:rsid w:val="00B34C50"/>
    <w:rsid w:val="00B35107"/>
    <w:rsid w:val="00B35123"/>
    <w:rsid w:val="00B352B5"/>
    <w:rsid w:val="00B35635"/>
    <w:rsid w:val="00B35655"/>
    <w:rsid w:val="00B35732"/>
    <w:rsid w:val="00B35AE6"/>
    <w:rsid w:val="00B35B56"/>
    <w:rsid w:val="00B36126"/>
    <w:rsid w:val="00B3662D"/>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179E"/>
    <w:rsid w:val="00B52628"/>
    <w:rsid w:val="00B52656"/>
    <w:rsid w:val="00B527EF"/>
    <w:rsid w:val="00B52CBC"/>
    <w:rsid w:val="00B52CFB"/>
    <w:rsid w:val="00B52F5E"/>
    <w:rsid w:val="00B52FE1"/>
    <w:rsid w:val="00B52FFB"/>
    <w:rsid w:val="00B532A3"/>
    <w:rsid w:val="00B53ED5"/>
    <w:rsid w:val="00B54010"/>
    <w:rsid w:val="00B5414D"/>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2D2"/>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8AF"/>
    <w:rsid w:val="00B71F2D"/>
    <w:rsid w:val="00B72095"/>
    <w:rsid w:val="00B72163"/>
    <w:rsid w:val="00B729FC"/>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37"/>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AB"/>
    <w:rsid w:val="00B835DC"/>
    <w:rsid w:val="00B837D7"/>
    <w:rsid w:val="00B8381D"/>
    <w:rsid w:val="00B84287"/>
    <w:rsid w:val="00B8451A"/>
    <w:rsid w:val="00B84A6A"/>
    <w:rsid w:val="00B85630"/>
    <w:rsid w:val="00B857DE"/>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67"/>
    <w:rsid w:val="00B91090"/>
    <w:rsid w:val="00B91123"/>
    <w:rsid w:val="00B9178E"/>
    <w:rsid w:val="00B917BC"/>
    <w:rsid w:val="00B91C77"/>
    <w:rsid w:val="00B92188"/>
    <w:rsid w:val="00B9231C"/>
    <w:rsid w:val="00B92514"/>
    <w:rsid w:val="00B92531"/>
    <w:rsid w:val="00B92C51"/>
    <w:rsid w:val="00B92CBE"/>
    <w:rsid w:val="00B92F7A"/>
    <w:rsid w:val="00B9325C"/>
    <w:rsid w:val="00B93322"/>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385"/>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BF2"/>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168"/>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B7F0C"/>
    <w:rsid w:val="00BC02ED"/>
    <w:rsid w:val="00BC05D3"/>
    <w:rsid w:val="00BC07AD"/>
    <w:rsid w:val="00BC07E1"/>
    <w:rsid w:val="00BC0B50"/>
    <w:rsid w:val="00BC13EE"/>
    <w:rsid w:val="00BC1914"/>
    <w:rsid w:val="00BC1D71"/>
    <w:rsid w:val="00BC2353"/>
    <w:rsid w:val="00BC25FA"/>
    <w:rsid w:val="00BC2907"/>
    <w:rsid w:val="00BC34FF"/>
    <w:rsid w:val="00BC3878"/>
    <w:rsid w:val="00BC3CEC"/>
    <w:rsid w:val="00BC4321"/>
    <w:rsid w:val="00BC4391"/>
    <w:rsid w:val="00BC4640"/>
    <w:rsid w:val="00BC47ED"/>
    <w:rsid w:val="00BC4C8F"/>
    <w:rsid w:val="00BC5333"/>
    <w:rsid w:val="00BC5426"/>
    <w:rsid w:val="00BC5435"/>
    <w:rsid w:val="00BC54DF"/>
    <w:rsid w:val="00BC58A2"/>
    <w:rsid w:val="00BC5AE8"/>
    <w:rsid w:val="00BC5AF5"/>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15AF"/>
    <w:rsid w:val="00BD255D"/>
    <w:rsid w:val="00BD30B9"/>
    <w:rsid w:val="00BD32B3"/>
    <w:rsid w:val="00BD3445"/>
    <w:rsid w:val="00BD3448"/>
    <w:rsid w:val="00BD360C"/>
    <w:rsid w:val="00BD38DD"/>
    <w:rsid w:val="00BD3957"/>
    <w:rsid w:val="00BD3E18"/>
    <w:rsid w:val="00BD40D2"/>
    <w:rsid w:val="00BD43F0"/>
    <w:rsid w:val="00BD4690"/>
    <w:rsid w:val="00BD49C7"/>
    <w:rsid w:val="00BD50C9"/>
    <w:rsid w:val="00BD514A"/>
    <w:rsid w:val="00BD5350"/>
    <w:rsid w:val="00BD5369"/>
    <w:rsid w:val="00BD5377"/>
    <w:rsid w:val="00BD5B0F"/>
    <w:rsid w:val="00BD5C69"/>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1C"/>
    <w:rsid w:val="00BE0A68"/>
    <w:rsid w:val="00BE0CD9"/>
    <w:rsid w:val="00BE0E5A"/>
    <w:rsid w:val="00BE134B"/>
    <w:rsid w:val="00BE1451"/>
    <w:rsid w:val="00BE1642"/>
    <w:rsid w:val="00BE17CD"/>
    <w:rsid w:val="00BE2817"/>
    <w:rsid w:val="00BE2C78"/>
    <w:rsid w:val="00BE2E5E"/>
    <w:rsid w:val="00BE31A5"/>
    <w:rsid w:val="00BE342B"/>
    <w:rsid w:val="00BE39E0"/>
    <w:rsid w:val="00BE3E61"/>
    <w:rsid w:val="00BE427D"/>
    <w:rsid w:val="00BE4416"/>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72F"/>
    <w:rsid w:val="00BE7090"/>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35"/>
    <w:rsid w:val="00BF2A6A"/>
    <w:rsid w:val="00BF2BAC"/>
    <w:rsid w:val="00BF2D1F"/>
    <w:rsid w:val="00BF2FBE"/>
    <w:rsid w:val="00BF2FF4"/>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0D1"/>
    <w:rsid w:val="00C1143A"/>
    <w:rsid w:val="00C1148E"/>
    <w:rsid w:val="00C11515"/>
    <w:rsid w:val="00C11573"/>
    <w:rsid w:val="00C11698"/>
    <w:rsid w:val="00C1169E"/>
    <w:rsid w:val="00C11779"/>
    <w:rsid w:val="00C11DAB"/>
    <w:rsid w:val="00C1209A"/>
    <w:rsid w:val="00C12A08"/>
    <w:rsid w:val="00C12BB2"/>
    <w:rsid w:val="00C12F17"/>
    <w:rsid w:val="00C131E7"/>
    <w:rsid w:val="00C132C9"/>
    <w:rsid w:val="00C133F9"/>
    <w:rsid w:val="00C1349A"/>
    <w:rsid w:val="00C13A48"/>
    <w:rsid w:val="00C13B70"/>
    <w:rsid w:val="00C13B81"/>
    <w:rsid w:val="00C13C6E"/>
    <w:rsid w:val="00C13DA4"/>
    <w:rsid w:val="00C13FA0"/>
    <w:rsid w:val="00C143C9"/>
    <w:rsid w:val="00C145FC"/>
    <w:rsid w:val="00C14722"/>
    <w:rsid w:val="00C14B26"/>
    <w:rsid w:val="00C14F80"/>
    <w:rsid w:val="00C152AD"/>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948"/>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3F4A"/>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6C1A"/>
    <w:rsid w:val="00C36F18"/>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67D"/>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143"/>
    <w:rsid w:val="00C518AE"/>
    <w:rsid w:val="00C51918"/>
    <w:rsid w:val="00C52229"/>
    <w:rsid w:val="00C527F7"/>
    <w:rsid w:val="00C52A65"/>
    <w:rsid w:val="00C52CBF"/>
    <w:rsid w:val="00C52F15"/>
    <w:rsid w:val="00C53167"/>
    <w:rsid w:val="00C534AA"/>
    <w:rsid w:val="00C537A3"/>
    <w:rsid w:val="00C537A8"/>
    <w:rsid w:val="00C53A1A"/>
    <w:rsid w:val="00C53A45"/>
    <w:rsid w:val="00C53D78"/>
    <w:rsid w:val="00C53FF1"/>
    <w:rsid w:val="00C5412A"/>
    <w:rsid w:val="00C54325"/>
    <w:rsid w:val="00C544F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3BA"/>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30"/>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1F"/>
    <w:rsid w:val="00C77CEE"/>
    <w:rsid w:val="00C77F6E"/>
    <w:rsid w:val="00C8004E"/>
    <w:rsid w:val="00C8033B"/>
    <w:rsid w:val="00C804CC"/>
    <w:rsid w:val="00C8074C"/>
    <w:rsid w:val="00C80855"/>
    <w:rsid w:val="00C80B79"/>
    <w:rsid w:val="00C80DA7"/>
    <w:rsid w:val="00C80FCC"/>
    <w:rsid w:val="00C80FE9"/>
    <w:rsid w:val="00C8131B"/>
    <w:rsid w:val="00C81588"/>
    <w:rsid w:val="00C81948"/>
    <w:rsid w:val="00C81A19"/>
    <w:rsid w:val="00C8211D"/>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133"/>
    <w:rsid w:val="00C9081E"/>
    <w:rsid w:val="00C908D8"/>
    <w:rsid w:val="00C90EBD"/>
    <w:rsid w:val="00C90FB8"/>
    <w:rsid w:val="00C9100E"/>
    <w:rsid w:val="00C9103A"/>
    <w:rsid w:val="00C91205"/>
    <w:rsid w:val="00C91245"/>
    <w:rsid w:val="00C9138D"/>
    <w:rsid w:val="00C91590"/>
    <w:rsid w:val="00C91AB6"/>
    <w:rsid w:val="00C91C2E"/>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78"/>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932"/>
    <w:rsid w:val="00CC0BDF"/>
    <w:rsid w:val="00CC0D96"/>
    <w:rsid w:val="00CC1087"/>
    <w:rsid w:val="00CC144A"/>
    <w:rsid w:val="00CC1642"/>
    <w:rsid w:val="00CC16F7"/>
    <w:rsid w:val="00CC245B"/>
    <w:rsid w:val="00CC2484"/>
    <w:rsid w:val="00CC26F1"/>
    <w:rsid w:val="00CC3185"/>
    <w:rsid w:val="00CC35C4"/>
    <w:rsid w:val="00CC3AFC"/>
    <w:rsid w:val="00CC3C5B"/>
    <w:rsid w:val="00CC449D"/>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4E8E"/>
    <w:rsid w:val="00CD4F3D"/>
    <w:rsid w:val="00CD50DC"/>
    <w:rsid w:val="00CD5790"/>
    <w:rsid w:val="00CD588C"/>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233"/>
    <w:rsid w:val="00CE4304"/>
    <w:rsid w:val="00CE4FC8"/>
    <w:rsid w:val="00CE5156"/>
    <w:rsid w:val="00CE5441"/>
    <w:rsid w:val="00CE54F0"/>
    <w:rsid w:val="00CE58B0"/>
    <w:rsid w:val="00CE5940"/>
    <w:rsid w:val="00CE5CAD"/>
    <w:rsid w:val="00CE5CF6"/>
    <w:rsid w:val="00CE6353"/>
    <w:rsid w:val="00CE6924"/>
    <w:rsid w:val="00CE69E7"/>
    <w:rsid w:val="00CE6C89"/>
    <w:rsid w:val="00CE74DC"/>
    <w:rsid w:val="00CE754B"/>
    <w:rsid w:val="00CE7908"/>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2EC"/>
    <w:rsid w:val="00CF3622"/>
    <w:rsid w:val="00CF4146"/>
    <w:rsid w:val="00CF43CB"/>
    <w:rsid w:val="00CF4742"/>
    <w:rsid w:val="00CF4A2A"/>
    <w:rsid w:val="00CF4F20"/>
    <w:rsid w:val="00CF5199"/>
    <w:rsid w:val="00CF52D6"/>
    <w:rsid w:val="00CF5B75"/>
    <w:rsid w:val="00CF630B"/>
    <w:rsid w:val="00CF6A4F"/>
    <w:rsid w:val="00CF7378"/>
    <w:rsid w:val="00CF7931"/>
    <w:rsid w:val="00CF7C91"/>
    <w:rsid w:val="00CF7DCA"/>
    <w:rsid w:val="00CF7F40"/>
    <w:rsid w:val="00CF7FE4"/>
    <w:rsid w:val="00D000D3"/>
    <w:rsid w:val="00D001CE"/>
    <w:rsid w:val="00D0040F"/>
    <w:rsid w:val="00D00488"/>
    <w:rsid w:val="00D007A5"/>
    <w:rsid w:val="00D00A38"/>
    <w:rsid w:val="00D00AAF"/>
    <w:rsid w:val="00D00B76"/>
    <w:rsid w:val="00D00C7A"/>
    <w:rsid w:val="00D00EAA"/>
    <w:rsid w:val="00D010A0"/>
    <w:rsid w:val="00D01239"/>
    <w:rsid w:val="00D013A1"/>
    <w:rsid w:val="00D01406"/>
    <w:rsid w:val="00D017C4"/>
    <w:rsid w:val="00D01CAB"/>
    <w:rsid w:val="00D01CC6"/>
    <w:rsid w:val="00D029AB"/>
    <w:rsid w:val="00D02A29"/>
    <w:rsid w:val="00D02B46"/>
    <w:rsid w:val="00D039A5"/>
    <w:rsid w:val="00D04209"/>
    <w:rsid w:val="00D04224"/>
    <w:rsid w:val="00D04434"/>
    <w:rsid w:val="00D04F50"/>
    <w:rsid w:val="00D04FCE"/>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7F3"/>
    <w:rsid w:val="00D1384A"/>
    <w:rsid w:val="00D1439C"/>
    <w:rsid w:val="00D14764"/>
    <w:rsid w:val="00D14CDD"/>
    <w:rsid w:val="00D14D76"/>
    <w:rsid w:val="00D14DE9"/>
    <w:rsid w:val="00D151FD"/>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3C27"/>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7FF"/>
    <w:rsid w:val="00D3280C"/>
    <w:rsid w:val="00D339CF"/>
    <w:rsid w:val="00D33A49"/>
    <w:rsid w:val="00D33BD1"/>
    <w:rsid w:val="00D33CDB"/>
    <w:rsid w:val="00D340ED"/>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150"/>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D31"/>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A8C"/>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071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658"/>
    <w:rsid w:val="00D90B77"/>
    <w:rsid w:val="00D90BE1"/>
    <w:rsid w:val="00D9103B"/>
    <w:rsid w:val="00D913E3"/>
    <w:rsid w:val="00D913F7"/>
    <w:rsid w:val="00D914F2"/>
    <w:rsid w:val="00D917D5"/>
    <w:rsid w:val="00D91B6B"/>
    <w:rsid w:val="00D91DF1"/>
    <w:rsid w:val="00D91E84"/>
    <w:rsid w:val="00D91E97"/>
    <w:rsid w:val="00D91F68"/>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5CFE"/>
    <w:rsid w:val="00D960FE"/>
    <w:rsid w:val="00D96514"/>
    <w:rsid w:val="00D965CE"/>
    <w:rsid w:val="00D967AD"/>
    <w:rsid w:val="00D9698B"/>
    <w:rsid w:val="00D96BF6"/>
    <w:rsid w:val="00D96CAB"/>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223"/>
    <w:rsid w:val="00DA68F4"/>
    <w:rsid w:val="00DA68FC"/>
    <w:rsid w:val="00DA6B97"/>
    <w:rsid w:val="00DA6CD7"/>
    <w:rsid w:val="00DA6DAD"/>
    <w:rsid w:val="00DA7035"/>
    <w:rsid w:val="00DA735A"/>
    <w:rsid w:val="00DA7434"/>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586"/>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7F0"/>
    <w:rsid w:val="00DC4BB8"/>
    <w:rsid w:val="00DC4C3E"/>
    <w:rsid w:val="00DC4CE8"/>
    <w:rsid w:val="00DC4DFF"/>
    <w:rsid w:val="00DC4F45"/>
    <w:rsid w:val="00DC50CC"/>
    <w:rsid w:val="00DC51D6"/>
    <w:rsid w:val="00DC5592"/>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3E"/>
    <w:rsid w:val="00DE0B7C"/>
    <w:rsid w:val="00DE114C"/>
    <w:rsid w:val="00DE1521"/>
    <w:rsid w:val="00DE18A4"/>
    <w:rsid w:val="00DE1902"/>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5FFD"/>
    <w:rsid w:val="00DE636E"/>
    <w:rsid w:val="00DE640A"/>
    <w:rsid w:val="00DE6456"/>
    <w:rsid w:val="00DE6BB5"/>
    <w:rsid w:val="00DE6DFB"/>
    <w:rsid w:val="00DE73DE"/>
    <w:rsid w:val="00DE7604"/>
    <w:rsid w:val="00DE7BC7"/>
    <w:rsid w:val="00DE7DDF"/>
    <w:rsid w:val="00DE7F33"/>
    <w:rsid w:val="00DF067D"/>
    <w:rsid w:val="00DF06D0"/>
    <w:rsid w:val="00DF0916"/>
    <w:rsid w:val="00DF0CB7"/>
    <w:rsid w:val="00DF104A"/>
    <w:rsid w:val="00DF145B"/>
    <w:rsid w:val="00DF188E"/>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9DD"/>
    <w:rsid w:val="00E00A40"/>
    <w:rsid w:val="00E0129D"/>
    <w:rsid w:val="00E015EC"/>
    <w:rsid w:val="00E018BF"/>
    <w:rsid w:val="00E01AD5"/>
    <w:rsid w:val="00E01AE7"/>
    <w:rsid w:val="00E01B37"/>
    <w:rsid w:val="00E01CF2"/>
    <w:rsid w:val="00E0211C"/>
    <w:rsid w:val="00E02230"/>
    <w:rsid w:val="00E02429"/>
    <w:rsid w:val="00E0288C"/>
    <w:rsid w:val="00E028BB"/>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1F98"/>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49"/>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52"/>
    <w:rsid w:val="00E232AA"/>
    <w:rsid w:val="00E23585"/>
    <w:rsid w:val="00E23BC9"/>
    <w:rsid w:val="00E23EB0"/>
    <w:rsid w:val="00E24176"/>
    <w:rsid w:val="00E2468F"/>
    <w:rsid w:val="00E2485E"/>
    <w:rsid w:val="00E2499B"/>
    <w:rsid w:val="00E24FCA"/>
    <w:rsid w:val="00E25079"/>
    <w:rsid w:val="00E253DF"/>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8DA"/>
    <w:rsid w:val="00E33A70"/>
    <w:rsid w:val="00E33D39"/>
    <w:rsid w:val="00E34507"/>
    <w:rsid w:val="00E34E78"/>
    <w:rsid w:val="00E34ECA"/>
    <w:rsid w:val="00E350A8"/>
    <w:rsid w:val="00E353F9"/>
    <w:rsid w:val="00E35654"/>
    <w:rsid w:val="00E363E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50F"/>
    <w:rsid w:val="00E71B9D"/>
    <w:rsid w:val="00E71F92"/>
    <w:rsid w:val="00E722B7"/>
    <w:rsid w:val="00E728E7"/>
    <w:rsid w:val="00E72CD5"/>
    <w:rsid w:val="00E72FE4"/>
    <w:rsid w:val="00E7300C"/>
    <w:rsid w:val="00E73354"/>
    <w:rsid w:val="00E738A9"/>
    <w:rsid w:val="00E73AE4"/>
    <w:rsid w:val="00E73F88"/>
    <w:rsid w:val="00E74352"/>
    <w:rsid w:val="00E74856"/>
    <w:rsid w:val="00E7518B"/>
    <w:rsid w:val="00E75193"/>
    <w:rsid w:val="00E754EC"/>
    <w:rsid w:val="00E7554B"/>
    <w:rsid w:val="00E75A70"/>
    <w:rsid w:val="00E75B60"/>
    <w:rsid w:val="00E75DEE"/>
    <w:rsid w:val="00E76137"/>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2E34"/>
    <w:rsid w:val="00E83066"/>
    <w:rsid w:val="00E831CD"/>
    <w:rsid w:val="00E8321D"/>
    <w:rsid w:val="00E832DB"/>
    <w:rsid w:val="00E833D7"/>
    <w:rsid w:val="00E839AB"/>
    <w:rsid w:val="00E84036"/>
    <w:rsid w:val="00E849C7"/>
    <w:rsid w:val="00E84BBC"/>
    <w:rsid w:val="00E84C12"/>
    <w:rsid w:val="00E84E14"/>
    <w:rsid w:val="00E853F2"/>
    <w:rsid w:val="00E8566F"/>
    <w:rsid w:val="00E85E4A"/>
    <w:rsid w:val="00E85ED3"/>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C"/>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51B"/>
    <w:rsid w:val="00EB3AA3"/>
    <w:rsid w:val="00EB4404"/>
    <w:rsid w:val="00EB4466"/>
    <w:rsid w:val="00EB44C6"/>
    <w:rsid w:val="00EB47EB"/>
    <w:rsid w:val="00EB4917"/>
    <w:rsid w:val="00EB51CE"/>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89"/>
    <w:rsid w:val="00EB7BE4"/>
    <w:rsid w:val="00EC0307"/>
    <w:rsid w:val="00EC04C7"/>
    <w:rsid w:val="00EC0576"/>
    <w:rsid w:val="00EC060C"/>
    <w:rsid w:val="00EC0D85"/>
    <w:rsid w:val="00EC0FA3"/>
    <w:rsid w:val="00EC160D"/>
    <w:rsid w:val="00EC1636"/>
    <w:rsid w:val="00EC18EF"/>
    <w:rsid w:val="00EC1974"/>
    <w:rsid w:val="00EC212A"/>
    <w:rsid w:val="00EC2427"/>
    <w:rsid w:val="00EC25BA"/>
    <w:rsid w:val="00EC3DF1"/>
    <w:rsid w:val="00EC40CE"/>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3F"/>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C7C"/>
    <w:rsid w:val="00EE5E05"/>
    <w:rsid w:val="00EE5EEB"/>
    <w:rsid w:val="00EE5F97"/>
    <w:rsid w:val="00EE6A82"/>
    <w:rsid w:val="00EE6E53"/>
    <w:rsid w:val="00EE6FF7"/>
    <w:rsid w:val="00EE7278"/>
    <w:rsid w:val="00EE7624"/>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049"/>
    <w:rsid w:val="00EF417B"/>
    <w:rsid w:val="00EF42BF"/>
    <w:rsid w:val="00EF437E"/>
    <w:rsid w:val="00EF4662"/>
    <w:rsid w:val="00EF50C9"/>
    <w:rsid w:val="00EF5178"/>
    <w:rsid w:val="00EF5249"/>
    <w:rsid w:val="00EF53EC"/>
    <w:rsid w:val="00EF57A3"/>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47F"/>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6F3"/>
    <w:rsid w:val="00F16CB5"/>
    <w:rsid w:val="00F17106"/>
    <w:rsid w:val="00F17171"/>
    <w:rsid w:val="00F171B2"/>
    <w:rsid w:val="00F173F8"/>
    <w:rsid w:val="00F173FB"/>
    <w:rsid w:val="00F175E2"/>
    <w:rsid w:val="00F17615"/>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6F"/>
    <w:rsid w:val="00F3179A"/>
    <w:rsid w:val="00F31C17"/>
    <w:rsid w:val="00F323BC"/>
    <w:rsid w:val="00F32562"/>
    <w:rsid w:val="00F32630"/>
    <w:rsid w:val="00F32863"/>
    <w:rsid w:val="00F33B17"/>
    <w:rsid w:val="00F33BD5"/>
    <w:rsid w:val="00F33C7D"/>
    <w:rsid w:val="00F33DFE"/>
    <w:rsid w:val="00F342C1"/>
    <w:rsid w:val="00F347ED"/>
    <w:rsid w:val="00F35678"/>
    <w:rsid w:val="00F357DD"/>
    <w:rsid w:val="00F36398"/>
    <w:rsid w:val="00F366BB"/>
    <w:rsid w:val="00F36ABB"/>
    <w:rsid w:val="00F36C4E"/>
    <w:rsid w:val="00F36CEE"/>
    <w:rsid w:val="00F36ED1"/>
    <w:rsid w:val="00F37034"/>
    <w:rsid w:val="00F370C3"/>
    <w:rsid w:val="00F3753F"/>
    <w:rsid w:val="00F37AE9"/>
    <w:rsid w:val="00F37D30"/>
    <w:rsid w:val="00F37F7A"/>
    <w:rsid w:val="00F40117"/>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69D"/>
    <w:rsid w:val="00F42883"/>
    <w:rsid w:val="00F429E2"/>
    <w:rsid w:val="00F4328E"/>
    <w:rsid w:val="00F432FA"/>
    <w:rsid w:val="00F4350A"/>
    <w:rsid w:val="00F43871"/>
    <w:rsid w:val="00F438C7"/>
    <w:rsid w:val="00F43ADD"/>
    <w:rsid w:val="00F43BAF"/>
    <w:rsid w:val="00F43C2E"/>
    <w:rsid w:val="00F43EED"/>
    <w:rsid w:val="00F44624"/>
    <w:rsid w:val="00F446AA"/>
    <w:rsid w:val="00F44AB1"/>
    <w:rsid w:val="00F4521E"/>
    <w:rsid w:val="00F45BAE"/>
    <w:rsid w:val="00F460A1"/>
    <w:rsid w:val="00F461DF"/>
    <w:rsid w:val="00F464CF"/>
    <w:rsid w:val="00F466D4"/>
    <w:rsid w:val="00F468BE"/>
    <w:rsid w:val="00F4706C"/>
    <w:rsid w:val="00F472A3"/>
    <w:rsid w:val="00F47526"/>
    <w:rsid w:val="00F475F7"/>
    <w:rsid w:val="00F47CD7"/>
    <w:rsid w:val="00F47D71"/>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44B"/>
    <w:rsid w:val="00F535F4"/>
    <w:rsid w:val="00F536A5"/>
    <w:rsid w:val="00F53878"/>
    <w:rsid w:val="00F5397A"/>
    <w:rsid w:val="00F53DDE"/>
    <w:rsid w:val="00F53E4D"/>
    <w:rsid w:val="00F54A2B"/>
    <w:rsid w:val="00F54B3C"/>
    <w:rsid w:val="00F54CCB"/>
    <w:rsid w:val="00F54DB0"/>
    <w:rsid w:val="00F551BA"/>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9A7"/>
    <w:rsid w:val="00F63B28"/>
    <w:rsid w:val="00F63C60"/>
    <w:rsid w:val="00F63DA9"/>
    <w:rsid w:val="00F6437F"/>
    <w:rsid w:val="00F64919"/>
    <w:rsid w:val="00F65007"/>
    <w:rsid w:val="00F65185"/>
    <w:rsid w:val="00F651B3"/>
    <w:rsid w:val="00F653D3"/>
    <w:rsid w:val="00F65620"/>
    <w:rsid w:val="00F659BD"/>
    <w:rsid w:val="00F65A4D"/>
    <w:rsid w:val="00F65C0F"/>
    <w:rsid w:val="00F65C32"/>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67F90"/>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128"/>
    <w:rsid w:val="00F749CC"/>
    <w:rsid w:val="00F74AB4"/>
    <w:rsid w:val="00F75215"/>
    <w:rsid w:val="00F754D7"/>
    <w:rsid w:val="00F7584A"/>
    <w:rsid w:val="00F758C2"/>
    <w:rsid w:val="00F7596B"/>
    <w:rsid w:val="00F75B44"/>
    <w:rsid w:val="00F762E2"/>
    <w:rsid w:val="00F77093"/>
    <w:rsid w:val="00F771A1"/>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588"/>
    <w:rsid w:val="00F846A7"/>
    <w:rsid w:val="00F847D7"/>
    <w:rsid w:val="00F8484B"/>
    <w:rsid w:val="00F8488C"/>
    <w:rsid w:val="00F84A4A"/>
    <w:rsid w:val="00F84AA5"/>
    <w:rsid w:val="00F84EC7"/>
    <w:rsid w:val="00F852C8"/>
    <w:rsid w:val="00F85AD6"/>
    <w:rsid w:val="00F85E94"/>
    <w:rsid w:val="00F86173"/>
    <w:rsid w:val="00F86B25"/>
    <w:rsid w:val="00F86F9D"/>
    <w:rsid w:val="00F8753D"/>
    <w:rsid w:val="00F8762B"/>
    <w:rsid w:val="00F87ABD"/>
    <w:rsid w:val="00F9086C"/>
    <w:rsid w:val="00F90AAB"/>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766"/>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32"/>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852"/>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2D22"/>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033"/>
    <w:rsid w:val="00FC61E9"/>
    <w:rsid w:val="00FC6970"/>
    <w:rsid w:val="00FC6FDD"/>
    <w:rsid w:val="00FC774A"/>
    <w:rsid w:val="00FC78AE"/>
    <w:rsid w:val="00FC79A0"/>
    <w:rsid w:val="00FC7C6A"/>
    <w:rsid w:val="00FD04D9"/>
    <w:rsid w:val="00FD071B"/>
    <w:rsid w:val="00FD091A"/>
    <w:rsid w:val="00FD0B6E"/>
    <w:rsid w:val="00FD0C2F"/>
    <w:rsid w:val="00FD0C95"/>
    <w:rsid w:val="00FD0D42"/>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4FD7"/>
    <w:rsid w:val="00FD51AD"/>
    <w:rsid w:val="00FD5277"/>
    <w:rsid w:val="00FD5896"/>
    <w:rsid w:val="00FD5991"/>
    <w:rsid w:val="00FD5BAD"/>
    <w:rsid w:val="00FD5C42"/>
    <w:rsid w:val="00FD5CB3"/>
    <w:rsid w:val="00FD6252"/>
    <w:rsid w:val="00FD6254"/>
    <w:rsid w:val="00FD678E"/>
    <w:rsid w:val="00FD67B1"/>
    <w:rsid w:val="00FD6B41"/>
    <w:rsid w:val="00FD7525"/>
    <w:rsid w:val="00FD79C1"/>
    <w:rsid w:val="00FD7B21"/>
    <w:rsid w:val="00FE00EA"/>
    <w:rsid w:val="00FE013F"/>
    <w:rsid w:val="00FE0299"/>
    <w:rsid w:val="00FE04A4"/>
    <w:rsid w:val="00FE0DC0"/>
    <w:rsid w:val="00FE0F55"/>
    <w:rsid w:val="00FE0FAB"/>
    <w:rsid w:val="00FE103D"/>
    <w:rsid w:val="00FE1CDB"/>
    <w:rsid w:val="00FE1F52"/>
    <w:rsid w:val="00FE22E9"/>
    <w:rsid w:val="00FE2571"/>
    <w:rsid w:val="00FE2711"/>
    <w:rsid w:val="00FE29D3"/>
    <w:rsid w:val="00FE2C51"/>
    <w:rsid w:val="00FE2CDB"/>
    <w:rsid w:val="00FE2D1A"/>
    <w:rsid w:val="00FE2DEE"/>
    <w:rsid w:val="00FE2EF0"/>
    <w:rsid w:val="00FE2FDF"/>
    <w:rsid w:val="00FE3052"/>
    <w:rsid w:val="00FE30B7"/>
    <w:rsid w:val="00FE30F4"/>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7A7"/>
    <w:rsid w:val="00FE6836"/>
    <w:rsid w:val="00FE6CD4"/>
    <w:rsid w:val="00FE6F71"/>
    <w:rsid w:val="00FE6FBA"/>
    <w:rsid w:val="00FE7AA0"/>
    <w:rsid w:val="00FF0268"/>
    <w:rsid w:val="00FF0AC2"/>
    <w:rsid w:val="00FF0BFF"/>
    <w:rsid w:val="00FF0DD6"/>
    <w:rsid w:val="00FF19A9"/>
    <w:rsid w:val="00FF1CBD"/>
    <w:rsid w:val="00FF2615"/>
    <w:rsid w:val="00FF2985"/>
    <w:rsid w:val="00FF2AF1"/>
    <w:rsid w:val="00FF2BB1"/>
    <w:rsid w:val="00FF3062"/>
    <w:rsid w:val="00FF30A1"/>
    <w:rsid w:val="00FF34B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4043AA5"/>
    <w:rsid w:val="0797780E"/>
    <w:rsid w:val="0C037822"/>
    <w:rsid w:val="0C8B38AF"/>
    <w:rsid w:val="18110C4E"/>
    <w:rsid w:val="1CF7616E"/>
    <w:rsid w:val="1FE6B36E"/>
    <w:rsid w:val="247243E2"/>
    <w:rsid w:val="266204DF"/>
    <w:rsid w:val="2EAC0272"/>
    <w:rsid w:val="30A34C19"/>
    <w:rsid w:val="31CA7D66"/>
    <w:rsid w:val="33F981C3"/>
    <w:rsid w:val="34CF3538"/>
    <w:rsid w:val="361D4A43"/>
    <w:rsid w:val="397A19C7"/>
    <w:rsid w:val="3BF76BAE"/>
    <w:rsid w:val="43816589"/>
    <w:rsid w:val="47330D5C"/>
    <w:rsid w:val="539760FB"/>
    <w:rsid w:val="5852253F"/>
    <w:rsid w:val="5DF55733"/>
    <w:rsid w:val="60C54361"/>
    <w:rsid w:val="65B03B33"/>
    <w:rsid w:val="6ACF2F02"/>
    <w:rsid w:val="6B1135A2"/>
    <w:rsid w:val="6EA533C0"/>
    <w:rsid w:val="6FBFF479"/>
    <w:rsid w:val="6FD88E25"/>
    <w:rsid w:val="73C6476D"/>
    <w:rsid w:val="761F43EA"/>
    <w:rsid w:val="7BD7B660"/>
    <w:rsid w:val="7BDDBF2C"/>
    <w:rsid w:val="7F3F7714"/>
    <w:rsid w:val="7F792620"/>
    <w:rsid w:val="7F9441DB"/>
    <w:rsid w:val="7FE787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CC4D51"/>
  <w15:docId w15:val="{2EAF81CB-D668-4DE1-9E18-32922DCC5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3Char">
    <w:name w:val="B3 Char"/>
    <w:basedOn w:val="a0"/>
    <w:link w:val="B3"/>
    <w:qFormat/>
    <w:rPr>
      <w:lang w:val="en-GB" w:eastAsia="ja-JP"/>
    </w:rPr>
  </w:style>
  <w:style w:type="character" w:customStyle="1" w:styleId="B11">
    <w:name w:val="B1 (文字)"/>
    <w:basedOn w:val="a0"/>
    <w:rPr>
      <w:lang w:val="en-US" w:eastAsia="en-US"/>
    </w:rPr>
  </w:style>
  <w:style w:type="paragraph" w:customStyle="1" w:styleId="25">
    <w:name w:val="修订2"/>
    <w:hidden/>
    <w:uiPriority w:val="99"/>
    <w:unhideWhenUsed/>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styleId="aff6">
    <w:name w:val="Revision"/>
    <w:hidden/>
    <w:uiPriority w:val="99"/>
    <w:unhideWhenUsed/>
    <w:rsid w:val="00F3176F"/>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2007</Words>
  <Characters>11441</Characters>
  <Application>Microsoft Office Word</Application>
  <DocSecurity>0</DocSecurity>
  <Lines>95</Lines>
  <Paragraphs>26</Paragraphs>
  <ScaleCrop>false</ScaleCrop>
  <Company>CMCC</Company>
  <LinksUpToDate>false</LinksUpToDate>
  <CharactersWithSpaces>13422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8</cp:revision>
  <cp:lastPrinted>2013-04-03T02:18:00Z</cp:lastPrinted>
  <dcterms:created xsi:type="dcterms:W3CDTF">2019-08-17T08:26:00Z</dcterms:created>
  <dcterms:modified xsi:type="dcterms:W3CDTF">2024-05-10T10:06:00Z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