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pageBreakBefore w:val="0"/>
        <w:widowControl/>
        <w:tabs>
          <w:tab w:val="left" w:pos="1980"/>
        </w:tabs>
        <w:kinsoku/>
        <w:wordWrap/>
        <w:topLinePunct w:val="0"/>
        <w:bidi w:val="0"/>
        <w:spacing w:after="0" w:line="240" w:lineRule="auto"/>
        <w:jc w:val="both"/>
        <w:rPr>
          <w:rFonts w:hint="default" w:ascii="Times New Roman" w:hAnsi="Times New Roman" w:eastAsia="宋体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3GPP TSG RAN WG1 #116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bis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  <w:t xml:space="preserve">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>R1-</w:t>
      </w:r>
      <w:r>
        <w:rPr>
          <w:rFonts w:hint="eastAsia" w:ascii="Times New Roman" w:hAnsi="Times New Roman" w:eastAsiaTheme="minorHAnsi" w:cstheme="minorBidi"/>
          <w:b/>
          <w:bCs/>
          <w:sz w:val="24"/>
          <w:szCs w:val="28"/>
          <w:lang w:val="en-US"/>
        </w:rPr>
        <w:t>240</w:t>
      </w:r>
      <w:r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  <w:t>3373</w:t>
      </w:r>
    </w:p>
    <w:p>
      <w:pPr>
        <w:pStyle w:val="8"/>
        <w:pageBreakBefore w:val="0"/>
        <w:widowControl/>
        <w:tabs>
          <w:tab w:val="left" w:pos="1980"/>
        </w:tabs>
        <w:kinsoku/>
        <w:wordWrap/>
        <w:topLinePunct w:val="0"/>
        <w:bidi w:val="0"/>
        <w:spacing w:after="0" w:line="240" w:lineRule="auto"/>
        <w:jc w:val="both"/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</w:pPr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>Changsha, China, 15th April – 19th April</w:t>
      </w: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, 2024</w:t>
      </w:r>
    </w:p>
    <w:p>
      <w:pPr>
        <w:pageBreakBefore w:val="0"/>
        <w:widowControl/>
        <w:tabs>
          <w:tab w:val="center" w:pos="4536"/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jc w:val="left"/>
        <w:textAlignment w:val="auto"/>
        <w:rPr>
          <w:rFonts w:ascii="Arial" w:hAnsi="Arial" w:eastAsia="MS Mincho" w:cs="Arial"/>
          <w:b/>
          <w:bCs/>
          <w:sz w:val="24"/>
          <w:szCs w:val="22"/>
          <w:lang w:eastAsia="ja-JP"/>
        </w:rPr>
      </w:pPr>
    </w:p>
    <w:p>
      <w:pPr>
        <w:pStyle w:val="7"/>
        <w:pageBreakBefore w:val="0"/>
        <w:widowControl/>
        <w:kinsoku/>
        <w:wordWrap/>
        <w:topLinePunct w:val="0"/>
        <w:bidi w:val="0"/>
        <w:spacing w:after="0" w:line="240" w:lineRule="auto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Agenda Item:</w:t>
      </w:r>
      <w:r>
        <w:rPr>
          <w:rFonts w:cs="Arial"/>
          <w:szCs w:val="24"/>
          <w:lang w:val="en-US"/>
        </w:rPr>
        <w:tab/>
      </w:r>
      <w:r>
        <w:rPr>
          <w:rFonts w:cs="Arial"/>
          <w:szCs w:val="24"/>
          <w:lang w:val="en-US"/>
        </w:rPr>
        <w:t>9.4.</w:t>
      </w:r>
      <w:r>
        <w:rPr>
          <w:rFonts w:hint="eastAsia" w:eastAsia="宋体" w:cs="Arial"/>
          <w:szCs w:val="24"/>
          <w:lang w:val="en-US" w:eastAsia="zh-CN"/>
        </w:rPr>
        <w:t>2</w:t>
      </w:r>
      <w:r>
        <w:rPr>
          <w:rFonts w:cs="Arial"/>
          <w:szCs w:val="24"/>
          <w:lang w:val="en-US"/>
        </w:rPr>
        <w:t>.2</w:t>
      </w:r>
    </w:p>
    <w:p>
      <w:pPr>
        <w:pStyle w:val="7"/>
        <w:pageBreakBefore w:val="0"/>
        <w:widowControl/>
        <w:kinsoku/>
        <w:wordWrap/>
        <w:topLinePunct w:val="0"/>
        <w:bidi w:val="0"/>
        <w:spacing w:after="0" w:line="240" w:lineRule="auto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Source: </w:t>
      </w:r>
      <w:r>
        <w:rPr>
          <w:rFonts w:cs="Arial"/>
          <w:szCs w:val="24"/>
          <w:lang w:val="en-US"/>
        </w:rPr>
        <w:tab/>
      </w:r>
      <w:r>
        <w:rPr>
          <w:rFonts w:hint="eastAsia" w:eastAsia="宋体" w:cs="Arial"/>
          <w:szCs w:val="24"/>
          <w:lang w:val="en-US" w:eastAsia="zh-CN"/>
        </w:rPr>
        <w:t>China Unicom</w:t>
      </w:r>
    </w:p>
    <w:p>
      <w:pPr>
        <w:pStyle w:val="7"/>
        <w:pageBreakBefore w:val="0"/>
        <w:widowControl/>
        <w:kinsoku/>
        <w:wordWrap/>
        <w:topLinePunct w:val="0"/>
        <w:bidi w:val="0"/>
        <w:spacing w:after="0" w:line="240" w:lineRule="auto"/>
        <w:jc w:val="left"/>
        <w:rPr>
          <w:rFonts w:hint="default" w:eastAsia="宋体" w:cs="Arial"/>
          <w:color w:val="000000"/>
          <w:szCs w:val="24"/>
          <w:lang w:val="en-US" w:eastAsia="zh-CN"/>
        </w:rPr>
      </w:pPr>
      <w:r>
        <w:rPr>
          <w:rFonts w:cs="Arial"/>
          <w:szCs w:val="24"/>
        </w:rPr>
        <w:t xml:space="preserve">Title: </w:t>
      </w:r>
      <w:r>
        <w:rPr>
          <w:rFonts w:cs="Arial"/>
          <w:szCs w:val="24"/>
        </w:rPr>
        <w:tab/>
      </w:r>
      <w:r>
        <w:rPr>
          <w:rFonts w:hint="eastAsia" w:eastAsia="宋体" w:cs="Arial"/>
          <w:szCs w:val="24"/>
          <w:lang w:val="en-US" w:eastAsia="zh-CN"/>
        </w:rPr>
        <w:t>Discussion on</w:t>
      </w:r>
      <w:r>
        <w:rPr>
          <w:rFonts w:hint="eastAsia" w:cs="Arial"/>
          <w:szCs w:val="24"/>
        </w:rPr>
        <w:t xml:space="preserve"> </w:t>
      </w:r>
      <w:r>
        <w:rPr>
          <w:rFonts w:hint="eastAsia" w:eastAsia="宋体" w:cs="Arial"/>
          <w:szCs w:val="24"/>
          <w:lang w:val="en-US" w:eastAsia="zh-CN"/>
        </w:rPr>
        <w:t>f</w:t>
      </w:r>
      <w:r>
        <w:rPr>
          <w:rFonts w:hint="eastAsia" w:cs="Arial"/>
          <w:szCs w:val="24"/>
        </w:rPr>
        <w:t>rame structure and timing aspects</w:t>
      </w:r>
      <w:r>
        <w:rPr>
          <w:rFonts w:hint="eastAsia" w:eastAsia="宋体" w:cs="Arial"/>
          <w:szCs w:val="24"/>
          <w:lang w:val="en-US" w:eastAsia="zh-CN"/>
        </w:rPr>
        <w:t xml:space="preserve"> for A-IoT</w:t>
      </w:r>
    </w:p>
    <w:p>
      <w:pPr>
        <w:pStyle w:val="7"/>
        <w:pageBreakBefore w:val="0"/>
        <w:widowControl/>
        <w:kinsoku/>
        <w:wordWrap/>
        <w:topLinePunct w:val="0"/>
        <w:bidi w:val="0"/>
        <w:spacing w:after="0" w:line="240" w:lineRule="auto"/>
        <w:rPr>
          <w:rFonts w:hint="default" w:eastAsia="宋体" w:cs="Arial"/>
          <w:szCs w:val="24"/>
          <w:lang w:val="en-US" w:eastAsia="zh-CN"/>
        </w:rPr>
      </w:pPr>
      <w:r>
        <w:rPr>
          <w:rFonts w:cs="Arial"/>
          <w:szCs w:val="24"/>
        </w:rPr>
        <w:t xml:space="preserve">Document for: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>Discussion</w:t>
      </w:r>
      <w:r>
        <w:rPr>
          <w:rFonts w:hint="eastAsia" w:eastAsia="宋体" w:cs="Arial"/>
          <w:szCs w:val="24"/>
          <w:lang w:val="en-US" w:eastAsia="zh-CN"/>
        </w:rPr>
        <w:t xml:space="preserve"> and Decision</w:t>
      </w:r>
    </w:p>
    <w:p>
      <w:pPr>
        <w:pStyle w:val="2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sz w:val="32"/>
          <w:szCs w:val="32"/>
        </w:rPr>
      </w:pPr>
      <w:r>
        <w:rPr>
          <w:sz w:val="32"/>
          <w:szCs w:val="32"/>
        </w:rPr>
        <w:t>1. Introduction</w:t>
      </w:r>
    </w:p>
    <w:p>
      <w:pPr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3GPP RAN has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>approved a new SI</w:t>
      </w:r>
      <w:r>
        <w:rPr>
          <w:rFonts w:hint="eastAsia" w:eastAsia="宋体"/>
          <w:sz w:val="22"/>
          <w:szCs w:val="22"/>
          <w:lang w:val="en-US" w:eastAsia="zh-CN"/>
        </w:rPr>
        <w:t>D</w:t>
      </w:r>
      <w:r>
        <w:rPr>
          <w:sz w:val="22"/>
          <w:szCs w:val="22"/>
        </w:rPr>
        <w:t xml:space="preserve"> to study </w:t>
      </w:r>
      <w:r>
        <w:rPr>
          <w:rFonts w:eastAsia="MS Mincho"/>
          <w:sz w:val="22"/>
          <w:szCs w:val="22"/>
          <w:lang w:eastAsia="en-US"/>
        </w:rPr>
        <w:t>Ambient IoT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Yu Mincho"/>
          <w:bCs/>
          <w:iCs/>
          <w:lang w:eastAsia="ja-JP"/>
        </w:rPr>
        <w:t>(Internet of Things)</w:t>
      </w:r>
      <w:r>
        <w:rPr>
          <w:rFonts w:hint="eastAsia" w:eastAsia="宋体"/>
          <w:bCs/>
          <w:iCs/>
          <w:lang w:val="en-US" w:eastAsia="zh-CN"/>
        </w:rPr>
        <w:t xml:space="preserve"> in NR</w:t>
      </w:r>
      <w:r>
        <w:rPr>
          <w:rFonts w:eastAsia="Yu Mincho"/>
          <w:bCs/>
          <w:iCs/>
          <w:lang w:eastAsia="ja-JP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[1]. The</w:t>
      </w:r>
      <w:r>
        <w:rPr>
          <w:rFonts w:eastAsia="MS Mincho"/>
          <w:sz w:val="22"/>
          <w:szCs w:val="22"/>
          <w:lang w:eastAsia="en-US"/>
        </w:rPr>
        <w:t xml:space="preserve"> </w:t>
      </w:r>
      <w:r>
        <w:rPr>
          <w:rFonts w:eastAsia="宋体"/>
          <w:lang w:val="en-US" w:eastAsia="ja-JP"/>
        </w:rPr>
        <w:t>overall objective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>shall be</w:t>
      </w:r>
      <w:r>
        <w:rPr>
          <w:rFonts w:hint="eastAsia" w:eastAsia="宋体"/>
          <w:lang w:val="en-US" w:eastAsia="zh-CN"/>
        </w:rPr>
        <w:t xml:space="preserve"> to</w:t>
      </w:r>
      <w:r>
        <w:rPr>
          <w:sz w:val="22"/>
          <w:szCs w:val="22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work out a</w:t>
      </w:r>
      <w:r>
        <w:rPr>
          <w:sz w:val="22"/>
          <w:szCs w:val="22"/>
        </w:rPr>
        <w:t xml:space="preserve"> harmonized air interface design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>with minimized differences for Ambient IoT to enable the</w:t>
      </w:r>
      <w:r>
        <w:rPr>
          <w:rFonts w:hint="eastAsia" w:eastAsia="宋体"/>
          <w:lang w:val="en-US" w:eastAsia="zh-CN"/>
        </w:rPr>
        <w:t xml:space="preserve"> two types of</w:t>
      </w:r>
      <w:r>
        <w:rPr>
          <w:rFonts w:eastAsia="宋体"/>
          <w:lang w:val="en-US" w:eastAsia="ja-JP"/>
        </w:rPr>
        <w:t xml:space="preserve"> devices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with peak power consumption of about 1 </w:t>
      </w:r>
      <w:r>
        <w:rPr>
          <w:rFonts w:ascii="Symbol" w:hAnsi="Symbol" w:cs="Times New Roman"/>
          <w:sz w:val="22"/>
          <w:szCs w:val="22"/>
          <w:lang w:val="en-GB"/>
        </w:rPr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 and below a few hundred </w:t>
      </w:r>
      <w:r>
        <w:rPr>
          <w:rFonts w:ascii="Symbol" w:hAnsi="Symbol" w:cs="Times New Roman"/>
          <w:sz w:val="22"/>
          <w:szCs w:val="22"/>
          <w:lang w:val="en-GB"/>
        </w:rPr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>W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.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While some initial agreements have been reached regarding the downlink and uplink channel/signal aspects in RAN1#116, there are still many details that require further discussion [2]. </w:t>
      </w:r>
    </w:p>
    <w:p>
      <w:pPr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eastAsia" w:eastAsia="宋体" w:cs="Arial"/>
          <w:sz w:val="22"/>
          <w:szCs w:val="22"/>
          <w:lang w:val="en-US" w:eastAsia="zh-CN"/>
        </w:rPr>
      </w:pPr>
      <w:r>
        <w:rPr>
          <w:rFonts w:eastAsia="MS Mincho"/>
          <w:bCs/>
          <w:sz w:val="22"/>
          <w:szCs w:val="22"/>
          <w:lang w:eastAsia="en-US"/>
        </w:rPr>
        <w:t xml:space="preserve">In this contribution, we </w:t>
      </w:r>
      <w:r>
        <w:rPr>
          <w:rFonts w:eastAsia="Yu Mincho"/>
          <w:bCs/>
          <w:iCs/>
          <w:sz w:val="22"/>
          <w:szCs w:val="22"/>
          <w:lang w:eastAsia="ja-JP"/>
        </w:rPr>
        <w:t>present our views about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the f</w:t>
      </w:r>
      <w:r>
        <w:rPr>
          <w:rFonts w:hint="eastAsia" w:cs="Arial"/>
          <w:sz w:val="22"/>
          <w:szCs w:val="22"/>
        </w:rPr>
        <w:t>rame structure and timing aspects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of </w:t>
      </w:r>
      <w:r>
        <w:rPr>
          <w:sz w:val="22"/>
          <w:szCs w:val="22"/>
          <w:lang w:eastAsia="zh-CN"/>
        </w:rPr>
        <w:t xml:space="preserve">Ambient IoT and list potential </w:t>
      </w:r>
      <w:r>
        <w:rPr>
          <w:rFonts w:hint="eastAsia"/>
          <w:sz w:val="22"/>
          <w:szCs w:val="22"/>
          <w:lang w:val="en-US" w:eastAsia="zh-CN"/>
        </w:rPr>
        <w:t>solutions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focusing on </w:t>
      </w:r>
      <w:bookmarkStart w:id="0" w:name="OLE_LINK11"/>
      <w:r>
        <w:rPr>
          <w:rFonts w:hint="eastAsia" w:eastAsia="宋体" w:cs="Arial"/>
          <w:sz w:val="22"/>
          <w:szCs w:val="22"/>
          <w:lang w:val="en-US" w:eastAsia="zh-CN"/>
        </w:rPr>
        <w:t>transmission channel structure</w:t>
      </w:r>
      <w:bookmarkEnd w:id="0"/>
      <w:r>
        <w:rPr>
          <w:rFonts w:hint="eastAsia" w:eastAsia="宋体" w:cs="Arial"/>
          <w:sz w:val="22"/>
          <w:szCs w:val="22"/>
          <w:lang w:val="en-US" w:eastAsia="zh-CN"/>
        </w:rPr>
        <w:t>, scheduling and timing relationships.</w:t>
      </w:r>
    </w:p>
    <w:p>
      <w:pPr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default" w:eastAsia="宋体" w:cs="Arial"/>
          <w:sz w:val="22"/>
          <w:szCs w:val="22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eastAsia="MS Mincho"/>
          <w:lang w:eastAsia="en-US"/>
        </w:rPr>
      </w:pPr>
      <w:bookmarkStart w:id="1" w:name="OLE_LINK1"/>
      <w:r>
        <w:rPr>
          <w:rFonts w:hint="eastAsia" w:eastAsia="宋体"/>
          <w:sz w:val="32"/>
          <w:szCs w:val="32"/>
          <w:lang w:val="en-US" w:eastAsia="zh-CN"/>
        </w:rPr>
        <w:t>Dis</w:t>
      </w:r>
      <w:bookmarkStart w:id="5" w:name="_GoBack"/>
      <w:bookmarkEnd w:id="5"/>
      <w:r>
        <w:rPr>
          <w:rFonts w:hint="eastAsia" w:eastAsia="宋体"/>
          <w:sz w:val="32"/>
          <w:szCs w:val="32"/>
          <w:lang w:val="en-US" w:eastAsia="zh-CN"/>
        </w:rPr>
        <w:t xml:space="preserve">cussion </w:t>
      </w:r>
    </w:p>
    <w:bookmarkEnd w:id="1"/>
    <w:p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60" w:beforeAutospacing="0" w:line="240" w:lineRule="auto"/>
        <w:ind w:leftChars="0"/>
        <w:textAlignment w:val="baseline"/>
        <w:rPr>
          <w:rFonts w:ascii="Times New Roman" w:hAnsi="Times New Roman" w:cs="Times New Roman"/>
          <w:sz w:val="28"/>
          <w:szCs w:val="28"/>
          <w:lang w:val="en-GB"/>
        </w:rPr>
      </w:pPr>
      <w:bookmarkStart w:id="2" w:name="OLE_LINK2"/>
      <w:r>
        <w:rPr>
          <w:rFonts w:hint="eastAsia" w:eastAsia="宋体" w:cs="Times New Roman"/>
          <w:sz w:val="28"/>
          <w:szCs w:val="28"/>
          <w:lang w:val="en-US" w:eastAsia="zh-CN"/>
        </w:rPr>
        <w:t>T</w:t>
      </w:r>
      <w:r>
        <w:rPr>
          <w:rFonts w:hint="eastAsia" w:ascii="Times New Roman" w:hAnsi="Times New Roman" w:cs="Times New Roman"/>
          <w:sz w:val="28"/>
          <w:szCs w:val="28"/>
          <w:lang w:val="en-GB"/>
        </w:rPr>
        <w:t>ransmission channel structure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="120" w:afterAutospacing="0" w:line="240" w:lineRule="auto"/>
        <w:jc w:val="both"/>
        <w:textAlignment w:val="baseline"/>
        <w:rPr>
          <w:rFonts w:hint="default"/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As discussed in RAN1#116, some preliminary agreements on the time domain frame structure had been made.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snapToGrid w:val="0"/>
              <w:rPr>
                <w:rFonts w:eastAsia="等线"/>
                <w:bCs/>
                <w:i/>
                <w:lang w:val="en-US" w:eastAsia="zh-CN"/>
              </w:rPr>
            </w:pPr>
            <w:r>
              <w:rPr>
                <w:rFonts w:hint="eastAsia" w:eastAsia="等线"/>
                <w:bCs/>
                <w:i/>
                <w:lang w:val="en-US" w:eastAsia="zh-CN"/>
              </w:rPr>
              <w:t>RAN</w:t>
            </w:r>
            <w:r>
              <w:rPr>
                <w:rFonts w:eastAsia="等线"/>
                <w:bCs/>
                <w:i/>
                <w:lang w:val="en-US" w:eastAsia="zh-CN"/>
              </w:rPr>
              <w:t xml:space="preserve">1#116 agreement 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begin"/>
            </w:r>
            <w:r>
              <w:rPr>
                <w:rFonts w:eastAsia="等线"/>
                <w:bCs/>
                <w:i/>
                <w:lang w:val="en-US" w:eastAsia="zh-CN"/>
              </w:rPr>
              <w:instrText xml:space="preserve"> REF _Ref161840323 \r \h </w:instrTex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separate"/>
            </w:r>
            <w:r>
              <w:rPr>
                <w:rFonts w:eastAsia="等线"/>
                <w:bCs/>
                <w:i/>
                <w:lang w:val="en-US" w:eastAsia="zh-CN"/>
              </w:rPr>
              <w:t>[</w:t>
            </w:r>
            <w:r>
              <w:rPr>
                <w:rFonts w:hint="eastAsia" w:eastAsia="等线"/>
                <w:bCs/>
                <w:i/>
                <w:lang w:val="en-US" w:eastAsia="zh-CN"/>
              </w:rPr>
              <w:t>2</w:t>
            </w:r>
            <w:r>
              <w:rPr>
                <w:rFonts w:eastAsia="等线"/>
                <w:bCs/>
                <w:i/>
                <w:lang w:val="en-US" w:eastAsia="zh-CN"/>
              </w:rPr>
              <w:t>]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end"/>
            </w:r>
          </w:p>
          <w:p>
            <w:pPr>
              <w:snapToGrid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At least the following time domain frame structure is studied for A-IoT R2D and D2R transmission.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For R2D transmission,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 R2D timing acquisition signal (e.g. R2D preamble) is included at least for timing acquisition and for indicating the start of the R2D transmission in time domain.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For </w:t>
            </w:r>
            <w:r>
              <w:rPr>
                <w:bCs/>
                <w:lang w:val="en-US"/>
              </w:rPr>
              <w:t>D2R transmission</w:t>
            </w:r>
            <w:r>
              <w:rPr>
                <w:rFonts w:eastAsia="等线"/>
                <w:bCs/>
                <w:lang w:val="en-US" w:eastAsia="zh-CN"/>
              </w:rPr>
              <w:t>,</w:t>
            </w:r>
          </w:p>
          <w:p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 D2R timing acquisition signal (e.g. D2R preamble) is included at least for timing acquisition and for indicating the start of the D2R transmission in time domain.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FFS other necessary component(s), e.g. midamble, postamble, periodic sync signal, control fields, guard period</w:t>
            </w:r>
            <w:r>
              <w:rPr>
                <w:rFonts w:hint="eastAsia" w:eastAsia="宋体"/>
                <w:bCs/>
                <w:lang w:val="en-US" w:eastAsia="zh-CN"/>
              </w:rPr>
              <w:t>.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="120" w:afterAutospacing="0" w:line="240" w:lineRule="auto"/>
        <w:jc w:val="both"/>
        <w:textAlignment w:val="baseline"/>
        <w:rPr>
          <w:rFonts w:hint="default"/>
          <w:sz w:val="22"/>
          <w:szCs w:val="22"/>
          <w:lang w:val="en-US"/>
        </w:rPr>
      </w:pP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>Furthermore, c</w:t>
      </w:r>
      <w:r>
        <w:rPr>
          <w:rFonts w:hint="eastAsia" w:ascii="Times New Roman" w:hAnsi="Times New Roman" w:eastAsia="宋体" w:cs="Times New Roman"/>
          <w:kern w:val="0"/>
          <w:sz w:val="22"/>
          <w:szCs w:val="22"/>
          <w:lang w:val="en-US" w:eastAsia="zh-CN" w:bidi="ar"/>
        </w:rPr>
        <w:t>onsidering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 the capabilities of the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MS Mincho"/>
          <w:lang w:eastAsia="en-US"/>
        </w:rPr>
        <w:t xml:space="preserve"> ultra-low complexity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S Mincho"/>
          <w:lang w:eastAsia="en-US"/>
        </w:rPr>
        <w:t xml:space="preserve"> ultra-low power consumption</w:t>
      </w:r>
      <w:r>
        <w:rPr>
          <w:rFonts w:hint="eastAsia" w:eastAsia="宋体"/>
          <w:lang w:val="en-US" w:eastAsia="zh-CN"/>
        </w:rPr>
        <w:t>, it is essential to simplify the frame structure. A shorter frame allows for a higher quantity of ambient IoT devices, making the simplification of the frame structure a logical approach. Therefore, it is only necessary to specify the beginning and end of a single signal for successful transmission.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Proposal 1: A </w:t>
      </w:r>
      <w:bookmarkStart w:id="3" w:name="OLE_LINK4"/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R2D transmission</w:t>
      </w:r>
      <w:bookmarkEnd w:id="3"/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>start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>s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 with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a preamble 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signal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including timing acquisition information, and ends with an extremely simple postamble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>.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Proposal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2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: A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D2R transmission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start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s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with 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a preamble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signal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including timing acquisition information,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and ends with an extremely simple postamble.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="120" w:afterAutospacing="0" w:line="240" w:lineRule="auto"/>
        <w:jc w:val="both"/>
        <w:textAlignment w:val="baseline"/>
        <w:rPr>
          <w:sz w:val="22"/>
          <w:szCs w:val="22"/>
        </w:rPr>
      </w:pPr>
    </w:p>
    <w:p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line="240" w:lineRule="auto"/>
        <w:ind w:leftChars="0"/>
        <w:textAlignment w:val="baseline"/>
        <w:rPr>
          <w:rFonts w:hint="eastAsia" w:eastAsia="宋体" w:cs="Times New Roman"/>
          <w:sz w:val="28"/>
          <w:szCs w:val="28"/>
          <w:lang w:val="en-GB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S</w:t>
      </w:r>
      <w:r>
        <w:rPr>
          <w:rFonts w:hint="eastAsia" w:eastAsia="宋体" w:cs="Times New Roman"/>
          <w:sz w:val="28"/>
          <w:szCs w:val="28"/>
          <w:lang w:val="en-GB" w:eastAsia="zh-CN"/>
        </w:rPr>
        <w:t>cheduling and timing relationships</w:t>
      </w:r>
    </w:p>
    <w:p>
      <w:pPr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RAN1#116, some terminologies had been discussed to use for studying processing time aspects in ambient IoT.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snapToGrid w:val="0"/>
              <w:rPr>
                <w:rFonts w:eastAsia="等线"/>
                <w:bCs/>
                <w:i/>
                <w:lang w:val="en-US" w:eastAsia="zh-CN"/>
              </w:rPr>
            </w:pPr>
            <w:r>
              <w:rPr>
                <w:rFonts w:hint="eastAsia" w:eastAsia="等线"/>
                <w:bCs/>
                <w:i/>
                <w:lang w:val="en-US" w:eastAsia="zh-CN"/>
              </w:rPr>
              <w:t>RAN</w:t>
            </w:r>
            <w:r>
              <w:rPr>
                <w:rFonts w:eastAsia="等线"/>
                <w:bCs/>
                <w:i/>
                <w:lang w:val="en-US" w:eastAsia="zh-CN"/>
              </w:rPr>
              <w:t xml:space="preserve">1#116 agreement 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begin"/>
            </w:r>
            <w:r>
              <w:rPr>
                <w:rFonts w:eastAsia="等线"/>
                <w:bCs/>
                <w:i/>
                <w:lang w:val="en-US" w:eastAsia="zh-CN"/>
              </w:rPr>
              <w:instrText xml:space="preserve"> REF _Ref161840323 \r \h </w:instrTex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separate"/>
            </w:r>
            <w:r>
              <w:rPr>
                <w:rFonts w:eastAsia="等线"/>
                <w:bCs/>
                <w:i/>
                <w:lang w:val="en-US" w:eastAsia="zh-CN"/>
              </w:rPr>
              <w:t>[</w:t>
            </w:r>
            <w:r>
              <w:rPr>
                <w:rFonts w:hint="eastAsia" w:eastAsia="等线"/>
                <w:bCs/>
                <w:i/>
                <w:lang w:val="en-US" w:eastAsia="zh-CN"/>
              </w:rPr>
              <w:t>2</w:t>
            </w:r>
            <w:r>
              <w:rPr>
                <w:rFonts w:eastAsia="等线"/>
                <w:bCs/>
                <w:i/>
                <w:lang w:val="en-US" w:eastAsia="zh-CN"/>
              </w:rPr>
              <w:t>]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end"/>
            </w:r>
          </w:p>
          <w:p>
            <w:pPr>
              <w:snapToGrid w:val="0"/>
              <w:rPr>
                <w:rFonts w:hint="eastAsia"/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For further discussion, the following terminologies are used for A-IoT for studying processing time aspects: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640" w:leftChars="100" w:hanging="420"/>
              <w:jc w:val="left"/>
              <w:textAlignment w:val="baseline"/>
              <w:rPr>
                <w:szCs w:val="24"/>
                <w:lang w:eastAsia="zh-CN"/>
              </w:rPr>
            </w:pP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R2D_min</w:t>
            </w:r>
            <w:r>
              <w:rPr>
                <w:bCs/>
              </w:rPr>
              <w:t xml:space="preserve">: Minimum Time between a R2D transmission and the corresponding D2R transmission following it.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640" w:leftChars="100" w:hanging="420"/>
              <w:jc w:val="left"/>
              <w:textAlignment w:val="baseline"/>
              <w:rPr>
                <w:szCs w:val="24"/>
                <w:lang w:eastAsia="zh-CN"/>
              </w:rPr>
            </w:pP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D2R_min</w:t>
            </w:r>
            <w:r>
              <w:rPr>
                <w:rFonts w:eastAsia="等线"/>
                <w:bCs/>
                <w:lang w:eastAsia="zh-CN"/>
              </w:rPr>
              <w:t xml:space="preserve">: </w:t>
            </w:r>
            <w:r>
              <w:rPr>
                <w:bCs/>
              </w:rPr>
              <w:t>Minimum Time between a D2R transmission and the corresponding R2D transmission following it.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640" w:leftChars="100" w:hanging="4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R2D_R2D_min</w:t>
            </w:r>
            <w:r>
              <w:rPr>
                <w:bCs/>
              </w:rPr>
              <w:t xml:space="preserve">: Minimum Time between two different consecutive R2D transmissions to the same A-IoT device.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ind w:left="640" w:leftChars="100" w:hanging="420"/>
              <w:jc w:val="left"/>
              <w:textAlignment w:val="baseline"/>
              <w:rPr>
                <w:bCs/>
                <w:lang w:val="en-US"/>
              </w:rPr>
            </w:pP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D2R_D2R_min</w:t>
            </w:r>
            <w:r>
              <w:rPr>
                <w:bCs/>
              </w:rPr>
              <w:t>: Minimum Time between two different consecutive D2R transmissions from the same A-IoT device.</w:t>
            </w:r>
          </w:p>
        </w:tc>
      </w:tr>
    </w:tbl>
    <w:p>
      <w:pPr>
        <w:jc w:val="both"/>
        <w:rPr>
          <w:rFonts w:hint="default" w:eastAsia="宋体"/>
          <w:bCs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One aspect that might be overlooked is the need to consider concurrent scheduling in addition to the focus on FDD at current release. The existing minimum time-space definition may not be sufficient to sustain a fully operational ambient IoT system.</w:t>
      </w:r>
      <w:r>
        <w:rPr>
          <w:rFonts w:hint="eastAsia" w:eastAsia="宋体"/>
          <w:bCs/>
          <w:lang w:val="en-US" w:eastAsia="zh-CN"/>
        </w:rPr>
        <w:t xml:space="preserve"> The task of continuously monitoring uninterrupted signals in the R2D channel places a heavy burden on ambient IoT devices. Therefore, </w:t>
      </w:r>
      <w:r>
        <w:rPr>
          <w:rFonts w:hint="eastAsia" w:eastAsia="宋体"/>
          <w:lang w:val="en-US" w:eastAsia="zh-CN"/>
        </w:rPr>
        <w:t>related intervals should be specified to improve the system compatibility and stability with proper silent moment in R2D channel.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jc w:val="both"/>
        <w:textAlignment w:val="baseline"/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3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It is suggested to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 specify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some R2D channel intervals of processing or breathing time required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by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a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>mbient IoT devices.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jc w:val="both"/>
        <w:textAlignment w:val="baseline"/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</w:pPr>
    </w:p>
    <w:bookmarkEnd w:id="2"/>
    <w:p>
      <w:pPr>
        <w:pStyle w:val="2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eastAsia="MS Mincho"/>
          <w:lang w:eastAsia="en-US"/>
        </w:rPr>
      </w:pPr>
      <w:r>
        <w:rPr>
          <w:rFonts w:hint="eastAsia" w:eastAsia="宋体"/>
          <w:sz w:val="32"/>
          <w:szCs w:val="32"/>
          <w:lang w:val="en-US" w:eastAsia="zh-CN"/>
        </w:rPr>
        <w:t>Conclusion</w:t>
      </w:r>
    </w:p>
    <w:p>
      <w:pP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</w:pPr>
      <w:r>
        <w:rPr>
          <w:rFonts w:ascii="Times New Roman" w:hAnsi="Times New Roman" w:cs="Times New Roman"/>
        </w:rPr>
        <w:t>According to the discussion, following proposals are provided: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default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Proposal 1: A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R2D transmission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>start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>s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 with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a preamble 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signal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including timing acquisition information, and ends with an extremely simple postamble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>.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Proposal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2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: A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D2R transmission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start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s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with 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a preamble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signal</w:t>
      </w:r>
      <w:r>
        <w:rPr>
          <w:rFonts w:hint="eastAsia" w:ascii="Times New Roman" w:hAnsi="Times New Roman" w:eastAsia="Batang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including timing acquisition information,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val="en-GB"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and ends with an extremely simple postamble.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jc w:val="both"/>
        <w:textAlignment w:val="baseline"/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</w:pP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3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It is suggested to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 specify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some R2D channel intervals of processing or breathing time required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by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rFonts w:hint="eastAsia" w:eastAsia="Batang" w:cs="Times New Roman"/>
          <w:b/>
          <w:bCs/>
          <w:i/>
          <w:iCs/>
          <w:sz w:val="22"/>
          <w:szCs w:val="22"/>
          <w:lang w:val="en-US" w:eastAsia="zh-CN"/>
        </w:rPr>
        <w:t>a</w:t>
      </w:r>
      <w:r>
        <w:rPr>
          <w:rFonts w:ascii="Times New Roman" w:hAnsi="Times New Roman" w:eastAsia="Batang" w:cs="Times New Roman"/>
          <w:b/>
          <w:bCs/>
          <w:i/>
          <w:iCs/>
          <w:sz w:val="22"/>
          <w:szCs w:val="22"/>
          <w:lang w:eastAsia="zh-CN"/>
        </w:rPr>
        <w:t>mbient IoT devices.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jc w:val="both"/>
        <w:textAlignment w:val="baseline"/>
        <w:rPr>
          <w:rFonts w:hint="eastAsia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4" w:name="_Ref158023825"/>
      <w:r>
        <w:rPr>
          <w:lang w:eastAsia="zh-CN"/>
        </w:rPr>
        <w:t xml:space="preserve">RP-234058, New SID: Study on solutions for Ambient IoT (Internet of Things) in NR, </w:t>
      </w:r>
      <w:bookmarkEnd w:id="4"/>
      <w:r>
        <w:rPr>
          <w:lang w:eastAsia="zh-CN"/>
        </w:rPr>
        <w:t>RAN#102</w:t>
      </w:r>
    </w:p>
    <w:p>
      <w:pPr>
        <w:pStyle w:val="9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lang w:val="en-US"/>
        </w:rPr>
        <w:t>R1-2401849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</w:rPr>
        <w:t>Final summary on frame structure and timing aspects for Rel-19 Ambient IoT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, </w:t>
      </w: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#1</w:t>
      </w:r>
      <w:r>
        <w:rPr>
          <w:rFonts w:hint="eastAsia"/>
          <w:lang w:val="en-US" w:eastAsia="zh-CN"/>
        </w:rPr>
        <w:t>16</w:t>
      </w:r>
    </w:p>
    <w:p>
      <w:pPr>
        <w:rPr>
          <w:rFonts w:hint="eastAsia"/>
          <w:lang w:val="en-US" w:eastAsia="zh-CN"/>
        </w:rPr>
      </w:pPr>
    </w:p>
    <w:p>
      <w:pPr>
        <w:rPr>
          <w:lang w:eastAsia="en-US"/>
        </w:rPr>
      </w:pPr>
    </w:p>
    <w:p>
      <w:pPr>
        <w:numPr>
          <w:ilvl w:val="0"/>
          <w:numId w:val="0"/>
        </w:numPr>
        <w:ind w:leftChars="0"/>
        <w:rPr>
          <w:rFonts w:hint="default" w:eastAsia="MS Mincho"/>
          <w:bCs/>
          <w:lang w:val="en-US" w:eastAsia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120D9C"/>
    <w:multiLevelType w:val="multilevel"/>
    <w:tmpl w:val="F0120D9C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E530F82"/>
    <w:multiLevelType w:val="multilevel"/>
    <w:tmpl w:val="4E530F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727533C"/>
    <w:multiLevelType w:val="multilevel"/>
    <w:tmpl w:val="7727533C"/>
    <w:lvl w:ilvl="0" w:tentative="0">
      <w:start w:val="1"/>
      <w:numFmt w:val="bullet"/>
      <w:lvlText w:val="•"/>
      <w:lvlJc w:val="left"/>
      <w:pPr>
        <w:ind w:left="420" w:hanging="420"/>
      </w:pPr>
      <w:rPr>
        <w:rFonts w:hint="eastAsia" w:ascii="宋体" w:hAnsi="宋体" w:eastAsia="宋体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eastAsia" w:ascii="宋体" w:hAnsi="宋体" w:eastAsia="宋体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17A73"/>
    <w:rsid w:val="04CB49FF"/>
    <w:rsid w:val="04D106DC"/>
    <w:rsid w:val="04DA1C0C"/>
    <w:rsid w:val="05BA450A"/>
    <w:rsid w:val="067960A5"/>
    <w:rsid w:val="07BE4433"/>
    <w:rsid w:val="08310482"/>
    <w:rsid w:val="08C85402"/>
    <w:rsid w:val="09FF65CE"/>
    <w:rsid w:val="0BC9245B"/>
    <w:rsid w:val="0CD268A5"/>
    <w:rsid w:val="0D6B1DE4"/>
    <w:rsid w:val="0DDE3A6F"/>
    <w:rsid w:val="0EC8395B"/>
    <w:rsid w:val="10542981"/>
    <w:rsid w:val="114E1977"/>
    <w:rsid w:val="13367070"/>
    <w:rsid w:val="16DE196E"/>
    <w:rsid w:val="17276B5D"/>
    <w:rsid w:val="173D41F6"/>
    <w:rsid w:val="17490B5B"/>
    <w:rsid w:val="181E1C30"/>
    <w:rsid w:val="19AB7E36"/>
    <w:rsid w:val="1AA02707"/>
    <w:rsid w:val="1AD753E3"/>
    <w:rsid w:val="1E8C732F"/>
    <w:rsid w:val="1F1C374C"/>
    <w:rsid w:val="1F241ED6"/>
    <w:rsid w:val="1F454086"/>
    <w:rsid w:val="1FA772E0"/>
    <w:rsid w:val="22031C90"/>
    <w:rsid w:val="235977A0"/>
    <w:rsid w:val="241052D9"/>
    <w:rsid w:val="25E40FDF"/>
    <w:rsid w:val="25FA746F"/>
    <w:rsid w:val="26334612"/>
    <w:rsid w:val="278604FC"/>
    <w:rsid w:val="2F274BC8"/>
    <w:rsid w:val="2FE70229"/>
    <w:rsid w:val="304B7ED9"/>
    <w:rsid w:val="31EE5C92"/>
    <w:rsid w:val="32277FE1"/>
    <w:rsid w:val="325A52D0"/>
    <w:rsid w:val="338473BA"/>
    <w:rsid w:val="34222736"/>
    <w:rsid w:val="347B24BD"/>
    <w:rsid w:val="35C30605"/>
    <w:rsid w:val="35CC1E10"/>
    <w:rsid w:val="36B17D79"/>
    <w:rsid w:val="36F45762"/>
    <w:rsid w:val="380E6778"/>
    <w:rsid w:val="387C7566"/>
    <w:rsid w:val="3AF521ED"/>
    <w:rsid w:val="3B5719A8"/>
    <w:rsid w:val="3B6A38E6"/>
    <w:rsid w:val="3BE5774A"/>
    <w:rsid w:val="3BE84726"/>
    <w:rsid w:val="3C6A0C3D"/>
    <w:rsid w:val="3D1D3B52"/>
    <w:rsid w:val="3DBE0C16"/>
    <w:rsid w:val="3E2F4963"/>
    <w:rsid w:val="3FF344B8"/>
    <w:rsid w:val="40227D08"/>
    <w:rsid w:val="40B430E1"/>
    <w:rsid w:val="4295608A"/>
    <w:rsid w:val="429C756D"/>
    <w:rsid w:val="42EC70DF"/>
    <w:rsid w:val="4340615A"/>
    <w:rsid w:val="462802D7"/>
    <w:rsid w:val="46DC4186"/>
    <w:rsid w:val="470A108C"/>
    <w:rsid w:val="47FB6D1B"/>
    <w:rsid w:val="48A913A7"/>
    <w:rsid w:val="492E1145"/>
    <w:rsid w:val="4AC57951"/>
    <w:rsid w:val="4B1A256B"/>
    <w:rsid w:val="4F0601D3"/>
    <w:rsid w:val="4FC053F7"/>
    <w:rsid w:val="51A16E18"/>
    <w:rsid w:val="523B477C"/>
    <w:rsid w:val="535C3FEA"/>
    <w:rsid w:val="540D3BF7"/>
    <w:rsid w:val="556021CB"/>
    <w:rsid w:val="556872DB"/>
    <w:rsid w:val="575245CF"/>
    <w:rsid w:val="57EF6B3B"/>
    <w:rsid w:val="5A006B3C"/>
    <w:rsid w:val="5A072A5C"/>
    <w:rsid w:val="5A5E7740"/>
    <w:rsid w:val="5D2F62E7"/>
    <w:rsid w:val="5E9D4056"/>
    <w:rsid w:val="5FED634A"/>
    <w:rsid w:val="609454B4"/>
    <w:rsid w:val="62FC1B91"/>
    <w:rsid w:val="64C90F1D"/>
    <w:rsid w:val="666263B1"/>
    <w:rsid w:val="688C34FD"/>
    <w:rsid w:val="69BE1BE2"/>
    <w:rsid w:val="6A5963EB"/>
    <w:rsid w:val="6A8232D9"/>
    <w:rsid w:val="6AA6100D"/>
    <w:rsid w:val="6B3809BC"/>
    <w:rsid w:val="6B8319E3"/>
    <w:rsid w:val="6BBD5092"/>
    <w:rsid w:val="6D134084"/>
    <w:rsid w:val="6D6A0FD2"/>
    <w:rsid w:val="702A55D7"/>
    <w:rsid w:val="707B59AC"/>
    <w:rsid w:val="71B872E7"/>
    <w:rsid w:val="73A637E4"/>
    <w:rsid w:val="74AB5B95"/>
    <w:rsid w:val="779E21BC"/>
    <w:rsid w:val="792834DE"/>
    <w:rsid w:val="7A9812B0"/>
    <w:rsid w:val="7C5E7786"/>
    <w:rsid w:val="7CA31C05"/>
    <w:rsid w:val="7CE77A93"/>
    <w:rsid w:val="7D964325"/>
    <w:rsid w:val="7E355ABE"/>
    <w:rsid w:val="7ED14910"/>
    <w:rsid w:val="7EEA3417"/>
    <w:rsid w:val="7F241656"/>
    <w:rsid w:val="7F72744D"/>
    <w:rsid w:val="7F9575DA"/>
    <w:rsid w:val="7FB760E9"/>
    <w:rsid w:val="7FC7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">
    <w:name w:val="CR Cover Page"/>
    <w:qFormat/>
    <w:uiPriority w:val="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 w:eastAsia="en-US" w:bidi="ar-SA"/>
    </w:rPr>
  </w:style>
  <w:style w:type="paragraph" w:customStyle="1" w:styleId="9">
    <w:name w:val="References"/>
    <w:basedOn w:val="1"/>
    <w:qFormat/>
    <w:uiPriority w:val="0"/>
    <w:pPr>
      <w:numPr>
        <w:ilvl w:val="0"/>
        <w:numId w:val="1"/>
      </w:numPr>
      <w:tabs>
        <w:tab w:val="left" w:pos="432"/>
        <w:tab w:val="clear" w:pos="360"/>
      </w:tabs>
      <w:adjustRightInd/>
      <w:spacing w:after="60"/>
      <w:ind w:left="432" w:hanging="432"/>
    </w:pPr>
    <w:rPr>
      <w:sz w:val="20"/>
      <w:szCs w:val="16"/>
    </w:rPr>
  </w:style>
  <w:style w:type="paragraph" w:customStyle="1" w:styleId="10">
    <w:name w:val="Reference"/>
    <w:basedOn w:val="1"/>
    <w:qFormat/>
    <w:uiPriority w:val="0"/>
    <w:pPr>
      <w:numPr>
        <w:ilvl w:val="0"/>
        <w:numId w:val="2"/>
      </w:numPr>
    </w:pPr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2023-12-21T05:59:00Z</dcterms:created>
  <dc:creator>unicom</dc:creator>
  <cp:lastModifiedBy>unicom</cp:lastModifiedBy>
  <dcterms:modified xsi:type="dcterms:W3CDTF">2024-04-05T23:05:47Z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F613D9E85C2847AEB1AD0EC464B41C45</vt:lpwstr>
  </property>
</Properties>
</file>