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63A96" w14:textId="7EF0C649" w:rsidR="00347052" w:rsidRPr="009565C6" w:rsidRDefault="00347052" w:rsidP="00347052">
      <w:pPr>
        <w:pStyle w:val="a4"/>
        <w:tabs>
          <w:tab w:val="right" w:pos="10206"/>
        </w:tabs>
        <w:spacing w:after="0" w:afterAutospacing="0"/>
        <w:rPr>
          <w:rFonts w:cs="Arial"/>
          <w:noProof w:val="0"/>
          <w:sz w:val="28"/>
          <w:szCs w:val="28"/>
          <w:highlight w:val="yellow"/>
          <w:lang w:val="en-US"/>
        </w:rPr>
      </w:pPr>
      <w:bookmarkStart w:id="0" w:name="_Ref133120545"/>
      <w:bookmarkStart w:id="1" w:name="OLE_LINK3"/>
      <w:r w:rsidRPr="008276AC">
        <w:rPr>
          <w:rFonts w:cs="Arial"/>
          <w:noProof w:val="0"/>
          <w:sz w:val="28"/>
          <w:szCs w:val="28"/>
          <w:lang w:val="en-US"/>
        </w:rPr>
        <w:t xml:space="preserve">3GPP TSG RAN WG1 </w:t>
      </w:r>
      <w:r w:rsidR="004F1F27" w:rsidRPr="004F1F27">
        <w:rPr>
          <w:rFonts w:cs="Arial"/>
          <w:noProof w:val="0"/>
          <w:sz w:val="28"/>
          <w:szCs w:val="28"/>
          <w:lang w:val="en-US"/>
        </w:rPr>
        <w:t>#116-bis</w:t>
      </w:r>
      <w:r w:rsidRPr="008276AC">
        <w:rPr>
          <w:rFonts w:cs="Arial"/>
          <w:noProof w:val="0"/>
          <w:sz w:val="28"/>
          <w:szCs w:val="28"/>
          <w:lang w:val="en-US"/>
        </w:rPr>
        <w:tab/>
      </w:r>
      <w:r w:rsidR="008B69D2" w:rsidRPr="008B69D2">
        <w:rPr>
          <w:rFonts w:cs="Arial"/>
          <w:noProof w:val="0"/>
          <w:sz w:val="28"/>
          <w:szCs w:val="28"/>
          <w:lang w:val="en-US"/>
        </w:rPr>
        <w:t>R1-2403303</w:t>
      </w:r>
    </w:p>
    <w:bookmarkEnd w:id="1"/>
    <w:p w14:paraId="1EA26A3B" w14:textId="0E017CD0" w:rsidR="00347052" w:rsidRDefault="004F1F27" w:rsidP="00347052">
      <w:pPr>
        <w:tabs>
          <w:tab w:val="center" w:pos="4536"/>
          <w:tab w:val="right" w:pos="9072"/>
        </w:tabs>
        <w:rPr>
          <w:rFonts w:ascii="Arial" w:eastAsia="ＭＳ 明朝" w:hAnsi="Arial" w:cs="Arial"/>
          <w:b/>
          <w:bCs/>
          <w:sz w:val="28"/>
        </w:rPr>
      </w:pPr>
      <w:r w:rsidRPr="004F1F27">
        <w:rPr>
          <w:rFonts w:ascii="Arial" w:eastAsia="ＭＳ 明朝" w:hAnsi="Arial" w:cs="Arial"/>
          <w:b/>
          <w:bCs/>
          <w:sz w:val="28"/>
        </w:rPr>
        <w:t>Changsha, Hunan Province, China, April 15</w:t>
      </w:r>
      <w:r w:rsidRPr="004F1F27">
        <w:rPr>
          <w:rFonts w:ascii="Arial" w:eastAsia="ＭＳ 明朝" w:hAnsi="Arial" w:cs="Arial"/>
          <w:b/>
          <w:bCs/>
          <w:sz w:val="28"/>
          <w:vertAlign w:val="superscript"/>
        </w:rPr>
        <w:t>th</w:t>
      </w:r>
      <w:r>
        <w:rPr>
          <w:rFonts w:ascii="Arial" w:eastAsia="ＭＳ 明朝" w:hAnsi="Arial" w:cs="Arial"/>
          <w:b/>
          <w:bCs/>
          <w:sz w:val="28"/>
        </w:rPr>
        <w:t xml:space="preserve"> </w:t>
      </w:r>
      <w:r w:rsidRPr="004F1F27">
        <w:rPr>
          <w:rFonts w:ascii="Arial" w:eastAsia="ＭＳ 明朝" w:hAnsi="Arial" w:cs="Arial"/>
          <w:b/>
          <w:bCs/>
          <w:sz w:val="28"/>
        </w:rPr>
        <w:t>– 19</w:t>
      </w:r>
      <w:r w:rsidRPr="004F1F27">
        <w:rPr>
          <w:rFonts w:ascii="Arial" w:eastAsia="ＭＳ 明朝" w:hAnsi="Arial" w:cs="Arial"/>
          <w:b/>
          <w:bCs/>
          <w:sz w:val="28"/>
          <w:vertAlign w:val="superscript"/>
        </w:rPr>
        <w:t>th</w:t>
      </w:r>
      <w:r w:rsidRPr="004F1F27">
        <w:rPr>
          <w:rFonts w:ascii="Arial" w:eastAsia="ＭＳ 明朝" w:hAnsi="Arial" w:cs="Arial"/>
          <w:b/>
          <w:bCs/>
          <w:sz w:val="28"/>
        </w:rPr>
        <w:t>, 2024</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6FB7707" w:rsidR="00004B52" w:rsidRPr="00A2146D" w:rsidRDefault="00004B52" w:rsidP="00347052">
      <w:pPr>
        <w:spacing w:after="0" w:afterAutospacing="0"/>
        <w:ind w:left="1985" w:hangingChars="706" w:hanging="1985"/>
        <w:jc w:val="left"/>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Discussion on adaptation of common signal/channel transmissions</w:t>
      </w:r>
    </w:p>
    <w:p w14:paraId="369A72EC" w14:textId="6702F86A"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9.</w:t>
      </w:r>
      <w:r w:rsidR="00805C43">
        <w:rPr>
          <w:rFonts w:ascii="Arial" w:hAnsi="Arial" w:cs="Arial"/>
          <w:b/>
          <w:color w:val="000000" w:themeColor="text1"/>
          <w:sz w:val="28"/>
          <w:szCs w:val="28"/>
          <w:lang w:val="en-US"/>
        </w:rPr>
        <w:t>5</w:t>
      </w:r>
      <w:r w:rsidR="00347052" w:rsidRPr="00347052">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
        <w:spacing w:after="180"/>
        <w:rPr>
          <w:color w:val="000000" w:themeColor="text1"/>
          <w:lang w:val="en-US"/>
        </w:rPr>
      </w:pPr>
      <w:r w:rsidRPr="00683FDE">
        <w:rPr>
          <w:color w:val="000000" w:themeColor="text1"/>
          <w:lang w:val="en-US"/>
        </w:rPr>
        <w:t>Introduction</w:t>
      </w:r>
      <w:bookmarkEnd w:id="0"/>
    </w:p>
    <w:p w14:paraId="7B6A5037" w14:textId="11920179" w:rsidR="002364E2" w:rsidRDefault="002364E2" w:rsidP="002364E2">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RAN1#116,</w:t>
      </w:r>
      <w:r w:rsidRPr="002A36F3">
        <w:t xml:space="preserve"> </w:t>
      </w:r>
      <w:r>
        <w:rPr>
          <w:rFonts w:eastAsiaTheme="minorEastAsia"/>
          <w:color w:val="000000" w:themeColor="text1"/>
          <w:szCs w:val="24"/>
          <w:lang w:val="en-US"/>
        </w:rPr>
        <w:t xml:space="preserve">following agreements are made on </w:t>
      </w:r>
      <w:r w:rsidRPr="002364E2">
        <w:rPr>
          <w:rFonts w:eastAsiaTheme="minorEastAsia"/>
          <w:color w:val="000000" w:themeColor="text1"/>
          <w:szCs w:val="24"/>
          <w:lang w:val="en-US"/>
        </w:rPr>
        <w:t>adaptation of common signal/channel transmissions</w:t>
      </w:r>
      <w:r>
        <w:rPr>
          <w:rFonts w:eastAsiaTheme="minorEastAsia"/>
          <w:color w:val="000000" w:themeColor="text1"/>
          <w:szCs w:val="24"/>
          <w:lang w:val="en-US"/>
        </w:rPr>
        <w:t xml:space="preserve"> [1]</w:t>
      </w:r>
      <w:r w:rsidRPr="002A36F3">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484344" w14:paraId="6916E631" w14:textId="77777777">
        <w:tc>
          <w:tcPr>
            <w:tcW w:w="9954" w:type="dxa"/>
          </w:tcPr>
          <w:p w14:paraId="517AE081" w14:textId="77777777" w:rsidR="002364E2" w:rsidRPr="00093EBB" w:rsidRDefault="002364E2" w:rsidP="005D23C2">
            <w:pPr>
              <w:spacing w:after="0" w:afterAutospacing="0"/>
              <w:rPr>
                <w:b/>
                <w:bCs/>
                <w:highlight w:val="green"/>
                <w:lang w:eastAsia="x-none"/>
              </w:rPr>
            </w:pPr>
            <w:r>
              <w:rPr>
                <w:b/>
                <w:bCs/>
                <w:highlight w:val="green"/>
                <w:lang w:eastAsia="x-none"/>
              </w:rPr>
              <w:t>Agreement</w:t>
            </w:r>
          </w:p>
          <w:p w14:paraId="720391D9" w14:textId="77777777" w:rsidR="002364E2" w:rsidRPr="000D335F" w:rsidRDefault="002364E2" w:rsidP="005D23C2">
            <w:pPr>
              <w:spacing w:after="0" w:afterAutospacing="0"/>
              <w:rPr>
                <w:rFonts w:cs="Times"/>
              </w:rPr>
            </w:pPr>
            <w:r w:rsidRPr="000D335F">
              <w:rPr>
                <w:rFonts w:cs="Times"/>
              </w:rPr>
              <w:t xml:space="preserve">For adaptation of SSB in time-domain, consider the following adaptation mechanisms for further </w:t>
            </w:r>
            <w:proofErr w:type="gramStart"/>
            <w:r w:rsidRPr="000D335F">
              <w:rPr>
                <w:rFonts w:cs="Times"/>
              </w:rPr>
              <w:t>study</w:t>
            </w:r>
            <w:proofErr w:type="gramEnd"/>
            <w:r w:rsidRPr="000D335F">
              <w:rPr>
                <w:rFonts w:cs="Times"/>
              </w:rPr>
              <w:t xml:space="preserve"> </w:t>
            </w:r>
          </w:p>
          <w:p w14:paraId="0DFF1BA2" w14:textId="77777777" w:rsidR="002364E2" w:rsidRPr="000D335F" w:rsidRDefault="002364E2" w:rsidP="002364E2">
            <w:pPr>
              <w:pStyle w:val="af3"/>
              <w:numPr>
                <w:ilvl w:val="0"/>
                <w:numId w:val="35"/>
              </w:numPr>
              <w:suppressAutoHyphens/>
              <w:spacing w:after="0"/>
              <w:rPr>
                <w:rFonts w:cs="Times"/>
              </w:rPr>
            </w:pPr>
            <w:r w:rsidRPr="000D335F">
              <w:rPr>
                <w:rFonts w:cs="Times"/>
              </w:rPr>
              <w:t xml:space="preserve">Adaptation of SSB burst </w:t>
            </w:r>
            <w:proofErr w:type="gramStart"/>
            <w:r w:rsidRPr="000D335F">
              <w:rPr>
                <w:rFonts w:cs="Times"/>
              </w:rPr>
              <w:t>periodicity</w:t>
            </w:r>
            <w:proofErr w:type="gramEnd"/>
          </w:p>
          <w:p w14:paraId="0ED3DB9D" w14:textId="77777777" w:rsidR="002364E2" w:rsidRPr="000D335F" w:rsidRDefault="002364E2" w:rsidP="002364E2">
            <w:pPr>
              <w:pStyle w:val="af3"/>
              <w:numPr>
                <w:ilvl w:val="0"/>
                <w:numId w:val="35"/>
              </w:numPr>
              <w:suppressAutoHyphens/>
              <w:spacing w:after="0"/>
              <w:rPr>
                <w:rFonts w:cs="Times"/>
              </w:rPr>
            </w:pPr>
            <w:r w:rsidRPr="000D335F">
              <w:rPr>
                <w:rFonts w:cs="Times"/>
              </w:rPr>
              <w:t xml:space="preserve">Adaptation based on two SSB configurations where up to two configurations can be </w:t>
            </w:r>
            <w:proofErr w:type="gramStart"/>
            <w:r w:rsidRPr="000D335F">
              <w:rPr>
                <w:rFonts w:cs="Times"/>
              </w:rPr>
              <w:t>active</w:t>
            </w:r>
            <w:proofErr w:type="gramEnd"/>
          </w:p>
          <w:p w14:paraId="709CCDA1" w14:textId="77777777" w:rsidR="002364E2" w:rsidRPr="000D335F" w:rsidRDefault="002364E2" w:rsidP="002364E2">
            <w:pPr>
              <w:numPr>
                <w:ilvl w:val="0"/>
                <w:numId w:val="35"/>
              </w:numPr>
              <w:snapToGrid/>
              <w:spacing w:after="0" w:afterAutospacing="0"/>
              <w:jc w:val="left"/>
              <w:rPr>
                <w:rFonts w:cs="Times"/>
                <w:lang w:eastAsia="x-none"/>
              </w:rPr>
            </w:pPr>
            <w:r w:rsidRPr="000D335F">
              <w:rPr>
                <w:rFonts w:cs="Times"/>
                <w:lang w:eastAsia="x-none"/>
              </w:rPr>
              <w:t xml:space="preserve">Adaptation based on skipping/transmitting some SSB bursts non-uniformly with single SSB </w:t>
            </w:r>
            <w:proofErr w:type="gramStart"/>
            <w:r w:rsidRPr="000D335F">
              <w:rPr>
                <w:rFonts w:cs="Times"/>
                <w:lang w:eastAsia="x-none"/>
              </w:rPr>
              <w:t>configuration</w:t>
            </w:r>
            <w:proofErr w:type="gramEnd"/>
          </w:p>
          <w:p w14:paraId="4A899126" w14:textId="77777777" w:rsidR="002364E2" w:rsidRPr="000D335F" w:rsidRDefault="002364E2" w:rsidP="002364E2">
            <w:pPr>
              <w:numPr>
                <w:ilvl w:val="0"/>
                <w:numId w:val="35"/>
              </w:numPr>
              <w:snapToGrid/>
              <w:spacing w:after="0" w:afterAutospacing="0"/>
              <w:jc w:val="left"/>
              <w:rPr>
                <w:rFonts w:cs="Times"/>
                <w:lang w:eastAsia="x-none"/>
              </w:rPr>
            </w:pPr>
            <w:r w:rsidRPr="000D335F">
              <w:rPr>
                <w:rFonts w:cs="Times"/>
                <w:lang w:eastAsia="x-none"/>
              </w:rPr>
              <w:t>Adapting the transmitted number of SSBs within a SSB burst</w:t>
            </w:r>
          </w:p>
          <w:p w14:paraId="1A923BCB" w14:textId="77777777" w:rsidR="002364E2" w:rsidRPr="000D335F" w:rsidRDefault="002364E2" w:rsidP="002364E2">
            <w:pPr>
              <w:pStyle w:val="af3"/>
              <w:numPr>
                <w:ilvl w:val="0"/>
                <w:numId w:val="35"/>
              </w:numPr>
              <w:suppressAutoHyphens/>
              <w:spacing w:after="0"/>
              <w:rPr>
                <w:rFonts w:cs="Times"/>
              </w:rPr>
            </w:pPr>
            <w:r w:rsidRPr="000D335F">
              <w:rPr>
                <w:rFonts w:cs="Times"/>
              </w:rPr>
              <w:t>Cell DTX for SSB adaptation</w:t>
            </w:r>
          </w:p>
          <w:p w14:paraId="770C9E2E" w14:textId="77777777" w:rsidR="002364E2" w:rsidRPr="000D335F" w:rsidRDefault="002364E2" w:rsidP="002364E2">
            <w:pPr>
              <w:pStyle w:val="af3"/>
              <w:numPr>
                <w:ilvl w:val="0"/>
                <w:numId w:val="35"/>
              </w:numPr>
              <w:suppressAutoHyphens/>
              <w:spacing w:after="0"/>
              <w:rPr>
                <w:rFonts w:cs="Times"/>
              </w:rPr>
            </w:pPr>
            <w:r w:rsidRPr="000D335F">
              <w:rPr>
                <w:rFonts w:cs="Times"/>
              </w:rPr>
              <w:t>Whether to support new SSB burst periodicity value(s)</w:t>
            </w:r>
          </w:p>
          <w:p w14:paraId="3A1D36D5" w14:textId="77777777" w:rsidR="002364E2" w:rsidRPr="000D335F" w:rsidRDefault="002364E2" w:rsidP="002364E2">
            <w:pPr>
              <w:pStyle w:val="af3"/>
              <w:numPr>
                <w:ilvl w:val="0"/>
                <w:numId w:val="35"/>
              </w:numPr>
              <w:suppressAutoHyphens/>
              <w:spacing w:after="0"/>
              <w:rPr>
                <w:rFonts w:cs="Times"/>
              </w:rPr>
            </w:pPr>
            <w:r w:rsidRPr="000D335F">
              <w:rPr>
                <w:rFonts w:cs="Times"/>
              </w:rPr>
              <w:t>Whether to support new SSB burst(s) (i.e. how SSB transmission is made within a burst)</w:t>
            </w:r>
          </w:p>
          <w:p w14:paraId="0DCD676B" w14:textId="77777777" w:rsidR="002364E2" w:rsidRPr="000D335F" w:rsidRDefault="002364E2" w:rsidP="002364E2">
            <w:pPr>
              <w:pStyle w:val="af3"/>
              <w:numPr>
                <w:ilvl w:val="1"/>
                <w:numId w:val="35"/>
              </w:numPr>
              <w:suppressAutoHyphens/>
              <w:spacing w:after="0"/>
              <w:rPr>
                <w:rFonts w:cs="Times"/>
              </w:rPr>
            </w:pPr>
            <w:r w:rsidRPr="000D335F">
              <w:rPr>
                <w:rFonts w:cs="Times"/>
              </w:rPr>
              <w:t xml:space="preserve">New compact SSB burst(s) </w:t>
            </w:r>
          </w:p>
          <w:p w14:paraId="1C0525C7" w14:textId="77777777" w:rsidR="002364E2" w:rsidRPr="000D335F" w:rsidRDefault="002364E2" w:rsidP="002364E2">
            <w:pPr>
              <w:pStyle w:val="af3"/>
              <w:numPr>
                <w:ilvl w:val="1"/>
                <w:numId w:val="35"/>
              </w:numPr>
              <w:suppressAutoHyphens/>
              <w:spacing w:after="0"/>
              <w:rPr>
                <w:rFonts w:cs="Times"/>
              </w:rPr>
            </w:pPr>
            <w:r w:rsidRPr="000D335F">
              <w:rPr>
                <w:rFonts w:cs="Times"/>
              </w:rPr>
              <w:t>Adapting the position of SSBs within a SSB burst</w:t>
            </w:r>
          </w:p>
          <w:p w14:paraId="0C86F5B9" w14:textId="77777777" w:rsidR="002364E2" w:rsidRPr="000D335F" w:rsidRDefault="002364E2" w:rsidP="005D23C2">
            <w:pPr>
              <w:pStyle w:val="af3"/>
              <w:numPr>
                <w:ilvl w:val="0"/>
                <w:numId w:val="35"/>
              </w:numPr>
              <w:suppressAutoHyphens/>
              <w:rPr>
                <w:rFonts w:cs="Times"/>
              </w:rPr>
            </w:pPr>
            <w:r w:rsidRPr="000D335F">
              <w:rPr>
                <w:rFonts w:cs="Times"/>
              </w:rPr>
              <w:t xml:space="preserve">Other mechanisms/combinations are not </w:t>
            </w:r>
            <w:proofErr w:type="gramStart"/>
            <w:r w:rsidRPr="000D335F">
              <w:rPr>
                <w:rFonts w:cs="Times"/>
              </w:rPr>
              <w:t>precluded</w:t>
            </w:r>
            <w:proofErr w:type="gramEnd"/>
          </w:p>
          <w:p w14:paraId="7E21415C" w14:textId="77777777" w:rsidR="002364E2" w:rsidRPr="00560B4F" w:rsidRDefault="002364E2" w:rsidP="005D23C2">
            <w:pPr>
              <w:spacing w:after="0" w:afterAutospacing="0"/>
              <w:rPr>
                <w:b/>
                <w:bCs/>
                <w:highlight w:val="green"/>
                <w:lang w:eastAsia="x-none"/>
              </w:rPr>
            </w:pPr>
            <w:r w:rsidRPr="00560B4F">
              <w:rPr>
                <w:b/>
                <w:bCs/>
                <w:highlight w:val="green"/>
                <w:lang w:eastAsia="x-none"/>
              </w:rPr>
              <w:t>Agreement</w:t>
            </w:r>
          </w:p>
          <w:p w14:paraId="5CD56CC4" w14:textId="77777777" w:rsidR="002364E2" w:rsidRPr="00560B4F" w:rsidRDefault="002364E2" w:rsidP="002364E2">
            <w:pPr>
              <w:pStyle w:val="af3"/>
              <w:suppressAutoHyphens/>
              <w:spacing w:after="0"/>
              <w:rPr>
                <w:rFonts w:ascii="Times New Roman" w:hAnsi="Times New Roman"/>
              </w:rPr>
            </w:pPr>
            <w:r w:rsidRPr="00560B4F">
              <w:rPr>
                <w:rFonts w:ascii="Times New Roman" w:hAnsi="Times New Roman"/>
              </w:rPr>
              <w:t xml:space="preserve">For adaptation of PRACH in time-domain, consider the following adaptation mechanisms for further </w:t>
            </w:r>
            <w:proofErr w:type="gramStart"/>
            <w:r w:rsidRPr="00560B4F">
              <w:rPr>
                <w:rFonts w:ascii="Times New Roman" w:hAnsi="Times New Roman"/>
              </w:rPr>
              <w:t>study</w:t>
            </w:r>
            <w:proofErr w:type="gramEnd"/>
          </w:p>
          <w:p w14:paraId="02BA8F45" w14:textId="77777777" w:rsidR="002364E2" w:rsidRPr="00560B4F" w:rsidRDefault="002364E2" w:rsidP="002364E2">
            <w:pPr>
              <w:pStyle w:val="af3"/>
              <w:numPr>
                <w:ilvl w:val="0"/>
                <w:numId w:val="35"/>
              </w:numPr>
              <w:suppressAutoHyphens/>
              <w:spacing w:after="0"/>
              <w:jc w:val="left"/>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4A170B67" w14:textId="77777777" w:rsidR="002364E2" w:rsidRPr="00560B4F" w:rsidRDefault="002364E2" w:rsidP="002364E2">
            <w:pPr>
              <w:pStyle w:val="af3"/>
              <w:numPr>
                <w:ilvl w:val="1"/>
                <w:numId w:val="35"/>
              </w:numPr>
              <w:suppressAutoHyphens/>
              <w:spacing w:after="0"/>
              <w:jc w:val="left"/>
              <w:rPr>
                <w:rFonts w:ascii="Times New Roman" w:hAnsi="Times New Roman"/>
              </w:rPr>
            </w:pPr>
            <w:r w:rsidRPr="00560B4F">
              <w:rPr>
                <w:rFonts w:ascii="Times New Roman" w:hAnsi="Times New Roman"/>
              </w:rPr>
              <w:t>Note: NES-capable UEs can use both additional PRACH resources and PRACH resources for legacy UEs</w:t>
            </w:r>
          </w:p>
          <w:p w14:paraId="711D573E" w14:textId="77777777" w:rsidR="002364E2" w:rsidRPr="00560B4F" w:rsidRDefault="002364E2" w:rsidP="002364E2">
            <w:pPr>
              <w:pStyle w:val="af3"/>
              <w:numPr>
                <w:ilvl w:val="0"/>
                <w:numId w:val="35"/>
              </w:numPr>
              <w:suppressAutoHyphens/>
              <w:spacing w:after="0"/>
              <w:jc w:val="left"/>
              <w:rPr>
                <w:rFonts w:ascii="Times New Roman" w:hAnsi="Times New Roman"/>
              </w:rPr>
            </w:pPr>
            <w:r w:rsidRPr="00560B4F">
              <w:rPr>
                <w:rFonts w:ascii="Times New Roman" w:hAnsi="Times New Roman"/>
              </w:rPr>
              <w:t>For the additional PRACH resources,</w:t>
            </w:r>
          </w:p>
          <w:p w14:paraId="0DA8DACA" w14:textId="77777777" w:rsidR="002364E2" w:rsidRPr="00560B4F" w:rsidRDefault="002364E2" w:rsidP="002364E2">
            <w:pPr>
              <w:pStyle w:val="af3"/>
              <w:numPr>
                <w:ilvl w:val="1"/>
                <w:numId w:val="35"/>
              </w:numPr>
              <w:suppressAutoHyphens/>
              <w:spacing w:after="0"/>
              <w:jc w:val="left"/>
              <w:rPr>
                <w:rFonts w:ascii="Times New Roman" w:hAnsi="Times New Roman"/>
              </w:rPr>
            </w:pPr>
            <w:r w:rsidRPr="00560B4F">
              <w:rPr>
                <w:rFonts w:ascii="Times New Roman" w:hAnsi="Times New Roman"/>
              </w:rPr>
              <w:t xml:space="preserve">Adaptation of PRACH resource periodicity/PRACH occasion </w:t>
            </w:r>
          </w:p>
          <w:p w14:paraId="21DE3533" w14:textId="77777777" w:rsidR="002364E2" w:rsidRPr="00560B4F" w:rsidRDefault="002364E2" w:rsidP="002364E2">
            <w:pPr>
              <w:pStyle w:val="af3"/>
              <w:numPr>
                <w:ilvl w:val="1"/>
                <w:numId w:val="35"/>
              </w:numPr>
              <w:suppressAutoHyphens/>
              <w:spacing w:after="0"/>
              <w:jc w:val="left"/>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64ABB9BF" w14:textId="77777777" w:rsidR="002364E2" w:rsidRPr="00560B4F" w:rsidRDefault="002364E2" w:rsidP="002364E2">
            <w:pPr>
              <w:pStyle w:val="af3"/>
              <w:numPr>
                <w:ilvl w:val="1"/>
                <w:numId w:val="35"/>
              </w:numPr>
              <w:suppressAutoHyphens/>
              <w:spacing w:after="0"/>
              <w:jc w:val="left"/>
              <w:rPr>
                <w:rFonts w:ascii="Times New Roman" w:hAnsi="Times New Roman"/>
              </w:rPr>
            </w:pPr>
            <w:r w:rsidRPr="00560B4F">
              <w:rPr>
                <w:rFonts w:ascii="Times New Roman" w:hAnsi="Times New Roman"/>
              </w:rPr>
              <w:t xml:space="preserve">Adaptation based on extending cell DRX operation for </w:t>
            </w:r>
            <w:proofErr w:type="gramStart"/>
            <w:r w:rsidRPr="00560B4F">
              <w:rPr>
                <w:rFonts w:ascii="Times New Roman" w:hAnsi="Times New Roman"/>
              </w:rPr>
              <w:t>PRACH</w:t>
            </w:r>
            <w:proofErr w:type="gramEnd"/>
          </w:p>
          <w:p w14:paraId="2B01B485" w14:textId="77777777" w:rsidR="002364E2" w:rsidRPr="00560B4F" w:rsidRDefault="002364E2" w:rsidP="002364E2">
            <w:pPr>
              <w:pStyle w:val="af3"/>
              <w:numPr>
                <w:ilvl w:val="1"/>
                <w:numId w:val="35"/>
              </w:numPr>
              <w:suppressAutoHyphens/>
              <w:spacing w:after="0"/>
              <w:jc w:val="left"/>
              <w:rPr>
                <w:rFonts w:ascii="Times New Roman" w:hAnsi="Times New Roman"/>
              </w:rPr>
            </w:pPr>
            <w:r w:rsidRPr="00560B4F">
              <w:rPr>
                <w:rFonts w:ascii="Times New Roman" w:hAnsi="Times New Roman"/>
              </w:rPr>
              <w:t>Concentrating ROs in time domain</w:t>
            </w:r>
          </w:p>
          <w:p w14:paraId="7B772DE0" w14:textId="77777777" w:rsidR="002364E2" w:rsidRPr="00560B4F" w:rsidRDefault="002364E2" w:rsidP="005D23C2">
            <w:pPr>
              <w:pStyle w:val="af3"/>
              <w:numPr>
                <w:ilvl w:val="0"/>
                <w:numId w:val="35"/>
              </w:numPr>
              <w:suppressAutoHyphens/>
              <w:jc w:val="left"/>
              <w:rPr>
                <w:rFonts w:ascii="Times New Roman" w:hAnsi="Times New Roman"/>
              </w:rPr>
            </w:pPr>
            <w:r w:rsidRPr="00560B4F">
              <w:rPr>
                <w:rFonts w:ascii="Times New Roman" w:hAnsi="Times New Roman"/>
              </w:rPr>
              <w:t xml:space="preserve">Other options are not </w:t>
            </w:r>
            <w:proofErr w:type="gramStart"/>
            <w:r w:rsidRPr="00560B4F">
              <w:rPr>
                <w:rFonts w:ascii="Times New Roman" w:hAnsi="Times New Roman"/>
              </w:rPr>
              <w:t>precluded</w:t>
            </w:r>
            <w:proofErr w:type="gramEnd"/>
          </w:p>
          <w:p w14:paraId="642B43D7" w14:textId="77777777" w:rsidR="002364E2" w:rsidRPr="00E83543" w:rsidRDefault="002364E2" w:rsidP="005D23C2">
            <w:pPr>
              <w:spacing w:after="0" w:afterAutospacing="0"/>
              <w:rPr>
                <w:b/>
                <w:bCs/>
                <w:highlight w:val="green"/>
                <w:lang w:eastAsia="x-none"/>
              </w:rPr>
            </w:pPr>
            <w:r w:rsidRPr="00E83543">
              <w:rPr>
                <w:b/>
                <w:bCs/>
                <w:highlight w:val="green"/>
                <w:lang w:eastAsia="x-none"/>
              </w:rPr>
              <w:lastRenderedPageBreak/>
              <w:t>Agreement</w:t>
            </w:r>
          </w:p>
          <w:p w14:paraId="6AD66CEA" w14:textId="77777777" w:rsidR="002364E2" w:rsidRPr="00E94D93" w:rsidRDefault="002364E2" w:rsidP="002364E2">
            <w:pPr>
              <w:pStyle w:val="af3"/>
              <w:spacing w:after="0"/>
              <w:rPr>
                <w:rFonts w:ascii="Times New Roman" w:hAnsi="Times New Roman"/>
              </w:rPr>
            </w:pPr>
            <w:r w:rsidRPr="00E94D93">
              <w:rPr>
                <w:rFonts w:ascii="Times New Roman" w:hAnsi="Times New Roman"/>
              </w:rPr>
              <w:t xml:space="preserve">For adaptation of paging, </w:t>
            </w:r>
          </w:p>
          <w:p w14:paraId="3F1D36BB" w14:textId="77777777" w:rsidR="002364E2" w:rsidRPr="00E94D93" w:rsidRDefault="002364E2" w:rsidP="002364E2">
            <w:pPr>
              <w:pStyle w:val="af3"/>
              <w:numPr>
                <w:ilvl w:val="0"/>
                <w:numId w:val="36"/>
              </w:numPr>
              <w:spacing w:after="0"/>
              <w:jc w:val="left"/>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5EC98929" w14:textId="77777777" w:rsidR="002364E2" w:rsidRPr="00E94D93" w:rsidRDefault="002364E2" w:rsidP="005D23C2">
            <w:pPr>
              <w:pStyle w:val="af3"/>
              <w:numPr>
                <w:ilvl w:val="0"/>
                <w:numId w:val="36"/>
              </w:numPr>
              <w:jc w:val="left"/>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326C5AB7" w14:textId="77777777" w:rsidR="002364E2" w:rsidRPr="00E83543" w:rsidRDefault="002364E2" w:rsidP="005D23C2">
            <w:pPr>
              <w:spacing w:after="0" w:afterAutospacing="0"/>
              <w:rPr>
                <w:b/>
                <w:bCs/>
                <w:highlight w:val="green"/>
                <w:lang w:eastAsia="x-none"/>
              </w:rPr>
            </w:pPr>
            <w:r w:rsidRPr="00E83543">
              <w:rPr>
                <w:b/>
                <w:bCs/>
                <w:highlight w:val="green"/>
                <w:lang w:eastAsia="x-none"/>
              </w:rPr>
              <w:t>Agreement</w:t>
            </w:r>
          </w:p>
          <w:p w14:paraId="01E0FF5E" w14:textId="77777777" w:rsidR="002364E2" w:rsidRPr="00393028" w:rsidRDefault="002364E2" w:rsidP="002364E2">
            <w:pPr>
              <w:pStyle w:val="af3"/>
              <w:spacing w:after="0"/>
              <w:rPr>
                <w:rFonts w:ascii="Times New Roman" w:hAnsi="Times New Roman"/>
              </w:rPr>
            </w:pPr>
            <w:r w:rsidRPr="00393028">
              <w:rPr>
                <w:rFonts w:ascii="Times New Roman" w:hAnsi="Times New Roman"/>
              </w:rPr>
              <w:t xml:space="preserve">For the adaptation mechanisms of SSB in time-domain, study further applicable scenarios and associated legacy UE impact/handling (if any) based on the following: </w:t>
            </w:r>
          </w:p>
          <w:p w14:paraId="2FB1674E" w14:textId="77777777" w:rsidR="002364E2" w:rsidRPr="00393028" w:rsidRDefault="002364E2" w:rsidP="002364E2">
            <w:pPr>
              <w:pStyle w:val="af3"/>
              <w:numPr>
                <w:ilvl w:val="0"/>
                <w:numId w:val="37"/>
              </w:numPr>
              <w:spacing w:after="0"/>
              <w:jc w:val="left"/>
              <w:rPr>
                <w:rFonts w:ascii="Times New Roman" w:hAnsi="Times New Roman"/>
              </w:rPr>
            </w:pPr>
            <w:r w:rsidRPr="00393028">
              <w:rPr>
                <w:rFonts w:ascii="Times New Roman" w:hAnsi="Times New Roman"/>
              </w:rPr>
              <w:t xml:space="preserve">Applicability to UE in idle/inactive and/or connected mode </w:t>
            </w:r>
          </w:p>
          <w:p w14:paraId="43D4F0FB" w14:textId="77777777" w:rsidR="002364E2" w:rsidRPr="00393028" w:rsidRDefault="002364E2" w:rsidP="005D23C2">
            <w:pPr>
              <w:pStyle w:val="af3"/>
              <w:numPr>
                <w:ilvl w:val="0"/>
                <w:numId w:val="37"/>
              </w:numPr>
              <w:jc w:val="left"/>
              <w:rPr>
                <w:rFonts w:ascii="Times New Roman" w:hAnsi="Times New Roman"/>
              </w:rPr>
            </w:pPr>
            <w:r w:rsidRPr="00393028">
              <w:rPr>
                <w:rFonts w:ascii="Times New Roman" w:hAnsi="Times New Roman"/>
              </w:rPr>
              <w:t>Applicability to PCell and/or SCell(s)</w:t>
            </w:r>
          </w:p>
          <w:p w14:paraId="02A994A1" w14:textId="77777777" w:rsidR="002364E2" w:rsidRPr="00213E6A" w:rsidRDefault="002364E2" w:rsidP="005D23C2">
            <w:pPr>
              <w:spacing w:after="0" w:afterAutospacing="0"/>
              <w:rPr>
                <w:b/>
                <w:bCs/>
                <w:highlight w:val="green"/>
                <w:lang w:eastAsia="x-none"/>
              </w:rPr>
            </w:pPr>
            <w:r w:rsidRPr="00213E6A">
              <w:rPr>
                <w:b/>
                <w:bCs/>
                <w:highlight w:val="green"/>
                <w:lang w:eastAsia="x-none"/>
              </w:rPr>
              <w:t>Agreement</w:t>
            </w:r>
          </w:p>
          <w:p w14:paraId="3EB79E8F" w14:textId="77777777" w:rsidR="002364E2" w:rsidRPr="008A774B" w:rsidRDefault="002364E2" w:rsidP="002364E2">
            <w:pPr>
              <w:pStyle w:val="af3"/>
              <w:spacing w:after="0"/>
              <w:rPr>
                <w:rFonts w:ascii="Times New Roman" w:hAnsi="Times New Roman"/>
              </w:rPr>
            </w:pPr>
            <w:r w:rsidRPr="008A774B">
              <w:rPr>
                <w:rFonts w:ascii="Times New Roman" w:hAnsi="Times New Roman"/>
              </w:rPr>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254AA507" w14:textId="77777777" w:rsidR="002364E2" w:rsidRPr="008A774B" w:rsidRDefault="002364E2" w:rsidP="002364E2">
            <w:pPr>
              <w:pStyle w:val="af3"/>
              <w:numPr>
                <w:ilvl w:val="0"/>
                <w:numId w:val="37"/>
              </w:numPr>
              <w:spacing w:after="0"/>
              <w:jc w:val="left"/>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gNB</w:t>
            </w:r>
            <w:r>
              <w:rPr>
                <w:rFonts w:ascii="Times New Roman" w:hAnsi="Times New Roman"/>
              </w:rPr>
              <w:t xml:space="preserve"> without UE </w:t>
            </w:r>
            <w:proofErr w:type="gramStart"/>
            <w:r>
              <w:rPr>
                <w:rFonts w:ascii="Times New Roman" w:hAnsi="Times New Roman"/>
              </w:rPr>
              <w:t>trigger</w:t>
            </w:r>
            <w:proofErr w:type="gramEnd"/>
          </w:p>
          <w:p w14:paraId="3BA9B630" w14:textId="77777777" w:rsidR="002364E2" w:rsidRPr="008A774B" w:rsidRDefault="002364E2" w:rsidP="002364E2">
            <w:pPr>
              <w:pStyle w:val="af3"/>
              <w:numPr>
                <w:ilvl w:val="0"/>
                <w:numId w:val="37"/>
              </w:numPr>
              <w:spacing w:after="0"/>
              <w:jc w:val="left"/>
              <w:rPr>
                <w:rFonts w:ascii="Times New Roman" w:hAnsi="Times New Roman"/>
              </w:rPr>
            </w:pPr>
            <w:r>
              <w:rPr>
                <w:rFonts w:ascii="Times New Roman" w:hAnsi="Times New Roman"/>
              </w:rPr>
              <w:t>A</w:t>
            </w:r>
            <w:r w:rsidRPr="008A774B">
              <w:rPr>
                <w:rFonts w:ascii="Times New Roman" w:hAnsi="Times New Roman"/>
              </w:rPr>
              <w:t>daptation triggered by UE (if any)</w:t>
            </w:r>
          </w:p>
          <w:p w14:paraId="78BF3590" w14:textId="77777777" w:rsidR="002364E2" w:rsidRDefault="002364E2" w:rsidP="002364E2">
            <w:pPr>
              <w:rPr>
                <w:lang w:eastAsia="x-none"/>
              </w:rPr>
            </w:pPr>
            <w:r>
              <w:rPr>
                <w:lang w:eastAsia="x-none"/>
              </w:rPr>
              <w:t xml:space="preserve">FFS: Details of associated </w:t>
            </w:r>
            <w:proofErr w:type="spellStart"/>
            <w:r>
              <w:rPr>
                <w:lang w:eastAsia="x-none"/>
              </w:rPr>
              <w:t>signaling</w:t>
            </w:r>
            <w:proofErr w:type="spellEnd"/>
            <w:r>
              <w:rPr>
                <w:lang w:eastAsia="x-none"/>
              </w:rPr>
              <w:t>/indication/configuration</w:t>
            </w:r>
          </w:p>
          <w:p w14:paraId="2DF75EF6" w14:textId="77777777" w:rsidR="002364E2" w:rsidRPr="00213E6A" w:rsidRDefault="002364E2" w:rsidP="005D23C2">
            <w:pPr>
              <w:spacing w:after="0" w:afterAutospacing="0"/>
              <w:rPr>
                <w:b/>
                <w:bCs/>
                <w:highlight w:val="green"/>
                <w:lang w:eastAsia="x-none"/>
              </w:rPr>
            </w:pPr>
            <w:r w:rsidRPr="00213E6A">
              <w:rPr>
                <w:b/>
                <w:bCs/>
                <w:highlight w:val="green"/>
                <w:lang w:eastAsia="x-none"/>
              </w:rPr>
              <w:t>Agreement</w:t>
            </w:r>
          </w:p>
          <w:p w14:paraId="0602CCCD" w14:textId="77777777" w:rsidR="002364E2" w:rsidRPr="004032F1" w:rsidRDefault="002364E2" w:rsidP="002364E2">
            <w:pPr>
              <w:pStyle w:val="af3"/>
              <w:spacing w:after="0"/>
              <w:rPr>
                <w:rFonts w:ascii="Times New Roman" w:hAnsi="Times New Roman"/>
              </w:rPr>
            </w:pPr>
            <w:r w:rsidRPr="004032F1">
              <w:rPr>
                <w:rFonts w:ascii="Times New Roman" w:hAnsi="Times New Roman"/>
              </w:rPr>
              <w:t>For the adaptation mechanisms of PRACH in time-domain</w:t>
            </w:r>
          </w:p>
          <w:p w14:paraId="347793C0" w14:textId="77777777" w:rsidR="002364E2" w:rsidRPr="004032F1" w:rsidRDefault="002364E2" w:rsidP="002364E2">
            <w:pPr>
              <w:pStyle w:val="af3"/>
              <w:numPr>
                <w:ilvl w:val="0"/>
                <w:numId w:val="38"/>
              </w:numPr>
              <w:spacing w:after="0"/>
              <w:jc w:val="left"/>
              <w:rPr>
                <w:rFonts w:ascii="Times New Roman" w:hAnsi="Times New Roman"/>
              </w:rPr>
            </w:pPr>
            <w:r w:rsidRPr="004032F1">
              <w:rPr>
                <w:rFonts w:ascii="Times New Roman" w:hAnsi="Times New Roman"/>
              </w:rPr>
              <w:t xml:space="preserve">Support at least PRACH adaptation provided by gNB without UE </w:t>
            </w:r>
            <w:proofErr w:type="gramStart"/>
            <w:r w:rsidRPr="004032F1">
              <w:rPr>
                <w:rFonts w:ascii="Times New Roman" w:hAnsi="Times New Roman"/>
              </w:rPr>
              <w:t>trigger</w:t>
            </w:r>
            <w:proofErr w:type="gramEnd"/>
          </w:p>
          <w:p w14:paraId="6A6C0294" w14:textId="77777777" w:rsidR="002364E2" w:rsidRPr="004032F1" w:rsidRDefault="002364E2" w:rsidP="002364E2">
            <w:pPr>
              <w:pStyle w:val="af3"/>
              <w:numPr>
                <w:ilvl w:val="1"/>
                <w:numId w:val="38"/>
              </w:numPr>
              <w:spacing w:after="0"/>
              <w:jc w:val="left"/>
              <w:rPr>
                <w:rFonts w:ascii="Times New Roman" w:hAnsi="Times New Roman"/>
              </w:rPr>
            </w:pPr>
            <w:r w:rsidRPr="004032F1">
              <w:rPr>
                <w:rFonts w:ascii="Times New Roman" w:hAnsi="Times New Roman"/>
              </w:rPr>
              <w:t>FFS: PRACH adaptation with UE trigger</w:t>
            </w:r>
          </w:p>
          <w:p w14:paraId="4CABD772" w14:textId="77777777" w:rsidR="002364E2" w:rsidRPr="004032F1" w:rsidRDefault="002364E2" w:rsidP="002364E2">
            <w:pPr>
              <w:pStyle w:val="af3"/>
              <w:numPr>
                <w:ilvl w:val="1"/>
                <w:numId w:val="38"/>
              </w:numPr>
              <w:spacing w:after="0"/>
              <w:jc w:val="left"/>
              <w:rPr>
                <w:rFonts w:ascii="Times New Roman" w:hAnsi="Times New Roman"/>
              </w:rPr>
            </w:pPr>
            <w:r w:rsidRPr="004032F1">
              <w:rPr>
                <w:rFonts w:ascii="Times New Roman" w:hAnsi="Times New Roman"/>
              </w:rPr>
              <w:t>Note: UE trigger means UE requests adaptation of PRACH</w:t>
            </w:r>
          </w:p>
          <w:p w14:paraId="77751351" w14:textId="77777777" w:rsidR="002364E2" w:rsidRPr="004032F1" w:rsidRDefault="002364E2" w:rsidP="002364E2">
            <w:pPr>
              <w:pStyle w:val="af3"/>
              <w:numPr>
                <w:ilvl w:val="0"/>
                <w:numId w:val="38"/>
              </w:numPr>
              <w:spacing w:after="0"/>
              <w:jc w:val="left"/>
              <w:rPr>
                <w:rFonts w:ascii="Times New Roman" w:hAnsi="Times New Roman"/>
              </w:rPr>
            </w:pPr>
            <w:r w:rsidRPr="004032F1">
              <w:rPr>
                <w:rFonts w:ascii="Times New Roman" w:hAnsi="Times New Roman"/>
              </w:rPr>
              <w:t>Study at least the following,</w:t>
            </w:r>
          </w:p>
          <w:p w14:paraId="617301A3" w14:textId="77777777" w:rsidR="002364E2" w:rsidRPr="004032F1" w:rsidRDefault="002364E2" w:rsidP="002364E2">
            <w:pPr>
              <w:pStyle w:val="af3"/>
              <w:numPr>
                <w:ilvl w:val="1"/>
                <w:numId w:val="38"/>
              </w:numPr>
              <w:spacing w:after="0"/>
              <w:jc w:val="left"/>
              <w:rPr>
                <w:rFonts w:ascii="Times New Roman" w:hAnsi="Times New Roman"/>
              </w:rPr>
            </w:pPr>
            <w:r w:rsidRPr="004032F1">
              <w:rPr>
                <w:rFonts w:ascii="Times New Roman" w:hAnsi="Times New Roman"/>
              </w:rPr>
              <w:t xml:space="preserve">Dynamic signaling and/or semi-static signaling of PRACH </w:t>
            </w:r>
            <w:proofErr w:type="gramStart"/>
            <w:r w:rsidRPr="004032F1">
              <w:rPr>
                <w:rFonts w:ascii="Times New Roman" w:hAnsi="Times New Roman"/>
              </w:rPr>
              <w:t>adaptation</w:t>
            </w:r>
            <w:proofErr w:type="gramEnd"/>
            <w:r w:rsidRPr="004032F1">
              <w:rPr>
                <w:rFonts w:ascii="Times New Roman" w:hAnsi="Times New Roman"/>
              </w:rPr>
              <w:t xml:space="preserve"> </w:t>
            </w:r>
          </w:p>
          <w:p w14:paraId="1412A3C2" w14:textId="77777777" w:rsidR="002364E2" w:rsidRPr="004032F1" w:rsidRDefault="002364E2" w:rsidP="002364E2">
            <w:pPr>
              <w:pStyle w:val="af3"/>
              <w:numPr>
                <w:ilvl w:val="1"/>
                <w:numId w:val="38"/>
              </w:numPr>
              <w:spacing w:after="0"/>
              <w:jc w:val="left"/>
              <w:rPr>
                <w:rFonts w:ascii="Times New Roman" w:hAnsi="Times New Roman"/>
              </w:rPr>
            </w:pPr>
            <w:r w:rsidRPr="004032F1">
              <w:rPr>
                <w:rFonts w:ascii="Times New Roman" w:hAnsi="Times New Roman"/>
              </w:rPr>
              <w:t xml:space="preserve">Adaptation of PRACH transmission according to certain condition </w:t>
            </w:r>
          </w:p>
          <w:p w14:paraId="2A20FF47" w14:textId="77777777" w:rsidR="002364E2" w:rsidRPr="004032F1" w:rsidRDefault="002364E2" w:rsidP="002364E2">
            <w:pPr>
              <w:pStyle w:val="af3"/>
              <w:numPr>
                <w:ilvl w:val="1"/>
                <w:numId w:val="38"/>
              </w:numPr>
              <w:spacing w:after="0"/>
              <w:jc w:val="left"/>
              <w:rPr>
                <w:rFonts w:ascii="Times New Roman" w:hAnsi="Times New Roman"/>
              </w:rPr>
            </w:pPr>
            <w:r w:rsidRPr="004032F1">
              <w:rPr>
                <w:rFonts w:ascii="Times New Roman" w:hAnsi="Times New Roman"/>
              </w:rPr>
              <w:t>Applicability to idle/inactive and/or connected mode UEs</w:t>
            </w:r>
          </w:p>
          <w:p w14:paraId="77469033" w14:textId="73641A41" w:rsidR="00484344" w:rsidRPr="002364E2" w:rsidRDefault="002364E2" w:rsidP="005D23C2">
            <w:pPr>
              <w:pStyle w:val="af3"/>
              <w:numPr>
                <w:ilvl w:val="1"/>
                <w:numId w:val="38"/>
              </w:numPr>
              <w:jc w:val="left"/>
              <w:rPr>
                <w:rFonts w:ascii="Times New Roman" w:hAnsi="Times New Roman"/>
              </w:rPr>
            </w:pPr>
            <w:r w:rsidRPr="004032F1">
              <w:rPr>
                <w:rFonts w:ascii="Times New Roman" w:hAnsi="Times New Roman"/>
              </w:rPr>
              <w:t>Which scenarios the adaptation mechanism is applicable to (e.g. cell with both legacy and Rel-19 UE, cell with only Rel-19 UEs)</w:t>
            </w:r>
          </w:p>
        </w:tc>
      </w:tr>
    </w:tbl>
    <w:bookmarkEnd w:id="3"/>
    <w:p w14:paraId="2CA2625A" w14:textId="1E17A2E9" w:rsidR="002364E2" w:rsidRDefault="002364E2" w:rsidP="002364E2">
      <w:pPr>
        <w:spacing w:before="240" w:after="240" w:afterAutospacing="0"/>
        <w:rPr>
          <w:rFonts w:eastAsia="ＭＳ 明朝"/>
          <w:color w:val="000000" w:themeColor="text1"/>
        </w:rPr>
      </w:pPr>
      <w:r w:rsidRPr="00484344">
        <w:rPr>
          <w:rFonts w:eastAsiaTheme="minorEastAsia"/>
          <w:color w:val="000000" w:themeColor="text1"/>
          <w:szCs w:val="24"/>
          <w:lang w:val="en-US"/>
        </w:rPr>
        <w:lastRenderedPageBreak/>
        <w:t xml:space="preserve">In this paper, </w:t>
      </w:r>
      <w:r w:rsidRPr="00683FDE">
        <w:rPr>
          <w:rFonts w:eastAsia="ＭＳ 明朝"/>
          <w:color w:val="000000" w:themeColor="text1"/>
        </w:rPr>
        <w:t>we</w:t>
      </w:r>
      <w:r>
        <w:rPr>
          <w:rFonts w:eastAsia="ＭＳ 明朝"/>
          <w:color w:val="000000" w:themeColor="text1"/>
        </w:rPr>
        <w:t xml:space="preserve"> share the view on</w:t>
      </w:r>
      <w:r w:rsidRPr="00484344">
        <w:rPr>
          <w:rFonts w:eastAsiaTheme="minorEastAsia"/>
          <w:color w:val="000000" w:themeColor="text1"/>
          <w:szCs w:val="24"/>
          <w:lang w:val="en-US"/>
        </w:rPr>
        <w:t xml:space="preserve"> </w:t>
      </w:r>
      <w:r w:rsidRPr="002364E2">
        <w:rPr>
          <w:rFonts w:eastAsiaTheme="minorEastAsia"/>
          <w:color w:val="000000" w:themeColor="text1"/>
          <w:szCs w:val="24"/>
          <w:lang w:val="en-US"/>
        </w:rPr>
        <w:t>adaptation of common signal/channel transmissions</w:t>
      </w:r>
      <w:r>
        <w:rPr>
          <w:rFonts w:eastAsiaTheme="minorEastAsia"/>
          <w:color w:val="000000" w:themeColor="text1"/>
          <w:szCs w:val="24"/>
          <w:lang w:val="en-US"/>
        </w:rPr>
        <w:t xml:space="preserve"> for network energy saving</w:t>
      </w:r>
      <w:r w:rsidRPr="00484344">
        <w:rPr>
          <w:rFonts w:eastAsiaTheme="minorEastAsia"/>
          <w:color w:val="000000" w:themeColor="text1"/>
          <w:szCs w:val="24"/>
          <w:lang w:val="en-US"/>
        </w:rPr>
        <w:t>.</w:t>
      </w:r>
    </w:p>
    <w:p w14:paraId="2EF708C8" w14:textId="7736E9E3" w:rsidR="00322B14" w:rsidRDefault="00656E99" w:rsidP="0025513F">
      <w:pPr>
        <w:pStyle w:val="1"/>
        <w:spacing w:after="180"/>
        <w:rPr>
          <w:color w:val="000000" w:themeColor="text1"/>
          <w:lang w:val="en-US"/>
        </w:rPr>
      </w:pPr>
      <w:r w:rsidRPr="00683FDE">
        <w:rPr>
          <w:color w:val="000000" w:themeColor="text1"/>
          <w:lang w:val="en-US"/>
        </w:rPr>
        <w:t>Discussions</w:t>
      </w:r>
    </w:p>
    <w:p w14:paraId="2CD89137" w14:textId="67BF9DE8" w:rsidR="00B17866" w:rsidRPr="00B17866" w:rsidRDefault="007F1A21" w:rsidP="00234B69">
      <w:pPr>
        <w:pStyle w:val="2"/>
        <w:rPr>
          <w:lang w:val="en-US"/>
        </w:rPr>
      </w:pPr>
      <w:r>
        <w:rPr>
          <w:bCs/>
          <w:lang w:eastAsia="zh-CN"/>
        </w:rPr>
        <w:t>Adaptation of SSB in time domain</w:t>
      </w:r>
    </w:p>
    <w:p w14:paraId="49AB56E5" w14:textId="4DB00798" w:rsidR="00D5170D" w:rsidRDefault="00D5170D" w:rsidP="00D5170D">
      <w:pPr>
        <w:spacing w:before="240"/>
      </w:pPr>
      <w:r>
        <w:rPr>
          <w:rFonts w:hint="eastAsia"/>
        </w:rPr>
        <w:t>I</w:t>
      </w:r>
      <w:r>
        <w:t>n RAN1#116, various a</w:t>
      </w:r>
      <w:r w:rsidRPr="00D5170D">
        <w:t>daptation mechanisms</w:t>
      </w:r>
      <w:r>
        <w:t xml:space="preserve"> have been listed up. In either mechanism, impact on legacy UEs needs to be avoided</w:t>
      </w:r>
      <w:r w:rsidR="0006679E">
        <w:t>, and at least, SSB with 20ms periodicity used for initial selection of legacy UEs should be kept with the periodicity</w:t>
      </w:r>
      <w:r>
        <w:t xml:space="preserve">. </w:t>
      </w:r>
      <w:r w:rsidRPr="00BA6FF1">
        <w:t xml:space="preserve">To this end, </w:t>
      </w:r>
      <w:r>
        <w:t xml:space="preserve">the adaptation should not be applied for </w:t>
      </w:r>
      <w:r w:rsidR="007D48B8">
        <w:t xml:space="preserve">CD-SSB in a cell where the legacy UE can camp, and some scenarios can be considered. One applicable scenario is that the adaptation is applied for </w:t>
      </w:r>
      <w:r>
        <w:t>cell</w:t>
      </w:r>
      <w:r w:rsidR="007D48B8">
        <w:t>s</w:t>
      </w:r>
      <w:r>
        <w:t xml:space="preserve"> </w:t>
      </w:r>
      <w:r w:rsidR="007D48B8">
        <w:t>only</w:t>
      </w:r>
      <w:r>
        <w:t xml:space="preserve"> with Rel-19 NES UEs</w:t>
      </w:r>
      <w:r w:rsidR="007D48B8">
        <w:t>. In this case,</w:t>
      </w:r>
      <w:r>
        <w:t xml:space="preserve"> the adaptation can be dynamically/semi-statically indicated without any backward compatibility with legacy UEs and larger periodicity than 160ms may be considered.</w:t>
      </w:r>
      <w:r w:rsidR="007D48B8">
        <w:t xml:space="preserve"> As another applicable scenario, the adaptation can be applied only for NCD-SSB which is used for measurement</w:t>
      </w:r>
      <w:r>
        <w:rPr>
          <w:lang w:val="en-US"/>
        </w:rPr>
        <w:t>.</w:t>
      </w:r>
      <w:r w:rsidR="007D48B8">
        <w:rPr>
          <w:lang w:val="en-US"/>
        </w:rPr>
        <w:t xml:space="preserve"> For NCD-SSB, the periodicity can be configured among 5ms - 160ms and the adaptation can be applied within the periodicity range for a cell including legacy </w:t>
      </w:r>
      <w:proofErr w:type="gramStart"/>
      <w:r w:rsidR="007D48B8">
        <w:rPr>
          <w:lang w:val="en-US"/>
        </w:rPr>
        <w:t>UEs</w:t>
      </w:r>
      <w:proofErr w:type="gramEnd"/>
    </w:p>
    <w:p w14:paraId="17348533" w14:textId="77777777" w:rsidR="0006679E" w:rsidRDefault="00417569" w:rsidP="007D48B8">
      <w:pPr>
        <w:spacing w:before="240" w:after="0" w:afterAutospacing="0"/>
        <w:rPr>
          <w:lang w:val="en-US"/>
        </w:rPr>
      </w:pPr>
      <w:r>
        <w:rPr>
          <w:rFonts w:hint="eastAsia"/>
          <w:b/>
          <w:bCs/>
          <w:u w:val="single"/>
          <w:lang w:val="en-US"/>
        </w:rPr>
        <w:lastRenderedPageBreak/>
        <w:t>Proposal</w:t>
      </w:r>
      <w:r w:rsidR="00D5170D" w:rsidRPr="00B738DB">
        <w:rPr>
          <w:b/>
          <w:bCs/>
          <w:u w:val="single"/>
          <w:lang w:val="en-US"/>
        </w:rPr>
        <w:t xml:space="preserve"> </w:t>
      </w:r>
      <w:r>
        <w:rPr>
          <w:b/>
          <w:bCs/>
          <w:u w:val="single"/>
          <w:lang w:val="en-US"/>
        </w:rPr>
        <w:t>1</w:t>
      </w:r>
      <w:r w:rsidR="00D5170D">
        <w:rPr>
          <w:lang w:val="en-US"/>
        </w:rPr>
        <w:t xml:space="preserve">: </w:t>
      </w:r>
      <w:r w:rsidR="0006679E">
        <w:rPr>
          <w:lang w:val="en-US"/>
        </w:rPr>
        <w:t>F</w:t>
      </w:r>
      <w:r w:rsidR="00D5170D">
        <w:rPr>
          <w:lang w:val="en-US"/>
        </w:rPr>
        <w:t>or applying the adaptation of SSB transmission</w:t>
      </w:r>
      <w:r w:rsidR="0006679E">
        <w:rPr>
          <w:lang w:val="en-US"/>
        </w:rPr>
        <w:t xml:space="preserve">, following scenarios should be </w:t>
      </w:r>
      <w:proofErr w:type="gramStart"/>
      <w:r w:rsidR="0006679E">
        <w:rPr>
          <w:lang w:val="en-US"/>
        </w:rPr>
        <w:t>considered</w:t>
      </w:r>
      <w:proofErr w:type="gramEnd"/>
    </w:p>
    <w:p w14:paraId="1CC49D58" w14:textId="78E5F1B4" w:rsidR="0006679E" w:rsidRDefault="0006679E" w:rsidP="007D48B8">
      <w:pPr>
        <w:pStyle w:val="aff9"/>
        <w:numPr>
          <w:ilvl w:val="0"/>
          <w:numId w:val="41"/>
        </w:numPr>
        <w:spacing w:after="0" w:afterAutospacing="0"/>
        <w:ind w:firstLineChars="0"/>
        <w:rPr>
          <w:lang w:val="en-US"/>
        </w:rPr>
      </w:pPr>
      <w:r>
        <w:t>cell only with Rel-19 NES UEs</w:t>
      </w:r>
      <w:r w:rsidRPr="0006679E">
        <w:rPr>
          <w:lang w:val="en-US"/>
        </w:rPr>
        <w:t xml:space="preserve"> </w:t>
      </w:r>
    </w:p>
    <w:p w14:paraId="4D315DDE" w14:textId="6B5E00CA" w:rsidR="00D5170D" w:rsidRPr="0006679E" w:rsidRDefault="0006679E" w:rsidP="007D48B8">
      <w:pPr>
        <w:pStyle w:val="aff9"/>
        <w:numPr>
          <w:ilvl w:val="0"/>
          <w:numId w:val="41"/>
        </w:numPr>
        <w:ind w:firstLineChars="0"/>
        <w:rPr>
          <w:lang w:val="en-US"/>
        </w:rPr>
      </w:pPr>
      <w:r>
        <w:rPr>
          <w:lang w:val="en-US"/>
        </w:rPr>
        <w:t>NCD-SSB</w:t>
      </w:r>
    </w:p>
    <w:p w14:paraId="32233B81" w14:textId="3B171BDB" w:rsidR="00FD7A3B" w:rsidRDefault="00B17866" w:rsidP="00234B69">
      <w:pPr>
        <w:spacing w:before="240"/>
      </w:pPr>
      <w:r>
        <w:t xml:space="preserve">For current SSB transmission, the SSB periodicity supports </w:t>
      </w:r>
      <w:r w:rsidR="00022B5A">
        <w:t>up to 160ms with 20ms for initial cell selection.</w:t>
      </w:r>
      <w:r w:rsidR="006F1A78">
        <w:t xml:space="preserve"> </w:t>
      </w:r>
      <w:r w:rsidR="006F1A78" w:rsidRPr="006F1A78">
        <w:t>TR 38.864</w:t>
      </w:r>
      <w:r w:rsidR="0006003E">
        <w:t xml:space="preserve"> [2]</w:t>
      </w:r>
      <w:r w:rsidR="006F1A78" w:rsidRPr="006F1A78">
        <w:t xml:space="preserve"> states that longer SSB periodicity can bring </w:t>
      </w:r>
      <w:r w:rsidR="006F1A78">
        <w:t>base stations</w:t>
      </w:r>
      <w:r w:rsidR="006F1A78" w:rsidRPr="006F1A78">
        <w:t xml:space="preserve"> with significant energy savings in most cases (with gains up to 84.8%), compared to a selected baseline. When other configurations/settings are the same, the saving gain generally increase as the periodicity becomes larger and decrease as the traffic load increases or the number of SSBs increases.</w:t>
      </w:r>
      <w:r w:rsidR="006F1A78">
        <w:t xml:space="preserve"> Therefore, the periodicity should be adapted based on the traffic to maximize the saving gain</w:t>
      </w:r>
      <w:r w:rsidR="00FD7A3B">
        <w:rPr>
          <w:rFonts w:hint="eastAsia"/>
        </w:rPr>
        <w:t>.</w:t>
      </w:r>
    </w:p>
    <w:p w14:paraId="5C9DA5C2" w14:textId="5989B05F" w:rsidR="00BA6FF1" w:rsidRDefault="00EF1E4E" w:rsidP="00BA6FF1">
      <w:pPr>
        <w:spacing w:before="240"/>
        <w:rPr>
          <w:lang w:val="en-US"/>
        </w:rPr>
      </w:pPr>
      <w:r>
        <w:rPr>
          <w:b/>
          <w:bCs/>
          <w:u w:val="single"/>
          <w:lang w:val="en-US"/>
        </w:rPr>
        <w:t>Proposal</w:t>
      </w:r>
      <w:r w:rsidR="00BA6FF1" w:rsidRPr="00B738DB">
        <w:rPr>
          <w:b/>
          <w:bCs/>
          <w:u w:val="single"/>
          <w:lang w:val="en-US"/>
        </w:rPr>
        <w:t xml:space="preserve"> </w:t>
      </w:r>
      <w:r w:rsidR="00417569">
        <w:rPr>
          <w:b/>
          <w:bCs/>
          <w:u w:val="single"/>
          <w:lang w:val="en-US"/>
        </w:rPr>
        <w:t>2</w:t>
      </w:r>
      <w:r w:rsidR="00BA6FF1">
        <w:rPr>
          <w:lang w:val="en-US"/>
        </w:rPr>
        <w:t xml:space="preserve">: </w:t>
      </w:r>
      <w:r w:rsidR="00D240FC">
        <w:rPr>
          <w:lang w:val="en-US"/>
        </w:rPr>
        <w:t xml:space="preserve">At least, </w:t>
      </w:r>
      <w:r w:rsidR="00D5170D" w:rsidRPr="000D335F">
        <w:rPr>
          <w:rFonts w:cs="Times"/>
        </w:rPr>
        <w:t>adaptation</w:t>
      </w:r>
      <w:r w:rsidR="00D240FC" w:rsidRPr="000D335F">
        <w:rPr>
          <w:rFonts w:cs="Times"/>
        </w:rPr>
        <w:t xml:space="preserve"> of SSB burst periodicity</w:t>
      </w:r>
      <w:r>
        <w:rPr>
          <w:rFonts w:cs="Times"/>
        </w:rPr>
        <w:t xml:space="preserve"> (including adaptation </w:t>
      </w:r>
      <w:r w:rsidR="00D5170D">
        <w:rPr>
          <w:rFonts w:cs="Times"/>
        </w:rPr>
        <w:t>with</w:t>
      </w:r>
      <w:r>
        <w:rPr>
          <w:rFonts w:cs="Times"/>
        </w:rPr>
        <w:t xml:space="preserve"> two configuration with different periodicity</w:t>
      </w:r>
      <w:r w:rsidR="00D5170D">
        <w:rPr>
          <w:rFonts w:cs="Times"/>
        </w:rPr>
        <w:t xml:space="preserve"> values</w:t>
      </w:r>
      <w:r>
        <w:rPr>
          <w:rFonts w:cs="Times"/>
        </w:rPr>
        <w:t>) should be supported</w:t>
      </w:r>
      <w:r w:rsidR="00D5170D">
        <w:rPr>
          <w:rFonts w:cs="Times"/>
        </w:rPr>
        <w:t>.</w:t>
      </w:r>
    </w:p>
    <w:p w14:paraId="0C02E45C" w14:textId="6312FF00" w:rsidR="007F1A21" w:rsidRDefault="007F1A21" w:rsidP="007F1A21">
      <w:pPr>
        <w:pStyle w:val="2"/>
        <w:rPr>
          <w:lang w:val="en-US"/>
        </w:rPr>
      </w:pPr>
      <w:r>
        <w:t>Adaptation of PRACH in time domain</w:t>
      </w:r>
    </w:p>
    <w:p w14:paraId="20004AA6" w14:textId="357328F8" w:rsidR="00CB173C" w:rsidRDefault="00CB173C" w:rsidP="00CB173C">
      <w:pPr>
        <w:spacing w:before="240"/>
        <w:rPr>
          <w:lang w:val="en-US"/>
        </w:rPr>
      </w:pPr>
      <w:r>
        <w:rPr>
          <w:lang w:val="en-US"/>
        </w:rPr>
        <w:t xml:space="preserve">In RAN1#116, it was agreed that </w:t>
      </w:r>
      <w:r w:rsidR="00DE7F23">
        <w:rPr>
          <w:lang w:val="en-US"/>
        </w:rPr>
        <w:t>the adaptation of PRACH can be realized</w:t>
      </w:r>
      <w:r w:rsidRPr="00CB173C">
        <w:rPr>
          <w:lang w:val="en-US"/>
        </w:rPr>
        <w:t xml:space="preserve"> based on configuration of additional</w:t>
      </w:r>
      <w:r w:rsidR="00DE7F23">
        <w:rPr>
          <w:lang w:val="en-US"/>
        </w:rPr>
        <w:t>[/</w:t>
      </w:r>
      <w:r w:rsidRPr="00CB173C">
        <w:rPr>
          <w:lang w:val="en-US"/>
        </w:rPr>
        <w:t>different</w:t>
      </w:r>
      <w:r w:rsidR="00DE7F23">
        <w:rPr>
          <w:lang w:val="en-US"/>
        </w:rPr>
        <w:t>]</w:t>
      </w:r>
      <w:r w:rsidRPr="00CB173C">
        <w:rPr>
          <w:lang w:val="en-US"/>
        </w:rPr>
        <w:t xml:space="preserve"> PRACH resources for NES-capable UEs in addition to PRACH resources for legacy UEs</w:t>
      </w:r>
      <w:r w:rsidR="00DE7F23">
        <w:rPr>
          <w:lang w:val="en-US"/>
        </w:rPr>
        <w:t>, and</w:t>
      </w:r>
      <w:r w:rsidRPr="00CB173C">
        <w:rPr>
          <w:lang w:val="en-US"/>
        </w:rPr>
        <w:t xml:space="preserve"> NES-capable UEs can use both additional PRACH resources and PRACH resources for legacy UEs</w:t>
      </w:r>
      <w:r w:rsidR="00DE7F23">
        <w:rPr>
          <w:lang w:val="en-US"/>
        </w:rPr>
        <w:t>.</w:t>
      </w:r>
    </w:p>
    <w:p w14:paraId="0F06F462" w14:textId="4DBEE09A" w:rsidR="00794A47" w:rsidRDefault="005B4536" w:rsidP="009C2A7F">
      <w:pPr>
        <w:spacing w:before="240"/>
        <w:rPr>
          <w:lang w:val="en-US"/>
        </w:rPr>
      </w:pPr>
      <w:r>
        <w:rPr>
          <w:lang w:val="en-US"/>
        </w:rPr>
        <w:t xml:space="preserve">If considering PRACH adaptation for a </w:t>
      </w:r>
      <w:r w:rsidRPr="004032F1">
        <w:t>cell with both legacy and Rel-19 UE</w:t>
      </w:r>
      <w:r>
        <w:rPr>
          <w:lang w:val="en-US"/>
        </w:rPr>
        <w:t xml:space="preserve">s, </w:t>
      </w:r>
      <w:r w:rsidR="00C92BE3">
        <w:rPr>
          <w:lang w:val="en-US"/>
        </w:rPr>
        <w:t>one important point</w:t>
      </w:r>
      <w:r>
        <w:rPr>
          <w:lang w:val="en-US"/>
        </w:rPr>
        <w:t xml:space="preserve"> for additional PRACH resources</w:t>
      </w:r>
      <w:r w:rsidR="00C92BE3">
        <w:rPr>
          <w:lang w:val="en-US"/>
        </w:rPr>
        <w:t xml:space="preserve"> is how to map SSB index to the additional PRACH resources.</w:t>
      </w:r>
      <w:r w:rsidR="00DE7F23">
        <w:rPr>
          <w:lang w:val="en-US"/>
        </w:rPr>
        <w:t xml:space="preserve"> In current specification [</w:t>
      </w:r>
      <w:r w:rsidR="007C277A">
        <w:rPr>
          <w:lang w:val="en-US"/>
        </w:rPr>
        <w:t>38.213</w:t>
      </w:r>
      <w:r w:rsidR="00DE7F23">
        <w:rPr>
          <w:lang w:val="en-US"/>
        </w:rPr>
        <w:t xml:space="preserve">], </w:t>
      </w:r>
      <w:r w:rsidR="00DE4A1B">
        <w:rPr>
          <w:lang w:val="en-US"/>
        </w:rPr>
        <w:t xml:space="preserve">SSB index for each RO is implicitly determined based on the number of ROs in frequency domain, the number of ROs in time domain, the number of actual transmitted SSBs and the number of SSBs per RO. </w:t>
      </w:r>
      <w:r w:rsidR="007C277A">
        <w:rPr>
          <w:lang w:val="en-US"/>
        </w:rPr>
        <w:t>Along with this</w:t>
      </w:r>
      <w:r w:rsidR="00DE4A1B">
        <w:rPr>
          <w:lang w:val="en-US"/>
        </w:rPr>
        <w:t xml:space="preserve">, when additional PRACH resources are allocated for NES-capable UEs, </w:t>
      </w:r>
      <w:r w:rsidR="009C2A7F">
        <w:rPr>
          <w:lang w:val="en-US"/>
        </w:rPr>
        <w:t>the SSB-to-RO mapping for the additional PRACH resources should not impact to the SSB-to-RO mapping for the PRACH resources for legacy UEs to avoid collision of different SSB index among Rel-19 NES-capable UEs and Rel-</w:t>
      </w:r>
      <w:r w:rsidR="00794A47">
        <w:rPr>
          <w:lang w:val="en-US"/>
        </w:rPr>
        <w:t>19 NES-non-capable UEs.</w:t>
      </w:r>
    </w:p>
    <w:p w14:paraId="2C9A7736" w14:textId="3E4330BA" w:rsidR="00794A47" w:rsidRDefault="00794A47" w:rsidP="009C2A7F">
      <w:pPr>
        <w:spacing w:before="240"/>
        <w:rPr>
          <w:lang w:val="en-US"/>
        </w:rPr>
      </w:pPr>
      <w:r w:rsidRPr="00B738DB">
        <w:rPr>
          <w:rFonts w:hint="eastAsia"/>
          <w:b/>
          <w:bCs/>
          <w:u w:val="single"/>
          <w:lang w:val="en-US"/>
        </w:rPr>
        <w:t>O</w:t>
      </w:r>
      <w:r w:rsidRPr="00B738DB">
        <w:rPr>
          <w:b/>
          <w:bCs/>
          <w:u w:val="single"/>
          <w:lang w:val="en-US"/>
        </w:rPr>
        <w:t xml:space="preserve">bservation </w:t>
      </w:r>
      <w:r w:rsidR="00417569">
        <w:rPr>
          <w:b/>
          <w:bCs/>
          <w:u w:val="single"/>
          <w:lang w:val="en-US"/>
        </w:rPr>
        <w:t>1</w:t>
      </w:r>
      <w:r>
        <w:rPr>
          <w:lang w:val="en-US"/>
        </w:rPr>
        <w:t>:</w:t>
      </w:r>
      <w:r w:rsidR="005B4536">
        <w:rPr>
          <w:lang w:val="en-US"/>
        </w:rPr>
        <w:t xml:space="preserve"> For PRACH adaptation in a </w:t>
      </w:r>
      <w:r w:rsidR="005B4536" w:rsidRPr="004032F1">
        <w:t>cell with both legacy and Rel-19 UE</w:t>
      </w:r>
      <w:r w:rsidR="005B4536">
        <w:rPr>
          <w:lang w:val="en-US"/>
        </w:rPr>
        <w:t>s,</w:t>
      </w:r>
      <w:r>
        <w:rPr>
          <w:lang w:val="en-US"/>
        </w:rPr>
        <w:t xml:space="preserve"> SSB-to-RO mapping for additional PRACH resources should not impact to SSB-to-RO mapping for PRACH resources for legacy UEs.</w:t>
      </w:r>
    </w:p>
    <w:p w14:paraId="5AC59EE0" w14:textId="0425C1B2" w:rsidR="00D7035C" w:rsidRDefault="003608BB" w:rsidP="005D23C2">
      <w:pPr>
        <w:spacing w:before="240" w:after="0" w:afterAutospacing="0"/>
        <w:rPr>
          <w:lang w:val="en-US"/>
        </w:rPr>
      </w:pPr>
      <w:r>
        <w:rPr>
          <w:noProof/>
          <w:lang w:val="en-US"/>
        </w:rPr>
        <w:drawing>
          <wp:inline distT="0" distB="0" distL="0" distR="0" wp14:anchorId="29915550" wp14:editId="605ADD72">
            <wp:extent cx="6381617" cy="1856668"/>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12877" cy="1865763"/>
                    </a:xfrm>
                    <a:prstGeom prst="rect">
                      <a:avLst/>
                    </a:prstGeom>
                    <a:noFill/>
                    <a:ln>
                      <a:noFill/>
                    </a:ln>
                  </pic:spPr>
                </pic:pic>
              </a:graphicData>
            </a:graphic>
          </wp:inline>
        </w:drawing>
      </w:r>
    </w:p>
    <w:p w14:paraId="07BC3DEE" w14:textId="251427B1" w:rsidR="00D7035C" w:rsidRDefault="00D7035C" w:rsidP="00D7035C">
      <w:pPr>
        <w:spacing w:before="240" w:after="0" w:afterAutospacing="0"/>
        <w:jc w:val="center"/>
        <w:rPr>
          <w:rFonts w:hint="eastAsia"/>
          <w:lang w:val="en-US"/>
        </w:rPr>
      </w:pPr>
      <w:r>
        <w:rPr>
          <w:rFonts w:hint="eastAsia"/>
          <w:lang w:val="en-US"/>
        </w:rPr>
        <w:t>F</w:t>
      </w:r>
      <w:r>
        <w:rPr>
          <w:lang w:val="en-US"/>
        </w:rPr>
        <w:t>igure 1: example of SSB-to-RO mapping collision issue</w:t>
      </w:r>
    </w:p>
    <w:p w14:paraId="77AB9A0D" w14:textId="1E73B771" w:rsidR="00D7035C" w:rsidRDefault="008D5573" w:rsidP="005D23C2">
      <w:pPr>
        <w:spacing w:before="240" w:after="0" w:afterAutospacing="0"/>
        <w:rPr>
          <w:lang w:val="en-US"/>
        </w:rPr>
      </w:pPr>
      <w:r>
        <w:rPr>
          <w:lang w:val="en-US"/>
        </w:rPr>
        <w:lastRenderedPageBreak/>
        <w:t>For example, i</w:t>
      </w:r>
      <w:r w:rsidR="002E0952">
        <w:rPr>
          <w:lang w:val="en-US"/>
        </w:rPr>
        <w:t>f additional PRACH resources are allocated by only adapting periodicity (e.g. PRACH configuration period), it is difficult to avoid such collision</w:t>
      </w:r>
      <w:r>
        <w:rPr>
          <w:lang w:val="en-US"/>
        </w:rPr>
        <w:t xml:space="preserve"> of different SSB indices on overlapped PRACH resources.</w:t>
      </w:r>
      <w:r w:rsidR="00DE6CCC">
        <w:rPr>
          <w:lang w:val="en-US"/>
        </w:rPr>
        <w:t xml:space="preserve"> </w:t>
      </w:r>
      <w:r w:rsidR="00D7035C">
        <w:rPr>
          <w:lang w:val="en-US"/>
        </w:rPr>
        <w:t xml:space="preserve">Figure 1 shows </w:t>
      </w:r>
      <w:proofErr w:type="gramStart"/>
      <w:r w:rsidR="00D7035C">
        <w:rPr>
          <w:lang w:val="en-US"/>
        </w:rPr>
        <w:t>an</w:t>
      </w:r>
      <w:proofErr w:type="gramEnd"/>
      <w:r w:rsidR="00D7035C">
        <w:rPr>
          <w:lang w:val="en-US"/>
        </w:rPr>
        <w:t xml:space="preserve"> </w:t>
      </w:r>
      <w:r w:rsidR="00025225">
        <w:rPr>
          <w:lang w:val="en-US"/>
        </w:rPr>
        <w:t xml:space="preserve">simple </w:t>
      </w:r>
      <w:r w:rsidR="00D7035C">
        <w:rPr>
          <w:lang w:val="en-US"/>
        </w:rPr>
        <w:t>example of SSB-to-RO mapping collision issue. In this figure, the PRACH configuration period for PRACH resources for legacy UEs is 160ms and there are 3 ROs per PRACH configuration period, and 4 actual SSBs are mapped</w:t>
      </w:r>
      <w:r w:rsidR="003608BB">
        <w:rPr>
          <w:lang w:val="en-US"/>
        </w:rPr>
        <w:t>. Then if additional PRACH resources are allocated by adapting PRACH configuration period to 80ms, and if legacy SSB-to-RO mapping rule is applied for the additional PRACH resource, SSB-to-RO mapping collision occurs in second association period for the additional PRACH resources.</w:t>
      </w:r>
    </w:p>
    <w:p w14:paraId="7121FB3E" w14:textId="6E7C0C48" w:rsidR="008D5573" w:rsidRDefault="00DE6CCC" w:rsidP="005D23C2">
      <w:pPr>
        <w:spacing w:before="240" w:after="0" w:afterAutospacing="0"/>
        <w:rPr>
          <w:lang w:val="en-US"/>
        </w:rPr>
      </w:pPr>
      <w:r>
        <w:rPr>
          <w:lang w:val="en-US"/>
        </w:rPr>
        <w:t>Therefore, to avoid the collision</w:t>
      </w:r>
      <w:r w:rsidR="003608BB">
        <w:rPr>
          <w:lang w:val="en-US"/>
        </w:rPr>
        <w:t xml:space="preserve"> issue</w:t>
      </w:r>
      <w:r>
        <w:rPr>
          <w:lang w:val="en-US"/>
        </w:rPr>
        <w:t>, some schemes should be considered:</w:t>
      </w:r>
    </w:p>
    <w:p w14:paraId="546D8037" w14:textId="392921A6" w:rsidR="001A45D0" w:rsidRPr="005D23C2" w:rsidRDefault="00DE6CCC" w:rsidP="00DE6CCC">
      <w:pPr>
        <w:spacing w:before="240" w:after="0" w:afterAutospacing="0"/>
        <w:rPr>
          <w:lang w:val="en-US"/>
        </w:rPr>
      </w:pPr>
      <w:r>
        <w:rPr>
          <w:rFonts w:hint="eastAsia"/>
          <w:lang w:val="en-US"/>
        </w:rPr>
        <w:t>S</w:t>
      </w:r>
      <w:r>
        <w:rPr>
          <w:lang w:val="en-US"/>
        </w:rPr>
        <w:t>cheme 1: Allocating additional PRACH resources without overlapping with legacy resources (e.g. different SFNs, different subframes</w:t>
      </w:r>
      <w:r w:rsidR="00D240FC">
        <w:rPr>
          <w:lang w:val="en-US"/>
        </w:rPr>
        <w:t xml:space="preserve"> from legacy resources</w:t>
      </w:r>
      <w:r>
        <w:rPr>
          <w:lang w:val="en-US"/>
        </w:rPr>
        <w:t>)</w:t>
      </w:r>
    </w:p>
    <w:p w14:paraId="21B6132F" w14:textId="308AC6BF" w:rsidR="001A45D0" w:rsidRDefault="00DE6CCC" w:rsidP="00FB47C6">
      <w:pPr>
        <w:spacing w:before="240" w:after="0" w:afterAutospacing="0"/>
        <w:rPr>
          <w:lang w:val="en-US"/>
        </w:rPr>
      </w:pPr>
      <w:r>
        <w:rPr>
          <w:lang w:val="en-US"/>
        </w:rPr>
        <w:t>Scheme</w:t>
      </w:r>
      <w:r w:rsidR="001A45D0">
        <w:rPr>
          <w:lang w:val="en-US"/>
        </w:rPr>
        <w:t xml:space="preserve"> 2: </w:t>
      </w:r>
      <w:r w:rsidR="002E0952">
        <w:rPr>
          <w:lang w:val="en-US"/>
        </w:rPr>
        <w:t>Introduc</w:t>
      </w:r>
      <w:r w:rsidR="00B954BB">
        <w:rPr>
          <w:lang w:val="en-US"/>
        </w:rPr>
        <w:t xml:space="preserve">ing </w:t>
      </w:r>
      <w:r w:rsidR="002E0952">
        <w:rPr>
          <w:lang w:val="en-US"/>
        </w:rPr>
        <w:t>n</w:t>
      </w:r>
      <w:r w:rsidR="005D23C2">
        <w:rPr>
          <w:lang w:val="en-US"/>
        </w:rPr>
        <w:t>ew SSB-to-RO mapping rule</w:t>
      </w:r>
      <w:r w:rsidR="002E0952">
        <w:rPr>
          <w:lang w:val="en-US"/>
        </w:rPr>
        <w:t xml:space="preserve"> for additional PRACH resources</w:t>
      </w:r>
      <w:r w:rsidR="005D23C2">
        <w:rPr>
          <w:lang w:val="en-US"/>
        </w:rPr>
        <w:t xml:space="preserve"> which does not impact to SSB-to-RO mapping for PRACH resources for legacy </w:t>
      </w:r>
      <w:proofErr w:type="gramStart"/>
      <w:r w:rsidR="005D23C2">
        <w:rPr>
          <w:lang w:val="en-US"/>
        </w:rPr>
        <w:t>UEs</w:t>
      </w:r>
      <w:proofErr w:type="gramEnd"/>
    </w:p>
    <w:p w14:paraId="27F87A81" w14:textId="348467DB" w:rsidR="002E0952" w:rsidRPr="005D23C2" w:rsidRDefault="002E0952" w:rsidP="002E0952">
      <w:pPr>
        <w:pStyle w:val="aff9"/>
        <w:numPr>
          <w:ilvl w:val="0"/>
          <w:numId w:val="39"/>
        </w:numPr>
        <w:ind w:firstLineChars="0"/>
        <w:rPr>
          <w:lang w:val="en-US"/>
        </w:rPr>
      </w:pPr>
      <w:r>
        <w:rPr>
          <w:lang w:val="en-US"/>
        </w:rPr>
        <w:t>If there is overlapping of PRACH resources between additional PRACH resources and PRACH resource</w:t>
      </w:r>
      <w:r w:rsidR="00FB47C6">
        <w:rPr>
          <w:lang w:val="en-US"/>
        </w:rPr>
        <w:t>s</w:t>
      </w:r>
      <w:r>
        <w:rPr>
          <w:lang w:val="en-US"/>
        </w:rPr>
        <w:t xml:space="preserve"> for legacy UEs, SSB-to-RO mapping for PRACH resources for legacy UEs are applied.</w:t>
      </w:r>
    </w:p>
    <w:p w14:paraId="7D0E484C" w14:textId="5365DD9B" w:rsidR="002E0952" w:rsidRPr="002E0952" w:rsidRDefault="00B954BB" w:rsidP="00B954BB">
      <w:pPr>
        <w:spacing w:before="240" w:after="0" w:afterAutospacing="0"/>
        <w:rPr>
          <w:lang w:val="en-US"/>
        </w:rPr>
      </w:pPr>
      <w:r w:rsidRPr="004C4D9D">
        <w:rPr>
          <w:rFonts w:cs="Times"/>
          <w:b/>
          <w:bCs/>
          <w:u w:val="single"/>
        </w:rPr>
        <w:t xml:space="preserve">Proposal </w:t>
      </w:r>
      <w:r w:rsidR="00417569">
        <w:rPr>
          <w:rFonts w:cs="Times"/>
          <w:b/>
          <w:bCs/>
          <w:u w:val="single"/>
        </w:rPr>
        <w:t>3</w:t>
      </w:r>
      <w:r w:rsidRPr="004C4D9D">
        <w:rPr>
          <w:rFonts w:cs="Times"/>
        </w:rPr>
        <w:t xml:space="preserve">: </w:t>
      </w:r>
      <w:r>
        <w:rPr>
          <w:rFonts w:cs="Times"/>
        </w:rPr>
        <w:t>To avoid collision of different SSB indices on a PRACH occasion between legacy UEs and Rel-19 NES-capable UEs, one or both of following schemes should be considered:</w:t>
      </w:r>
    </w:p>
    <w:p w14:paraId="6F3A8F88" w14:textId="77777777" w:rsidR="00B954BB" w:rsidRPr="00B954BB" w:rsidRDefault="00B954BB" w:rsidP="00B954BB">
      <w:pPr>
        <w:pStyle w:val="aff9"/>
        <w:numPr>
          <w:ilvl w:val="0"/>
          <w:numId w:val="40"/>
        </w:numPr>
        <w:spacing w:after="0" w:afterAutospacing="0"/>
        <w:ind w:firstLineChars="0"/>
        <w:rPr>
          <w:lang w:val="en-US"/>
        </w:rPr>
      </w:pPr>
      <w:r w:rsidRPr="00B954BB">
        <w:rPr>
          <w:rFonts w:hint="eastAsia"/>
          <w:lang w:val="en-US"/>
        </w:rPr>
        <w:t>S</w:t>
      </w:r>
      <w:r w:rsidRPr="00B954BB">
        <w:rPr>
          <w:lang w:val="en-US"/>
        </w:rPr>
        <w:t>cheme 1: Allocating additional PRACH resources without overlapping with legacy resources (e.g. different SFNs, different subframes)</w:t>
      </w:r>
    </w:p>
    <w:p w14:paraId="34A13E5B" w14:textId="77777777" w:rsidR="00B954BB" w:rsidRPr="00B954BB" w:rsidRDefault="00B954BB" w:rsidP="008B69D2">
      <w:pPr>
        <w:pStyle w:val="aff9"/>
        <w:numPr>
          <w:ilvl w:val="0"/>
          <w:numId w:val="40"/>
        </w:numPr>
        <w:spacing w:after="240" w:afterAutospacing="0"/>
        <w:ind w:firstLineChars="0"/>
        <w:rPr>
          <w:lang w:val="en-US"/>
        </w:rPr>
      </w:pPr>
      <w:r w:rsidRPr="00B954BB">
        <w:rPr>
          <w:lang w:val="en-US"/>
        </w:rPr>
        <w:t xml:space="preserve">Scheme 2: Introducing new SSB-to-RO mapping rule for additional PRACH resources which does not impact to SSB-to-RO mapping for PRACH resources for legacy </w:t>
      </w:r>
      <w:proofErr w:type="gramStart"/>
      <w:r w:rsidRPr="00B954BB">
        <w:rPr>
          <w:lang w:val="en-US"/>
        </w:rPr>
        <w:t>UEs</w:t>
      </w:r>
      <w:proofErr w:type="gramEnd"/>
    </w:p>
    <w:p w14:paraId="15E471FF" w14:textId="2B3A0A92" w:rsidR="007F1A21" w:rsidRDefault="007F1A21" w:rsidP="007F1A21">
      <w:pPr>
        <w:pStyle w:val="2"/>
        <w:rPr>
          <w:lang w:val="en-US"/>
        </w:rPr>
      </w:pPr>
      <w:r>
        <w:rPr>
          <w:lang w:eastAsia="zh-CN"/>
        </w:rPr>
        <w:t>Adaptation of paging occasions</w:t>
      </w:r>
    </w:p>
    <w:p w14:paraId="45C5EBB3" w14:textId="76C6932D" w:rsidR="00704939" w:rsidRPr="00704939" w:rsidRDefault="000C39CA" w:rsidP="00704939">
      <w:pPr>
        <w:spacing w:before="240"/>
        <w:rPr>
          <w:lang w:val="en-US"/>
        </w:rPr>
      </w:pPr>
      <w:r>
        <w:rPr>
          <w:lang w:val="en-US"/>
        </w:rPr>
        <w:t>For legacy p</w:t>
      </w:r>
      <w:r w:rsidR="00797102">
        <w:rPr>
          <w:lang w:val="en-US"/>
        </w:rPr>
        <w:t>aging</w:t>
      </w:r>
      <w:r>
        <w:rPr>
          <w:lang w:val="en-US"/>
        </w:rPr>
        <w:t xml:space="preserve"> procedure, </w:t>
      </w:r>
      <w:r w:rsidR="00497295">
        <w:rPr>
          <w:lang w:val="en-US"/>
        </w:rPr>
        <w:t>t</w:t>
      </w:r>
      <w:r w:rsidR="00704939" w:rsidRPr="009918F1">
        <w:t xml:space="preserve">he </w:t>
      </w:r>
      <w:r w:rsidR="00F455EF">
        <w:t>paging frame (</w:t>
      </w:r>
      <w:r w:rsidR="00704939" w:rsidRPr="009918F1">
        <w:t>PF</w:t>
      </w:r>
      <w:r w:rsidR="00F455EF">
        <w:t>)</w:t>
      </w:r>
      <w:r w:rsidR="00704939" w:rsidRPr="009918F1">
        <w:rPr>
          <w:lang w:eastAsia="zh-CN"/>
        </w:rPr>
        <w:t xml:space="preserve"> and</w:t>
      </w:r>
      <w:r w:rsidR="00704939" w:rsidRPr="009918F1">
        <w:t xml:space="preserve"> </w:t>
      </w:r>
      <w:r w:rsidR="00F455EF">
        <w:t>paging occasion (</w:t>
      </w:r>
      <w:r w:rsidR="00704939" w:rsidRPr="009918F1">
        <w:t>PO</w:t>
      </w:r>
      <w:r w:rsidR="00F455EF">
        <w:t>)</w:t>
      </w:r>
      <w:r w:rsidR="00704939" w:rsidRPr="009918F1">
        <w:t xml:space="preserve"> for paging</w:t>
      </w:r>
      <w:r w:rsidR="00704939" w:rsidRPr="009918F1">
        <w:rPr>
          <w:lang w:eastAsia="zh-CN"/>
        </w:rPr>
        <w:t xml:space="preserve"> are</w:t>
      </w:r>
      <w:r w:rsidR="00704939" w:rsidRPr="009918F1">
        <w:t xml:space="preserve"> determined by the following formula</w:t>
      </w:r>
      <w:r w:rsidR="0006003E">
        <w:t xml:space="preserve"> in TS 38.304 [3]</w:t>
      </w:r>
      <w:r w:rsidR="00704939" w:rsidRPr="009918F1">
        <w:t>:</w:t>
      </w:r>
    </w:p>
    <w:p w14:paraId="54F01874" w14:textId="77777777" w:rsidR="00704939" w:rsidRPr="009918F1" w:rsidRDefault="00704939" w:rsidP="00704939">
      <w:pPr>
        <w:pStyle w:val="B1"/>
      </w:pPr>
      <w:r w:rsidRPr="009918F1">
        <w:t>SFN for the PF is determined by:</w:t>
      </w:r>
    </w:p>
    <w:p w14:paraId="19E6FF99" w14:textId="77777777" w:rsidR="00704939" w:rsidRPr="00775421" w:rsidRDefault="00704939" w:rsidP="00704939">
      <w:pPr>
        <w:pStyle w:val="B2"/>
        <w:rPr>
          <w:lang w:val="fr-FR"/>
        </w:rPr>
      </w:pPr>
      <w:r w:rsidRPr="00775421">
        <w:rPr>
          <w:lang w:val="fr-FR"/>
        </w:rPr>
        <w:t>(SFN + PF_offset) mod T = (T div N)*(UE_ID mod N)</w:t>
      </w:r>
    </w:p>
    <w:p w14:paraId="4DE841CF" w14:textId="77777777" w:rsidR="00704939" w:rsidRPr="009918F1" w:rsidRDefault="00704939" w:rsidP="00704939">
      <w:pPr>
        <w:pStyle w:val="B1"/>
      </w:pPr>
      <w:r w:rsidRPr="009918F1">
        <w:t>Index (</w:t>
      </w:r>
      <w:proofErr w:type="spellStart"/>
      <w:r w:rsidRPr="009918F1">
        <w:t>i_s</w:t>
      </w:r>
      <w:proofErr w:type="spellEnd"/>
      <w:r w:rsidRPr="009918F1">
        <w:t>), indicating the index of the PO is determined by:</w:t>
      </w:r>
    </w:p>
    <w:p w14:paraId="62318900" w14:textId="77777777" w:rsidR="00704939" w:rsidRPr="009918F1" w:rsidRDefault="00704939" w:rsidP="00704939">
      <w:pPr>
        <w:pStyle w:val="B2"/>
      </w:pPr>
      <w:proofErr w:type="spellStart"/>
      <w:r w:rsidRPr="009918F1">
        <w:t>i_s</w:t>
      </w:r>
      <w:proofErr w:type="spellEnd"/>
      <w:r w:rsidRPr="009918F1">
        <w:t xml:space="preserve"> = floor (UE_ID/N) mod Ns</w:t>
      </w:r>
    </w:p>
    <w:p w14:paraId="1AAA63D5" w14:textId="750D391C" w:rsidR="00704939" w:rsidRDefault="00704939" w:rsidP="004C6BE7">
      <w:pPr>
        <w:spacing w:before="240"/>
        <w:rPr>
          <w:iCs/>
          <w:lang w:eastAsia="ko-KR"/>
        </w:rPr>
      </w:pPr>
      <w:r>
        <w:t xml:space="preserve">where N is </w:t>
      </w:r>
      <w:r w:rsidRPr="009918F1">
        <w:rPr>
          <w:bCs/>
        </w:rPr>
        <w:t xml:space="preserve">number of total </w:t>
      </w:r>
      <w:r w:rsidR="00F455EF">
        <w:rPr>
          <w:bCs/>
        </w:rPr>
        <w:t>PF</w:t>
      </w:r>
      <w:r w:rsidRPr="009918F1">
        <w:rPr>
          <w:bCs/>
          <w:lang w:eastAsia="ko-KR"/>
        </w:rPr>
        <w:t>s</w:t>
      </w:r>
      <w:r w:rsidRPr="009918F1">
        <w:rPr>
          <w:bCs/>
        </w:rPr>
        <w:t xml:space="preserve"> in </w:t>
      </w:r>
      <w:r w:rsidR="00710F05" w:rsidRPr="009918F1">
        <w:rPr>
          <w:bCs/>
        </w:rPr>
        <w:t xml:space="preserve">DRX cycle </w:t>
      </w:r>
      <w:r w:rsidRPr="009918F1">
        <w:rPr>
          <w:bCs/>
        </w:rPr>
        <w:t>T</w:t>
      </w:r>
      <w:r>
        <w:t xml:space="preserve"> configured by </w:t>
      </w:r>
      <w:proofErr w:type="spellStart"/>
      <w:r w:rsidRPr="009918F1">
        <w:rPr>
          <w:i/>
        </w:rPr>
        <w:t>nAndPagingFrameOffset</w:t>
      </w:r>
      <w:proofErr w:type="spellEnd"/>
      <w:r>
        <w:rPr>
          <w:iCs/>
        </w:rPr>
        <w:t xml:space="preserve"> (</w:t>
      </w:r>
      <w:r w:rsidR="00497295">
        <w:rPr>
          <w:iCs/>
        </w:rPr>
        <w:t xml:space="preserve">can be </w:t>
      </w:r>
      <w:r>
        <w:t>T</w:t>
      </w:r>
      <w:r w:rsidR="00497295">
        <w:t>, T/2, T/4, T/</w:t>
      </w:r>
      <w:proofErr w:type="gramStart"/>
      <w:r w:rsidR="00497295">
        <w:t>8</w:t>
      </w:r>
      <w:proofErr w:type="gramEnd"/>
      <w:r w:rsidR="00497295">
        <w:t xml:space="preserve"> or</w:t>
      </w:r>
      <w:r>
        <w:t xml:space="preserve"> T/16</w:t>
      </w:r>
      <w:r>
        <w:rPr>
          <w:iCs/>
        </w:rPr>
        <w:t>)</w:t>
      </w:r>
      <w:r>
        <w:t xml:space="preserve">, and </w:t>
      </w:r>
      <w:r>
        <w:rPr>
          <w:rFonts w:hint="eastAsia"/>
        </w:rPr>
        <w:t>Ns</w:t>
      </w:r>
      <w:r>
        <w:t xml:space="preserve"> is </w:t>
      </w:r>
      <w:r w:rsidRPr="009918F1">
        <w:rPr>
          <w:lang w:eastAsia="ko-KR"/>
        </w:rPr>
        <w:t xml:space="preserve">number of </w:t>
      </w:r>
      <w:r w:rsidR="00F455EF">
        <w:rPr>
          <w:lang w:eastAsia="ko-KR"/>
        </w:rPr>
        <w:t>PO</w:t>
      </w:r>
      <w:r w:rsidRPr="009918F1">
        <w:rPr>
          <w:bCs/>
        </w:rPr>
        <w:t xml:space="preserve">s </w:t>
      </w:r>
      <w:r w:rsidRPr="009918F1">
        <w:rPr>
          <w:lang w:eastAsia="ko-KR"/>
        </w:rPr>
        <w:t>for a PF</w:t>
      </w:r>
      <w:r>
        <w:rPr>
          <w:lang w:eastAsia="ko-KR"/>
        </w:rPr>
        <w:t xml:space="preserve"> configured by </w:t>
      </w:r>
      <w:r w:rsidRPr="009918F1">
        <w:rPr>
          <w:i/>
          <w:lang w:eastAsia="ko-KR"/>
        </w:rPr>
        <w:t>Ns</w:t>
      </w:r>
      <w:r>
        <w:rPr>
          <w:iCs/>
          <w:lang w:eastAsia="ko-KR"/>
        </w:rPr>
        <w:t xml:space="preserve"> (</w:t>
      </w:r>
      <w:r w:rsidR="00497295">
        <w:rPr>
          <w:iCs/>
          <w:lang w:eastAsia="ko-KR"/>
        </w:rPr>
        <w:t xml:space="preserve">can be </w:t>
      </w:r>
      <w:r>
        <w:rPr>
          <w:iCs/>
          <w:lang w:eastAsia="ko-KR"/>
        </w:rPr>
        <w:t>1</w:t>
      </w:r>
      <w:r w:rsidR="00497295">
        <w:rPr>
          <w:iCs/>
          <w:lang w:eastAsia="ko-KR"/>
        </w:rPr>
        <w:t xml:space="preserve">, 2 or </w:t>
      </w:r>
      <w:r>
        <w:rPr>
          <w:iCs/>
          <w:lang w:eastAsia="ko-KR"/>
        </w:rPr>
        <w:t>4).</w:t>
      </w:r>
    </w:p>
    <w:p w14:paraId="799F2368" w14:textId="04FE166F" w:rsidR="00704939" w:rsidRPr="00704939" w:rsidRDefault="00704939" w:rsidP="004C6BE7">
      <w:pPr>
        <w:spacing w:before="240"/>
        <w:rPr>
          <w:iCs/>
        </w:rPr>
      </w:pPr>
      <w:r>
        <w:rPr>
          <w:rFonts w:hint="eastAsia"/>
          <w:iCs/>
        </w:rPr>
        <w:t>T</w:t>
      </w:r>
      <w:r>
        <w:rPr>
          <w:iCs/>
        </w:rPr>
        <w:t>herefore, the maximum paging occasions in a paging frame is 4 and more than 4 paging occasions are distributed in time domain</w:t>
      </w:r>
      <w:r w:rsidR="00497295">
        <w:rPr>
          <w:iCs/>
        </w:rPr>
        <w:t xml:space="preserve"> based on UE ID</w:t>
      </w:r>
      <w:r>
        <w:rPr>
          <w:iCs/>
        </w:rPr>
        <w:t xml:space="preserve"> considering latency and capacity</w:t>
      </w:r>
      <w:r w:rsidR="00497295">
        <w:rPr>
          <w:iCs/>
        </w:rPr>
        <w:t>.</w:t>
      </w:r>
    </w:p>
    <w:p w14:paraId="1BBBC847" w14:textId="4A26F18C" w:rsidR="007F1A21" w:rsidRDefault="000C39CA" w:rsidP="004C6BE7">
      <w:pPr>
        <w:spacing w:before="240"/>
        <w:rPr>
          <w:lang w:val="en-US"/>
        </w:rPr>
      </w:pPr>
      <w:r>
        <w:rPr>
          <w:lang w:val="en-US"/>
        </w:rPr>
        <w:t>However, considering the network power saving, more concatenation of paging occasion</w:t>
      </w:r>
      <w:r w:rsidR="00165780">
        <w:rPr>
          <w:lang w:val="en-US"/>
        </w:rPr>
        <w:t>s</w:t>
      </w:r>
      <w:r>
        <w:rPr>
          <w:lang w:val="en-US"/>
        </w:rPr>
        <w:t xml:space="preserve"> in spotted </w:t>
      </w:r>
      <w:r w:rsidR="00F455EF">
        <w:rPr>
          <w:lang w:val="en-US"/>
        </w:rPr>
        <w:t>PF or in contin</w:t>
      </w:r>
      <w:r w:rsidR="00BA5791">
        <w:rPr>
          <w:lang w:val="en-US"/>
        </w:rPr>
        <w:t>u</w:t>
      </w:r>
      <w:r w:rsidR="00F455EF">
        <w:rPr>
          <w:lang w:val="en-US"/>
        </w:rPr>
        <w:t>ous PFs</w:t>
      </w:r>
      <w:r>
        <w:rPr>
          <w:lang w:val="en-US"/>
        </w:rPr>
        <w:t xml:space="preserve"> can increase sleeping opportunities</w:t>
      </w:r>
      <w:r w:rsidR="00165780">
        <w:rPr>
          <w:lang w:val="en-US"/>
        </w:rPr>
        <w:t xml:space="preserve"> on the gNB.</w:t>
      </w:r>
      <w:r w:rsidR="00710F05">
        <w:rPr>
          <w:lang w:val="en-US"/>
        </w:rPr>
        <w:t xml:space="preserve"> When </w:t>
      </w:r>
      <w:r w:rsidR="00BA5791">
        <w:rPr>
          <w:lang w:val="en-US"/>
        </w:rPr>
        <w:t>more than 4</w:t>
      </w:r>
      <w:r w:rsidR="00710F05">
        <w:rPr>
          <w:lang w:val="en-US"/>
        </w:rPr>
        <w:t xml:space="preserve"> </w:t>
      </w:r>
      <w:r w:rsidR="00F455EF">
        <w:rPr>
          <w:lang w:val="en-US"/>
        </w:rPr>
        <w:t>PO</w:t>
      </w:r>
      <w:r w:rsidR="00710F05">
        <w:rPr>
          <w:lang w:val="en-US"/>
        </w:rPr>
        <w:t xml:space="preserve">s </w:t>
      </w:r>
      <w:r w:rsidR="00BA5791">
        <w:rPr>
          <w:lang w:val="en-US"/>
        </w:rPr>
        <w:t xml:space="preserve">are concatenated in spotted time </w:t>
      </w:r>
      <w:r w:rsidR="0006003E">
        <w:rPr>
          <w:lang w:val="en-US"/>
        </w:rPr>
        <w:t>window</w:t>
      </w:r>
      <w:r w:rsidR="00667121">
        <w:rPr>
          <w:lang w:val="en-US"/>
        </w:rPr>
        <w:t xml:space="preserve"> for Rel-19 NES UE</w:t>
      </w:r>
      <w:r w:rsidR="001C58DB">
        <w:rPr>
          <w:lang w:val="en-US"/>
        </w:rPr>
        <w:t>s</w:t>
      </w:r>
      <w:r w:rsidR="00667121">
        <w:rPr>
          <w:lang w:val="en-US"/>
        </w:rPr>
        <w:t xml:space="preserve">, the number of </w:t>
      </w:r>
      <w:r w:rsidR="00BA5791">
        <w:rPr>
          <w:lang w:val="en-US"/>
        </w:rPr>
        <w:t>wake up timing for paging</w:t>
      </w:r>
      <w:r w:rsidR="00667121">
        <w:rPr>
          <w:lang w:val="en-US"/>
        </w:rPr>
        <w:t xml:space="preserve"> </w:t>
      </w:r>
      <w:r w:rsidR="00667121">
        <w:rPr>
          <w:lang w:val="en-US"/>
        </w:rPr>
        <w:lastRenderedPageBreak/>
        <w:t xml:space="preserve">within a DRX cycle can decrease </w:t>
      </w:r>
      <w:r w:rsidR="001C58DB">
        <w:rPr>
          <w:lang w:val="en-US"/>
        </w:rPr>
        <w:t xml:space="preserve">which results longer network sleeping opportunities </w:t>
      </w:r>
      <w:r w:rsidR="00FA7E6F">
        <w:rPr>
          <w:lang w:val="en-US"/>
        </w:rPr>
        <w:t>with maintaining</w:t>
      </w:r>
      <w:r w:rsidR="00667121">
        <w:rPr>
          <w:lang w:val="en-US"/>
        </w:rPr>
        <w:t xml:space="preserve"> enough capacity</w:t>
      </w:r>
      <w:r w:rsidR="00FA7E6F">
        <w:rPr>
          <w:lang w:val="en-US"/>
        </w:rPr>
        <w:t>.</w:t>
      </w:r>
    </w:p>
    <w:p w14:paraId="48AFA623" w14:textId="666B73E7" w:rsidR="00710F05" w:rsidRDefault="0006003E" w:rsidP="00710F05">
      <w:pPr>
        <w:autoSpaceDE w:val="0"/>
        <w:autoSpaceDN w:val="0"/>
        <w:adjustRightInd w:val="0"/>
        <w:spacing w:after="0" w:afterAutospacing="0"/>
        <w:rPr>
          <w:rFonts w:ascii="Times" w:hAnsi="Times" w:cs="Times"/>
        </w:rPr>
      </w:pPr>
      <w:r>
        <w:rPr>
          <w:rFonts w:cs="Times"/>
          <w:b/>
          <w:bCs/>
          <w:u w:val="single"/>
        </w:rPr>
        <w:t xml:space="preserve">Observation </w:t>
      </w:r>
      <w:r w:rsidR="00417569">
        <w:rPr>
          <w:rFonts w:cs="Times"/>
          <w:b/>
          <w:bCs/>
          <w:u w:val="single"/>
        </w:rPr>
        <w:t>2</w:t>
      </w:r>
      <w:r w:rsidR="00710F05" w:rsidRPr="004C4D9D">
        <w:rPr>
          <w:rFonts w:cs="Times"/>
        </w:rPr>
        <w:t xml:space="preserve">: </w:t>
      </w:r>
      <w:r w:rsidR="00BA5791">
        <w:rPr>
          <w:rFonts w:cs="Times"/>
        </w:rPr>
        <w:t>Concatenating</w:t>
      </w:r>
      <w:r w:rsidR="00FA7E6F">
        <w:rPr>
          <w:rFonts w:cs="Times"/>
        </w:rPr>
        <w:t xml:space="preserve"> paging occasions </w:t>
      </w:r>
      <w:r w:rsidR="00BA5791">
        <w:rPr>
          <w:rFonts w:cs="Times"/>
        </w:rPr>
        <w:t xml:space="preserve">in spotted paging frame(s) </w:t>
      </w:r>
      <w:r w:rsidR="00FA7E6F">
        <w:rPr>
          <w:rFonts w:cs="Times"/>
        </w:rPr>
        <w:t xml:space="preserve">should be considered to </w:t>
      </w:r>
      <w:r w:rsidR="00BA5791">
        <w:rPr>
          <w:rFonts w:cs="Times"/>
        </w:rPr>
        <w:t>increase network sleeping opportunities</w:t>
      </w:r>
      <w:r w:rsidR="00710F05">
        <w:rPr>
          <w:rFonts w:cs="Times"/>
        </w:rPr>
        <w:t>.</w:t>
      </w:r>
    </w:p>
    <w:p w14:paraId="15D476DD" w14:textId="77777777" w:rsidR="00BA5AE1" w:rsidRPr="00006ABC" w:rsidRDefault="00BA5AE1" w:rsidP="00421B9B">
      <w:pPr>
        <w:pStyle w:val="1"/>
        <w:spacing w:after="180"/>
        <w:rPr>
          <w:color w:val="000000" w:themeColor="text1"/>
          <w:lang w:val="en-US"/>
        </w:rPr>
      </w:pPr>
      <w:r w:rsidRPr="00006ABC">
        <w:rPr>
          <w:color w:val="000000" w:themeColor="text1"/>
          <w:lang w:val="en-US"/>
        </w:rPr>
        <w:t>Conclusion</w:t>
      </w:r>
    </w:p>
    <w:p w14:paraId="33C957BF" w14:textId="145AAAEB" w:rsidR="004407D4"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56BD1F61" w14:textId="77777777" w:rsidR="008B69D2" w:rsidRDefault="008B69D2" w:rsidP="008B69D2">
      <w:pPr>
        <w:spacing w:before="240" w:after="0" w:afterAutospacing="0"/>
        <w:rPr>
          <w:lang w:val="en-US"/>
        </w:rPr>
      </w:pPr>
      <w:r>
        <w:rPr>
          <w:rFonts w:hint="eastAsia"/>
          <w:b/>
          <w:bCs/>
          <w:u w:val="single"/>
          <w:lang w:val="en-US"/>
        </w:rPr>
        <w:t>Proposal</w:t>
      </w:r>
      <w:r w:rsidRPr="00B738DB">
        <w:rPr>
          <w:b/>
          <w:bCs/>
          <w:u w:val="single"/>
          <w:lang w:val="en-US"/>
        </w:rPr>
        <w:t xml:space="preserve"> </w:t>
      </w:r>
      <w:r>
        <w:rPr>
          <w:b/>
          <w:bCs/>
          <w:u w:val="single"/>
          <w:lang w:val="en-US"/>
        </w:rPr>
        <w:t>1</w:t>
      </w:r>
      <w:r>
        <w:rPr>
          <w:lang w:val="en-US"/>
        </w:rPr>
        <w:t xml:space="preserve">: For applying the adaptation of SSB transmission, following scenarios should be </w:t>
      </w:r>
      <w:proofErr w:type="gramStart"/>
      <w:r>
        <w:rPr>
          <w:lang w:val="en-US"/>
        </w:rPr>
        <w:t>considered</w:t>
      </w:r>
      <w:proofErr w:type="gramEnd"/>
    </w:p>
    <w:p w14:paraId="3069B3B7" w14:textId="77777777" w:rsidR="008B69D2" w:rsidRDefault="008B69D2" w:rsidP="008B69D2">
      <w:pPr>
        <w:pStyle w:val="aff9"/>
        <w:numPr>
          <w:ilvl w:val="0"/>
          <w:numId w:val="41"/>
        </w:numPr>
        <w:spacing w:after="0" w:afterAutospacing="0"/>
        <w:ind w:firstLineChars="0"/>
        <w:rPr>
          <w:lang w:val="en-US"/>
        </w:rPr>
      </w:pPr>
      <w:r>
        <w:t>cell only with Rel-19 NES UEs</w:t>
      </w:r>
      <w:r w:rsidRPr="0006679E">
        <w:rPr>
          <w:lang w:val="en-US"/>
        </w:rPr>
        <w:t xml:space="preserve"> </w:t>
      </w:r>
    </w:p>
    <w:p w14:paraId="62204766" w14:textId="77777777" w:rsidR="008B69D2" w:rsidRPr="0006679E" w:rsidRDefault="008B69D2" w:rsidP="008B69D2">
      <w:pPr>
        <w:pStyle w:val="aff9"/>
        <w:numPr>
          <w:ilvl w:val="0"/>
          <w:numId w:val="41"/>
        </w:numPr>
        <w:ind w:firstLineChars="0"/>
        <w:rPr>
          <w:lang w:val="en-US"/>
        </w:rPr>
      </w:pPr>
      <w:r>
        <w:rPr>
          <w:lang w:val="en-US"/>
        </w:rPr>
        <w:t>NCD-SSB</w:t>
      </w:r>
    </w:p>
    <w:p w14:paraId="06B83979" w14:textId="77777777" w:rsidR="008B69D2" w:rsidRDefault="008B69D2" w:rsidP="008B69D2">
      <w:pPr>
        <w:spacing w:before="240"/>
        <w:rPr>
          <w:lang w:val="en-US"/>
        </w:rPr>
      </w:pPr>
      <w:r>
        <w:rPr>
          <w:b/>
          <w:bCs/>
          <w:u w:val="single"/>
          <w:lang w:val="en-US"/>
        </w:rPr>
        <w:t>Proposal</w:t>
      </w:r>
      <w:r w:rsidRPr="00B738DB">
        <w:rPr>
          <w:b/>
          <w:bCs/>
          <w:u w:val="single"/>
          <w:lang w:val="en-US"/>
        </w:rPr>
        <w:t xml:space="preserve"> </w:t>
      </w:r>
      <w:r>
        <w:rPr>
          <w:b/>
          <w:bCs/>
          <w:u w:val="single"/>
          <w:lang w:val="en-US"/>
        </w:rPr>
        <w:t>2</w:t>
      </w:r>
      <w:r>
        <w:rPr>
          <w:lang w:val="en-US"/>
        </w:rPr>
        <w:t xml:space="preserve">: At least, </w:t>
      </w:r>
      <w:r w:rsidRPr="000D335F">
        <w:rPr>
          <w:rFonts w:cs="Times"/>
        </w:rPr>
        <w:t>adaptation of SSB burst periodicity</w:t>
      </w:r>
      <w:r>
        <w:rPr>
          <w:rFonts w:cs="Times"/>
        </w:rPr>
        <w:t xml:space="preserve"> (including adaptation with two configuration with different periodicity values) should be supported.</w:t>
      </w:r>
    </w:p>
    <w:p w14:paraId="2B0D3EEC" w14:textId="77777777" w:rsidR="008B69D2" w:rsidRDefault="008B69D2" w:rsidP="008B69D2">
      <w:pPr>
        <w:spacing w:before="240"/>
        <w:rPr>
          <w:lang w:val="en-US"/>
        </w:rPr>
      </w:pPr>
      <w:r w:rsidRPr="00B738DB">
        <w:rPr>
          <w:rFonts w:hint="eastAsia"/>
          <w:b/>
          <w:bCs/>
          <w:u w:val="single"/>
          <w:lang w:val="en-US"/>
        </w:rPr>
        <w:t>O</w:t>
      </w:r>
      <w:r w:rsidRPr="00B738DB">
        <w:rPr>
          <w:b/>
          <w:bCs/>
          <w:u w:val="single"/>
          <w:lang w:val="en-US"/>
        </w:rPr>
        <w:t xml:space="preserve">bservation </w:t>
      </w:r>
      <w:r>
        <w:rPr>
          <w:b/>
          <w:bCs/>
          <w:u w:val="single"/>
          <w:lang w:val="en-US"/>
        </w:rPr>
        <w:t>1</w:t>
      </w:r>
      <w:r>
        <w:rPr>
          <w:lang w:val="en-US"/>
        </w:rPr>
        <w:t xml:space="preserve">: For PRACH adaptation in a </w:t>
      </w:r>
      <w:r w:rsidRPr="004032F1">
        <w:t>cell with both legacy and Rel-19 UE</w:t>
      </w:r>
      <w:r>
        <w:rPr>
          <w:lang w:val="en-US"/>
        </w:rPr>
        <w:t>s, SSB-to-RO mapping for additional PRACH resources should not impact to SSB-to-RO mapping for PRACH resources for legacy UEs.</w:t>
      </w:r>
    </w:p>
    <w:p w14:paraId="49D49DDA" w14:textId="77777777" w:rsidR="008B69D2" w:rsidRPr="002E0952" w:rsidRDefault="008B69D2" w:rsidP="008B69D2">
      <w:pPr>
        <w:spacing w:before="240" w:after="0" w:afterAutospacing="0"/>
        <w:rPr>
          <w:lang w:val="en-US"/>
        </w:rPr>
      </w:pPr>
      <w:r w:rsidRPr="004C4D9D">
        <w:rPr>
          <w:rFonts w:cs="Times"/>
          <w:b/>
          <w:bCs/>
          <w:u w:val="single"/>
        </w:rPr>
        <w:t xml:space="preserve">Proposal </w:t>
      </w:r>
      <w:r>
        <w:rPr>
          <w:rFonts w:cs="Times"/>
          <w:b/>
          <w:bCs/>
          <w:u w:val="single"/>
        </w:rPr>
        <w:t>3</w:t>
      </w:r>
      <w:r w:rsidRPr="004C4D9D">
        <w:rPr>
          <w:rFonts w:cs="Times"/>
        </w:rPr>
        <w:t xml:space="preserve">: </w:t>
      </w:r>
      <w:r>
        <w:rPr>
          <w:rFonts w:cs="Times"/>
        </w:rPr>
        <w:t>To avoid collision of different SSB indices on a PRACH occasion between legacy UEs and Rel-19 NES-capable UEs, one or both of following schemes should be considered:</w:t>
      </w:r>
    </w:p>
    <w:p w14:paraId="7CB89633" w14:textId="77777777" w:rsidR="008B69D2" w:rsidRPr="00B954BB" w:rsidRDefault="008B69D2" w:rsidP="008B69D2">
      <w:pPr>
        <w:pStyle w:val="aff9"/>
        <w:numPr>
          <w:ilvl w:val="0"/>
          <w:numId w:val="40"/>
        </w:numPr>
        <w:spacing w:after="0" w:afterAutospacing="0"/>
        <w:ind w:firstLineChars="0"/>
        <w:rPr>
          <w:lang w:val="en-US"/>
        </w:rPr>
      </w:pPr>
      <w:r w:rsidRPr="00B954BB">
        <w:rPr>
          <w:rFonts w:hint="eastAsia"/>
          <w:lang w:val="en-US"/>
        </w:rPr>
        <w:t>S</w:t>
      </w:r>
      <w:r w:rsidRPr="00B954BB">
        <w:rPr>
          <w:lang w:val="en-US"/>
        </w:rPr>
        <w:t>cheme 1: Allocating additional PRACH resources without overlapping with legacy resources (e.g. different SFNs, different subframes)</w:t>
      </w:r>
    </w:p>
    <w:p w14:paraId="506712D8" w14:textId="77777777" w:rsidR="008B69D2" w:rsidRPr="00B954BB" w:rsidRDefault="008B69D2" w:rsidP="008B69D2">
      <w:pPr>
        <w:pStyle w:val="aff9"/>
        <w:numPr>
          <w:ilvl w:val="0"/>
          <w:numId w:val="40"/>
        </w:numPr>
        <w:spacing w:after="240" w:afterAutospacing="0"/>
        <w:ind w:firstLineChars="0"/>
        <w:rPr>
          <w:lang w:val="en-US"/>
        </w:rPr>
      </w:pPr>
      <w:r w:rsidRPr="00B954BB">
        <w:rPr>
          <w:lang w:val="en-US"/>
        </w:rPr>
        <w:t xml:space="preserve">Scheme 2: Introducing new SSB-to-RO mapping rule for additional PRACH resources which does not impact to SSB-to-RO mapping for PRACH resources for legacy </w:t>
      </w:r>
      <w:proofErr w:type="gramStart"/>
      <w:r w:rsidRPr="00B954BB">
        <w:rPr>
          <w:lang w:val="en-US"/>
        </w:rPr>
        <w:t>UEs</w:t>
      </w:r>
      <w:proofErr w:type="gramEnd"/>
    </w:p>
    <w:p w14:paraId="60E61ED2" w14:textId="77777777" w:rsidR="008B69D2" w:rsidRDefault="008B69D2" w:rsidP="008B69D2">
      <w:pPr>
        <w:autoSpaceDE w:val="0"/>
        <w:autoSpaceDN w:val="0"/>
        <w:adjustRightInd w:val="0"/>
        <w:spacing w:after="0" w:afterAutospacing="0"/>
        <w:rPr>
          <w:rFonts w:ascii="Times" w:hAnsi="Times" w:cs="Times"/>
        </w:rPr>
      </w:pPr>
      <w:r>
        <w:rPr>
          <w:rFonts w:cs="Times"/>
          <w:b/>
          <w:bCs/>
          <w:u w:val="single"/>
        </w:rPr>
        <w:t>Observation 2</w:t>
      </w:r>
      <w:r w:rsidRPr="004C4D9D">
        <w:rPr>
          <w:rFonts w:cs="Times"/>
        </w:rPr>
        <w:t xml:space="preserve">: </w:t>
      </w:r>
      <w:r>
        <w:rPr>
          <w:rFonts w:cs="Times"/>
        </w:rPr>
        <w:t>Concatenating paging occasions in spotted paging frame(s) should be considered to increase network sleeping opportunities.</w:t>
      </w:r>
    </w:p>
    <w:bookmarkEnd w:id="4"/>
    <w:p w14:paraId="17F2A958" w14:textId="4C11763A" w:rsidR="00D521DD" w:rsidRPr="00006ABC" w:rsidRDefault="00D521DD" w:rsidP="00D521DD">
      <w:pPr>
        <w:pStyle w:val="1"/>
        <w:spacing w:after="180"/>
        <w:rPr>
          <w:rStyle w:val="af7"/>
          <w:color w:val="000000" w:themeColor="text1"/>
          <w:lang w:val="en-US"/>
        </w:rPr>
      </w:pPr>
      <w:r w:rsidRPr="00006ABC">
        <w:rPr>
          <w:color w:val="000000" w:themeColor="text1"/>
          <w:lang w:val="en-US"/>
        </w:rPr>
        <w:t>References</w:t>
      </w:r>
    </w:p>
    <w:p w14:paraId="6C41FF89" w14:textId="77777777" w:rsidR="008B69D2" w:rsidRPr="00A55BF3" w:rsidRDefault="008B69D2" w:rsidP="008B69D2">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t>16</w:t>
      </w:r>
      <w:r w:rsidRPr="001D2455">
        <w:rPr>
          <w:rFonts w:eastAsiaTheme="minorEastAsia" w:hint="eastAsia"/>
          <w:lang w:eastAsia="zh-CN"/>
        </w:rPr>
        <w:t xml:space="preserve">, </w:t>
      </w:r>
      <w:r>
        <w:rPr>
          <w:rFonts w:eastAsiaTheme="minorEastAsia"/>
          <w:lang w:eastAsia="zh-CN"/>
        </w:rPr>
        <w:t>February</w:t>
      </w:r>
      <w:r w:rsidRPr="001D2455">
        <w:rPr>
          <w:rFonts w:eastAsiaTheme="minorEastAsia"/>
          <w:lang w:eastAsia="zh-CN"/>
        </w:rPr>
        <w:t xml:space="preserve"> 2</w:t>
      </w:r>
      <w:r w:rsidRPr="001D2455">
        <w:t>02</w:t>
      </w:r>
      <w:r>
        <w:t>4</w:t>
      </w:r>
      <w:r w:rsidRPr="001D2455">
        <w:rPr>
          <w:rFonts w:eastAsiaTheme="minorEastAsia" w:hint="eastAsia"/>
          <w:lang w:eastAsia="zh-CN"/>
        </w:rPr>
        <w:t>.</w:t>
      </w:r>
    </w:p>
    <w:p w14:paraId="576ACD3D" w14:textId="087FDA2F" w:rsidR="00320E19" w:rsidRPr="00CA1C8A" w:rsidRDefault="00CA1C8A" w:rsidP="00CA1C8A">
      <w:pPr>
        <w:pStyle w:val="textintend2"/>
        <w:rPr>
          <w:color w:val="000000" w:themeColor="text1"/>
          <w:szCs w:val="24"/>
        </w:rPr>
      </w:pPr>
      <w:r w:rsidRPr="00CA1C8A">
        <w:rPr>
          <w:color w:val="000000" w:themeColor="text1"/>
          <w:szCs w:val="24"/>
        </w:rPr>
        <w:t>TR 38.864</w:t>
      </w:r>
      <w:r>
        <w:rPr>
          <w:color w:val="000000" w:themeColor="text1"/>
          <w:szCs w:val="24"/>
        </w:rPr>
        <w:t xml:space="preserve"> (V18.1.0)</w:t>
      </w:r>
      <w:r w:rsidR="00320E19" w:rsidRPr="001D2455">
        <w:rPr>
          <w:color w:val="000000" w:themeColor="text1"/>
          <w:szCs w:val="24"/>
        </w:rPr>
        <w:t xml:space="preserve">, </w:t>
      </w:r>
      <w:r>
        <w:rPr>
          <w:color w:val="000000" w:themeColor="text1"/>
          <w:szCs w:val="24"/>
        </w:rPr>
        <w:t>March</w:t>
      </w:r>
      <w:r w:rsidR="00320E19" w:rsidRPr="00CA1C8A">
        <w:rPr>
          <w:color w:val="000000" w:themeColor="text1"/>
          <w:szCs w:val="24"/>
        </w:rPr>
        <w:t xml:space="preserve"> 2023.</w:t>
      </w:r>
    </w:p>
    <w:p w14:paraId="7010863A" w14:textId="12312FA9" w:rsidR="002B3D36" w:rsidRPr="00CA1C8A" w:rsidRDefault="00CA1C8A" w:rsidP="00CA1C8A">
      <w:pPr>
        <w:pStyle w:val="textintend2"/>
        <w:rPr>
          <w:color w:val="000000" w:themeColor="text1"/>
          <w:szCs w:val="24"/>
          <w:lang w:eastAsia="ja-JP"/>
        </w:rPr>
      </w:pPr>
      <w:r>
        <w:rPr>
          <w:rFonts w:hint="eastAsia"/>
          <w:color w:val="000000" w:themeColor="text1"/>
          <w:szCs w:val="24"/>
          <w:lang w:eastAsia="ja-JP"/>
        </w:rPr>
        <w:t>T</w:t>
      </w:r>
      <w:r>
        <w:rPr>
          <w:color w:val="000000" w:themeColor="text1"/>
          <w:szCs w:val="24"/>
          <w:lang w:eastAsia="ja-JP"/>
        </w:rPr>
        <w:t>S 38.304 (V18.0.0), December 2023.</w:t>
      </w:r>
    </w:p>
    <w:sectPr w:rsidR="002B3D36" w:rsidRPr="00CA1C8A"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69DD6" w14:textId="77777777" w:rsidR="00646AF4" w:rsidRDefault="00646AF4">
      <w:r>
        <w:separator/>
      </w:r>
    </w:p>
  </w:endnote>
  <w:endnote w:type="continuationSeparator" w:id="0">
    <w:p w14:paraId="339A5C05" w14:textId="77777777" w:rsidR="00646AF4" w:rsidRDefault="0064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E1BBF" w14:textId="77777777" w:rsidR="00646AF4" w:rsidRDefault="00646AF4">
      <w:r>
        <w:separator/>
      </w:r>
    </w:p>
  </w:footnote>
  <w:footnote w:type="continuationSeparator" w:id="0">
    <w:p w14:paraId="4369105C" w14:textId="77777777" w:rsidR="00646AF4" w:rsidRDefault="00646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63A6"/>
    <w:multiLevelType w:val="hybridMultilevel"/>
    <w:tmpl w:val="642A2266"/>
    <w:lvl w:ilvl="0" w:tplc="3D7C3940">
      <w:start w:val="5"/>
      <w:numFmt w:val="bullet"/>
      <w:lvlText w:val="-"/>
      <w:lvlJc w:val="left"/>
      <w:pPr>
        <w:ind w:left="500" w:hanging="440"/>
      </w:pPr>
      <w:rPr>
        <w:rFonts w:ascii="Times New Roman" w:eastAsia="ＭＳ ゴシック" w:hAnsi="Times New Roman" w:cs="Times New Roman" w:hint="default"/>
      </w:rPr>
    </w:lvl>
    <w:lvl w:ilvl="1" w:tplc="0409000B" w:tentative="1">
      <w:start w:val="1"/>
      <w:numFmt w:val="bullet"/>
      <w:lvlText w:val=""/>
      <w:lvlJc w:val="left"/>
      <w:pPr>
        <w:ind w:left="940" w:hanging="440"/>
      </w:pPr>
      <w:rPr>
        <w:rFonts w:ascii="Wingdings" w:hAnsi="Wingdings" w:hint="default"/>
      </w:rPr>
    </w:lvl>
    <w:lvl w:ilvl="2" w:tplc="0409000D" w:tentative="1">
      <w:start w:val="1"/>
      <w:numFmt w:val="bullet"/>
      <w:lvlText w:val=""/>
      <w:lvlJc w:val="left"/>
      <w:pPr>
        <w:ind w:left="1380" w:hanging="440"/>
      </w:pPr>
      <w:rPr>
        <w:rFonts w:ascii="Wingdings" w:hAnsi="Wingdings" w:hint="default"/>
      </w:rPr>
    </w:lvl>
    <w:lvl w:ilvl="3" w:tplc="04090001" w:tentative="1">
      <w:start w:val="1"/>
      <w:numFmt w:val="bullet"/>
      <w:lvlText w:val=""/>
      <w:lvlJc w:val="left"/>
      <w:pPr>
        <w:ind w:left="1820" w:hanging="440"/>
      </w:pPr>
      <w:rPr>
        <w:rFonts w:ascii="Wingdings" w:hAnsi="Wingdings" w:hint="default"/>
      </w:rPr>
    </w:lvl>
    <w:lvl w:ilvl="4" w:tplc="0409000B" w:tentative="1">
      <w:start w:val="1"/>
      <w:numFmt w:val="bullet"/>
      <w:lvlText w:val=""/>
      <w:lvlJc w:val="left"/>
      <w:pPr>
        <w:ind w:left="2260" w:hanging="440"/>
      </w:pPr>
      <w:rPr>
        <w:rFonts w:ascii="Wingdings" w:hAnsi="Wingdings" w:hint="default"/>
      </w:rPr>
    </w:lvl>
    <w:lvl w:ilvl="5" w:tplc="0409000D" w:tentative="1">
      <w:start w:val="1"/>
      <w:numFmt w:val="bullet"/>
      <w:lvlText w:val=""/>
      <w:lvlJc w:val="left"/>
      <w:pPr>
        <w:ind w:left="2700" w:hanging="440"/>
      </w:pPr>
      <w:rPr>
        <w:rFonts w:ascii="Wingdings" w:hAnsi="Wingdings" w:hint="default"/>
      </w:rPr>
    </w:lvl>
    <w:lvl w:ilvl="6" w:tplc="04090001" w:tentative="1">
      <w:start w:val="1"/>
      <w:numFmt w:val="bullet"/>
      <w:lvlText w:val=""/>
      <w:lvlJc w:val="left"/>
      <w:pPr>
        <w:ind w:left="3140" w:hanging="440"/>
      </w:pPr>
      <w:rPr>
        <w:rFonts w:ascii="Wingdings" w:hAnsi="Wingdings" w:hint="default"/>
      </w:rPr>
    </w:lvl>
    <w:lvl w:ilvl="7" w:tplc="0409000B" w:tentative="1">
      <w:start w:val="1"/>
      <w:numFmt w:val="bullet"/>
      <w:lvlText w:val=""/>
      <w:lvlJc w:val="left"/>
      <w:pPr>
        <w:ind w:left="3580" w:hanging="440"/>
      </w:pPr>
      <w:rPr>
        <w:rFonts w:ascii="Wingdings" w:hAnsi="Wingdings" w:hint="default"/>
      </w:rPr>
    </w:lvl>
    <w:lvl w:ilvl="8" w:tplc="0409000D" w:tentative="1">
      <w:start w:val="1"/>
      <w:numFmt w:val="bullet"/>
      <w:lvlText w:val=""/>
      <w:lvlJc w:val="left"/>
      <w:pPr>
        <w:ind w:left="4020" w:hanging="44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B903397"/>
    <w:multiLevelType w:val="multilevel"/>
    <w:tmpl w:val="F488C6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DF07DA"/>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D3D2195"/>
    <w:multiLevelType w:val="multilevel"/>
    <w:tmpl w:val="0D3D2195"/>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473AB7"/>
    <w:multiLevelType w:val="hybridMultilevel"/>
    <w:tmpl w:val="60D68E10"/>
    <w:lvl w:ilvl="0" w:tplc="3D7C3940">
      <w:start w:val="5"/>
      <w:numFmt w:val="bullet"/>
      <w:lvlText w:val="-"/>
      <w:lvlJc w:val="left"/>
      <w:pPr>
        <w:ind w:left="440" w:hanging="44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7EE4302"/>
    <w:multiLevelType w:val="hybridMultilevel"/>
    <w:tmpl w:val="8DA42E84"/>
    <w:lvl w:ilvl="0" w:tplc="61DE0BA0">
      <w:start w:val="2"/>
      <w:numFmt w:val="bullet"/>
      <w:lvlText w:val="-"/>
      <w:lvlJc w:val="left"/>
      <w:pPr>
        <w:ind w:left="420" w:hanging="420"/>
      </w:pPr>
      <w:rPr>
        <w:rFonts w:ascii="Times" w:eastAsia="Batang" w:hAnsi="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9046395"/>
    <w:multiLevelType w:val="hybridMultilevel"/>
    <w:tmpl w:val="5F50E0E6"/>
    <w:lvl w:ilvl="0" w:tplc="88025776">
      <w:start w:val="5"/>
      <w:numFmt w:val="bullet"/>
      <w:lvlText w:val="-"/>
      <w:lvlJc w:val="left"/>
      <w:pPr>
        <w:ind w:left="480" w:hanging="420"/>
      </w:pPr>
      <w:rPr>
        <w:rFonts w:ascii="Times New Roman" w:eastAsia="ＭＳ ゴシック" w:hAnsi="Times New Roman" w:cs="Times New Roman" w:hint="default"/>
        <w:lang w:val="en-US"/>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3"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285E3D"/>
    <w:multiLevelType w:val="hybridMultilevel"/>
    <w:tmpl w:val="D65295F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0" w15:restartNumberingAfterBreak="0">
    <w:nsid w:val="3C595388"/>
    <w:multiLevelType w:val="hybridMultilevel"/>
    <w:tmpl w:val="9FDC4294"/>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47AB273E"/>
    <w:multiLevelType w:val="hybridMultilevel"/>
    <w:tmpl w:val="4A9485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81933DF"/>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C02277E"/>
    <w:multiLevelType w:val="hybridMultilevel"/>
    <w:tmpl w:val="8920204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8503FD"/>
    <w:multiLevelType w:val="multilevel"/>
    <w:tmpl w:val="772A2B76"/>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A426D2E"/>
    <w:multiLevelType w:val="hybridMultilevel"/>
    <w:tmpl w:val="7B54D9A4"/>
    <w:lvl w:ilvl="0" w:tplc="3D7C3940">
      <w:start w:val="5"/>
      <w:numFmt w:val="bullet"/>
      <w:lvlText w:val="-"/>
      <w:lvlJc w:val="left"/>
      <w:pPr>
        <w:ind w:left="440" w:hanging="44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061629"/>
    <w:multiLevelType w:val="hybridMultilevel"/>
    <w:tmpl w:val="0DB4F41A"/>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157D4"/>
    <w:multiLevelType w:val="multilevel"/>
    <w:tmpl w:val="C7E4F1E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267467775">
    <w:abstractNumId w:val="34"/>
  </w:num>
  <w:num w:numId="2" w16cid:durableId="155850784">
    <w:abstractNumId w:val="6"/>
  </w:num>
  <w:num w:numId="3" w16cid:durableId="1524126831">
    <w:abstractNumId w:val="14"/>
  </w:num>
  <w:num w:numId="4" w16cid:durableId="1035272420">
    <w:abstractNumId w:val="35"/>
  </w:num>
  <w:num w:numId="5" w16cid:durableId="527834832">
    <w:abstractNumId w:val="25"/>
  </w:num>
  <w:num w:numId="6" w16cid:durableId="787701204">
    <w:abstractNumId w:val="26"/>
  </w:num>
  <w:num w:numId="7" w16cid:durableId="415176800">
    <w:abstractNumId w:val="22"/>
  </w:num>
  <w:num w:numId="8" w16cid:durableId="1658612970">
    <w:abstractNumId w:val="4"/>
  </w:num>
  <w:num w:numId="9" w16cid:durableId="399910086">
    <w:abstractNumId w:val="37"/>
  </w:num>
  <w:num w:numId="10" w16cid:durableId="119688832">
    <w:abstractNumId w:val="21"/>
  </w:num>
  <w:num w:numId="11" w16cid:durableId="249433046">
    <w:abstractNumId w:val="31"/>
  </w:num>
  <w:num w:numId="12" w16cid:durableId="155271964">
    <w:abstractNumId w:val="28"/>
  </w:num>
  <w:num w:numId="13" w16cid:durableId="258489316">
    <w:abstractNumId w:val="19"/>
  </w:num>
  <w:num w:numId="14" w16cid:durableId="386032250">
    <w:abstractNumId w:val="20"/>
  </w:num>
  <w:num w:numId="15" w16cid:durableId="471140691">
    <w:abstractNumId w:val="8"/>
  </w:num>
  <w:num w:numId="16" w16cid:durableId="1733654183">
    <w:abstractNumId w:val="5"/>
  </w:num>
  <w:num w:numId="17" w16cid:durableId="1503006894">
    <w:abstractNumId w:val="17"/>
  </w:num>
  <w:num w:numId="18" w16cid:durableId="2063825746">
    <w:abstractNumId w:val="13"/>
  </w:num>
  <w:num w:numId="19" w16cid:durableId="1244292622">
    <w:abstractNumId w:val="9"/>
  </w:num>
  <w:num w:numId="20" w16cid:durableId="2047869162">
    <w:abstractNumId w:val="23"/>
  </w:num>
  <w:num w:numId="21" w16cid:durableId="1880194508">
    <w:abstractNumId w:val="11"/>
  </w:num>
  <w:num w:numId="22" w16cid:durableId="910382513">
    <w:abstractNumId w:val="16"/>
  </w:num>
  <w:num w:numId="23" w16cid:durableId="606428477">
    <w:abstractNumId w:val="29"/>
  </w:num>
  <w:num w:numId="24" w16cid:durableId="867988901">
    <w:abstractNumId w:val="24"/>
  </w:num>
  <w:num w:numId="25" w16cid:durableId="368266535">
    <w:abstractNumId w:val="12"/>
  </w:num>
  <w:num w:numId="26" w16cid:durableId="1258445952">
    <w:abstractNumId w:val="34"/>
  </w:num>
  <w:num w:numId="27" w16cid:durableId="2091539737">
    <w:abstractNumId w:val="34"/>
  </w:num>
  <w:num w:numId="28" w16cid:durableId="210069978">
    <w:abstractNumId w:val="34"/>
  </w:num>
  <w:num w:numId="29" w16cid:durableId="1654679113">
    <w:abstractNumId w:val="3"/>
  </w:num>
  <w:num w:numId="30" w16cid:durableId="395981525">
    <w:abstractNumId w:val="7"/>
  </w:num>
  <w:num w:numId="31" w16cid:durableId="243800427">
    <w:abstractNumId w:val="32"/>
  </w:num>
  <w:num w:numId="32" w16cid:durableId="1617710399">
    <w:abstractNumId w:val="36"/>
  </w:num>
  <w:num w:numId="33" w16cid:durableId="1149132160">
    <w:abstractNumId w:val="18"/>
  </w:num>
  <w:num w:numId="34" w16cid:durableId="1150512727">
    <w:abstractNumId w:val="27"/>
  </w:num>
  <w:num w:numId="35" w16cid:durableId="985939979">
    <w:abstractNumId w:val="1"/>
  </w:num>
  <w:num w:numId="36" w16cid:durableId="719864388">
    <w:abstractNumId w:val="33"/>
  </w:num>
  <w:num w:numId="37" w16cid:durableId="1727101814">
    <w:abstractNumId w:val="2"/>
  </w:num>
  <w:num w:numId="38" w16cid:durableId="800419473">
    <w:abstractNumId w:val="15"/>
  </w:num>
  <w:num w:numId="39" w16cid:durableId="817113768">
    <w:abstractNumId w:val="10"/>
  </w:num>
  <w:num w:numId="40" w16cid:durableId="611128593">
    <w:abstractNumId w:val="30"/>
  </w:num>
  <w:num w:numId="41" w16cid:durableId="104798939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316"/>
    <w:rsid w:val="0000485C"/>
    <w:rsid w:val="00004B52"/>
    <w:rsid w:val="00005160"/>
    <w:rsid w:val="00005371"/>
    <w:rsid w:val="000057F1"/>
    <w:rsid w:val="00006ABC"/>
    <w:rsid w:val="00006BC3"/>
    <w:rsid w:val="00006BDF"/>
    <w:rsid w:val="00006C58"/>
    <w:rsid w:val="0000709F"/>
    <w:rsid w:val="000079B0"/>
    <w:rsid w:val="00007E9E"/>
    <w:rsid w:val="000102DA"/>
    <w:rsid w:val="00011490"/>
    <w:rsid w:val="00011549"/>
    <w:rsid w:val="0001155B"/>
    <w:rsid w:val="00011A70"/>
    <w:rsid w:val="00011BB8"/>
    <w:rsid w:val="00011BEE"/>
    <w:rsid w:val="00012041"/>
    <w:rsid w:val="0001212C"/>
    <w:rsid w:val="0001277E"/>
    <w:rsid w:val="0001290F"/>
    <w:rsid w:val="000130D3"/>
    <w:rsid w:val="0001343D"/>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B5A"/>
    <w:rsid w:val="00022F6C"/>
    <w:rsid w:val="0002319E"/>
    <w:rsid w:val="00023256"/>
    <w:rsid w:val="00023821"/>
    <w:rsid w:val="00023C3B"/>
    <w:rsid w:val="000240B8"/>
    <w:rsid w:val="00024358"/>
    <w:rsid w:val="00024359"/>
    <w:rsid w:val="0002486B"/>
    <w:rsid w:val="000251AB"/>
    <w:rsid w:val="00025225"/>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6DA"/>
    <w:rsid w:val="000341CE"/>
    <w:rsid w:val="0003427B"/>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281"/>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03E"/>
    <w:rsid w:val="00060296"/>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79E"/>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22"/>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385"/>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24C"/>
    <w:rsid w:val="000B79EA"/>
    <w:rsid w:val="000B7C4D"/>
    <w:rsid w:val="000C0725"/>
    <w:rsid w:val="000C0EDD"/>
    <w:rsid w:val="000C1B4B"/>
    <w:rsid w:val="000C1C18"/>
    <w:rsid w:val="000C1C27"/>
    <w:rsid w:val="000C2A4A"/>
    <w:rsid w:val="000C2D43"/>
    <w:rsid w:val="000C2F83"/>
    <w:rsid w:val="000C3023"/>
    <w:rsid w:val="000C3750"/>
    <w:rsid w:val="000C39CA"/>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776"/>
    <w:rsid w:val="000F49BE"/>
    <w:rsid w:val="000F4C20"/>
    <w:rsid w:val="000F53C1"/>
    <w:rsid w:val="000F5593"/>
    <w:rsid w:val="000F5D53"/>
    <w:rsid w:val="000F61A8"/>
    <w:rsid w:val="000F6409"/>
    <w:rsid w:val="000F6A24"/>
    <w:rsid w:val="000F6DF2"/>
    <w:rsid w:val="000F6EC8"/>
    <w:rsid w:val="000F6F53"/>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B96"/>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A95"/>
    <w:rsid w:val="00121BF6"/>
    <w:rsid w:val="0012251C"/>
    <w:rsid w:val="001226DC"/>
    <w:rsid w:val="0012275A"/>
    <w:rsid w:val="001227E2"/>
    <w:rsid w:val="00122B22"/>
    <w:rsid w:val="00122FF3"/>
    <w:rsid w:val="00123816"/>
    <w:rsid w:val="00123960"/>
    <w:rsid w:val="00123A77"/>
    <w:rsid w:val="00123D4B"/>
    <w:rsid w:val="00123DD2"/>
    <w:rsid w:val="00123E46"/>
    <w:rsid w:val="00123E5C"/>
    <w:rsid w:val="00123ED9"/>
    <w:rsid w:val="00123F99"/>
    <w:rsid w:val="00123FB9"/>
    <w:rsid w:val="001240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725B"/>
    <w:rsid w:val="001575DC"/>
    <w:rsid w:val="0015765B"/>
    <w:rsid w:val="00157BEC"/>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5780"/>
    <w:rsid w:val="001665ED"/>
    <w:rsid w:val="001666A4"/>
    <w:rsid w:val="001666B7"/>
    <w:rsid w:val="00166BE3"/>
    <w:rsid w:val="00167111"/>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6FD5"/>
    <w:rsid w:val="00177182"/>
    <w:rsid w:val="00177971"/>
    <w:rsid w:val="00177C06"/>
    <w:rsid w:val="0018048F"/>
    <w:rsid w:val="001804A1"/>
    <w:rsid w:val="00180A51"/>
    <w:rsid w:val="001816B4"/>
    <w:rsid w:val="001818D9"/>
    <w:rsid w:val="00181BA1"/>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5D0"/>
    <w:rsid w:val="001A47A5"/>
    <w:rsid w:val="001A512F"/>
    <w:rsid w:val="001A5210"/>
    <w:rsid w:val="001A539F"/>
    <w:rsid w:val="001A540B"/>
    <w:rsid w:val="001A54F4"/>
    <w:rsid w:val="001A571F"/>
    <w:rsid w:val="001A588D"/>
    <w:rsid w:val="001A5D19"/>
    <w:rsid w:val="001A5FFF"/>
    <w:rsid w:val="001A64A1"/>
    <w:rsid w:val="001A66C6"/>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BBC"/>
    <w:rsid w:val="001B5F00"/>
    <w:rsid w:val="001B62DA"/>
    <w:rsid w:val="001B6A1D"/>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58DB"/>
    <w:rsid w:val="001C6136"/>
    <w:rsid w:val="001C731F"/>
    <w:rsid w:val="001C79DB"/>
    <w:rsid w:val="001C7AC5"/>
    <w:rsid w:val="001C7BD8"/>
    <w:rsid w:val="001C7DC7"/>
    <w:rsid w:val="001D094F"/>
    <w:rsid w:val="001D0A15"/>
    <w:rsid w:val="001D14CA"/>
    <w:rsid w:val="001D166A"/>
    <w:rsid w:val="001D1879"/>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4C55"/>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40F0"/>
    <w:rsid w:val="0022421A"/>
    <w:rsid w:val="002249E8"/>
    <w:rsid w:val="00224C4F"/>
    <w:rsid w:val="00224CCB"/>
    <w:rsid w:val="00224F11"/>
    <w:rsid w:val="0022508A"/>
    <w:rsid w:val="002253D2"/>
    <w:rsid w:val="0022540B"/>
    <w:rsid w:val="00225506"/>
    <w:rsid w:val="00225DDD"/>
    <w:rsid w:val="002266DD"/>
    <w:rsid w:val="002269EB"/>
    <w:rsid w:val="00227045"/>
    <w:rsid w:val="00227C4F"/>
    <w:rsid w:val="00227C8D"/>
    <w:rsid w:val="00230265"/>
    <w:rsid w:val="002305E9"/>
    <w:rsid w:val="002311AF"/>
    <w:rsid w:val="002311BB"/>
    <w:rsid w:val="002319BD"/>
    <w:rsid w:val="00231E1A"/>
    <w:rsid w:val="00231EA9"/>
    <w:rsid w:val="002323D6"/>
    <w:rsid w:val="0023268B"/>
    <w:rsid w:val="002328C5"/>
    <w:rsid w:val="00232A8A"/>
    <w:rsid w:val="00232EDA"/>
    <w:rsid w:val="0023425F"/>
    <w:rsid w:val="002342D0"/>
    <w:rsid w:val="00234466"/>
    <w:rsid w:val="00234B69"/>
    <w:rsid w:val="00235970"/>
    <w:rsid w:val="002359FA"/>
    <w:rsid w:val="00235F78"/>
    <w:rsid w:val="00236094"/>
    <w:rsid w:val="002364E2"/>
    <w:rsid w:val="00236CD1"/>
    <w:rsid w:val="00237062"/>
    <w:rsid w:val="00237113"/>
    <w:rsid w:val="00237A75"/>
    <w:rsid w:val="00237E17"/>
    <w:rsid w:val="0024020E"/>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1FEF"/>
    <w:rsid w:val="00252133"/>
    <w:rsid w:val="002522C7"/>
    <w:rsid w:val="00252FCC"/>
    <w:rsid w:val="0025364B"/>
    <w:rsid w:val="002539C5"/>
    <w:rsid w:val="00253A33"/>
    <w:rsid w:val="00253DD9"/>
    <w:rsid w:val="002548C8"/>
    <w:rsid w:val="00254FE2"/>
    <w:rsid w:val="00254FFA"/>
    <w:rsid w:val="0025513F"/>
    <w:rsid w:val="0025559A"/>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A1"/>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3B"/>
    <w:rsid w:val="002A5269"/>
    <w:rsid w:val="002A5434"/>
    <w:rsid w:val="002A56CF"/>
    <w:rsid w:val="002A6300"/>
    <w:rsid w:val="002A63B1"/>
    <w:rsid w:val="002A647B"/>
    <w:rsid w:val="002A6995"/>
    <w:rsid w:val="002A77CA"/>
    <w:rsid w:val="002A795C"/>
    <w:rsid w:val="002A7B61"/>
    <w:rsid w:val="002B044F"/>
    <w:rsid w:val="002B06A6"/>
    <w:rsid w:val="002B0D7F"/>
    <w:rsid w:val="002B1313"/>
    <w:rsid w:val="002B1620"/>
    <w:rsid w:val="002B1E42"/>
    <w:rsid w:val="002B2479"/>
    <w:rsid w:val="002B29BC"/>
    <w:rsid w:val="002B2EB9"/>
    <w:rsid w:val="002B3B69"/>
    <w:rsid w:val="002B3D36"/>
    <w:rsid w:val="002B3E62"/>
    <w:rsid w:val="002B3F10"/>
    <w:rsid w:val="002B400E"/>
    <w:rsid w:val="002B45EB"/>
    <w:rsid w:val="002B472B"/>
    <w:rsid w:val="002B4C87"/>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43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8E8"/>
    <w:rsid w:val="002E0952"/>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BAE"/>
    <w:rsid w:val="00312F4F"/>
    <w:rsid w:val="003135A6"/>
    <w:rsid w:val="003139E7"/>
    <w:rsid w:val="003143FE"/>
    <w:rsid w:val="00314410"/>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052"/>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837"/>
    <w:rsid w:val="00353B9B"/>
    <w:rsid w:val="0035404B"/>
    <w:rsid w:val="00355759"/>
    <w:rsid w:val="00355BF1"/>
    <w:rsid w:val="00355D3E"/>
    <w:rsid w:val="003563AD"/>
    <w:rsid w:val="003575EE"/>
    <w:rsid w:val="0035795B"/>
    <w:rsid w:val="00357D0A"/>
    <w:rsid w:val="0036043C"/>
    <w:rsid w:val="0036047D"/>
    <w:rsid w:val="003608BB"/>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578"/>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806A7"/>
    <w:rsid w:val="00380B27"/>
    <w:rsid w:val="0038110E"/>
    <w:rsid w:val="00381A21"/>
    <w:rsid w:val="00381C51"/>
    <w:rsid w:val="00382084"/>
    <w:rsid w:val="00382269"/>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31E"/>
    <w:rsid w:val="00392465"/>
    <w:rsid w:val="00392676"/>
    <w:rsid w:val="0039281F"/>
    <w:rsid w:val="00393103"/>
    <w:rsid w:val="003935EB"/>
    <w:rsid w:val="00393AE9"/>
    <w:rsid w:val="00393B86"/>
    <w:rsid w:val="00394AD3"/>
    <w:rsid w:val="00394E81"/>
    <w:rsid w:val="00395C5E"/>
    <w:rsid w:val="00396054"/>
    <w:rsid w:val="0039630B"/>
    <w:rsid w:val="0039676D"/>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AD6"/>
    <w:rsid w:val="003A4738"/>
    <w:rsid w:val="003A4E7E"/>
    <w:rsid w:val="003A5091"/>
    <w:rsid w:val="003A52CE"/>
    <w:rsid w:val="003A5951"/>
    <w:rsid w:val="003A619B"/>
    <w:rsid w:val="003A6B09"/>
    <w:rsid w:val="003A6EE7"/>
    <w:rsid w:val="003A6FBF"/>
    <w:rsid w:val="003A7087"/>
    <w:rsid w:val="003A711E"/>
    <w:rsid w:val="003A78B3"/>
    <w:rsid w:val="003A7A3A"/>
    <w:rsid w:val="003B0684"/>
    <w:rsid w:val="003B09A3"/>
    <w:rsid w:val="003B09BF"/>
    <w:rsid w:val="003B0F88"/>
    <w:rsid w:val="003B10BC"/>
    <w:rsid w:val="003B115D"/>
    <w:rsid w:val="003B1356"/>
    <w:rsid w:val="003B138A"/>
    <w:rsid w:val="003B18E6"/>
    <w:rsid w:val="003B1FC6"/>
    <w:rsid w:val="003B2028"/>
    <w:rsid w:val="003B269D"/>
    <w:rsid w:val="003B2E7E"/>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656"/>
    <w:rsid w:val="003D086D"/>
    <w:rsid w:val="003D0C6D"/>
    <w:rsid w:val="003D0F20"/>
    <w:rsid w:val="003D1551"/>
    <w:rsid w:val="003D19D8"/>
    <w:rsid w:val="003D1C41"/>
    <w:rsid w:val="003D21E0"/>
    <w:rsid w:val="003D2430"/>
    <w:rsid w:val="003D24A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569"/>
    <w:rsid w:val="00417D79"/>
    <w:rsid w:val="00417EE9"/>
    <w:rsid w:val="00417F9A"/>
    <w:rsid w:val="00417FDA"/>
    <w:rsid w:val="00420283"/>
    <w:rsid w:val="004203ED"/>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89"/>
    <w:rsid w:val="004468EC"/>
    <w:rsid w:val="00446971"/>
    <w:rsid w:val="0044701F"/>
    <w:rsid w:val="0044719A"/>
    <w:rsid w:val="004471C9"/>
    <w:rsid w:val="00450311"/>
    <w:rsid w:val="00450456"/>
    <w:rsid w:val="004509D6"/>
    <w:rsid w:val="004516C1"/>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2FD"/>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A0"/>
    <w:rsid w:val="004769FC"/>
    <w:rsid w:val="00476D42"/>
    <w:rsid w:val="00476DD0"/>
    <w:rsid w:val="0047715F"/>
    <w:rsid w:val="00477246"/>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344"/>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95"/>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3AA"/>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4D9D"/>
    <w:rsid w:val="004C60FA"/>
    <w:rsid w:val="004C6BE7"/>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9D8"/>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BDF"/>
    <w:rsid w:val="004F1CBE"/>
    <w:rsid w:val="004F1F27"/>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4D2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AF8"/>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B9C"/>
    <w:rsid w:val="00535C17"/>
    <w:rsid w:val="00535E04"/>
    <w:rsid w:val="00536105"/>
    <w:rsid w:val="00536CA4"/>
    <w:rsid w:val="00537265"/>
    <w:rsid w:val="0053783A"/>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6C"/>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5DC1"/>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87621"/>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517C"/>
    <w:rsid w:val="0059523F"/>
    <w:rsid w:val="00595431"/>
    <w:rsid w:val="00595516"/>
    <w:rsid w:val="00595861"/>
    <w:rsid w:val="00595981"/>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536"/>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23C2"/>
    <w:rsid w:val="005D3038"/>
    <w:rsid w:val="005D355F"/>
    <w:rsid w:val="005D3961"/>
    <w:rsid w:val="005D3D17"/>
    <w:rsid w:val="005D4C54"/>
    <w:rsid w:val="005D52A9"/>
    <w:rsid w:val="005D5484"/>
    <w:rsid w:val="005D5E4E"/>
    <w:rsid w:val="005D6A99"/>
    <w:rsid w:val="005D7286"/>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4B59"/>
    <w:rsid w:val="0060548B"/>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AA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860"/>
    <w:rsid w:val="00643B34"/>
    <w:rsid w:val="00643C32"/>
    <w:rsid w:val="00643E13"/>
    <w:rsid w:val="00644219"/>
    <w:rsid w:val="0064448B"/>
    <w:rsid w:val="006446FA"/>
    <w:rsid w:val="00644C5E"/>
    <w:rsid w:val="006456B1"/>
    <w:rsid w:val="00645BFC"/>
    <w:rsid w:val="00645F17"/>
    <w:rsid w:val="00646469"/>
    <w:rsid w:val="00646519"/>
    <w:rsid w:val="00646AF4"/>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A4"/>
    <w:rsid w:val="00662038"/>
    <w:rsid w:val="0066224D"/>
    <w:rsid w:val="006632A6"/>
    <w:rsid w:val="0066350A"/>
    <w:rsid w:val="00663A2F"/>
    <w:rsid w:val="00663C16"/>
    <w:rsid w:val="00664181"/>
    <w:rsid w:val="00664FB9"/>
    <w:rsid w:val="00665E10"/>
    <w:rsid w:val="00665FC6"/>
    <w:rsid w:val="006663E6"/>
    <w:rsid w:val="00666D32"/>
    <w:rsid w:val="00667121"/>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34"/>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60F"/>
    <w:rsid w:val="006A30CC"/>
    <w:rsid w:val="006A3859"/>
    <w:rsid w:val="006A46DF"/>
    <w:rsid w:val="006A4C0E"/>
    <w:rsid w:val="006A4F2D"/>
    <w:rsid w:val="006A514B"/>
    <w:rsid w:val="006A55AF"/>
    <w:rsid w:val="006A5A3B"/>
    <w:rsid w:val="006A5B5B"/>
    <w:rsid w:val="006A607B"/>
    <w:rsid w:val="006A65A6"/>
    <w:rsid w:val="006A6955"/>
    <w:rsid w:val="006A6F7A"/>
    <w:rsid w:val="006A77E3"/>
    <w:rsid w:val="006A7F8D"/>
    <w:rsid w:val="006B0BB8"/>
    <w:rsid w:val="006B0D73"/>
    <w:rsid w:val="006B1201"/>
    <w:rsid w:val="006B1698"/>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B1C"/>
    <w:rsid w:val="006D1D36"/>
    <w:rsid w:val="006D2024"/>
    <w:rsid w:val="006D227A"/>
    <w:rsid w:val="006D228F"/>
    <w:rsid w:val="006D22ED"/>
    <w:rsid w:val="006D2F35"/>
    <w:rsid w:val="006D321F"/>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582"/>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A78"/>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96D"/>
    <w:rsid w:val="00700C1E"/>
    <w:rsid w:val="0070113F"/>
    <w:rsid w:val="007011FB"/>
    <w:rsid w:val="00701B75"/>
    <w:rsid w:val="007025E8"/>
    <w:rsid w:val="00702E74"/>
    <w:rsid w:val="00702FC6"/>
    <w:rsid w:val="0070325A"/>
    <w:rsid w:val="00704479"/>
    <w:rsid w:val="0070452B"/>
    <w:rsid w:val="00704807"/>
    <w:rsid w:val="00704939"/>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0F05"/>
    <w:rsid w:val="007115D9"/>
    <w:rsid w:val="00711CA1"/>
    <w:rsid w:val="00711F10"/>
    <w:rsid w:val="00711F69"/>
    <w:rsid w:val="007123BB"/>
    <w:rsid w:val="0071245B"/>
    <w:rsid w:val="007125B2"/>
    <w:rsid w:val="0071299E"/>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7B2"/>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48D"/>
    <w:rsid w:val="00750703"/>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F1D"/>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44F"/>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CF"/>
    <w:rsid w:val="00785DF4"/>
    <w:rsid w:val="0078624C"/>
    <w:rsid w:val="0078632B"/>
    <w:rsid w:val="00786925"/>
    <w:rsid w:val="00786998"/>
    <w:rsid w:val="00786B2D"/>
    <w:rsid w:val="00786C26"/>
    <w:rsid w:val="007873DD"/>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A47"/>
    <w:rsid w:val="00794BE0"/>
    <w:rsid w:val="00795049"/>
    <w:rsid w:val="0079571A"/>
    <w:rsid w:val="00795721"/>
    <w:rsid w:val="007957EC"/>
    <w:rsid w:val="00795CBF"/>
    <w:rsid w:val="007960C4"/>
    <w:rsid w:val="007962AA"/>
    <w:rsid w:val="00796701"/>
    <w:rsid w:val="00796C57"/>
    <w:rsid w:val="00796C8D"/>
    <w:rsid w:val="00797102"/>
    <w:rsid w:val="00797573"/>
    <w:rsid w:val="007977B1"/>
    <w:rsid w:val="00797D72"/>
    <w:rsid w:val="007A0664"/>
    <w:rsid w:val="007A06A7"/>
    <w:rsid w:val="007A074C"/>
    <w:rsid w:val="007A0930"/>
    <w:rsid w:val="007A1DB0"/>
    <w:rsid w:val="007A202C"/>
    <w:rsid w:val="007A2A10"/>
    <w:rsid w:val="007A2BA8"/>
    <w:rsid w:val="007A2DA1"/>
    <w:rsid w:val="007A3373"/>
    <w:rsid w:val="007A33C1"/>
    <w:rsid w:val="007A3DC8"/>
    <w:rsid w:val="007A4A27"/>
    <w:rsid w:val="007A4C89"/>
    <w:rsid w:val="007A537B"/>
    <w:rsid w:val="007A5CB8"/>
    <w:rsid w:val="007A5DAD"/>
    <w:rsid w:val="007A603C"/>
    <w:rsid w:val="007A6114"/>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1037"/>
    <w:rsid w:val="007B1858"/>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77A"/>
    <w:rsid w:val="007C28A4"/>
    <w:rsid w:val="007C2AA3"/>
    <w:rsid w:val="007C40DC"/>
    <w:rsid w:val="007C44A4"/>
    <w:rsid w:val="007C47EF"/>
    <w:rsid w:val="007C48B5"/>
    <w:rsid w:val="007C4B72"/>
    <w:rsid w:val="007C4E9C"/>
    <w:rsid w:val="007C502B"/>
    <w:rsid w:val="007C52D4"/>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2E8E"/>
    <w:rsid w:val="007D37A6"/>
    <w:rsid w:val="007D3987"/>
    <w:rsid w:val="007D43DE"/>
    <w:rsid w:val="007D441F"/>
    <w:rsid w:val="007D444F"/>
    <w:rsid w:val="007D48B8"/>
    <w:rsid w:val="007D5D03"/>
    <w:rsid w:val="007D5FF2"/>
    <w:rsid w:val="007D6088"/>
    <w:rsid w:val="007D7A99"/>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2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4F8"/>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4AB0"/>
    <w:rsid w:val="008054D1"/>
    <w:rsid w:val="00805549"/>
    <w:rsid w:val="00805780"/>
    <w:rsid w:val="0080578F"/>
    <w:rsid w:val="00805C43"/>
    <w:rsid w:val="00805CCB"/>
    <w:rsid w:val="008061EB"/>
    <w:rsid w:val="00806545"/>
    <w:rsid w:val="00806774"/>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DEC"/>
    <w:rsid w:val="00845EF4"/>
    <w:rsid w:val="00845FA8"/>
    <w:rsid w:val="00846071"/>
    <w:rsid w:val="008467B8"/>
    <w:rsid w:val="0084748B"/>
    <w:rsid w:val="0084769D"/>
    <w:rsid w:val="008478E8"/>
    <w:rsid w:val="00850B9B"/>
    <w:rsid w:val="00850CCF"/>
    <w:rsid w:val="00850D28"/>
    <w:rsid w:val="00850FFD"/>
    <w:rsid w:val="0085170F"/>
    <w:rsid w:val="0085171A"/>
    <w:rsid w:val="00851790"/>
    <w:rsid w:val="008517C8"/>
    <w:rsid w:val="008517D0"/>
    <w:rsid w:val="008518A8"/>
    <w:rsid w:val="00851959"/>
    <w:rsid w:val="008519FE"/>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A72"/>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CBA"/>
    <w:rsid w:val="008B436E"/>
    <w:rsid w:val="008B4795"/>
    <w:rsid w:val="008B4910"/>
    <w:rsid w:val="008B4CAB"/>
    <w:rsid w:val="008B4FC4"/>
    <w:rsid w:val="008B58DC"/>
    <w:rsid w:val="008B69D2"/>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573"/>
    <w:rsid w:val="008D58F8"/>
    <w:rsid w:val="008D608A"/>
    <w:rsid w:val="008D63A1"/>
    <w:rsid w:val="008D68CE"/>
    <w:rsid w:val="008D68F4"/>
    <w:rsid w:val="008D6CC9"/>
    <w:rsid w:val="008D75DA"/>
    <w:rsid w:val="008D791A"/>
    <w:rsid w:val="008D7B8A"/>
    <w:rsid w:val="008E093C"/>
    <w:rsid w:val="008E0947"/>
    <w:rsid w:val="008E1563"/>
    <w:rsid w:val="008E1615"/>
    <w:rsid w:val="008E18D2"/>
    <w:rsid w:val="008E1EA6"/>
    <w:rsid w:val="008E1F17"/>
    <w:rsid w:val="008E21B7"/>
    <w:rsid w:val="008E2717"/>
    <w:rsid w:val="008E29C6"/>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2FAB"/>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3A2"/>
    <w:rsid w:val="009314C9"/>
    <w:rsid w:val="00931B33"/>
    <w:rsid w:val="00931EDE"/>
    <w:rsid w:val="00932631"/>
    <w:rsid w:val="00932672"/>
    <w:rsid w:val="009326DA"/>
    <w:rsid w:val="009328CE"/>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78E"/>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9DB"/>
    <w:rsid w:val="00955D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0EAC"/>
    <w:rsid w:val="00971436"/>
    <w:rsid w:val="00971897"/>
    <w:rsid w:val="009719CD"/>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063"/>
    <w:rsid w:val="009842A8"/>
    <w:rsid w:val="00984775"/>
    <w:rsid w:val="00984A54"/>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42B"/>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350"/>
    <w:rsid w:val="009C081B"/>
    <w:rsid w:val="009C112D"/>
    <w:rsid w:val="009C1D33"/>
    <w:rsid w:val="009C20C7"/>
    <w:rsid w:val="009C22A8"/>
    <w:rsid w:val="009C27E1"/>
    <w:rsid w:val="009C2A7F"/>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92D"/>
    <w:rsid w:val="009F7C88"/>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1F84"/>
    <w:rsid w:val="00A120C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40FEE"/>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0EA"/>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AD8"/>
    <w:rsid w:val="00A64EAA"/>
    <w:rsid w:val="00A65372"/>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1AC"/>
    <w:rsid w:val="00AA5EE4"/>
    <w:rsid w:val="00AA6A0D"/>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8E9"/>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52C4"/>
    <w:rsid w:val="00B05536"/>
    <w:rsid w:val="00B05940"/>
    <w:rsid w:val="00B059D0"/>
    <w:rsid w:val="00B06185"/>
    <w:rsid w:val="00B066D4"/>
    <w:rsid w:val="00B06A53"/>
    <w:rsid w:val="00B06E0A"/>
    <w:rsid w:val="00B06FFF"/>
    <w:rsid w:val="00B079EE"/>
    <w:rsid w:val="00B101A9"/>
    <w:rsid w:val="00B10C65"/>
    <w:rsid w:val="00B10E5B"/>
    <w:rsid w:val="00B11197"/>
    <w:rsid w:val="00B117B6"/>
    <w:rsid w:val="00B11A2C"/>
    <w:rsid w:val="00B123F3"/>
    <w:rsid w:val="00B12CB0"/>
    <w:rsid w:val="00B12EB4"/>
    <w:rsid w:val="00B13528"/>
    <w:rsid w:val="00B1355B"/>
    <w:rsid w:val="00B137E8"/>
    <w:rsid w:val="00B138A4"/>
    <w:rsid w:val="00B13B65"/>
    <w:rsid w:val="00B14313"/>
    <w:rsid w:val="00B148FB"/>
    <w:rsid w:val="00B151FA"/>
    <w:rsid w:val="00B1544F"/>
    <w:rsid w:val="00B16C20"/>
    <w:rsid w:val="00B16D0A"/>
    <w:rsid w:val="00B16D8B"/>
    <w:rsid w:val="00B173A8"/>
    <w:rsid w:val="00B1740A"/>
    <w:rsid w:val="00B17866"/>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838"/>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5741"/>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4BB"/>
    <w:rsid w:val="00B9574B"/>
    <w:rsid w:val="00B95904"/>
    <w:rsid w:val="00B95D87"/>
    <w:rsid w:val="00B95ED3"/>
    <w:rsid w:val="00B96789"/>
    <w:rsid w:val="00B96BF3"/>
    <w:rsid w:val="00B9750B"/>
    <w:rsid w:val="00B97B32"/>
    <w:rsid w:val="00B97E04"/>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791"/>
    <w:rsid w:val="00BA58CB"/>
    <w:rsid w:val="00BA5AE1"/>
    <w:rsid w:val="00BA5D0C"/>
    <w:rsid w:val="00BA622D"/>
    <w:rsid w:val="00BA626A"/>
    <w:rsid w:val="00BA6482"/>
    <w:rsid w:val="00BA6A23"/>
    <w:rsid w:val="00BA6AB5"/>
    <w:rsid w:val="00BA6FF1"/>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1FE9"/>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4992"/>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7BE"/>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1A3"/>
    <w:rsid w:val="00C56724"/>
    <w:rsid w:val="00C60066"/>
    <w:rsid w:val="00C60D67"/>
    <w:rsid w:val="00C60E7A"/>
    <w:rsid w:val="00C61168"/>
    <w:rsid w:val="00C611D2"/>
    <w:rsid w:val="00C612E1"/>
    <w:rsid w:val="00C6195F"/>
    <w:rsid w:val="00C61BE6"/>
    <w:rsid w:val="00C61C28"/>
    <w:rsid w:val="00C61FF9"/>
    <w:rsid w:val="00C62754"/>
    <w:rsid w:val="00C63DD1"/>
    <w:rsid w:val="00C63E00"/>
    <w:rsid w:val="00C63F89"/>
    <w:rsid w:val="00C647A4"/>
    <w:rsid w:val="00C64BB9"/>
    <w:rsid w:val="00C6534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2BE3"/>
    <w:rsid w:val="00C93182"/>
    <w:rsid w:val="00C9333D"/>
    <w:rsid w:val="00C93613"/>
    <w:rsid w:val="00C93A49"/>
    <w:rsid w:val="00C93E47"/>
    <w:rsid w:val="00C942F9"/>
    <w:rsid w:val="00C94BC0"/>
    <w:rsid w:val="00C94F19"/>
    <w:rsid w:val="00C95AF8"/>
    <w:rsid w:val="00C95FC2"/>
    <w:rsid w:val="00C96054"/>
    <w:rsid w:val="00C9663C"/>
    <w:rsid w:val="00C96E9A"/>
    <w:rsid w:val="00C96F9E"/>
    <w:rsid w:val="00CA0677"/>
    <w:rsid w:val="00CA0AB7"/>
    <w:rsid w:val="00CA1684"/>
    <w:rsid w:val="00CA187C"/>
    <w:rsid w:val="00CA1893"/>
    <w:rsid w:val="00CA1C0F"/>
    <w:rsid w:val="00CA1C8A"/>
    <w:rsid w:val="00CA1E2A"/>
    <w:rsid w:val="00CA1ED4"/>
    <w:rsid w:val="00CA22E0"/>
    <w:rsid w:val="00CA285C"/>
    <w:rsid w:val="00CA2FBE"/>
    <w:rsid w:val="00CA329B"/>
    <w:rsid w:val="00CA32A3"/>
    <w:rsid w:val="00CA35BA"/>
    <w:rsid w:val="00CA3631"/>
    <w:rsid w:val="00CA42E4"/>
    <w:rsid w:val="00CA50DA"/>
    <w:rsid w:val="00CA64A0"/>
    <w:rsid w:val="00CA6559"/>
    <w:rsid w:val="00CA6771"/>
    <w:rsid w:val="00CA6779"/>
    <w:rsid w:val="00CA6A7B"/>
    <w:rsid w:val="00CA6FAC"/>
    <w:rsid w:val="00CA72C4"/>
    <w:rsid w:val="00CB0200"/>
    <w:rsid w:val="00CB0296"/>
    <w:rsid w:val="00CB0616"/>
    <w:rsid w:val="00CB08CA"/>
    <w:rsid w:val="00CB0990"/>
    <w:rsid w:val="00CB0C55"/>
    <w:rsid w:val="00CB1353"/>
    <w:rsid w:val="00CB173C"/>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4DA"/>
    <w:rsid w:val="00CF1AC9"/>
    <w:rsid w:val="00CF1C75"/>
    <w:rsid w:val="00CF2DE7"/>
    <w:rsid w:val="00CF302F"/>
    <w:rsid w:val="00CF4514"/>
    <w:rsid w:val="00CF4CCA"/>
    <w:rsid w:val="00CF538A"/>
    <w:rsid w:val="00CF5751"/>
    <w:rsid w:val="00CF5C62"/>
    <w:rsid w:val="00CF5CCC"/>
    <w:rsid w:val="00CF5DED"/>
    <w:rsid w:val="00CF600A"/>
    <w:rsid w:val="00CF62B7"/>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D98"/>
    <w:rsid w:val="00D16F48"/>
    <w:rsid w:val="00D176F7"/>
    <w:rsid w:val="00D1791D"/>
    <w:rsid w:val="00D179B4"/>
    <w:rsid w:val="00D17E85"/>
    <w:rsid w:val="00D20287"/>
    <w:rsid w:val="00D204EB"/>
    <w:rsid w:val="00D21421"/>
    <w:rsid w:val="00D218FA"/>
    <w:rsid w:val="00D2194F"/>
    <w:rsid w:val="00D22F5D"/>
    <w:rsid w:val="00D234DF"/>
    <w:rsid w:val="00D2350F"/>
    <w:rsid w:val="00D2376A"/>
    <w:rsid w:val="00D23C8D"/>
    <w:rsid w:val="00D23DD1"/>
    <w:rsid w:val="00D23DD4"/>
    <w:rsid w:val="00D23F12"/>
    <w:rsid w:val="00D240FC"/>
    <w:rsid w:val="00D2449B"/>
    <w:rsid w:val="00D2498D"/>
    <w:rsid w:val="00D24B52"/>
    <w:rsid w:val="00D267D6"/>
    <w:rsid w:val="00D26AAF"/>
    <w:rsid w:val="00D26E4B"/>
    <w:rsid w:val="00D2740A"/>
    <w:rsid w:val="00D275CD"/>
    <w:rsid w:val="00D276B2"/>
    <w:rsid w:val="00D276C2"/>
    <w:rsid w:val="00D27846"/>
    <w:rsid w:val="00D30141"/>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266"/>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0D"/>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35C"/>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AB9"/>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14A6"/>
    <w:rsid w:val="00DD1A04"/>
    <w:rsid w:val="00DD1C0F"/>
    <w:rsid w:val="00DD1DFE"/>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A1B"/>
    <w:rsid w:val="00DE4C0B"/>
    <w:rsid w:val="00DE4CEC"/>
    <w:rsid w:val="00DE4DB3"/>
    <w:rsid w:val="00DE528B"/>
    <w:rsid w:val="00DE5306"/>
    <w:rsid w:val="00DE56AE"/>
    <w:rsid w:val="00DE60C3"/>
    <w:rsid w:val="00DE6163"/>
    <w:rsid w:val="00DE65C0"/>
    <w:rsid w:val="00DE6928"/>
    <w:rsid w:val="00DE6C48"/>
    <w:rsid w:val="00DE6CCC"/>
    <w:rsid w:val="00DE7052"/>
    <w:rsid w:val="00DE7AA8"/>
    <w:rsid w:val="00DE7EC1"/>
    <w:rsid w:val="00DE7F23"/>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2FA"/>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2F26"/>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810"/>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092B"/>
    <w:rsid w:val="00E90ECF"/>
    <w:rsid w:val="00E91212"/>
    <w:rsid w:val="00E914D0"/>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1E4E"/>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852"/>
    <w:rsid w:val="00EF7DAE"/>
    <w:rsid w:val="00F005DA"/>
    <w:rsid w:val="00F00CA2"/>
    <w:rsid w:val="00F00DC9"/>
    <w:rsid w:val="00F00F5E"/>
    <w:rsid w:val="00F01097"/>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50C"/>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3A0D"/>
    <w:rsid w:val="00F362CD"/>
    <w:rsid w:val="00F36653"/>
    <w:rsid w:val="00F3682C"/>
    <w:rsid w:val="00F376A6"/>
    <w:rsid w:val="00F40571"/>
    <w:rsid w:val="00F4078B"/>
    <w:rsid w:val="00F40BDB"/>
    <w:rsid w:val="00F40E62"/>
    <w:rsid w:val="00F41463"/>
    <w:rsid w:val="00F418A5"/>
    <w:rsid w:val="00F41EAC"/>
    <w:rsid w:val="00F4204F"/>
    <w:rsid w:val="00F431AA"/>
    <w:rsid w:val="00F43504"/>
    <w:rsid w:val="00F43577"/>
    <w:rsid w:val="00F43596"/>
    <w:rsid w:val="00F43F2D"/>
    <w:rsid w:val="00F449BC"/>
    <w:rsid w:val="00F44F18"/>
    <w:rsid w:val="00F454C9"/>
    <w:rsid w:val="00F455EF"/>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892"/>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408"/>
    <w:rsid w:val="00F906FE"/>
    <w:rsid w:val="00F90CF7"/>
    <w:rsid w:val="00F90FE7"/>
    <w:rsid w:val="00F91246"/>
    <w:rsid w:val="00F9255A"/>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973"/>
    <w:rsid w:val="00FA5BC8"/>
    <w:rsid w:val="00FA5EB9"/>
    <w:rsid w:val="00FA65D3"/>
    <w:rsid w:val="00FA6D1D"/>
    <w:rsid w:val="00FA6D72"/>
    <w:rsid w:val="00FA706E"/>
    <w:rsid w:val="00FA76F2"/>
    <w:rsid w:val="00FA7804"/>
    <w:rsid w:val="00FA7836"/>
    <w:rsid w:val="00FA7E6F"/>
    <w:rsid w:val="00FB019E"/>
    <w:rsid w:val="00FB0263"/>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47C6"/>
    <w:rsid w:val="00FB57BE"/>
    <w:rsid w:val="00FB5825"/>
    <w:rsid w:val="00FB6028"/>
    <w:rsid w:val="00FB63D5"/>
    <w:rsid w:val="00FB6604"/>
    <w:rsid w:val="00FB6922"/>
    <w:rsid w:val="00FB69C7"/>
    <w:rsid w:val="00FB6FB9"/>
    <w:rsid w:val="00FB78DE"/>
    <w:rsid w:val="00FB7B71"/>
    <w:rsid w:val="00FB7CF8"/>
    <w:rsid w:val="00FB7CF9"/>
    <w:rsid w:val="00FC0524"/>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C7F25"/>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A3B"/>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71192274-FCAE-429A-8EFC-25C3EA9DE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69D2"/>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60548B"/>
    <w:pPr>
      <w:keepNext/>
      <w:numPr>
        <w:ilvl w:val="1"/>
        <w:numId w:val="1"/>
      </w:numPr>
      <w:spacing w:before="240"/>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uiPriority w:val="9"/>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locked/>
    <w:rsid w:val="0060548B"/>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qFormat/>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qForma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character" w:customStyle="1" w:styleId="B1Char">
    <w:name w:val="B1 Char"/>
    <w:qFormat/>
    <w:rsid w:val="00704939"/>
  </w:style>
  <w:style w:type="character" w:customStyle="1" w:styleId="B2Char">
    <w:name w:val="B2 Char"/>
    <w:link w:val="B2"/>
    <w:qFormat/>
    <w:rsid w:val="0070493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4779302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1611</Words>
  <Characters>9189</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2</cp:revision>
  <cp:lastPrinted>2019-02-13T08:31:00Z</cp:lastPrinted>
  <dcterms:created xsi:type="dcterms:W3CDTF">2024-04-05T10:46:00Z</dcterms:created>
  <dcterms:modified xsi:type="dcterms:W3CDTF">2024-04-05T10:46:00Z</dcterms:modified>
</cp:coreProperties>
</file>