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F31B7" w14:textId="4216231A" w:rsidR="00B97703" w:rsidRPr="00B65DB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de-DE"/>
        </w:rPr>
      </w:pPr>
      <w:r w:rsidRPr="00B65DB3">
        <w:rPr>
          <w:rFonts w:cs="Arial"/>
          <w:bCs/>
          <w:sz w:val="22"/>
          <w:szCs w:val="22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B65DB3">
        <w:rPr>
          <w:rFonts w:cs="Arial"/>
          <w:bCs/>
          <w:sz w:val="22"/>
          <w:szCs w:val="22"/>
          <w:lang w:val="de-DE"/>
        </w:rPr>
        <w:t xml:space="preserve">TSG </w:t>
      </w:r>
      <w:r w:rsidR="007A4C93" w:rsidRPr="00B65DB3">
        <w:rPr>
          <w:rFonts w:cs="Arial"/>
          <w:noProof w:val="0"/>
          <w:sz w:val="22"/>
          <w:szCs w:val="22"/>
          <w:lang w:val="de-DE"/>
        </w:rPr>
        <w:t>RAN</w:t>
      </w:r>
      <w:r w:rsidRPr="00B65DB3">
        <w:rPr>
          <w:rFonts w:cs="Arial"/>
          <w:bCs/>
          <w:sz w:val="22"/>
          <w:szCs w:val="22"/>
          <w:lang w:val="de-DE"/>
        </w:rPr>
        <w:t xml:space="preserve"> WG</w:t>
      </w:r>
      <w:bookmarkEnd w:id="0"/>
      <w:bookmarkEnd w:id="1"/>
      <w:bookmarkEnd w:id="2"/>
      <w:r w:rsidR="007A4C93" w:rsidRPr="00B65DB3">
        <w:rPr>
          <w:rFonts w:cs="Arial"/>
          <w:bCs/>
          <w:sz w:val="22"/>
          <w:szCs w:val="22"/>
          <w:lang w:val="de-DE"/>
        </w:rPr>
        <w:t>1</w:t>
      </w:r>
      <w:r w:rsidRPr="00B65DB3">
        <w:rPr>
          <w:rFonts w:cs="Arial"/>
          <w:bCs/>
          <w:sz w:val="22"/>
          <w:szCs w:val="22"/>
          <w:lang w:val="de-DE"/>
        </w:rPr>
        <w:t xml:space="preserve"> </w:t>
      </w:r>
      <w:r w:rsidR="0081535A" w:rsidRPr="00B65DB3">
        <w:rPr>
          <w:rFonts w:cs="Arial"/>
          <w:bCs/>
          <w:sz w:val="22"/>
          <w:szCs w:val="22"/>
          <w:lang w:val="de-DE"/>
        </w:rPr>
        <w:t>#11</w:t>
      </w:r>
      <w:r w:rsidR="00B65DB3" w:rsidRPr="00B65DB3">
        <w:rPr>
          <w:rFonts w:cs="Arial"/>
          <w:bCs/>
          <w:sz w:val="22"/>
          <w:szCs w:val="22"/>
          <w:lang w:val="de-DE"/>
        </w:rPr>
        <w:t>6bis</w:t>
      </w:r>
      <w:r w:rsidRPr="00B65DB3">
        <w:rPr>
          <w:rFonts w:cs="Arial"/>
          <w:bCs/>
          <w:sz w:val="22"/>
          <w:szCs w:val="22"/>
          <w:lang w:val="de-DE"/>
        </w:rPr>
        <w:tab/>
      </w:r>
      <w:r w:rsidR="0081535A" w:rsidRPr="00B65DB3">
        <w:rPr>
          <w:rFonts w:cs="Arial"/>
          <w:bCs/>
          <w:sz w:val="22"/>
          <w:szCs w:val="22"/>
          <w:lang w:val="de-DE"/>
        </w:rPr>
        <w:tab/>
      </w:r>
      <w:r w:rsidR="008C7387" w:rsidRPr="008C7387">
        <w:rPr>
          <w:rFonts w:cs="Arial"/>
          <w:noProof w:val="0"/>
          <w:sz w:val="22"/>
          <w:szCs w:val="22"/>
          <w:lang w:val="de-DE"/>
        </w:rPr>
        <w:t>R1-2403216</w:t>
      </w:r>
    </w:p>
    <w:p w14:paraId="27832B4C" w14:textId="5B2279F9" w:rsidR="004E3939" w:rsidRPr="00DA53A0" w:rsidRDefault="00070BC3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7C5ECF" w:rsidRPr="007C5ECF">
        <w:rPr>
          <w:sz w:val="22"/>
          <w:szCs w:val="22"/>
        </w:rPr>
        <w:t xml:space="preserve">, </w:t>
      </w:r>
      <w:r w:rsidR="008C7387">
        <w:rPr>
          <w:sz w:val="22"/>
          <w:szCs w:val="22"/>
        </w:rPr>
        <w:t xml:space="preserve">Hunan Province, </w:t>
      </w:r>
      <w:r>
        <w:rPr>
          <w:sz w:val="22"/>
          <w:szCs w:val="22"/>
        </w:rPr>
        <w:t>China</w:t>
      </w:r>
      <w:r w:rsidR="007C5ECF" w:rsidRPr="007C5ECF">
        <w:rPr>
          <w:sz w:val="22"/>
          <w:szCs w:val="22"/>
        </w:rPr>
        <w:t xml:space="preserve">, </w:t>
      </w:r>
      <w:r w:rsidR="00835E9A">
        <w:rPr>
          <w:sz w:val="22"/>
          <w:szCs w:val="22"/>
        </w:rPr>
        <w:t xml:space="preserve">April </w:t>
      </w:r>
      <w:r w:rsidR="007C5ECF" w:rsidRPr="007C5ECF">
        <w:rPr>
          <w:sz w:val="22"/>
          <w:szCs w:val="22"/>
        </w:rPr>
        <w:t>1</w:t>
      </w:r>
      <w:r w:rsidR="009202B3">
        <w:rPr>
          <w:sz w:val="22"/>
          <w:szCs w:val="22"/>
        </w:rPr>
        <w:t>5</w:t>
      </w:r>
      <w:r w:rsidR="007C5ECF" w:rsidRPr="007C5ECF">
        <w:rPr>
          <w:sz w:val="22"/>
          <w:szCs w:val="22"/>
        </w:rPr>
        <w:t>th –</w:t>
      </w:r>
      <w:r w:rsidR="009202B3">
        <w:rPr>
          <w:sz w:val="22"/>
          <w:szCs w:val="22"/>
        </w:rPr>
        <w:t xml:space="preserve"> </w:t>
      </w:r>
      <w:r w:rsidR="007C5ECF" w:rsidRPr="007C5ECF">
        <w:rPr>
          <w:sz w:val="22"/>
          <w:szCs w:val="22"/>
        </w:rPr>
        <w:t>1</w:t>
      </w:r>
      <w:r w:rsidR="009202B3">
        <w:rPr>
          <w:sz w:val="22"/>
          <w:szCs w:val="22"/>
        </w:rPr>
        <w:t>9</w:t>
      </w:r>
      <w:r w:rsidR="007C5ECF" w:rsidRPr="007C5ECF">
        <w:rPr>
          <w:sz w:val="22"/>
          <w:szCs w:val="22"/>
        </w:rPr>
        <w:t>th, 202</w:t>
      </w:r>
      <w:r w:rsidR="009202B3">
        <w:rPr>
          <w:sz w:val="22"/>
          <w:szCs w:val="22"/>
        </w:rPr>
        <w:t>4</w:t>
      </w:r>
    </w:p>
    <w:p w14:paraId="6E20D913" w14:textId="77777777" w:rsidR="00B97703" w:rsidRDefault="00B97703">
      <w:pPr>
        <w:rPr>
          <w:rFonts w:ascii="Arial" w:hAnsi="Arial" w:cs="Arial"/>
        </w:rPr>
      </w:pPr>
    </w:p>
    <w:p w14:paraId="7D349F44" w14:textId="7A2C84E7" w:rsidR="004E3939" w:rsidRPr="00980940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4508" w:rsidRPr="00980940">
        <w:rPr>
          <w:rFonts w:ascii="Arial" w:hAnsi="Arial" w:cs="Arial"/>
          <w:bCs/>
          <w:sz w:val="22"/>
          <w:szCs w:val="22"/>
        </w:rPr>
        <w:t xml:space="preserve">Draft reply LS on </w:t>
      </w:r>
      <w:r w:rsidR="00B65DB3">
        <w:rPr>
          <w:rFonts w:ascii="Arial" w:hAnsi="Arial" w:cs="Arial"/>
          <w:bCs/>
          <w:sz w:val="22"/>
          <w:szCs w:val="22"/>
        </w:rPr>
        <w:t>Parallel Tx Capability</w:t>
      </w:r>
    </w:p>
    <w:p w14:paraId="66CEED29" w14:textId="20CE32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5C2" w:rsidRPr="000115C2">
        <w:rPr>
          <w:rFonts w:ascii="Arial" w:hAnsi="Arial" w:cs="Arial"/>
          <w:sz w:val="22"/>
          <w:szCs w:val="22"/>
        </w:rPr>
        <w:t>R1-2</w:t>
      </w:r>
      <w:r w:rsidR="00B65DB3">
        <w:rPr>
          <w:rFonts w:ascii="Arial" w:hAnsi="Arial" w:cs="Arial"/>
          <w:sz w:val="22"/>
          <w:szCs w:val="22"/>
        </w:rPr>
        <w:t>401943</w:t>
      </w:r>
      <w:r w:rsidR="00035ACA" w:rsidRPr="00980940">
        <w:rPr>
          <w:rFonts w:ascii="Arial" w:hAnsi="Arial" w:cs="Arial"/>
          <w:sz w:val="22"/>
          <w:szCs w:val="22"/>
        </w:rPr>
        <w:t xml:space="preserve"> (</w:t>
      </w:r>
      <w:r w:rsidR="00B65DB3" w:rsidRPr="00B65DB3">
        <w:rPr>
          <w:rFonts w:ascii="Arial" w:hAnsi="Arial" w:cs="Arial"/>
          <w:sz w:val="22"/>
          <w:szCs w:val="22"/>
        </w:rPr>
        <w:t>R2-2401741</w:t>
      </w:r>
      <w:r w:rsidR="00035ACA" w:rsidRPr="00980940">
        <w:rPr>
          <w:rFonts w:ascii="Arial" w:hAnsi="Arial" w:cs="Arial"/>
          <w:sz w:val="22"/>
          <w:szCs w:val="22"/>
        </w:rPr>
        <w:t>)</w:t>
      </w:r>
    </w:p>
    <w:p w14:paraId="2B6D28AB" w14:textId="07E61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C52" w:rsidRPr="00980940">
        <w:rPr>
          <w:rFonts w:ascii="Arial" w:hAnsi="Arial" w:cs="Arial"/>
          <w:sz w:val="22"/>
          <w:szCs w:val="22"/>
        </w:rPr>
        <w:t>Release 1</w:t>
      </w:r>
      <w:r w:rsidR="00B65DB3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15BDFBBE" w14:textId="3C55EF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5DB3" w:rsidRPr="00B65DB3">
        <w:rPr>
          <w:rFonts w:ascii="Arial" w:hAnsi="Arial" w:cs="Arial"/>
          <w:sz w:val="22"/>
          <w:szCs w:val="22"/>
        </w:rPr>
        <w:t>TEI17, NR_newRAT-Core, NR_2step_RACH, NR_IIOT_URLLC_enh</w:t>
      </w:r>
    </w:p>
    <w:p w14:paraId="346F76C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2C6019" w14:textId="4AE92F0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96544" w:rsidRPr="00980940">
        <w:rPr>
          <w:rFonts w:ascii="Arial" w:hAnsi="Arial" w:cs="Arial"/>
          <w:bCs/>
          <w:sz w:val="22"/>
          <w:szCs w:val="22"/>
        </w:rPr>
        <w:t>NTT DOCOMO, INC. (To be RAN1)</w:t>
      </w:r>
      <w:bookmarkEnd w:id="8"/>
      <w:bookmarkEnd w:id="9"/>
      <w:bookmarkEnd w:id="10"/>
    </w:p>
    <w:p w14:paraId="486F7493" w14:textId="0CE2E6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6544" w:rsidRPr="00980940">
        <w:rPr>
          <w:rFonts w:ascii="Arial" w:hAnsi="Arial" w:cs="Arial"/>
          <w:sz w:val="22"/>
          <w:szCs w:val="22"/>
        </w:rPr>
        <w:t>RAN</w:t>
      </w:r>
      <w:r w:rsidR="009E50AB">
        <w:rPr>
          <w:rFonts w:ascii="Arial" w:hAnsi="Arial" w:cs="Arial"/>
          <w:sz w:val="22"/>
          <w:szCs w:val="22"/>
        </w:rPr>
        <w:t>2</w:t>
      </w:r>
    </w:p>
    <w:p w14:paraId="76D80EE7" w14:textId="47C5B78A" w:rsidR="00B97703" w:rsidRPr="008A1AC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59C0BC8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60A213" w14:textId="77777777" w:rsidR="004C7971" w:rsidRDefault="004C7971" w:rsidP="004C7971">
      <w:pPr>
        <w:spacing w:after="60"/>
        <w:ind w:left="1985" w:hanging="1985"/>
        <w:rPr>
          <w:rFonts w:ascii="Arial" w:hAnsi="Arial" w:cs="Arial"/>
          <w:bCs/>
        </w:rPr>
      </w:pPr>
      <w:r w:rsidRPr="00004E5C"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14367BBC" w14:textId="5E8D60ED" w:rsidR="004C7971" w:rsidRPr="00B65DB3" w:rsidRDefault="004C7971" w:rsidP="004C7971">
      <w:pPr>
        <w:pStyle w:val="Contact"/>
        <w:tabs>
          <w:tab w:val="clear" w:pos="2268"/>
        </w:tabs>
        <w:rPr>
          <w:bCs/>
          <w:lang w:val="en-US"/>
        </w:rPr>
      </w:pPr>
      <w:r w:rsidRPr="00B65DB3">
        <w:rPr>
          <w:lang w:val="en-US"/>
        </w:rPr>
        <w:t>Name:</w:t>
      </w:r>
      <w:r w:rsidRPr="00B65DB3">
        <w:rPr>
          <w:bCs/>
          <w:lang w:val="en-US"/>
        </w:rPr>
        <w:tab/>
      </w:r>
      <w:r w:rsidR="00E0221E" w:rsidRPr="00B65DB3">
        <w:rPr>
          <w:b w:val="0"/>
          <w:sz w:val="18"/>
          <w:szCs w:val="18"/>
          <w:lang w:val="en-US"/>
        </w:rPr>
        <w:t>[</w:t>
      </w:r>
      <w:r w:rsidR="00B65DB3" w:rsidRPr="00B65DB3">
        <w:rPr>
          <w:b w:val="0"/>
          <w:lang w:val="en-US"/>
        </w:rPr>
        <w:t>Naoya Shibaike</w:t>
      </w:r>
      <w:r w:rsidR="00E0221E" w:rsidRPr="00B65DB3">
        <w:rPr>
          <w:b w:val="0"/>
          <w:lang w:val="en-US"/>
        </w:rPr>
        <w:t>]</w:t>
      </w:r>
    </w:p>
    <w:p w14:paraId="0935A40E" w14:textId="15D727D6" w:rsidR="004C7971" w:rsidRPr="00B65DB3" w:rsidRDefault="004C7971" w:rsidP="004C7971">
      <w:pPr>
        <w:pStyle w:val="Contact"/>
        <w:tabs>
          <w:tab w:val="clear" w:pos="2268"/>
        </w:tabs>
        <w:rPr>
          <w:bCs/>
          <w:lang w:val="en-US"/>
        </w:rPr>
      </w:pPr>
      <w:r w:rsidRPr="00B65DB3">
        <w:rPr>
          <w:lang w:val="en-US"/>
        </w:rPr>
        <w:t>E-mail Address:</w:t>
      </w:r>
      <w:r w:rsidRPr="00B65DB3">
        <w:rPr>
          <w:bCs/>
          <w:lang w:val="en-US"/>
        </w:rPr>
        <w:tab/>
      </w:r>
      <w:r w:rsidR="00E0221E" w:rsidRPr="00B65DB3">
        <w:rPr>
          <w:b w:val="0"/>
          <w:lang w:val="en-US"/>
        </w:rPr>
        <w:t>[</w:t>
      </w:r>
      <w:r w:rsidR="00B65DB3" w:rsidRPr="00B65DB3">
        <w:rPr>
          <w:b w:val="0"/>
          <w:lang w:val="en-US"/>
        </w:rPr>
        <w:t>naoya[dot]shibaike[dot]eg[at]</w:t>
      </w:r>
      <w:r w:rsidR="007E7043" w:rsidRPr="00B65DB3">
        <w:rPr>
          <w:b w:val="0"/>
          <w:lang w:val="en-US"/>
        </w:rPr>
        <w:t>nttdocomo</w:t>
      </w:r>
      <w:r w:rsidR="00B65DB3" w:rsidRPr="00B65DB3">
        <w:rPr>
          <w:b w:val="0"/>
          <w:lang w:val="en-US"/>
        </w:rPr>
        <w:t>[dot]</w:t>
      </w:r>
      <w:r w:rsidR="007E7043" w:rsidRPr="00B65DB3">
        <w:rPr>
          <w:b w:val="0"/>
          <w:lang w:val="en-US"/>
        </w:rPr>
        <w:t>com</w:t>
      </w:r>
      <w:r w:rsidR="00E0221E" w:rsidRPr="00B65DB3">
        <w:rPr>
          <w:b w:val="0"/>
          <w:lang w:val="en-US"/>
        </w:rPr>
        <w:t>]</w:t>
      </w:r>
    </w:p>
    <w:p w14:paraId="1B2F4649" w14:textId="77777777" w:rsidR="004C7971" w:rsidRPr="00B65DB3" w:rsidRDefault="004C797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6B93237A" w14:textId="4CCAFC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71A4" w:rsidRPr="00980940">
        <w:rPr>
          <w:rFonts w:ascii="Arial" w:hAnsi="Arial" w:cs="Arial"/>
          <w:bCs/>
        </w:rPr>
        <w:t>None</w:t>
      </w:r>
    </w:p>
    <w:p w14:paraId="4BB72A0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FBD0AE" w14:textId="136DE463" w:rsidR="008277B2" w:rsidRDefault="00E94333" w:rsidP="008277B2">
      <w:pPr>
        <w:rPr>
          <w:rFonts w:ascii="Arial" w:hAnsi="Arial" w:cs="Arial"/>
          <w:lang w:eastAsia="ja-JP"/>
        </w:rPr>
      </w:pPr>
      <w:r w:rsidRPr="0064290F">
        <w:rPr>
          <w:rFonts w:ascii="Arial" w:hAnsi="Arial" w:cs="Arial"/>
          <w:lang w:eastAsia="ja-JP"/>
        </w:rPr>
        <w:t>RAN1 would like to thank RAN</w:t>
      </w:r>
      <w:r w:rsidR="00731BED">
        <w:rPr>
          <w:rFonts w:ascii="Arial" w:hAnsi="Arial" w:cs="Arial" w:hint="eastAsia"/>
          <w:lang w:eastAsia="ja-JP"/>
        </w:rPr>
        <w:t>2</w:t>
      </w:r>
      <w:r w:rsidRPr="0064290F">
        <w:rPr>
          <w:rFonts w:ascii="Arial" w:hAnsi="Arial" w:cs="Arial"/>
          <w:lang w:eastAsia="ja-JP"/>
        </w:rPr>
        <w:t xml:space="preserve"> for the LS on </w:t>
      </w:r>
      <w:r w:rsidR="000D7BF4" w:rsidRPr="000D7BF4">
        <w:rPr>
          <w:rFonts w:ascii="Arial" w:hAnsi="Arial" w:cs="Arial"/>
          <w:lang w:eastAsia="ja-JP"/>
        </w:rPr>
        <w:t>Parallel Tx Capability</w:t>
      </w:r>
      <w:r w:rsidR="00E0221E">
        <w:rPr>
          <w:rFonts w:ascii="Arial" w:hAnsi="Arial" w:cs="Arial"/>
          <w:lang w:eastAsia="ja-JP"/>
        </w:rPr>
        <w:t xml:space="preserve"> </w:t>
      </w:r>
      <w:r w:rsidR="00E0221E" w:rsidRPr="00E0221E">
        <w:rPr>
          <w:rFonts w:ascii="Arial" w:hAnsi="Arial" w:cs="Arial"/>
          <w:lang w:eastAsia="ja-JP"/>
        </w:rPr>
        <w:t>and would like to provide the following response.</w:t>
      </w:r>
    </w:p>
    <w:p w14:paraId="79BC56E7" w14:textId="77777777" w:rsidR="00B65DB3" w:rsidRPr="004D709D" w:rsidRDefault="00B65DB3" w:rsidP="00B65DB3">
      <w:pPr>
        <w:spacing w:before="120" w:after="120"/>
        <w:rPr>
          <w:rFonts w:ascii="Arial" w:hAnsi="Arial" w:cs="Arial"/>
          <w:b/>
          <w:lang w:val="en-US" w:eastAsia="zh-CN"/>
        </w:rPr>
      </w:pPr>
      <w:r w:rsidRPr="004D709D">
        <w:rPr>
          <w:rFonts w:ascii="Arial" w:hAnsi="Arial" w:cs="Arial"/>
          <w:b/>
          <w:lang w:val="en-US" w:eastAsia="zh-CN"/>
        </w:rPr>
        <w:t xml:space="preserve">Q1: </w:t>
      </w:r>
      <w:r>
        <w:rPr>
          <w:rFonts w:ascii="Arial" w:hAnsi="Arial" w:cs="Arial"/>
          <w:b/>
          <w:lang w:val="en-US" w:eastAsia="zh-CN"/>
        </w:rPr>
        <w:t>For</w:t>
      </w:r>
      <w:r w:rsidRPr="004D709D">
        <w:rPr>
          <w:rFonts w:ascii="Arial" w:hAnsi="Arial" w:cs="Arial"/>
          <w:b/>
          <w:lang w:val="en-US" w:eastAsia="zh-CN"/>
        </w:rPr>
        <w:t xml:space="preserve"> the application of  “</w:t>
      </w:r>
      <w:r w:rsidRPr="004D709D">
        <w:rPr>
          <w:rFonts w:ascii="Arial" w:hAnsi="Arial" w:cs="Arial"/>
          <w:b/>
        </w:rPr>
        <w:t>Simultaneous PUSCH and PUCCH transmissions of same priority on different inter-band cells” capability, which understanding is aligned with RAN1’s intention?</w:t>
      </w:r>
    </w:p>
    <w:p w14:paraId="495ED0A8" w14:textId="77777777" w:rsidR="00B65DB3" w:rsidRPr="004D709D" w:rsidRDefault="00B65DB3" w:rsidP="00B65DB3">
      <w:pPr>
        <w:pStyle w:val="af6"/>
        <w:numPr>
          <w:ilvl w:val="0"/>
          <w:numId w:val="6"/>
        </w:numPr>
        <w:spacing w:before="120" w:after="120"/>
        <w:ind w:firstLineChars="0"/>
        <w:rPr>
          <w:rFonts w:ascii="Arial" w:hAnsi="Arial" w:cs="Arial"/>
          <w:b/>
          <w:sz w:val="20"/>
          <w:szCs w:val="20"/>
        </w:rPr>
      </w:pPr>
      <w:r w:rsidRPr="004D709D">
        <w:rPr>
          <w:rFonts w:ascii="Arial" w:hAnsi="Arial" w:cs="Arial"/>
          <w:b/>
          <w:sz w:val="20"/>
          <w:szCs w:val="20"/>
        </w:rPr>
        <w:t>Understanding #1: This capability can also be applied to the NR-DC band combination with the inter-band CA operation on the MCG/SCG</w:t>
      </w:r>
      <w:r>
        <w:rPr>
          <w:rFonts w:ascii="Arial" w:hAnsi="Arial" w:cs="Arial"/>
          <w:b/>
          <w:sz w:val="20"/>
          <w:szCs w:val="20"/>
        </w:rPr>
        <w:t>;</w:t>
      </w:r>
    </w:p>
    <w:p w14:paraId="5577A242" w14:textId="77777777" w:rsidR="00B65DB3" w:rsidRDefault="00B65DB3" w:rsidP="00B65DB3">
      <w:pPr>
        <w:pStyle w:val="af6"/>
        <w:numPr>
          <w:ilvl w:val="0"/>
          <w:numId w:val="6"/>
        </w:numPr>
        <w:spacing w:before="120" w:after="120"/>
        <w:ind w:firstLineChars="0"/>
        <w:rPr>
          <w:rFonts w:ascii="Arial" w:hAnsi="Arial" w:cs="Arial"/>
          <w:b/>
          <w:sz w:val="20"/>
          <w:szCs w:val="20"/>
        </w:rPr>
      </w:pPr>
      <w:r w:rsidRPr="004D709D">
        <w:rPr>
          <w:rFonts w:ascii="Arial" w:hAnsi="Arial" w:cs="Arial"/>
          <w:b/>
          <w:sz w:val="20"/>
          <w:szCs w:val="20"/>
        </w:rPr>
        <w:t xml:space="preserve">Understanding #2: </w:t>
      </w:r>
      <w:r>
        <w:rPr>
          <w:rFonts w:ascii="Arial" w:hAnsi="Arial" w:cs="Arial"/>
          <w:b/>
          <w:sz w:val="20"/>
          <w:szCs w:val="20"/>
        </w:rPr>
        <w:t>This capability can</w:t>
      </w:r>
      <w:r w:rsidRPr="004D709D">
        <w:rPr>
          <w:rFonts w:ascii="Arial" w:hAnsi="Arial" w:cs="Arial"/>
          <w:b/>
          <w:sz w:val="20"/>
          <w:szCs w:val="20"/>
        </w:rPr>
        <w:t xml:space="preserve"> only </w:t>
      </w:r>
      <w:r>
        <w:rPr>
          <w:rFonts w:ascii="Arial" w:hAnsi="Arial" w:cs="Arial"/>
          <w:b/>
          <w:sz w:val="20"/>
          <w:szCs w:val="20"/>
        </w:rPr>
        <w:t>be applied to</w:t>
      </w:r>
      <w:r w:rsidRPr="004D709D">
        <w:rPr>
          <w:rFonts w:ascii="Arial" w:hAnsi="Arial" w:cs="Arial"/>
          <w:b/>
          <w:sz w:val="20"/>
          <w:szCs w:val="20"/>
        </w:rPr>
        <w:t xml:space="preserve"> the inter-band CA band combination</w:t>
      </w:r>
    </w:p>
    <w:p w14:paraId="38DD146A" w14:textId="77777777" w:rsidR="00B65DB3" w:rsidRDefault="00B65DB3" w:rsidP="008277B2">
      <w:pPr>
        <w:rPr>
          <w:rFonts w:ascii="Arial" w:hAnsi="Arial" w:cs="Arial"/>
          <w:lang w:val="en-US" w:eastAsia="ja-JP"/>
        </w:rPr>
      </w:pPr>
    </w:p>
    <w:p w14:paraId="6D613CB3" w14:textId="073D0E2D" w:rsidR="00B65DB3" w:rsidRDefault="00B65DB3" w:rsidP="008277B2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>[</w:t>
      </w:r>
      <w:r>
        <w:rPr>
          <w:rFonts w:ascii="Arial" w:hAnsi="Arial" w:cs="Arial" w:hint="eastAsia"/>
          <w:lang w:val="en-US" w:eastAsia="ja-JP"/>
        </w:rPr>
        <w:t>A</w:t>
      </w:r>
      <w:r>
        <w:rPr>
          <w:rFonts w:ascii="Arial" w:hAnsi="Arial" w:cs="Arial"/>
          <w:lang w:val="en-US" w:eastAsia="ja-JP"/>
        </w:rPr>
        <w:t xml:space="preserve">nswer#1]: RAN1’s understanding is aligned with Understanding#1 above. </w:t>
      </w:r>
    </w:p>
    <w:p w14:paraId="688D2F34" w14:textId="77777777" w:rsidR="00B65DB3" w:rsidRDefault="00B65DB3" w:rsidP="008277B2">
      <w:pPr>
        <w:rPr>
          <w:rFonts w:ascii="Arial" w:hAnsi="Arial" w:cs="Arial"/>
          <w:lang w:val="en-US" w:eastAsia="ja-JP"/>
        </w:rPr>
      </w:pPr>
    </w:p>
    <w:p w14:paraId="3E0E1CE2" w14:textId="77777777" w:rsidR="00B65DB3" w:rsidRDefault="00B65DB3" w:rsidP="00B65DB3">
      <w:pPr>
        <w:spacing w:before="120" w:after="120"/>
        <w:rPr>
          <w:rFonts w:ascii="Arial" w:hAnsi="Arial" w:cs="Arial"/>
          <w:b/>
          <w:lang w:val="en-US" w:eastAsia="zh-CN"/>
        </w:rPr>
      </w:pPr>
      <w:bookmarkStart w:id="13" w:name="OLE_LINK4"/>
      <w:r w:rsidRPr="004D709D">
        <w:rPr>
          <w:rFonts w:ascii="Arial" w:hAnsi="Arial" w:cs="Arial"/>
          <w:b/>
          <w:lang w:val="en-US" w:eastAsia="zh-CN"/>
        </w:rPr>
        <w:t>Q2:</w:t>
      </w:r>
      <w:r>
        <w:rPr>
          <w:rFonts w:ascii="Arial" w:hAnsi="Arial" w:cs="Arial"/>
          <w:b/>
          <w:lang w:val="en-US" w:eastAsia="zh-CN"/>
        </w:rPr>
        <w:t xml:space="preserve"> Whether</w:t>
      </w:r>
      <w:r w:rsidRPr="004D709D">
        <w:rPr>
          <w:rFonts w:ascii="Arial" w:hAnsi="Arial" w:cs="Arial"/>
          <w:b/>
          <w:lang w:val="en-US" w:eastAsia="zh-CN"/>
        </w:rPr>
        <w:t xml:space="preserve"> Features listed in the Table 1 </w:t>
      </w:r>
      <w:r>
        <w:rPr>
          <w:rFonts w:ascii="Arial" w:hAnsi="Arial" w:cs="Arial"/>
          <w:b/>
          <w:lang w:val="en-US" w:eastAsia="zh-CN"/>
        </w:rPr>
        <w:t>follow understanding #1 or understanding #2?</w:t>
      </w:r>
    </w:p>
    <w:bookmarkEnd w:id="13"/>
    <w:p w14:paraId="3E76E1D8" w14:textId="77777777" w:rsidR="00B65DB3" w:rsidRPr="007578DD" w:rsidRDefault="00B65DB3" w:rsidP="00B65DB3">
      <w:pPr>
        <w:spacing w:before="120" w:after="120"/>
        <w:jc w:val="center"/>
        <w:rPr>
          <w:rFonts w:ascii="Arial" w:hAnsi="Arial" w:cs="Arial"/>
          <w:sz w:val="22"/>
          <w:szCs w:val="22"/>
          <w:lang w:val="en-US" w:eastAsia="zh-CN"/>
        </w:rPr>
      </w:pPr>
      <w:r w:rsidRPr="007578DD">
        <w:rPr>
          <w:rFonts w:ascii="Arial" w:hAnsi="Arial" w:cs="Arial"/>
          <w:b/>
          <w:sz w:val="22"/>
          <w:szCs w:val="22"/>
          <w:lang w:val="en-US" w:eastAsia="zh-CN"/>
        </w:rPr>
        <w:t>Table 1: Parallel Tx Capability with Inter-band CA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19"/>
        <w:gridCol w:w="2745"/>
        <w:gridCol w:w="5807"/>
      </w:tblGrid>
      <w:tr w:rsidR="00B65DB3" w:rsidRPr="00B23EBC" w14:paraId="4A25AEFD" w14:textId="77777777">
        <w:tc>
          <w:tcPr>
            <w:tcW w:w="1219" w:type="dxa"/>
          </w:tcPr>
          <w:p w14:paraId="71C2E9D7" w14:textId="77777777" w:rsidR="00B65DB3" w:rsidRPr="00B23EBC" w:rsidRDefault="00B65DB3">
            <w:pPr>
              <w:jc w:val="center"/>
              <w:rPr>
                <w:b/>
              </w:rPr>
            </w:pPr>
            <w:r w:rsidRPr="00B23EBC">
              <w:rPr>
                <w:b/>
              </w:rPr>
              <w:t>F</w:t>
            </w:r>
            <w:r>
              <w:rPr>
                <w:b/>
              </w:rPr>
              <w:t>G</w:t>
            </w:r>
            <w:r w:rsidRPr="00B23EBC">
              <w:rPr>
                <w:b/>
              </w:rPr>
              <w:t xml:space="preserve"> Index</w:t>
            </w:r>
          </w:p>
        </w:tc>
        <w:tc>
          <w:tcPr>
            <w:tcW w:w="2745" w:type="dxa"/>
          </w:tcPr>
          <w:p w14:paraId="5D91DD28" w14:textId="77777777" w:rsidR="00B65DB3" w:rsidRPr="00B23EBC" w:rsidRDefault="00B65DB3">
            <w:pPr>
              <w:jc w:val="center"/>
              <w:rPr>
                <w:b/>
              </w:rPr>
            </w:pPr>
            <w:r w:rsidRPr="00B23EBC">
              <w:rPr>
                <w:rFonts w:hint="eastAsia"/>
                <w:b/>
              </w:rPr>
              <w:t>R</w:t>
            </w:r>
            <w:r w:rsidRPr="00B23EBC">
              <w:rPr>
                <w:b/>
              </w:rPr>
              <w:t>an1 Description in the Feature list Table</w:t>
            </w:r>
          </w:p>
        </w:tc>
        <w:tc>
          <w:tcPr>
            <w:tcW w:w="5807" w:type="dxa"/>
          </w:tcPr>
          <w:p w14:paraId="3FDE31B4" w14:textId="77777777" w:rsidR="00B65DB3" w:rsidRPr="00B23EBC" w:rsidRDefault="00B65DB3">
            <w:pPr>
              <w:jc w:val="center"/>
              <w:rPr>
                <w:b/>
              </w:rPr>
            </w:pPr>
            <w:r>
              <w:rPr>
                <w:b/>
              </w:rPr>
              <w:t xml:space="preserve">Current </w:t>
            </w:r>
            <w:r w:rsidRPr="00B23EBC">
              <w:rPr>
                <w:rFonts w:hint="eastAsia"/>
                <w:b/>
              </w:rPr>
              <w:t>R</w:t>
            </w:r>
            <w:r w:rsidRPr="00B23EBC">
              <w:rPr>
                <w:b/>
              </w:rPr>
              <w:t>an2 Field description</w:t>
            </w:r>
          </w:p>
        </w:tc>
      </w:tr>
      <w:tr w:rsidR="00B65DB3" w14:paraId="3DA81C32" w14:textId="77777777">
        <w:tc>
          <w:tcPr>
            <w:tcW w:w="1219" w:type="dxa"/>
          </w:tcPr>
          <w:p w14:paraId="22B70FA1" w14:textId="77777777" w:rsidR="00B65DB3" w:rsidRDefault="00B65DB3">
            <w:pPr>
              <w:pStyle w:val="TAL"/>
            </w:pPr>
            <w:r w:rsidRPr="00B23EBC">
              <w:rPr>
                <w:rFonts w:ascii="Times New Roman" w:eastAsia="SimSun" w:hAnsi="Times New Roman" w:hint="eastAsia"/>
                <w:kern w:val="2"/>
                <w:sz w:val="21"/>
                <w:szCs w:val="24"/>
                <w:lang w:val="en-US"/>
              </w:rPr>
              <w:lastRenderedPageBreak/>
              <w:t>4-</w:t>
            </w:r>
            <w:r w:rsidRPr="00B23EBC">
              <w:rPr>
                <w:rFonts w:ascii="Times New Roman" w:eastAsia="SimSun" w:hAnsi="Times New Roman"/>
                <w:kern w:val="2"/>
                <w:sz w:val="21"/>
                <w:szCs w:val="24"/>
                <w:lang w:val="en-US"/>
              </w:rPr>
              <w:t>25</w:t>
            </w:r>
            <w:r>
              <w:rPr>
                <w:rFonts w:ascii="Times New Roman" w:eastAsia="SimSun" w:hAnsi="Times New Roman"/>
                <w:kern w:val="2"/>
                <w:sz w:val="21"/>
                <w:szCs w:val="24"/>
                <w:lang w:val="en-US"/>
              </w:rPr>
              <w:t>(R</w:t>
            </w:r>
            <w:r w:rsidRPr="00B23EBC">
              <w:rPr>
                <w:rFonts w:ascii="Times New Roman" w:eastAsia="SimSun" w:hAnsi="Times New Roman"/>
                <w:kern w:val="2"/>
                <w:sz w:val="21"/>
                <w:szCs w:val="24"/>
                <w:lang w:val="en-US"/>
              </w:rPr>
              <w:t>15)</w:t>
            </w:r>
          </w:p>
        </w:tc>
        <w:tc>
          <w:tcPr>
            <w:tcW w:w="2745" w:type="dxa"/>
          </w:tcPr>
          <w:p w14:paraId="63DF66A8" w14:textId="77777777" w:rsidR="00B65DB3" w:rsidRDefault="00B65DB3">
            <w:pPr>
              <w:pStyle w:val="TAL"/>
            </w:pPr>
            <w:r>
              <w:t xml:space="preserve">Parallel SRS and PUCCH/PUSCH transmission </w:t>
            </w:r>
            <w:r w:rsidRPr="00B23EBC">
              <w:rPr>
                <w:highlight w:val="yellow"/>
              </w:rPr>
              <w:t>across CCs in inter-band CA</w:t>
            </w:r>
          </w:p>
        </w:tc>
        <w:tc>
          <w:tcPr>
            <w:tcW w:w="5807" w:type="dxa"/>
          </w:tcPr>
          <w:p w14:paraId="0C722CB3" w14:textId="77777777" w:rsidR="00B65DB3" w:rsidRDefault="00B65DB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parallelTxSRS-PUCCH-PUSCH</w:t>
            </w:r>
          </w:p>
          <w:p w14:paraId="13299790" w14:textId="77777777" w:rsidR="00B65DB3" w:rsidRDefault="00B65DB3">
            <w:r>
              <w:t xml:space="preserve">Indicates whether the UE supports parallel transmission of SRS and PUCCH/ PUSCH across CCs </w:t>
            </w:r>
            <w:r w:rsidRPr="00B23EBC">
              <w:rPr>
                <w:highlight w:val="green"/>
              </w:rPr>
              <w:t>in an inter-band CA band combination.</w:t>
            </w:r>
          </w:p>
        </w:tc>
      </w:tr>
      <w:tr w:rsidR="00B65DB3" w14:paraId="0C9ED096" w14:textId="77777777">
        <w:tc>
          <w:tcPr>
            <w:tcW w:w="1219" w:type="dxa"/>
          </w:tcPr>
          <w:p w14:paraId="754E7C6F" w14:textId="77777777" w:rsidR="00B65DB3" w:rsidRDefault="00B65DB3">
            <w:pPr>
              <w:pStyle w:val="TAL"/>
            </w:pPr>
            <w:r>
              <w:t>4-26</w:t>
            </w:r>
            <w:r>
              <w:rPr>
                <w:rFonts w:ascii="Times New Roman" w:eastAsia="SimSun" w:hAnsi="Times New Roman"/>
                <w:kern w:val="2"/>
                <w:sz w:val="21"/>
                <w:szCs w:val="24"/>
                <w:lang w:val="en-US"/>
              </w:rPr>
              <w:t>(R</w:t>
            </w:r>
            <w:r w:rsidRPr="00B23EBC">
              <w:rPr>
                <w:rFonts w:ascii="Times New Roman" w:eastAsia="SimSun" w:hAnsi="Times New Roman"/>
                <w:kern w:val="2"/>
                <w:sz w:val="21"/>
                <w:szCs w:val="24"/>
                <w:lang w:val="en-US"/>
              </w:rPr>
              <w:t>15)</w:t>
            </w:r>
          </w:p>
          <w:p w14:paraId="5F089918" w14:textId="77777777" w:rsidR="00B65DB3" w:rsidRDefault="00B65DB3"/>
        </w:tc>
        <w:tc>
          <w:tcPr>
            <w:tcW w:w="2745" w:type="dxa"/>
          </w:tcPr>
          <w:p w14:paraId="67E627C6" w14:textId="77777777" w:rsidR="00B65DB3" w:rsidRDefault="00B65DB3">
            <w:pPr>
              <w:pStyle w:val="TAL"/>
            </w:pPr>
            <w:r>
              <w:t xml:space="preserve">Parallel PRACH and SRS/PUCCH/PUSCH transmissions </w:t>
            </w:r>
            <w:r w:rsidRPr="00B23EBC">
              <w:rPr>
                <w:highlight w:val="yellow"/>
              </w:rPr>
              <w:t>across CCs in inter-band CA</w:t>
            </w:r>
          </w:p>
        </w:tc>
        <w:tc>
          <w:tcPr>
            <w:tcW w:w="5807" w:type="dxa"/>
          </w:tcPr>
          <w:p w14:paraId="0390D304" w14:textId="77777777" w:rsidR="00B65DB3" w:rsidRDefault="00B65DB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parallelTxPRACH-SRS-PUCCH-PUSCH</w:t>
            </w:r>
          </w:p>
          <w:p w14:paraId="65FBEC22" w14:textId="77777777" w:rsidR="00B65DB3" w:rsidRDefault="00B65DB3">
            <w:r>
              <w:t xml:space="preserve">Indicates whether the UE supports parallel transmission of PRACH and SRS/PUCCH/PUSCH across CCs </w:t>
            </w:r>
            <w:r w:rsidRPr="00B23EBC">
              <w:rPr>
                <w:highlight w:val="green"/>
              </w:rPr>
              <w:t>in an inter-band CA band combination.</w:t>
            </w:r>
          </w:p>
        </w:tc>
      </w:tr>
      <w:tr w:rsidR="00B65DB3" w14:paraId="0E8361EE" w14:textId="77777777">
        <w:tc>
          <w:tcPr>
            <w:tcW w:w="1219" w:type="dxa"/>
          </w:tcPr>
          <w:p w14:paraId="43B4C41D" w14:textId="77777777" w:rsidR="00B65DB3" w:rsidRPr="00B23EBC" w:rsidRDefault="00B65DB3">
            <w:pPr>
              <w:pStyle w:val="TAL"/>
            </w:pPr>
            <w:r w:rsidRPr="00B23EBC">
              <w:rPr>
                <w:rFonts w:hint="eastAsia"/>
              </w:rPr>
              <w:t>9-</w:t>
            </w:r>
            <w:r w:rsidRPr="00B23EBC">
              <w:t>3(R</w:t>
            </w:r>
            <w:r>
              <w:t>16</w:t>
            </w:r>
            <w:r w:rsidRPr="00B23EBC">
              <w:t>)</w:t>
            </w:r>
          </w:p>
          <w:p w14:paraId="08D45A2A" w14:textId="77777777" w:rsidR="00B65DB3" w:rsidRDefault="00B65DB3"/>
        </w:tc>
        <w:tc>
          <w:tcPr>
            <w:tcW w:w="2745" w:type="dxa"/>
          </w:tcPr>
          <w:p w14:paraId="5593B7A0" w14:textId="77777777" w:rsidR="00B65DB3" w:rsidRDefault="00B65DB3">
            <w:pPr>
              <w:pStyle w:val="TAL"/>
            </w:pPr>
            <w:r>
              <w:t xml:space="preserve">Parallel MsgA and SRS/PUCCH/PUSCH transmissions </w:t>
            </w:r>
            <w:r w:rsidRPr="00B23EBC">
              <w:rPr>
                <w:highlight w:val="yellow"/>
              </w:rPr>
              <w:t>across CCs in inter-band CA</w:t>
            </w:r>
            <w:r>
              <w:t xml:space="preserve"> with msgA in PCell/PScell</w:t>
            </w:r>
          </w:p>
        </w:tc>
        <w:tc>
          <w:tcPr>
            <w:tcW w:w="5807" w:type="dxa"/>
          </w:tcPr>
          <w:p w14:paraId="1EF86213" w14:textId="77777777" w:rsidR="00B65DB3" w:rsidRDefault="00B65DB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parallelTxMsgA-SRS-PUCCH-PUSCH-r16</w:t>
            </w:r>
          </w:p>
          <w:p w14:paraId="39D72A6D" w14:textId="77777777" w:rsidR="00B65DB3" w:rsidRDefault="00B65DB3">
            <w:r>
              <w:t xml:space="preserve">Indicates whether the UE supports parallel transmission of MsgA and SRS/ PUCCH/ PUSCH across CCs </w:t>
            </w:r>
            <w:r w:rsidRPr="00B23EBC">
              <w:rPr>
                <w:highlight w:val="green"/>
              </w:rPr>
              <w:t>in an inter-band CA band combination</w:t>
            </w:r>
            <w:r>
              <w:t xml:space="preserve">. A UE supporting this feature shall also indicate support of </w:t>
            </w:r>
            <w:r>
              <w:rPr>
                <w:i/>
              </w:rPr>
              <w:t>parallelTxPRACH-SRS-PUCCH-PUSCH</w:t>
            </w:r>
            <w:r>
              <w:t>.</w:t>
            </w:r>
          </w:p>
        </w:tc>
      </w:tr>
      <w:tr w:rsidR="00B65DB3" w14:paraId="53CCFFEE" w14:textId="77777777">
        <w:tc>
          <w:tcPr>
            <w:tcW w:w="1219" w:type="dxa"/>
          </w:tcPr>
          <w:p w14:paraId="6150A221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B23EBC">
              <w:rPr>
                <w:rFonts w:hint="eastAsia"/>
              </w:rPr>
              <w:t>2</w:t>
            </w:r>
            <w:r w:rsidRPr="00B23EBC">
              <w:t>5-18(R</w:t>
            </w:r>
            <w:r>
              <w:t>17</w:t>
            </w:r>
            <w:r w:rsidRPr="00B23EBC">
              <w:t>)</w:t>
            </w:r>
          </w:p>
        </w:tc>
        <w:tc>
          <w:tcPr>
            <w:tcW w:w="2745" w:type="dxa"/>
          </w:tcPr>
          <w:p w14:paraId="6D68AE71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t xml:space="preserve">Support simultaneous PUCCH and PUSCH transmissions of different priority on different cells </w:t>
            </w:r>
            <w:r w:rsidRPr="00B23EBC">
              <w:rPr>
                <w:highlight w:val="cyan"/>
              </w:rPr>
              <w:t>for inter-band CA.</w:t>
            </w:r>
          </w:p>
        </w:tc>
        <w:tc>
          <w:tcPr>
            <w:tcW w:w="5807" w:type="dxa"/>
          </w:tcPr>
          <w:p w14:paraId="63F918D0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parallelTxPUCCH-PUSCH-r17</w:t>
            </w:r>
          </w:p>
          <w:p w14:paraId="6639D5D3" w14:textId="77777777" w:rsidR="00B65DB3" w:rsidRPr="004D709D" w:rsidRDefault="00B65DB3">
            <w:pPr>
              <w:pStyle w:val="TAL"/>
              <w:rPr>
                <w:rFonts w:ascii="Times New Roman" w:hAnsi="Times New Roman"/>
                <w:b/>
                <w:i/>
                <w:sz w:val="20"/>
              </w:rPr>
            </w:pPr>
            <w:r w:rsidRPr="004D709D">
              <w:rPr>
                <w:rFonts w:ascii="Times New Roman" w:hAnsi="Times New Roman"/>
                <w:sz w:val="20"/>
              </w:rPr>
              <w:t xml:space="preserve">Indicates whether the UE supports simultaneous PUCCH and PUSCH transmissions of different priority on different cells </w:t>
            </w:r>
            <w:r w:rsidRPr="004D709D">
              <w:rPr>
                <w:rFonts w:ascii="Times New Roman" w:hAnsi="Times New Roman"/>
                <w:sz w:val="20"/>
                <w:highlight w:val="cyan"/>
              </w:rPr>
              <w:t>for inter-band CA.</w:t>
            </w:r>
          </w:p>
        </w:tc>
      </w:tr>
    </w:tbl>
    <w:p w14:paraId="7A832619" w14:textId="77777777" w:rsidR="00B65DB3" w:rsidRDefault="00B65DB3" w:rsidP="00B65DB3">
      <w:pPr>
        <w:spacing w:before="120" w:after="120"/>
        <w:rPr>
          <w:rFonts w:ascii="Arial" w:hAnsi="Arial" w:cs="Arial"/>
          <w:b/>
          <w:lang w:val="en-US" w:eastAsia="zh-CN"/>
        </w:rPr>
      </w:pPr>
    </w:p>
    <w:p w14:paraId="24E4D452" w14:textId="425FB86C" w:rsidR="00B65DB3" w:rsidRDefault="00B65DB3" w:rsidP="00B65DB3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>[</w:t>
      </w:r>
      <w:r>
        <w:rPr>
          <w:rFonts w:ascii="Arial" w:hAnsi="Arial" w:cs="Arial" w:hint="eastAsia"/>
          <w:lang w:val="en-US" w:eastAsia="ja-JP"/>
        </w:rPr>
        <w:t>A</w:t>
      </w:r>
      <w:r>
        <w:rPr>
          <w:rFonts w:ascii="Arial" w:hAnsi="Arial" w:cs="Arial"/>
          <w:lang w:val="en-US" w:eastAsia="ja-JP"/>
        </w:rPr>
        <w:t>nswer#2]: In RAN1 understanding, Features listed in the Table 1 follow Understanding#1</w:t>
      </w:r>
    </w:p>
    <w:p w14:paraId="67537E2B" w14:textId="77777777" w:rsidR="00B65DB3" w:rsidRDefault="00B65DB3" w:rsidP="008277B2">
      <w:pPr>
        <w:rPr>
          <w:rFonts w:ascii="Arial" w:hAnsi="Arial" w:cs="Arial"/>
          <w:lang w:val="en-US" w:eastAsia="ja-JP"/>
        </w:rPr>
      </w:pPr>
    </w:p>
    <w:p w14:paraId="519B68CD" w14:textId="77777777" w:rsidR="00B65DB3" w:rsidRDefault="00B65DB3" w:rsidP="00B65DB3">
      <w:pPr>
        <w:spacing w:before="120" w:after="120"/>
        <w:rPr>
          <w:rFonts w:ascii="Arial" w:hAnsi="Arial" w:cs="Arial"/>
          <w:b/>
          <w:lang w:val="en-US" w:eastAsia="zh-CN"/>
        </w:rPr>
      </w:pPr>
      <w:r w:rsidRPr="004D709D">
        <w:rPr>
          <w:rFonts w:ascii="Arial" w:hAnsi="Arial" w:cs="Arial"/>
          <w:b/>
          <w:lang w:val="en-US" w:eastAsia="zh-CN"/>
        </w:rPr>
        <w:t>Q</w:t>
      </w:r>
      <w:r>
        <w:rPr>
          <w:rFonts w:ascii="Arial" w:hAnsi="Arial" w:cs="Arial"/>
          <w:b/>
          <w:lang w:val="en-US" w:eastAsia="zh-CN"/>
        </w:rPr>
        <w:t>3</w:t>
      </w:r>
      <w:r w:rsidRPr="004D709D">
        <w:rPr>
          <w:rFonts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Whether</w:t>
      </w:r>
      <w:r w:rsidRPr="004D709D">
        <w:rPr>
          <w:rFonts w:ascii="Arial" w:hAnsi="Arial" w:cs="Arial"/>
          <w:b/>
          <w:lang w:val="en-US" w:eastAsia="zh-CN"/>
        </w:rPr>
        <w:t xml:space="preserve"> Features listed in the Ta</w:t>
      </w:r>
      <w:r>
        <w:rPr>
          <w:rFonts w:ascii="Arial" w:hAnsi="Arial" w:cs="Arial"/>
          <w:b/>
          <w:lang w:val="en-US" w:eastAsia="zh-CN"/>
        </w:rPr>
        <w:t>ble 2</w:t>
      </w:r>
      <w:r w:rsidRPr="004D709D">
        <w:rPr>
          <w:rFonts w:ascii="Arial" w:hAnsi="Arial" w:cs="Arial"/>
          <w:b/>
          <w:lang w:val="en-US" w:eastAsia="zh-CN"/>
        </w:rPr>
        <w:t xml:space="preserve"> can also be applied to the NR-DC band combination </w:t>
      </w:r>
      <w:r>
        <w:rPr>
          <w:rFonts w:ascii="Arial" w:hAnsi="Arial" w:cs="Arial"/>
          <w:b/>
          <w:lang w:val="en-US" w:eastAsia="zh-CN"/>
        </w:rPr>
        <w:t>with the intra</w:t>
      </w:r>
      <w:r w:rsidRPr="004D709D">
        <w:rPr>
          <w:rFonts w:ascii="Arial" w:hAnsi="Arial" w:cs="Arial"/>
          <w:b/>
          <w:lang w:val="en-US" w:eastAsia="zh-CN"/>
        </w:rPr>
        <w:t xml:space="preserve">-band </w:t>
      </w:r>
      <w:r>
        <w:rPr>
          <w:rFonts w:ascii="Arial" w:hAnsi="Arial" w:cs="Arial"/>
          <w:b/>
          <w:lang w:val="en-US" w:eastAsia="zh-CN"/>
        </w:rPr>
        <w:t xml:space="preserve">non-contiguous </w:t>
      </w:r>
      <w:r w:rsidRPr="004D709D">
        <w:rPr>
          <w:rFonts w:ascii="Arial" w:hAnsi="Arial" w:cs="Arial"/>
          <w:b/>
          <w:lang w:val="en-US" w:eastAsia="zh-CN"/>
        </w:rPr>
        <w:t>CA operation on the MCG/SCG</w:t>
      </w:r>
      <w:r>
        <w:rPr>
          <w:rFonts w:ascii="Arial" w:hAnsi="Arial" w:cs="Arial"/>
          <w:b/>
          <w:lang w:val="en-US" w:eastAsia="zh-CN"/>
        </w:rPr>
        <w:t xml:space="preserve"> or only to intra-band non-contiguous CA band combination?</w:t>
      </w:r>
    </w:p>
    <w:p w14:paraId="52105B6F" w14:textId="77777777" w:rsidR="00B65DB3" w:rsidRPr="007578DD" w:rsidRDefault="00B65DB3" w:rsidP="00B65DB3">
      <w:pPr>
        <w:spacing w:before="12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Table 2</w:t>
      </w:r>
      <w:r w:rsidRPr="007578DD">
        <w:rPr>
          <w:rFonts w:ascii="Arial" w:hAnsi="Arial" w:cs="Arial"/>
          <w:b/>
          <w:sz w:val="22"/>
          <w:szCs w:val="22"/>
          <w:lang w:val="en-US" w:eastAsia="zh-CN"/>
        </w:rPr>
        <w:t>: Parall</w:t>
      </w:r>
      <w:r>
        <w:rPr>
          <w:rFonts w:ascii="Arial" w:hAnsi="Arial" w:cs="Arial"/>
          <w:b/>
          <w:sz w:val="22"/>
          <w:szCs w:val="22"/>
          <w:lang w:val="en-US" w:eastAsia="zh-CN"/>
        </w:rPr>
        <w:t>el Tx Capability with Intra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sz w:val="22"/>
          <w:szCs w:val="22"/>
          <w:lang w:val="en-US" w:eastAsia="zh-CN"/>
        </w:rPr>
        <w:t>band non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sz w:val="22"/>
          <w:szCs w:val="22"/>
          <w:lang w:val="en-US" w:eastAsia="zh-CN"/>
        </w:rPr>
        <w:t>contiguous</w:t>
      </w:r>
      <w:r w:rsidRPr="007578DD">
        <w:rPr>
          <w:rFonts w:ascii="Arial" w:hAnsi="Arial" w:cs="Arial"/>
          <w:b/>
          <w:sz w:val="22"/>
          <w:szCs w:val="22"/>
          <w:lang w:val="en-US" w:eastAsia="zh-CN"/>
        </w:rPr>
        <w:t xml:space="preserve"> CA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19"/>
        <w:gridCol w:w="2604"/>
        <w:gridCol w:w="5948"/>
      </w:tblGrid>
      <w:tr w:rsidR="00B65DB3" w:rsidRPr="00B23EBC" w14:paraId="0970D88D" w14:textId="77777777">
        <w:tc>
          <w:tcPr>
            <w:tcW w:w="1219" w:type="dxa"/>
          </w:tcPr>
          <w:p w14:paraId="58909ECB" w14:textId="77777777" w:rsidR="00B65DB3" w:rsidRPr="00B23EBC" w:rsidRDefault="00B65DB3">
            <w:pPr>
              <w:jc w:val="center"/>
              <w:rPr>
                <w:b/>
              </w:rPr>
            </w:pPr>
            <w:r w:rsidRPr="00B23EBC">
              <w:rPr>
                <w:b/>
              </w:rPr>
              <w:t>F</w:t>
            </w:r>
            <w:r>
              <w:rPr>
                <w:b/>
              </w:rPr>
              <w:t>G</w:t>
            </w:r>
            <w:r w:rsidRPr="00B23EBC">
              <w:rPr>
                <w:b/>
              </w:rPr>
              <w:t xml:space="preserve"> Index</w:t>
            </w:r>
          </w:p>
        </w:tc>
        <w:tc>
          <w:tcPr>
            <w:tcW w:w="2604" w:type="dxa"/>
          </w:tcPr>
          <w:p w14:paraId="3F28BA0C" w14:textId="77777777" w:rsidR="00B65DB3" w:rsidRPr="00B23EBC" w:rsidRDefault="00B65DB3">
            <w:pPr>
              <w:jc w:val="center"/>
              <w:rPr>
                <w:b/>
              </w:rPr>
            </w:pPr>
            <w:r w:rsidRPr="00B23EBC">
              <w:rPr>
                <w:rFonts w:hint="eastAsia"/>
                <w:b/>
              </w:rPr>
              <w:t>R</w:t>
            </w:r>
            <w:r w:rsidRPr="00B23EBC">
              <w:rPr>
                <w:b/>
              </w:rPr>
              <w:t>an1 Description in the Feature list Table</w:t>
            </w:r>
          </w:p>
        </w:tc>
        <w:tc>
          <w:tcPr>
            <w:tcW w:w="5948" w:type="dxa"/>
          </w:tcPr>
          <w:p w14:paraId="18763235" w14:textId="77777777" w:rsidR="00B65DB3" w:rsidRPr="00B23EBC" w:rsidRDefault="00B65DB3">
            <w:pPr>
              <w:jc w:val="center"/>
              <w:rPr>
                <w:b/>
              </w:rPr>
            </w:pPr>
            <w:r>
              <w:rPr>
                <w:b/>
              </w:rPr>
              <w:t xml:space="preserve">Current </w:t>
            </w:r>
            <w:r w:rsidRPr="00B23EBC">
              <w:rPr>
                <w:rFonts w:hint="eastAsia"/>
                <w:b/>
              </w:rPr>
              <w:t>R</w:t>
            </w:r>
            <w:r w:rsidRPr="00B23EBC">
              <w:rPr>
                <w:b/>
              </w:rPr>
              <w:t>an2 Field description</w:t>
            </w:r>
          </w:p>
        </w:tc>
      </w:tr>
      <w:tr w:rsidR="00B65DB3" w14:paraId="7D0AE904" w14:textId="77777777">
        <w:tc>
          <w:tcPr>
            <w:tcW w:w="1219" w:type="dxa"/>
          </w:tcPr>
          <w:p w14:paraId="49303CAA" w14:textId="77777777" w:rsidR="00B65DB3" w:rsidRDefault="00B65DB3">
            <w:pPr>
              <w:pStyle w:val="TAL"/>
              <w:rPr>
                <w:rFonts w:ascii="Times New Roman" w:hAnsi="Times New Roman"/>
                <w:b/>
              </w:rPr>
            </w:pPr>
            <w:r w:rsidRPr="00B23EBC">
              <w:rPr>
                <w:rFonts w:hint="eastAsia"/>
              </w:rPr>
              <w:t>3</w:t>
            </w:r>
            <w:r w:rsidRPr="00B23EBC">
              <w:t>9-2(R</w:t>
            </w:r>
            <w:r>
              <w:t>17</w:t>
            </w:r>
            <w:r w:rsidRPr="00B23EBC">
              <w:t>)</w:t>
            </w:r>
          </w:p>
        </w:tc>
        <w:tc>
          <w:tcPr>
            <w:tcW w:w="2604" w:type="dxa"/>
          </w:tcPr>
          <w:p w14:paraId="5A941C60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t xml:space="preserve">Parallel PRACH and SRS/PUCCH/PUSCH transmissions across CCs in </w:t>
            </w:r>
            <w:r w:rsidRPr="00B23EBC">
              <w:rPr>
                <w:highlight w:val="yellow"/>
              </w:rPr>
              <w:t>intra-band non-contiguous CA</w:t>
            </w:r>
          </w:p>
        </w:tc>
        <w:tc>
          <w:tcPr>
            <w:tcW w:w="5948" w:type="dxa"/>
          </w:tcPr>
          <w:p w14:paraId="7F1167D0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parallelTxPRACH-SRS-PUCCH-PUSCH-intraBand-r17</w:t>
            </w:r>
          </w:p>
          <w:p w14:paraId="59C887B4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Indicates whether the UE supports parallel transmission of PRACH and SRS/PUCCH/PUSCH across CCs in </w:t>
            </w:r>
            <w:r>
              <w:rPr>
                <w:rFonts w:ascii="Times New Roman" w:hAnsi="Times New Roman"/>
                <w:highlight w:val="green"/>
              </w:rPr>
              <w:t>an intra-band non-contiguous CA band combination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65DB3" w14:paraId="4F5012E0" w14:textId="77777777">
        <w:tc>
          <w:tcPr>
            <w:tcW w:w="1219" w:type="dxa"/>
          </w:tcPr>
          <w:p w14:paraId="269A3C7C" w14:textId="77777777" w:rsidR="00B65DB3" w:rsidRPr="00B23EBC" w:rsidRDefault="00B65DB3">
            <w:pPr>
              <w:pStyle w:val="TAL"/>
            </w:pPr>
            <w:r w:rsidRPr="00B23EBC">
              <w:t>39</w:t>
            </w:r>
            <w:r w:rsidRPr="00B23EBC">
              <w:rPr>
                <w:rFonts w:hint="eastAsia"/>
              </w:rPr>
              <w:t>-</w:t>
            </w:r>
            <w:r w:rsidRPr="00B23EBC">
              <w:t>4(R</w:t>
            </w:r>
            <w:r>
              <w:t>17</w:t>
            </w:r>
            <w:r w:rsidRPr="00B23EBC">
              <w:t>)</w:t>
            </w:r>
          </w:p>
          <w:p w14:paraId="060F289B" w14:textId="77777777" w:rsidR="00B65DB3" w:rsidRDefault="00B65DB3">
            <w:pPr>
              <w:pStyle w:val="TAL"/>
              <w:ind w:left="822" w:hanging="402"/>
              <w:rPr>
                <w:b/>
                <w:i/>
                <w:highlight w:val="green"/>
              </w:rPr>
            </w:pPr>
          </w:p>
        </w:tc>
        <w:tc>
          <w:tcPr>
            <w:tcW w:w="2604" w:type="dxa"/>
          </w:tcPr>
          <w:p w14:paraId="0E9587B2" w14:textId="77777777" w:rsidR="00B65DB3" w:rsidRDefault="00B65DB3">
            <w:pPr>
              <w:pStyle w:val="TAL"/>
            </w:pPr>
            <w:r>
              <w:t>Parallel MsgA and SRS/PUCCH/PUSCH</w:t>
            </w:r>
          </w:p>
          <w:p w14:paraId="198372C9" w14:textId="77777777" w:rsidR="00B65DB3" w:rsidRDefault="00B65DB3">
            <w:pPr>
              <w:pStyle w:val="TAL"/>
            </w:pPr>
            <w:r>
              <w:t xml:space="preserve"> transmissions across CCs in</w:t>
            </w:r>
          </w:p>
          <w:p w14:paraId="62D7488F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t xml:space="preserve"> </w:t>
            </w:r>
            <w:r w:rsidRPr="00B23EBC">
              <w:rPr>
                <w:highlight w:val="yellow"/>
              </w:rPr>
              <w:t>intra-band non-contiguous CA</w:t>
            </w:r>
            <w:r>
              <w:t>(Prerequisite 9-3)</w:t>
            </w:r>
          </w:p>
        </w:tc>
        <w:tc>
          <w:tcPr>
            <w:tcW w:w="5948" w:type="dxa"/>
          </w:tcPr>
          <w:p w14:paraId="780770FC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parallelTxMsgA-SRS-PUCCH-PUSCH-intraBand-r17</w:t>
            </w:r>
          </w:p>
          <w:p w14:paraId="508667FC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Indicates whether the UE supports parallel transmission of MsgA and SRS/ PUCCH/ PUSCH across CCs in </w:t>
            </w:r>
            <w:r>
              <w:rPr>
                <w:rFonts w:ascii="Times New Roman" w:hAnsi="Times New Roman"/>
                <w:highlight w:val="green"/>
              </w:rPr>
              <w:t>an intra-band non-contiguous CA band combination.</w:t>
            </w:r>
            <w:r>
              <w:rPr>
                <w:rFonts w:ascii="Times New Roman" w:hAnsi="Times New Roman"/>
              </w:rPr>
              <w:t xml:space="preserve"> The UE indicating support of this field shall also indicate support of </w:t>
            </w:r>
            <w:r>
              <w:rPr>
                <w:rFonts w:ascii="Times New Roman" w:hAnsi="Times New Roman"/>
                <w:i/>
              </w:rPr>
              <w:t>parallelTxMsgA-SRS-PUCCH-PUSCH-r1</w:t>
            </w:r>
            <w:r w:rsidRPr="006D37D4">
              <w:rPr>
                <w:rFonts w:ascii="Times New Roman" w:hAnsi="Times New Roman"/>
                <w:i/>
              </w:rPr>
              <w:t>6</w:t>
            </w:r>
            <w:r w:rsidRPr="006D37D4">
              <w:rPr>
                <w:rFonts w:ascii="Times New Roman" w:hAnsi="Times New Roman"/>
              </w:rPr>
              <w:t xml:space="preserve"> and </w:t>
            </w:r>
            <w:r w:rsidRPr="006D37D4">
              <w:rPr>
                <w:rFonts w:ascii="Times New Roman" w:hAnsi="Times New Roman"/>
                <w:i/>
              </w:rPr>
              <w:t>parallelTxPRACH-SRS-PUCCH-PUSCH-intraBand-r17</w:t>
            </w:r>
            <w:r w:rsidRPr="006D37D4">
              <w:rPr>
                <w:rFonts w:ascii="Times New Roman" w:hAnsi="Times New Roman"/>
              </w:rPr>
              <w:t>.</w:t>
            </w:r>
          </w:p>
        </w:tc>
      </w:tr>
      <w:tr w:rsidR="00B65DB3" w14:paraId="7ED3038E" w14:textId="77777777">
        <w:tc>
          <w:tcPr>
            <w:tcW w:w="1219" w:type="dxa"/>
          </w:tcPr>
          <w:p w14:paraId="4DF0FD88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 w:rsidRPr="00B23EBC">
              <w:rPr>
                <w:rFonts w:hint="eastAsia"/>
              </w:rPr>
              <w:t>3</w:t>
            </w:r>
            <w:r w:rsidRPr="00B23EBC">
              <w:t>9-1(R</w:t>
            </w:r>
            <w:r>
              <w:t>17</w:t>
            </w:r>
            <w:r w:rsidRPr="00B23EBC">
              <w:t>)</w:t>
            </w:r>
          </w:p>
        </w:tc>
        <w:tc>
          <w:tcPr>
            <w:tcW w:w="2604" w:type="dxa"/>
          </w:tcPr>
          <w:p w14:paraId="313B224C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t xml:space="preserve">Parallel SRS and PUCCH/PUSCH transmission across CCs </w:t>
            </w:r>
            <w:r w:rsidRPr="00B23EBC">
              <w:rPr>
                <w:highlight w:val="yellow"/>
              </w:rPr>
              <w:t>in intra-band non-contiguous CA</w:t>
            </w:r>
          </w:p>
        </w:tc>
        <w:tc>
          <w:tcPr>
            <w:tcW w:w="5948" w:type="dxa"/>
          </w:tcPr>
          <w:p w14:paraId="449F99EC" w14:textId="77777777" w:rsidR="00B65DB3" w:rsidRDefault="00B65DB3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parallelTxSRS-PUCCH-PUSCH-intraBand-r17</w:t>
            </w:r>
          </w:p>
          <w:p w14:paraId="39E0C42F" w14:textId="77777777" w:rsidR="00B65DB3" w:rsidRPr="006D37D4" w:rsidRDefault="00B65DB3">
            <w:pPr>
              <w:pStyle w:val="TAL"/>
              <w:rPr>
                <w:rFonts w:ascii="Times New Roman" w:hAnsi="Times New Roman"/>
                <w:b/>
                <w:i/>
                <w:sz w:val="20"/>
              </w:rPr>
            </w:pPr>
            <w:r w:rsidRPr="006D37D4">
              <w:rPr>
                <w:rFonts w:ascii="Times New Roman" w:hAnsi="Times New Roman"/>
                <w:sz w:val="20"/>
              </w:rPr>
              <w:t xml:space="preserve">Indicates whether the UE supports parallel transmission of SRS and PUCCH/ PUSCH across CCs </w:t>
            </w:r>
            <w:r w:rsidRPr="006D37D4">
              <w:rPr>
                <w:rFonts w:ascii="Times New Roman" w:hAnsi="Times New Roman"/>
                <w:sz w:val="20"/>
                <w:highlight w:val="green"/>
              </w:rPr>
              <w:t>in an intra-band non-contiguous CA band combination.</w:t>
            </w:r>
          </w:p>
        </w:tc>
      </w:tr>
    </w:tbl>
    <w:p w14:paraId="6990F041" w14:textId="77777777" w:rsidR="00B65DB3" w:rsidRDefault="00B65DB3" w:rsidP="00B65DB3">
      <w:pPr>
        <w:rPr>
          <w:rFonts w:ascii="Arial" w:hAnsi="Arial" w:cs="Arial"/>
          <w:lang w:val="en-US" w:eastAsia="ja-JP"/>
        </w:rPr>
      </w:pPr>
    </w:p>
    <w:p w14:paraId="2D993AC8" w14:textId="378F310C" w:rsidR="00B65DB3" w:rsidRDefault="00B65DB3" w:rsidP="00B65DB3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>[</w:t>
      </w:r>
      <w:r>
        <w:rPr>
          <w:rFonts w:ascii="Arial" w:hAnsi="Arial" w:cs="Arial" w:hint="eastAsia"/>
          <w:lang w:val="en-US" w:eastAsia="ja-JP"/>
        </w:rPr>
        <w:t>A</w:t>
      </w:r>
      <w:r>
        <w:rPr>
          <w:rFonts w:ascii="Arial" w:hAnsi="Arial" w:cs="Arial"/>
          <w:lang w:val="en-US" w:eastAsia="ja-JP"/>
        </w:rPr>
        <w:t>nswer#3]: In RAN1 understanding, Features listed in the Table 2 follow Understanding#1</w:t>
      </w:r>
    </w:p>
    <w:p w14:paraId="003C5F8B" w14:textId="77777777" w:rsidR="00B65DB3" w:rsidRDefault="00B65DB3" w:rsidP="00B65DB3">
      <w:pPr>
        <w:rPr>
          <w:rFonts w:ascii="Arial" w:hAnsi="Arial" w:cs="Arial"/>
          <w:lang w:val="en-US"/>
        </w:rPr>
      </w:pPr>
    </w:p>
    <w:p w14:paraId="1D3533AF" w14:textId="4F69EA20" w:rsidR="00CA1416" w:rsidRDefault="00B65DB3" w:rsidP="00CA1416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val="en-US" w:eastAsia="ja-JP"/>
        </w:rPr>
        <w:t>R</w:t>
      </w:r>
      <w:r>
        <w:rPr>
          <w:rFonts w:ascii="Arial" w:hAnsi="Arial" w:cs="Arial"/>
          <w:lang w:val="en-US" w:eastAsia="ja-JP"/>
        </w:rPr>
        <w:t xml:space="preserve">AN1 respectfully asks RAN2 to take above into consideration for future discussion. </w:t>
      </w:r>
    </w:p>
    <w:p w14:paraId="426DE70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D43F851" w14:textId="00A5F5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36C">
        <w:rPr>
          <w:rFonts w:ascii="Arial" w:hAnsi="Arial" w:cs="Arial"/>
          <w:b/>
        </w:rPr>
        <w:t>RAN</w:t>
      </w:r>
      <w:r w:rsidR="00B65DB3">
        <w:rPr>
          <w:rFonts w:ascii="Arial" w:hAnsi="Arial" w:cs="Arial"/>
          <w:b/>
        </w:rPr>
        <w:t>2</w:t>
      </w:r>
    </w:p>
    <w:p w14:paraId="3548471A" w14:textId="7A6016B3" w:rsidR="00B97703" w:rsidRDefault="00B97703" w:rsidP="00B65DB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B65DB3">
        <w:rPr>
          <w:rFonts w:ascii="Arial" w:hAnsi="Arial" w:cs="Arial" w:hint="eastAsia"/>
          <w:lang w:val="en-US" w:eastAsia="ja-JP"/>
        </w:rPr>
        <w:t>R</w:t>
      </w:r>
      <w:r w:rsidR="00B65DB3">
        <w:rPr>
          <w:rFonts w:ascii="Arial" w:hAnsi="Arial" w:cs="Arial"/>
          <w:lang w:val="en-US" w:eastAsia="ja-JP"/>
        </w:rPr>
        <w:t xml:space="preserve">AN1 respectfully asks RAN2 to take above into consideration for future discussion. </w:t>
      </w:r>
    </w:p>
    <w:p w14:paraId="30DC79BA" w14:textId="7C6B8BF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85F2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85F2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FEB37A" w14:textId="3BB616D2" w:rsidR="00F92D48" w:rsidRPr="00F92D48" w:rsidRDefault="00F92D48" w:rsidP="00F92D48">
      <w:pPr>
        <w:rPr>
          <w:rFonts w:ascii="Arial" w:hAnsi="Arial" w:cs="Arial"/>
        </w:rPr>
      </w:pPr>
      <w:r w:rsidRPr="00F92D48">
        <w:rPr>
          <w:rFonts w:ascii="Arial" w:hAnsi="Arial" w:cs="Arial"/>
        </w:rPr>
        <w:t>TSG RAN WG1#11</w:t>
      </w:r>
      <w:r w:rsidR="00B65DB3">
        <w:rPr>
          <w:rFonts w:ascii="Arial" w:hAnsi="Arial" w:cs="Arial"/>
        </w:rPr>
        <w:t>7</w:t>
      </w:r>
      <w:r w:rsidRPr="00F92D48">
        <w:rPr>
          <w:rFonts w:ascii="Arial" w:hAnsi="Arial" w:cs="Arial"/>
        </w:rPr>
        <w:tab/>
      </w:r>
      <w:r w:rsidRPr="00F92D48">
        <w:rPr>
          <w:rFonts w:ascii="Arial" w:hAnsi="Arial" w:cs="Arial"/>
        </w:rPr>
        <w:tab/>
      </w:r>
      <w:r w:rsidR="00B65DB3">
        <w:rPr>
          <w:rFonts w:ascii="Arial" w:hAnsi="Arial" w:cs="Arial"/>
        </w:rPr>
        <w:t>May</w:t>
      </w:r>
      <w:r w:rsidRPr="00F92D48">
        <w:rPr>
          <w:rFonts w:ascii="Arial" w:hAnsi="Arial" w:cs="Arial"/>
        </w:rPr>
        <w:t xml:space="preserve"> </w:t>
      </w:r>
      <w:r w:rsidR="00B65DB3">
        <w:rPr>
          <w:rFonts w:ascii="Arial" w:hAnsi="Arial" w:cs="Arial"/>
        </w:rPr>
        <w:t>20</w:t>
      </w:r>
      <w:r w:rsidRPr="00F92D48">
        <w:rPr>
          <w:rFonts w:ascii="Arial" w:hAnsi="Arial" w:cs="Arial"/>
        </w:rPr>
        <w:t xml:space="preserve"> – </w:t>
      </w:r>
      <w:r w:rsidR="00B65DB3">
        <w:rPr>
          <w:rFonts w:ascii="Arial" w:hAnsi="Arial" w:cs="Arial"/>
        </w:rPr>
        <w:t>May</w:t>
      </w:r>
      <w:r w:rsidRPr="00F92D48">
        <w:rPr>
          <w:rFonts w:ascii="Arial" w:hAnsi="Arial" w:cs="Arial"/>
        </w:rPr>
        <w:t xml:space="preserve"> </w:t>
      </w:r>
      <w:r w:rsidR="00B65DB3">
        <w:rPr>
          <w:rFonts w:ascii="Arial" w:hAnsi="Arial" w:cs="Arial"/>
        </w:rPr>
        <w:t>24</w:t>
      </w:r>
      <w:r w:rsidRPr="00F92D48">
        <w:rPr>
          <w:rFonts w:ascii="Arial" w:hAnsi="Arial" w:cs="Arial"/>
        </w:rPr>
        <w:t>, 2024</w:t>
      </w:r>
      <w:r w:rsidRPr="00F92D48">
        <w:rPr>
          <w:rFonts w:ascii="Arial" w:hAnsi="Arial" w:cs="Arial"/>
        </w:rPr>
        <w:tab/>
      </w:r>
      <w:r w:rsidR="00B65DB3">
        <w:rPr>
          <w:rFonts w:ascii="Arial" w:hAnsi="Arial" w:cs="Arial"/>
        </w:rPr>
        <w:tab/>
        <w:t>Fukuoka City, Fukuoka, JP</w:t>
      </w:r>
    </w:p>
    <w:p w14:paraId="4D1912D1" w14:textId="5BAB9FC1" w:rsidR="00D91588" w:rsidRPr="00F92D48" w:rsidRDefault="00D91588" w:rsidP="00D91588">
      <w:pPr>
        <w:rPr>
          <w:rFonts w:ascii="Arial" w:hAnsi="Arial" w:cs="Arial"/>
        </w:rPr>
      </w:pPr>
      <w:r w:rsidRPr="00F92D48">
        <w:rPr>
          <w:rFonts w:ascii="Arial" w:hAnsi="Arial" w:cs="Arial"/>
        </w:rPr>
        <w:t>TSG RAN WG1#11</w:t>
      </w:r>
      <w:r w:rsidR="00B65DB3">
        <w:rPr>
          <w:rFonts w:ascii="Arial" w:hAnsi="Arial" w:cs="Arial"/>
        </w:rPr>
        <w:t>8</w:t>
      </w:r>
      <w:r w:rsidRPr="00F92D48">
        <w:rPr>
          <w:rFonts w:ascii="Arial" w:hAnsi="Arial" w:cs="Arial"/>
        </w:rPr>
        <w:tab/>
      </w:r>
      <w:r w:rsidRPr="00F92D48">
        <w:rPr>
          <w:rFonts w:ascii="Arial" w:hAnsi="Arial" w:cs="Arial"/>
        </w:rPr>
        <w:tab/>
      </w:r>
      <w:r w:rsidR="00B65DB3">
        <w:rPr>
          <w:rFonts w:ascii="Arial" w:hAnsi="Arial" w:cs="Arial"/>
        </w:rPr>
        <w:t>August 19</w:t>
      </w:r>
      <w:r w:rsidRPr="00F92D48">
        <w:rPr>
          <w:rFonts w:ascii="Arial" w:hAnsi="Arial" w:cs="Arial"/>
        </w:rPr>
        <w:t xml:space="preserve"> – </w:t>
      </w:r>
      <w:r w:rsidR="00B65DB3">
        <w:rPr>
          <w:rFonts w:ascii="Arial" w:hAnsi="Arial" w:cs="Arial"/>
        </w:rPr>
        <w:t>August</w:t>
      </w:r>
      <w:r w:rsidRPr="00F92D48">
        <w:rPr>
          <w:rFonts w:ascii="Arial" w:hAnsi="Arial" w:cs="Arial"/>
        </w:rPr>
        <w:t xml:space="preserve"> </w:t>
      </w:r>
      <w:r w:rsidR="00B65DB3">
        <w:rPr>
          <w:rFonts w:ascii="Arial" w:hAnsi="Arial" w:cs="Arial"/>
        </w:rPr>
        <w:t>23</w:t>
      </w:r>
      <w:r w:rsidRPr="00F92D48">
        <w:rPr>
          <w:rFonts w:ascii="Arial" w:hAnsi="Arial" w:cs="Arial"/>
        </w:rPr>
        <w:t>, 2024</w:t>
      </w:r>
      <w:r w:rsidR="00FF42A3">
        <w:rPr>
          <w:rFonts w:ascii="Arial" w:hAnsi="Arial" w:cs="Arial"/>
        </w:rPr>
        <w:t xml:space="preserve"> </w:t>
      </w:r>
      <w:r w:rsidRPr="00F92D48">
        <w:rPr>
          <w:rFonts w:ascii="Arial" w:hAnsi="Arial" w:cs="Arial"/>
        </w:rPr>
        <w:tab/>
      </w:r>
      <w:r w:rsidR="00B65DB3">
        <w:rPr>
          <w:rFonts w:ascii="Arial" w:hAnsi="Arial" w:cs="Arial"/>
        </w:rPr>
        <w:t>Maastricht</w:t>
      </w:r>
      <w:r w:rsidRPr="00F92D48">
        <w:rPr>
          <w:rFonts w:ascii="Arial" w:hAnsi="Arial" w:cs="Arial"/>
        </w:rPr>
        <w:t xml:space="preserve">, </w:t>
      </w:r>
      <w:r w:rsidR="00B65DB3">
        <w:rPr>
          <w:rFonts w:ascii="Arial" w:hAnsi="Arial" w:cs="Arial"/>
        </w:rPr>
        <w:t>NL</w:t>
      </w:r>
    </w:p>
    <w:p w14:paraId="23CEBA3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EE956" w14:textId="77777777" w:rsidR="00994EF6" w:rsidRDefault="00994EF6">
      <w:pPr>
        <w:spacing w:after="0"/>
      </w:pPr>
      <w:r>
        <w:separator/>
      </w:r>
    </w:p>
  </w:endnote>
  <w:endnote w:type="continuationSeparator" w:id="0">
    <w:p w14:paraId="06A92DC2" w14:textId="77777777" w:rsidR="00994EF6" w:rsidRDefault="00994EF6">
      <w:pPr>
        <w:spacing w:after="0"/>
      </w:pPr>
      <w:r>
        <w:continuationSeparator/>
      </w:r>
    </w:p>
  </w:endnote>
  <w:endnote w:type="continuationNotice" w:id="1">
    <w:p w14:paraId="5E7BA166" w14:textId="77777777" w:rsidR="00994EF6" w:rsidRDefault="00994E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97958" w14:textId="77777777" w:rsidR="00994EF6" w:rsidRDefault="00994EF6">
      <w:pPr>
        <w:spacing w:after="0"/>
      </w:pPr>
      <w:r>
        <w:separator/>
      </w:r>
    </w:p>
  </w:footnote>
  <w:footnote w:type="continuationSeparator" w:id="0">
    <w:p w14:paraId="166B6ED5" w14:textId="77777777" w:rsidR="00994EF6" w:rsidRDefault="00994EF6">
      <w:pPr>
        <w:spacing w:after="0"/>
      </w:pPr>
      <w:r>
        <w:continuationSeparator/>
      </w:r>
    </w:p>
  </w:footnote>
  <w:footnote w:type="continuationNotice" w:id="1">
    <w:p w14:paraId="1AB075D5" w14:textId="77777777" w:rsidR="00994EF6" w:rsidRDefault="00994E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905595">
    <w:abstractNumId w:val="4"/>
  </w:num>
  <w:num w:numId="2" w16cid:durableId="350032081">
    <w:abstractNumId w:val="3"/>
  </w:num>
  <w:num w:numId="3" w16cid:durableId="1609461663">
    <w:abstractNumId w:val="2"/>
  </w:num>
  <w:num w:numId="4" w16cid:durableId="1957718093">
    <w:abstractNumId w:val="0"/>
  </w:num>
  <w:num w:numId="5" w16cid:durableId="166095047">
    <w:abstractNumId w:val="5"/>
  </w:num>
  <w:num w:numId="6" w16cid:durableId="65916413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5C2"/>
    <w:rsid w:val="00017327"/>
    <w:rsid w:val="00017F23"/>
    <w:rsid w:val="00035ACA"/>
    <w:rsid w:val="000462B0"/>
    <w:rsid w:val="00070BC3"/>
    <w:rsid w:val="000A6275"/>
    <w:rsid w:val="000D7BF4"/>
    <w:rsid w:val="000F4E65"/>
    <w:rsid w:val="000F6242"/>
    <w:rsid w:val="00102574"/>
    <w:rsid w:val="00124F26"/>
    <w:rsid w:val="00141B6D"/>
    <w:rsid w:val="0015057F"/>
    <w:rsid w:val="001D22B0"/>
    <w:rsid w:val="00200B74"/>
    <w:rsid w:val="00201E23"/>
    <w:rsid w:val="0021584D"/>
    <w:rsid w:val="002377C2"/>
    <w:rsid w:val="002537D2"/>
    <w:rsid w:val="0025760B"/>
    <w:rsid w:val="002659A1"/>
    <w:rsid w:val="002C6840"/>
    <w:rsid w:val="002E6C52"/>
    <w:rsid w:val="002F1940"/>
    <w:rsid w:val="0033071B"/>
    <w:rsid w:val="00376DDF"/>
    <w:rsid w:val="003774DD"/>
    <w:rsid w:val="00383545"/>
    <w:rsid w:val="003926B2"/>
    <w:rsid w:val="003A12CD"/>
    <w:rsid w:val="003B137A"/>
    <w:rsid w:val="003E4508"/>
    <w:rsid w:val="003F56BD"/>
    <w:rsid w:val="00433500"/>
    <w:rsid w:val="00433F71"/>
    <w:rsid w:val="00440D43"/>
    <w:rsid w:val="00450D6F"/>
    <w:rsid w:val="004C05C2"/>
    <w:rsid w:val="004C7971"/>
    <w:rsid w:val="004D5EE5"/>
    <w:rsid w:val="004E3939"/>
    <w:rsid w:val="005053A9"/>
    <w:rsid w:val="00511D0F"/>
    <w:rsid w:val="00531CCC"/>
    <w:rsid w:val="005B13F2"/>
    <w:rsid w:val="0064290F"/>
    <w:rsid w:val="00651478"/>
    <w:rsid w:val="00655D15"/>
    <w:rsid w:val="00667995"/>
    <w:rsid w:val="0067445A"/>
    <w:rsid w:val="00676C72"/>
    <w:rsid w:val="00683119"/>
    <w:rsid w:val="00685F22"/>
    <w:rsid w:val="0068754F"/>
    <w:rsid w:val="00694C0A"/>
    <w:rsid w:val="006A036C"/>
    <w:rsid w:val="006C296E"/>
    <w:rsid w:val="006E6615"/>
    <w:rsid w:val="006E669B"/>
    <w:rsid w:val="007070C0"/>
    <w:rsid w:val="00724556"/>
    <w:rsid w:val="00726AA6"/>
    <w:rsid w:val="00731BED"/>
    <w:rsid w:val="00747989"/>
    <w:rsid w:val="0077479F"/>
    <w:rsid w:val="007765BF"/>
    <w:rsid w:val="00776774"/>
    <w:rsid w:val="00783B2B"/>
    <w:rsid w:val="00797538"/>
    <w:rsid w:val="007A4C93"/>
    <w:rsid w:val="007B4218"/>
    <w:rsid w:val="007C5ECF"/>
    <w:rsid w:val="007C6D0F"/>
    <w:rsid w:val="007D28C8"/>
    <w:rsid w:val="007E7043"/>
    <w:rsid w:val="007F4F92"/>
    <w:rsid w:val="00804805"/>
    <w:rsid w:val="00810170"/>
    <w:rsid w:val="0081535A"/>
    <w:rsid w:val="00822F83"/>
    <w:rsid w:val="008277B2"/>
    <w:rsid w:val="00835E9A"/>
    <w:rsid w:val="00840493"/>
    <w:rsid w:val="00850C80"/>
    <w:rsid w:val="008814D2"/>
    <w:rsid w:val="00896544"/>
    <w:rsid w:val="008A1AC3"/>
    <w:rsid w:val="008B2ABA"/>
    <w:rsid w:val="008C7387"/>
    <w:rsid w:val="008D772F"/>
    <w:rsid w:val="008E4F56"/>
    <w:rsid w:val="009202B3"/>
    <w:rsid w:val="00980940"/>
    <w:rsid w:val="00994EF6"/>
    <w:rsid w:val="0099764C"/>
    <w:rsid w:val="009A2792"/>
    <w:rsid w:val="009B6372"/>
    <w:rsid w:val="009E50AB"/>
    <w:rsid w:val="00A042EA"/>
    <w:rsid w:val="00A12B85"/>
    <w:rsid w:val="00A255FA"/>
    <w:rsid w:val="00A82CC9"/>
    <w:rsid w:val="00AA5256"/>
    <w:rsid w:val="00AD20B3"/>
    <w:rsid w:val="00AE51C2"/>
    <w:rsid w:val="00B5791E"/>
    <w:rsid w:val="00B65DB3"/>
    <w:rsid w:val="00B81FD7"/>
    <w:rsid w:val="00B84780"/>
    <w:rsid w:val="00B97703"/>
    <w:rsid w:val="00BD4FB7"/>
    <w:rsid w:val="00BE5E46"/>
    <w:rsid w:val="00C12F2B"/>
    <w:rsid w:val="00C232AD"/>
    <w:rsid w:val="00C403FE"/>
    <w:rsid w:val="00C66D12"/>
    <w:rsid w:val="00C76669"/>
    <w:rsid w:val="00C83763"/>
    <w:rsid w:val="00CA1416"/>
    <w:rsid w:val="00CD71A4"/>
    <w:rsid w:val="00CF6087"/>
    <w:rsid w:val="00D45DEC"/>
    <w:rsid w:val="00D50CB6"/>
    <w:rsid w:val="00D55649"/>
    <w:rsid w:val="00D91588"/>
    <w:rsid w:val="00DC1258"/>
    <w:rsid w:val="00DF16A6"/>
    <w:rsid w:val="00E0221E"/>
    <w:rsid w:val="00E05777"/>
    <w:rsid w:val="00E2146B"/>
    <w:rsid w:val="00E25E3C"/>
    <w:rsid w:val="00E3000A"/>
    <w:rsid w:val="00E94333"/>
    <w:rsid w:val="00E97EB6"/>
    <w:rsid w:val="00EB3AC3"/>
    <w:rsid w:val="00EB6813"/>
    <w:rsid w:val="00EC7A39"/>
    <w:rsid w:val="00EF5F14"/>
    <w:rsid w:val="00EF6BC3"/>
    <w:rsid w:val="00F32607"/>
    <w:rsid w:val="00F457F2"/>
    <w:rsid w:val="00F77F22"/>
    <w:rsid w:val="00F83A48"/>
    <w:rsid w:val="00F866B4"/>
    <w:rsid w:val="00F92D48"/>
    <w:rsid w:val="00F9533F"/>
    <w:rsid w:val="00FC3E5C"/>
    <w:rsid w:val="00FC49CF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05A2A1"/>
  <w15:chartTrackingRefBased/>
  <w15:docId w15:val="{7B2D977E-93EF-481C-A416-9A3F9BC4B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DB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Zchn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uiPriority w:val="99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qFormat/>
    <w:rsid w:val="004C797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table" w:styleId="af4">
    <w:name w:val="Table Grid"/>
    <w:basedOn w:val="a1"/>
    <w:uiPriority w:val="99"/>
    <w:qFormat/>
    <w:rsid w:val="00253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201E23"/>
  </w:style>
  <w:style w:type="paragraph" w:styleId="af5">
    <w:name w:val="Revision"/>
    <w:hidden/>
    <w:uiPriority w:val="99"/>
    <w:semiHidden/>
    <w:rsid w:val="0068754F"/>
  </w:style>
  <w:style w:type="paragraph" w:styleId="af6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7"/>
    <w:uiPriority w:val="99"/>
    <w:qFormat/>
    <w:rsid w:val="00B65DB3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af7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6"/>
    <w:uiPriority w:val="99"/>
    <w:qFormat/>
    <w:locked/>
    <w:rsid w:val="00B65DB3"/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TALCar">
    <w:name w:val="TAL Car"/>
    <w:link w:val="TAL"/>
    <w:qFormat/>
    <w:rsid w:val="00B65DB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1F727-8E6F-4385-8E33-64374B5B2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Naoya Shibaike (芝池 尚哉)</cp:lastModifiedBy>
  <cp:revision>4</cp:revision>
  <cp:lastPrinted>2002-04-23T23:10:00Z</cp:lastPrinted>
  <dcterms:created xsi:type="dcterms:W3CDTF">2024-04-05T04:19:00Z</dcterms:created>
  <dcterms:modified xsi:type="dcterms:W3CDTF">2024-04-05T04:21:00Z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