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216"/>
        </w:tabs>
        <w:rPr>
          <w:rFonts w:hint="default"/>
          <w:b/>
          <w:sz w:val="22"/>
          <w:szCs w:val="22"/>
          <w:lang w:val="en-US"/>
        </w:rPr>
      </w:pPr>
      <w:r>
        <w:rPr>
          <w:b/>
          <w:sz w:val="22"/>
          <w:szCs w:val="22"/>
        </w:rPr>
        <w:t>3GPP TSG RAN WG1 Meeting #11</w:t>
      </w:r>
      <w:r>
        <w:rPr>
          <w:b/>
          <w:sz w:val="22"/>
          <w:szCs w:val="22"/>
          <w:lang w:val="en-US"/>
        </w:rPr>
        <w:t>6</w:t>
      </w:r>
      <w:r>
        <w:rPr>
          <w:rFonts w:hint="default"/>
          <w:b/>
          <w:sz w:val="22"/>
          <w:szCs w:val="22"/>
          <w:lang w:val="en-US"/>
        </w:rPr>
        <w:t>b</w:t>
      </w:r>
      <w:r>
        <w:rPr>
          <w:b/>
          <w:sz w:val="22"/>
          <w:szCs w:val="22"/>
        </w:rPr>
        <w:tab/>
      </w:r>
      <w:r>
        <w:rPr>
          <w:rFonts w:hint="default"/>
          <w:b/>
          <w:sz w:val="22"/>
          <w:szCs w:val="22"/>
          <w:highlight w:val="none"/>
        </w:rPr>
        <w:t>R1-2403064</w:t>
      </w:r>
    </w:p>
    <w:p>
      <w:pPr>
        <w:rPr>
          <w:sz w:val="22"/>
          <w:szCs w:val="22"/>
          <w:lang w:val="en-US"/>
        </w:rPr>
      </w:pPr>
      <w:r>
        <w:rPr>
          <w:rFonts w:hint="default"/>
          <w:b/>
          <w:sz w:val="22"/>
          <w:szCs w:val="22"/>
          <w:lang w:val="en-US"/>
        </w:rPr>
        <w:t>Changsha</w:t>
      </w:r>
      <w:r>
        <w:rPr>
          <w:b/>
          <w:sz w:val="22"/>
          <w:szCs w:val="22"/>
          <w:lang w:val="en-US"/>
        </w:rPr>
        <w:t xml:space="preserve">, </w:t>
      </w:r>
      <w:r>
        <w:rPr>
          <w:rFonts w:hint="default"/>
          <w:b/>
          <w:sz w:val="22"/>
          <w:szCs w:val="22"/>
          <w:lang w:val="en-US"/>
        </w:rPr>
        <w:t>April 15</w:t>
      </w:r>
      <w:r>
        <w:rPr>
          <w:b/>
          <w:sz w:val="22"/>
          <w:szCs w:val="22"/>
          <w:vertAlign w:val="superscript"/>
        </w:rPr>
        <w:t>th</w:t>
      </w:r>
      <w:r>
        <w:rPr>
          <w:b/>
          <w:sz w:val="22"/>
          <w:szCs w:val="22"/>
        </w:rPr>
        <w:t xml:space="preserve"> – </w:t>
      </w:r>
      <w:r>
        <w:rPr>
          <w:rFonts w:hint="default"/>
          <w:b/>
          <w:sz w:val="22"/>
          <w:szCs w:val="22"/>
          <w:lang w:val="en-US"/>
        </w:rPr>
        <w:t xml:space="preserve">April </w:t>
      </w:r>
      <w:r>
        <w:rPr>
          <w:b/>
          <w:sz w:val="22"/>
          <w:szCs w:val="22"/>
          <w:lang w:val="en-US"/>
        </w:rPr>
        <w:t>1</w:t>
      </w:r>
      <w:r>
        <w:rPr>
          <w:rFonts w:hint="default"/>
          <w:b/>
          <w:sz w:val="22"/>
          <w:szCs w:val="22"/>
          <w:lang w:val="en-US"/>
        </w:rPr>
        <w:t>9</w:t>
      </w:r>
      <w:r>
        <w:rPr>
          <w:b/>
          <w:sz w:val="22"/>
          <w:szCs w:val="22"/>
          <w:vertAlign w:val="superscript"/>
          <w:lang w:val="en-US"/>
        </w:rPr>
        <w:t>st</w:t>
      </w:r>
      <w:r>
        <w:rPr>
          <w:b/>
          <w:sz w:val="22"/>
          <w:szCs w:val="22"/>
        </w:rPr>
        <w:t>, 202</w:t>
      </w:r>
      <w:r>
        <w:rPr>
          <w:b/>
          <w:sz w:val="22"/>
          <w:szCs w:val="22"/>
          <w:lang w:val="en-US"/>
        </w:rPr>
        <w:t>4</w:t>
      </w:r>
    </w:p>
    <w:p>
      <w:pPr>
        <w:pBdr>
          <w:top w:val="single" w:color="000001" w:sz="4" w:space="1"/>
        </w:pBdr>
        <w:rPr>
          <w:b/>
          <w:sz w:val="22"/>
          <w:szCs w:val="22"/>
        </w:rPr>
      </w:pPr>
    </w:p>
    <w:p>
      <w:pPr>
        <w:spacing w:after="60"/>
        <w:ind w:left="1555" w:hanging="1555"/>
        <w:rPr>
          <w:sz w:val="22"/>
          <w:szCs w:val="22"/>
          <w:lang w:val="en-US"/>
        </w:rPr>
      </w:pPr>
      <w:r>
        <w:rPr>
          <w:b/>
          <w:sz w:val="22"/>
          <w:szCs w:val="22"/>
        </w:rPr>
        <w:t>Agenda Item:</w:t>
      </w:r>
      <w:r>
        <w:rPr>
          <w:b/>
          <w:sz w:val="22"/>
          <w:szCs w:val="22"/>
        </w:rPr>
        <w:tab/>
      </w:r>
      <w:r>
        <w:rPr>
          <w:b/>
          <w:sz w:val="22"/>
          <w:szCs w:val="22"/>
          <w:lang w:val="en-US"/>
        </w:rPr>
        <w:t>9.5.2</w:t>
      </w:r>
    </w:p>
    <w:p>
      <w:pPr>
        <w:spacing w:after="60"/>
        <w:ind w:left="1555" w:hanging="1555"/>
        <w:rPr>
          <w:sz w:val="22"/>
          <w:szCs w:val="22"/>
        </w:rPr>
      </w:pPr>
      <w:r>
        <w:rPr>
          <w:b/>
          <w:sz w:val="22"/>
          <w:szCs w:val="22"/>
        </w:rPr>
        <w:t>Source:</w:t>
      </w:r>
      <w:r>
        <w:rPr>
          <w:b/>
          <w:sz w:val="22"/>
          <w:szCs w:val="22"/>
        </w:rPr>
        <w:tab/>
      </w:r>
      <w:r>
        <w:rPr>
          <w:b/>
          <w:sz w:val="22"/>
          <w:szCs w:val="22"/>
        </w:rPr>
        <w:t>CEWiT</w:t>
      </w:r>
    </w:p>
    <w:p>
      <w:pPr>
        <w:spacing w:after="60"/>
        <w:ind w:left="1555" w:hanging="1555"/>
        <w:rPr>
          <w:sz w:val="22"/>
          <w:szCs w:val="22"/>
          <w:lang w:val="en-US"/>
        </w:rPr>
      </w:pPr>
      <w:r>
        <w:rPr>
          <w:b/>
          <w:sz w:val="22"/>
          <w:szCs w:val="22"/>
        </w:rPr>
        <w:t>Title:</w:t>
      </w:r>
      <w:r>
        <w:rPr>
          <w:b/>
          <w:sz w:val="22"/>
          <w:szCs w:val="22"/>
        </w:rPr>
        <w:tab/>
      </w:r>
      <w:r>
        <w:rPr>
          <w:b/>
          <w:bCs/>
          <w:color w:val="000000"/>
          <w:sz w:val="22"/>
          <w:szCs w:val="22"/>
          <w:shd w:val="clear" w:color="auto" w:fill="FFFFFF"/>
        </w:rPr>
        <w:t>Discussion on on-demand SIB1</w:t>
      </w:r>
      <w:r>
        <w:rPr>
          <w:b/>
          <w:sz w:val="22"/>
          <w:szCs w:val="22"/>
          <w:lang w:val="en-US"/>
        </w:rPr>
        <w:t>.</w:t>
      </w:r>
    </w:p>
    <w:p>
      <w:pPr>
        <w:spacing w:after="60"/>
        <w:ind w:left="1555" w:hanging="1555"/>
        <w:rPr>
          <w:sz w:val="22"/>
          <w:szCs w:val="22"/>
        </w:rPr>
      </w:pPr>
      <w:r>
        <w:rPr>
          <w:b/>
          <w:sz w:val="22"/>
          <w:szCs w:val="22"/>
        </w:rPr>
        <w:t>Document for:</w:t>
      </w:r>
      <w:r>
        <w:rPr>
          <w:b/>
          <w:sz w:val="22"/>
          <w:szCs w:val="22"/>
        </w:rPr>
        <w:tab/>
      </w:r>
      <w:r>
        <w:rPr>
          <w:b/>
          <w:sz w:val="22"/>
          <w:szCs w:val="22"/>
        </w:rPr>
        <w:t xml:space="preserve">Discussion </w:t>
      </w:r>
    </w:p>
    <w:p>
      <w:pPr>
        <w:pBdr>
          <w:bottom w:val="single" w:color="000001" w:sz="4" w:space="1"/>
        </w:pBdr>
        <w:rPr>
          <w:b/>
          <w:sz w:val="22"/>
          <w:szCs w:val="22"/>
        </w:rPr>
      </w:pPr>
    </w:p>
    <w:p>
      <w:pPr>
        <w:pStyle w:val="2"/>
        <w:numPr>
          <w:ilvl w:val="0"/>
          <w:numId w:val="2"/>
        </w:numPr>
        <w:rPr>
          <w:sz w:val="22"/>
          <w:szCs w:val="22"/>
        </w:rPr>
      </w:pPr>
      <w:bookmarkStart w:id="0" w:name="_Ref124589705"/>
      <w:bookmarkEnd w:id="0"/>
      <w:bookmarkStart w:id="1" w:name="_Ref129681862"/>
      <w:bookmarkEnd w:id="1"/>
      <w:r>
        <w:rPr>
          <w:sz w:val="22"/>
          <w:szCs w:val="22"/>
        </w:rPr>
        <w:t>Introduction</w:t>
      </w:r>
    </w:p>
    <w:p>
      <w:pPr>
        <w:pStyle w:val="8"/>
        <w:spacing w:after="0"/>
        <w:jc w:val="both"/>
        <w:rPr>
          <w:rFonts w:ascii="Times New Roman" w:hAnsi="Times New Roman" w:cs="Times New Roman"/>
          <w:sz w:val="22"/>
          <w:szCs w:val="22"/>
          <w:lang w:val="en-US"/>
        </w:rPr>
      </w:pPr>
      <w:bookmarkStart w:id="2" w:name="_Ref129681832"/>
      <w:r>
        <w:rPr>
          <w:rFonts w:ascii="Times New Roman" w:hAnsi="Times New Roman" w:cs="Times New Roman"/>
          <w:sz w:val="22"/>
          <w:szCs w:val="22"/>
          <w:lang w:val="en-US"/>
        </w:rPr>
        <w:t>A Rel. 18 study item on “Study on network energy savings for NR” was approved in RAN#94-e [1]. During the study item, the network energy saving gains for potential techniques in various domains were studied and the conclusion of the study was captured in TR 38.864 [2].</w:t>
      </w:r>
      <w:r>
        <w:rPr>
          <w:rFonts w:hint="default" w:ascii="Times New Roman" w:hAnsi="Times New Roman" w:cs="Times New Roman"/>
          <w:sz w:val="22"/>
          <w:szCs w:val="22"/>
          <w:lang w:val="en-US"/>
        </w:rPr>
        <w:t xml:space="preserve"> </w:t>
      </w:r>
      <w:r>
        <w:rPr>
          <w:rFonts w:ascii="Times New Roman" w:hAnsi="Times New Roman" w:cs="Times New Roman"/>
          <w:sz w:val="22"/>
          <w:szCs w:val="22"/>
          <w:lang w:val="en-US"/>
        </w:rPr>
        <w:t>The Rel-18 work item on network energy savings focused on adapting operations for RRC connected UEs and user specific signals and channels.</w:t>
      </w:r>
      <w:r>
        <w:rPr>
          <w:rFonts w:hint="default" w:ascii="Times New Roman" w:hAnsi="Times New Roman" w:cs="Times New Roman"/>
          <w:sz w:val="22"/>
          <w:szCs w:val="22"/>
          <w:lang w:val="en-US"/>
        </w:rPr>
        <w:t xml:space="preserve"> A Rel. 19 work item to extend work on techniques for NES to common signals/channels was started in RAN1#116 [3].</w:t>
      </w:r>
      <w:r>
        <w:rPr>
          <w:rFonts w:ascii="Times New Roman" w:hAnsi="Times New Roman" w:cs="Times New Roman"/>
          <w:sz w:val="22"/>
          <w:szCs w:val="22"/>
          <w:lang w:val="en-US"/>
        </w:rPr>
        <w:t xml:space="preserve"> The </w:t>
      </w:r>
      <w:r>
        <w:rPr>
          <w:rFonts w:hint="default" w:ascii="Times New Roman" w:hAnsi="Times New Roman" w:cs="Times New Roman"/>
          <w:sz w:val="22"/>
          <w:szCs w:val="22"/>
          <w:lang w:val="en-US"/>
        </w:rPr>
        <w:t>agreements</w:t>
      </w:r>
      <w:r>
        <w:rPr>
          <w:rFonts w:ascii="Times New Roman" w:hAnsi="Times New Roman" w:cs="Times New Roman"/>
          <w:sz w:val="22"/>
          <w:szCs w:val="22"/>
          <w:lang w:val="en-US"/>
        </w:rPr>
        <w:t xml:space="preserve"> </w:t>
      </w:r>
      <w:r>
        <w:rPr>
          <w:rFonts w:hint="default" w:ascii="Times New Roman" w:hAnsi="Times New Roman" w:cs="Times New Roman"/>
          <w:sz w:val="22"/>
          <w:szCs w:val="22"/>
          <w:lang w:val="en-US"/>
        </w:rPr>
        <w:t>on</w:t>
      </w:r>
      <w:r>
        <w:rPr>
          <w:rFonts w:ascii="Times New Roman" w:hAnsi="Times New Roman" w:cs="Times New Roman"/>
          <w:sz w:val="22"/>
          <w:szCs w:val="22"/>
          <w:lang w:val="en-US"/>
        </w:rPr>
        <w:t xml:space="preserve"> on-demand S</w:t>
      </w:r>
      <w:r>
        <w:rPr>
          <w:rFonts w:hint="default" w:ascii="Times New Roman" w:hAnsi="Times New Roman" w:cs="Times New Roman"/>
          <w:sz w:val="22"/>
          <w:szCs w:val="22"/>
          <w:lang w:val="en-US"/>
        </w:rPr>
        <w:t>I</w:t>
      </w:r>
      <w:r>
        <w:rPr>
          <w:rFonts w:ascii="Times New Roman" w:hAnsi="Times New Roman" w:cs="Times New Roman"/>
          <w:sz w:val="22"/>
          <w:szCs w:val="22"/>
          <w:lang w:val="en-US"/>
        </w:rPr>
        <w:t>B</w:t>
      </w:r>
      <w:r>
        <w:rPr>
          <w:rFonts w:hint="default" w:ascii="Times New Roman" w:hAnsi="Times New Roman" w:cs="Times New Roman"/>
          <w:sz w:val="22"/>
          <w:szCs w:val="22"/>
          <w:lang w:val="en-US"/>
        </w:rPr>
        <w:t>1</w:t>
      </w:r>
      <w:r>
        <w:rPr>
          <w:rFonts w:ascii="Times New Roman" w:hAnsi="Times New Roman" w:cs="Times New Roman"/>
          <w:sz w:val="22"/>
          <w:szCs w:val="22"/>
          <w:lang w:val="en-US"/>
        </w:rPr>
        <w:t xml:space="preserve"> </w:t>
      </w:r>
      <w:r>
        <w:rPr>
          <w:rFonts w:hint="default" w:ascii="Times New Roman" w:hAnsi="Times New Roman" w:cs="Times New Roman"/>
          <w:sz w:val="22"/>
          <w:szCs w:val="22"/>
          <w:lang w:val="en-US"/>
        </w:rPr>
        <w:t xml:space="preserve">operation made in the RAN1#116 [3] meeting </w:t>
      </w:r>
      <w:r>
        <w:rPr>
          <w:rFonts w:ascii="Times New Roman" w:hAnsi="Times New Roman" w:cs="Times New Roman"/>
          <w:sz w:val="22"/>
          <w:szCs w:val="22"/>
          <w:lang w:val="en-US"/>
        </w:rPr>
        <w:t>is given below.</w:t>
      </w:r>
    </w:p>
    <w:p>
      <w:pPr>
        <w:pStyle w:val="8"/>
        <w:spacing w:after="0"/>
        <w:jc w:val="both"/>
        <w:rPr>
          <w:rFonts w:ascii="Times New Roman" w:hAnsi="Times New Roman" w:cs="Times New Roman"/>
          <w:lang w:val="en-US"/>
        </w:rPr>
      </w:pP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widowControl w:val="0"/>
              <w:jc w:val="both"/>
              <w:rPr>
                <w:b/>
                <w:bCs/>
                <w:sz w:val="18"/>
                <w:szCs w:val="18"/>
                <w:highlight w:val="green"/>
              </w:rPr>
            </w:pPr>
            <w:r>
              <w:rPr>
                <w:b/>
                <w:bCs/>
                <w:sz w:val="18"/>
                <w:szCs w:val="18"/>
                <w:highlight w:val="green"/>
              </w:rPr>
              <w:t>Agreement</w:t>
            </w:r>
          </w:p>
          <w:p>
            <w:pPr>
              <w:widowControl w:val="0"/>
              <w:jc w:val="both"/>
              <w:rPr>
                <w:rFonts w:eastAsia="PMingLiU"/>
                <w:bCs/>
                <w:iCs/>
                <w:sz w:val="18"/>
                <w:szCs w:val="18"/>
                <w:lang w:val="en-US" w:eastAsia="zh-TW"/>
              </w:rPr>
            </w:pPr>
            <w:r>
              <w:rPr>
                <w:rFonts w:eastAsia="PMingLiU"/>
                <w:bCs/>
                <w:iCs/>
                <w:sz w:val="18"/>
                <w:szCs w:val="18"/>
                <w:lang w:val="en-US" w:eastAsia="zh-TW"/>
              </w:rPr>
              <w:t>For discussion purpose, the following assumption will be used in RAN1</w:t>
            </w:r>
          </w:p>
          <w:p>
            <w:pPr>
              <w:widowControl w:val="0"/>
              <w:numPr>
                <w:ilvl w:val="0"/>
                <w:numId w:val="3"/>
              </w:numPr>
              <w:jc w:val="both"/>
              <w:rPr>
                <w:rFonts w:eastAsia="PMingLiU"/>
                <w:bCs/>
                <w:iCs/>
                <w:sz w:val="18"/>
                <w:szCs w:val="18"/>
                <w:lang w:val="en-US" w:eastAsia="zh-TW"/>
              </w:rPr>
            </w:pPr>
            <w:r>
              <w:rPr>
                <w:rFonts w:eastAsia="PMingLiU"/>
                <w:bCs/>
                <w:iCs/>
                <w:sz w:val="18"/>
                <w:szCs w:val="18"/>
                <w:lang w:val="en-US" w:eastAsia="zh-TW"/>
              </w:rPr>
              <w:t>Cell A: A cell that is periodically transmitting at least its own SIB1</w:t>
            </w:r>
          </w:p>
          <w:p>
            <w:pPr>
              <w:widowControl w:val="0"/>
              <w:numPr>
                <w:ilvl w:val="0"/>
                <w:numId w:val="3"/>
              </w:numPr>
              <w:jc w:val="both"/>
              <w:rPr>
                <w:rFonts w:eastAsia="PMingLiU"/>
                <w:bCs/>
                <w:iCs/>
                <w:sz w:val="18"/>
                <w:szCs w:val="18"/>
                <w:lang w:val="en-US" w:eastAsia="zh-TW"/>
              </w:rPr>
            </w:pPr>
            <w:r>
              <w:rPr>
                <w:rFonts w:eastAsia="PMingLiU"/>
                <w:bCs/>
                <w:iCs/>
                <w:sz w:val="18"/>
                <w:szCs w:val="18"/>
                <w:lang w:val="en-US" w:eastAsia="zh-TW"/>
              </w:rPr>
              <w:t>NES Cell: A cell that may transmit SIB1 transmission in response to UL WUS from a UE</w:t>
            </w:r>
          </w:p>
          <w:p>
            <w:pPr>
              <w:widowControl w:val="0"/>
              <w:jc w:val="both"/>
              <w:rPr>
                <w:rFonts w:eastAsia="PMingLiU"/>
                <w:bCs/>
                <w:iCs/>
                <w:sz w:val="18"/>
                <w:szCs w:val="18"/>
                <w:lang w:val="en-US" w:eastAsia="zh-TW"/>
              </w:rPr>
            </w:pPr>
            <w:r>
              <w:rPr>
                <w:rFonts w:eastAsia="PMingLiU"/>
                <w:bCs/>
                <w:iCs/>
                <w:sz w:val="18"/>
                <w:szCs w:val="18"/>
                <w:lang w:val="en-US" w:eastAsia="zh-TW"/>
              </w:rPr>
              <w:t>For the further study of on-demand SIB1 for idle/inactive mode UE, RAN1 studies the following options.</w:t>
            </w:r>
          </w:p>
          <w:p>
            <w:pPr>
              <w:widowControl w:val="0"/>
              <w:jc w:val="both"/>
              <w:rPr>
                <w:rFonts w:eastAsia="PMingLiU"/>
                <w:bCs/>
                <w:iCs/>
                <w:sz w:val="18"/>
                <w:szCs w:val="18"/>
                <w:lang w:val="en-US" w:eastAsia="zh-TW"/>
              </w:rPr>
            </w:pPr>
            <w:r>
              <w:rPr>
                <w:rFonts w:eastAsia="PMingLiU"/>
                <w:bCs/>
                <w:iCs/>
                <w:sz w:val="18"/>
                <w:szCs w:val="18"/>
                <w:lang w:val="en-US" w:eastAsia="zh-TW"/>
              </w:rPr>
              <w:t>On target cell of UL WUS transmission:</w:t>
            </w:r>
          </w:p>
          <w:p>
            <w:pPr>
              <w:widowControl w:val="0"/>
              <w:numPr>
                <w:ilvl w:val="0"/>
                <w:numId w:val="3"/>
              </w:numPr>
              <w:jc w:val="both"/>
              <w:rPr>
                <w:rFonts w:eastAsia="PMingLiU"/>
                <w:bCs/>
                <w:iCs/>
                <w:sz w:val="18"/>
                <w:szCs w:val="18"/>
                <w:lang w:val="en-US" w:eastAsia="zh-TW"/>
              </w:rPr>
            </w:pPr>
            <w:r>
              <w:rPr>
                <w:rFonts w:eastAsia="PMingLiU"/>
                <w:bCs/>
                <w:iCs/>
                <w:sz w:val="18"/>
                <w:szCs w:val="18"/>
                <w:lang w:val="en-US" w:eastAsia="zh-TW"/>
              </w:rPr>
              <w:t>Option 1: UE transmits UL WUS to NES Cell</w:t>
            </w:r>
          </w:p>
          <w:p>
            <w:pPr>
              <w:widowControl w:val="0"/>
              <w:numPr>
                <w:ilvl w:val="0"/>
                <w:numId w:val="3"/>
              </w:numPr>
              <w:jc w:val="both"/>
              <w:rPr>
                <w:rFonts w:eastAsia="PMingLiU"/>
                <w:bCs/>
                <w:iCs/>
                <w:sz w:val="18"/>
                <w:szCs w:val="18"/>
                <w:lang w:val="en-US" w:eastAsia="zh-TW"/>
              </w:rPr>
            </w:pPr>
            <w:r>
              <w:rPr>
                <w:rFonts w:eastAsia="PMingLiU"/>
                <w:bCs/>
                <w:iCs/>
                <w:sz w:val="18"/>
                <w:szCs w:val="18"/>
                <w:lang w:val="en-US" w:eastAsia="zh-TW"/>
              </w:rPr>
              <w:t>Option 2: UE transmits UL WUS to Cell A</w:t>
            </w:r>
          </w:p>
          <w:p>
            <w:pPr>
              <w:widowControl w:val="0"/>
              <w:jc w:val="both"/>
              <w:rPr>
                <w:rFonts w:eastAsia="PMingLiU"/>
                <w:bCs/>
                <w:iCs/>
                <w:sz w:val="18"/>
                <w:szCs w:val="18"/>
                <w:lang w:val="en-US" w:eastAsia="zh-TW"/>
              </w:rPr>
            </w:pPr>
            <w:r>
              <w:rPr>
                <w:rFonts w:eastAsia="PMingLiU"/>
                <w:bCs/>
                <w:iCs/>
                <w:sz w:val="18"/>
                <w:szCs w:val="18"/>
                <w:lang w:val="en-US" w:eastAsia="zh-TW"/>
              </w:rPr>
              <w:t>On configuration provision for UL WUS transmission</w:t>
            </w:r>
          </w:p>
          <w:p>
            <w:pPr>
              <w:widowControl w:val="0"/>
              <w:numPr>
                <w:ilvl w:val="0"/>
                <w:numId w:val="3"/>
              </w:numPr>
              <w:jc w:val="both"/>
              <w:rPr>
                <w:rFonts w:eastAsia="PMingLiU"/>
                <w:bCs/>
                <w:iCs/>
                <w:sz w:val="18"/>
                <w:szCs w:val="18"/>
                <w:lang w:val="en-US" w:eastAsia="zh-TW"/>
              </w:rPr>
            </w:pPr>
            <w:r>
              <w:rPr>
                <w:rFonts w:eastAsia="PMingLiU"/>
                <w:bCs/>
                <w:iCs/>
                <w:sz w:val="18"/>
                <w:szCs w:val="18"/>
                <w:lang w:val="en-US" w:eastAsia="zh-TW"/>
              </w:rPr>
              <w:t>Option A: UE obtains the UL WUS configuration from NES Cell</w:t>
            </w:r>
          </w:p>
          <w:p>
            <w:pPr>
              <w:widowControl w:val="0"/>
              <w:numPr>
                <w:ilvl w:val="0"/>
                <w:numId w:val="3"/>
              </w:numPr>
              <w:jc w:val="both"/>
              <w:rPr>
                <w:rFonts w:eastAsia="PMingLiU"/>
                <w:bCs/>
                <w:iCs/>
                <w:sz w:val="18"/>
                <w:szCs w:val="18"/>
                <w:lang w:val="en-US" w:eastAsia="zh-TW"/>
              </w:rPr>
            </w:pPr>
            <w:r>
              <w:rPr>
                <w:rFonts w:eastAsia="PMingLiU"/>
                <w:bCs/>
                <w:iCs/>
                <w:sz w:val="18"/>
                <w:szCs w:val="18"/>
                <w:lang w:val="en-US" w:eastAsia="zh-TW"/>
              </w:rPr>
              <w:t xml:space="preserve">Option B: UE obtains the UL WUS configuration from Cell A </w:t>
            </w:r>
          </w:p>
          <w:p>
            <w:pPr>
              <w:widowControl w:val="0"/>
              <w:jc w:val="both"/>
              <w:rPr>
                <w:rFonts w:eastAsia="PMingLiU"/>
                <w:bCs/>
                <w:iCs/>
                <w:sz w:val="18"/>
                <w:szCs w:val="18"/>
                <w:lang w:val="en-US" w:eastAsia="zh-TW"/>
              </w:rPr>
            </w:pPr>
            <w:r>
              <w:rPr>
                <w:rFonts w:eastAsia="PMingLiU"/>
                <w:bCs/>
                <w:iCs/>
                <w:sz w:val="18"/>
                <w:szCs w:val="18"/>
                <w:lang w:val="en-US" w:eastAsia="zh-TW"/>
              </w:rPr>
              <w:t>Other options are not precluded</w:t>
            </w:r>
          </w:p>
          <w:p>
            <w:pPr>
              <w:widowControl w:val="0"/>
              <w:jc w:val="both"/>
              <w:rPr>
                <w:b/>
                <w:bCs/>
                <w:sz w:val="18"/>
                <w:szCs w:val="18"/>
                <w:highlight w:val="green"/>
              </w:rPr>
            </w:pPr>
            <w:bookmarkStart w:id="3" w:name="OLE_LINK190"/>
            <w:r>
              <w:rPr>
                <w:b/>
                <w:bCs/>
                <w:sz w:val="18"/>
                <w:szCs w:val="18"/>
                <w:highlight w:val="green"/>
              </w:rPr>
              <w:t>Agreement</w:t>
            </w:r>
          </w:p>
          <w:p>
            <w:pPr>
              <w:pStyle w:val="16"/>
              <w:widowControl w:val="0"/>
              <w:numPr>
                <w:ilvl w:val="0"/>
                <w:numId w:val="3"/>
              </w:numPr>
              <w:ind w:leftChars="0"/>
              <w:jc w:val="both"/>
              <w:rPr>
                <w:rFonts w:eastAsia="PMingLiU"/>
                <w:sz w:val="18"/>
                <w:szCs w:val="18"/>
                <w:lang w:eastAsia="zh-TW"/>
              </w:rPr>
            </w:pPr>
            <w:r>
              <w:rPr>
                <w:rFonts w:eastAsia="PMingLiU"/>
                <w:sz w:val="18"/>
                <w:szCs w:val="18"/>
                <w:lang w:eastAsia="zh-TW"/>
              </w:rPr>
              <w:t>For study of UL WUS design</w:t>
            </w:r>
            <w:bookmarkEnd w:id="3"/>
            <w:r>
              <w:rPr>
                <w:rFonts w:eastAsia="PMingLiU"/>
                <w:sz w:val="18"/>
                <w:szCs w:val="18"/>
                <w:lang w:eastAsia="zh-TW"/>
              </w:rPr>
              <w:t>, consider at least PRACH as a starting point</w:t>
            </w:r>
          </w:p>
          <w:p>
            <w:pPr>
              <w:pStyle w:val="16"/>
              <w:widowControl w:val="0"/>
              <w:numPr>
                <w:ilvl w:val="1"/>
                <w:numId w:val="3"/>
              </w:numPr>
              <w:ind w:leftChars="0"/>
              <w:jc w:val="both"/>
              <w:rPr>
                <w:rFonts w:eastAsia="PMingLiU"/>
                <w:sz w:val="18"/>
                <w:szCs w:val="18"/>
                <w:lang w:eastAsia="zh-TW"/>
              </w:rPr>
            </w:pPr>
            <w:r>
              <w:rPr>
                <w:rFonts w:eastAsia="PMingLiU"/>
                <w:sz w:val="18"/>
                <w:szCs w:val="18"/>
                <w:lang w:eastAsia="zh-TW"/>
              </w:rPr>
              <w:t xml:space="preserve">FFS: Whether there is dedicated PRACH resource for SIB1 request </w:t>
            </w:r>
          </w:p>
          <w:p>
            <w:pPr>
              <w:pStyle w:val="16"/>
              <w:widowControl w:val="0"/>
              <w:numPr>
                <w:ilvl w:val="0"/>
                <w:numId w:val="3"/>
              </w:numPr>
              <w:ind w:leftChars="0"/>
              <w:jc w:val="both"/>
              <w:rPr>
                <w:rFonts w:eastAsia="PMingLiU"/>
                <w:sz w:val="18"/>
                <w:szCs w:val="18"/>
                <w:lang w:eastAsia="zh-TW"/>
              </w:rPr>
            </w:pPr>
            <w:r>
              <w:rPr>
                <w:rFonts w:eastAsia="PMingLiU"/>
                <w:sz w:val="18"/>
                <w:szCs w:val="18"/>
                <w:lang w:eastAsia="zh-TW"/>
              </w:rPr>
              <w:t>Other option(s) not precluded</w:t>
            </w:r>
          </w:p>
          <w:p>
            <w:pPr>
              <w:widowControl w:val="0"/>
              <w:jc w:val="both"/>
              <w:rPr>
                <w:b/>
                <w:bCs/>
                <w:sz w:val="18"/>
                <w:szCs w:val="18"/>
                <w:highlight w:val="green"/>
              </w:rPr>
            </w:pPr>
            <w:r>
              <w:rPr>
                <w:b/>
                <w:bCs/>
                <w:sz w:val="18"/>
                <w:szCs w:val="18"/>
                <w:highlight w:val="green"/>
              </w:rPr>
              <w:t>Agreement</w:t>
            </w:r>
          </w:p>
          <w:p>
            <w:pPr>
              <w:widowControl w:val="0"/>
              <w:jc w:val="both"/>
              <w:rPr>
                <w:rFonts w:eastAsia="PMingLiU"/>
                <w:sz w:val="18"/>
                <w:szCs w:val="18"/>
                <w:lang w:eastAsia="zh-TW"/>
              </w:rPr>
            </w:pPr>
            <w:r>
              <w:rPr>
                <w:rFonts w:eastAsia="PMingLiU"/>
                <w:sz w:val="18"/>
                <w:szCs w:val="18"/>
                <w:lang w:eastAsia="zh-TW"/>
              </w:rPr>
              <w:t>For the further study of on-demand SIB1 for idle/inactive mode UE, RAN1 to discuss triggering conditions for sending UL-WUS.</w:t>
            </w:r>
          </w:p>
          <w:p>
            <w:pPr>
              <w:widowControl w:val="0"/>
              <w:jc w:val="both"/>
              <w:rPr>
                <w:b/>
                <w:bCs/>
                <w:sz w:val="18"/>
                <w:szCs w:val="18"/>
                <w:highlight w:val="green"/>
              </w:rPr>
            </w:pPr>
            <w:r>
              <w:rPr>
                <w:b/>
                <w:bCs/>
                <w:sz w:val="18"/>
                <w:szCs w:val="18"/>
                <w:highlight w:val="green"/>
              </w:rPr>
              <w:t>Agreement</w:t>
            </w:r>
          </w:p>
          <w:p>
            <w:pPr>
              <w:widowControl w:val="0"/>
              <w:jc w:val="both"/>
              <w:rPr>
                <w:sz w:val="18"/>
                <w:szCs w:val="18"/>
              </w:rPr>
            </w:pPr>
            <w:r>
              <w:rPr>
                <w:rFonts w:eastAsia="MS Mincho"/>
                <w:sz w:val="18"/>
                <w:szCs w:val="18"/>
                <w:lang w:eastAsia="ja-JP"/>
              </w:rPr>
              <w:t>For the study of on-demand SIB1</w:t>
            </w:r>
            <w:r>
              <w:rPr>
                <w:rFonts w:eastAsia="MS Mincho"/>
                <w:color w:val="C00000"/>
                <w:sz w:val="18"/>
                <w:szCs w:val="18"/>
                <w:lang w:eastAsia="ja-JP"/>
              </w:rPr>
              <w:t xml:space="preserve"> </w:t>
            </w:r>
            <w:r>
              <w:rPr>
                <w:rFonts w:eastAsia="MS Mincho"/>
                <w:sz w:val="18"/>
                <w:szCs w:val="18"/>
                <w:lang w:eastAsia="ja-JP"/>
              </w:rPr>
              <w:t xml:space="preserve">for idle/inactive mode UE, RAN1 to further study whether </w:t>
            </w:r>
            <w:r>
              <w:rPr>
                <w:sz w:val="18"/>
                <w:szCs w:val="18"/>
              </w:rPr>
              <w:t>feedback from gNB in response to the SIB1 request is supported including associated details.</w:t>
            </w:r>
          </w:p>
        </w:tc>
      </w:tr>
    </w:tbl>
    <w:p>
      <w:pPr>
        <w:pStyle w:val="8"/>
        <w:spacing w:after="0"/>
        <w:jc w:val="both"/>
      </w:pPr>
    </w:p>
    <w:p>
      <w:pPr>
        <w:pStyle w:val="8"/>
        <w:spacing w:after="0"/>
        <w:jc w:val="both"/>
        <w:rPr>
          <w:rFonts w:ascii="Times New Roman" w:hAnsi="Times New Roman" w:cs="Times New Roman"/>
          <w:sz w:val="22"/>
          <w:szCs w:val="22"/>
          <w:lang w:val="en-US"/>
        </w:rPr>
      </w:pPr>
      <w:r>
        <w:rPr>
          <w:rFonts w:ascii="Times New Roman" w:hAnsi="Times New Roman" w:cs="Times New Roman"/>
          <w:sz w:val="22"/>
          <w:szCs w:val="22"/>
          <w:lang w:val="en-US"/>
        </w:rPr>
        <w:t>This contribution discusses some of the techniques to support on-demand SIB1 and required configurations for the Wake-up-signal to request SIB1.</w:t>
      </w:r>
    </w:p>
    <w:p>
      <w:pPr>
        <w:pStyle w:val="8"/>
        <w:spacing w:after="0"/>
        <w:jc w:val="both"/>
        <w:rPr>
          <w:sz w:val="22"/>
          <w:szCs w:val="22"/>
        </w:rPr>
      </w:pPr>
    </w:p>
    <w:p>
      <w:pPr>
        <w:pStyle w:val="2"/>
        <w:numPr>
          <w:ilvl w:val="0"/>
          <w:numId w:val="2"/>
        </w:numPr>
        <w:rPr>
          <w:sz w:val="22"/>
          <w:szCs w:val="22"/>
        </w:rPr>
      </w:pPr>
      <w:r>
        <w:rPr>
          <w:sz w:val="22"/>
          <w:szCs w:val="22"/>
        </w:rPr>
        <w:t>Techniques to support on-demand SIB1</w:t>
      </w:r>
    </w:p>
    <w:p>
      <w:pPr>
        <w:jc w:val="both"/>
        <w:rPr>
          <w:rFonts w:ascii="Times New Roman" w:hAnsi="Times New Roman" w:cs="Times New Roman"/>
          <w:sz w:val="22"/>
          <w:szCs w:val="22"/>
          <w:lang w:val="en-US"/>
        </w:rPr>
      </w:pPr>
      <w:r>
        <w:rPr>
          <w:rFonts w:ascii="Times New Roman" w:hAnsi="Times New Roman" w:cs="Times New Roman"/>
          <w:sz w:val="22"/>
          <w:szCs w:val="22"/>
          <w:lang w:val="en-US"/>
        </w:rPr>
        <w:t xml:space="preserve">In NR, the gNB perform transmission of SIB1 periodically to help a new UE trying to connect to the network. The periodic transmissions of SIB1 consume energy at the gNB. However, the transmitted SIB1 is used </w:t>
      </w:r>
      <w:r>
        <w:rPr>
          <w:rFonts w:hint="default" w:ascii="Times New Roman" w:hAnsi="Times New Roman" w:cs="Times New Roman"/>
          <w:sz w:val="22"/>
          <w:szCs w:val="22"/>
          <w:lang w:val="en-US"/>
        </w:rPr>
        <w:t>when</w:t>
      </w:r>
      <w:r>
        <w:rPr>
          <w:rFonts w:ascii="Times New Roman" w:hAnsi="Times New Roman" w:cs="Times New Roman"/>
          <w:sz w:val="22"/>
          <w:szCs w:val="22"/>
          <w:lang w:val="en-US"/>
        </w:rPr>
        <w:t xml:space="preserve"> a UE is trying to connect to the gNB. Further, the frequent transmissions of SIB1 by the gNB results in smaller inactive period for gNB. Therefore, transmission of SIB1 based on a request from a node in the network helps in power saving at the gNB. A WUS can be used by the UE for requesting the transmission of the SIB1. </w:t>
      </w:r>
    </w:p>
    <w:p>
      <w:pPr>
        <w:jc w:val="both"/>
        <w:rPr>
          <w:rFonts w:ascii="Times New Roman" w:hAnsi="Times New Roman" w:cs="Times New Roman"/>
          <w:sz w:val="22"/>
          <w:szCs w:val="22"/>
          <w:lang w:val="en-US"/>
        </w:rPr>
      </w:pPr>
    </w:p>
    <w:p>
      <w:pPr>
        <w:pStyle w:val="3"/>
        <w:rPr>
          <w:sz w:val="22"/>
          <w:szCs w:val="22"/>
          <w:lang w:val="en-US"/>
        </w:rPr>
      </w:pPr>
      <w:r>
        <w:rPr>
          <w:sz w:val="22"/>
          <w:szCs w:val="22"/>
          <w:lang w:val="en-US"/>
        </w:rPr>
        <w:t>2.1. Design of WUS</w:t>
      </w:r>
    </w:p>
    <w:p>
      <w:pPr>
        <w:jc w:val="both"/>
        <w:rPr>
          <w:rFonts w:ascii="Times New Roman" w:hAnsi="Times New Roman" w:cs="Times New Roman"/>
          <w:sz w:val="22"/>
          <w:szCs w:val="22"/>
          <w:lang w:val="en-US"/>
        </w:rPr>
      </w:pPr>
      <w:r>
        <w:rPr>
          <w:rFonts w:ascii="Times New Roman" w:hAnsi="Times New Roman" w:cs="Times New Roman"/>
          <w:sz w:val="22"/>
          <w:szCs w:val="22"/>
          <w:lang w:val="en-US"/>
        </w:rPr>
        <w:t xml:space="preserve">Currently, the SIB1 is transmitted periodically, where the periodicity depends on multiplexing pattern of SSB and </w:t>
      </w:r>
      <w:r>
        <w:rPr>
          <w:rFonts w:hint="default" w:ascii="Times New Roman" w:hAnsi="Times New Roman" w:cs="Times New Roman"/>
          <w:sz w:val="22"/>
          <w:szCs w:val="22"/>
          <w:lang w:val="en-US"/>
        </w:rPr>
        <w:t>CORESET0</w:t>
      </w:r>
      <w:r>
        <w:rPr>
          <w:rFonts w:ascii="Times New Roman" w:hAnsi="Times New Roman" w:cs="Times New Roman"/>
          <w:sz w:val="22"/>
          <w:szCs w:val="22"/>
          <w:lang w:val="en-US"/>
        </w:rPr>
        <w:t xml:space="preserve">. In the case of on-demand SIB1, the gNB transmits SIB1 only upon reception of a WUS. Further, the transmission of SIB1 can be on all beams of SSB </w:t>
      </w:r>
      <w:r>
        <w:rPr>
          <w:rFonts w:hint="default" w:ascii="Times New Roman" w:hAnsi="Times New Roman" w:cs="Times New Roman"/>
          <w:sz w:val="22"/>
          <w:szCs w:val="22"/>
          <w:lang w:val="en-US"/>
        </w:rPr>
        <w:t xml:space="preserve">burst </w:t>
      </w:r>
      <w:r>
        <w:rPr>
          <w:rFonts w:ascii="Times New Roman" w:hAnsi="Times New Roman" w:cs="Times New Roman"/>
          <w:sz w:val="22"/>
          <w:szCs w:val="22"/>
          <w:lang w:val="en-US"/>
        </w:rPr>
        <w:t>or on certain SSB beam(s). In the former case the WUS is common indication whereas in latter the WUS should indicate the SSB(s) in which SIB1 transmission is needed. The design and configuration of the WUS can vary depending on the applicable scenarios. Following cases can be considered for the design of the WUS,</w:t>
      </w:r>
    </w:p>
    <w:p>
      <w:pPr>
        <w:pStyle w:val="16"/>
        <w:numPr>
          <w:ilvl w:val="0"/>
          <w:numId w:val="4"/>
        </w:numPr>
        <w:jc w:val="both"/>
        <w:rPr>
          <w:rFonts w:ascii="Times New Roman" w:hAnsi="Times New Roman" w:cs="Times New Roman"/>
          <w:sz w:val="22"/>
          <w:szCs w:val="22"/>
          <w:lang w:val="en-US"/>
        </w:rPr>
      </w:pPr>
      <w:r>
        <w:rPr>
          <w:rFonts w:ascii="Times New Roman" w:hAnsi="Times New Roman" w:cs="Times New Roman"/>
          <w:sz w:val="22"/>
          <w:szCs w:val="22"/>
          <w:lang w:val="en-US"/>
        </w:rPr>
        <w:t>Common WUS for the entire network: UE trying to access the cell will transmit the WUS. The gNB(s) receiving the WUS, transmits SIB1 in its active SSB beams.</w:t>
      </w:r>
    </w:p>
    <w:p>
      <w:pPr>
        <w:pStyle w:val="16"/>
        <w:numPr>
          <w:ilvl w:val="0"/>
          <w:numId w:val="4"/>
        </w:numPr>
        <w:jc w:val="both"/>
        <w:rPr>
          <w:rFonts w:ascii="Times New Roman" w:hAnsi="Times New Roman" w:cs="Times New Roman"/>
          <w:sz w:val="22"/>
          <w:szCs w:val="22"/>
          <w:lang w:val="en-US"/>
        </w:rPr>
      </w:pPr>
      <w:r>
        <w:rPr>
          <w:rFonts w:ascii="Times New Roman" w:hAnsi="Times New Roman" w:cs="Times New Roman"/>
          <w:sz w:val="22"/>
          <w:szCs w:val="22"/>
          <w:lang w:val="en-US"/>
        </w:rPr>
        <w:t xml:space="preserve">Cell specific WUS: The WUS contains an identifier of the cell in which the SIB1 is requested. The gNB receiving the WUS check the cell in which SIB1 is requested and transmit SIB1 in active SSB beams of the requested cell. </w:t>
      </w:r>
    </w:p>
    <w:p>
      <w:pPr>
        <w:pStyle w:val="16"/>
        <w:numPr>
          <w:ilvl w:val="0"/>
          <w:numId w:val="4"/>
        </w:numPr>
        <w:jc w:val="both"/>
        <w:rPr>
          <w:rFonts w:ascii="Times New Roman" w:hAnsi="Times New Roman" w:cs="Times New Roman"/>
          <w:sz w:val="22"/>
          <w:szCs w:val="22"/>
          <w:lang w:val="en-US"/>
        </w:rPr>
      </w:pPr>
      <w:r>
        <w:rPr>
          <w:rFonts w:ascii="Times New Roman" w:hAnsi="Times New Roman" w:cs="Times New Roman"/>
          <w:sz w:val="22"/>
          <w:szCs w:val="22"/>
          <w:lang w:val="en-US"/>
        </w:rPr>
        <w:t>SSB(s) specific WUS: The WUS contains an identifier of the beam(s) in which the SIB1 is requested. Upon receiving the WUS, the gNB will identify the beam(s) in which SIB1 transmission is requested and transmit S</w:t>
      </w:r>
      <w:r>
        <w:rPr>
          <w:rFonts w:hint="default" w:ascii="Times New Roman" w:hAnsi="Times New Roman" w:cs="Times New Roman"/>
          <w:sz w:val="22"/>
          <w:szCs w:val="22"/>
          <w:lang w:val="en-US"/>
        </w:rPr>
        <w:t>IB</w:t>
      </w:r>
      <w:r>
        <w:rPr>
          <w:rFonts w:ascii="Times New Roman" w:hAnsi="Times New Roman" w:cs="Times New Roman"/>
          <w:sz w:val="22"/>
          <w:szCs w:val="22"/>
          <w:lang w:val="en-US"/>
        </w:rPr>
        <w:t>1 only in those beam(s).</w:t>
      </w:r>
    </w:p>
    <w:p>
      <w:pPr>
        <w:pStyle w:val="16"/>
        <w:numPr>
          <w:ilvl w:val="0"/>
          <w:numId w:val="0"/>
        </w:numPr>
        <w:ind w:left="720" w:firstLine="0"/>
        <w:jc w:val="both"/>
        <w:rPr>
          <w:ins w:id="0" w:author="Deepak P M" w:date="2024-02-15T14:53:00Z"/>
          <w:rFonts w:ascii="Times New Roman" w:hAnsi="Times New Roman" w:cs="Times New Roman"/>
          <w:sz w:val="22"/>
          <w:szCs w:val="22"/>
          <w:lang w:val="en-US"/>
        </w:rPr>
      </w:pPr>
    </w:p>
    <w:p>
      <w:pPr>
        <w:jc w:val="both"/>
        <w:rPr>
          <w:rFonts w:ascii="Times New Roman" w:hAnsi="Times New Roman" w:cs="Times New Roman"/>
          <w:b/>
          <w:bCs/>
          <w:sz w:val="22"/>
          <w:szCs w:val="22"/>
          <w:lang w:val="en-US"/>
        </w:rPr>
      </w:pPr>
      <w:r>
        <w:rPr>
          <w:rFonts w:ascii="Times New Roman" w:hAnsi="Times New Roman" w:cs="Times New Roman"/>
          <w:b/>
          <w:bCs/>
          <w:sz w:val="22"/>
          <w:szCs w:val="22"/>
          <w:lang w:val="en-US"/>
        </w:rPr>
        <w:t xml:space="preserve">Observation1: </w:t>
      </w:r>
      <w:r>
        <w:rPr>
          <w:rFonts w:ascii="Times New Roman" w:hAnsi="Times New Roman" w:cs="Times New Roman"/>
          <w:b w:val="0"/>
          <w:bCs w:val="0"/>
          <w:sz w:val="22"/>
          <w:szCs w:val="22"/>
          <w:lang w:val="en-US"/>
        </w:rPr>
        <w:t>Design and configuration of the WUS vary depending on the scenario of on-demand SIB1.</w:t>
      </w:r>
    </w:p>
    <w:p>
      <w:pPr>
        <w:jc w:val="both"/>
        <w:rPr>
          <w:rFonts w:ascii="Times New Roman" w:hAnsi="Times New Roman" w:cs="Times New Roman"/>
          <w:b w:val="0"/>
          <w:bCs w:val="0"/>
          <w:sz w:val="22"/>
          <w:szCs w:val="22"/>
          <w:lang w:val="en-US"/>
        </w:rPr>
      </w:pPr>
      <w:r>
        <w:rPr>
          <w:rFonts w:ascii="Times New Roman" w:hAnsi="Times New Roman" w:cs="Times New Roman"/>
          <w:b/>
          <w:bCs/>
          <w:sz w:val="22"/>
          <w:szCs w:val="22"/>
          <w:lang w:val="en-US"/>
        </w:rPr>
        <w:t>Proposal 1:</w:t>
      </w:r>
      <w:r>
        <w:rPr>
          <w:rFonts w:ascii="Times New Roman" w:hAnsi="Times New Roman" w:cs="Times New Roman"/>
          <w:b w:val="0"/>
          <w:bCs w:val="0"/>
          <w:sz w:val="22"/>
          <w:szCs w:val="22"/>
          <w:lang w:val="en-US"/>
        </w:rPr>
        <w:t xml:space="preserve"> Following alternatives can be considered for the design of WUS</w:t>
      </w:r>
    </w:p>
    <w:p>
      <w:pPr>
        <w:ind w:firstLine="720"/>
        <w:jc w:val="both"/>
        <w:rPr>
          <w:rFonts w:ascii="Times New Roman" w:hAnsi="Times New Roman" w:cs="Times New Roman"/>
          <w:b w:val="0"/>
          <w:bCs w:val="0"/>
          <w:sz w:val="22"/>
          <w:szCs w:val="22"/>
          <w:lang w:val="en-US"/>
        </w:rPr>
      </w:pPr>
      <w:r>
        <w:rPr>
          <w:rFonts w:ascii="Times New Roman" w:hAnsi="Times New Roman" w:cs="Times New Roman"/>
          <w:b w:val="0"/>
          <w:bCs w:val="0"/>
          <w:sz w:val="22"/>
          <w:szCs w:val="22"/>
          <w:lang w:val="en-US"/>
        </w:rPr>
        <w:t>Alt.1. Common WUS for the network.</w:t>
      </w:r>
    </w:p>
    <w:p>
      <w:pPr>
        <w:ind w:firstLine="720"/>
        <w:jc w:val="both"/>
        <w:rPr>
          <w:rFonts w:ascii="Times New Roman" w:hAnsi="Times New Roman" w:cs="Times New Roman"/>
          <w:b w:val="0"/>
          <w:bCs w:val="0"/>
          <w:sz w:val="22"/>
          <w:szCs w:val="22"/>
          <w:lang w:val="en-US"/>
        </w:rPr>
      </w:pPr>
      <w:r>
        <w:rPr>
          <w:rFonts w:ascii="Times New Roman" w:hAnsi="Times New Roman" w:cs="Times New Roman"/>
          <w:b w:val="0"/>
          <w:bCs w:val="0"/>
          <w:sz w:val="22"/>
          <w:szCs w:val="22"/>
          <w:lang w:val="en-US"/>
        </w:rPr>
        <w:t>Alt.2. Cell specific WUS.</w:t>
      </w:r>
    </w:p>
    <w:p>
      <w:pPr>
        <w:ind w:firstLine="720"/>
        <w:jc w:val="both"/>
        <w:rPr>
          <w:rFonts w:hint="default" w:ascii="Times New Roman" w:hAnsi="Times New Roman" w:cs="Times New Roman"/>
          <w:b w:val="0"/>
          <w:bCs w:val="0"/>
          <w:sz w:val="22"/>
          <w:szCs w:val="22"/>
          <w:lang w:val="en-US"/>
        </w:rPr>
      </w:pPr>
      <w:r>
        <w:rPr>
          <w:rFonts w:ascii="Times New Roman" w:hAnsi="Times New Roman" w:cs="Times New Roman"/>
          <w:b w:val="0"/>
          <w:bCs w:val="0"/>
          <w:sz w:val="22"/>
          <w:szCs w:val="22"/>
          <w:lang w:val="en-US"/>
        </w:rPr>
        <w:t>Alt.3. SSB(s) specific WUS</w:t>
      </w:r>
      <w:r>
        <w:rPr>
          <w:rFonts w:hint="default" w:ascii="Times New Roman" w:hAnsi="Times New Roman" w:cs="Times New Roman"/>
          <w:b w:val="0"/>
          <w:bCs w:val="0"/>
          <w:sz w:val="22"/>
          <w:szCs w:val="22"/>
          <w:lang w:val="en-US"/>
        </w:rPr>
        <w:t>.</w:t>
      </w:r>
    </w:p>
    <w:p>
      <w:pPr>
        <w:jc w:val="both"/>
        <w:rPr>
          <w:rFonts w:ascii="Times New Roman" w:hAnsi="Times New Roman" w:cs="Times New Roman"/>
          <w:sz w:val="22"/>
          <w:szCs w:val="22"/>
          <w:lang w:val="en-US"/>
        </w:rPr>
      </w:pPr>
      <w:r>
        <w:rPr>
          <w:rFonts w:ascii="Times New Roman" w:hAnsi="Times New Roman" w:cs="Times New Roman"/>
          <w:sz w:val="22"/>
          <w:szCs w:val="22"/>
          <w:lang w:val="en-US"/>
        </w:rPr>
        <w:t xml:space="preserve"> </w:t>
      </w:r>
    </w:p>
    <w:p>
      <w:pPr>
        <w:pStyle w:val="3"/>
        <w:rPr>
          <w:sz w:val="22"/>
          <w:szCs w:val="22"/>
          <w:lang w:val="en-US"/>
        </w:rPr>
      </w:pPr>
      <w:r>
        <w:rPr>
          <w:sz w:val="22"/>
          <w:szCs w:val="22"/>
          <w:lang w:val="en-US"/>
        </w:rPr>
        <w:t>2.2  Signal/channel for the WUS</w:t>
      </w:r>
    </w:p>
    <w:p>
      <w:pPr>
        <w:jc w:val="both"/>
        <w:rPr>
          <w:ins w:id="1" w:author="deepak" w:date="2024-02-15T16:28:55Z"/>
          <w:rFonts w:hint="default" w:ascii="Times New Roman" w:hAnsi="Times New Roman" w:cs="Times New Roman"/>
          <w:sz w:val="22"/>
          <w:szCs w:val="22"/>
          <w:lang w:val="en-US"/>
        </w:rPr>
      </w:pPr>
      <w:r>
        <w:rPr>
          <w:rFonts w:ascii="Times New Roman" w:hAnsi="Times New Roman" w:cs="Times New Roman"/>
          <w:sz w:val="22"/>
          <w:szCs w:val="22"/>
          <w:lang w:val="en-US"/>
        </w:rPr>
        <w:t>In case of on demand SIB1,</w:t>
      </w:r>
      <w:r>
        <w:rPr>
          <w:rFonts w:hint="default" w:ascii="Times New Roman" w:hAnsi="Times New Roman" w:cs="Times New Roman"/>
          <w:sz w:val="22"/>
          <w:szCs w:val="22"/>
          <w:lang w:val="en-US"/>
        </w:rPr>
        <w:t xml:space="preserve"> it as agreed in RAN1#116[3] that for UL WUS design, at least PRACH should be considered as a starting point. Here a PRACH preamble can be utilized as the WUS</w:t>
      </w:r>
      <w:r>
        <w:rPr>
          <w:rFonts w:ascii="Times New Roman" w:hAnsi="Times New Roman" w:cs="Times New Roman"/>
          <w:sz w:val="22"/>
          <w:szCs w:val="22"/>
          <w:lang w:val="en-US"/>
        </w:rPr>
        <w:t>.</w:t>
      </w:r>
      <w:r>
        <w:rPr>
          <w:rFonts w:hint="default" w:ascii="Times New Roman" w:hAnsi="Times New Roman" w:cs="Times New Roman"/>
          <w:sz w:val="22"/>
          <w:szCs w:val="22"/>
          <w:lang w:val="en-US"/>
        </w:rPr>
        <w:t xml:space="preserve"> The PRACH preamble can one of either a common preamble (e.g., a predefined preamble) in case of a WUS common for network or a number of cells or can be a dedicated PRACH preamble in case of cell or beam specific WUS. An information to identify the </w:t>
      </w:r>
      <w:bookmarkStart w:id="13" w:name="_GoBack"/>
      <w:bookmarkEnd w:id="13"/>
      <w:r>
        <w:rPr>
          <w:rFonts w:hint="default" w:ascii="Times New Roman" w:hAnsi="Times New Roman" w:cs="Times New Roman"/>
          <w:sz w:val="22"/>
          <w:szCs w:val="22"/>
          <w:lang w:val="en-US"/>
        </w:rPr>
        <w:t>PRACH preamble(s) should be provided to the UEs requesting on demand SIB1.</w:t>
      </w:r>
    </w:p>
    <w:p>
      <w:pPr>
        <w:jc w:val="both"/>
        <w:rPr>
          <w:rFonts w:hint="default" w:ascii="Times New Roman" w:hAnsi="Times New Roman" w:cs="Times New Roman"/>
          <w:b/>
          <w:bCs/>
          <w:sz w:val="22"/>
          <w:szCs w:val="22"/>
          <w:lang w:val="en-US"/>
        </w:rPr>
      </w:pPr>
    </w:p>
    <w:p>
      <w:pPr>
        <w:jc w:val="both"/>
        <w:rPr>
          <w:rFonts w:hint="default" w:ascii="Times New Roman" w:hAnsi="Times New Roman" w:cs="Times New Roman"/>
          <w:b w:val="0"/>
          <w:bCs w:val="0"/>
          <w:sz w:val="22"/>
          <w:szCs w:val="22"/>
          <w:lang w:val="en-US"/>
        </w:rPr>
      </w:pPr>
      <w:r>
        <w:rPr>
          <w:rFonts w:hint="default" w:ascii="Times New Roman" w:hAnsi="Times New Roman" w:cs="Times New Roman"/>
          <w:b/>
          <w:bCs/>
          <w:sz w:val="22"/>
          <w:szCs w:val="22"/>
          <w:lang w:val="en-US"/>
        </w:rPr>
        <w:t xml:space="preserve">Proposal 2: </w:t>
      </w:r>
      <w:r>
        <w:rPr>
          <w:rFonts w:hint="default" w:ascii="Times New Roman" w:hAnsi="Times New Roman" w:cs="Times New Roman"/>
          <w:b w:val="0"/>
          <w:bCs w:val="0"/>
          <w:sz w:val="22"/>
          <w:szCs w:val="22"/>
          <w:lang w:val="en-US"/>
        </w:rPr>
        <w:t>UE transmitting PRACH preamble as WUS for on demand SIB1 is supported.</w:t>
      </w:r>
    </w:p>
    <w:p>
      <w:pPr>
        <w:jc w:val="both"/>
        <w:rPr>
          <w:rFonts w:ascii="Times New Roman" w:hAnsi="Times New Roman" w:cs="Times New Roman"/>
          <w:b w:val="0"/>
          <w:bCs w:val="0"/>
          <w:strike w:val="0"/>
          <w:dstrike w:val="0"/>
          <w:sz w:val="22"/>
          <w:szCs w:val="22"/>
          <w:lang w:val="en-US"/>
        </w:rPr>
      </w:pPr>
      <w:r>
        <w:rPr>
          <w:rFonts w:hint="default" w:ascii="Times New Roman" w:hAnsi="Times New Roman" w:cs="Times New Roman"/>
          <w:b/>
          <w:bCs/>
          <w:strike w:val="0"/>
          <w:dstrike w:val="0"/>
          <w:sz w:val="22"/>
          <w:szCs w:val="22"/>
          <w:lang w:val="en-US"/>
        </w:rPr>
        <w:t xml:space="preserve">Observation 2: </w:t>
      </w:r>
      <w:r>
        <w:rPr>
          <w:rFonts w:hint="default" w:ascii="Times New Roman" w:hAnsi="Times New Roman" w:cs="Times New Roman"/>
          <w:b w:val="0"/>
          <w:bCs w:val="0"/>
          <w:strike w:val="0"/>
          <w:dstrike w:val="0"/>
          <w:sz w:val="22"/>
          <w:szCs w:val="22"/>
          <w:lang w:val="en-US"/>
        </w:rPr>
        <w:t xml:space="preserve">Configuration of WUS for on demand SIB1 depends on </w:t>
      </w:r>
      <w:r>
        <w:rPr>
          <w:rFonts w:hint="default" w:ascii="Times New Roman" w:hAnsi="Times New Roman" w:cs="Times New Roman"/>
          <w:b w:val="0"/>
          <w:bCs w:val="0"/>
          <w:sz w:val="22"/>
          <w:szCs w:val="22"/>
          <w:lang w:val="en-US"/>
        </w:rPr>
        <w:t>whether the WUS is common or dedicated</w:t>
      </w:r>
      <w:r>
        <w:rPr>
          <w:rFonts w:ascii="Times New Roman" w:hAnsi="Times New Roman" w:cs="Times New Roman"/>
          <w:b w:val="0"/>
          <w:bCs w:val="0"/>
          <w:strike w:val="0"/>
          <w:dstrike w:val="0"/>
          <w:sz w:val="22"/>
          <w:szCs w:val="22"/>
          <w:lang w:val="en-US"/>
        </w:rPr>
        <w:t>.</w:t>
      </w:r>
    </w:p>
    <w:p>
      <w:pPr>
        <w:jc w:val="both"/>
        <w:rPr>
          <w:rFonts w:ascii="Times New Roman" w:hAnsi="Times New Roman" w:cs="Times New Roman"/>
          <w:sz w:val="22"/>
          <w:szCs w:val="22"/>
          <w:lang w:val="en-US"/>
        </w:rPr>
      </w:pPr>
      <w:r>
        <w:rPr>
          <w:rFonts w:hint="default" w:ascii="Times New Roman" w:hAnsi="Times New Roman" w:cs="Times New Roman"/>
          <w:b/>
          <w:bCs/>
          <w:strike w:val="0"/>
          <w:dstrike w:val="0"/>
          <w:sz w:val="22"/>
          <w:szCs w:val="22"/>
          <w:lang w:val="en-US"/>
        </w:rPr>
        <w:t xml:space="preserve">Proposal 3: </w:t>
      </w:r>
      <w:r>
        <w:rPr>
          <w:rFonts w:hint="default" w:ascii="Times New Roman" w:hAnsi="Times New Roman" w:cs="Times New Roman"/>
          <w:b w:val="0"/>
          <w:bCs w:val="0"/>
          <w:strike w:val="0"/>
          <w:dstrike w:val="0"/>
          <w:sz w:val="22"/>
          <w:szCs w:val="22"/>
          <w:lang w:val="en-US"/>
        </w:rPr>
        <w:t>Study of configuration of WUS and mapping of WUS resources with cell or SSB in case of dedicated WUS is supported</w:t>
      </w:r>
      <w:r>
        <w:rPr>
          <w:rFonts w:ascii="Times New Roman" w:hAnsi="Times New Roman" w:cs="Times New Roman"/>
          <w:sz w:val="22"/>
          <w:szCs w:val="22"/>
          <w:lang w:val="en-US"/>
        </w:rPr>
        <w:t>.</w:t>
      </w:r>
    </w:p>
    <w:p>
      <w:pPr>
        <w:jc w:val="both"/>
        <w:rPr>
          <w:rFonts w:hint="default" w:ascii="Times New Roman" w:hAnsi="Times New Roman" w:cs="Times New Roman"/>
          <w:b w:val="0"/>
          <w:bCs w:val="0"/>
          <w:strike w:val="0"/>
          <w:dstrike w:val="0"/>
          <w:sz w:val="22"/>
          <w:szCs w:val="22"/>
          <w:lang w:val="en-US"/>
        </w:rPr>
      </w:pPr>
    </w:p>
    <w:p>
      <w:pPr>
        <w:pStyle w:val="3"/>
        <w:rPr>
          <w:sz w:val="22"/>
          <w:szCs w:val="22"/>
          <w:lang w:val="en-US"/>
        </w:rPr>
      </w:pPr>
      <w:r>
        <w:rPr>
          <w:sz w:val="22"/>
          <w:szCs w:val="22"/>
          <w:lang w:val="en-US"/>
        </w:rPr>
        <w:t>2.3 Configuration of WUS</w:t>
      </w:r>
    </w:p>
    <w:p>
      <w:pPr>
        <w:jc w:val="both"/>
        <w:rPr>
          <w:rFonts w:hint="default" w:ascii="Times New Roman" w:hAnsi="Times New Roman" w:cs="Times New Roman"/>
          <w:sz w:val="22"/>
          <w:szCs w:val="22"/>
          <w:lang w:val="en-US"/>
        </w:rPr>
      </w:pPr>
      <w:r>
        <w:rPr>
          <w:rFonts w:ascii="Times New Roman" w:hAnsi="Times New Roman" w:cs="Times New Roman"/>
          <w:sz w:val="22"/>
          <w:szCs w:val="22"/>
          <w:lang w:val="en-US"/>
        </w:rPr>
        <w:t xml:space="preserve">The WUS configuration comprises the configuration to generate a WUS, the time and frequency resources to transmit the WUS, etc. The configuration can be </w:t>
      </w:r>
      <w:r>
        <w:rPr>
          <w:rFonts w:hint="default" w:ascii="Times New Roman" w:hAnsi="Times New Roman" w:cs="Times New Roman"/>
          <w:strike w:val="0"/>
          <w:dstrike w:val="0"/>
          <w:sz w:val="22"/>
          <w:szCs w:val="22"/>
          <w:lang w:val="en-US"/>
        </w:rPr>
        <w:t xml:space="preserve">configured </w:t>
      </w:r>
      <w:r>
        <w:rPr>
          <w:rFonts w:ascii="Times New Roman" w:hAnsi="Times New Roman" w:cs="Times New Roman"/>
          <w:strike w:val="0"/>
          <w:dstrike w:val="0"/>
          <w:sz w:val="22"/>
          <w:szCs w:val="22"/>
          <w:lang w:val="en-US"/>
        </w:rPr>
        <w:t>to</w:t>
      </w:r>
      <w:r>
        <w:rPr>
          <w:rFonts w:ascii="Times New Roman" w:hAnsi="Times New Roman" w:cs="Times New Roman"/>
          <w:sz w:val="22"/>
          <w:szCs w:val="22"/>
          <w:lang w:val="en-US"/>
        </w:rPr>
        <w:t xml:space="preserve"> </w:t>
      </w:r>
      <w:r>
        <w:rPr>
          <w:rFonts w:hint="default" w:ascii="Times New Roman" w:hAnsi="Times New Roman" w:cs="Times New Roman"/>
          <w:sz w:val="22"/>
          <w:szCs w:val="22"/>
          <w:lang w:val="en-US"/>
        </w:rPr>
        <w:t xml:space="preserve">the </w:t>
      </w:r>
      <w:r>
        <w:rPr>
          <w:rFonts w:ascii="Times New Roman" w:hAnsi="Times New Roman" w:cs="Times New Roman"/>
          <w:sz w:val="22"/>
          <w:szCs w:val="22"/>
          <w:lang w:val="en-US"/>
        </w:rPr>
        <w:t>UE</w:t>
      </w:r>
      <w:r>
        <w:rPr>
          <w:rFonts w:hint="default" w:ascii="Times New Roman" w:hAnsi="Times New Roman" w:cs="Times New Roman"/>
          <w:sz w:val="22"/>
          <w:szCs w:val="22"/>
          <w:lang w:val="en-US"/>
        </w:rPr>
        <w:t xml:space="preserve"> by the gNB in DL.</w:t>
      </w:r>
      <w:r>
        <w:rPr>
          <w:rFonts w:ascii="Times New Roman" w:hAnsi="Times New Roman" w:cs="Times New Roman"/>
          <w:sz w:val="22"/>
          <w:szCs w:val="22"/>
          <w:lang w:val="en-US"/>
        </w:rPr>
        <w:t xml:space="preserve"> To minimize the</w:t>
      </w:r>
      <w:r>
        <w:rPr>
          <w:rFonts w:hint="default" w:ascii="Times New Roman" w:hAnsi="Times New Roman" w:cs="Times New Roman"/>
          <w:sz w:val="22"/>
          <w:szCs w:val="22"/>
          <w:lang w:val="en-US"/>
        </w:rPr>
        <w:t xml:space="preserve"> </w:t>
      </w:r>
      <w:r>
        <w:rPr>
          <w:rFonts w:ascii="Times New Roman" w:hAnsi="Times New Roman" w:cs="Times New Roman"/>
          <w:sz w:val="22"/>
          <w:szCs w:val="22"/>
          <w:lang w:val="en-US"/>
        </w:rPr>
        <w:t xml:space="preserve">configurations </w:t>
      </w:r>
      <w:r>
        <w:rPr>
          <w:rFonts w:hint="default" w:ascii="Times New Roman" w:hAnsi="Times New Roman" w:cs="Times New Roman"/>
          <w:sz w:val="22"/>
          <w:szCs w:val="22"/>
          <w:lang w:val="en-US"/>
        </w:rPr>
        <w:t>in</w:t>
      </w:r>
      <w:r>
        <w:rPr>
          <w:rFonts w:ascii="Times New Roman" w:hAnsi="Times New Roman" w:cs="Times New Roman"/>
          <w:sz w:val="22"/>
          <w:szCs w:val="22"/>
          <w:lang w:val="en-US"/>
        </w:rPr>
        <w:t xml:space="preserve"> </w:t>
      </w:r>
      <w:r>
        <w:rPr>
          <w:rFonts w:hint="default" w:ascii="Times New Roman" w:hAnsi="Times New Roman" w:cs="Times New Roman"/>
          <w:sz w:val="22"/>
          <w:szCs w:val="22"/>
          <w:lang w:val="en-US"/>
        </w:rPr>
        <w:t xml:space="preserve">DL </w:t>
      </w:r>
      <w:r>
        <w:rPr>
          <w:rFonts w:ascii="Times New Roman" w:hAnsi="Times New Roman" w:cs="Times New Roman"/>
          <w:sz w:val="22"/>
          <w:szCs w:val="22"/>
          <w:lang w:val="en-US"/>
        </w:rPr>
        <w:t>some of the parameters of WUS can be predefined</w:t>
      </w:r>
      <w:r>
        <w:rPr>
          <w:rFonts w:hint="default" w:ascii="Times New Roman" w:hAnsi="Times New Roman" w:cs="Times New Roman"/>
          <w:sz w:val="22"/>
          <w:szCs w:val="22"/>
          <w:lang w:val="en-US"/>
        </w:rPr>
        <w:t xml:space="preserve"> in specification</w:t>
      </w:r>
      <w:r>
        <w:rPr>
          <w:rFonts w:ascii="Times New Roman" w:hAnsi="Times New Roman" w:cs="Times New Roman"/>
          <w:sz w:val="22"/>
          <w:szCs w:val="22"/>
          <w:lang w:val="en-US"/>
        </w:rPr>
        <w:t>.</w:t>
      </w:r>
      <w:r>
        <w:rPr>
          <w:rFonts w:hint="default" w:ascii="Times New Roman" w:hAnsi="Times New Roman" w:cs="Times New Roman"/>
          <w:sz w:val="22"/>
          <w:szCs w:val="22"/>
          <w:lang w:val="en-US"/>
        </w:rPr>
        <w:t xml:space="preserve"> The gNB should provide the WUS configurations in a common provision for all CA scenarios. For e.g., the provision should be applicable to both colocated and non colocated CA scenarios. Hence, a UE should obtains the UL WUS configuration from NES Cell by the gNB. Similarly, a UE should transmits the UL WUS to NES Cell in order to have a common provision for on demand SIB1 for all CA scenarios.</w:t>
      </w:r>
    </w:p>
    <w:p>
      <w:pPr>
        <w:jc w:val="both"/>
        <w:rPr>
          <w:rFonts w:ascii="Times New Roman" w:hAnsi="Times New Roman" w:cs="Times New Roman"/>
          <w:sz w:val="22"/>
          <w:szCs w:val="22"/>
          <w:lang w:val="en-US"/>
        </w:rPr>
      </w:pPr>
    </w:p>
    <w:p>
      <w:pPr>
        <w:jc w:val="both"/>
        <w:rPr>
          <w:rFonts w:hint="default" w:ascii="Times New Roman" w:hAnsi="Times New Roman" w:cs="Times New Roman"/>
          <w:sz w:val="22"/>
          <w:szCs w:val="22"/>
          <w:lang w:val="en-US"/>
        </w:rPr>
      </w:pPr>
      <w:r>
        <w:rPr>
          <w:rFonts w:ascii="Times New Roman" w:hAnsi="Times New Roman" w:cs="Times New Roman"/>
          <w:b/>
          <w:bCs/>
          <w:sz w:val="22"/>
          <w:szCs w:val="22"/>
          <w:lang w:val="en-US"/>
        </w:rPr>
        <w:t xml:space="preserve">Proposal </w:t>
      </w:r>
      <w:r>
        <w:rPr>
          <w:rFonts w:hint="default" w:ascii="Times New Roman" w:hAnsi="Times New Roman" w:cs="Times New Roman"/>
          <w:b/>
          <w:bCs/>
          <w:sz w:val="22"/>
          <w:szCs w:val="22"/>
          <w:lang w:val="en-US"/>
        </w:rPr>
        <w:t>4</w:t>
      </w:r>
      <w:r>
        <w:rPr>
          <w:rFonts w:ascii="Times New Roman" w:hAnsi="Times New Roman" w:cs="Times New Roman"/>
          <w:b/>
          <w:bCs/>
          <w:sz w:val="22"/>
          <w:szCs w:val="22"/>
          <w:lang w:val="en-US"/>
        </w:rPr>
        <w:t>:</w:t>
      </w:r>
      <w:r>
        <w:rPr>
          <w:rFonts w:ascii="Times New Roman" w:hAnsi="Times New Roman" w:cs="Times New Roman"/>
          <w:sz w:val="22"/>
          <w:szCs w:val="22"/>
          <w:lang w:val="en-US"/>
        </w:rPr>
        <w:t xml:space="preserve"> </w:t>
      </w:r>
      <w:r>
        <w:rPr>
          <w:rFonts w:hint="default" w:ascii="Times New Roman" w:hAnsi="Times New Roman" w:cs="Times New Roman"/>
          <w:sz w:val="22"/>
          <w:szCs w:val="22"/>
          <w:lang w:val="en-US"/>
        </w:rPr>
        <w:t>Support UE obtaining the UL WUS configuration from NES Cell.</w:t>
      </w:r>
    </w:p>
    <w:p>
      <w:pPr>
        <w:jc w:val="both"/>
        <w:rPr>
          <w:rFonts w:hint="default" w:ascii="Times New Roman" w:hAnsi="Times New Roman" w:cs="Times New Roman"/>
          <w:sz w:val="22"/>
          <w:szCs w:val="22"/>
          <w:lang w:val="en-US"/>
        </w:rPr>
      </w:pPr>
    </w:p>
    <w:p>
      <w:pPr>
        <w:jc w:val="both"/>
        <w:rPr>
          <w:rFonts w:hint="default" w:ascii="Times New Roman" w:hAnsi="Times New Roman" w:cs="Times New Roman"/>
          <w:sz w:val="22"/>
          <w:szCs w:val="22"/>
          <w:lang w:val="en-US"/>
        </w:rPr>
      </w:pPr>
      <w:r>
        <w:rPr>
          <w:rFonts w:ascii="Times New Roman" w:hAnsi="Times New Roman" w:cs="Times New Roman"/>
          <w:b/>
          <w:bCs/>
          <w:sz w:val="22"/>
          <w:szCs w:val="22"/>
          <w:lang w:val="en-US"/>
        </w:rPr>
        <w:t xml:space="preserve">Proposal </w:t>
      </w:r>
      <w:r>
        <w:rPr>
          <w:rFonts w:hint="default" w:ascii="Times New Roman" w:hAnsi="Times New Roman" w:cs="Times New Roman"/>
          <w:b/>
          <w:bCs/>
          <w:sz w:val="22"/>
          <w:szCs w:val="22"/>
          <w:lang w:val="en-US"/>
        </w:rPr>
        <w:t>5</w:t>
      </w:r>
      <w:r>
        <w:rPr>
          <w:rFonts w:ascii="Times New Roman" w:hAnsi="Times New Roman" w:cs="Times New Roman"/>
          <w:b/>
          <w:bCs/>
          <w:sz w:val="22"/>
          <w:szCs w:val="22"/>
          <w:lang w:val="en-US"/>
        </w:rPr>
        <w:t>:</w:t>
      </w:r>
      <w:r>
        <w:rPr>
          <w:rFonts w:hint="default" w:ascii="Times New Roman" w:hAnsi="Times New Roman" w:cs="Times New Roman"/>
          <w:b/>
          <w:bCs/>
          <w:sz w:val="22"/>
          <w:szCs w:val="22"/>
          <w:lang w:val="en-US"/>
        </w:rPr>
        <w:t xml:space="preserve"> </w:t>
      </w:r>
      <w:r>
        <w:rPr>
          <w:rFonts w:hint="default" w:ascii="Times New Roman" w:hAnsi="Times New Roman" w:cs="Times New Roman"/>
          <w:sz w:val="22"/>
          <w:szCs w:val="22"/>
          <w:lang w:val="en-US"/>
        </w:rPr>
        <w:t>Support UE transmitting the UL WUS on NES cell.</w:t>
      </w:r>
    </w:p>
    <w:p>
      <w:pPr>
        <w:jc w:val="both"/>
        <w:rPr>
          <w:rFonts w:ascii="Times New Roman" w:hAnsi="Times New Roman" w:cs="Times New Roman"/>
          <w:sz w:val="22"/>
          <w:szCs w:val="22"/>
          <w:lang w:val="en-US"/>
        </w:rPr>
      </w:pPr>
    </w:p>
    <w:p>
      <w:pPr>
        <w:pStyle w:val="2"/>
        <w:numPr>
          <w:ilvl w:val="0"/>
          <w:numId w:val="2"/>
        </w:numPr>
        <w:rPr>
          <w:sz w:val="22"/>
          <w:szCs w:val="22"/>
        </w:rPr>
      </w:pPr>
      <w:r>
        <w:rPr>
          <w:sz w:val="22"/>
          <w:szCs w:val="22"/>
        </w:rPr>
        <w:t>Conclusion</w:t>
      </w:r>
    </w:p>
    <w:p>
      <w:pPr>
        <w:jc w:val="both"/>
        <w:rPr>
          <w:rFonts w:ascii="Times New Roman" w:hAnsi="Times New Roman" w:cs="Times New Roman"/>
          <w:sz w:val="22"/>
          <w:szCs w:val="22"/>
          <w:lang w:val="en-US"/>
        </w:rPr>
      </w:pPr>
      <w:r>
        <w:rPr>
          <w:rFonts w:ascii="Times New Roman" w:hAnsi="Times New Roman" w:cs="Times New Roman"/>
          <w:sz w:val="22"/>
          <w:szCs w:val="22"/>
          <w:lang w:val="en-GB"/>
        </w:rPr>
        <w:t xml:space="preserve">In this contribution, we discussed the techniques required for NES. According to the technical analysis, the following proposals are made, </w:t>
      </w:r>
    </w:p>
    <w:p>
      <w:pPr>
        <w:jc w:val="both"/>
        <w:rPr>
          <w:rFonts w:ascii="Times New Roman" w:hAnsi="Times New Roman" w:cs="Times New Roman"/>
          <w:b/>
          <w:bCs/>
          <w:sz w:val="22"/>
          <w:szCs w:val="22"/>
          <w:lang w:val="en-US"/>
        </w:rPr>
      </w:pPr>
      <w:r>
        <w:rPr>
          <w:rFonts w:ascii="Times New Roman" w:hAnsi="Times New Roman" w:cs="Times New Roman"/>
          <w:b/>
          <w:bCs/>
          <w:sz w:val="22"/>
          <w:szCs w:val="22"/>
          <w:lang w:val="en-US"/>
        </w:rPr>
        <w:t xml:space="preserve">Observation1: </w:t>
      </w:r>
      <w:r>
        <w:rPr>
          <w:rFonts w:ascii="Times New Roman" w:hAnsi="Times New Roman" w:cs="Times New Roman"/>
          <w:b w:val="0"/>
          <w:bCs w:val="0"/>
          <w:sz w:val="22"/>
          <w:szCs w:val="22"/>
          <w:lang w:val="en-US"/>
        </w:rPr>
        <w:t>Design and configuration of the WUS vary depending on the scenario of on-demand SIB1.</w:t>
      </w:r>
    </w:p>
    <w:p>
      <w:pPr>
        <w:jc w:val="both"/>
        <w:rPr>
          <w:rFonts w:ascii="Times New Roman" w:hAnsi="Times New Roman" w:cs="Times New Roman"/>
          <w:b w:val="0"/>
          <w:bCs w:val="0"/>
          <w:sz w:val="22"/>
          <w:szCs w:val="22"/>
          <w:lang w:val="en-US"/>
        </w:rPr>
      </w:pPr>
      <w:r>
        <w:rPr>
          <w:rFonts w:ascii="Times New Roman" w:hAnsi="Times New Roman" w:cs="Times New Roman"/>
          <w:b/>
          <w:bCs/>
          <w:sz w:val="22"/>
          <w:szCs w:val="22"/>
          <w:lang w:val="en-US"/>
        </w:rPr>
        <w:t>Proposal 1:</w:t>
      </w:r>
      <w:r>
        <w:rPr>
          <w:rFonts w:ascii="Times New Roman" w:hAnsi="Times New Roman" w:cs="Times New Roman"/>
          <w:b w:val="0"/>
          <w:bCs w:val="0"/>
          <w:sz w:val="22"/>
          <w:szCs w:val="22"/>
          <w:lang w:val="en-US"/>
        </w:rPr>
        <w:t xml:space="preserve"> Following alternatives can be considered for the design of WUS</w:t>
      </w:r>
    </w:p>
    <w:p>
      <w:pPr>
        <w:ind w:firstLine="720"/>
        <w:jc w:val="both"/>
        <w:rPr>
          <w:rFonts w:ascii="Times New Roman" w:hAnsi="Times New Roman" w:cs="Times New Roman"/>
          <w:b w:val="0"/>
          <w:bCs w:val="0"/>
          <w:sz w:val="22"/>
          <w:szCs w:val="22"/>
          <w:lang w:val="en-US"/>
        </w:rPr>
      </w:pPr>
      <w:r>
        <w:rPr>
          <w:rFonts w:ascii="Times New Roman" w:hAnsi="Times New Roman" w:cs="Times New Roman"/>
          <w:b w:val="0"/>
          <w:bCs w:val="0"/>
          <w:sz w:val="22"/>
          <w:szCs w:val="22"/>
          <w:lang w:val="en-US"/>
        </w:rPr>
        <w:t>Alt.1. Common WUS for the network.</w:t>
      </w:r>
    </w:p>
    <w:p>
      <w:pPr>
        <w:ind w:firstLine="720"/>
        <w:jc w:val="both"/>
        <w:rPr>
          <w:rFonts w:ascii="Times New Roman" w:hAnsi="Times New Roman" w:cs="Times New Roman"/>
          <w:b w:val="0"/>
          <w:bCs w:val="0"/>
          <w:sz w:val="22"/>
          <w:szCs w:val="22"/>
          <w:lang w:val="en-US"/>
        </w:rPr>
      </w:pPr>
      <w:r>
        <w:rPr>
          <w:rFonts w:ascii="Times New Roman" w:hAnsi="Times New Roman" w:cs="Times New Roman"/>
          <w:b w:val="0"/>
          <w:bCs w:val="0"/>
          <w:sz w:val="22"/>
          <w:szCs w:val="22"/>
          <w:lang w:val="en-US"/>
        </w:rPr>
        <w:t>Alt.2. Cell specific WUS.</w:t>
      </w:r>
    </w:p>
    <w:p>
      <w:pPr>
        <w:ind w:firstLine="720"/>
        <w:jc w:val="both"/>
        <w:rPr>
          <w:rFonts w:hint="default" w:ascii="Times New Roman" w:hAnsi="Times New Roman" w:cs="Times New Roman"/>
          <w:b w:val="0"/>
          <w:bCs w:val="0"/>
          <w:sz w:val="22"/>
          <w:szCs w:val="22"/>
          <w:lang w:val="en-US"/>
        </w:rPr>
      </w:pPr>
      <w:r>
        <w:rPr>
          <w:rFonts w:ascii="Times New Roman" w:hAnsi="Times New Roman" w:cs="Times New Roman"/>
          <w:b w:val="0"/>
          <w:bCs w:val="0"/>
          <w:sz w:val="22"/>
          <w:szCs w:val="22"/>
          <w:lang w:val="en-US"/>
        </w:rPr>
        <w:t>Alt.3. SSB(s) specific WUS</w:t>
      </w:r>
      <w:r>
        <w:rPr>
          <w:rFonts w:hint="default" w:ascii="Times New Roman" w:hAnsi="Times New Roman" w:cs="Times New Roman"/>
          <w:b w:val="0"/>
          <w:bCs w:val="0"/>
          <w:sz w:val="22"/>
          <w:szCs w:val="22"/>
          <w:lang w:val="en-US"/>
        </w:rPr>
        <w:t>.</w:t>
      </w:r>
    </w:p>
    <w:p>
      <w:pPr>
        <w:jc w:val="both"/>
        <w:rPr>
          <w:rFonts w:hint="default" w:ascii="Times New Roman" w:hAnsi="Times New Roman" w:cs="Times New Roman"/>
          <w:b w:val="0"/>
          <w:bCs w:val="0"/>
          <w:sz w:val="22"/>
          <w:szCs w:val="22"/>
          <w:lang w:val="en-US"/>
        </w:rPr>
      </w:pPr>
      <w:r>
        <w:rPr>
          <w:rFonts w:hint="default" w:ascii="Times New Roman" w:hAnsi="Times New Roman" w:cs="Times New Roman"/>
          <w:b/>
          <w:bCs/>
          <w:sz w:val="22"/>
          <w:szCs w:val="22"/>
          <w:lang w:val="en-US"/>
        </w:rPr>
        <w:t xml:space="preserve">Proposal 2: </w:t>
      </w:r>
      <w:r>
        <w:rPr>
          <w:rFonts w:hint="default" w:ascii="Times New Roman" w:hAnsi="Times New Roman" w:cs="Times New Roman"/>
          <w:b w:val="0"/>
          <w:bCs w:val="0"/>
          <w:sz w:val="22"/>
          <w:szCs w:val="22"/>
          <w:lang w:val="en-US"/>
        </w:rPr>
        <w:t>UE transmitting PRACH preamble as WUS for on demand SIB1 is supported.</w:t>
      </w:r>
    </w:p>
    <w:p>
      <w:pPr>
        <w:jc w:val="both"/>
        <w:rPr>
          <w:rFonts w:ascii="Times New Roman" w:hAnsi="Times New Roman" w:cs="Times New Roman"/>
          <w:b w:val="0"/>
          <w:bCs w:val="0"/>
          <w:strike w:val="0"/>
          <w:dstrike w:val="0"/>
          <w:sz w:val="22"/>
          <w:szCs w:val="22"/>
          <w:lang w:val="en-US"/>
        </w:rPr>
      </w:pPr>
      <w:r>
        <w:rPr>
          <w:rFonts w:hint="default" w:ascii="Times New Roman" w:hAnsi="Times New Roman" w:cs="Times New Roman"/>
          <w:b/>
          <w:bCs/>
          <w:strike w:val="0"/>
          <w:dstrike w:val="0"/>
          <w:sz w:val="22"/>
          <w:szCs w:val="22"/>
          <w:lang w:val="en-US"/>
        </w:rPr>
        <w:t xml:space="preserve">Observation 2: </w:t>
      </w:r>
      <w:r>
        <w:rPr>
          <w:rFonts w:hint="default" w:ascii="Times New Roman" w:hAnsi="Times New Roman" w:cs="Times New Roman"/>
          <w:b w:val="0"/>
          <w:bCs w:val="0"/>
          <w:strike w:val="0"/>
          <w:dstrike w:val="0"/>
          <w:sz w:val="22"/>
          <w:szCs w:val="22"/>
          <w:lang w:val="en-US"/>
        </w:rPr>
        <w:t xml:space="preserve">Configuration of WUS for on demand SIB1 depends on </w:t>
      </w:r>
      <w:r>
        <w:rPr>
          <w:rFonts w:hint="default" w:ascii="Times New Roman" w:hAnsi="Times New Roman" w:cs="Times New Roman"/>
          <w:b w:val="0"/>
          <w:bCs w:val="0"/>
          <w:sz w:val="22"/>
          <w:szCs w:val="22"/>
          <w:lang w:val="en-US"/>
        </w:rPr>
        <w:t>whether the WUS is common or dedicated</w:t>
      </w:r>
      <w:r>
        <w:rPr>
          <w:rFonts w:ascii="Times New Roman" w:hAnsi="Times New Roman" w:cs="Times New Roman"/>
          <w:b w:val="0"/>
          <w:bCs w:val="0"/>
          <w:strike w:val="0"/>
          <w:dstrike w:val="0"/>
          <w:sz w:val="22"/>
          <w:szCs w:val="22"/>
          <w:lang w:val="en-US"/>
        </w:rPr>
        <w:t>.</w:t>
      </w:r>
    </w:p>
    <w:p>
      <w:pPr>
        <w:jc w:val="both"/>
        <w:rPr>
          <w:rFonts w:ascii="Times New Roman" w:hAnsi="Times New Roman" w:cs="Times New Roman"/>
          <w:sz w:val="22"/>
          <w:szCs w:val="22"/>
          <w:lang w:val="en-US"/>
        </w:rPr>
      </w:pPr>
      <w:r>
        <w:rPr>
          <w:rFonts w:hint="default" w:ascii="Times New Roman" w:hAnsi="Times New Roman" w:cs="Times New Roman"/>
          <w:b/>
          <w:bCs/>
          <w:strike w:val="0"/>
          <w:dstrike w:val="0"/>
          <w:sz w:val="22"/>
          <w:szCs w:val="22"/>
          <w:lang w:val="en-US"/>
        </w:rPr>
        <w:t xml:space="preserve">Proposal 3: </w:t>
      </w:r>
      <w:r>
        <w:rPr>
          <w:rFonts w:hint="default" w:ascii="Times New Roman" w:hAnsi="Times New Roman" w:cs="Times New Roman"/>
          <w:b w:val="0"/>
          <w:bCs w:val="0"/>
          <w:strike w:val="0"/>
          <w:dstrike w:val="0"/>
          <w:sz w:val="22"/>
          <w:szCs w:val="22"/>
          <w:lang w:val="en-US"/>
        </w:rPr>
        <w:t>Study of configuration of WUS and mapping of WUS resources with cell or SSB in case of dedicated WUS is supported</w:t>
      </w:r>
      <w:r>
        <w:rPr>
          <w:rFonts w:ascii="Times New Roman" w:hAnsi="Times New Roman" w:cs="Times New Roman"/>
          <w:sz w:val="22"/>
          <w:szCs w:val="22"/>
          <w:lang w:val="en-US"/>
        </w:rPr>
        <w:t>.</w:t>
      </w:r>
    </w:p>
    <w:p>
      <w:pPr>
        <w:jc w:val="both"/>
        <w:rPr>
          <w:rFonts w:hint="default" w:ascii="Times New Roman" w:hAnsi="Times New Roman" w:cs="Times New Roman"/>
          <w:sz w:val="22"/>
          <w:szCs w:val="22"/>
          <w:lang w:val="en-US"/>
        </w:rPr>
      </w:pPr>
      <w:r>
        <w:rPr>
          <w:rFonts w:ascii="Times New Roman" w:hAnsi="Times New Roman" w:cs="Times New Roman"/>
          <w:b/>
          <w:bCs/>
          <w:sz w:val="22"/>
          <w:szCs w:val="22"/>
          <w:lang w:val="en-US"/>
        </w:rPr>
        <w:t xml:space="preserve">Proposal </w:t>
      </w:r>
      <w:r>
        <w:rPr>
          <w:rFonts w:hint="default" w:ascii="Times New Roman" w:hAnsi="Times New Roman" w:cs="Times New Roman"/>
          <w:b/>
          <w:bCs/>
          <w:sz w:val="22"/>
          <w:szCs w:val="22"/>
          <w:lang w:val="en-US"/>
        </w:rPr>
        <w:t>4</w:t>
      </w:r>
      <w:r>
        <w:rPr>
          <w:rFonts w:ascii="Times New Roman" w:hAnsi="Times New Roman" w:cs="Times New Roman"/>
          <w:b/>
          <w:bCs/>
          <w:sz w:val="22"/>
          <w:szCs w:val="22"/>
          <w:lang w:val="en-US"/>
        </w:rPr>
        <w:t>:</w:t>
      </w:r>
      <w:r>
        <w:rPr>
          <w:rFonts w:ascii="Times New Roman" w:hAnsi="Times New Roman" w:cs="Times New Roman"/>
          <w:sz w:val="22"/>
          <w:szCs w:val="22"/>
          <w:lang w:val="en-US"/>
        </w:rPr>
        <w:t xml:space="preserve"> </w:t>
      </w:r>
      <w:r>
        <w:rPr>
          <w:rFonts w:hint="default" w:ascii="Times New Roman" w:hAnsi="Times New Roman" w:cs="Times New Roman"/>
          <w:sz w:val="22"/>
          <w:szCs w:val="22"/>
          <w:lang w:val="en-US"/>
        </w:rPr>
        <w:t>Support UE obtaining the UL WUS configuration from NES Cell.</w:t>
      </w:r>
    </w:p>
    <w:p>
      <w:pPr>
        <w:jc w:val="both"/>
        <w:rPr>
          <w:rFonts w:hint="default" w:ascii="Times New Roman" w:hAnsi="Times New Roman" w:cs="Times New Roman"/>
          <w:sz w:val="22"/>
          <w:szCs w:val="22"/>
          <w:lang w:val="en-US"/>
        </w:rPr>
      </w:pPr>
      <w:r>
        <w:rPr>
          <w:rFonts w:ascii="Times New Roman" w:hAnsi="Times New Roman" w:cs="Times New Roman"/>
          <w:b/>
          <w:bCs/>
          <w:sz w:val="22"/>
          <w:szCs w:val="22"/>
          <w:lang w:val="en-US"/>
        </w:rPr>
        <w:t xml:space="preserve">Proposal </w:t>
      </w:r>
      <w:r>
        <w:rPr>
          <w:rFonts w:hint="default" w:ascii="Times New Roman" w:hAnsi="Times New Roman" w:cs="Times New Roman"/>
          <w:b/>
          <w:bCs/>
          <w:sz w:val="22"/>
          <w:szCs w:val="22"/>
          <w:lang w:val="en-US"/>
        </w:rPr>
        <w:t>5</w:t>
      </w:r>
      <w:r>
        <w:rPr>
          <w:rFonts w:ascii="Times New Roman" w:hAnsi="Times New Roman" w:cs="Times New Roman"/>
          <w:b/>
          <w:bCs/>
          <w:sz w:val="22"/>
          <w:szCs w:val="22"/>
          <w:lang w:val="en-US"/>
        </w:rPr>
        <w:t>:</w:t>
      </w:r>
      <w:r>
        <w:rPr>
          <w:rFonts w:hint="default" w:ascii="Times New Roman" w:hAnsi="Times New Roman" w:cs="Times New Roman"/>
          <w:b/>
          <w:bCs/>
          <w:sz w:val="22"/>
          <w:szCs w:val="22"/>
          <w:lang w:val="en-US"/>
        </w:rPr>
        <w:t xml:space="preserve"> </w:t>
      </w:r>
      <w:r>
        <w:rPr>
          <w:rFonts w:hint="default" w:ascii="Times New Roman" w:hAnsi="Times New Roman" w:cs="Times New Roman"/>
          <w:sz w:val="22"/>
          <w:szCs w:val="22"/>
          <w:lang w:val="en-US"/>
        </w:rPr>
        <w:t>Support UE transmitting the UL WUS on NES cell.</w:t>
      </w:r>
    </w:p>
    <w:p>
      <w:pPr>
        <w:jc w:val="both"/>
        <w:rPr>
          <w:rFonts w:ascii="Times New Roman" w:hAnsi="Times New Roman" w:cs="Times New Roman"/>
          <w:sz w:val="22"/>
          <w:szCs w:val="22"/>
          <w:lang w:val="en-US"/>
        </w:rPr>
      </w:pPr>
    </w:p>
    <w:p>
      <w:pPr>
        <w:jc w:val="both"/>
        <w:rPr>
          <w:rFonts w:hint="default" w:ascii="Times New Roman" w:hAnsi="Times New Roman" w:cs="Times New Roman"/>
          <w:b w:val="0"/>
          <w:bCs w:val="0"/>
          <w:strike/>
          <w:dstrike w:val="0"/>
          <w:sz w:val="22"/>
          <w:szCs w:val="22"/>
          <w:lang w:val="en-US"/>
        </w:rPr>
      </w:pPr>
    </w:p>
    <w:p>
      <w:pPr>
        <w:pStyle w:val="2"/>
        <w:numPr>
          <w:ilvl w:val="0"/>
          <w:numId w:val="2"/>
        </w:numPr>
        <w:rPr>
          <w:sz w:val="22"/>
          <w:szCs w:val="22"/>
        </w:rPr>
      </w:pPr>
      <w:bookmarkStart w:id="4" w:name="_Ref124671424"/>
      <w:bookmarkEnd w:id="4"/>
      <w:bookmarkStart w:id="5" w:name="_Ref124589665"/>
      <w:bookmarkEnd w:id="5"/>
      <w:bookmarkStart w:id="6" w:name="_Ref71620620"/>
      <w:bookmarkEnd w:id="6"/>
      <w:r>
        <w:rPr>
          <w:sz w:val="22"/>
          <w:szCs w:val="22"/>
        </w:rPr>
        <w:t>References</w:t>
      </w:r>
    </w:p>
    <w:bookmarkEnd w:id="2"/>
    <w:p>
      <w:pPr>
        <w:pStyle w:val="21"/>
        <w:numPr>
          <w:ilvl w:val="0"/>
          <w:numId w:val="5"/>
        </w:numPr>
        <w:rPr>
          <w:rFonts w:ascii="Times New Roman" w:hAnsi="Times New Roman" w:cs="Times New Roman"/>
          <w:sz w:val="22"/>
          <w:szCs w:val="22"/>
          <w:lang w:val="en-GB"/>
        </w:rPr>
      </w:pPr>
      <w:bookmarkStart w:id="7" w:name="_Ref716206201"/>
      <w:bookmarkEnd w:id="7"/>
      <w:bookmarkStart w:id="8" w:name="_Ref1246714241"/>
      <w:bookmarkEnd w:id="8"/>
      <w:bookmarkStart w:id="9" w:name="_Ref1245896651"/>
      <w:bookmarkEnd w:id="9"/>
      <w:r>
        <w:rPr>
          <w:rFonts w:ascii="Times New Roman" w:hAnsi="Times New Roman" w:cs="Times New Roman"/>
          <w:sz w:val="22"/>
          <w:szCs w:val="22"/>
          <w:lang w:val="en-GB"/>
        </w:rPr>
        <w:t>RP-213554, New SI: Study on network energy savings for NR, RAN#94-e, Dec. 2021</w:t>
      </w:r>
      <w:r>
        <w:rPr>
          <w:rFonts w:ascii="Times New Roman" w:hAnsi="Times New Roman" w:cs="Times New Roman"/>
          <w:sz w:val="22"/>
          <w:szCs w:val="22"/>
          <w:lang w:val="en-US"/>
        </w:rPr>
        <w:t>.</w:t>
      </w:r>
    </w:p>
    <w:p>
      <w:pPr>
        <w:pStyle w:val="21"/>
        <w:numPr>
          <w:ilvl w:val="0"/>
          <w:numId w:val="5"/>
        </w:numPr>
        <w:rPr>
          <w:sz w:val="22"/>
          <w:szCs w:val="22"/>
        </w:rPr>
      </w:pPr>
      <w:r>
        <w:rPr>
          <w:rFonts w:ascii="Times New Roman" w:hAnsi="Times New Roman" w:cs="Times New Roman"/>
          <w:sz w:val="22"/>
          <w:szCs w:val="22"/>
          <w:lang w:val="en-GB"/>
        </w:rPr>
        <w:t xml:space="preserve">3GPP </w:t>
      </w:r>
      <w:bookmarkStart w:id="10" w:name="specType1"/>
      <w:r>
        <w:rPr>
          <w:rFonts w:ascii="Times New Roman" w:hAnsi="Times New Roman" w:cs="Times New Roman"/>
          <w:sz w:val="22"/>
          <w:szCs w:val="22"/>
          <w:lang w:val="en-GB"/>
        </w:rPr>
        <w:t>TR</w:t>
      </w:r>
      <w:bookmarkEnd w:id="10"/>
      <w:r>
        <w:rPr>
          <w:rFonts w:ascii="Times New Roman" w:hAnsi="Times New Roman" w:cs="Times New Roman"/>
          <w:sz w:val="22"/>
          <w:szCs w:val="22"/>
          <w:lang w:val="en-GB"/>
        </w:rPr>
        <w:t xml:space="preserve"> </w:t>
      </w:r>
      <w:bookmarkStart w:id="11" w:name="specNumber"/>
      <w:r>
        <w:rPr>
          <w:rFonts w:ascii="Times New Roman" w:hAnsi="Times New Roman" w:cs="Times New Roman"/>
          <w:sz w:val="22"/>
          <w:szCs w:val="22"/>
          <w:lang w:val="en-GB"/>
        </w:rPr>
        <w:t>38.</w:t>
      </w:r>
      <w:bookmarkEnd w:id="11"/>
      <w:r>
        <w:rPr>
          <w:rFonts w:ascii="Times New Roman" w:hAnsi="Times New Roman" w:cs="Times New Roman"/>
          <w:sz w:val="22"/>
          <w:szCs w:val="22"/>
          <w:lang w:val="en-GB"/>
        </w:rPr>
        <w:t xml:space="preserve">864 </w:t>
      </w:r>
      <w:bookmarkStart w:id="12" w:name="specVersion"/>
      <w:r>
        <w:rPr>
          <w:rFonts w:ascii="Times New Roman" w:hAnsi="Times New Roman" w:cs="Times New Roman"/>
          <w:sz w:val="22"/>
          <w:szCs w:val="22"/>
          <w:lang w:val="en-GB"/>
        </w:rPr>
        <w:t>V18.1.</w:t>
      </w:r>
      <w:bookmarkEnd w:id="12"/>
      <w:r>
        <w:rPr>
          <w:rFonts w:ascii="Times New Roman" w:hAnsi="Times New Roman" w:cs="Times New Roman"/>
          <w:sz w:val="22"/>
          <w:szCs w:val="22"/>
          <w:lang w:val="en-GB"/>
        </w:rPr>
        <w:t>0</w:t>
      </w:r>
      <w:r>
        <w:rPr>
          <w:rFonts w:hint="eastAsia" w:ascii="Times New Roman" w:hAnsi="Times New Roman" w:cs="Times New Roman"/>
          <w:sz w:val="22"/>
          <w:szCs w:val="22"/>
          <w:lang w:val="en-GB"/>
        </w:rPr>
        <w:t>,</w:t>
      </w:r>
      <w:r>
        <w:rPr>
          <w:rFonts w:ascii="Times New Roman" w:hAnsi="Times New Roman" w:cs="Times New Roman"/>
          <w:sz w:val="22"/>
          <w:szCs w:val="22"/>
          <w:lang w:val="en-GB"/>
        </w:rPr>
        <w:t xml:space="preserve"> Study on network energy savings for NR.</w:t>
      </w:r>
    </w:p>
    <w:p>
      <w:pPr>
        <w:pStyle w:val="21"/>
        <w:numPr>
          <w:ilvl w:val="0"/>
          <w:numId w:val="5"/>
        </w:numPr>
        <w:rPr>
          <w:sz w:val="22"/>
          <w:szCs w:val="22"/>
        </w:rPr>
      </w:pPr>
      <w:r>
        <w:rPr>
          <w:rFonts w:hint="default" w:ascii="Times New Roman" w:hAnsi="Times New Roman" w:cs="Times New Roman"/>
          <w:sz w:val="22"/>
          <w:szCs w:val="22"/>
          <w:lang w:val="en-US"/>
        </w:rPr>
        <w:t>Chairman Notes</w:t>
      </w:r>
      <w:r>
        <w:rPr>
          <w:rFonts w:ascii="Times New Roman" w:hAnsi="Times New Roman" w:cs="Times New Roman"/>
          <w:sz w:val="22"/>
          <w:szCs w:val="22"/>
          <w:lang w:val="en-US"/>
        </w:rPr>
        <w:t xml:space="preserve">, </w:t>
      </w:r>
      <w:r>
        <w:rPr>
          <w:rFonts w:hint="default" w:ascii="Times New Roman" w:hAnsi="Times New Roman" w:cs="Times New Roman"/>
          <w:sz w:val="22"/>
          <w:szCs w:val="22"/>
          <w:lang w:val="en-US"/>
        </w:rPr>
        <w:t>RAN1#116, February 26th – March 1st, 2024</w:t>
      </w:r>
    </w:p>
    <w:sectPr>
      <w:pgSz w:w="11906" w:h="16838"/>
      <w:pgMar w:top="1134" w:right="1134" w:bottom="1134" w:left="1134" w:header="0" w:footer="0" w:gutter="0"/>
      <w:cols w:space="720" w:num="1"/>
      <w:formProt w:val="0"/>
      <w:docGrid w:linePitch="10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Droid Sans Fallback"/>
    <w:panose1 w:val="00000000000000000000"/>
    <w:charset w:val="86"/>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Droid Sans Fallback">
    <w:panose1 w:val="020B0502000000000001"/>
    <w:charset w:val="86"/>
    <w:family w:val="auto"/>
    <w:pitch w:val="default"/>
    <w:sig w:usb0="910002FF" w:usb1="2BDFFCFB" w:usb2="00000036" w:usb3="00000000" w:csb0="203F01FF" w:csb1="D7FF0000"/>
  </w:font>
  <w:font w:name="Arial">
    <w:altName w:val="DejaVu Sans"/>
    <w:panose1 w:val="020B0604020202020204"/>
    <w:charset w:val="00"/>
    <w:family w:val="swiss"/>
    <w:pitch w:val="default"/>
    <w:sig w:usb0="20007A87" w:usb1="80000000" w:usb2="00000008" w:usb3="00000000" w:csb0="000001FF" w:csb1="00000000"/>
  </w:font>
  <w:font w:name="黑体">
    <w:altName w:val="Droid Sans Fallback"/>
    <w:panose1 w:val="02010600030101010101"/>
    <w:charset w:val="00"/>
    <w:family w:val="auto"/>
    <w:pitch w:val="default"/>
    <w:sig w:usb0="00000001" w:usb1="080E0000" w:usb2="00000010" w:usb3="00000000" w:csb0="00040000" w:csb1="00000000"/>
  </w:font>
  <w:font w:name="Courier New">
    <w:altName w:val="DejaVu Sans"/>
    <w:panose1 w:val="02070309020205020404"/>
    <w:charset w:val="00"/>
    <w:family w:val="modern"/>
    <w:pitch w:val="default"/>
    <w:sig w:usb0="20007A87" w:usb1="80000000" w:usb2="00000008" w:usb3="00000000" w:csb0="000001FF" w:csb1="00000000"/>
  </w:font>
  <w:font w:name="Wingdings">
    <w:altName w:val="AnjaliOldLipi"/>
    <w:panose1 w:val="05000000000000000000"/>
    <w:charset w:val="00"/>
    <w:family w:val="auto"/>
    <w:pitch w:val="default"/>
    <w:sig w:usb0="00000000" w:usb1="10000000" w:usb2="00000000" w:usb3="00000000" w:csb0="80000000" w:csb1="00000000"/>
  </w:font>
  <w:font w:name="AnjaliOldLipi">
    <w:panose1 w:val="02000603000000000000"/>
    <w:charset w:val="00"/>
    <w:family w:val="auto"/>
    <w:pitch w:val="default"/>
    <w:sig w:usb0="80800001" w:usb1="00002000" w:usb2="00000000" w:usb3="00000000" w:csb0="00000001" w:csb1="00000000"/>
  </w:font>
  <w:font w:name="Calibri">
    <w:altName w:val="DejaVu Sans"/>
    <w:panose1 w:val="020F0502020204030204"/>
    <w:charset w:val="00"/>
    <w:family w:val="swiss"/>
    <w:pitch w:val="default"/>
    <w:sig w:usb0="00000000" w:usb1="00000000" w:usb2="00000001" w:usb3="00000000" w:csb0="0000019F" w:csb1="00000000"/>
  </w:font>
  <w:font w:name="SimSun">
    <w:altName w:val="Droid Sans Fallback"/>
    <w:panose1 w:val="02010600030101010101"/>
    <w:charset w:val="86"/>
    <w:family w:val="auto"/>
    <w:pitch w:val="default"/>
    <w:sig w:usb0="00000000" w:usb1="00000000" w:usb2="00000016" w:usb3="00000000" w:csb0="00040001" w:csb1="00000000"/>
  </w:font>
  <w:font w:name="Liberation Serif">
    <w:panose1 w:val="02020603050405020304"/>
    <w:charset w:val="01"/>
    <w:family w:val="roman"/>
    <w:pitch w:val="default"/>
    <w:sig w:usb0="A00002AF" w:usb1="500078FB" w:usb2="00000000" w:usb3="00000000" w:csb0="6000009F" w:csb1="DFD70000"/>
  </w:font>
  <w:font w:name="Noto Serif CJK SC">
    <w:panose1 w:val="02020400000000000000"/>
    <w:charset w:val="86"/>
    <w:family w:val="auto"/>
    <w:pitch w:val="default"/>
    <w:sig w:usb0="30000083" w:usb1="2BDF3C10" w:usb2="00000016" w:usb3="00000000" w:csb0="602E0107" w:csb1="00000000"/>
  </w:font>
  <w:font w:name="Lohit Devanagari">
    <w:panose1 w:val="020B0600000000000000"/>
    <w:charset w:val="00"/>
    <w:family w:val="auto"/>
    <w:pitch w:val="default"/>
    <w:sig w:usb0="80008023" w:usb1="00002042" w:usb2="00000000" w:usb3="00000000" w:csb0="00000001" w:csb1="00000000"/>
  </w:font>
  <w:font w:name="Mangal">
    <w:altName w:val="Gubbi"/>
    <w:panose1 w:val="00000400000000000000"/>
    <w:charset w:val="00"/>
    <w:family w:val="roman"/>
    <w:pitch w:val="default"/>
    <w:sig w:usb0="00000000" w:usb1="00000000" w:usb2="00000000" w:usb3="00000000" w:csb0="00000001" w:csb1="00000000"/>
  </w:font>
  <w:font w:name="Gubbi">
    <w:panose1 w:val="00000400000000000000"/>
    <w:charset w:val="00"/>
    <w:family w:val="auto"/>
    <w:pitch w:val="default"/>
    <w:sig w:usb0="00400000" w:usb1="00000000" w:usb2="00000000" w:usb3="00000000" w:csb0="00000000" w:csb1="00000000"/>
  </w:font>
  <w:font w:name="Noto Sans CJK SC Regular">
    <w:altName w:val="Gubbi"/>
    <w:panose1 w:val="00000000000000000000"/>
    <w:charset w:val="00"/>
    <w:family w:val="auto"/>
    <w:pitch w:val="default"/>
    <w:sig w:usb0="00000000" w:usb1="00000000" w:usb2="00000000" w:usb3="00000000" w:csb0="00000000" w:csb1="00000000"/>
  </w:font>
  <w:font w:name="FreeSans">
    <w:panose1 w:val="020B0504020202020204"/>
    <w:charset w:val="00"/>
    <w:family w:val="auto"/>
    <w:pitch w:val="default"/>
    <w:sig w:usb0="E4839EFF" w:usb1="4600FDFF" w:usb2="000030A0" w:usb3="00000584" w:csb0="600001BF" w:csb1="DFF70000"/>
  </w:font>
  <w:font w:name="PMingLiU">
    <w:altName w:val="Droid Sans Fallback"/>
    <w:panose1 w:val="02010601000101010101"/>
    <w:charset w:val="00"/>
    <w:family w:val="roman"/>
    <w:pitch w:val="default"/>
    <w:sig w:usb0="00000000" w:usb1="00000000" w:usb2="00000016" w:usb3="00000000" w:csb0="00100001" w:csb1="00000000"/>
  </w:font>
  <w:font w:name="Times">
    <w:altName w:val="DejaVu Sans"/>
    <w:panose1 w:val="02020603050405020304"/>
    <w:charset w:val="00"/>
    <w:family w:val="roman"/>
    <w:pitch w:val="default"/>
    <w:sig w:usb0="00000000" w:usb1="00000000" w:usb2="00000009" w:usb3="00000000" w:csb0="000001FF" w:csb1="00000000"/>
  </w:font>
  <w:font w:name="Batang">
    <w:altName w:val="Phetsarath OT"/>
    <w:panose1 w:val="02030600000101010101"/>
    <w:charset w:val="00"/>
    <w:family w:val="roman"/>
    <w:pitch w:val="default"/>
    <w:sig w:usb0="00000000" w:usb1="00000000" w:usb2="00000030" w:usb3="00000000" w:csb0="0008009F" w:csb1="00000000"/>
  </w:font>
  <w:font w:name="Phetsarath OT">
    <w:panose1 w:val="02000500000000000001"/>
    <w:charset w:val="86"/>
    <w:family w:val="auto"/>
    <w:pitch w:val="default"/>
    <w:sig w:usb0="F7FFAEFF" w:usb1="FBDFFFFF" w:usb2="1FFBFFFF" w:usb3="00000000" w:csb0="FFFFFFFF" w:csb1="FFFFFFFF"/>
  </w:font>
  <w:font w:name="Symbol">
    <w:altName w:val="OpenSymbol"/>
    <w:panose1 w:val="05050102010706020507"/>
    <w:charset w:val="02"/>
    <w:family w:val="roman"/>
    <w:pitch w:val="default"/>
    <w:sig w:usb0="00000000" w:usb1="00000000" w:usb2="00000000" w:usb3="00000000" w:csb0="80000000" w:csb1="00000000"/>
  </w:font>
  <w:font w:name="OpenSymbol">
    <w:panose1 w:val="05010000000000000000"/>
    <w:charset w:val="00"/>
    <w:family w:val="auto"/>
    <w:pitch w:val="default"/>
    <w:sig w:usb0="800000AF" w:usb1="1001ECEA" w:usb2="00000000" w:usb3="00000000" w:csb0="00000001" w:csb1="00000000"/>
  </w:font>
  <w:font w:name="MS Mincho">
    <w:altName w:val="FreeSerif"/>
    <w:panose1 w:val="02020609040205080304"/>
    <w:charset w:val="00"/>
    <w:family w:val="modern"/>
    <w:pitch w:val="default"/>
    <w:sig w:usb0="00000000" w:usb1="00000000" w:usb2="08000012" w:usb3="00000000" w:csb0="0002009F" w:csb1="00000000"/>
  </w:font>
  <w:font w:name="FreeSerif">
    <w:panose1 w:val="02020603050405020304"/>
    <w:charset w:val="00"/>
    <w:family w:val="auto"/>
    <w:pitch w:val="default"/>
    <w:sig w:usb0="E59FAFFF" w:usb1="C200FDFF" w:usb2="43501B29" w:usb3="04000043" w:csb0="6001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93FDBD"/>
    <w:multiLevelType w:val="multilevel"/>
    <w:tmpl w:val="FD93FDBD"/>
    <w:lvl w:ilvl="0" w:tentative="0">
      <w:start w:val="1"/>
      <w:numFmt w:val="decimal"/>
      <w:lvlText w:val="%1"/>
      <w:lvlJc w:val="left"/>
      <w:pPr>
        <w:tabs>
          <w:tab w:val="left" w:pos="720"/>
        </w:tabs>
        <w:ind w:left="720" w:hanging="360"/>
      </w:pPr>
    </w:lvl>
    <w:lvl w:ilvl="1" w:tentative="0">
      <w:start w:val="1"/>
      <w:numFmt w:val="decimal"/>
      <w:lvlText w:val="%1.%2"/>
      <w:lvlJc w:val="left"/>
      <w:pPr>
        <w:tabs>
          <w:tab w:val="left" w:pos="1440"/>
        </w:tabs>
        <w:ind w:left="1440" w:hanging="360"/>
      </w:pPr>
    </w:lvl>
    <w:lvl w:ilvl="2" w:tentative="0">
      <w:start w:val="1"/>
      <w:numFmt w:val="decimal"/>
      <w:lvlText w:val="%1.%2.%3"/>
      <w:lvlJc w:val="left"/>
      <w:pPr>
        <w:tabs>
          <w:tab w:val="left" w:pos="1800"/>
        </w:tabs>
        <w:ind w:left="1800" w:hanging="360"/>
      </w:pPr>
    </w:lvl>
    <w:lvl w:ilvl="3" w:tentative="0">
      <w:start w:val="1"/>
      <w:numFmt w:val="decimal"/>
      <w:lvlText w:val="%2.%3.%4"/>
      <w:lvlJc w:val="left"/>
      <w:pPr>
        <w:tabs>
          <w:tab w:val="left" w:pos="2160"/>
        </w:tabs>
        <w:ind w:left="2160" w:hanging="360"/>
      </w:pPr>
    </w:lvl>
    <w:lvl w:ilvl="4" w:tentative="0">
      <w:start w:val="1"/>
      <w:numFmt w:val="decimal"/>
      <w:lvlText w:val="%3.%4.%5"/>
      <w:lvlJc w:val="left"/>
      <w:pPr>
        <w:tabs>
          <w:tab w:val="left" w:pos="2520"/>
        </w:tabs>
        <w:ind w:left="2520" w:hanging="360"/>
      </w:pPr>
    </w:lvl>
    <w:lvl w:ilvl="5" w:tentative="0">
      <w:start w:val="1"/>
      <w:numFmt w:val="decimal"/>
      <w:lvlText w:val="%4.%5.%6"/>
      <w:lvlJc w:val="left"/>
      <w:pPr>
        <w:tabs>
          <w:tab w:val="left" w:pos="2880"/>
        </w:tabs>
        <w:ind w:left="2880" w:hanging="360"/>
      </w:pPr>
    </w:lvl>
    <w:lvl w:ilvl="6" w:tentative="0">
      <w:start w:val="1"/>
      <w:numFmt w:val="decimal"/>
      <w:lvlText w:val="%5.%6.%7"/>
      <w:lvlJc w:val="left"/>
      <w:pPr>
        <w:tabs>
          <w:tab w:val="left" w:pos="3240"/>
        </w:tabs>
        <w:ind w:left="3240" w:hanging="360"/>
      </w:pPr>
    </w:lvl>
    <w:lvl w:ilvl="7" w:tentative="0">
      <w:start w:val="1"/>
      <w:numFmt w:val="decimal"/>
      <w:lvlText w:val="%6.%7.%8"/>
      <w:lvlJc w:val="left"/>
      <w:pPr>
        <w:tabs>
          <w:tab w:val="left" w:pos="3600"/>
        </w:tabs>
        <w:ind w:left="3600" w:hanging="360"/>
      </w:pPr>
    </w:lvl>
    <w:lvl w:ilvl="8" w:tentative="0">
      <w:start w:val="1"/>
      <w:numFmt w:val="decimal"/>
      <w:lvlText w:val="%7.%8.%9"/>
      <w:lvlJc w:val="left"/>
      <w:pPr>
        <w:tabs>
          <w:tab w:val="left" w:pos="3960"/>
        </w:tabs>
        <w:ind w:left="3960" w:hanging="360"/>
      </w:pPr>
    </w:lvl>
  </w:abstractNum>
  <w:abstractNum w:abstractNumId="1">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5AEAB288"/>
    <w:multiLevelType w:val="multilevel"/>
    <w:tmpl w:val="5AEAB288"/>
    <w:lvl w:ilvl="0" w:tentative="0">
      <w:start w:val="1"/>
      <w:numFmt w:val="decimal"/>
      <w:lvlText w:val="%1"/>
      <w:lvlJc w:val="left"/>
      <w:pPr>
        <w:tabs>
          <w:tab w:val="left" w:pos="432"/>
        </w:tabs>
        <w:ind w:left="432" w:hanging="432"/>
      </w:pPr>
      <w:rPr>
        <w:i w:val="0"/>
        <w:sz w:val="22"/>
        <w:lang w:val="en-US"/>
      </w:rPr>
    </w:lvl>
    <w:lvl w:ilvl="1" w:tentative="0">
      <w:start w:val="1"/>
      <w:numFmt w:val="decimal"/>
      <w:lvlText w:val="%1.%2"/>
      <w:lvlJc w:val="left"/>
      <w:pPr>
        <w:tabs>
          <w:tab w:val="left" w:pos="576"/>
        </w:tabs>
        <w:ind w:left="576" w:hanging="576"/>
      </w:pPr>
      <w:rPr>
        <w:rFonts w:cs="Times New Roman"/>
        <w:b/>
        <w:i w:val="0"/>
        <w:sz w:val="22"/>
      </w:r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3">
    <w:nsid w:val="5FD00126"/>
    <w:multiLevelType w:val="multilevel"/>
    <w:tmpl w:val="5FD0012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68FBD627"/>
    <w:multiLevelType w:val="multilevel"/>
    <w:tmpl w:val="68FBD627"/>
    <w:lvl w:ilvl="0" w:tentative="0">
      <w:start w:val="1"/>
      <w:numFmt w:val="none"/>
      <w:pStyle w:val="2"/>
      <w:suff w:val="nothing"/>
      <w:lvlText w:val=""/>
      <w:lvlJc w:val="left"/>
      <w:pPr>
        <w:tabs>
          <w:tab w:val="left" w:pos="0"/>
        </w:tabs>
        <w:ind w:left="0" w:firstLine="0"/>
      </w:pPr>
    </w:lvl>
    <w:lvl w:ilvl="1" w:tentative="0">
      <w:start w:val="1"/>
      <w:numFmt w:val="none"/>
      <w:pStyle w:val="3"/>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4"/>
  </w:num>
  <w:num w:numId="2">
    <w:abstractNumId w:val="2"/>
  </w:num>
  <w:num w:numId="3">
    <w:abstractNumId w:val="1"/>
  </w:num>
  <w:num w:numId="4">
    <w:abstractNumId w:val="3"/>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eepak P M">
    <w15:presenceInfo w15:providerId="AD" w15:userId="S::deepakpm@cewit.org.in::4e6ff620-5f47-422e-8e4a-892e3bd38d77"/>
  </w15:person>
  <w15:person w15:author="deepak">
    <w15:presenceInfo w15:providerId="None" w15:userId="deep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embedSystemFonts/>
  <w:bordersDoNotSurroundHeader w:val="1"/>
  <w:bordersDoNotSurroundFooter w:val="1"/>
  <w:documentProtection w:enforcement="0"/>
  <w:defaultTabStop w:val="720"/>
  <w:drawingGridVerticalSpacing w:val="156"/>
  <w:displayHorizontalDrawingGridEvery w:val="0"/>
  <w:displayVerticalDrawingGridEvery w:val="2"/>
  <w:characterSpacingControl w:val="doNotCompress"/>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9F7067"/>
    <w:rsid w:val="000009D3"/>
    <w:rsid w:val="000D7EF3"/>
    <w:rsid w:val="001C1C53"/>
    <w:rsid w:val="001F31FB"/>
    <w:rsid w:val="00431696"/>
    <w:rsid w:val="00492606"/>
    <w:rsid w:val="00874772"/>
    <w:rsid w:val="009B052E"/>
    <w:rsid w:val="00AC554F"/>
    <w:rsid w:val="00B54FFD"/>
    <w:rsid w:val="00BA3BB5"/>
    <w:rsid w:val="00FE38AD"/>
    <w:rsid w:val="05FD8F25"/>
    <w:rsid w:val="0EB7DE5D"/>
    <w:rsid w:val="0FA7B43F"/>
    <w:rsid w:val="0FFDA74A"/>
    <w:rsid w:val="0FFF5550"/>
    <w:rsid w:val="13EBE7B0"/>
    <w:rsid w:val="18FEA96C"/>
    <w:rsid w:val="19FD5C42"/>
    <w:rsid w:val="1B6D1EAC"/>
    <w:rsid w:val="1DB59823"/>
    <w:rsid w:val="1DB78B8F"/>
    <w:rsid w:val="1EDF1910"/>
    <w:rsid w:val="1EF54C0F"/>
    <w:rsid w:val="1FAF94D2"/>
    <w:rsid w:val="1FB5C963"/>
    <w:rsid w:val="1FE70BD2"/>
    <w:rsid w:val="1FEFD125"/>
    <w:rsid w:val="1FFC07E1"/>
    <w:rsid w:val="1FFC45CC"/>
    <w:rsid w:val="20FAD70D"/>
    <w:rsid w:val="256C86A1"/>
    <w:rsid w:val="279F7067"/>
    <w:rsid w:val="293758FC"/>
    <w:rsid w:val="2A6F4B17"/>
    <w:rsid w:val="2ADF7042"/>
    <w:rsid w:val="2B5E89D4"/>
    <w:rsid w:val="2B7740A1"/>
    <w:rsid w:val="2B8FCBC3"/>
    <w:rsid w:val="2BC78766"/>
    <w:rsid w:val="2BD40840"/>
    <w:rsid w:val="2BFB7ABE"/>
    <w:rsid w:val="2E56A981"/>
    <w:rsid w:val="2F2BCAC6"/>
    <w:rsid w:val="2F4FD95D"/>
    <w:rsid w:val="2FBFD51E"/>
    <w:rsid w:val="2FDB37C2"/>
    <w:rsid w:val="32FFEE67"/>
    <w:rsid w:val="33F73DA6"/>
    <w:rsid w:val="33FFC611"/>
    <w:rsid w:val="366EC816"/>
    <w:rsid w:val="36FE46FD"/>
    <w:rsid w:val="36FF99C8"/>
    <w:rsid w:val="3764EDAA"/>
    <w:rsid w:val="37737054"/>
    <w:rsid w:val="3777750F"/>
    <w:rsid w:val="377A002F"/>
    <w:rsid w:val="37A84105"/>
    <w:rsid w:val="37B4A9CA"/>
    <w:rsid w:val="37FB94B2"/>
    <w:rsid w:val="39EF83D7"/>
    <w:rsid w:val="3A7BD147"/>
    <w:rsid w:val="3A7F8FB0"/>
    <w:rsid w:val="3BAFF563"/>
    <w:rsid w:val="3CFBCD73"/>
    <w:rsid w:val="3E37E990"/>
    <w:rsid w:val="3E3BB4D6"/>
    <w:rsid w:val="3EA79C0C"/>
    <w:rsid w:val="3EBAD007"/>
    <w:rsid w:val="3EBF85E1"/>
    <w:rsid w:val="3ECF065B"/>
    <w:rsid w:val="3EEB459C"/>
    <w:rsid w:val="3EEFBE33"/>
    <w:rsid w:val="3EF2DEB2"/>
    <w:rsid w:val="3EFF1F69"/>
    <w:rsid w:val="3EFF31FA"/>
    <w:rsid w:val="3F66BA2F"/>
    <w:rsid w:val="3F6F3933"/>
    <w:rsid w:val="3F7FAE4C"/>
    <w:rsid w:val="3FC5EC37"/>
    <w:rsid w:val="3FCD3A3D"/>
    <w:rsid w:val="3FCD9023"/>
    <w:rsid w:val="3FD4D8B9"/>
    <w:rsid w:val="3FDD8894"/>
    <w:rsid w:val="3FDF36F6"/>
    <w:rsid w:val="3FEF2339"/>
    <w:rsid w:val="3FF34871"/>
    <w:rsid w:val="3FF79F09"/>
    <w:rsid w:val="3FFF9FBF"/>
    <w:rsid w:val="427FB195"/>
    <w:rsid w:val="44F69DF6"/>
    <w:rsid w:val="47AB7A9C"/>
    <w:rsid w:val="47FDD127"/>
    <w:rsid w:val="47FF68CE"/>
    <w:rsid w:val="497BE4ED"/>
    <w:rsid w:val="4AEF39E7"/>
    <w:rsid w:val="4BF7DC9C"/>
    <w:rsid w:val="4C7F4324"/>
    <w:rsid w:val="4CF6C3C5"/>
    <w:rsid w:val="4CF7D052"/>
    <w:rsid w:val="4DFD0F2F"/>
    <w:rsid w:val="4E511B9F"/>
    <w:rsid w:val="4E63F537"/>
    <w:rsid w:val="4EDF1BD8"/>
    <w:rsid w:val="4F7F0B4E"/>
    <w:rsid w:val="4F7F5697"/>
    <w:rsid w:val="4FB5C92E"/>
    <w:rsid w:val="4FCFD6CD"/>
    <w:rsid w:val="4FEF2AFF"/>
    <w:rsid w:val="4FFBBD76"/>
    <w:rsid w:val="503DE5DB"/>
    <w:rsid w:val="52CF773B"/>
    <w:rsid w:val="535FB0A5"/>
    <w:rsid w:val="54381025"/>
    <w:rsid w:val="553D1B17"/>
    <w:rsid w:val="55BDB977"/>
    <w:rsid w:val="575B6002"/>
    <w:rsid w:val="578EB59A"/>
    <w:rsid w:val="57ADF2A2"/>
    <w:rsid w:val="57DE66BD"/>
    <w:rsid w:val="57DFAC47"/>
    <w:rsid w:val="59FB54EF"/>
    <w:rsid w:val="59FF9E7C"/>
    <w:rsid w:val="5B330145"/>
    <w:rsid w:val="5B6EEAFF"/>
    <w:rsid w:val="5B7DAF7C"/>
    <w:rsid w:val="5B86777F"/>
    <w:rsid w:val="5BFF34AE"/>
    <w:rsid w:val="5BFF5BFA"/>
    <w:rsid w:val="5CFF7ED0"/>
    <w:rsid w:val="5D7C80BC"/>
    <w:rsid w:val="5D9761AE"/>
    <w:rsid w:val="5DDFBF65"/>
    <w:rsid w:val="5DEF2E4E"/>
    <w:rsid w:val="5DF97B1A"/>
    <w:rsid w:val="5DFF1901"/>
    <w:rsid w:val="5E71B935"/>
    <w:rsid w:val="5E7B3357"/>
    <w:rsid w:val="5EB5DDDB"/>
    <w:rsid w:val="5EF4BD52"/>
    <w:rsid w:val="5EFB4C7A"/>
    <w:rsid w:val="5EFE9C42"/>
    <w:rsid w:val="5F0527FF"/>
    <w:rsid w:val="5F3652D3"/>
    <w:rsid w:val="5F553F58"/>
    <w:rsid w:val="5F675B6A"/>
    <w:rsid w:val="5F68008C"/>
    <w:rsid w:val="5F78B196"/>
    <w:rsid w:val="5FAB30EF"/>
    <w:rsid w:val="5FCFAA24"/>
    <w:rsid w:val="5FE93323"/>
    <w:rsid w:val="5FEB202A"/>
    <w:rsid w:val="5FF77C82"/>
    <w:rsid w:val="5FFB857F"/>
    <w:rsid w:val="5FFF1BA6"/>
    <w:rsid w:val="5FFF93B6"/>
    <w:rsid w:val="637DD0B8"/>
    <w:rsid w:val="63FDAF8E"/>
    <w:rsid w:val="64FB8881"/>
    <w:rsid w:val="675FC16F"/>
    <w:rsid w:val="6779AAB6"/>
    <w:rsid w:val="67DE7E8D"/>
    <w:rsid w:val="6947E231"/>
    <w:rsid w:val="697FC2DF"/>
    <w:rsid w:val="69FB619D"/>
    <w:rsid w:val="6AEEB6CA"/>
    <w:rsid w:val="6B758A9B"/>
    <w:rsid w:val="6BAD3DBA"/>
    <w:rsid w:val="6BD09531"/>
    <w:rsid w:val="6BDFC0F9"/>
    <w:rsid w:val="6C2BCA66"/>
    <w:rsid w:val="6CBE8CC1"/>
    <w:rsid w:val="6CF7D282"/>
    <w:rsid w:val="6D6CFDDC"/>
    <w:rsid w:val="6D6F5E79"/>
    <w:rsid w:val="6D6FAA75"/>
    <w:rsid w:val="6DC7A6EE"/>
    <w:rsid w:val="6DEC30DD"/>
    <w:rsid w:val="6DFDE500"/>
    <w:rsid w:val="6DFE5273"/>
    <w:rsid w:val="6DFE9206"/>
    <w:rsid w:val="6DFF637C"/>
    <w:rsid w:val="6E7D78DD"/>
    <w:rsid w:val="6E7F4A0F"/>
    <w:rsid w:val="6EBF085C"/>
    <w:rsid w:val="6EBF36CA"/>
    <w:rsid w:val="6F355CA9"/>
    <w:rsid w:val="6F4FDAB5"/>
    <w:rsid w:val="6F735A3F"/>
    <w:rsid w:val="6F7D5412"/>
    <w:rsid w:val="6FAF9284"/>
    <w:rsid w:val="6FB7A342"/>
    <w:rsid w:val="6FDA6548"/>
    <w:rsid w:val="6FDB52EE"/>
    <w:rsid w:val="6FEB03B7"/>
    <w:rsid w:val="6FF785E7"/>
    <w:rsid w:val="6FFB4719"/>
    <w:rsid w:val="6FFB93F2"/>
    <w:rsid w:val="6FFFE020"/>
    <w:rsid w:val="715FF483"/>
    <w:rsid w:val="72FFF20D"/>
    <w:rsid w:val="737DD58B"/>
    <w:rsid w:val="73BFBAA8"/>
    <w:rsid w:val="73C44778"/>
    <w:rsid w:val="7457041B"/>
    <w:rsid w:val="74EBC7AE"/>
    <w:rsid w:val="74F547B8"/>
    <w:rsid w:val="74F63F6D"/>
    <w:rsid w:val="753FD10A"/>
    <w:rsid w:val="7575A7BC"/>
    <w:rsid w:val="75FD9496"/>
    <w:rsid w:val="764FDD33"/>
    <w:rsid w:val="76974E58"/>
    <w:rsid w:val="76D7CEFA"/>
    <w:rsid w:val="76FE27C6"/>
    <w:rsid w:val="76FF06B5"/>
    <w:rsid w:val="77653393"/>
    <w:rsid w:val="777BA374"/>
    <w:rsid w:val="778319E5"/>
    <w:rsid w:val="77B78DE7"/>
    <w:rsid w:val="77BF546C"/>
    <w:rsid w:val="77BF9F80"/>
    <w:rsid w:val="77E5D4B4"/>
    <w:rsid w:val="77EAC905"/>
    <w:rsid w:val="77ED8905"/>
    <w:rsid w:val="77FE9F79"/>
    <w:rsid w:val="77FF1816"/>
    <w:rsid w:val="78F73D6C"/>
    <w:rsid w:val="78FF7DBD"/>
    <w:rsid w:val="795F116E"/>
    <w:rsid w:val="79779DD5"/>
    <w:rsid w:val="797FC3E2"/>
    <w:rsid w:val="797FFD94"/>
    <w:rsid w:val="79EFF43F"/>
    <w:rsid w:val="79F71CAF"/>
    <w:rsid w:val="7A77345D"/>
    <w:rsid w:val="7A7CC02A"/>
    <w:rsid w:val="7AFA52E6"/>
    <w:rsid w:val="7AFFFC04"/>
    <w:rsid w:val="7B2A3882"/>
    <w:rsid w:val="7B99AA7F"/>
    <w:rsid w:val="7B9FAAAA"/>
    <w:rsid w:val="7BB41DE1"/>
    <w:rsid w:val="7BB73EE2"/>
    <w:rsid w:val="7BBD03C3"/>
    <w:rsid w:val="7BDF12EC"/>
    <w:rsid w:val="7BE7E57F"/>
    <w:rsid w:val="7BEE30ED"/>
    <w:rsid w:val="7BF6DD18"/>
    <w:rsid w:val="7BFCA995"/>
    <w:rsid w:val="7BFF9824"/>
    <w:rsid w:val="7C3ADC21"/>
    <w:rsid w:val="7C47C4E3"/>
    <w:rsid w:val="7C7BB5E7"/>
    <w:rsid w:val="7C7FAE28"/>
    <w:rsid w:val="7CF42028"/>
    <w:rsid w:val="7CFF30AE"/>
    <w:rsid w:val="7CFFF5B4"/>
    <w:rsid w:val="7D22739E"/>
    <w:rsid w:val="7D78CF9D"/>
    <w:rsid w:val="7D7F5FBB"/>
    <w:rsid w:val="7DB7AAB5"/>
    <w:rsid w:val="7DEF9BED"/>
    <w:rsid w:val="7DF5752D"/>
    <w:rsid w:val="7DF68B00"/>
    <w:rsid w:val="7DF70BF3"/>
    <w:rsid w:val="7DFDA84D"/>
    <w:rsid w:val="7DFDF2C5"/>
    <w:rsid w:val="7DFE566E"/>
    <w:rsid w:val="7DFEC2AD"/>
    <w:rsid w:val="7E3FF139"/>
    <w:rsid w:val="7E7DFB86"/>
    <w:rsid w:val="7E7F01BC"/>
    <w:rsid w:val="7E82A6EA"/>
    <w:rsid w:val="7EAB8A60"/>
    <w:rsid w:val="7EC62D26"/>
    <w:rsid w:val="7ECF019C"/>
    <w:rsid w:val="7ED97106"/>
    <w:rsid w:val="7EEBF2D1"/>
    <w:rsid w:val="7EEFB6A8"/>
    <w:rsid w:val="7EF7AE75"/>
    <w:rsid w:val="7EF9698B"/>
    <w:rsid w:val="7EFCDD08"/>
    <w:rsid w:val="7EFFDACA"/>
    <w:rsid w:val="7F2FCC37"/>
    <w:rsid w:val="7F37E299"/>
    <w:rsid w:val="7F3A2A3D"/>
    <w:rsid w:val="7F3F1399"/>
    <w:rsid w:val="7F4EAA5B"/>
    <w:rsid w:val="7F66B35D"/>
    <w:rsid w:val="7F7372F0"/>
    <w:rsid w:val="7F7515B8"/>
    <w:rsid w:val="7F77EA5D"/>
    <w:rsid w:val="7F7B30CA"/>
    <w:rsid w:val="7F7B6002"/>
    <w:rsid w:val="7F7C7830"/>
    <w:rsid w:val="7F7DB506"/>
    <w:rsid w:val="7F7DEDCF"/>
    <w:rsid w:val="7F7F7B6A"/>
    <w:rsid w:val="7F9395E3"/>
    <w:rsid w:val="7F9B3311"/>
    <w:rsid w:val="7FA7C668"/>
    <w:rsid w:val="7FB229A9"/>
    <w:rsid w:val="7FB9F3B5"/>
    <w:rsid w:val="7FBF1AD1"/>
    <w:rsid w:val="7FBF329C"/>
    <w:rsid w:val="7FBFE8E2"/>
    <w:rsid w:val="7FBFFD75"/>
    <w:rsid w:val="7FCFE832"/>
    <w:rsid w:val="7FD7BC85"/>
    <w:rsid w:val="7FDD0C58"/>
    <w:rsid w:val="7FDF982F"/>
    <w:rsid w:val="7FDFE07C"/>
    <w:rsid w:val="7FE77E66"/>
    <w:rsid w:val="7FEB75B5"/>
    <w:rsid w:val="7FECE867"/>
    <w:rsid w:val="7FF61082"/>
    <w:rsid w:val="7FF75CC1"/>
    <w:rsid w:val="7FFB4D8E"/>
    <w:rsid w:val="7FFB93E4"/>
    <w:rsid w:val="7FFDE91F"/>
    <w:rsid w:val="7FFE45B3"/>
    <w:rsid w:val="7FFE8A1B"/>
    <w:rsid w:val="7FFECF88"/>
    <w:rsid w:val="7FFF24EF"/>
    <w:rsid w:val="7FFF82B2"/>
    <w:rsid w:val="7FFFA880"/>
    <w:rsid w:val="7FFFDCCE"/>
    <w:rsid w:val="7FFFE409"/>
    <w:rsid w:val="7FFFFC6D"/>
    <w:rsid w:val="82B90B44"/>
    <w:rsid w:val="82DBE1C6"/>
    <w:rsid w:val="83FFF580"/>
    <w:rsid w:val="86FD66E6"/>
    <w:rsid w:val="8BD98202"/>
    <w:rsid w:val="8CFD7121"/>
    <w:rsid w:val="8D7F6405"/>
    <w:rsid w:val="926FBF98"/>
    <w:rsid w:val="9677F1BD"/>
    <w:rsid w:val="96AF2DDD"/>
    <w:rsid w:val="97D6C46B"/>
    <w:rsid w:val="997C3F19"/>
    <w:rsid w:val="9B2F4FFF"/>
    <w:rsid w:val="9DDFC97C"/>
    <w:rsid w:val="9E7D9A83"/>
    <w:rsid w:val="9FBF713C"/>
    <w:rsid w:val="9FDAEED1"/>
    <w:rsid w:val="9FDFBD95"/>
    <w:rsid w:val="9FFB64DB"/>
    <w:rsid w:val="9FFF5321"/>
    <w:rsid w:val="A2FFC347"/>
    <w:rsid w:val="A7ABFC75"/>
    <w:rsid w:val="AAF99270"/>
    <w:rsid w:val="AB3B1AA6"/>
    <w:rsid w:val="ABDFB7D3"/>
    <w:rsid w:val="ACEFB51D"/>
    <w:rsid w:val="ADEFEF2E"/>
    <w:rsid w:val="ADFF2699"/>
    <w:rsid w:val="AF3F1DCE"/>
    <w:rsid w:val="AF8DDFBB"/>
    <w:rsid w:val="AFF7CAA7"/>
    <w:rsid w:val="AFFA0D16"/>
    <w:rsid w:val="AFFE2BF3"/>
    <w:rsid w:val="AFFF6F12"/>
    <w:rsid w:val="AFFFC959"/>
    <w:rsid w:val="B1BDBA52"/>
    <w:rsid w:val="B3BE5084"/>
    <w:rsid w:val="B3EB24C1"/>
    <w:rsid w:val="B52EFB3D"/>
    <w:rsid w:val="B5DE7CFC"/>
    <w:rsid w:val="B6BA0E4B"/>
    <w:rsid w:val="B6F42F36"/>
    <w:rsid w:val="B6F43240"/>
    <w:rsid w:val="B775E5A1"/>
    <w:rsid w:val="B797A462"/>
    <w:rsid w:val="B8EB626E"/>
    <w:rsid w:val="B979A241"/>
    <w:rsid w:val="B9FCF03A"/>
    <w:rsid w:val="BB7D9287"/>
    <w:rsid w:val="BBE52DB9"/>
    <w:rsid w:val="BBFFBC90"/>
    <w:rsid w:val="BBFFE29A"/>
    <w:rsid w:val="BC6B17C3"/>
    <w:rsid w:val="BC7E379A"/>
    <w:rsid w:val="BCED951C"/>
    <w:rsid w:val="BD7AD739"/>
    <w:rsid w:val="BDBE402B"/>
    <w:rsid w:val="BDCF9298"/>
    <w:rsid w:val="BDCFF1F9"/>
    <w:rsid w:val="BDF7450A"/>
    <w:rsid w:val="BDFB7AD0"/>
    <w:rsid w:val="BDFFACD2"/>
    <w:rsid w:val="BDFFE8F1"/>
    <w:rsid w:val="BE5F536D"/>
    <w:rsid w:val="BE9FF39D"/>
    <w:rsid w:val="BEEF6FD0"/>
    <w:rsid w:val="BEFD4179"/>
    <w:rsid w:val="BF5A5CCE"/>
    <w:rsid w:val="BF632700"/>
    <w:rsid w:val="BF7125D8"/>
    <w:rsid w:val="BF7C66E0"/>
    <w:rsid w:val="BF8DE09D"/>
    <w:rsid w:val="BFBF3BCE"/>
    <w:rsid w:val="BFD3BD59"/>
    <w:rsid w:val="BFF1A683"/>
    <w:rsid w:val="BFF53FD9"/>
    <w:rsid w:val="BFF7B2AB"/>
    <w:rsid w:val="BFFADED2"/>
    <w:rsid w:val="BFFBD087"/>
    <w:rsid w:val="BFFF728D"/>
    <w:rsid w:val="C3F7FFC3"/>
    <w:rsid w:val="C57ABEE8"/>
    <w:rsid w:val="C6B77437"/>
    <w:rsid w:val="C6F7E89D"/>
    <w:rsid w:val="C7AF4D19"/>
    <w:rsid w:val="C7EF114F"/>
    <w:rsid w:val="C9D39EFC"/>
    <w:rsid w:val="CBAD88F0"/>
    <w:rsid w:val="CBBF4544"/>
    <w:rsid w:val="CBFF1359"/>
    <w:rsid w:val="CE7C4245"/>
    <w:rsid w:val="CF1E1344"/>
    <w:rsid w:val="CF7F10DB"/>
    <w:rsid w:val="CFFE8DDD"/>
    <w:rsid w:val="D1FD18E2"/>
    <w:rsid w:val="D6BF9878"/>
    <w:rsid w:val="D6FE83D3"/>
    <w:rsid w:val="D7F77B72"/>
    <w:rsid w:val="D7F77DF6"/>
    <w:rsid w:val="D7FBEC14"/>
    <w:rsid w:val="DA5D2FB2"/>
    <w:rsid w:val="DB3394A6"/>
    <w:rsid w:val="DBE78B29"/>
    <w:rsid w:val="DBF3B02E"/>
    <w:rsid w:val="DBFF1EF1"/>
    <w:rsid w:val="DBFFD6D1"/>
    <w:rsid w:val="DCBF0156"/>
    <w:rsid w:val="DCFF7C25"/>
    <w:rsid w:val="DDA317C3"/>
    <w:rsid w:val="DDBF2FA5"/>
    <w:rsid w:val="DDDDBE08"/>
    <w:rsid w:val="DDEFC2EE"/>
    <w:rsid w:val="DDF831AD"/>
    <w:rsid w:val="DDFA295F"/>
    <w:rsid w:val="DE777FE7"/>
    <w:rsid w:val="DE7B8539"/>
    <w:rsid w:val="DE7C96AC"/>
    <w:rsid w:val="DE7D0EE3"/>
    <w:rsid w:val="DE9F0CE8"/>
    <w:rsid w:val="DF6F84EA"/>
    <w:rsid w:val="DF7F77D0"/>
    <w:rsid w:val="DFB77B32"/>
    <w:rsid w:val="DFBB97DD"/>
    <w:rsid w:val="DFBF9B2A"/>
    <w:rsid w:val="DFDF761B"/>
    <w:rsid w:val="DFFDF14E"/>
    <w:rsid w:val="DFFF3C77"/>
    <w:rsid w:val="E17B3EE2"/>
    <w:rsid w:val="E5E712CF"/>
    <w:rsid w:val="E5F465A4"/>
    <w:rsid w:val="E63E58CD"/>
    <w:rsid w:val="E77BF7A0"/>
    <w:rsid w:val="E77F32E8"/>
    <w:rsid w:val="E7BF36A2"/>
    <w:rsid w:val="E7F4CEF6"/>
    <w:rsid w:val="E7FF0656"/>
    <w:rsid w:val="EBDEF2EB"/>
    <w:rsid w:val="EBDF2179"/>
    <w:rsid w:val="EBEA8C8A"/>
    <w:rsid w:val="ECEEC1CA"/>
    <w:rsid w:val="ED2B5077"/>
    <w:rsid w:val="ED3DDBFA"/>
    <w:rsid w:val="ED4D4434"/>
    <w:rsid w:val="ED777E95"/>
    <w:rsid w:val="EDBF6EA6"/>
    <w:rsid w:val="EDCB5031"/>
    <w:rsid w:val="EDEDC818"/>
    <w:rsid w:val="EE3D13E0"/>
    <w:rsid w:val="EE78C6FC"/>
    <w:rsid w:val="EEDE6CFA"/>
    <w:rsid w:val="EF3FE203"/>
    <w:rsid w:val="EF4FB1C0"/>
    <w:rsid w:val="EF5FB157"/>
    <w:rsid w:val="EF6652CD"/>
    <w:rsid w:val="EFBB3828"/>
    <w:rsid w:val="EFD7C7C7"/>
    <w:rsid w:val="EFDB56D4"/>
    <w:rsid w:val="EFDB6644"/>
    <w:rsid w:val="EFDF7A98"/>
    <w:rsid w:val="EFEDDE8C"/>
    <w:rsid w:val="EFEF0167"/>
    <w:rsid w:val="EFF733F8"/>
    <w:rsid w:val="EFFBB7B6"/>
    <w:rsid w:val="EFFF2908"/>
    <w:rsid w:val="EFFFF562"/>
    <w:rsid w:val="EFFFFDB2"/>
    <w:rsid w:val="F1FF70F2"/>
    <w:rsid w:val="F2774381"/>
    <w:rsid w:val="F2FA34CF"/>
    <w:rsid w:val="F3477FB1"/>
    <w:rsid w:val="F3B7A01F"/>
    <w:rsid w:val="F3C64D4D"/>
    <w:rsid w:val="F3CEF70F"/>
    <w:rsid w:val="F3D63E2D"/>
    <w:rsid w:val="F3EB47E7"/>
    <w:rsid w:val="F3EE29E6"/>
    <w:rsid w:val="F3FB315E"/>
    <w:rsid w:val="F4BD2CF6"/>
    <w:rsid w:val="F4FF16A7"/>
    <w:rsid w:val="F5BCF62F"/>
    <w:rsid w:val="F5D609BF"/>
    <w:rsid w:val="F5F7A941"/>
    <w:rsid w:val="F5F7BCAC"/>
    <w:rsid w:val="F66D0369"/>
    <w:rsid w:val="F6A9247F"/>
    <w:rsid w:val="F6D0A92B"/>
    <w:rsid w:val="F6FD6480"/>
    <w:rsid w:val="F6FE62CE"/>
    <w:rsid w:val="F6FF15CD"/>
    <w:rsid w:val="F769E62F"/>
    <w:rsid w:val="F776B487"/>
    <w:rsid w:val="F7B79C58"/>
    <w:rsid w:val="F7BEEC65"/>
    <w:rsid w:val="F7BF30C7"/>
    <w:rsid w:val="F7E64859"/>
    <w:rsid w:val="F7F35799"/>
    <w:rsid w:val="F7F42F0E"/>
    <w:rsid w:val="F7F790D8"/>
    <w:rsid w:val="F7FB7E4D"/>
    <w:rsid w:val="F7FD8A14"/>
    <w:rsid w:val="F82B2F85"/>
    <w:rsid w:val="F8A88852"/>
    <w:rsid w:val="F99D55F5"/>
    <w:rsid w:val="F9BA02A9"/>
    <w:rsid w:val="F9C7EBC3"/>
    <w:rsid w:val="F9CF8FD1"/>
    <w:rsid w:val="F9EDA8B2"/>
    <w:rsid w:val="F9FA8BCD"/>
    <w:rsid w:val="FA7E2AB2"/>
    <w:rsid w:val="FA9B871F"/>
    <w:rsid w:val="FABADE59"/>
    <w:rsid w:val="FAEE97F5"/>
    <w:rsid w:val="FAFD7864"/>
    <w:rsid w:val="FB554F73"/>
    <w:rsid w:val="FB9DAA7A"/>
    <w:rsid w:val="FBB9B522"/>
    <w:rsid w:val="FBF61A85"/>
    <w:rsid w:val="FBFFD3E9"/>
    <w:rsid w:val="FBFFE2F0"/>
    <w:rsid w:val="FC39A9D9"/>
    <w:rsid w:val="FC9F0129"/>
    <w:rsid w:val="FCF7875D"/>
    <w:rsid w:val="FCFFE296"/>
    <w:rsid w:val="FD20D5DA"/>
    <w:rsid w:val="FD3FBC50"/>
    <w:rsid w:val="FDBC0E9E"/>
    <w:rsid w:val="FDEA3748"/>
    <w:rsid w:val="FDEE4CB5"/>
    <w:rsid w:val="FDF6BC3C"/>
    <w:rsid w:val="FDF908A4"/>
    <w:rsid w:val="FDFE0F40"/>
    <w:rsid w:val="FDFE89E0"/>
    <w:rsid w:val="FDFF2BAA"/>
    <w:rsid w:val="FE663F26"/>
    <w:rsid w:val="FEAB8900"/>
    <w:rsid w:val="FEB6715B"/>
    <w:rsid w:val="FEE3257B"/>
    <w:rsid w:val="FEE512D0"/>
    <w:rsid w:val="FEE79F7A"/>
    <w:rsid w:val="FEEF2BE9"/>
    <w:rsid w:val="FEFBC2B8"/>
    <w:rsid w:val="FEFD5A5B"/>
    <w:rsid w:val="FEFEEDCC"/>
    <w:rsid w:val="FEFF8BC4"/>
    <w:rsid w:val="FF2F88CD"/>
    <w:rsid w:val="FF577A17"/>
    <w:rsid w:val="FF5FEBC9"/>
    <w:rsid w:val="FF6D7723"/>
    <w:rsid w:val="FF731F1F"/>
    <w:rsid w:val="FF7747D5"/>
    <w:rsid w:val="FF7BDB87"/>
    <w:rsid w:val="FF7F1E4C"/>
    <w:rsid w:val="FF93FDA2"/>
    <w:rsid w:val="FF9BB8CC"/>
    <w:rsid w:val="FF9D7FCB"/>
    <w:rsid w:val="FF9FB0BA"/>
    <w:rsid w:val="FFB757EA"/>
    <w:rsid w:val="FFBE9FF1"/>
    <w:rsid w:val="FFCD48A1"/>
    <w:rsid w:val="FFD7528B"/>
    <w:rsid w:val="FFDA433F"/>
    <w:rsid w:val="FFDB6AC1"/>
    <w:rsid w:val="FFE38D2E"/>
    <w:rsid w:val="FFEAD325"/>
    <w:rsid w:val="FFEBB897"/>
    <w:rsid w:val="FFEBCED6"/>
    <w:rsid w:val="FFF17EAB"/>
    <w:rsid w:val="FFFA85F9"/>
    <w:rsid w:val="FFFAAB4C"/>
    <w:rsid w:val="FFFB928F"/>
    <w:rsid w:val="FFFD7343"/>
    <w:rsid w:val="FFFD85BC"/>
    <w:rsid w:val="FFFDBDBF"/>
    <w:rsid w:val="FFFDDE81"/>
    <w:rsid w:val="FFFE5603"/>
    <w:rsid w:val="FFFE560E"/>
    <w:rsid w:val="FFFECD3C"/>
    <w:rsid w:val="FFFF5554"/>
    <w:rsid w:val="FFFF66C9"/>
    <w:rsid w:val="FFFF9FE7"/>
    <w:rsid w:val="FFFFC670"/>
    <w:rsid w:val="FFFFC774"/>
    <w:rsid w:val="FFFFF1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uppressAutoHyphens/>
    </w:pPr>
    <w:rPr>
      <w:rFonts w:ascii="Liberation Serif" w:hAnsi="Liberation Serif" w:eastAsia="Noto Serif CJK SC" w:cs="Lohit Devanagari"/>
      <w:kern w:val="2"/>
      <w:sz w:val="24"/>
      <w:szCs w:val="24"/>
      <w:lang w:val="en-IN" w:eastAsia="zh-CN" w:bidi="hi-IN"/>
    </w:rPr>
  </w:style>
  <w:style w:type="paragraph" w:styleId="2">
    <w:name w:val="heading 1"/>
    <w:basedOn w:val="1"/>
    <w:next w:val="1"/>
    <w:qFormat/>
    <w:uiPriority w:val="0"/>
    <w:pPr>
      <w:keepNext/>
      <w:numPr>
        <w:ilvl w:val="0"/>
        <w:numId w:val="1"/>
      </w:numPr>
      <w:spacing w:before="120" w:after="120"/>
      <w:outlineLvl w:val="0"/>
    </w:pPr>
    <w:rPr>
      <w:b/>
      <w:bCs/>
      <w:sz w:val="28"/>
      <w:szCs w:val="28"/>
    </w:rPr>
  </w:style>
  <w:style w:type="paragraph" w:styleId="3">
    <w:name w:val="heading 2"/>
    <w:basedOn w:val="2"/>
    <w:next w:val="1"/>
    <w:qFormat/>
    <w:uiPriority w:val="0"/>
    <w:pPr>
      <w:numPr>
        <w:ilvl w:val="1"/>
      </w:numPr>
      <w:outlineLvl w:val="1"/>
    </w:pPr>
    <w:rPr>
      <w:sz w:val="24"/>
    </w:rPr>
  </w:style>
  <w:style w:type="paragraph" w:styleId="4">
    <w:name w:val="heading 3"/>
    <w:basedOn w:val="3"/>
    <w:next w:val="1"/>
    <w:qFormat/>
    <w:uiPriority w:val="0"/>
    <w:pPr>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8">
    <w:name w:val="Body Text"/>
    <w:basedOn w:val="1"/>
    <w:qFormat/>
    <w:uiPriority w:val="0"/>
    <w:pPr>
      <w:spacing w:after="140" w:line="276" w:lineRule="auto"/>
    </w:pPr>
  </w:style>
  <w:style w:type="character" w:styleId="9">
    <w:name w:val="annotation reference"/>
    <w:qFormat/>
    <w:uiPriority w:val="0"/>
    <w:rPr>
      <w:sz w:val="16"/>
      <w:szCs w:val="16"/>
    </w:rPr>
  </w:style>
  <w:style w:type="paragraph" w:styleId="10">
    <w:name w:val="annotation text"/>
    <w:basedOn w:val="1"/>
    <w:link w:val="23"/>
    <w:qFormat/>
    <w:uiPriority w:val="0"/>
  </w:style>
  <w:style w:type="paragraph" w:styleId="11">
    <w:name w:val="annotation subject"/>
    <w:basedOn w:val="10"/>
    <w:next w:val="10"/>
    <w:link w:val="24"/>
    <w:qFormat/>
    <w:uiPriority w:val="0"/>
    <w:rPr>
      <w:rFonts w:cs="Mangal"/>
      <w:b/>
      <w:bCs/>
      <w:sz w:val="20"/>
      <w:szCs w:val="18"/>
    </w:rPr>
  </w:style>
  <w:style w:type="paragraph" w:styleId="12">
    <w:name w:val="footer"/>
    <w:basedOn w:val="1"/>
    <w:qFormat/>
    <w:uiPriority w:val="0"/>
    <w:pPr>
      <w:tabs>
        <w:tab w:val="center" w:pos="4153"/>
        <w:tab w:val="right" w:pos="8306"/>
      </w:tabs>
      <w:snapToGrid w:val="0"/>
    </w:pPr>
    <w:rPr>
      <w:sz w:val="18"/>
      <w:szCs w:val="18"/>
    </w:rPr>
  </w:style>
  <w:style w:type="paragraph" w:styleId="13">
    <w:name w:val="header"/>
    <w:basedOn w:val="1"/>
    <w:qFormat/>
    <w:uiPriority w:val="0"/>
    <w:pPr>
      <w:tabs>
        <w:tab w:val="center" w:pos="4153"/>
        <w:tab w:val="right" w:pos="8306"/>
      </w:tabs>
      <w:snapToGrid w:val="0"/>
    </w:pPr>
    <w:rPr>
      <w:sz w:val="18"/>
      <w:szCs w:val="18"/>
    </w:rPr>
  </w:style>
  <w:style w:type="paragraph" w:styleId="14">
    <w:name w:val="Normal (Web)"/>
    <w:qFormat/>
    <w:uiPriority w:val="0"/>
    <w:pPr>
      <w:spacing w:beforeAutospacing="1" w:afterAutospacing="1"/>
    </w:pPr>
    <w:rPr>
      <w:rFonts w:ascii="Times New Roman" w:hAnsi="Times New Roman" w:eastAsia="SimSun" w:cs="Times New Roman"/>
      <w:sz w:val="24"/>
      <w:szCs w:val="24"/>
      <w:lang w:val="en-US" w:eastAsia="zh-CN" w:bidi="ar-SA"/>
    </w:rPr>
  </w:style>
  <w:style w:type="table" w:styleId="15">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6">
    <w:name w:val="List Paragraph"/>
    <w:basedOn w:val="1"/>
    <w:qFormat/>
    <w:uiPriority w:val="0"/>
    <w:rPr>
      <w:rFonts w:eastAsiaTheme="minorEastAsia"/>
      <w:lang w:eastAsia="ko-KR"/>
    </w:rPr>
  </w:style>
  <w:style w:type="paragraph" w:customStyle="1" w:styleId="17">
    <w:name w:val="Table Contents"/>
    <w:basedOn w:val="1"/>
    <w:qFormat/>
    <w:uiPriority w:val="0"/>
    <w:pPr>
      <w:suppressLineNumbers/>
    </w:pPr>
  </w:style>
  <w:style w:type="paragraph" w:customStyle="1" w:styleId="18">
    <w:name w:val="Table Heading"/>
    <w:basedOn w:val="17"/>
    <w:qFormat/>
    <w:uiPriority w:val="0"/>
    <w:pPr>
      <w:jc w:val="center"/>
    </w:pPr>
    <w:rPr>
      <w:b/>
      <w:bCs/>
    </w:rPr>
  </w:style>
  <w:style w:type="paragraph" w:customStyle="1" w:styleId="19">
    <w:name w:val="Standard"/>
    <w:qFormat/>
    <w:uiPriority w:val="0"/>
    <w:pPr>
      <w:suppressAutoHyphens/>
      <w:textAlignment w:val="baseline"/>
    </w:pPr>
    <w:rPr>
      <w:rFonts w:ascii="Liberation Serif" w:hAnsi="Liberation Serif" w:eastAsia="Noto Sans CJK SC Regular" w:cs="FreeSans"/>
      <w:color w:val="00000A"/>
      <w:sz w:val="22"/>
      <w:szCs w:val="24"/>
      <w:lang w:val="en-IN" w:eastAsia="zh-CN" w:bidi="hi-IN"/>
    </w:rPr>
  </w:style>
  <w:style w:type="paragraph" w:customStyle="1" w:styleId="20">
    <w:name w:val="Preformatted Text"/>
    <w:basedOn w:val="1"/>
    <w:qFormat/>
    <w:uiPriority w:val="0"/>
  </w:style>
  <w:style w:type="paragraph" w:customStyle="1" w:styleId="21">
    <w:name w:val="References"/>
    <w:basedOn w:val="1"/>
    <w:qFormat/>
    <w:uiPriority w:val="0"/>
    <w:pPr>
      <w:spacing w:after="60"/>
    </w:pPr>
    <w:rPr>
      <w:sz w:val="20"/>
      <w:szCs w:val="16"/>
    </w:rPr>
  </w:style>
  <w:style w:type="paragraph" w:customStyle="1" w:styleId="22">
    <w:name w:val="Revision"/>
    <w:hidden/>
    <w:unhideWhenUsed/>
    <w:qFormat/>
    <w:uiPriority w:val="99"/>
    <w:rPr>
      <w:rFonts w:ascii="Liberation Serif" w:hAnsi="Liberation Serif" w:eastAsia="Noto Serif CJK SC" w:cs="Mangal"/>
      <w:kern w:val="2"/>
      <w:sz w:val="24"/>
      <w:szCs w:val="21"/>
      <w:lang w:val="en-IN" w:eastAsia="zh-CN" w:bidi="hi-IN"/>
    </w:rPr>
  </w:style>
  <w:style w:type="character" w:customStyle="1" w:styleId="23">
    <w:name w:val="Comment Text Char"/>
    <w:basedOn w:val="6"/>
    <w:link w:val="10"/>
    <w:qFormat/>
    <w:uiPriority w:val="0"/>
    <w:rPr>
      <w:rFonts w:ascii="Liberation Serif" w:hAnsi="Liberation Serif" w:eastAsia="Noto Serif CJK SC" w:cs="Lohit Devanagari"/>
      <w:kern w:val="2"/>
      <w:sz w:val="24"/>
      <w:szCs w:val="24"/>
      <w:lang w:eastAsia="zh-CN" w:bidi="hi-IN"/>
    </w:rPr>
  </w:style>
  <w:style w:type="character" w:customStyle="1" w:styleId="24">
    <w:name w:val="Comment Subject Char"/>
    <w:basedOn w:val="23"/>
    <w:link w:val="11"/>
    <w:qFormat/>
    <w:uiPriority w:val="0"/>
    <w:rPr>
      <w:rFonts w:ascii="Liberation Serif" w:hAnsi="Liberation Serif" w:eastAsia="Noto Serif CJK SC" w:cs="Mangal"/>
      <w:b/>
      <w:bCs/>
      <w:kern w:val="2"/>
      <w:sz w:val="24"/>
      <w:szCs w:val="18"/>
      <w:lang w:eastAsia="zh-CN" w:bidi="hi-IN"/>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1316</Words>
  <Characters>7504</Characters>
  <Lines>62</Lines>
  <Paragraphs>17</Paragraphs>
  <TotalTime>2</TotalTime>
  <ScaleCrop>false</ScaleCrop>
  <LinksUpToDate>false</LinksUpToDate>
  <CharactersWithSpaces>8803</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2024-02-15T14:41:00Z</dcterms:created>
  <dc:creator>deepak</dc:creator>
  <cp:lastModifiedBy>deepak</cp:lastModifiedBy>
  <dcterms:modified xsi:type="dcterms:W3CDTF">2024-04-05T14:23:42Z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1033-11.1.0.11691</vt:lpwstr>
  </property>
</Properties>
</file>