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FF966" w14:textId="403F1219" w:rsidR="006A7CA7" w:rsidRPr="00831DFD" w:rsidRDefault="00171E57" w:rsidP="0081354A">
      <w:pPr>
        <w:tabs>
          <w:tab w:val="center" w:pos="4536"/>
          <w:tab w:val="right" w:pos="9639"/>
        </w:tabs>
        <w:ind w:right="2"/>
        <w:rPr>
          <w:rFonts w:ascii="Times New Roman" w:hAnsi="Times New Roman"/>
          <w:b/>
          <w:bCs/>
          <w:sz w:val="28"/>
          <w:szCs w:val="28"/>
          <w:lang w:eastAsia="zh-TW"/>
        </w:rPr>
      </w:pPr>
      <w:r w:rsidRPr="56C94F8A">
        <w:rPr>
          <w:rFonts w:ascii="Times New Roman" w:hAnsi="Times New Roman"/>
          <w:b/>
          <w:bCs/>
          <w:sz w:val="28"/>
          <w:szCs w:val="28"/>
        </w:rPr>
        <w:t>3GPP TSG RAN WG1 #1</w:t>
      </w:r>
      <w:r w:rsidR="00691BB8" w:rsidRPr="00691BB8">
        <w:rPr>
          <w:rFonts w:ascii="Times New Roman" w:hAnsi="Times New Roman" w:hint="eastAsia"/>
          <w:b/>
          <w:bCs/>
          <w:sz w:val="28"/>
          <w:szCs w:val="28"/>
        </w:rPr>
        <w:t>16</w:t>
      </w:r>
      <w:r w:rsidR="00BB1668" w:rsidRPr="00BB1668">
        <w:rPr>
          <w:rFonts w:ascii="Times New Roman" w:hAnsi="Times New Roman" w:hint="eastAsia"/>
          <w:b/>
          <w:bCs/>
          <w:sz w:val="28"/>
          <w:szCs w:val="28"/>
        </w:rPr>
        <w:t>b</w:t>
      </w:r>
      <w:r w:rsidR="00BB1668" w:rsidRPr="00BB1668">
        <w:rPr>
          <w:rFonts w:ascii="Times New Roman" w:hAnsi="Times New Roman"/>
          <w:b/>
          <w:bCs/>
          <w:sz w:val="28"/>
          <w:szCs w:val="28"/>
        </w:rPr>
        <w:t>is</w:t>
      </w:r>
      <w:r w:rsidR="006A7CA7" w:rsidRPr="00862832">
        <w:rPr>
          <w:rFonts w:ascii="Times New Roman" w:hAnsi="Times New Roman"/>
          <w:b/>
          <w:bCs/>
          <w:sz w:val="28"/>
          <w:szCs w:val="28"/>
        </w:rPr>
        <w:tab/>
      </w:r>
      <w:r w:rsidR="0081354A">
        <w:rPr>
          <w:rFonts w:ascii="Times New Roman" w:hAnsi="Times New Roman"/>
          <w:b/>
          <w:bCs/>
          <w:sz w:val="28"/>
        </w:rPr>
        <w:tab/>
        <w:t xml:space="preserve"> </w:t>
      </w:r>
      <w:r w:rsidR="00FF6785" w:rsidRPr="00FF6785">
        <w:rPr>
          <w:rFonts w:ascii="Times New Roman" w:hAnsi="Times New Roman"/>
          <w:b/>
          <w:bCs/>
          <w:sz w:val="28"/>
          <w:szCs w:val="28"/>
        </w:rPr>
        <w:t>R1-2402938</w:t>
      </w:r>
    </w:p>
    <w:p w14:paraId="67E94022" w14:textId="48F0757D" w:rsidR="00345EEA" w:rsidRDefault="00BB1668" w:rsidP="00345EEA">
      <w:pPr>
        <w:rPr>
          <w:rFonts w:ascii="Times New Roman" w:eastAsiaTheme="minorEastAsia" w:hAnsi="Times New Roman"/>
          <w:b/>
          <w:bCs/>
          <w:sz w:val="28"/>
          <w:szCs w:val="28"/>
          <w:lang w:eastAsia="zh-TW"/>
        </w:rPr>
      </w:pPr>
      <w:r w:rsidRPr="00BB1668">
        <w:rPr>
          <w:rFonts w:ascii="Times New Roman" w:eastAsiaTheme="minorEastAsia" w:hAnsi="Times New Roman"/>
          <w:b/>
          <w:bCs/>
          <w:sz w:val="28"/>
          <w:szCs w:val="28"/>
          <w:lang w:eastAsia="zh-TW"/>
        </w:rPr>
        <w:t>Changsha, Hunan Province, China</w:t>
      </w:r>
      <w:r w:rsidR="0066040C" w:rsidRPr="0066040C">
        <w:rPr>
          <w:rFonts w:ascii="Times New Roman" w:eastAsiaTheme="minorEastAsia" w:hAnsi="Times New Roman"/>
          <w:b/>
          <w:bCs/>
          <w:sz w:val="28"/>
          <w:szCs w:val="28"/>
          <w:lang w:eastAsia="zh-TW"/>
        </w:rPr>
        <w:t xml:space="preserve">, </w:t>
      </w:r>
      <w:r>
        <w:rPr>
          <w:rFonts w:ascii="Times New Roman" w:eastAsiaTheme="minorEastAsia" w:hAnsi="Times New Roman"/>
          <w:b/>
          <w:bCs/>
          <w:sz w:val="28"/>
          <w:szCs w:val="28"/>
          <w:lang w:eastAsia="zh-TW"/>
        </w:rPr>
        <w:t>April</w:t>
      </w:r>
      <w:r w:rsidR="00691BB8" w:rsidRPr="00691BB8">
        <w:rPr>
          <w:rFonts w:ascii="Times New Roman" w:eastAsiaTheme="minorEastAsia" w:hAnsi="Times New Roman"/>
          <w:b/>
          <w:bCs/>
          <w:sz w:val="28"/>
          <w:szCs w:val="28"/>
          <w:lang w:eastAsia="zh-TW"/>
        </w:rPr>
        <w:t xml:space="preserve"> </w:t>
      </w:r>
      <w:r>
        <w:rPr>
          <w:rFonts w:ascii="Times New Roman" w:eastAsiaTheme="minorEastAsia" w:hAnsi="Times New Roman"/>
          <w:b/>
          <w:bCs/>
          <w:sz w:val="28"/>
          <w:szCs w:val="28"/>
          <w:lang w:eastAsia="zh-TW"/>
        </w:rPr>
        <w:t>15</w:t>
      </w:r>
      <w:r w:rsidR="00691BB8" w:rsidRPr="00691BB8">
        <w:rPr>
          <w:rFonts w:ascii="Times New Roman" w:eastAsiaTheme="minorEastAsia" w:hAnsi="Times New Roman"/>
          <w:b/>
          <w:bCs/>
          <w:sz w:val="28"/>
          <w:szCs w:val="28"/>
          <w:vertAlign w:val="superscript"/>
          <w:lang w:eastAsia="zh-TW"/>
        </w:rPr>
        <w:t>th</w:t>
      </w:r>
      <w:r w:rsidR="00691BB8" w:rsidRPr="00691BB8">
        <w:rPr>
          <w:rFonts w:ascii="Times New Roman" w:eastAsiaTheme="minorEastAsia" w:hAnsi="Times New Roman"/>
          <w:b/>
          <w:bCs/>
          <w:sz w:val="28"/>
          <w:szCs w:val="28"/>
          <w:lang w:eastAsia="zh-TW"/>
        </w:rPr>
        <w:t xml:space="preserve"> – </w:t>
      </w:r>
      <w:r>
        <w:rPr>
          <w:rFonts w:ascii="Times New Roman" w:eastAsiaTheme="minorEastAsia" w:hAnsi="Times New Roman"/>
          <w:b/>
          <w:bCs/>
          <w:sz w:val="28"/>
          <w:szCs w:val="28"/>
          <w:lang w:eastAsia="zh-TW"/>
        </w:rPr>
        <w:t>April 19</w:t>
      </w:r>
      <w:r>
        <w:rPr>
          <w:rFonts w:ascii="Times New Roman" w:eastAsiaTheme="minorEastAsia" w:hAnsi="Times New Roman"/>
          <w:b/>
          <w:bCs/>
          <w:sz w:val="28"/>
          <w:szCs w:val="28"/>
          <w:vertAlign w:val="superscript"/>
          <w:lang w:eastAsia="zh-TW"/>
        </w:rPr>
        <w:t>th</w:t>
      </w:r>
      <w:r w:rsidR="00691BB8" w:rsidRPr="00691BB8">
        <w:rPr>
          <w:rFonts w:ascii="Times New Roman" w:eastAsiaTheme="minorEastAsia" w:hAnsi="Times New Roman"/>
          <w:b/>
          <w:bCs/>
          <w:sz w:val="28"/>
          <w:szCs w:val="28"/>
          <w:lang w:eastAsia="zh-TW"/>
        </w:rPr>
        <w:t>, 2024</w:t>
      </w:r>
    </w:p>
    <w:p w14:paraId="5608358F" w14:textId="77777777" w:rsidR="001C6BC2" w:rsidRPr="00BB1668" w:rsidRDefault="001C6BC2" w:rsidP="00345EEA">
      <w:pPr>
        <w:rPr>
          <w:rFonts w:ascii="Times New Roman" w:hAnsi="Times New Roman"/>
          <w:szCs w:val="20"/>
        </w:rPr>
      </w:pPr>
    </w:p>
    <w:p w14:paraId="7A4E43A5" w14:textId="484C52B9" w:rsidR="00831DFD" w:rsidRPr="00831DFD" w:rsidRDefault="56C94F8A" w:rsidP="56C94F8A">
      <w:pPr>
        <w:pStyle w:val="a6"/>
        <w:widowControl w:val="0"/>
        <w:spacing w:line="276" w:lineRule="auto"/>
        <w:ind w:right="-57"/>
        <w:rPr>
          <w:rFonts w:ascii="Times New Roman" w:hAnsi="Times New Roman"/>
          <w:b/>
          <w:bCs/>
          <w:color w:val="000000" w:themeColor="text1"/>
          <w:sz w:val="24"/>
          <w:lang w:val="en-US"/>
        </w:rPr>
      </w:pPr>
      <w:r w:rsidRPr="56C94F8A">
        <w:rPr>
          <w:rFonts w:ascii="Times New Roman" w:hAnsi="Times New Roman"/>
          <w:b/>
          <w:bCs/>
          <w:color w:val="000000" w:themeColor="text1"/>
          <w:sz w:val="24"/>
          <w:lang w:val="en-US"/>
        </w:rPr>
        <w:t>Agenda Item</w:t>
      </w:r>
      <w:r w:rsidRPr="56C94F8A">
        <w:rPr>
          <w:rFonts w:ascii="Times New Roman" w:eastAsia="新細明體" w:hAnsi="Times New Roman"/>
          <w:b/>
          <w:bCs/>
          <w:color w:val="000000" w:themeColor="text1"/>
          <w:sz w:val="24"/>
          <w:lang w:val="en-US" w:eastAsia="zh-TW"/>
        </w:rPr>
        <w:t xml:space="preserve">:       </w:t>
      </w:r>
      <w:r w:rsidR="00691BB8">
        <w:rPr>
          <w:rFonts w:ascii="Times New Roman" w:eastAsia="新細明體" w:hAnsi="Times New Roman"/>
          <w:b/>
          <w:bCs/>
          <w:color w:val="000000" w:themeColor="text1"/>
          <w:sz w:val="24"/>
          <w:lang w:val="en-US" w:eastAsia="zh-TW"/>
        </w:rPr>
        <w:t>9.</w:t>
      </w:r>
      <w:r w:rsidR="00BB1668">
        <w:rPr>
          <w:rFonts w:ascii="Times New Roman" w:eastAsia="新細明體" w:hAnsi="Times New Roman"/>
          <w:b/>
          <w:bCs/>
          <w:color w:val="000000" w:themeColor="text1"/>
          <w:sz w:val="24"/>
          <w:lang w:val="en-US" w:eastAsia="zh-TW"/>
        </w:rPr>
        <w:t>8</w:t>
      </w:r>
      <w:r w:rsidR="00691BB8">
        <w:rPr>
          <w:rFonts w:ascii="Times New Roman" w:eastAsia="新細明體" w:hAnsi="Times New Roman"/>
          <w:b/>
          <w:bCs/>
          <w:color w:val="000000" w:themeColor="text1"/>
          <w:sz w:val="24"/>
          <w:lang w:val="en-US" w:eastAsia="zh-TW"/>
        </w:rPr>
        <w:t>.</w:t>
      </w:r>
      <w:r w:rsidR="00BB1668">
        <w:rPr>
          <w:rFonts w:ascii="Times New Roman" w:eastAsia="新細明體" w:hAnsi="Times New Roman"/>
          <w:b/>
          <w:bCs/>
          <w:color w:val="000000" w:themeColor="text1"/>
          <w:sz w:val="24"/>
          <w:lang w:val="en-US" w:eastAsia="zh-TW"/>
        </w:rPr>
        <w:t>2</w:t>
      </w:r>
    </w:p>
    <w:p w14:paraId="27861557" w14:textId="77777777" w:rsidR="00831DFD" w:rsidRPr="00831DFD" w:rsidRDefault="56C94F8A" w:rsidP="56C94F8A">
      <w:pPr>
        <w:pStyle w:val="a6"/>
        <w:widowControl w:val="0"/>
        <w:spacing w:line="276" w:lineRule="auto"/>
        <w:ind w:left="2160" w:right="-57" w:hanging="2160"/>
        <w:rPr>
          <w:rFonts w:ascii="Times New Roman" w:hAnsi="Times New Roman"/>
          <w:b/>
          <w:bCs/>
          <w:color w:val="000000" w:themeColor="text1"/>
          <w:sz w:val="24"/>
          <w:lang w:val="en-US" w:eastAsia="ko-KR"/>
        </w:rPr>
      </w:pPr>
      <w:r w:rsidRPr="56C94F8A">
        <w:rPr>
          <w:rFonts w:ascii="Times New Roman" w:hAnsi="Times New Roman"/>
          <w:b/>
          <w:bCs/>
          <w:color w:val="000000" w:themeColor="text1"/>
          <w:sz w:val="24"/>
          <w:lang w:val="en-US"/>
        </w:rPr>
        <w:t>Source:            MediaTek Inc.</w:t>
      </w:r>
    </w:p>
    <w:p w14:paraId="5DED82F2" w14:textId="2D6616D8" w:rsidR="00831DFD" w:rsidRPr="00831DFD" w:rsidRDefault="56C94F8A" w:rsidP="00404C9A">
      <w:pPr>
        <w:pStyle w:val="a6"/>
        <w:widowControl w:val="0"/>
        <w:spacing w:line="276" w:lineRule="auto"/>
        <w:ind w:left="2268" w:right="-58" w:hanging="2268"/>
        <w:rPr>
          <w:rFonts w:ascii="Times New Roman" w:eastAsia="MS Mincho" w:hAnsi="Times New Roman"/>
          <w:b/>
          <w:bCs/>
          <w:color w:val="000000" w:themeColor="text1"/>
          <w:sz w:val="24"/>
          <w:lang w:val="en-US" w:eastAsia="zh-TW"/>
        </w:rPr>
      </w:pPr>
      <w:r w:rsidRPr="56C94F8A">
        <w:rPr>
          <w:rFonts w:ascii="Times New Roman" w:hAnsi="Times New Roman"/>
          <w:b/>
          <w:bCs/>
          <w:color w:val="000000" w:themeColor="text1"/>
          <w:sz w:val="24"/>
          <w:lang w:val="en-US"/>
        </w:rPr>
        <w:t xml:space="preserve">Title:              </w:t>
      </w:r>
      <w:r w:rsidR="00BB1668" w:rsidRPr="00BB1668">
        <w:rPr>
          <w:rFonts w:ascii="Times New Roman" w:hAnsi="Times New Roman"/>
          <w:b/>
          <w:bCs/>
          <w:color w:val="000000" w:themeColor="text1"/>
          <w:sz w:val="24"/>
          <w:lang w:val="en-US"/>
        </w:rPr>
        <w:t>Discussion on channel modelling enhancements for 7-24GHz for NR</w:t>
      </w:r>
    </w:p>
    <w:p w14:paraId="7BC55DAB" w14:textId="77777777" w:rsidR="00E7512C" w:rsidRPr="00831DFD" w:rsidRDefault="00831DFD" w:rsidP="56C94F8A">
      <w:pPr>
        <w:widowControl w:val="0"/>
        <w:pBdr>
          <w:bottom w:val="single" w:sz="12" w:space="7" w:color="auto"/>
        </w:pBdr>
        <w:autoSpaceDE w:val="0"/>
        <w:autoSpaceDN w:val="0"/>
        <w:spacing w:line="276" w:lineRule="auto"/>
        <w:rPr>
          <w:rFonts w:ascii="Times New Roman" w:hAnsi="Times New Roman"/>
          <w:color w:val="000000" w:themeColor="text1"/>
          <w:sz w:val="24"/>
          <w:lang w:val="en-US" w:eastAsia="ko-KR"/>
        </w:rPr>
      </w:pPr>
      <w:r w:rsidRPr="56C94F8A">
        <w:rPr>
          <w:rFonts w:ascii="Times New Roman" w:hAnsi="Times New Roman"/>
          <w:b/>
          <w:bCs/>
          <w:snapToGrid w:val="0"/>
          <w:color w:val="000000"/>
          <w:kern w:val="2"/>
          <w:sz w:val="24"/>
          <w:lang w:val="en-US" w:eastAsia="ko-KR"/>
        </w:rPr>
        <w:t>Document for:</w:t>
      </w:r>
      <w:r w:rsidRPr="56C94F8A">
        <w:rPr>
          <w:rFonts w:ascii="Times New Roman" w:hAnsi="Times New Roman"/>
          <w:snapToGrid w:val="0"/>
          <w:color w:val="000000"/>
          <w:kern w:val="2"/>
          <w:sz w:val="24"/>
          <w:lang w:val="en-US" w:eastAsia="ko-KR"/>
        </w:rPr>
        <w:t xml:space="preserve"> </w:t>
      </w:r>
      <w:r w:rsidRPr="56C94F8A">
        <w:rPr>
          <w:rFonts w:ascii="Times New Roman" w:eastAsia="新細明體" w:hAnsi="Times New Roman"/>
          <w:snapToGrid w:val="0"/>
          <w:color w:val="000000"/>
          <w:kern w:val="2"/>
          <w:sz w:val="24"/>
          <w:lang w:val="en-US" w:eastAsia="zh-TW"/>
        </w:rPr>
        <w:t xml:space="preserve">     </w:t>
      </w:r>
      <w:r w:rsidRPr="56C94F8A">
        <w:rPr>
          <w:rFonts w:ascii="Times New Roman" w:hAnsi="Times New Roman"/>
          <w:b/>
          <w:bCs/>
          <w:snapToGrid w:val="0"/>
          <w:color w:val="000000"/>
          <w:kern w:val="2"/>
          <w:sz w:val="24"/>
          <w:lang w:val="en-US" w:eastAsia="ko-KR"/>
        </w:rPr>
        <w:t>Discussion and Decision</w:t>
      </w:r>
    </w:p>
    <w:p w14:paraId="5DA76E91" w14:textId="77777777" w:rsidR="00831DFD" w:rsidRPr="00831DFD" w:rsidRDefault="56C94F8A">
      <w:pPr>
        <w:pStyle w:val="1"/>
        <w:spacing w:before="480" w:after="120" w:line="276" w:lineRule="auto"/>
        <w:ind w:left="518" w:hanging="518"/>
        <w:rPr>
          <w:rFonts w:ascii="Times New Roman" w:hAnsi="Times New Roman"/>
          <w:color w:val="000000" w:themeColor="text1"/>
          <w:sz w:val="28"/>
          <w:szCs w:val="28"/>
        </w:rPr>
      </w:pPr>
      <w:r w:rsidRPr="56C94F8A">
        <w:rPr>
          <w:rFonts w:ascii="Times New Roman" w:hAnsi="Times New Roman"/>
          <w:color w:val="000000" w:themeColor="text1"/>
          <w:sz w:val="28"/>
          <w:szCs w:val="28"/>
        </w:rPr>
        <w:t xml:space="preserve">Introduction </w:t>
      </w:r>
    </w:p>
    <w:p w14:paraId="40EF403F" w14:textId="77777777" w:rsidR="00BB1668" w:rsidRPr="00571673" w:rsidRDefault="00BB1668" w:rsidP="00BB1668">
      <w:pPr>
        <w:spacing w:before="240" w:after="120" w:line="276" w:lineRule="auto"/>
        <w:jc w:val="both"/>
        <w:rPr>
          <w:rFonts w:ascii="Times New Roman" w:hAnsi="Times New Roman"/>
          <w:color w:val="000000" w:themeColor="text1"/>
        </w:rPr>
      </w:pPr>
      <w:r w:rsidRPr="00571673">
        <w:rPr>
          <w:rFonts w:ascii="Times New Roman" w:hAnsi="Times New Roman"/>
          <w:color w:val="000000" w:themeColor="text1"/>
        </w:rPr>
        <w:t xml:space="preserve">With the anticipation that 6G studies could commence in the Release 20 timeframe, it is </w:t>
      </w:r>
      <w:bookmarkStart w:id="0" w:name="OLE_LINK1"/>
      <w:r w:rsidRPr="00571673">
        <w:rPr>
          <w:rFonts w:ascii="Times New Roman" w:hAnsi="Times New Roman"/>
          <w:color w:val="000000" w:themeColor="text1"/>
        </w:rPr>
        <w:t xml:space="preserve">imperative </w:t>
      </w:r>
      <w:bookmarkEnd w:id="0"/>
      <w:r w:rsidRPr="00571673">
        <w:rPr>
          <w:rFonts w:ascii="Times New Roman" w:hAnsi="Times New Roman"/>
          <w:color w:val="000000" w:themeColor="text1"/>
        </w:rPr>
        <w:t xml:space="preserve">for 3GPP to ensure the availability of accurate channel models for the full spectrum range that 6G may utilize. The current 5G channel model, TR38.901 [1], supports frequencies between 0.5 GHz and 100 GHz. However, it is recognized that the development of the 5G channel model within RAN1 was primarily focused on the sub-6 GHz and the above 24 GHz </w:t>
      </w:r>
      <w:proofErr w:type="spellStart"/>
      <w:r w:rsidRPr="00571673">
        <w:rPr>
          <w:rFonts w:ascii="Times New Roman" w:hAnsi="Times New Roman"/>
          <w:color w:val="000000" w:themeColor="text1"/>
        </w:rPr>
        <w:t>mmWave</w:t>
      </w:r>
      <w:proofErr w:type="spellEnd"/>
      <w:r w:rsidRPr="00571673">
        <w:rPr>
          <w:rFonts w:ascii="Times New Roman" w:hAnsi="Times New Roman"/>
          <w:color w:val="000000" w:themeColor="text1"/>
        </w:rPr>
        <w:t xml:space="preserve"> bands. For frequencies between 7 GHz and 24 GHz, channel correlation parameters were derived by interpolating data from below 6 GHz and above 28 GHz.</w:t>
      </w:r>
    </w:p>
    <w:p w14:paraId="358089D4" w14:textId="4E59CD18" w:rsidR="00BB1668" w:rsidRPr="00571673" w:rsidRDefault="00BB1668" w:rsidP="00BB1668">
      <w:pPr>
        <w:spacing w:before="240" w:after="120" w:line="276" w:lineRule="auto"/>
        <w:jc w:val="both"/>
        <w:rPr>
          <w:rFonts w:ascii="Times New Roman" w:hAnsi="Times New Roman"/>
          <w:color w:val="000000" w:themeColor="text1"/>
        </w:rPr>
      </w:pPr>
      <w:r w:rsidRPr="00571673">
        <w:rPr>
          <w:rFonts w:ascii="Times New Roman" w:hAnsi="Times New Roman"/>
          <w:color w:val="000000" w:themeColor="text1"/>
        </w:rPr>
        <w:t>With the advent of 6G, establishing a robust channel model becomes even more critical. 3GPP channel models are widely recognized and utilized throughout the wireless industry for a variety of commercial applications, not just within the 3GPP community. Therefore, a study to verify channel models for the 7 to 24 GHz range in Release 19 is both timely and necessary. This validation should ensure model continuity across the frequency spectrum and may include comparisons with other existing channel models. These comparisons could extend beyond the 7 to 24 GHz range to include boundary frequencies or sub-6 GHz for relevant modelling parameters.</w:t>
      </w:r>
    </w:p>
    <w:p w14:paraId="1A7ED315" w14:textId="35A5D43A" w:rsidR="00BB1668" w:rsidRPr="00571673" w:rsidRDefault="00BB1668" w:rsidP="00BB1668">
      <w:pPr>
        <w:spacing w:before="240" w:after="120" w:line="276" w:lineRule="auto"/>
        <w:jc w:val="both"/>
        <w:rPr>
          <w:rFonts w:ascii="Times New Roman" w:hAnsi="Times New Roman"/>
          <w:color w:val="000000" w:themeColor="text1"/>
        </w:rPr>
      </w:pPr>
      <w:r w:rsidRPr="00571673">
        <w:rPr>
          <w:rFonts w:ascii="Times New Roman" w:hAnsi="Times New Roman"/>
          <w:color w:val="000000" w:themeColor="text1"/>
        </w:rPr>
        <w:t>So, the proposal for a new study item focusing on channel modelling for the 7-24 GHz range received approval during RAN#102 [2]:</w:t>
      </w:r>
    </w:p>
    <w:tbl>
      <w:tblPr>
        <w:tblStyle w:val="ae"/>
        <w:tblW w:w="0" w:type="auto"/>
        <w:tblLook w:val="04A0" w:firstRow="1" w:lastRow="0" w:firstColumn="1" w:lastColumn="0" w:noHBand="0" w:noVBand="1"/>
      </w:tblPr>
      <w:tblGrid>
        <w:gridCol w:w="9631"/>
      </w:tblGrid>
      <w:tr w:rsidR="008C77AA" w:rsidRPr="0074064A" w14:paraId="76B79857" w14:textId="77777777" w:rsidTr="008C77AA">
        <w:tc>
          <w:tcPr>
            <w:tcW w:w="9631" w:type="dxa"/>
          </w:tcPr>
          <w:p w14:paraId="5E4245DD" w14:textId="77777777" w:rsidR="00BB1668" w:rsidRDefault="00BB1668" w:rsidP="00BB1668">
            <w:pPr>
              <w:jc w:val="both"/>
              <w:rPr>
                <w:rFonts w:eastAsia="新細明體" w:cs="Times"/>
                <w:szCs w:val="20"/>
                <w:lang w:eastAsia="zh-CN"/>
              </w:rPr>
            </w:pPr>
            <w:bookmarkStart w:id="1" w:name="_Hlk146642115"/>
            <w:r>
              <w:rPr>
                <w:rFonts w:eastAsia="新細明體" w:cs="Times"/>
                <w:lang w:eastAsia="zh-CN"/>
              </w:rPr>
              <w:t>The objectives of this study are:</w:t>
            </w:r>
          </w:p>
          <w:p w14:paraId="2F7F0D52" w14:textId="77777777" w:rsidR="00BB1668" w:rsidRDefault="00BB1668" w:rsidP="00BB1668">
            <w:pPr>
              <w:numPr>
                <w:ilvl w:val="0"/>
                <w:numId w:val="20"/>
              </w:numPr>
              <w:contextualSpacing/>
              <w:jc w:val="both"/>
              <w:rPr>
                <w:rFonts w:eastAsia="SimSun" w:cs="Times"/>
                <w:lang w:val="en-US" w:eastAsia="zh-CN"/>
              </w:rPr>
            </w:pPr>
            <w:r>
              <w:rPr>
                <w:rFonts w:cs="Times"/>
                <w:lang w:val="en-US" w:eastAsia="zh-CN"/>
              </w:rPr>
              <w:t>Validate using measurements the channel model of TR38.901 at least for 7-24 GHz</w:t>
            </w:r>
          </w:p>
          <w:p w14:paraId="382EDB0E" w14:textId="77777777" w:rsidR="00BB1668" w:rsidRDefault="00BB1668" w:rsidP="00BB1668">
            <w:pPr>
              <w:numPr>
                <w:ilvl w:val="1"/>
                <w:numId w:val="20"/>
              </w:numPr>
              <w:contextualSpacing/>
              <w:jc w:val="both"/>
              <w:rPr>
                <w:rFonts w:cs="Times"/>
                <w:lang w:val="en-US" w:eastAsia="zh-CN"/>
              </w:rPr>
            </w:pPr>
            <w:r>
              <w:rPr>
                <w:rFonts w:cs="Times"/>
                <w:lang w:val="en-US" w:eastAsia="zh-CN"/>
              </w:rPr>
              <w:t>Note: Only stochastic channel model is considered for the validation.</w:t>
            </w:r>
          </w:p>
          <w:p w14:paraId="789680DF" w14:textId="77777777" w:rsidR="00BB1668" w:rsidRDefault="00BB1668" w:rsidP="00BB1668">
            <w:pPr>
              <w:numPr>
                <w:ilvl w:val="1"/>
                <w:numId w:val="20"/>
              </w:numPr>
              <w:contextualSpacing/>
              <w:jc w:val="both"/>
              <w:rPr>
                <w:rFonts w:cs="Times"/>
                <w:lang w:val="en-US" w:eastAsia="zh-CN"/>
              </w:rPr>
            </w:pPr>
            <w:r>
              <w:rPr>
                <w:rFonts w:cs="Times"/>
                <w:lang w:val="en-US" w:eastAsia="zh-CN"/>
              </w:rPr>
              <w:t xml:space="preserve">Note: The validation may consider all existing scenarios: </w:t>
            </w:r>
            <w:proofErr w:type="spellStart"/>
            <w:r>
              <w:rPr>
                <w:rFonts w:cs="Times"/>
                <w:lang w:val="en-US" w:eastAsia="zh-CN"/>
              </w:rPr>
              <w:t>UMi</w:t>
            </w:r>
            <w:proofErr w:type="spellEnd"/>
            <w:r>
              <w:rPr>
                <w:rFonts w:cs="Times"/>
                <w:lang w:val="en-US" w:eastAsia="zh-CN"/>
              </w:rPr>
              <w:t xml:space="preserve">-street canyon, </w:t>
            </w:r>
            <w:proofErr w:type="spellStart"/>
            <w:r>
              <w:rPr>
                <w:rFonts w:cs="Times"/>
                <w:lang w:val="en-US" w:eastAsia="zh-CN"/>
              </w:rPr>
              <w:t>UMa</w:t>
            </w:r>
            <w:proofErr w:type="spellEnd"/>
            <w:r>
              <w:rPr>
                <w:rFonts w:cs="Times"/>
                <w:lang w:val="en-US" w:eastAsia="zh-CN"/>
              </w:rPr>
              <w:t xml:space="preserve">, Indoor-Office, </w:t>
            </w:r>
            <w:proofErr w:type="spellStart"/>
            <w:r>
              <w:rPr>
                <w:rFonts w:cs="Times"/>
                <w:lang w:val="en-US" w:eastAsia="zh-CN"/>
              </w:rPr>
              <w:t>RMa</w:t>
            </w:r>
            <w:proofErr w:type="spellEnd"/>
            <w:r>
              <w:rPr>
                <w:rFonts w:cs="Times"/>
                <w:lang w:val="en-US" w:eastAsia="zh-CN"/>
              </w:rPr>
              <w:t xml:space="preserve"> and Indoor-Factory.</w:t>
            </w:r>
          </w:p>
          <w:p w14:paraId="40DAF495" w14:textId="77777777" w:rsidR="00BB1668" w:rsidRDefault="00BB1668" w:rsidP="00BB1668">
            <w:pPr>
              <w:spacing w:after="0"/>
              <w:ind w:left="2340"/>
              <w:contextualSpacing/>
              <w:jc w:val="both"/>
              <w:rPr>
                <w:rFonts w:cs="Times"/>
                <w:lang w:val="en-US" w:eastAsia="zh-CN"/>
              </w:rPr>
            </w:pPr>
          </w:p>
          <w:p w14:paraId="2AE5BE7D" w14:textId="77777777" w:rsidR="00BB1668" w:rsidRDefault="00BB1668" w:rsidP="00BB1668">
            <w:pPr>
              <w:numPr>
                <w:ilvl w:val="0"/>
                <w:numId w:val="20"/>
              </w:numPr>
              <w:contextualSpacing/>
              <w:jc w:val="both"/>
              <w:rPr>
                <w:rFonts w:cs="Times"/>
                <w:lang w:val="en-US" w:eastAsia="zh-CN"/>
              </w:rPr>
            </w:pPr>
            <w:r>
              <w:rPr>
                <w:rFonts w:cs="Times"/>
                <w:lang w:val="en-US" w:eastAsia="zh-CN"/>
              </w:rPr>
              <w:t xml:space="preserve">Adapt/extend as necessary the channel model of TR38.901 at least for 7-24 GHz, including at least the following aspects for applicable scenarios: </w:t>
            </w:r>
          </w:p>
          <w:p w14:paraId="4AC98A64" w14:textId="77777777" w:rsidR="00BB1668" w:rsidRDefault="00BB1668" w:rsidP="00BB1668">
            <w:pPr>
              <w:numPr>
                <w:ilvl w:val="1"/>
                <w:numId w:val="20"/>
              </w:numPr>
              <w:contextualSpacing/>
              <w:jc w:val="both"/>
              <w:rPr>
                <w:rFonts w:cs="Times"/>
                <w:lang w:val="en-US" w:eastAsia="zh-CN"/>
              </w:rPr>
            </w:pPr>
            <w:r>
              <w:rPr>
                <w:rFonts w:cs="Times"/>
                <w:lang w:val="en-US" w:eastAsia="zh-CN"/>
              </w:rPr>
              <w:t>Near-field propagation (with consideration being given to consistency between near-field and far-field)</w:t>
            </w:r>
          </w:p>
          <w:p w14:paraId="30CEF505" w14:textId="77777777" w:rsidR="00BB1668" w:rsidRDefault="00BB1668" w:rsidP="00BB1668">
            <w:pPr>
              <w:numPr>
                <w:ilvl w:val="1"/>
                <w:numId w:val="20"/>
              </w:numPr>
              <w:contextualSpacing/>
              <w:jc w:val="both"/>
              <w:rPr>
                <w:rFonts w:cs="Times"/>
                <w:lang w:val="en-US" w:eastAsia="zh-CN"/>
              </w:rPr>
            </w:pPr>
            <w:r>
              <w:rPr>
                <w:rFonts w:cs="Times"/>
                <w:lang w:val="en-US" w:eastAsia="zh-CN"/>
              </w:rPr>
              <w:t>Spatial non-stationarity</w:t>
            </w:r>
          </w:p>
          <w:p w14:paraId="0E9AA0BA" w14:textId="77777777" w:rsidR="00BB1668" w:rsidRDefault="00BB1668" w:rsidP="00BB1668">
            <w:pPr>
              <w:spacing w:after="0"/>
              <w:ind w:left="720"/>
              <w:contextualSpacing/>
              <w:jc w:val="both"/>
              <w:rPr>
                <w:rFonts w:cs="Times"/>
                <w:lang w:val="en-US" w:eastAsia="zh-CN"/>
              </w:rPr>
            </w:pPr>
          </w:p>
          <w:p w14:paraId="010583EE" w14:textId="1982AA18" w:rsidR="00BB1668" w:rsidRDefault="00BB1668" w:rsidP="00BB1668">
            <w:pPr>
              <w:spacing w:after="0"/>
              <w:ind w:left="426"/>
              <w:contextualSpacing/>
              <w:jc w:val="both"/>
              <w:rPr>
                <w:rFonts w:cs="Times"/>
                <w:lang w:val="en-US" w:eastAsia="zh-CN"/>
              </w:rPr>
            </w:pPr>
            <w:r>
              <w:rPr>
                <w:rFonts w:cs="Times"/>
                <w:lang w:val="en-US" w:eastAsia="zh-CN"/>
              </w:rPr>
              <w:t>Note 1: Continuity of the channel model in the frequency domain below 7 GHz and above 24 GHz shall be ensured.</w:t>
            </w:r>
          </w:p>
          <w:p w14:paraId="44C407FA" w14:textId="77777777" w:rsidR="00BB1668" w:rsidRPr="00BB1668" w:rsidRDefault="00BB1668" w:rsidP="00BB1668">
            <w:pPr>
              <w:spacing w:after="0"/>
              <w:ind w:left="426"/>
              <w:contextualSpacing/>
              <w:jc w:val="both"/>
              <w:rPr>
                <w:rFonts w:eastAsia="DengXian" w:cs="Times"/>
                <w:lang w:val="en-US" w:eastAsia="zh-CN"/>
              </w:rPr>
            </w:pPr>
          </w:p>
          <w:p w14:paraId="5AEDFAB3" w14:textId="5C061D7E" w:rsidR="008C77AA" w:rsidRPr="00BB1668" w:rsidRDefault="00BB1668" w:rsidP="00BB1668">
            <w:pPr>
              <w:spacing w:after="0"/>
              <w:ind w:left="426"/>
              <w:contextualSpacing/>
              <w:jc w:val="both"/>
              <w:rPr>
                <w:rFonts w:ascii="SimSun" w:hAnsi="SimSun"/>
                <w:lang w:val="en-US" w:eastAsia="zh-CN"/>
              </w:rPr>
            </w:pPr>
            <w:r>
              <w:rPr>
                <w:rFonts w:cs="Times"/>
                <w:lang w:val="en-US" w:eastAsia="zh-CN"/>
              </w:rPr>
              <w:t>Note 2: Mathematical and/or theoretical aspects (if any) may be studied before results of measurement campaigns are available. While measurement results may be available and submitted at any time, the study of measurement results may start later (e.g., Q3 2024).</w:t>
            </w:r>
            <w:r w:rsidR="008C77AA" w:rsidRPr="0074064A">
              <w:rPr>
                <w:rFonts w:ascii="Times New Roman" w:eastAsia="Times New Roman" w:hAnsi="Times New Roman"/>
                <w:lang w:val="en-US"/>
              </w:rPr>
              <w:t xml:space="preserve"> </w:t>
            </w:r>
            <w:bookmarkEnd w:id="1"/>
          </w:p>
        </w:tc>
      </w:tr>
    </w:tbl>
    <w:p w14:paraId="718882D1" w14:textId="22E39B50" w:rsidR="0074064A" w:rsidRDefault="00BB1668" w:rsidP="00BB1668">
      <w:pPr>
        <w:spacing w:before="240" w:line="276" w:lineRule="auto"/>
        <w:rPr>
          <w:rFonts w:ascii="Times New Roman" w:eastAsia="Times New Roman" w:hAnsi="Times New Roman"/>
          <w:lang w:val="en-US"/>
        </w:rPr>
      </w:pPr>
      <w:r w:rsidRPr="00BB1668">
        <w:rPr>
          <w:rFonts w:ascii="Times New Roman" w:eastAsia="Times New Roman" w:hAnsi="Times New Roman"/>
          <w:lang w:val="en-US"/>
        </w:rPr>
        <w:t>In this contribution, we will discuss issues related to channel modeling for the 7-24 GHz frequency range, e.g., near-field propagation and spatial non-stationarity.</w:t>
      </w:r>
    </w:p>
    <w:p w14:paraId="10CA047D" w14:textId="6A2DB6AD" w:rsidR="006839BD" w:rsidRDefault="006839BD" w:rsidP="00BB1668">
      <w:pPr>
        <w:spacing w:before="240" w:line="276" w:lineRule="auto"/>
        <w:rPr>
          <w:rFonts w:ascii="Times New Roman" w:eastAsia="Times New Roman" w:hAnsi="Times New Roman"/>
          <w:lang w:val="en-US"/>
        </w:rPr>
      </w:pPr>
    </w:p>
    <w:p w14:paraId="76C5FADD" w14:textId="77777777" w:rsidR="006839BD" w:rsidRPr="00BB1668" w:rsidRDefault="006839BD" w:rsidP="00BB1668">
      <w:pPr>
        <w:spacing w:before="240" w:line="276" w:lineRule="auto"/>
        <w:rPr>
          <w:rFonts w:eastAsiaTheme="minorEastAsia"/>
          <w:color w:val="000000" w:themeColor="text1"/>
          <w:lang w:eastAsia="zh-TW"/>
        </w:rPr>
      </w:pPr>
    </w:p>
    <w:p w14:paraId="2A294340" w14:textId="5488C281" w:rsidR="00831DFD" w:rsidRPr="006839BD" w:rsidRDefault="56C94F8A" w:rsidP="006839BD">
      <w:pPr>
        <w:pStyle w:val="1"/>
        <w:spacing w:before="480" w:after="120" w:line="276" w:lineRule="auto"/>
        <w:ind w:left="518" w:hanging="518"/>
        <w:rPr>
          <w:rFonts w:ascii="Times New Roman" w:hAnsi="Times New Roman"/>
          <w:sz w:val="28"/>
          <w:szCs w:val="28"/>
        </w:rPr>
      </w:pPr>
      <w:r w:rsidRPr="006839BD">
        <w:rPr>
          <w:rFonts w:ascii="Times New Roman" w:hAnsi="Times New Roman"/>
          <w:sz w:val="28"/>
          <w:szCs w:val="28"/>
        </w:rPr>
        <w:lastRenderedPageBreak/>
        <w:t>Discussion</w:t>
      </w:r>
    </w:p>
    <w:p w14:paraId="073F91F7" w14:textId="26A9FE77" w:rsidR="00C55C15" w:rsidRPr="00C60EA5" w:rsidRDefault="00BB1668">
      <w:pPr>
        <w:pStyle w:val="2"/>
        <w:spacing w:line="276" w:lineRule="auto"/>
        <w:rPr>
          <w:rFonts w:ascii="Times New Roman" w:hAnsi="Times New Roman"/>
          <w:i w:val="0"/>
          <w:iCs w:val="0"/>
          <w:color w:val="000000" w:themeColor="text1"/>
        </w:rPr>
      </w:pPr>
      <w:bookmarkStart w:id="2" w:name="OLE_LINK15"/>
      <w:bookmarkStart w:id="3" w:name="OLE_LINK20"/>
      <w:r w:rsidRPr="00BB1668">
        <w:rPr>
          <w:rFonts w:ascii="Times New Roman" w:hAnsi="Times New Roman"/>
          <w:i w:val="0"/>
          <w:iCs w:val="0"/>
          <w:color w:val="000000" w:themeColor="text1"/>
        </w:rPr>
        <w:t>Near-field propagation</w:t>
      </w:r>
    </w:p>
    <w:bookmarkEnd w:id="2"/>
    <w:p w14:paraId="4FC8034B" w14:textId="6EA95684" w:rsidR="000B620D" w:rsidRDefault="00BB1668" w:rsidP="00EE248A">
      <w:pPr>
        <w:spacing w:before="240" w:after="120" w:line="276" w:lineRule="auto"/>
        <w:jc w:val="both"/>
        <w:rPr>
          <w:rFonts w:ascii="Times New Roman" w:eastAsia="新細明體" w:hAnsi="Times New Roman"/>
          <w:lang w:eastAsia="zh-TW"/>
        </w:rPr>
      </w:pPr>
      <w:r w:rsidRPr="00BB1668">
        <w:rPr>
          <w:rFonts w:ascii="Times New Roman" w:eastAsia="新細明體" w:hAnsi="Times New Roman"/>
          <w:lang w:eastAsia="zh-TW"/>
        </w:rPr>
        <w:t>TR 38.901 provides a comprehensive channel model for frequencies ranging from 0 to 100 GHz, covering a wide array of scenarios relevant to 5G. However, it primarily addresses far-field conditions and may not fully account for the specific considerations required for short-range interactions in the near-field. Under far-field conditions, the wavefront can be assumed to be planar, meaning that the phase of the wave changes uniformly across different positions at the receiver. This assumption is valid when the propagation distance is significantly greater than the wavelength. In contrast, in the near-field, the wavefront is curved, and the phase variations in space cannot be assumed to be uniform. For an illustration of far-field and near-field conditions, please refer to Figure 1.</w:t>
      </w:r>
    </w:p>
    <w:bookmarkEnd w:id="3"/>
    <w:p w14:paraId="74E7A52F" w14:textId="6F506600" w:rsidR="000B620D" w:rsidRPr="000B620D" w:rsidRDefault="00DA2FD0" w:rsidP="00DA2FD0">
      <w:pPr>
        <w:spacing w:before="240" w:after="120" w:line="276" w:lineRule="auto"/>
        <w:jc w:val="center"/>
        <w:rPr>
          <w:rFonts w:ascii="Times New Roman" w:eastAsia="新細明體" w:hAnsi="Times New Roman"/>
          <w:lang w:eastAsia="zh-TW"/>
        </w:rPr>
      </w:pPr>
      <w:r>
        <w:rPr>
          <w:noProof/>
        </w:rPr>
        <w:drawing>
          <wp:inline distT="0" distB="0" distL="0" distR="0" wp14:anchorId="7A65FE64" wp14:editId="7ABEAF5C">
            <wp:extent cx="6122035" cy="2894965"/>
            <wp:effectExtent l="0" t="0" r="0" b="63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2035" cy="2894965"/>
                    </a:xfrm>
                    <a:prstGeom prst="rect">
                      <a:avLst/>
                    </a:prstGeom>
                  </pic:spPr>
                </pic:pic>
              </a:graphicData>
            </a:graphic>
          </wp:inline>
        </w:drawing>
      </w:r>
    </w:p>
    <w:p w14:paraId="71A4F2D7" w14:textId="67534977" w:rsidR="00DB067D" w:rsidRPr="00DB067D" w:rsidRDefault="00A815C8" w:rsidP="00DB067D">
      <w:pPr>
        <w:spacing w:before="240" w:line="276" w:lineRule="auto"/>
        <w:jc w:val="center"/>
        <w:rPr>
          <w:rFonts w:ascii="Times New Roman" w:eastAsia="新細明體" w:hAnsi="Times New Roman"/>
          <w:b/>
          <w:bCs/>
          <w:color w:val="000000" w:themeColor="text1"/>
          <w:sz w:val="18"/>
          <w:szCs w:val="18"/>
          <w:lang w:eastAsia="zh-TW"/>
        </w:rPr>
      </w:pPr>
      <w:bookmarkStart w:id="4" w:name="OLE_LINK79"/>
      <w:bookmarkStart w:id="5" w:name="OLE_LINK21"/>
      <w:r>
        <w:rPr>
          <w:rFonts w:ascii="Times New Roman" w:eastAsia="新細明體" w:hAnsi="Times New Roman"/>
          <w:b/>
          <w:bCs/>
          <w:color w:val="000000" w:themeColor="text1"/>
          <w:sz w:val="18"/>
          <w:szCs w:val="18"/>
          <w:lang w:eastAsia="zh-TW"/>
        </w:rPr>
        <w:t xml:space="preserve">Figure </w:t>
      </w:r>
      <w:r>
        <w:rPr>
          <w:rFonts w:ascii="Times New Roman" w:eastAsia="新細明體" w:hAnsi="Times New Roman" w:hint="eastAsia"/>
          <w:b/>
          <w:bCs/>
          <w:color w:val="000000" w:themeColor="text1"/>
          <w:sz w:val="18"/>
          <w:szCs w:val="18"/>
          <w:lang w:eastAsia="zh-TW"/>
        </w:rPr>
        <w:t>1</w:t>
      </w:r>
      <w:r>
        <w:rPr>
          <w:rFonts w:ascii="Times New Roman" w:eastAsia="新細明體" w:hAnsi="Times New Roman"/>
          <w:b/>
          <w:bCs/>
          <w:color w:val="000000" w:themeColor="text1"/>
          <w:sz w:val="18"/>
          <w:szCs w:val="18"/>
          <w:lang w:eastAsia="zh-TW"/>
        </w:rPr>
        <w:t xml:space="preserve">. </w:t>
      </w:r>
      <w:bookmarkEnd w:id="4"/>
      <w:r w:rsidR="00BB1668" w:rsidRPr="00BB1668">
        <w:rPr>
          <w:rFonts w:ascii="Times New Roman" w:eastAsia="新細明體" w:hAnsi="Times New Roman"/>
          <w:b/>
          <w:bCs/>
          <w:color w:val="000000" w:themeColor="text1"/>
          <w:sz w:val="18"/>
          <w:szCs w:val="18"/>
          <w:lang w:eastAsia="zh-TW"/>
        </w:rPr>
        <w:t>far-field and near-field</w:t>
      </w:r>
    </w:p>
    <w:p w14:paraId="3ABB979C" w14:textId="099B437C" w:rsidR="00BB1668" w:rsidRPr="00571673" w:rsidRDefault="00BB1668" w:rsidP="0088169D">
      <w:pPr>
        <w:spacing w:before="240" w:after="120" w:line="276" w:lineRule="auto"/>
        <w:jc w:val="both"/>
        <w:rPr>
          <w:rFonts w:ascii="Times New Roman" w:eastAsia="新細明體" w:hAnsi="Times New Roman"/>
          <w:szCs w:val="20"/>
          <w:lang w:eastAsia="zh-TW"/>
        </w:rPr>
      </w:pPr>
      <w:bookmarkStart w:id="6" w:name="OLE_LINK14"/>
      <w:bookmarkEnd w:id="5"/>
      <w:r w:rsidRPr="00571673">
        <w:rPr>
          <w:rFonts w:ascii="Times New Roman" w:eastAsia="新細明體" w:hAnsi="Times New Roman"/>
          <w:szCs w:val="20"/>
          <w:lang w:eastAsia="zh-TW"/>
        </w:rPr>
        <w:t xml:space="preserve">The Rayleigh distance [3], also known as the Fraunhofer distance, marks the classical boundary between the near-field and far-field regions and is defined as </w:t>
      </w:r>
      <m:oMath>
        <m:sSub>
          <m:sSubPr>
            <m:ctrlPr>
              <w:rPr>
                <w:rFonts w:ascii="Cambria Math" w:eastAsia="新細明體" w:hAnsi="Cambria Math"/>
                <w:szCs w:val="20"/>
                <w:lang w:eastAsia="zh-TW"/>
              </w:rPr>
            </m:ctrlPr>
          </m:sSubPr>
          <m:e>
            <m:r>
              <m:rPr>
                <m:sty m:val="bi"/>
              </m:rPr>
              <w:rPr>
                <w:rFonts w:ascii="Cambria Math" w:eastAsia="新細明體" w:hAnsi="Cambria Math"/>
                <w:szCs w:val="20"/>
                <w:lang w:eastAsia="zh-TW"/>
              </w:rPr>
              <m:t>d</m:t>
            </m:r>
          </m:e>
          <m:sub>
            <m:r>
              <m:rPr>
                <m:sty m:val="bi"/>
              </m:rPr>
              <w:rPr>
                <w:rFonts w:ascii="Cambria Math" w:eastAsia="新細明體" w:hAnsi="Cambria Math"/>
                <w:szCs w:val="20"/>
                <w:lang w:eastAsia="zh-TW"/>
              </w:rPr>
              <m:t>F</m:t>
            </m:r>
            <m:r>
              <m:rPr>
                <m:sty m:val="p"/>
              </m:rPr>
              <w:rPr>
                <w:rFonts w:ascii="Cambria Math" w:eastAsia="新細明體" w:hAnsi="Cambria Math" w:hint="eastAsia"/>
                <w:szCs w:val="20"/>
                <w:lang w:eastAsia="zh-TW"/>
              </w:rPr>
              <m:t xml:space="preserve"> </m:t>
            </m:r>
          </m:sub>
        </m:sSub>
      </m:oMath>
      <w:r w:rsidR="00B94139" w:rsidRPr="00571673">
        <w:rPr>
          <w:rFonts w:ascii="Times New Roman" w:eastAsia="新細明體" w:hAnsi="Times New Roman" w:hint="eastAsia"/>
          <w:szCs w:val="20"/>
          <w:lang w:eastAsia="zh-TW"/>
        </w:rPr>
        <w:t xml:space="preserve">= </w:t>
      </w:r>
      <w:r w:rsidRPr="00571673">
        <w:rPr>
          <w:rFonts w:ascii="Times New Roman" w:eastAsia="新細明體" w:hAnsi="Times New Roman"/>
          <w:szCs w:val="20"/>
          <w:lang w:eastAsia="zh-TW"/>
        </w:rPr>
        <w:t>2</w:t>
      </w:r>
      <m:oMath>
        <m:sSup>
          <m:sSupPr>
            <m:ctrlPr>
              <w:rPr>
                <w:rFonts w:ascii="Cambria Math" w:eastAsia="新細明體" w:hAnsi="Cambria Math"/>
                <w:szCs w:val="20"/>
                <w:lang w:eastAsia="zh-TW"/>
              </w:rPr>
            </m:ctrlPr>
          </m:sSupPr>
          <m:e>
            <m:r>
              <w:rPr>
                <w:rFonts w:ascii="Cambria Math" w:eastAsia="新細明體" w:hAnsi="Cambria Math"/>
                <w:szCs w:val="20"/>
                <w:lang w:eastAsia="zh-TW"/>
              </w:rPr>
              <m:t>D</m:t>
            </m:r>
          </m:e>
          <m:sup>
            <m:r>
              <m:rPr>
                <m:sty m:val="p"/>
              </m:rPr>
              <w:rPr>
                <w:rFonts w:ascii="Cambria Math" w:eastAsia="新細明體" w:hAnsi="Cambria Math"/>
                <w:szCs w:val="20"/>
                <w:lang w:eastAsia="zh-TW"/>
              </w:rPr>
              <m:t>2</m:t>
            </m:r>
          </m:sup>
        </m:sSup>
      </m:oMath>
      <w:r w:rsidRPr="00571673">
        <w:rPr>
          <w:rFonts w:ascii="Times New Roman" w:eastAsia="新細明體" w:hAnsi="Times New Roman"/>
          <w:szCs w:val="20"/>
          <w:lang w:eastAsia="zh-TW"/>
        </w:rPr>
        <w:t>/</w:t>
      </w:r>
      <w:r w:rsidRPr="00571673">
        <w:rPr>
          <w:rFonts w:ascii="Cambria Math" w:eastAsia="新細明體" w:hAnsi="Cambria Math" w:cs="Cambria Math"/>
          <w:szCs w:val="20"/>
          <w:lang w:eastAsia="zh-TW"/>
        </w:rPr>
        <w:t>𝜆</w:t>
      </w:r>
      <w:r w:rsidRPr="00571673">
        <w:rPr>
          <w:rFonts w:ascii="Times New Roman" w:eastAsia="新細明體" w:hAnsi="Times New Roman"/>
          <w:szCs w:val="20"/>
          <w:lang w:eastAsia="zh-TW"/>
        </w:rPr>
        <w:t>, where D denotes the maximum aperture of the antenna, and λ represents the carrier wavelength. The Rayleigh distance is directly proportional to the square of the antenna aperture and inversely proportional to the carrier wavelength. Thus, based on the Rayleigh distance formula, we present our near-field analysis in Table 1.</w:t>
      </w:r>
    </w:p>
    <w:p w14:paraId="3F7AE848" w14:textId="32FF7782" w:rsidR="00BB1668" w:rsidRPr="00BB1668" w:rsidRDefault="00BB1668" w:rsidP="00BB1668">
      <w:pPr>
        <w:spacing w:before="240" w:line="276" w:lineRule="auto"/>
        <w:jc w:val="center"/>
        <w:rPr>
          <w:rFonts w:ascii="Times New Roman" w:eastAsia="新細明體" w:hAnsi="Times New Roman"/>
          <w:b/>
          <w:bCs/>
          <w:color w:val="000000" w:themeColor="text1"/>
          <w:sz w:val="18"/>
          <w:szCs w:val="18"/>
          <w:lang w:eastAsia="zh-TW"/>
        </w:rPr>
      </w:pPr>
      <w:r w:rsidRPr="00BB1668">
        <w:rPr>
          <w:rFonts w:ascii="Times New Roman" w:eastAsia="新細明體" w:hAnsi="Times New Roman"/>
          <w:b/>
          <w:bCs/>
          <w:color w:val="000000" w:themeColor="text1"/>
          <w:sz w:val="18"/>
          <w:szCs w:val="18"/>
          <w:lang w:eastAsia="zh-TW"/>
        </w:rPr>
        <w:t>Table 1. near-field analysis</w:t>
      </w:r>
    </w:p>
    <w:tbl>
      <w:tblPr>
        <w:tblStyle w:val="ae"/>
        <w:tblW w:w="9651" w:type="dxa"/>
        <w:tblLook w:val="0420" w:firstRow="1" w:lastRow="0" w:firstColumn="0" w:lastColumn="0" w:noHBand="0" w:noVBand="1"/>
      </w:tblPr>
      <w:tblGrid>
        <w:gridCol w:w="1542"/>
        <w:gridCol w:w="1983"/>
        <w:gridCol w:w="2142"/>
        <w:gridCol w:w="2036"/>
        <w:gridCol w:w="1948"/>
      </w:tblGrid>
      <w:tr w:rsidR="00BB1668" w14:paraId="13E363AD" w14:textId="77777777" w:rsidTr="00BB1668">
        <w:trPr>
          <w:trHeight w:val="337"/>
        </w:trPr>
        <w:tc>
          <w:tcPr>
            <w:tcW w:w="1542" w:type="dxa"/>
            <w:tcBorders>
              <w:top w:val="single" w:sz="4" w:space="0" w:color="auto"/>
              <w:left w:val="single" w:sz="4" w:space="0" w:color="auto"/>
              <w:bottom w:val="single" w:sz="4" w:space="0" w:color="auto"/>
              <w:right w:val="single" w:sz="4" w:space="0" w:color="auto"/>
            </w:tcBorders>
            <w:vAlign w:val="center"/>
            <w:hideMark/>
          </w:tcPr>
          <w:p w14:paraId="6BF26A5C" w14:textId="77777777" w:rsidR="00BB1668" w:rsidRDefault="00BB1668">
            <w:pPr>
              <w:spacing w:after="0"/>
              <w:jc w:val="center"/>
              <w:textAlignment w:val="baseline"/>
              <w:rPr>
                <w:rFonts w:eastAsia="Microsoft YaHei" w:cs="Times"/>
                <w:b/>
                <w:bCs/>
                <w:color w:val="353630"/>
                <w:kern w:val="24"/>
                <w:szCs w:val="20"/>
                <w:lang w:val="en-US" w:eastAsia="zh-TW"/>
              </w:rPr>
            </w:pPr>
            <w:r>
              <w:rPr>
                <w:rFonts w:eastAsia="Microsoft YaHei" w:cs="Times"/>
                <w:b/>
                <w:bCs/>
                <w:color w:val="353630"/>
                <w:kern w:val="24"/>
                <w:lang w:val="en-US" w:eastAsia="zh-TW"/>
              </w:rPr>
              <w:t xml:space="preserve">FR - </w:t>
            </w:r>
            <w:proofErr w:type="spellStart"/>
            <w:r>
              <w:rPr>
                <w:rFonts w:eastAsia="Microsoft YaHei" w:cs="Times"/>
                <w:b/>
                <w:bCs/>
                <w:color w:val="353630"/>
                <w:kern w:val="24"/>
                <w:lang w:val="en-US" w:eastAsia="zh-TW"/>
              </w:rPr>
              <w:t>UMa</w:t>
            </w:r>
            <w:proofErr w:type="spellEnd"/>
          </w:p>
        </w:tc>
        <w:tc>
          <w:tcPr>
            <w:tcW w:w="1983" w:type="dxa"/>
            <w:tcBorders>
              <w:top w:val="single" w:sz="4" w:space="0" w:color="auto"/>
              <w:left w:val="single" w:sz="4" w:space="0" w:color="auto"/>
              <w:bottom w:val="single" w:sz="4" w:space="0" w:color="auto"/>
              <w:right w:val="single" w:sz="4" w:space="0" w:color="auto"/>
            </w:tcBorders>
            <w:vAlign w:val="center"/>
            <w:hideMark/>
          </w:tcPr>
          <w:p w14:paraId="4DE74D1F" w14:textId="77777777" w:rsidR="00BB1668" w:rsidRDefault="00BB1668">
            <w:pPr>
              <w:spacing w:after="0"/>
              <w:jc w:val="center"/>
              <w:textAlignment w:val="baseline"/>
              <w:rPr>
                <w:rFonts w:eastAsia="Microsoft YaHei" w:cs="Times"/>
                <w:b/>
                <w:bCs/>
                <w:color w:val="353630"/>
                <w:kern w:val="24"/>
                <w:lang w:val="en-US" w:eastAsia="zh-TW"/>
              </w:rPr>
            </w:pPr>
            <w:r>
              <w:rPr>
                <w:rFonts w:eastAsia="Microsoft YaHei" w:cs="Times"/>
                <w:b/>
                <w:bCs/>
                <w:color w:val="353630"/>
                <w:kern w:val="24"/>
                <w:lang w:val="en-US" w:eastAsia="zh-TW"/>
              </w:rPr>
              <w:t>FR1 (4GHz)</w:t>
            </w:r>
          </w:p>
        </w:tc>
        <w:tc>
          <w:tcPr>
            <w:tcW w:w="4178" w:type="dxa"/>
            <w:gridSpan w:val="2"/>
            <w:tcBorders>
              <w:top w:val="single" w:sz="4" w:space="0" w:color="auto"/>
              <w:left w:val="single" w:sz="4" w:space="0" w:color="auto"/>
              <w:bottom w:val="single" w:sz="4" w:space="0" w:color="auto"/>
              <w:right w:val="single" w:sz="4" w:space="0" w:color="auto"/>
            </w:tcBorders>
            <w:vAlign w:val="center"/>
            <w:hideMark/>
          </w:tcPr>
          <w:p w14:paraId="3D868849" w14:textId="77777777" w:rsidR="00BB1668" w:rsidRDefault="00BB1668">
            <w:pPr>
              <w:spacing w:after="0"/>
              <w:jc w:val="center"/>
              <w:textAlignment w:val="baseline"/>
              <w:rPr>
                <w:rFonts w:eastAsia="Microsoft YaHei" w:cs="Times"/>
                <w:b/>
                <w:bCs/>
                <w:color w:val="353630"/>
                <w:kern w:val="24"/>
                <w:lang w:val="en-US" w:eastAsia="zh-TW"/>
              </w:rPr>
            </w:pPr>
            <w:r>
              <w:rPr>
                <w:rFonts w:eastAsia="Microsoft YaHei" w:cs="Times"/>
                <w:b/>
                <w:bCs/>
                <w:color w:val="353630"/>
                <w:kern w:val="24"/>
                <w:lang w:val="en-US" w:eastAsia="zh-TW"/>
              </w:rPr>
              <w:t>FR2 (30GHz)</w:t>
            </w:r>
          </w:p>
        </w:tc>
        <w:tc>
          <w:tcPr>
            <w:tcW w:w="1948" w:type="dxa"/>
            <w:tcBorders>
              <w:top w:val="single" w:sz="4" w:space="0" w:color="auto"/>
              <w:left w:val="single" w:sz="4" w:space="0" w:color="auto"/>
              <w:bottom w:val="single" w:sz="4" w:space="0" w:color="auto"/>
              <w:right w:val="single" w:sz="4" w:space="0" w:color="auto"/>
            </w:tcBorders>
            <w:vAlign w:val="center"/>
            <w:hideMark/>
          </w:tcPr>
          <w:p w14:paraId="6D27332E" w14:textId="77777777" w:rsidR="00BB1668" w:rsidRDefault="00BB1668">
            <w:pPr>
              <w:spacing w:after="0"/>
              <w:jc w:val="center"/>
              <w:textAlignment w:val="baseline"/>
              <w:rPr>
                <w:rFonts w:eastAsia="Microsoft YaHei" w:cs="Times"/>
                <w:b/>
                <w:bCs/>
                <w:color w:val="353630"/>
                <w:kern w:val="24"/>
                <w:lang w:val="en-US" w:eastAsia="zh-TW"/>
              </w:rPr>
            </w:pPr>
            <w:r>
              <w:rPr>
                <w:rFonts w:eastAsia="Microsoft YaHei" w:cs="Times"/>
                <w:b/>
                <w:bCs/>
                <w:color w:val="FF0000"/>
                <w:kern w:val="24"/>
                <w:lang w:val="en-US" w:eastAsia="zh-TW"/>
              </w:rPr>
              <w:t>FR3 (7GHz)</w:t>
            </w:r>
          </w:p>
        </w:tc>
      </w:tr>
      <w:tr w:rsidR="00BB1668" w14:paraId="3291D678" w14:textId="77777777" w:rsidTr="00BB1668">
        <w:trPr>
          <w:trHeight w:val="1075"/>
        </w:trPr>
        <w:tc>
          <w:tcPr>
            <w:tcW w:w="1542" w:type="dxa"/>
            <w:tcBorders>
              <w:top w:val="single" w:sz="4" w:space="0" w:color="auto"/>
              <w:left w:val="single" w:sz="4" w:space="0" w:color="auto"/>
              <w:bottom w:val="single" w:sz="4" w:space="0" w:color="auto"/>
              <w:right w:val="single" w:sz="4" w:space="0" w:color="auto"/>
            </w:tcBorders>
            <w:vAlign w:val="center"/>
            <w:hideMark/>
          </w:tcPr>
          <w:p w14:paraId="15738FFC" w14:textId="77777777" w:rsidR="00BB1668" w:rsidRDefault="00BB1668">
            <w:pPr>
              <w:spacing w:after="0"/>
              <w:jc w:val="center"/>
              <w:textAlignment w:val="baseline"/>
              <w:rPr>
                <w:rFonts w:eastAsia="Microsoft YaHei" w:cs="Times"/>
                <w:b/>
                <w:bCs/>
                <w:color w:val="353630"/>
                <w:kern w:val="24"/>
                <w:lang w:val="en-US" w:eastAsia="zh-TW"/>
              </w:rPr>
            </w:pPr>
            <w:r>
              <w:rPr>
                <w:rFonts w:eastAsia="Microsoft YaHei" w:cs="Times"/>
                <w:b/>
                <w:bCs/>
                <w:color w:val="353630"/>
                <w:kern w:val="24"/>
                <w:lang w:val="en-US" w:eastAsia="zh-TW"/>
              </w:rPr>
              <w:t>AE per polarization</w:t>
            </w:r>
          </w:p>
        </w:tc>
        <w:tc>
          <w:tcPr>
            <w:tcW w:w="1983" w:type="dxa"/>
            <w:tcBorders>
              <w:top w:val="single" w:sz="4" w:space="0" w:color="auto"/>
              <w:left w:val="single" w:sz="4" w:space="0" w:color="auto"/>
              <w:bottom w:val="single" w:sz="4" w:space="0" w:color="auto"/>
              <w:right w:val="single" w:sz="4" w:space="0" w:color="auto"/>
            </w:tcBorders>
            <w:vAlign w:val="center"/>
            <w:hideMark/>
          </w:tcPr>
          <w:p w14:paraId="0D676980" w14:textId="77777777" w:rsidR="00BB1668" w:rsidRDefault="00BB1668">
            <w:pPr>
              <w:spacing w:after="0"/>
              <w:jc w:val="center"/>
              <w:textAlignment w:val="baseline"/>
              <w:rPr>
                <w:rFonts w:eastAsia="Microsoft YaHei" w:cs="Times"/>
                <w:color w:val="353630"/>
                <w:kern w:val="24"/>
                <w:lang w:val="en-US" w:eastAsia="zh-TW"/>
              </w:rPr>
            </w:pPr>
            <w:r>
              <w:rPr>
                <w:rFonts w:eastAsia="Microsoft YaHei" w:cs="Times"/>
                <w:color w:val="353630"/>
                <w:kern w:val="24"/>
                <w:lang w:val="en-US" w:eastAsia="zh-TW"/>
              </w:rPr>
              <w:t>8 (V) x 8 (H)</w:t>
            </w:r>
          </w:p>
          <w:p w14:paraId="53471AC2" w14:textId="77777777" w:rsidR="00BB1668" w:rsidRDefault="00BB1668">
            <w:pPr>
              <w:spacing w:after="0"/>
              <w:jc w:val="center"/>
              <w:textAlignment w:val="baseline"/>
              <w:rPr>
                <w:rFonts w:eastAsia="Microsoft YaHei" w:cs="Times"/>
                <w:color w:val="353630"/>
                <w:kern w:val="24"/>
                <w:lang w:val="en-US" w:eastAsia="zh-TW"/>
              </w:rPr>
            </w:pPr>
            <w:r>
              <w:rPr>
                <w:rFonts w:eastAsia="Microsoft YaHei" w:cs="Times"/>
                <w:color w:val="353630"/>
                <w:kern w:val="24"/>
                <w:lang w:val="en-US" w:eastAsia="zh-TW"/>
              </w:rPr>
              <w:t>(from IMT2020)</w:t>
            </w:r>
          </w:p>
          <w:p w14:paraId="69DA5459" w14:textId="77777777" w:rsidR="00BB1668" w:rsidRDefault="00BB1668">
            <w:pPr>
              <w:spacing w:after="0"/>
              <w:jc w:val="center"/>
              <w:textAlignment w:val="baseline"/>
              <w:rPr>
                <w:rFonts w:eastAsia="Microsoft YaHei" w:cs="Times"/>
                <w:color w:val="353630"/>
                <w:kern w:val="24"/>
                <w:lang w:val="en-US" w:eastAsia="zh-TW"/>
              </w:rPr>
            </w:pPr>
            <w:r>
              <w:rPr>
                <w:rFonts w:eastAsia="Microsoft YaHei" w:cs="Times"/>
                <w:color w:val="353630"/>
                <w:kern w:val="24"/>
                <w:lang w:val="en-US" w:eastAsia="zh-TW"/>
              </w:rPr>
              <w:t>Total AE:8 x 8 x 2= 128</w:t>
            </w:r>
          </w:p>
        </w:tc>
        <w:tc>
          <w:tcPr>
            <w:tcW w:w="2142" w:type="dxa"/>
            <w:tcBorders>
              <w:top w:val="single" w:sz="4" w:space="0" w:color="auto"/>
              <w:left w:val="single" w:sz="4" w:space="0" w:color="auto"/>
              <w:bottom w:val="single" w:sz="4" w:space="0" w:color="auto"/>
              <w:right w:val="single" w:sz="4" w:space="0" w:color="auto"/>
            </w:tcBorders>
            <w:vAlign w:val="center"/>
            <w:hideMark/>
          </w:tcPr>
          <w:p w14:paraId="77E2CC4B" w14:textId="77777777" w:rsidR="00BB1668" w:rsidRDefault="00BB1668">
            <w:pPr>
              <w:spacing w:after="0"/>
              <w:jc w:val="center"/>
              <w:textAlignment w:val="baseline"/>
              <w:rPr>
                <w:rFonts w:eastAsia="Microsoft YaHei" w:cs="Times"/>
                <w:color w:val="353630"/>
                <w:kern w:val="24"/>
                <w:lang w:val="en-US" w:eastAsia="zh-TW"/>
              </w:rPr>
            </w:pPr>
            <w:r>
              <w:rPr>
                <w:rFonts w:eastAsia="Microsoft YaHei" w:cs="Times"/>
                <w:color w:val="353630"/>
                <w:kern w:val="24"/>
                <w:lang w:val="en-US" w:eastAsia="zh-TW"/>
              </w:rPr>
              <w:t>4 (V) x 8 (H)</w:t>
            </w:r>
          </w:p>
          <w:p w14:paraId="52C46403" w14:textId="77777777" w:rsidR="00BB1668" w:rsidRDefault="00BB1668">
            <w:pPr>
              <w:spacing w:after="0"/>
              <w:jc w:val="center"/>
              <w:textAlignment w:val="baseline"/>
              <w:rPr>
                <w:rFonts w:eastAsia="Microsoft YaHei" w:cs="Times"/>
                <w:color w:val="353630"/>
                <w:kern w:val="24"/>
                <w:lang w:val="en-US" w:eastAsia="zh-TW"/>
              </w:rPr>
            </w:pPr>
            <w:r>
              <w:rPr>
                <w:rFonts w:eastAsia="Microsoft YaHei" w:cs="Times"/>
                <w:color w:val="353630"/>
                <w:kern w:val="24"/>
                <w:lang w:val="en-US" w:eastAsia="zh-TW"/>
              </w:rPr>
              <w:t>(from IMT2020)</w:t>
            </w:r>
          </w:p>
          <w:p w14:paraId="533DB037" w14:textId="77777777" w:rsidR="00BB1668" w:rsidRDefault="00BB1668">
            <w:pPr>
              <w:spacing w:after="0"/>
              <w:jc w:val="center"/>
              <w:textAlignment w:val="baseline"/>
              <w:rPr>
                <w:rFonts w:eastAsia="Microsoft YaHei" w:cs="Times"/>
                <w:color w:val="353630"/>
                <w:kern w:val="24"/>
                <w:lang w:val="en-US" w:eastAsia="zh-TW"/>
              </w:rPr>
            </w:pPr>
            <w:r>
              <w:rPr>
                <w:rFonts w:eastAsia="Microsoft YaHei" w:cs="Times"/>
                <w:color w:val="353630"/>
                <w:kern w:val="24"/>
                <w:lang w:val="en-US" w:eastAsia="zh-TW"/>
              </w:rPr>
              <w:t>Total AE:4 x 8 x 2 x 4 panel = 256</w:t>
            </w:r>
          </w:p>
        </w:tc>
        <w:tc>
          <w:tcPr>
            <w:tcW w:w="2036" w:type="dxa"/>
            <w:tcBorders>
              <w:top w:val="single" w:sz="4" w:space="0" w:color="auto"/>
              <w:left w:val="single" w:sz="4" w:space="0" w:color="auto"/>
              <w:bottom w:val="single" w:sz="4" w:space="0" w:color="auto"/>
              <w:right w:val="single" w:sz="4" w:space="0" w:color="auto"/>
            </w:tcBorders>
            <w:vAlign w:val="center"/>
            <w:hideMark/>
          </w:tcPr>
          <w:p w14:paraId="009E01C1" w14:textId="77777777" w:rsidR="00BB1668" w:rsidRDefault="00BB1668">
            <w:pPr>
              <w:spacing w:after="0"/>
              <w:jc w:val="center"/>
              <w:textAlignment w:val="baseline"/>
              <w:rPr>
                <w:rFonts w:eastAsia="新細明體" w:cs="Times"/>
                <w:color w:val="353630"/>
                <w:kern w:val="24"/>
                <w:lang w:val="en-US" w:eastAsia="zh-TW"/>
              </w:rPr>
            </w:pPr>
            <w:r>
              <w:rPr>
                <w:rFonts w:eastAsia="Microsoft YaHei" w:cs="Times"/>
                <w:color w:val="353630"/>
                <w:kern w:val="24"/>
                <w:lang w:val="en-US" w:eastAsia="zh-TW"/>
              </w:rPr>
              <w:t>16 (V) x 16 (H)</w:t>
            </w:r>
          </w:p>
          <w:p w14:paraId="48B5FF70" w14:textId="77777777" w:rsidR="00BB1668" w:rsidRDefault="00BB1668">
            <w:pPr>
              <w:spacing w:after="0"/>
              <w:jc w:val="center"/>
              <w:textAlignment w:val="baseline"/>
              <w:rPr>
                <w:rFonts w:eastAsia="Microsoft YaHei" w:cs="Times"/>
                <w:color w:val="353630"/>
                <w:kern w:val="24"/>
                <w:lang w:val="en-US" w:eastAsia="zh-TW"/>
              </w:rPr>
            </w:pPr>
            <w:r>
              <w:rPr>
                <w:rFonts w:eastAsia="Microsoft YaHei" w:cs="Times"/>
                <w:color w:val="353630"/>
                <w:kern w:val="24"/>
                <w:lang w:val="en-US" w:eastAsia="zh-TW"/>
              </w:rPr>
              <w:t>Total AE:16 x 16 x 2 x 4 panel = 2048</w:t>
            </w:r>
          </w:p>
        </w:tc>
        <w:tc>
          <w:tcPr>
            <w:tcW w:w="1948" w:type="dxa"/>
            <w:tcBorders>
              <w:top w:val="single" w:sz="4" w:space="0" w:color="auto"/>
              <w:left w:val="single" w:sz="4" w:space="0" w:color="auto"/>
              <w:bottom w:val="single" w:sz="4" w:space="0" w:color="auto"/>
              <w:right w:val="single" w:sz="4" w:space="0" w:color="auto"/>
            </w:tcBorders>
            <w:vAlign w:val="center"/>
            <w:hideMark/>
          </w:tcPr>
          <w:p w14:paraId="0915399E" w14:textId="77777777" w:rsidR="00BB1668" w:rsidRDefault="00BB1668">
            <w:pPr>
              <w:spacing w:after="0"/>
              <w:jc w:val="center"/>
              <w:textAlignment w:val="baseline"/>
              <w:rPr>
                <w:rFonts w:eastAsia="Microsoft YaHei" w:cs="Times"/>
                <w:color w:val="353630"/>
                <w:kern w:val="24"/>
                <w:lang w:val="en-US" w:eastAsia="zh-TW"/>
              </w:rPr>
            </w:pPr>
            <w:r>
              <w:rPr>
                <w:rFonts w:eastAsia="Microsoft YaHei" w:cs="Times"/>
                <w:color w:val="353630"/>
                <w:kern w:val="24"/>
                <w:lang w:val="en-US" w:eastAsia="zh-TW"/>
              </w:rPr>
              <w:t>16 (V) x 16 (H)</w:t>
            </w:r>
          </w:p>
          <w:p w14:paraId="0E501DBF" w14:textId="77777777" w:rsidR="00BB1668" w:rsidRDefault="00BB1668">
            <w:pPr>
              <w:spacing w:after="0"/>
              <w:jc w:val="center"/>
              <w:textAlignment w:val="baseline"/>
              <w:rPr>
                <w:rFonts w:eastAsia="Microsoft YaHei" w:cs="Times"/>
                <w:color w:val="353630"/>
                <w:kern w:val="24"/>
                <w:lang w:val="en-US" w:eastAsia="zh-TW"/>
              </w:rPr>
            </w:pPr>
            <w:r>
              <w:rPr>
                <w:rFonts w:eastAsia="Microsoft YaHei" w:cs="Times"/>
                <w:color w:val="353630"/>
                <w:kern w:val="24"/>
                <w:lang w:val="en-US" w:eastAsia="zh-TW"/>
              </w:rPr>
              <w:t>Total AE:16 x 16 x 2 x 4 panel = 2048</w:t>
            </w:r>
          </w:p>
        </w:tc>
      </w:tr>
      <w:tr w:rsidR="00BB1668" w14:paraId="281E311D" w14:textId="77777777" w:rsidTr="00BB1668">
        <w:trPr>
          <w:trHeight w:val="583"/>
        </w:trPr>
        <w:tc>
          <w:tcPr>
            <w:tcW w:w="1542" w:type="dxa"/>
            <w:tcBorders>
              <w:top w:val="single" w:sz="4" w:space="0" w:color="auto"/>
              <w:left w:val="single" w:sz="4" w:space="0" w:color="auto"/>
              <w:bottom w:val="single" w:sz="4" w:space="0" w:color="auto"/>
              <w:right w:val="single" w:sz="4" w:space="0" w:color="auto"/>
            </w:tcBorders>
            <w:vAlign w:val="center"/>
            <w:hideMark/>
          </w:tcPr>
          <w:p w14:paraId="1FDD8845" w14:textId="77777777" w:rsidR="00BB1668" w:rsidRDefault="00BB1668">
            <w:pPr>
              <w:spacing w:after="0"/>
              <w:jc w:val="center"/>
              <w:textAlignment w:val="baseline"/>
              <w:rPr>
                <w:rFonts w:eastAsia="Microsoft YaHei" w:cs="Times"/>
                <w:b/>
                <w:bCs/>
                <w:color w:val="353630"/>
                <w:kern w:val="24"/>
                <w:lang w:val="en-US" w:eastAsia="zh-TW"/>
              </w:rPr>
            </w:pPr>
            <w:r>
              <w:rPr>
                <w:rFonts w:eastAsia="Microsoft YaHei" w:cs="Times"/>
                <w:b/>
                <w:bCs/>
                <w:color w:val="353630"/>
                <w:kern w:val="24"/>
                <w:lang w:val="en-US" w:eastAsia="zh-TW"/>
              </w:rPr>
              <w:t>Antenna aperture</w:t>
            </w:r>
          </w:p>
          <w:p w14:paraId="10C18E45" w14:textId="77777777" w:rsidR="00BB1668" w:rsidRDefault="00BB1668">
            <w:pPr>
              <w:spacing w:after="0"/>
              <w:jc w:val="center"/>
              <w:textAlignment w:val="baseline"/>
              <w:rPr>
                <w:rFonts w:eastAsia="Microsoft YaHei" w:cs="Times"/>
                <w:b/>
                <w:bCs/>
                <w:color w:val="353630"/>
                <w:kern w:val="24"/>
                <w:lang w:val="en-US" w:eastAsia="zh-TW"/>
              </w:rPr>
            </w:pPr>
            <w:r>
              <w:rPr>
                <w:rFonts w:eastAsia="Microsoft YaHei" w:cs="Times"/>
                <w:b/>
                <w:bCs/>
                <w:color w:val="353630"/>
                <w:kern w:val="24"/>
                <w:lang w:val="en-US" w:eastAsia="zh-TW"/>
              </w:rPr>
              <w:t>D (meter)</w:t>
            </w:r>
          </w:p>
        </w:tc>
        <w:tc>
          <w:tcPr>
            <w:tcW w:w="1983" w:type="dxa"/>
            <w:tcBorders>
              <w:top w:val="single" w:sz="4" w:space="0" w:color="auto"/>
              <w:left w:val="single" w:sz="4" w:space="0" w:color="auto"/>
              <w:bottom w:val="single" w:sz="4" w:space="0" w:color="auto"/>
              <w:right w:val="single" w:sz="4" w:space="0" w:color="auto"/>
            </w:tcBorders>
            <w:vAlign w:val="center"/>
            <w:hideMark/>
          </w:tcPr>
          <w:p w14:paraId="6C7BA051" w14:textId="77777777" w:rsidR="00BB1668" w:rsidRDefault="00BB1668">
            <w:pPr>
              <w:spacing w:after="0"/>
              <w:jc w:val="center"/>
              <w:textAlignment w:val="baseline"/>
              <w:rPr>
                <w:rFonts w:eastAsia="Microsoft YaHei" w:cs="Times"/>
                <w:color w:val="353630"/>
                <w:kern w:val="24"/>
                <w:lang w:val="en-US" w:eastAsia="zh-TW"/>
              </w:rPr>
            </w:pPr>
            <w:r>
              <w:rPr>
                <w:rFonts w:eastAsia="Microsoft YaHei" w:cs="Times"/>
                <w:color w:val="353630"/>
                <w:kern w:val="24"/>
                <w:lang w:val="en-US" w:eastAsia="zh-TW"/>
              </w:rPr>
              <w:t>0.57m</w:t>
            </w:r>
          </w:p>
        </w:tc>
        <w:tc>
          <w:tcPr>
            <w:tcW w:w="2142" w:type="dxa"/>
            <w:tcBorders>
              <w:top w:val="single" w:sz="4" w:space="0" w:color="auto"/>
              <w:left w:val="single" w:sz="4" w:space="0" w:color="auto"/>
              <w:bottom w:val="single" w:sz="4" w:space="0" w:color="auto"/>
              <w:right w:val="single" w:sz="4" w:space="0" w:color="auto"/>
            </w:tcBorders>
            <w:vAlign w:val="center"/>
            <w:hideMark/>
          </w:tcPr>
          <w:p w14:paraId="5DC2268E" w14:textId="77777777" w:rsidR="00BB1668" w:rsidRDefault="00BB1668">
            <w:pPr>
              <w:spacing w:after="0"/>
              <w:jc w:val="center"/>
              <w:textAlignment w:val="baseline"/>
              <w:rPr>
                <w:rFonts w:eastAsia="Microsoft YaHei" w:cs="Times"/>
                <w:color w:val="353630"/>
                <w:kern w:val="24"/>
                <w:lang w:val="en-US" w:eastAsia="zh-TW"/>
              </w:rPr>
            </w:pPr>
            <w:r>
              <w:rPr>
                <w:rFonts w:eastAsia="Microsoft YaHei" w:cs="Times"/>
                <w:color w:val="353630"/>
                <w:kern w:val="24"/>
                <w:lang w:val="en-US" w:eastAsia="zh-TW"/>
              </w:rPr>
              <w:t>0.0894m</w:t>
            </w:r>
          </w:p>
        </w:tc>
        <w:tc>
          <w:tcPr>
            <w:tcW w:w="2036" w:type="dxa"/>
            <w:tcBorders>
              <w:top w:val="single" w:sz="4" w:space="0" w:color="auto"/>
              <w:left w:val="single" w:sz="4" w:space="0" w:color="auto"/>
              <w:bottom w:val="single" w:sz="4" w:space="0" w:color="auto"/>
              <w:right w:val="single" w:sz="4" w:space="0" w:color="auto"/>
            </w:tcBorders>
            <w:vAlign w:val="center"/>
            <w:hideMark/>
          </w:tcPr>
          <w:p w14:paraId="7C4DFB69" w14:textId="77777777" w:rsidR="00BB1668" w:rsidRDefault="00BB1668">
            <w:pPr>
              <w:spacing w:after="0"/>
              <w:jc w:val="center"/>
              <w:textAlignment w:val="baseline"/>
              <w:rPr>
                <w:rFonts w:eastAsia="Microsoft YaHei" w:cs="Times"/>
                <w:color w:val="353630"/>
                <w:kern w:val="24"/>
                <w:lang w:val="en-US" w:eastAsia="zh-TW"/>
              </w:rPr>
            </w:pPr>
            <w:r>
              <w:rPr>
                <w:rFonts w:eastAsia="Microsoft YaHei" w:cs="Times"/>
                <w:color w:val="353630"/>
                <w:kern w:val="24"/>
                <w:lang w:val="en-US" w:eastAsia="zh-TW"/>
              </w:rPr>
              <w:t>0.2263m</w:t>
            </w:r>
          </w:p>
        </w:tc>
        <w:tc>
          <w:tcPr>
            <w:tcW w:w="1948" w:type="dxa"/>
            <w:tcBorders>
              <w:top w:val="single" w:sz="4" w:space="0" w:color="auto"/>
              <w:left w:val="single" w:sz="4" w:space="0" w:color="auto"/>
              <w:bottom w:val="single" w:sz="4" w:space="0" w:color="auto"/>
              <w:right w:val="single" w:sz="4" w:space="0" w:color="auto"/>
            </w:tcBorders>
            <w:vAlign w:val="center"/>
            <w:hideMark/>
          </w:tcPr>
          <w:p w14:paraId="56B2E594" w14:textId="77777777" w:rsidR="00BB1668" w:rsidRDefault="00BB1668">
            <w:pPr>
              <w:spacing w:after="0"/>
              <w:jc w:val="center"/>
              <w:textAlignment w:val="baseline"/>
              <w:rPr>
                <w:rFonts w:eastAsia="Microsoft YaHei" w:cs="Times"/>
                <w:color w:val="353630"/>
                <w:kern w:val="24"/>
                <w:lang w:val="en-US" w:eastAsia="zh-TW"/>
              </w:rPr>
            </w:pPr>
            <w:r>
              <w:rPr>
                <w:rFonts w:eastAsia="Microsoft YaHei" w:cs="Times"/>
                <w:color w:val="353630"/>
                <w:kern w:val="24"/>
                <w:lang w:val="en-US" w:eastAsia="zh-TW"/>
              </w:rPr>
              <w:t>0.9698m</w:t>
            </w:r>
          </w:p>
        </w:tc>
      </w:tr>
      <w:tr w:rsidR="00BB1668" w14:paraId="7D306FEF" w14:textId="77777777" w:rsidTr="00BB1668">
        <w:trPr>
          <w:trHeight w:val="51"/>
        </w:trPr>
        <w:tc>
          <w:tcPr>
            <w:tcW w:w="1542" w:type="dxa"/>
            <w:tcBorders>
              <w:top w:val="single" w:sz="4" w:space="0" w:color="auto"/>
              <w:left w:val="single" w:sz="4" w:space="0" w:color="auto"/>
              <w:bottom w:val="single" w:sz="4" w:space="0" w:color="auto"/>
              <w:right w:val="single" w:sz="4" w:space="0" w:color="auto"/>
            </w:tcBorders>
            <w:vAlign w:val="center"/>
            <w:hideMark/>
          </w:tcPr>
          <w:p w14:paraId="294EF0EA" w14:textId="77777777" w:rsidR="00BB1668" w:rsidRDefault="00BB1668">
            <w:pPr>
              <w:spacing w:after="0"/>
              <w:jc w:val="center"/>
              <w:textAlignment w:val="baseline"/>
              <w:rPr>
                <w:rFonts w:eastAsia="Microsoft YaHei" w:cs="Times"/>
                <w:b/>
                <w:bCs/>
                <w:color w:val="353630"/>
                <w:kern w:val="24"/>
                <w:lang w:val="en-US" w:eastAsia="zh-TW"/>
              </w:rPr>
            </w:pPr>
            <w:r>
              <w:rPr>
                <w:rFonts w:eastAsia="Microsoft YaHei" w:cs="Times"/>
                <w:b/>
                <w:bCs/>
                <w:color w:val="353630"/>
                <w:kern w:val="24"/>
                <w:lang w:val="en-US" w:eastAsia="zh-TW"/>
              </w:rPr>
              <w:t xml:space="preserve">Near-field threshold </w:t>
            </w:r>
            <m:oMath>
              <m:sSub>
                <m:sSubPr>
                  <m:ctrlPr>
                    <w:rPr>
                      <w:rFonts w:ascii="Cambria Math" w:eastAsia="Microsoft YaHei" w:hAnsi="Cambria Math" w:cs="Times"/>
                      <w:b/>
                      <w:bCs/>
                      <w:color w:val="353630"/>
                      <w:kern w:val="24"/>
                    </w:rPr>
                  </m:ctrlPr>
                </m:sSubPr>
                <m:e>
                  <m:r>
                    <m:rPr>
                      <m:sty m:val="bi"/>
                    </m:rPr>
                    <w:rPr>
                      <w:rFonts w:ascii="Cambria Math" w:eastAsia="Microsoft YaHei" w:hAnsi="Cambria Math" w:cs="Times"/>
                      <w:color w:val="353630"/>
                      <w:kern w:val="24"/>
                      <w:lang w:val="en-US" w:eastAsia="zh-TW"/>
                    </w:rPr>
                    <m:t>d</m:t>
                  </m:r>
                </m:e>
                <m:sub>
                  <m:r>
                    <m:rPr>
                      <m:sty m:val="bi"/>
                    </m:rPr>
                    <w:rPr>
                      <w:rFonts w:ascii="Cambria Math" w:eastAsia="Microsoft YaHei" w:hAnsi="Cambria Math" w:cs="Times"/>
                      <w:color w:val="353630"/>
                      <w:kern w:val="24"/>
                      <w:lang w:val="en-US" w:eastAsia="zh-TW"/>
                    </w:rPr>
                    <m:t>F</m:t>
                  </m:r>
                </m:sub>
              </m:sSub>
            </m:oMath>
            <w:r>
              <w:rPr>
                <w:rFonts w:eastAsia="Microsoft YaHei" w:cs="Times"/>
                <w:b/>
                <w:bCs/>
                <w:color w:val="353630"/>
                <w:kern w:val="24"/>
                <w:lang w:val="en-US" w:eastAsia="zh-TW"/>
              </w:rPr>
              <w:t xml:space="preserve"> (meter)</w:t>
            </w:r>
          </w:p>
        </w:tc>
        <w:tc>
          <w:tcPr>
            <w:tcW w:w="1983" w:type="dxa"/>
            <w:tcBorders>
              <w:top w:val="single" w:sz="4" w:space="0" w:color="auto"/>
              <w:left w:val="single" w:sz="4" w:space="0" w:color="auto"/>
              <w:bottom w:val="single" w:sz="4" w:space="0" w:color="auto"/>
              <w:right w:val="single" w:sz="4" w:space="0" w:color="auto"/>
            </w:tcBorders>
            <w:vAlign w:val="center"/>
            <w:hideMark/>
          </w:tcPr>
          <w:p w14:paraId="547D1081" w14:textId="77777777" w:rsidR="00BB1668" w:rsidRDefault="00BB1668">
            <w:pPr>
              <w:spacing w:after="0"/>
              <w:jc w:val="center"/>
              <w:textAlignment w:val="baseline"/>
              <w:rPr>
                <w:rFonts w:eastAsia="Microsoft YaHei" w:cs="Times"/>
                <w:color w:val="353630"/>
                <w:kern w:val="24"/>
                <w:lang w:val="en-US" w:eastAsia="zh-TW"/>
              </w:rPr>
            </w:pPr>
            <w:r>
              <w:rPr>
                <w:rFonts w:eastAsia="Microsoft YaHei" w:cs="Times"/>
                <w:color w:val="353630"/>
                <w:kern w:val="24"/>
                <w:lang w:val="en-US" w:eastAsia="zh-TW"/>
              </w:rPr>
              <w:t>8.55m</w:t>
            </w:r>
          </w:p>
        </w:tc>
        <w:tc>
          <w:tcPr>
            <w:tcW w:w="2142" w:type="dxa"/>
            <w:tcBorders>
              <w:top w:val="single" w:sz="4" w:space="0" w:color="auto"/>
              <w:left w:val="single" w:sz="4" w:space="0" w:color="auto"/>
              <w:bottom w:val="single" w:sz="4" w:space="0" w:color="auto"/>
              <w:right w:val="single" w:sz="4" w:space="0" w:color="auto"/>
            </w:tcBorders>
            <w:vAlign w:val="center"/>
            <w:hideMark/>
          </w:tcPr>
          <w:p w14:paraId="5CEF1A59" w14:textId="77777777" w:rsidR="00BB1668" w:rsidRDefault="00BB1668">
            <w:pPr>
              <w:spacing w:after="0"/>
              <w:jc w:val="center"/>
              <w:textAlignment w:val="baseline"/>
              <w:rPr>
                <w:rFonts w:eastAsia="Microsoft YaHei" w:cs="Times"/>
                <w:color w:val="353630"/>
                <w:kern w:val="24"/>
                <w:lang w:val="en-US" w:eastAsia="zh-TW"/>
              </w:rPr>
            </w:pPr>
            <w:r>
              <w:rPr>
                <w:rFonts w:eastAsia="Microsoft YaHei" w:cs="Times"/>
                <w:color w:val="353630"/>
                <w:kern w:val="24"/>
                <w:lang w:val="en-US" w:eastAsia="zh-TW"/>
              </w:rPr>
              <w:t>1.60m</w:t>
            </w:r>
          </w:p>
        </w:tc>
        <w:tc>
          <w:tcPr>
            <w:tcW w:w="2036" w:type="dxa"/>
            <w:tcBorders>
              <w:top w:val="single" w:sz="4" w:space="0" w:color="auto"/>
              <w:left w:val="single" w:sz="4" w:space="0" w:color="auto"/>
              <w:bottom w:val="single" w:sz="4" w:space="0" w:color="auto"/>
              <w:right w:val="single" w:sz="4" w:space="0" w:color="auto"/>
            </w:tcBorders>
            <w:vAlign w:val="center"/>
            <w:hideMark/>
          </w:tcPr>
          <w:p w14:paraId="5BD2C157" w14:textId="77777777" w:rsidR="00BB1668" w:rsidRDefault="00BB1668">
            <w:pPr>
              <w:spacing w:after="0"/>
              <w:jc w:val="center"/>
              <w:textAlignment w:val="baseline"/>
              <w:rPr>
                <w:rFonts w:eastAsia="Microsoft YaHei" w:cs="Times"/>
                <w:color w:val="353630"/>
                <w:kern w:val="24"/>
                <w:lang w:val="en-US" w:eastAsia="zh-TW"/>
              </w:rPr>
            </w:pPr>
            <w:r>
              <w:rPr>
                <w:rFonts w:eastAsia="Microsoft YaHei" w:cs="Times"/>
                <w:color w:val="353630"/>
                <w:kern w:val="24"/>
                <w:lang w:val="en-US" w:eastAsia="zh-TW"/>
              </w:rPr>
              <w:t>10.24m</w:t>
            </w:r>
          </w:p>
        </w:tc>
        <w:tc>
          <w:tcPr>
            <w:tcW w:w="1948" w:type="dxa"/>
            <w:tcBorders>
              <w:top w:val="single" w:sz="4" w:space="0" w:color="auto"/>
              <w:left w:val="single" w:sz="4" w:space="0" w:color="auto"/>
              <w:bottom w:val="single" w:sz="4" w:space="0" w:color="auto"/>
              <w:right w:val="single" w:sz="4" w:space="0" w:color="auto"/>
            </w:tcBorders>
            <w:vAlign w:val="center"/>
            <w:hideMark/>
          </w:tcPr>
          <w:p w14:paraId="3F500DDB" w14:textId="77777777" w:rsidR="00BB1668" w:rsidRDefault="00BB1668">
            <w:pPr>
              <w:spacing w:after="0"/>
              <w:jc w:val="center"/>
              <w:textAlignment w:val="baseline"/>
              <w:rPr>
                <w:rFonts w:eastAsia="Microsoft YaHei" w:cs="Times"/>
                <w:color w:val="353630"/>
                <w:kern w:val="24"/>
                <w:lang w:val="en-US" w:eastAsia="zh-TW"/>
              </w:rPr>
            </w:pPr>
            <w:r>
              <w:rPr>
                <w:rFonts w:eastAsia="Microsoft YaHei" w:cs="Times"/>
                <w:color w:val="FF0000"/>
                <w:kern w:val="24"/>
                <w:lang w:val="en-US" w:eastAsia="zh-TW"/>
              </w:rPr>
              <w:t>43.90m</w:t>
            </w:r>
          </w:p>
        </w:tc>
      </w:tr>
    </w:tbl>
    <w:p w14:paraId="17AE3C16" w14:textId="77777777" w:rsidR="00BB1668" w:rsidRDefault="00BB1668" w:rsidP="0088169D">
      <w:pPr>
        <w:spacing w:before="240" w:after="120" w:line="276" w:lineRule="auto"/>
        <w:jc w:val="both"/>
        <w:rPr>
          <w:rFonts w:ascii="Times New Roman" w:eastAsia="新細明體" w:hAnsi="Times New Roman"/>
          <w:lang w:eastAsia="zh-TW"/>
        </w:rPr>
      </w:pPr>
    </w:p>
    <w:bookmarkEnd w:id="6"/>
    <w:p w14:paraId="5A706A9D" w14:textId="24296428" w:rsidR="00BB1668" w:rsidRPr="00571673" w:rsidRDefault="00BB1668" w:rsidP="00BB1668">
      <w:pPr>
        <w:jc w:val="both"/>
        <w:rPr>
          <w:rFonts w:ascii="Times New Roman" w:eastAsia="MS Mincho" w:hAnsi="Times New Roman"/>
          <w:iCs/>
          <w:szCs w:val="20"/>
          <w:lang w:val="en-US" w:eastAsia="ja-JP"/>
        </w:rPr>
      </w:pPr>
      <w:r w:rsidRPr="00571673">
        <w:rPr>
          <w:rFonts w:eastAsia="MS Mincho"/>
          <w:iCs/>
          <w:szCs w:val="20"/>
          <w:lang w:val="en-US"/>
        </w:rPr>
        <w:lastRenderedPageBreak/>
        <w:t>As shown in Table 1, it is unlikely for any UE to experience the effects of near-field conditions in FR1 and FR2 scenarios, even with larger antenna arrays (2048 elements). However, in the FR3 (7GHz) scenario, the near-field effect appears to be significant</w:t>
      </w:r>
      <w:r w:rsidR="00E04823" w:rsidRPr="00571673">
        <w:rPr>
          <w:rFonts w:asciiTheme="minorEastAsia" w:eastAsiaTheme="minorEastAsia" w:hAnsiTheme="minorEastAsia" w:hint="eastAsia"/>
          <w:iCs/>
          <w:szCs w:val="20"/>
          <w:lang w:val="en-US" w:eastAsia="zh-TW"/>
        </w:rPr>
        <w:t>.</w:t>
      </w:r>
    </w:p>
    <w:p w14:paraId="07A806EF" w14:textId="6DA22A9C" w:rsidR="0096197B" w:rsidRDefault="0096197B" w:rsidP="0096197B">
      <w:pPr>
        <w:spacing w:before="240"/>
        <w:jc w:val="both"/>
        <w:rPr>
          <w:rFonts w:ascii="Times New Roman" w:hAnsi="Times New Roman"/>
          <w:b/>
          <w:bCs/>
          <w:color w:val="000000" w:themeColor="text1"/>
        </w:rPr>
      </w:pPr>
      <w:bookmarkStart w:id="7" w:name="OLE_LINK34"/>
      <w:bookmarkStart w:id="8" w:name="OLE_LINK84"/>
      <w:bookmarkStart w:id="9" w:name="OLE_LINK7"/>
      <w:r>
        <w:rPr>
          <w:rFonts w:ascii="Times New Roman" w:hAnsi="Times New Roman"/>
          <w:b/>
          <w:bCs/>
          <w:color w:val="000000" w:themeColor="text1"/>
        </w:rPr>
        <w:t xml:space="preserve">Observation </w:t>
      </w:r>
      <w:r w:rsidR="00BB1668">
        <w:rPr>
          <w:rFonts w:ascii="Times New Roman" w:hAnsi="Times New Roman"/>
          <w:b/>
          <w:bCs/>
          <w:color w:val="000000" w:themeColor="text1"/>
        </w:rPr>
        <w:t>1</w:t>
      </w:r>
      <w:r>
        <w:rPr>
          <w:rFonts w:ascii="Times New Roman" w:hAnsi="Times New Roman"/>
          <w:b/>
          <w:bCs/>
          <w:color w:val="000000" w:themeColor="text1"/>
        </w:rPr>
        <w:t>:</w:t>
      </w:r>
      <w:bookmarkStart w:id="10" w:name="OLE_LINK8"/>
      <w:r w:rsidR="0085711A">
        <w:rPr>
          <w:rFonts w:ascii="Times New Roman" w:hAnsi="Times New Roman"/>
          <w:b/>
          <w:bCs/>
          <w:color w:val="000000" w:themeColor="text1"/>
        </w:rPr>
        <w:t xml:space="preserve"> </w:t>
      </w:r>
      <w:bookmarkEnd w:id="7"/>
      <w:bookmarkEnd w:id="10"/>
      <w:r w:rsidR="00BB1668" w:rsidRPr="00BB1668">
        <w:rPr>
          <w:rFonts w:ascii="Times New Roman" w:hAnsi="Times New Roman"/>
          <w:b/>
          <w:bCs/>
          <w:color w:val="000000" w:themeColor="text1"/>
        </w:rPr>
        <w:t xml:space="preserve">It is unlikely that any UE to experience the near-field </w:t>
      </w:r>
      <w:r w:rsidR="00481438">
        <w:rPr>
          <w:rFonts w:ascii="Times New Roman" w:hAnsi="Times New Roman"/>
          <w:b/>
          <w:bCs/>
          <w:color w:val="000000" w:themeColor="text1"/>
        </w:rPr>
        <w:t xml:space="preserve">effect </w:t>
      </w:r>
      <w:r w:rsidR="00BB1668" w:rsidRPr="00BB1668">
        <w:rPr>
          <w:rFonts w:ascii="Times New Roman" w:hAnsi="Times New Roman"/>
          <w:b/>
          <w:bCs/>
          <w:color w:val="000000" w:themeColor="text1"/>
        </w:rPr>
        <w:t>in FR1 and FR2 scenarios.</w:t>
      </w:r>
    </w:p>
    <w:p w14:paraId="0E61D21A" w14:textId="0149A13B" w:rsidR="00A87964" w:rsidRPr="00BB1668" w:rsidRDefault="00BB1668" w:rsidP="00090A64">
      <w:pPr>
        <w:spacing w:before="240"/>
        <w:jc w:val="both"/>
        <w:rPr>
          <w:rFonts w:ascii="Times New Roman" w:hAnsi="Times New Roman"/>
          <w:b/>
          <w:bCs/>
          <w:color w:val="000000" w:themeColor="text1"/>
        </w:rPr>
      </w:pPr>
      <w:r w:rsidRPr="00BB1668">
        <w:rPr>
          <w:rFonts w:ascii="Times New Roman" w:hAnsi="Times New Roman"/>
          <w:b/>
          <w:bCs/>
          <w:color w:val="000000" w:themeColor="text1"/>
        </w:rPr>
        <w:t>Observation</w:t>
      </w:r>
      <w:r>
        <w:rPr>
          <w:rFonts w:ascii="Times New Roman" w:hAnsi="Times New Roman"/>
          <w:b/>
          <w:bCs/>
          <w:color w:val="000000" w:themeColor="text1"/>
        </w:rPr>
        <w:t xml:space="preserve"> </w:t>
      </w:r>
      <w:r w:rsidRPr="00BB1668">
        <w:rPr>
          <w:rFonts w:ascii="Times New Roman" w:hAnsi="Times New Roman"/>
          <w:b/>
          <w:bCs/>
          <w:color w:val="000000" w:themeColor="text1"/>
        </w:rPr>
        <w:t>2: The near-field effect seems to be significant in FR3 scenario.</w:t>
      </w:r>
      <w:bookmarkEnd w:id="8"/>
    </w:p>
    <w:p w14:paraId="571382CE" w14:textId="4E804D8D" w:rsidR="001B24C4" w:rsidRDefault="00BB1668">
      <w:pPr>
        <w:pStyle w:val="2"/>
        <w:spacing w:line="276" w:lineRule="auto"/>
        <w:rPr>
          <w:rFonts w:ascii="Times New Roman" w:eastAsiaTheme="minorEastAsia" w:hAnsi="Times New Roman"/>
          <w:i w:val="0"/>
          <w:iCs w:val="0"/>
          <w:color w:val="000000" w:themeColor="text1"/>
          <w:lang w:eastAsia="zh-TW"/>
        </w:rPr>
      </w:pPr>
      <w:bookmarkStart w:id="11" w:name="OLE_LINK114"/>
      <w:bookmarkStart w:id="12" w:name="OLE_LINK26"/>
      <w:bookmarkEnd w:id="9"/>
      <w:r w:rsidRPr="00BB1668">
        <w:rPr>
          <w:rFonts w:ascii="Times New Roman" w:eastAsiaTheme="minorEastAsia" w:hAnsi="Times New Roman"/>
          <w:i w:val="0"/>
          <w:iCs w:val="0"/>
          <w:color w:val="000000" w:themeColor="text1"/>
          <w:lang w:eastAsia="zh-TW"/>
        </w:rPr>
        <w:t>Spatial non-stationarity</w:t>
      </w:r>
    </w:p>
    <w:p w14:paraId="1891C193" w14:textId="7690CCB0" w:rsidR="00BB1668" w:rsidRDefault="00BB1668" w:rsidP="001B24C4">
      <w:pPr>
        <w:spacing w:before="240" w:after="120" w:line="276" w:lineRule="auto"/>
        <w:jc w:val="both"/>
        <w:rPr>
          <w:rFonts w:ascii="Times New Roman" w:eastAsia="新細明體" w:hAnsi="Times New Roman"/>
          <w:lang w:eastAsia="zh-TW"/>
        </w:rPr>
      </w:pPr>
      <w:bookmarkStart w:id="13" w:name="OLE_LINK92"/>
      <w:bookmarkEnd w:id="11"/>
      <w:r w:rsidRPr="00BB1668">
        <w:rPr>
          <w:rFonts w:ascii="Times New Roman" w:eastAsia="新細明體" w:hAnsi="Times New Roman"/>
          <w:lang w:eastAsia="zh-TW"/>
        </w:rPr>
        <w:t>Spatial non-stationarity refers to the phenomenon where the multipath (clusters) of a wireless communication channel change at different spatial locations. This implies that various antenna elements within an array may experience differing signal fading, delays, and phase shifts. For an illustration of conventional massive MIMO exhibiting spatial stationarity and larger antenna MIMO systems demonstrating spatial non-stationarity, please refer to Figure 2.</w:t>
      </w:r>
    </w:p>
    <w:p w14:paraId="095AA41B" w14:textId="0309EB9D" w:rsidR="00BB1668" w:rsidRDefault="00C6723B" w:rsidP="00BB1668">
      <w:pPr>
        <w:spacing w:before="240" w:after="120" w:line="276" w:lineRule="auto"/>
        <w:jc w:val="center"/>
        <w:rPr>
          <w:rFonts w:ascii="Times New Roman" w:eastAsia="新細明體" w:hAnsi="Times New Roman"/>
          <w:lang w:eastAsia="zh-TW"/>
        </w:rPr>
      </w:pPr>
      <w:r>
        <w:rPr>
          <w:rFonts w:ascii="Times New Roman" w:eastAsia="新細明體" w:hAnsi="Times New Roman"/>
          <w:noProof/>
          <w:lang w:eastAsia="zh-TW"/>
        </w:rPr>
        <w:drawing>
          <wp:inline distT="0" distB="0" distL="0" distR="0" wp14:anchorId="5E3D43E8" wp14:editId="14A7E418">
            <wp:extent cx="5324775" cy="2011642"/>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7479" cy="2016441"/>
                    </a:xfrm>
                    <a:prstGeom prst="rect">
                      <a:avLst/>
                    </a:prstGeom>
                    <a:noFill/>
                  </pic:spPr>
                </pic:pic>
              </a:graphicData>
            </a:graphic>
          </wp:inline>
        </w:drawing>
      </w:r>
    </w:p>
    <w:p w14:paraId="755661BE" w14:textId="32D22A5D" w:rsidR="00BB1668" w:rsidRDefault="00BB1668" w:rsidP="00BB1668">
      <w:pPr>
        <w:spacing w:before="240" w:line="276" w:lineRule="auto"/>
        <w:jc w:val="center"/>
        <w:rPr>
          <w:rFonts w:ascii="Times New Roman" w:eastAsia="新細明體" w:hAnsi="Times New Roman"/>
          <w:b/>
          <w:bCs/>
          <w:color w:val="000000" w:themeColor="text1"/>
          <w:sz w:val="18"/>
          <w:szCs w:val="18"/>
          <w:lang w:eastAsia="zh-TW"/>
        </w:rPr>
      </w:pPr>
      <w:r>
        <w:rPr>
          <w:rFonts w:ascii="Times New Roman" w:eastAsia="新細明體" w:hAnsi="Times New Roman"/>
          <w:b/>
          <w:bCs/>
          <w:color w:val="000000" w:themeColor="text1"/>
          <w:sz w:val="18"/>
          <w:szCs w:val="18"/>
          <w:lang w:eastAsia="zh-TW"/>
        </w:rPr>
        <w:t xml:space="preserve">Figure 2. </w:t>
      </w:r>
      <w:r w:rsidRPr="00BB1668">
        <w:rPr>
          <w:rFonts w:ascii="Times New Roman" w:eastAsia="新細明體" w:hAnsi="Times New Roman"/>
          <w:b/>
          <w:bCs/>
          <w:color w:val="000000" w:themeColor="text1"/>
          <w:sz w:val="18"/>
          <w:szCs w:val="18"/>
          <w:lang w:eastAsia="zh-TW"/>
        </w:rPr>
        <w:t>spatial stationarity and spatial non-stationarity</w:t>
      </w:r>
    </w:p>
    <w:p w14:paraId="19BF4891" w14:textId="14BA1F18" w:rsidR="00BB1668" w:rsidRPr="00BB1668" w:rsidRDefault="00BB1668" w:rsidP="00BB1668">
      <w:pPr>
        <w:spacing w:before="240" w:after="120" w:line="276" w:lineRule="auto"/>
        <w:jc w:val="both"/>
        <w:rPr>
          <w:rFonts w:ascii="Times New Roman" w:eastAsia="新細明體" w:hAnsi="Times New Roman"/>
          <w:lang w:eastAsia="zh-TW"/>
        </w:rPr>
      </w:pPr>
      <w:bookmarkStart w:id="14" w:name="OLE_LINK49"/>
      <w:r w:rsidRPr="00BB1668">
        <w:rPr>
          <w:rFonts w:ascii="Times New Roman" w:eastAsia="新細明體" w:hAnsi="Times New Roman"/>
          <w:lang w:eastAsia="zh-TW"/>
        </w:rPr>
        <w:t xml:space="preserve">The primary cause of spatial non-stationarity is the large aperture of antenna arrays. As the size of an antenna array increases, particularly when it approaches or exceeds the coherence bandwidth of the signal, the channel characteristics </w:t>
      </w:r>
      <w:r w:rsidR="005D0713">
        <w:rPr>
          <w:rFonts w:ascii="Times New Roman" w:eastAsia="新細明體" w:hAnsi="Times New Roman"/>
          <w:lang w:eastAsia="zh-TW"/>
        </w:rPr>
        <w:t>could be different among</w:t>
      </w:r>
      <w:r w:rsidRPr="00BB1668">
        <w:rPr>
          <w:rFonts w:ascii="Times New Roman" w:eastAsia="新細明體" w:hAnsi="Times New Roman"/>
          <w:lang w:eastAsia="zh-TW"/>
        </w:rPr>
        <w:t xml:space="preserve"> antenna elements. </w:t>
      </w:r>
    </w:p>
    <w:p w14:paraId="3286C296" w14:textId="6D97255C" w:rsidR="00BB1668" w:rsidRDefault="00BB1668" w:rsidP="00BB1668">
      <w:pPr>
        <w:spacing w:before="240" w:after="120" w:line="276" w:lineRule="auto"/>
        <w:jc w:val="both"/>
        <w:rPr>
          <w:rFonts w:ascii="Times New Roman" w:eastAsia="新細明體" w:hAnsi="Times New Roman"/>
          <w:lang w:eastAsia="zh-TW"/>
        </w:rPr>
      </w:pPr>
      <w:r w:rsidRPr="00BB1668">
        <w:rPr>
          <w:rFonts w:ascii="Times New Roman" w:eastAsia="新細明體" w:hAnsi="Times New Roman"/>
          <w:lang w:eastAsia="zh-TW"/>
        </w:rPr>
        <w:t>According to TR 38.901, the modelling of large antenna arrays is applicable only when the bandwidth B exceeds c/D Hz, where D denotes the maximum aperture of the antenna and c represents the speed of light (3×</w:t>
      </w:r>
      <m:oMath>
        <m:sSup>
          <m:sSupPr>
            <m:ctrlPr>
              <w:rPr>
                <w:rFonts w:ascii="Cambria Math" w:eastAsia="新細明體" w:hAnsi="Cambria Math"/>
                <w:lang w:eastAsia="zh-TW"/>
              </w:rPr>
            </m:ctrlPr>
          </m:sSupPr>
          <m:e>
            <m:r>
              <m:rPr>
                <m:sty m:val="p"/>
              </m:rPr>
              <w:rPr>
                <w:rFonts w:ascii="Cambria Math" w:eastAsia="新細明體" w:hAnsi="Cambria Math"/>
                <w:lang w:eastAsia="zh-TW"/>
              </w:rPr>
              <m:t>10</m:t>
            </m:r>
          </m:e>
          <m:sup>
            <m:r>
              <m:rPr>
                <m:sty m:val="p"/>
              </m:rPr>
              <w:rPr>
                <w:rFonts w:ascii="Cambria Math" w:eastAsia="新細明體" w:hAnsi="Cambria Math"/>
                <w:lang w:eastAsia="zh-TW"/>
              </w:rPr>
              <m:t>8</m:t>
            </m:r>
          </m:sup>
        </m:sSup>
      </m:oMath>
      <w:r w:rsidRPr="00BB1668">
        <w:rPr>
          <w:rFonts w:ascii="Times New Roman" w:eastAsia="新細明體" w:hAnsi="Times New Roman"/>
          <w:lang w:eastAsia="zh-TW"/>
        </w:rPr>
        <w:t>m/s). Therefore, based on the trigger condition for large antenna arrays, we present the analysis of the large antenna array effect in Table 2.</w:t>
      </w:r>
    </w:p>
    <w:bookmarkEnd w:id="13"/>
    <w:bookmarkEnd w:id="14"/>
    <w:p w14:paraId="7580FCE1" w14:textId="47077D72" w:rsidR="00BB1668" w:rsidRDefault="00BB1668" w:rsidP="00BB1668">
      <w:pPr>
        <w:spacing w:before="240" w:line="276" w:lineRule="auto"/>
        <w:jc w:val="center"/>
        <w:rPr>
          <w:rFonts w:ascii="Times New Roman" w:eastAsia="新細明體" w:hAnsi="Times New Roman"/>
          <w:b/>
          <w:bCs/>
          <w:color w:val="000000" w:themeColor="text1"/>
          <w:sz w:val="18"/>
          <w:szCs w:val="18"/>
          <w:lang w:eastAsia="zh-TW"/>
        </w:rPr>
      </w:pPr>
      <w:r>
        <w:rPr>
          <w:rFonts w:ascii="Times New Roman" w:eastAsia="新細明體" w:hAnsi="Times New Roman"/>
          <w:b/>
          <w:bCs/>
          <w:color w:val="000000" w:themeColor="text1"/>
          <w:sz w:val="18"/>
          <w:szCs w:val="18"/>
          <w:lang w:eastAsia="zh-TW"/>
        </w:rPr>
        <w:t xml:space="preserve">Table 2. </w:t>
      </w:r>
      <w:r w:rsidRPr="00BB1668">
        <w:rPr>
          <w:rFonts w:ascii="Times New Roman" w:eastAsia="新細明體" w:hAnsi="Times New Roman"/>
          <w:b/>
          <w:bCs/>
          <w:color w:val="000000" w:themeColor="text1"/>
          <w:sz w:val="18"/>
          <w:szCs w:val="18"/>
          <w:lang w:eastAsia="zh-TW"/>
        </w:rPr>
        <w:t>large antenna effect analysis</w:t>
      </w:r>
    </w:p>
    <w:tbl>
      <w:tblPr>
        <w:tblStyle w:val="ae"/>
        <w:tblW w:w="9651" w:type="dxa"/>
        <w:tblLook w:val="0420" w:firstRow="1" w:lastRow="0" w:firstColumn="0" w:lastColumn="0" w:noHBand="0" w:noVBand="1"/>
      </w:tblPr>
      <w:tblGrid>
        <w:gridCol w:w="1542"/>
        <w:gridCol w:w="1983"/>
        <w:gridCol w:w="2142"/>
        <w:gridCol w:w="2036"/>
        <w:gridCol w:w="1948"/>
      </w:tblGrid>
      <w:tr w:rsidR="00B94139" w14:paraId="1ED5B526" w14:textId="77777777" w:rsidTr="00B94139">
        <w:trPr>
          <w:trHeight w:val="337"/>
        </w:trPr>
        <w:tc>
          <w:tcPr>
            <w:tcW w:w="1542" w:type="dxa"/>
            <w:tcBorders>
              <w:top w:val="single" w:sz="4" w:space="0" w:color="auto"/>
              <w:left w:val="single" w:sz="4" w:space="0" w:color="auto"/>
              <w:bottom w:val="single" w:sz="4" w:space="0" w:color="auto"/>
              <w:right w:val="single" w:sz="4" w:space="0" w:color="auto"/>
            </w:tcBorders>
            <w:vAlign w:val="center"/>
            <w:hideMark/>
          </w:tcPr>
          <w:p w14:paraId="6BEC8FF8" w14:textId="77777777" w:rsidR="00B94139" w:rsidRDefault="00B94139">
            <w:pPr>
              <w:spacing w:after="0"/>
              <w:jc w:val="center"/>
              <w:textAlignment w:val="baseline"/>
              <w:rPr>
                <w:rFonts w:eastAsia="Microsoft YaHei" w:cs="Times"/>
                <w:b/>
                <w:bCs/>
                <w:color w:val="353630"/>
                <w:kern w:val="24"/>
                <w:szCs w:val="20"/>
                <w:lang w:val="en-US" w:eastAsia="zh-TW"/>
              </w:rPr>
            </w:pPr>
            <w:r>
              <w:rPr>
                <w:rFonts w:eastAsia="Microsoft YaHei" w:cs="Times"/>
                <w:b/>
                <w:bCs/>
                <w:color w:val="353630"/>
                <w:kern w:val="24"/>
                <w:lang w:val="en-US" w:eastAsia="zh-TW"/>
              </w:rPr>
              <w:t xml:space="preserve">FR - </w:t>
            </w:r>
            <w:proofErr w:type="spellStart"/>
            <w:r>
              <w:rPr>
                <w:rFonts w:eastAsia="Microsoft YaHei" w:cs="Times"/>
                <w:b/>
                <w:bCs/>
                <w:color w:val="353630"/>
                <w:kern w:val="24"/>
                <w:lang w:val="en-US" w:eastAsia="zh-TW"/>
              </w:rPr>
              <w:t>UMa</w:t>
            </w:r>
            <w:proofErr w:type="spellEnd"/>
          </w:p>
        </w:tc>
        <w:tc>
          <w:tcPr>
            <w:tcW w:w="1983" w:type="dxa"/>
            <w:tcBorders>
              <w:top w:val="single" w:sz="4" w:space="0" w:color="auto"/>
              <w:left w:val="single" w:sz="4" w:space="0" w:color="auto"/>
              <w:bottom w:val="single" w:sz="4" w:space="0" w:color="auto"/>
              <w:right w:val="single" w:sz="4" w:space="0" w:color="auto"/>
            </w:tcBorders>
            <w:vAlign w:val="center"/>
            <w:hideMark/>
          </w:tcPr>
          <w:p w14:paraId="6D5BFB0D" w14:textId="77777777" w:rsidR="00B94139" w:rsidRDefault="00B94139">
            <w:pPr>
              <w:spacing w:after="0"/>
              <w:jc w:val="center"/>
              <w:textAlignment w:val="baseline"/>
              <w:rPr>
                <w:rFonts w:eastAsia="Microsoft YaHei" w:cs="Times"/>
                <w:b/>
                <w:bCs/>
                <w:color w:val="353630"/>
                <w:kern w:val="24"/>
                <w:lang w:val="en-US" w:eastAsia="zh-TW"/>
              </w:rPr>
            </w:pPr>
            <w:r>
              <w:rPr>
                <w:rFonts w:eastAsia="Microsoft YaHei" w:cs="Times"/>
                <w:b/>
                <w:bCs/>
                <w:color w:val="353630"/>
                <w:kern w:val="24"/>
                <w:lang w:val="en-US" w:eastAsia="zh-TW"/>
              </w:rPr>
              <w:t>FR1 (4GHz)</w:t>
            </w:r>
          </w:p>
        </w:tc>
        <w:tc>
          <w:tcPr>
            <w:tcW w:w="4178" w:type="dxa"/>
            <w:gridSpan w:val="2"/>
            <w:tcBorders>
              <w:top w:val="single" w:sz="4" w:space="0" w:color="auto"/>
              <w:left w:val="single" w:sz="4" w:space="0" w:color="auto"/>
              <w:bottom w:val="single" w:sz="4" w:space="0" w:color="auto"/>
              <w:right w:val="single" w:sz="4" w:space="0" w:color="auto"/>
            </w:tcBorders>
            <w:vAlign w:val="center"/>
            <w:hideMark/>
          </w:tcPr>
          <w:p w14:paraId="7CBB1988" w14:textId="77777777" w:rsidR="00B94139" w:rsidRDefault="00B94139">
            <w:pPr>
              <w:spacing w:after="0"/>
              <w:jc w:val="center"/>
              <w:textAlignment w:val="baseline"/>
              <w:rPr>
                <w:rFonts w:eastAsia="Microsoft YaHei" w:cs="Times"/>
                <w:b/>
                <w:bCs/>
                <w:color w:val="353630"/>
                <w:kern w:val="24"/>
                <w:lang w:val="en-US" w:eastAsia="zh-TW"/>
              </w:rPr>
            </w:pPr>
            <w:r>
              <w:rPr>
                <w:rFonts w:eastAsia="Microsoft YaHei" w:cs="Times"/>
                <w:b/>
                <w:bCs/>
                <w:color w:val="353630"/>
                <w:kern w:val="24"/>
                <w:lang w:val="en-US" w:eastAsia="zh-TW"/>
              </w:rPr>
              <w:t>FR2 (30GHz)</w:t>
            </w:r>
          </w:p>
        </w:tc>
        <w:tc>
          <w:tcPr>
            <w:tcW w:w="1948" w:type="dxa"/>
            <w:tcBorders>
              <w:top w:val="single" w:sz="4" w:space="0" w:color="auto"/>
              <w:left w:val="single" w:sz="4" w:space="0" w:color="auto"/>
              <w:bottom w:val="single" w:sz="4" w:space="0" w:color="auto"/>
              <w:right w:val="single" w:sz="4" w:space="0" w:color="auto"/>
            </w:tcBorders>
            <w:vAlign w:val="center"/>
            <w:hideMark/>
          </w:tcPr>
          <w:p w14:paraId="30CF6155" w14:textId="77777777" w:rsidR="00B94139" w:rsidRDefault="00B94139">
            <w:pPr>
              <w:spacing w:after="0"/>
              <w:jc w:val="center"/>
              <w:textAlignment w:val="baseline"/>
              <w:rPr>
                <w:rFonts w:eastAsia="Microsoft YaHei" w:cs="Times"/>
                <w:b/>
                <w:bCs/>
                <w:color w:val="353630"/>
                <w:kern w:val="24"/>
                <w:lang w:val="en-US" w:eastAsia="zh-TW"/>
              </w:rPr>
            </w:pPr>
            <w:r>
              <w:rPr>
                <w:rFonts w:eastAsia="Microsoft YaHei" w:cs="Times"/>
                <w:b/>
                <w:bCs/>
                <w:color w:val="FF0000"/>
                <w:kern w:val="24"/>
                <w:lang w:val="en-US" w:eastAsia="zh-TW"/>
              </w:rPr>
              <w:t>FR3 (7GHz)</w:t>
            </w:r>
          </w:p>
        </w:tc>
      </w:tr>
      <w:tr w:rsidR="00B94139" w14:paraId="7F962CD8" w14:textId="77777777" w:rsidTr="00B94139">
        <w:trPr>
          <w:trHeight w:val="1075"/>
        </w:trPr>
        <w:tc>
          <w:tcPr>
            <w:tcW w:w="1542" w:type="dxa"/>
            <w:tcBorders>
              <w:top w:val="single" w:sz="4" w:space="0" w:color="auto"/>
              <w:left w:val="single" w:sz="4" w:space="0" w:color="auto"/>
              <w:bottom w:val="single" w:sz="4" w:space="0" w:color="auto"/>
              <w:right w:val="single" w:sz="4" w:space="0" w:color="auto"/>
            </w:tcBorders>
            <w:vAlign w:val="center"/>
            <w:hideMark/>
          </w:tcPr>
          <w:p w14:paraId="07934049" w14:textId="77777777" w:rsidR="00B94139" w:rsidRDefault="00B94139">
            <w:pPr>
              <w:spacing w:after="0"/>
              <w:jc w:val="center"/>
              <w:textAlignment w:val="baseline"/>
              <w:rPr>
                <w:rFonts w:eastAsia="Microsoft YaHei" w:cs="Times"/>
                <w:b/>
                <w:bCs/>
                <w:color w:val="353630"/>
                <w:kern w:val="24"/>
                <w:lang w:val="en-US" w:eastAsia="zh-TW"/>
              </w:rPr>
            </w:pPr>
            <w:r>
              <w:rPr>
                <w:rFonts w:eastAsia="Microsoft YaHei" w:cs="Times"/>
                <w:b/>
                <w:bCs/>
                <w:color w:val="353630"/>
                <w:kern w:val="24"/>
                <w:lang w:val="en-US" w:eastAsia="zh-TW"/>
              </w:rPr>
              <w:t>AE per polarization</w:t>
            </w:r>
          </w:p>
        </w:tc>
        <w:tc>
          <w:tcPr>
            <w:tcW w:w="1983" w:type="dxa"/>
            <w:tcBorders>
              <w:top w:val="single" w:sz="4" w:space="0" w:color="auto"/>
              <w:left w:val="single" w:sz="4" w:space="0" w:color="auto"/>
              <w:bottom w:val="single" w:sz="4" w:space="0" w:color="auto"/>
              <w:right w:val="single" w:sz="4" w:space="0" w:color="auto"/>
            </w:tcBorders>
            <w:vAlign w:val="center"/>
            <w:hideMark/>
          </w:tcPr>
          <w:p w14:paraId="3715DCF4" w14:textId="77777777" w:rsidR="00B94139" w:rsidRDefault="00B94139">
            <w:pPr>
              <w:spacing w:after="0"/>
              <w:jc w:val="center"/>
              <w:textAlignment w:val="baseline"/>
              <w:rPr>
                <w:rFonts w:eastAsia="Microsoft YaHei" w:cs="Times"/>
                <w:color w:val="353630"/>
                <w:kern w:val="24"/>
                <w:lang w:val="en-US" w:eastAsia="zh-TW"/>
              </w:rPr>
            </w:pPr>
            <w:r>
              <w:rPr>
                <w:rFonts w:eastAsia="Microsoft YaHei" w:cs="Times"/>
                <w:color w:val="353630"/>
                <w:kern w:val="24"/>
                <w:lang w:val="en-US" w:eastAsia="zh-TW"/>
              </w:rPr>
              <w:t>8 (V) x 8 (H)</w:t>
            </w:r>
          </w:p>
          <w:p w14:paraId="5CCA4B77" w14:textId="77777777" w:rsidR="00B94139" w:rsidRDefault="00B94139">
            <w:pPr>
              <w:spacing w:after="0"/>
              <w:jc w:val="center"/>
              <w:textAlignment w:val="baseline"/>
              <w:rPr>
                <w:rFonts w:eastAsia="Microsoft YaHei" w:cs="Times"/>
                <w:color w:val="353630"/>
                <w:kern w:val="24"/>
                <w:lang w:val="en-US" w:eastAsia="zh-TW"/>
              </w:rPr>
            </w:pPr>
            <w:r>
              <w:rPr>
                <w:rFonts w:eastAsia="Microsoft YaHei" w:cs="Times"/>
                <w:color w:val="353630"/>
                <w:kern w:val="24"/>
                <w:lang w:val="en-US" w:eastAsia="zh-TW"/>
              </w:rPr>
              <w:t>(from IMT2020)</w:t>
            </w:r>
          </w:p>
          <w:p w14:paraId="57BDF15D" w14:textId="77777777" w:rsidR="00B94139" w:rsidRDefault="00B94139">
            <w:pPr>
              <w:spacing w:after="0"/>
              <w:jc w:val="center"/>
              <w:textAlignment w:val="baseline"/>
              <w:rPr>
                <w:rFonts w:eastAsia="Microsoft YaHei" w:cs="Times"/>
                <w:color w:val="353630"/>
                <w:kern w:val="24"/>
                <w:lang w:val="en-US" w:eastAsia="zh-TW"/>
              </w:rPr>
            </w:pPr>
            <w:r>
              <w:rPr>
                <w:rFonts w:eastAsia="Microsoft YaHei" w:cs="Times"/>
                <w:color w:val="353630"/>
                <w:kern w:val="24"/>
                <w:lang w:val="en-US" w:eastAsia="zh-TW"/>
              </w:rPr>
              <w:t>Total AE:8 x 8 x 2= 128</w:t>
            </w:r>
          </w:p>
        </w:tc>
        <w:tc>
          <w:tcPr>
            <w:tcW w:w="2142" w:type="dxa"/>
            <w:tcBorders>
              <w:top w:val="single" w:sz="4" w:space="0" w:color="auto"/>
              <w:left w:val="single" w:sz="4" w:space="0" w:color="auto"/>
              <w:bottom w:val="single" w:sz="4" w:space="0" w:color="auto"/>
              <w:right w:val="single" w:sz="4" w:space="0" w:color="auto"/>
            </w:tcBorders>
            <w:vAlign w:val="center"/>
            <w:hideMark/>
          </w:tcPr>
          <w:p w14:paraId="2CE17486" w14:textId="77777777" w:rsidR="00B94139" w:rsidRDefault="00B94139">
            <w:pPr>
              <w:spacing w:after="0"/>
              <w:jc w:val="center"/>
              <w:textAlignment w:val="baseline"/>
              <w:rPr>
                <w:rFonts w:eastAsia="Microsoft YaHei" w:cs="Times"/>
                <w:color w:val="353630"/>
                <w:kern w:val="24"/>
                <w:lang w:val="en-US" w:eastAsia="zh-TW"/>
              </w:rPr>
            </w:pPr>
            <w:r>
              <w:rPr>
                <w:rFonts w:eastAsia="Microsoft YaHei" w:cs="Times"/>
                <w:color w:val="353630"/>
                <w:kern w:val="24"/>
                <w:lang w:val="en-US" w:eastAsia="zh-TW"/>
              </w:rPr>
              <w:t>4 (V) x 8 (H)</w:t>
            </w:r>
          </w:p>
          <w:p w14:paraId="603FF632" w14:textId="77777777" w:rsidR="00B94139" w:rsidRDefault="00B94139">
            <w:pPr>
              <w:spacing w:after="0"/>
              <w:jc w:val="center"/>
              <w:textAlignment w:val="baseline"/>
              <w:rPr>
                <w:rFonts w:eastAsia="Microsoft YaHei" w:cs="Times"/>
                <w:color w:val="353630"/>
                <w:kern w:val="24"/>
                <w:lang w:val="en-US" w:eastAsia="zh-TW"/>
              </w:rPr>
            </w:pPr>
            <w:r>
              <w:rPr>
                <w:rFonts w:eastAsia="Microsoft YaHei" w:cs="Times"/>
                <w:color w:val="353630"/>
                <w:kern w:val="24"/>
                <w:lang w:val="en-US" w:eastAsia="zh-TW"/>
              </w:rPr>
              <w:t>(from IMT2020)</w:t>
            </w:r>
          </w:p>
          <w:p w14:paraId="10D4BAE0" w14:textId="77777777" w:rsidR="00B94139" w:rsidRDefault="00B94139">
            <w:pPr>
              <w:spacing w:after="0"/>
              <w:jc w:val="center"/>
              <w:textAlignment w:val="baseline"/>
              <w:rPr>
                <w:rFonts w:eastAsia="Microsoft YaHei" w:cs="Times"/>
                <w:color w:val="353630"/>
                <w:kern w:val="24"/>
                <w:lang w:val="en-US" w:eastAsia="zh-TW"/>
              </w:rPr>
            </w:pPr>
            <w:r>
              <w:rPr>
                <w:rFonts w:eastAsia="Microsoft YaHei" w:cs="Times"/>
                <w:color w:val="353630"/>
                <w:kern w:val="24"/>
                <w:lang w:val="en-US" w:eastAsia="zh-TW"/>
              </w:rPr>
              <w:t>Total AE:4 x 8 x 2 x 4 panel = 256</w:t>
            </w:r>
          </w:p>
        </w:tc>
        <w:tc>
          <w:tcPr>
            <w:tcW w:w="2036" w:type="dxa"/>
            <w:tcBorders>
              <w:top w:val="single" w:sz="4" w:space="0" w:color="auto"/>
              <w:left w:val="single" w:sz="4" w:space="0" w:color="auto"/>
              <w:bottom w:val="single" w:sz="4" w:space="0" w:color="auto"/>
              <w:right w:val="single" w:sz="4" w:space="0" w:color="auto"/>
            </w:tcBorders>
            <w:vAlign w:val="center"/>
            <w:hideMark/>
          </w:tcPr>
          <w:p w14:paraId="4C11EDA1" w14:textId="77777777" w:rsidR="00B94139" w:rsidRDefault="00B94139">
            <w:pPr>
              <w:spacing w:after="0"/>
              <w:jc w:val="center"/>
              <w:textAlignment w:val="baseline"/>
              <w:rPr>
                <w:rFonts w:eastAsia="Microsoft YaHei" w:cs="Times"/>
                <w:color w:val="353630"/>
                <w:kern w:val="24"/>
                <w:lang w:val="en-US" w:eastAsia="zh-TW"/>
              </w:rPr>
            </w:pPr>
            <w:r>
              <w:rPr>
                <w:rFonts w:eastAsia="Microsoft YaHei" w:cs="Times"/>
                <w:color w:val="353630"/>
                <w:kern w:val="24"/>
                <w:lang w:val="en-US" w:eastAsia="zh-TW"/>
              </w:rPr>
              <w:t>16 (V) x 16 (H)</w:t>
            </w:r>
          </w:p>
          <w:p w14:paraId="66D6138D" w14:textId="77777777" w:rsidR="00B94139" w:rsidRDefault="00B94139">
            <w:pPr>
              <w:spacing w:after="0"/>
              <w:jc w:val="center"/>
              <w:textAlignment w:val="baseline"/>
              <w:rPr>
                <w:rFonts w:eastAsia="Microsoft YaHei" w:cs="Times"/>
                <w:color w:val="353630"/>
                <w:kern w:val="24"/>
                <w:lang w:val="en-US" w:eastAsia="zh-TW"/>
              </w:rPr>
            </w:pPr>
            <w:r>
              <w:rPr>
                <w:rFonts w:eastAsia="Microsoft YaHei" w:cs="Times"/>
                <w:color w:val="353630"/>
                <w:kern w:val="24"/>
                <w:lang w:val="en-US" w:eastAsia="zh-TW"/>
              </w:rPr>
              <w:t>Total AE:16 x 16 x 2 x 4 panel = 2048</w:t>
            </w:r>
          </w:p>
        </w:tc>
        <w:tc>
          <w:tcPr>
            <w:tcW w:w="1948" w:type="dxa"/>
            <w:tcBorders>
              <w:top w:val="single" w:sz="4" w:space="0" w:color="auto"/>
              <w:left w:val="single" w:sz="4" w:space="0" w:color="auto"/>
              <w:bottom w:val="single" w:sz="4" w:space="0" w:color="auto"/>
              <w:right w:val="single" w:sz="4" w:space="0" w:color="auto"/>
            </w:tcBorders>
            <w:vAlign w:val="center"/>
            <w:hideMark/>
          </w:tcPr>
          <w:p w14:paraId="3DB8EECD" w14:textId="77777777" w:rsidR="00B94139" w:rsidRDefault="00B94139">
            <w:pPr>
              <w:spacing w:after="0"/>
              <w:jc w:val="center"/>
              <w:textAlignment w:val="baseline"/>
              <w:rPr>
                <w:rFonts w:eastAsia="Microsoft YaHei" w:cs="Times"/>
                <w:color w:val="353630"/>
                <w:kern w:val="24"/>
                <w:lang w:val="en-US" w:eastAsia="zh-TW"/>
              </w:rPr>
            </w:pPr>
            <w:r>
              <w:rPr>
                <w:rFonts w:eastAsia="Microsoft YaHei" w:cs="Times"/>
                <w:color w:val="353630"/>
                <w:kern w:val="24"/>
                <w:lang w:val="en-US" w:eastAsia="zh-TW"/>
              </w:rPr>
              <w:t>16 (V) x 16 (H)</w:t>
            </w:r>
          </w:p>
          <w:p w14:paraId="7AADFB7F" w14:textId="77777777" w:rsidR="00B94139" w:rsidRDefault="00B94139">
            <w:pPr>
              <w:spacing w:after="0"/>
              <w:jc w:val="center"/>
              <w:textAlignment w:val="baseline"/>
              <w:rPr>
                <w:rFonts w:eastAsia="Microsoft YaHei" w:cs="Times"/>
                <w:color w:val="353630"/>
                <w:kern w:val="24"/>
                <w:lang w:val="en-US" w:eastAsia="zh-TW"/>
              </w:rPr>
            </w:pPr>
            <w:r>
              <w:rPr>
                <w:rFonts w:eastAsia="Microsoft YaHei" w:cs="Times"/>
                <w:color w:val="353630"/>
                <w:kern w:val="24"/>
                <w:lang w:val="en-US" w:eastAsia="zh-TW"/>
              </w:rPr>
              <w:t>Total AE:16 x 16 x 2 x 4 panel = 2048</w:t>
            </w:r>
          </w:p>
        </w:tc>
      </w:tr>
      <w:tr w:rsidR="00B94139" w14:paraId="7F76CE94" w14:textId="77777777" w:rsidTr="00B94139">
        <w:trPr>
          <w:trHeight w:val="583"/>
        </w:trPr>
        <w:tc>
          <w:tcPr>
            <w:tcW w:w="1542" w:type="dxa"/>
            <w:tcBorders>
              <w:top w:val="single" w:sz="4" w:space="0" w:color="auto"/>
              <w:left w:val="single" w:sz="4" w:space="0" w:color="auto"/>
              <w:bottom w:val="single" w:sz="4" w:space="0" w:color="auto"/>
              <w:right w:val="single" w:sz="4" w:space="0" w:color="auto"/>
            </w:tcBorders>
            <w:vAlign w:val="center"/>
            <w:hideMark/>
          </w:tcPr>
          <w:p w14:paraId="3F436875" w14:textId="77777777" w:rsidR="00B94139" w:rsidRDefault="00B94139">
            <w:pPr>
              <w:spacing w:after="0"/>
              <w:jc w:val="center"/>
              <w:textAlignment w:val="baseline"/>
              <w:rPr>
                <w:rFonts w:eastAsia="Microsoft YaHei" w:cs="Times"/>
                <w:b/>
                <w:bCs/>
                <w:color w:val="353630"/>
                <w:kern w:val="24"/>
                <w:lang w:val="en-US" w:eastAsia="zh-TW"/>
              </w:rPr>
            </w:pPr>
            <w:r>
              <w:rPr>
                <w:rFonts w:eastAsia="Microsoft YaHei" w:cs="Times"/>
                <w:b/>
                <w:bCs/>
                <w:color w:val="353630"/>
                <w:kern w:val="24"/>
                <w:lang w:val="en-US" w:eastAsia="zh-TW"/>
              </w:rPr>
              <w:t>Antenna aperture</w:t>
            </w:r>
          </w:p>
          <w:p w14:paraId="180B3270" w14:textId="77777777" w:rsidR="00B94139" w:rsidRDefault="00B94139">
            <w:pPr>
              <w:spacing w:after="0"/>
              <w:jc w:val="center"/>
              <w:textAlignment w:val="baseline"/>
              <w:rPr>
                <w:rFonts w:eastAsia="Microsoft YaHei" w:cs="Times"/>
                <w:b/>
                <w:bCs/>
                <w:color w:val="353630"/>
                <w:kern w:val="24"/>
                <w:lang w:val="en-US" w:eastAsia="zh-TW"/>
              </w:rPr>
            </w:pPr>
            <w:r>
              <w:rPr>
                <w:rFonts w:eastAsia="Microsoft YaHei" w:cs="Times"/>
                <w:b/>
                <w:bCs/>
                <w:color w:val="353630"/>
                <w:kern w:val="24"/>
                <w:lang w:val="en-US" w:eastAsia="zh-TW"/>
              </w:rPr>
              <w:t>D (meter)</w:t>
            </w:r>
          </w:p>
        </w:tc>
        <w:tc>
          <w:tcPr>
            <w:tcW w:w="1983" w:type="dxa"/>
            <w:tcBorders>
              <w:top w:val="single" w:sz="4" w:space="0" w:color="auto"/>
              <w:left w:val="single" w:sz="4" w:space="0" w:color="auto"/>
              <w:bottom w:val="single" w:sz="4" w:space="0" w:color="auto"/>
              <w:right w:val="single" w:sz="4" w:space="0" w:color="auto"/>
            </w:tcBorders>
            <w:vAlign w:val="center"/>
            <w:hideMark/>
          </w:tcPr>
          <w:p w14:paraId="009AB5AD" w14:textId="77777777" w:rsidR="00B94139" w:rsidRDefault="00B94139">
            <w:pPr>
              <w:spacing w:after="0"/>
              <w:jc w:val="center"/>
              <w:textAlignment w:val="baseline"/>
              <w:rPr>
                <w:rFonts w:eastAsia="Microsoft YaHei" w:cs="Times"/>
                <w:color w:val="353630"/>
                <w:kern w:val="24"/>
                <w:lang w:val="en-US" w:eastAsia="zh-TW"/>
              </w:rPr>
            </w:pPr>
            <w:r>
              <w:rPr>
                <w:rFonts w:eastAsia="Microsoft YaHei" w:cs="Times"/>
                <w:color w:val="353630"/>
                <w:kern w:val="24"/>
                <w:lang w:val="en-US" w:eastAsia="zh-TW"/>
              </w:rPr>
              <w:t>0.57m</w:t>
            </w:r>
          </w:p>
        </w:tc>
        <w:tc>
          <w:tcPr>
            <w:tcW w:w="2142" w:type="dxa"/>
            <w:tcBorders>
              <w:top w:val="single" w:sz="4" w:space="0" w:color="auto"/>
              <w:left w:val="single" w:sz="4" w:space="0" w:color="auto"/>
              <w:bottom w:val="single" w:sz="4" w:space="0" w:color="auto"/>
              <w:right w:val="single" w:sz="4" w:space="0" w:color="auto"/>
            </w:tcBorders>
            <w:vAlign w:val="center"/>
            <w:hideMark/>
          </w:tcPr>
          <w:p w14:paraId="4A387029" w14:textId="77777777" w:rsidR="00B94139" w:rsidRDefault="00B94139">
            <w:pPr>
              <w:spacing w:after="0"/>
              <w:jc w:val="center"/>
              <w:textAlignment w:val="baseline"/>
              <w:rPr>
                <w:rFonts w:eastAsia="Microsoft YaHei" w:cs="Times"/>
                <w:color w:val="353630"/>
                <w:kern w:val="24"/>
                <w:lang w:val="en-US" w:eastAsia="zh-TW"/>
              </w:rPr>
            </w:pPr>
            <w:r>
              <w:rPr>
                <w:rFonts w:eastAsia="Microsoft YaHei" w:cs="Times"/>
                <w:color w:val="353630"/>
                <w:kern w:val="24"/>
                <w:lang w:val="en-US" w:eastAsia="zh-TW"/>
              </w:rPr>
              <w:t>0.0894m</w:t>
            </w:r>
          </w:p>
        </w:tc>
        <w:tc>
          <w:tcPr>
            <w:tcW w:w="2036" w:type="dxa"/>
            <w:tcBorders>
              <w:top w:val="single" w:sz="4" w:space="0" w:color="auto"/>
              <w:left w:val="single" w:sz="4" w:space="0" w:color="auto"/>
              <w:bottom w:val="single" w:sz="4" w:space="0" w:color="auto"/>
              <w:right w:val="single" w:sz="4" w:space="0" w:color="auto"/>
            </w:tcBorders>
            <w:vAlign w:val="center"/>
            <w:hideMark/>
          </w:tcPr>
          <w:p w14:paraId="7233A537" w14:textId="77777777" w:rsidR="00B94139" w:rsidRDefault="00B94139">
            <w:pPr>
              <w:spacing w:after="0"/>
              <w:jc w:val="center"/>
              <w:textAlignment w:val="baseline"/>
              <w:rPr>
                <w:rFonts w:eastAsia="Microsoft YaHei" w:cs="Times"/>
                <w:color w:val="353630"/>
                <w:kern w:val="24"/>
                <w:lang w:val="en-US" w:eastAsia="zh-TW"/>
              </w:rPr>
            </w:pPr>
            <w:r>
              <w:rPr>
                <w:rFonts w:eastAsia="Microsoft YaHei" w:cs="Times"/>
                <w:color w:val="353630"/>
                <w:kern w:val="24"/>
                <w:lang w:val="en-US" w:eastAsia="zh-TW"/>
              </w:rPr>
              <w:t>0.2263m</w:t>
            </w:r>
          </w:p>
        </w:tc>
        <w:tc>
          <w:tcPr>
            <w:tcW w:w="1948" w:type="dxa"/>
            <w:tcBorders>
              <w:top w:val="single" w:sz="4" w:space="0" w:color="auto"/>
              <w:left w:val="single" w:sz="4" w:space="0" w:color="auto"/>
              <w:bottom w:val="single" w:sz="4" w:space="0" w:color="auto"/>
              <w:right w:val="single" w:sz="4" w:space="0" w:color="auto"/>
            </w:tcBorders>
            <w:vAlign w:val="center"/>
            <w:hideMark/>
          </w:tcPr>
          <w:p w14:paraId="42562FDB" w14:textId="77777777" w:rsidR="00B94139" w:rsidRDefault="00B94139">
            <w:pPr>
              <w:spacing w:after="0"/>
              <w:jc w:val="center"/>
              <w:textAlignment w:val="baseline"/>
              <w:rPr>
                <w:rFonts w:eastAsia="Microsoft YaHei" w:cs="Times"/>
                <w:color w:val="353630"/>
                <w:kern w:val="24"/>
                <w:lang w:val="en-US" w:eastAsia="zh-TW"/>
              </w:rPr>
            </w:pPr>
            <w:r>
              <w:rPr>
                <w:rFonts w:eastAsia="Microsoft YaHei" w:cs="Times"/>
                <w:color w:val="353630"/>
                <w:kern w:val="24"/>
                <w:lang w:val="en-US" w:eastAsia="zh-TW"/>
              </w:rPr>
              <w:t>0.9698m</w:t>
            </w:r>
          </w:p>
        </w:tc>
      </w:tr>
      <w:tr w:rsidR="00B94139" w14:paraId="32E0504F" w14:textId="77777777" w:rsidTr="00B94139">
        <w:trPr>
          <w:trHeight w:val="51"/>
        </w:trPr>
        <w:tc>
          <w:tcPr>
            <w:tcW w:w="1542" w:type="dxa"/>
            <w:tcBorders>
              <w:top w:val="single" w:sz="4" w:space="0" w:color="auto"/>
              <w:left w:val="single" w:sz="4" w:space="0" w:color="auto"/>
              <w:bottom w:val="single" w:sz="4" w:space="0" w:color="auto"/>
              <w:right w:val="single" w:sz="4" w:space="0" w:color="auto"/>
            </w:tcBorders>
            <w:vAlign w:val="center"/>
            <w:hideMark/>
          </w:tcPr>
          <w:p w14:paraId="0BE004CC" w14:textId="77777777" w:rsidR="00B94139" w:rsidRDefault="00B94139">
            <w:pPr>
              <w:spacing w:after="0"/>
              <w:jc w:val="center"/>
              <w:textAlignment w:val="baseline"/>
              <w:rPr>
                <w:rFonts w:eastAsia="Microsoft YaHei" w:cs="Times"/>
                <w:b/>
                <w:bCs/>
                <w:color w:val="353630"/>
                <w:kern w:val="24"/>
                <w:lang w:val="en-US" w:eastAsia="zh-TW"/>
              </w:rPr>
            </w:pPr>
            <w:r>
              <w:rPr>
                <w:rFonts w:eastAsia="Microsoft YaHei" w:cs="Times"/>
                <w:b/>
                <w:bCs/>
                <w:color w:val="353630"/>
                <w:kern w:val="24"/>
                <w:lang w:val="en-US" w:eastAsia="zh-TW"/>
              </w:rPr>
              <w:t>Trigger Condition of Large Antenna Array c/D (Hz)</w:t>
            </w:r>
          </w:p>
        </w:tc>
        <w:tc>
          <w:tcPr>
            <w:tcW w:w="1983" w:type="dxa"/>
            <w:tcBorders>
              <w:top w:val="single" w:sz="4" w:space="0" w:color="auto"/>
              <w:left w:val="single" w:sz="4" w:space="0" w:color="auto"/>
              <w:bottom w:val="single" w:sz="4" w:space="0" w:color="auto"/>
              <w:right w:val="single" w:sz="4" w:space="0" w:color="auto"/>
            </w:tcBorders>
            <w:vAlign w:val="center"/>
            <w:hideMark/>
          </w:tcPr>
          <w:p w14:paraId="2C24B17F" w14:textId="77777777" w:rsidR="00B94139" w:rsidRDefault="00B94139">
            <w:pPr>
              <w:spacing w:after="0"/>
              <w:jc w:val="center"/>
              <w:textAlignment w:val="baseline"/>
              <w:rPr>
                <w:rFonts w:eastAsia="Microsoft YaHei" w:cs="Times"/>
                <w:color w:val="353630"/>
                <w:kern w:val="24"/>
                <w:lang w:val="en-US" w:eastAsia="zh-TW"/>
              </w:rPr>
            </w:pPr>
            <m:oMath>
              <m:r>
                <m:rPr>
                  <m:sty m:val="p"/>
                </m:rPr>
                <w:rPr>
                  <w:rFonts w:ascii="Cambria Math" w:eastAsia="Microsoft YaHei" w:hAnsi="Cambria Math" w:cs="Times"/>
                  <w:color w:val="353630"/>
                  <w:kern w:val="24"/>
                  <w:lang w:val="en-US" w:eastAsia="zh-TW"/>
                </w:rPr>
                <m:t>530M</m:t>
              </m:r>
            </m:oMath>
            <w:r>
              <w:rPr>
                <w:rFonts w:eastAsia="Microsoft YaHei" w:cs="Times"/>
                <w:color w:val="353630"/>
                <w:kern w:val="24"/>
                <w:lang w:val="en-US" w:eastAsia="zh-TW"/>
              </w:rPr>
              <w:t>Hz</w:t>
            </w:r>
          </w:p>
        </w:tc>
        <w:tc>
          <w:tcPr>
            <w:tcW w:w="2142" w:type="dxa"/>
            <w:tcBorders>
              <w:top w:val="single" w:sz="4" w:space="0" w:color="auto"/>
              <w:left w:val="single" w:sz="4" w:space="0" w:color="auto"/>
              <w:bottom w:val="single" w:sz="4" w:space="0" w:color="auto"/>
              <w:right w:val="single" w:sz="4" w:space="0" w:color="auto"/>
            </w:tcBorders>
            <w:vAlign w:val="center"/>
            <w:hideMark/>
          </w:tcPr>
          <w:p w14:paraId="16BA0F22" w14:textId="77777777" w:rsidR="00B94139" w:rsidRDefault="00B94139">
            <w:pPr>
              <w:spacing w:after="0"/>
              <w:jc w:val="center"/>
              <w:textAlignment w:val="baseline"/>
              <w:rPr>
                <w:rFonts w:eastAsia="Microsoft YaHei" w:cs="Times"/>
                <w:color w:val="353630"/>
                <w:kern w:val="24"/>
                <w:lang w:val="en-US" w:eastAsia="zh-TW"/>
              </w:rPr>
            </w:pPr>
            <m:oMath>
              <m:r>
                <m:rPr>
                  <m:sty m:val="p"/>
                </m:rPr>
                <w:rPr>
                  <w:rFonts w:ascii="Cambria Math" w:eastAsia="Microsoft YaHei" w:hAnsi="Cambria Math" w:cs="Times"/>
                  <w:color w:val="353630"/>
                  <w:kern w:val="24"/>
                  <w:lang w:val="en-US" w:eastAsia="zh-TW"/>
                </w:rPr>
                <m:t>3355M</m:t>
              </m:r>
            </m:oMath>
            <w:r>
              <w:rPr>
                <w:rFonts w:eastAsia="Microsoft YaHei" w:cs="Times"/>
                <w:color w:val="353630"/>
                <w:kern w:val="24"/>
                <w:lang w:val="en-US" w:eastAsia="zh-TW"/>
              </w:rPr>
              <w:t>Hz</w:t>
            </w:r>
          </w:p>
        </w:tc>
        <w:tc>
          <w:tcPr>
            <w:tcW w:w="2036" w:type="dxa"/>
            <w:tcBorders>
              <w:top w:val="single" w:sz="4" w:space="0" w:color="auto"/>
              <w:left w:val="single" w:sz="4" w:space="0" w:color="auto"/>
              <w:bottom w:val="single" w:sz="4" w:space="0" w:color="auto"/>
              <w:right w:val="single" w:sz="4" w:space="0" w:color="auto"/>
            </w:tcBorders>
            <w:vAlign w:val="center"/>
            <w:hideMark/>
          </w:tcPr>
          <w:p w14:paraId="7AE35574" w14:textId="77777777" w:rsidR="00B94139" w:rsidRDefault="00B94139">
            <w:pPr>
              <w:spacing w:after="0"/>
              <w:jc w:val="center"/>
              <w:textAlignment w:val="baseline"/>
              <w:rPr>
                <w:rFonts w:eastAsia="Microsoft YaHei" w:cs="Times"/>
                <w:color w:val="353630"/>
                <w:kern w:val="24"/>
                <w:lang w:val="en-US" w:eastAsia="zh-TW"/>
              </w:rPr>
            </w:pPr>
            <m:oMath>
              <m:r>
                <m:rPr>
                  <m:sty m:val="p"/>
                </m:rPr>
                <w:rPr>
                  <w:rFonts w:ascii="Cambria Math" w:eastAsia="Microsoft YaHei" w:hAnsi="Cambria Math" w:cs="Times"/>
                  <w:color w:val="353630"/>
                  <w:kern w:val="24"/>
                  <w:lang w:val="en-US" w:eastAsia="zh-TW"/>
                </w:rPr>
                <m:t>1325M</m:t>
              </m:r>
            </m:oMath>
            <w:r>
              <w:rPr>
                <w:rFonts w:eastAsia="Microsoft YaHei" w:cs="Times"/>
                <w:color w:val="353630"/>
                <w:kern w:val="24"/>
                <w:lang w:val="en-US" w:eastAsia="zh-TW"/>
              </w:rPr>
              <w:t>Hz</w:t>
            </w:r>
          </w:p>
        </w:tc>
        <w:tc>
          <w:tcPr>
            <w:tcW w:w="1948" w:type="dxa"/>
            <w:tcBorders>
              <w:top w:val="single" w:sz="4" w:space="0" w:color="auto"/>
              <w:left w:val="single" w:sz="4" w:space="0" w:color="auto"/>
              <w:bottom w:val="single" w:sz="4" w:space="0" w:color="auto"/>
              <w:right w:val="single" w:sz="4" w:space="0" w:color="auto"/>
            </w:tcBorders>
            <w:vAlign w:val="center"/>
            <w:hideMark/>
          </w:tcPr>
          <w:p w14:paraId="7E5235A1" w14:textId="77777777" w:rsidR="00B94139" w:rsidRDefault="00B94139">
            <w:pPr>
              <w:spacing w:after="0"/>
              <w:jc w:val="center"/>
              <w:textAlignment w:val="baseline"/>
              <w:rPr>
                <w:rFonts w:eastAsia="Microsoft YaHei" w:cs="Times"/>
                <w:color w:val="353630"/>
                <w:kern w:val="24"/>
                <w:lang w:val="en-US" w:eastAsia="zh-TW"/>
              </w:rPr>
            </w:pPr>
            <w:r>
              <w:rPr>
                <w:rFonts w:eastAsia="Microsoft YaHei" w:cs="Times"/>
                <w:color w:val="FF0000"/>
                <w:kern w:val="24"/>
                <w:lang w:val="en-US" w:eastAsia="zh-TW"/>
              </w:rPr>
              <w:t>309MHz</w:t>
            </w:r>
          </w:p>
        </w:tc>
      </w:tr>
    </w:tbl>
    <w:p w14:paraId="17398FB4" w14:textId="05646B70" w:rsidR="00BB1668" w:rsidRDefault="00BB1668" w:rsidP="001B24C4">
      <w:pPr>
        <w:rPr>
          <w:rFonts w:eastAsiaTheme="minorEastAsia"/>
          <w:lang w:eastAsia="zh-TW"/>
        </w:rPr>
      </w:pPr>
    </w:p>
    <w:p w14:paraId="7B0D0701" w14:textId="43AC17F7" w:rsidR="00BB1668" w:rsidRPr="00330D2D" w:rsidRDefault="00BB1668" w:rsidP="00330D2D">
      <w:pPr>
        <w:spacing w:before="240" w:after="120" w:line="276" w:lineRule="auto"/>
        <w:jc w:val="both"/>
        <w:rPr>
          <w:rFonts w:ascii="Times New Roman" w:eastAsia="新細明體" w:hAnsi="Times New Roman"/>
          <w:lang w:eastAsia="zh-TW"/>
        </w:rPr>
      </w:pPr>
      <w:r w:rsidRPr="00330D2D">
        <w:rPr>
          <w:rFonts w:ascii="Times New Roman" w:eastAsia="新細明體" w:hAnsi="Times New Roman"/>
          <w:lang w:eastAsia="zh-TW"/>
        </w:rPr>
        <w:t>Table 2</w:t>
      </w:r>
      <w:bookmarkStart w:id="15" w:name="OLE_LINK2"/>
      <w:r w:rsidR="005D0713" w:rsidRPr="00330D2D">
        <w:rPr>
          <w:rFonts w:ascii="Times New Roman" w:eastAsia="新細明體" w:hAnsi="Times New Roman"/>
          <w:lang w:eastAsia="zh-TW"/>
        </w:rPr>
        <w:t xml:space="preserve"> shows</w:t>
      </w:r>
      <w:r w:rsidRPr="00330D2D">
        <w:rPr>
          <w:rFonts w:ascii="Times New Roman" w:eastAsia="新細明體" w:hAnsi="Times New Roman"/>
          <w:lang w:eastAsia="zh-TW"/>
        </w:rPr>
        <w:t xml:space="preserve"> </w:t>
      </w:r>
      <w:bookmarkEnd w:id="15"/>
      <w:r w:rsidRPr="00330D2D">
        <w:rPr>
          <w:rFonts w:ascii="Times New Roman" w:eastAsia="新細明體" w:hAnsi="Times New Roman"/>
          <w:lang w:eastAsia="zh-TW"/>
        </w:rPr>
        <w:t>that UE</w:t>
      </w:r>
      <w:r w:rsidR="005D0713" w:rsidRPr="00330D2D">
        <w:rPr>
          <w:rFonts w:ascii="Times New Roman" w:eastAsia="新細明體" w:hAnsi="Times New Roman"/>
          <w:lang w:eastAsia="zh-TW"/>
        </w:rPr>
        <w:t>s</w:t>
      </w:r>
      <w:r w:rsidRPr="00330D2D">
        <w:rPr>
          <w:rFonts w:ascii="Times New Roman" w:eastAsia="新細明體" w:hAnsi="Times New Roman"/>
          <w:lang w:eastAsia="zh-TW"/>
        </w:rPr>
        <w:t xml:space="preserve"> </w:t>
      </w:r>
      <w:r w:rsidR="005D0713" w:rsidRPr="00330D2D">
        <w:rPr>
          <w:rFonts w:ascii="Times New Roman" w:eastAsia="新細明體" w:hAnsi="Times New Roman"/>
          <w:lang w:eastAsia="zh-TW"/>
        </w:rPr>
        <w:t>could</w:t>
      </w:r>
      <w:r w:rsidRPr="00330D2D">
        <w:rPr>
          <w:rFonts w:ascii="Times New Roman" w:eastAsia="新細明體" w:hAnsi="Times New Roman"/>
          <w:lang w:eastAsia="zh-TW"/>
        </w:rPr>
        <w:t xml:space="preserve"> not experience the effects of large antenna arrays in FR1 and FR2 scenarios due to the large bandwidth trigger condition. However, for FR3, the effect of large antenna arrays could</w:t>
      </w:r>
      <w:r w:rsidR="005D0713" w:rsidRPr="00330D2D">
        <w:rPr>
          <w:rFonts w:ascii="Times New Roman" w:eastAsia="新細明體" w:hAnsi="Times New Roman"/>
          <w:lang w:eastAsia="zh-TW"/>
        </w:rPr>
        <w:t xml:space="preserve"> be</w:t>
      </w:r>
      <w:bookmarkStart w:id="16" w:name="OLE_LINK3"/>
      <w:r w:rsidR="005D0713" w:rsidRPr="00330D2D">
        <w:rPr>
          <w:rFonts w:ascii="Times New Roman" w:eastAsia="新細明體" w:hAnsi="Times New Roman"/>
          <w:lang w:eastAsia="zh-TW"/>
        </w:rPr>
        <w:t xml:space="preserve"> significant </w:t>
      </w:r>
      <w:bookmarkEnd w:id="16"/>
      <w:r w:rsidRPr="00330D2D">
        <w:rPr>
          <w:rFonts w:ascii="Times New Roman" w:eastAsia="新細明體" w:hAnsi="Times New Roman"/>
          <w:lang w:eastAsia="zh-TW"/>
        </w:rPr>
        <w:t>when the antenna aperture is sufficiently large.</w:t>
      </w:r>
    </w:p>
    <w:p w14:paraId="7C80F66F" w14:textId="10C08212" w:rsidR="00BB1668" w:rsidRPr="00BB1668" w:rsidRDefault="00BB1668" w:rsidP="00BB1668">
      <w:pPr>
        <w:spacing w:before="240"/>
        <w:jc w:val="both"/>
        <w:rPr>
          <w:rFonts w:ascii="Times New Roman" w:hAnsi="Times New Roman"/>
          <w:b/>
          <w:bCs/>
          <w:color w:val="000000" w:themeColor="text1"/>
        </w:rPr>
      </w:pPr>
      <w:bookmarkStart w:id="17" w:name="OLE_LINK9"/>
      <w:r w:rsidRPr="00BB1668">
        <w:rPr>
          <w:rFonts w:ascii="Times New Roman" w:hAnsi="Times New Roman"/>
          <w:b/>
          <w:bCs/>
          <w:color w:val="000000" w:themeColor="text1"/>
        </w:rPr>
        <w:lastRenderedPageBreak/>
        <w:t>Observation</w:t>
      </w:r>
      <w:r w:rsidR="00070931">
        <w:rPr>
          <w:rFonts w:asciiTheme="minorEastAsia" w:eastAsiaTheme="minorEastAsia" w:hAnsiTheme="minorEastAsia" w:hint="eastAsia"/>
          <w:b/>
          <w:bCs/>
          <w:color w:val="000000" w:themeColor="text1"/>
          <w:lang w:eastAsia="zh-TW"/>
        </w:rPr>
        <w:t xml:space="preserve"> </w:t>
      </w:r>
      <w:r w:rsidRPr="00BB1668">
        <w:rPr>
          <w:rFonts w:ascii="Times New Roman" w:hAnsi="Times New Roman"/>
          <w:b/>
          <w:bCs/>
          <w:color w:val="000000" w:themeColor="text1"/>
        </w:rPr>
        <w:t>3: It is unlikely that any UE will experience the large antenna array effect in FR1 and FR2 scenarios.</w:t>
      </w:r>
    </w:p>
    <w:p w14:paraId="787A662D" w14:textId="2435DF55" w:rsidR="00BB1668" w:rsidRPr="006839BD" w:rsidRDefault="00BB1668" w:rsidP="006839BD">
      <w:pPr>
        <w:spacing w:before="240"/>
        <w:jc w:val="both"/>
        <w:rPr>
          <w:rFonts w:ascii="Times New Roman" w:hAnsi="Times New Roman"/>
          <w:b/>
          <w:bCs/>
          <w:color w:val="000000" w:themeColor="text1"/>
        </w:rPr>
      </w:pPr>
      <w:r w:rsidRPr="00BB1668">
        <w:rPr>
          <w:rFonts w:ascii="Times New Roman" w:hAnsi="Times New Roman"/>
          <w:b/>
          <w:bCs/>
          <w:color w:val="000000" w:themeColor="text1"/>
        </w:rPr>
        <w:t>Observation</w:t>
      </w:r>
      <w:r w:rsidR="00070931">
        <w:rPr>
          <w:rFonts w:asciiTheme="minorEastAsia" w:eastAsiaTheme="minorEastAsia" w:hAnsiTheme="minorEastAsia" w:hint="eastAsia"/>
          <w:b/>
          <w:bCs/>
          <w:color w:val="000000" w:themeColor="text1"/>
          <w:lang w:eastAsia="zh-TW"/>
        </w:rPr>
        <w:t xml:space="preserve"> </w:t>
      </w:r>
      <w:r w:rsidRPr="00BB1668">
        <w:rPr>
          <w:rFonts w:ascii="Times New Roman" w:hAnsi="Times New Roman"/>
          <w:b/>
          <w:bCs/>
          <w:color w:val="000000" w:themeColor="text1"/>
        </w:rPr>
        <w:t>4: The large antenna array effect could be considered in FR3 when the antenna aperture is large.</w:t>
      </w:r>
      <w:bookmarkEnd w:id="17"/>
    </w:p>
    <w:p w14:paraId="2B5EED6D" w14:textId="69A1FA9D" w:rsidR="00C47CC3" w:rsidRDefault="00BB1668">
      <w:pPr>
        <w:pStyle w:val="2"/>
        <w:spacing w:line="276" w:lineRule="auto"/>
        <w:rPr>
          <w:rFonts w:ascii="Times New Roman" w:hAnsi="Times New Roman"/>
          <w:i w:val="0"/>
          <w:iCs w:val="0"/>
          <w:color w:val="000000" w:themeColor="text1"/>
        </w:rPr>
      </w:pPr>
      <w:bookmarkStart w:id="18" w:name="OLE_LINK116"/>
      <w:r w:rsidRPr="00BB1668">
        <w:rPr>
          <w:rFonts w:ascii="Times New Roman" w:hAnsi="Times New Roman"/>
          <w:i w:val="0"/>
          <w:iCs w:val="0"/>
          <w:color w:val="000000" w:themeColor="text1"/>
        </w:rPr>
        <w:t>Near-field and</w:t>
      </w:r>
      <w:r w:rsidR="005D0713" w:rsidRPr="005D0713">
        <w:rPr>
          <w:rFonts w:ascii="Times New Roman" w:hAnsi="Times New Roman"/>
          <w:i w:val="0"/>
          <w:iCs w:val="0"/>
          <w:color w:val="000000" w:themeColor="text1"/>
        </w:rPr>
        <w:t xml:space="preserve"> s</w:t>
      </w:r>
      <w:r w:rsidRPr="00BB1668">
        <w:rPr>
          <w:rFonts w:ascii="Times New Roman" w:hAnsi="Times New Roman"/>
          <w:i w:val="0"/>
          <w:iCs w:val="0"/>
          <w:color w:val="000000" w:themeColor="text1"/>
        </w:rPr>
        <w:t xml:space="preserve">patial non-stationarity </w:t>
      </w:r>
      <w:r w:rsidR="005D0713">
        <w:rPr>
          <w:rFonts w:ascii="Times New Roman" w:hAnsi="Times New Roman"/>
          <w:i w:val="0"/>
          <w:iCs w:val="0"/>
          <w:color w:val="000000" w:themeColor="text1"/>
        </w:rPr>
        <w:t>m</w:t>
      </w:r>
      <w:r w:rsidRPr="00BB1668">
        <w:rPr>
          <w:rFonts w:ascii="Times New Roman" w:hAnsi="Times New Roman"/>
          <w:i w:val="0"/>
          <w:iCs w:val="0"/>
          <w:color w:val="000000" w:themeColor="text1"/>
        </w:rPr>
        <w:t>odelling</w:t>
      </w:r>
    </w:p>
    <w:p w14:paraId="7CA62814" w14:textId="22001AE5" w:rsidR="00D269EB" w:rsidRPr="00B1703E" w:rsidRDefault="00BB1668" w:rsidP="00BB1668">
      <w:pPr>
        <w:spacing w:before="240" w:after="120" w:line="276" w:lineRule="auto"/>
        <w:jc w:val="both"/>
        <w:rPr>
          <w:rFonts w:ascii="Times New Roman" w:eastAsia="新細明體" w:hAnsi="Times New Roman"/>
          <w:lang w:eastAsia="zh-TW"/>
        </w:rPr>
      </w:pPr>
      <w:bookmarkStart w:id="19" w:name="OLE_LINK48"/>
      <w:bookmarkStart w:id="20" w:name="OLE_LINK27"/>
      <w:bookmarkStart w:id="21" w:name="OLE_LINK47"/>
      <w:bookmarkEnd w:id="12"/>
      <w:bookmarkEnd w:id="18"/>
      <w:r w:rsidRPr="00BB1668">
        <w:rPr>
          <w:rFonts w:ascii="Times New Roman" w:eastAsia="新細明體" w:hAnsi="Times New Roman"/>
          <w:lang w:eastAsia="zh-TW"/>
        </w:rPr>
        <w:t xml:space="preserve">In the previous sections, we have demonstrated that near-field effects and spatial non-stationarity are important considerations in FR3 scenario. In this section, we will present our preliminary thoughts on the implementation of FR3 channel modelling. For the near-field effect, phase variations in space cannot be assumed to be uniform. Regarding the non-stationarity effect, the channel characteristics </w:t>
      </w:r>
      <w:bookmarkStart w:id="22" w:name="OLE_LINK4"/>
      <w:r w:rsidR="005F4A30">
        <w:rPr>
          <w:rFonts w:ascii="Times New Roman" w:eastAsia="新細明體" w:hAnsi="Times New Roman"/>
          <w:lang w:eastAsia="zh-TW"/>
        </w:rPr>
        <w:t>could</w:t>
      </w:r>
      <w:r w:rsidR="005F4A30" w:rsidRPr="00BB1668">
        <w:rPr>
          <w:rFonts w:ascii="Times New Roman" w:eastAsia="新細明體" w:hAnsi="Times New Roman"/>
          <w:lang w:eastAsia="zh-TW"/>
        </w:rPr>
        <w:t xml:space="preserve"> </w:t>
      </w:r>
      <w:r w:rsidRPr="00BB1668">
        <w:rPr>
          <w:rFonts w:ascii="Times New Roman" w:eastAsia="新細明體" w:hAnsi="Times New Roman"/>
          <w:lang w:eastAsia="zh-TW"/>
        </w:rPr>
        <w:t xml:space="preserve">vary </w:t>
      </w:r>
      <w:bookmarkEnd w:id="22"/>
      <w:r w:rsidRPr="00BB1668">
        <w:rPr>
          <w:rFonts w:ascii="Times New Roman" w:eastAsia="新細明體" w:hAnsi="Times New Roman"/>
          <w:lang w:eastAsia="zh-TW"/>
        </w:rPr>
        <w:t xml:space="preserve">significantly between different antenna elements. Therefore, </w:t>
      </w:r>
      <w:bookmarkStart w:id="23" w:name="OLE_LINK6"/>
      <w:r w:rsidRPr="00BB1668">
        <w:rPr>
          <w:rFonts w:ascii="Times New Roman" w:eastAsia="新細明體" w:hAnsi="Times New Roman"/>
          <w:lang w:eastAsia="zh-TW"/>
        </w:rPr>
        <w:t xml:space="preserve">based on </w:t>
      </w:r>
      <w:bookmarkStart w:id="24" w:name="OLE_LINK10"/>
      <w:bookmarkStart w:id="25" w:name="OLE_LINK11"/>
      <w:r w:rsidRPr="00BB1668">
        <w:rPr>
          <w:rFonts w:ascii="Times New Roman" w:eastAsia="新細明體" w:hAnsi="Times New Roman"/>
          <w:lang w:eastAsia="zh-TW"/>
        </w:rPr>
        <w:t>the distinct phases, delays, and angle</w:t>
      </w:r>
      <w:bookmarkEnd w:id="24"/>
      <w:r w:rsidRPr="00BB1668">
        <w:rPr>
          <w:rFonts w:ascii="Times New Roman" w:eastAsia="新細明體" w:hAnsi="Times New Roman"/>
          <w:lang w:eastAsia="zh-TW"/>
        </w:rPr>
        <w:t xml:space="preserve">s </w:t>
      </w:r>
      <w:bookmarkEnd w:id="25"/>
      <w:r w:rsidRPr="00BB1668">
        <w:rPr>
          <w:rFonts w:ascii="Times New Roman" w:eastAsia="新細明體" w:hAnsi="Times New Roman"/>
          <w:lang w:eastAsia="zh-TW"/>
        </w:rPr>
        <w:t>for each antenna element in the near-field and spatial non-stationarity modelling</w:t>
      </w:r>
      <w:bookmarkEnd w:id="23"/>
      <w:r w:rsidRPr="00BB1668">
        <w:rPr>
          <w:rFonts w:ascii="Times New Roman" w:eastAsia="新細明體" w:hAnsi="Times New Roman"/>
          <w:lang w:eastAsia="zh-TW"/>
        </w:rPr>
        <w:t xml:space="preserve">, we propose to utilize the TR 38.901 spatial consistency approach </w:t>
      </w:r>
      <w:bookmarkStart w:id="26" w:name="OLE_LINK5"/>
      <w:r w:rsidRPr="00BB1668">
        <w:rPr>
          <w:rFonts w:ascii="Times New Roman" w:eastAsia="新細明體" w:hAnsi="Times New Roman"/>
          <w:lang w:eastAsia="zh-TW"/>
        </w:rPr>
        <w:t xml:space="preserve">along </w:t>
      </w:r>
      <w:bookmarkEnd w:id="26"/>
      <w:r w:rsidRPr="00BB1668">
        <w:rPr>
          <w:rFonts w:ascii="Times New Roman" w:eastAsia="新細明體" w:hAnsi="Times New Roman"/>
          <w:lang w:eastAsia="zh-TW"/>
        </w:rPr>
        <w:t>with multiple antenna arrays/panels</w:t>
      </w:r>
      <w:r w:rsidR="000970C2">
        <w:rPr>
          <w:rFonts w:ascii="Times New Roman" w:eastAsia="新細明體" w:hAnsi="Times New Roman"/>
          <w:lang w:eastAsia="zh-TW"/>
        </w:rPr>
        <w:t>/groups</w:t>
      </w:r>
      <w:r w:rsidRPr="00BB1668">
        <w:rPr>
          <w:rFonts w:ascii="Times New Roman" w:eastAsia="新細明體" w:hAnsi="Times New Roman"/>
          <w:lang w:eastAsia="zh-TW"/>
        </w:rPr>
        <w:t>, as illustrated in Figure 3. If we generate different phases, delays, and angles for each antenna element to model these effects, memory issues would present a significant challenge. Consequently, we suggest using TR 38.901 spatial consistency in conjunction with multiple antenna arrays/panels to effectively model both near-field effects and spatial non-stationarity.</w:t>
      </w:r>
    </w:p>
    <w:p w14:paraId="2AE82329" w14:textId="581C78A7" w:rsidR="006D3A45" w:rsidRDefault="00BB1668" w:rsidP="00BB1668">
      <w:pPr>
        <w:spacing w:before="240"/>
        <w:jc w:val="both"/>
        <w:rPr>
          <w:rFonts w:ascii="Times New Roman" w:hAnsi="Times New Roman"/>
          <w:b/>
          <w:bCs/>
          <w:color w:val="000000" w:themeColor="text1"/>
        </w:rPr>
      </w:pPr>
      <w:r w:rsidRPr="00BB1668">
        <w:rPr>
          <w:rFonts w:ascii="Times New Roman" w:hAnsi="Times New Roman"/>
          <w:b/>
          <w:bCs/>
          <w:color w:val="000000" w:themeColor="text1"/>
        </w:rPr>
        <w:t xml:space="preserve">Proposal 1: </w:t>
      </w:r>
      <w:bookmarkEnd w:id="19"/>
      <w:r w:rsidR="008E51EC" w:rsidRPr="008E51EC">
        <w:rPr>
          <w:rFonts w:ascii="Times New Roman" w:hAnsi="Times New Roman"/>
          <w:b/>
          <w:bCs/>
          <w:color w:val="000000" w:themeColor="text1"/>
        </w:rPr>
        <w:t>It is recommended to utilize TR 38.901 spatial consistency in conjunction with multiple antenna arrays/panels to model both near-field effects and spatial non-stationarity.</w:t>
      </w:r>
    </w:p>
    <w:p w14:paraId="23D00F6A" w14:textId="3A8708B4" w:rsidR="00BB1668" w:rsidRDefault="00967B08" w:rsidP="00BB1668">
      <w:pPr>
        <w:spacing w:before="240" w:after="120" w:line="276" w:lineRule="auto"/>
        <w:jc w:val="center"/>
        <w:rPr>
          <w:rFonts w:ascii="Times New Roman" w:eastAsia="新細明體" w:hAnsi="Times New Roman"/>
          <w:lang w:eastAsia="zh-TW"/>
        </w:rPr>
      </w:pPr>
      <w:r>
        <w:rPr>
          <w:rFonts w:ascii="Times New Roman" w:eastAsia="新細明體" w:hAnsi="Times New Roman"/>
          <w:noProof/>
          <w:lang w:eastAsia="zh-TW"/>
        </w:rPr>
        <w:drawing>
          <wp:inline distT="0" distB="0" distL="0" distR="0" wp14:anchorId="2454390E" wp14:editId="4FED15C4">
            <wp:extent cx="6133977" cy="1913140"/>
            <wp:effectExtent l="0" t="0" r="63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72600" cy="1925186"/>
                    </a:xfrm>
                    <a:prstGeom prst="rect">
                      <a:avLst/>
                    </a:prstGeom>
                    <a:noFill/>
                  </pic:spPr>
                </pic:pic>
              </a:graphicData>
            </a:graphic>
          </wp:inline>
        </w:drawing>
      </w:r>
    </w:p>
    <w:p w14:paraId="5F843DE6" w14:textId="598F8128" w:rsidR="00BB1668" w:rsidRPr="00BB1668" w:rsidRDefault="00BB1668" w:rsidP="00BB1668">
      <w:pPr>
        <w:spacing w:before="240" w:line="276" w:lineRule="auto"/>
        <w:jc w:val="center"/>
        <w:rPr>
          <w:rFonts w:ascii="Times New Roman" w:eastAsia="新細明體" w:hAnsi="Times New Roman"/>
          <w:b/>
          <w:bCs/>
          <w:color w:val="000000" w:themeColor="text1"/>
          <w:sz w:val="18"/>
          <w:szCs w:val="18"/>
          <w:lang w:eastAsia="zh-TW"/>
        </w:rPr>
      </w:pPr>
      <w:r>
        <w:rPr>
          <w:rFonts w:ascii="Times New Roman" w:eastAsia="新細明體" w:hAnsi="Times New Roman"/>
          <w:b/>
          <w:bCs/>
          <w:color w:val="000000" w:themeColor="text1"/>
          <w:sz w:val="18"/>
          <w:szCs w:val="18"/>
          <w:lang w:eastAsia="zh-TW"/>
        </w:rPr>
        <w:t xml:space="preserve">Figure 3. </w:t>
      </w:r>
      <w:r w:rsidRPr="00BB1668">
        <w:rPr>
          <w:rFonts w:ascii="Times New Roman" w:eastAsia="新細明體" w:hAnsi="Times New Roman"/>
          <w:b/>
          <w:bCs/>
          <w:color w:val="000000" w:themeColor="text1"/>
          <w:sz w:val="18"/>
          <w:szCs w:val="18"/>
          <w:lang w:eastAsia="zh-TW"/>
        </w:rPr>
        <w:t>Modelling of near-field effects and spatial non-stationarity using TR 38.901 spatial consistency, along with multiple antenna arrays/panels</w:t>
      </w:r>
    </w:p>
    <w:bookmarkEnd w:id="20"/>
    <w:bookmarkEnd w:id="21"/>
    <w:p w14:paraId="15E86643" w14:textId="1BCC5B75" w:rsidR="00A05230" w:rsidRPr="00BB1668" w:rsidRDefault="00BB1668" w:rsidP="00BB1668">
      <w:pPr>
        <w:spacing w:before="240" w:after="120" w:line="276" w:lineRule="auto"/>
        <w:jc w:val="both"/>
        <w:rPr>
          <w:rFonts w:ascii="Times New Roman" w:eastAsia="新細明體" w:hAnsi="Times New Roman"/>
          <w:lang w:eastAsia="zh-TW"/>
        </w:rPr>
      </w:pPr>
      <w:r w:rsidRPr="00BB1668">
        <w:rPr>
          <w:rFonts w:ascii="Times New Roman" w:eastAsia="新細明體" w:hAnsi="Times New Roman"/>
          <w:lang w:eastAsia="zh-TW"/>
        </w:rPr>
        <w:t xml:space="preserve">In TR 38.901, spatial consistency ensures that channel realizations are correlated in space. </w:t>
      </w:r>
      <w:bookmarkStart w:id="27" w:name="OLE_LINK17"/>
      <w:r w:rsidRPr="00BB1668">
        <w:rPr>
          <w:rFonts w:ascii="Times New Roman" w:eastAsia="新細明體" w:hAnsi="Times New Roman"/>
          <w:lang w:eastAsia="zh-TW"/>
        </w:rPr>
        <w:t xml:space="preserve">This means that although the channel may change as the UE moves, the changes are gradual rather than </w:t>
      </w:r>
      <w:bookmarkStart w:id="28" w:name="OLE_LINK16"/>
      <w:r w:rsidRPr="00BB1668">
        <w:rPr>
          <w:rFonts w:ascii="Times New Roman" w:eastAsia="新細明體" w:hAnsi="Times New Roman"/>
          <w:lang w:eastAsia="zh-TW"/>
        </w:rPr>
        <w:t>abrupt</w:t>
      </w:r>
      <w:bookmarkEnd w:id="28"/>
      <w:r w:rsidRPr="00BB1668">
        <w:rPr>
          <w:rFonts w:ascii="Times New Roman" w:eastAsia="新細明體" w:hAnsi="Times New Roman"/>
          <w:lang w:eastAsia="zh-TW"/>
        </w:rPr>
        <w:t>, reflecting the physical continuity of the surroundings.</w:t>
      </w:r>
      <w:bookmarkEnd w:id="27"/>
      <w:r w:rsidRPr="00BB1668">
        <w:rPr>
          <w:rFonts w:ascii="Times New Roman" w:eastAsia="新細明體" w:hAnsi="Times New Roman"/>
          <w:lang w:eastAsia="zh-TW"/>
        </w:rPr>
        <w:t xml:space="preserve"> The relationship between near-field effects/spatial non-stationarity and spatial consistency is that while the former describes the variability of the channel over space, the </w:t>
      </w:r>
      <w:bookmarkStart w:id="29" w:name="OLE_LINK18"/>
      <w:r w:rsidRPr="00BB1668">
        <w:rPr>
          <w:rFonts w:ascii="Times New Roman" w:eastAsia="新細明體" w:hAnsi="Times New Roman"/>
          <w:lang w:eastAsia="zh-TW"/>
        </w:rPr>
        <w:t xml:space="preserve">latter </w:t>
      </w:r>
      <w:bookmarkEnd w:id="29"/>
      <w:r w:rsidRPr="00BB1668">
        <w:rPr>
          <w:rFonts w:ascii="Times New Roman" w:eastAsia="新細明體" w:hAnsi="Times New Roman"/>
          <w:lang w:eastAsia="zh-TW"/>
        </w:rPr>
        <w:t xml:space="preserve">ensures that this variability is represented in a </w:t>
      </w:r>
      <w:bookmarkStart w:id="30" w:name="OLE_LINK19"/>
      <w:r w:rsidRPr="00BB1668">
        <w:rPr>
          <w:rFonts w:ascii="Times New Roman" w:eastAsia="新細明體" w:hAnsi="Times New Roman"/>
          <w:lang w:eastAsia="zh-TW"/>
        </w:rPr>
        <w:t>physically plausible and coherent manner</w:t>
      </w:r>
      <w:bookmarkEnd w:id="30"/>
      <w:r w:rsidRPr="00BB1668">
        <w:rPr>
          <w:rFonts w:ascii="Times New Roman" w:eastAsia="新細明體" w:hAnsi="Times New Roman"/>
          <w:lang w:eastAsia="zh-TW"/>
        </w:rPr>
        <w:t xml:space="preserve">. Therefore, a channel model that </w:t>
      </w:r>
      <w:bookmarkStart w:id="31" w:name="OLE_LINK23"/>
      <w:r w:rsidRPr="00BB1668">
        <w:rPr>
          <w:rFonts w:ascii="Times New Roman" w:eastAsia="新細明體" w:hAnsi="Times New Roman"/>
          <w:lang w:eastAsia="zh-TW"/>
        </w:rPr>
        <w:t xml:space="preserve">incorporates </w:t>
      </w:r>
      <w:bookmarkEnd w:id="31"/>
      <w:r w:rsidRPr="00BB1668">
        <w:rPr>
          <w:rFonts w:ascii="Times New Roman" w:eastAsia="新細明體" w:hAnsi="Times New Roman"/>
          <w:lang w:eastAsia="zh-TW"/>
        </w:rPr>
        <w:t xml:space="preserve">near-field effects and spatial non-stationarity should also </w:t>
      </w:r>
      <w:bookmarkStart w:id="32" w:name="OLE_LINK22"/>
      <w:r w:rsidRPr="00BB1668">
        <w:rPr>
          <w:rFonts w:ascii="Times New Roman" w:eastAsia="新細明體" w:hAnsi="Times New Roman"/>
          <w:lang w:eastAsia="zh-TW"/>
        </w:rPr>
        <w:t xml:space="preserve">exhibit </w:t>
      </w:r>
      <w:bookmarkEnd w:id="32"/>
      <w:r w:rsidRPr="00BB1668">
        <w:rPr>
          <w:rFonts w:ascii="Times New Roman" w:eastAsia="新細明體" w:hAnsi="Times New Roman"/>
          <w:lang w:eastAsia="zh-TW"/>
        </w:rPr>
        <w:t>spatial consistency.</w:t>
      </w:r>
      <w:r w:rsidR="00B34304">
        <w:rPr>
          <w:rFonts w:ascii="Times New Roman" w:eastAsia="新細明體" w:hAnsi="Times New Roman" w:hint="eastAsia"/>
          <w:lang w:eastAsia="zh-TW"/>
        </w:rPr>
        <w:t xml:space="preserve"> </w:t>
      </w:r>
      <w:r w:rsidR="00B34304" w:rsidRPr="00B34304">
        <w:rPr>
          <w:rFonts w:ascii="Times New Roman" w:eastAsia="新細明體" w:hAnsi="Times New Roman"/>
          <w:lang w:eastAsia="zh-TW"/>
        </w:rPr>
        <w:t>Rel18 CJT also uses spatial consistency to model the channel effects of multiple panels/TRPs.</w:t>
      </w:r>
    </w:p>
    <w:p w14:paraId="53D27239" w14:textId="197418CE" w:rsidR="00831DFD" w:rsidRPr="00AF0761" w:rsidRDefault="56C94F8A">
      <w:pPr>
        <w:pStyle w:val="1"/>
        <w:tabs>
          <w:tab w:val="num" w:pos="426"/>
        </w:tabs>
        <w:spacing w:before="480" w:after="120" w:line="360" w:lineRule="auto"/>
        <w:ind w:left="518" w:hanging="518"/>
        <w:rPr>
          <w:rFonts w:ascii="Times New Roman" w:hAnsi="Times New Roman"/>
          <w:color w:val="000000" w:themeColor="text1"/>
          <w:kern w:val="0"/>
          <w:sz w:val="20"/>
          <w:szCs w:val="24"/>
          <w:lang w:eastAsia="en-US"/>
        </w:rPr>
      </w:pPr>
      <w:r w:rsidRPr="56C94F8A">
        <w:rPr>
          <w:rFonts w:ascii="Times New Roman" w:hAnsi="Times New Roman"/>
          <w:sz w:val="28"/>
          <w:szCs w:val="28"/>
          <w:lang w:val="en-US"/>
        </w:rPr>
        <w:t>Conclusion</w:t>
      </w:r>
    </w:p>
    <w:p w14:paraId="5BFE90D9" w14:textId="77777777" w:rsidR="00BB1668" w:rsidRDefault="00BB1668" w:rsidP="00BB1668">
      <w:pPr>
        <w:jc w:val="both"/>
        <w:rPr>
          <w:rFonts w:ascii="Times New Roman" w:eastAsia="SimSun" w:hAnsi="Times New Roman"/>
          <w:sz w:val="22"/>
          <w:szCs w:val="22"/>
          <w:lang w:eastAsia="zh-CN"/>
        </w:rPr>
      </w:pPr>
      <w:r>
        <w:rPr>
          <w:sz w:val="22"/>
          <w:szCs w:val="22"/>
          <w:lang w:eastAsia="zh-CN"/>
        </w:rPr>
        <w:t>In this contribution, it discusses channel modelling issues for 7-24GHz with following observations and proposal:</w:t>
      </w:r>
    </w:p>
    <w:p w14:paraId="2299660D" w14:textId="77777777" w:rsidR="004F4C8E" w:rsidRDefault="004F4C8E" w:rsidP="004F4C8E">
      <w:pPr>
        <w:spacing w:before="240"/>
        <w:jc w:val="both"/>
        <w:rPr>
          <w:rFonts w:ascii="Times New Roman" w:hAnsi="Times New Roman"/>
          <w:b/>
          <w:bCs/>
          <w:color w:val="000000" w:themeColor="text1"/>
        </w:rPr>
      </w:pPr>
      <w:r>
        <w:rPr>
          <w:rFonts w:ascii="Times New Roman" w:hAnsi="Times New Roman"/>
          <w:b/>
          <w:bCs/>
          <w:color w:val="000000" w:themeColor="text1"/>
        </w:rPr>
        <w:t>Observation 1: It is unlikely that any UE to experience the near-field effect in FR1 and FR2 scenarios.</w:t>
      </w:r>
    </w:p>
    <w:p w14:paraId="71ECD17E" w14:textId="77777777" w:rsidR="004F4C8E" w:rsidRDefault="004F4C8E" w:rsidP="004F4C8E">
      <w:pPr>
        <w:spacing w:before="240"/>
        <w:jc w:val="both"/>
        <w:rPr>
          <w:rFonts w:ascii="Times New Roman" w:hAnsi="Times New Roman"/>
          <w:b/>
          <w:bCs/>
          <w:color w:val="000000" w:themeColor="text1"/>
        </w:rPr>
      </w:pPr>
      <w:r>
        <w:rPr>
          <w:rFonts w:ascii="Times New Roman" w:hAnsi="Times New Roman"/>
          <w:b/>
          <w:bCs/>
          <w:color w:val="000000" w:themeColor="text1"/>
        </w:rPr>
        <w:t>Observation 2: The near-field effect seems to be significant in FR3 scenario.</w:t>
      </w:r>
    </w:p>
    <w:p w14:paraId="3B050493" w14:textId="77777777" w:rsidR="004F4C8E" w:rsidRDefault="004F4C8E" w:rsidP="004F4C8E">
      <w:pPr>
        <w:spacing w:before="240"/>
        <w:jc w:val="both"/>
        <w:rPr>
          <w:rFonts w:ascii="Times New Roman" w:hAnsi="Times New Roman"/>
          <w:b/>
          <w:bCs/>
          <w:color w:val="000000" w:themeColor="text1"/>
        </w:rPr>
      </w:pPr>
      <w:r>
        <w:rPr>
          <w:rFonts w:ascii="Times New Roman" w:hAnsi="Times New Roman"/>
          <w:b/>
          <w:bCs/>
          <w:color w:val="000000" w:themeColor="text1"/>
        </w:rPr>
        <w:t>Observation</w:t>
      </w:r>
      <w:r>
        <w:rPr>
          <w:rFonts w:asciiTheme="minorEastAsia" w:eastAsiaTheme="minorEastAsia" w:hAnsiTheme="minorEastAsia" w:hint="eastAsia"/>
          <w:b/>
          <w:bCs/>
          <w:color w:val="000000" w:themeColor="text1"/>
          <w:lang w:eastAsia="zh-TW"/>
        </w:rPr>
        <w:t xml:space="preserve"> </w:t>
      </w:r>
      <w:r>
        <w:rPr>
          <w:rFonts w:ascii="Times New Roman" w:hAnsi="Times New Roman"/>
          <w:b/>
          <w:bCs/>
          <w:color w:val="000000" w:themeColor="text1"/>
        </w:rPr>
        <w:t>3: It is unlikely that any UE will experience the large antenna array effect in FR1 and FR2 scenarios.</w:t>
      </w:r>
    </w:p>
    <w:p w14:paraId="4A8D42CF" w14:textId="77777777" w:rsidR="004F4C8E" w:rsidRDefault="004F4C8E" w:rsidP="004F4C8E">
      <w:pPr>
        <w:spacing w:before="240"/>
        <w:jc w:val="both"/>
        <w:rPr>
          <w:rFonts w:ascii="Times New Roman" w:hAnsi="Times New Roman"/>
          <w:b/>
          <w:bCs/>
          <w:color w:val="000000" w:themeColor="text1"/>
        </w:rPr>
      </w:pPr>
      <w:r>
        <w:rPr>
          <w:rFonts w:ascii="Times New Roman" w:hAnsi="Times New Roman"/>
          <w:b/>
          <w:bCs/>
          <w:color w:val="000000" w:themeColor="text1"/>
        </w:rPr>
        <w:t>Observation</w:t>
      </w:r>
      <w:r>
        <w:rPr>
          <w:rFonts w:asciiTheme="minorEastAsia" w:eastAsiaTheme="minorEastAsia" w:hAnsiTheme="minorEastAsia" w:hint="eastAsia"/>
          <w:b/>
          <w:bCs/>
          <w:color w:val="000000" w:themeColor="text1"/>
          <w:lang w:eastAsia="zh-TW"/>
        </w:rPr>
        <w:t xml:space="preserve"> </w:t>
      </w:r>
      <w:r>
        <w:rPr>
          <w:rFonts w:ascii="Times New Roman" w:hAnsi="Times New Roman"/>
          <w:b/>
          <w:bCs/>
          <w:color w:val="000000" w:themeColor="text1"/>
        </w:rPr>
        <w:t>4: The large antenna array effect could be considered in FR3 when the antenna aperture is large.</w:t>
      </w:r>
    </w:p>
    <w:p w14:paraId="3F5A8484" w14:textId="5D3835D1" w:rsidR="00BB1668" w:rsidRPr="00BB1668" w:rsidRDefault="00BB1668" w:rsidP="00BB1668">
      <w:pPr>
        <w:spacing w:before="240"/>
        <w:jc w:val="both"/>
        <w:rPr>
          <w:rFonts w:ascii="Times New Roman" w:hAnsi="Times New Roman"/>
          <w:b/>
          <w:bCs/>
          <w:color w:val="000000" w:themeColor="text1"/>
        </w:rPr>
      </w:pPr>
      <w:r>
        <w:rPr>
          <w:rFonts w:ascii="Times New Roman" w:hAnsi="Times New Roman"/>
          <w:b/>
          <w:bCs/>
          <w:color w:val="000000" w:themeColor="text1"/>
        </w:rPr>
        <w:lastRenderedPageBreak/>
        <w:t xml:space="preserve">Proposal 1: </w:t>
      </w:r>
      <w:bookmarkStart w:id="33" w:name="OLE_LINK24"/>
      <w:r w:rsidR="000970C2">
        <w:rPr>
          <w:rFonts w:ascii="Times New Roman" w:hAnsi="Times New Roman"/>
          <w:b/>
          <w:bCs/>
          <w:color w:val="000000" w:themeColor="text1"/>
        </w:rPr>
        <w:t>It is r</w:t>
      </w:r>
      <w:r>
        <w:rPr>
          <w:rFonts w:ascii="Times New Roman" w:hAnsi="Times New Roman"/>
          <w:b/>
          <w:bCs/>
          <w:color w:val="000000" w:themeColor="text1"/>
        </w:rPr>
        <w:t>ecommend</w:t>
      </w:r>
      <w:r w:rsidR="000970C2">
        <w:rPr>
          <w:rFonts w:ascii="Times New Roman" w:hAnsi="Times New Roman"/>
          <w:b/>
          <w:bCs/>
          <w:color w:val="000000" w:themeColor="text1"/>
        </w:rPr>
        <w:t>ed to</w:t>
      </w:r>
      <w:r>
        <w:rPr>
          <w:rFonts w:ascii="Times New Roman" w:hAnsi="Times New Roman"/>
          <w:b/>
          <w:bCs/>
          <w:color w:val="000000" w:themeColor="text1"/>
        </w:rPr>
        <w:t xml:space="preserve"> </w:t>
      </w:r>
      <w:bookmarkEnd w:id="33"/>
      <w:r>
        <w:rPr>
          <w:rFonts w:ascii="Times New Roman" w:hAnsi="Times New Roman"/>
          <w:b/>
          <w:bCs/>
          <w:color w:val="000000" w:themeColor="text1"/>
        </w:rPr>
        <w:t>utiliz</w:t>
      </w:r>
      <w:r w:rsidR="000970C2">
        <w:rPr>
          <w:rFonts w:ascii="Times New Roman" w:hAnsi="Times New Roman"/>
          <w:b/>
          <w:bCs/>
          <w:color w:val="000000" w:themeColor="text1"/>
        </w:rPr>
        <w:t>e</w:t>
      </w:r>
      <w:r>
        <w:rPr>
          <w:rFonts w:ascii="Times New Roman" w:hAnsi="Times New Roman"/>
          <w:b/>
          <w:bCs/>
          <w:color w:val="000000" w:themeColor="text1"/>
        </w:rPr>
        <w:t xml:space="preserve"> TR 38.901 spatial consistency in conjunction with multiple antenna arrays/panels to model both near-field effects and spatial non-stationarity.</w:t>
      </w:r>
    </w:p>
    <w:p w14:paraId="674384E6" w14:textId="31824937" w:rsidR="007436B8" w:rsidRDefault="56C94F8A">
      <w:pPr>
        <w:pStyle w:val="1"/>
        <w:spacing w:before="480" w:after="120" w:line="360" w:lineRule="auto"/>
        <w:ind w:left="518" w:hanging="518"/>
        <w:rPr>
          <w:rFonts w:ascii="Times New Roman" w:hAnsi="Times New Roman"/>
          <w:sz w:val="28"/>
          <w:szCs w:val="28"/>
          <w:lang w:val="en-US"/>
        </w:rPr>
      </w:pPr>
      <w:bookmarkStart w:id="34" w:name="OLE_LINK120"/>
      <w:r w:rsidRPr="56C94F8A">
        <w:rPr>
          <w:rFonts w:ascii="Times New Roman" w:hAnsi="Times New Roman"/>
          <w:sz w:val="28"/>
          <w:szCs w:val="28"/>
          <w:lang w:val="en-US"/>
        </w:rPr>
        <w:t>Reference</w:t>
      </w:r>
    </w:p>
    <w:bookmarkEnd w:id="34"/>
    <w:p w14:paraId="41029158" w14:textId="4B5FAF2A" w:rsidR="00BB1668" w:rsidRDefault="00BB1668" w:rsidP="0071467A">
      <w:pPr>
        <w:pStyle w:val="ac"/>
        <w:numPr>
          <w:ilvl w:val="0"/>
          <w:numId w:val="14"/>
        </w:numPr>
        <w:spacing w:line="276" w:lineRule="auto"/>
        <w:rPr>
          <w:rFonts w:ascii="Times New Roman" w:hAnsi="Times New Roman"/>
        </w:rPr>
      </w:pPr>
      <w:r w:rsidRPr="00BB1668">
        <w:rPr>
          <w:rFonts w:ascii="Times New Roman" w:hAnsi="Times New Roman"/>
        </w:rPr>
        <w:t>3GPP TR 38.901, “Study on channel model for frequencies from 0.5 to 100 GHz”, V17.1.0 (2024-01)</w:t>
      </w:r>
    </w:p>
    <w:p w14:paraId="59CD457D" w14:textId="77777777" w:rsidR="00BB1668" w:rsidRDefault="00BB1668" w:rsidP="00BB1668">
      <w:pPr>
        <w:pStyle w:val="af"/>
        <w:numPr>
          <w:ilvl w:val="0"/>
          <w:numId w:val="14"/>
        </w:numPr>
        <w:spacing w:before="120" w:after="0" w:line="240" w:lineRule="auto"/>
        <w:contextualSpacing w:val="0"/>
        <w:jc w:val="left"/>
        <w:rPr>
          <w:rFonts w:ascii="Times" w:eastAsia="Batang" w:hAnsi="Times"/>
          <w:sz w:val="22"/>
          <w:lang w:eastAsia="zh-CN"/>
        </w:rPr>
      </w:pPr>
      <w:r>
        <w:rPr>
          <w:sz w:val="22"/>
          <w:lang w:eastAsia="zh-CN"/>
        </w:rPr>
        <w:t>RP-234018, “New SID: Study on channel modelling enhancements for 7-24GHz for NR”, Nokia, Nokia Shanghai Bell.</w:t>
      </w:r>
    </w:p>
    <w:p w14:paraId="61958E50" w14:textId="7DB6E6CC" w:rsidR="00424DC4" w:rsidRPr="00281587" w:rsidRDefault="00BB1668" w:rsidP="00281587">
      <w:pPr>
        <w:pStyle w:val="af"/>
        <w:numPr>
          <w:ilvl w:val="0"/>
          <w:numId w:val="14"/>
        </w:numPr>
        <w:spacing w:before="120" w:after="0" w:line="240" w:lineRule="auto"/>
        <w:contextualSpacing w:val="0"/>
        <w:jc w:val="left"/>
        <w:rPr>
          <w:sz w:val="22"/>
          <w:lang w:eastAsia="zh-CN"/>
        </w:rPr>
      </w:pPr>
      <w:r>
        <w:rPr>
          <w:sz w:val="22"/>
          <w:lang w:eastAsia="zh-CN"/>
        </w:rPr>
        <w:t xml:space="preserve">K. T. Selvan and R. </w:t>
      </w:r>
      <w:proofErr w:type="spellStart"/>
      <w:r>
        <w:rPr>
          <w:sz w:val="22"/>
          <w:lang w:eastAsia="zh-CN"/>
        </w:rPr>
        <w:t>Janaswamy</w:t>
      </w:r>
      <w:proofErr w:type="spellEnd"/>
      <w:r>
        <w:rPr>
          <w:sz w:val="22"/>
          <w:lang w:eastAsia="zh-CN"/>
        </w:rPr>
        <w:t xml:space="preserve">, “Fraunhofer and Fresnel Distances: Unified Derivation for Aperture Antennas,” IEEE Antennas </w:t>
      </w:r>
      <w:proofErr w:type="spellStart"/>
      <w:r>
        <w:rPr>
          <w:sz w:val="22"/>
          <w:lang w:eastAsia="zh-CN"/>
        </w:rPr>
        <w:t>Propag</w:t>
      </w:r>
      <w:proofErr w:type="spellEnd"/>
      <w:r>
        <w:rPr>
          <w:sz w:val="22"/>
          <w:lang w:eastAsia="zh-CN"/>
        </w:rPr>
        <w:t>. Mag., vol. 59, no. 4, Aug. 2017, pp. 12–15.</w:t>
      </w:r>
    </w:p>
    <w:sectPr w:rsidR="00424DC4" w:rsidRPr="00281587"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B77C5" w14:textId="77777777" w:rsidR="00143771" w:rsidRDefault="00143771">
      <w:r>
        <w:separator/>
      </w:r>
    </w:p>
  </w:endnote>
  <w:endnote w:type="continuationSeparator" w:id="0">
    <w:p w14:paraId="579FFC39" w14:textId="77777777" w:rsidR="00143771" w:rsidRDefault="00143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3B81F" w14:textId="77777777" w:rsidR="00143771" w:rsidRDefault="00143771">
      <w:r>
        <w:separator/>
      </w:r>
    </w:p>
  </w:footnote>
  <w:footnote w:type="continuationSeparator" w:id="0">
    <w:p w14:paraId="458BAB35" w14:textId="77777777" w:rsidR="00143771" w:rsidRDefault="001437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9203A9"/>
    <w:multiLevelType w:val="hybridMultilevel"/>
    <w:tmpl w:val="79C4BD08"/>
    <w:lvl w:ilvl="0" w:tplc="04090001">
      <w:start w:val="1"/>
      <w:numFmt w:val="bullet"/>
      <w:lvlText w:val=""/>
      <w:lvlJc w:val="left"/>
      <w:pPr>
        <w:ind w:left="998" w:hanging="480"/>
      </w:pPr>
      <w:rPr>
        <w:rFonts w:ascii="Symbol" w:hAnsi="Symbol" w:hint="default"/>
      </w:rPr>
    </w:lvl>
    <w:lvl w:ilvl="1" w:tplc="54663B4A">
      <w:numFmt w:val="bullet"/>
      <w:lvlText w:val="•"/>
      <w:lvlJc w:val="left"/>
      <w:pPr>
        <w:ind w:left="1793" w:hanging="795"/>
      </w:pPr>
      <w:rPr>
        <w:rFonts w:ascii="新細明體" w:eastAsia="新細明體" w:hAnsi="新細明體" w:cs="Times New Roman" w:hint="eastAsia"/>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2" w15:restartNumberingAfterBreak="0">
    <w:nsid w:val="13ED0F03"/>
    <w:multiLevelType w:val="multilevel"/>
    <w:tmpl w:val="1B1AFD0E"/>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1EC36233"/>
    <w:multiLevelType w:val="hybridMultilevel"/>
    <w:tmpl w:val="054C8F26"/>
    <w:lvl w:ilvl="0" w:tplc="C89E1230">
      <w:start w:val="1"/>
      <w:numFmt w:val="bullet"/>
      <w:lvlText w:val="•"/>
      <w:lvlJc w:val="left"/>
      <w:pPr>
        <w:ind w:left="982" w:hanging="480"/>
      </w:pPr>
      <w:rPr>
        <w:rFonts w:ascii="Arial" w:hAnsi="Arial" w:hint="default"/>
      </w:rPr>
    </w:lvl>
    <w:lvl w:ilvl="1" w:tplc="04090005">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4"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5A97C41"/>
    <w:multiLevelType w:val="hybridMultilevel"/>
    <w:tmpl w:val="C1E64830"/>
    <w:lvl w:ilvl="0" w:tplc="0409000F">
      <w:start w:val="1"/>
      <w:numFmt w:val="decimal"/>
      <w:lvlText w:val="%1."/>
      <w:lvlJc w:val="left"/>
      <w:pPr>
        <w:ind w:left="998" w:hanging="480"/>
      </w:pPr>
      <w:rPr>
        <w:rFonts w:hint="default"/>
      </w:rPr>
    </w:lvl>
    <w:lvl w:ilvl="1" w:tplc="FFFFFFFF">
      <w:numFmt w:val="bullet"/>
      <w:lvlText w:val="•"/>
      <w:lvlJc w:val="left"/>
      <w:pPr>
        <w:ind w:left="1793" w:hanging="795"/>
      </w:pPr>
      <w:rPr>
        <w:rFonts w:ascii="新細明體" w:eastAsia="新細明體" w:hAnsi="新細明體" w:cs="Times New Roman" w:hint="eastAsia"/>
      </w:rPr>
    </w:lvl>
    <w:lvl w:ilvl="2" w:tplc="FFFFFFFF" w:tentative="1">
      <w:start w:val="1"/>
      <w:numFmt w:val="bullet"/>
      <w:lvlText w:val=""/>
      <w:lvlJc w:val="left"/>
      <w:pPr>
        <w:ind w:left="1958" w:hanging="480"/>
      </w:pPr>
      <w:rPr>
        <w:rFonts w:ascii="Wingdings" w:hAnsi="Wingdings" w:hint="default"/>
      </w:rPr>
    </w:lvl>
    <w:lvl w:ilvl="3" w:tplc="0409000F">
      <w:start w:val="1"/>
      <w:numFmt w:val="decimal"/>
      <w:lvlText w:val="%4."/>
      <w:lvlJc w:val="left"/>
      <w:pPr>
        <w:ind w:left="2438" w:hanging="480"/>
      </w:pPr>
    </w:lvl>
    <w:lvl w:ilvl="4" w:tplc="FFFFFFFF" w:tentative="1">
      <w:start w:val="1"/>
      <w:numFmt w:val="bullet"/>
      <w:lvlText w:val=""/>
      <w:lvlJc w:val="left"/>
      <w:pPr>
        <w:ind w:left="2918" w:hanging="480"/>
      </w:pPr>
      <w:rPr>
        <w:rFonts w:ascii="Wingdings" w:hAnsi="Wingdings" w:hint="default"/>
      </w:rPr>
    </w:lvl>
    <w:lvl w:ilvl="5" w:tplc="FFFFFFFF" w:tentative="1">
      <w:start w:val="1"/>
      <w:numFmt w:val="bullet"/>
      <w:lvlText w:val=""/>
      <w:lvlJc w:val="left"/>
      <w:pPr>
        <w:ind w:left="3398" w:hanging="480"/>
      </w:pPr>
      <w:rPr>
        <w:rFonts w:ascii="Wingdings" w:hAnsi="Wingdings" w:hint="default"/>
      </w:rPr>
    </w:lvl>
    <w:lvl w:ilvl="6" w:tplc="FFFFFFFF" w:tentative="1">
      <w:start w:val="1"/>
      <w:numFmt w:val="bullet"/>
      <w:lvlText w:val=""/>
      <w:lvlJc w:val="left"/>
      <w:pPr>
        <w:ind w:left="3878" w:hanging="480"/>
      </w:pPr>
      <w:rPr>
        <w:rFonts w:ascii="Wingdings" w:hAnsi="Wingdings" w:hint="default"/>
      </w:rPr>
    </w:lvl>
    <w:lvl w:ilvl="7" w:tplc="FFFFFFFF" w:tentative="1">
      <w:start w:val="1"/>
      <w:numFmt w:val="bullet"/>
      <w:lvlText w:val=""/>
      <w:lvlJc w:val="left"/>
      <w:pPr>
        <w:ind w:left="4358" w:hanging="480"/>
      </w:pPr>
      <w:rPr>
        <w:rFonts w:ascii="Wingdings" w:hAnsi="Wingdings" w:hint="default"/>
      </w:rPr>
    </w:lvl>
    <w:lvl w:ilvl="8" w:tplc="FFFFFFFF" w:tentative="1">
      <w:start w:val="1"/>
      <w:numFmt w:val="bullet"/>
      <w:lvlText w:val=""/>
      <w:lvlJc w:val="left"/>
      <w:pPr>
        <w:ind w:left="4838" w:hanging="480"/>
      </w:pPr>
      <w:rPr>
        <w:rFonts w:ascii="Wingdings" w:hAnsi="Wingdings" w:hint="default"/>
      </w:rPr>
    </w:lvl>
  </w:abstractNum>
  <w:abstractNum w:abstractNumId="6" w15:restartNumberingAfterBreak="0">
    <w:nsid w:val="30920AC9"/>
    <w:multiLevelType w:val="multilevel"/>
    <w:tmpl w:val="C7F8EF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ECA53A0"/>
    <w:multiLevelType w:val="hybridMultilevel"/>
    <w:tmpl w:val="AEAC7C42"/>
    <w:lvl w:ilvl="0" w:tplc="FFFFFFFF">
      <w:start w:val="1"/>
      <w:numFmt w:val="bullet"/>
      <w:lvlText w:val="•"/>
      <w:lvlJc w:val="left"/>
      <w:pPr>
        <w:ind w:left="982" w:hanging="480"/>
      </w:pPr>
      <w:rPr>
        <w:rFonts w:ascii="Arial" w:hAnsi="Arial" w:hint="default"/>
      </w:rPr>
    </w:lvl>
    <w:lvl w:ilvl="1" w:tplc="C89E1230">
      <w:start w:val="1"/>
      <w:numFmt w:val="bullet"/>
      <w:lvlText w:val="•"/>
      <w:lvlJc w:val="left"/>
      <w:pPr>
        <w:ind w:left="1462" w:hanging="480"/>
      </w:pPr>
      <w:rPr>
        <w:rFonts w:ascii="Arial" w:hAnsi="Arial" w:hint="default"/>
      </w:rPr>
    </w:lvl>
    <w:lvl w:ilvl="2" w:tplc="FFFFFFFF" w:tentative="1">
      <w:start w:val="1"/>
      <w:numFmt w:val="bullet"/>
      <w:lvlText w:val=""/>
      <w:lvlJc w:val="left"/>
      <w:pPr>
        <w:ind w:left="1942" w:hanging="480"/>
      </w:pPr>
      <w:rPr>
        <w:rFonts w:ascii="Wingdings" w:hAnsi="Wingdings" w:hint="default"/>
      </w:rPr>
    </w:lvl>
    <w:lvl w:ilvl="3" w:tplc="FFFFFFFF" w:tentative="1">
      <w:start w:val="1"/>
      <w:numFmt w:val="bullet"/>
      <w:lvlText w:val=""/>
      <w:lvlJc w:val="left"/>
      <w:pPr>
        <w:ind w:left="2422" w:hanging="480"/>
      </w:pPr>
      <w:rPr>
        <w:rFonts w:ascii="Wingdings" w:hAnsi="Wingdings" w:hint="default"/>
      </w:rPr>
    </w:lvl>
    <w:lvl w:ilvl="4" w:tplc="FFFFFFFF" w:tentative="1">
      <w:start w:val="1"/>
      <w:numFmt w:val="bullet"/>
      <w:lvlText w:val=""/>
      <w:lvlJc w:val="left"/>
      <w:pPr>
        <w:ind w:left="2902" w:hanging="480"/>
      </w:pPr>
      <w:rPr>
        <w:rFonts w:ascii="Wingdings" w:hAnsi="Wingdings" w:hint="default"/>
      </w:rPr>
    </w:lvl>
    <w:lvl w:ilvl="5" w:tplc="FFFFFFFF" w:tentative="1">
      <w:start w:val="1"/>
      <w:numFmt w:val="bullet"/>
      <w:lvlText w:val=""/>
      <w:lvlJc w:val="left"/>
      <w:pPr>
        <w:ind w:left="3382" w:hanging="480"/>
      </w:pPr>
      <w:rPr>
        <w:rFonts w:ascii="Wingdings" w:hAnsi="Wingdings" w:hint="default"/>
      </w:rPr>
    </w:lvl>
    <w:lvl w:ilvl="6" w:tplc="FFFFFFFF" w:tentative="1">
      <w:start w:val="1"/>
      <w:numFmt w:val="bullet"/>
      <w:lvlText w:val=""/>
      <w:lvlJc w:val="left"/>
      <w:pPr>
        <w:ind w:left="3862" w:hanging="480"/>
      </w:pPr>
      <w:rPr>
        <w:rFonts w:ascii="Wingdings" w:hAnsi="Wingdings" w:hint="default"/>
      </w:rPr>
    </w:lvl>
    <w:lvl w:ilvl="7" w:tplc="FFFFFFFF" w:tentative="1">
      <w:start w:val="1"/>
      <w:numFmt w:val="bullet"/>
      <w:lvlText w:val=""/>
      <w:lvlJc w:val="left"/>
      <w:pPr>
        <w:ind w:left="4342" w:hanging="480"/>
      </w:pPr>
      <w:rPr>
        <w:rFonts w:ascii="Wingdings" w:hAnsi="Wingdings" w:hint="default"/>
      </w:rPr>
    </w:lvl>
    <w:lvl w:ilvl="8" w:tplc="FFFFFFFF" w:tentative="1">
      <w:start w:val="1"/>
      <w:numFmt w:val="bullet"/>
      <w:lvlText w:val=""/>
      <w:lvlJc w:val="left"/>
      <w:pPr>
        <w:ind w:left="4822" w:hanging="480"/>
      </w:pPr>
      <w:rPr>
        <w:rFonts w:ascii="Wingdings" w:hAnsi="Wingdings" w:hint="default"/>
      </w:rPr>
    </w:lvl>
  </w:abstractNum>
  <w:abstractNum w:abstractNumId="11" w15:restartNumberingAfterBreak="0">
    <w:nsid w:val="671616D4"/>
    <w:multiLevelType w:val="hybridMultilevel"/>
    <w:tmpl w:val="A98A9066"/>
    <w:lvl w:ilvl="0" w:tplc="04090001">
      <w:numFmt w:val="decimal"/>
      <w:lvlText w:val=""/>
      <w:lvlJc w:val="left"/>
      <w:pPr>
        <w:ind w:left="720" w:hanging="360"/>
      </w:pPr>
      <w:rPr>
        <w:rFonts w:ascii="Symbol" w:hAnsi="Symbol" w:hint="default"/>
      </w:rPr>
    </w:lvl>
    <w:lvl w:ilvl="1" w:tplc="04090001">
      <w:numFmt w:val="decimal"/>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13" w15:restartNumberingAfterBreak="0">
    <w:nsid w:val="73F303ED"/>
    <w:multiLevelType w:val="hybridMultilevel"/>
    <w:tmpl w:val="9A08B0CA"/>
    <w:lvl w:ilvl="0" w:tplc="04090001">
      <w:start w:val="1"/>
      <w:numFmt w:val="bullet"/>
      <w:lvlText w:val=""/>
      <w:lvlJc w:val="left"/>
      <w:pPr>
        <w:ind w:left="496" w:hanging="480"/>
      </w:pPr>
      <w:rPr>
        <w:rFonts w:ascii="Symbol" w:hAnsi="Symbol" w:hint="default"/>
      </w:rPr>
    </w:lvl>
    <w:lvl w:ilvl="1" w:tplc="04090003">
      <w:start w:val="1"/>
      <w:numFmt w:val="bullet"/>
      <w:lvlText w:val=""/>
      <w:lvlJc w:val="left"/>
      <w:pPr>
        <w:ind w:left="976" w:hanging="480"/>
      </w:pPr>
      <w:rPr>
        <w:rFonts w:ascii="Wingdings" w:hAnsi="Wingdings" w:hint="default"/>
      </w:rPr>
    </w:lvl>
    <w:lvl w:ilvl="2" w:tplc="04090005">
      <w:start w:val="1"/>
      <w:numFmt w:val="bullet"/>
      <w:lvlText w:val=""/>
      <w:lvlJc w:val="left"/>
      <w:pPr>
        <w:ind w:left="1456" w:hanging="480"/>
      </w:pPr>
      <w:rPr>
        <w:rFonts w:ascii="Wingdings" w:hAnsi="Wingdings" w:hint="default"/>
      </w:rPr>
    </w:lvl>
    <w:lvl w:ilvl="3" w:tplc="04090001">
      <w:start w:val="1"/>
      <w:numFmt w:val="bullet"/>
      <w:lvlText w:val=""/>
      <w:lvlJc w:val="left"/>
      <w:pPr>
        <w:ind w:left="1936" w:hanging="480"/>
      </w:pPr>
      <w:rPr>
        <w:rFonts w:ascii="Wingdings" w:hAnsi="Wingdings" w:hint="default"/>
      </w:rPr>
    </w:lvl>
    <w:lvl w:ilvl="4" w:tplc="04090003">
      <w:start w:val="1"/>
      <w:numFmt w:val="bullet"/>
      <w:lvlText w:val=""/>
      <w:lvlJc w:val="left"/>
      <w:pPr>
        <w:ind w:left="2416" w:hanging="480"/>
      </w:pPr>
      <w:rPr>
        <w:rFonts w:ascii="Wingdings" w:hAnsi="Wingdings" w:hint="default"/>
      </w:rPr>
    </w:lvl>
    <w:lvl w:ilvl="5" w:tplc="04090005">
      <w:start w:val="1"/>
      <w:numFmt w:val="bullet"/>
      <w:lvlText w:val=""/>
      <w:lvlJc w:val="left"/>
      <w:pPr>
        <w:ind w:left="2896" w:hanging="480"/>
      </w:pPr>
      <w:rPr>
        <w:rFonts w:ascii="Wingdings" w:hAnsi="Wingdings" w:hint="default"/>
      </w:rPr>
    </w:lvl>
    <w:lvl w:ilvl="6" w:tplc="04090001">
      <w:start w:val="1"/>
      <w:numFmt w:val="bullet"/>
      <w:lvlText w:val=""/>
      <w:lvlJc w:val="left"/>
      <w:pPr>
        <w:ind w:left="3376" w:hanging="480"/>
      </w:pPr>
      <w:rPr>
        <w:rFonts w:ascii="Wingdings" w:hAnsi="Wingdings" w:hint="default"/>
      </w:rPr>
    </w:lvl>
    <w:lvl w:ilvl="7" w:tplc="04090003">
      <w:start w:val="1"/>
      <w:numFmt w:val="bullet"/>
      <w:lvlText w:val=""/>
      <w:lvlJc w:val="left"/>
      <w:pPr>
        <w:ind w:left="3856" w:hanging="480"/>
      </w:pPr>
      <w:rPr>
        <w:rFonts w:ascii="Wingdings" w:hAnsi="Wingdings" w:hint="default"/>
      </w:rPr>
    </w:lvl>
    <w:lvl w:ilvl="8" w:tplc="04090005">
      <w:start w:val="1"/>
      <w:numFmt w:val="bullet"/>
      <w:lvlText w:val=""/>
      <w:lvlJc w:val="left"/>
      <w:pPr>
        <w:ind w:left="4336" w:hanging="480"/>
      </w:pPr>
      <w:rPr>
        <w:rFonts w:ascii="Wingdings" w:hAnsi="Wingdings" w:hint="default"/>
      </w:rPr>
    </w:lvl>
  </w:abstractNum>
  <w:abstractNum w:abstractNumId="14"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num w:numId="1" w16cid:durableId="1974945527">
    <w:abstractNumId w:val="0"/>
  </w:num>
  <w:num w:numId="2" w16cid:durableId="631595455">
    <w:abstractNumId w:val="7"/>
  </w:num>
  <w:num w:numId="3" w16cid:durableId="1954359425">
    <w:abstractNumId w:val="1"/>
  </w:num>
  <w:num w:numId="4" w16cid:durableId="1744332323">
    <w:abstractNumId w:val="4"/>
  </w:num>
  <w:num w:numId="5" w16cid:durableId="1666199419">
    <w:abstractNumId w:val="2"/>
  </w:num>
  <w:num w:numId="6" w16cid:durableId="15866437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07606190">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05315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7304151">
    <w:abstractNumId w:val="1"/>
  </w:num>
  <w:num w:numId="10" w16cid:durableId="389814808">
    <w:abstractNumId w:val="5"/>
  </w:num>
  <w:num w:numId="11" w16cid:durableId="645740476">
    <w:abstractNumId w:val="3"/>
  </w:num>
  <w:num w:numId="12" w16cid:durableId="1617131316">
    <w:abstractNumId w:val="10"/>
  </w:num>
  <w:num w:numId="13" w16cid:durableId="1092748234">
    <w:abstractNumId w:val="3"/>
  </w:num>
  <w:num w:numId="14" w16cid:durableId="18898737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32749678">
    <w:abstractNumId w:val="10"/>
  </w:num>
  <w:num w:numId="16" w16cid:durableId="15123364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75180383">
    <w:abstractNumId w:val="2"/>
  </w:num>
  <w:num w:numId="18" w16cid:durableId="1549299644">
    <w:abstractNumId w:val="6"/>
  </w:num>
  <w:num w:numId="19" w16cid:durableId="460153136">
    <w:abstractNumId w:val="13"/>
  </w:num>
  <w:num w:numId="20" w16cid:durableId="1939486809">
    <w:abstractNumId w:val="11"/>
  </w:num>
  <w:num w:numId="21" w16cid:durableId="3404769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bordersDoNotSurroundHeader/>
  <w:bordersDoNotSurroundFooter/>
  <w:proofState w:spelling="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20EA"/>
    <w:rsid w:val="00002CB1"/>
    <w:rsid w:val="000049DC"/>
    <w:rsid w:val="00004FFC"/>
    <w:rsid w:val="00006E91"/>
    <w:rsid w:val="000075C4"/>
    <w:rsid w:val="00007695"/>
    <w:rsid w:val="00010EDB"/>
    <w:rsid w:val="000115AD"/>
    <w:rsid w:val="00011C3F"/>
    <w:rsid w:val="0001459F"/>
    <w:rsid w:val="000154E8"/>
    <w:rsid w:val="000160DC"/>
    <w:rsid w:val="00017B8E"/>
    <w:rsid w:val="00020021"/>
    <w:rsid w:val="000206F5"/>
    <w:rsid w:val="000211A5"/>
    <w:rsid w:val="00021228"/>
    <w:rsid w:val="00021963"/>
    <w:rsid w:val="00021A46"/>
    <w:rsid w:val="00025B4A"/>
    <w:rsid w:val="00027418"/>
    <w:rsid w:val="00030D60"/>
    <w:rsid w:val="0003241C"/>
    <w:rsid w:val="00035551"/>
    <w:rsid w:val="00035C3D"/>
    <w:rsid w:val="000368A7"/>
    <w:rsid w:val="00037507"/>
    <w:rsid w:val="00037E92"/>
    <w:rsid w:val="00041C04"/>
    <w:rsid w:val="00043391"/>
    <w:rsid w:val="000443F7"/>
    <w:rsid w:val="000449B0"/>
    <w:rsid w:val="0004792B"/>
    <w:rsid w:val="000500B9"/>
    <w:rsid w:val="00052672"/>
    <w:rsid w:val="00052ACE"/>
    <w:rsid w:val="00052AFC"/>
    <w:rsid w:val="00052C74"/>
    <w:rsid w:val="00053611"/>
    <w:rsid w:val="00054572"/>
    <w:rsid w:val="00054DD5"/>
    <w:rsid w:val="00057F63"/>
    <w:rsid w:val="00060542"/>
    <w:rsid w:val="000605DA"/>
    <w:rsid w:val="00060AC3"/>
    <w:rsid w:val="00060C6D"/>
    <w:rsid w:val="0006394F"/>
    <w:rsid w:val="00064668"/>
    <w:rsid w:val="0006485C"/>
    <w:rsid w:val="00067364"/>
    <w:rsid w:val="00070545"/>
    <w:rsid w:val="00070931"/>
    <w:rsid w:val="00070E52"/>
    <w:rsid w:val="000713BE"/>
    <w:rsid w:val="00071A30"/>
    <w:rsid w:val="00071CF0"/>
    <w:rsid w:val="00072351"/>
    <w:rsid w:val="00073C45"/>
    <w:rsid w:val="00074A3E"/>
    <w:rsid w:val="00074A9F"/>
    <w:rsid w:val="00076278"/>
    <w:rsid w:val="00076B36"/>
    <w:rsid w:val="00076C50"/>
    <w:rsid w:val="000806C4"/>
    <w:rsid w:val="000809D1"/>
    <w:rsid w:val="00080F70"/>
    <w:rsid w:val="000845D8"/>
    <w:rsid w:val="000846FA"/>
    <w:rsid w:val="00084952"/>
    <w:rsid w:val="00085529"/>
    <w:rsid w:val="0008688B"/>
    <w:rsid w:val="00090A64"/>
    <w:rsid w:val="00095668"/>
    <w:rsid w:val="00096E90"/>
    <w:rsid w:val="000970C2"/>
    <w:rsid w:val="0009730B"/>
    <w:rsid w:val="000A0641"/>
    <w:rsid w:val="000A21E6"/>
    <w:rsid w:val="000A324F"/>
    <w:rsid w:val="000A4CED"/>
    <w:rsid w:val="000A6629"/>
    <w:rsid w:val="000A6FF3"/>
    <w:rsid w:val="000B3CF4"/>
    <w:rsid w:val="000B3F13"/>
    <w:rsid w:val="000B620D"/>
    <w:rsid w:val="000B70E3"/>
    <w:rsid w:val="000C256E"/>
    <w:rsid w:val="000C2E71"/>
    <w:rsid w:val="000C46D4"/>
    <w:rsid w:val="000C748B"/>
    <w:rsid w:val="000C74E2"/>
    <w:rsid w:val="000D128B"/>
    <w:rsid w:val="000D15C6"/>
    <w:rsid w:val="000D1912"/>
    <w:rsid w:val="000D241E"/>
    <w:rsid w:val="000D242E"/>
    <w:rsid w:val="000D30C8"/>
    <w:rsid w:val="000E474A"/>
    <w:rsid w:val="000E5BCB"/>
    <w:rsid w:val="000E6371"/>
    <w:rsid w:val="000E6666"/>
    <w:rsid w:val="000E67A5"/>
    <w:rsid w:val="000E7DAF"/>
    <w:rsid w:val="000F367F"/>
    <w:rsid w:val="000F4B2D"/>
    <w:rsid w:val="000F65AF"/>
    <w:rsid w:val="000F6971"/>
    <w:rsid w:val="000F78BD"/>
    <w:rsid w:val="00100319"/>
    <w:rsid w:val="00100EFD"/>
    <w:rsid w:val="0010230E"/>
    <w:rsid w:val="00106B17"/>
    <w:rsid w:val="00111908"/>
    <w:rsid w:val="001139A7"/>
    <w:rsid w:val="0011409B"/>
    <w:rsid w:val="00114B1B"/>
    <w:rsid w:val="00115FD5"/>
    <w:rsid w:val="00117A1B"/>
    <w:rsid w:val="00120024"/>
    <w:rsid w:val="00120418"/>
    <w:rsid w:val="00120884"/>
    <w:rsid w:val="00121B3E"/>
    <w:rsid w:val="0012329B"/>
    <w:rsid w:val="00123973"/>
    <w:rsid w:val="00124957"/>
    <w:rsid w:val="00126830"/>
    <w:rsid w:val="00126A72"/>
    <w:rsid w:val="00127EF8"/>
    <w:rsid w:val="00130389"/>
    <w:rsid w:val="00131679"/>
    <w:rsid w:val="00131B32"/>
    <w:rsid w:val="00131CB0"/>
    <w:rsid w:val="00132CBE"/>
    <w:rsid w:val="00133038"/>
    <w:rsid w:val="001365A0"/>
    <w:rsid w:val="00136F89"/>
    <w:rsid w:val="0013715F"/>
    <w:rsid w:val="00137624"/>
    <w:rsid w:val="001376F6"/>
    <w:rsid w:val="00140DFA"/>
    <w:rsid w:val="00143771"/>
    <w:rsid w:val="00145501"/>
    <w:rsid w:val="00146D61"/>
    <w:rsid w:val="001526C3"/>
    <w:rsid w:val="0015534D"/>
    <w:rsid w:val="00156174"/>
    <w:rsid w:val="00160E79"/>
    <w:rsid w:val="00163931"/>
    <w:rsid w:val="00163D15"/>
    <w:rsid w:val="00166A8C"/>
    <w:rsid w:val="001671FB"/>
    <w:rsid w:val="00167B43"/>
    <w:rsid w:val="00171302"/>
    <w:rsid w:val="00171374"/>
    <w:rsid w:val="001717F0"/>
    <w:rsid w:val="00171E57"/>
    <w:rsid w:val="001733D9"/>
    <w:rsid w:val="00173B99"/>
    <w:rsid w:val="00174183"/>
    <w:rsid w:val="001741E4"/>
    <w:rsid w:val="00177204"/>
    <w:rsid w:val="001777C6"/>
    <w:rsid w:val="0018004F"/>
    <w:rsid w:val="00181906"/>
    <w:rsid w:val="00181FE3"/>
    <w:rsid w:val="00182437"/>
    <w:rsid w:val="00184862"/>
    <w:rsid w:val="00186520"/>
    <w:rsid w:val="0019059E"/>
    <w:rsid w:val="00191657"/>
    <w:rsid w:val="0019398D"/>
    <w:rsid w:val="0019426E"/>
    <w:rsid w:val="001945EF"/>
    <w:rsid w:val="001946E3"/>
    <w:rsid w:val="00197535"/>
    <w:rsid w:val="00197B8F"/>
    <w:rsid w:val="001A235A"/>
    <w:rsid w:val="001A2AAB"/>
    <w:rsid w:val="001A4203"/>
    <w:rsid w:val="001A747D"/>
    <w:rsid w:val="001B0BC9"/>
    <w:rsid w:val="001B1705"/>
    <w:rsid w:val="001B24C4"/>
    <w:rsid w:val="001B3AE7"/>
    <w:rsid w:val="001B3F4E"/>
    <w:rsid w:val="001B5418"/>
    <w:rsid w:val="001B7F7C"/>
    <w:rsid w:val="001C40D9"/>
    <w:rsid w:val="001C5621"/>
    <w:rsid w:val="001C6BC2"/>
    <w:rsid w:val="001C74BE"/>
    <w:rsid w:val="001D04D8"/>
    <w:rsid w:val="001D0EEB"/>
    <w:rsid w:val="001D150F"/>
    <w:rsid w:val="001D2CD8"/>
    <w:rsid w:val="001D52A5"/>
    <w:rsid w:val="001D7648"/>
    <w:rsid w:val="001D7AE8"/>
    <w:rsid w:val="001E20FD"/>
    <w:rsid w:val="001E3965"/>
    <w:rsid w:val="001E4835"/>
    <w:rsid w:val="001E7991"/>
    <w:rsid w:val="001F0437"/>
    <w:rsid w:val="001F05AC"/>
    <w:rsid w:val="001F0B04"/>
    <w:rsid w:val="001F1247"/>
    <w:rsid w:val="001F1C47"/>
    <w:rsid w:val="001F20AA"/>
    <w:rsid w:val="001F2C8F"/>
    <w:rsid w:val="001F37C1"/>
    <w:rsid w:val="001F76F2"/>
    <w:rsid w:val="00200BAB"/>
    <w:rsid w:val="00202C71"/>
    <w:rsid w:val="00203BD5"/>
    <w:rsid w:val="00203BEE"/>
    <w:rsid w:val="00204BE7"/>
    <w:rsid w:val="00206FBD"/>
    <w:rsid w:val="002078B4"/>
    <w:rsid w:val="00211448"/>
    <w:rsid w:val="00211988"/>
    <w:rsid w:val="00212640"/>
    <w:rsid w:val="00214F2A"/>
    <w:rsid w:val="00216C3B"/>
    <w:rsid w:val="00217CA5"/>
    <w:rsid w:val="00217FC5"/>
    <w:rsid w:val="00217FD7"/>
    <w:rsid w:val="00220540"/>
    <w:rsid w:val="002217F1"/>
    <w:rsid w:val="00221D54"/>
    <w:rsid w:val="00221E20"/>
    <w:rsid w:val="00222232"/>
    <w:rsid w:val="002234DD"/>
    <w:rsid w:val="002260F8"/>
    <w:rsid w:val="002318A4"/>
    <w:rsid w:val="00231EFA"/>
    <w:rsid w:val="002352E5"/>
    <w:rsid w:val="00235EBF"/>
    <w:rsid w:val="002365F2"/>
    <w:rsid w:val="00237671"/>
    <w:rsid w:val="002403C8"/>
    <w:rsid w:val="002415F6"/>
    <w:rsid w:val="002418CB"/>
    <w:rsid w:val="00243D77"/>
    <w:rsid w:val="00246843"/>
    <w:rsid w:val="002507AE"/>
    <w:rsid w:val="00254621"/>
    <w:rsid w:val="0025466B"/>
    <w:rsid w:val="00255925"/>
    <w:rsid w:val="00255CF0"/>
    <w:rsid w:val="00256228"/>
    <w:rsid w:val="00256E68"/>
    <w:rsid w:val="0025787C"/>
    <w:rsid w:val="0025790F"/>
    <w:rsid w:val="00257E52"/>
    <w:rsid w:val="00262B05"/>
    <w:rsid w:val="002636E3"/>
    <w:rsid w:val="00264D99"/>
    <w:rsid w:val="00265760"/>
    <w:rsid w:val="00270DD6"/>
    <w:rsid w:val="00271130"/>
    <w:rsid w:val="00271586"/>
    <w:rsid w:val="00271CD9"/>
    <w:rsid w:val="00273207"/>
    <w:rsid w:val="0027358D"/>
    <w:rsid w:val="00274937"/>
    <w:rsid w:val="00274A47"/>
    <w:rsid w:val="00277F8C"/>
    <w:rsid w:val="00277FBD"/>
    <w:rsid w:val="002813BE"/>
    <w:rsid w:val="00281587"/>
    <w:rsid w:val="00282066"/>
    <w:rsid w:val="00282E2C"/>
    <w:rsid w:val="00283505"/>
    <w:rsid w:val="0028518C"/>
    <w:rsid w:val="00286E72"/>
    <w:rsid w:val="00292216"/>
    <w:rsid w:val="002924D8"/>
    <w:rsid w:val="00293C36"/>
    <w:rsid w:val="00293DB3"/>
    <w:rsid w:val="0029433B"/>
    <w:rsid w:val="00294B00"/>
    <w:rsid w:val="0029757E"/>
    <w:rsid w:val="00297DD6"/>
    <w:rsid w:val="002A1E7D"/>
    <w:rsid w:val="002A480A"/>
    <w:rsid w:val="002B0260"/>
    <w:rsid w:val="002B04BE"/>
    <w:rsid w:val="002B08E6"/>
    <w:rsid w:val="002B0C2C"/>
    <w:rsid w:val="002B1FFA"/>
    <w:rsid w:val="002B2E65"/>
    <w:rsid w:val="002B37B8"/>
    <w:rsid w:val="002B4B78"/>
    <w:rsid w:val="002B544D"/>
    <w:rsid w:val="002B5760"/>
    <w:rsid w:val="002B6E04"/>
    <w:rsid w:val="002B6E21"/>
    <w:rsid w:val="002C0422"/>
    <w:rsid w:val="002C7702"/>
    <w:rsid w:val="002D0410"/>
    <w:rsid w:val="002D1A27"/>
    <w:rsid w:val="002D3789"/>
    <w:rsid w:val="002D4D40"/>
    <w:rsid w:val="002D5C12"/>
    <w:rsid w:val="002D68E0"/>
    <w:rsid w:val="002E0164"/>
    <w:rsid w:val="002E0D51"/>
    <w:rsid w:val="002E1C4F"/>
    <w:rsid w:val="002E1DF6"/>
    <w:rsid w:val="002E2E17"/>
    <w:rsid w:val="002E3171"/>
    <w:rsid w:val="002E3383"/>
    <w:rsid w:val="002E3DB8"/>
    <w:rsid w:val="002E6EFB"/>
    <w:rsid w:val="002F07DB"/>
    <w:rsid w:val="002F11C0"/>
    <w:rsid w:val="002F2E41"/>
    <w:rsid w:val="002F4411"/>
    <w:rsid w:val="002F52FA"/>
    <w:rsid w:val="002F57C9"/>
    <w:rsid w:val="002F7271"/>
    <w:rsid w:val="00300AA4"/>
    <w:rsid w:val="00304580"/>
    <w:rsid w:val="00304FB6"/>
    <w:rsid w:val="00305220"/>
    <w:rsid w:val="00307FA4"/>
    <w:rsid w:val="0031159E"/>
    <w:rsid w:val="00311672"/>
    <w:rsid w:val="003116B8"/>
    <w:rsid w:val="0031171E"/>
    <w:rsid w:val="00311D3A"/>
    <w:rsid w:val="00313FED"/>
    <w:rsid w:val="00314A12"/>
    <w:rsid w:val="00315411"/>
    <w:rsid w:val="0031662A"/>
    <w:rsid w:val="0032089E"/>
    <w:rsid w:val="003215CC"/>
    <w:rsid w:val="0032301D"/>
    <w:rsid w:val="003230FF"/>
    <w:rsid w:val="003269DE"/>
    <w:rsid w:val="00327BB1"/>
    <w:rsid w:val="0033037F"/>
    <w:rsid w:val="00330D2D"/>
    <w:rsid w:val="003315B4"/>
    <w:rsid w:val="003328CD"/>
    <w:rsid w:val="003375B7"/>
    <w:rsid w:val="00343017"/>
    <w:rsid w:val="00343402"/>
    <w:rsid w:val="00343A55"/>
    <w:rsid w:val="00344ECD"/>
    <w:rsid w:val="0034587C"/>
    <w:rsid w:val="00345EEA"/>
    <w:rsid w:val="00346A12"/>
    <w:rsid w:val="00346C51"/>
    <w:rsid w:val="00347A26"/>
    <w:rsid w:val="003501A6"/>
    <w:rsid w:val="003521DB"/>
    <w:rsid w:val="003544C1"/>
    <w:rsid w:val="00354D22"/>
    <w:rsid w:val="00355FDA"/>
    <w:rsid w:val="003565BE"/>
    <w:rsid w:val="0036084B"/>
    <w:rsid w:val="00360EA4"/>
    <w:rsid w:val="00364947"/>
    <w:rsid w:val="00364AA2"/>
    <w:rsid w:val="003653F4"/>
    <w:rsid w:val="00365442"/>
    <w:rsid w:val="003677CA"/>
    <w:rsid w:val="00367972"/>
    <w:rsid w:val="00370F47"/>
    <w:rsid w:val="00371AF0"/>
    <w:rsid w:val="00371B1E"/>
    <w:rsid w:val="0037212B"/>
    <w:rsid w:val="00373044"/>
    <w:rsid w:val="003734D3"/>
    <w:rsid w:val="00373B61"/>
    <w:rsid w:val="00374E60"/>
    <w:rsid w:val="00375B6A"/>
    <w:rsid w:val="0037627A"/>
    <w:rsid w:val="00376D01"/>
    <w:rsid w:val="00381968"/>
    <w:rsid w:val="00382901"/>
    <w:rsid w:val="0038499A"/>
    <w:rsid w:val="00384EC6"/>
    <w:rsid w:val="0038658D"/>
    <w:rsid w:val="00390E91"/>
    <w:rsid w:val="00392A3A"/>
    <w:rsid w:val="003932AB"/>
    <w:rsid w:val="00394AC8"/>
    <w:rsid w:val="00396EB4"/>
    <w:rsid w:val="003977D7"/>
    <w:rsid w:val="003A10DB"/>
    <w:rsid w:val="003A135F"/>
    <w:rsid w:val="003A3A13"/>
    <w:rsid w:val="003A3F3F"/>
    <w:rsid w:val="003A454B"/>
    <w:rsid w:val="003A4607"/>
    <w:rsid w:val="003A4E1C"/>
    <w:rsid w:val="003A5309"/>
    <w:rsid w:val="003B0BF8"/>
    <w:rsid w:val="003B2529"/>
    <w:rsid w:val="003B3DC0"/>
    <w:rsid w:val="003B4D04"/>
    <w:rsid w:val="003B5488"/>
    <w:rsid w:val="003B6548"/>
    <w:rsid w:val="003C006C"/>
    <w:rsid w:val="003C0805"/>
    <w:rsid w:val="003C3735"/>
    <w:rsid w:val="003C4584"/>
    <w:rsid w:val="003D1635"/>
    <w:rsid w:val="003D1B3A"/>
    <w:rsid w:val="003D33A8"/>
    <w:rsid w:val="003E0305"/>
    <w:rsid w:val="003E3372"/>
    <w:rsid w:val="003E3511"/>
    <w:rsid w:val="003E35DC"/>
    <w:rsid w:val="003E655B"/>
    <w:rsid w:val="003E6A3A"/>
    <w:rsid w:val="003E6F87"/>
    <w:rsid w:val="003E7642"/>
    <w:rsid w:val="003F084B"/>
    <w:rsid w:val="003F325B"/>
    <w:rsid w:val="003F4797"/>
    <w:rsid w:val="003F47B5"/>
    <w:rsid w:val="003F588E"/>
    <w:rsid w:val="003F5B5D"/>
    <w:rsid w:val="003F6CC4"/>
    <w:rsid w:val="003F6D4E"/>
    <w:rsid w:val="003F7B14"/>
    <w:rsid w:val="0040222B"/>
    <w:rsid w:val="00402C8B"/>
    <w:rsid w:val="00402E73"/>
    <w:rsid w:val="00404A4A"/>
    <w:rsid w:val="00404C9A"/>
    <w:rsid w:val="00405D9B"/>
    <w:rsid w:val="00410545"/>
    <w:rsid w:val="004109C3"/>
    <w:rsid w:val="00410A65"/>
    <w:rsid w:val="004120C2"/>
    <w:rsid w:val="004128DC"/>
    <w:rsid w:val="004130B1"/>
    <w:rsid w:val="00414181"/>
    <w:rsid w:val="004146D2"/>
    <w:rsid w:val="0041625B"/>
    <w:rsid w:val="0041734F"/>
    <w:rsid w:val="004177A9"/>
    <w:rsid w:val="0041782C"/>
    <w:rsid w:val="00420635"/>
    <w:rsid w:val="004206FA"/>
    <w:rsid w:val="004223F1"/>
    <w:rsid w:val="00422834"/>
    <w:rsid w:val="00423BFA"/>
    <w:rsid w:val="00424DC4"/>
    <w:rsid w:val="00431123"/>
    <w:rsid w:val="00431E83"/>
    <w:rsid w:val="00432139"/>
    <w:rsid w:val="00432F62"/>
    <w:rsid w:val="0043707E"/>
    <w:rsid w:val="00437B5E"/>
    <w:rsid w:val="00441388"/>
    <w:rsid w:val="004418DF"/>
    <w:rsid w:val="004444E9"/>
    <w:rsid w:val="004463F9"/>
    <w:rsid w:val="00447659"/>
    <w:rsid w:val="00447EAC"/>
    <w:rsid w:val="00454CD8"/>
    <w:rsid w:val="004550F4"/>
    <w:rsid w:val="00455581"/>
    <w:rsid w:val="004604FD"/>
    <w:rsid w:val="00460DBF"/>
    <w:rsid w:val="00462387"/>
    <w:rsid w:val="00462878"/>
    <w:rsid w:val="00462BD0"/>
    <w:rsid w:val="00465B4C"/>
    <w:rsid w:val="00471F19"/>
    <w:rsid w:val="004768CB"/>
    <w:rsid w:val="00476FCE"/>
    <w:rsid w:val="00480049"/>
    <w:rsid w:val="00480A29"/>
    <w:rsid w:val="00480EE6"/>
    <w:rsid w:val="00481438"/>
    <w:rsid w:val="004828A2"/>
    <w:rsid w:val="00482C3C"/>
    <w:rsid w:val="004838D8"/>
    <w:rsid w:val="00486648"/>
    <w:rsid w:val="00486A11"/>
    <w:rsid w:val="0049013E"/>
    <w:rsid w:val="004902E0"/>
    <w:rsid w:val="00490947"/>
    <w:rsid w:val="004910AC"/>
    <w:rsid w:val="0049357E"/>
    <w:rsid w:val="004945F3"/>
    <w:rsid w:val="004952EA"/>
    <w:rsid w:val="0049590D"/>
    <w:rsid w:val="00496C46"/>
    <w:rsid w:val="004973AA"/>
    <w:rsid w:val="004A197C"/>
    <w:rsid w:val="004A2679"/>
    <w:rsid w:val="004A2F9D"/>
    <w:rsid w:val="004A5270"/>
    <w:rsid w:val="004A7D1E"/>
    <w:rsid w:val="004B2C6E"/>
    <w:rsid w:val="004C20CB"/>
    <w:rsid w:val="004C2920"/>
    <w:rsid w:val="004C5181"/>
    <w:rsid w:val="004C533B"/>
    <w:rsid w:val="004C671D"/>
    <w:rsid w:val="004C6B3A"/>
    <w:rsid w:val="004C6C1E"/>
    <w:rsid w:val="004C7A79"/>
    <w:rsid w:val="004D2499"/>
    <w:rsid w:val="004D31D3"/>
    <w:rsid w:val="004D47E8"/>
    <w:rsid w:val="004D4B74"/>
    <w:rsid w:val="004E14BC"/>
    <w:rsid w:val="004E1DF7"/>
    <w:rsid w:val="004E30DF"/>
    <w:rsid w:val="004E40C3"/>
    <w:rsid w:val="004E4F65"/>
    <w:rsid w:val="004E60FA"/>
    <w:rsid w:val="004E6EA3"/>
    <w:rsid w:val="004E73E8"/>
    <w:rsid w:val="004E7AD1"/>
    <w:rsid w:val="004F056D"/>
    <w:rsid w:val="004F18B3"/>
    <w:rsid w:val="004F225F"/>
    <w:rsid w:val="004F30E6"/>
    <w:rsid w:val="004F3664"/>
    <w:rsid w:val="004F3EC6"/>
    <w:rsid w:val="004F4C8E"/>
    <w:rsid w:val="004F4D52"/>
    <w:rsid w:val="004F52F6"/>
    <w:rsid w:val="00500191"/>
    <w:rsid w:val="00500790"/>
    <w:rsid w:val="00501C59"/>
    <w:rsid w:val="00501F57"/>
    <w:rsid w:val="00502072"/>
    <w:rsid w:val="005047F8"/>
    <w:rsid w:val="00504BC5"/>
    <w:rsid w:val="00504BD9"/>
    <w:rsid w:val="005104F5"/>
    <w:rsid w:val="00513169"/>
    <w:rsid w:val="00514701"/>
    <w:rsid w:val="005149BC"/>
    <w:rsid w:val="00515EC0"/>
    <w:rsid w:val="0051628D"/>
    <w:rsid w:val="00521FA7"/>
    <w:rsid w:val="005258F8"/>
    <w:rsid w:val="00530A8C"/>
    <w:rsid w:val="00530ECB"/>
    <w:rsid w:val="005311AB"/>
    <w:rsid w:val="005335D2"/>
    <w:rsid w:val="0053369E"/>
    <w:rsid w:val="00533ACD"/>
    <w:rsid w:val="00534197"/>
    <w:rsid w:val="00535A16"/>
    <w:rsid w:val="00537588"/>
    <w:rsid w:val="00537A60"/>
    <w:rsid w:val="00543E27"/>
    <w:rsid w:val="00545925"/>
    <w:rsid w:val="00545A7A"/>
    <w:rsid w:val="00546BEF"/>
    <w:rsid w:val="00547AEB"/>
    <w:rsid w:val="00547C2F"/>
    <w:rsid w:val="00551047"/>
    <w:rsid w:val="005519E2"/>
    <w:rsid w:val="00553E3A"/>
    <w:rsid w:val="00554166"/>
    <w:rsid w:val="005545DF"/>
    <w:rsid w:val="00554E95"/>
    <w:rsid w:val="00554FC9"/>
    <w:rsid w:val="005556E0"/>
    <w:rsid w:val="00556A4D"/>
    <w:rsid w:val="0056091D"/>
    <w:rsid w:val="00560DC5"/>
    <w:rsid w:val="00560FEB"/>
    <w:rsid w:val="00561C81"/>
    <w:rsid w:val="00562F20"/>
    <w:rsid w:val="005634EC"/>
    <w:rsid w:val="00563C4A"/>
    <w:rsid w:val="00565FBD"/>
    <w:rsid w:val="00566925"/>
    <w:rsid w:val="0056693D"/>
    <w:rsid w:val="005674BA"/>
    <w:rsid w:val="00567B59"/>
    <w:rsid w:val="00570536"/>
    <w:rsid w:val="0057060B"/>
    <w:rsid w:val="00571673"/>
    <w:rsid w:val="00571A20"/>
    <w:rsid w:val="00571B80"/>
    <w:rsid w:val="005724A4"/>
    <w:rsid w:val="005724E5"/>
    <w:rsid w:val="00572E12"/>
    <w:rsid w:val="00572E16"/>
    <w:rsid w:val="00573875"/>
    <w:rsid w:val="00573D45"/>
    <w:rsid w:val="00576133"/>
    <w:rsid w:val="005765F4"/>
    <w:rsid w:val="0058053D"/>
    <w:rsid w:val="00582231"/>
    <w:rsid w:val="00584457"/>
    <w:rsid w:val="005848AB"/>
    <w:rsid w:val="00585CC3"/>
    <w:rsid w:val="00586A4E"/>
    <w:rsid w:val="00587DE1"/>
    <w:rsid w:val="00590816"/>
    <w:rsid w:val="00591F23"/>
    <w:rsid w:val="00593134"/>
    <w:rsid w:val="005936B6"/>
    <w:rsid w:val="00593A44"/>
    <w:rsid w:val="0059417F"/>
    <w:rsid w:val="00595848"/>
    <w:rsid w:val="00595D38"/>
    <w:rsid w:val="005A1805"/>
    <w:rsid w:val="005A322C"/>
    <w:rsid w:val="005A72CF"/>
    <w:rsid w:val="005B1B5D"/>
    <w:rsid w:val="005B25BC"/>
    <w:rsid w:val="005B2683"/>
    <w:rsid w:val="005B5581"/>
    <w:rsid w:val="005B7B92"/>
    <w:rsid w:val="005C05AC"/>
    <w:rsid w:val="005C3943"/>
    <w:rsid w:val="005C39C5"/>
    <w:rsid w:val="005C4344"/>
    <w:rsid w:val="005C57A6"/>
    <w:rsid w:val="005C694E"/>
    <w:rsid w:val="005C74F0"/>
    <w:rsid w:val="005D0713"/>
    <w:rsid w:val="005D4467"/>
    <w:rsid w:val="005D502F"/>
    <w:rsid w:val="005D5377"/>
    <w:rsid w:val="005D5F7F"/>
    <w:rsid w:val="005D7B70"/>
    <w:rsid w:val="005D7F40"/>
    <w:rsid w:val="005E0BB0"/>
    <w:rsid w:val="005E1E3F"/>
    <w:rsid w:val="005E4B8C"/>
    <w:rsid w:val="005E4C37"/>
    <w:rsid w:val="005E5748"/>
    <w:rsid w:val="005E592D"/>
    <w:rsid w:val="005E5B52"/>
    <w:rsid w:val="005F1309"/>
    <w:rsid w:val="005F338B"/>
    <w:rsid w:val="005F4A30"/>
    <w:rsid w:val="0060026E"/>
    <w:rsid w:val="00600CA7"/>
    <w:rsid w:val="00600CD8"/>
    <w:rsid w:val="006016D4"/>
    <w:rsid w:val="00601E3D"/>
    <w:rsid w:val="0060301B"/>
    <w:rsid w:val="0060331A"/>
    <w:rsid w:val="00603782"/>
    <w:rsid w:val="00606731"/>
    <w:rsid w:val="00606C90"/>
    <w:rsid w:val="006103E1"/>
    <w:rsid w:val="006112A7"/>
    <w:rsid w:val="0061131D"/>
    <w:rsid w:val="0061151C"/>
    <w:rsid w:val="00612A78"/>
    <w:rsid w:val="00612D51"/>
    <w:rsid w:val="00613926"/>
    <w:rsid w:val="00613ABD"/>
    <w:rsid w:val="006147B1"/>
    <w:rsid w:val="00615485"/>
    <w:rsid w:val="00617893"/>
    <w:rsid w:val="00621807"/>
    <w:rsid w:val="006225B4"/>
    <w:rsid w:val="00623CF6"/>
    <w:rsid w:val="00623D44"/>
    <w:rsid w:val="0062486E"/>
    <w:rsid w:val="00625665"/>
    <w:rsid w:val="00625AAA"/>
    <w:rsid w:val="0062733A"/>
    <w:rsid w:val="0063177E"/>
    <w:rsid w:val="00633E11"/>
    <w:rsid w:val="00635FA8"/>
    <w:rsid w:val="00636884"/>
    <w:rsid w:val="00636ADD"/>
    <w:rsid w:val="00636B95"/>
    <w:rsid w:val="00640051"/>
    <w:rsid w:val="00640740"/>
    <w:rsid w:val="0064099F"/>
    <w:rsid w:val="00641615"/>
    <w:rsid w:val="00642348"/>
    <w:rsid w:val="00642905"/>
    <w:rsid w:val="00643203"/>
    <w:rsid w:val="00645CFD"/>
    <w:rsid w:val="00645E6A"/>
    <w:rsid w:val="006466DE"/>
    <w:rsid w:val="00646D84"/>
    <w:rsid w:val="00647E4A"/>
    <w:rsid w:val="006507E4"/>
    <w:rsid w:val="006509A8"/>
    <w:rsid w:val="00650A11"/>
    <w:rsid w:val="0065303B"/>
    <w:rsid w:val="00653C46"/>
    <w:rsid w:val="00655033"/>
    <w:rsid w:val="00655E80"/>
    <w:rsid w:val="0066040C"/>
    <w:rsid w:val="006604F9"/>
    <w:rsid w:val="0066078C"/>
    <w:rsid w:val="00666238"/>
    <w:rsid w:val="006700A2"/>
    <w:rsid w:val="00672460"/>
    <w:rsid w:val="006724A4"/>
    <w:rsid w:val="00673166"/>
    <w:rsid w:val="006765A3"/>
    <w:rsid w:val="00681551"/>
    <w:rsid w:val="00681DC7"/>
    <w:rsid w:val="00683756"/>
    <w:rsid w:val="006839BD"/>
    <w:rsid w:val="00683F5D"/>
    <w:rsid w:val="00684079"/>
    <w:rsid w:val="00684AC4"/>
    <w:rsid w:val="00685179"/>
    <w:rsid w:val="00687888"/>
    <w:rsid w:val="00691BB8"/>
    <w:rsid w:val="00691D5A"/>
    <w:rsid w:val="006921CE"/>
    <w:rsid w:val="0069331A"/>
    <w:rsid w:val="0069341C"/>
    <w:rsid w:val="0069360C"/>
    <w:rsid w:val="00693E7A"/>
    <w:rsid w:val="006942FF"/>
    <w:rsid w:val="0069635A"/>
    <w:rsid w:val="00696404"/>
    <w:rsid w:val="006A3605"/>
    <w:rsid w:val="006A478D"/>
    <w:rsid w:val="006A62C4"/>
    <w:rsid w:val="006A65B1"/>
    <w:rsid w:val="006A68E4"/>
    <w:rsid w:val="006A7653"/>
    <w:rsid w:val="006A7CA7"/>
    <w:rsid w:val="006B142D"/>
    <w:rsid w:val="006B190B"/>
    <w:rsid w:val="006B279E"/>
    <w:rsid w:val="006B29C5"/>
    <w:rsid w:val="006B2A42"/>
    <w:rsid w:val="006B2FA0"/>
    <w:rsid w:val="006B3BB5"/>
    <w:rsid w:val="006B505F"/>
    <w:rsid w:val="006B739B"/>
    <w:rsid w:val="006C1329"/>
    <w:rsid w:val="006C28CA"/>
    <w:rsid w:val="006C33D1"/>
    <w:rsid w:val="006C4501"/>
    <w:rsid w:val="006C4F58"/>
    <w:rsid w:val="006C7923"/>
    <w:rsid w:val="006C7A4B"/>
    <w:rsid w:val="006D0B52"/>
    <w:rsid w:val="006D1090"/>
    <w:rsid w:val="006D3A45"/>
    <w:rsid w:val="006D694C"/>
    <w:rsid w:val="006D7A0E"/>
    <w:rsid w:val="006E0911"/>
    <w:rsid w:val="006E2B7C"/>
    <w:rsid w:val="006E4C0A"/>
    <w:rsid w:val="006E6474"/>
    <w:rsid w:val="006E71BF"/>
    <w:rsid w:val="006E773C"/>
    <w:rsid w:val="006F08B9"/>
    <w:rsid w:val="006F1592"/>
    <w:rsid w:val="006F2807"/>
    <w:rsid w:val="006F4156"/>
    <w:rsid w:val="006F4666"/>
    <w:rsid w:val="006F6856"/>
    <w:rsid w:val="006F6DB8"/>
    <w:rsid w:val="007003FC"/>
    <w:rsid w:val="0070210B"/>
    <w:rsid w:val="007039AF"/>
    <w:rsid w:val="00703D9A"/>
    <w:rsid w:val="007040C1"/>
    <w:rsid w:val="00704D87"/>
    <w:rsid w:val="00705161"/>
    <w:rsid w:val="00706041"/>
    <w:rsid w:val="00706253"/>
    <w:rsid w:val="00707B0A"/>
    <w:rsid w:val="00711529"/>
    <w:rsid w:val="0071467A"/>
    <w:rsid w:val="0071467F"/>
    <w:rsid w:val="007167AC"/>
    <w:rsid w:val="00717D13"/>
    <w:rsid w:val="00720496"/>
    <w:rsid w:val="007206FE"/>
    <w:rsid w:val="007207F6"/>
    <w:rsid w:val="00722B61"/>
    <w:rsid w:val="0072523C"/>
    <w:rsid w:val="00726297"/>
    <w:rsid w:val="00727538"/>
    <w:rsid w:val="00730621"/>
    <w:rsid w:val="00730E1F"/>
    <w:rsid w:val="00731C9E"/>
    <w:rsid w:val="0073275F"/>
    <w:rsid w:val="007333B3"/>
    <w:rsid w:val="00734096"/>
    <w:rsid w:val="00734CBF"/>
    <w:rsid w:val="00735851"/>
    <w:rsid w:val="00737671"/>
    <w:rsid w:val="00737AD8"/>
    <w:rsid w:val="0074064A"/>
    <w:rsid w:val="007423E2"/>
    <w:rsid w:val="007436B8"/>
    <w:rsid w:val="00743C71"/>
    <w:rsid w:val="007447E7"/>
    <w:rsid w:val="00744C7E"/>
    <w:rsid w:val="0074568C"/>
    <w:rsid w:val="007541B8"/>
    <w:rsid w:val="00756874"/>
    <w:rsid w:val="00757025"/>
    <w:rsid w:val="0075714C"/>
    <w:rsid w:val="007572EF"/>
    <w:rsid w:val="0075736E"/>
    <w:rsid w:val="00760E00"/>
    <w:rsid w:val="00762912"/>
    <w:rsid w:val="00763C91"/>
    <w:rsid w:val="00765080"/>
    <w:rsid w:val="00771069"/>
    <w:rsid w:val="0077219F"/>
    <w:rsid w:val="00773C31"/>
    <w:rsid w:val="00774CF6"/>
    <w:rsid w:val="00775784"/>
    <w:rsid w:val="0077650B"/>
    <w:rsid w:val="00776DD9"/>
    <w:rsid w:val="007771B0"/>
    <w:rsid w:val="00777298"/>
    <w:rsid w:val="0078005E"/>
    <w:rsid w:val="00780618"/>
    <w:rsid w:val="00782320"/>
    <w:rsid w:val="007831B0"/>
    <w:rsid w:val="00784592"/>
    <w:rsid w:val="00785E7F"/>
    <w:rsid w:val="007860DD"/>
    <w:rsid w:val="007864FE"/>
    <w:rsid w:val="00786DA4"/>
    <w:rsid w:val="00791931"/>
    <w:rsid w:val="00792320"/>
    <w:rsid w:val="00792460"/>
    <w:rsid w:val="007957E6"/>
    <w:rsid w:val="00796D42"/>
    <w:rsid w:val="00797F1E"/>
    <w:rsid w:val="007A24A4"/>
    <w:rsid w:val="007A5DCD"/>
    <w:rsid w:val="007A6225"/>
    <w:rsid w:val="007A672B"/>
    <w:rsid w:val="007A74C9"/>
    <w:rsid w:val="007A7EC4"/>
    <w:rsid w:val="007B0FDB"/>
    <w:rsid w:val="007B1010"/>
    <w:rsid w:val="007B25A3"/>
    <w:rsid w:val="007B3E50"/>
    <w:rsid w:val="007B6B99"/>
    <w:rsid w:val="007B7BC5"/>
    <w:rsid w:val="007B7F47"/>
    <w:rsid w:val="007C035C"/>
    <w:rsid w:val="007C1D6C"/>
    <w:rsid w:val="007C2DBF"/>
    <w:rsid w:val="007C3C20"/>
    <w:rsid w:val="007C3FC4"/>
    <w:rsid w:val="007C6566"/>
    <w:rsid w:val="007C6F98"/>
    <w:rsid w:val="007D1E4C"/>
    <w:rsid w:val="007D50B8"/>
    <w:rsid w:val="007D5D2D"/>
    <w:rsid w:val="007D6B84"/>
    <w:rsid w:val="007E116C"/>
    <w:rsid w:val="007E1AD3"/>
    <w:rsid w:val="007E2DDD"/>
    <w:rsid w:val="007E4207"/>
    <w:rsid w:val="007E4455"/>
    <w:rsid w:val="007E5906"/>
    <w:rsid w:val="007E5DC3"/>
    <w:rsid w:val="007E5EE9"/>
    <w:rsid w:val="007F2445"/>
    <w:rsid w:val="007F5411"/>
    <w:rsid w:val="007F7593"/>
    <w:rsid w:val="0080202E"/>
    <w:rsid w:val="00806C7C"/>
    <w:rsid w:val="00807555"/>
    <w:rsid w:val="00811990"/>
    <w:rsid w:val="008120B3"/>
    <w:rsid w:val="0081354A"/>
    <w:rsid w:val="00813999"/>
    <w:rsid w:val="00813F2B"/>
    <w:rsid w:val="00815DAE"/>
    <w:rsid w:val="00821F2C"/>
    <w:rsid w:val="008231C3"/>
    <w:rsid w:val="00825406"/>
    <w:rsid w:val="00826C23"/>
    <w:rsid w:val="0082773D"/>
    <w:rsid w:val="00831DFD"/>
    <w:rsid w:val="00832EF8"/>
    <w:rsid w:val="0083423E"/>
    <w:rsid w:val="00836D48"/>
    <w:rsid w:val="00837594"/>
    <w:rsid w:val="0084037D"/>
    <w:rsid w:val="0084150B"/>
    <w:rsid w:val="0084416F"/>
    <w:rsid w:val="00846748"/>
    <w:rsid w:val="0084686B"/>
    <w:rsid w:val="00846F5B"/>
    <w:rsid w:val="008507BD"/>
    <w:rsid w:val="00854556"/>
    <w:rsid w:val="008548E9"/>
    <w:rsid w:val="00855549"/>
    <w:rsid w:val="00855ED7"/>
    <w:rsid w:val="00856F17"/>
    <w:rsid w:val="0085711A"/>
    <w:rsid w:val="008607A0"/>
    <w:rsid w:val="00862832"/>
    <w:rsid w:val="008639DF"/>
    <w:rsid w:val="00863EBF"/>
    <w:rsid w:val="00864476"/>
    <w:rsid w:val="00864E0E"/>
    <w:rsid w:val="00867EEC"/>
    <w:rsid w:val="00871BA3"/>
    <w:rsid w:val="0087282C"/>
    <w:rsid w:val="00872838"/>
    <w:rsid w:val="00873CD0"/>
    <w:rsid w:val="0087451C"/>
    <w:rsid w:val="00874888"/>
    <w:rsid w:val="00876877"/>
    <w:rsid w:val="00876A87"/>
    <w:rsid w:val="00880A15"/>
    <w:rsid w:val="0088110B"/>
    <w:rsid w:val="0088169D"/>
    <w:rsid w:val="00882022"/>
    <w:rsid w:val="00882BDC"/>
    <w:rsid w:val="008835D6"/>
    <w:rsid w:val="00884ADD"/>
    <w:rsid w:val="0088611D"/>
    <w:rsid w:val="00887D0B"/>
    <w:rsid w:val="00892AE0"/>
    <w:rsid w:val="008941C9"/>
    <w:rsid w:val="0089540B"/>
    <w:rsid w:val="008961B3"/>
    <w:rsid w:val="00896910"/>
    <w:rsid w:val="0089715E"/>
    <w:rsid w:val="0089732E"/>
    <w:rsid w:val="00897438"/>
    <w:rsid w:val="008A0D00"/>
    <w:rsid w:val="008A2A6F"/>
    <w:rsid w:val="008A34F1"/>
    <w:rsid w:val="008A3BF5"/>
    <w:rsid w:val="008A48F6"/>
    <w:rsid w:val="008A4FFD"/>
    <w:rsid w:val="008A5300"/>
    <w:rsid w:val="008A5F09"/>
    <w:rsid w:val="008A6A28"/>
    <w:rsid w:val="008A72A7"/>
    <w:rsid w:val="008B0C46"/>
    <w:rsid w:val="008B1A7E"/>
    <w:rsid w:val="008B2208"/>
    <w:rsid w:val="008B4981"/>
    <w:rsid w:val="008B6E6F"/>
    <w:rsid w:val="008C0E38"/>
    <w:rsid w:val="008C36C5"/>
    <w:rsid w:val="008C4291"/>
    <w:rsid w:val="008C6048"/>
    <w:rsid w:val="008C655F"/>
    <w:rsid w:val="008C6F30"/>
    <w:rsid w:val="008C753E"/>
    <w:rsid w:val="008C77AA"/>
    <w:rsid w:val="008D02B4"/>
    <w:rsid w:val="008D1920"/>
    <w:rsid w:val="008D31DC"/>
    <w:rsid w:val="008D323F"/>
    <w:rsid w:val="008D32AD"/>
    <w:rsid w:val="008D34CA"/>
    <w:rsid w:val="008D5E7E"/>
    <w:rsid w:val="008E036D"/>
    <w:rsid w:val="008E0FAE"/>
    <w:rsid w:val="008E2992"/>
    <w:rsid w:val="008E3830"/>
    <w:rsid w:val="008E468F"/>
    <w:rsid w:val="008E51EC"/>
    <w:rsid w:val="008E6208"/>
    <w:rsid w:val="008E637B"/>
    <w:rsid w:val="008E7DA3"/>
    <w:rsid w:val="008F04BE"/>
    <w:rsid w:val="008F201A"/>
    <w:rsid w:val="008F621B"/>
    <w:rsid w:val="008F7720"/>
    <w:rsid w:val="008F7C25"/>
    <w:rsid w:val="009015A2"/>
    <w:rsid w:val="00906D07"/>
    <w:rsid w:val="009074C4"/>
    <w:rsid w:val="009075A4"/>
    <w:rsid w:val="00910426"/>
    <w:rsid w:val="009117D5"/>
    <w:rsid w:val="0091240F"/>
    <w:rsid w:val="0091254E"/>
    <w:rsid w:val="00912AC1"/>
    <w:rsid w:val="00912B71"/>
    <w:rsid w:val="00915B5B"/>
    <w:rsid w:val="00916DEE"/>
    <w:rsid w:val="009170A8"/>
    <w:rsid w:val="0092050C"/>
    <w:rsid w:val="00920FF1"/>
    <w:rsid w:val="00924E2C"/>
    <w:rsid w:val="00926014"/>
    <w:rsid w:val="00926DA7"/>
    <w:rsid w:val="00930024"/>
    <w:rsid w:val="00931DD4"/>
    <w:rsid w:val="0093226A"/>
    <w:rsid w:val="00933497"/>
    <w:rsid w:val="009337C6"/>
    <w:rsid w:val="0093445B"/>
    <w:rsid w:val="009347F2"/>
    <w:rsid w:val="00934901"/>
    <w:rsid w:val="009371E1"/>
    <w:rsid w:val="009401DF"/>
    <w:rsid w:val="00941818"/>
    <w:rsid w:val="0094210A"/>
    <w:rsid w:val="009432F9"/>
    <w:rsid w:val="00943BDE"/>
    <w:rsid w:val="00944409"/>
    <w:rsid w:val="009470C3"/>
    <w:rsid w:val="00947247"/>
    <w:rsid w:val="009478AF"/>
    <w:rsid w:val="00950FD0"/>
    <w:rsid w:val="009530C3"/>
    <w:rsid w:val="00953883"/>
    <w:rsid w:val="009559A2"/>
    <w:rsid w:val="00956192"/>
    <w:rsid w:val="009576AF"/>
    <w:rsid w:val="00957FBE"/>
    <w:rsid w:val="0096197B"/>
    <w:rsid w:val="00963CD8"/>
    <w:rsid w:val="009657DE"/>
    <w:rsid w:val="00965F2B"/>
    <w:rsid w:val="00965FC6"/>
    <w:rsid w:val="00967B08"/>
    <w:rsid w:val="00971DC1"/>
    <w:rsid w:val="00973FA2"/>
    <w:rsid w:val="00976F5A"/>
    <w:rsid w:val="00980BE0"/>
    <w:rsid w:val="00981D9F"/>
    <w:rsid w:val="00983221"/>
    <w:rsid w:val="00985935"/>
    <w:rsid w:val="00991580"/>
    <w:rsid w:val="00997F7B"/>
    <w:rsid w:val="009A02D8"/>
    <w:rsid w:val="009A093D"/>
    <w:rsid w:val="009A1E3E"/>
    <w:rsid w:val="009A2270"/>
    <w:rsid w:val="009A4A19"/>
    <w:rsid w:val="009A4E58"/>
    <w:rsid w:val="009A564D"/>
    <w:rsid w:val="009A5A09"/>
    <w:rsid w:val="009A5CF6"/>
    <w:rsid w:val="009A6F45"/>
    <w:rsid w:val="009A7759"/>
    <w:rsid w:val="009A7CA3"/>
    <w:rsid w:val="009B0194"/>
    <w:rsid w:val="009B1D77"/>
    <w:rsid w:val="009B2D8D"/>
    <w:rsid w:val="009B4472"/>
    <w:rsid w:val="009B64D0"/>
    <w:rsid w:val="009B7197"/>
    <w:rsid w:val="009C2600"/>
    <w:rsid w:val="009C2CD7"/>
    <w:rsid w:val="009C3378"/>
    <w:rsid w:val="009C429C"/>
    <w:rsid w:val="009D0A7F"/>
    <w:rsid w:val="009D11EC"/>
    <w:rsid w:val="009D25E3"/>
    <w:rsid w:val="009D3B7C"/>
    <w:rsid w:val="009D7C14"/>
    <w:rsid w:val="009E111F"/>
    <w:rsid w:val="009E2F39"/>
    <w:rsid w:val="009E333A"/>
    <w:rsid w:val="009E3B92"/>
    <w:rsid w:val="009E4A2A"/>
    <w:rsid w:val="009F0512"/>
    <w:rsid w:val="009F0C1A"/>
    <w:rsid w:val="009F0DC3"/>
    <w:rsid w:val="009F2943"/>
    <w:rsid w:val="009F4830"/>
    <w:rsid w:val="009F5032"/>
    <w:rsid w:val="009F69FB"/>
    <w:rsid w:val="009F7479"/>
    <w:rsid w:val="00A01EB3"/>
    <w:rsid w:val="00A0373D"/>
    <w:rsid w:val="00A05230"/>
    <w:rsid w:val="00A06125"/>
    <w:rsid w:val="00A06AB5"/>
    <w:rsid w:val="00A1165D"/>
    <w:rsid w:val="00A11B6D"/>
    <w:rsid w:val="00A1200A"/>
    <w:rsid w:val="00A120D8"/>
    <w:rsid w:val="00A16B00"/>
    <w:rsid w:val="00A16B41"/>
    <w:rsid w:val="00A16F94"/>
    <w:rsid w:val="00A205EB"/>
    <w:rsid w:val="00A2104D"/>
    <w:rsid w:val="00A218DC"/>
    <w:rsid w:val="00A21B8E"/>
    <w:rsid w:val="00A256AA"/>
    <w:rsid w:val="00A25D54"/>
    <w:rsid w:val="00A26AC2"/>
    <w:rsid w:val="00A30913"/>
    <w:rsid w:val="00A30926"/>
    <w:rsid w:val="00A31351"/>
    <w:rsid w:val="00A371D6"/>
    <w:rsid w:val="00A372CF"/>
    <w:rsid w:val="00A43A40"/>
    <w:rsid w:val="00A453E9"/>
    <w:rsid w:val="00A46E35"/>
    <w:rsid w:val="00A47E8C"/>
    <w:rsid w:val="00A5368D"/>
    <w:rsid w:val="00A54220"/>
    <w:rsid w:val="00A5657E"/>
    <w:rsid w:val="00A5676E"/>
    <w:rsid w:val="00A5768E"/>
    <w:rsid w:val="00A57ECE"/>
    <w:rsid w:val="00A57F6C"/>
    <w:rsid w:val="00A619A8"/>
    <w:rsid w:val="00A676ED"/>
    <w:rsid w:val="00A70C4B"/>
    <w:rsid w:val="00A71D04"/>
    <w:rsid w:val="00A71FFE"/>
    <w:rsid w:val="00A72271"/>
    <w:rsid w:val="00A726B4"/>
    <w:rsid w:val="00A7485A"/>
    <w:rsid w:val="00A75BF8"/>
    <w:rsid w:val="00A7698C"/>
    <w:rsid w:val="00A80D3B"/>
    <w:rsid w:val="00A80D80"/>
    <w:rsid w:val="00A815C8"/>
    <w:rsid w:val="00A84D14"/>
    <w:rsid w:val="00A87964"/>
    <w:rsid w:val="00A928A1"/>
    <w:rsid w:val="00A93F1D"/>
    <w:rsid w:val="00A95126"/>
    <w:rsid w:val="00A968B6"/>
    <w:rsid w:val="00A9774C"/>
    <w:rsid w:val="00AA0C37"/>
    <w:rsid w:val="00AA1F42"/>
    <w:rsid w:val="00AA2B80"/>
    <w:rsid w:val="00AA2DBB"/>
    <w:rsid w:val="00AA341E"/>
    <w:rsid w:val="00AA4C10"/>
    <w:rsid w:val="00AA5C7C"/>
    <w:rsid w:val="00AA6805"/>
    <w:rsid w:val="00AA7530"/>
    <w:rsid w:val="00AB200C"/>
    <w:rsid w:val="00AB2141"/>
    <w:rsid w:val="00AB287C"/>
    <w:rsid w:val="00AB5100"/>
    <w:rsid w:val="00AC1979"/>
    <w:rsid w:val="00AC278D"/>
    <w:rsid w:val="00AC5B48"/>
    <w:rsid w:val="00AC612F"/>
    <w:rsid w:val="00AD2F16"/>
    <w:rsid w:val="00AD5078"/>
    <w:rsid w:val="00AD7C0A"/>
    <w:rsid w:val="00AE082B"/>
    <w:rsid w:val="00AE1010"/>
    <w:rsid w:val="00AE269B"/>
    <w:rsid w:val="00AE2A55"/>
    <w:rsid w:val="00AE32F0"/>
    <w:rsid w:val="00AE3F84"/>
    <w:rsid w:val="00AE554F"/>
    <w:rsid w:val="00AF0761"/>
    <w:rsid w:val="00AF0880"/>
    <w:rsid w:val="00AF27AA"/>
    <w:rsid w:val="00AF676F"/>
    <w:rsid w:val="00AF6E5F"/>
    <w:rsid w:val="00AF6EBE"/>
    <w:rsid w:val="00AF7010"/>
    <w:rsid w:val="00B00783"/>
    <w:rsid w:val="00B00C63"/>
    <w:rsid w:val="00B00CAB"/>
    <w:rsid w:val="00B0263D"/>
    <w:rsid w:val="00B02785"/>
    <w:rsid w:val="00B02944"/>
    <w:rsid w:val="00B034AC"/>
    <w:rsid w:val="00B057B7"/>
    <w:rsid w:val="00B0585C"/>
    <w:rsid w:val="00B1027B"/>
    <w:rsid w:val="00B103CB"/>
    <w:rsid w:val="00B11A95"/>
    <w:rsid w:val="00B130F0"/>
    <w:rsid w:val="00B13627"/>
    <w:rsid w:val="00B142A2"/>
    <w:rsid w:val="00B16128"/>
    <w:rsid w:val="00B1703E"/>
    <w:rsid w:val="00B20627"/>
    <w:rsid w:val="00B223D7"/>
    <w:rsid w:val="00B22A40"/>
    <w:rsid w:val="00B22C5D"/>
    <w:rsid w:val="00B23921"/>
    <w:rsid w:val="00B248D9"/>
    <w:rsid w:val="00B26221"/>
    <w:rsid w:val="00B2641B"/>
    <w:rsid w:val="00B26B60"/>
    <w:rsid w:val="00B26F0C"/>
    <w:rsid w:val="00B303AB"/>
    <w:rsid w:val="00B30667"/>
    <w:rsid w:val="00B30ADF"/>
    <w:rsid w:val="00B3181E"/>
    <w:rsid w:val="00B31A28"/>
    <w:rsid w:val="00B32EBA"/>
    <w:rsid w:val="00B34304"/>
    <w:rsid w:val="00B3432F"/>
    <w:rsid w:val="00B34F32"/>
    <w:rsid w:val="00B35114"/>
    <w:rsid w:val="00B35BC6"/>
    <w:rsid w:val="00B40D93"/>
    <w:rsid w:val="00B4346B"/>
    <w:rsid w:val="00B479E0"/>
    <w:rsid w:val="00B50F6B"/>
    <w:rsid w:val="00B51372"/>
    <w:rsid w:val="00B52354"/>
    <w:rsid w:val="00B54282"/>
    <w:rsid w:val="00B601DC"/>
    <w:rsid w:val="00B625A4"/>
    <w:rsid w:val="00B6299D"/>
    <w:rsid w:val="00B631FD"/>
    <w:rsid w:val="00B639F2"/>
    <w:rsid w:val="00B6406A"/>
    <w:rsid w:val="00B640E8"/>
    <w:rsid w:val="00B650C2"/>
    <w:rsid w:val="00B669EF"/>
    <w:rsid w:val="00B67113"/>
    <w:rsid w:val="00B67B46"/>
    <w:rsid w:val="00B7048B"/>
    <w:rsid w:val="00B73ABB"/>
    <w:rsid w:val="00B75DE1"/>
    <w:rsid w:val="00B76AA3"/>
    <w:rsid w:val="00B802F0"/>
    <w:rsid w:val="00B80F17"/>
    <w:rsid w:val="00B81D70"/>
    <w:rsid w:val="00B86B37"/>
    <w:rsid w:val="00B87455"/>
    <w:rsid w:val="00B8759A"/>
    <w:rsid w:val="00B87903"/>
    <w:rsid w:val="00B906C7"/>
    <w:rsid w:val="00B94139"/>
    <w:rsid w:val="00B956BC"/>
    <w:rsid w:val="00B95EEF"/>
    <w:rsid w:val="00B96D91"/>
    <w:rsid w:val="00B97AAA"/>
    <w:rsid w:val="00BA0FF6"/>
    <w:rsid w:val="00BA308C"/>
    <w:rsid w:val="00BA3769"/>
    <w:rsid w:val="00BA4E03"/>
    <w:rsid w:val="00BA74B0"/>
    <w:rsid w:val="00BB045B"/>
    <w:rsid w:val="00BB127E"/>
    <w:rsid w:val="00BB1668"/>
    <w:rsid w:val="00BB2F25"/>
    <w:rsid w:val="00BB43DC"/>
    <w:rsid w:val="00BB4F86"/>
    <w:rsid w:val="00BB5E1B"/>
    <w:rsid w:val="00BC0B79"/>
    <w:rsid w:val="00BC1E3C"/>
    <w:rsid w:val="00BC3D43"/>
    <w:rsid w:val="00BC4AC7"/>
    <w:rsid w:val="00BC5106"/>
    <w:rsid w:val="00BC5C2C"/>
    <w:rsid w:val="00BC6105"/>
    <w:rsid w:val="00BC75B5"/>
    <w:rsid w:val="00BC7CFC"/>
    <w:rsid w:val="00BD04B8"/>
    <w:rsid w:val="00BD3349"/>
    <w:rsid w:val="00BD3AB3"/>
    <w:rsid w:val="00BD4762"/>
    <w:rsid w:val="00BD492D"/>
    <w:rsid w:val="00BD4975"/>
    <w:rsid w:val="00BD5DDE"/>
    <w:rsid w:val="00BD5E6D"/>
    <w:rsid w:val="00BD7AC2"/>
    <w:rsid w:val="00BE49AF"/>
    <w:rsid w:val="00BE5A4E"/>
    <w:rsid w:val="00BE6834"/>
    <w:rsid w:val="00BF1811"/>
    <w:rsid w:val="00BF1F78"/>
    <w:rsid w:val="00BF4E0E"/>
    <w:rsid w:val="00BF5E40"/>
    <w:rsid w:val="00BF6CE0"/>
    <w:rsid w:val="00BF73BC"/>
    <w:rsid w:val="00BF7C28"/>
    <w:rsid w:val="00BF7CC3"/>
    <w:rsid w:val="00C007CC"/>
    <w:rsid w:val="00C01CA9"/>
    <w:rsid w:val="00C039D9"/>
    <w:rsid w:val="00C043B0"/>
    <w:rsid w:val="00C05269"/>
    <w:rsid w:val="00C05656"/>
    <w:rsid w:val="00C06576"/>
    <w:rsid w:val="00C11DED"/>
    <w:rsid w:val="00C11F94"/>
    <w:rsid w:val="00C13AFE"/>
    <w:rsid w:val="00C157E3"/>
    <w:rsid w:val="00C16B72"/>
    <w:rsid w:val="00C22798"/>
    <w:rsid w:val="00C22AE1"/>
    <w:rsid w:val="00C265AA"/>
    <w:rsid w:val="00C2739B"/>
    <w:rsid w:val="00C277E3"/>
    <w:rsid w:val="00C34521"/>
    <w:rsid w:val="00C34ACA"/>
    <w:rsid w:val="00C351CE"/>
    <w:rsid w:val="00C37194"/>
    <w:rsid w:val="00C418B6"/>
    <w:rsid w:val="00C4272B"/>
    <w:rsid w:val="00C427D9"/>
    <w:rsid w:val="00C446C8"/>
    <w:rsid w:val="00C447E1"/>
    <w:rsid w:val="00C44F2C"/>
    <w:rsid w:val="00C459B1"/>
    <w:rsid w:val="00C46ECB"/>
    <w:rsid w:val="00C47A65"/>
    <w:rsid w:val="00C47CC3"/>
    <w:rsid w:val="00C47F7D"/>
    <w:rsid w:val="00C51723"/>
    <w:rsid w:val="00C527AB"/>
    <w:rsid w:val="00C54454"/>
    <w:rsid w:val="00C54F6C"/>
    <w:rsid w:val="00C55C15"/>
    <w:rsid w:val="00C569CC"/>
    <w:rsid w:val="00C56C64"/>
    <w:rsid w:val="00C60223"/>
    <w:rsid w:val="00C60EA5"/>
    <w:rsid w:val="00C62AB4"/>
    <w:rsid w:val="00C634A3"/>
    <w:rsid w:val="00C643BC"/>
    <w:rsid w:val="00C6529A"/>
    <w:rsid w:val="00C6723B"/>
    <w:rsid w:val="00C70683"/>
    <w:rsid w:val="00C707D9"/>
    <w:rsid w:val="00C72E52"/>
    <w:rsid w:val="00C73A93"/>
    <w:rsid w:val="00C75632"/>
    <w:rsid w:val="00C758A0"/>
    <w:rsid w:val="00C765A2"/>
    <w:rsid w:val="00C76895"/>
    <w:rsid w:val="00C77AD4"/>
    <w:rsid w:val="00C77E79"/>
    <w:rsid w:val="00C8014C"/>
    <w:rsid w:val="00C82543"/>
    <w:rsid w:val="00C8406F"/>
    <w:rsid w:val="00C8475A"/>
    <w:rsid w:val="00C85083"/>
    <w:rsid w:val="00C85956"/>
    <w:rsid w:val="00C86601"/>
    <w:rsid w:val="00C86B16"/>
    <w:rsid w:val="00C878E9"/>
    <w:rsid w:val="00C92BF4"/>
    <w:rsid w:val="00C92F99"/>
    <w:rsid w:val="00C95343"/>
    <w:rsid w:val="00C96A17"/>
    <w:rsid w:val="00CA1B6D"/>
    <w:rsid w:val="00CA24A2"/>
    <w:rsid w:val="00CA2632"/>
    <w:rsid w:val="00CA3C7D"/>
    <w:rsid w:val="00CA4A7A"/>
    <w:rsid w:val="00CB086E"/>
    <w:rsid w:val="00CB0F57"/>
    <w:rsid w:val="00CB13F8"/>
    <w:rsid w:val="00CB5BFA"/>
    <w:rsid w:val="00CB7001"/>
    <w:rsid w:val="00CC00E2"/>
    <w:rsid w:val="00CC012F"/>
    <w:rsid w:val="00CC2334"/>
    <w:rsid w:val="00CC2743"/>
    <w:rsid w:val="00CC3B1C"/>
    <w:rsid w:val="00CC4AAC"/>
    <w:rsid w:val="00CC4FB3"/>
    <w:rsid w:val="00CC5EE5"/>
    <w:rsid w:val="00CC5F81"/>
    <w:rsid w:val="00CC600E"/>
    <w:rsid w:val="00CC65D5"/>
    <w:rsid w:val="00CC6B33"/>
    <w:rsid w:val="00CC7C8D"/>
    <w:rsid w:val="00CD08C0"/>
    <w:rsid w:val="00CD1153"/>
    <w:rsid w:val="00CD1D60"/>
    <w:rsid w:val="00CD2746"/>
    <w:rsid w:val="00CD660F"/>
    <w:rsid w:val="00CE35EA"/>
    <w:rsid w:val="00CE41FE"/>
    <w:rsid w:val="00CE4EF3"/>
    <w:rsid w:val="00CE5AFF"/>
    <w:rsid w:val="00CE7212"/>
    <w:rsid w:val="00CF2307"/>
    <w:rsid w:val="00CF39C0"/>
    <w:rsid w:val="00CF51D7"/>
    <w:rsid w:val="00CF71F2"/>
    <w:rsid w:val="00CF753D"/>
    <w:rsid w:val="00D0138D"/>
    <w:rsid w:val="00D02529"/>
    <w:rsid w:val="00D02D0D"/>
    <w:rsid w:val="00D052A0"/>
    <w:rsid w:val="00D05578"/>
    <w:rsid w:val="00D05CA3"/>
    <w:rsid w:val="00D06221"/>
    <w:rsid w:val="00D1016D"/>
    <w:rsid w:val="00D10904"/>
    <w:rsid w:val="00D1164E"/>
    <w:rsid w:val="00D1420E"/>
    <w:rsid w:val="00D1520E"/>
    <w:rsid w:val="00D15FAF"/>
    <w:rsid w:val="00D1627F"/>
    <w:rsid w:val="00D16786"/>
    <w:rsid w:val="00D20BAF"/>
    <w:rsid w:val="00D20E4A"/>
    <w:rsid w:val="00D22A60"/>
    <w:rsid w:val="00D242DD"/>
    <w:rsid w:val="00D255EE"/>
    <w:rsid w:val="00D260B9"/>
    <w:rsid w:val="00D269EB"/>
    <w:rsid w:val="00D26D98"/>
    <w:rsid w:val="00D309C8"/>
    <w:rsid w:val="00D31536"/>
    <w:rsid w:val="00D31E1D"/>
    <w:rsid w:val="00D40078"/>
    <w:rsid w:val="00D42CB7"/>
    <w:rsid w:val="00D42DB6"/>
    <w:rsid w:val="00D43CBF"/>
    <w:rsid w:val="00D4420C"/>
    <w:rsid w:val="00D475E6"/>
    <w:rsid w:val="00D50556"/>
    <w:rsid w:val="00D52458"/>
    <w:rsid w:val="00D56114"/>
    <w:rsid w:val="00D5711F"/>
    <w:rsid w:val="00D60158"/>
    <w:rsid w:val="00D60300"/>
    <w:rsid w:val="00D638B0"/>
    <w:rsid w:val="00D65B06"/>
    <w:rsid w:val="00D66373"/>
    <w:rsid w:val="00D67123"/>
    <w:rsid w:val="00D6781B"/>
    <w:rsid w:val="00D71FDF"/>
    <w:rsid w:val="00D724B1"/>
    <w:rsid w:val="00D7522E"/>
    <w:rsid w:val="00D769C0"/>
    <w:rsid w:val="00D82F01"/>
    <w:rsid w:val="00D82F8E"/>
    <w:rsid w:val="00D85DAF"/>
    <w:rsid w:val="00D90334"/>
    <w:rsid w:val="00D9113F"/>
    <w:rsid w:val="00D91F81"/>
    <w:rsid w:val="00D92924"/>
    <w:rsid w:val="00D9331B"/>
    <w:rsid w:val="00D961CD"/>
    <w:rsid w:val="00D96537"/>
    <w:rsid w:val="00D978A0"/>
    <w:rsid w:val="00D97D4D"/>
    <w:rsid w:val="00DA2FD0"/>
    <w:rsid w:val="00DA3240"/>
    <w:rsid w:val="00DA45D1"/>
    <w:rsid w:val="00DA4821"/>
    <w:rsid w:val="00DA4A9C"/>
    <w:rsid w:val="00DA4FDC"/>
    <w:rsid w:val="00DA5C2A"/>
    <w:rsid w:val="00DA6094"/>
    <w:rsid w:val="00DA7104"/>
    <w:rsid w:val="00DA79B0"/>
    <w:rsid w:val="00DB067D"/>
    <w:rsid w:val="00DB156D"/>
    <w:rsid w:val="00DB17FD"/>
    <w:rsid w:val="00DB393B"/>
    <w:rsid w:val="00DB6042"/>
    <w:rsid w:val="00DB7707"/>
    <w:rsid w:val="00DB7E00"/>
    <w:rsid w:val="00DB7E7C"/>
    <w:rsid w:val="00DC2C45"/>
    <w:rsid w:val="00DC45BC"/>
    <w:rsid w:val="00DC4EDD"/>
    <w:rsid w:val="00DC4FAB"/>
    <w:rsid w:val="00DC681C"/>
    <w:rsid w:val="00DC6FBA"/>
    <w:rsid w:val="00DD0480"/>
    <w:rsid w:val="00DD110B"/>
    <w:rsid w:val="00DD1A78"/>
    <w:rsid w:val="00DD5063"/>
    <w:rsid w:val="00DD58D1"/>
    <w:rsid w:val="00DD78EE"/>
    <w:rsid w:val="00DD7AFF"/>
    <w:rsid w:val="00DD7B0B"/>
    <w:rsid w:val="00DD7C60"/>
    <w:rsid w:val="00DD7D31"/>
    <w:rsid w:val="00DE0182"/>
    <w:rsid w:val="00DE0B19"/>
    <w:rsid w:val="00DF0111"/>
    <w:rsid w:val="00DF2DB7"/>
    <w:rsid w:val="00DF3951"/>
    <w:rsid w:val="00DF5416"/>
    <w:rsid w:val="00DF6226"/>
    <w:rsid w:val="00DF6BB8"/>
    <w:rsid w:val="00DF7C6D"/>
    <w:rsid w:val="00E00078"/>
    <w:rsid w:val="00E00C6F"/>
    <w:rsid w:val="00E011FD"/>
    <w:rsid w:val="00E01883"/>
    <w:rsid w:val="00E03022"/>
    <w:rsid w:val="00E03E50"/>
    <w:rsid w:val="00E04560"/>
    <w:rsid w:val="00E04823"/>
    <w:rsid w:val="00E04942"/>
    <w:rsid w:val="00E13F81"/>
    <w:rsid w:val="00E177DB"/>
    <w:rsid w:val="00E20392"/>
    <w:rsid w:val="00E20892"/>
    <w:rsid w:val="00E21E74"/>
    <w:rsid w:val="00E250C7"/>
    <w:rsid w:val="00E25786"/>
    <w:rsid w:val="00E2627F"/>
    <w:rsid w:val="00E269A1"/>
    <w:rsid w:val="00E32BEE"/>
    <w:rsid w:val="00E32E86"/>
    <w:rsid w:val="00E34048"/>
    <w:rsid w:val="00E349B8"/>
    <w:rsid w:val="00E36EAB"/>
    <w:rsid w:val="00E37CF1"/>
    <w:rsid w:val="00E41935"/>
    <w:rsid w:val="00E435D3"/>
    <w:rsid w:val="00E45A42"/>
    <w:rsid w:val="00E46490"/>
    <w:rsid w:val="00E524D0"/>
    <w:rsid w:val="00E53892"/>
    <w:rsid w:val="00E60840"/>
    <w:rsid w:val="00E61438"/>
    <w:rsid w:val="00E63070"/>
    <w:rsid w:val="00E64798"/>
    <w:rsid w:val="00E64AA2"/>
    <w:rsid w:val="00E65312"/>
    <w:rsid w:val="00E662E6"/>
    <w:rsid w:val="00E70311"/>
    <w:rsid w:val="00E7512C"/>
    <w:rsid w:val="00E75E82"/>
    <w:rsid w:val="00E7656A"/>
    <w:rsid w:val="00E7769E"/>
    <w:rsid w:val="00E80F2A"/>
    <w:rsid w:val="00E81100"/>
    <w:rsid w:val="00E8143D"/>
    <w:rsid w:val="00E81A30"/>
    <w:rsid w:val="00E82882"/>
    <w:rsid w:val="00E828BB"/>
    <w:rsid w:val="00E83CC5"/>
    <w:rsid w:val="00E84EF1"/>
    <w:rsid w:val="00E86711"/>
    <w:rsid w:val="00E90120"/>
    <w:rsid w:val="00E90972"/>
    <w:rsid w:val="00E91F01"/>
    <w:rsid w:val="00E92BC0"/>
    <w:rsid w:val="00E932FF"/>
    <w:rsid w:val="00E94D32"/>
    <w:rsid w:val="00E95F0A"/>
    <w:rsid w:val="00E968DC"/>
    <w:rsid w:val="00EA235C"/>
    <w:rsid w:val="00EA3085"/>
    <w:rsid w:val="00EA3114"/>
    <w:rsid w:val="00EA440F"/>
    <w:rsid w:val="00EA7990"/>
    <w:rsid w:val="00EA7A6F"/>
    <w:rsid w:val="00EB14BE"/>
    <w:rsid w:val="00EB257A"/>
    <w:rsid w:val="00EB37A1"/>
    <w:rsid w:val="00EB4591"/>
    <w:rsid w:val="00EB53DA"/>
    <w:rsid w:val="00EB577E"/>
    <w:rsid w:val="00EB57BC"/>
    <w:rsid w:val="00EC250A"/>
    <w:rsid w:val="00EC42AD"/>
    <w:rsid w:val="00EC6878"/>
    <w:rsid w:val="00EC7504"/>
    <w:rsid w:val="00EC76F2"/>
    <w:rsid w:val="00EC7B40"/>
    <w:rsid w:val="00ED034C"/>
    <w:rsid w:val="00ED06CB"/>
    <w:rsid w:val="00ED0778"/>
    <w:rsid w:val="00ED21F7"/>
    <w:rsid w:val="00ED2AD8"/>
    <w:rsid w:val="00ED2B48"/>
    <w:rsid w:val="00ED2E01"/>
    <w:rsid w:val="00ED3185"/>
    <w:rsid w:val="00ED3AB7"/>
    <w:rsid w:val="00ED55AE"/>
    <w:rsid w:val="00ED5BD0"/>
    <w:rsid w:val="00ED77C6"/>
    <w:rsid w:val="00EE1DB6"/>
    <w:rsid w:val="00EE248A"/>
    <w:rsid w:val="00EE3A3F"/>
    <w:rsid w:val="00EE4EC9"/>
    <w:rsid w:val="00EE52BB"/>
    <w:rsid w:val="00EE5790"/>
    <w:rsid w:val="00EE69BE"/>
    <w:rsid w:val="00EE6A05"/>
    <w:rsid w:val="00EF0AB0"/>
    <w:rsid w:val="00EF1AAC"/>
    <w:rsid w:val="00EF1BDB"/>
    <w:rsid w:val="00EF1E67"/>
    <w:rsid w:val="00EF20FF"/>
    <w:rsid w:val="00EF31D8"/>
    <w:rsid w:val="00EF4051"/>
    <w:rsid w:val="00EF4F07"/>
    <w:rsid w:val="00EF4F79"/>
    <w:rsid w:val="00EF6036"/>
    <w:rsid w:val="00EF7633"/>
    <w:rsid w:val="00EF7722"/>
    <w:rsid w:val="00EF7AEF"/>
    <w:rsid w:val="00F000D6"/>
    <w:rsid w:val="00F0023E"/>
    <w:rsid w:val="00F0294B"/>
    <w:rsid w:val="00F029F2"/>
    <w:rsid w:val="00F02CD9"/>
    <w:rsid w:val="00F03981"/>
    <w:rsid w:val="00F03994"/>
    <w:rsid w:val="00F06726"/>
    <w:rsid w:val="00F07B8D"/>
    <w:rsid w:val="00F10056"/>
    <w:rsid w:val="00F12854"/>
    <w:rsid w:val="00F1304F"/>
    <w:rsid w:val="00F13CE0"/>
    <w:rsid w:val="00F13D53"/>
    <w:rsid w:val="00F13F3C"/>
    <w:rsid w:val="00F164CE"/>
    <w:rsid w:val="00F20C45"/>
    <w:rsid w:val="00F230BA"/>
    <w:rsid w:val="00F23620"/>
    <w:rsid w:val="00F24C82"/>
    <w:rsid w:val="00F25370"/>
    <w:rsid w:val="00F25B4B"/>
    <w:rsid w:val="00F261B5"/>
    <w:rsid w:val="00F26BD4"/>
    <w:rsid w:val="00F2712F"/>
    <w:rsid w:val="00F275EF"/>
    <w:rsid w:val="00F27DE6"/>
    <w:rsid w:val="00F30FD9"/>
    <w:rsid w:val="00F31689"/>
    <w:rsid w:val="00F3307E"/>
    <w:rsid w:val="00F42C7B"/>
    <w:rsid w:val="00F44ADB"/>
    <w:rsid w:val="00F47E4D"/>
    <w:rsid w:val="00F47F70"/>
    <w:rsid w:val="00F500F0"/>
    <w:rsid w:val="00F51CDE"/>
    <w:rsid w:val="00F521FB"/>
    <w:rsid w:val="00F528C3"/>
    <w:rsid w:val="00F52B54"/>
    <w:rsid w:val="00F54230"/>
    <w:rsid w:val="00F54984"/>
    <w:rsid w:val="00F549A0"/>
    <w:rsid w:val="00F54B48"/>
    <w:rsid w:val="00F60687"/>
    <w:rsid w:val="00F61405"/>
    <w:rsid w:val="00F61573"/>
    <w:rsid w:val="00F61E25"/>
    <w:rsid w:val="00F677CF"/>
    <w:rsid w:val="00F6790B"/>
    <w:rsid w:val="00F703BE"/>
    <w:rsid w:val="00F70D91"/>
    <w:rsid w:val="00F71576"/>
    <w:rsid w:val="00F71BB7"/>
    <w:rsid w:val="00F724AE"/>
    <w:rsid w:val="00F7255A"/>
    <w:rsid w:val="00F73D32"/>
    <w:rsid w:val="00F75264"/>
    <w:rsid w:val="00F7554B"/>
    <w:rsid w:val="00F75CFD"/>
    <w:rsid w:val="00F76636"/>
    <w:rsid w:val="00F8059A"/>
    <w:rsid w:val="00F82E18"/>
    <w:rsid w:val="00F84C84"/>
    <w:rsid w:val="00F85221"/>
    <w:rsid w:val="00F85D32"/>
    <w:rsid w:val="00F8638F"/>
    <w:rsid w:val="00F87841"/>
    <w:rsid w:val="00F879A4"/>
    <w:rsid w:val="00F904A0"/>
    <w:rsid w:val="00F91B6E"/>
    <w:rsid w:val="00F9228E"/>
    <w:rsid w:val="00F92543"/>
    <w:rsid w:val="00F925ED"/>
    <w:rsid w:val="00F92A66"/>
    <w:rsid w:val="00F93D26"/>
    <w:rsid w:val="00F947FE"/>
    <w:rsid w:val="00F95794"/>
    <w:rsid w:val="00F95A87"/>
    <w:rsid w:val="00F962C8"/>
    <w:rsid w:val="00F9692E"/>
    <w:rsid w:val="00F96B80"/>
    <w:rsid w:val="00F972B8"/>
    <w:rsid w:val="00F97B14"/>
    <w:rsid w:val="00FA0A83"/>
    <w:rsid w:val="00FA29F1"/>
    <w:rsid w:val="00FA32DE"/>
    <w:rsid w:val="00FA3B5F"/>
    <w:rsid w:val="00FA7389"/>
    <w:rsid w:val="00FB02B8"/>
    <w:rsid w:val="00FB0F0E"/>
    <w:rsid w:val="00FB3721"/>
    <w:rsid w:val="00FB76B6"/>
    <w:rsid w:val="00FB7BD1"/>
    <w:rsid w:val="00FC2435"/>
    <w:rsid w:val="00FC33E8"/>
    <w:rsid w:val="00FC5F97"/>
    <w:rsid w:val="00FC6459"/>
    <w:rsid w:val="00FC764B"/>
    <w:rsid w:val="00FC7961"/>
    <w:rsid w:val="00FD04CC"/>
    <w:rsid w:val="00FD19CD"/>
    <w:rsid w:val="00FD23D8"/>
    <w:rsid w:val="00FD43E6"/>
    <w:rsid w:val="00FD445A"/>
    <w:rsid w:val="00FE0375"/>
    <w:rsid w:val="00FE1CBC"/>
    <w:rsid w:val="00FE1FEE"/>
    <w:rsid w:val="00FE645B"/>
    <w:rsid w:val="00FE6928"/>
    <w:rsid w:val="00FE6A52"/>
    <w:rsid w:val="00FF0295"/>
    <w:rsid w:val="00FF13E5"/>
    <w:rsid w:val="00FF1406"/>
    <w:rsid w:val="00FF31DC"/>
    <w:rsid w:val="00FF3F00"/>
    <w:rsid w:val="00FF45F8"/>
    <w:rsid w:val="00FF5BBD"/>
    <w:rsid w:val="00FF6785"/>
    <w:rsid w:val="00FF6944"/>
    <w:rsid w:val="56C94F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E24D"/>
  <w15:chartTrackingRefBased/>
  <w15:docId w15:val="{B0974CC7-2197-432A-8AC1-1E3DC4DC0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70E3"/>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qFormat/>
    <w:rsid w:val="00345EEA"/>
    <w:pPr>
      <w:widowControl w:val="0"/>
      <w:numPr>
        <w:numId w:val="5"/>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qFormat/>
    <w:rsid w:val="00345EEA"/>
    <w:pPr>
      <w:keepNext/>
      <w:widowControl w:val="0"/>
      <w:numPr>
        <w:ilvl w:val="1"/>
        <w:numId w:val="5"/>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0"/>
    <w:qFormat/>
    <w:rsid w:val="00345EEA"/>
    <w:pPr>
      <w:keepNext/>
      <w:numPr>
        <w:ilvl w:val="2"/>
        <w:numId w:val="5"/>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qFormat/>
    <w:rsid w:val="00345EEA"/>
    <w:pPr>
      <w:numPr>
        <w:ilvl w:val="3"/>
      </w:numPr>
      <w:outlineLvl w:val="3"/>
    </w:pPr>
    <w:rPr>
      <w:i/>
    </w:rPr>
  </w:style>
  <w:style w:type="paragraph" w:styleId="5">
    <w:name w:val="heading 5"/>
    <w:basedOn w:val="4"/>
    <w:next w:val="a"/>
    <w:link w:val="50"/>
    <w:qFormat/>
    <w:rsid w:val="00345EEA"/>
    <w:pPr>
      <w:numPr>
        <w:ilvl w:val="4"/>
      </w:numPr>
      <w:tabs>
        <w:tab w:val="left" w:pos="864"/>
      </w:tabs>
      <w:ind w:left="864" w:hanging="864"/>
      <w:outlineLvl w:val="4"/>
    </w:pPr>
    <w:rPr>
      <w:bCs w:val="0"/>
      <w:i w:val="0"/>
      <w:iCs/>
      <w:sz w:val="18"/>
    </w:rPr>
  </w:style>
  <w:style w:type="paragraph" w:styleId="6">
    <w:name w:val="heading 6"/>
    <w:basedOn w:val="a"/>
    <w:next w:val="a"/>
    <w:link w:val="60"/>
    <w:qFormat/>
    <w:rsid w:val="00345EEA"/>
    <w:pPr>
      <w:numPr>
        <w:ilvl w:val="5"/>
        <w:numId w:val="5"/>
      </w:numPr>
      <w:spacing w:before="240" w:after="60"/>
      <w:outlineLvl w:val="5"/>
    </w:pPr>
    <w:rPr>
      <w:rFonts w:ascii="Times New Roman" w:hAnsi="Times New Roman"/>
      <w:b/>
      <w:bCs/>
      <w:i/>
      <w:szCs w:val="22"/>
      <w:lang w:eastAsia="x-none"/>
    </w:rPr>
  </w:style>
  <w:style w:type="paragraph" w:styleId="7">
    <w:name w:val="heading 7"/>
    <w:basedOn w:val="a"/>
    <w:next w:val="a"/>
    <w:link w:val="70"/>
    <w:qFormat/>
    <w:rsid w:val="00345EEA"/>
    <w:pPr>
      <w:numPr>
        <w:ilvl w:val="6"/>
        <w:numId w:val="5"/>
      </w:numPr>
      <w:spacing w:before="240" w:after="60"/>
      <w:outlineLvl w:val="6"/>
    </w:pPr>
    <w:rPr>
      <w:rFonts w:ascii="Times New Roman" w:hAnsi="Times New Roman"/>
      <w:sz w:val="24"/>
      <w:lang w:eastAsia="x-none"/>
    </w:rPr>
  </w:style>
  <w:style w:type="paragraph" w:styleId="8">
    <w:name w:val="heading 8"/>
    <w:basedOn w:val="a"/>
    <w:next w:val="a"/>
    <w:link w:val="80"/>
    <w:qFormat/>
    <w:rsid w:val="00345EEA"/>
    <w:pPr>
      <w:numPr>
        <w:ilvl w:val="7"/>
        <w:numId w:val="5"/>
      </w:numPr>
      <w:spacing w:before="240" w:after="60"/>
      <w:outlineLvl w:val="7"/>
    </w:pPr>
    <w:rPr>
      <w:rFonts w:ascii="Times New Roman" w:hAnsi="Times New Roman"/>
      <w:i/>
      <w:iCs/>
      <w:sz w:val="24"/>
      <w:lang w:eastAsia="x-none"/>
    </w:rPr>
  </w:style>
  <w:style w:type="paragraph" w:styleId="9">
    <w:name w:val="heading 9"/>
    <w:basedOn w:val="a"/>
    <w:next w:val="a"/>
    <w:link w:val="90"/>
    <w:qFormat/>
    <w:rsid w:val="00345EEA"/>
    <w:pPr>
      <w:numPr>
        <w:ilvl w:val="8"/>
        <w:numId w:val="5"/>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rsid w:val="00345EEA"/>
    <w:rPr>
      <w:rFonts w:ascii="Arial" w:eastAsia="Batang"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
    <w:link w:val="2"/>
    <w:rsid w:val="00345EEA"/>
    <w:rPr>
      <w:rFonts w:ascii="Arial" w:eastAsia="Batang" w:hAnsi="Arial"/>
      <w:b/>
      <w:bCs/>
      <w:i/>
      <w:iCs/>
      <w:sz w:val="24"/>
      <w:szCs w:val="28"/>
      <w:lang w:val="en-GB" w:eastAsia="x-none"/>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345EEA"/>
    <w:rPr>
      <w:rFonts w:ascii="Arial" w:eastAsia="Batang" w:hAnsi="Arial"/>
      <w:b/>
      <w:bCs/>
      <w:szCs w:val="26"/>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link w:val="4"/>
    <w:rsid w:val="00345EEA"/>
    <w:rPr>
      <w:rFonts w:ascii="Arial" w:eastAsia="Batang" w:hAnsi="Arial"/>
      <w:b/>
      <w:bCs/>
      <w:i/>
      <w:szCs w:val="26"/>
      <w:lang w:val="en-GB" w:eastAsia="x-none"/>
    </w:rPr>
  </w:style>
  <w:style w:type="character" w:customStyle="1" w:styleId="50">
    <w:name w:val="標題 5 字元"/>
    <w:link w:val="5"/>
    <w:rsid w:val="00345EEA"/>
    <w:rPr>
      <w:rFonts w:ascii="Arial" w:eastAsia="Batang" w:hAnsi="Arial"/>
      <w:b/>
      <w:iCs/>
      <w:sz w:val="18"/>
      <w:szCs w:val="26"/>
      <w:lang w:val="en-GB" w:eastAsia="x-none"/>
    </w:rPr>
  </w:style>
  <w:style w:type="character" w:customStyle="1" w:styleId="60">
    <w:name w:val="標題 6 字元"/>
    <w:link w:val="6"/>
    <w:rsid w:val="00345EEA"/>
    <w:rPr>
      <w:rFonts w:ascii="Times New Roman" w:eastAsia="Batang" w:hAnsi="Times New Roman"/>
      <w:b/>
      <w:bCs/>
      <w:i/>
      <w:szCs w:val="22"/>
      <w:lang w:val="en-GB" w:eastAsia="x-none"/>
    </w:rPr>
  </w:style>
  <w:style w:type="character" w:customStyle="1" w:styleId="70">
    <w:name w:val="標題 7 字元"/>
    <w:link w:val="7"/>
    <w:rsid w:val="00345EEA"/>
    <w:rPr>
      <w:rFonts w:ascii="Times New Roman" w:eastAsia="Batang" w:hAnsi="Times New Roman"/>
      <w:sz w:val="24"/>
      <w:szCs w:val="24"/>
      <w:lang w:val="en-GB" w:eastAsia="x-none"/>
    </w:rPr>
  </w:style>
  <w:style w:type="character" w:customStyle="1" w:styleId="80">
    <w:name w:val="標題 8 字元"/>
    <w:link w:val="8"/>
    <w:rsid w:val="00345EEA"/>
    <w:rPr>
      <w:rFonts w:ascii="Times New Roman" w:eastAsia="Batang" w:hAnsi="Times New Roman"/>
      <w:i/>
      <w:iCs/>
      <w:sz w:val="24"/>
      <w:szCs w:val="24"/>
      <w:lang w:val="en-GB" w:eastAsia="x-none"/>
    </w:rPr>
  </w:style>
  <w:style w:type="character" w:customStyle="1" w:styleId="90">
    <w:name w:val="標題 9 字元"/>
    <w:link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純文字 字元"/>
    <w:link w:val="a4"/>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FD43E6"/>
    <w:pPr>
      <w:tabs>
        <w:tab w:val="center" w:pos="4680"/>
        <w:tab w:val="right" w:pos="936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頁尾 字元"/>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1"/>
      </w:numPr>
    </w:pPr>
    <w:rPr>
      <w:rFonts w:ascii="Times New Roman" w:eastAsia="Times New Roman" w:hAnsi="Times New Roman"/>
      <w:lang w:val="en-US"/>
    </w:rPr>
  </w:style>
  <w:style w:type="character" w:styleId="ab">
    <w:name w:val="Emphasis"/>
    <w:uiPriority w:val="20"/>
    <w:qFormat/>
    <w:rsid w:val="00943BDE"/>
    <w:rPr>
      <w:i/>
      <w:iCs/>
    </w:rPr>
  </w:style>
  <w:style w:type="paragraph" w:customStyle="1" w:styleId="TdocHeading1">
    <w:name w:val="Tdoc_Heading_1"/>
    <w:basedOn w:val="1"/>
    <w:next w:val="ac"/>
    <w:autoRedefine/>
    <w:rsid w:val="00831DFD"/>
    <w:pPr>
      <w:keepNext/>
      <w:widowControl/>
      <w:numPr>
        <w:numId w:val="2"/>
      </w:numPr>
      <w:spacing w:before="240" w:after="120"/>
      <w:ind w:left="357" w:hanging="357"/>
      <w:jc w:val="both"/>
    </w:pPr>
    <w:rPr>
      <w:bCs w:val="0"/>
      <w:noProof/>
      <w:kern w:val="28"/>
      <w:sz w:val="24"/>
      <w:szCs w:val="20"/>
      <w:lang w:val="en-US" w:eastAsia="en-US"/>
    </w:rPr>
  </w:style>
  <w:style w:type="paragraph" w:styleId="ac">
    <w:name w:val="Body Text"/>
    <w:aliases w:val="bt"/>
    <w:basedOn w:val="a"/>
    <w:link w:val="ad"/>
    <w:rsid w:val="00831DFD"/>
    <w:pPr>
      <w:spacing w:after="120"/>
      <w:jc w:val="both"/>
    </w:pPr>
  </w:style>
  <w:style w:type="character" w:customStyle="1" w:styleId="ad">
    <w:name w:val="本文 字元"/>
    <w:aliases w:val="bt 字元"/>
    <w:link w:val="ac"/>
    <w:qFormat/>
    <w:rsid w:val="00831DFD"/>
    <w:rPr>
      <w:rFonts w:ascii="Times" w:eastAsia="Batang" w:hAnsi="Times"/>
      <w:szCs w:val="24"/>
      <w:lang w:val="en-GB" w:eastAsia="en-US"/>
    </w:rPr>
  </w:style>
  <w:style w:type="table" w:styleId="ae">
    <w:name w:val="Table Grid"/>
    <w:basedOn w:val="a1"/>
    <w:uiPriority w:val="59"/>
    <w:rsid w:val="00831DFD"/>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0"/>
    <w:uiPriority w:val="34"/>
    <w:qFormat/>
    <w:rsid w:val="00831DFD"/>
    <w:pPr>
      <w:spacing w:after="200" w:line="276" w:lineRule="auto"/>
      <w:ind w:left="720"/>
      <w:contextualSpacing/>
      <w:jc w:val="both"/>
    </w:pPr>
    <w:rPr>
      <w:rFonts w:ascii="Times New Roman" w:eastAsia="Calibri" w:hAnsi="Times New Roman"/>
      <w:szCs w:val="22"/>
    </w:rPr>
  </w:style>
  <w:style w:type="character" w:customStyle="1" w:styleId="af0">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
    <w:uiPriority w:val="34"/>
    <w:qFormat/>
    <w:rsid w:val="00831DFD"/>
    <w:rPr>
      <w:rFonts w:ascii="Times New Roman" w:eastAsia="Calibri" w:hAnsi="Times New Roman"/>
      <w:szCs w:val="22"/>
      <w:lang w:val="en-GB" w:eastAsia="en-US"/>
    </w:rPr>
  </w:style>
  <w:style w:type="character" w:styleId="af1">
    <w:name w:val="Strong"/>
    <w:uiPriority w:val="22"/>
    <w:qFormat/>
    <w:rsid w:val="00831DFD"/>
    <w:rPr>
      <w:b/>
      <w:bCs/>
    </w:rPr>
  </w:style>
  <w:style w:type="paragraph" w:styleId="Web">
    <w:name w:val="Normal (Web)"/>
    <w:basedOn w:val="a"/>
    <w:uiPriority w:val="99"/>
    <w:qFormat/>
    <w:rsid w:val="003677CA"/>
    <w:pPr>
      <w:spacing w:before="100" w:beforeAutospacing="1" w:after="100" w:afterAutospacing="1"/>
    </w:pPr>
    <w:rPr>
      <w:rFonts w:ascii="Arial" w:eastAsia="SimSun" w:hAnsi="Arial" w:cs="Arial"/>
      <w:color w:val="493118"/>
      <w:sz w:val="18"/>
      <w:szCs w:val="18"/>
      <w:lang w:val="en-US" w:eastAsia="zh-CN"/>
    </w:rPr>
  </w:style>
  <w:style w:type="character" w:styleId="af2">
    <w:name w:val="Placeholder Text"/>
    <w:basedOn w:val="a0"/>
    <w:uiPriority w:val="99"/>
    <w:semiHidden/>
    <w:rsid w:val="00F029F2"/>
    <w:rPr>
      <w:color w:val="808080"/>
    </w:rPr>
  </w:style>
  <w:style w:type="character" w:styleId="af3">
    <w:name w:val="annotation reference"/>
    <w:basedOn w:val="a0"/>
    <w:uiPriority w:val="99"/>
    <w:semiHidden/>
    <w:unhideWhenUsed/>
    <w:rsid w:val="00A256AA"/>
    <w:rPr>
      <w:sz w:val="18"/>
      <w:szCs w:val="18"/>
    </w:rPr>
  </w:style>
  <w:style w:type="paragraph" w:styleId="af4">
    <w:name w:val="annotation text"/>
    <w:basedOn w:val="a"/>
    <w:link w:val="af5"/>
    <w:uiPriority w:val="99"/>
    <w:semiHidden/>
    <w:unhideWhenUsed/>
    <w:rsid w:val="00A256AA"/>
  </w:style>
  <w:style w:type="character" w:customStyle="1" w:styleId="af5">
    <w:name w:val="註解文字 字元"/>
    <w:basedOn w:val="a0"/>
    <w:link w:val="af4"/>
    <w:uiPriority w:val="99"/>
    <w:semiHidden/>
    <w:rsid w:val="00A256AA"/>
    <w:rPr>
      <w:rFonts w:ascii="Times" w:eastAsia="Batang" w:hAnsi="Times"/>
      <w:szCs w:val="24"/>
      <w:lang w:val="en-GB" w:eastAsia="en-US"/>
    </w:rPr>
  </w:style>
  <w:style w:type="paragraph" w:styleId="af6">
    <w:name w:val="annotation subject"/>
    <w:basedOn w:val="af4"/>
    <w:next w:val="af4"/>
    <w:link w:val="af7"/>
    <w:uiPriority w:val="99"/>
    <w:semiHidden/>
    <w:unhideWhenUsed/>
    <w:rsid w:val="00A256AA"/>
    <w:rPr>
      <w:b/>
      <w:bCs/>
    </w:rPr>
  </w:style>
  <w:style w:type="character" w:customStyle="1" w:styleId="af7">
    <w:name w:val="註解主旨 字元"/>
    <w:basedOn w:val="af5"/>
    <w:link w:val="af6"/>
    <w:uiPriority w:val="99"/>
    <w:semiHidden/>
    <w:rsid w:val="00A256AA"/>
    <w:rPr>
      <w:rFonts w:ascii="Times" w:eastAsia="Batang" w:hAnsi="Times"/>
      <w:b/>
      <w:bCs/>
      <w:szCs w:val="24"/>
      <w:lang w:val="en-GB" w:eastAsia="en-US"/>
    </w:rPr>
  </w:style>
  <w:style w:type="paragraph" w:styleId="af8">
    <w:name w:val="Revision"/>
    <w:hidden/>
    <w:uiPriority w:val="99"/>
    <w:semiHidden/>
    <w:rsid w:val="00EE52BB"/>
    <w:rPr>
      <w:rFonts w:ascii="Times" w:eastAsia="Batang" w:hAnsi="Times"/>
      <w:szCs w:val="24"/>
      <w:lang w:val="en-GB" w:eastAsia="en-US"/>
    </w:rPr>
  </w:style>
  <w:style w:type="character" w:customStyle="1" w:styleId="apple-converted-space">
    <w:name w:val="apple-converted-space"/>
    <w:basedOn w:val="a0"/>
    <w:qFormat/>
    <w:rsid w:val="005E592D"/>
  </w:style>
  <w:style w:type="paragraph" w:customStyle="1" w:styleId="3GPPText">
    <w:name w:val="3GPP Text"/>
    <w:basedOn w:val="a"/>
    <w:link w:val="3GPPTextChar"/>
    <w:qFormat/>
    <w:rsid w:val="00137624"/>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137624"/>
    <w:rPr>
      <w:rFonts w:ascii="Times New Roman" w:eastAsia="SimSun" w:hAnsi="Times New Roman"/>
      <w:sz w:val="22"/>
      <w:lang w:eastAsia="en-US"/>
    </w:rPr>
  </w:style>
  <w:style w:type="character" w:customStyle="1" w:styleId="ui-provider">
    <w:name w:val="ui-provider"/>
    <w:basedOn w:val="a0"/>
    <w:rsid w:val="00305220"/>
  </w:style>
  <w:style w:type="character" w:customStyle="1" w:styleId="af9">
    <w:name w:val="標號 字元"/>
    <w:aliases w:val="cap 字元,cap Char 字元,Caption Char 字元,Caption Char1 Char 字元,cap Char Char1 字元,Caption Char Char1 Char 字元,cap Char2 字元,cap Char2 Char Char Char 字元,cap1 字元,cap2 字元,cap11 字元,cap Char Char Char Char Char 字元,cap Char Char Char Char Char Char 字元"/>
    <w:link w:val="afa"/>
    <w:locked/>
    <w:rsid w:val="00BB1668"/>
    <w:rPr>
      <w:b/>
      <w:lang w:val="en-GB" w:eastAsia="en-US"/>
    </w:rPr>
  </w:style>
  <w:style w:type="paragraph" w:styleId="afa">
    <w:name w:val="caption"/>
    <w:aliases w:val="cap,cap Char,Caption Char,Caption Char1 Char,cap Char Char1,Caption Char Char1 Char,cap Char2,cap Char2 Char Char Char,cap1,cap2,cap11,cap Char Char Char Char Char,cap Char Char Char Char Char Char"/>
    <w:basedOn w:val="a"/>
    <w:next w:val="a"/>
    <w:link w:val="af9"/>
    <w:unhideWhenUsed/>
    <w:qFormat/>
    <w:rsid w:val="00BB1668"/>
    <w:pPr>
      <w:spacing w:before="120" w:after="120"/>
    </w:pPr>
    <w:rPr>
      <w:rFonts w:ascii="Malgun Gothic" w:eastAsia="Malgun Gothic" w:hAnsi="Malgun Gothic"/>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8460">
      <w:bodyDiv w:val="1"/>
      <w:marLeft w:val="0"/>
      <w:marRight w:val="0"/>
      <w:marTop w:val="0"/>
      <w:marBottom w:val="0"/>
      <w:divBdr>
        <w:top w:val="none" w:sz="0" w:space="0" w:color="auto"/>
        <w:left w:val="none" w:sz="0" w:space="0" w:color="auto"/>
        <w:bottom w:val="none" w:sz="0" w:space="0" w:color="auto"/>
        <w:right w:val="none" w:sz="0" w:space="0" w:color="auto"/>
      </w:divBdr>
    </w:div>
    <w:div w:id="9648596">
      <w:bodyDiv w:val="1"/>
      <w:marLeft w:val="0"/>
      <w:marRight w:val="0"/>
      <w:marTop w:val="0"/>
      <w:marBottom w:val="0"/>
      <w:divBdr>
        <w:top w:val="none" w:sz="0" w:space="0" w:color="auto"/>
        <w:left w:val="none" w:sz="0" w:space="0" w:color="auto"/>
        <w:bottom w:val="none" w:sz="0" w:space="0" w:color="auto"/>
        <w:right w:val="none" w:sz="0" w:space="0" w:color="auto"/>
      </w:divBdr>
    </w:div>
    <w:div w:id="15811272">
      <w:bodyDiv w:val="1"/>
      <w:marLeft w:val="0"/>
      <w:marRight w:val="0"/>
      <w:marTop w:val="0"/>
      <w:marBottom w:val="0"/>
      <w:divBdr>
        <w:top w:val="none" w:sz="0" w:space="0" w:color="auto"/>
        <w:left w:val="none" w:sz="0" w:space="0" w:color="auto"/>
        <w:bottom w:val="none" w:sz="0" w:space="0" w:color="auto"/>
        <w:right w:val="none" w:sz="0" w:space="0" w:color="auto"/>
      </w:divBdr>
    </w:div>
    <w:div w:id="33426448">
      <w:bodyDiv w:val="1"/>
      <w:marLeft w:val="0"/>
      <w:marRight w:val="0"/>
      <w:marTop w:val="0"/>
      <w:marBottom w:val="0"/>
      <w:divBdr>
        <w:top w:val="none" w:sz="0" w:space="0" w:color="auto"/>
        <w:left w:val="none" w:sz="0" w:space="0" w:color="auto"/>
        <w:bottom w:val="none" w:sz="0" w:space="0" w:color="auto"/>
        <w:right w:val="none" w:sz="0" w:space="0" w:color="auto"/>
      </w:divBdr>
    </w:div>
    <w:div w:id="35857940">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188880586">
      <w:bodyDiv w:val="1"/>
      <w:marLeft w:val="0"/>
      <w:marRight w:val="0"/>
      <w:marTop w:val="0"/>
      <w:marBottom w:val="0"/>
      <w:divBdr>
        <w:top w:val="none" w:sz="0" w:space="0" w:color="auto"/>
        <w:left w:val="none" w:sz="0" w:space="0" w:color="auto"/>
        <w:bottom w:val="none" w:sz="0" w:space="0" w:color="auto"/>
        <w:right w:val="none" w:sz="0" w:space="0" w:color="auto"/>
      </w:divBdr>
    </w:div>
    <w:div w:id="192352553">
      <w:bodyDiv w:val="1"/>
      <w:marLeft w:val="0"/>
      <w:marRight w:val="0"/>
      <w:marTop w:val="0"/>
      <w:marBottom w:val="0"/>
      <w:divBdr>
        <w:top w:val="none" w:sz="0" w:space="0" w:color="auto"/>
        <w:left w:val="none" w:sz="0" w:space="0" w:color="auto"/>
        <w:bottom w:val="none" w:sz="0" w:space="0" w:color="auto"/>
        <w:right w:val="none" w:sz="0" w:space="0" w:color="auto"/>
      </w:divBdr>
    </w:div>
    <w:div w:id="194773541">
      <w:bodyDiv w:val="1"/>
      <w:marLeft w:val="0"/>
      <w:marRight w:val="0"/>
      <w:marTop w:val="0"/>
      <w:marBottom w:val="0"/>
      <w:divBdr>
        <w:top w:val="none" w:sz="0" w:space="0" w:color="auto"/>
        <w:left w:val="none" w:sz="0" w:space="0" w:color="auto"/>
        <w:bottom w:val="none" w:sz="0" w:space="0" w:color="auto"/>
        <w:right w:val="none" w:sz="0" w:space="0" w:color="auto"/>
      </w:divBdr>
    </w:div>
    <w:div w:id="197858212">
      <w:bodyDiv w:val="1"/>
      <w:marLeft w:val="0"/>
      <w:marRight w:val="0"/>
      <w:marTop w:val="0"/>
      <w:marBottom w:val="0"/>
      <w:divBdr>
        <w:top w:val="none" w:sz="0" w:space="0" w:color="auto"/>
        <w:left w:val="none" w:sz="0" w:space="0" w:color="auto"/>
        <w:bottom w:val="none" w:sz="0" w:space="0" w:color="auto"/>
        <w:right w:val="none" w:sz="0" w:space="0" w:color="auto"/>
      </w:divBdr>
    </w:div>
    <w:div w:id="204488910">
      <w:bodyDiv w:val="1"/>
      <w:marLeft w:val="0"/>
      <w:marRight w:val="0"/>
      <w:marTop w:val="0"/>
      <w:marBottom w:val="0"/>
      <w:divBdr>
        <w:top w:val="none" w:sz="0" w:space="0" w:color="auto"/>
        <w:left w:val="none" w:sz="0" w:space="0" w:color="auto"/>
        <w:bottom w:val="none" w:sz="0" w:space="0" w:color="auto"/>
        <w:right w:val="none" w:sz="0" w:space="0" w:color="auto"/>
      </w:divBdr>
    </w:div>
    <w:div w:id="212692651">
      <w:bodyDiv w:val="1"/>
      <w:marLeft w:val="0"/>
      <w:marRight w:val="0"/>
      <w:marTop w:val="0"/>
      <w:marBottom w:val="0"/>
      <w:divBdr>
        <w:top w:val="none" w:sz="0" w:space="0" w:color="auto"/>
        <w:left w:val="none" w:sz="0" w:space="0" w:color="auto"/>
        <w:bottom w:val="none" w:sz="0" w:space="0" w:color="auto"/>
        <w:right w:val="none" w:sz="0" w:space="0" w:color="auto"/>
      </w:divBdr>
    </w:div>
    <w:div w:id="215896747">
      <w:bodyDiv w:val="1"/>
      <w:marLeft w:val="0"/>
      <w:marRight w:val="0"/>
      <w:marTop w:val="0"/>
      <w:marBottom w:val="0"/>
      <w:divBdr>
        <w:top w:val="none" w:sz="0" w:space="0" w:color="auto"/>
        <w:left w:val="none" w:sz="0" w:space="0" w:color="auto"/>
        <w:bottom w:val="none" w:sz="0" w:space="0" w:color="auto"/>
        <w:right w:val="none" w:sz="0" w:space="0" w:color="auto"/>
      </w:divBdr>
    </w:div>
    <w:div w:id="223949228">
      <w:bodyDiv w:val="1"/>
      <w:marLeft w:val="0"/>
      <w:marRight w:val="0"/>
      <w:marTop w:val="0"/>
      <w:marBottom w:val="0"/>
      <w:divBdr>
        <w:top w:val="none" w:sz="0" w:space="0" w:color="auto"/>
        <w:left w:val="none" w:sz="0" w:space="0" w:color="auto"/>
        <w:bottom w:val="none" w:sz="0" w:space="0" w:color="auto"/>
        <w:right w:val="none" w:sz="0" w:space="0" w:color="auto"/>
      </w:divBdr>
    </w:div>
    <w:div w:id="225840039">
      <w:bodyDiv w:val="1"/>
      <w:marLeft w:val="0"/>
      <w:marRight w:val="0"/>
      <w:marTop w:val="0"/>
      <w:marBottom w:val="0"/>
      <w:divBdr>
        <w:top w:val="none" w:sz="0" w:space="0" w:color="auto"/>
        <w:left w:val="none" w:sz="0" w:space="0" w:color="auto"/>
        <w:bottom w:val="none" w:sz="0" w:space="0" w:color="auto"/>
        <w:right w:val="none" w:sz="0" w:space="0" w:color="auto"/>
      </w:divBdr>
    </w:div>
    <w:div w:id="243612100">
      <w:bodyDiv w:val="1"/>
      <w:marLeft w:val="0"/>
      <w:marRight w:val="0"/>
      <w:marTop w:val="0"/>
      <w:marBottom w:val="0"/>
      <w:divBdr>
        <w:top w:val="none" w:sz="0" w:space="0" w:color="auto"/>
        <w:left w:val="none" w:sz="0" w:space="0" w:color="auto"/>
        <w:bottom w:val="none" w:sz="0" w:space="0" w:color="auto"/>
        <w:right w:val="none" w:sz="0" w:space="0" w:color="auto"/>
      </w:divBdr>
    </w:div>
    <w:div w:id="256376949">
      <w:bodyDiv w:val="1"/>
      <w:marLeft w:val="0"/>
      <w:marRight w:val="0"/>
      <w:marTop w:val="0"/>
      <w:marBottom w:val="0"/>
      <w:divBdr>
        <w:top w:val="none" w:sz="0" w:space="0" w:color="auto"/>
        <w:left w:val="none" w:sz="0" w:space="0" w:color="auto"/>
        <w:bottom w:val="none" w:sz="0" w:space="0" w:color="auto"/>
        <w:right w:val="none" w:sz="0" w:space="0" w:color="auto"/>
      </w:divBdr>
    </w:div>
    <w:div w:id="262079673">
      <w:bodyDiv w:val="1"/>
      <w:marLeft w:val="0"/>
      <w:marRight w:val="0"/>
      <w:marTop w:val="0"/>
      <w:marBottom w:val="0"/>
      <w:divBdr>
        <w:top w:val="none" w:sz="0" w:space="0" w:color="auto"/>
        <w:left w:val="none" w:sz="0" w:space="0" w:color="auto"/>
        <w:bottom w:val="none" w:sz="0" w:space="0" w:color="auto"/>
        <w:right w:val="none" w:sz="0" w:space="0" w:color="auto"/>
      </w:divBdr>
    </w:div>
    <w:div w:id="282032547">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9118849">
      <w:bodyDiv w:val="1"/>
      <w:marLeft w:val="0"/>
      <w:marRight w:val="0"/>
      <w:marTop w:val="0"/>
      <w:marBottom w:val="0"/>
      <w:divBdr>
        <w:top w:val="none" w:sz="0" w:space="0" w:color="auto"/>
        <w:left w:val="none" w:sz="0" w:space="0" w:color="auto"/>
        <w:bottom w:val="none" w:sz="0" w:space="0" w:color="auto"/>
        <w:right w:val="none" w:sz="0" w:space="0" w:color="auto"/>
      </w:divBdr>
    </w:div>
    <w:div w:id="338587084">
      <w:bodyDiv w:val="1"/>
      <w:marLeft w:val="0"/>
      <w:marRight w:val="0"/>
      <w:marTop w:val="0"/>
      <w:marBottom w:val="0"/>
      <w:divBdr>
        <w:top w:val="none" w:sz="0" w:space="0" w:color="auto"/>
        <w:left w:val="none" w:sz="0" w:space="0" w:color="auto"/>
        <w:bottom w:val="none" w:sz="0" w:space="0" w:color="auto"/>
        <w:right w:val="none" w:sz="0" w:space="0" w:color="auto"/>
      </w:divBdr>
    </w:div>
    <w:div w:id="341512222">
      <w:bodyDiv w:val="1"/>
      <w:marLeft w:val="0"/>
      <w:marRight w:val="0"/>
      <w:marTop w:val="0"/>
      <w:marBottom w:val="0"/>
      <w:divBdr>
        <w:top w:val="none" w:sz="0" w:space="0" w:color="auto"/>
        <w:left w:val="none" w:sz="0" w:space="0" w:color="auto"/>
        <w:bottom w:val="none" w:sz="0" w:space="0" w:color="auto"/>
        <w:right w:val="none" w:sz="0" w:space="0" w:color="auto"/>
      </w:divBdr>
    </w:div>
    <w:div w:id="348720000">
      <w:bodyDiv w:val="1"/>
      <w:marLeft w:val="0"/>
      <w:marRight w:val="0"/>
      <w:marTop w:val="0"/>
      <w:marBottom w:val="0"/>
      <w:divBdr>
        <w:top w:val="none" w:sz="0" w:space="0" w:color="auto"/>
        <w:left w:val="none" w:sz="0" w:space="0" w:color="auto"/>
        <w:bottom w:val="none" w:sz="0" w:space="0" w:color="auto"/>
        <w:right w:val="none" w:sz="0" w:space="0" w:color="auto"/>
      </w:divBdr>
    </w:div>
    <w:div w:id="356547270">
      <w:bodyDiv w:val="1"/>
      <w:marLeft w:val="0"/>
      <w:marRight w:val="0"/>
      <w:marTop w:val="0"/>
      <w:marBottom w:val="0"/>
      <w:divBdr>
        <w:top w:val="none" w:sz="0" w:space="0" w:color="auto"/>
        <w:left w:val="none" w:sz="0" w:space="0" w:color="auto"/>
        <w:bottom w:val="none" w:sz="0" w:space="0" w:color="auto"/>
        <w:right w:val="none" w:sz="0" w:space="0" w:color="auto"/>
      </w:divBdr>
    </w:div>
    <w:div w:id="368997824">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5007095">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5958362">
      <w:bodyDiv w:val="1"/>
      <w:marLeft w:val="0"/>
      <w:marRight w:val="0"/>
      <w:marTop w:val="0"/>
      <w:marBottom w:val="0"/>
      <w:divBdr>
        <w:top w:val="none" w:sz="0" w:space="0" w:color="auto"/>
        <w:left w:val="none" w:sz="0" w:space="0" w:color="auto"/>
        <w:bottom w:val="none" w:sz="0" w:space="0" w:color="auto"/>
        <w:right w:val="none" w:sz="0" w:space="0" w:color="auto"/>
      </w:divBdr>
    </w:div>
    <w:div w:id="415857387">
      <w:bodyDiv w:val="1"/>
      <w:marLeft w:val="0"/>
      <w:marRight w:val="0"/>
      <w:marTop w:val="0"/>
      <w:marBottom w:val="0"/>
      <w:divBdr>
        <w:top w:val="none" w:sz="0" w:space="0" w:color="auto"/>
        <w:left w:val="none" w:sz="0" w:space="0" w:color="auto"/>
        <w:bottom w:val="none" w:sz="0" w:space="0" w:color="auto"/>
        <w:right w:val="none" w:sz="0" w:space="0" w:color="auto"/>
      </w:divBdr>
    </w:div>
    <w:div w:id="417556718">
      <w:bodyDiv w:val="1"/>
      <w:marLeft w:val="0"/>
      <w:marRight w:val="0"/>
      <w:marTop w:val="0"/>
      <w:marBottom w:val="0"/>
      <w:divBdr>
        <w:top w:val="none" w:sz="0" w:space="0" w:color="auto"/>
        <w:left w:val="none" w:sz="0" w:space="0" w:color="auto"/>
        <w:bottom w:val="none" w:sz="0" w:space="0" w:color="auto"/>
        <w:right w:val="none" w:sz="0" w:space="0" w:color="auto"/>
      </w:divBdr>
    </w:div>
    <w:div w:id="426314034">
      <w:bodyDiv w:val="1"/>
      <w:marLeft w:val="0"/>
      <w:marRight w:val="0"/>
      <w:marTop w:val="0"/>
      <w:marBottom w:val="0"/>
      <w:divBdr>
        <w:top w:val="none" w:sz="0" w:space="0" w:color="auto"/>
        <w:left w:val="none" w:sz="0" w:space="0" w:color="auto"/>
        <w:bottom w:val="none" w:sz="0" w:space="0" w:color="auto"/>
        <w:right w:val="none" w:sz="0" w:space="0" w:color="auto"/>
      </w:divBdr>
      <w:divsChild>
        <w:div w:id="1203902503">
          <w:marLeft w:val="446"/>
          <w:marRight w:val="0"/>
          <w:marTop w:val="0"/>
          <w:marBottom w:val="0"/>
          <w:divBdr>
            <w:top w:val="none" w:sz="0" w:space="0" w:color="auto"/>
            <w:left w:val="none" w:sz="0" w:space="0" w:color="auto"/>
            <w:bottom w:val="none" w:sz="0" w:space="0" w:color="auto"/>
            <w:right w:val="none" w:sz="0" w:space="0" w:color="auto"/>
          </w:divBdr>
        </w:div>
      </w:divsChild>
    </w:div>
    <w:div w:id="437414395">
      <w:bodyDiv w:val="1"/>
      <w:marLeft w:val="0"/>
      <w:marRight w:val="0"/>
      <w:marTop w:val="0"/>
      <w:marBottom w:val="0"/>
      <w:divBdr>
        <w:top w:val="none" w:sz="0" w:space="0" w:color="auto"/>
        <w:left w:val="none" w:sz="0" w:space="0" w:color="auto"/>
        <w:bottom w:val="none" w:sz="0" w:space="0" w:color="auto"/>
        <w:right w:val="none" w:sz="0" w:space="0" w:color="auto"/>
      </w:divBdr>
    </w:div>
    <w:div w:id="437724702">
      <w:bodyDiv w:val="1"/>
      <w:marLeft w:val="0"/>
      <w:marRight w:val="0"/>
      <w:marTop w:val="0"/>
      <w:marBottom w:val="0"/>
      <w:divBdr>
        <w:top w:val="none" w:sz="0" w:space="0" w:color="auto"/>
        <w:left w:val="none" w:sz="0" w:space="0" w:color="auto"/>
        <w:bottom w:val="none" w:sz="0" w:space="0" w:color="auto"/>
        <w:right w:val="none" w:sz="0" w:space="0" w:color="auto"/>
      </w:divBdr>
    </w:div>
    <w:div w:id="450170739">
      <w:bodyDiv w:val="1"/>
      <w:marLeft w:val="0"/>
      <w:marRight w:val="0"/>
      <w:marTop w:val="0"/>
      <w:marBottom w:val="0"/>
      <w:divBdr>
        <w:top w:val="none" w:sz="0" w:space="0" w:color="auto"/>
        <w:left w:val="none" w:sz="0" w:space="0" w:color="auto"/>
        <w:bottom w:val="none" w:sz="0" w:space="0" w:color="auto"/>
        <w:right w:val="none" w:sz="0" w:space="0" w:color="auto"/>
      </w:divBdr>
      <w:divsChild>
        <w:div w:id="1113672206">
          <w:marLeft w:val="965"/>
          <w:marRight w:val="0"/>
          <w:marTop w:val="0"/>
          <w:marBottom w:val="0"/>
          <w:divBdr>
            <w:top w:val="none" w:sz="0" w:space="0" w:color="auto"/>
            <w:left w:val="none" w:sz="0" w:space="0" w:color="auto"/>
            <w:bottom w:val="none" w:sz="0" w:space="0" w:color="auto"/>
            <w:right w:val="none" w:sz="0" w:space="0" w:color="auto"/>
          </w:divBdr>
        </w:div>
      </w:divsChild>
    </w:div>
    <w:div w:id="455024812">
      <w:bodyDiv w:val="1"/>
      <w:marLeft w:val="0"/>
      <w:marRight w:val="0"/>
      <w:marTop w:val="0"/>
      <w:marBottom w:val="0"/>
      <w:divBdr>
        <w:top w:val="none" w:sz="0" w:space="0" w:color="auto"/>
        <w:left w:val="none" w:sz="0" w:space="0" w:color="auto"/>
        <w:bottom w:val="none" w:sz="0" w:space="0" w:color="auto"/>
        <w:right w:val="none" w:sz="0" w:space="0" w:color="auto"/>
      </w:divBdr>
    </w:div>
    <w:div w:id="481890858">
      <w:bodyDiv w:val="1"/>
      <w:marLeft w:val="0"/>
      <w:marRight w:val="0"/>
      <w:marTop w:val="0"/>
      <w:marBottom w:val="0"/>
      <w:divBdr>
        <w:top w:val="none" w:sz="0" w:space="0" w:color="auto"/>
        <w:left w:val="none" w:sz="0" w:space="0" w:color="auto"/>
        <w:bottom w:val="none" w:sz="0" w:space="0" w:color="auto"/>
        <w:right w:val="none" w:sz="0" w:space="0" w:color="auto"/>
      </w:divBdr>
    </w:div>
    <w:div w:id="493838626">
      <w:bodyDiv w:val="1"/>
      <w:marLeft w:val="0"/>
      <w:marRight w:val="0"/>
      <w:marTop w:val="0"/>
      <w:marBottom w:val="0"/>
      <w:divBdr>
        <w:top w:val="none" w:sz="0" w:space="0" w:color="auto"/>
        <w:left w:val="none" w:sz="0" w:space="0" w:color="auto"/>
        <w:bottom w:val="none" w:sz="0" w:space="0" w:color="auto"/>
        <w:right w:val="none" w:sz="0" w:space="0" w:color="auto"/>
      </w:divBdr>
    </w:div>
    <w:div w:id="501745793">
      <w:bodyDiv w:val="1"/>
      <w:marLeft w:val="0"/>
      <w:marRight w:val="0"/>
      <w:marTop w:val="0"/>
      <w:marBottom w:val="0"/>
      <w:divBdr>
        <w:top w:val="none" w:sz="0" w:space="0" w:color="auto"/>
        <w:left w:val="none" w:sz="0" w:space="0" w:color="auto"/>
        <w:bottom w:val="none" w:sz="0" w:space="0" w:color="auto"/>
        <w:right w:val="none" w:sz="0" w:space="0" w:color="auto"/>
      </w:divBdr>
      <w:divsChild>
        <w:div w:id="4677490">
          <w:marLeft w:val="446"/>
          <w:marRight w:val="0"/>
          <w:marTop w:val="0"/>
          <w:marBottom w:val="0"/>
          <w:divBdr>
            <w:top w:val="none" w:sz="0" w:space="0" w:color="auto"/>
            <w:left w:val="none" w:sz="0" w:space="0" w:color="auto"/>
            <w:bottom w:val="none" w:sz="0" w:space="0" w:color="auto"/>
            <w:right w:val="none" w:sz="0" w:space="0" w:color="auto"/>
          </w:divBdr>
        </w:div>
        <w:div w:id="1632439595">
          <w:marLeft w:val="446"/>
          <w:marRight w:val="0"/>
          <w:marTop w:val="0"/>
          <w:marBottom w:val="0"/>
          <w:divBdr>
            <w:top w:val="none" w:sz="0" w:space="0" w:color="auto"/>
            <w:left w:val="none" w:sz="0" w:space="0" w:color="auto"/>
            <w:bottom w:val="none" w:sz="0" w:space="0" w:color="auto"/>
            <w:right w:val="none" w:sz="0" w:space="0" w:color="auto"/>
          </w:divBdr>
        </w:div>
        <w:div w:id="923030604">
          <w:marLeft w:val="446"/>
          <w:marRight w:val="0"/>
          <w:marTop w:val="0"/>
          <w:marBottom w:val="0"/>
          <w:divBdr>
            <w:top w:val="none" w:sz="0" w:space="0" w:color="auto"/>
            <w:left w:val="none" w:sz="0" w:space="0" w:color="auto"/>
            <w:bottom w:val="none" w:sz="0" w:space="0" w:color="auto"/>
            <w:right w:val="none" w:sz="0" w:space="0" w:color="auto"/>
          </w:divBdr>
        </w:div>
        <w:div w:id="1295060627">
          <w:marLeft w:val="446"/>
          <w:marRight w:val="0"/>
          <w:marTop w:val="0"/>
          <w:marBottom w:val="0"/>
          <w:divBdr>
            <w:top w:val="none" w:sz="0" w:space="0" w:color="auto"/>
            <w:left w:val="none" w:sz="0" w:space="0" w:color="auto"/>
            <w:bottom w:val="none" w:sz="0" w:space="0" w:color="auto"/>
            <w:right w:val="none" w:sz="0" w:space="0" w:color="auto"/>
          </w:divBdr>
        </w:div>
        <w:div w:id="1832402920">
          <w:marLeft w:val="446"/>
          <w:marRight w:val="0"/>
          <w:marTop w:val="0"/>
          <w:marBottom w:val="0"/>
          <w:divBdr>
            <w:top w:val="none" w:sz="0" w:space="0" w:color="auto"/>
            <w:left w:val="none" w:sz="0" w:space="0" w:color="auto"/>
            <w:bottom w:val="none" w:sz="0" w:space="0" w:color="auto"/>
            <w:right w:val="none" w:sz="0" w:space="0" w:color="auto"/>
          </w:divBdr>
        </w:div>
        <w:div w:id="207764718">
          <w:marLeft w:val="446"/>
          <w:marRight w:val="0"/>
          <w:marTop w:val="0"/>
          <w:marBottom w:val="0"/>
          <w:divBdr>
            <w:top w:val="none" w:sz="0" w:space="0" w:color="auto"/>
            <w:left w:val="none" w:sz="0" w:space="0" w:color="auto"/>
            <w:bottom w:val="none" w:sz="0" w:space="0" w:color="auto"/>
            <w:right w:val="none" w:sz="0" w:space="0" w:color="auto"/>
          </w:divBdr>
        </w:div>
        <w:div w:id="1275600126">
          <w:marLeft w:val="446"/>
          <w:marRight w:val="0"/>
          <w:marTop w:val="0"/>
          <w:marBottom w:val="0"/>
          <w:divBdr>
            <w:top w:val="none" w:sz="0" w:space="0" w:color="auto"/>
            <w:left w:val="none" w:sz="0" w:space="0" w:color="auto"/>
            <w:bottom w:val="none" w:sz="0" w:space="0" w:color="auto"/>
            <w:right w:val="none" w:sz="0" w:space="0" w:color="auto"/>
          </w:divBdr>
        </w:div>
        <w:div w:id="1509175504">
          <w:marLeft w:val="446"/>
          <w:marRight w:val="0"/>
          <w:marTop w:val="0"/>
          <w:marBottom w:val="0"/>
          <w:divBdr>
            <w:top w:val="none" w:sz="0" w:space="0" w:color="auto"/>
            <w:left w:val="none" w:sz="0" w:space="0" w:color="auto"/>
            <w:bottom w:val="none" w:sz="0" w:space="0" w:color="auto"/>
            <w:right w:val="none" w:sz="0" w:space="0" w:color="auto"/>
          </w:divBdr>
        </w:div>
        <w:div w:id="1565490080">
          <w:marLeft w:val="446"/>
          <w:marRight w:val="0"/>
          <w:marTop w:val="0"/>
          <w:marBottom w:val="0"/>
          <w:divBdr>
            <w:top w:val="none" w:sz="0" w:space="0" w:color="auto"/>
            <w:left w:val="none" w:sz="0" w:space="0" w:color="auto"/>
            <w:bottom w:val="none" w:sz="0" w:space="0" w:color="auto"/>
            <w:right w:val="none" w:sz="0" w:space="0" w:color="auto"/>
          </w:divBdr>
        </w:div>
      </w:divsChild>
    </w:div>
    <w:div w:id="501891763">
      <w:bodyDiv w:val="1"/>
      <w:marLeft w:val="0"/>
      <w:marRight w:val="0"/>
      <w:marTop w:val="0"/>
      <w:marBottom w:val="0"/>
      <w:divBdr>
        <w:top w:val="none" w:sz="0" w:space="0" w:color="auto"/>
        <w:left w:val="none" w:sz="0" w:space="0" w:color="auto"/>
        <w:bottom w:val="none" w:sz="0" w:space="0" w:color="auto"/>
        <w:right w:val="none" w:sz="0" w:space="0" w:color="auto"/>
      </w:divBdr>
    </w:div>
    <w:div w:id="505948666">
      <w:bodyDiv w:val="1"/>
      <w:marLeft w:val="0"/>
      <w:marRight w:val="0"/>
      <w:marTop w:val="0"/>
      <w:marBottom w:val="0"/>
      <w:divBdr>
        <w:top w:val="none" w:sz="0" w:space="0" w:color="auto"/>
        <w:left w:val="none" w:sz="0" w:space="0" w:color="auto"/>
        <w:bottom w:val="none" w:sz="0" w:space="0" w:color="auto"/>
        <w:right w:val="none" w:sz="0" w:space="0" w:color="auto"/>
      </w:divBdr>
    </w:div>
    <w:div w:id="515271962">
      <w:bodyDiv w:val="1"/>
      <w:marLeft w:val="0"/>
      <w:marRight w:val="0"/>
      <w:marTop w:val="0"/>
      <w:marBottom w:val="0"/>
      <w:divBdr>
        <w:top w:val="none" w:sz="0" w:space="0" w:color="auto"/>
        <w:left w:val="none" w:sz="0" w:space="0" w:color="auto"/>
        <w:bottom w:val="none" w:sz="0" w:space="0" w:color="auto"/>
        <w:right w:val="none" w:sz="0" w:space="0" w:color="auto"/>
      </w:divBdr>
    </w:div>
    <w:div w:id="573394387">
      <w:bodyDiv w:val="1"/>
      <w:marLeft w:val="0"/>
      <w:marRight w:val="0"/>
      <w:marTop w:val="0"/>
      <w:marBottom w:val="0"/>
      <w:divBdr>
        <w:top w:val="none" w:sz="0" w:space="0" w:color="auto"/>
        <w:left w:val="none" w:sz="0" w:space="0" w:color="auto"/>
        <w:bottom w:val="none" w:sz="0" w:space="0" w:color="auto"/>
        <w:right w:val="none" w:sz="0" w:space="0" w:color="auto"/>
      </w:divBdr>
    </w:div>
    <w:div w:id="607398046">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964390">
      <w:bodyDiv w:val="1"/>
      <w:marLeft w:val="0"/>
      <w:marRight w:val="0"/>
      <w:marTop w:val="0"/>
      <w:marBottom w:val="0"/>
      <w:divBdr>
        <w:top w:val="none" w:sz="0" w:space="0" w:color="auto"/>
        <w:left w:val="none" w:sz="0" w:space="0" w:color="auto"/>
        <w:bottom w:val="none" w:sz="0" w:space="0" w:color="auto"/>
        <w:right w:val="none" w:sz="0" w:space="0" w:color="auto"/>
      </w:divBdr>
    </w:div>
    <w:div w:id="657465942">
      <w:bodyDiv w:val="1"/>
      <w:marLeft w:val="0"/>
      <w:marRight w:val="0"/>
      <w:marTop w:val="0"/>
      <w:marBottom w:val="0"/>
      <w:divBdr>
        <w:top w:val="none" w:sz="0" w:space="0" w:color="auto"/>
        <w:left w:val="none" w:sz="0" w:space="0" w:color="auto"/>
        <w:bottom w:val="none" w:sz="0" w:space="0" w:color="auto"/>
        <w:right w:val="none" w:sz="0" w:space="0" w:color="auto"/>
      </w:divBdr>
    </w:div>
    <w:div w:id="662860146">
      <w:bodyDiv w:val="1"/>
      <w:marLeft w:val="0"/>
      <w:marRight w:val="0"/>
      <w:marTop w:val="0"/>
      <w:marBottom w:val="0"/>
      <w:divBdr>
        <w:top w:val="none" w:sz="0" w:space="0" w:color="auto"/>
        <w:left w:val="none" w:sz="0" w:space="0" w:color="auto"/>
        <w:bottom w:val="none" w:sz="0" w:space="0" w:color="auto"/>
        <w:right w:val="none" w:sz="0" w:space="0" w:color="auto"/>
      </w:divBdr>
    </w:div>
    <w:div w:id="665405701">
      <w:bodyDiv w:val="1"/>
      <w:marLeft w:val="0"/>
      <w:marRight w:val="0"/>
      <w:marTop w:val="0"/>
      <w:marBottom w:val="0"/>
      <w:divBdr>
        <w:top w:val="none" w:sz="0" w:space="0" w:color="auto"/>
        <w:left w:val="none" w:sz="0" w:space="0" w:color="auto"/>
        <w:bottom w:val="none" w:sz="0" w:space="0" w:color="auto"/>
        <w:right w:val="none" w:sz="0" w:space="0" w:color="auto"/>
      </w:divBdr>
    </w:div>
    <w:div w:id="678195684">
      <w:bodyDiv w:val="1"/>
      <w:marLeft w:val="0"/>
      <w:marRight w:val="0"/>
      <w:marTop w:val="0"/>
      <w:marBottom w:val="0"/>
      <w:divBdr>
        <w:top w:val="none" w:sz="0" w:space="0" w:color="auto"/>
        <w:left w:val="none" w:sz="0" w:space="0" w:color="auto"/>
        <w:bottom w:val="none" w:sz="0" w:space="0" w:color="auto"/>
        <w:right w:val="none" w:sz="0" w:space="0" w:color="auto"/>
      </w:divBdr>
      <w:divsChild>
        <w:div w:id="291405030">
          <w:marLeft w:val="446"/>
          <w:marRight w:val="0"/>
          <w:marTop w:val="0"/>
          <w:marBottom w:val="0"/>
          <w:divBdr>
            <w:top w:val="none" w:sz="0" w:space="0" w:color="auto"/>
            <w:left w:val="none" w:sz="0" w:space="0" w:color="auto"/>
            <w:bottom w:val="none" w:sz="0" w:space="0" w:color="auto"/>
            <w:right w:val="none" w:sz="0" w:space="0" w:color="auto"/>
          </w:divBdr>
        </w:div>
      </w:divsChild>
    </w:div>
    <w:div w:id="684790218">
      <w:bodyDiv w:val="1"/>
      <w:marLeft w:val="0"/>
      <w:marRight w:val="0"/>
      <w:marTop w:val="0"/>
      <w:marBottom w:val="0"/>
      <w:divBdr>
        <w:top w:val="none" w:sz="0" w:space="0" w:color="auto"/>
        <w:left w:val="none" w:sz="0" w:space="0" w:color="auto"/>
        <w:bottom w:val="none" w:sz="0" w:space="0" w:color="auto"/>
        <w:right w:val="none" w:sz="0" w:space="0" w:color="auto"/>
      </w:divBdr>
    </w:div>
    <w:div w:id="700396965">
      <w:bodyDiv w:val="1"/>
      <w:marLeft w:val="0"/>
      <w:marRight w:val="0"/>
      <w:marTop w:val="0"/>
      <w:marBottom w:val="0"/>
      <w:divBdr>
        <w:top w:val="none" w:sz="0" w:space="0" w:color="auto"/>
        <w:left w:val="none" w:sz="0" w:space="0" w:color="auto"/>
        <w:bottom w:val="none" w:sz="0" w:space="0" w:color="auto"/>
        <w:right w:val="none" w:sz="0" w:space="0" w:color="auto"/>
      </w:divBdr>
    </w:div>
    <w:div w:id="720717562">
      <w:bodyDiv w:val="1"/>
      <w:marLeft w:val="0"/>
      <w:marRight w:val="0"/>
      <w:marTop w:val="0"/>
      <w:marBottom w:val="0"/>
      <w:divBdr>
        <w:top w:val="none" w:sz="0" w:space="0" w:color="auto"/>
        <w:left w:val="none" w:sz="0" w:space="0" w:color="auto"/>
        <w:bottom w:val="none" w:sz="0" w:space="0" w:color="auto"/>
        <w:right w:val="none" w:sz="0" w:space="0" w:color="auto"/>
      </w:divBdr>
    </w:div>
    <w:div w:id="744452592">
      <w:bodyDiv w:val="1"/>
      <w:marLeft w:val="0"/>
      <w:marRight w:val="0"/>
      <w:marTop w:val="0"/>
      <w:marBottom w:val="0"/>
      <w:divBdr>
        <w:top w:val="none" w:sz="0" w:space="0" w:color="auto"/>
        <w:left w:val="none" w:sz="0" w:space="0" w:color="auto"/>
        <w:bottom w:val="none" w:sz="0" w:space="0" w:color="auto"/>
        <w:right w:val="none" w:sz="0" w:space="0" w:color="auto"/>
      </w:divBdr>
    </w:div>
    <w:div w:id="762649555">
      <w:bodyDiv w:val="1"/>
      <w:marLeft w:val="0"/>
      <w:marRight w:val="0"/>
      <w:marTop w:val="0"/>
      <w:marBottom w:val="0"/>
      <w:divBdr>
        <w:top w:val="none" w:sz="0" w:space="0" w:color="auto"/>
        <w:left w:val="none" w:sz="0" w:space="0" w:color="auto"/>
        <w:bottom w:val="none" w:sz="0" w:space="0" w:color="auto"/>
        <w:right w:val="none" w:sz="0" w:space="0" w:color="auto"/>
      </w:divBdr>
    </w:div>
    <w:div w:id="815099400">
      <w:bodyDiv w:val="1"/>
      <w:marLeft w:val="0"/>
      <w:marRight w:val="0"/>
      <w:marTop w:val="0"/>
      <w:marBottom w:val="0"/>
      <w:divBdr>
        <w:top w:val="none" w:sz="0" w:space="0" w:color="auto"/>
        <w:left w:val="none" w:sz="0" w:space="0" w:color="auto"/>
        <w:bottom w:val="none" w:sz="0" w:space="0" w:color="auto"/>
        <w:right w:val="none" w:sz="0" w:space="0" w:color="auto"/>
      </w:divBdr>
    </w:div>
    <w:div w:id="828442935">
      <w:bodyDiv w:val="1"/>
      <w:marLeft w:val="0"/>
      <w:marRight w:val="0"/>
      <w:marTop w:val="0"/>
      <w:marBottom w:val="0"/>
      <w:divBdr>
        <w:top w:val="none" w:sz="0" w:space="0" w:color="auto"/>
        <w:left w:val="none" w:sz="0" w:space="0" w:color="auto"/>
        <w:bottom w:val="none" w:sz="0" w:space="0" w:color="auto"/>
        <w:right w:val="none" w:sz="0" w:space="0" w:color="auto"/>
      </w:divBdr>
    </w:div>
    <w:div w:id="860122953">
      <w:bodyDiv w:val="1"/>
      <w:marLeft w:val="0"/>
      <w:marRight w:val="0"/>
      <w:marTop w:val="0"/>
      <w:marBottom w:val="0"/>
      <w:divBdr>
        <w:top w:val="none" w:sz="0" w:space="0" w:color="auto"/>
        <w:left w:val="none" w:sz="0" w:space="0" w:color="auto"/>
        <w:bottom w:val="none" w:sz="0" w:space="0" w:color="auto"/>
        <w:right w:val="none" w:sz="0" w:space="0" w:color="auto"/>
      </w:divBdr>
    </w:div>
    <w:div w:id="862481232">
      <w:bodyDiv w:val="1"/>
      <w:marLeft w:val="0"/>
      <w:marRight w:val="0"/>
      <w:marTop w:val="0"/>
      <w:marBottom w:val="0"/>
      <w:divBdr>
        <w:top w:val="none" w:sz="0" w:space="0" w:color="auto"/>
        <w:left w:val="none" w:sz="0" w:space="0" w:color="auto"/>
        <w:bottom w:val="none" w:sz="0" w:space="0" w:color="auto"/>
        <w:right w:val="none" w:sz="0" w:space="0" w:color="auto"/>
      </w:divBdr>
    </w:div>
    <w:div w:id="864946616">
      <w:bodyDiv w:val="1"/>
      <w:marLeft w:val="0"/>
      <w:marRight w:val="0"/>
      <w:marTop w:val="0"/>
      <w:marBottom w:val="0"/>
      <w:divBdr>
        <w:top w:val="none" w:sz="0" w:space="0" w:color="auto"/>
        <w:left w:val="none" w:sz="0" w:space="0" w:color="auto"/>
        <w:bottom w:val="none" w:sz="0" w:space="0" w:color="auto"/>
        <w:right w:val="none" w:sz="0" w:space="0" w:color="auto"/>
      </w:divBdr>
    </w:div>
    <w:div w:id="907155357">
      <w:bodyDiv w:val="1"/>
      <w:marLeft w:val="0"/>
      <w:marRight w:val="0"/>
      <w:marTop w:val="0"/>
      <w:marBottom w:val="0"/>
      <w:divBdr>
        <w:top w:val="none" w:sz="0" w:space="0" w:color="auto"/>
        <w:left w:val="none" w:sz="0" w:space="0" w:color="auto"/>
        <w:bottom w:val="none" w:sz="0" w:space="0" w:color="auto"/>
        <w:right w:val="none" w:sz="0" w:space="0" w:color="auto"/>
      </w:divBdr>
    </w:div>
    <w:div w:id="912927872">
      <w:bodyDiv w:val="1"/>
      <w:marLeft w:val="0"/>
      <w:marRight w:val="0"/>
      <w:marTop w:val="0"/>
      <w:marBottom w:val="0"/>
      <w:divBdr>
        <w:top w:val="none" w:sz="0" w:space="0" w:color="auto"/>
        <w:left w:val="none" w:sz="0" w:space="0" w:color="auto"/>
        <w:bottom w:val="none" w:sz="0" w:space="0" w:color="auto"/>
        <w:right w:val="none" w:sz="0" w:space="0" w:color="auto"/>
      </w:divBdr>
    </w:div>
    <w:div w:id="938223980">
      <w:bodyDiv w:val="1"/>
      <w:marLeft w:val="0"/>
      <w:marRight w:val="0"/>
      <w:marTop w:val="0"/>
      <w:marBottom w:val="0"/>
      <w:divBdr>
        <w:top w:val="none" w:sz="0" w:space="0" w:color="auto"/>
        <w:left w:val="none" w:sz="0" w:space="0" w:color="auto"/>
        <w:bottom w:val="none" w:sz="0" w:space="0" w:color="auto"/>
        <w:right w:val="none" w:sz="0" w:space="0" w:color="auto"/>
      </w:divBdr>
    </w:div>
    <w:div w:id="976762733">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95885445">
      <w:bodyDiv w:val="1"/>
      <w:marLeft w:val="0"/>
      <w:marRight w:val="0"/>
      <w:marTop w:val="0"/>
      <w:marBottom w:val="0"/>
      <w:divBdr>
        <w:top w:val="none" w:sz="0" w:space="0" w:color="auto"/>
        <w:left w:val="none" w:sz="0" w:space="0" w:color="auto"/>
        <w:bottom w:val="none" w:sz="0" w:space="0" w:color="auto"/>
        <w:right w:val="none" w:sz="0" w:space="0" w:color="auto"/>
      </w:divBdr>
    </w:div>
    <w:div w:id="1009986098">
      <w:bodyDiv w:val="1"/>
      <w:marLeft w:val="0"/>
      <w:marRight w:val="0"/>
      <w:marTop w:val="0"/>
      <w:marBottom w:val="0"/>
      <w:divBdr>
        <w:top w:val="none" w:sz="0" w:space="0" w:color="auto"/>
        <w:left w:val="none" w:sz="0" w:space="0" w:color="auto"/>
        <w:bottom w:val="none" w:sz="0" w:space="0" w:color="auto"/>
        <w:right w:val="none" w:sz="0" w:space="0" w:color="auto"/>
      </w:divBdr>
    </w:div>
    <w:div w:id="1074738007">
      <w:bodyDiv w:val="1"/>
      <w:marLeft w:val="0"/>
      <w:marRight w:val="0"/>
      <w:marTop w:val="0"/>
      <w:marBottom w:val="0"/>
      <w:divBdr>
        <w:top w:val="none" w:sz="0" w:space="0" w:color="auto"/>
        <w:left w:val="none" w:sz="0" w:space="0" w:color="auto"/>
        <w:bottom w:val="none" w:sz="0" w:space="0" w:color="auto"/>
        <w:right w:val="none" w:sz="0" w:space="0" w:color="auto"/>
      </w:divBdr>
    </w:div>
    <w:div w:id="1091197898">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089140">
      <w:bodyDiv w:val="1"/>
      <w:marLeft w:val="0"/>
      <w:marRight w:val="0"/>
      <w:marTop w:val="0"/>
      <w:marBottom w:val="0"/>
      <w:divBdr>
        <w:top w:val="none" w:sz="0" w:space="0" w:color="auto"/>
        <w:left w:val="none" w:sz="0" w:space="0" w:color="auto"/>
        <w:bottom w:val="none" w:sz="0" w:space="0" w:color="auto"/>
        <w:right w:val="none" w:sz="0" w:space="0" w:color="auto"/>
      </w:divBdr>
    </w:div>
    <w:div w:id="1141191135">
      <w:bodyDiv w:val="1"/>
      <w:marLeft w:val="0"/>
      <w:marRight w:val="0"/>
      <w:marTop w:val="0"/>
      <w:marBottom w:val="0"/>
      <w:divBdr>
        <w:top w:val="none" w:sz="0" w:space="0" w:color="auto"/>
        <w:left w:val="none" w:sz="0" w:space="0" w:color="auto"/>
        <w:bottom w:val="none" w:sz="0" w:space="0" w:color="auto"/>
        <w:right w:val="none" w:sz="0" w:space="0" w:color="auto"/>
      </w:divBdr>
    </w:div>
    <w:div w:id="1147742412">
      <w:bodyDiv w:val="1"/>
      <w:marLeft w:val="0"/>
      <w:marRight w:val="0"/>
      <w:marTop w:val="0"/>
      <w:marBottom w:val="0"/>
      <w:divBdr>
        <w:top w:val="none" w:sz="0" w:space="0" w:color="auto"/>
        <w:left w:val="none" w:sz="0" w:space="0" w:color="auto"/>
        <w:bottom w:val="none" w:sz="0" w:space="0" w:color="auto"/>
        <w:right w:val="none" w:sz="0" w:space="0" w:color="auto"/>
      </w:divBdr>
      <w:divsChild>
        <w:div w:id="456220507">
          <w:marLeft w:val="965"/>
          <w:marRight w:val="0"/>
          <w:marTop w:val="0"/>
          <w:marBottom w:val="0"/>
          <w:divBdr>
            <w:top w:val="none" w:sz="0" w:space="0" w:color="auto"/>
            <w:left w:val="none" w:sz="0" w:space="0" w:color="auto"/>
            <w:bottom w:val="none" w:sz="0" w:space="0" w:color="auto"/>
            <w:right w:val="none" w:sz="0" w:space="0" w:color="auto"/>
          </w:divBdr>
        </w:div>
      </w:divsChild>
    </w:div>
    <w:div w:id="1150514624">
      <w:bodyDiv w:val="1"/>
      <w:marLeft w:val="0"/>
      <w:marRight w:val="0"/>
      <w:marTop w:val="0"/>
      <w:marBottom w:val="0"/>
      <w:divBdr>
        <w:top w:val="none" w:sz="0" w:space="0" w:color="auto"/>
        <w:left w:val="none" w:sz="0" w:space="0" w:color="auto"/>
        <w:bottom w:val="none" w:sz="0" w:space="0" w:color="auto"/>
        <w:right w:val="none" w:sz="0" w:space="0" w:color="auto"/>
      </w:divBdr>
    </w:div>
    <w:div w:id="1201750423">
      <w:bodyDiv w:val="1"/>
      <w:marLeft w:val="0"/>
      <w:marRight w:val="0"/>
      <w:marTop w:val="0"/>
      <w:marBottom w:val="0"/>
      <w:divBdr>
        <w:top w:val="none" w:sz="0" w:space="0" w:color="auto"/>
        <w:left w:val="none" w:sz="0" w:space="0" w:color="auto"/>
        <w:bottom w:val="none" w:sz="0" w:space="0" w:color="auto"/>
        <w:right w:val="none" w:sz="0" w:space="0" w:color="auto"/>
      </w:divBdr>
      <w:divsChild>
        <w:div w:id="1450929955">
          <w:marLeft w:val="1814"/>
          <w:marRight w:val="0"/>
          <w:marTop w:val="0"/>
          <w:marBottom w:val="0"/>
          <w:divBdr>
            <w:top w:val="none" w:sz="0" w:space="0" w:color="auto"/>
            <w:left w:val="none" w:sz="0" w:space="0" w:color="auto"/>
            <w:bottom w:val="none" w:sz="0" w:space="0" w:color="auto"/>
            <w:right w:val="none" w:sz="0" w:space="0" w:color="auto"/>
          </w:divBdr>
        </w:div>
      </w:divsChild>
    </w:div>
    <w:div w:id="1214384376">
      <w:bodyDiv w:val="1"/>
      <w:marLeft w:val="0"/>
      <w:marRight w:val="0"/>
      <w:marTop w:val="0"/>
      <w:marBottom w:val="0"/>
      <w:divBdr>
        <w:top w:val="none" w:sz="0" w:space="0" w:color="auto"/>
        <w:left w:val="none" w:sz="0" w:space="0" w:color="auto"/>
        <w:bottom w:val="none" w:sz="0" w:space="0" w:color="auto"/>
        <w:right w:val="none" w:sz="0" w:space="0" w:color="auto"/>
      </w:divBdr>
    </w:div>
    <w:div w:id="1220173049">
      <w:bodyDiv w:val="1"/>
      <w:marLeft w:val="0"/>
      <w:marRight w:val="0"/>
      <w:marTop w:val="0"/>
      <w:marBottom w:val="0"/>
      <w:divBdr>
        <w:top w:val="none" w:sz="0" w:space="0" w:color="auto"/>
        <w:left w:val="none" w:sz="0" w:space="0" w:color="auto"/>
        <w:bottom w:val="none" w:sz="0" w:space="0" w:color="auto"/>
        <w:right w:val="none" w:sz="0" w:space="0" w:color="auto"/>
      </w:divBdr>
    </w:div>
    <w:div w:id="1226916053">
      <w:bodyDiv w:val="1"/>
      <w:marLeft w:val="0"/>
      <w:marRight w:val="0"/>
      <w:marTop w:val="0"/>
      <w:marBottom w:val="0"/>
      <w:divBdr>
        <w:top w:val="none" w:sz="0" w:space="0" w:color="auto"/>
        <w:left w:val="none" w:sz="0" w:space="0" w:color="auto"/>
        <w:bottom w:val="none" w:sz="0" w:space="0" w:color="auto"/>
        <w:right w:val="none" w:sz="0" w:space="0" w:color="auto"/>
      </w:divBdr>
    </w:div>
    <w:div w:id="1227491927">
      <w:bodyDiv w:val="1"/>
      <w:marLeft w:val="0"/>
      <w:marRight w:val="0"/>
      <w:marTop w:val="0"/>
      <w:marBottom w:val="0"/>
      <w:divBdr>
        <w:top w:val="none" w:sz="0" w:space="0" w:color="auto"/>
        <w:left w:val="none" w:sz="0" w:space="0" w:color="auto"/>
        <w:bottom w:val="none" w:sz="0" w:space="0" w:color="auto"/>
        <w:right w:val="none" w:sz="0" w:space="0" w:color="auto"/>
      </w:divBdr>
    </w:div>
    <w:div w:id="1238706305">
      <w:bodyDiv w:val="1"/>
      <w:marLeft w:val="0"/>
      <w:marRight w:val="0"/>
      <w:marTop w:val="0"/>
      <w:marBottom w:val="0"/>
      <w:divBdr>
        <w:top w:val="none" w:sz="0" w:space="0" w:color="auto"/>
        <w:left w:val="none" w:sz="0" w:space="0" w:color="auto"/>
        <w:bottom w:val="none" w:sz="0" w:space="0" w:color="auto"/>
        <w:right w:val="none" w:sz="0" w:space="0" w:color="auto"/>
      </w:divBdr>
    </w:div>
    <w:div w:id="1244485690">
      <w:bodyDiv w:val="1"/>
      <w:marLeft w:val="0"/>
      <w:marRight w:val="0"/>
      <w:marTop w:val="0"/>
      <w:marBottom w:val="0"/>
      <w:divBdr>
        <w:top w:val="none" w:sz="0" w:space="0" w:color="auto"/>
        <w:left w:val="none" w:sz="0" w:space="0" w:color="auto"/>
        <w:bottom w:val="none" w:sz="0" w:space="0" w:color="auto"/>
        <w:right w:val="none" w:sz="0" w:space="0" w:color="auto"/>
      </w:divBdr>
    </w:div>
    <w:div w:id="1277252903">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51493655">
      <w:bodyDiv w:val="1"/>
      <w:marLeft w:val="0"/>
      <w:marRight w:val="0"/>
      <w:marTop w:val="0"/>
      <w:marBottom w:val="0"/>
      <w:divBdr>
        <w:top w:val="none" w:sz="0" w:space="0" w:color="auto"/>
        <w:left w:val="none" w:sz="0" w:space="0" w:color="auto"/>
        <w:bottom w:val="none" w:sz="0" w:space="0" w:color="auto"/>
        <w:right w:val="none" w:sz="0" w:space="0" w:color="auto"/>
      </w:divBdr>
    </w:div>
    <w:div w:id="1353800073">
      <w:bodyDiv w:val="1"/>
      <w:marLeft w:val="0"/>
      <w:marRight w:val="0"/>
      <w:marTop w:val="0"/>
      <w:marBottom w:val="0"/>
      <w:divBdr>
        <w:top w:val="none" w:sz="0" w:space="0" w:color="auto"/>
        <w:left w:val="none" w:sz="0" w:space="0" w:color="auto"/>
        <w:bottom w:val="none" w:sz="0" w:space="0" w:color="auto"/>
        <w:right w:val="none" w:sz="0" w:space="0" w:color="auto"/>
      </w:divBdr>
    </w:div>
    <w:div w:id="1367414739">
      <w:bodyDiv w:val="1"/>
      <w:marLeft w:val="0"/>
      <w:marRight w:val="0"/>
      <w:marTop w:val="0"/>
      <w:marBottom w:val="0"/>
      <w:divBdr>
        <w:top w:val="none" w:sz="0" w:space="0" w:color="auto"/>
        <w:left w:val="none" w:sz="0" w:space="0" w:color="auto"/>
        <w:bottom w:val="none" w:sz="0" w:space="0" w:color="auto"/>
        <w:right w:val="none" w:sz="0" w:space="0" w:color="auto"/>
      </w:divBdr>
    </w:div>
    <w:div w:id="1409113587">
      <w:bodyDiv w:val="1"/>
      <w:marLeft w:val="0"/>
      <w:marRight w:val="0"/>
      <w:marTop w:val="0"/>
      <w:marBottom w:val="0"/>
      <w:divBdr>
        <w:top w:val="none" w:sz="0" w:space="0" w:color="auto"/>
        <w:left w:val="none" w:sz="0" w:space="0" w:color="auto"/>
        <w:bottom w:val="none" w:sz="0" w:space="0" w:color="auto"/>
        <w:right w:val="none" w:sz="0" w:space="0" w:color="auto"/>
      </w:divBdr>
    </w:div>
    <w:div w:id="1412629147">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85309">
      <w:bodyDiv w:val="1"/>
      <w:marLeft w:val="0"/>
      <w:marRight w:val="0"/>
      <w:marTop w:val="0"/>
      <w:marBottom w:val="0"/>
      <w:divBdr>
        <w:top w:val="none" w:sz="0" w:space="0" w:color="auto"/>
        <w:left w:val="none" w:sz="0" w:space="0" w:color="auto"/>
        <w:bottom w:val="none" w:sz="0" w:space="0" w:color="auto"/>
        <w:right w:val="none" w:sz="0" w:space="0" w:color="auto"/>
      </w:divBdr>
    </w:div>
    <w:div w:id="1457065465">
      <w:bodyDiv w:val="1"/>
      <w:marLeft w:val="0"/>
      <w:marRight w:val="0"/>
      <w:marTop w:val="0"/>
      <w:marBottom w:val="0"/>
      <w:divBdr>
        <w:top w:val="none" w:sz="0" w:space="0" w:color="auto"/>
        <w:left w:val="none" w:sz="0" w:space="0" w:color="auto"/>
        <w:bottom w:val="none" w:sz="0" w:space="0" w:color="auto"/>
        <w:right w:val="none" w:sz="0" w:space="0" w:color="auto"/>
      </w:divBdr>
    </w:div>
    <w:div w:id="1458795104">
      <w:bodyDiv w:val="1"/>
      <w:marLeft w:val="0"/>
      <w:marRight w:val="0"/>
      <w:marTop w:val="0"/>
      <w:marBottom w:val="0"/>
      <w:divBdr>
        <w:top w:val="none" w:sz="0" w:space="0" w:color="auto"/>
        <w:left w:val="none" w:sz="0" w:space="0" w:color="auto"/>
        <w:bottom w:val="none" w:sz="0" w:space="0" w:color="auto"/>
        <w:right w:val="none" w:sz="0" w:space="0" w:color="auto"/>
      </w:divBdr>
    </w:div>
    <w:div w:id="1470518464">
      <w:bodyDiv w:val="1"/>
      <w:marLeft w:val="0"/>
      <w:marRight w:val="0"/>
      <w:marTop w:val="0"/>
      <w:marBottom w:val="0"/>
      <w:divBdr>
        <w:top w:val="none" w:sz="0" w:space="0" w:color="auto"/>
        <w:left w:val="none" w:sz="0" w:space="0" w:color="auto"/>
        <w:bottom w:val="none" w:sz="0" w:space="0" w:color="auto"/>
        <w:right w:val="none" w:sz="0" w:space="0" w:color="auto"/>
      </w:divBdr>
    </w:div>
    <w:div w:id="1487892482">
      <w:bodyDiv w:val="1"/>
      <w:marLeft w:val="0"/>
      <w:marRight w:val="0"/>
      <w:marTop w:val="0"/>
      <w:marBottom w:val="0"/>
      <w:divBdr>
        <w:top w:val="none" w:sz="0" w:space="0" w:color="auto"/>
        <w:left w:val="none" w:sz="0" w:space="0" w:color="auto"/>
        <w:bottom w:val="none" w:sz="0" w:space="0" w:color="auto"/>
        <w:right w:val="none" w:sz="0" w:space="0" w:color="auto"/>
      </w:divBdr>
    </w:div>
    <w:div w:id="1528368568">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82182784">
      <w:bodyDiv w:val="1"/>
      <w:marLeft w:val="0"/>
      <w:marRight w:val="0"/>
      <w:marTop w:val="0"/>
      <w:marBottom w:val="0"/>
      <w:divBdr>
        <w:top w:val="none" w:sz="0" w:space="0" w:color="auto"/>
        <w:left w:val="none" w:sz="0" w:space="0" w:color="auto"/>
        <w:bottom w:val="none" w:sz="0" w:space="0" w:color="auto"/>
        <w:right w:val="none" w:sz="0" w:space="0" w:color="auto"/>
      </w:divBdr>
    </w:div>
    <w:div w:id="1623531098">
      <w:bodyDiv w:val="1"/>
      <w:marLeft w:val="0"/>
      <w:marRight w:val="0"/>
      <w:marTop w:val="0"/>
      <w:marBottom w:val="0"/>
      <w:divBdr>
        <w:top w:val="none" w:sz="0" w:space="0" w:color="auto"/>
        <w:left w:val="none" w:sz="0" w:space="0" w:color="auto"/>
        <w:bottom w:val="none" w:sz="0" w:space="0" w:color="auto"/>
        <w:right w:val="none" w:sz="0" w:space="0" w:color="auto"/>
      </w:divBdr>
    </w:div>
    <w:div w:id="1625650160">
      <w:bodyDiv w:val="1"/>
      <w:marLeft w:val="0"/>
      <w:marRight w:val="0"/>
      <w:marTop w:val="0"/>
      <w:marBottom w:val="0"/>
      <w:divBdr>
        <w:top w:val="none" w:sz="0" w:space="0" w:color="auto"/>
        <w:left w:val="none" w:sz="0" w:space="0" w:color="auto"/>
        <w:bottom w:val="none" w:sz="0" w:space="0" w:color="auto"/>
        <w:right w:val="none" w:sz="0" w:space="0" w:color="auto"/>
      </w:divBdr>
    </w:div>
    <w:div w:id="1644196738">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03700478">
      <w:bodyDiv w:val="1"/>
      <w:marLeft w:val="0"/>
      <w:marRight w:val="0"/>
      <w:marTop w:val="0"/>
      <w:marBottom w:val="0"/>
      <w:divBdr>
        <w:top w:val="none" w:sz="0" w:space="0" w:color="auto"/>
        <w:left w:val="none" w:sz="0" w:space="0" w:color="auto"/>
        <w:bottom w:val="none" w:sz="0" w:space="0" w:color="auto"/>
        <w:right w:val="none" w:sz="0" w:space="0" w:color="auto"/>
      </w:divBdr>
    </w:div>
    <w:div w:id="1704329568">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49187565">
      <w:bodyDiv w:val="1"/>
      <w:marLeft w:val="0"/>
      <w:marRight w:val="0"/>
      <w:marTop w:val="0"/>
      <w:marBottom w:val="0"/>
      <w:divBdr>
        <w:top w:val="none" w:sz="0" w:space="0" w:color="auto"/>
        <w:left w:val="none" w:sz="0" w:space="0" w:color="auto"/>
        <w:bottom w:val="none" w:sz="0" w:space="0" w:color="auto"/>
        <w:right w:val="none" w:sz="0" w:space="0" w:color="auto"/>
      </w:divBdr>
    </w:div>
    <w:div w:id="182196842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60268484">
      <w:bodyDiv w:val="1"/>
      <w:marLeft w:val="0"/>
      <w:marRight w:val="0"/>
      <w:marTop w:val="0"/>
      <w:marBottom w:val="0"/>
      <w:divBdr>
        <w:top w:val="none" w:sz="0" w:space="0" w:color="auto"/>
        <w:left w:val="none" w:sz="0" w:space="0" w:color="auto"/>
        <w:bottom w:val="none" w:sz="0" w:space="0" w:color="auto"/>
        <w:right w:val="none" w:sz="0" w:space="0" w:color="auto"/>
      </w:divBdr>
    </w:div>
    <w:div w:id="187434713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94463909">
      <w:bodyDiv w:val="1"/>
      <w:marLeft w:val="0"/>
      <w:marRight w:val="0"/>
      <w:marTop w:val="0"/>
      <w:marBottom w:val="0"/>
      <w:divBdr>
        <w:top w:val="none" w:sz="0" w:space="0" w:color="auto"/>
        <w:left w:val="none" w:sz="0" w:space="0" w:color="auto"/>
        <w:bottom w:val="none" w:sz="0" w:space="0" w:color="auto"/>
        <w:right w:val="none" w:sz="0" w:space="0" w:color="auto"/>
      </w:divBdr>
      <w:divsChild>
        <w:div w:id="2120829743">
          <w:marLeft w:val="2261"/>
          <w:marRight w:val="0"/>
          <w:marTop w:val="120"/>
          <w:marBottom w:val="0"/>
          <w:divBdr>
            <w:top w:val="none" w:sz="0" w:space="0" w:color="auto"/>
            <w:left w:val="none" w:sz="0" w:space="0" w:color="auto"/>
            <w:bottom w:val="none" w:sz="0" w:space="0" w:color="auto"/>
            <w:right w:val="none" w:sz="0" w:space="0" w:color="auto"/>
          </w:divBdr>
        </w:div>
      </w:divsChild>
    </w:div>
    <w:div w:id="1903179047">
      <w:bodyDiv w:val="1"/>
      <w:marLeft w:val="0"/>
      <w:marRight w:val="0"/>
      <w:marTop w:val="0"/>
      <w:marBottom w:val="0"/>
      <w:divBdr>
        <w:top w:val="none" w:sz="0" w:space="0" w:color="auto"/>
        <w:left w:val="none" w:sz="0" w:space="0" w:color="auto"/>
        <w:bottom w:val="none" w:sz="0" w:space="0" w:color="auto"/>
        <w:right w:val="none" w:sz="0" w:space="0" w:color="auto"/>
      </w:divBdr>
    </w:div>
    <w:div w:id="1916669636">
      <w:bodyDiv w:val="1"/>
      <w:marLeft w:val="0"/>
      <w:marRight w:val="0"/>
      <w:marTop w:val="0"/>
      <w:marBottom w:val="0"/>
      <w:divBdr>
        <w:top w:val="none" w:sz="0" w:space="0" w:color="auto"/>
        <w:left w:val="none" w:sz="0" w:space="0" w:color="auto"/>
        <w:bottom w:val="none" w:sz="0" w:space="0" w:color="auto"/>
        <w:right w:val="none" w:sz="0" w:space="0" w:color="auto"/>
      </w:divBdr>
      <w:divsChild>
        <w:div w:id="275455047">
          <w:marLeft w:val="432"/>
          <w:marRight w:val="0"/>
          <w:marTop w:val="240"/>
          <w:marBottom w:val="0"/>
          <w:divBdr>
            <w:top w:val="none" w:sz="0" w:space="0" w:color="auto"/>
            <w:left w:val="none" w:sz="0" w:space="0" w:color="auto"/>
            <w:bottom w:val="none" w:sz="0" w:space="0" w:color="auto"/>
            <w:right w:val="none" w:sz="0" w:space="0" w:color="auto"/>
          </w:divBdr>
        </w:div>
      </w:divsChild>
    </w:div>
    <w:div w:id="1922832641">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9848223">
      <w:bodyDiv w:val="1"/>
      <w:marLeft w:val="0"/>
      <w:marRight w:val="0"/>
      <w:marTop w:val="0"/>
      <w:marBottom w:val="0"/>
      <w:divBdr>
        <w:top w:val="none" w:sz="0" w:space="0" w:color="auto"/>
        <w:left w:val="none" w:sz="0" w:space="0" w:color="auto"/>
        <w:bottom w:val="none" w:sz="0" w:space="0" w:color="auto"/>
        <w:right w:val="none" w:sz="0" w:space="0" w:color="auto"/>
      </w:divBdr>
    </w:div>
    <w:div w:id="1936479657">
      <w:bodyDiv w:val="1"/>
      <w:marLeft w:val="0"/>
      <w:marRight w:val="0"/>
      <w:marTop w:val="0"/>
      <w:marBottom w:val="0"/>
      <w:divBdr>
        <w:top w:val="none" w:sz="0" w:space="0" w:color="auto"/>
        <w:left w:val="none" w:sz="0" w:space="0" w:color="auto"/>
        <w:bottom w:val="none" w:sz="0" w:space="0" w:color="auto"/>
        <w:right w:val="none" w:sz="0" w:space="0" w:color="auto"/>
      </w:divBdr>
    </w:div>
    <w:div w:id="1937790235">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8240582">
      <w:bodyDiv w:val="1"/>
      <w:marLeft w:val="0"/>
      <w:marRight w:val="0"/>
      <w:marTop w:val="0"/>
      <w:marBottom w:val="0"/>
      <w:divBdr>
        <w:top w:val="none" w:sz="0" w:space="0" w:color="auto"/>
        <w:left w:val="none" w:sz="0" w:space="0" w:color="auto"/>
        <w:bottom w:val="none" w:sz="0" w:space="0" w:color="auto"/>
        <w:right w:val="none" w:sz="0" w:space="0" w:color="auto"/>
      </w:divBdr>
    </w:div>
    <w:div w:id="2025861516">
      <w:bodyDiv w:val="1"/>
      <w:marLeft w:val="0"/>
      <w:marRight w:val="0"/>
      <w:marTop w:val="0"/>
      <w:marBottom w:val="0"/>
      <w:divBdr>
        <w:top w:val="none" w:sz="0" w:space="0" w:color="auto"/>
        <w:left w:val="none" w:sz="0" w:space="0" w:color="auto"/>
        <w:bottom w:val="none" w:sz="0" w:space="0" w:color="auto"/>
        <w:right w:val="none" w:sz="0" w:space="0" w:color="auto"/>
      </w:divBdr>
    </w:div>
    <w:div w:id="2041124775">
      <w:bodyDiv w:val="1"/>
      <w:marLeft w:val="0"/>
      <w:marRight w:val="0"/>
      <w:marTop w:val="0"/>
      <w:marBottom w:val="0"/>
      <w:divBdr>
        <w:top w:val="none" w:sz="0" w:space="0" w:color="auto"/>
        <w:left w:val="none" w:sz="0" w:space="0" w:color="auto"/>
        <w:bottom w:val="none" w:sz="0" w:space="0" w:color="auto"/>
        <w:right w:val="none" w:sz="0" w:space="0" w:color="auto"/>
      </w:divBdr>
    </w:div>
    <w:div w:id="2048287335">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3388607">
      <w:bodyDiv w:val="1"/>
      <w:marLeft w:val="0"/>
      <w:marRight w:val="0"/>
      <w:marTop w:val="0"/>
      <w:marBottom w:val="0"/>
      <w:divBdr>
        <w:top w:val="none" w:sz="0" w:space="0" w:color="auto"/>
        <w:left w:val="none" w:sz="0" w:space="0" w:color="auto"/>
        <w:bottom w:val="none" w:sz="0" w:space="0" w:color="auto"/>
        <w:right w:val="none" w:sz="0" w:space="0" w:color="auto"/>
      </w:divBdr>
      <w:divsChild>
        <w:div w:id="298609143">
          <w:marLeft w:val="446"/>
          <w:marRight w:val="0"/>
          <w:marTop w:val="0"/>
          <w:marBottom w:val="0"/>
          <w:divBdr>
            <w:top w:val="none" w:sz="0" w:space="0" w:color="auto"/>
            <w:left w:val="none" w:sz="0" w:space="0" w:color="auto"/>
            <w:bottom w:val="none" w:sz="0" w:space="0" w:color="auto"/>
            <w:right w:val="none" w:sz="0" w:space="0" w:color="auto"/>
          </w:divBdr>
        </w:div>
        <w:div w:id="437414017">
          <w:marLeft w:val="446"/>
          <w:marRight w:val="0"/>
          <w:marTop w:val="0"/>
          <w:marBottom w:val="0"/>
          <w:divBdr>
            <w:top w:val="none" w:sz="0" w:space="0" w:color="auto"/>
            <w:left w:val="none" w:sz="0" w:space="0" w:color="auto"/>
            <w:bottom w:val="none" w:sz="0" w:space="0" w:color="auto"/>
            <w:right w:val="none" w:sz="0" w:space="0" w:color="auto"/>
          </w:divBdr>
        </w:div>
        <w:div w:id="456527585">
          <w:marLeft w:val="446"/>
          <w:marRight w:val="0"/>
          <w:marTop w:val="0"/>
          <w:marBottom w:val="0"/>
          <w:divBdr>
            <w:top w:val="none" w:sz="0" w:space="0" w:color="auto"/>
            <w:left w:val="none" w:sz="0" w:space="0" w:color="auto"/>
            <w:bottom w:val="none" w:sz="0" w:space="0" w:color="auto"/>
            <w:right w:val="none" w:sz="0" w:space="0" w:color="auto"/>
          </w:divBdr>
        </w:div>
        <w:div w:id="67117811">
          <w:marLeft w:val="446"/>
          <w:marRight w:val="0"/>
          <w:marTop w:val="0"/>
          <w:marBottom w:val="0"/>
          <w:divBdr>
            <w:top w:val="none" w:sz="0" w:space="0" w:color="auto"/>
            <w:left w:val="none" w:sz="0" w:space="0" w:color="auto"/>
            <w:bottom w:val="none" w:sz="0" w:space="0" w:color="auto"/>
            <w:right w:val="none" w:sz="0" w:space="0" w:color="auto"/>
          </w:divBdr>
        </w:div>
        <w:div w:id="1828133723">
          <w:marLeft w:val="446"/>
          <w:marRight w:val="0"/>
          <w:marTop w:val="0"/>
          <w:marBottom w:val="0"/>
          <w:divBdr>
            <w:top w:val="none" w:sz="0" w:space="0" w:color="auto"/>
            <w:left w:val="none" w:sz="0" w:space="0" w:color="auto"/>
            <w:bottom w:val="none" w:sz="0" w:space="0" w:color="auto"/>
            <w:right w:val="none" w:sz="0" w:space="0" w:color="auto"/>
          </w:divBdr>
        </w:div>
        <w:div w:id="1883133985">
          <w:marLeft w:val="446"/>
          <w:marRight w:val="0"/>
          <w:marTop w:val="0"/>
          <w:marBottom w:val="0"/>
          <w:divBdr>
            <w:top w:val="none" w:sz="0" w:space="0" w:color="auto"/>
            <w:left w:val="none" w:sz="0" w:space="0" w:color="auto"/>
            <w:bottom w:val="none" w:sz="0" w:space="0" w:color="auto"/>
            <w:right w:val="none" w:sz="0" w:space="0" w:color="auto"/>
          </w:divBdr>
        </w:div>
        <w:div w:id="1401249631">
          <w:marLeft w:val="446"/>
          <w:marRight w:val="0"/>
          <w:marTop w:val="0"/>
          <w:marBottom w:val="0"/>
          <w:divBdr>
            <w:top w:val="none" w:sz="0" w:space="0" w:color="auto"/>
            <w:left w:val="none" w:sz="0" w:space="0" w:color="auto"/>
            <w:bottom w:val="none" w:sz="0" w:space="0" w:color="auto"/>
            <w:right w:val="none" w:sz="0" w:space="0" w:color="auto"/>
          </w:divBdr>
        </w:div>
        <w:div w:id="1868180873">
          <w:marLeft w:val="446"/>
          <w:marRight w:val="0"/>
          <w:marTop w:val="0"/>
          <w:marBottom w:val="0"/>
          <w:divBdr>
            <w:top w:val="none" w:sz="0" w:space="0" w:color="auto"/>
            <w:left w:val="none" w:sz="0" w:space="0" w:color="auto"/>
            <w:bottom w:val="none" w:sz="0" w:space="0" w:color="auto"/>
            <w:right w:val="none" w:sz="0" w:space="0" w:color="auto"/>
          </w:divBdr>
        </w:div>
        <w:div w:id="288097630">
          <w:marLeft w:val="446"/>
          <w:marRight w:val="0"/>
          <w:marTop w:val="0"/>
          <w:marBottom w:val="0"/>
          <w:divBdr>
            <w:top w:val="none" w:sz="0" w:space="0" w:color="auto"/>
            <w:left w:val="none" w:sz="0" w:space="0" w:color="auto"/>
            <w:bottom w:val="none" w:sz="0" w:space="0" w:color="auto"/>
            <w:right w:val="none" w:sz="0" w:space="0" w:color="auto"/>
          </w:divBdr>
        </w:div>
      </w:divsChild>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96898880">
      <w:bodyDiv w:val="1"/>
      <w:marLeft w:val="0"/>
      <w:marRight w:val="0"/>
      <w:marTop w:val="0"/>
      <w:marBottom w:val="0"/>
      <w:divBdr>
        <w:top w:val="none" w:sz="0" w:space="0" w:color="auto"/>
        <w:left w:val="none" w:sz="0" w:space="0" w:color="auto"/>
        <w:bottom w:val="none" w:sz="0" w:space="0" w:color="auto"/>
        <w:right w:val="none" w:sz="0" w:space="0" w:color="auto"/>
      </w:divBdr>
    </w:div>
    <w:div w:id="2099667547">
      <w:bodyDiv w:val="1"/>
      <w:marLeft w:val="0"/>
      <w:marRight w:val="0"/>
      <w:marTop w:val="0"/>
      <w:marBottom w:val="0"/>
      <w:divBdr>
        <w:top w:val="none" w:sz="0" w:space="0" w:color="auto"/>
        <w:left w:val="none" w:sz="0" w:space="0" w:color="auto"/>
        <w:bottom w:val="none" w:sz="0" w:space="0" w:color="auto"/>
        <w:right w:val="none" w:sz="0" w:space="0" w:color="auto"/>
      </w:divBdr>
    </w:div>
    <w:div w:id="2118328815">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08B77F478A5AF4D8A24977E0795A2C2" ma:contentTypeVersion="2" ma:contentTypeDescription="Create a new document." ma:contentTypeScope="" ma:versionID="c64878bff4b01897a8735b14f90f2e3a">
  <xsd:schema xmlns:xsd="http://www.w3.org/2001/XMLSchema" xmlns:xs="http://www.w3.org/2001/XMLSchema" xmlns:p="http://schemas.microsoft.com/office/2006/metadata/properties" xmlns:ns2="dfb9c0e7-f8ff-4c2e-83b3-258d4f9c1bfe" targetNamespace="http://schemas.microsoft.com/office/2006/metadata/properties" ma:root="true" ma:fieldsID="06769809cb5efa9e3798cf0129936b53"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F33451-909E-4FB7-BC99-A416F1DB67A7}">
  <ds:schemaRefs>
    <ds:schemaRef ds:uri="http://schemas.openxmlformats.org/officeDocument/2006/bibliography"/>
  </ds:schemaRefs>
</ds:datastoreItem>
</file>

<file path=customXml/itemProps2.xml><?xml version="1.0" encoding="utf-8"?>
<ds:datastoreItem xmlns:ds="http://schemas.openxmlformats.org/officeDocument/2006/customXml" ds:itemID="{FF30385F-FB25-4263-B42D-7736BF80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579970-C986-4BA5-BB09-0D7B0FF9326B}">
  <ds:schemaRefs>
    <ds:schemaRef ds:uri="http://schemas.microsoft.com/sharepoint/v3/contenttype/forms"/>
  </ds:schemaRefs>
</ds:datastoreItem>
</file>

<file path=customXml/itemProps4.xml><?xml version="1.0" encoding="utf-8"?>
<ds:datastoreItem xmlns:ds="http://schemas.openxmlformats.org/officeDocument/2006/customXml" ds:itemID="{16512CC1-79EB-4822-AF83-51178F0AB3F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5</Pages>
  <Words>1576</Words>
  <Characters>8989</Characters>
  <Application>Microsoft Office Word</Application>
  <DocSecurity>0</DocSecurity>
  <Lines>74</Lines>
  <Paragraphs>21</Paragraphs>
  <ScaleCrop>false</ScaleCrop>
  <Company/>
  <LinksUpToDate>false</LinksUpToDate>
  <CharactersWithSpaces>10544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Chen (陳薏如)</dc:creator>
  <cp:keywords/>
  <dc:description/>
  <cp:lastModifiedBy>Chunchia Tsai (蔡峻嘉)</cp:lastModifiedBy>
  <cp:revision>25</cp:revision>
  <dcterms:created xsi:type="dcterms:W3CDTF">2024-03-20T11:31:00Z</dcterms:created>
  <dcterms:modified xsi:type="dcterms:W3CDTF">2024-04-04T09:52:00Z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0x010100908B77F478A5AF4D8A24977E0795A2C2</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ies>
</file>