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0D7437C4" w:rsidR="00FE7EC6" w:rsidRPr="00680ECA" w:rsidRDefault="00FE7EC6" w:rsidP="00FE7EC6">
      <w:pPr>
        <w:pStyle w:val="Header"/>
        <w:widowControl w:val="0"/>
        <w:jc w:val="left"/>
        <w:rPr>
          <w:rFonts w:ascii="Arial" w:hAnsi="Arial" w:cs="Arial"/>
          <w:b/>
          <w:bCs/>
          <w:lang w:val="de-DE" w:eastAsia="zh-CN"/>
        </w:rPr>
      </w:pPr>
      <w:r w:rsidRPr="00680ECA">
        <w:rPr>
          <w:rFonts w:ascii="Arial" w:hAnsi="Arial" w:cs="Arial"/>
          <w:b/>
          <w:bCs/>
          <w:lang w:val="de-DE"/>
        </w:rPr>
        <w:t>3GPP TSG RAN WG1 #</w:t>
      </w:r>
      <w:r w:rsidR="001A671D" w:rsidRPr="00680ECA">
        <w:rPr>
          <w:rFonts w:ascii="Arial" w:hAnsi="Arial" w:cs="Arial"/>
          <w:b/>
          <w:bCs/>
          <w:lang w:val="de-DE"/>
        </w:rPr>
        <w:t>11</w:t>
      </w:r>
      <w:r w:rsidR="00EE51F8" w:rsidRPr="00680ECA">
        <w:rPr>
          <w:rFonts w:ascii="Arial" w:hAnsi="Arial" w:cs="Arial"/>
          <w:b/>
          <w:bCs/>
          <w:lang w:val="de-DE"/>
        </w:rPr>
        <w:t>6</w:t>
      </w:r>
      <w:r w:rsidR="00A460AB" w:rsidRPr="00680ECA">
        <w:rPr>
          <w:rFonts w:ascii="Arial" w:hAnsi="Arial" w:cs="Arial"/>
          <w:b/>
          <w:bCs/>
          <w:lang w:val="de-DE"/>
        </w:rPr>
        <w:t>bis</w:t>
      </w:r>
      <w:r w:rsidR="001A671D" w:rsidRPr="00680ECA">
        <w:rPr>
          <w:rFonts w:ascii="Arial" w:hAnsi="Arial" w:cs="Arial"/>
          <w:b/>
          <w:bCs/>
          <w:lang w:val="de-DE"/>
        </w:rPr>
        <w:t xml:space="preserve">                                               </w:t>
      </w:r>
      <w:r w:rsidR="001A671D" w:rsidRPr="00680ECA">
        <w:rPr>
          <w:rFonts w:ascii="Arial" w:hAnsi="Arial" w:cs="Arial"/>
          <w:b/>
          <w:bCs/>
          <w:lang w:val="de-DE" w:eastAsia="zh-CN"/>
        </w:rPr>
        <w:t xml:space="preserve">                                 </w:t>
      </w:r>
      <w:r w:rsidR="00FA59F3" w:rsidRPr="00680ECA">
        <w:rPr>
          <w:rFonts w:ascii="Arial" w:hAnsi="Arial" w:cs="Arial"/>
          <w:b/>
          <w:bCs/>
          <w:lang w:val="de-DE" w:eastAsia="zh-CN"/>
        </w:rPr>
        <w:t xml:space="preserve">  </w:t>
      </w:r>
      <w:r w:rsidR="00523C2E" w:rsidRPr="00680ECA">
        <w:rPr>
          <w:rFonts w:ascii="Arial" w:hAnsi="Arial" w:cs="Arial"/>
          <w:b/>
          <w:bCs/>
          <w:lang w:val="de-DE" w:eastAsia="zh-CN"/>
        </w:rPr>
        <w:t>R1-</w:t>
      </w:r>
      <w:r w:rsidR="00BF589F" w:rsidRPr="00BF589F">
        <w:rPr>
          <w:rFonts w:ascii="Arial" w:hAnsi="Arial" w:cs="Arial"/>
          <w:b/>
          <w:bCs/>
          <w:lang w:val="de-DE" w:eastAsia="zh-CN"/>
        </w:rPr>
        <w:t>24</w:t>
      </w:r>
      <w:r w:rsidR="00BF589F">
        <w:rPr>
          <w:rFonts w:ascii="Arial" w:hAnsi="Arial" w:cs="Arial"/>
          <w:b/>
          <w:bCs/>
          <w:lang w:val="de-DE" w:eastAsia="zh-CN"/>
        </w:rPr>
        <w:t>02587</w:t>
      </w:r>
    </w:p>
    <w:p w14:paraId="14AD2C52" w14:textId="552F3ACD" w:rsidR="007F7557" w:rsidRPr="00EE51F8" w:rsidRDefault="00B4266B" w:rsidP="007F7557">
      <w:pPr>
        <w:pStyle w:val="Header"/>
        <w:widowControl w:val="0"/>
        <w:rPr>
          <w:rFonts w:ascii="Arial" w:hAnsi="Arial" w:cs="Arial"/>
          <w:b/>
          <w:bCs/>
          <w:sz w:val="18"/>
          <w:szCs w:val="18"/>
          <w:lang w:val="en-GB"/>
        </w:rPr>
      </w:pPr>
      <w:bookmarkStart w:id="0" w:name="_Hlk61342301"/>
      <w:bookmarkStart w:id="1" w:name="_Hlk118107973"/>
      <w:r>
        <w:rPr>
          <w:rFonts w:ascii="Arial" w:eastAsia="MS Mincho" w:hAnsi="Arial" w:cs="Arial"/>
          <w:b/>
          <w:bCs/>
          <w:szCs w:val="18"/>
          <w:lang w:eastAsia="ja-JP"/>
        </w:rPr>
        <w:t>Changsha</w:t>
      </w:r>
      <w:r w:rsidR="00EE51F8" w:rsidRPr="00EE51F8">
        <w:rPr>
          <w:rFonts w:ascii="Arial" w:eastAsia="MS Mincho" w:hAnsi="Arial" w:cs="Arial"/>
          <w:b/>
          <w:bCs/>
          <w:szCs w:val="18"/>
          <w:lang w:eastAsia="ja-JP"/>
        </w:rPr>
        <w:t xml:space="preserve">, </w:t>
      </w:r>
      <w:r>
        <w:rPr>
          <w:rFonts w:ascii="Arial" w:eastAsia="MS Mincho" w:hAnsi="Arial" w:cs="Arial"/>
          <w:b/>
          <w:bCs/>
          <w:szCs w:val="18"/>
          <w:lang w:eastAsia="ja-JP"/>
        </w:rPr>
        <w:t>China</w:t>
      </w:r>
      <w:r w:rsidR="00EE51F8" w:rsidRPr="00EE51F8">
        <w:rPr>
          <w:rFonts w:ascii="Arial" w:eastAsia="MS Mincho" w:hAnsi="Arial" w:cs="Arial"/>
          <w:b/>
          <w:bCs/>
          <w:szCs w:val="18"/>
          <w:lang w:eastAsia="ja-JP"/>
        </w:rPr>
        <w:t xml:space="preserve">, </w:t>
      </w:r>
      <w:r w:rsidR="00231C27">
        <w:rPr>
          <w:rFonts w:ascii="Arial" w:eastAsia="MS Mincho" w:hAnsi="Arial" w:cs="Arial"/>
          <w:b/>
          <w:bCs/>
          <w:szCs w:val="18"/>
          <w:lang w:eastAsia="ja-JP"/>
        </w:rPr>
        <w:t>April</w:t>
      </w:r>
      <w:r w:rsidR="00EE51F8" w:rsidRPr="00EE51F8">
        <w:rPr>
          <w:rFonts w:ascii="Arial" w:eastAsia="MS Mincho" w:hAnsi="Arial" w:cs="Arial"/>
          <w:b/>
          <w:bCs/>
          <w:szCs w:val="18"/>
          <w:lang w:eastAsia="ja-JP"/>
        </w:rPr>
        <w:t xml:space="preserve"> </w:t>
      </w:r>
      <w:r w:rsidR="00231C27">
        <w:rPr>
          <w:rFonts w:ascii="Arial" w:eastAsia="MS Mincho" w:hAnsi="Arial" w:cs="Arial"/>
          <w:b/>
          <w:bCs/>
          <w:szCs w:val="18"/>
          <w:lang w:eastAsia="ja-JP"/>
        </w:rPr>
        <w:t>15</w:t>
      </w:r>
      <w:r w:rsidR="00EE51F8" w:rsidRPr="00EE51F8">
        <w:rPr>
          <w:rFonts w:ascii="Malgun Gothic" w:eastAsia="Malgun Gothic" w:hAnsi="Malgun Gothic" w:cs="Malgun Gothic" w:hint="eastAsia"/>
          <w:b/>
          <w:bCs/>
          <w:szCs w:val="18"/>
          <w:vertAlign w:val="superscript"/>
          <w:lang w:eastAsia="ko-KR"/>
        </w:rPr>
        <w:t>th</w:t>
      </w:r>
      <w:r w:rsidR="00EE51F8" w:rsidRPr="00EE51F8">
        <w:rPr>
          <w:rFonts w:ascii="Arial" w:eastAsia="MS Mincho" w:hAnsi="Arial" w:cs="Arial"/>
          <w:b/>
          <w:bCs/>
          <w:szCs w:val="18"/>
          <w:lang w:eastAsia="ja-JP"/>
        </w:rPr>
        <w:t xml:space="preserve"> </w:t>
      </w:r>
      <w:r w:rsidR="00EE51F8" w:rsidRPr="00EE51F8">
        <w:rPr>
          <w:rFonts w:ascii="Arial" w:hAnsi="Arial" w:cs="Arial"/>
          <w:b/>
          <w:bCs/>
          <w:szCs w:val="18"/>
        </w:rPr>
        <w:t>–  1</w:t>
      </w:r>
      <w:r w:rsidR="00231C27">
        <w:rPr>
          <w:rFonts w:ascii="Arial" w:hAnsi="Arial" w:cs="Arial"/>
          <w:b/>
          <w:bCs/>
          <w:szCs w:val="18"/>
        </w:rPr>
        <w:t>9</w:t>
      </w:r>
      <w:r w:rsidR="00EE51F8" w:rsidRPr="00EE51F8">
        <w:rPr>
          <w:rFonts w:ascii="Arial" w:hAnsi="Arial" w:cs="Arial"/>
          <w:b/>
          <w:bCs/>
          <w:szCs w:val="18"/>
          <w:vertAlign w:val="superscript"/>
        </w:rPr>
        <w:t>t</w:t>
      </w:r>
      <w:r w:rsidR="00231C27">
        <w:rPr>
          <w:rFonts w:ascii="Arial" w:hAnsi="Arial" w:cs="Arial"/>
          <w:b/>
          <w:bCs/>
          <w:szCs w:val="18"/>
          <w:vertAlign w:val="superscript"/>
        </w:rPr>
        <w:t>h</w:t>
      </w:r>
      <w:r w:rsidR="00EE51F8" w:rsidRPr="00EE51F8">
        <w:rPr>
          <w:rFonts w:ascii="Arial" w:eastAsia="MS Mincho" w:hAnsi="Arial" w:cs="Arial"/>
          <w:b/>
          <w:bCs/>
          <w:szCs w:val="18"/>
          <w:lang w:eastAsia="ja-JP"/>
        </w:rPr>
        <w:t>,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22A6E610"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E51F8">
        <w:rPr>
          <w:rFonts w:ascii="Arial" w:hAnsi="Arial" w:cs="Arial"/>
          <w:b/>
          <w:bCs/>
          <w:szCs w:val="20"/>
          <w:lang w:val="en-GB"/>
        </w:rPr>
        <w:t>2</w:t>
      </w:r>
      <w:r w:rsidR="00444568" w:rsidRPr="00444568">
        <w:rPr>
          <w:rFonts w:ascii="Arial" w:hAnsi="Arial" w:cs="Arial"/>
          <w:b/>
          <w:bCs/>
          <w:szCs w:val="20"/>
          <w:lang w:val="en-GB"/>
        </w:rPr>
        <w:t>.</w:t>
      </w:r>
      <w:r w:rsidR="007C57B2">
        <w:rPr>
          <w:rFonts w:ascii="Arial" w:hAnsi="Arial" w:cs="Arial"/>
          <w:b/>
          <w:bCs/>
          <w:szCs w:val="20"/>
          <w:lang w:val="en-GB"/>
        </w:rPr>
        <w:t>4</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76B1DEF8"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EE51F8">
        <w:rPr>
          <w:rFonts w:ascii="Arial" w:hAnsi="Arial" w:cs="Arial"/>
          <w:b/>
          <w:bCs/>
          <w:szCs w:val="20"/>
        </w:rPr>
        <w:t xml:space="preserve">Discussion </w:t>
      </w:r>
      <w:r w:rsidR="00260961">
        <w:rPr>
          <w:rFonts w:ascii="Arial" w:hAnsi="Arial" w:cs="Arial"/>
          <w:b/>
          <w:bCs/>
          <w:szCs w:val="20"/>
          <w:lang w:val="en-GB"/>
        </w:rPr>
        <w:t xml:space="preserve">on </w:t>
      </w:r>
      <w:r w:rsidR="007C57B2">
        <w:rPr>
          <w:rFonts w:ascii="Arial" w:hAnsi="Arial" w:cs="Arial"/>
          <w:b/>
          <w:bCs/>
          <w:szCs w:val="20"/>
          <w:lang w:val="en-GB"/>
        </w:rPr>
        <w:t xml:space="preserve">external carrier wave </w:t>
      </w:r>
      <w:r w:rsidR="00EE51F8">
        <w:rPr>
          <w:rFonts w:ascii="Arial" w:hAnsi="Arial" w:cs="Arial"/>
          <w:b/>
          <w:bCs/>
          <w:szCs w:val="20"/>
          <w:lang w:val="en-GB"/>
        </w:rPr>
        <w:t>for ambient IoT</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172A45E0" w14:textId="6BB03B8D" w:rsidR="00B00A32" w:rsidRDefault="004337F1" w:rsidP="00EE51F8">
      <w:pPr>
        <w:autoSpaceDE w:val="0"/>
        <w:autoSpaceDN w:val="0"/>
        <w:spacing w:after="0" w:line="240" w:lineRule="auto"/>
        <w:rPr>
          <w:rFonts w:ascii="Times New Roman" w:hAnsi="Times New Roman" w:cs="Times New Roman"/>
          <w:sz w:val="20"/>
          <w:szCs w:val="20"/>
        </w:rPr>
      </w:pPr>
      <w:bookmarkStart w:id="4" w:name="_Hlk148044407"/>
      <w:r>
        <w:rPr>
          <w:rFonts w:ascii="Times New Roman" w:hAnsi="Times New Roman" w:cs="Times New Roman" w:hint="eastAsia"/>
          <w:sz w:val="20"/>
          <w:szCs w:val="20"/>
        </w:rPr>
        <w:t>I</w:t>
      </w:r>
      <w:r>
        <w:rPr>
          <w:rFonts w:ascii="Times New Roman" w:hAnsi="Times New Roman" w:cs="Times New Roman"/>
          <w:sz w:val="20"/>
          <w:szCs w:val="20"/>
        </w:rPr>
        <w:t xml:space="preserve">n 3GPP RAN1#116 following agreements on the carrier wave have been </w:t>
      </w:r>
      <w:r w:rsidR="001E5F35">
        <w:rPr>
          <w:rFonts w:ascii="Times New Roman" w:hAnsi="Times New Roman" w:cs="Times New Roman"/>
          <w:sz w:val="20"/>
          <w:szCs w:val="20"/>
        </w:rPr>
        <w:t>achieved</w:t>
      </w:r>
      <w:r>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307"/>
      </w:tblGrid>
      <w:tr w:rsidR="003879EE" w14:paraId="1AC050EB" w14:textId="77777777" w:rsidTr="003879EE">
        <w:tc>
          <w:tcPr>
            <w:tcW w:w="9307" w:type="dxa"/>
          </w:tcPr>
          <w:p w14:paraId="6BD6C407" w14:textId="77777777" w:rsidR="003879EE" w:rsidRDefault="003879EE" w:rsidP="003879EE">
            <w:r w:rsidRPr="00CC16B5">
              <w:rPr>
                <w:highlight w:val="green"/>
              </w:rPr>
              <w:t>Agreement</w:t>
            </w:r>
          </w:p>
          <w:p w14:paraId="292B2001" w14:textId="77777777" w:rsidR="003879EE" w:rsidRPr="00736133" w:rsidRDefault="003879EE" w:rsidP="003879EE">
            <w:r w:rsidRPr="00CC16B5">
              <w:t xml:space="preserve">For R19 A-IoT study item, at least single-tone unmodulated sinusoid waveform is a candidate waveform for carrier wave for </w:t>
            </w:r>
            <w:r w:rsidRPr="00736133">
              <w:t>D2R backscattering.</w:t>
            </w:r>
          </w:p>
          <w:p w14:paraId="767789B9" w14:textId="77777777" w:rsidR="003879EE" w:rsidRPr="00736133" w:rsidRDefault="003879EE" w:rsidP="003879EE"/>
          <w:p w14:paraId="62EB635C" w14:textId="77777777" w:rsidR="003879EE" w:rsidRPr="00736133" w:rsidRDefault="003879EE" w:rsidP="003879EE">
            <w:r w:rsidRPr="00736133">
              <w:rPr>
                <w:highlight w:val="green"/>
              </w:rPr>
              <w:t>Agreement</w:t>
            </w:r>
          </w:p>
          <w:p w14:paraId="7B4FA2A6" w14:textId="77777777" w:rsidR="003879EE" w:rsidRPr="00736133" w:rsidRDefault="003879EE" w:rsidP="003879EE">
            <w:pPr>
              <w:rPr>
                <w:bCs/>
                <w:sz w:val="22"/>
              </w:rPr>
            </w:pPr>
            <w:r w:rsidRPr="00736133">
              <w:rPr>
                <w:bCs/>
              </w:rPr>
              <w:t>For R19 A-IoT study item, multi-tone waveforms for carrier wave for D2R backscattering can be studied.</w:t>
            </w:r>
          </w:p>
          <w:p w14:paraId="391FBF87" w14:textId="77777777" w:rsidR="003879EE" w:rsidRPr="00736133" w:rsidRDefault="003879EE" w:rsidP="003879EE"/>
          <w:p w14:paraId="12037663" w14:textId="77777777" w:rsidR="003879EE" w:rsidRPr="00736133" w:rsidRDefault="003879EE" w:rsidP="003879EE">
            <w:pPr>
              <w:rPr>
                <w:bCs/>
                <w:highlight w:val="green"/>
              </w:rPr>
            </w:pPr>
            <w:r w:rsidRPr="00736133">
              <w:rPr>
                <w:bCs/>
                <w:highlight w:val="green"/>
              </w:rPr>
              <w:t>Agreement</w:t>
            </w:r>
          </w:p>
          <w:p w14:paraId="29E16D5D" w14:textId="77777777" w:rsidR="003879EE" w:rsidRPr="00736133" w:rsidRDefault="003879EE" w:rsidP="003879EE">
            <w:pPr>
              <w:rPr>
                <w:bCs/>
                <w:highlight w:val="yellow"/>
              </w:rPr>
            </w:pPr>
            <w:r w:rsidRPr="00736133">
              <w:rPr>
                <w:bCs/>
              </w:rPr>
              <w:t>For the case that D2R backscattering is transmitted in the same carrier as CW for D2R backscattering, and for topology 1, the following cases for CW transmission are studied.</w:t>
            </w:r>
          </w:p>
          <w:p w14:paraId="482D4181"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1-1: CW is transmitted from inside the topology, transmitted in DL </w:t>
            </w:r>
            <w:proofErr w:type="gramStart"/>
            <w:r w:rsidRPr="00736133">
              <w:rPr>
                <w:rFonts w:ascii="Times New Roman" w:hAnsi="Times New Roman" w:cs="Times New Roman"/>
              </w:rPr>
              <w:t>spectrum</w:t>
            </w:r>
            <w:proofErr w:type="gramEnd"/>
          </w:p>
          <w:p w14:paraId="0B36DEF6"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1-2: CW is transmitted from inside the topology, transmitted in UL </w:t>
            </w:r>
            <w:proofErr w:type="gramStart"/>
            <w:r w:rsidRPr="00736133">
              <w:rPr>
                <w:rFonts w:ascii="Times New Roman" w:hAnsi="Times New Roman" w:cs="Times New Roman"/>
              </w:rPr>
              <w:t>spectrum</w:t>
            </w:r>
            <w:proofErr w:type="gramEnd"/>
          </w:p>
          <w:p w14:paraId="531448D3"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1-4: CW is transmitted from outside the topology, transmitted in UL </w:t>
            </w:r>
            <w:proofErr w:type="gramStart"/>
            <w:r w:rsidRPr="00736133">
              <w:rPr>
                <w:rFonts w:ascii="Times New Roman" w:hAnsi="Times New Roman" w:cs="Times New Roman"/>
              </w:rPr>
              <w:t>spectrum</w:t>
            </w:r>
            <w:proofErr w:type="gramEnd"/>
          </w:p>
          <w:p w14:paraId="4C3AAF1A" w14:textId="77777777" w:rsidR="003879EE" w:rsidRPr="00736133" w:rsidRDefault="003879EE" w:rsidP="003879EE"/>
          <w:p w14:paraId="025C5A3B" w14:textId="77777777" w:rsidR="003879EE" w:rsidRPr="00736133" w:rsidRDefault="003879EE" w:rsidP="003879EE">
            <w:pPr>
              <w:rPr>
                <w:bCs/>
                <w:highlight w:val="green"/>
              </w:rPr>
            </w:pPr>
            <w:r w:rsidRPr="00736133">
              <w:rPr>
                <w:bCs/>
                <w:highlight w:val="green"/>
              </w:rPr>
              <w:t>Agreement</w:t>
            </w:r>
          </w:p>
          <w:p w14:paraId="2BFE3E7C" w14:textId="77777777" w:rsidR="003879EE" w:rsidRPr="00736133" w:rsidRDefault="003879EE" w:rsidP="003879EE">
            <w:pPr>
              <w:rPr>
                <w:bCs/>
                <w:highlight w:val="yellow"/>
              </w:rPr>
            </w:pPr>
            <w:r w:rsidRPr="00736133">
              <w:rPr>
                <w:bCs/>
              </w:rPr>
              <w:t>For the case that D2R backscattering is transmitted in the same carrier as CW for D2R backscattering, and for topology 2, the following cases for CW transmission are studied.</w:t>
            </w:r>
          </w:p>
          <w:p w14:paraId="53AFE59A"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2-2: CW is transmitted from inside the topology (i.e., intermediate UE), transmitted in UL </w:t>
            </w:r>
            <w:proofErr w:type="gramStart"/>
            <w:r w:rsidRPr="00736133">
              <w:rPr>
                <w:rFonts w:ascii="Times New Roman" w:hAnsi="Times New Roman" w:cs="Times New Roman"/>
              </w:rPr>
              <w:t>spectrum</w:t>
            </w:r>
            <w:proofErr w:type="gramEnd"/>
          </w:p>
          <w:p w14:paraId="1E082B86"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2-3: CW is transmitted from outside the topology, transmitted in DL </w:t>
            </w:r>
            <w:proofErr w:type="gramStart"/>
            <w:r w:rsidRPr="00736133">
              <w:rPr>
                <w:rFonts w:ascii="Times New Roman" w:hAnsi="Times New Roman" w:cs="Times New Roman"/>
              </w:rPr>
              <w:t>spectrum</w:t>
            </w:r>
            <w:proofErr w:type="gramEnd"/>
            <w:r w:rsidRPr="00736133">
              <w:rPr>
                <w:rFonts w:ascii="Times New Roman" w:hAnsi="Times New Roman" w:cs="Times New Roman"/>
              </w:rPr>
              <w:t xml:space="preserve"> </w:t>
            </w:r>
          </w:p>
          <w:p w14:paraId="3A7A80B5"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2-4: CW is transmitted from outside the topology, transmitted in UL </w:t>
            </w:r>
            <w:proofErr w:type="gramStart"/>
            <w:r w:rsidRPr="00736133">
              <w:rPr>
                <w:rFonts w:ascii="Times New Roman" w:hAnsi="Times New Roman" w:cs="Times New Roman"/>
              </w:rPr>
              <w:t>spectrum</w:t>
            </w:r>
            <w:proofErr w:type="gramEnd"/>
          </w:p>
          <w:p w14:paraId="66C7D196" w14:textId="77777777" w:rsidR="003879EE" w:rsidRPr="003879EE" w:rsidRDefault="003879EE" w:rsidP="00EE51F8">
            <w:pPr>
              <w:spacing w:after="0"/>
            </w:pPr>
          </w:p>
        </w:tc>
      </w:tr>
    </w:tbl>
    <w:p w14:paraId="373B3EBE" w14:textId="77777777" w:rsidR="00736133" w:rsidRDefault="00736133" w:rsidP="00EE51F8">
      <w:pPr>
        <w:autoSpaceDE w:val="0"/>
        <w:autoSpaceDN w:val="0"/>
        <w:spacing w:after="0" w:line="240" w:lineRule="auto"/>
        <w:rPr>
          <w:rFonts w:ascii="Times New Roman" w:hAnsi="Times New Roman" w:cs="Times New Roman"/>
          <w:sz w:val="20"/>
          <w:szCs w:val="20"/>
        </w:rPr>
      </w:pPr>
    </w:p>
    <w:p w14:paraId="49DD332E" w14:textId="57461908" w:rsidR="004337F1" w:rsidRDefault="00975CE0" w:rsidP="00EE51F8">
      <w:pPr>
        <w:autoSpaceDE w:val="0"/>
        <w:autoSpaceDN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3GPP RAN#103 </w:t>
      </w:r>
      <w:r w:rsidR="000C291A">
        <w:rPr>
          <w:rFonts w:ascii="Times New Roman" w:hAnsi="Times New Roman" w:cs="Times New Roman"/>
          <w:sz w:val="20"/>
          <w:szCs w:val="20"/>
        </w:rPr>
        <w:t>following agreements related to the CW have been reached</w:t>
      </w:r>
      <w:r w:rsidR="00275F14">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307"/>
      </w:tblGrid>
      <w:tr w:rsidR="00C23FA3" w14:paraId="22BEDE7C" w14:textId="77777777" w:rsidTr="00C23FA3">
        <w:tc>
          <w:tcPr>
            <w:tcW w:w="9307" w:type="dxa"/>
          </w:tcPr>
          <w:p w14:paraId="72077E4D" w14:textId="14CBA7FB" w:rsidR="00E12156" w:rsidRPr="00736133" w:rsidRDefault="00E12156" w:rsidP="00736133">
            <w:pPr>
              <w:rPr>
                <w:bCs/>
                <w:highlight w:val="green"/>
              </w:rPr>
            </w:pPr>
            <w:r w:rsidRPr="00E23A6E">
              <w:rPr>
                <w:bCs/>
                <w:highlight w:val="green"/>
              </w:rPr>
              <w:t>Agreement</w:t>
            </w:r>
          </w:p>
          <w:p w14:paraId="28605C46" w14:textId="44A466C5" w:rsidR="00C73273" w:rsidRPr="00061251" w:rsidRDefault="00C73273" w:rsidP="00CB7CD9">
            <w:pPr>
              <w:numPr>
                <w:ilvl w:val="0"/>
                <w:numId w:val="27"/>
              </w:numPr>
              <w:tabs>
                <w:tab w:val="left" w:pos="1100"/>
              </w:tabs>
              <w:spacing w:after="0"/>
              <w:rPr>
                <w:i/>
              </w:rPr>
            </w:pPr>
            <w:r w:rsidRPr="00061251">
              <w:rPr>
                <w:rFonts w:hint="eastAsia"/>
              </w:rPr>
              <w:t>R</w:t>
            </w:r>
            <w:r w:rsidRPr="00061251">
              <w:t xml:space="preserve">egarding the objective in the SID: </w:t>
            </w:r>
            <w:r w:rsidRPr="00061251">
              <w:rPr>
                <w:i/>
              </w:rPr>
              <w:t xml:space="preserve">Study necessary characteristics of carrier-wave waveform for a carrier wave provided externally to the Ambient IoT device, including for interference handling at Ambient IoT UL receiver, and at NR </w:t>
            </w:r>
            <w:proofErr w:type="spellStart"/>
            <w:r w:rsidRPr="00061251">
              <w:rPr>
                <w:i/>
              </w:rPr>
              <w:t>basestation</w:t>
            </w:r>
            <w:proofErr w:type="spellEnd"/>
            <w:r w:rsidRPr="00061251">
              <w:rPr>
                <w:i/>
              </w:rPr>
              <w:t>.</w:t>
            </w:r>
          </w:p>
          <w:p w14:paraId="13C09EC8" w14:textId="77777777" w:rsidR="00C73273" w:rsidRPr="00061251" w:rsidRDefault="00C73273" w:rsidP="00CB7CD9">
            <w:pPr>
              <w:numPr>
                <w:ilvl w:val="1"/>
                <w:numId w:val="27"/>
              </w:numPr>
              <w:tabs>
                <w:tab w:val="left" w:pos="1100"/>
              </w:tabs>
              <w:spacing w:after="0"/>
            </w:pPr>
            <w:r w:rsidRPr="00061251">
              <w:t xml:space="preserve">This objective allows studying CW waveform characteristics which would need control of the CW node(s), </w:t>
            </w:r>
            <w:proofErr w:type="gramStart"/>
            <w:r w:rsidRPr="00061251">
              <w:t>e.g.</w:t>
            </w:r>
            <w:proofErr w:type="gramEnd"/>
            <w:r w:rsidRPr="00061251">
              <w:t xml:space="preserve"> waveform characteristics that impact interference such as when CW is transmitted or not transmitted, power, bandwidth, spectrum, etc.</w:t>
            </w:r>
          </w:p>
          <w:p w14:paraId="29C3CDFA" w14:textId="77777777" w:rsidR="00C23FA3" w:rsidRDefault="00C73273" w:rsidP="00CB7CD9">
            <w:pPr>
              <w:numPr>
                <w:ilvl w:val="0"/>
                <w:numId w:val="27"/>
              </w:numPr>
              <w:tabs>
                <w:tab w:val="left" w:pos="1100"/>
              </w:tabs>
              <w:spacing w:after="0"/>
            </w:pPr>
            <w:r w:rsidRPr="00061251">
              <w:t xml:space="preserve">No SID revision is </w:t>
            </w:r>
            <w:proofErr w:type="gramStart"/>
            <w:r w:rsidRPr="00061251">
              <w:t>necessary</w:t>
            </w:r>
            <w:proofErr w:type="gramEnd"/>
          </w:p>
          <w:p w14:paraId="0CA5EF4D" w14:textId="77777777" w:rsidR="004331E3" w:rsidRDefault="004331E3" w:rsidP="00736133">
            <w:pPr>
              <w:tabs>
                <w:tab w:val="left" w:pos="1100"/>
              </w:tabs>
              <w:spacing w:after="0"/>
              <w:ind w:left="720"/>
            </w:pPr>
          </w:p>
          <w:p w14:paraId="1CADD1FA" w14:textId="09725CCF" w:rsidR="00783161" w:rsidRPr="00736133" w:rsidRDefault="00783161" w:rsidP="00736133">
            <w:pPr>
              <w:rPr>
                <w:bCs/>
                <w:highlight w:val="green"/>
              </w:rPr>
            </w:pPr>
            <w:r w:rsidRPr="00E23A6E">
              <w:rPr>
                <w:bCs/>
                <w:highlight w:val="green"/>
              </w:rPr>
              <w:t>Agreement</w:t>
            </w:r>
          </w:p>
          <w:p w14:paraId="61417DB4" w14:textId="77777777" w:rsidR="00CB7CD9" w:rsidRDefault="00CB7CD9" w:rsidP="00CB7CD9">
            <w:pPr>
              <w:numPr>
                <w:ilvl w:val="0"/>
                <w:numId w:val="27"/>
              </w:numPr>
              <w:tabs>
                <w:tab w:val="left" w:pos="1100"/>
              </w:tabs>
              <w:spacing w:after="0"/>
            </w:pPr>
            <w:r>
              <w:t>Confirm that s</w:t>
            </w:r>
            <w:r w:rsidRPr="00AF0FE4">
              <w:t xml:space="preserve">tudy of design of energy harvesting signal/waveform is out of </w:t>
            </w:r>
            <w:r>
              <w:t xml:space="preserve">SI </w:t>
            </w:r>
            <w:r w:rsidRPr="00AF0FE4">
              <w:t>scope</w:t>
            </w:r>
            <w:r>
              <w:t xml:space="preserve"> in Rel-19</w:t>
            </w:r>
          </w:p>
          <w:p w14:paraId="288057F4" w14:textId="77777777" w:rsidR="00CB7CD9" w:rsidRDefault="00CB7CD9" w:rsidP="00CB7CD9">
            <w:pPr>
              <w:numPr>
                <w:ilvl w:val="0"/>
                <w:numId w:val="27"/>
              </w:numPr>
              <w:tabs>
                <w:tab w:val="left" w:pos="1100"/>
              </w:tabs>
              <w:spacing w:after="0"/>
            </w:pPr>
            <w:r>
              <w:t xml:space="preserve">The potential impact of energy harvesting on device availability for transmission and reception procedures </w:t>
            </w:r>
            <w:r>
              <w:lastRenderedPageBreak/>
              <w:t>can be considered for the study [RAN2, RAN1]</w:t>
            </w:r>
          </w:p>
          <w:p w14:paraId="5EBB0541" w14:textId="77777777" w:rsidR="00CB7CD9" w:rsidRPr="00BA7A05" w:rsidRDefault="00CB7CD9" w:rsidP="00CB7CD9">
            <w:pPr>
              <w:numPr>
                <w:ilvl w:val="1"/>
                <w:numId w:val="27"/>
              </w:numPr>
              <w:tabs>
                <w:tab w:val="left" w:pos="1100"/>
              </w:tabs>
              <w:spacing w:after="0"/>
            </w:pPr>
            <w:r>
              <w:t xml:space="preserve">Duration of one </w:t>
            </w:r>
            <w:r w:rsidRPr="004B570C">
              <w:t xml:space="preserve">device’s </w:t>
            </w:r>
            <w:r>
              <w:t xml:space="preserve">unavailability due to charging by </w:t>
            </w:r>
            <w:r w:rsidRPr="004B570C">
              <w:t>energy h</w:t>
            </w:r>
            <w:r w:rsidRPr="00BA7A05">
              <w:t xml:space="preserve">arvesting can be assumed up to </w:t>
            </w:r>
            <w:r w:rsidRPr="00583078">
              <w:t xml:space="preserve">several tens of </w:t>
            </w:r>
            <w:proofErr w:type="gramStart"/>
            <w:r w:rsidRPr="00583078">
              <w:t>seconds</w:t>
            </w:r>
            <w:proofErr w:type="gramEnd"/>
          </w:p>
          <w:p w14:paraId="47C571BE" w14:textId="77777777" w:rsidR="00CB7CD9" w:rsidRDefault="00CB7CD9" w:rsidP="00CB7CD9">
            <w:pPr>
              <w:numPr>
                <w:ilvl w:val="2"/>
                <w:numId w:val="27"/>
              </w:numPr>
              <w:tabs>
                <w:tab w:val="left" w:pos="1100"/>
              </w:tabs>
              <w:spacing w:after="0"/>
            </w:pPr>
            <w:r>
              <w:t>Note: this value can be revisited in future RAN plenary meetings, if necessary</w:t>
            </w:r>
          </w:p>
          <w:p w14:paraId="7CA96BC6" w14:textId="77777777" w:rsidR="00CB7CD9" w:rsidRPr="00661015" w:rsidRDefault="00CB7CD9" w:rsidP="00CB7CD9">
            <w:pPr>
              <w:numPr>
                <w:ilvl w:val="1"/>
                <w:numId w:val="27"/>
              </w:numPr>
              <w:tabs>
                <w:tab w:val="left" w:pos="1100"/>
              </w:tabs>
              <w:spacing w:after="0"/>
            </w:pPr>
            <w:r w:rsidRPr="007B52CF">
              <w:t>TR 38.848 clause 5.6 statement on latency remains the case</w:t>
            </w:r>
            <w:r>
              <w:t xml:space="preserve"> with respect to a single device</w:t>
            </w:r>
            <w:r w:rsidRPr="007B52CF">
              <w:t>, i.e.: “</w:t>
            </w:r>
            <w:r w:rsidRPr="007B52CF">
              <w:rPr>
                <w:i/>
                <w:iCs/>
                <w:lang w:val="en-GB"/>
              </w:rPr>
              <w:t>NOTE: The time for charging the Ambient IoT device storage (if present) is not included in the latency defined above. Time for energy harvesting, charging, etc. is regarded as an implementation issue only.</w:t>
            </w:r>
            <w:r w:rsidRPr="007B52CF">
              <w:rPr>
                <w:lang w:val="en-GB"/>
              </w:rPr>
              <w:t>”</w:t>
            </w:r>
          </w:p>
          <w:p w14:paraId="0A987E66" w14:textId="77777777" w:rsidR="00CB7CD9" w:rsidRPr="00AF0FE4" w:rsidRDefault="00CB7CD9" w:rsidP="00CB7CD9">
            <w:pPr>
              <w:numPr>
                <w:ilvl w:val="0"/>
                <w:numId w:val="27"/>
              </w:numPr>
              <w:tabs>
                <w:tab w:val="left" w:pos="1100"/>
              </w:tabs>
              <w:spacing w:after="0"/>
            </w:pPr>
            <w:r>
              <w:t xml:space="preserve">No SID revision is </w:t>
            </w:r>
            <w:proofErr w:type="gramStart"/>
            <w:r>
              <w:t>necessary</w:t>
            </w:r>
            <w:proofErr w:type="gramEnd"/>
          </w:p>
          <w:p w14:paraId="375A6AC5" w14:textId="67EDF48E" w:rsidR="00CB7CD9" w:rsidRPr="00803CD1" w:rsidRDefault="00CB7CD9" w:rsidP="00736133">
            <w:pPr>
              <w:tabs>
                <w:tab w:val="left" w:pos="1100"/>
              </w:tabs>
              <w:spacing w:after="0"/>
            </w:pPr>
          </w:p>
        </w:tc>
      </w:tr>
    </w:tbl>
    <w:p w14:paraId="6586B947" w14:textId="77777777" w:rsidR="00C23FA3" w:rsidRPr="00736133" w:rsidRDefault="00C23FA3" w:rsidP="00EE51F8">
      <w:pPr>
        <w:autoSpaceDE w:val="0"/>
        <w:autoSpaceDN w:val="0"/>
        <w:spacing w:after="0" w:line="240" w:lineRule="auto"/>
        <w:rPr>
          <w:rFonts w:ascii="Times New Roman" w:hAnsi="Times New Roman" w:cs="Times New Roman"/>
          <w:sz w:val="20"/>
          <w:szCs w:val="20"/>
        </w:rPr>
      </w:pPr>
    </w:p>
    <w:bookmarkEnd w:id="4"/>
    <w:p w14:paraId="650A5A97" w14:textId="791FFEA4" w:rsidR="003F0F8B" w:rsidRPr="008353A1" w:rsidRDefault="00CF0ECE" w:rsidP="00CF0ECE">
      <w:pPr>
        <w:pStyle w:val="BodyText"/>
      </w:pPr>
      <w:r w:rsidRPr="008353A1">
        <w:t>In this contribution, we</w:t>
      </w:r>
      <w:r w:rsidR="00F80825" w:rsidRPr="008353A1">
        <w:rPr>
          <w:lang w:val="en-US"/>
        </w:rPr>
        <w:t xml:space="preserve"> </w:t>
      </w:r>
      <w:r w:rsidR="00D04C7D">
        <w:rPr>
          <w:lang w:val="en-US"/>
        </w:rPr>
        <w:t xml:space="preserve">focus on </w:t>
      </w:r>
      <w:r w:rsidR="000452D2">
        <w:rPr>
          <w:lang w:val="en-US"/>
        </w:rPr>
        <w:t>external carrier wave node</w:t>
      </w:r>
      <w:r w:rsidR="00D04C7D">
        <w:rPr>
          <w:lang w:val="en-US"/>
        </w:rPr>
        <w:t xml:space="preserve"> for ambient IoT and</w:t>
      </w:r>
      <w:r w:rsidR="00F80825" w:rsidRPr="008353A1">
        <w:rPr>
          <w:lang w:val="en-US"/>
        </w:rPr>
        <w:t xml:space="preserve"> elaborate</w:t>
      </w:r>
      <w:r w:rsidRPr="008353A1">
        <w:t xml:space="preserve"> our views on </w:t>
      </w:r>
      <w:r w:rsidR="000452D2">
        <w:rPr>
          <w:lang w:val="en-US"/>
        </w:rPr>
        <w:t>carrier wave form</w:t>
      </w:r>
      <w:r w:rsidR="00D04C7D">
        <w:rPr>
          <w:lang w:val="en-US"/>
        </w:rPr>
        <w:t xml:space="preserve">, and </w:t>
      </w:r>
      <w:r w:rsidR="000452D2">
        <w:rPr>
          <w:lang w:val="en-US"/>
        </w:rPr>
        <w:t>interference</w:t>
      </w:r>
      <w:r w:rsidR="000452D2" w:rsidRPr="000452D2">
        <w:t xml:space="preserve"> </w:t>
      </w:r>
      <w:r w:rsidR="000452D2" w:rsidRPr="000452D2">
        <w:rPr>
          <w:lang w:val="en-US"/>
        </w:rPr>
        <w:t xml:space="preserve">handling </w:t>
      </w:r>
      <w:r w:rsidR="000452D2">
        <w:rPr>
          <w:lang w:val="en-US"/>
        </w:rPr>
        <w:t>issues</w:t>
      </w:r>
      <w:r w:rsidR="000452D2" w:rsidRPr="000452D2">
        <w:rPr>
          <w:lang w:val="en-US"/>
        </w:rPr>
        <w:t xml:space="preserve"> at </w:t>
      </w:r>
      <w:r w:rsidR="000452D2">
        <w:rPr>
          <w:lang w:val="en-US"/>
        </w:rPr>
        <w:t>a</w:t>
      </w:r>
      <w:r w:rsidR="000452D2" w:rsidRPr="000452D2">
        <w:rPr>
          <w:lang w:val="en-US"/>
        </w:rPr>
        <w:t>mbient IoT UL receiver and at NR base station</w:t>
      </w:r>
      <w:r w:rsidRPr="008353A1">
        <w:t>.</w:t>
      </w:r>
    </w:p>
    <w:p w14:paraId="5351584C" w14:textId="77777777" w:rsidR="00940BBC" w:rsidRPr="00D01415" w:rsidRDefault="00940BBC" w:rsidP="000C654B">
      <w:pPr>
        <w:pStyle w:val="BodyText"/>
        <w:rPr>
          <w:lang w:val="en-US"/>
        </w:rPr>
      </w:pP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5590710B" w14:textId="49172FEE" w:rsidR="0049027B" w:rsidRDefault="000452D2" w:rsidP="0049027B">
      <w:pPr>
        <w:pStyle w:val="Heading2"/>
        <w:rPr>
          <w:lang w:eastAsia="zh-CN"/>
        </w:rPr>
      </w:pPr>
      <w:r>
        <w:rPr>
          <w:lang w:eastAsia="zh-CN"/>
        </w:rPr>
        <w:t xml:space="preserve">Waveform of </w:t>
      </w:r>
      <w:r w:rsidR="00C87A75">
        <w:rPr>
          <w:lang w:eastAsia="zh-CN"/>
        </w:rPr>
        <w:t xml:space="preserve">and transmission of </w:t>
      </w:r>
      <w:r>
        <w:rPr>
          <w:lang w:eastAsia="zh-CN"/>
        </w:rPr>
        <w:t>external carrier wave</w:t>
      </w:r>
    </w:p>
    <w:p w14:paraId="301350B9" w14:textId="77777777" w:rsidR="003F3BA8" w:rsidRPr="001B0EEE" w:rsidRDefault="003F3BA8" w:rsidP="003F3BA8">
      <w:pPr>
        <w:jc w:val="both"/>
        <w:rPr>
          <w:rFonts w:ascii="Times New Roman" w:hAnsi="Times New Roman" w:cs="Times New Roman"/>
          <w:sz w:val="20"/>
          <w:szCs w:val="20"/>
        </w:rPr>
      </w:pPr>
      <w:r w:rsidRPr="001B0EEE">
        <w:rPr>
          <w:rFonts w:ascii="Times New Roman" w:hAnsi="Times New Roman" w:cs="Times New Roman"/>
          <w:sz w:val="20"/>
          <w:szCs w:val="20"/>
        </w:rPr>
        <w:t xml:space="preserve">The carrier wave can be generated at RF circuitry level or at baseband depending on the type of carrier wave node and whether the carrier wave node needs to multiplex legacy NR physical channels in the same frequency band. The carrier wave transmission and the NR legacy physical channels can be </w:t>
      </w:r>
      <w:proofErr w:type="spellStart"/>
      <w:r w:rsidRPr="001B0EEE">
        <w:rPr>
          <w:rFonts w:ascii="Times New Roman" w:hAnsi="Times New Roman" w:cs="Times New Roman"/>
          <w:sz w:val="20"/>
          <w:szCs w:val="20"/>
        </w:rPr>
        <w:t>TDMed</w:t>
      </w:r>
      <w:proofErr w:type="spellEnd"/>
      <w:r w:rsidRPr="001B0EEE">
        <w:rPr>
          <w:rFonts w:ascii="Times New Roman" w:hAnsi="Times New Roman" w:cs="Times New Roman"/>
          <w:sz w:val="20"/>
          <w:szCs w:val="20"/>
        </w:rPr>
        <w:t xml:space="preserve"> in separate slots/symbols different than NR data or can be </w:t>
      </w:r>
      <w:proofErr w:type="spellStart"/>
      <w:r w:rsidRPr="001B0EEE">
        <w:rPr>
          <w:rFonts w:ascii="Times New Roman" w:hAnsi="Times New Roman" w:cs="Times New Roman"/>
          <w:sz w:val="20"/>
          <w:szCs w:val="20"/>
        </w:rPr>
        <w:t>FDMed</w:t>
      </w:r>
      <w:proofErr w:type="spellEnd"/>
      <w:r w:rsidRPr="001B0EEE">
        <w:rPr>
          <w:rFonts w:ascii="Times New Roman" w:hAnsi="Times New Roman" w:cs="Times New Roman"/>
          <w:sz w:val="20"/>
          <w:szCs w:val="20"/>
        </w:rPr>
        <w:t xml:space="preserve"> in separate frequency resources, for which a frequency guard band between the carrier wave and NR physical channels is needed to reduce the interference. </w:t>
      </w:r>
    </w:p>
    <w:p w14:paraId="700CA750" w14:textId="5D022F90" w:rsidR="003F3BA8" w:rsidRPr="00D62624" w:rsidRDefault="003F3BA8" w:rsidP="00D62624">
      <w:pPr>
        <w:pStyle w:val="Proposal"/>
      </w:pPr>
      <w:bookmarkStart w:id="5" w:name="_Toc159157703"/>
      <w:bookmarkStart w:id="6" w:name="_Toc159157773"/>
      <w:bookmarkStart w:id="7" w:name="_Toc159157798"/>
      <w:bookmarkStart w:id="8" w:name="_Toc159157823"/>
      <w:bookmarkStart w:id="9" w:name="_Toc159157876"/>
      <w:bookmarkStart w:id="10" w:name="_Toc159157985"/>
      <w:r w:rsidRPr="00D62624">
        <w:t xml:space="preserve">Proposal </w:t>
      </w:r>
      <w:r w:rsidR="00736133">
        <w:t>1</w:t>
      </w:r>
      <w:r w:rsidRPr="00D62624">
        <w:t>: Study in-band transmission of carrier wave and the required frequency guard band to reduce the interference between carrier wave and UE UL data.</w:t>
      </w:r>
      <w:bookmarkEnd w:id="5"/>
      <w:bookmarkEnd w:id="6"/>
      <w:bookmarkEnd w:id="7"/>
      <w:bookmarkEnd w:id="8"/>
      <w:bookmarkEnd w:id="9"/>
      <w:bookmarkEnd w:id="10"/>
    </w:p>
    <w:p w14:paraId="13C20124" w14:textId="7B95DDA8" w:rsidR="003F3BA8" w:rsidRPr="000F5C09" w:rsidRDefault="003F3BA8" w:rsidP="000F5C09">
      <w:pPr>
        <w:jc w:val="both"/>
        <w:rPr>
          <w:rFonts w:ascii="Times New Roman" w:hAnsi="Times New Roman" w:cs="Times New Roman"/>
          <w:sz w:val="20"/>
          <w:szCs w:val="20"/>
        </w:rPr>
      </w:pPr>
      <w:bookmarkStart w:id="11" w:name="_Toc159157704"/>
      <w:r w:rsidRPr="0070661D">
        <w:rPr>
          <w:rFonts w:ascii="Times New Roman" w:hAnsi="Times New Roman" w:cs="Times New Roman"/>
          <w:sz w:val="20"/>
          <w:szCs w:val="20"/>
        </w:rPr>
        <w:t>The carrier wave can also be generated in a separate component carrier dedicated for the ambient IoT communication to avoid the interference to the legacy NR physical uplink channels.</w:t>
      </w:r>
      <w:bookmarkEnd w:id="11"/>
    </w:p>
    <w:p w14:paraId="14B28644" w14:textId="77777777" w:rsidR="003F3BA8" w:rsidRDefault="003F3BA8" w:rsidP="000F5C09">
      <w:pPr>
        <w:jc w:val="center"/>
      </w:pPr>
      <w:bookmarkStart w:id="12" w:name="_Toc159157705"/>
      <w:bookmarkStart w:id="13" w:name="_Toc159157774"/>
      <w:bookmarkStart w:id="14" w:name="_Toc159157799"/>
      <w:r w:rsidRPr="000F5C09">
        <w:rPr>
          <w:rFonts w:ascii="Times New Roman" w:hAnsi="Times New Roman" w:cs="Times New Roman"/>
          <w:noProof/>
          <w:sz w:val="20"/>
          <w:szCs w:val="20"/>
        </w:rPr>
        <w:drawing>
          <wp:inline distT="0" distB="0" distL="0" distR="0" wp14:anchorId="7799936D" wp14:editId="59B9B648">
            <wp:extent cx="4919082" cy="2015784"/>
            <wp:effectExtent l="0" t="0" r="0" b="3810"/>
            <wp:docPr id="48" name="Picture 47">
              <a:extLst xmlns:a="http://schemas.openxmlformats.org/drawingml/2006/main">
                <a:ext uri="{FF2B5EF4-FFF2-40B4-BE49-F238E27FC236}">
                  <a16:creationId xmlns:a16="http://schemas.microsoft.com/office/drawing/2014/main" id="{93F9DF94-48C1-C556-E718-16128908E2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7">
                      <a:extLst>
                        <a:ext uri="{FF2B5EF4-FFF2-40B4-BE49-F238E27FC236}">
                          <a16:creationId xmlns:a16="http://schemas.microsoft.com/office/drawing/2014/main" id="{93F9DF94-48C1-C556-E718-16128908E230}"/>
                        </a:ext>
                      </a:extLst>
                    </pic:cNvPr>
                    <pic:cNvPicPr>
                      <a:picLocks noChangeAspect="1"/>
                    </pic:cNvPicPr>
                  </pic:nvPicPr>
                  <pic:blipFill>
                    <a:blip r:embed="rId8"/>
                    <a:stretch>
                      <a:fillRect/>
                    </a:stretch>
                  </pic:blipFill>
                  <pic:spPr>
                    <a:xfrm>
                      <a:off x="0" y="0"/>
                      <a:ext cx="4938324" cy="2023669"/>
                    </a:xfrm>
                    <a:prstGeom prst="rect">
                      <a:avLst/>
                    </a:prstGeom>
                  </pic:spPr>
                </pic:pic>
              </a:graphicData>
            </a:graphic>
          </wp:inline>
        </w:drawing>
      </w:r>
      <w:bookmarkEnd w:id="12"/>
      <w:bookmarkEnd w:id="13"/>
      <w:bookmarkEnd w:id="14"/>
    </w:p>
    <w:p w14:paraId="6104ECFB" w14:textId="76F4466F" w:rsidR="003F3BA8" w:rsidRPr="0046071B" w:rsidRDefault="003F3BA8" w:rsidP="0046071B">
      <w:pPr>
        <w:pStyle w:val="ListParagraph"/>
        <w:ind w:leftChars="0" w:left="440"/>
        <w:jc w:val="center"/>
        <w:rPr>
          <w:rFonts w:ascii="Times New Roman" w:hAnsi="Times New Roman" w:cs="Times New Roman"/>
          <w:b/>
          <w:bCs/>
          <w:sz w:val="20"/>
          <w:szCs w:val="20"/>
          <w:lang w:eastAsia="en-US"/>
        </w:rPr>
      </w:pPr>
      <w:bookmarkStart w:id="15" w:name="_Toc159157706"/>
      <w:r w:rsidRPr="0046071B">
        <w:rPr>
          <w:rFonts w:ascii="Times New Roman" w:hAnsi="Times New Roman" w:cs="Times New Roman"/>
          <w:b/>
          <w:bCs/>
          <w:sz w:val="20"/>
          <w:szCs w:val="20"/>
          <w:lang w:eastAsia="en-US"/>
        </w:rPr>
        <w:t xml:space="preserve">Figure </w:t>
      </w:r>
      <w:r w:rsidR="00736133">
        <w:rPr>
          <w:rFonts w:ascii="Times New Roman" w:hAnsi="Times New Roman" w:cs="Times New Roman"/>
          <w:b/>
          <w:bCs/>
          <w:sz w:val="20"/>
          <w:szCs w:val="20"/>
          <w:lang w:eastAsia="en-US"/>
        </w:rPr>
        <w:t>1</w:t>
      </w:r>
      <w:r w:rsidRPr="0046071B">
        <w:rPr>
          <w:rFonts w:ascii="Times New Roman" w:hAnsi="Times New Roman" w:cs="Times New Roman"/>
          <w:b/>
          <w:bCs/>
          <w:sz w:val="20"/>
          <w:szCs w:val="20"/>
          <w:lang w:eastAsia="en-US"/>
        </w:rPr>
        <w:t>: Example of dedicated component carrier for carrier wave transmission from a UE for backscattering.</w:t>
      </w:r>
      <w:bookmarkEnd w:id="15"/>
    </w:p>
    <w:p w14:paraId="15045498" w14:textId="6F59EF83" w:rsidR="003F3BA8" w:rsidRPr="00EF46D4" w:rsidRDefault="003F3BA8" w:rsidP="00EF46D4">
      <w:pPr>
        <w:pStyle w:val="Proposal"/>
      </w:pPr>
      <w:bookmarkStart w:id="16" w:name="_Toc159157707"/>
      <w:bookmarkStart w:id="17" w:name="_Toc159157775"/>
      <w:bookmarkStart w:id="18" w:name="_Toc159157800"/>
      <w:bookmarkStart w:id="19" w:name="_Toc159157824"/>
      <w:bookmarkStart w:id="20" w:name="_Toc159157877"/>
      <w:bookmarkStart w:id="21" w:name="_Toc159157986"/>
      <w:r w:rsidRPr="00EF46D4">
        <w:t xml:space="preserve">Proposal </w:t>
      </w:r>
      <w:r w:rsidR="00736133">
        <w:t>2</w:t>
      </w:r>
      <w:r w:rsidRPr="00EF46D4">
        <w:t>: Study configuring a separate component carrier dedicated for carrier wave transmission to the ambient IoT device.</w:t>
      </w:r>
      <w:bookmarkEnd w:id="16"/>
      <w:bookmarkEnd w:id="17"/>
      <w:bookmarkEnd w:id="18"/>
      <w:bookmarkEnd w:id="19"/>
      <w:bookmarkEnd w:id="20"/>
      <w:bookmarkEnd w:id="21"/>
    </w:p>
    <w:p w14:paraId="0DCA0966" w14:textId="77777777" w:rsidR="00680ECA" w:rsidRDefault="00680ECA" w:rsidP="00785BBF">
      <w:pPr>
        <w:jc w:val="both"/>
        <w:rPr>
          <w:rFonts w:ascii="Times New Roman" w:eastAsia="宋体" w:hAnsi="Times New Roman" w:cs="Times New Roman"/>
          <w:sz w:val="20"/>
          <w:szCs w:val="20"/>
          <w:lang w:eastAsia="en-US"/>
        </w:rPr>
      </w:pPr>
    </w:p>
    <w:p w14:paraId="622E04E9" w14:textId="11949FFB" w:rsidR="003F3BA8" w:rsidRPr="00134887" w:rsidRDefault="003F3BA8" w:rsidP="00785BBF">
      <w:pPr>
        <w:jc w:val="both"/>
        <w:rPr>
          <w:rFonts w:ascii="Times New Roman" w:eastAsia="宋体" w:hAnsi="Times New Roman" w:cs="Times New Roman"/>
          <w:sz w:val="20"/>
          <w:szCs w:val="20"/>
          <w:lang w:eastAsia="en-US"/>
        </w:rPr>
      </w:pPr>
      <w:r w:rsidRPr="00134887">
        <w:rPr>
          <w:rFonts w:ascii="Times New Roman" w:eastAsia="宋体" w:hAnsi="Times New Roman" w:cs="Times New Roman"/>
          <w:sz w:val="20"/>
          <w:szCs w:val="20"/>
          <w:lang w:eastAsia="en-US"/>
        </w:rPr>
        <w:t>Carrier wave signal can also be generat</w:t>
      </w:r>
      <w:r w:rsidR="00785BBF">
        <w:rPr>
          <w:rFonts w:ascii="Times New Roman" w:eastAsia="宋体" w:hAnsi="Times New Roman" w:cs="Times New Roman"/>
          <w:sz w:val="20"/>
          <w:szCs w:val="20"/>
          <w:lang w:eastAsia="en-US"/>
        </w:rPr>
        <w:t>ed</w:t>
      </w:r>
      <w:r w:rsidRPr="00134887">
        <w:rPr>
          <w:rFonts w:ascii="Times New Roman" w:eastAsia="宋体" w:hAnsi="Times New Roman" w:cs="Times New Roman"/>
          <w:sz w:val="20"/>
          <w:szCs w:val="20"/>
          <w:lang w:eastAsia="en-US"/>
        </w:rPr>
        <w:t xml:space="preserve"> at baseband in FDD-UL band using an unmodulated single or multiple sub-carrier(s) generated within an OFDM symbol. </w:t>
      </w:r>
      <w:r w:rsidR="00785BBF">
        <w:rPr>
          <w:rFonts w:ascii="Times New Roman" w:eastAsia="宋体" w:hAnsi="Times New Roman" w:cs="Times New Roman"/>
          <w:sz w:val="20"/>
          <w:szCs w:val="20"/>
          <w:lang w:eastAsia="en-US"/>
        </w:rPr>
        <w:t>For better backscattering</w:t>
      </w:r>
      <w:r w:rsidR="001B54E4">
        <w:rPr>
          <w:rFonts w:ascii="Times New Roman" w:eastAsia="宋体" w:hAnsi="Times New Roman" w:cs="Times New Roman"/>
          <w:sz w:val="20"/>
          <w:szCs w:val="20"/>
          <w:lang w:eastAsia="en-US"/>
        </w:rPr>
        <w:t xml:space="preserve"> from the </w:t>
      </w:r>
      <w:r w:rsidR="00D60D08">
        <w:rPr>
          <w:rFonts w:ascii="Times New Roman" w:eastAsia="宋体" w:hAnsi="Times New Roman" w:cs="Times New Roman"/>
          <w:sz w:val="20"/>
          <w:szCs w:val="20"/>
          <w:lang w:eastAsia="en-US"/>
        </w:rPr>
        <w:t xml:space="preserve">Ambient IoT </w:t>
      </w:r>
      <w:r w:rsidR="001B54E4">
        <w:rPr>
          <w:rFonts w:ascii="Times New Roman" w:eastAsia="宋体" w:hAnsi="Times New Roman" w:cs="Times New Roman"/>
          <w:sz w:val="20"/>
          <w:szCs w:val="20"/>
          <w:lang w:eastAsia="en-US"/>
        </w:rPr>
        <w:t>device</w:t>
      </w:r>
      <w:r w:rsidR="00785BBF">
        <w:rPr>
          <w:rFonts w:ascii="Times New Roman" w:eastAsia="宋体" w:hAnsi="Times New Roman" w:cs="Times New Roman"/>
          <w:sz w:val="20"/>
          <w:szCs w:val="20"/>
          <w:lang w:eastAsia="en-US"/>
        </w:rPr>
        <w:t>, t</w:t>
      </w:r>
      <w:r w:rsidRPr="00134887">
        <w:rPr>
          <w:rFonts w:ascii="Times New Roman" w:eastAsia="宋体" w:hAnsi="Times New Roman" w:cs="Times New Roman"/>
          <w:sz w:val="20"/>
          <w:szCs w:val="20"/>
          <w:lang w:eastAsia="en-US"/>
        </w:rPr>
        <w:t xml:space="preserve">he carrier wave sub-carrier </w:t>
      </w:r>
      <w:r w:rsidR="00785BBF">
        <w:rPr>
          <w:rFonts w:ascii="Times New Roman" w:eastAsia="宋体" w:hAnsi="Times New Roman" w:cs="Times New Roman"/>
          <w:sz w:val="20"/>
          <w:szCs w:val="20"/>
          <w:lang w:eastAsia="en-US"/>
        </w:rPr>
        <w:t>can be</w:t>
      </w:r>
      <w:r w:rsidR="00785BBF" w:rsidRPr="00134887">
        <w:rPr>
          <w:rFonts w:ascii="Times New Roman" w:eastAsia="宋体" w:hAnsi="Times New Roman" w:cs="Times New Roman"/>
          <w:sz w:val="20"/>
          <w:szCs w:val="20"/>
          <w:lang w:eastAsia="en-US"/>
        </w:rPr>
        <w:t xml:space="preserve"> </w:t>
      </w:r>
      <w:r w:rsidRPr="00134887">
        <w:rPr>
          <w:rFonts w:ascii="Times New Roman" w:eastAsia="宋体" w:hAnsi="Times New Roman" w:cs="Times New Roman"/>
          <w:sz w:val="20"/>
          <w:szCs w:val="20"/>
          <w:lang w:eastAsia="en-US"/>
        </w:rPr>
        <w:t xml:space="preserve">chosen to be in the center of the frequency response of ambient IoT passive device, while different sub-carriers can be assigned to different devices depending on the designed frequency response of the devices. Thus, the carrier wave signal generation can be a single tone or multi-tone depending on the number of carrier wave sub-carriers configured within an OFDM symbol. </w:t>
      </w:r>
      <w:r w:rsidR="00785BBF">
        <w:rPr>
          <w:rFonts w:ascii="Times New Roman" w:eastAsia="宋体" w:hAnsi="Times New Roman" w:cs="Times New Roman"/>
          <w:sz w:val="20"/>
          <w:szCs w:val="20"/>
          <w:lang w:eastAsia="en-US"/>
        </w:rPr>
        <w:t xml:space="preserve">In case of single tone carrier wave, the fading of the channel between carrier wave node and ambient IoT device may affect the intensity of received carrier wave at the device if the selected carrier wave frequency, i.e., sub-carrier index lies in the fading of the channel. Therefore, frequency </w:t>
      </w:r>
      <w:r w:rsidR="00785BBF">
        <w:rPr>
          <w:rFonts w:ascii="Times New Roman" w:eastAsia="宋体" w:hAnsi="Times New Roman" w:cs="Times New Roman"/>
          <w:sz w:val="20"/>
          <w:szCs w:val="20"/>
          <w:lang w:eastAsia="en-US"/>
        </w:rPr>
        <w:lastRenderedPageBreak/>
        <w:t>hopping, i.e., switching between different carrier wave frequencies on different symbols or slots might be helpful to avoid channel fading.</w:t>
      </w:r>
      <w:r w:rsidR="00D60D08">
        <w:rPr>
          <w:rFonts w:ascii="Times New Roman" w:eastAsia="宋体" w:hAnsi="Times New Roman" w:cs="Times New Roman"/>
          <w:sz w:val="20"/>
          <w:szCs w:val="20"/>
          <w:lang w:eastAsia="en-US"/>
        </w:rPr>
        <w:t xml:space="preserve"> Such frequency hopping configuration to an Ambient IoT device needs to be performed within the frequency response of the Ambient IoT device. </w:t>
      </w:r>
    </w:p>
    <w:p w14:paraId="1A7F599B" w14:textId="77777777" w:rsidR="003F3BA8" w:rsidRPr="00D023F9" w:rsidRDefault="003F3BA8" w:rsidP="003F3BA8">
      <w:pPr>
        <w:jc w:val="center"/>
      </w:pPr>
      <w:r w:rsidRPr="00D023F9">
        <w:rPr>
          <w:noProof/>
        </w:rPr>
        <w:drawing>
          <wp:inline distT="0" distB="0" distL="0" distR="0" wp14:anchorId="4492C165" wp14:editId="4D122658">
            <wp:extent cx="2422826" cy="2566670"/>
            <wp:effectExtent l="0" t="0" r="0" b="5080"/>
            <wp:docPr id="336" name="Picture 335">
              <a:extLst xmlns:a="http://schemas.openxmlformats.org/drawingml/2006/main">
                <a:ext uri="{FF2B5EF4-FFF2-40B4-BE49-F238E27FC236}">
                  <a16:creationId xmlns:a16="http://schemas.microsoft.com/office/drawing/2014/main" id="{DE8182DE-2921-B622-ED87-1A53DCA11E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Picture 335">
                      <a:extLst>
                        <a:ext uri="{FF2B5EF4-FFF2-40B4-BE49-F238E27FC236}">
                          <a16:creationId xmlns:a16="http://schemas.microsoft.com/office/drawing/2014/main" id="{DE8182DE-2921-B622-ED87-1A53DCA11E18}"/>
                        </a:ext>
                      </a:extLst>
                    </pic:cNvPr>
                    <pic:cNvPicPr>
                      <a:picLocks noChangeAspect="1"/>
                    </pic:cNvPicPr>
                  </pic:nvPicPr>
                  <pic:blipFill rotWithShape="1">
                    <a:blip r:embed="rId9"/>
                    <a:srcRect r="51414"/>
                    <a:stretch/>
                  </pic:blipFill>
                  <pic:spPr bwMode="auto">
                    <a:xfrm>
                      <a:off x="0" y="0"/>
                      <a:ext cx="2430345" cy="2574635"/>
                    </a:xfrm>
                    <a:prstGeom prst="rect">
                      <a:avLst/>
                    </a:prstGeom>
                    <a:ln>
                      <a:noFill/>
                    </a:ln>
                    <a:extLst>
                      <a:ext uri="{53640926-AAD7-44D8-BBD7-CCE9431645EC}">
                        <a14:shadowObscured xmlns:a14="http://schemas.microsoft.com/office/drawing/2010/main"/>
                      </a:ext>
                    </a:extLst>
                  </pic:spPr>
                </pic:pic>
              </a:graphicData>
            </a:graphic>
          </wp:inline>
        </w:drawing>
      </w:r>
    </w:p>
    <w:p w14:paraId="229D458F" w14:textId="63C9CE48" w:rsidR="003F3BA8" w:rsidRPr="00134887" w:rsidRDefault="003F3BA8" w:rsidP="003F3BA8">
      <w:pPr>
        <w:spacing w:after="0"/>
        <w:jc w:val="center"/>
        <w:rPr>
          <w:rFonts w:ascii="Times New Roman" w:eastAsia="宋体" w:hAnsi="Times New Roman" w:cs="Times New Roman"/>
          <w:b/>
          <w:bCs/>
          <w:sz w:val="18"/>
          <w:szCs w:val="18"/>
          <w:lang w:eastAsia="en-US"/>
        </w:rPr>
      </w:pPr>
      <w:r w:rsidRPr="00134887">
        <w:rPr>
          <w:rFonts w:ascii="Times New Roman" w:eastAsia="宋体" w:hAnsi="Times New Roman" w:cs="Times New Roman"/>
          <w:b/>
          <w:bCs/>
          <w:sz w:val="18"/>
          <w:szCs w:val="18"/>
          <w:lang w:eastAsia="en-US"/>
        </w:rPr>
        <w:t xml:space="preserve">Figure </w:t>
      </w:r>
      <w:r w:rsidR="00736133">
        <w:rPr>
          <w:rFonts w:ascii="Times New Roman" w:eastAsia="宋体" w:hAnsi="Times New Roman" w:cs="Times New Roman"/>
          <w:b/>
          <w:bCs/>
          <w:sz w:val="18"/>
          <w:szCs w:val="18"/>
          <w:lang w:eastAsia="en-US"/>
        </w:rPr>
        <w:t>2</w:t>
      </w:r>
      <w:r w:rsidRPr="00134887">
        <w:rPr>
          <w:rFonts w:ascii="Times New Roman" w:eastAsia="宋体" w:hAnsi="Times New Roman" w:cs="Times New Roman"/>
          <w:b/>
          <w:bCs/>
          <w:sz w:val="18"/>
          <w:szCs w:val="18"/>
          <w:lang w:eastAsia="en-US"/>
        </w:rPr>
        <w:t xml:space="preserve">: Examples of generating Carrier wave within an OFDM symbol in baseband. </w:t>
      </w:r>
    </w:p>
    <w:p w14:paraId="068245E9" w14:textId="77777777" w:rsidR="003F3BA8" w:rsidRPr="00D023F9" w:rsidRDefault="003F3BA8" w:rsidP="003F3BA8">
      <w:pPr>
        <w:pStyle w:val="ListParagraph"/>
        <w:ind w:leftChars="0" w:left="0"/>
        <w:jc w:val="both"/>
        <w:rPr>
          <w:rFonts w:ascii="Times New Roman" w:hAnsi="Times New Roman" w:cs="Times New Roman"/>
          <w:b/>
          <w:bCs/>
          <w:lang w:eastAsia="en-US"/>
        </w:rPr>
      </w:pPr>
    </w:p>
    <w:p w14:paraId="511F2907" w14:textId="4FFB90C6" w:rsidR="003F3BA8" w:rsidRDefault="003F3BA8" w:rsidP="009E6734">
      <w:pPr>
        <w:pStyle w:val="Proposal"/>
        <w:rPr>
          <w:lang w:eastAsia="en-US"/>
        </w:rPr>
      </w:pPr>
      <w:bookmarkStart w:id="22" w:name="_Toc159157708"/>
      <w:bookmarkStart w:id="23" w:name="_Toc159157776"/>
      <w:bookmarkStart w:id="24" w:name="_Toc159157801"/>
      <w:bookmarkStart w:id="25" w:name="_Toc159157825"/>
      <w:bookmarkStart w:id="26" w:name="_Toc159157878"/>
      <w:bookmarkStart w:id="27" w:name="_Toc159157987"/>
      <w:r w:rsidRPr="00134887">
        <w:rPr>
          <w:lang w:eastAsia="en-US"/>
        </w:rPr>
        <w:t xml:space="preserve">Proposal </w:t>
      </w:r>
      <w:r w:rsidR="00736133">
        <w:rPr>
          <w:lang w:eastAsia="en-US"/>
        </w:rPr>
        <w:t>3</w:t>
      </w:r>
      <w:r w:rsidRPr="00134887">
        <w:rPr>
          <w:lang w:eastAsia="en-US"/>
        </w:rPr>
        <w:t>: Study in-band baseband generation of carrier</w:t>
      </w:r>
      <w:r>
        <w:rPr>
          <w:lang w:eastAsia="en-US"/>
        </w:rPr>
        <w:t xml:space="preserve"> wave</w:t>
      </w:r>
      <w:r w:rsidRPr="00134887">
        <w:rPr>
          <w:lang w:eastAsia="en-US"/>
        </w:rPr>
        <w:t xml:space="preserve"> reusing OFDM transmitter.</w:t>
      </w:r>
      <w:bookmarkEnd w:id="22"/>
      <w:bookmarkEnd w:id="23"/>
      <w:bookmarkEnd w:id="24"/>
      <w:bookmarkEnd w:id="25"/>
      <w:bookmarkEnd w:id="26"/>
      <w:bookmarkEnd w:id="27"/>
      <w:r w:rsidRPr="00134887">
        <w:rPr>
          <w:lang w:eastAsia="en-US"/>
        </w:rPr>
        <w:t xml:space="preserve"> </w:t>
      </w:r>
    </w:p>
    <w:p w14:paraId="48A9B483" w14:textId="71EF307C" w:rsidR="00785BBF" w:rsidRPr="009E6734" w:rsidRDefault="00785BBF" w:rsidP="00785BBF">
      <w:pPr>
        <w:pStyle w:val="Proposal"/>
        <w:rPr>
          <w:lang w:eastAsia="en-US"/>
        </w:rPr>
      </w:pPr>
      <w:r w:rsidRPr="00134887">
        <w:rPr>
          <w:lang w:eastAsia="en-US"/>
        </w:rPr>
        <w:t xml:space="preserve">Proposal </w:t>
      </w:r>
      <w:r w:rsidR="007D10F2">
        <w:rPr>
          <w:lang w:eastAsia="en-US"/>
        </w:rPr>
        <w:t>4</w:t>
      </w:r>
      <w:r w:rsidRPr="00134887">
        <w:rPr>
          <w:lang w:eastAsia="en-US"/>
        </w:rPr>
        <w:t xml:space="preserve">: </w:t>
      </w:r>
      <w:r w:rsidR="00446BD1">
        <w:rPr>
          <w:lang w:eastAsia="en-US"/>
        </w:rPr>
        <w:t>S</w:t>
      </w:r>
      <w:r w:rsidRPr="00134887">
        <w:rPr>
          <w:lang w:eastAsia="en-US"/>
        </w:rPr>
        <w:t xml:space="preserve">tudy </w:t>
      </w:r>
      <w:r w:rsidR="002A51A0">
        <w:rPr>
          <w:lang w:eastAsia="en-US"/>
        </w:rPr>
        <w:t xml:space="preserve">frequency hopping </w:t>
      </w:r>
      <w:r w:rsidR="00446BD1">
        <w:rPr>
          <w:lang w:eastAsia="en-US"/>
        </w:rPr>
        <w:t xml:space="preserve">for the single tone </w:t>
      </w:r>
      <w:r w:rsidR="002A51A0">
        <w:rPr>
          <w:lang w:eastAsia="en-US"/>
        </w:rPr>
        <w:t xml:space="preserve">carrier wave </w:t>
      </w:r>
      <w:r w:rsidR="00446BD1">
        <w:rPr>
          <w:lang w:eastAsia="en-US"/>
        </w:rPr>
        <w:t xml:space="preserve">transmission </w:t>
      </w:r>
      <w:r w:rsidR="002A51A0">
        <w:rPr>
          <w:lang w:eastAsia="en-US"/>
        </w:rPr>
        <w:t>to avoid frequency selectivity of the channel</w:t>
      </w:r>
      <w:r w:rsidRPr="00134887">
        <w:rPr>
          <w:lang w:eastAsia="en-US"/>
        </w:rPr>
        <w:t xml:space="preserve">. </w:t>
      </w:r>
      <w:r w:rsidR="00DC4093">
        <w:rPr>
          <w:lang w:eastAsia="en-US"/>
        </w:rPr>
        <w:t>F</w:t>
      </w:r>
      <w:r w:rsidR="00446BD1">
        <w:rPr>
          <w:lang w:eastAsia="en-US"/>
        </w:rPr>
        <w:t xml:space="preserve">requency hopping mechanism should be performed within the frequency response of the ambient IoT device. </w:t>
      </w:r>
    </w:p>
    <w:p w14:paraId="3375D473" w14:textId="0023F332" w:rsidR="003F3BA8" w:rsidRPr="00134887" w:rsidRDefault="003F3BA8" w:rsidP="004F0D7A">
      <w:pPr>
        <w:pStyle w:val="Proposal"/>
        <w:rPr>
          <w:lang w:eastAsia="en-US"/>
        </w:rPr>
      </w:pPr>
      <w:bookmarkStart w:id="28" w:name="_Toc159157709"/>
      <w:bookmarkStart w:id="29" w:name="_Toc159157777"/>
      <w:bookmarkStart w:id="30" w:name="_Toc159157802"/>
      <w:bookmarkStart w:id="31" w:name="_Toc159157826"/>
      <w:bookmarkStart w:id="32" w:name="_Toc159157879"/>
      <w:bookmarkStart w:id="33" w:name="_Toc159157988"/>
      <w:r w:rsidRPr="00134887">
        <w:rPr>
          <w:lang w:eastAsia="en-US"/>
        </w:rPr>
        <w:t xml:space="preserve">Proposal </w:t>
      </w:r>
      <w:r w:rsidR="007D10F2">
        <w:rPr>
          <w:lang w:eastAsia="en-US"/>
        </w:rPr>
        <w:t>5</w:t>
      </w:r>
      <w:r w:rsidRPr="00134887">
        <w:rPr>
          <w:lang w:eastAsia="en-US"/>
        </w:rPr>
        <w:t>: For in-band transmission of carrier wave, study the guard band requirement.</w:t>
      </w:r>
      <w:bookmarkEnd w:id="28"/>
      <w:bookmarkEnd w:id="29"/>
      <w:bookmarkEnd w:id="30"/>
      <w:bookmarkEnd w:id="31"/>
      <w:bookmarkEnd w:id="32"/>
      <w:bookmarkEnd w:id="33"/>
      <w:r w:rsidRPr="00134887">
        <w:rPr>
          <w:lang w:eastAsia="en-US"/>
        </w:rPr>
        <w:t xml:space="preserve"> </w:t>
      </w:r>
    </w:p>
    <w:p w14:paraId="4A6410A0" w14:textId="77777777" w:rsidR="003F3BA8" w:rsidRPr="00134887" w:rsidRDefault="003F3BA8" w:rsidP="004F0D7A">
      <w:pPr>
        <w:pStyle w:val="Proposal"/>
        <w:numPr>
          <w:ilvl w:val="0"/>
          <w:numId w:val="25"/>
        </w:numPr>
        <w:rPr>
          <w:lang w:eastAsia="en-US"/>
        </w:rPr>
      </w:pPr>
      <w:bookmarkStart w:id="34" w:name="_Toc159157710"/>
      <w:bookmarkStart w:id="35" w:name="_Toc159157778"/>
      <w:bookmarkStart w:id="36" w:name="_Toc159157803"/>
      <w:bookmarkStart w:id="37" w:name="_Toc159157827"/>
      <w:bookmarkStart w:id="38" w:name="_Toc159157880"/>
      <w:bookmarkStart w:id="39" w:name="_Toc159157989"/>
      <w:r w:rsidRPr="00134887">
        <w:rPr>
          <w:lang w:eastAsia="en-US"/>
        </w:rPr>
        <w:t>Between different carrier waves signals</w:t>
      </w:r>
      <w:bookmarkEnd w:id="34"/>
      <w:bookmarkEnd w:id="35"/>
      <w:bookmarkEnd w:id="36"/>
      <w:bookmarkEnd w:id="37"/>
      <w:bookmarkEnd w:id="38"/>
      <w:bookmarkEnd w:id="39"/>
    </w:p>
    <w:p w14:paraId="43A51B40" w14:textId="05B7C338" w:rsidR="003F3BA8" w:rsidRDefault="003F3BA8" w:rsidP="004F0D7A">
      <w:pPr>
        <w:pStyle w:val="Proposal"/>
        <w:numPr>
          <w:ilvl w:val="0"/>
          <w:numId w:val="25"/>
        </w:numPr>
        <w:rPr>
          <w:lang w:eastAsia="en-US"/>
        </w:rPr>
      </w:pPr>
      <w:bookmarkStart w:id="40" w:name="_Toc159157711"/>
      <w:bookmarkStart w:id="41" w:name="_Toc159157779"/>
      <w:bookmarkStart w:id="42" w:name="_Toc159157804"/>
      <w:bookmarkStart w:id="43" w:name="_Toc159157828"/>
      <w:bookmarkStart w:id="44" w:name="_Toc159157881"/>
      <w:bookmarkStart w:id="45" w:name="_Toc159157990"/>
      <w:r w:rsidRPr="00134887">
        <w:rPr>
          <w:lang w:eastAsia="en-US"/>
        </w:rPr>
        <w:t>Between carrier wave and NR signal.</w:t>
      </w:r>
      <w:bookmarkEnd w:id="40"/>
      <w:bookmarkEnd w:id="41"/>
      <w:bookmarkEnd w:id="42"/>
      <w:bookmarkEnd w:id="43"/>
      <w:bookmarkEnd w:id="44"/>
      <w:bookmarkEnd w:id="45"/>
    </w:p>
    <w:p w14:paraId="4573C75F" w14:textId="77777777" w:rsidR="00736133" w:rsidRPr="00C526D7" w:rsidRDefault="00736133" w:rsidP="001B54E4">
      <w:pPr>
        <w:pStyle w:val="Proposal"/>
        <w:rPr>
          <w:lang w:eastAsia="en-US"/>
        </w:rPr>
      </w:pPr>
    </w:p>
    <w:p w14:paraId="49E37ABD" w14:textId="0105C345" w:rsidR="00D13E5D" w:rsidRDefault="00AE112B" w:rsidP="00D13E5D">
      <w:pPr>
        <w:pStyle w:val="Heading2"/>
        <w:rPr>
          <w:lang w:eastAsia="zh-CN"/>
        </w:rPr>
      </w:pPr>
      <w:r>
        <w:rPr>
          <w:lang w:eastAsia="zh-CN"/>
        </w:rPr>
        <w:t>Network controlled carrier wave node</w:t>
      </w:r>
    </w:p>
    <w:p w14:paraId="1B71973C" w14:textId="4F9CCE10" w:rsidR="00200C82" w:rsidRDefault="000C22C5" w:rsidP="00855F0F">
      <w:pPr>
        <w:jc w:val="both"/>
        <w:rPr>
          <w:rFonts w:ascii="Times New Roman" w:hAnsi="Times New Roman" w:cs="Times New Roman"/>
          <w:sz w:val="20"/>
          <w:szCs w:val="20"/>
        </w:rPr>
      </w:pPr>
      <w:r w:rsidRPr="00855F0F">
        <w:rPr>
          <w:rFonts w:ascii="Times New Roman" w:hAnsi="Times New Roman" w:cs="Times New Roman" w:hint="eastAsia"/>
          <w:sz w:val="20"/>
          <w:szCs w:val="20"/>
        </w:rPr>
        <w:t>W</w:t>
      </w:r>
      <w:r w:rsidRPr="00855F0F">
        <w:rPr>
          <w:rFonts w:ascii="Times New Roman" w:hAnsi="Times New Roman" w:cs="Times New Roman"/>
          <w:sz w:val="20"/>
          <w:szCs w:val="20"/>
        </w:rPr>
        <w:t xml:space="preserve">hen </w:t>
      </w:r>
      <w:r w:rsidR="00855F0F">
        <w:rPr>
          <w:rFonts w:ascii="Times New Roman" w:hAnsi="Times New Roman" w:cs="Times New Roman"/>
          <w:sz w:val="20"/>
          <w:szCs w:val="20"/>
        </w:rPr>
        <w:t xml:space="preserve">carrier wave node is </w:t>
      </w:r>
      <w:r w:rsidR="003322C9">
        <w:rPr>
          <w:rFonts w:ascii="Times New Roman" w:hAnsi="Times New Roman" w:cs="Times New Roman"/>
          <w:sz w:val="20"/>
          <w:szCs w:val="20"/>
        </w:rPr>
        <w:t xml:space="preserve">not co-located with </w:t>
      </w:r>
      <w:r w:rsidR="00855F0F">
        <w:rPr>
          <w:rFonts w:ascii="Times New Roman" w:hAnsi="Times New Roman" w:cs="Times New Roman"/>
          <w:sz w:val="20"/>
          <w:szCs w:val="20"/>
        </w:rPr>
        <w:t>the receiver node as in above case 1</w:t>
      </w:r>
      <w:r w:rsidR="003B0D85">
        <w:rPr>
          <w:rFonts w:ascii="Times New Roman" w:hAnsi="Times New Roman" w:cs="Times New Roman"/>
          <w:sz w:val="20"/>
          <w:szCs w:val="20"/>
        </w:rPr>
        <w:t xml:space="preserve"> whether the carrier wave node could be controlled by the network </w:t>
      </w:r>
      <w:r w:rsidR="003322C9">
        <w:rPr>
          <w:rFonts w:ascii="Times New Roman" w:hAnsi="Times New Roman" w:cs="Times New Roman"/>
          <w:sz w:val="20"/>
          <w:szCs w:val="20"/>
        </w:rPr>
        <w:t xml:space="preserve">can </w:t>
      </w:r>
      <w:r w:rsidR="003B0D85">
        <w:rPr>
          <w:rFonts w:ascii="Times New Roman" w:hAnsi="Times New Roman" w:cs="Times New Roman"/>
          <w:sz w:val="20"/>
          <w:szCs w:val="20"/>
        </w:rPr>
        <w:t>be studied.</w:t>
      </w:r>
      <w:r w:rsidR="00BD30F9">
        <w:rPr>
          <w:rFonts w:ascii="Times New Roman" w:hAnsi="Times New Roman" w:cs="Times New Roman"/>
          <w:sz w:val="20"/>
          <w:szCs w:val="20"/>
        </w:rPr>
        <w:t xml:space="preserve"> To guarantee the better communication between the ambient IoT device</w:t>
      </w:r>
      <w:r w:rsidR="00DC4979">
        <w:rPr>
          <w:rFonts w:ascii="Times New Roman" w:hAnsi="Times New Roman" w:cs="Times New Roman"/>
          <w:sz w:val="20"/>
          <w:szCs w:val="20"/>
        </w:rPr>
        <w:t>s</w:t>
      </w:r>
      <w:r w:rsidR="00BD30F9">
        <w:rPr>
          <w:rFonts w:ascii="Times New Roman" w:hAnsi="Times New Roman" w:cs="Times New Roman"/>
          <w:sz w:val="20"/>
          <w:szCs w:val="20"/>
        </w:rPr>
        <w:t xml:space="preserve"> and </w:t>
      </w:r>
      <w:r w:rsidR="00DC4979">
        <w:rPr>
          <w:rFonts w:ascii="Times New Roman" w:hAnsi="Times New Roman" w:cs="Times New Roman"/>
          <w:sz w:val="20"/>
          <w:szCs w:val="20"/>
        </w:rPr>
        <w:t>the receiver nodes, dense deployment of carrier wave nodes is needed</w:t>
      </w:r>
      <w:r w:rsidR="00BC3594">
        <w:rPr>
          <w:rFonts w:ascii="Times New Roman" w:hAnsi="Times New Roman" w:cs="Times New Roman"/>
          <w:sz w:val="20"/>
          <w:szCs w:val="20"/>
        </w:rPr>
        <w:t>.</w:t>
      </w:r>
      <w:r w:rsidR="00407E82">
        <w:rPr>
          <w:rFonts w:ascii="Times New Roman" w:hAnsi="Times New Roman" w:cs="Times New Roman"/>
          <w:sz w:val="20"/>
          <w:szCs w:val="20"/>
        </w:rPr>
        <w:t xml:space="preserve"> </w:t>
      </w:r>
      <w:r w:rsidR="00A61713">
        <w:rPr>
          <w:rFonts w:ascii="Times New Roman" w:hAnsi="Times New Roman" w:cs="Times New Roman"/>
          <w:sz w:val="20"/>
          <w:szCs w:val="20"/>
        </w:rPr>
        <w:t xml:space="preserve">On the transmission of carrier wave </w:t>
      </w:r>
      <w:r w:rsidR="00DA688B">
        <w:rPr>
          <w:rFonts w:ascii="Times New Roman" w:hAnsi="Times New Roman" w:cs="Times New Roman"/>
          <w:sz w:val="20"/>
          <w:szCs w:val="20"/>
        </w:rPr>
        <w:t xml:space="preserve">two options could be considered: </w:t>
      </w:r>
      <w:r w:rsidR="00DA688B">
        <w:rPr>
          <w:rFonts w:ascii="Times New Roman" w:hAnsi="Times New Roman" w:cs="Times New Roman" w:hint="eastAsia"/>
          <w:sz w:val="20"/>
          <w:szCs w:val="20"/>
        </w:rPr>
        <w:t>Option</w:t>
      </w:r>
      <w:r w:rsidR="00DA688B">
        <w:rPr>
          <w:rFonts w:ascii="Times New Roman" w:hAnsi="Times New Roman" w:cs="Times New Roman"/>
          <w:sz w:val="20"/>
          <w:szCs w:val="20"/>
        </w:rPr>
        <w:t xml:space="preserve"> 1 </w:t>
      </w:r>
      <w:r w:rsidR="00DA688B">
        <w:rPr>
          <w:rFonts w:ascii="Times New Roman" w:hAnsi="Times New Roman" w:cs="Times New Roman" w:hint="eastAsia"/>
          <w:sz w:val="20"/>
          <w:szCs w:val="20"/>
        </w:rPr>
        <w:t>is</w:t>
      </w:r>
      <w:r w:rsidR="00DA688B">
        <w:rPr>
          <w:rFonts w:ascii="Times New Roman" w:hAnsi="Times New Roman" w:cs="Times New Roman"/>
          <w:sz w:val="20"/>
          <w:szCs w:val="20"/>
        </w:rPr>
        <w:t xml:space="preserve"> </w:t>
      </w:r>
      <w:r w:rsidR="00DA688B">
        <w:rPr>
          <w:rFonts w:ascii="Times New Roman" w:hAnsi="Times New Roman" w:cs="Times New Roman" w:hint="eastAsia"/>
          <w:sz w:val="20"/>
          <w:szCs w:val="20"/>
        </w:rPr>
        <w:t>that</w:t>
      </w:r>
      <w:r w:rsidR="00DA688B">
        <w:rPr>
          <w:rFonts w:ascii="Times New Roman" w:hAnsi="Times New Roman" w:cs="Times New Roman"/>
          <w:sz w:val="20"/>
          <w:szCs w:val="20"/>
        </w:rPr>
        <w:t xml:space="preserve"> carrier wave node always transmits the carrier wave</w:t>
      </w:r>
      <w:r w:rsidR="004573ED">
        <w:rPr>
          <w:rFonts w:ascii="Times New Roman" w:hAnsi="Times New Roman" w:cs="Times New Roman"/>
          <w:sz w:val="20"/>
          <w:szCs w:val="20"/>
        </w:rPr>
        <w:t xml:space="preserve">. Option 2 </w:t>
      </w:r>
      <w:r w:rsidR="004573ED">
        <w:rPr>
          <w:rFonts w:ascii="Times New Roman" w:hAnsi="Times New Roman" w:cs="Times New Roman" w:hint="eastAsia"/>
          <w:sz w:val="20"/>
          <w:szCs w:val="20"/>
        </w:rPr>
        <w:t>is</w:t>
      </w:r>
      <w:r w:rsidR="004573ED">
        <w:rPr>
          <w:rFonts w:ascii="Times New Roman" w:hAnsi="Times New Roman" w:cs="Times New Roman"/>
          <w:sz w:val="20"/>
          <w:szCs w:val="20"/>
        </w:rPr>
        <w:t xml:space="preserve"> that the carrier wave node is under the control of network, e.g., network controls the transmission of carrier wave</w:t>
      </w:r>
      <w:r w:rsidR="00320709">
        <w:rPr>
          <w:rFonts w:ascii="Times New Roman" w:hAnsi="Times New Roman" w:cs="Times New Roman"/>
          <w:sz w:val="20"/>
          <w:szCs w:val="20"/>
        </w:rPr>
        <w:t xml:space="preserve"> from a certain carrier wave node.</w:t>
      </w:r>
      <w:r w:rsidR="004D5BD7">
        <w:rPr>
          <w:rFonts w:ascii="Times New Roman" w:hAnsi="Times New Roman" w:cs="Times New Roman"/>
          <w:sz w:val="20"/>
          <w:szCs w:val="20"/>
        </w:rPr>
        <w:t xml:space="preserve"> Considering the energy saving of carrier wave</w:t>
      </w:r>
      <w:r w:rsidR="00E5128F">
        <w:rPr>
          <w:rFonts w:ascii="Times New Roman" w:hAnsi="Times New Roman" w:cs="Times New Roman"/>
          <w:sz w:val="20"/>
          <w:szCs w:val="20"/>
        </w:rPr>
        <w:t xml:space="preserve"> node</w:t>
      </w:r>
      <w:r w:rsidR="004D5BD7">
        <w:rPr>
          <w:rFonts w:ascii="Times New Roman" w:hAnsi="Times New Roman" w:cs="Times New Roman"/>
          <w:sz w:val="20"/>
          <w:szCs w:val="20"/>
        </w:rPr>
        <w:t xml:space="preserve"> and interference control of carrier wave </w:t>
      </w:r>
      <w:r w:rsidR="00626D81">
        <w:rPr>
          <w:rFonts w:ascii="Times New Roman" w:hAnsi="Times New Roman" w:cs="Times New Roman"/>
          <w:sz w:val="20"/>
          <w:szCs w:val="20"/>
        </w:rPr>
        <w:t>transmissions</w:t>
      </w:r>
      <w:r w:rsidR="003C353E">
        <w:rPr>
          <w:rFonts w:ascii="Times New Roman" w:hAnsi="Times New Roman" w:cs="Times New Roman"/>
          <w:sz w:val="20"/>
          <w:szCs w:val="20"/>
        </w:rPr>
        <w:t>.</w:t>
      </w:r>
      <w:r w:rsidR="00626D81">
        <w:rPr>
          <w:rFonts w:ascii="Times New Roman" w:hAnsi="Times New Roman" w:cs="Times New Roman"/>
          <w:sz w:val="20"/>
          <w:szCs w:val="20"/>
        </w:rPr>
        <w:t xml:space="preserve"> It is better that the carrier wave node is under the control of </w:t>
      </w:r>
      <w:r w:rsidR="00823241">
        <w:rPr>
          <w:rFonts w:ascii="Times New Roman" w:hAnsi="Times New Roman" w:cs="Times New Roman"/>
          <w:sz w:val="20"/>
          <w:szCs w:val="20"/>
        </w:rPr>
        <w:t>network</w:t>
      </w:r>
      <w:r w:rsidR="0027422E">
        <w:rPr>
          <w:rFonts w:ascii="Times New Roman" w:hAnsi="Times New Roman" w:cs="Times New Roman"/>
          <w:sz w:val="20"/>
          <w:szCs w:val="20"/>
        </w:rPr>
        <w:t>, for example</w:t>
      </w:r>
      <w:r w:rsidR="00F562FB">
        <w:rPr>
          <w:rFonts w:ascii="Times New Roman" w:hAnsi="Times New Roman" w:cs="Times New Roman"/>
          <w:sz w:val="20"/>
          <w:szCs w:val="20"/>
        </w:rPr>
        <w:t xml:space="preserve">, for the communication between one ambient IoT device and </w:t>
      </w:r>
      <w:r w:rsidR="001A3C85">
        <w:rPr>
          <w:rFonts w:ascii="Times New Roman" w:hAnsi="Times New Roman" w:cs="Times New Roman"/>
          <w:sz w:val="20"/>
          <w:szCs w:val="20"/>
        </w:rPr>
        <w:t>its receiver node</w:t>
      </w:r>
      <w:r w:rsidR="00A52FC2">
        <w:rPr>
          <w:rFonts w:ascii="Times New Roman" w:hAnsi="Times New Roman" w:cs="Times New Roman"/>
          <w:sz w:val="20"/>
          <w:szCs w:val="20"/>
        </w:rPr>
        <w:t xml:space="preserve">, the network can control </w:t>
      </w:r>
      <w:r w:rsidR="0019131A">
        <w:rPr>
          <w:rFonts w:ascii="Times New Roman" w:hAnsi="Times New Roman" w:cs="Times New Roman"/>
          <w:sz w:val="20"/>
          <w:szCs w:val="20"/>
        </w:rPr>
        <w:t>a suitable carrier wave node to transmit the carrier wave for this ambient IoT device. To support the network</w:t>
      </w:r>
      <w:r w:rsidR="00065463">
        <w:rPr>
          <w:rFonts w:ascii="Times New Roman" w:hAnsi="Times New Roman" w:cs="Times New Roman"/>
          <w:sz w:val="20"/>
          <w:szCs w:val="20"/>
        </w:rPr>
        <w:t>-</w:t>
      </w:r>
      <w:r w:rsidR="0019131A">
        <w:rPr>
          <w:rFonts w:ascii="Times New Roman" w:hAnsi="Times New Roman" w:cs="Times New Roman"/>
          <w:sz w:val="20"/>
          <w:szCs w:val="20"/>
        </w:rPr>
        <w:t xml:space="preserve">controlled carrier wave node the network may need to know </w:t>
      </w:r>
      <w:r w:rsidR="002E6654">
        <w:rPr>
          <w:rFonts w:ascii="Times New Roman" w:hAnsi="Times New Roman" w:cs="Times New Roman"/>
          <w:sz w:val="20"/>
          <w:szCs w:val="20"/>
        </w:rPr>
        <w:t>the association between the carrier wave node and the ambient IoT device, e.g., which carrier wave node is suitable as the serving carrier wave node for one ambient IoT device.</w:t>
      </w:r>
    </w:p>
    <w:p w14:paraId="79E3F670" w14:textId="1070B727" w:rsidR="0002737A" w:rsidRPr="002E3829" w:rsidRDefault="0002737A" w:rsidP="002E3829">
      <w:pPr>
        <w:pStyle w:val="Proposal"/>
      </w:pPr>
      <w:bookmarkStart w:id="46" w:name="_Toc157696040"/>
      <w:bookmarkStart w:id="47" w:name="_Toc157696061"/>
      <w:bookmarkStart w:id="48" w:name="_Toc157696102"/>
      <w:bookmarkStart w:id="49" w:name="_Toc157696170"/>
      <w:bookmarkStart w:id="50" w:name="_Toc157696181"/>
      <w:bookmarkStart w:id="51" w:name="_Toc157696401"/>
      <w:bookmarkStart w:id="52" w:name="_Toc157696509"/>
      <w:bookmarkStart w:id="53" w:name="_Toc157696520"/>
      <w:bookmarkStart w:id="54" w:name="_Toc157696566"/>
      <w:bookmarkStart w:id="55" w:name="_Toc157696577"/>
      <w:bookmarkStart w:id="56" w:name="_Toc157696670"/>
      <w:bookmarkStart w:id="57" w:name="_Toc157696709"/>
      <w:bookmarkStart w:id="58" w:name="_Toc157696720"/>
      <w:bookmarkStart w:id="59" w:name="_Toc157696839"/>
      <w:bookmarkStart w:id="60" w:name="_Toc157696909"/>
      <w:bookmarkStart w:id="61" w:name="_Toc157698143"/>
      <w:bookmarkStart w:id="62" w:name="_Toc157698155"/>
      <w:bookmarkStart w:id="63" w:name="_Toc157698212"/>
      <w:bookmarkStart w:id="64" w:name="_Toc157698529"/>
      <w:bookmarkStart w:id="65" w:name="_Toc157698561"/>
      <w:bookmarkStart w:id="66" w:name="_Toc157698589"/>
      <w:bookmarkStart w:id="67" w:name="_Toc157698600"/>
      <w:bookmarkStart w:id="68" w:name="_Toc157700639"/>
      <w:bookmarkStart w:id="69" w:name="_Toc157782341"/>
      <w:bookmarkStart w:id="70" w:name="_Toc157783211"/>
      <w:bookmarkStart w:id="71" w:name="_Toc157783574"/>
      <w:bookmarkStart w:id="72" w:name="_Toc159157712"/>
      <w:bookmarkStart w:id="73" w:name="_Toc159157780"/>
      <w:bookmarkStart w:id="74" w:name="_Toc159157805"/>
      <w:bookmarkStart w:id="75" w:name="_Toc159157829"/>
      <w:bookmarkStart w:id="76" w:name="_Toc159157882"/>
      <w:bookmarkStart w:id="77" w:name="_Toc159157991"/>
      <w:r w:rsidRPr="002E3829">
        <w:t xml:space="preserve">Proposal </w:t>
      </w:r>
      <w:r w:rsidR="007D10F2">
        <w:t>6</w:t>
      </w:r>
      <w:r w:rsidRPr="002E3829">
        <w:t>:</w:t>
      </w:r>
      <w:r w:rsidR="008D005D" w:rsidRPr="002E3829">
        <w:t xml:space="preserve"> Study the network</w:t>
      </w:r>
      <w:r w:rsidR="000226BB" w:rsidRPr="002E3829">
        <w:t>-</w:t>
      </w:r>
      <w:r w:rsidR="008D005D" w:rsidRPr="002E3829">
        <w:t xml:space="preserve">controlled carrier wave node when carrier wave node is </w:t>
      </w:r>
      <w:r w:rsidR="000B1215" w:rsidRPr="002E3829">
        <w:t>not co-located with</w:t>
      </w:r>
      <w:r w:rsidR="008D005D" w:rsidRPr="002E3829">
        <w:t xml:space="preserve"> the receiver node.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B48311E" w14:textId="595B5304" w:rsidR="00407E82" w:rsidRPr="002E3829" w:rsidRDefault="00407E82" w:rsidP="002E3829">
      <w:pPr>
        <w:pStyle w:val="Proposal"/>
      </w:pPr>
      <w:bookmarkStart w:id="78" w:name="_Toc157696041"/>
      <w:bookmarkStart w:id="79" w:name="_Toc157696062"/>
      <w:bookmarkStart w:id="80" w:name="_Toc157696103"/>
      <w:bookmarkStart w:id="81" w:name="_Toc157696171"/>
      <w:bookmarkStart w:id="82" w:name="_Toc157696182"/>
      <w:bookmarkStart w:id="83" w:name="_Toc157696402"/>
      <w:bookmarkStart w:id="84" w:name="_Toc157696510"/>
      <w:bookmarkStart w:id="85" w:name="_Toc157696521"/>
      <w:bookmarkStart w:id="86" w:name="_Toc157696567"/>
      <w:bookmarkStart w:id="87" w:name="_Toc157696578"/>
      <w:bookmarkStart w:id="88" w:name="_Toc157696671"/>
      <w:bookmarkStart w:id="89" w:name="_Toc157696710"/>
      <w:bookmarkStart w:id="90" w:name="_Toc157696721"/>
      <w:bookmarkStart w:id="91" w:name="_Toc157696840"/>
      <w:bookmarkStart w:id="92" w:name="_Toc157696910"/>
      <w:bookmarkStart w:id="93" w:name="_Toc157698144"/>
      <w:bookmarkStart w:id="94" w:name="_Toc157698156"/>
      <w:bookmarkStart w:id="95" w:name="_Toc157698213"/>
      <w:bookmarkStart w:id="96" w:name="_Toc157698530"/>
      <w:bookmarkStart w:id="97" w:name="_Toc157698562"/>
      <w:bookmarkStart w:id="98" w:name="_Toc157698590"/>
      <w:bookmarkStart w:id="99" w:name="_Toc157698601"/>
      <w:bookmarkStart w:id="100" w:name="_Toc157700640"/>
      <w:bookmarkStart w:id="101" w:name="_Toc157782342"/>
      <w:bookmarkStart w:id="102" w:name="_Toc157783212"/>
      <w:bookmarkStart w:id="103" w:name="_Toc157783575"/>
      <w:bookmarkStart w:id="104" w:name="_Toc159157713"/>
      <w:bookmarkStart w:id="105" w:name="_Toc159157781"/>
      <w:bookmarkStart w:id="106" w:name="_Toc159157806"/>
      <w:bookmarkStart w:id="107" w:name="_Toc159157830"/>
      <w:bookmarkStart w:id="108" w:name="_Toc159157883"/>
      <w:bookmarkStart w:id="109" w:name="_Toc159157992"/>
      <w:r w:rsidRPr="002E3829">
        <w:rPr>
          <w:rFonts w:hint="eastAsia"/>
        </w:rPr>
        <w:t>P</w:t>
      </w:r>
      <w:r w:rsidRPr="002E3829">
        <w:t xml:space="preserve">roposal </w:t>
      </w:r>
      <w:r w:rsidR="007D10F2">
        <w:t>7</w:t>
      </w:r>
      <w:r w:rsidRPr="002E3829">
        <w:t>:</w:t>
      </w:r>
      <w:r w:rsidR="00836581" w:rsidRPr="002E3829">
        <w:t xml:space="preserve"> Study </w:t>
      </w:r>
      <w:r w:rsidR="002C536E" w:rsidRPr="002E3829">
        <w:t xml:space="preserve">how </w:t>
      </w:r>
      <w:r w:rsidR="006D6A4C" w:rsidRPr="002E3829">
        <w:t xml:space="preserve">to make the association between </w:t>
      </w:r>
      <w:r w:rsidR="00AC004E" w:rsidRPr="002E3829">
        <w:t>carrier wave node and ambient IoT device</w:t>
      </w:r>
      <w:r w:rsidR="002D40E3" w:rsidRPr="002E3829">
        <w:t>, e.g., serving carrier wave node</w:t>
      </w:r>
      <w:r w:rsidR="0080103D" w:rsidRPr="002E3829">
        <w:t xml:space="preserve"> determination for the ambient IoT device.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8387C34" w14:textId="77777777" w:rsidR="00736133" w:rsidRDefault="00736133" w:rsidP="0045305F">
      <w:pPr>
        <w:jc w:val="both"/>
        <w:rPr>
          <w:rFonts w:ascii="Times New Roman" w:hAnsi="Times New Roman" w:cs="Times New Roman"/>
          <w:sz w:val="20"/>
          <w:szCs w:val="20"/>
        </w:rPr>
      </w:pPr>
    </w:p>
    <w:p w14:paraId="525D84F7" w14:textId="4D7FBB12" w:rsidR="000D690D" w:rsidRPr="002A6B1C" w:rsidRDefault="000D690D" w:rsidP="0045305F">
      <w:pPr>
        <w:jc w:val="both"/>
        <w:rPr>
          <w:rFonts w:ascii="Times New Roman" w:hAnsi="Times New Roman" w:cs="Times New Roman"/>
          <w:sz w:val="20"/>
          <w:szCs w:val="20"/>
        </w:rPr>
      </w:pPr>
      <w:r w:rsidRPr="002A6B1C">
        <w:rPr>
          <w:rFonts w:ascii="Times New Roman" w:hAnsi="Times New Roman" w:cs="Times New Roman" w:hint="eastAsia"/>
          <w:sz w:val="20"/>
          <w:szCs w:val="20"/>
        </w:rPr>
        <w:lastRenderedPageBreak/>
        <w:t>O</w:t>
      </w:r>
      <w:r w:rsidRPr="002A6B1C">
        <w:rPr>
          <w:rFonts w:ascii="Times New Roman" w:hAnsi="Times New Roman" w:cs="Times New Roman"/>
          <w:sz w:val="20"/>
          <w:szCs w:val="20"/>
        </w:rPr>
        <w:t xml:space="preserve">n the </w:t>
      </w:r>
      <w:r w:rsidR="002A6B1C" w:rsidRPr="002A6B1C">
        <w:rPr>
          <w:rFonts w:ascii="Times New Roman" w:hAnsi="Times New Roman" w:cs="Times New Roman"/>
          <w:sz w:val="20"/>
          <w:szCs w:val="20"/>
        </w:rPr>
        <w:t>network-controlled</w:t>
      </w:r>
      <w:r w:rsidRPr="002A6B1C">
        <w:rPr>
          <w:rFonts w:ascii="Times New Roman" w:hAnsi="Times New Roman" w:cs="Times New Roman"/>
          <w:sz w:val="20"/>
          <w:szCs w:val="20"/>
        </w:rPr>
        <w:t xml:space="preserve"> carrier wave node</w:t>
      </w:r>
      <w:r w:rsidR="003671EE">
        <w:rPr>
          <w:rFonts w:ascii="Times New Roman" w:hAnsi="Times New Roman" w:cs="Times New Roman"/>
          <w:sz w:val="20"/>
          <w:szCs w:val="20"/>
        </w:rPr>
        <w:t xml:space="preserve"> which aspects could be controlled by the network shall be studied</w:t>
      </w:r>
      <w:r w:rsidR="00D1093C">
        <w:rPr>
          <w:rFonts w:ascii="Times New Roman" w:hAnsi="Times New Roman" w:cs="Times New Roman"/>
          <w:sz w:val="20"/>
          <w:szCs w:val="20"/>
        </w:rPr>
        <w:t>.</w:t>
      </w:r>
      <w:r w:rsidR="00AB62CB">
        <w:rPr>
          <w:rFonts w:ascii="Times New Roman" w:hAnsi="Times New Roman" w:cs="Times New Roman"/>
          <w:sz w:val="20"/>
          <w:szCs w:val="20"/>
        </w:rPr>
        <w:t xml:space="preserve"> To achieve the energy saving of carrier wave node and interference control at the receiver node, </w:t>
      </w:r>
      <w:r w:rsidR="00EB1564">
        <w:rPr>
          <w:rFonts w:ascii="Times New Roman" w:hAnsi="Times New Roman" w:cs="Times New Roman"/>
          <w:sz w:val="20"/>
          <w:szCs w:val="20"/>
        </w:rPr>
        <w:t xml:space="preserve">at least the resource of carrier wave transmission and transmit power of carrier wave node could be controlled by the </w:t>
      </w:r>
      <w:r w:rsidR="00207B1E">
        <w:rPr>
          <w:rFonts w:ascii="Times New Roman" w:hAnsi="Times New Roman" w:cs="Times New Roman"/>
          <w:sz w:val="20"/>
          <w:szCs w:val="20"/>
        </w:rPr>
        <w:t>network.</w:t>
      </w:r>
      <w:r w:rsidR="00FE0366">
        <w:rPr>
          <w:rFonts w:ascii="Times New Roman" w:hAnsi="Times New Roman" w:cs="Times New Roman"/>
          <w:sz w:val="20"/>
          <w:szCs w:val="20"/>
        </w:rPr>
        <w:t xml:space="preserve"> On the resource control for the carrier wave transmission, the network may control the time domain and/or frequency domain resource for the carrier wave transmission, for example, the network can wake up the carrier wave</w:t>
      </w:r>
      <w:r w:rsidR="0045305F">
        <w:rPr>
          <w:rFonts w:ascii="Times New Roman" w:hAnsi="Times New Roman" w:cs="Times New Roman"/>
          <w:sz w:val="20"/>
          <w:szCs w:val="20"/>
        </w:rPr>
        <w:t xml:space="preserve"> node to transmit the carrier as needed </w:t>
      </w:r>
      <w:r w:rsidR="00E4357C">
        <w:rPr>
          <w:rFonts w:ascii="Times New Roman" w:hAnsi="Times New Roman" w:cs="Times New Roman"/>
          <w:sz w:val="20"/>
          <w:szCs w:val="20"/>
        </w:rPr>
        <w:t xml:space="preserve">and then </w:t>
      </w:r>
      <w:r w:rsidR="002D4F7B">
        <w:rPr>
          <w:rFonts w:ascii="Times New Roman" w:hAnsi="Times New Roman" w:cs="Times New Roman"/>
          <w:sz w:val="20"/>
          <w:szCs w:val="20"/>
        </w:rPr>
        <w:t>deactivate the transmission of carrier wave</w:t>
      </w:r>
      <w:r w:rsidR="00E4357C">
        <w:rPr>
          <w:rFonts w:ascii="Times New Roman" w:hAnsi="Times New Roman" w:cs="Times New Roman"/>
          <w:sz w:val="20"/>
          <w:szCs w:val="20"/>
        </w:rPr>
        <w:t xml:space="preserve"> </w:t>
      </w:r>
      <w:r w:rsidR="0045305F">
        <w:rPr>
          <w:rFonts w:ascii="Times New Roman" w:hAnsi="Times New Roman" w:cs="Times New Roman"/>
          <w:sz w:val="20"/>
          <w:szCs w:val="20"/>
        </w:rPr>
        <w:t>to save the energy of the carrier wave node.</w:t>
      </w:r>
      <w:r w:rsidR="00344A5A">
        <w:rPr>
          <w:rFonts w:ascii="Times New Roman" w:hAnsi="Times New Roman" w:cs="Times New Roman"/>
          <w:sz w:val="20"/>
          <w:szCs w:val="20"/>
        </w:rPr>
        <w:t xml:space="preserve"> The network can also control the frequency of the carrier wave transmission to achieve frequency multiplexing among multiple ambient IoT devices</w:t>
      </w:r>
      <w:r w:rsidR="002D4F7B">
        <w:rPr>
          <w:rFonts w:ascii="Times New Roman" w:hAnsi="Times New Roman" w:cs="Times New Roman"/>
          <w:sz w:val="20"/>
          <w:szCs w:val="20"/>
        </w:rPr>
        <w:t xml:space="preserve"> that support different frequency responses</w:t>
      </w:r>
      <w:r w:rsidR="00344A5A">
        <w:rPr>
          <w:rFonts w:ascii="Times New Roman" w:hAnsi="Times New Roman" w:cs="Times New Roman"/>
          <w:sz w:val="20"/>
          <w:szCs w:val="20"/>
        </w:rPr>
        <w:t>.</w:t>
      </w:r>
    </w:p>
    <w:p w14:paraId="4AB1355A" w14:textId="4AF14F9A" w:rsidR="00B4751E" w:rsidRDefault="00DA423D" w:rsidP="00BB279A">
      <w:pPr>
        <w:pStyle w:val="Proposal"/>
      </w:pPr>
      <w:bookmarkStart w:id="110" w:name="_Toc157696042"/>
      <w:bookmarkStart w:id="111" w:name="_Toc157696063"/>
      <w:bookmarkStart w:id="112" w:name="_Toc157696104"/>
      <w:bookmarkStart w:id="113" w:name="_Toc157696172"/>
      <w:bookmarkStart w:id="114" w:name="_Toc157696183"/>
      <w:bookmarkStart w:id="115" w:name="_Toc157696403"/>
      <w:bookmarkStart w:id="116" w:name="_Toc157696511"/>
      <w:bookmarkStart w:id="117" w:name="_Toc157696522"/>
      <w:bookmarkStart w:id="118" w:name="_Toc157696568"/>
      <w:bookmarkStart w:id="119" w:name="_Toc157696579"/>
      <w:bookmarkStart w:id="120" w:name="_Toc157696672"/>
      <w:bookmarkStart w:id="121" w:name="_Toc157696711"/>
      <w:bookmarkStart w:id="122" w:name="_Toc157696722"/>
      <w:bookmarkStart w:id="123" w:name="_Toc157696841"/>
      <w:bookmarkStart w:id="124" w:name="_Toc157696911"/>
      <w:bookmarkStart w:id="125" w:name="_Toc157698145"/>
      <w:bookmarkStart w:id="126" w:name="_Toc157698157"/>
      <w:bookmarkStart w:id="127" w:name="_Toc157698214"/>
      <w:bookmarkStart w:id="128" w:name="_Toc157698531"/>
      <w:bookmarkStart w:id="129" w:name="_Toc157698563"/>
      <w:bookmarkStart w:id="130" w:name="_Toc157698591"/>
      <w:bookmarkStart w:id="131" w:name="_Toc157698602"/>
      <w:bookmarkStart w:id="132" w:name="_Toc157700641"/>
      <w:bookmarkStart w:id="133" w:name="_Toc157782343"/>
      <w:bookmarkStart w:id="134" w:name="_Toc157783213"/>
      <w:bookmarkStart w:id="135" w:name="_Toc157783576"/>
      <w:bookmarkStart w:id="136" w:name="_Toc159157714"/>
      <w:bookmarkStart w:id="137" w:name="_Toc159157782"/>
      <w:bookmarkStart w:id="138" w:name="_Toc159157807"/>
      <w:bookmarkStart w:id="139" w:name="_Toc159157831"/>
      <w:bookmarkStart w:id="140" w:name="_Toc159157884"/>
      <w:bookmarkStart w:id="141" w:name="_Toc159157993"/>
      <w:r w:rsidRPr="00BB279A">
        <w:t xml:space="preserve">Proposal </w:t>
      </w:r>
      <w:r w:rsidR="007D10F2">
        <w:t>8</w:t>
      </w:r>
      <w:r w:rsidRPr="00BB279A">
        <w:t>:</w:t>
      </w:r>
      <w:r w:rsidR="006E5545" w:rsidRPr="00BB279A">
        <w:t xml:space="preserve"> Study how to control the resource for carrier wave transmission by the network</w:t>
      </w:r>
      <w:r w:rsidR="000D6BAB" w:rsidRPr="00BB279A">
        <w:t>, e.g., time domain and/or frequency domain resource control</w:t>
      </w:r>
      <w:r w:rsidR="00C72D4E" w:rsidRPr="00BB279A">
        <w:t>, activation/deactivation of the carrier wave node</w:t>
      </w:r>
      <w:r w:rsidR="000D6BAB" w:rsidRPr="00BB279A">
        <w: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B97A7D8" w14:textId="77777777" w:rsidR="00736133" w:rsidRPr="00BB279A" w:rsidRDefault="00736133" w:rsidP="00BB279A">
      <w:pPr>
        <w:pStyle w:val="Proposal"/>
      </w:pPr>
    </w:p>
    <w:p w14:paraId="2496BA8C" w14:textId="00AAE6B5" w:rsidR="0001350B" w:rsidRDefault="00D13E5D" w:rsidP="0001350B">
      <w:pPr>
        <w:pStyle w:val="Heading2"/>
        <w:rPr>
          <w:lang w:eastAsia="zh-CN"/>
        </w:rPr>
      </w:pPr>
      <w:r>
        <w:rPr>
          <w:lang w:eastAsia="zh-CN"/>
        </w:rPr>
        <w:t xml:space="preserve">Interference handling </w:t>
      </w:r>
    </w:p>
    <w:p w14:paraId="03407E98" w14:textId="19795571" w:rsidR="00CD4FFD" w:rsidRDefault="00CD4FFD" w:rsidP="00B72F0E">
      <w:pPr>
        <w:jc w:val="both"/>
        <w:rPr>
          <w:rFonts w:ascii="Times New Roman" w:hAnsi="Times New Roman" w:cs="Times New Roman"/>
          <w:sz w:val="20"/>
          <w:szCs w:val="20"/>
        </w:rPr>
      </w:pPr>
      <w:r w:rsidRPr="00CD4FFD">
        <w:rPr>
          <w:rFonts w:ascii="Times New Roman" w:hAnsi="Times New Roman" w:cs="Times New Roman" w:hint="eastAsia"/>
          <w:sz w:val="20"/>
          <w:szCs w:val="20"/>
        </w:rPr>
        <w:t>T</w:t>
      </w:r>
      <w:r w:rsidRPr="00CD4FFD">
        <w:rPr>
          <w:rFonts w:ascii="Times New Roman" w:hAnsi="Times New Roman" w:cs="Times New Roman"/>
          <w:sz w:val="20"/>
          <w:szCs w:val="20"/>
        </w:rPr>
        <w:t>he</w:t>
      </w:r>
      <w:r>
        <w:rPr>
          <w:rFonts w:ascii="Times New Roman" w:hAnsi="Times New Roman" w:cs="Times New Roman"/>
          <w:sz w:val="20"/>
          <w:szCs w:val="20"/>
        </w:rPr>
        <w:t xml:space="preserve"> interference </w:t>
      </w:r>
      <w:r w:rsidR="005D6B3A">
        <w:rPr>
          <w:rFonts w:ascii="Times New Roman" w:hAnsi="Times New Roman" w:cs="Times New Roman"/>
          <w:sz w:val="20"/>
          <w:szCs w:val="20"/>
        </w:rPr>
        <w:t xml:space="preserve">level </w:t>
      </w:r>
      <w:r w:rsidR="00D22CE9">
        <w:rPr>
          <w:rFonts w:ascii="Times New Roman" w:hAnsi="Times New Roman" w:cs="Times New Roman"/>
          <w:sz w:val="20"/>
          <w:szCs w:val="20"/>
        </w:rPr>
        <w:t xml:space="preserve">at the </w:t>
      </w:r>
      <w:r w:rsidR="00D22CE9">
        <w:rPr>
          <w:rFonts w:ascii="Times New Roman" w:hAnsi="Times New Roman" w:cs="Times New Roman" w:hint="eastAsia"/>
          <w:sz w:val="20"/>
          <w:szCs w:val="20"/>
        </w:rPr>
        <w:t>ambient</w:t>
      </w:r>
      <w:r w:rsidR="00D22CE9">
        <w:rPr>
          <w:rFonts w:ascii="Times New Roman" w:hAnsi="Times New Roman" w:cs="Times New Roman"/>
          <w:sz w:val="20"/>
          <w:szCs w:val="20"/>
        </w:rPr>
        <w:t xml:space="preserve"> </w:t>
      </w:r>
      <w:r w:rsidR="00D22CE9">
        <w:rPr>
          <w:rFonts w:ascii="Times New Roman" w:hAnsi="Times New Roman" w:cs="Times New Roman" w:hint="eastAsia"/>
          <w:sz w:val="20"/>
          <w:szCs w:val="20"/>
        </w:rPr>
        <w:t>IoT</w:t>
      </w:r>
      <w:r w:rsidR="00D22CE9">
        <w:rPr>
          <w:rFonts w:ascii="Times New Roman" w:hAnsi="Times New Roman" w:cs="Times New Roman"/>
          <w:sz w:val="20"/>
          <w:szCs w:val="20"/>
        </w:rPr>
        <w:t xml:space="preserve"> receiver and NR BS may</w:t>
      </w:r>
      <w:r w:rsidR="00796D75">
        <w:rPr>
          <w:rFonts w:ascii="Times New Roman" w:hAnsi="Times New Roman" w:cs="Times New Roman"/>
          <w:sz w:val="20"/>
          <w:szCs w:val="20"/>
        </w:rPr>
        <w:t xml:space="preserve"> be depended on multiple aspects, e.g., spectrum for carrier wave transmission and spectrum for backscattered signal transmission, frequency shift capability </w:t>
      </w:r>
      <w:r w:rsidR="00F25FB2">
        <w:rPr>
          <w:rFonts w:ascii="Times New Roman" w:hAnsi="Times New Roman" w:cs="Times New Roman"/>
          <w:sz w:val="20"/>
          <w:szCs w:val="20"/>
        </w:rPr>
        <w:t xml:space="preserve">of the ambient IoT device </w:t>
      </w:r>
      <w:r w:rsidR="00796D75">
        <w:rPr>
          <w:rFonts w:ascii="Times New Roman" w:hAnsi="Times New Roman" w:cs="Times New Roman"/>
          <w:sz w:val="20"/>
          <w:szCs w:val="20"/>
        </w:rPr>
        <w:t>and frequency point of the carrier wave transmission</w:t>
      </w:r>
      <w:r w:rsidR="008A66BE">
        <w:rPr>
          <w:rFonts w:ascii="Times New Roman" w:hAnsi="Times New Roman" w:cs="Times New Roman"/>
          <w:sz w:val="20"/>
          <w:szCs w:val="20"/>
        </w:rPr>
        <w:t>, and the transmit power of the carrier wave.</w:t>
      </w:r>
      <w:r w:rsidR="00DD5852">
        <w:rPr>
          <w:rFonts w:ascii="Times New Roman" w:hAnsi="Times New Roman" w:cs="Times New Roman"/>
          <w:sz w:val="20"/>
          <w:szCs w:val="20"/>
        </w:rPr>
        <w:t xml:space="preserve"> </w:t>
      </w:r>
    </w:p>
    <w:p w14:paraId="3826675B" w14:textId="77777777" w:rsidR="009946B2" w:rsidRPr="006643B2" w:rsidRDefault="009946B2" w:rsidP="009946B2">
      <w:pPr>
        <w:pStyle w:val="Heading3"/>
      </w:pPr>
      <w:r>
        <w:t>Frequency point of carrier wave transmission and frequency shifting capability of ambient IoT device</w:t>
      </w:r>
    </w:p>
    <w:p w14:paraId="3457E92C" w14:textId="4A2801B4" w:rsidR="009946B2" w:rsidRPr="006F2A7F" w:rsidRDefault="009946B2" w:rsidP="009946B2">
      <w:pPr>
        <w:jc w:val="both"/>
        <w:rPr>
          <w:rFonts w:ascii="Times New Roman" w:hAnsi="Times New Roman" w:cs="Times New Roman"/>
          <w:sz w:val="20"/>
          <w:szCs w:val="20"/>
        </w:rPr>
      </w:pPr>
      <w:r w:rsidRPr="006F2A7F">
        <w:rPr>
          <w:rFonts w:ascii="Times New Roman" w:hAnsi="Times New Roman" w:cs="Times New Roman"/>
          <w:sz w:val="20"/>
          <w:szCs w:val="20"/>
        </w:rPr>
        <w:t xml:space="preserve">When the </w:t>
      </w:r>
      <w:r>
        <w:rPr>
          <w:rFonts w:ascii="Times New Roman" w:hAnsi="Times New Roman" w:cs="Times New Roman"/>
          <w:sz w:val="20"/>
          <w:szCs w:val="20"/>
        </w:rPr>
        <w:t xml:space="preserve">carrier wave transmission from BS, or UE, or a carrier wave node outside the topology, the allocation of </w:t>
      </w:r>
      <w:r w:rsidRPr="006643B2">
        <w:rPr>
          <w:rFonts w:ascii="Times New Roman" w:hAnsi="Times New Roman" w:cs="Times New Roman"/>
          <w:sz w:val="20"/>
          <w:szCs w:val="20"/>
        </w:rPr>
        <w:t>carrier wave transmission</w:t>
      </w:r>
      <w:r>
        <w:rPr>
          <w:rFonts w:ascii="Times New Roman" w:hAnsi="Times New Roman" w:cs="Times New Roman"/>
          <w:sz w:val="20"/>
          <w:szCs w:val="20"/>
        </w:rPr>
        <w:t xml:space="preserve"> f</w:t>
      </w:r>
      <w:r w:rsidRPr="006F2A7F">
        <w:rPr>
          <w:rFonts w:ascii="Times New Roman" w:hAnsi="Times New Roman" w:cs="Times New Roman"/>
          <w:sz w:val="20"/>
          <w:szCs w:val="20"/>
        </w:rPr>
        <w:t xml:space="preserve">requency point </w:t>
      </w:r>
      <w:r w:rsidR="002D4F7B">
        <w:rPr>
          <w:rFonts w:ascii="Times New Roman" w:hAnsi="Times New Roman" w:cs="Times New Roman"/>
          <w:sz w:val="20"/>
          <w:szCs w:val="20"/>
        </w:rPr>
        <w:t>shall consider the frequency response of</w:t>
      </w:r>
      <w:r>
        <w:rPr>
          <w:rFonts w:ascii="Times New Roman" w:hAnsi="Times New Roman" w:cs="Times New Roman"/>
          <w:sz w:val="20"/>
          <w:szCs w:val="20"/>
        </w:rPr>
        <w:t xml:space="preserve"> ambient IoT device </w:t>
      </w:r>
      <w:r w:rsidR="002D4F7B">
        <w:rPr>
          <w:rFonts w:ascii="Times New Roman" w:hAnsi="Times New Roman" w:cs="Times New Roman"/>
          <w:sz w:val="20"/>
          <w:szCs w:val="20"/>
        </w:rPr>
        <w:t xml:space="preserve">and its </w:t>
      </w:r>
      <w:r>
        <w:rPr>
          <w:rFonts w:ascii="Times New Roman" w:hAnsi="Times New Roman" w:cs="Times New Roman"/>
          <w:sz w:val="20"/>
          <w:szCs w:val="20"/>
        </w:rPr>
        <w:t>capability</w:t>
      </w:r>
      <w:r w:rsidR="002D4F7B">
        <w:rPr>
          <w:rFonts w:ascii="Times New Roman" w:hAnsi="Times New Roman" w:cs="Times New Roman"/>
          <w:sz w:val="20"/>
          <w:szCs w:val="20"/>
        </w:rPr>
        <w:t xml:space="preserve"> of shifting the frequency of the backscattering</w:t>
      </w:r>
      <w:r>
        <w:rPr>
          <w:rFonts w:ascii="Times New Roman" w:hAnsi="Times New Roman" w:cs="Times New Roman"/>
          <w:sz w:val="20"/>
          <w:szCs w:val="20"/>
        </w:rPr>
        <w:t xml:space="preserve">. For example, if the ambient IoT device is </w:t>
      </w:r>
      <w:r w:rsidR="002D4F7B">
        <w:rPr>
          <w:rFonts w:ascii="Times New Roman" w:hAnsi="Times New Roman" w:cs="Times New Roman"/>
          <w:sz w:val="20"/>
          <w:szCs w:val="20"/>
        </w:rPr>
        <w:t xml:space="preserve">manufactured </w:t>
      </w:r>
      <w:r>
        <w:rPr>
          <w:rFonts w:ascii="Times New Roman" w:hAnsi="Times New Roman" w:cs="Times New Roman"/>
          <w:sz w:val="20"/>
          <w:szCs w:val="20"/>
        </w:rPr>
        <w:t>with a fixed/default carrier wave reception f</w:t>
      </w:r>
      <w:r w:rsidRPr="006643B2">
        <w:rPr>
          <w:rFonts w:ascii="Times New Roman" w:hAnsi="Times New Roman" w:cs="Times New Roman"/>
          <w:sz w:val="20"/>
          <w:szCs w:val="20"/>
        </w:rPr>
        <w:t>requency point</w:t>
      </w:r>
      <w:r>
        <w:rPr>
          <w:rFonts w:ascii="Times New Roman" w:hAnsi="Times New Roman" w:cs="Times New Roman"/>
          <w:sz w:val="20"/>
          <w:szCs w:val="20"/>
        </w:rPr>
        <w:t>, carrier wave must be transmitted on it. But if the ambient IoT supports to monitor carrier transmission on multiple f</w:t>
      </w:r>
      <w:r w:rsidRPr="006643B2">
        <w:rPr>
          <w:rFonts w:ascii="Times New Roman" w:hAnsi="Times New Roman" w:cs="Times New Roman"/>
          <w:sz w:val="20"/>
          <w:szCs w:val="20"/>
        </w:rPr>
        <w:t>requency point</w:t>
      </w:r>
      <w:r>
        <w:rPr>
          <w:rFonts w:ascii="Times New Roman" w:hAnsi="Times New Roman" w:cs="Times New Roman"/>
          <w:sz w:val="20"/>
          <w:szCs w:val="20"/>
        </w:rPr>
        <w:t xml:space="preserve">s, related information exchange procedure should be studied. In the same way, the </w:t>
      </w:r>
      <w:r w:rsidRPr="006F2A7F">
        <w:rPr>
          <w:rFonts w:ascii="Times New Roman" w:hAnsi="Times New Roman" w:cs="Times New Roman"/>
          <w:sz w:val="20"/>
          <w:szCs w:val="20"/>
        </w:rPr>
        <w:t>frequency shifting capability of ambient IoT device</w:t>
      </w:r>
      <w:r>
        <w:rPr>
          <w:rFonts w:ascii="Times New Roman" w:hAnsi="Times New Roman" w:cs="Times New Roman"/>
          <w:sz w:val="20"/>
          <w:szCs w:val="20"/>
        </w:rPr>
        <w:t xml:space="preserve"> also should be </w:t>
      </w:r>
      <w:r w:rsidRPr="00C61CCB">
        <w:rPr>
          <w:rFonts w:ascii="Times New Roman" w:hAnsi="Times New Roman" w:cs="Times New Roman"/>
          <w:sz w:val="20"/>
          <w:szCs w:val="20"/>
        </w:rPr>
        <w:t>predictable</w:t>
      </w:r>
      <w:r>
        <w:rPr>
          <w:rFonts w:ascii="Times New Roman" w:hAnsi="Times New Roman" w:cs="Times New Roman"/>
          <w:sz w:val="20"/>
          <w:szCs w:val="20"/>
        </w:rPr>
        <w:t xml:space="preserve"> or exchanged </w:t>
      </w:r>
      <w:r w:rsidR="006D48CF">
        <w:rPr>
          <w:rFonts w:ascii="Times New Roman" w:hAnsi="Times New Roman" w:cs="Times New Roman" w:hint="eastAsia"/>
          <w:sz w:val="20"/>
          <w:szCs w:val="20"/>
        </w:rPr>
        <w:t>bet</w:t>
      </w:r>
      <w:r w:rsidR="006D48CF">
        <w:rPr>
          <w:rFonts w:ascii="Times New Roman" w:hAnsi="Times New Roman" w:cs="Times New Roman"/>
          <w:sz w:val="20"/>
          <w:szCs w:val="20"/>
        </w:rPr>
        <w:t xml:space="preserve">ween BS/UE and ambient IoT device </w:t>
      </w:r>
      <w:r>
        <w:rPr>
          <w:rFonts w:ascii="Times New Roman" w:hAnsi="Times New Roman" w:cs="Times New Roman"/>
          <w:sz w:val="20"/>
          <w:szCs w:val="20"/>
        </w:rPr>
        <w:t xml:space="preserve">in advanced. BS or UE expects to receive the </w:t>
      </w:r>
      <w:r w:rsidRPr="006F2A7F">
        <w:rPr>
          <w:rFonts w:ascii="Times New Roman" w:hAnsi="Times New Roman" w:cs="Times New Roman"/>
          <w:sz w:val="20"/>
          <w:szCs w:val="20"/>
        </w:rPr>
        <w:t>corresponding backscattering transmission</w:t>
      </w:r>
      <w:r>
        <w:rPr>
          <w:rFonts w:ascii="Times New Roman" w:hAnsi="Times New Roman" w:cs="Times New Roman"/>
          <w:sz w:val="20"/>
          <w:szCs w:val="20"/>
        </w:rPr>
        <w:t xml:space="preserve"> on f</w:t>
      </w:r>
      <w:r w:rsidRPr="006F2A7F">
        <w:rPr>
          <w:rFonts w:ascii="Times New Roman" w:hAnsi="Times New Roman" w:cs="Times New Roman"/>
          <w:sz w:val="20"/>
          <w:szCs w:val="20"/>
        </w:rPr>
        <w:t xml:space="preserve">requency point of carrier wave transmission </w:t>
      </w:r>
      <w:r>
        <w:rPr>
          <w:rFonts w:ascii="Times New Roman" w:hAnsi="Times New Roman" w:cs="Times New Roman"/>
          <w:sz w:val="20"/>
          <w:szCs w:val="20"/>
        </w:rPr>
        <w:t xml:space="preserve">with </w:t>
      </w:r>
      <w:r w:rsidR="006D48CF">
        <w:rPr>
          <w:rFonts w:ascii="Times New Roman" w:hAnsi="Times New Roman" w:cs="Times New Roman"/>
          <w:sz w:val="20"/>
          <w:szCs w:val="20"/>
        </w:rPr>
        <w:t xml:space="preserve">a known </w:t>
      </w:r>
      <w:r w:rsidRPr="006F2A7F">
        <w:rPr>
          <w:rFonts w:ascii="Times New Roman" w:hAnsi="Times New Roman" w:cs="Times New Roman"/>
          <w:sz w:val="20"/>
          <w:szCs w:val="20"/>
        </w:rPr>
        <w:t>frequency shifting</w:t>
      </w:r>
      <w:r>
        <w:rPr>
          <w:rFonts w:ascii="Times New Roman" w:hAnsi="Times New Roman" w:cs="Times New Roman"/>
          <w:sz w:val="20"/>
          <w:szCs w:val="20"/>
        </w:rPr>
        <w:t>.</w:t>
      </w:r>
    </w:p>
    <w:p w14:paraId="6447F8F3" w14:textId="51B37EC3" w:rsidR="009946B2" w:rsidRDefault="009946B2" w:rsidP="00164ED7">
      <w:pPr>
        <w:pStyle w:val="Proposal"/>
      </w:pPr>
      <w:bookmarkStart w:id="142" w:name="_Toc157783219"/>
      <w:bookmarkStart w:id="143" w:name="_Toc157783577"/>
      <w:bookmarkStart w:id="144" w:name="_Toc159157715"/>
      <w:bookmarkStart w:id="145" w:name="_Toc159157783"/>
      <w:bookmarkStart w:id="146" w:name="_Toc159157808"/>
      <w:bookmarkStart w:id="147" w:name="_Toc159157832"/>
      <w:bookmarkStart w:id="148" w:name="_Toc159157885"/>
      <w:bookmarkStart w:id="149" w:name="_Toc159157994"/>
      <w:r w:rsidRPr="006F2A7F">
        <w:t xml:space="preserve">Proposal </w:t>
      </w:r>
      <w:r w:rsidR="007D10F2">
        <w:t>9</w:t>
      </w:r>
      <w:r w:rsidRPr="006F2A7F">
        <w:t xml:space="preserve">: </w:t>
      </w:r>
      <w:r>
        <w:t>S</w:t>
      </w:r>
      <w:r w:rsidRPr="006F2A7F">
        <w:t>tudy frequency point of carrier wave transmission and frequency shifting capability of ambient IoT device.</w:t>
      </w:r>
      <w:bookmarkEnd w:id="142"/>
      <w:bookmarkEnd w:id="143"/>
      <w:bookmarkEnd w:id="144"/>
      <w:bookmarkEnd w:id="145"/>
      <w:bookmarkEnd w:id="146"/>
      <w:bookmarkEnd w:id="147"/>
      <w:bookmarkEnd w:id="148"/>
      <w:bookmarkEnd w:id="149"/>
    </w:p>
    <w:p w14:paraId="5921B9EF" w14:textId="77777777" w:rsidR="00736133" w:rsidRPr="00164ED7" w:rsidRDefault="00736133" w:rsidP="00164ED7">
      <w:pPr>
        <w:pStyle w:val="Proposal"/>
      </w:pPr>
    </w:p>
    <w:p w14:paraId="17EB33BD" w14:textId="77777777" w:rsidR="0021114F" w:rsidRDefault="0021114F" w:rsidP="009277EE">
      <w:pPr>
        <w:pStyle w:val="Heading3"/>
      </w:pPr>
      <w:r>
        <w:t>Spectrum for external carrier wave transmission</w:t>
      </w:r>
    </w:p>
    <w:p w14:paraId="1DF8711E" w14:textId="419A393B" w:rsidR="0041472B" w:rsidRPr="00736133" w:rsidRDefault="0029283F" w:rsidP="00736133">
      <w:pPr>
        <w:pStyle w:val="Proposal"/>
        <w:jc w:val="both"/>
        <w:rPr>
          <w:b w:val="0"/>
          <w:bCs w:val="0"/>
          <w:u w:val="none"/>
        </w:rPr>
      </w:pPr>
      <w:r>
        <w:rPr>
          <w:b w:val="0"/>
          <w:bCs w:val="0"/>
          <w:u w:val="none"/>
        </w:rPr>
        <w:t>The topolog</w:t>
      </w:r>
      <w:r w:rsidR="00061CDC">
        <w:rPr>
          <w:b w:val="0"/>
          <w:bCs w:val="0"/>
          <w:u w:val="none"/>
        </w:rPr>
        <w:t>y</w:t>
      </w:r>
      <w:r>
        <w:rPr>
          <w:b w:val="0"/>
          <w:bCs w:val="0"/>
          <w:u w:val="none"/>
        </w:rPr>
        <w:t xml:space="preserve"> shall be transparent to the A-IoT device</w:t>
      </w:r>
      <w:r w:rsidR="00025A57">
        <w:rPr>
          <w:b w:val="0"/>
          <w:bCs w:val="0"/>
          <w:u w:val="none"/>
        </w:rPr>
        <w:t xml:space="preserve">, and the </w:t>
      </w:r>
      <w:r w:rsidR="004430C0">
        <w:rPr>
          <w:b w:val="0"/>
          <w:bCs w:val="0"/>
          <w:u w:val="none"/>
        </w:rPr>
        <w:t xml:space="preserve">A-IoT device could </w:t>
      </w:r>
      <w:r w:rsidR="0029219F">
        <w:rPr>
          <w:b w:val="0"/>
          <w:bCs w:val="0"/>
          <w:u w:val="none"/>
        </w:rPr>
        <w:t>be in</w:t>
      </w:r>
      <w:r w:rsidR="004430C0">
        <w:rPr>
          <w:b w:val="0"/>
          <w:bCs w:val="0"/>
          <w:u w:val="none"/>
        </w:rPr>
        <w:t xml:space="preserve"> either topology 1 or topology </w:t>
      </w:r>
      <w:r w:rsidR="008C4D6A">
        <w:rPr>
          <w:b w:val="0"/>
          <w:bCs w:val="0"/>
          <w:u w:val="none"/>
        </w:rPr>
        <w:t>2</w:t>
      </w:r>
      <w:r w:rsidR="006402C6">
        <w:rPr>
          <w:b w:val="0"/>
          <w:bCs w:val="0"/>
          <w:u w:val="none"/>
        </w:rPr>
        <w:t xml:space="preserve">. </w:t>
      </w:r>
      <w:r w:rsidR="00D77708">
        <w:rPr>
          <w:b w:val="0"/>
          <w:bCs w:val="0"/>
          <w:u w:val="none"/>
        </w:rPr>
        <w:t xml:space="preserve">If the </w:t>
      </w:r>
      <w:r w:rsidR="00F32CC1">
        <w:rPr>
          <w:b w:val="0"/>
          <w:bCs w:val="0"/>
          <w:u w:val="none"/>
        </w:rPr>
        <w:t>spectrum for carrier wave transmission is coupled with the topology</w:t>
      </w:r>
      <w:r w:rsidR="00966B03">
        <w:rPr>
          <w:b w:val="0"/>
          <w:bCs w:val="0"/>
          <w:u w:val="none"/>
        </w:rPr>
        <w:t>, the A-IoT device may need to support</w:t>
      </w:r>
      <w:r w:rsidR="00A81664">
        <w:rPr>
          <w:b w:val="0"/>
          <w:bCs w:val="0"/>
          <w:u w:val="none"/>
        </w:rPr>
        <w:t xml:space="preserve"> </w:t>
      </w:r>
      <w:r w:rsidR="00035E33">
        <w:rPr>
          <w:b w:val="0"/>
          <w:bCs w:val="0"/>
          <w:u w:val="none"/>
        </w:rPr>
        <w:t xml:space="preserve">multiple </w:t>
      </w:r>
      <w:r w:rsidR="00DD7046">
        <w:rPr>
          <w:b w:val="0"/>
          <w:bCs w:val="0"/>
          <w:u w:val="none"/>
        </w:rPr>
        <w:t xml:space="preserve">spectrums </w:t>
      </w:r>
      <w:r w:rsidR="009046BB">
        <w:rPr>
          <w:b w:val="0"/>
          <w:bCs w:val="0"/>
          <w:u w:val="none"/>
        </w:rPr>
        <w:t xml:space="preserve">to perform backscatter communication, </w:t>
      </w:r>
      <w:r w:rsidR="006F3E90">
        <w:rPr>
          <w:b w:val="0"/>
          <w:bCs w:val="0"/>
          <w:u w:val="none"/>
        </w:rPr>
        <w:t>e.g., backscatter the CW in DL spectrum for topology 1 and backscatter the CW in UL spectrum for topology 2</w:t>
      </w:r>
      <w:r w:rsidR="00F6375E">
        <w:rPr>
          <w:b w:val="0"/>
          <w:bCs w:val="0"/>
          <w:u w:val="none"/>
        </w:rPr>
        <w:t xml:space="preserve">. </w:t>
      </w:r>
      <w:r w:rsidR="00395D6B">
        <w:rPr>
          <w:b w:val="0"/>
          <w:bCs w:val="0"/>
          <w:u w:val="none"/>
        </w:rPr>
        <w:t>Not sure whether it will increase the cost of A-IoT device if it needs to support multiple spectrums.</w:t>
      </w:r>
      <w:r w:rsidR="002A6508">
        <w:rPr>
          <w:b w:val="0"/>
          <w:bCs w:val="0"/>
          <w:u w:val="none"/>
        </w:rPr>
        <w:t xml:space="preserve"> It is better that the spectrum for carrier wave transmission is the same for both topology 1 and topology 2, then the A-IoT device only needs to support to backscatter the carrier wave </w:t>
      </w:r>
      <w:r w:rsidR="00DF1756">
        <w:rPr>
          <w:b w:val="0"/>
          <w:bCs w:val="0"/>
          <w:u w:val="none"/>
        </w:rPr>
        <w:t>on one spectrum.</w:t>
      </w:r>
    </w:p>
    <w:p w14:paraId="03AE629E" w14:textId="6FB101D4" w:rsidR="008E2DBC" w:rsidRDefault="008E2DBC" w:rsidP="00EF7287">
      <w:pPr>
        <w:pStyle w:val="Proposal"/>
        <w:jc w:val="both"/>
      </w:pPr>
      <w:r>
        <w:rPr>
          <w:rFonts w:hint="eastAsia"/>
        </w:rPr>
        <w:t>P</w:t>
      </w:r>
      <w:r>
        <w:t xml:space="preserve">roposal </w:t>
      </w:r>
      <w:r w:rsidR="007D10F2">
        <w:t>10</w:t>
      </w:r>
      <w:r>
        <w:t>:</w:t>
      </w:r>
      <w:r w:rsidR="002E193E">
        <w:t xml:space="preserve"> </w:t>
      </w:r>
      <w:r w:rsidR="00446213">
        <w:t>The topology is transparent to the A-IoT device</w:t>
      </w:r>
      <w:r w:rsidR="00A93425">
        <w:t>s</w:t>
      </w:r>
      <w:r w:rsidR="00446213">
        <w:t>, and the A-IoT device</w:t>
      </w:r>
      <w:r w:rsidR="006B456F">
        <w:t>s</w:t>
      </w:r>
      <w:r w:rsidR="00AA4AB5">
        <w:t xml:space="preserve"> support the backscatter communication </w:t>
      </w:r>
      <w:r w:rsidR="002B7A1F">
        <w:t>in</w:t>
      </w:r>
      <w:r w:rsidR="00AA4AB5">
        <w:t xml:space="preserve"> both topologies.</w:t>
      </w:r>
      <w:r w:rsidR="005A7213">
        <w:t xml:space="preserve"> </w:t>
      </w:r>
    </w:p>
    <w:p w14:paraId="66D462F6" w14:textId="77777777" w:rsidR="00736133" w:rsidRDefault="00736133" w:rsidP="00EF7287">
      <w:pPr>
        <w:pStyle w:val="Proposal"/>
        <w:jc w:val="both"/>
      </w:pPr>
    </w:p>
    <w:p w14:paraId="38AD74BF" w14:textId="773C512D" w:rsidR="00F4146C" w:rsidRDefault="00F4146C" w:rsidP="00EF7287">
      <w:pPr>
        <w:pStyle w:val="Proposal"/>
        <w:jc w:val="both"/>
        <w:rPr>
          <w:b w:val="0"/>
          <w:bCs w:val="0"/>
          <w:u w:val="none"/>
        </w:rPr>
      </w:pPr>
      <w:r w:rsidRPr="00736133">
        <w:rPr>
          <w:b w:val="0"/>
          <w:bCs w:val="0"/>
          <w:u w:val="none"/>
        </w:rPr>
        <w:t>In</w:t>
      </w:r>
      <w:r w:rsidR="00E113D9">
        <w:rPr>
          <w:b w:val="0"/>
          <w:bCs w:val="0"/>
          <w:u w:val="none"/>
        </w:rPr>
        <w:t xml:space="preserve"> last RAN1 meeting </w:t>
      </w:r>
      <w:r w:rsidR="006B7E19">
        <w:rPr>
          <w:b w:val="0"/>
          <w:bCs w:val="0"/>
          <w:u w:val="none"/>
        </w:rPr>
        <w:t>on the spectrum of CW</w:t>
      </w:r>
      <w:r w:rsidR="00EA57B9">
        <w:rPr>
          <w:b w:val="0"/>
          <w:bCs w:val="0"/>
          <w:u w:val="none"/>
        </w:rPr>
        <w:t xml:space="preserve"> transmission, we have agreed the cases for </w:t>
      </w:r>
      <w:r w:rsidR="00EF735E">
        <w:rPr>
          <w:b w:val="0"/>
          <w:bCs w:val="0"/>
          <w:u w:val="none"/>
        </w:rPr>
        <w:t>D2R backscattering is transmitted in the same carrier as CW for D2R backscattering as following:</w:t>
      </w:r>
    </w:p>
    <w:tbl>
      <w:tblPr>
        <w:tblStyle w:val="TableGrid"/>
        <w:tblW w:w="0" w:type="auto"/>
        <w:tblLook w:val="04A0" w:firstRow="1" w:lastRow="0" w:firstColumn="1" w:lastColumn="0" w:noHBand="0" w:noVBand="1"/>
      </w:tblPr>
      <w:tblGrid>
        <w:gridCol w:w="9307"/>
      </w:tblGrid>
      <w:tr w:rsidR="00816F8E" w14:paraId="579FE444" w14:textId="77777777" w:rsidTr="00816F8E">
        <w:tc>
          <w:tcPr>
            <w:tcW w:w="9307" w:type="dxa"/>
          </w:tcPr>
          <w:p w14:paraId="71CCF916" w14:textId="77777777" w:rsidR="00D10747" w:rsidRPr="00E23A6E" w:rsidRDefault="00D10747" w:rsidP="00D10747">
            <w:pPr>
              <w:rPr>
                <w:bCs/>
                <w:highlight w:val="green"/>
              </w:rPr>
            </w:pPr>
            <w:r w:rsidRPr="00E23A6E">
              <w:rPr>
                <w:bCs/>
                <w:highlight w:val="green"/>
              </w:rPr>
              <w:t>Agreement</w:t>
            </w:r>
          </w:p>
          <w:p w14:paraId="5F7CB415" w14:textId="77777777" w:rsidR="00D10747" w:rsidRPr="00736133" w:rsidRDefault="00D10747" w:rsidP="00D10747">
            <w:pPr>
              <w:rPr>
                <w:bCs/>
                <w:highlight w:val="yellow"/>
              </w:rPr>
            </w:pPr>
            <w:r w:rsidRPr="008D08FF">
              <w:rPr>
                <w:bCs/>
              </w:rPr>
              <w:t xml:space="preserve">For the case that D2R backscattering is transmitted in the same carrier as CW for D2R backscattering, and for </w:t>
            </w:r>
            <w:r w:rsidRPr="00736133">
              <w:rPr>
                <w:bCs/>
              </w:rPr>
              <w:t>topology 1, the following cases for CW transmission are studied.</w:t>
            </w:r>
          </w:p>
          <w:p w14:paraId="4E156378" w14:textId="77777777" w:rsidR="00D10747" w:rsidRPr="00736133" w:rsidRDefault="00D10747" w:rsidP="00D10747">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1-1: CW is transmitted from inside the topology, transmitted in DL </w:t>
            </w:r>
            <w:proofErr w:type="gramStart"/>
            <w:r w:rsidRPr="00736133">
              <w:rPr>
                <w:rFonts w:ascii="Times New Roman" w:hAnsi="Times New Roman" w:cs="Times New Roman"/>
              </w:rPr>
              <w:t>spectrum</w:t>
            </w:r>
            <w:proofErr w:type="gramEnd"/>
          </w:p>
          <w:p w14:paraId="2595C444" w14:textId="77777777" w:rsidR="00D10747" w:rsidRPr="00736133" w:rsidRDefault="00D10747" w:rsidP="00D10747">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1-2: CW is transmitted from inside the topology, transmitted in UL </w:t>
            </w:r>
            <w:proofErr w:type="gramStart"/>
            <w:r w:rsidRPr="00736133">
              <w:rPr>
                <w:rFonts w:ascii="Times New Roman" w:hAnsi="Times New Roman" w:cs="Times New Roman"/>
              </w:rPr>
              <w:t>spectrum</w:t>
            </w:r>
            <w:proofErr w:type="gramEnd"/>
          </w:p>
          <w:p w14:paraId="2E35ECF2" w14:textId="13F90CDC" w:rsidR="00D10747" w:rsidRPr="00736133" w:rsidRDefault="00D10747" w:rsidP="00736133">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lastRenderedPageBreak/>
              <w:t xml:space="preserve">Case 1-4: CW is transmitted from outside the topology, transmitted in UL </w:t>
            </w:r>
            <w:proofErr w:type="gramStart"/>
            <w:r w:rsidRPr="00736133">
              <w:rPr>
                <w:rFonts w:ascii="Times New Roman" w:hAnsi="Times New Roman" w:cs="Times New Roman"/>
              </w:rPr>
              <w:t>spectrum</w:t>
            </w:r>
            <w:proofErr w:type="gramEnd"/>
          </w:p>
          <w:p w14:paraId="65CFCBAA" w14:textId="77777777" w:rsidR="00D10747" w:rsidRPr="00736133" w:rsidRDefault="00D10747" w:rsidP="00D10747">
            <w:pPr>
              <w:rPr>
                <w:bCs/>
                <w:highlight w:val="green"/>
              </w:rPr>
            </w:pPr>
            <w:r w:rsidRPr="00736133">
              <w:rPr>
                <w:bCs/>
                <w:highlight w:val="green"/>
              </w:rPr>
              <w:t>Agreement</w:t>
            </w:r>
          </w:p>
          <w:p w14:paraId="6FC52B19" w14:textId="77777777" w:rsidR="00D10747" w:rsidRPr="00736133" w:rsidRDefault="00D10747" w:rsidP="00D10747">
            <w:pPr>
              <w:rPr>
                <w:bCs/>
                <w:highlight w:val="yellow"/>
              </w:rPr>
            </w:pPr>
            <w:r w:rsidRPr="00736133">
              <w:rPr>
                <w:bCs/>
              </w:rPr>
              <w:t>For the case that D2R backscattering is transmitted in the same carrier as CW for D2R backscattering, and for topology 2, the following cases for CW transmission are studied.</w:t>
            </w:r>
          </w:p>
          <w:p w14:paraId="7A133EF6" w14:textId="77777777" w:rsidR="00D10747" w:rsidRPr="00736133" w:rsidRDefault="00D10747" w:rsidP="00D10747">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2-2: CW is transmitted from inside the topology (i.e., intermediate UE), transmitted in UL </w:t>
            </w:r>
            <w:proofErr w:type="gramStart"/>
            <w:r w:rsidRPr="00736133">
              <w:rPr>
                <w:rFonts w:ascii="Times New Roman" w:hAnsi="Times New Roman" w:cs="Times New Roman"/>
              </w:rPr>
              <w:t>spectrum</w:t>
            </w:r>
            <w:proofErr w:type="gramEnd"/>
          </w:p>
          <w:p w14:paraId="4F635E53" w14:textId="77777777" w:rsidR="00D10747" w:rsidRPr="00736133" w:rsidRDefault="00D10747" w:rsidP="00D10747">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2-3: CW is transmitted from outside the topology, transmitted in DL </w:t>
            </w:r>
            <w:proofErr w:type="gramStart"/>
            <w:r w:rsidRPr="00736133">
              <w:rPr>
                <w:rFonts w:ascii="Times New Roman" w:hAnsi="Times New Roman" w:cs="Times New Roman"/>
              </w:rPr>
              <w:t>spectrum</w:t>
            </w:r>
            <w:proofErr w:type="gramEnd"/>
            <w:r w:rsidRPr="00736133">
              <w:rPr>
                <w:rFonts w:ascii="Times New Roman" w:hAnsi="Times New Roman" w:cs="Times New Roman"/>
              </w:rPr>
              <w:t xml:space="preserve"> </w:t>
            </w:r>
          </w:p>
          <w:p w14:paraId="04193F59" w14:textId="18181AF5" w:rsidR="00816F8E" w:rsidRPr="00D1624B" w:rsidRDefault="00D10747" w:rsidP="00736133">
            <w:pPr>
              <w:pStyle w:val="ListParagraph"/>
              <w:numPr>
                <w:ilvl w:val="0"/>
                <w:numId w:val="26"/>
              </w:numPr>
              <w:snapToGrid w:val="0"/>
              <w:ind w:leftChars="0"/>
              <w:contextualSpacing/>
            </w:pPr>
            <w:r w:rsidRPr="00736133">
              <w:rPr>
                <w:rFonts w:ascii="Times New Roman" w:hAnsi="Times New Roman" w:cs="Times New Roman"/>
              </w:rPr>
              <w:t>Case 2-4: CW is transmitted from outside the topology, transmitted in UL spectrum</w:t>
            </w:r>
          </w:p>
        </w:tc>
      </w:tr>
    </w:tbl>
    <w:p w14:paraId="11586ABF" w14:textId="6CAD793B" w:rsidR="00EF735E" w:rsidRDefault="00DF6B2D" w:rsidP="00EF7287">
      <w:pPr>
        <w:pStyle w:val="Proposal"/>
        <w:jc w:val="both"/>
        <w:rPr>
          <w:b w:val="0"/>
          <w:bCs w:val="0"/>
          <w:u w:val="none"/>
        </w:rPr>
      </w:pPr>
      <w:r>
        <w:rPr>
          <w:rFonts w:hint="eastAsia"/>
          <w:b w:val="0"/>
          <w:bCs w:val="0"/>
          <w:u w:val="none"/>
        </w:rPr>
        <w:lastRenderedPageBreak/>
        <w:t>A</w:t>
      </w:r>
      <w:r>
        <w:rPr>
          <w:b w:val="0"/>
          <w:bCs w:val="0"/>
          <w:u w:val="none"/>
        </w:rPr>
        <w:t>bove agreement</w:t>
      </w:r>
      <w:r w:rsidR="003518C9">
        <w:rPr>
          <w:b w:val="0"/>
          <w:bCs w:val="0"/>
          <w:u w:val="none"/>
        </w:rPr>
        <w:t xml:space="preserve">s are separated for topologies, as above discussion </w:t>
      </w:r>
      <w:r w:rsidR="002D7110">
        <w:rPr>
          <w:b w:val="0"/>
          <w:bCs w:val="0"/>
          <w:u w:val="none"/>
        </w:rPr>
        <w:t xml:space="preserve">in this section it is better </w:t>
      </w:r>
      <w:r w:rsidR="00AD495B">
        <w:rPr>
          <w:b w:val="0"/>
          <w:bCs w:val="0"/>
          <w:u w:val="none"/>
        </w:rPr>
        <w:t>that the spectrum for CW transmission is decoupled with the topology,</w:t>
      </w:r>
      <w:r w:rsidR="00CA113E">
        <w:rPr>
          <w:b w:val="0"/>
          <w:bCs w:val="0"/>
          <w:u w:val="none"/>
        </w:rPr>
        <w:t xml:space="preserve"> since the D2R backscattering is on the UL </w:t>
      </w:r>
      <w:r w:rsidR="0071141A">
        <w:rPr>
          <w:b w:val="0"/>
          <w:bCs w:val="0"/>
          <w:u w:val="none"/>
        </w:rPr>
        <w:t xml:space="preserve">spectrum, so the </w:t>
      </w:r>
      <w:r w:rsidR="00DF27E9">
        <w:rPr>
          <w:b w:val="0"/>
          <w:bCs w:val="0"/>
          <w:u w:val="none"/>
        </w:rPr>
        <w:t>CW transmission could be also on the UL spectrum</w:t>
      </w:r>
      <w:r w:rsidR="00617D95">
        <w:rPr>
          <w:b w:val="0"/>
          <w:bCs w:val="0"/>
          <w:u w:val="none"/>
        </w:rPr>
        <w:t>, in this scene Case 1-4, Case 2-2 and Case 2-4 shall be supported for the CW transmission.</w:t>
      </w:r>
      <w:r w:rsidR="00063D51">
        <w:rPr>
          <w:b w:val="0"/>
          <w:bCs w:val="0"/>
          <w:u w:val="none"/>
        </w:rPr>
        <w:t xml:space="preserve"> On Case 1-2</w:t>
      </w:r>
      <w:r w:rsidR="00326093">
        <w:rPr>
          <w:b w:val="0"/>
          <w:bCs w:val="0"/>
          <w:u w:val="none"/>
        </w:rPr>
        <w:t xml:space="preserve"> that gNB transmits the CW in UL spectrum</w:t>
      </w:r>
      <w:r w:rsidR="0000390D">
        <w:rPr>
          <w:b w:val="0"/>
          <w:bCs w:val="0"/>
          <w:u w:val="none"/>
        </w:rPr>
        <w:t>, the main point is the regulation issue.</w:t>
      </w:r>
      <w:r w:rsidR="008C16A7">
        <w:rPr>
          <w:b w:val="0"/>
          <w:bCs w:val="0"/>
          <w:u w:val="none"/>
        </w:rPr>
        <w:t xml:space="preserve"> We are not sure whether </w:t>
      </w:r>
      <w:r w:rsidR="002444B8">
        <w:rPr>
          <w:b w:val="0"/>
          <w:bCs w:val="0"/>
          <w:u w:val="none"/>
        </w:rPr>
        <w:t>reduced transmit power of gNB in UL spectrum could satisfy the regulation.</w:t>
      </w:r>
    </w:p>
    <w:p w14:paraId="5C9EA939" w14:textId="74A00EF5" w:rsidR="0021583F" w:rsidRDefault="0021583F" w:rsidP="00EF7287">
      <w:pPr>
        <w:pStyle w:val="Proposal"/>
        <w:jc w:val="both"/>
      </w:pPr>
      <w:r w:rsidRPr="00736133">
        <w:t>Proposal</w:t>
      </w:r>
      <w:r w:rsidR="00227C1A">
        <w:t xml:space="preserve"> </w:t>
      </w:r>
      <w:r w:rsidR="007D10F2">
        <w:t>11</w:t>
      </w:r>
      <w:r w:rsidRPr="00736133">
        <w:t>:</w:t>
      </w:r>
      <w:r w:rsidR="001741AF">
        <w:t xml:space="preserve"> The spectrum for CW transmission is same for both topologies</w:t>
      </w:r>
      <w:r w:rsidR="009E6946">
        <w:t xml:space="preserve">, e.g., CW transmission in UL spectrum as Case 1-4, Case </w:t>
      </w:r>
      <w:proofErr w:type="gramStart"/>
      <w:r w:rsidR="009E6946">
        <w:t>2-2</w:t>
      </w:r>
      <w:proofErr w:type="gramEnd"/>
      <w:r w:rsidR="009E6946">
        <w:t xml:space="preserve"> and Case 2-4.</w:t>
      </w:r>
    </w:p>
    <w:p w14:paraId="5B9CAAB5" w14:textId="3B6AD167" w:rsidR="00145C19" w:rsidRDefault="00145C19" w:rsidP="00736133">
      <w:pPr>
        <w:pStyle w:val="Proposal"/>
        <w:jc w:val="both"/>
      </w:pPr>
      <w:r>
        <w:rPr>
          <w:rFonts w:hint="eastAsia"/>
        </w:rPr>
        <w:t>P</w:t>
      </w:r>
      <w:r>
        <w:t xml:space="preserve">roposal </w:t>
      </w:r>
      <w:r w:rsidR="007D10F2">
        <w:t>12</w:t>
      </w:r>
      <w:r>
        <w:t xml:space="preserve">: On Case </w:t>
      </w:r>
      <w:r w:rsidR="00772753">
        <w:t xml:space="preserve">1-2 that gNB transmits the CW in UL spectrum study whether </w:t>
      </w:r>
      <w:r w:rsidR="002D73D4">
        <w:t xml:space="preserve">reduced transmit power </w:t>
      </w:r>
      <w:r w:rsidR="00D85F1D">
        <w:t>(e.g., maximum 23/26 dBm</w:t>
      </w:r>
      <w:r w:rsidR="008B2721">
        <w:t xml:space="preserve"> as UE</w:t>
      </w:r>
      <w:r w:rsidR="00D85F1D">
        <w:t xml:space="preserve">) </w:t>
      </w:r>
      <w:r w:rsidR="002D73D4">
        <w:t>could satisfy the regulation.</w:t>
      </w:r>
      <w:r w:rsidR="00772753">
        <w:t xml:space="preserve"> </w:t>
      </w:r>
    </w:p>
    <w:p w14:paraId="1627585C" w14:textId="77777777" w:rsidR="00736133" w:rsidRPr="00DD6608" w:rsidRDefault="00736133" w:rsidP="00736133">
      <w:pPr>
        <w:pStyle w:val="Proposal"/>
        <w:jc w:val="both"/>
      </w:pPr>
    </w:p>
    <w:p w14:paraId="323CA5C0" w14:textId="5572689A" w:rsidR="000C78F3" w:rsidRDefault="000C78F3" w:rsidP="00F0344C">
      <w:pPr>
        <w:pStyle w:val="Heading3"/>
      </w:pPr>
      <w:r w:rsidRPr="000B539D">
        <w:t>Transmit power of carrier wave</w:t>
      </w:r>
    </w:p>
    <w:p w14:paraId="5BAF93E2" w14:textId="21BAE9A1" w:rsidR="000C78F3" w:rsidRDefault="000C78F3" w:rsidP="000C78F3">
      <w:pPr>
        <w:jc w:val="both"/>
        <w:rPr>
          <w:rFonts w:ascii="Times New Roman" w:hAnsi="Times New Roman" w:cs="Times New Roman"/>
          <w:sz w:val="20"/>
          <w:szCs w:val="20"/>
        </w:rPr>
      </w:pPr>
      <w:r w:rsidRPr="00DE411F">
        <w:rPr>
          <w:rFonts w:ascii="Times New Roman" w:hAnsi="Times New Roman" w:cs="Times New Roman" w:hint="eastAsia"/>
          <w:sz w:val="20"/>
          <w:szCs w:val="20"/>
        </w:rPr>
        <w:t>T</w:t>
      </w:r>
      <w:r w:rsidRPr="00DE411F">
        <w:rPr>
          <w:rFonts w:ascii="Times New Roman" w:hAnsi="Times New Roman" w:cs="Times New Roman"/>
          <w:sz w:val="20"/>
          <w:szCs w:val="20"/>
        </w:rPr>
        <w:t xml:space="preserve">ransmit power of </w:t>
      </w:r>
      <w:r>
        <w:rPr>
          <w:rFonts w:ascii="Times New Roman" w:hAnsi="Times New Roman" w:cs="Times New Roman"/>
          <w:sz w:val="20"/>
          <w:szCs w:val="20"/>
        </w:rPr>
        <w:t>carrier wave is critical for the backscatter communication.</w:t>
      </w:r>
      <w:r w:rsidR="006F3835">
        <w:rPr>
          <w:rFonts w:ascii="Times New Roman" w:hAnsi="Times New Roman" w:cs="Times New Roman"/>
          <w:sz w:val="20"/>
          <w:szCs w:val="20"/>
        </w:rPr>
        <w:t xml:space="preserve"> Suitable transmit power of carrier wave could guarantee the received signal quality and control the interference level at the receiver side.</w:t>
      </w:r>
      <w:r>
        <w:rPr>
          <w:rFonts w:ascii="Times New Roman" w:hAnsi="Times New Roman" w:cs="Times New Roman"/>
          <w:sz w:val="20"/>
          <w:szCs w:val="20"/>
        </w:rPr>
        <w:t xml:space="preserve"> The transmit power of carrier wave could be semi-static or dynamic. For semi-static power control of carrier wave node, the transmi</w:t>
      </w:r>
      <w:r w:rsidR="00E9409B">
        <w:rPr>
          <w:rFonts w:ascii="Times New Roman" w:hAnsi="Times New Roman" w:cs="Times New Roman"/>
          <w:sz w:val="20"/>
          <w:szCs w:val="20"/>
        </w:rPr>
        <w:t>t</w:t>
      </w:r>
      <w:r>
        <w:rPr>
          <w:rFonts w:ascii="Times New Roman" w:hAnsi="Times New Roman" w:cs="Times New Roman"/>
          <w:sz w:val="20"/>
          <w:szCs w:val="20"/>
        </w:rPr>
        <w:t xml:space="preserve"> power of carrier wave could be configured or pre-defined, e.g., the maximum transmit power of the carrier wave node. For dynamic power control of carrier wave node, it may be different for above case 1 and case 2. For above case 1 that the carrier wave node is different to the receiver node, the carrier wave </w:t>
      </w:r>
      <w:r w:rsidR="003D4F60">
        <w:rPr>
          <w:rFonts w:ascii="Times New Roman" w:hAnsi="Times New Roman" w:cs="Times New Roman"/>
          <w:sz w:val="20"/>
          <w:szCs w:val="20"/>
        </w:rPr>
        <w:t xml:space="preserve">node </w:t>
      </w:r>
      <w:r>
        <w:rPr>
          <w:rFonts w:ascii="Times New Roman" w:hAnsi="Times New Roman" w:cs="Times New Roman"/>
          <w:sz w:val="20"/>
          <w:szCs w:val="20"/>
        </w:rPr>
        <w:t>cannot estimate the pathloss of the full link, e.g., carrier wave node -&gt;ambient IoT device -&gt;receiver node, the transmit power of carrier wave could be controlled by the network, e.g., the receiver node could control the transmit power of carrier wave node based on the measurement of backscattered signal or decoding result. For above case 2 that the carrier wave node is the receiver node, the receiver node may estimate the round trip pathloss between the ambient IoT device and the receiver node, based on round trip pathloss the receiver node could determine the transmit power of the carrier wave to guarantee the quality of the backscattered signal.</w:t>
      </w:r>
    </w:p>
    <w:p w14:paraId="79C93CD5" w14:textId="3F896B38" w:rsidR="000C78F3" w:rsidRDefault="000C78F3" w:rsidP="000C78F3">
      <w:pPr>
        <w:jc w:val="both"/>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ccording to the SID for type II device the device could amplify the backscattered signal with its stored energy, the amplification gain of uplink transmission may be depended on the remaining stored energy. To determine the transmit power of carrier wave the amplification gain of uplink transmission may also need to be considered, e.g., if the amplification gain of uplink transmission cannot be guaranteed, the carrier wave node may boost the transmi</w:t>
      </w:r>
      <w:r w:rsidR="0092688F">
        <w:rPr>
          <w:rFonts w:ascii="Times New Roman" w:hAnsi="Times New Roman" w:cs="Times New Roman"/>
          <w:sz w:val="20"/>
          <w:szCs w:val="20"/>
        </w:rPr>
        <w:t xml:space="preserve">t </w:t>
      </w:r>
      <w:r>
        <w:rPr>
          <w:rFonts w:ascii="Times New Roman" w:hAnsi="Times New Roman" w:cs="Times New Roman"/>
          <w:sz w:val="20"/>
          <w:szCs w:val="20"/>
        </w:rPr>
        <w:t>power of the carrier wave.</w:t>
      </w:r>
    </w:p>
    <w:p w14:paraId="382FC19F" w14:textId="3CA4F1AD" w:rsidR="000C78F3" w:rsidRDefault="000C78F3" w:rsidP="000C78F3">
      <w:pPr>
        <w:jc w:val="both"/>
        <w:rPr>
          <w:rFonts w:ascii="Times New Roman" w:hAnsi="Times New Roman" w:cs="Times New Roman"/>
          <w:sz w:val="20"/>
          <w:szCs w:val="20"/>
        </w:rPr>
      </w:pPr>
      <w:r>
        <w:rPr>
          <w:rFonts w:ascii="Times New Roman" w:hAnsi="Times New Roman" w:cs="Times New Roman"/>
          <w:sz w:val="20"/>
          <w:szCs w:val="20"/>
        </w:rPr>
        <w:t>The circuit of the ambient IoT device could be activated only when the received power of carrier wave is above an activation threshold. During the determination of the transmit</w:t>
      </w:r>
      <w:r w:rsidR="0092688F">
        <w:rPr>
          <w:rFonts w:ascii="Times New Roman" w:hAnsi="Times New Roman" w:cs="Times New Roman"/>
          <w:sz w:val="20"/>
          <w:szCs w:val="20"/>
        </w:rPr>
        <w:t xml:space="preserve"> </w:t>
      </w:r>
      <w:r>
        <w:rPr>
          <w:rFonts w:ascii="Times New Roman" w:hAnsi="Times New Roman" w:cs="Times New Roman"/>
          <w:sz w:val="20"/>
          <w:szCs w:val="20"/>
        </w:rPr>
        <w:t>power of the carrier wave, the activation threshold of the ambient IoT device shall be also considered, e.g., the minimum transmit power of the carrier wave shall be determined based on the activation threshold of the ambient IoT device.</w:t>
      </w:r>
    </w:p>
    <w:p w14:paraId="1B23CF8C" w14:textId="0BF034C3" w:rsidR="000C78F3" w:rsidRPr="00431148" w:rsidRDefault="000C78F3" w:rsidP="00431148">
      <w:pPr>
        <w:pStyle w:val="Proposal"/>
      </w:pPr>
      <w:bookmarkStart w:id="150" w:name="_Toc157696043"/>
      <w:bookmarkStart w:id="151" w:name="_Toc157696064"/>
      <w:bookmarkStart w:id="152" w:name="_Toc157696105"/>
      <w:bookmarkStart w:id="153" w:name="_Toc157696173"/>
      <w:bookmarkStart w:id="154" w:name="_Toc157696184"/>
      <w:bookmarkStart w:id="155" w:name="_Toc157696404"/>
      <w:bookmarkStart w:id="156" w:name="_Toc157696512"/>
      <w:bookmarkStart w:id="157" w:name="_Toc157696523"/>
      <w:bookmarkStart w:id="158" w:name="_Toc157696569"/>
      <w:bookmarkStart w:id="159" w:name="_Toc157696580"/>
      <w:bookmarkStart w:id="160" w:name="_Toc157696673"/>
      <w:bookmarkStart w:id="161" w:name="_Toc157696712"/>
      <w:bookmarkStart w:id="162" w:name="_Toc157696723"/>
      <w:bookmarkStart w:id="163" w:name="_Toc157696842"/>
      <w:bookmarkStart w:id="164" w:name="_Toc157696912"/>
      <w:bookmarkStart w:id="165" w:name="_Toc157698146"/>
      <w:bookmarkStart w:id="166" w:name="_Toc157698158"/>
      <w:bookmarkStart w:id="167" w:name="_Toc157698215"/>
      <w:bookmarkStart w:id="168" w:name="_Toc157698532"/>
      <w:bookmarkStart w:id="169" w:name="_Toc157698564"/>
      <w:bookmarkStart w:id="170" w:name="_Toc157698592"/>
      <w:bookmarkStart w:id="171" w:name="_Toc157698603"/>
      <w:bookmarkStart w:id="172" w:name="_Toc157700642"/>
      <w:bookmarkStart w:id="173" w:name="_Toc157782344"/>
      <w:bookmarkStart w:id="174" w:name="_Toc157783220"/>
      <w:bookmarkStart w:id="175" w:name="_Toc157783583"/>
      <w:bookmarkStart w:id="176" w:name="_Toc159157721"/>
      <w:bookmarkStart w:id="177" w:name="_Toc159157789"/>
      <w:bookmarkStart w:id="178" w:name="_Toc159157814"/>
      <w:bookmarkStart w:id="179" w:name="_Toc159157838"/>
      <w:bookmarkStart w:id="180" w:name="_Toc159157891"/>
      <w:bookmarkStart w:id="181" w:name="_Toc159158000"/>
      <w:r w:rsidRPr="00431148">
        <w:rPr>
          <w:rFonts w:hint="eastAsia"/>
        </w:rPr>
        <w:t>P</w:t>
      </w:r>
      <w:r w:rsidRPr="00431148">
        <w:t xml:space="preserve">roposal </w:t>
      </w:r>
      <w:r w:rsidR="007D10F2">
        <w:t>13</w:t>
      </w:r>
      <w:r w:rsidRPr="00431148">
        <w:t>: Study the mechanisms to support the power control of the carrier wave transmission.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7DDFF15" w14:textId="4AB196D5" w:rsidR="000C78F3" w:rsidRDefault="000C78F3" w:rsidP="000C78F3">
      <w:pPr>
        <w:pStyle w:val="Proposal"/>
      </w:pPr>
      <w:bookmarkStart w:id="182" w:name="_Toc157696044"/>
      <w:bookmarkStart w:id="183" w:name="_Toc157696065"/>
      <w:bookmarkStart w:id="184" w:name="_Toc157696106"/>
      <w:bookmarkStart w:id="185" w:name="_Toc157696174"/>
      <w:bookmarkStart w:id="186" w:name="_Toc157696185"/>
      <w:bookmarkStart w:id="187" w:name="_Toc157696405"/>
      <w:bookmarkStart w:id="188" w:name="_Toc157696513"/>
      <w:bookmarkStart w:id="189" w:name="_Toc157696524"/>
      <w:bookmarkStart w:id="190" w:name="_Toc157696570"/>
      <w:bookmarkStart w:id="191" w:name="_Toc157696581"/>
      <w:bookmarkStart w:id="192" w:name="_Toc157696674"/>
      <w:bookmarkStart w:id="193" w:name="_Toc157696713"/>
      <w:bookmarkStart w:id="194" w:name="_Toc157696724"/>
      <w:bookmarkStart w:id="195" w:name="_Toc157696843"/>
      <w:bookmarkStart w:id="196" w:name="_Toc157696913"/>
      <w:bookmarkStart w:id="197" w:name="_Toc157698147"/>
      <w:bookmarkStart w:id="198" w:name="_Toc157698159"/>
      <w:bookmarkStart w:id="199" w:name="_Toc157698216"/>
      <w:bookmarkStart w:id="200" w:name="_Toc157698533"/>
      <w:bookmarkStart w:id="201" w:name="_Toc157698565"/>
      <w:bookmarkStart w:id="202" w:name="_Toc157698593"/>
      <w:bookmarkStart w:id="203" w:name="_Toc157698604"/>
      <w:bookmarkStart w:id="204" w:name="_Toc157700643"/>
      <w:bookmarkStart w:id="205" w:name="_Toc157782345"/>
      <w:bookmarkStart w:id="206" w:name="_Toc157783221"/>
      <w:bookmarkStart w:id="207" w:name="_Toc157783584"/>
      <w:bookmarkStart w:id="208" w:name="_Toc159157722"/>
      <w:bookmarkStart w:id="209" w:name="_Toc159157790"/>
      <w:bookmarkStart w:id="210" w:name="_Toc159157815"/>
      <w:bookmarkStart w:id="211" w:name="_Toc159157839"/>
      <w:bookmarkStart w:id="212" w:name="_Toc159157892"/>
      <w:bookmarkStart w:id="213" w:name="_Toc159158001"/>
      <w:r>
        <w:rPr>
          <w:rFonts w:hint="eastAsia"/>
        </w:rPr>
        <w:t>P</w:t>
      </w:r>
      <w:r>
        <w:t xml:space="preserve">roposal </w:t>
      </w:r>
      <w:r w:rsidR="007D10F2">
        <w:t>14</w:t>
      </w:r>
      <w:r>
        <w:t>: Study the impact of following aspects on the power control of the carrier wave transmission: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A8F9E93" w14:textId="23173F95" w:rsidR="000C78F3" w:rsidRDefault="000C78F3" w:rsidP="000C78F3">
      <w:pPr>
        <w:pStyle w:val="Proposal"/>
        <w:numPr>
          <w:ilvl w:val="0"/>
          <w:numId w:val="19"/>
        </w:numPr>
      </w:pPr>
      <w:bookmarkStart w:id="214" w:name="_Toc157696066"/>
      <w:bookmarkStart w:id="215" w:name="_Toc157696107"/>
      <w:bookmarkStart w:id="216" w:name="_Toc157696175"/>
      <w:bookmarkStart w:id="217" w:name="_Toc157696186"/>
      <w:bookmarkStart w:id="218" w:name="_Toc157696406"/>
      <w:bookmarkStart w:id="219" w:name="_Toc157696514"/>
      <w:bookmarkStart w:id="220" w:name="_Toc157696525"/>
      <w:bookmarkStart w:id="221" w:name="_Toc157696571"/>
      <w:bookmarkStart w:id="222" w:name="_Toc157696582"/>
      <w:bookmarkStart w:id="223" w:name="_Toc157696675"/>
      <w:bookmarkStart w:id="224" w:name="_Toc157696714"/>
      <w:bookmarkStart w:id="225" w:name="_Toc157696725"/>
      <w:bookmarkStart w:id="226" w:name="_Toc157696844"/>
      <w:bookmarkStart w:id="227" w:name="_Toc157696914"/>
      <w:bookmarkStart w:id="228" w:name="_Toc157698148"/>
      <w:bookmarkStart w:id="229" w:name="_Toc157698160"/>
      <w:bookmarkStart w:id="230" w:name="_Toc157698217"/>
      <w:bookmarkStart w:id="231" w:name="_Toc157698534"/>
      <w:bookmarkStart w:id="232" w:name="_Toc157698566"/>
      <w:bookmarkStart w:id="233" w:name="_Toc157698594"/>
      <w:bookmarkStart w:id="234" w:name="_Toc157698605"/>
      <w:bookmarkStart w:id="235" w:name="_Toc157700644"/>
      <w:bookmarkStart w:id="236" w:name="_Toc157782346"/>
      <w:bookmarkStart w:id="237" w:name="_Toc157783222"/>
      <w:bookmarkStart w:id="238" w:name="_Toc157783585"/>
      <w:bookmarkStart w:id="239" w:name="_Toc159157723"/>
      <w:bookmarkStart w:id="240" w:name="_Toc159157791"/>
      <w:bookmarkStart w:id="241" w:name="_Toc159157816"/>
      <w:bookmarkStart w:id="242" w:name="_Toc159157840"/>
      <w:bookmarkStart w:id="243" w:name="_Toc159157893"/>
      <w:bookmarkStart w:id="244" w:name="_Toc159158002"/>
      <w:r>
        <w:t>Amplification gain at the ambient IoT device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71524912" w14:textId="57FD38C7" w:rsidR="00CD6405" w:rsidRDefault="000C78F3" w:rsidP="001E632A">
      <w:pPr>
        <w:pStyle w:val="Proposal"/>
        <w:numPr>
          <w:ilvl w:val="0"/>
          <w:numId w:val="19"/>
        </w:numPr>
      </w:pPr>
      <w:bookmarkStart w:id="245" w:name="_Toc157696067"/>
      <w:bookmarkStart w:id="246" w:name="_Toc157696108"/>
      <w:bookmarkStart w:id="247" w:name="_Toc157696176"/>
      <w:bookmarkStart w:id="248" w:name="_Toc157696187"/>
      <w:bookmarkStart w:id="249" w:name="_Toc157696407"/>
      <w:bookmarkStart w:id="250" w:name="_Toc157696515"/>
      <w:bookmarkStart w:id="251" w:name="_Toc157696526"/>
      <w:bookmarkStart w:id="252" w:name="_Toc157696572"/>
      <w:bookmarkStart w:id="253" w:name="_Toc157696583"/>
      <w:bookmarkStart w:id="254" w:name="_Toc157696676"/>
      <w:bookmarkStart w:id="255" w:name="_Toc157696715"/>
      <w:bookmarkStart w:id="256" w:name="_Toc157696726"/>
      <w:bookmarkStart w:id="257" w:name="_Toc157696845"/>
      <w:bookmarkStart w:id="258" w:name="_Toc157696915"/>
      <w:bookmarkStart w:id="259" w:name="_Toc157698149"/>
      <w:bookmarkStart w:id="260" w:name="_Toc157698161"/>
      <w:bookmarkStart w:id="261" w:name="_Toc157698218"/>
      <w:bookmarkStart w:id="262" w:name="_Toc157698535"/>
      <w:bookmarkStart w:id="263" w:name="_Toc157698567"/>
      <w:bookmarkStart w:id="264" w:name="_Toc157698595"/>
      <w:bookmarkStart w:id="265" w:name="_Toc157698606"/>
      <w:bookmarkStart w:id="266" w:name="_Toc157700645"/>
      <w:bookmarkStart w:id="267" w:name="_Toc157782347"/>
      <w:bookmarkStart w:id="268" w:name="_Toc157783223"/>
      <w:bookmarkStart w:id="269" w:name="_Toc157783586"/>
      <w:bookmarkStart w:id="270" w:name="_Toc159157724"/>
      <w:bookmarkStart w:id="271" w:name="_Toc159157792"/>
      <w:bookmarkStart w:id="272" w:name="_Toc159157817"/>
      <w:bookmarkStart w:id="273" w:name="_Toc159157841"/>
      <w:bookmarkStart w:id="274" w:name="_Toc159157894"/>
      <w:bookmarkStart w:id="275" w:name="_Toc159158003"/>
      <w:r>
        <w:rPr>
          <w:rFonts w:hint="eastAsia"/>
        </w:rPr>
        <w:t>A</w:t>
      </w:r>
      <w:r>
        <w:t>ctivation threshold of the ambient IoT device.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B297C5C" w14:textId="77777777" w:rsidR="00680ECA" w:rsidRPr="001E632A" w:rsidRDefault="00680ECA" w:rsidP="00680ECA">
      <w:pPr>
        <w:pStyle w:val="Proposal"/>
        <w:ind w:left="440"/>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lastRenderedPageBreak/>
        <w:t>Conclusion</w:t>
      </w:r>
    </w:p>
    <w:p w14:paraId="740CEB4A" w14:textId="29A680E5" w:rsidR="000C654B" w:rsidRDefault="000C654B" w:rsidP="000C654B">
      <w:pPr>
        <w:pStyle w:val="BodyText"/>
        <w:rPr>
          <w:rFonts w:cs="Arial"/>
          <w:lang w:val="en-US"/>
        </w:rPr>
      </w:pPr>
      <w:bookmarkStart w:id="276" w:name="_Hlk101873554"/>
      <w:r>
        <w:rPr>
          <w:kern w:val="2"/>
          <w:lang w:eastAsia="zh-CN"/>
        </w:rPr>
        <w:t xml:space="preserve">In this contribution, </w:t>
      </w:r>
      <w:r>
        <w:rPr>
          <w:rFonts w:cs="Arial"/>
        </w:rPr>
        <w:t xml:space="preserve">we focus on </w:t>
      </w:r>
      <w:r w:rsidR="00D13E5D">
        <w:rPr>
          <w:lang w:val="en-US"/>
        </w:rPr>
        <w:t>external carrier wave node design</w:t>
      </w:r>
      <w:r w:rsidR="00EB6E7E">
        <w:rPr>
          <w:lang w:val="en-US"/>
        </w:rPr>
        <w:t xml:space="preserve"> for ambient IoT and</w:t>
      </w:r>
      <w:r w:rsidR="00EB6E7E" w:rsidRPr="008353A1">
        <w:rPr>
          <w:lang w:val="en-US"/>
        </w:rPr>
        <w:t xml:space="preserve"> </w:t>
      </w:r>
      <w:r>
        <w:rPr>
          <w:rFonts w:cs="Arial"/>
          <w:lang w:val="en-US"/>
        </w:rPr>
        <w:t xml:space="preserve">have below </w:t>
      </w:r>
      <w:r w:rsidR="00E623CA">
        <w:rPr>
          <w:rFonts w:cs="Arial"/>
          <w:lang w:val="en-US"/>
        </w:rPr>
        <w:t xml:space="preserve">observations and </w:t>
      </w:r>
      <w:r>
        <w:rPr>
          <w:rFonts w:cs="Arial"/>
          <w:lang w:val="en-US"/>
        </w:rPr>
        <w:t>proposals</w:t>
      </w:r>
      <w:r w:rsidR="00EB6E7E" w:rsidRPr="00EB6E7E">
        <w:t xml:space="preserve"> </w:t>
      </w:r>
      <w:r w:rsidR="00EB6E7E" w:rsidRPr="008353A1">
        <w:t xml:space="preserve">on </w:t>
      </w:r>
      <w:r w:rsidR="00D13E5D">
        <w:rPr>
          <w:lang w:val="en-US"/>
        </w:rPr>
        <w:t>carrier wave form, and interference</w:t>
      </w:r>
      <w:r w:rsidR="00D13E5D" w:rsidRPr="000452D2">
        <w:t xml:space="preserve"> </w:t>
      </w:r>
      <w:r w:rsidR="00D13E5D" w:rsidRPr="000452D2">
        <w:rPr>
          <w:lang w:val="en-US"/>
        </w:rPr>
        <w:t xml:space="preserve">handling </w:t>
      </w:r>
      <w:r w:rsidR="00D13E5D">
        <w:rPr>
          <w:lang w:val="en-US"/>
        </w:rPr>
        <w:t>issues</w:t>
      </w:r>
      <w:r w:rsidR="00D13E5D" w:rsidRPr="000452D2">
        <w:rPr>
          <w:lang w:val="en-US"/>
        </w:rPr>
        <w:t xml:space="preserve"> at </w:t>
      </w:r>
      <w:r w:rsidR="00D13E5D">
        <w:rPr>
          <w:lang w:val="en-US"/>
        </w:rPr>
        <w:t>a</w:t>
      </w:r>
      <w:r w:rsidR="00D13E5D" w:rsidRPr="000452D2">
        <w:rPr>
          <w:lang w:val="en-US"/>
        </w:rPr>
        <w:t>mbient IoT UL receiver and at NR base station</w:t>
      </w:r>
      <w:r>
        <w:rPr>
          <w:rFonts w:cs="Arial"/>
          <w:lang w:val="en-US"/>
        </w:rPr>
        <w:t>:</w:t>
      </w:r>
    </w:p>
    <w:bookmarkEnd w:id="276"/>
    <w:p w14:paraId="143F9C39" w14:textId="77777777" w:rsidR="00E04A3D" w:rsidRDefault="00C024FE">
      <w:pPr>
        <w:pStyle w:val="TableofFigures"/>
        <w:tabs>
          <w:tab w:val="right" w:pos="9307"/>
        </w:tabs>
        <w:rPr>
          <w:rFonts w:cstheme="minorBidi"/>
          <w:b w:val="0"/>
          <w:bCs w:val="0"/>
          <w:noProof/>
          <w:kern w:val="2"/>
          <w:sz w:val="21"/>
          <w:szCs w:val="22"/>
          <w14:ligatures w14:val="standardContextual"/>
        </w:rPr>
      </w:pPr>
      <w:r>
        <w:rPr>
          <w:rFonts w:cstheme="minorBidi"/>
          <w:sz w:val="22"/>
          <w:szCs w:val="22"/>
        </w:rPr>
        <w:fldChar w:fldCharType="begin"/>
      </w:r>
      <w:r>
        <w:rPr>
          <w:rFonts w:cstheme="minorBidi"/>
          <w:sz w:val="22"/>
          <w:szCs w:val="22"/>
        </w:rPr>
        <w:instrText xml:space="preserve"> TOC \n \t "Proposal" \c "Proposal" </w:instrText>
      </w:r>
      <w:r>
        <w:rPr>
          <w:rFonts w:cstheme="minorBidi"/>
          <w:sz w:val="22"/>
          <w:szCs w:val="22"/>
        </w:rPr>
        <w:fldChar w:fldCharType="separate"/>
      </w:r>
      <w:r w:rsidR="00E04A3D">
        <w:rPr>
          <w:noProof/>
        </w:rPr>
        <w:t>Proposal 1: Study the deployment of the carrier wave node with following two cases:</w:t>
      </w:r>
    </w:p>
    <w:p w14:paraId="6758DFD7" w14:textId="77777777" w:rsidR="00E04A3D" w:rsidRDefault="00E04A3D">
      <w:pPr>
        <w:pStyle w:val="TableofFigures"/>
        <w:tabs>
          <w:tab w:val="right" w:pos="9307"/>
        </w:tabs>
        <w:rPr>
          <w:rFonts w:cstheme="minorBidi"/>
          <w:b w:val="0"/>
          <w:bCs w:val="0"/>
          <w:noProof/>
          <w:kern w:val="2"/>
          <w:sz w:val="21"/>
          <w:szCs w:val="22"/>
          <w14:ligatures w14:val="standardContextual"/>
        </w:rPr>
      </w:pPr>
      <w:r w:rsidRPr="00B74A3C">
        <w:rPr>
          <w:rFonts w:ascii="Wingdings" w:hAnsi="Wingdings"/>
          <w:b w:val="0"/>
          <w:noProof/>
        </w:rPr>
        <w:t></w:t>
      </w:r>
      <w:r>
        <w:rPr>
          <w:rFonts w:cstheme="minorBidi"/>
          <w:b w:val="0"/>
          <w:bCs w:val="0"/>
          <w:noProof/>
          <w:kern w:val="2"/>
          <w:sz w:val="21"/>
          <w:szCs w:val="22"/>
          <w14:ligatures w14:val="standardContextual"/>
        </w:rPr>
        <w:tab/>
      </w:r>
      <w:r>
        <w:rPr>
          <w:noProof/>
        </w:rPr>
        <w:t>Case 1: Dedicated carrier wave node which is different to the receiver node.</w:t>
      </w:r>
    </w:p>
    <w:p w14:paraId="57903098" w14:textId="77777777" w:rsidR="00E04A3D" w:rsidRDefault="00E04A3D">
      <w:pPr>
        <w:pStyle w:val="TableofFigures"/>
        <w:tabs>
          <w:tab w:val="right" w:pos="9307"/>
        </w:tabs>
        <w:rPr>
          <w:rFonts w:cstheme="minorBidi"/>
          <w:b w:val="0"/>
          <w:bCs w:val="0"/>
          <w:noProof/>
          <w:kern w:val="2"/>
          <w:sz w:val="21"/>
          <w:szCs w:val="22"/>
          <w14:ligatures w14:val="standardContextual"/>
        </w:rPr>
      </w:pPr>
      <w:r w:rsidRPr="00B74A3C">
        <w:rPr>
          <w:rFonts w:ascii="Wingdings" w:hAnsi="Wingdings"/>
          <w:b w:val="0"/>
          <w:noProof/>
        </w:rPr>
        <w:t></w:t>
      </w:r>
      <w:r>
        <w:rPr>
          <w:rFonts w:cstheme="minorBidi"/>
          <w:b w:val="0"/>
          <w:bCs w:val="0"/>
          <w:noProof/>
          <w:kern w:val="2"/>
          <w:sz w:val="21"/>
          <w:szCs w:val="22"/>
          <w14:ligatures w14:val="standardContextual"/>
        </w:rPr>
        <w:tab/>
      </w:r>
      <w:r>
        <w:rPr>
          <w:noProof/>
        </w:rPr>
        <w:t>Case 2: Carrier wave node is same as the receiver node.</w:t>
      </w:r>
    </w:p>
    <w:p w14:paraId="51A509DD"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2: Study the standardization impact if the carrier wave transmission is used for RF energy harvesting in additional to provide carrier wave for backscattered communication.</w:t>
      </w:r>
    </w:p>
    <w:p w14:paraId="43784A89"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3: The external carrier wave is unmodulated carrier wave, e.g., sinusoid carrier wave.</w:t>
      </w:r>
    </w:p>
    <w:p w14:paraId="78D04F25"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4: Study in-band transmission of carrier wave and the required frequency guard band to reduce the interference between carrier wave and UE UL data.</w:t>
      </w:r>
    </w:p>
    <w:p w14:paraId="6A79356D"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5: Study configuring a separate component carrier dedicated for carrier wave transmission to the ambient IoT device.</w:t>
      </w:r>
    </w:p>
    <w:p w14:paraId="47038185"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lang w:eastAsia="en-US"/>
        </w:rPr>
        <w:t>Proposal 6: Study in-band baseband generation of carrier wave reusing OFDM transmitter.</w:t>
      </w:r>
    </w:p>
    <w:p w14:paraId="6C8CACDF"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lang w:eastAsia="en-US"/>
        </w:rPr>
        <w:t>Proposal 7: For in-band transmission of carrier wave, study the guard band requirement.</w:t>
      </w:r>
    </w:p>
    <w:p w14:paraId="6BD0D3E1" w14:textId="77777777" w:rsidR="00E04A3D" w:rsidRDefault="00E04A3D">
      <w:pPr>
        <w:pStyle w:val="TableofFigures"/>
        <w:tabs>
          <w:tab w:val="right" w:pos="9307"/>
        </w:tabs>
        <w:rPr>
          <w:rFonts w:cstheme="minorBidi"/>
          <w:b w:val="0"/>
          <w:bCs w:val="0"/>
          <w:noProof/>
          <w:kern w:val="2"/>
          <w:sz w:val="21"/>
          <w:szCs w:val="22"/>
          <w14:ligatures w14:val="standardContextual"/>
        </w:rPr>
      </w:pPr>
      <w:r w:rsidRPr="00B74A3C">
        <w:rPr>
          <w:rFonts w:ascii="Wingdings" w:hAnsi="Wingdings"/>
          <w:b w:val="0"/>
          <w:noProof/>
          <w:lang w:eastAsia="en-US"/>
        </w:rPr>
        <w:t></w:t>
      </w:r>
      <w:r>
        <w:rPr>
          <w:rFonts w:cstheme="minorBidi"/>
          <w:b w:val="0"/>
          <w:bCs w:val="0"/>
          <w:noProof/>
          <w:kern w:val="2"/>
          <w:sz w:val="21"/>
          <w:szCs w:val="22"/>
          <w14:ligatures w14:val="standardContextual"/>
        </w:rPr>
        <w:tab/>
      </w:r>
      <w:r>
        <w:rPr>
          <w:noProof/>
          <w:lang w:eastAsia="en-US"/>
        </w:rPr>
        <w:t>Between different carrier waves signals</w:t>
      </w:r>
    </w:p>
    <w:p w14:paraId="455D5C18" w14:textId="77777777" w:rsidR="00E04A3D" w:rsidRDefault="00E04A3D">
      <w:pPr>
        <w:pStyle w:val="TableofFigures"/>
        <w:tabs>
          <w:tab w:val="right" w:pos="9307"/>
        </w:tabs>
        <w:rPr>
          <w:rFonts w:cstheme="minorBidi"/>
          <w:b w:val="0"/>
          <w:bCs w:val="0"/>
          <w:noProof/>
          <w:kern w:val="2"/>
          <w:sz w:val="21"/>
          <w:szCs w:val="22"/>
          <w14:ligatures w14:val="standardContextual"/>
        </w:rPr>
      </w:pPr>
      <w:r w:rsidRPr="00B74A3C">
        <w:rPr>
          <w:rFonts w:ascii="Wingdings" w:hAnsi="Wingdings"/>
          <w:b w:val="0"/>
          <w:noProof/>
          <w:lang w:eastAsia="en-US"/>
        </w:rPr>
        <w:t></w:t>
      </w:r>
      <w:r>
        <w:rPr>
          <w:rFonts w:cstheme="minorBidi"/>
          <w:b w:val="0"/>
          <w:bCs w:val="0"/>
          <w:noProof/>
          <w:kern w:val="2"/>
          <w:sz w:val="21"/>
          <w:szCs w:val="22"/>
          <w14:ligatures w14:val="standardContextual"/>
        </w:rPr>
        <w:tab/>
      </w:r>
      <w:r>
        <w:rPr>
          <w:noProof/>
          <w:lang w:eastAsia="en-US"/>
        </w:rPr>
        <w:t>Between carrier wave and NR signal.</w:t>
      </w:r>
    </w:p>
    <w:p w14:paraId="29A2DA37"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8: Study the network-controlled carrier wave node when carrier wave node is not co-located with the receiver node.</w:t>
      </w:r>
    </w:p>
    <w:p w14:paraId="679A2D1F"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9: Study how to make the association between carrier wave node and ambient IoT device, e.g., serving carrier wave node determination for the ambient IoT device.</w:t>
      </w:r>
    </w:p>
    <w:p w14:paraId="20C1E07F"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10: Study how to control the resource for carrier wave transmission by the network, e.g., time domain and/or frequency domain resource control, activation/deactivation of the carrier wave node.</w:t>
      </w:r>
    </w:p>
    <w:p w14:paraId="48CE20A2"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11: Study frequency point of carrier wave transmission and frequency shifting capability of ambient IoT device.</w:t>
      </w:r>
    </w:p>
    <w:p w14:paraId="26C6BF0B"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12: Study spectrum of carrier wave transmission and corresponding backscattering transmission including following cases and its potential interference:</w:t>
      </w:r>
    </w:p>
    <w:p w14:paraId="319BDAD2" w14:textId="77777777" w:rsidR="00E04A3D" w:rsidRDefault="00E04A3D">
      <w:pPr>
        <w:pStyle w:val="TableofFigures"/>
        <w:tabs>
          <w:tab w:val="right" w:pos="9307"/>
        </w:tabs>
        <w:rPr>
          <w:rFonts w:cstheme="minorBidi"/>
          <w:b w:val="0"/>
          <w:bCs w:val="0"/>
          <w:noProof/>
          <w:kern w:val="2"/>
          <w:sz w:val="21"/>
          <w:szCs w:val="22"/>
          <w14:ligatures w14:val="standardContextual"/>
        </w:rPr>
      </w:pPr>
      <w:r w:rsidRPr="00B74A3C">
        <w:rPr>
          <w:rFonts w:ascii="Wingdings" w:hAnsi="Wingdings"/>
          <w:b w:val="0"/>
          <w:noProof/>
        </w:rPr>
        <w:t></w:t>
      </w:r>
      <w:r>
        <w:rPr>
          <w:rFonts w:cstheme="minorBidi"/>
          <w:b w:val="0"/>
          <w:bCs w:val="0"/>
          <w:noProof/>
          <w:kern w:val="2"/>
          <w:sz w:val="21"/>
          <w:szCs w:val="22"/>
          <w14:ligatures w14:val="standardContextual"/>
        </w:rPr>
        <w:tab/>
      </w:r>
      <w:r>
        <w:rPr>
          <w:noProof/>
        </w:rPr>
        <w:t>Case 1: Carrier wave transmission on DL spectrum and corresponding backscattering transmission on UL spectrum</w:t>
      </w:r>
    </w:p>
    <w:p w14:paraId="43266B41" w14:textId="77777777" w:rsidR="00E04A3D" w:rsidRDefault="00E04A3D">
      <w:pPr>
        <w:pStyle w:val="TableofFigures"/>
        <w:tabs>
          <w:tab w:val="right" w:pos="9307"/>
        </w:tabs>
        <w:rPr>
          <w:rFonts w:cstheme="minorBidi"/>
          <w:b w:val="0"/>
          <w:bCs w:val="0"/>
          <w:noProof/>
          <w:kern w:val="2"/>
          <w:sz w:val="21"/>
          <w:szCs w:val="22"/>
          <w14:ligatures w14:val="standardContextual"/>
        </w:rPr>
      </w:pPr>
      <w:r w:rsidRPr="00B74A3C">
        <w:rPr>
          <w:rFonts w:ascii="Wingdings" w:hAnsi="Wingdings"/>
          <w:b w:val="0"/>
          <w:noProof/>
        </w:rPr>
        <w:t></w:t>
      </w:r>
      <w:r>
        <w:rPr>
          <w:rFonts w:cstheme="minorBidi"/>
          <w:b w:val="0"/>
          <w:bCs w:val="0"/>
          <w:noProof/>
          <w:kern w:val="2"/>
          <w:sz w:val="21"/>
          <w:szCs w:val="22"/>
          <w14:ligatures w14:val="standardContextual"/>
        </w:rPr>
        <w:tab/>
      </w:r>
      <w:r>
        <w:rPr>
          <w:noProof/>
        </w:rPr>
        <w:t>Case 2: Carrier wave transmission on DL spectrum and corresponding backscattering transmission on DL spectrum</w:t>
      </w:r>
    </w:p>
    <w:p w14:paraId="33ED6299" w14:textId="77777777" w:rsidR="00E04A3D" w:rsidRDefault="00E04A3D">
      <w:pPr>
        <w:pStyle w:val="TableofFigures"/>
        <w:tabs>
          <w:tab w:val="right" w:pos="9307"/>
        </w:tabs>
        <w:rPr>
          <w:rFonts w:cstheme="minorBidi"/>
          <w:b w:val="0"/>
          <w:bCs w:val="0"/>
          <w:noProof/>
          <w:kern w:val="2"/>
          <w:sz w:val="21"/>
          <w:szCs w:val="22"/>
          <w14:ligatures w14:val="standardContextual"/>
        </w:rPr>
      </w:pPr>
      <w:r w:rsidRPr="00B74A3C">
        <w:rPr>
          <w:rFonts w:ascii="Wingdings" w:hAnsi="Wingdings"/>
          <w:b w:val="0"/>
          <w:noProof/>
        </w:rPr>
        <w:t></w:t>
      </w:r>
      <w:r>
        <w:rPr>
          <w:rFonts w:cstheme="minorBidi"/>
          <w:b w:val="0"/>
          <w:bCs w:val="0"/>
          <w:noProof/>
          <w:kern w:val="2"/>
          <w:sz w:val="21"/>
          <w:szCs w:val="22"/>
          <w14:ligatures w14:val="standardContextual"/>
        </w:rPr>
        <w:tab/>
      </w:r>
      <w:r>
        <w:rPr>
          <w:noProof/>
        </w:rPr>
        <w:t>Case 3: Carrier wave transmission on UL spectrum and corresponding backscattering transmission on UL spectrum</w:t>
      </w:r>
    </w:p>
    <w:p w14:paraId="34EC5416" w14:textId="77777777" w:rsidR="00E04A3D" w:rsidRDefault="00E04A3D">
      <w:pPr>
        <w:pStyle w:val="TableofFigures"/>
        <w:tabs>
          <w:tab w:val="right" w:pos="9307"/>
        </w:tabs>
        <w:rPr>
          <w:rFonts w:cstheme="minorBidi"/>
          <w:b w:val="0"/>
          <w:bCs w:val="0"/>
          <w:noProof/>
          <w:kern w:val="2"/>
          <w:sz w:val="21"/>
          <w:szCs w:val="22"/>
          <w14:ligatures w14:val="standardContextual"/>
        </w:rPr>
      </w:pPr>
      <w:r w:rsidRPr="00B74A3C">
        <w:rPr>
          <w:rFonts w:ascii="Wingdings" w:hAnsi="Wingdings"/>
          <w:b w:val="0"/>
          <w:noProof/>
        </w:rPr>
        <w:t></w:t>
      </w:r>
      <w:r>
        <w:rPr>
          <w:rFonts w:cstheme="minorBidi"/>
          <w:b w:val="0"/>
          <w:bCs w:val="0"/>
          <w:noProof/>
          <w:kern w:val="2"/>
          <w:sz w:val="21"/>
          <w:szCs w:val="22"/>
          <w14:ligatures w14:val="standardContextual"/>
        </w:rPr>
        <w:tab/>
      </w:r>
      <w:r>
        <w:rPr>
          <w:noProof/>
        </w:rPr>
        <w:t>Case 4: Carrier wave transmission on UL spectrum and corresponding backscattering transmission on DL spectrum</w:t>
      </w:r>
    </w:p>
    <w:p w14:paraId="696294ED"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13: Study the mechanisms to support the power control of the carrier wave transmission.</w:t>
      </w:r>
    </w:p>
    <w:p w14:paraId="05F82623" w14:textId="77777777" w:rsidR="00E04A3D" w:rsidRDefault="00E04A3D">
      <w:pPr>
        <w:pStyle w:val="TableofFigures"/>
        <w:tabs>
          <w:tab w:val="right" w:pos="9307"/>
        </w:tabs>
        <w:rPr>
          <w:rFonts w:cstheme="minorBidi"/>
          <w:b w:val="0"/>
          <w:bCs w:val="0"/>
          <w:noProof/>
          <w:kern w:val="2"/>
          <w:sz w:val="21"/>
          <w:szCs w:val="22"/>
          <w14:ligatures w14:val="standardContextual"/>
        </w:rPr>
      </w:pPr>
      <w:r>
        <w:rPr>
          <w:noProof/>
        </w:rPr>
        <w:t>Proposal 14: Study the impact of following aspects on the power control of the carrier wave transmission:</w:t>
      </w:r>
    </w:p>
    <w:p w14:paraId="1BDBBE9F" w14:textId="77777777" w:rsidR="00E04A3D" w:rsidRDefault="00E04A3D">
      <w:pPr>
        <w:pStyle w:val="TableofFigures"/>
        <w:tabs>
          <w:tab w:val="right" w:pos="9307"/>
        </w:tabs>
        <w:rPr>
          <w:rFonts w:cstheme="minorBidi"/>
          <w:b w:val="0"/>
          <w:bCs w:val="0"/>
          <w:noProof/>
          <w:kern w:val="2"/>
          <w:sz w:val="21"/>
          <w:szCs w:val="22"/>
          <w14:ligatures w14:val="standardContextual"/>
        </w:rPr>
      </w:pPr>
      <w:r w:rsidRPr="00B74A3C">
        <w:rPr>
          <w:rFonts w:ascii="Wingdings" w:hAnsi="Wingdings"/>
          <w:b w:val="0"/>
          <w:noProof/>
        </w:rPr>
        <w:t></w:t>
      </w:r>
      <w:r>
        <w:rPr>
          <w:rFonts w:cstheme="minorBidi"/>
          <w:b w:val="0"/>
          <w:bCs w:val="0"/>
          <w:noProof/>
          <w:kern w:val="2"/>
          <w:sz w:val="21"/>
          <w:szCs w:val="22"/>
          <w14:ligatures w14:val="standardContextual"/>
        </w:rPr>
        <w:tab/>
      </w:r>
      <w:r>
        <w:rPr>
          <w:noProof/>
        </w:rPr>
        <w:t>Amplification gain at the ambient IoT device</w:t>
      </w:r>
    </w:p>
    <w:p w14:paraId="582C8C30" w14:textId="77777777" w:rsidR="00E04A3D" w:rsidRDefault="00E04A3D">
      <w:pPr>
        <w:pStyle w:val="TableofFigures"/>
        <w:tabs>
          <w:tab w:val="right" w:pos="9307"/>
        </w:tabs>
        <w:rPr>
          <w:rFonts w:cstheme="minorBidi"/>
          <w:b w:val="0"/>
          <w:bCs w:val="0"/>
          <w:noProof/>
          <w:kern w:val="2"/>
          <w:sz w:val="21"/>
          <w:szCs w:val="22"/>
          <w14:ligatures w14:val="standardContextual"/>
        </w:rPr>
      </w:pPr>
      <w:r w:rsidRPr="00B74A3C">
        <w:rPr>
          <w:rFonts w:ascii="Wingdings" w:hAnsi="Wingdings"/>
          <w:b w:val="0"/>
          <w:noProof/>
        </w:rPr>
        <w:t></w:t>
      </w:r>
      <w:r>
        <w:rPr>
          <w:rFonts w:cstheme="minorBidi"/>
          <w:b w:val="0"/>
          <w:bCs w:val="0"/>
          <w:noProof/>
          <w:kern w:val="2"/>
          <w:sz w:val="21"/>
          <w:szCs w:val="22"/>
          <w14:ligatures w14:val="standardContextual"/>
        </w:rPr>
        <w:tab/>
      </w:r>
      <w:r>
        <w:rPr>
          <w:noProof/>
        </w:rPr>
        <w:t>Activation threshold of the ambient IoT device.</w:t>
      </w:r>
    </w:p>
    <w:p w14:paraId="7FEFBCFA" w14:textId="400AF0A5" w:rsidR="00EB6E7E" w:rsidRPr="00E06917" w:rsidRDefault="00C024FE" w:rsidP="00E06917">
      <w:pPr>
        <w:pStyle w:val="Proposal"/>
      </w:pPr>
      <w:r>
        <w:rPr>
          <w:rFonts w:asciiTheme="minorHAnsi" w:hAnsiTheme="minorHAnsi" w:cstheme="minorBidi"/>
          <w:sz w:val="22"/>
          <w:szCs w:val="22"/>
          <w:u w:val="none"/>
        </w:rPr>
        <w:fldChar w:fldCharType="end"/>
      </w: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51FD0F47" w:rsidR="002134BD" w:rsidRDefault="00EE51F8" w:rsidP="002134BD">
      <w:pPr>
        <w:pStyle w:val="References"/>
        <w:rPr>
          <w:lang w:bidi="en-US"/>
        </w:rPr>
      </w:pPr>
      <w:bookmarkStart w:id="277" w:name="_Ref7816821"/>
      <w:bookmarkStart w:id="278" w:name="_Ref21117639"/>
      <w:r>
        <w:t>RP-234058</w:t>
      </w:r>
      <w:r w:rsidR="002134BD" w:rsidRPr="00433EC8">
        <w:rPr>
          <w:lang w:bidi="en-US"/>
        </w:rPr>
        <w:t>, “</w:t>
      </w:r>
      <w:r w:rsidRPr="00EE51F8">
        <w:rPr>
          <w:lang w:bidi="en-US"/>
        </w:rPr>
        <w:t>New SID: Study on solutions for Ambient IoT (Internet of Things) in NR</w:t>
      </w:r>
      <w:r w:rsidR="002134BD" w:rsidRPr="00433EC8">
        <w:rPr>
          <w:lang w:bidi="en-US"/>
        </w:rPr>
        <w:t>”, RAN#</w:t>
      </w:r>
      <w:r>
        <w:rPr>
          <w:lang w:bidi="en-US"/>
        </w:rPr>
        <w:t>102</w:t>
      </w:r>
      <w:r w:rsidR="002134BD" w:rsidRPr="00433EC8">
        <w:rPr>
          <w:lang w:bidi="en-US"/>
        </w:rPr>
        <w:t>, Dec. 202</w:t>
      </w:r>
      <w:r>
        <w:rPr>
          <w:lang w:bidi="en-US"/>
        </w:rPr>
        <w:t>3</w:t>
      </w:r>
      <w:r w:rsidR="002134BD" w:rsidRPr="00433EC8">
        <w:rPr>
          <w:lang w:bidi="en-US"/>
        </w:rPr>
        <w:t>.</w:t>
      </w:r>
      <w:bookmarkEnd w:id="277"/>
      <w:bookmarkEnd w:id="278"/>
    </w:p>
    <w:p w14:paraId="0D9F182E" w14:textId="11AB464F" w:rsidR="00880669" w:rsidRDefault="00EB6E7E" w:rsidP="00880669">
      <w:pPr>
        <w:pStyle w:val="References"/>
      </w:pPr>
      <w:r w:rsidRPr="00EB6E7E">
        <w:t>TR38.848, Study on Ambient IoT (Internet of Things) in RAN</w:t>
      </w:r>
    </w:p>
    <w:p w14:paraId="5E16DA63" w14:textId="70E17371" w:rsidR="00065864" w:rsidRPr="00684F09" w:rsidRDefault="004F231D" w:rsidP="000C654B">
      <w:pPr>
        <w:pStyle w:val="References"/>
      </w:pPr>
      <w:r>
        <w:t>R1-24</w:t>
      </w:r>
      <w:r w:rsidR="00A12711">
        <w:t>00201</w:t>
      </w:r>
      <w:r w:rsidRPr="00EB6E7E">
        <w:t xml:space="preserve">, </w:t>
      </w:r>
      <w:r w:rsidRPr="004F231D">
        <w:t>Discussion on downlink and uplink channel/signal aspects for ambient IoT</w:t>
      </w:r>
      <w:r>
        <w:t>, Lenovo</w:t>
      </w:r>
    </w:p>
    <w:sectPr w:rsidR="00065864" w:rsidRPr="00684F09"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7DC5D" w14:textId="77777777" w:rsidR="00303918" w:rsidRDefault="00303918" w:rsidP="000D45AD">
      <w:pPr>
        <w:spacing w:after="0" w:line="240" w:lineRule="auto"/>
      </w:pPr>
      <w:r>
        <w:separator/>
      </w:r>
    </w:p>
  </w:endnote>
  <w:endnote w:type="continuationSeparator" w:id="0">
    <w:p w14:paraId="37D79725" w14:textId="77777777" w:rsidR="00303918" w:rsidRDefault="00303918"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415B1" w14:textId="77777777" w:rsidR="00303918" w:rsidRDefault="00303918" w:rsidP="000D45AD">
      <w:pPr>
        <w:spacing w:after="0" w:line="240" w:lineRule="auto"/>
      </w:pPr>
      <w:r>
        <w:separator/>
      </w:r>
    </w:p>
  </w:footnote>
  <w:footnote w:type="continuationSeparator" w:id="0">
    <w:p w14:paraId="0AD43FB9" w14:textId="77777777" w:rsidR="00303918" w:rsidRDefault="00303918"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513E"/>
    <w:multiLevelType w:val="hybridMultilevel"/>
    <w:tmpl w:val="88B4DC0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637C36"/>
    <w:multiLevelType w:val="hybridMultilevel"/>
    <w:tmpl w:val="4CE6808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6395E"/>
    <w:multiLevelType w:val="hybridMultilevel"/>
    <w:tmpl w:val="22FA18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113A6C"/>
    <w:multiLevelType w:val="hybridMultilevel"/>
    <w:tmpl w:val="2714A33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5C96E1E"/>
    <w:multiLevelType w:val="hybridMultilevel"/>
    <w:tmpl w:val="868E990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71E19F9"/>
    <w:multiLevelType w:val="hybridMultilevel"/>
    <w:tmpl w:val="168AF89C"/>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12"/>
  </w:num>
  <w:num w:numId="2" w16cid:durableId="2002393118">
    <w:abstractNumId w:val="10"/>
  </w:num>
  <w:num w:numId="3" w16cid:durableId="2098016988">
    <w:abstractNumId w:val="4"/>
  </w:num>
  <w:num w:numId="4" w16cid:durableId="685717548">
    <w:abstractNumId w:val="1"/>
  </w:num>
  <w:num w:numId="5" w16cid:durableId="48966521">
    <w:abstractNumId w:val="23"/>
  </w:num>
  <w:num w:numId="6" w16cid:durableId="1949776346">
    <w:abstractNumId w:val="25"/>
  </w:num>
  <w:num w:numId="7" w16cid:durableId="1783572137">
    <w:abstractNumId w:val="24"/>
  </w:num>
  <w:num w:numId="8" w16cid:durableId="191576691">
    <w:abstractNumId w:val="2"/>
  </w:num>
  <w:num w:numId="9" w16cid:durableId="251666647">
    <w:abstractNumId w:val="19"/>
  </w:num>
  <w:num w:numId="10" w16cid:durableId="1616522375">
    <w:abstractNumId w:val="22"/>
  </w:num>
  <w:num w:numId="11" w16cid:durableId="44911763">
    <w:abstractNumId w:val="7"/>
  </w:num>
  <w:num w:numId="12" w16cid:durableId="1725904525">
    <w:abstractNumId w:val="8"/>
  </w:num>
  <w:num w:numId="13" w16cid:durableId="108742775">
    <w:abstractNumId w:val="14"/>
  </w:num>
  <w:num w:numId="14" w16cid:durableId="1386218152">
    <w:abstractNumId w:val="13"/>
  </w:num>
  <w:num w:numId="15" w16cid:durableId="67461007">
    <w:abstractNumId w:val="16"/>
  </w:num>
  <w:num w:numId="16" w16cid:durableId="856576968">
    <w:abstractNumId w:val="6"/>
  </w:num>
  <w:num w:numId="17" w16cid:durableId="1801146788">
    <w:abstractNumId w:val="17"/>
  </w:num>
  <w:num w:numId="18" w16cid:durableId="46950626">
    <w:abstractNumId w:val="20"/>
  </w:num>
  <w:num w:numId="19" w16cid:durableId="744120">
    <w:abstractNumId w:val="3"/>
  </w:num>
  <w:num w:numId="20" w16cid:durableId="39714902">
    <w:abstractNumId w:val="5"/>
  </w:num>
  <w:num w:numId="21" w16cid:durableId="1186097938">
    <w:abstractNumId w:val="10"/>
  </w:num>
  <w:num w:numId="22" w16cid:durableId="1430005163">
    <w:abstractNumId w:val="10"/>
  </w:num>
  <w:num w:numId="23" w16cid:durableId="277881395">
    <w:abstractNumId w:val="9"/>
  </w:num>
  <w:num w:numId="24" w16cid:durableId="1358315474">
    <w:abstractNumId w:val="21"/>
  </w:num>
  <w:num w:numId="25" w16cid:durableId="1528449735">
    <w:abstractNumId w:val="0"/>
  </w:num>
  <w:num w:numId="26" w16cid:durableId="237450131">
    <w:abstractNumId w:val="18"/>
  </w:num>
  <w:num w:numId="27" w16cid:durableId="1029798035">
    <w:abstractNumId w:val="15"/>
  </w:num>
  <w:num w:numId="28" w16cid:durableId="166771219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2A1E"/>
    <w:rsid w:val="000036AE"/>
    <w:rsid w:val="0000390D"/>
    <w:rsid w:val="0000422C"/>
    <w:rsid w:val="00010905"/>
    <w:rsid w:val="000111C0"/>
    <w:rsid w:val="000121DC"/>
    <w:rsid w:val="00013198"/>
    <w:rsid w:val="0001350B"/>
    <w:rsid w:val="000141A7"/>
    <w:rsid w:val="0001506F"/>
    <w:rsid w:val="0001518D"/>
    <w:rsid w:val="00015320"/>
    <w:rsid w:val="000169F0"/>
    <w:rsid w:val="00017A68"/>
    <w:rsid w:val="00021643"/>
    <w:rsid w:val="0002246C"/>
    <w:rsid w:val="000226BB"/>
    <w:rsid w:val="00023108"/>
    <w:rsid w:val="00023422"/>
    <w:rsid w:val="000251B8"/>
    <w:rsid w:val="00025A57"/>
    <w:rsid w:val="0002737A"/>
    <w:rsid w:val="00027C50"/>
    <w:rsid w:val="00027EF4"/>
    <w:rsid w:val="00032974"/>
    <w:rsid w:val="0003487A"/>
    <w:rsid w:val="00035E33"/>
    <w:rsid w:val="00040121"/>
    <w:rsid w:val="000403B2"/>
    <w:rsid w:val="000420C4"/>
    <w:rsid w:val="0004212B"/>
    <w:rsid w:val="000452D2"/>
    <w:rsid w:val="00045481"/>
    <w:rsid w:val="00046096"/>
    <w:rsid w:val="00051015"/>
    <w:rsid w:val="00051C6A"/>
    <w:rsid w:val="00051FE8"/>
    <w:rsid w:val="000532AB"/>
    <w:rsid w:val="00061278"/>
    <w:rsid w:val="00061623"/>
    <w:rsid w:val="0006166C"/>
    <w:rsid w:val="00061CDC"/>
    <w:rsid w:val="00063352"/>
    <w:rsid w:val="00063D51"/>
    <w:rsid w:val="00065463"/>
    <w:rsid w:val="00065864"/>
    <w:rsid w:val="00070B2E"/>
    <w:rsid w:val="00070BC6"/>
    <w:rsid w:val="000718B3"/>
    <w:rsid w:val="0007322F"/>
    <w:rsid w:val="00074850"/>
    <w:rsid w:val="0007611A"/>
    <w:rsid w:val="000819AC"/>
    <w:rsid w:val="00085DDE"/>
    <w:rsid w:val="0008638F"/>
    <w:rsid w:val="00090B78"/>
    <w:rsid w:val="000935C7"/>
    <w:rsid w:val="0009534E"/>
    <w:rsid w:val="0009547B"/>
    <w:rsid w:val="00096365"/>
    <w:rsid w:val="000976B6"/>
    <w:rsid w:val="000976D7"/>
    <w:rsid w:val="00097E03"/>
    <w:rsid w:val="000A0019"/>
    <w:rsid w:val="000A0039"/>
    <w:rsid w:val="000A024E"/>
    <w:rsid w:val="000A3F1C"/>
    <w:rsid w:val="000A41C4"/>
    <w:rsid w:val="000A631F"/>
    <w:rsid w:val="000B1215"/>
    <w:rsid w:val="000B204B"/>
    <w:rsid w:val="000B26DE"/>
    <w:rsid w:val="000B2C02"/>
    <w:rsid w:val="000B4FED"/>
    <w:rsid w:val="000B523E"/>
    <w:rsid w:val="000B539D"/>
    <w:rsid w:val="000B7C0D"/>
    <w:rsid w:val="000C0656"/>
    <w:rsid w:val="000C0A27"/>
    <w:rsid w:val="000C117A"/>
    <w:rsid w:val="000C22C5"/>
    <w:rsid w:val="000C291A"/>
    <w:rsid w:val="000C3BAA"/>
    <w:rsid w:val="000C654B"/>
    <w:rsid w:val="000C67BB"/>
    <w:rsid w:val="000C78F3"/>
    <w:rsid w:val="000D0F3E"/>
    <w:rsid w:val="000D162C"/>
    <w:rsid w:val="000D266B"/>
    <w:rsid w:val="000D2D17"/>
    <w:rsid w:val="000D45AD"/>
    <w:rsid w:val="000D6765"/>
    <w:rsid w:val="000D690D"/>
    <w:rsid w:val="000D69E4"/>
    <w:rsid w:val="000D6BAB"/>
    <w:rsid w:val="000E1570"/>
    <w:rsid w:val="000E4966"/>
    <w:rsid w:val="000E5E18"/>
    <w:rsid w:val="000E6B5D"/>
    <w:rsid w:val="000E75CB"/>
    <w:rsid w:val="000F0C3F"/>
    <w:rsid w:val="000F45D0"/>
    <w:rsid w:val="000F5C09"/>
    <w:rsid w:val="000F638D"/>
    <w:rsid w:val="001007C3"/>
    <w:rsid w:val="001026B9"/>
    <w:rsid w:val="001059D6"/>
    <w:rsid w:val="00107BAD"/>
    <w:rsid w:val="00107E02"/>
    <w:rsid w:val="0011017E"/>
    <w:rsid w:val="001131FE"/>
    <w:rsid w:val="0011432C"/>
    <w:rsid w:val="00114CCC"/>
    <w:rsid w:val="00116207"/>
    <w:rsid w:val="001227F7"/>
    <w:rsid w:val="001245E6"/>
    <w:rsid w:val="0012462A"/>
    <w:rsid w:val="0012561D"/>
    <w:rsid w:val="00125A98"/>
    <w:rsid w:val="00126E78"/>
    <w:rsid w:val="00130B4C"/>
    <w:rsid w:val="001315C6"/>
    <w:rsid w:val="00132743"/>
    <w:rsid w:val="0013343C"/>
    <w:rsid w:val="00134887"/>
    <w:rsid w:val="0013629D"/>
    <w:rsid w:val="0014085F"/>
    <w:rsid w:val="001437F7"/>
    <w:rsid w:val="00145053"/>
    <w:rsid w:val="00145854"/>
    <w:rsid w:val="00145B13"/>
    <w:rsid w:val="00145BCA"/>
    <w:rsid w:val="00145C19"/>
    <w:rsid w:val="00146E9B"/>
    <w:rsid w:val="00150C3E"/>
    <w:rsid w:val="00151080"/>
    <w:rsid w:val="00151597"/>
    <w:rsid w:val="0015164D"/>
    <w:rsid w:val="00151908"/>
    <w:rsid w:val="0015238D"/>
    <w:rsid w:val="00155FF4"/>
    <w:rsid w:val="0015729C"/>
    <w:rsid w:val="00157333"/>
    <w:rsid w:val="00163DC6"/>
    <w:rsid w:val="00164ED7"/>
    <w:rsid w:val="00166FE1"/>
    <w:rsid w:val="001741AF"/>
    <w:rsid w:val="00176089"/>
    <w:rsid w:val="0017790F"/>
    <w:rsid w:val="00177D02"/>
    <w:rsid w:val="00182923"/>
    <w:rsid w:val="00185628"/>
    <w:rsid w:val="00185A17"/>
    <w:rsid w:val="00186B33"/>
    <w:rsid w:val="001877F2"/>
    <w:rsid w:val="001878AD"/>
    <w:rsid w:val="00190D43"/>
    <w:rsid w:val="0019131A"/>
    <w:rsid w:val="001918F4"/>
    <w:rsid w:val="00192E52"/>
    <w:rsid w:val="00196ED0"/>
    <w:rsid w:val="001A2F7B"/>
    <w:rsid w:val="001A3C85"/>
    <w:rsid w:val="001A40FA"/>
    <w:rsid w:val="001A4ABA"/>
    <w:rsid w:val="001A671D"/>
    <w:rsid w:val="001A7794"/>
    <w:rsid w:val="001B0EEE"/>
    <w:rsid w:val="001B3E93"/>
    <w:rsid w:val="001B54E4"/>
    <w:rsid w:val="001B7E1B"/>
    <w:rsid w:val="001C044A"/>
    <w:rsid w:val="001C3610"/>
    <w:rsid w:val="001C43D7"/>
    <w:rsid w:val="001C473E"/>
    <w:rsid w:val="001C5678"/>
    <w:rsid w:val="001C69AB"/>
    <w:rsid w:val="001D2BE8"/>
    <w:rsid w:val="001D6D70"/>
    <w:rsid w:val="001E0B5C"/>
    <w:rsid w:val="001E5F35"/>
    <w:rsid w:val="001E632A"/>
    <w:rsid w:val="001F20DF"/>
    <w:rsid w:val="001F547E"/>
    <w:rsid w:val="001F5B8A"/>
    <w:rsid w:val="001F767E"/>
    <w:rsid w:val="001F7F53"/>
    <w:rsid w:val="00200C82"/>
    <w:rsid w:val="0020351F"/>
    <w:rsid w:val="002035DA"/>
    <w:rsid w:val="00204D1F"/>
    <w:rsid w:val="00205DCA"/>
    <w:rsid w:val="00206D71"/>
    <w:rsid w:val="00207872"/>
    <w:rsid w:val="00207B1E"/>
    <w:rsid w:val="00210A17"/>
    <w:rsid w:val="0021114F"/>
    <w:rsid w:val="0021117C"/>
    <w:rsid w:val="002116CE"/>
    <w:rsid w:val="00212985"/>
    <w:rsid w:val="002134BD"/>
    <w:rsid w:val="002144A4"/>
    <w:rsid w:val="0021583F"/>
    <w:rsid w:val="002161FF"/>
    <w:rsid w:val="002168B7"/>
    <w:rsid w:val="0022007B"/>
    <w:rsid w:val="002234D8"/>
    <w:rsid w:val="002275A9"/>
    <w:rsid w:val="00227C1A"/>
    <w:rsid w:val="00227E45"/>
    <w:rsid w:val="00230C30"/>
    <w:rsid w:val="00231C27"/>
    <w:rsid w:val="00233A96"/>
    <w:rsid w:val="00234617"/>
    <w:rsid w:val="002350D9"/>
    <w:rsid w:val="002351C4"/>
    <w:rsid w:val="002402AC"/>
    <w:rsid w:val="00241B3D"/>
    <w:rsid w:val="00242388"/>
    <w:rsid w:val="00244235"/>
    <w:rsid w:val="002444B8"/>
    <w:rsid w:val="00247005"/>
    <w:rsid w:val="002475A4"/>
    <w:rsid w:val="0025006B"/>
    <w:rsid w:val="00250271"/>
    <w:rsid w:val="0025236B"/>
    <w:rsid w:val="002571BC"/>
    <w:rsid w:val="00257A41"/>
    <w:rsid w:val="00260961"/>
    <w:rsid w:val="002627D1"/>
    <w:rsid w:val="002660E2"/>
    <w:rsid w:val="002661A9"/>
    <w:rsid w:val="00267F53"/>
    <w:rsid w:val="00272678"/>
    <w:rsid w:val="00273101"/>
    <w:rsid w:val="002736E4"/>
    <w:rsid w:val="002738B4"/>
    <w:rsid w:val="00274132"/>
    <w:rsid w:val="0027422E"/>
    <w:rsid w:val="00275F14"/>
    <w:rsid w:val="00276828"/>
    <w:rsid w:val="002801A1"/>
    <w:rsid w:val="002842B2"/>
    <w:rsid w:val="002869F6"/>
    <w:rsid w:val="00287705"/>
    <w:rsid w:val="0028775C"/>
    <w:rsid w:val="0029219F"/>
    <w:rsid w:val="002926EA"/>
    <w:rsid w:val="0029283F"/>
    <w:rsid w:val="00295677"/>
    <w:rsid w:val="0029611E"/>
    <w:rsid w:val="00296DB6"/>
    <w:rsid w:val="0029708A"/>
    <w:rsid w:val="002A1439"/>
    <w:rsid w:val="002A18A3"/>
    <w:rsid w:val="002A22E1"/>
    <w:rsid w:val="002A3D08"/>
    <w:rsid w:val="002A463B"/>
    <w:rsid w:val="002A51A0"/>
    <w:rsid w:val="002A59D4"/>
    <w:rsid w:val="002A6508"/>
    <w:rsid w:val="002A6B1C"/>
    <w:rsid w:val="002A6F9E"/>
    <w:rsid w:val="002A782C"/>
    <w:rsid w:val="002B0BCE"/>
    <w:rsid w:val="002B19B3"/>
    <w:rsid w:val="002B37C9"/>
    <w:rsid w:val="002B599B"/>
    <w:rsid w:val="002B760C"/>
    <w:rsid w:val="002B7A1F"/>
    <w:rsid w:val="002C002E"/>
    <w:rsid w:val="002C017D"/>
    <w:rsid w:val="002C22A4"/>
    <w:rsid w:val="002C455E"/>
    <w:rsid w:val="002C46E1"/>
    <w:rsid w:val="002C536E"/>
    <w:rsid w:val="002C5B35"/>
    <w:rsid w:val="002C7D5F"/>
    <w:rsid w:val="002D32E6"/>
    <w:rsid w:val="002D40E3"/>
    <w:rsid w:val="002D4F7B"/>
    <w:rsid w:val="002D5EC6"/>
    <w:rsid w:val="002D7110"/>
    <w:rsid w:val="002D73D4"/>
    <w:rsid w:val="002D7AB2"/>
    <w:rsid w:val="002E0517"/>
    <w:rsid w:val="002E1478"/>
    <w:rsid w:val="002E193E"/>
    <w:rsid w:val="002E2777"/>
    <w:rsid w:val="002E3829"/>
    <w:rsid w:val="002E4A7A"/>
    <w:rsid w:val="002E61A7"/>
    <w:rsid w:val="002E6654"/>
    <w:rsid w:val="002E67E2"/>
    <w:rsid w:val="002E7704"/>
    <w:rsid w:val="002F17C2"/>
    <w:rsid w:val="002F2BAF"/>
    <w:rsid w:val="002F321F"/>
    <w:rsid w:val="002F35C0"/>
    <w:rsid w:val="002F36D1"/>
    <w:rsid w:val="002F70DB"/>
    <w:rsid w:val="00301291"/>
    <w:rsid w:val="00301836"/>
    <w:rsid w:val="0030192F"/>
    <w:rsid w:val="00301EDA"/>
    <w:rsid w:val="00303918"/>
    <w:rsid w:val="003078A4"/>
    <w:rsid w:val="00310C67"/>
    <w:rsid w:val="00312A5F"/>
    <w:rsid w:val="0031345C"/>
    <w:rsid w:val="0031354C"/>
    <w:rsid w:val="00314C27"/>
    <w:rsid w:val="0031745E"/>
    <w:rsid w:val="00320709"/>
    <w:rsid w:val="003219F0"/>
    <w:rsid w:val="00321DFF"/>
    <w:rsid w:val="003227FB"/>
    <w:rsid w:val="003246EF"/>
    <w:rsid w:val="0032538A"/>
    <w:rsid w:val="00325429"/>
    <w:rsid w:val="003257CD"/>
    <w:rsid w:val="00326093"/>
    <w:rsid w:val="00326736"/>
    <w:rsid w:val="003269AE"/>
    <w:rsid w:val="0032739F"/>
    <w:rsid w:val="003274CB"/>
    <w:rsid w:val="00327FE2"/>
    <w:rsid w:val="003322C9"/>
    <w:rsid w:val="003350D7"/>
    <w:rsid w:val="003364FB"/>
    <w:rsid w:val="00336902"/>
    <w:rsid w:val="0034398B"/>
    <w:rsid w:val="00344312"/>
    <w:rsid w:val="00344A5A"/>
    <w:rsid w:val="003466EC"/>
    <w:rsid w:val="003468E1"/>
    <w:rsid w:val="003477F6"/>
    <w:rsid w:val="003506CC"/>
    <w:rsid w:val="003518C9"/>
    <w:rsid w:val="00360639"/>
    <w:rsid w:val="00362193"/>
    <w:rsid w:val="0036220F"/>
    <w:rsid w:val="00362CCE"/>
    <w:rsid w:val="003656BA"/>
    <w:rsid w:val="003671EE"/>
    <w:rsid w:val="00370428"/>
    <w:rsid w:val="003716A7"/>
    <w:rsid w:val="00372983"/>
    <w:rsid w:val="00373420"/>
    <w:rsid w:val="0037492D"/>
    <w:rsid w:val="0037578B"/>
    <w:rsid w:val="003759FE"/>
    <w:rsid w:val="00375D7A"/>
    <w:rsid w:val="00375F0F"/>
    <w:rsid w:val="003764DE"/>
    <w:rsid w:val="00376563"/>
    <w:rsid w:val="00377D81"/>
    <w:rsid w:val="00380BE5"/>
    <w:rsid w:val="00382349"/>
    <w:rsid w:val="003844F6"/>
    <w:rsid w:val="00385707"/>
    <w:rsid w:val="003879EE"/>
    <w:rsid w:val="00387B56"/>
    <w:rsid w:val="003901A6"/>
    <w:rsid w:val="003901D6"/>
    <w:rsid w:val="00390556"/>
    <w:rsid w:val="00390AF0"/>
    <w:rsid w:val="0039120F"/>
    <w:rsid w:val="00394663"/>
    <w:rsid w:val="00395D6B"/>
    <w:rsid w:val="00395F1A"/>
    <w:rsid w:val="003964E2"/>
    <w:rsid w:val="003A60E0"/>
    <w:rsid w:val="003B0D85"/>
    <w:rsid w:val="003B1CE6"/>
    <w:rsid w:val="003B34E2"/>
    <w:rsid w:val="003B4748"/>
    <w:rsid w:val="003B5035"/>
    <w:rsid w:val="003B76FE"/>
    <w:rsid w:val="003B7AF5"/>
    <w:rsid w:val="003C114B"/>
    <w:rsid w:val="003C1EEC"/>
    <w:rsid w:val="003C266A"/>
    <w:rsid w:val="003C353E"/>
    <w:rsid w:val="003C3815"/>
    <w:rsid w:val="003C389E"/>
    <w:rsid w:val="003C4961"/>
    <w:rsid w:val="003C7FC8"/>
    <w:rsid w:val="003D1337"/>
    <w:rsid w:val="003D18B4"/>
    <w:rsid w:val="003D26C7"/>
    <w:rsid w:val="003D2D87"/>
    <w:rsid w:val="003D3C9E"/>
    <w:rsid w:val="003D4F60"/>
    <w:rsid w:val="003E00B3"/>
    <w:rsid w:val="003E11E2"/>
    <w:rsid w:val="003E6C99"/>
    <w:rsid w:val="003E7C35"/>
    <w:rsid w:val="003F0F8B"/>
    <w:rsid w:val="003F16F6"/>
    <w:rsid w:val="003F2822"/>
    <w:rsid w:val="003F3413"/>
    <w:rsid w:val="003F389B"/>
    <w:rsid w:val="003F3BA8"/>
    <w:rsid w:val="003F4357"/>
    <w:rsid w:val="003F453C"/>
    <w:rsid w:val="003F58A3"/>
    <w:rsid w:val="003F6B86"/>
    <w:rsid w:val="0040073C"/>
    <w:rsid w:val="00400808"/>
    <w:rsid w:val="0040163D"/>
    <w:rsid w:val="00403424"/>
    <w:rsid w:val="0040642C"/>
    <w:rsid w:val="00407E82"/>
    <w:rsid w:val="00411F20"/>
    <w:rsid w:val="004132EF"/>
    <w:rsid w:val="00413CEF"/>
    <w:rsid w:val="004146BB"/>
    <w:rsid w:val="0041472B"/>
    <w:rsid w:val="004148EB"/>
    <w:rsid w:val="00415521"/>
    <w:rsid w:val="0041584E"/>
    <w:rsid w:val="004170BF"/>
    <w:rsid w:val="00417AB8"/>
    <w:rsid w:val="004209B4"/>
    <w:rsid w:val="00423815"/>
    <w:rsid w:val="00424D38"/>
    <w:rsid w:val="00425B5E"/>
    <w:rsid w:val="00431148"/>
    <w:rsid w:val="00431AB4"/>
    <w:rsid w:val="0043245B"/>
    <w:rsid w:val="004331E3"/>
    <w:rsid w:val="004337F1"/>
    <w:rsid w:val="00433A31"/>
    <w:rsid w:val="004358CA"/>
    <w:rsid w:val="0044156F"/>
    <w:rsid w:val="00442888"/>
    <w:rsid w:val="004430C0"/>
    <w:rsid w:val="00443F7F"/>
    <w:rsid w:val="0044410E"/>
    <w:rsid w:val="00444568"/>
    <w:rsid w:val="00445DEA"/>
    <w:rsid w:val="00446213"/>
    <w:rsid w:val="00446BD1"/>
    <w:rsid w:val="00447542"/>
    <w:rsid w:val="0045120E"/>
    <w:rsid w:val="0045268B"/>
    <w:rsid w:val="0045305F"/>
    <w:rsid w:val="00453134"/>
    <w:rsid w:val="004537BF"/>
    <w:rsid w:val="004573ED"/>
    <w:rsid w:val="00460675"/>
    <w:rsid w:val="0046071B"/>
    <w:rsid w:val="004618EE"/>
    <w:rsid w:val="00461DF7"/>
    <w:rsid w:val="00462CC3"/>
    <w:rsid w:val="00464095"/>
    <w:rsid w:val="0046427B"/>
    <w:rsid w:val="00464F11"/>
    <w:rsid w:val="0046544E"/>
    <w:rsid w:val="004678EA"/>
    <w:rsid w:val="00473AC7"/>
    <w:rsid w:val="00473BCD"/>
    <w:rsid w:val="00474030"/>
    <w:rsid w:val="00474CD1"/>
    <w:rsid w:val="00476869"/>
    <w:rsid w:val="00476EB4"/>
    <w:rsid w:val="00477909"/>
    <w:rsid w:val="00480CE5"/>
    <w:rsid w:val="00482FE3"/>
    <w:rsid w:val="00483BF8"/>
    <w:rsid w:val="004861F4"/>
    <w:rsid w:val="004863D4"/>
    <w:rsid w:val="004872F4"/>
    <w:rsid w:val="00487F87"/>
    <w:rsid w:val="0049027B"/>
    <w:rsid w:val="004902ED"/>
    <w:rsid w:val="00490F11"/>
    <w:rsid w:val="00491510"/>
    <w:rsid w:val="004938FC"/>
    <w:rsid w:val="00497D89"/>
    <w:rsid w:val="00497E18"/>
    <w:rsid w:val="004A0732"/>
    <w:rsid w:val="004A1023"/>
    <w:rsid w:val="004A237A"/>
    <w:rsid w:val="004A29DE"/>
    <w:rsid w:val="004A30E5"/>
    <w:rsid w:val="004A5A04"/>
    <w:rsid w:val="004A5DA3"/>
    <w:rsid w:val="004A7255"/>
    <w:rsid w:val="004B0A6C"/>
    <w:rsid w:val="004B5528"/>
    <w:rsid w:val="004B5762"/>
    <w:rsid w:val="004B682D"/>
    <w:rsid w:val="004B776B"/>
    <w:rsid w:val="004C0B6B"/>
    <w:rsid w:val="004C3128"/>
    <w:rsid w:val="004C65A2"/>
    <w:rsid w:val="004C67A3"/>
    <w:rsid w:val="004D0040"/>
    <w:rsid w:val="004D374E"/>
    <w:rsid w:val="004D4063"/>
    <w:rsid w:val="004D55C0"/>
    <w:rsid w:val="004D5BD7"/>
    <w:rsid w:val="004D70FA"/>
    <w:rsid w:val="004D77FC"/>
    <w:rsid w:val="004E02DC"/>
    <w:rsid w:val="004E31F6"/>
    <w:rsid w:val="004E375C"/>
    <w:rsid w:val="004E535A"/>
    <w:rsid w:val="004E636A"/>
    <w:rsid w:val="004F0B77"/>
    <w:rsid w:val="004F0D7A"/>
    <w:rsid w:val="004F1A20"/>
    <w:rsid w:val="004F231D"/>
    <w:rsid w:val="004F3E93"/>
    <w:rsid w:val="004F63F2"/>
    <w:rsid w:val="004F6449"/>
    <w:rsid w:val="004F6657"/>
    <w:rsid w:val="00500ACD"/>
    <w:rsid w:val="00501985"/>
    <w:rsid w:val="005036CD"/>
    <w:rsid w:val="0051310B"/>
    <w:rsid w:val="00514979"/>
    <w:rsid w:val="005150E2"/>
    <w:rsid w:val="00517BC5"/>
    <w:rsid w:val="00520495"/>
    <w:rsid w:val="00523B99"/>
    <w:rsid w:val="00523C2E"/>
    <w:rsid w:val="00524E79"/>
    <w:rsid w:val="0053335C"/>
    <w:rsid w:val="0053343B"/>
    <w:rsid w:val="00533D03"/>
    <w:rsid w:val="00533D25"/>
    <w:rsid w:val="00536B7D"/>
    <w:rsid w:val="00536BC5"/>
    <w:rsid w:val="005403B5"/>
    <w:rsid w:val="00540641"/>
    <w:rsid w:val="00540836"/>
    <w:rsid w:val="005411FC"/>
    <w:rsid w:val="00541BA7"/>
    <w:rsid w:val="005473EA"/>
    <w:rsid w:val="00553219"/>
    <w:rsid w:val="0055454A"/>
    <w:rsid w:val="00556F15"/>
    <w:rsid w:val="00557382"/>
    <w:rsid w:val="00560C45"/>
    <w:rsid w:val="005708D2"/>
    <w:rsid w:val="00571345"/>
    <w:rsid w:val="00571CA1"/>
    <w:rsid w:val="00572D95"/>
    <w:rsid w:val="00574BFD"/>
    <w:rsid w:val="00576238"/>
    <w:rsid w:val="00576E2D"/>
    <w:rsid w:val="00580212"/>
    <w:rsid w:val="00583059"/>
    <w:rsid w:val="00585CC8"/>
    <w:rsid w:val="00587689"/>
    <w:rsid w:val="00592CA0"/>
    <w:rsid w:val="0059336E"/>
    <w:rsid w:val="00593E99"/>
    <w:rsid w:val="00595017"/>
    <w:rsid w:val="00595EE6"/>
    <w:rsid w:val="005965AE"/>
    <w:rsid w:val="00597A61"/>
    <w:rsid w:val="00597CFA"/>
    <w:rsid w:val="00597D99"/>
    <w:rsid w:val="005A0804"/>
    <w:rsid w:val="005A247E"/>
    <w:rsid w:val="005A5AB6"/>
    <w:rsid w:val="005A6E3C"/>
    <w:rsid w:val="005A7213"/>
    <w:rsid w:val="005B2003"/>
    <w:rsid w:val="005B6F34"/>
    <w:rsid w:val="005C0DE5"/>
    <w:rsid w:val="005C2FA8"/>
    <w:rsid w:val="005C34EE"/>
    <w:rsid w:val="005C5263"/>
    <w:rsid w:val="005C68FB"/>
    <w:rsid w:val="005C73D6"/>
    <w:rsid w:val="005C7D37"/>
    <w:rsid w:val="005D2365"/>
    <w:rsid w:val="005D39D1"/>
    <w:rsid w:val="005D40A2"/>
    <w:rsid w:val="005D4BBC"/>
    <w:rsid w:val="005D681E"/>
    <w:rsid w:val="005D6B3A"/>
    <w:rsid w:val="005D7800"/>
    <w:rsid w:val="005F27BC"/>
    <w:rsid w:val="005F3476"/>
    <w:rsid w:val="005F387F"/>
    <w:rsid w:val="005F52B5"/>
    <w:rsid w:val="005F5748"/>
    <w:rsid w:val="006018B6"/>
    <w:rsid w:val="00602684"/>
    <w:rsid w:val="00602D29"/>
    <w:rsid w:val="00603684"/>
    <w:rsid w:val="00603C14"/>
    <w:rsid w:val="00606C69"/>
    <w:rsid w:val="00607988"/>
    <w:rsid w:val="006079F6"/>
    <w:rsid w:val="006106D5"/>
    <w:rsid w:val="00611330"/>
    <w:rsid w:val="006133CF"/>
    <w:rsid w:val="00615471"/>
    <w:rsid w:val="00617D95"/>
    <w:rsid w:val="0062143A"/>
    <w:rsid w:val="00622D28"/>
    <w:rsid w:val="00624026"/>
    <w:rsid w:val="00624B56"/>
    <w:rsid w:val="00626D81"/>
    <w:rsid w:val="006303DC"/>
    <w:rsid w:val="00633659"/>
    <w:rsid w:val="00633B3D"/>
    <w:rsid w:val="00633EFE"/>
    <w:rsid w:val="00634154"/>
    <w:rsid w:val="006349B4"/>
    <w:rsid w:val="00636A8F"/>
    <w:rsid w:val="00637F1A"/>
    <w:rsid w:val="00640274"/>
    <w:rsid w:val="006402C6"/>
    <w:rsid w:val="00640E86"/>
    <w:rsid w:val="0064139E"/>
    <w:rsid w:val="006448A3"/>
    <w:rsid w:val="006450B5"/>
    <w:rsid w:val="006456A4"/>
    <w:rsid w:val="00647DFD"/>
    <w:rsid w:val="0065178F"/>
    <w:rsid w:val="00652834"/>
    <w:rsid w:val="00653448"/>
    <w:rsid w:val="0065358B"/>
    <w:rsid w:val="006552F2"/>
    <w:rsid w:val="006562DD"/>
    <w:rsid w:val="00661A24"/>
    <w:rsid w:val="006627C0"/>
    <w:rsid w:val="00665274"/>
    <w:rsid w:val="006656BD"/>
    <w:rsid w:val="006658E4"/>
    <w:rsid w:val="00666139"/>
    <w:rsid w:val="006668AF"/>
    <w:rsid w:val="006678B5"/>
    <w:rsid w:val="006726AD"/>
    <w:rsid w:val="006737C8"/>
    <w:rsid w:val="0067446A"/>
    <w:rsid w:val="0068075F"/>
    <w:rsid w:val="00680ECA"/>
    <w:rsid w:val="00681730"/>
    <w:rsid w:val="0068362D"/>
    <w:rsid w:val="00683D2D"/>
    <w:rsid w:val="00684F09"/>
    <w:rsid w:val="00687F05"/>
    <w:rsid w:val="0069062D"/>
    <w:rsid w:val="006924FD"/>
    <w:rsid w:val="0069270F"/>
    <w:rsid w:val="00692A90"/>
    <w:rsid w:val="00693C69"/>
    <w:rsid w:val="00697B78"/>
    <w:rsid w:val="006A0693"/>
    <w:rsid w:val="006A5E8C"/>
    <w:rsid w:val="006A6076"/>
    <w:rsid w:val="006B0875"/>
    <w:rsid w:val="006B456F"/>
    <w:rsid w:val="006B5907"/>
    <w:rsid w:val="006B5A36"/>
    <w:rsid w:val="006B734C"/>
    <w:rsid w:val="006B7CB1"/>
    <w:rsid w:val="006B7E19"/>
    <w:rsid w:val="006C0715"/>
    <w:rsid w:val="006C0E49"/>
    <w:rsid w:val="006C1E84"/>
    <w:rsid w:val="006C31CD"/>
    <w:rsid w:val="006C36F8"/>
    <w:rsid w:val="006C3AFE"/>
    <w:rsid w:val="006C55A1"/>
    <w:rsid w:val="006C572A"/>
    <w:rsid w:val="006C5794"/>
    <w:rsid w:val="006C6C40"/>
    <w:rsid w:val="006D181B"/>
    <w:rsid w:val="006D2398"/>
    <w:rsid w:val="006D3356"/>
    <w:rsid w:val="006D37B8"/>
    <w:rsid w:val="006D42E0"/>
    <w:rsid w:val="006D48CF"/>
    <w:rsid w:val="006D6A4C"/>
    <w:rsid w:val="006D6CD4"/>
    <w:rsid w:val="006E01BC"/>
    <w:rsid w:val="006E0A29"/>
    <w:rsid w:val="006E1F31"/>
    <w:rsid w:val="006E2A35"/>
    <w:rsid w:val="006E3176"/>
    <w:rsid w:val="006E4FEA"/>
    <w:rsid w:val="006E551E"/>
    <w:rsid w:val="006E5545"/>
    <w:rsid w:val="006E6BA9"/>
    <w:rsid w:val="006E74EA"/>
    <w:rsid w:val="006E772A"/>
    <w:rsid w:val="006F0803"/>
    <w:rsid w:val="006F131B"/>
    <w:rsid w:val="006F25AA"/>
    <w:rsid w:val="006F3835"/>
    <w:rsid w:val="006F3E90"/>
    <w:rsid w:val="006F5B38"/>
    <w:rsid w:val="006F5F38"/>
    <w:rsid w:val="006F61A3"/>
    <w:rsid w:val="00701E9D"/>
    <w:rsid w:val="007022CF"/>
    <w:rsid w:val="00704922"/>
    <w:rsid w:val="007049CB"/>
    <w:rsid w:val="0070661D"/>
    <w:rsid w:val="00706BB3"/>
    <w:rsid w:val="007107B2"/>
    <w:rsid w:val="0071141A"/>
    <w:rsid w:val="0071362E"/>
    <w:rsid w:val="00715E66"/>
    <w:rsid w:val="007175D8"/>
    <w:rsid w:val="007240AD"/>
    <w:rsid w:val="00725851"/>
    <w:rsid w:val="0073116A"/>
    <w:rsid w:val="00731355"/>
    <w:rsid w:val="00731FFD"/>
    <w:rsid w:val="0073227E"/>
    <w:rsid w:val="007325B2"/>
    <w:rsid w:val="0073260D"/>
    <w:rsid w:val="00732699"/>
    <w:rsid w:val="0073276E"/>
    <w:rsid w:val="00732A26"/>
    <w:rsid w:val="00736133"/>
    <w:rsid w:val="007371F8"/>
    <w:rsid w:val="00737426"/>
    <w:rsid w:val="00741720"/>
    <w:rsid w:val="00741DF2"/>
    <w:rsid w:val="0074299C"/>
    <w:rsid w:val="00743163"/>
    <w:rsid w:val="007452EB"/>
    <w:rsid w:val="007479E9"/>
    <w:rsid w:val="00747DE7"/>
    <w:rsid w:val="00750FA6"/>
    <w:rsid w:val="00751C15"/>
    <w:rsid w:val="007524A4"/>
    <w:rsid w:val="007528E9"/>
    <w:rsid w:val="007530B9"/>
    <w:rsid w:val="00753582"/>
    <w:rsid w:val="007538F9"/>
    <w:rsid w:val="00754B03"/>
    <w:rsid w:val="00755BFB"/>
    <w:rsid w:val="00755C3F"/>
    <w:rsid w:val="007561C3"/>
    <w:rsid w:val="00760D18"/>
    <w:rsid w:val="00761A3D"/>
    <w:rsid w:val="00761D1B"/>
    <w:rsid w:val="0076250E"/>
    <w:rsid w:val="00762D7F"/>
    <w:rsid w:val="00766005"/>
    <w:rsid w:val="007661BC"/>
    <w:rsid w:val="00767290"/>
    <w:rsid w:val="00772753"/>
    <w:rsid w:val="0077378B"/>
    <w:rsid w:val="007771DA"/>
    <w:rsid w:val="007777B0"/>
    <w:rsid w:val="007805CB"/>
    <w:rsid w:val="007806C3"/>
    <w:rsid w:val="00781A0B"/>
    <w:rsid w:val="00783161"/>
    <w:rsid w:val="00783DFF"/>
    <w:rsid w:val="00785BBF"/>
    <w:rsid w:val="00786EFC"/>
    <w:rsid w:val="00787092"/>
    <w:rsid w:val="00790A8A"/>
    <w:rsid w:val="00792A45"/>
    <w:rsid w:val="007967E3"/>
    <w:rsid w:val="00796D75"/>
    <w:rsid w:val="00797DF4"/>
    <w:rsid w:val="007A09B2"/>
    <w:rsid w:val="007A0BFF"/>
    <w:rsid w:val="007A2F72"/>
    <w:rsid w:val="007A5D9B"/>
    <w:rsid w:val="007A5F55"/>
    <w:rsid w:val="007A6A70"/>
    <w:rsid w:val="007A6D77"/>
    <w:rsid w:val="007A787E"/>
    <w:rsid w:val="007B127F"/>
    <w:rsid w:val="007B2069"/>
    <w:rsid w:val="007B27C4"/>
    <w:rsid w:val="007B2C25"/>
    <w:rsid w:val="007B2D97"/>
    <w:rsid w:val="007B3C90"/>
    <w:rsid w:val="007B45D3"/>
    <w:rsid w:val="007B57D6"/>
    <w:rsid w:val="007B6983"/>
    <w:rsid w:val="007C09BB"/>
    <w:rsid w:val="007C0CDF"/>
    <w:rsid w:val="007C3803"/>
    <w:rsid w:val="007C435D"/>
    <w:rsid w:val="007C562D"/>
    <w:rsid w:val="007C57B2"/>
    <w:rsid w:val="007C6313"/>
    <w:rsid w:val="007C79BD"/>
    <w:rsid w:val="007C7E66"/>
    <w:rsid w:val="007D10F2"/>
    <w:rsid w:val="007D3B07"/>
    <w:rsid w:val="007D52A8"/>
    <w:rsid w:val="007D6399"/>
    <w:rsid w:val="007D6F36"/>
    <w:rsid w:val="007D7FE3"/>
    <w:rsid w:val="007E159B"/>
    <w:rsid w:val="007E1EEF"/>
    <w:rsid w:val="007E4EEB"/>
    <w:rsid w:val="007E65CC"/>
    <w:rsid w:val="007E6975"/>
    <w:rsid w:val="007E6D85"/>
    <w:rsid w:val="007E71E6"/>
    <w:rsid w:val="007F06B0"/>
    <w:rsid w:val="007F22E9"/>
    <w:rsid w:val="007F5598"/>
    <w:rsid w:val="007F7557"/>
    <w:rsid w:val="0080103D"/>
    <w:rsid w:val="0080159F"/>
    <w:rsid w:val="0080167B"/>
    <w:rsid w:val="00801D0B"/>
    <w:rsid w:val="00802E21"/>
    <w:rsid w:val="00803CD1"/>
    <w:rsid w:val="00804134"/>
    <w:rsid w:val="00804C39"/>
    <w:rsid w:val="008069C0"/>
    <w:rsid w:val="00811C71"/>
    <w:rsid w:val="00812D4C"/>
    <w:rsid w:val="00815385"/>
    <w:rsid w:val="00816F8E"/>
    <w:rsid w:val="00822FC8"/>
    <w:rsid w:val="00823241"/>
    <w:rsid w:val="008274A6"/>
    <w:rsid w:val="008307E3"/>
    <w:rsid w:val="00831B9B"/>
    <w:rsid w:val="008353A1"/>
    <w:rsid w:val="00836581"/>
    <w:rsid w:val="0084140E"/>
    <w:rsid w:val="0084463D"/>
    <w:rsid w:val="00844A65"/>
    <w:rsid w:val="00844B47"/>
    <w:rsid w:val="008457B8"/>
    <w:rsid w:val="00845D2F"/>
    <w:rsid w:val="00850B6B"/>
    <w:rsid w:val="00851B6F"/>
    <w:rsid w:val="008520E6"/>
    <w:rsid w:val="008523CC"/>
    <w:rsid w:val="00852930"/>
    <w:rsid w:val="00854B8B"/>
    <w:rsid w:val="0085506C"/>
    <w:rsid w:val="008552F9"/>
    <w:rsid w:val="00855D95"/>
    <w:rsid w:val="00855F0F"/>
    <w:rsid w:val="00856B56"/>
    <w:rsid w:val="0086088C"/>
    <w:rsid w:val="00860BDD"/>
    <w:rsid w:val="00860FD1"/>
    <w:rsid w:val="00864E11"/>
    <w:rsid w:val="0086500D"/>
    <w:rsid w:val="008655C9"/>
    <w:rsid w:val="008668BB"/>
    <w:rsid w:val="0087131F"/>
    <w:rsid w:val="0087194E"/>
    <w:rsid w:val="00872C22"/>
    <w:rsid w:val="00874CE2"/>
    <w:rsid w:val="00875B31"/>
    <w:rsid w:val="00877CE7"/>
    <w:rsid w:val="00880054"/>
    <w:rsid w:val="008802CD"/>
    <w:rsid w:val="008802D5"/>
    <w:rsid w:val="00880669"/>
    <w:rsid w:val="00882723"/>
    <w:rsid w:val="00883211"/>
    <w:rsid w:val="00890B9A"/>
    <w:rsid w:val="008913F6"/>
    <w:rsid w:val="00892136"/>
    <w:rsid w:val="00892417"/>
    <w:rsid w:val="00894291"/>
    <w:rsid w:val="0089630A"/>
    <w:rsid w:val="0089679E"/>
    <w:rsid w:val="00896FD8"/>
    <w:rsid w:val="008974B7"/>
    <w:rsid w:val="00897E8B"/>
    <w:rsid w:val="008A4BFF"/>
    <w:rsid w:val="008A66BE"/>
    <w:rsid w:val="008B0C4A"/>
    <w:rsid w:val="008B0ECC"/>
    <w:rsid w:val="008B1E9C"/>
    <w:rsid w:val="008B2721"/>
    <w:rsid w:val="008B4AD7"/>
    <w:rsid w:val="008B57E0"/>
    <w:rsid w:val="008B7E09"/>
    <w:rsid w:val="008C16A7"/>
    <w:rsid w:val="008C1DE0"/>
    <w:rsid w:val="008C3879"/>
    <w:rsid w:val="008C3C4F"/>
    <w:rsid w:val="008C4D6A"/>
    <w:rsid w:val="008C5CDC"/>
    <w:rsid w:val="008C6FE6"/>
    <w:rsid w:val="008D005D"/>
    <w:rsid w:val="008D09FF"/>
    <w:rsid w:val="008D25FB"/>
    <w:rsid w:val="008D3E30"/>
    <w:rsid w:val="008D5380"/>
    <w:rsid w:val="008D60AB"/>
    <w:rsid w:val="008E2508"/>
    <w:rsid w:val="008E2DBC"/>
    <w:rsid w:val="008E3213"/>
    <w:rsid w:val="008E4B7C"/>
    <w:rsid w:val="008E4ED9"/>
    <w:rsid w:val="008E52B4"/>
    <w:rsid w:val="008E708F"/>
    <w:rsid w:val="008F0401"/>
    <w:rsid w:val="008F4AD7"/>
    <w:rsid w:val="008F69AD"/>
    <w:rsid w:val="008F750E"/>
    <w:rsid w:val="008F756C"/>
    <w:rsid w:val="0090029A"/>
    <w:rsid w:val="009004B8"/>
    <w:rsid w:val="00900890"/>
    <w:rsid w:val="0090273B"/>
    <w:rsid w:val="009034A1"/>
    <w:rsid w:val="009037B9"/>
    <w:rsid w:val="00903DA7"/>
    <w:rsid w:val="009046BB"/>
    <w:rsid w:val="0090537B"/>
    <w:rsid w:val="0090586F"/>
    <w:rsid w:val="0090597C"/>
    <w:rsid w:val="00906010"/>
    <w:rsid w:val="0091044B"/>
    <w:rsid w:val="009112BE"/>
    <w:rsid w:val="009125B1"/>
    <w:rsid w:val="0091392C"/>
    <w:rsid w:val="00915A49"/>
    <w:rsid w:val="00915E74"/>
    <w:rsid w:val="00915F2E"/>
    <w:rsid w:val="0091755E"/>
    <w:rsid w:val="00922DAC"/>
    <w:rsid w:val="0092688F"/>
    <w:rsid w:val="009277EE"/>
    <w:rsid w:val="009306C6"/>
    <w:rsid w:val="00930748"/>
    <w:rsid w:val="00930D7C"/>
    <w:rsid w:val="00931359"/>
    <w:rsid w:val="00940082"/>
    <w:rsid w:val="00940BBC"/>
    <w:rsid w:val="009431D1"/>
    <w:rsid w:val="009462BB"/>
    <w:rsid w:val="0094687B"/>
    <w:rsid w:val="00946AFB"/>
    <w:rsid w:val="00947257"/>
    <w:rsid w:val="00950228"/>
    <w:rsid w:val="009503F9"/>
    <w:rsid w:val="009527FB"/>
    <w:rsid w:val="009529E8"/>
    <w:rsid w:val="00952F48"/>
    <w:rsid w:val="0095478F"/>
    <w:rsid w:val="00957811"/>
    <w:rsid w:val="00962451"/>
    <w:rsid w:val="0096358F"/>
    <w:rsid w:val="00963EC9"/>
    <w:rsid w:val="00965BCB"/>
    <w:rsid w:val="00966B03"/>
    <w:rsid w:val="00966BE6"/>
    <w:rsid w:val="00966E05"/>
    <w:rsid w:val="00967EF3"/>
    <w:rsid w:val="0097022D"/>
    <w:rsid w:val="0097159A"/>
    <w:rsid w:val="00971A71"/>
    <w:rsid w:val="009742C5"/>
    <w:rsid w:val="00975CE0"/>
    <w:rsid w:val="009762C2"/>
    <w:rsid w:val="00976B75"/>
    <w:rsid w:val="00980C95"/>
    <w:rsid w:val="0098202C"/>
    <w:rsid w:val="009820F2"/>
    <w:rsid w:val="00983C35"/>
    <w:rsid w:val="00983EEF"/>
    <w:rsid w:val="00984F89"/>
    <w:rsid w:val="00986BC4"/>
    <w:rsid w:val="0098741D"/>
    <w:rsid w:val="009910CD"/>
    <w:rsid w:val="0099161F"/>
    <w:rsid w:val="009946B2"/>
    <w:rsid w:val="00995B80"/>
    <w:rsid w:val="0099648A"/>
    <w:rsid w:val="009968B5"/>
    <w:rsid w:val="00997EEA"/>
    <w:rsid w:val="009A1614"/>
    <w:rsid w:val="009A2BA3"/>
    <w:rsid w:val="009A2BB4"/>
    <w:rsid w:val="009A2F1A"/>
    <w:rsid w:val="009A3B3C"/>
    <w:rsid w:val="009A6676"/>
    <w:rsid w:val="009B2DC7"/>
    <w:rsid w:val="009B77CF"/>
    <w:rsid w:val="009C0018"/>
    <w:rsid w:val="009C4B3D"/>
    <w:rsid w:val="009C7176"/>
    <w:rsid w:val="009C7187"/>
    <w:rsid w:val="009C7777"/>
    <w:rsid w:val="009D307F"/>
    <w:rsid w:val="009D382C"/>
    <w:rsid w:val="009D38A1"/>
    <w:rsid w:val="009D3B87"/>
    <w:rsid w:val="009D4936"/>
    <w:rsid w:val="009D5870"/>
    <w:rsid w:val="009D657D"/>
    <w:rsid w:val="009E1BDD"/>
    <w:rsid w:val="009E57CA"/>
    <w:rsid w:val="009E6734"/>
    <w:rsid w:val="009E6946"/>
    <w:rsid w:val="009E6E56"/>
    <w:rsid w:val="009E717B"/>
    <w:rsid w:val="009E7B77"/>
    <w:rsid w:val="009F190F"/>
    <w:rsid w:val="009F48C4"/>
    <w:rsid w:val="009F4BC0"/>
    <w:rsid w:val="009F69F1"/>
    <w:rsid w:val="009F6A26"/>
    <w:rsid w:val="009F7A0B"/>
    <w:rsid w:val="00A01CE9"/>
    <w:rsid w:val="00A0236E"/>
    <w:rsid w:val="00A03FF5"/>
    <w:rsid w:val="00A046E0"/>
    <w:rsid w:val="00A05416"/>
    <w:rsid w:val="00A11744"/>
    <w:rsid w:val="00A12711"/>
    <w:rsid w:val="00A12C33"/>
    <w:rsid w:val="00A13181"/>
    <w:rsid w:val="00A13B7A"/>
    <w:rsid w:val="00A1429E"/>
    <w:rsid w:val="00A1576A"/>
    <w:rsid w:val="00A16DBA"/>
    <w:rsid w:val="00A17407"/>
    <w:rsid w:val="00A2045B"/>
    <w:rsid w:val="00A24B3A"/>
    <w:rsid w:val="00A24DD0"/>
    <w:rsid w:val="00A25992"/>
    <w:rsid w:val="00A31BBA"/>
    <w:rsid w:val="00A33E8C"/>
    <w:rsid w:val="00A40295"/>
    <w:rsid w:val="00A42456"/>
    <w:rsid w:val="00A42648"/>
    <w:rsid w:val="00A42B74"/>
    <w:rsid w:val="00A43BFC"/>
    <w:rsid w:val="00A44BA4"/>
    <w:rsid w:val="00A45460"/>
    <w:rsid w:val="00A460AB"/>
    <w:rsid w:val="00A46EC1"/>
    <w:rsid w:val="00A4737E"/>
    <w:rsid w:val="00A50851"/>
    <w:rsid w:val="00A51A87"/>
    <w:rsid w:val="00A52FC2"/>
    <w:rsid w:val="00A53ECE"/>
    <w:rsid w:val="00A5619F"/>
    <w:rsid w:val="00A5652F"/>
    <w:rsid w:val="00A57E40"/>
    <w:rsid w:val="00A61713"/>
    <w:rsid w:val="00A61DC5"/>
    <w:rsid w:val="00A65997"/>
    <w:rsid w:val="00A667FC"/>
    <w:rsid w:val="00A706C4"/>
    <w:rsid w:val="00A71257"/>
    <w:rsid w:val="00A73553"/>
    <w:rsid w:val="00A736DF"/>
    <w:rsid w:val="00A75009"/>
    <w:rsid w:val="00A75EDE"/>
    <w:rsid w:val="00A81664"/>
    <w:rsid w:val="00A82FBB"/>
    <w:rsid w:val="00A83D1C"/>
    <w:rsid w:val="00A865F8"/>
    <w:rsid w:val="00A87AD1"/>
    <w:rsid w:val="00A91125"/>
    <w:rsid w:val="00A918BF"/>
    <w:rsid w:val="00A92216"/>
    <w:rsid w:val="00A93425"/>
    <w:rsid w:val="00A93D22"/>
    <w:rsid w:val="00A93F81"/>
    <w:rsid w:val="00A944F8"/>
    <w:rsid w:val="00A96806"/>
    <w:rsid w:val="00A96F8A"/>
    <w:rsid w:val="00A97F8A"/>
    <w:rsid w:val="00AA4AB5"/>
    <w:rsid w:val="00AB0555"/>
    <w:rsid w:val="00AB1564"/>
    <w:rsid w:val="00AB1AAA"/>
    <w:rsid w:val="00AB288C"/>
    <w:rsid w:val="00AB2CA0"/>
    <w:rsid w:val="00AB328A"/>
    <w:rsid w:val="00AB3AF5"/>
    <w:rsid w:val="00AB62CB"/>
    <w:rsid w:val="00AB72FA"/>
    <w:rsid w:val="00AC004E"/>
    <w:rsid w:val="00AC0781"/>
    <w:rsid w:val="00AC11C0"/>
    <w:rsid w:val="00AC1FF3"/>
    <w:rsid w:val="00AC4B97"/>
    <w:rsid w:val="00AC5647"/>
    <w:rsid w:val="00AC5BE2"/>
    <w:rsid w:val="00AC7116"/>
    <w:rsid w:val="00AC7149"/>
    <w:rsid w:val="00AC7FB8"/>
    <w:rsid w:val="00AD1434"/>
    <w:rsid w:val="00AD495B"/>
    <w:rsid w:val="00AD650C"/>
    <w:rsid w:val="00AD7710"/>
    <w:rsid w:val="00AE112B"/>
    <w:rsid w:val="00AF02FC"/>
    <w:rsid w:val="00AF0843"/>
    <w:rsid w:val="00AF31FB"/>
    <w:rsid w:val="00AF52F6"/>
    <w:rsid w:val="00AF5A17"/>
    <w:rsid w:val="00B00A32"/>
    <w:rsid w:val="00B02034"/>
    <w:rsid w:val="00B03605"/>
    <w:rsid w:val="00B03CF0"/>
    <w:rsid w:val="00B062C1"/>
    <w:rsid w:val="00B06C3D"/>
    <w:rsid w:val="00B06FE9"/>
    <w:rsid w:val="00B10413"/>
    <w:rsid w:val="00B10482"/>
    <w:rsid w:val="00B10887"/>
    <w:rsid w:val="00B10F97"/>
    <w:rsid w:val="00B119A0"/>
    <w:rsid w:val="00B11E38"/>
    <w:rsid w:val="00B12A8A"/>
    <w:rsid w:val="00B14D1B"/>
    <w:rsid w:val="00B3140C"/>
    <w:rsid w:val="00B321EE"/>
    <w:rsid w:val="00B3491D"/>
    <w:rsid w:val="00B3582C"/>
    <w:rsid w:val="00B35F57"/>
    <w:rsid w:val="00B3679E"/>
    <w:rsid w:val="00B36D6C"/>
    <w:rsid w:val="00B3757E"/>
    <w:rsid w:val="00B4032B"/>
    <w:rsid w:val="00B420BF"/>
    <w:rsid w:val="00B4266B"/>
    <w:rsid w:val="00B437E3"/>
    <w:rsid w:val="00B45092"/>
    <w:rsid w:val="00B4663E"/>
    <w:rsid w:val="00B468CC"/>
    <w:rsid w:val="00B4700F"/>
    <w:rsid w:val="00B4751E"/>
    <w:rsid w:val="00B476D6"/>
    <w:rsid w:val="00B52518"/>
    <w:rsid w:val="00B5359D"/>
    <w:rsid w:val="00B5362B"/>
    <w:rsid w:val="00B66E18"/>
    <w:rsid w:val="00B677A9"/>
    <w:rsid w:val="00B719A6"/>
    <w:rsid w:val="00B71A27"/>
    <w:rsid w:val="00B72F0E"/>
    <w:rsid w:val="00B73F01"/>
    <w:rsid w:val="00B75AF8"/>
    <w:rsid w:val="00B80A0C"/>
    <w:rsid w:val="00B80ACB"/>
    <w:rsid w:val="00B82DAE"/>
    <w:rsid w:val="00B830A9"/>
    <w:rsid w:val="00B86D00"/>
    <w:rsid w:val="00B879C7"/>
    <w:rsid w:val="00B917CD"/>
    <w:rsid w:val="00B92A20"/>
    <w:rsid w:val="00B950DA"/>
    <w:rsid w:val="00B96CF8"/>
    <w:rsid w:val="00BA0676"/>
    <w:rsid w:val="00BA3DD4"/>
    <w:rsid w:val="00BA599E"/>
    <w:rsid w:val="00BA5EB4"/>
    <w:rsid w:val="00BB06D9"/>
    <w:rsid w:val="00BB279A"/>
    <w:rsid w:val="00BB431A"/>
    <w:rsid w:val="00BB5983"/>
    <w:rsid w:val="00BC1535"/>
    <w:rsid w:val="00BC2362"/>
    <w:rsid w:val="00BC2C50"/>
    <w:rsid w:val="00BC3594"/>
    <w:rsid w:val="00BD30F9"/>
    <w:rsid w:val="00BD3661"/>
    <w:rsid w:val="00BD3836"/>
    <w:rsid w:val="00BD4FB4"/>
    <w:rsid w:val="00BD5061"/>
    <w:rsid w:val="00BD6E41"/>
    <w:rsid w:val="00BE10DB"/>
    <w:rsid w:val="00BE2A13"/>
    <w:rsid w:val="00BE2DE3"/>
    <w:rsid w:val="00BE4DE3"/>
    <w:rsid w:val="00BE6FB2"/>
    <w:rsid w:val="00BF22D0"/>
    <w:rsid w:val="00BF2DDC"/>
    <w:rsid w:val="00BF589F"/>
    <w:rsid w:val="00BF6629"/>
    <w:rsid w:val="00BF7810"/>
    <w:rsid w:val="00BF7D9A"/>
    <w:rsid w:val="00C00168"/>
    <w:rsid w:val="00C003D8"/>
    <w:rsid w:val="00C024FE"/>
    <w:rsid w:val="00C03B4F"/>
    <w:rsid w:val="00C043B3"/>
    <w:rsid w:val="00C054FE"/>
    <w:rsid w:val="00C05F99"/>
    <w:rsid w:val="00C07499"/>
    <w:rsid w:val="00C12AE9"/>
    <w:rsid w:val="00C14DE6"/>
    <w:rsid w:val="00C21BC9"/>
    <w:rsid w:val="00C2217F"/>
    <w:rsid w:val="00C23FA3"/>
    <w:rsid w:val="00C24CF2"/>
    <w:rsid w:val="00C25AD0"/>
    <w:rsid w:val="00C30336"/>
    <w:rsid w:val="00C31FC4"/>
    <w:rsid w:val="00C335D9"/>
    <w:rsid w:val="00C34CBC"/>
    <w:rsid w:val="00C35BF0"/>
    <w:rsid w:val="00C3655C"/>
    <w:rsid w:val="00C439FA"/>
    <w:rsid w:val="00C4453C"/>
    <w:rsid w:val="00C44BBD"/>
    <w:rsid w:val="00C4509E"/>
    <w:rsid w:val="00C505AE"/>
    <w:rsid w:val="00C520A7"/>
    <w:rsid w:val="00C526D7"/>
    <w:rsid w:val="00C527A8"/>
    <w:rsid w:val="00C530C1"/>
    <w:rsid w:val="00C534B6"/>
    <w:rsid w:val="00C53E99"/>
    <w:rsid w:val="00C54E2F"/>
    <w:rsid w:val="00C55996"/>
    <w:rsid w:val="00C565F7"/>
    <w:rsid w:val="00C56F5A"/>
    <w:rsid w:val="00C60CB2"/>
    <w:rsid w:val="00C612A0"/>
    <w:rsid w:val="00C61901"/>
    <w:rsid w:val="00C63544"/>
    <w:rsid w:val="00C65037"/>
    <w:rsid w:val="00C6508E"/>
    <w:rsid w:val="00C7040E"/>
    <w:rsid w:val="00C70E4E"/>
    <w:rsid w:val="00C72414"/>
    <w:rsid w:val="00C72A9F"/>
    <w:rsid w:val="00C72D4E"/>
    <w:rsid w:val="00C73273"/>
    <w:rsid w:val="00C734AF"/>
    <w:rsid w:val="00C73DD5"/>
    <w:rsid w:val="00C744A9"/>
    <w:rsid w:val="00C7633B"/>
    <w:rsid w:val="00C77B5E"/>
    <w:rsid w:val="00C77EE2"/>
    <w:rsid w:val="00C80511"/>
    <w:rsid w:val="00C84F7C"/>
    <w:rsid w:val="00C856F5"/>
    <w:rsid w:val="00C85B1F"/>
    <w:rsid w:val="00C85DCB"/>
    <w:rsid w:val="00C85E09"/>
    <w:rsid w:val="00C8651A"/>
    <w:rsid w:val="00C8723A"/>
    <w:rsid w:val="00C8751D"/>
    <w:rsid w:val="00C87A75"/>
    <w:rsid w:val="00C903B7"/>
    <w:rsid w:val="00C90BF4"/>
    <w:rsid w:val="00C91DE8"/>
    <w:rsid w:val="00C94DFE"/>
    <w:rsid w:val="00C95382"/>
    <w:rsid w:val="00C97888"/>
    <w:rsid w:val="00C97F0A"/>
    <w:rsid w:val="00CA113E"/>
    <w:rsid w:val="00CA1CC8"/>
    <w:rsid w:val="00CA7726"/>
    <w:rsid w:val="00CB0AC1"/>
    <w:rsid w:val="00CB4E35"/>
    <w:rsid w:val="00CB502B"/>
    <w:rsid w:val="00CB7CD9"/>
    <w:rsid w:val="00CC11BC"/>
    <w:rsid w:val="00CC52C8"/>
    <w:rsid w:val="00CC6540"/>
    <w:rsid w:val="00CC67B5"/>
    <w:rsid w:val="00CD1776"/>
    <w:rsid w:val="00CD1952"/>
    <w:rsid w:val="00CD1C30"/>
    <w:rsid w:val="00CD1F38"/>
    <w:rsid w:val="00CD36EC"/>
    <w:rsid w:val="00CD461D"/>
    <w:rsid w:val="00CD482C"/>
    <w:rsid w:val="00CD4FFD"/>
    <w:rsid w:val="00CD5D02"/>
    <w:rsid w:val="00CD6405"/>
    <w:rsid w:val="00CD671B"/>
    <w:rsid w:val="00CD6E6E"/>
    <w:rsid w:val="00CE1E28"/>
    <w:rsid w:val="00CE3FD5"/>
    <w:rsid w:val="00CE5D5A"/>
    <w:rsid w:val="00CE6528"/>
    <w:rsid w:val="00CF0ECE"/>
    <w:rsid w:val="00CF32C5"/>
    <w:rsid w:val="00CF6ED9"/>
    <w:rsid w:val="00CF75C5"/>
    <w:rsid w:val="00CF796C"/>
    <w:rsid w:val="00D01361"/>
    <w:rsid w:val="00D01415"/>
    <w:rsid w:val="00D023F9"/>
    <w:rsid w:val="00D02606"/>
    <w:rsid w:val="00D04C7D"/>
    <w:rsid w:val="00D04E63"/>
    <w:rsid w:val="00D06C9B"/>
    <w:rsid w:val="00D06F47"/>
    <w:rsid w:val="00D075FE"/>
    <w:rsid w:val="00D10747"/>
    <w:rsid w:val="00D1093C"/>
    <w:rsid w:val="00D13994"/>
    <w:rsid w:val="00D13E5D"/>
    <w:rsid w:val="00D147BC"/>
    <w:rsid w:val="00D1624B"/>
    <w:rsid w:val="00D21E80"/>
    <w:rsid w:val="00D22122"/>
    <w:rsid w:val="00D22C17"/>
    <w:rsid w:val="00D22CE9"/>
    <w:rsid w:val="00D23190"/>
    <w:rsid w:val="00D23ED8"/>
    <w:rsid w:val="00D25580"/>
    <w:rsid w:val="00D27935"/>
    <w:rsid w:val="00D27C06"/>
    <w:rsid w:val="00D30197"/>
    <w:rsid w:val="00D310FD"/>
    <w:rsid w:val="00D3171F"/>
    <w:rsid w:val="00D33EE8"/>
    <w:rsid w:val="00D372AA"/>
    <w:rsid w:val="00D4076C"/>
    <w:rsid w:val="00D44579"/>
    <w:rsid w:val="00D520C0"/>
    <w:rsid w:val="00D53AE5"/>
    <w:rsid w:val="00D560F8"/>
    <w:rsid w:val="00D56A3D"/>
    <w:rsid w:val="00D57654"/>
    <w:rsid w:val="00D60D08"/>
    <w:rsid w:val="00D62624"/>
    <w:rsid w:val="00D66CF9"/>
    <w:rsid w:val="00D67877"/>
    <w:rsid w:val="00D7293C"/>
    <w:rsid w:val="00D73651"/>
    <w:rsid w:val="00D75432"/>
    <w:rsid w:val="00D758E6"/>
    <w:rsid w:val="00D77708"/>
    <w:rsid w:val="00D80666"/>
    <w:rsid w:val="00D82AB4"/>
    <w:rsid w:val="00D82C42"/>
    <w:rsid w:val="00D85E79"/>
    <w:rsid w:val="00D85F1D"/>
    <w:rsid w:val="00D864B9"/>
    <w:rsid w:val="00D9424C"/>
    <w:rsid w:val="00D94BA2"/>
    <w:rsid w:val="00D9790B"/>
    <w:rsid w:val="00D97FC3"/>
    <w:rsid w:val="00DA030C"/>
    <w:rsid w:val="00DA16A8"/>
    <w:rsid w:val="00DA2AE2"/>
    <w:rsid w:val="00DA423D"/>
    <w:rsid w:val="00DA688B"/>
    <w:rsid w:val="00DA716C"/>
    <w:rsid w:val="00DB1698"/>
    <w:rsid w:val="00DB1DB6"/>
    <w:rsid w:val="00DB247C"/>
    <w:rsid w:val="00DB2562"/>
    <w:rsid w:val="00DB476F"/>
    <w:rsid w:val="00DB4D32"/>
    <w:rsid w:val="00DC081D"/>
    <w:rsid w:val="00DC0A25"/>
    <w:rsid w:val="00DC123F"/>
    <w:rsid w:val="00DC1407"/>
    <w:rsid w:val="00DC1BCC"/>
    <w:rsid w:val="00DC35D1"/>
    <w:rsid w:val="00DC4093"/>
    <w:rsid w:val="00DC40DF"/>
    <w:rsid w:val="00DC4979"/>
    <w:rsid w:val="00DC7141"/>
    <w:rsid w:val="00DD306E"/>
    <w:rsid w:val="00DD38D2"/>
    <w:rsid w:val="00DD5852"/>
    <w:rsid w:val="00DD6608"/>
    <w:rsid w:val="00DD7046"/>
    <w:rsid w:val="00DE055A"/>
    <w:rsid w:val="00DE2A7F"/>
    <w:rsid w:val="00DE30DC"/>
    <w:rsid w:val="00DE388E"/>
    <w:rsid w:val="00DE411F"/>
    <w:rsid w:val="00DE4C9D"/>
    <w:rsid w:val="00DE53E4"/>
    <w:rsid w:val="00DE56EB"/>
    <w:rsid w:val="00DE5A4C"/>
    <w:rsid w:val="00DE752E"/>
    <w:rsid w:val="00DF0F39"/>
    <w:rsid w:val="00DF1756"/>
    <w:rsid w:val="00DF27E9"/>
    <w:rsid w:val="00DF43B0"/>
    <w:rsid w:val="00DF5C1F"/>
    <w:rsid w:val="00DF6B2D"/>
    <w:rsid w:val="00DF73CB"/>
    <w:rsid w:val="00E0083C"/>
    <w:rsid w:val="00E01B71"/>
    <w:rsid w:val="00E04A3D"/>
    <w:rsid w:val="00E06917"/>
    <w:rsid w:val="00E06D4D"/>
    <w:rsid w:val="00E071E1"/>
    <w:rsid w:val="00E10038"/>
    <w:rsid w:val="00E113D9"/>
    <w:rsid w:val="00E12156"/>
    <w:rsid w:val="00E12BEF"/>
    <w:rsid w:val="00E13B44"/>
    <w:rsid w:val="00E141DD"/>
    <w:rsid w:val="00E15115"/>
    <w:rsid w:val="00E15BC4"/>
    <w:rsid w:val="00E16671"/>
    <w:rsid w:val="00E16B1F"/>
    <w:rsid w:val="00E24027"/>
    <w:rsid w:val="00E24FAA"/>
    <w:rsid w:val="00E25441"/>
    <w:rsid w:val="00E277B2"/>
    <w:rsid w:val="00E31699"/>
    <w:rsid w:val="00E31D41"/>
    <w:rsid w:val="00E32294"/>
    <w:rsid w:val="00E357DC"/>
    <w:rsid w:val="00E37997"/>
    <w:rsid w:val="00E41318"/>
    <w:rsid w:val="00E43131"/>
    <w:rsid w:val="00E4357C"/>
    <w:rsid w:val="00E4685A"/>
    <w:rsid w:val="00E5128F"/>
    <w:rsid w:val="00E522C0"/>
    <w:rsid w:val="00E52CCB"/>
    <w:rsid w:val="00E541A9"/>
    <w:rsid w:val="00E54E5B"/>
    <w:rsid w:val="00E56015"/>
    <w:rsid w:val="00E567B9"/>
    <w:rsid w:val="00E56876"/>
    <w:rsid w:val="00E623CA"/>
    <w:rsid w:val="00E662F6"/>
    <w:rsid w:val="00E701DE"/>
    <w:rsid w:val="00E74E56"/>
    <w:rsid w:val="00E75C26"/>
    <w:rsid w:val="00E762CF"/>
    <w:rsid w:val="00E8058D"/>
    <w:rsid w:val="00E827BC"/>
    <w:rsid w:val="00E829F5"/>
    <w:rsid w:val="00E8724D"/>
    <w:rsid w:val="00E92533"/>
    <w:rsid w:val="00E9409B"/>
    <w:rsid w:val="00E950C4"/>
    <w:rsid w:val="00E97910"/>
    <w:rsid w:val="00EA57B9"/>
    <w:rsid w:val="00EA5A7A"/>
    <w:rsid w:val="00EA7381"/>
    <w:rsid w:val="00EB0187"/>
    <w:rsid w:val="00EB09D7"/>
    <w:rsid w:val="00EB1564"/>
    <w:rsid w:val="00EB1611"/>
    <w:rsid w:val="00EB6E7E"/>
    <w:rsid w:val="00EB6F9E"/>
    <w:rsid w:val="00EC0324"/>
    <w:rsid w:val="00EC3DE9"/>
    <w:rsid w:val="00EC5E17"/>
    <w:rsid w:val="00EC5FBB"/>
    <w:rsid w:val="00EC7812"/>
    <w:rsid w:val="00ED0505"/>
    <w:rsid w:val="00ED2A4B"/>
    <w:rsid w:val="00ED34A9"/>
    <w:rsid w:val="00ED3B8F"/>
    <w:rsid w:val="00ED3F6D"/>
    <w:rsid w:val="00ED4562"/>
    <w:rsid w:val="00ED52B2"/>
    <w:rsid w:val="00EE3CB3"/>
    <w:rsid w:val="00EE51C4"/>
    <w:rsid w:val="00EE51F8"/>
    <w:rsid w:val="00EE5EB9"/>
    <w:rsid w:val="00EF01FF"/>
    <w:rsid w:val="00EF3A8D"/>
    <w:rsid w:val="00EF46D4"/>
    <w:rsid w:val="00EF5C04"/>
    <w:rsid w:val="00EF5FCF"/>
    <w:rsid w:val="00EF6DB7"/>
    <w:rsid w:val="00EF7287"/>
    <w:rsid w:val="00EF735E"/>
    <w:rsid w:val="00EF7683"/>
    <w:rsid w:val="00F0344C"/>
    <w:rsid w:val="00F05816"/>
    <w:rsid w:val="00F103C5"/>
    <w:rsid w:val="00F1167F"/>
    <w:rsid w:val="00F1223F"/>
    <w:rsid w:val="00F13D2A"/>
    <w:rsid w:val="00F14071"/>
    <w:rsid w:val="00F1651D"/>
    <w:rsid w:val="00F16756"/>
    <w:rsid w:val="00F2315D"/>
    <w:rsid w:val="00F25C49"/>
    <w:rsid w:val="00F25FB2"/>
    <w:rsid w:val="00F279E4"/>
    <w:rsid w:val="00F32CC1"/>
    <w:rsid w:val="00F32E26"/>
    <w:rsid w:val="00F3355E"/>
    <w:rsid w:val="00F33E58"/>
    <w:rsid w:val="00F354ED"/>
    <w:rsid w:val="00F35B7F"/>
    <w:rsid w:val="00F3736E"/>
    <w:rsid w:val="00F40363"/>
    <w:rsid w:val="00F4146C"/>
    <w:rsid w:val="00F41739"/>
    <w:rsid w:val="00F419EC"/>
    <w:rsid w:val="00F436AE"/>
    <w:rsid w:val="00F44DD2"/>
    <w:rsid w:val="00F4622C"/>
    <w:rsid w:val="00F46BD0"/>
    <w:rsid w:val="00F50212"/>
    <w:rsid w:val="00F517E4"/>
    <w:rsid w:val="00F561D7"/>
    <w:rsid w:val="00F562FB"/>
    <w:rsid w:val="00F579DB"/>
    <w:rsid w:val="00F6099E"/>
    <w:rsid w:val="00F61753"/>
    <w:rsid w:val="00F61D24"/>
    <w:rsid w:val="00F62A46"/>
    <w:rsid w:val="00F6375E"/>
    <w:rsid w:val="00F6401D"/>
    <w:rsid w:val="00F644ED"/>
    <w:rsid w:val="00F6483E"/>
    <w:rsid w:val="00F65200"/>
    <w:rsid w:val="00F67920"/>
    <w:rsid w:val="00F7174D"/>
    <w:rsid w:val="00F74216"/>
    <w:rsid w:val="00F80825"/>
    <w:rsid w:val="00F80DE2"/>
    <w:rsid w:val="00F82915"/>
    <w:rsid w:val="00F8574A"/>
    <w:rsid w:val="00F85E4B"/>
    <w:rsid w:val="00F91374"/>
    <w:rsid w:val="00F91754"/>
    <w:rsid w:val="00F95B50"/>
    <w:rsid w:val="00FA37ED"/>
    <w:rsid w:val="00FA43B1"/>
    <w:rsid w:val="00FA59F3"/>
    <w:rsid w:val="00FA6144"/>
    <w:rsid w:val="00FB0AA1"/>
    <w:rsid w:val="00FB1005"/>
    <w:rsid w:val="00FB2AD1"/>
    <w:rsid w:val="00FB309C"/>
    <w:rsid w:val="00FB415C"/>
    <w:rsid w:val="00FB4541"/>
    <w:rsid w:val="00FB78AA"/>
    <w:rsid w:val="00FC1D12"/>
    <w:rsid w:val="00FC3272"/>
    <w:rsid w:val="00FD2FBB"/>
    <w:rsid w:val="00FD611B"/>
    <w:rsid w:val="00FD7D43"/>
    <w:rsid w:val="00FE0366"/>
    <w:rsid w:val="00FE05A6"/>
    <w:rsid w:val="00FE3658"/>
    <w:rsid w:val="00FE3DF6"/>
    <w:rsid w:val="00FE4286"/>
    <w:rsid w:val="00FE7E18"/>
    <w:rsid w:val="00FE7EC6"/>
    <w:rsid w:val="00FF03E0"/>
    <w:rsid w:val="00FF07FE"/>
    <w:rsid w:val="00FF0AB0"/>
    <w:rsid w:val="00FF173F"/>
    <w:rsid w:val="00FF229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0"/>
    <w:qFormat/>
    <w:rsid w:val="00E56015"/>
    <w:rPr>
      <w:rFonts w:ascii="Times New Roman" w:hAnsi="Times New Roman" w:cs="Times New Roman"/>
      <w:b/>
      <w:bCs/>
      <w:sz w:val="20"/>
      <w:szCs w:val="20"/>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7"/>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8"/>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9"/>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styleId="TOC1">
    <w:name w:val="toc 1"/>
    <w:basedOn w:val="Normal"/>
    <w:next w:val="Normal"/>
    <w:autoRedefine/>
    <w:uiPriority w:val="39"/>
    <w:unhideWhenUsed/>
    <w:rsid w:val="00611330"/>
  </w:style>
  <w:style w:type="character" w:customStyle="1" w:styleId="Proposal0">
    <w:name w:val="Proposal 字符"/>
    <w:basedOn w:val="DefaultParagraphFont"/>
    <w:link w:val="Proposal"/>
    <w:rsid w:val="00E56015"/>
    <w:rPr>
      <w:rFonts w:ascii="Times New Roman" w:hAnsi="Times New Roman" w:cs="Times New Roman"/>
      <w:b/>
      <w:bCs/>
      <w:sz w:val="20"/>
      <w:szCs w:val="20"/>
      <w:u w:val="single"/>
    </w:rPr>
  </w:style>
  <w:style w:type="paragraph" w:styleId="TableofFigures">
    <w:name w:val="table of figures"/>
    <w:basedOn w:val="Normal"/>
    <w:next w:val="Normal"/>
    <w:uiPriority w:val="99"/>
    <w:unhideWhenUsed/>
    <w:rsid w:val="00244235"/>
    <w:pPr>
      <w:spacing w:after="0"/>
      <w:ind w:left="440" w:hanging="440"/>
    </w:pPr>
    <w:rPr>
      <w:rFonts w:cs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C7EB1-B9F4-40C1-8FFE-35E098F70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2797</Words>
  <Characters>15949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3</cp:revision>
  <dcterms:created xsi:type="dcterms:W3CDTF">2024-04-05T10:08:00Z</dcterms:created>
  <dcterms:modified xsi:type="dcterms:W3CDTF">2024-04-05T10:09:00Z</dcterms:modified>
</cp:coreProperties>
</file>