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B6C00" w14:textId="77777777" w:rsidR="00B435BE" w:rsidRDefault="00A741E4" w:rsidP="00B435BE">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w:t>
      </w:r>
      <w:r w:rsidR="00334BE2" w:rsidRPr="00545368">
        <w:rPr>
          <w:b/>
          <w:noProof/>
          <w:lang w:eastAsia="zh-CN"/>
        </w:rPr>
        <w:t>11</w:t>
      </w:r>
      <w:r w:rsidR="00334BE2">
        <w:rPr>
          <w:b/>
          <w:noProof/>
          <w:lang w:eastAsia="zh-CN"/>
        </w:rPr>
        <w:t>5</w:t>
      </w:r>
      <w:r w:rsidR="00334BE2" w:rsidRPr="008E2019">
        <w:rPr>
          <w:b/>
          <w:bCs/>
          <w:lang w:eastAsia="zh-CN"/>
        </w:rPr>
        <w:t> </w:t>
      </w:r>
      <w:r w:rsidRPr="00CF195E">
        <w:rPr>
          <w:b/>
          <w:kern w:val="2"/>
          <w:lang w:eastAsia="zh-CN"/>
        </w:rPr>
        <w:tab/>
      </w:r>
      <w:r w:rsidR="00B435BE" w:rsidRPr="00B435BE">
        <w:rPr>
          <w:b/>
          <w:kern w:val="2"/>
          <w:lang w:eastAsia="zh-CN"/>
        </w:rPr>
        <w:t>R1-2312230</w:t>
      </w:r>
    </w:p>
    <w:p w14:paraId="2E876DCB" w14:textId="68E5D9A5" w:rsidR="006C08E1" w:rsidRPr="00810DC4" w:rsidRDefault="00334BE2" w:rsidP="00B435BE">
      <w:pPr>
        <w:tabs>
          <w:tab w:val="right" w:pos="9216"/>
        </w:tabs>
        <w:spacing w:after="0"/>
        <w:rPr>
          <w:b/>
          <w:kern w:val="2"/>
          <w:lang w:eastAsia="zh-CN"/>
        </w:rPr>
      </w:pPr>
      <w:r>
        <w:rPr>
          <w:rFonts w:hint="eastAsia"/>
          <w:b/>
          <w:kern w:val="2"/>
          <w:lang w:eastAsia="zh-CN"/>
        </w:rPr>
        <w:t>Chicago</w:t>
      </w:r>
      <w:r w:rsidR="008E0B31">
        <w:rPr>
          <w:b/>
          <w:kern w:val="2"/>
          <w:lang w:eastAsia="zh-CN"/>
        </w:rPr>
        <w:t>,</w:t>
      </w:r>
      <w:r w:rsidR="00545368" w:rsidRPr="00545368">
        <w:rPr>
          <w:b/>
          <w:kern w:val="2"/>
          <w:lang w:eastAsia="zh-CN"/>
        </w:rPr>
        <w:t xml:space="preserve"> </w:t>
      </w:r>
      <w:r>
        <w:rPr>
          <w:b/>
          <w:kern w:val="2"/>
          <w:lang w:eastAsia="zh-CN"/>
        </w:rPr>
        <w:t>US</w:t>
      </w:r>
      <w:r w:rsidR="003B075C">
        <w:rPr>
          <w:b/>
          <w:kern w:val="2"/>
          <w:lang w:eastAsia="zh-CN"/>
        </w:rPr>
        <w:t>A</w:t>
      </w:r>
      <w:r w:rsidR="005E2C4E">
        <w:rPr>
          <w:b/>
          <w:kern w:val="2"/>
          <w:lang w:eastAsia="zh-CN"/>
        </w:rPr>
        <w:t xml:space="preserve">, </w:t>
      </w:r>
      <w:r>
        <w:rPr>
          <w:rFonts w:hint="eastAsia"/>
          <w:b/>
          <w:kern w:val="2"/>
          <w:lang w:eastAsia="zh-CN"/>
        </w:rPr>
        <w:t>November</w:t>
      </w:r>
      <w:r w:rsidR="00545368" w:rsidRPr="00545368">
        <w:rPr>
          <w:b/>
          <w:kern w:val="2"/>
          <w:lang w:eastAsia="zh-CN"/>
        </w:rPr>
        <w:t xml:space="preserve"> </w:t>
      </w:r>
      <w:r>
        <w:rPr>
          <w:b/>
          <w:kern w:val="2"/>
          <w:lang w:eastAsia="zh-CN"/>
        </w:rPr>
        <w:t>13</w:t>
      </w:r>
      <w:r w:rsidR="00545368" w:rsidRPr="00545368">
        <w:rPr>
          <w:b/>
          <w:kern w:val="2"/>
          <w:lang w:eastAsia="zh-CN"/>
        </w:rPr>
        <w:t xml:space="preserve"> – </w:t>
      </w:r>
      <w:r>
        <w:rPr>
          <w:b/>
          <w:kern w:val="2"/>
          <w:lang w:eastAsia="zh-CN"/>
        </w:rPr>
        <w:t>17</w:t>
      </w:r>
      <w:r w:rsidR="00C63ECD">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66F0B1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6156B9">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0A2AAD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991243" w:rsidRPr="00991243">
        <w:rPr>
          <w:b/>
          <w:color w:val="000000" w:themeColor="text1"/>
          <w:kern w:val="2"/>
          <w:lang w:eastAsia="zh-CN"/>
        </w:rPr>
        <w:t>Discussion on request for clarifications on RedCap positioning, carrier phase positioning, and bandwidth aggregation for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DD6851E" w14:textId="4440DF7A" w:rsidR="00AD6ADC" w:rsidRDefault="005E15BC" w:rsidP="0090314E">
      <w:pPr>
        <w:rPr>
          <w:lang w:eastAsia="zh-CN"/>
        </w:rPr>
      </w:pPr>
      <w:r w:rsidRPr="005E15BC">
        <w:rPr>
          <w:lang w:eastAsia="zh-CN"/>
        </w:rPr>
        <w:t>In this paper, we discuss</w:t>
      </w:r>
      <w:r w:rsidR="00877D26">
        <w:rPr>
          <w:lang w:eastAsia="zh-CN"/>
        </w:rPr>
        <w:t xml:space="preserve"> the issue</w:t>
      </w:r>
      <w:r w:rsidR="00E765DF">
        <w:rPr>
          <w:lang w:eastAsia="zh-CN"/>
        </w:rPr>
        <w:t>s</w:t>
      </w:r>
      <w:r w:rsidR="00877D26">
        <w:rPr>
          <w:lang w:eastAsia="zh-CN"/>
        </w:rPr>
        <w:t xml:space="preserve"> related to the </w:t>
      </w:r>
      <w:r w:rsidR="0026031E">
        <w:rPr>
          <w:lang w:eastAsia="zh-CN"/>
        </w:rPr>
        <w:t xml:space="preserve">request </w:t>
      </w:r>
      <w:r w:rsidR="00877D26">
        <w:rPr>
          <w:lang w:eastAsia="zh-CN"/>
        </w:rPr>
        <w:t xml:space="preserve">from </w:t>
      </w:r>
      <w:r w:rsidR="0026031E">
        <w:rPr>
          <w:lang w:eastAsia="zh-CN"/>
        </w:rPr>
        <w:t xml:space="preserve">the </w:t>
      </w:r>
      <w:r w:rsidR="00C63ECD">
        <w:rPr>
          <w:lang w:eastAsia="zh-CN"/>
        </w:rPr>
        <w:t>RAN</w:t>
      </w:r>
      <w:r w:rsidR="00877D26">
        <w:rPr>
          <w:lang w:eastAsia="zh-CN"/>
        </w:rPr>
        <w:t>2</w:t>
      </w:r>
      <w:r w:rsidR="0026031E">
        <w:rPr>
          <w:lang w:eastAsia="zh-CN"/>
        </w:rPr>
        <w:t xml:space="preserve"> LS</w:t>
      </w:r>
      <w:r w:rsidR="00877D26">
        <w:rPr>
          <w:lang w:eastAsia="zh-CN"/>
        </w:rPr>
        <w:t xml:space="preserve"> </w:t>
      </w:r>
      <w:r w:rsidR="00AF5617">
        <w:rPr>
          <w:lang w:eastAsia="zh-CN"/>
        </w:rPr>
        <w:fldChar w:fldCharType="begin"/>
      </w:r>
      <w:r w:rsidR="00AF5617">
        <w:rPr>
          <w:lang w:eastAsia="zh-CN"/>
        </w:rPr>
        <w:instrText xml:space="preserve"> REF _Ref146122992 \r \h </w:instrText>
      </w:r>
      <w:r w:rsidR="00AF5617">
        <w:rPr>
          <w:lang w:eastAsia="zh-CN"/>
        </w:rPr>
      </w:r>
      <w:r w:rsidR="00AF5617">
        <w:rPr>
          <w:lang w:eastAsia="zh-CN"/>
        </w:rPr>
        <w:fldChar w:fldCharType="separate"/>
      </w:r>
      <w:r w:rsidR="00991243">
        <w:rPr>
          <w:lang w:eastAsia="zh-CN"/>
        </w:rPr>
        <w:t>[1]</w:t>
      </w:r>
      <w:r w:rsidR="00AF5617">
        <w:rPr>
          <w:lang w:eastAsia="zh-CN"/>
        </w:rPr>
        <w:fldChar w:fldCharType="end"/>
      </w:r>
      <w:r w:rsidR="00AF5617">
        <w:rPr>
          <w:lang w:eastAsia="zh-CN"/>
        </w:rPr>
        <w:t>.</w:t>
      </w:r>
    </w:p>
    <w:tbl>
      <w:tblPr>
        <w:tblW w:w="9249" w:type="dxa"/>
        <w:tblLook w:val="04A0" w:firstRow="1" w:lastRow="0" w:firstColumn="1" w:lastColumn="0" w:noHBand="0" w:noVBand="1"/>
      </w:tblPr>
      <w:tblGrid>
        <w:gridCol w:w="1417"/>
        <w:gridCol w:w="6516"/>
        <w:gridCol w:w="1316"/>
      </w:tblGrid>
      <w:tr w:rsidR="00991243" w:rsidRPr="003B075C" w14:paraId="3CDBD91F" w14:textId="77777777" w:rsidTr="00FA5451">
        <w:trPr>
          <w:trHeight w:val="457"/>
        </w:trPr>
        <w:tc>
          <w:tcPr>
            <w:tcW w:w="1417" w:type="dxa"/>
            <w:tcBorders>
              <w:top w:val="single" w:sz="4" w:space="0" w:color="A6A6A6"/>
              <w:left w:val="single" w:sz="4" w:space="0" w:color="A6A6A6"/>
              <w:bottom w:val="single" w:sz="4" w:space="0" w:color="A6A6A6"/>
              <w:right w:val="single" w:sz="4" w:space="0" w:color="A6A6A6"/>
            </w:tcBorders>
            <w:shd w:val="clear" w:color="auto" w:fill="auto"/>
            <w:hideMark/>
          </w:tcPr>
          <w:p w14:paraId="141505A8" w14:textId="39AD850E" w:rsidR="00991243" w:rsidRPr="00FA5451" w:rsidRDefault="004455FE" w:rsidP="00991243">
            <w:pPr>
              <w:autoSpaceDE/>
              <w:autoSpaceDN/>
              <w:adjustRightInd/>
              <w:snapToGrid/>
              <w:spacing w:after="0"/>
              <w:jc w:val="left"/>
              <w:rPr>
                <w:bCs/>
                <w:color w:val="0000FF"/>
                <w:lang w:eastAsia="zh-CN"/>
              </w:rPr>
            </w:pPr>
            <w:hyperlink r:id="rId8" w:history="1">
              <w:r w:rsidR="00991243" w:rsidRPr="00FA5451">
                <w:rPr>
                  <w:rStyle w:val="Hyperlink"/>
                  <w:bCs/>
                  <w:color w:val="auto"/>
                  <w:u w:val="none"/>
                </w:rPr>
                <w:t>R1-2310787</w:t>
              </w:r>
            </w:hyperlink>
          </w:p>
        </w:tc>
        <w:tc>
          <w:tcPr>
            <w:tcW w:w="6516" w:type="dxa"/>
            <w:tcBorders>
              <w:top w:val="single" w:sz="4" w:space="0" w:color="A6A6A6"/>
              <w:left w:val="nil"/>
              <w:bottom w:val="single" w:sz="4" w:space="0" w:color="A6A6A6"/>
              <w:right w:val="single" w:sz="4" w:space="0" w:color="A6A6A6"/>
            </w:tcBorders>
            <w:shd w:val="clear" w:color="auto" w:fill="auto"/>
            <w:hideMark/>
          </w:tcPr>
          <w:p w14:paraId="0586B8EE" w14:textId="726275E6" w:rsidR="00991243" w:rsidRPr="00FA5451" w:rsidRDefault="00991243" w:rsidP="00991243">
            <w:pPr>
              <w:autoSpaceDE/>
              <w:autoSpaceDN/>
              <w:adjustRightInd/>
              <w:snapToGrid/>
              <w:spacing w:after="0"/>
              <w:jc w:val="left"/>
              <w:rPr>
                <w:lang w:eastAsia="zh-CN"/>
              </w:rPr>
            </w:pPr>
            <w:r w:rsidRPr="00FA5451">
              <w:t>LS on request for clarifications on RedCap positioning, carrier phase positioning, and bandwidth aggregation for positioning</w:t>
            </w:r>
          </w:p>
        </w:tc>
        <w:tc>
          <w:tcPr>
            <w:tcW w:w="1316" w:type="dxa"/>
            <w:tcBorders>
              <w:top w:val="single" w:sz="4" w:space="0" w:color="A6A6A6"/>
              <w:left w:val="nil"/>
              <w:bottom w:val="single" w:sz="4" w:space="0" w:color="A6A6A6"/>
              <w:right w:val="single" w:sz="4" w:space="0" w:color="A6A6A6"/>
            </w:tcBorders>
            <w:shd w:val="clear" w:color="auto" w:fill="auto"/>
            <w:hideMark/>
          </w:tcPr>
          <w:p w14:paraId="1C712D19" w14:textId="50A18928" w:rsidR="00991243" w:rsidRPr="00FA5451" w:rsidRDefault="00991243" w:rsidP="00991243">
            <w:pPr>
              <w:autoSpaceDE/>
              <w:autoSpaceDN/>
              <w:adjustRightInd/>
              <w:snapToGrid/>
              <w:spacing w:after="0"/>
              <w:jc w:val="left"/>
              <w:rPr>
                <w:lang w:eastAsia="zh-CN"/>
              </w:rPr>
            </w:pPr>
            <w:r w:rsidRPr="00FA5451">
              <w:t>RAN2, Nokia</w:t>
            </w:r>
          </w:p>
        </w:tc>
      </w:tr>
    </w:tbl>
    <w:p w14:paraId="63D25E63" w14:textId="26C08E7E" w:rsidR="00E97B20" w:rsidRDefault="00E97B20" w:rsidP="0090314E">
      <w:pPr>
        <w:rPr>
          <w:lang w:eastAsia="zh-CN"/>
        </w:rPr>
      </w:pPr>
      <w:bookmarkStart w:id="0" w:name="_GoBack"/>
      <w:bookmarkEnd w:id="0"/>
    </w:p>
    <w:p w14:paraId="1BF21764" w14:textId="42159F88" w:rsidR="003A4CD3" w:rsidRDefault="003A4CD3" w:rsidP="003A4CD3">
      <w:pPr>
        <w:pStyle w:val="Heading1"/>
        <w:rPr>
          <w:lang w:eastAsia="zh-CN"/>
        </w:rPr>
      </w:pPr>
      <w:r>
        <w:rPr>
          <w:lang w:eastAsia="zh-CN"/>
        </w:rPr>
        <w:t>Draft Reply</w:t>
      </w:r>
    </w:p>
    <w:p w14:paraId="5295FADF" w14:textId="60F1C37B" w:rsidR="003A4CD3" w:rsidRDefault="003A4CD3" w:rsidP="003A4CD3">
      <w:pPr>
        <w:rPr>
          <w:lang w:eastAsia="zh-CN"/>
        </w:rPr>
      </w:pPr>
      <w:r>
        <w:rPr>
          <w:rFonts w:hint="eastAsia"/>
          <w:lang w:eastAsia="zh-CN"/>
        </w:rPr>
        <w:t>W</w:t>
      </w:r>
      <w:r>
        <w:rPr>
          <w:lang w:eastAsia="zh-CN"/>
        </w:rPr>
        <w:t xml:space="preserve">e suggest to </w:t>
      </w:r>
      <w:r w:rsidR="00BF38B6">
        <w:rPr>
          <w:lang w:eastAsia="zh-CN"/>
        </w:rPr>
        <w:t>reply to RAN2 with the following.</w:t>
      </w:r>
    </w:p>
    <w:tbl>
      <w:tblPr>
        <w:tblStyle w:val="TableGrid"/>
        <w:tblW w:w="0" w:type="auto"/>
        <w:tblLook w:val="04A0" w:firstRow="1" w:lastRow="0" w:firstColumn="1" w:lastColumn="0" w:noHBand="0" w:noVBand="1"/>
      </w:tblPr>
      <w:tblGrid>
        <w:gridCol w:w="9307"/>
      </w:tblGrid>
      <w:tr w:rsidR="00BF38B6" w14:paraId="27D5749E" w14:textId="77777777" w:rsidTr="00F632E2">
        <w:tc>
          <w:tcPr>
            <w:tcW w:w="9307" w:type="dxa"/>
          </w:tcPr>
          <w:p w14:paraId="6D20BE5A" w14:textId="77777777" w:rsidR="00AE6668" w:rsidRPr="00991243" w:rsidRDefault="00AE6668" w:rsidP="00AE6668">
            <w:pPr>
              <w:tabs>
                <w:tab w:val="center" w:pos="4153"/>
                <w:tab w:val="right" w:pos="8306"/>
              </w:tabs>
              <w:autoSpaceDE/>
              <w:autoSpaceDN/>
              <w:adjustRightInd/>
              <w:snapToGrid/>
              <w:jc w:val="left"/>
              <w:rPr>
                <w:rFonts w:ascii="Arial" w:eastAsia="Yu Mincho" w:hAnsi="Arial" w:cs="Arial"/>
                <w:sz w:val="20"/>
                <w:szCs w:val="20"/>
                <w:lang w:val="en-GB"/>
              </w:rPr>
            </w:pPr>
            <w:r w:rsidRPr="00991243">
              <w:rPr>
                <w:rFonts w:ascii="Arial" w:eastAsia="Yu Mincho" w:hAnsi="Arial" w:cs="Arial"/>
                <w:b/>
                <w:bCs/>
                <w:sz w:val="20"/>
                <w:szCs w:val="20"/>
                <w:lang w:val="en-GB"/>
              </w:rPr>
              <w:t>RedCap positioning</w:t>
            </w:r>
            <w:r w:rsidRPr="00991243">
              <w:rPr>
                <w:rFonts w:ascii="Arial" w:eastAsia="Yu Mincho" w:hAnsi="Arial" w:cs="Arial"/>
                <w:sz w:val="20"/>
                <w:szCs w:val="20"/>
                <w:lang w:val="en-GB"/>
              </w:rPr>
              <w:t>:</w:t>
            </w:r>
          </w:p>
          <w:p w14:paraId="1C33689A" w14:textId="6D05BA5B" w:rsidR="00AE6668"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For DL PRS Rx frequency hopping, does LMF have to signal the hopping pattern configuration to the UE or not? What about the same for UL SRS Tx frequency hopping?</w:t>
            </w:r>
          </w:p>
          <w:p w14:paraId="0FCB151F" w14:textId="5D3DADB3" w:rsidR="00AE6668" w:rsidRPr="00F31BC8"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Pr="00F31BC8">
              <w:rPr>
                <w:rFonts w:ascii="Arial" w:eastAsia="Yu Mincho" w:hAnsi="Arial" w:cs="Arial"/>
                <w:color w:val="C00000"/>
                <w:sz w:val="20"/>
                <w:szCs w:val="20"/>
                <w:lang w:val="en-GB"/>
              </w:rPr>
              <w:t>For DL PRS Rx frequency hopping,</w:t>
            </w:r>
            <w:r w:rsidRPr="00F31BC8">
              <w:rPr>
                <w:rFonts w:ascii="Arial" w:eastAsiaTheme="minorEastAsia" w:hAnsi="Arial" w:cs="Arial"/>
                <w:color w:val="C00000"/>
                <w:sz w:val="20"/>
                <w:szCs w:val="20"/>
                <w:lang w:val="en-GB" w:eastAsia="zh-CN"/>
              </w:rPr>
              <w:t xml:space="preserve"> LMF does not</w:t>
            </w:r>
            <w:r w:rsidR="00126A7B">
              <w:rPr>
                <w:rFonts w:ascii="Arial" w:eastAsiaTheme="minorEastAsia" w:hAnsi="Arial" w:cs="Arial"/>
                <w:color w:val="C00000"/>
                <w:sz w:val="20"/>
                <w:szCs w:val="20"/>
                <w:lang w:val="en-GB" w:eastAsia="zh-CN"/>
              </w:rPr>
              <w:t xml:space="preserve"> need to</w:t>
            </w:r>
            <w:r w:rsidRPr="00F31BC8">
              <w:rPr>
                <w:rFonts w:ascii="Arial" w:eastAsiaTheme="minorEastAsia" w:hAnsi="Arial" w:cs="Arial"/>
                <w:color w:val="C00000"/>
                <w:sz w:val="20"/>
                <w:szCs w:val="20"/>
                <w:lang w:val="en-GB" w:eastAsia="zh-CN"/>
              </w:rPr>
              <w:t xml:space="preserve"> send the hopping pattern</w:t>
            </w:r>
            <w:r w:rsidR="009D30A2" w:rsidRPr="00F31BC8">
              <w:rPr>
                <w:rFonts w:ascii="Arial" w:eastAsiaTheme="minorEastAsia" w:hAnsi="Arial" w:cs="Arial"/>
                <w:color w:val="C00000"/>
                <w:sz w:val="20"/>
                <w:szCs w:val="20"/>
                <w:lang w:val="en-GB" w:eastAsia="zh-CN"/>
              </w:rPr>
              <w:t xml:space="preserve"> to </w:t>
            </w:r>
            <w:r w:rsidR="009D30A2" w:rsidRPr="00F31BC8">
              <w:rPr>
                <w:rFonts w:ascii="Arial" w:eastAsiaTheme="minorEastAsia" w:hAnsi="Arial" w:cs="Arial" w:hint="eastAsia"/>
                <w:color w:val="C00000"/>
                <w:sz w:val="20"/>
                <w:szCs w:val="20"/>
                <w:lang w:val="en-GB" w:eastAsia="zh-CN"/>
              </w:rPr>
              <w:t>the</w:t>
            </w:r>
            <w:r w:rsidR="009D30A2" w:rsidRPr="00F31BC8">
              <w:rPr>
                <w:rFonts w:ascii="Arial" w:eastAsiaTheme="minorEastAsia" w:hAnsi="Arial" w:cs="Arial"/>
                <w:color w:val="C00000"/>
                <w:sz w:val="20"/>
                <w:szCs w:val="20"/>
                <w:lang w:val="en-GB" w:eastAsia="zh-CN"/>
              </w:rPr>
              <w:t xml:space="preserve"> UE</w:t>
            </w:r>
            <w:r w:rsidRPr="00F31BC8">
              <w:rPr>
                <w:rFonts w:ascii="Arial" w:eastAsiaTheme="minorEastAsia" w:hAnsi="Arial" w:cs="Arial"/>
                <w:color w:val="C00000"/>
                <w:sz w:val="20"/>
                <w:szCs w:val="20"/>
                <w:lang w:val="en-GB" w:eastAsia="zh-CN"/>
              </w:rPr>
              <w:t>, but LMF should send a generic request for Rx hopping as well as an optional overall hopping bandwidth</w:t>
            </w:r>
            <w:r w:rsidR="00126A7B">
              <w:rPr>
                <w:rFonts w:ascii="Arial" w:eastAsiaTheme="minorEastAsia" w:hAnsi="Arial" w:cs="Arial"/>
                <w:color w:val="C00000"/>
                <w:sz w:val="20"/>
                <w:szCs w:val="20"/>
                <w:lang w:val="en-GB" w:eastAsia="zh-CN"/>
              </w:rPr>
              <w:t xml:space="preserve"> if UE supports such a feature</w:t>
            </w:r>
            <w:r w:rsidRPr="00F31BC8">
              <w:rPr>
                <w:rFonts w:ascii="Arial" w:eastAsiaTheme="minorEastAsia" w:hAnsi="Arial" w:cs="Arial"/>
                <w:color w:val="C00000"/>
                <w:sz w:val="20"/>
                <w:szCs w:val="20"/>
                <w:lang w:val="en-GB" w:eastAsia="zh-CN"/>
              </w:rPr>
              <w:t xml:space="preserve">. For SRS Tx hopping, </w:t>
            </w:r>
            <w:r w:rsidR="004A7A97">
              <w:rPr>
                <w:rFonts w:ascii="Arial" w:eastAsiaTheme="minorEastAsia" w:hAnsi="Arial" w:cs="Arial"/>
                <w:color w:val="C00000"/>
                <w:sz w:val="20"/>
                <w:szCs w:val="20"/>
                <w:lang w:val="en-GB" w:eastAsia="zh-CN"/>
              </w:rPr>
              <w:t xml:space="preserve">similarly, </w:t>
            </w:r>
            <w:r w:rsidRPr="00F31BC8">
              <w:rPr>
                <w:rFonts w:ascii="Arial" w:eastAsiaTheme="minorEastAsia" w:hAnsi="Arial" w:cs="Arial"/>
                <w:color w:val="C00000"/>
                <w:sz w:val="20"/>
                <w:szCs w:val="20"/>
                <w:lang w:val="en-GB" w:eastAsia="zh-CN"/>
              </w:rPr>
              <w:t xml:space="preserve">LMF does not send the hopping pattern, but LMF should send </w:t>
            </w:r>
            <w:r w:rsidR="009D30A2" w:rsidRPr="00F31BC8">
              <w:rPr>
                <w:rFonts w:ascii="Arial" w:eastAsiaTheme="minorEastAsia" w:hAnsi="Arial" w:cs="Arial"/>
                <w:color w:val="C00000"/>
                <w:sz w:val="20"/>
                <w:szCs w:val="20"/>
                <w:lang w:val="en-GB" w:eastAsia="zh-CN"/>
              </w:rPr>
              <w:t xml:space="preserve">to the UE’s serving gNB </w:t>
            </w:r>
            <w:r w:rsidRPr="00F31BC8">
              <w:rPr>
                <w:rFonts w:ascii="Arial" w:eastAsiaTheme="minorEastAsia" w:hAnsi="Arial" w:cs="Arial"/>
                <w:color w:val="C00000"/>
                <w:sz w:val="20"/>
                <w:szCs w:val="20"/>
                <w:lang w:val="en-GB" w:eastAsia="zh-CN"/>
              </w:rPr>
              <w:t>a generic request for Tx hopping and the existing</w:t>
            </w:r>
            <w:r w:rsidR="009D30A2" w:rsidRPr="00F31BC8">
              <w:rPr>
                <w:rFonts w:ascii="Arial" w:eastAsiaTheme="minorEastAsia" w:hAnsi="Arial" w:cs="Arial"/>
                <w:color w:val="C00000"/>
                <w:sz w:val="20"/>
                <w:szCs w:val="20"/>
                <w:lang w:val="en-GB" w:eastAsia="zh-CN"/>
              </w:rPr>
              <w:t xml:space="preserve"> parameter</w:t>
            </w:r>
            <w:r w:rsidRPr="00F31BC8">
              <w:rPr>
                <w:rFonts w:ascii="Arial" w:eastAsiaTheme="minorEastAsia" w:hAnsi="Arial" w:cs="Arial"/>
                <w:color w:val="C00000"/>
                <w:sz w:val="20"/>
                <w:szCs w:val="20"/>
                <w:lang w:val="en-GB" w:eastAsia="zh-CN"/>
              </w:rPr>
              <w:t xml:space="preserve"> </w:t>
            </w:r>
            <w:r w:rsidR="009D30A2" w:rsidRPr="00F31BC8">
              <w:rPr>
                <w:rFonts w:ascii="Arial" w:eastAsiaTheme="minorEastAsia" w:hAnsi="Arial" w:cs="Arial"/>
                <w:i/>
                <w:color w:val="C00000"/>
                <w:sz w:val="20"/>
                <w:szCs w:val="20"/>
                <w:lang w:val="en-GB" w:eastAsia="zh-CN"/>
              </w:rPr>
              <w:t>Bandwidth</w:t>
            </w:r>
            <w:r w:rsidR="009D30A2" w:rsidRPr="00F31BC8">
              <w:rPr>
                <w:rFonts w:ascii="Arial" w:eastAsiaTheme="minorEastAsia" w:hAnsi="Arial" w:cs="Arial"/>
                <w:color w:val="C00000"/>
                <w:sz w:val="20"/>
                <w:szCs w:val="20"/>
                <w:lang w:val="en-GB" w:eastAsia="zh-CN"/>
              </w:rPr>
              <w:t xml:space="preserve"> in the </w:t>
            </w:r>
            <w:r w:rsidR="009D30A2" w:rsidRPr="00F31BC8">
              <w:rPr>
                <w:rFonts w:ascii="Arial" w:eastAsiaTheme="minorEastAsia" w:hAnsi="Arial" w:cs="Arial"/>
                <w:i/>
                <w:color w:val="C00000"/>
                <w:sz w:val="20"/>
                <w:szCs w:val="20"/>
                <w:lang w:val="en-GB" w:eastAsia="zh-CN"/>
              </w:rPr>
              <w:t>Requested SRS Transmission Characteristics</w:t>
            </w:r>
            <w:r w:rsidR="009D30A2" w:rsidRPr="00F31BC8">
              <w:rPr>
                <w:rFonts w:ascii="Arial" w:eastAsiaTheme="minorEastAsia" w:hAnsi="Arial" w:cs="Arial"/>
                <w:color w:val="C00000"/>
                <w:sz w:val="20"/>
                <w:szCs w:val="20"/>
                <w:lang w:val="en-GB" w:eastAsia="zh-CN"/>
              </w:rPr>
              <w:t xml:space="preserve"> IE can be used as the overall hopping bandwidth.</w:t>
            </w:r>
          </w:p>
          <w:p w14:paraId="3960F99A" w14:textId="77777777" w:rsidR="00AE6668" w:rsidRPr="009D30A2"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7B40909E"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For RedCap UEs to support SRS for positioning frequency hopping by using a BWP configuration separate from the existing BWP configuration, is the separate BWP configuration inside each existing data BWP or outside any data BWP?</w:t>
            </w:r>
          </w:p>
          <w:p w14:paraId="1B948335" w14:textId="56F50BE0"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9D30A2" w:rsidRPr="00F31BC8">
              <w:rPr>
                <w:rFonts w:ascii="Arial" w:eastAsiaTheme="minorEastAsia" w:hAnsi="Arial" w:cs="Arial"/>
                <w:color w:val="C00000"/>
                <w:sz w:val="20"/>
                <w:szCs w:val="20"/>
                <w:lang w:val="en-GB" w:eastAsia="zh-CN"/>
              </w:rPr>
              <w:t xml:space="preserve">It </w:t>
            </w:r>
            <w:r w:rsidR="004A7A97">
              <w:rPr>
                <w:rFonts w:ascii="Arial" w:eastAsiaTheme="minorEastAsia" w:hAnsi="Arial" w:cs="Arial"/>
                <w:color w:val="C00000"/>
                <w:sz w:val="20"/>
                <w:szCs w:val="20"/>
                <w:lang w:val="en-GB" w:eastAsia="zh-CN"/>
              </w:rPr>
              <w:t>could be</w:t>
            </w:r>
            <w:r w:rsidR="009D30A2" w:rsidRPr="00F31BC8">
              <w:rPr>
                <w:rFonts w:ascii="Arial" w:eastAsiaTheme="minorEastAsia" w:hAnsi="Arial" w:cs="Arial"/>
                <w:color w:val="C00000"/>
                <w:sz w:val="20"/>
                <w:szCs w:val="20"/>
                <w:lang w:val="en-GB" w:eastAsia="zh-CN"/>
              </w:rPr>
              <w:t xml:space="preserve"> outside any data BWP.</w:t>
            </w:r>
          </w:p>
          <w:p w14:paraId="2B7A3E81"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76F8F1D6"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Please confirm if UE/gNB measurement reported with frequency hopping applies to RSTD, RSRP, RTOA, UE Rx-Tx time difference and gNB Rx-Tx time difference measurements for DL-TDOA, UL-TDOA and Multi-RTT positioning methods.</w:t>
            </w:r>
          </w:p>
          <w:p w14:paraId="0BBCA1D3" w14:textId="11B08F95"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9D30A2" w:rsidRPr="00F31BC8">
              <w:rPr>
                <w:rFonts w:ascii="Arial" w:eastAsiaTheme="minorEastAsia" w:hAnsi="Arial" w:cs="Arial"/>
                <w:color w:val="C00000"/>
                <w:sz w:val="20"/>
                <w:szCs w:val="20"/>
                <w:lang w:val="en-GB" w:eastAsia="zh-CN"/>
              </w:rPr>
              <w:t>RAN1 confirms the understanding, and confirms it also applies to DL PRS-RSRPP.</w:t>
            </w:r>
          </w:p>
          <w:p w14:paraId="5E98CFA7"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47628312" w14:textId="77777777" w:rsidR="00AE6668" w:rsidRPr="00AE6668" w:rsidRDefault="00AE6668" w:rsidP="00AE6668">
            <w:pPr>
              <w:tabs>
                <w:tab w:val="center" w:pos="4153"/>
                <w:tab w:val="right" w:pos="8306"/>
              </w:tabs>
              <w:autoSpaceDE/>
              <w:autoSpaceDN/>
              <w:adjustRightInd/>
              <w:snapToGrid/>
              <w:jc w:val="left"/>
              <w:rPr>
                <w:rFonts w:ascii="Arial" w:eastAsia="Yu Mincho" w:hAnsi="Arial" w:cs="Arial"/>
                <w:sz w:val="20"/>
                <w:szCs w:val="20"/>
                <w:lang w:val="en-GB"/>
              </w:rPr>
            </w:pPr>
          </w:p>
          <w:p w14:paraId="294B2BC6" w14:textId="77777777" w:rsidR="00AE6668" w:rsidRPr="00991243" w:rsidRDefault="00AE6668" w:rsidP="00AE6668">
            <w:pPr>
              <w:tabs>
                <w:tab w:val="center" w:pos="4153"/>
                <w:tab w:val="right" w:pos="8306"/>
              </w:tabs>
              <w:autoSpaceDE/>
              <w:autoSpaceDN/>
              <w:adjustRightInd/>
              <w:snapToGrid/>
              <w:jc w:val="left"/>
              <w:rPr>
                <w:rFonts w:ascii="Arial" w:eastAsia="Yu Mincho" w:hAnsi="Arial" w:cs="Arial"/>
                <w:sz w:val="20"/>
                <w:szCs w:val="20"/>
                <w:lang w:val="en-GB"/>
              </w:rPr>
            </w:pPr>
            <w:r w:rsidRPr="00991243">
              <w:rPr>
                <w:rFonts w:ascii="Arial" w:eastAsia="Yu Mincho" w:hAnsi="Arial" w:cs="Arial"/>
                <w:b/>
                <w:bCs/>
                <w:sz w:val="20"/>
                <w:szCs w:val="20"/>
                <w:lang w:val="en-GB"/>
              </w:rPr>
              <w:t>Carrier phase positioning</w:t>
            </w:r>
            <w:r w:rsidRPr="00991243">
              <w:rPr>
                <w:rFonts w:ascii="Arial" w:eastAsia="Yu Mincho" w:hAnsi="Arial" w:cs="Arial"/>
                <w:sz w:val="20"/>
                <w:szCs w:val="20"/>
                <w:lang w:val="en-GB"/>
              </w:rPr>
              <w:t>:</w:t>
            </w:r>
          </w:p>
          <w:p w14:paraId="43DB036D"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76315C2" w14:textId="091D21F1"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9D30A2" w:rsidRPr="00F31BC8">
              <w:rPr>
                <w:rFonts w:ascii="Arial" w:eastAsiaTheme="minorEastAsia" w:hAnsi="Arial" w:cs="Arial"/>
                <w:color w:val="C00000"/>
                <w:sz w:val="20"/>
                <w:szCs w:val="20"/>
                <w:lang w:val="en-GB" w:eastAsia="zh-CN"/>
              </w:rPr>
              <w:t>RAN1 has discussed this issue, and agreed that the carrier phase measurement is for each PFL (DL) and for each SRS carrier (UL).</w:t>
            </w:r>
          </w:p>
          <w:p w14:paraId="1F467005"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441F44CA"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C4440A9" w14:textId="620D250D"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9D30A2" w:rsidRPr="00F31BC8">
              <w:rPr>
                <w:rFonts w:ascii="Arial" w:eastAsiaTheme="minorEastAsia" w:hAnsi="Arial" w:cs="Arial"/>
                <w:color w:val="C00000"/>
                <w:sz w:val="20"/>
                <w:szCs w:val="20"/>
                <w:lang w:val="en-GB" w:eastAsia="zh-CN"/>
              </w:rPr>
              <w:t xml:space="preserve">The measurement window for simultaneous measurement can be applicable to legacy (timing, power) measurement. </w:t>
            </w:r>
            <w:r w:rsidR="008B656B" w:rsidRPr="00F31BC8">
              <w:rPr>
                <w:rFonts w:ascii="Arial" w:eastAsiaTheme="minorEastAsia" w:hAnsi="Arial" w:cs="Arial"/>
                <w:color w:val="C00000"/>
                <w:sz w:val="20"/>
                <w:szCs w:val="20"/>
                <w:lang w:val="en-GB" w:eastAsia="zh-CN"/>
              </w:rPr>
              <w:t xml:space="preserve">RAN1 agreed to introduce a parameter </w:t>
            </w:r>
            <w:r w:rsidR="008B656B" w:rsidRPr="00F31BC8">
              <w:rPr>
                <w:rFonts w:ascii="Arial" w:eastAsiaTheme="minorEastAsia" w:hAnsi="Arial" w:cs="Arial"/>
                <w:color w:val="C00000"/>
                <w:sz w:val="20"/>
                <w:szCs w:val="20"/>
                <w:lang w:val="en-GB" w:eastAsia="zh-CN"/>
              </w:rPr>
              <w:lastRenderedPageBreak/>
              <w:t>from LMF</w:t>
            </w:r>
            <w:r w:rsidR="009D30A2" w:rsidRPr="00F31BC8">
              <w:rPr>
                <w:rFonts w:ascii="Arial" w:eastAsiaTheme="minorEastAsia" w:hAnsi="Arial" w:cs="Arial"/>
                <w:color w:val="C00000"/>
                <w:sz w:val="20"/>
                <w:szCs w:val="20"/>
                <w:lang w:val="en-GB" w:eastAsia="zh-CN"/>
              </w:rPr>
              <w:t xml:space="preserve"> </w:t>
            </w:r>
            <w:r w:rsidR="004A7A97">
              <w:rPr>
                <w:rFonts w:ascii="Arial" w:eastAsiaTheme="minorEastAsia" w:hAnsi="Arial" w:cs="Arial"/>
                <w:color w:val="C00000"/>
                <w:sz w:val="20"/>
                <w:szCs w:val="20"/>
                <w:lang w:val="en-GB" w:eastAsia="zh-CN"/>
              </w:rPr>
              <w:t xml:space="preserve">to </w:t>
            </w:r>
            <w:r w:rsidR="009D30A2" w:rsidRPr="00F31BC8">
              <w:rPr>
                <w:rFonts w:ascii="Arial" w:eastAsiaTheme="minorEastAsia" w:hAnsi="Arial" w:cs="Arial"/>
                <w:color w:val="C00000"/>
                <w:sz w:val="20"/>
                <w:szCs w:val="20"/>
                <w:lang w:val="en-GB" w:eastAsia="zh-CN"/>
              </w:rPr>
              <w:t xml:space="preserve">indicate the UE/gNB whether only the RSCP/RSCPD measurement is within the </w:t>
            </w:r>
            <w:r w:rsidR="008B656B" w:rsidRPr="00F31BC8">
              <w:rPr>
                <w:rFonts w:ascii="Arial" w:eastAsiaTheme="minorEastAsia" w:hAnsi="Arial" w:cs="Arial"/>
                <w:color w:val="C00000"/>
                <w:sz w:val="20"/>
                <w:szCs w:val="20"/>
                <w:lang w:val="en-GB" w:eastAsia="zh-CN"/>
              </w:rPr>
              <w:t xml:space="preserve">measurement </w:t>
            </w:r>
            <w:r w:rsidR="009D30A2" w:rsidRPr="00F31BC8">
              <w:rPr>
                <w:rFonts w:ascii="Arial" w:eastAsiaTheme="minorEastAsia" w:hAnsi="Arial" w:cs="Arial"/>
                <w:color w:val="C00000"/>
                <w:sz w:val="20"/>
                <w:szCs w:val="20"/>
                <w:lang w:val="en-GB" w:eastAsia="zh-CN"/>
              </w:rPr>
              <w:t>window</w:t>
            </w:r>
            <w:r w:rsidR="008B656B" w:rsidRPr="00F31BC8">
              <w:rPr>
                <w:rFonts w:ascii="Arial" w:eastAsiaTheme="minorEastAsia" w:hAnsi="Arial" w:cs="Arial"/>
                <w:color w:val="C00000"/>
                <w:sz w:val="20"/>
                <w:szCs w:val="20"/>
                <w:lang w:val="en-GB" w:eastAsia="zh-CN"/>
              </w:rPr>
              <w:t xml:space="preserve"> or all measurements are within the measurement window.</w:t>
            </w:r>
          </w:p>
          <w:p w14:paraId="1171933A"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7E9ECB33"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D29C70D" w14:textId="5BF66FCE"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7F1D81" w:rsidRPr="00F31BC8">
              <w:rPr>
                <w:rFonts w:ascii="Arial" w:eastAsiaTheme="minorEastAsia" w:hAnsi="Arial" w:cs="Arial"/>
                <w:color w:val="C00000"/>
                <w:sz w:val="20"/>
                <w:szCs w:val="20"/>
                <w:lang w:val="en-GB" w:eastAsia="zh-CN"/>
              </w:rPr>
              <w:t>Multiples (up to 2) time window configurations need to be signalled to a UE, where each time window configuration may have its own periodicity.</w:t>
            </w:r>
          </w:p>
          <w:p w14:paraId="56C6134A"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2CE67138"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DengXian" w:hAnsi="Arial" w:cs="Arial"/>
                <w:sz w:val="20"/>
                <w:szCs w:val="20"/>
                <w:lang w:val="en-GB" w:eastAsia="zh-CN"/>
              </w:rPr>
              <w:t xml:space="preserve">For </w:t>
            </w:r>
            <w:r w:rsidRPr="00991243">
              <w:rPr>
                <w:rFonts w:ascii="Arial" w:eastAsia="Yu Mincho" w:hAnsi="Arial" w:cs="Arial"/>
                <w:sz w:val="20"/>
                <w:szCs w:val="20"/>
                <w:lang w:val="en-GB"/>
              </w:rPr>
              <w:t>simultaneous</w:t>
            </w:r>
            <w:r w:rsidRPr="00991243">
              <w:rPr>
                <w:rFonts w:ascii="Arial" w:eastAsia="DengXian" w:hAnsi="Arial" w:cs="Arial"/>
                <w:sz w:val="20"/>
                <w:szCs w:val="20"/>
                <w:lang w:val="en-GB" w:eastAsia="zh-CN"/>
              </w:rPr>
              <w:t xml:space="preserve"> transmission of UL SRS from a target UE and a PRU, is there a need for gNB to indicate the time window(s) directly to UE?</w:t>
            </w:r>
          </w:p>
          <w:p w14:paraId="07DEE85C" w14:textId="432058E0"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7F1D81" w:rsidRPr="00F31BC8">
              <w:rPr>
                <w:rFonts w:ascii="Arial" w:eastAsiaTheme="minorEastAsia" w:hAnsi="Arial" w:cs="Arial"/>
                <w:color w:val="C00000"/>
                <w:sz w:val="20"/>
                <w:szCs w:val="20"/>
                <w:lang w:val="en-GB" w:eastAsia="zh-CN"/>
              </w:rPr>
              <w:t>There is no need.</w:t>
            </w:r>
          </w:p>
          <w:p w14:paraId="0D84C92C"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1F923767"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3A2655DB" w14:textId="5EADD365"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7F1D81" w:rsidRPr="00F31BC8">
              <w:rPr>
                <w:rFonts w:ascii="Arial" w:eastAsia="Yu Mincho" w:hAnsi="Arial" w:cs="Arial"/>
                <w:color w:val="C00000"/>
                <w:sz w:val="20"/>
                <w:szCs w:val="20"/>
                <w:lang w:val="en-GB"/>
              </w:rPr>
              <w:t>LMF forwards only the carrier phase measurement</w:t>
            </w:r>
            <w:r w:rsidR="007F1D81" w:rsidRPr="00F31BC8">
              <w:rPr>
                <w:rFonts w:ascii="Arial" w:eastAsiaTheme="minorEastAsia" w:hAnsi="Arial" w:cs="Arial"/>
                <w:color w:val="C00000"/>
                <w:sz w:val="20"/>
                <w:szCs w:val="20"/>
                <w:lang w:val="en-GB" w:eastAsia="zh-CN"/>
              </w:rPr>
              <w:t>. LMF forwarding frequency is subject to deployment specific conditions (e.g. gNB clock stability) as well as PRU measurement period, and it is periodic provision of assistance data. RAN1 believes whether a UE can send the request to initiate the procedure is up to RAN2.</w:t>
            </w:r>
          </w:p>
          <w:p w14:paraId="6BB8873A"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47643DE3"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Are carrier phase measurements reported by UE for additional paths also or only for the first path of the associated legacy timing measurement?</w:t>
            </w:r>
          </w:p>
          <w:p w14:paraId="21289FA7" w14:textId="0C4E9D2B"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7F1D81" w:rsidRPr="00F31BC8">
              <w:rPr>
                <w:rFonts w:ascii="Arial" w:eastAsiaTheme="minorEastAsia" w:hAnsi="Arial" w:cs="Arial"/>
                <w:color w:val="C00000"/>
                <w:sz w:val="20"/>
                <w:szCs w:val="20"/>
                <w:lang w:val="en-GB" w:eastAsia="zh-CN"/>
              </w:rPr>
              <w:t>Only for the first path.</w:t>
            </w:r>
          </w:p>
          <w:p w14:paraId="2E818C95"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6BA714A4" w14:textId="77777777" w:rsidR="00AE6668" w:rsidRPr="00AE6668" w:rsidRDefault="00AE6668" w:rsidP="00AE6668">
            <w:pPr>
              <w:tabs>
                <w:tab w:val="center" w:pos="4153"/>
                <w:tab w:val="right" w:pos="8306"/>
              </w:tabs>
              <w:autoSpaceDE/>
              <w:autoSpaceDN/>
              <w:adjustRightInd/>
              <w:snapToGrid/>
              <w:jc w:val="left"/>
              <w:rPr>
                <w:rFonts w:ascii="Arial" w:eastAsia="Yu Mincho" w:hAnsi="Arial" w:cs="Arial"/>
                <w:sz w:val="20"/>
                <w:szCs w:val="20"/>
                <w:lang w:val="en-GB"/>
              </w:rPr>
            </w:pPr>
          </w:p>
          <w:p w14:paraId="03CFB5FE" w14:textId="77777777" w:rsidR="00AE6668" w:rsidRPr="00991243" w:rsidRDefault="00AE6668" w:rsidP="00AE6668">
            <w:pPr>
              <w:tabs>
                <w:tab w:val="center" w:pos="4153"/>
                <w:tab w:val="right" w:pos="8306"/>
              </w:tabs>
              <w:autoSpaceDE/>
              <w:autoSpaceDN/>
              <w:adjustRightInd/>
              <w:snapToGrid/>
              <w:jc w:val="left"/>
              <w:rPr>
                <w:rFonts w:ascii="Arial" w:eastAsia="Yu Mincho" w:hAnsi="Arial" w:cs="Arial"/>
                <w:sz w:val="20"/>
                <w:szCs w:val="20"/>
                <w:lang w:val="en-GB"/>
              </w:rPr>
            </w:pPr>
            <w:r w:rsidRPr="00991243">
              <w:rPr>
                <w:rFonts w:ascii="Arial" w:eastAsia="Yu Mincho" w:hAnsi="Arial" w:cs="Arial"/>
                <w:b/>
                <w:bCs/>
                <w:sz w:val="20"/>
                <w:szCs w:val="20"/>
                <w:lang w:val="en-GB"/>
              </w:rPr>
              <w:t>Bandwidth aggregation for positioning</w:t>
            </w:r>
            <w:r w:rsidRPr="00991243">
              <w:rPr>
                <w:rFonts w:ascii="Arial" w:eastAsia="Yu Mincho" w:hAnsi="Arial" w:cs="Arial"/>
                <w:sz w:val="20"/>
                <w:szCs w:val="20"/>
                <w:lang w:val="en-GB"/>
              </w:rPr>
              <w:t>:</w:t>
            </w:r>
          </w:p>
          <w:p w14:paraId="52857FA7"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3AFAEB79" w14:textId="0B9F808E"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7F1D81" w:rsidRPr="00F31BC8">
              <w:rPr>
                <w:rFonts w:ascii="Arial" w:eastAsiaTheme="minorEastAsia" w:hAnsi="Arial" w:cs="Arial"/>
                <w:color w:val="C00000"/>
                <w:sz w:val="20"/>
                <w:szCs w:val="20"/>
                <w:lang w:val="en-GB" w:eastAsia="zh-CN"/>
              </w:rPr>
              <w:t xml:space="preserve">One TRP may have up </w:t>
            </w:r>
            <w:r w:rsidR="0012509C">
              <w:rPr>
                <w:rFonts w:ascii="Arial" w:eastAsiaTheme="minorEastAsia" w:hAnsi="Arial" w:cs="Arial"/>
                <w:color w:val="C00000"/>
                <w:sz w:val="20"/>
                <w:szCs w:val="20"/>
                <w:lang w:val="en-GB" w:eastAsia="zh-CN"/>
              </w:rPr>
              <w:t xml:space="preserve">to </w:t>
            </w:r>
            <w:r w:rsidR="007F1D81" w:rsidRPr="00F31BC8">
              <w:rPr>
                <w:rFonts w:ascii="Arial" w:eastAsiaTheme="minorEastAsia" w:hAnsi="Arial" w:cs="Arial"/>
                <w:color w:val="C00000"/>
                <w:sz w:val="20"/>
                <w:szCs w:val="20"/>
                <w:lang w:val="en-GB" w:eastAsia="zh-CN"/>
              </w:rPr>
              <w:t>2 PFL combination</w:t>
            </w:r>
            <w:r w:rsidR="00940716">
              <w:rPr>
                <w:rFonts w:ascii="Arial" w:eastAsiaTheme="minorEastAsia" w:hAnsi="Arial" w:cs="Arial"/>
                <w:color w:val="C00000"/>
                <w:sz w:val="20"/>
                <w:szCs w:val="20"/>
                <w:lang w:val="en-GB" w:eastAsia="zh-CN"/>
              </w:rPr>
              <w:t>s</w:t>
            </w:r>
            <w:r w:rsidR="007F1D81" w:rsidRPr="00F31BC8">
              <w:rPr>
                <w:rFonts w:ascii="Arial" w:eastAsiaTheme="minorEastAsia" w:hAnsi="Arial" w:cs="Arial"/>
                <w:color w:val="C00000"/>
                <w:sz w:val="20"/>
                <w:szCs w:val="20"/>
                <w:lang w:val="en-GB" w:eastAsia="zh-CN"/>
              </w:rPr>
              <w:t>, and the assistance data may have up to 2 PFL combinations.</w:t>
            </w:r>
            <w:r w:rsidR="008311AD" w:rsidRPr="00F31BC8">
              <w:rPr>
                <w:rFonts w:ascii="Arial" w:eastAsiaTheme="minorEastAsia" w:hAnsi="Arial" w:cs="Arial"/>
                <w:color w:val="C00000"/>
                <w:sz w:val="20"/>
                <w:szCs w:val="20"/>
                <w:lang w:val="en-GB" w:eastAsia="zh-CN"/>
              </w:rPr>
              <w:t xml:space="preserve"> </w:t>
            </w:r>
            <w:r w:rsidR="003F0EB6" w:rsidRPr="00F31BC8">
              <w:rPr>
                <w:rFonts w:ascii="Arial" w:eastAsiaTheme="minorEastAsia" w:hAnsi="Arial" w:cs="Arial"/>
                <w:color w:val="C00000"/>
                <w:sz w:val="20"/>
                <w:szCs w:val="20"/>
                <w:lang w:val="en-GB" w:eastAsia="zh-CN"/>
              </w:rPr>
              <w:t>With regards to the same PFL in different combinations of linked PFLs, RAN1 understands that there is possibility</w:t>
            </w:r>
            <w:r w:rsidR="00C06DA9" w:rsidRPr="00F31BC8">
              <w:rPr>
                <w:rFonts w:ascii="Arial" w:eastAsiaTheme="minorEastAsia" w:hAnsi="Arial" w:cs="Arial"/>
                <w:color w:val="C00000"/>
                <w:sz w:val="20"/>
                <w:szCs w:val="20"/>
                <w:lang w:val="en-GB" w:eastAsia="zh-CN"/>
              </w:rPr>
              <w:t xml:space="preserve"> for a TRP, </w:t>
            </w:r>
            <w:r w:rsidR="003E6853">
              <w:rPr>
                <w:rFonts w:ascii="Arial" w:eastAsiaTheme="minorEastAsia" w:hAnsi="Arial" w:cs="Arial"/>
                <w:color w:val="C00000"/>
                <w:sz w:val="20"/>
                <w:szCs w:val="20"/>
                <w:lang w:val="en-GB" w:eastAsia="zh-CN"/>
              </w:rPr>
              <w:t xml:space="preserve">that </w:t>
            </w:r>
            <w:r w:rsidR="00C06DA9" w:rsidRPr="00F31BC8">
              <w:rPr>
                <w:rFonts w:ascii="Arial" w:eastAsiaTheme="minorEastAsia" w:hAnsi="Arial" w:cs="Arial"/>
                <w:color w:val="C00000"/>
                <w:sz w:val="20"/>
                <w:szCs w:val="20"/>
                <w:lang w:val="en-GB" w:eastAsia="zh-CN"/>
              </w:rPr>
              <w:t>two PRS resource sets in one PFL can be in separate PFL combinations.</w:t>
            </w:r>
          </w:p>
          <w:p w14:paraId="47285567"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667F1437" w14:textId="77777777" w:rsidR="00AE6668" w:rsidRPr="00991243" w:rsidRDefault="00AE6668" w:rsidP="00AE6668">
            <w:pPr>
              <w:numPr>
                <w:ilvl w:val="0"/>
                <w:numId w:val="19"/>
              </w:numPr>
              <w:tabs>
                <w:tab w:val="center" w:pos="4153"/>
                <w:tab w:val="right" w:pos="8306"/>
              </w:tabs>
              <w:autoSpaceDE/>
              <w:autoSpaceDN/>
              <w:adjustRightInd/>
              <w:snapToGrid/>
              <w:spacing w:after="0"/>
              <w:jc w:val="left"/>
              <w:rPr>
                <w:rFonts w:ascii="Arial" w:eastAsia="Yu Mincho" w:hAnsi="Arial" w:cs="Arial"/>
                <w:sz w:val="20"/>
                <w:szCs w:val="20"/>
                <w:lang w:val="en-GB"/>
              </w:rPr>
            </w:pPr>
            <w:r w:rsidRPr="00991243">
              <w:rPr>
                <w:rFonts w:ascii="Arial" w:eastAsia="Yu Mincho" w:hAnsi="Arial" w:cs="Arial"/>
                <w:sz w:val="20"/>
                <w:szCs w:val="20"/>
                <w:lang w:val="en-GB"/>
              </w:rPr>
              <w:t>Is UE Rx-Tx time difference measurement in RRC_IDLE supported using bandwidth aggregation?</w:t>
            </w:r>
          </w:p>
          <w:p w14:paraId="71611F17" w14:textId="3E36650C"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C06DA9" w:rsidRPr="00F31BC8">
              <w:rPr>
                <w:rFonts w:ascii="Arial" w:eastAsiaTheme="minorEastAsia" w:hAnsi="Arial" w:cs="Arial"/>
                <w:color w:val="C00000"/>
                <w:sz w:val="20"/>
                <w:szCs w:val="20"/>
                <w:lang w:val="en-GB" w:eastAsia="zh-CN"/>
              </w:rPr>
              <w:t>No.</w:t>
            </w:r>
          </w:p>
          <w:p w14:paraId="35F2AAEB"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3437670F" w14:textId="77777777" w:rsidR="00AE6668" w:rsidRPr="00991243" w:rsidRDefault="00AE6668" w:rsidP="00AE6668">
            <w:pPr>
              <w:numPr>
                <w:ilvl w:val="0"/>
                <w:numId w:val="19"/>
              </w:numPr>
              <w:autoSpaceDE/>
              <w:autoSpaceDN/>
              <w:adjustRightInd/>
              <w:snapToGrid/>
              <w:spacing w:after="0"/>
              <w:contextualSpacing/>
              <w:jc w:val="left"/>
              <w:rPr>
                <w:rFonts w:ascii="Arial" w:eastAsia="Yu Mincho" w:hAnsi="Arial" w:cs="Arial"/>
                <w:sz w:val="20"/>
                <w:szCs w:val="20"/>
                <w:lang w:val="en-GB"/>
              </w:rPr>
            </w:pPr>
            <w:r w:rsidRPr="00991243">
              <w:rPr>
                <w:rFonts w:ascii="Arial" w:eastAsia="Yu Mincho" w:hAnsi="Arial" w:cs="Arial"/>
                <w:sz w:val="20"/>
                <w:szCs w:val="20"/>
                <w:lang w:val="en-GB"/>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3993D310" w14:textId="55D86EE3"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t>R</w:t>
            </w:r>
            <w:r w:rsidRPr="00F31BC8">
              <w:rPr>
                <w:rFonts w:ascii="Arial" w:eastAsiaTheme="minorEastAsia" w:hAnsi="Arial" w:cs="Arial"/>
                <w:b/>
                <w:color w:val="C00000"/>
                <w:sz w:val="20"/>
                <w:szCs w:val="20"/>
                <w:lang w:val="en-GB" w:eastAsia="zh-CN"/>
              </w:rPr>
              <w:t xml:space="preserve">AN1 responses: </w:t>
            </w:r>
            <w:r w:rsidR="00C06DA9" w:rsidRPr="00F31BC8">
              <w:rPr>
                <w:rFonts w:ascii="Arial" w:eastAsiaTheme="minorEastAsia" w:hAnsi="Arial" w:cs="Arial"/>
                <w:color w:val="C00000"/>
                <w:sz w:val="20"/>
                <w:szCs w:val="20"/>
                <w:lang w:val="en-GB" w:eastAsia="zh-CN"/>
              </w:rPr>
              <w:t>This condition is not required.</w:t>
            </w:r>
          </w:p>
          <w:p w14:paraId="7714D08B" w14:textId="77777777" w:rsidR="00AE6668" w:rsidRPr="00991243" w:rsidRDefault="00AE6668" w:rsidP="00AE6668">
            <w:pPr>
              <w:tabs>
                <w:tab w:val="center" w:pos="4153"/>
                <w:tab w:val="right" w:pos="8306"/>
              </w:tabs>
              <w:autoSpaceDE/>
              <w:autoSpaceDN/>
              <w:adjustRightInd/>
              <w:snapToGrid/>
              <w:spacing w:after="0"/>
              <w:ind w:left="720"/>
              <w:jc w:val="left"/>
              <w:rPr>
                <w:rFonts w:ascii="Arial" w:eastAsia="Yu Mincho" w:hAnsi="Arial" w:cs="Arial"/>
                <w:sz w:val="20"/>
                <w:szCs w:val="20"/>
                <w:lang w:val="en-GB"/>
              </w:rPr>
            </w:pPr>
          </w:p>
          <w:p w14:paraId="4C798590" w14:textId="77777777" w:rsidR="00AE6668" w:rsidRPr="00991243" w:rsidRDefault="00AE6668" w:rsidP="00AE6668">
            <w:pPr>
              <w:numPr>
                <w:ilvl w:val="0"/>
                <w:numId w:val="19"/>
              </w:numPr>
              <w:autoSpaceDE/>
              <w:autoSpaceDN/>
              <w:adjustRightInd/>
              <w:snapToGrid/>
              <w:spacing w:after="0"/>
              <w:contextualSpacing/>
              <w:jc w:val="left"/>
              <w:rPr>
                <w:rFonts w:ascii="Arial" w:eastAsia="Yu Mincho" w:hAnsi="Arial" w:cs="Arial"/>
                <w:sz w:val="20"/>
                <w:szCs w:val="20"/>
                <w:lang w:val="en-GB"/>
              </w:rPr>
            </w:pPr>
            <w:r w:rsidRPr="00991243">
              <w:rPr>
                <w:rFonts w:ascii="Arial" w:eastAsia="Yu Mincho" w:hAnsi="Arial" w:cs="Arial"/>
                <w:sz w:val="20"/>
                <w:szCs w:val="20"/>
                <w:lang w:val="en-GB"/>
              </w:rPr>
              <w:t>RAN1 agreed that for PRS bandwidth aggregation across PFLs, in a measurement report element, support the “aggregated reference RSTD”. RAN2 would further clarification on what this aggregated reference RSTD reporting requirement is.</w:t>
            </w:r>
          </w:p>
          <w:p w14:paraId="74916C7D" w14:textId="763D6456" w:rsidR="00AE6668" w:rsidRPr="00F31BC8" w:rsidRDefault="00AE6668" w:rsidP="00AE6668">
            <w:pPr>
              <w:widowControl/>
              <w:numPr>
                <w:ilvl w:val="0"/>
                <w:numId w:val="19"/>
              </w:numPr>
              <w:tabs>
                <w:tab w:val="center" w:pos="4153"/>
                <w:tab w:val="right" w:pos="8306"/>
              </w:tabs>
              <w:autoSpaceDE/>
              <w:autoSpaceDN/>
              <w:adjustRightInd/>
              <w:snapToGrid/>
              <w:spacing w:after="0"/>
              <w:jc w:val="left"/>
              <w:rPr>
                <w:rFonts w:ascii="Arial" w:eastAsia="Yu Mincho" w:hAnsi="Arial" w:cs="Arial"/>
                <w:color w:val="C00000"/>
                <w:sz w:val="20"/>
                <w:szCs w:val="20"/>
                <w:lang w:val="en-GB"/>
              </w:rPr>
            </w:pPr>
            <w:r w:rsidRPr="00F31BC8">
              <w:rPr>
                <w:rFonts w:ascii="Arial" w:eastAsiaTheme="minorEastAsia" w:hAnsi="Arial" w:cs="Arial" w:hint="eastAsia"/>
                <w:b/>
                <w:color w:val="C00000"/>
                <w:sz w:val="20"/>
                <w:szCs w:val="20"/>
                <w:lang w:val="en-GB" w:eastAsia="zh-CN"/>
              </w:rPr>
              <w:lastRenderedPageBreak/>
              <w:t>R</w:t>
            </w:r>
            <w:r w:rsidRPr="00F31BC8">
              <w:rPr>
                <w:rFonts w:ascii="Arial" w:eastAsiaTheme="minorEastAsia" w:hAnsi="Arial" w:cs="Arial"/>
                <w:b/>
                <w:color w:val="C00000"/>
                <w:sz w:val="20"/>
                <w:szCs w:val="20"/>
                <w:lang w:val="en-GB" w:eastAsia="zh-CN"/>
              </w:rPr>
              <w:t xml:space="preserve">AN1 responses: </w:t>
            </w:r>
            <w:r w:rsidR="00C06DA9" w:rsidRPr="00F31BC8">
              <w:rPr>
                <w:rFonts w:ascii="Arial" w:eastAsiaTheme="minorEastAsia" w:hAnsi="Arial" w:cs="Arial"/>
                <w:color w:val="C00000"/>
                <w:sz w:val="20"/>
                <w:szCs w:val="20"/>
                <w:lang w:val="en-GB" w:eastAsia="zh-CN"/>
              </w:rPr>
              <w:t xml:space="preserve">The reference RSTD means the aggregated </w:t>
            </w:r>
            <w:proofErr w:type="spellStart"/>
            <w:r w:rsidR="00C06DA9" w:rsidRPr="00F31BC8">
              <w:rPr>
                <w:rFonts w:ascii="Arial" w:eastAsiaTheme="minorEastAsia" w:hAnsi="Arial" w:cs="Arial"/>
                <w:color w:val="C00000"/>
                <w:sz w:val="20"/>
                <w:szCs w:val="20"/>
                <w:lang w:val="en-GB" w:eastAsia="zh-CN"/>
              </w:rPr>
              <w:t>ToA</w:t>
            </w:r>
            <w:proofErr w:type="spellEnd"/>
            <w:r w:rsidR="00C06DA9" w:rsidRPr="00F31BC8">
              <w:rPr>
                <w:rFonts w:ascii="Arial" w:eastAsiaTheme="minorEastAsia" w:hAnsi="Arial" w:cs="Arial"/>
                <w:color w:val="C00000"/>
                <w:sz w:val="20"/>
                <w:szCs w:val="20"/>
                <w:lang w:val="en-GB" w:eastAsia="zh-CN"/>
              </w:rPr>
              <w:t xml:space="preserve"> measurement for the reference TRP, which can be </w:t>
            </w:r>
            <w:r w:rsidR="00F31BC8" w:rsidRPr="00F31BC8">
              <w:rPr>
                <w:rFonts w:ascii="Arial" w:eastAsiaTheme="minorEastAsia" w:hAnsi="Arial" w:cs="Arial"/>
                <w:color w:val="C00000"/>
                <w:sz w:val="20"/>
                <w:szCs w:val="20"/>
                <w:lang w:val="en-GB" w:eastAsia="zh-CN"/>
              </w:rPr>
              <w:t>obtained from linked DL PRS resource sets, linked DL PRS resources, or a set of linked DL PRS resources.</w:t>
            </w:r>
          </w:p>
          <w:p w14:paraId="2E8E656B" w14:textId="62C49D2C" w:rsidR="00BF38B6" w:rsidRPr="00AE6668" w:rsidRDefault="00BF38B6" w:rsidP="00C06DA9">
            <w:pPr>
              <w:tabs>
                <w:tab w:val="center" w:pos="4153"/>
                <w:tab w:val="right" w:pos="8306"/>
              </w:tabs>
              <w:autoSpaceDE/>
              <w:autoSpaceDN/>
              <w:adjustRightInd/>
              <w:snapToGrid/>
              <w:spacing w:after="0"/>
              <w:ind w:left="720"/>
              <w:jc w:val="left"/>
              <w:rPr>
                <w:rFonts w:ascii="Arial" w:hAnsi="Arial" w:cs="Arial"/>
                <w:lang w:val="en-GB"/>
              </w:rPr>
            </w:pPr>
          </w:p>
        </w:tc>
      </w:tr>
    </w:tbl>
    <w:p w14:paraId="6C39B380" w14:textId="77777777" w:rsidR="00AA4AFB" w:rsidRPr="00760714"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ACEC0A5" w14:textId="41879661" w:rsidR="0031482A" w:rsidRPr="008548F0" w:rsidRDefault="00991243" w:rsidP="00711500">
      <w:pPr>
        <w:pStyle w:val="References"/>
        <w:numPr>
          <w:ilvl w:val="0"/>
          <w:numId w:val="4"/>
        </w:numPr>
      </w:pPr>
      <w:bookmarkStart w:id="1" w:name="_Ref146122992"/>
      <w:r w:rsidRPr="00991243">
        <w:rPr>
          <w:lang w:eastAsia="zh-CN"/>
        </w:rPr>
        <w:t>R1-2310787</w:t>
      </w:r>
      <w:r w:rsidR="003A4CD3">
        <w:rPr>
          <w:lang w:eastAsia="zh-CN"/>
        </w:rPr>
        <w:t xml:space="preserve"> (</w:t>
      </w:r>
      <w:r w:rsidRPr="00991243">
        <w:rPr>
          <w:lang w:eastAsia="zh-CN"/>
        </w:rPr>
        <w:t>R2-2311391</w:t>
      </w:r>
      <w:r w:rsidR="003A4CD3">
        <w:rPr>
          <w:lang w:eastAsia="zh-CN"/>
        </w:rPr>
        <w:t>),</w:t>
      </w:r>
      <w:r w:rsidR="0031482A" w:rsidRPr="007944CE">
        <w:rPr>
          <w:lang w:eastAsia="zh-CN"/>
        </w:rPr>
        <w:t xml:space="preserve"> </w:t>
      </w:r>
      <w:r w:rsidRPr="00991243">
        <w:rPr>
          <w:lang w:eastAsia="zh-CN"/>
        </w:rPr>
        <w:t>LS on request for clarifications on RedCap positioning, carrier phase positioning, and bandwidth aggregation for positioning</w:t>
      </w:r>
      <w:r w:rsidR="0031482A" w:rsidRPr="007944CE">
        <w:rPr>
          <w:lang w:eastAsia="zh-CN"/>
        </w:rPr>
        <w:t xml:space="preserve">, </w:t>
      </w:r>
      <w:bookmarkEnd w:id="1"/>
      <w:r w:rsidR="003A4CD3">
        <w:rPr>
          <w:lang w:eastAsia="zh-CN"/>
        </w:rPr>
        <w:t xml:space="preserve">RAN2, </w:t>
      </w:r>
      <w:bookmarkStart w:id="2" w:name="_Hlk149580335"/>
      <w:r w:rsidR="003A4CD3">
        <w:rPr>
          <w:color w:val="000000" w:themeColor="text1"/>
          <w:lang w:eastAsia="zh-CN"/>
        </w:rPr>
        <w:t>RAN1#115, Chicago, USA, 13 – 17 Nov., 2023.</w:t>
      </w:r>
      <w:bookmarkEnd w:id="2"/>
    </w:p>
    <w:sectPr w:rsidR="0031482A"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1A2CD" w14:textId="77777777" w:rsidR="004455FE" w:rsidRDefault="004455FE">
      <w:r>
        <w:separator/>
      </w:r>
    </w:p>
  </w:endnote>
  <w:endnote w:type="continuationSeparator" w:id="0">
    <w:p w14:paraId="0ACA6D40" w14:textId="77777777" w:rsidR="004455FE" w:rsidRDefault="004455FE">
      <w:r>
        <w:continuationSeparator/>
      </w:r>
    </w:p>
  </w:endnote>
  <w:endnote w:type="continuationNotice" w:id="1">
    <w:p w14:paraId="02804766" w14:textId="77777777" w:rsidR="004455FE" w:rsidRDefault="00445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9A098" w14:textId="77777777" w:rsidR="004455FE" w:rsidRDefault="004455FE">
      <w:r>
        <w:separator/>
      </w:r>
    </w:p>
  </w:footnote>
  <w:footnote w:type="continuationSeparator" w:id="0">
    <w:p w14:paraId="3A287FF8" w14:textId="77777777" w:rsidR="004455FE" w:rsidRDefault="004455FE">
      <w:r>
        <w:continuationSeparator/>
      </w:r>
    </w:p>
  </w:footnote>
  <w:footnote w:type="continuationNotice" w:id="1">
    <w:p w14:paraId="38487CEA" w14:textId="77777777" w:rsidR="004455FE" w:rsidRDefault="004455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F74423D"/>
    <w:multiLevelType w:val="hybridMultilevel"/>
    <w:tmpl w:val="A15A6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C2771F"/>
    <w:multiLevelType w:val="hybridMultilevel"/>
    <w:tmpl w:val="60A4D9D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8"/>
  </w:num>
  <w:num w:numId="4">
    <w:abstractNumId w:val="12"/>
  </w:num>
  <w:num w:numId="5">
    <w:abstractNumId w:val="16"/>
  </w:num>
  <w:num w:numId="6">
    <w:abstractNumId w:val="4"/>
  </w:num>
  <w:num w:numId="7">
    <w:abstractNumId w:val="0"/>
  </w:num>
  <w:num w:numId="8">
    <w:abstractNumId w:val="5"/>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1"/>
  </w:num>
  <w:num w:numId="14">
    <w:abstractNumId w:val="3"/>
  </w:num>
  <w:num w:numId="15">
    <w:abstractNumId w:val="14"/>
  </w:num>
  <w:num w:numId="16">
    <w:abstractNumId w:val="13"/>
  </w:num>
  <w:num w:numId="17">
    <w:abstractNumId w:val="9"/>
  </w:num>
  <w:num w:numId="18">
    <w:abstractNumId w:val="7"/>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AD6"/>
    <w:rsid w:val="0003024C"/>
    <w:rsid w:val="00031AD9"/>
    <w:rsid w:val="00031ADB"/>
    <w:rsid w:val="00032056"/>
    <w:rsid w:val="000328CA"/>
    <w:rsid w:val="00032E40"/>
    <w:rsid w:val="00033029"/>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9C"/>
    <w:rsid w:val="001250DD"/>
    <w:rsid w:val="00125733"/>
    <w:rsid w:val="00125E13"/>
    <w:rsid w:val="001263AA"/>
    <w:rsid w:val="001263DA"/>
    <w:rsid w:val="00126A7B"/>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3BB4"/>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1371"/>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8F8"/>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1E"/>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4BE2"/>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57F48"/>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28C"/>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4CD3"/>
    <w:rsid w:val="003A6750"/>
    <w:rsid w:val="003A69EA"/>
    <w:rsid w:val="003A7834"/>
    <w:rsid w:val="003B075C"/>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4D5"/>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53"/>
    <w:rsid w:val="003E6884"/>
    <w:rsid w:val="003E6AC5"/>
    <w:rsid w:val="003F0096"/>
    <w:rsid w:val="003F0850"/>
    <w:rsid w:val="003F0D12"/>
    <w:rsid w:val="003F0EB6"/>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3A5"/>
    <w:rsid w:val="00406460"/>
    <w:rsid w:val="00411BBF"/>
    <w:rsid w:val="00412461"/>
    <w:rsid w:val="00412546"/>
    <w:rsid w:val="00413053"/>
    <w:rsid w:val="0041319C"/>
    <w:rsid w:val="004137B6"/>
    <w:rsid w:val="00413905"/>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5FE"/>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1A2"/>
    <w:rsid w:val="004A3BF1"/>
    <w:rsid w:val="004A3E42"/>
    <w:rsid w:val="004A4715"/>
    <w:rsid w:val="004A4FD1"/>
    <w:rsid w:val="004A5046"/>
    <w:rsid w:val="004A565E"/>
    <w:rsid w:val="004A5DF3"/>
    <w:rsid w:val="004A6134"/>
    <w:rsid w:val="004A7092"/>
    <w:rsid w:val="004A76B4"/>
    <w:rsid w:val="004A7A97"/>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778"/>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929"/>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2EF5"/>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2FF4"/>
    <w:rsid w:val="005E35CC"/>
    <w:rsid w:val="005E371E"/>
    <w:rsid w:val="005E44B7"/>
    <w:rsid w:val="005E53F9"/>
    <w:rsid w:val="005E5912"/>
    <w:rsid w:val="005E713A"/>
    <w:rsid w:val="005E775D"/>
    <w:rsid w:val="005F0A43"/>
    <w:rsid w:val="005F255F"/>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4E8F"/>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20D"/>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714"/>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A0D"/>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6C30"/>
    <w:rsid w:val="007B7DC1"/>
    <w:rsid w:val="007B7EDB"/>
    <w:rsid w:val="007C0CC5"/>
    <w:rsid w:val="007C19AD"/>
    <w:rsid w:val="007C3598"/>
    <w:rsid w:val="007C3FA8"/>
    <w:rsid w:val="007C45B2"/>
    <w:rsid w:val="007C4741"/>
    <w:rsid w:val="007C68DA"/>
    <w:rsid w:val="007C6F32"/>
    <w:rsid w:val="007C7F85"/>
    <w:rsid w:val="007D0603"/>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AE9"/>
    <w:rsid w:val="007E7DDF"/>
    <w:rsid w:val="007F11C8"/>
    <w:rsid w:val="007F1CFB"/>
    <w:rsid w:val="007F1D81"/>
    <w:rsid w:val="007F1E15"/>
    <w:rsid w:val="007F220B"/>
    <w:rsid w:val="007F23AD"/>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4CC"/>
    <w:rsid w:val="0081581D"/>
    <w:rsid w:val="00815FB3"/>
    <w:rsid w:val="008172BE"/>
    <w:rsid w:val="008177FA"/>
    <w:rsid w:val="00817B71"/>
    <w:rsid w:val="00820244"/>
    <w:rsid w:val="008221B3"/>
    <w:rsid w:val="0082248E"/>
    <w:rsid w:val="00824FDF"/>
    <w:rsid w:val="00825125"/>
    <w:rsid w:val="008257CC"/>
    <w:rsid w:val="008274BF"/>
    <w:rsid w:val="00830DC3"/>
    <w:rsid w:val="008311AD"/>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318B"/>
    <w:rsid w:val="008548F0"/>
    <w:rsid w:val="00856833"/>
    <w:rsid w:val="00856840"/>
    <w:rsid w:val="0086087C"/>
    <w:rsid w:val="00860D8E"/>
    <w:rsid w:val="0086275E"/>
    <w:rsid w:val="00864440"/>
    <w:rsid w:val="00864AE5"/>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809"/>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6B"/>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716"/>
    <w:rsid w:val="00940D7C"/>
    <w:rsid w:val="00940E3A"/>
    <w:rsid w:val="00941617"/>
    <w:rsid w:val="00942C80"/>
    <w:rsid w:val="00943197"/>
    <w:rsid w:val="009435F2"/>
    <w:rsid w:val="0094423D"/>
    <w:rsid w:val="00945180"/>
    <w:rsid w:val="0094590C"/>
    <w:rsid w:val="00946355"/>
    <w:rsid w:val="009468B7"/>
    <w:rsid w:val="00946EA3"/>
    <w:rsid w:val="0094724E"/>
    <w:rsid w:val="00947973"/>
    <w:rsid w:val="00947BE6"/>
    <w:rsid w:val="0095048D"/>
    <w:rsid w:val="00951ADB"/>
    <w:rsid w:val="00953621"/>
    <w:rsid w:val="0095380C"/>
    <w:rsid w:val="00954267"/>
    <w:rsid w:val="00954353"/>
    <w:rsid w:val="00954FED"/>
    <w:rsid w:val="00955C0A"/>
    <w:rsid w:val="00955C4F"/>
    <w:rsid w:val="00956F7D"/>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243"/>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6F7E"/>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2"/>
    <w:rsid w:val="009D30AE"/>
    <w:rsid w:val="009D319C"/>
    <w:rsid w:val="009D5BAB"/>
    <w:rsid w:val="009D60B4"/>
    <w:rsid w:val="009D6A0A"/>
    <w:rsid w:val="009D7433"/>
    <w:rsid w:val="009E058F"/>
    <w:rsid w:val="009E0A9E"/>
    <w:rsid w:val="009E0BA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668"/>
    <w:rsid w:val="00AE67B3"/>
    <w:rsid w:val="00AE7864"/>
    <w:rsid w:val="00AE7949"/>
    <w:rsid w:val="00AF25D5"/>
    <w:rsid w:val="00AF3DBB"/>
    <w:rsid w:val="00AF5194"/>
    <w:rsid w:val="00AF53EF"/>
    <w:rsid w:val="00AF54B4"/>
    <w:rsid w:val="00AF5617"/>
    <w:rsid w:val="00AF73C3"/>
    <w:rsid w:val="00AF795C"/>
    <w:rsid w:val="00B00752"/>
    <w:rsid w:val="00B026C1"/>
    <w:rsid w:val="00B02B9C"/>
    <w:rsid w:val="00B0353B"/>
    <w:rsid w:val="00B040B2"/>
    <w:rsid w:val="00B04546"/>
    <w:rsid w:val="00B056C6"/>
    <w:rsid w:val="00B06B3A"/>
    <w:rsid w:val="00B10558"/>
    <w:rsid w:val="00B122B0"/>
    <w:rsid w:val="00B13C51"/>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5BE"/>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8B6"/>
    <w:rsid w:val="00BF3914"/>
    <w:rsid w:val="00BF49B1"/>
    <w:rsid w:val="00BF5552"/>
    <w:rsid w:val="00BF73F2"/>
    <w:rsid w:val="00C01671"/>
    <w:rsid w:val="00C02419"/>
    <w:rsid w:val="00C02766"/>
    <w:rsid w:val="00C03EE8"/>
    <w:rsid w:val="00C05BEC"/>
    <w:rsid w:val="00C06DA9"/>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712"/>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64"/>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130"/>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6E34"/>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594"/>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65DF"/>
    <w:rsid w:val="00E77848"/>
    <w:rsid w:val="00E80514"/>
    <w:rsid w:val="00E80E5B"/>
    <w:rsid w:val="00E816C5"/>
    <w:rsid w:val="00E81CE0"/>
    <w:rsid w:val="00E81E7C"/>
    <w:rsid w:val="00E8224D"/>
    <w:rsid w:val="00E8357B"/>
    <w:rsid w:val="00E84150"/>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094"/>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426"/>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1BC8"/>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451"/>
    <w:rsid w:val="00FA5A4E"/>
    <w:rsid w:val="00FB0082"/>
    <w:rsid w:val="00FB0243"/>
    <w:rsid w:val="00FB1527"/>
    <w:rsid w:val="00FB1BAC"/>
    <w:rsid w:val="00FB2537"/>
    <w:rsid w:val="00FB33DC"/>
    <w:rsid w:val="00FB4338"/>
    <w:rsid w:val="00FB477E"/>
    <w:rsid w:val="00FB4C9C"/>
    <w:rsid w:val="00FB4D10"/>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66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718000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32570818">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711258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100789">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291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5/Docs/R1-231078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4170E-0AC7-4A1D-868F-3C155DA1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12</cp:revision>
  <cp:lastPrinted>2007-06-18T22:08:00Z</cp:lastPrinted>
  <dcterms:created xsi:type="dcterms:W3CDTF">2023-11-01T06:05:00Z</dcterms:created>
  <dcterms:modified xsi:type="dcterms:W3CDTF">2023-11-03T16:55:00Z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(3)3cPWmrRHy7xO2UA3YTk6moI1TaBCbXBQrNBP2wrC6lr/V5kqx1QPZulrBtX9exfcZP2z7peQ
wLw0nAzLGsw0erYq3ittEjtBmZK7J+eB9z7U4vzXPQhS+Gs/stvnuL9UKswNpx5u0UOeLrKx
DC+CHqAKtoJcWbfhKdELbbANtbFd2zfmTHK+Va8K6MvRFt8MUgpueq3Ay0mcgpQKtJR0wg/0
Fibs6mn0CYUPujy7Z4</vt:lpwstr>
  </property>
  <property fmtid="{D5CDD505-2E9C-101B-9397-08002B2CF9AE}" pid="13" name="_2015_ms_pID_725343_00">
    <vt:lpwstr>_2015_ms_pID_725343</vt:lpwstr>
  </property>
  <property fmtid="{D5CDD505-2E9C-101B-9397-08002B2CF9AE}" pid="14" name="_2015_ms_pID_7253431">
    <vt:lpwstr>P68c1jjU1tq8kS28ENOKQ18wjolhRG1R+CE8Z2GocnPZkEPaGQVEF+
BIWtcKMZSJi9FVCbynGmdfJQEp8q4MrLsFVIDu9I8X/exzlB1laH0r1/WTVijUKTeppOJfWz
bX94gwUfi0+4u471I7myrCQ+jnAhixkN4sTqOiF+Z3etffftwrXl1C+dacgVhZNxbK60TSs8
HWBJOHDMW7PR/deHpknNHUriJvx9ehUThIzf</vt:lpwstr>
  </property>
  <property fmtid="{D5CDD505-2E9C-101B-9397-08002B2CF9AE}" pid="15" name="_2015_ms_pID_7253431_00">
    <vt:lpwstr>_2015_ms_pID_7253431</vt:lpwstr>
  </property>
  <property fmtid="{D5CDD505-2E9C-101B-9397-08002B2CF9AE}" pid="16" name="_2015_ms_pID_7253432">
    <vt:lpwstr>bUXeu0SWU4i2wCt+0XzRXK3xz/sXa5AyDxIp
cOVivxjU3RCtVQV6W9qbpNSXZC+59peoIzVM8NDMgME/k6JrLF4=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1699007522</vt:lpwstr>
  </property>
</Properties>
</file>