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4" w14:textId="4F26E0CF" w:rsidR="0020546A" w:rsidRPr="00A1678B" w:rsidRDefault="0020546A" w:rsidP="0020546A">
      <w:pPr>
        <w:pStyle w:val="Header"/>
        <w:tabs>
          <w:tab w:val="right" w:pos="9639"/>
        </w:tabs>
        <w:rPr>
          <w:bCs/>
          <w:noProof w:val="0"/>
          <w:sz w:val="24"/>
          <w:szCs w:val="24"/>
          <w:lang w:val="de-DE"/>
        </w:rPr>
      </w:pPr>
      <w:r w:rsidRPr="00A1678B">
        <w:rPr>
          <w:bCs/>
          <w:noProof w:val="0"/>
          <w:sz w:val="24"/>
          <w:szCs w:val="24"/>
          <w:lang w:val="de-DE"/>
        </w:rPr>
        <w:t>3GPP TSG RAN WG1 #11</w:t>
      </w:r>
      <w:r>
        <w:rPr>
          <w:bCs/>
          <w:noProof w:val="0"/>
          <w:sz w:val="24"/>
          <w:szCs w:val="24"/>
          <w:lang w:val="de-DE"/>
        </w:rPr>
        <w:t>5</w:t>
      </w:r>
      <w:r w:rsidRPr="00A1678B">
        <w:rPr>
          <w:bCs/>
          <w:noProof w:val="0"/>
          <w:sz w:val="24"/>
          <w:szCs w:val="24"/>
          <w:lang w:val="de-DE"/>
        </w:rPr>
        <w:tab/>
      </w:r>
      <w:r w:rsidR="004606D9" w:rsidRPr="004606D9">
        <w:rPr>
          <w:bCs/>
          <w:noProof w:val="0"/>
          <w:sz w:val="24"/>
          <w:szCs w:val="24"/>
          <w:lang w:val="de-DE"/>
        </w:rPr>
        <w:t>R1-2312137</w:t>
      </w:r>
    </w:p>
    <w:p w14:paraId="40443D0A" w14:textId="77777777" w:rsidR="0020546A" w:rsidRDefault="0020546A" w:rsidP="0020546A">
      <w:pPr>
        <w:pStyle w:val="Header"/>
        <w:rPr>
          <w:bCs/>
          <w:noProof w:val="0"/>
          <w:sz w:val="24"/>
          <w:szCs w:val="24"/>
        </w:rPr>
      </w:pPr>
      <w:r>
        <w:rPr>
          <w:bCs/>
          <w:noProof w:val="0"/>
          <w:sz w:val="24"/>
          <w:szCs w:val="24"/>
        </w:rPr>
        <w:t>Chicago, IL, USA, 13</w:t>
      </w:r>
      <w:r w:rsidRPr="000D2B67">
        <w:rPr>
          <w:bCs/>
          <w:noProof w:val="0"/>
          <w:sz w:val="24"/>
          <w:szCs w:val="24"/>
          <w:vertAlign w:val="superscript"/>
        </w:rPr>
        <w:t>th</w:t>
      </w:r>
      <w:r>
        <w:rPr>
          <w:bCs/>
          <w:noProof w:val="0"/>
          <w:sz w:val="24"/>
          <w:szCs w:val="24"/>
        </w:rPr>
        <w:t xml:space="preserve"> – 17</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November,</w:t>
      </w:r>
      <w:proofErr w:type="gramEnd"/>
      <w:r>
        <w:rPr>
          <w:bCs/>
          <w:noProof w:val="0"/>
          <w:sz w:val="24"/>
          <w:szCs w:val="24"/>
        </w:rPr>
        <w:t xml:space="preserve"> </w:t>
      </w:r>
      <w:r w:rsidRPr="002778BD">
        <w:rPr>
          <w:bCs/>
          <w:noProof w:val="0"/>
          <w:sz w:val="24"/>
          <w:szCs w:val="24"/>
        </w:rPr>
        <w:t>202</w:t>
      </w:r>
      <w:r>
        <w:rPr>
          <w:bCs/>
          <w:noProof w:val="0"/>
          <w:sz w:val="24"/>
          <w:szCs w:val="24"/>
        </w:rPr>
        <w:t>3</w:t>
      </w:r>
    </w:p>
    <w:p w14:paraId="2CFE1919" w14:textId="77777777" w:rsidR="00850D96" w:rsidRPr="0020546A" w:rsidRDefault="00850D96" w:rsidP="00CA26CE">
      <w:pPr>
        <w:pStyle w:val="Header"/>
        <w:rPr>
          <w:bCs/>
          <w:noProof w:val="0"/>
          <w:sz w:val="24"/>
          <w:lang w:eastAsia="ja-JP"/>
        </w:rPr>
      </w:pPr>
    </w:p>
    <w:p w14:paraId="30E02941" w14:textId="2A7A5F3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934D9">
        <w:rPr>
          <w:rFonts w:cs="Arial"/>
          <w:b/>
          <w:bCs/>
          <w:sz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3C448C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934D9">
        <w:rPr>
          <w:rFonts w:ascii="Arial" w:hAnsi="Arial" w:cs="Arial"/>
          <w:b/>
          <w:bCs/>
          <w:sz w:val="24"/>
        </w:rPr>
        <w:t>Open issues related to coverage enhancements for NR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5FB3082F" w14:textId="77777777" w:rsidR="00D43890" w:rsidRPr="00287A45" w:rsidRDefault="00D43890" w:rsidP="00D43890">
      <w:pPr>
        <w:spacing w:line="276" w:lineRule="auto"/>
        <w:rPr>
          <w:lang w:val="en-US"/>
        </w:rPr>
      </w:pPr>
      <w:bookmarkStart w:id="0" w:name="_Hlk510705081"/>
      <w:r w:rsidRPr="00D14E3D">
        <w:rPr>
          <w:lang w:val="en-US"/>
        </w:rPr>
        <w:t xml:space="preserve">In RAN#94e a new work item on NR NTN (Non-Terrestrial Networks) enhancements was approved </w:t>
      </w:r>
      <w:r>
        <w:fldChar w:fldCharType="begin"/>
      </w:r>
      <w:r w:rsidRPr="00D14E3D">
        <w:rPr>
          <w:lang w:val="en-US"/>
        </w:rPr>
        <w:instrText xml:space="preserve"> REF _Ref100147501 \n \h </w:instrText>
      </w:r>
      <w:r>
        <w:fldChar w:fldCharType="separate"/>
      </w:r>
      <w:r>
        <w:rPr>
          <w:lang w:val="en-US"/>
        </w:rPr>
        <w:t>[1]</w:t>
      </w:r>
      <w:r>
        <w:fldChar w:fldCharType="end"/>
      </w:r>
      <w:r w:rsidRPr="00D14E3D">
        <w:rPr>
          <w:lang w:val="en-US"/>
        </w:rPr>
        <w:t xml:space="preserve">. Among the objectives of the work item, there was a target to specify enhancing features to 17’s NR over NTN operation and, </w:t>
      </w:r>
      <w:proofErr w:type="gramStart"/>
      <w:r w:rsidRPr="00D14E3D">
        <w:rPr>
          <w:lang w:val="en-US"/>
        </w:rPr>
        <w:t>in particular for</w:t>
      </w:r>
      <w:proofErr w:type="gramEnd"/>
      <w:r w:rsidRPr="00D14E3D">
        <w:rPr>
          <w:lang w:val="en-US"/>
        </w:rPr>
        <w:t xml:space="preserve"> coverage enhancements, the objective description is as follows:</w:t>
      </w:r>
    </w:p>
    <w:tbl>
      <w:tblPr>
        <w:tblStyle w:val="TableGrid"/>
        <w:tblW w:w="0" w:type="auto"/>
        <w:tblLook w:val="04A0" w:firstRow="1" w:lastRow="0" w:firstColumn="1" w:lastColumn="0" w:noHBand="0" w:noVBand="1"/>
      </w:tblPr>
      <w:tblGrid>
        <w:gridCol w:w="9629"/>
      </w:tblGrid>
      <w:tr w:rsidR="00D43890" w:rsidRPr="00D14E3D" w14:paraId="21EBB9AC" w14:textId="77777777" w:rsidTr="00343EA1">
        <w:tc>
          <w:tcPr>
            <w:tcW w:w="9629" w:type="dxa"/>
          </w:tcPr>
          <w:p w14:paraId="724DDC92" w14:textId="77777777" w:rsidR="00D43890" w:rsidRPr="00D14E3D"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4.1.1</w:t>
            </w:r>
            <w:r w:rsidRPr="00D14E3D">
              <w:rPr>
                <w:rStyle w:val="tabchar"/>
                <w:rFonts w:ascii="Calibri" w:hAnsi="Calibri" w:cs="Calibri"/>
                <w:sz w:val="20"/>
                <w:szCs w:val="20"/>
              </w:rPr>
              <w:t xml:space="preserve"> </w:t>
            </w:r>
            <w:r>
              <w:rPr>
                <w:rStyle w:val="normaltextrun"/>
                <w:sz w:val="20"/>
                <w:szCs w:val="20"/>
              </w:rPr>
              <w:t>Coverage enhancement</w:t>
            </w:r>
            <w:r w:rsidRPr="00D14E3D">
              <w:rPr>
                <w:rStyle w:val="eop"/>
                <w:sz w:val="20"/>
                <w:szCs w:val="20"/>
              </w:rPr>
              <w:t> </w:t>
            </w:r>
          </w:p>
          <w:p w14:paraId="3013C3A7" w14:textId="77777777" w:rsidR="00D43890" w:rsidRPr="00D14E3D" w:rsidRDefault="00D43890" w:rsidP="00343EA1">
            <w:pPr>
              <w:pStyle w:val="paragraph"/>
              <w:spacing w:before="0" w:beforeAutospacing="0" w:after="0" w:afterAutospacing="0"/>
              <w:textAlignment w:val="baseline"/>
              <w:rPr>
                <w:rFonts w:ascii="Segoe UI" w:hAnsi="Segoe UI" w:cs="Segoe UI"/>
                <w:sz w:val="18"/>
                <w:szCs w:val="18"/>
              </w:rPr>
            </w:pPr>
            <w:r w:rsidRPr="00D14E3D">
              <w:rPr>
                <w:rStyle w:val="eop"/>
                <w:sz w:val="20"/>
                <w:szCs w:val="20"/>
              </w:rPr>
              <w:t> </w:t>
            </w:r>
          </w:p>
          <w:p w14:paraId="0145A5D4"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287A45">
              <w:rPr>
                <w:rStyle w:val="normaltextrun"/>
                <w:sz w:val="20"/>
                <w:szCs w:val="20"/>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w:t>
            </w:r>
            <w:r>
              <w:rPr>
                <w:rStyle w:val="normaltextrun"/>
                <w:sz w:val="20"/>
                <w:szCs w:val="20"/>
              </w:rPr>
              <w:t xml:space="preserve">The evaluation should also take into account any related </w:t>
            </w:r>
            <w:proofErr w:type="gramStart"/>
            <w:r>
              <w:rPr>
                <w:rStyle w:val="normaltextrun"/>
                <w:sz w:val="20"/>
                <w:szCs w:val="20"/>
              </w:rPr>
              <w:t>regulatory</w:t>
            </w:r>
            <w:proofErr w:type="gramEnd"/>
            <w:r w:rsidRPr="004718E6">
              <w:rPr>
                <w:rStyle w:val="eop"/>
                <w:sz w:val="20"/>
                <w:szCs w:val="20"/>
              </w:rPr>
              <w:t> </w:t>
            </w:r>
          </w:p>
          <w:p w14:paraId="67F7666B"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requirements, e.g., ITU limitation of power flux density.</w:t>
            </w:r>
            <w:r w:rsidRPr="004718E6">
              <w:rPr>
                <w:rStyle w:val="eop"/>
                <w:sz w:val="20"/>
                <w:szCs w:val="20"/>
              </w:rPr>
              <w:t> </w:t>
            </w:r>
          </w:p>
          <w:p w14:paraId="1920FDC0"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21B37CC1"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Have a 1-TU 6-month study phase focusing on the following (to derive clear &amp; limited scope):</w:t>
            </w:r>
            <w:r w:rsidRPr="004718E6">
              <w:rPr>
                <w:rStyle w:val="eop"/>
                <w:sz w:val="20"/>
                <w:szCs w:val="20"/>
              </w:rPr>
              <w:t> </w:t>
            </w:r>
          </w:p>
          <w:p w14:paraId="7DC5AEF5"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23D5EBB6" w14:textId="77777777" w:rsidR="00D43890" w:rsidRPr="00287A45" w:rsidRDefault="00D43890" w:rsidP="00D43890">
            <w:pPr>
              <w:pStyle w:val="paragraph"/>
              <w:numPr>
                <w:ilvl w:val="0"/>
                <w:numId w:val="35"/>
              </w:numPr>
              <w:spacing w:before="0" w:beforeAutospacing="0" w:after="0" w:afterAutospacing="0" w:line="259" w:lineRule="auto"/>
              <w:ind w:left="1080" w:firstLine="0"/>
              <w:textAlignment w:val="baseline"/>
              <w:rPr>
                <w:sz w:val="22"/>
                <w:szCs w:val="22"/>
              </w:rPr>
            </w:pPr>
            <w:r w:rsidRPr="00287A45">
              <w:rPr>
                <w:rStyle w:val="normaltextrun"/>
                <w:sz w:val="20"/>
                <w:szCs w:val="20"/>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287A45">
              <w:rPr>
                <w:rStyle w:val="normaltextrun"/>
                <w:sz w:val="20"/>
                <w:szCs w:val="20"/>
              </w:rPr>
              <w:t>1,RAN</w:t>
            </w:r>
            <w:proofErr w:type="gramEnd"/>
            <w:r w:rsidRPr="00287A45">
              <w:rPr>
                <w:rStyle w:val="normaltextrun"/>
                <w:sz w:val="20"/>
                <w:szCs w:val="20"/>
              </w:rPr>
              <w:t>2,RAN4]</w:t>
            </w:r>
            <w:r w:rsidRPr="00D14E3D">
              <w:rPr>
                <w:rStyle w:val="eop"/>
                <w:sz w:val="20"/>
                <w:szCs w:val="20"/>
              </w:rPr>
              <w:t> </w:t>
            </w:r>
          </w:p>
          <w:p w14:paraId="60C05E96" w14:textId="77777777" w:rsidR="00D43890" w:rsidRPr="004718E6" w:rsidRDefault="00D43890" w:rsidP="00D43890">
            <w:pPr>
              <w:pStyle w:val="paragraph"/>
              <w:numPr>
                <w:ilvl w:val="0"/>
                <w:numId w:val="36"/>
              </w:numPr>
              <w:spacing w:before="0" w:beforeAutospacing="0" w:after="0" w:afterAutospacing="0" w:line="259" w:lineRule="auto"/>
              <w:ind w:left="1800" w:firstLine="0"/>
              <w:textAlignment w:val="baseline"/>
              <w:rPr>
                <w:sz w:val="22"/>
                <w:szCs w:val="22"/>
              </w:rPr>
            </w:pPr>
            <w:r w:rsidRPr="269D560A">
              <w:rPr>
                <w:rStyle w:val="normaltextrun"/>
                <w:sz w:val="20"/>
                <w:szCs w:val="20"/>
              </w:rPr>
              <w:t>VoIP and low-data rate services for commercial handset terminals</w:t>
            </w:r>
            <w:r w:rsidRPr="004718E6">
              <w:rPr>
                <w:rStyle w:val="eop"/>
                <w:sz w:val="20"/>
                <w:szCs w:val="20"/>
              </w:rPr>
              <w:t> </w:t>
            </w:r>
          </w:p>
          <w:p w14:paraId="4EF9868B"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55AB6B78"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The following items are shown as examples of areas to consider in the next step of the study. The actual items for study will be based on the evaluation of coverage issues specific to NTN identified above.</w:t>
            </w:r>
            <w:r w:rsidRPr="004718E6">
              <w:rPr>
                <w:rStyle w:val="eop"/>
                <w:sz w:val="20"/>
                <w:szCs w:val="20"/>
              </w:rPr>
              <w:t> </w:t>
            </w:r>
          </w:p>
          <w:p w14:paraId="2C46C6CB"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32451850" w14:textId="77777777" w:rsidR="00D43890" w:rsidRPr="00287A45" w:rsidRDefault="00D43890" w:rsidP="00D43890">
            <w:pPr>
              <w:pStyle w:val="paragraph"/>
              <w:numPr>
                <w:ilvl w:val="0"/>
                <w:numId w:val="37"/>
              </w:numPr>
              <w:spacing w:before="0" w:beforeAutospacing="0" w:after="0" w:afterAutospacing="0" w:line="259" w:lineRule="auto"/>
              <w:ind w:left="1080" w:firstLine="0"/>
              <w:textAlignment w:val="baseline"/>
              <w:rPr>
                <w:sz w:val="22"/>
                <w:szCs w:val="22"/>
              </w:rPr>
            </w:pPr>
            <w:r w:rsidRPr="00287A45">
              <w:rPr>
                <w:rStyle w:val="normaltextrun"/>
                <w:sz w:val="20"/>
                <w:szCs w:val="20"/>
              </w:rPr>
              <w:t xml:space="preserve">NTN-specific repetitions enhancements beyond techniques covered in Rel-17 </w:t>
            </w:r>
            <w:proofErr w:type="spellStart"/>
            <w:r w:rsidRPr="00287A45">
              <w:rPr>
                <w:rStyle w:val="normaltextrun"/>
                <w:sz w:val="20"/>
                <w:szCs w:val="20"/>
              </w:rPr>
              <w:t>CovEnh</w:t>
            </w:r>
            <w:proofErr w:type="spellEnd"/>
            <w:r w:rsidRPr="00287A45">
              <w:rPr>
                <w:rStyle w:val="normaltextrun"/>
                <w:sz w:val="20"/>
                <w:szCs w:val="20"/>
              </w:rPr>
              <w:t xml:space="preserve"> WI for the relevant </w:t>
            </w:r>
            <w:proofErr w:type="gramStart"/>
            <w:r w:rsidRPr="00287A45">
              <w:rPr>
                <w:rStyle w:val="normaltextrun"/>
                <w:sz w:val="20"/>
                <w:szCs w:val="20"/>
              </w:rPr>
              <w:t>channels</w:t>
            </w:r>
            <w:proofErr w:type="gramEnd"/>
            <w:r w:rsidRPr="004718E6">
              <w:rPr>
                <w:rStyle w:val="eop"/>
                <w:sz w:val="20"/>
                <w:szCs w:val="20"/>
              </w:rPr>
              <w:t> </w:t>
            </w:r>
          </w:p>
          <w:p w14:paraId="1FC2823E" w14:textId="77777777" w:rsidR="00D43890" w:rsidRPr="004718E6" w:rsidRDefault="00D43890" w:rsidP="00D43890">
            <w:pPr>
              <w:pStyle w:val="paragraph"/>
              <w:numPr>
                <w:ilvl w:val="0"/>
                <w:numId w:val="37"/>
              </w:numPr>
              <w:spacing w:before="0" w:beforeAutospacing="0" w:after="0" w:afterAutospacing="0" w:line="259" w:lineRule="auto"/>
              <w:ind w:left="1080" w:firstLine="0"/>
              <w:textAlignment w:val="baseline"/>
              <w:rPr>
                <w:sz w:val="22"/>
                <w:szCs w:val="22"/>
              </w:rPr>
            </w:pPr>
            <w:r w:rsidRPr="269D560A">
              <w:rPr>
                <w:rStyle w:val="normaltextrun"/>
                <w:sz w:val="20"/>
                <w:szCs w:val="20"/>
              </w:rPr>
              <w:t xml:space="preserve">NTN-specific techniques for </w:t>
            </w:r>
            <w:r w:rsidRPr="00F444C0">
              <w:rPr>
                <w:rStyle w:val="normaltextrun"/>
                <w:b/>
                <w:sz w:val="20"/>
                <w:szCs w:val="20"/>
              </w:rPr>
              <w:t>i</w:t>
            </w:r>
            <w:r w:rsidRPr="269D560A">
              <w:rPr>
                <w:rStyle w:val="normaltextrun"/>
                <w:sz w:val="20"/>
                <w:szCs w:val="20"/>
              </w:rPr>
              <w:t>mproved diversity and/or reduced polarization loss</w:t>
            </w:r>
            <w:r w:rsidRPr="004718E6">
              <w:rPr>
                <w:rStyle w:val="eop"/>
                <w:sz w:val="20"/>
                <w:szCs w:val="20"/>
              </w:rPr>
              <w:t> </w:t>
            </w:r>
          </w:p>
          <w:p w14:paraId="040B3B73" w14:textId="77777777" w:rsidR="00D43890" w:rsidRPr="004718E6" w:rsidRDefault="00D43890" w:rsidP="00D43890">
            <w:pPr>
              <w:pStyle w:val="paragraph"/>
              <w:numPr>
                <w:ilvl w:val="0"/>
                <w:numId w:val="37"/>
              </w:numPr>
              <w:spacing w:before="0" w:beforeAutospacing="0" w:after="0" w:afterAutospacing="0" w:line="259" w:lineRule="auto"/>
              <w:ind w:left="1080" w:firstLine="0"/>
              <w:textAlignment w:val="baseline"/>
              <w:rPr>
                <w:sz w:val="22"/>
                <w:szCs w:val="22"/>
              </w:rPr>
            </w:pPr>
            <w:r w:rsidRPr="269D560A">
              <w:rPr>
                <w:rStyle w:val="normaltextrun"/>
                <w:sz w:val="20"/>
                <w:szCs w:val="20"/>
              </w:rPr>
              <w:t>Improved performance of low-rate codecs in link budget limited situation including reducing RAN protocol overhead for</w:t>
            </w:r>
            <w:r w:rsidRPr="00F444C0">
              <w:rPr>
                <w:rStyle w:val="normaltextrun"/>
                <w:b/>
                <w:sz w:val="20"/>
                <w:szCs w:val="20"/>
              </w:rPr>
              <w:t xml:space="preserve"> </w:t>
            </w:r>
            <w:proofErr w:type="spellStart"/>
            <w:r w:rsidRPr="269D560A">
              <w:rPr>
                <w:rStyle w:val="normaltextrun"/>
                <w:sz w:val="20"/>
                <w:szCs w:val="20"/>
              </w:rPr>
              <w:t>VoNR</w:t>
            </w:r>
            <w:proofErr w:type="spellEnd"/>
            <w:r w:rsidRPr="004718E6">
              <w:rPr>
                <w:rStyle w:val="eop"/>
                <w:sz w:val="20"/>
                <w:szCs w:val="20"/>
              </w:rPr>
              <w:t> </w:t>
            </w:r>
          </w:p>
          <w:p w14:paraId="3DF463B9" w14:textId="77777777" w:rsidR="00D43890" w:rsidRPr="004718E6" w:rsidRDefault="00D43890" w:rsidP="00D43890">
            <w:pPr>
              <w:pStyle w:val="paragraph"/>
              <w:numPr>
                <w:ilvl w:val="0"/>
                <w:numId w:val="32"/>
              </w:numPr>
              <w:spacing w:before="0" w:beforeAutospacing="0" w:after="0" w:afterAutospacing="0" w:line="259" w:lineRule="auto"/>
              <w:ind w:left="1800" w:firstLine="0"/>
              <w:textAlignment w:val="baseline"/>
              <w:rPr>
                <w:sz w:val="22"/>
                <w:szCs w:val="22"/>
              </w:rPr>
            </w:pPr>
            <w:r>
              <w:rPr>
                <w:rStyle w:val="normaltextrun"/>
                <w:sz w:val="20"/>
                <w:szCs w:val="20"/>
              </w:rPr>
              <w:t>NOTE: Intent is not to introduce a new codec.</w:t>
            </w:r>
            <w:r w:rsidRPr="004718E6">
              <w:rPr>
                <w:rStyle w:val="eop"/>
                <w:sz w:val="20"/>
                <w:szCs w:val="20"/>
              </w:rPr>
              <w:t> </w:t>
            </w:r>
          </w:p>
          <w:p w14:paraId="63A28BD8"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sidRPr="004718E6">
              <w:rPr>
                <w:rStyle w:val="eop"/>
                <w:sz w:val="20"/>
                <w:szCs w:val="20"/>
              </w:rPr>
              <w:t> </w:t>
            </w:r>
          </w:p>
          <w:p w14:paraId="6DDBBCED" w14:textId="77777777" w:rsidR="00D43890" w:rsidRPr="004718E6" w:rsidRDefault="00D43890" w:rsidP="00343EA1">
            <w:pPr>
              <w:pStyle w:val="paragraph"/>
              <w:spacing w:before="0" w:beforeAutospacing="0" w:after="0" w:afterAutospacing="0"/>
              <w:textAlignment w:val="baseline"/>
              <w:rPr>
                <w:rFonts w:ascii="Segoe UI" w:hAnsi="Segoe UI" w:cs="Segoe UI"/>
                <w:sz w:val="18"/>
                <w:szCs w:val="18"/>
              </w:rPr>
            </w:pPr>
            <w:r>
              <w:rPr>
                <w:rStyle w:val="normaltextrun"/>
                <w:sz w:val="20"/>
                <w:szCs w:val="20"/>
              </w:rPr>
              <w:t>RAN to determine by RAN#97 (for RAN1 items) and RAN#98 (for RAN2 items) whether the study phase has identified any need for NTN-specific coverage enhancements in Rel-18. If needed, the set of NTN-specific work item objectives will be updated.</w:t>
            </w:r>
            <w:r w:rsidRPr="004718E6">
              <w:rPr>
                <w:rStyle w:val="eop"/>
                <w:sz w:val="20"/>
                <w:szCs w:val="20"/>
              </w:rPr>
              <w:t> </w:t>
            </w:r>
          </w:p>
        </w:tc>
      </w:tr>
    </w:tbl>
    <w:p w14:paraId="6B3ED2C6" w14:textId="77777777" w:rsidR="00D43890" w:rsidRPr="004718E6" w:rsidRDefault="00D43890" w:rsidP="00D43890">
      <w:pPr>
        <w:spacing w:line="276" w:lineRule="auto"/>
      </w:pPr>
    </w:p>
    <w:p w14:paraId="6428E738" w14:textId="77777777" w:rsidR="00D43890" w:rsidRPr="00287A45" w:rsidRDefault="00D43890" w:rsidP="00D43890">
      <w:pPr>
        <w:spacing w:line="276" w:lineRule="auto"/>
        <w:rPr>
          <w:lang w:val="en-US"/>
        </w:rPr>
      </w:pPr>
      <w:r w:rsidRPr="00D14E3D">
        <w:rPr>
          <w:lang w:val="en-US"/>
        </w:rPr>
        <w:t xml:space="preserve">In RAN #97-e, the same WID has been revised into </w:t>
      </w:r>
      <w:r>
        <w:fldChar w:fldCharType="begin"/>
      </w:r>
      <w:r w:rsidRPr="00D14E3D">
        <w:rPr>
          <w:lang w:val="en-US"/>
        </w:rPr>
        <w:instrText xml:space="preserve"> REF _Ref115438125 \r \h </w:instrText>
      </w:r>
      <w:r>
        <w:fldChar w:fldCharType="separate"/>
      </w:r>
      <w:r>
        <w:rPr>
          <w:lang w:val="en-US"/>
        </w:rPr>
        <w:t>[2]</w:t>
      </w:r>
      <w:r>
        <w:fldChar w:fldCharType="end"/>
      </w:r>
      <w:r w:rsidRPr="00D14E3D">
        <w:rPr>
          <w:lang w:val="en-US"/>
        </w:rPr>
        <w:t xml:space="preserve"> defining, among others, the refined objectives of the coverage enhancements part as follows:</w:t>
      </w:r>
    </w:p>
    <w:tbl>
      <w:tblPr>
        <w:tblStyle w:val="TableGrid"/>
        <w:tblW w:w="0" w:type="auto"/>
        <w:tblLook w:val="04A0" w:firstRow="1" w:lastRow="0" w:firstColumn="1" w:lastColumn="0" w:noHBand="0" w:noVBand="1"/>
      </w:tblPr>
      <w:tblGrid>
        <w:gridCol w:w="9629"/>
      </w:tblGrid>
      <w:tr w:rsidR="00D43890" w:rsidRPr="00287A45" w14:paraId="3F058407" w14:textId="77777777" w:rsidTr="00343EA1">
        <w:tc>
          <w:tcPr>
            <w:tcW w:w="9629" w:type="dxa"/>
          </w:tcPr>
          <w:p w14:paraId="103B41C3" w14:textId="77777777" w:rsidR="00D43890" w:rsidRPr="00376F09" w:rsidRDefault="00D43890" w:rsidP="00343EA1">
            <w:r w:rsidRPr="00376F09">
              <w:rPr>
                <w:lang w:val="en-US"/>
              </w:rPr>
              <w:t>The detailed objectives are for NTN:</w:t>
            </w:r>
          </w:p>
          <w:p w14:paraId="4C569754" w14:textId="77777777" w:rsidR="00D43890" w:rsidRPr="00287A45" w:rsidRDefault="00D43890" w:rsidP="00D43890">
            <w:pPr>
              <w:numPr>
                <w:ilvl w:val="0"/>
                <w:numId w:val="38"/>
              </w:numPr>
              <w:overflowPunct/>
              <w:autoSpaceDE/>
              <w:autoSpaceDN/>
              <w:adjustRightInd/>
              <w:spacing w:after="160" w:line="259" w:lineRule="auto"/>
              <w:textAlignment w:val="auto"/>
              <w:rPr>
                <w:lang w:val="en-US"/>
              </w:rPr>
            </w:pPr>
            <w:r w:rsidRPr="00D14E3D">
              <w:rPr>
                <w:lang w:val="en-US"/>
              </w:rPr>
              <w:lastRenderedPageBreak/>
              <w:t>To specify PUCCH enhancements for Msg4 HARQ-ACK (</w:t>
            </w:r>
            <w:proofErr w:type="gramStart"/>
            <w:r w:rsidRPr="00D14E3D">
              <w:rPr>
                <w:lang w:val="en-US"/>
              </w:rPr>
              <w:t>e.g.</w:t>
            </w:r>
            <w:proofErr w:type="gramEnd"/>
            <w:r w:rsidRPr="00D14E3D">
              <w:rPr>
                <w:lang w:val="en-US"/>
              </w:rPr>
              <w:t xml:space="preserve"> repetition) [RAN1, RAN4]</w:t>
            </w:r>
          </w:p>
          <w:p w14:paraId="30F841EA" w14:textId="77777777" w:rsidR="00D43890" w:rsidRPr="00287A45" w:rsidRDefault="00D43890" w:rsidP="00D43890">
            <w:pPr>
              <w:numPr>
                <w:ilvl w:val="0"/>
                <w:numId w:val="38"/>
              </w:numPr>
              <w:overflowPunct/>
              <w:autoSpaceDE/>
              <w:autoSpaceDN/>
              <w:adjustRightInd/>
              <w:spacing w:after="160" w:line="259" w:lineRule="auto"/>
              <w:textAlignment w:val="auto"/>
              <w:rPr>
                <w:lang w:val="en-US"/>
              </w:rPr>
            </w:pPr>
            <w:r w:rsidRPr="00D14E3D">
              <w:rPr>
                <w:lang w:val="en-US"/>
              </w:rPr>
              <w:t>To study DMRS bundling for PUSCH taking into account NTN-specifics (</w:t>
            </w:r>
            <w:proofErr w:type="gramStart"/>
            <w:r w:rsidRPr="00D14E3D">
              <w:rPr>
                <w:lang w:val="en-US"/>
              </w:rPr>
              <w:t>e.g.</w:t>
            </w:r>
            <w:proofErr w:type="gramEnd"/>
            <w:r w:rsidRPr="00D14E3D">
              <w:rPr>
                <w:lang w:val="en-US"/>
              </w:rPr>
              <w:t xml:space="preserve"> time-frequency pre-compensation) and, if necessary, specify enhancements to the Rel-17 procedures [RAN1]</w:t>
            </w:r>
          </w:p>
        </w:tc>
      </w:tr>
    </w:tbl>
    <w:p w14:paraId="51A6C819" w14:textId="77777777" w:rsidR="00D43890" w:rsidRPr="00287A45" w:rsidRDefault="00D43890" w:rsidP="00D43890">
      <w:pPr>
        <w:spacing w:line="276" w:lineRule="auto"/>
        <w:rPr>
          <w:lang w:val="en-US"/>
        </w:rPr>
      </w:pPr>
    </w:p>
    <w:p w14:paraId="065752D5" w14:textId="77777777" w:rsidR="00D43890" w:rsidRDefault="00D43890" w:rsidP="00D43890">
      <w:pPr>
        <w:spacing w:line="276" w:lineRule="auto"/>
        <w:rPr>
          <w:lang w:val="en-US"/>
        </w:rPr>
      </w:pPr>
      <w:r w:rsidRPr="00D14E3D">
        <w:rPr>
          <w:lang w:val="en-US"/>
        </w:rPr>
        <w:t xml:space="preserve">with a further agreement that the normative work would start already from RAN1 #110bis-e. </w:t>
      </w:r>
    </w:p>
    <w:p w14:paraId="1174D7D3" w14:textId="63412E46" w:rsidR="00D43890" w:rsidRPr="00287A45" w:rsidRDefault="00D43890" w:rsidP="00D43890">
      <w:pPr>
        <w:spacing w:line="276" w:lineRule="auto"/>
        <w:rPr>
          <w:lang w:val="en-US"/>
        </w:rPr>
      </w:pPr>
      <w:r>
        <w:rPr>
          <w:lang w:val="en-US"/>
        </w:rPr>
        <w:t>In this contribution we discuss the remaining open issue</w:t>
      </w:r>
      <w:r w:rsidR="00B20282">
        <w:rPr>
          <w:lang w:val="en-US"/>
        </w:rPr>
        <w:t>s</w:t>
      </w:r>
      <w:r>
        <w:rPr>
          <w:lang w:val="en-US"/>
        </w:rPr>
        <w:t xml:space="preserve"> on PUCCH repetition for Msg4 HARQ-ACK.</w:t>
      </w:r>
    </w:p>
    <w:p w14:paraId="71230483" w14:textId="72F9C930" w:rsidR="00305297" w:rsidRDefault="007820D0" w:rsidP="00A23DCA">
      <w:pPr>
        <w:pStyle w:val="Heading1"/>
      </w:pPr>
      <w:r>
        <w:t>Discussion</w:t>
      </w:r>
    </w:p>
    <w:bookmarkEnd w:id="0"/>
    <w:p w14:paraId="6515F192" w14:textId="7A499CD7" w:rsidR="0042737F" w:rsidRPr="0042737F" w:rsidRDefault="0042737F" w:rsidP="000B5C4A">
      <w:pPr>
        <w:pStyle w:val="Heading2"/>
        <w:rPr>
          <w:rFonts w:eastAsia="Arial" w:cs="Arial"/>
          <w:szCs w:val="32"/>
        </w:rPr>
      </w:pPr>
      <w:r w:rsidRPr="0042737F">
        <w:rPr>
          <w:rFonts w:eastAsia="Arial" w:cs="Arial"/>
          <w:szCs w:val="32"/>
        </w:rPr>
        <w:t xml:space="preserve">Handling of PUCCH repetition factor when SI is </w:t>
      </w:r>
      <w:proofErr w:type="gramStart"/>
      <w:r w:rsidRPr="0042737F">
        <w:rPr>
          <w:rFonts w:eastAsia="Arial" w:cs="Arial"/>
          <w:szCs w:val="32"/>
        </w:rPr>
        <w:t>modified</w:t>
      </w:r>
      <w:proofErr w:type="gramEnd"/>
    </w:p>
    <w:p w14:paraId="76B60E42" w14:textId="0FF9DBCC" w:rsidR="00680D79" w:rsidRDefault="00391D80" w:rsidP="000B5C4A">
      <w:r>
        <w:t xml:space="preserve">As agreed in previous RAN1 meetings, the repetition factor indicated via the DAI field in a DCI format 1_0 with CRC scrambled by a TC-RNTI </w:t>
      </w:r>
      <w:r w:rsidRPr="00391D80">
        <w:t>scheduling a PDSCH reception that includes a UE contention resolution identity</w:t>
      </w:r>
      <w:r>
        <w:t xml:space="preserve"> is used by the UE not only for the Msg4 HARQ-ACK transmission but </w:t>
      </w:r>
      <w:proofErr w:type="gramStart"/>
      <w:r>
        <w:t>as long as</w:t>
      </w:r>
      <w:proofErr w:type="gramEnd"/>
      <w:r>
        <w:t xml:space="preserve"> UE does not have a dedicated PUCCH resource configuration. This means also that a UE will be using the repetition factor for PUCCH transmissions in RRC_CONNECTED mode, until </w:t>
      </w:r>
      <w:proofErr w:type="spellStart"/>
      <w:r>
        <w:t>gNB</w:t>
      </w:r>
      <w:proofErr w:type="spellEnd"/>
      <w:r>
        <w:t xml:space="preserve"> configured a dedicated PUCCH configuration</w:t>
      </w:r>
      <w:r w:rsidR="00806BDB">
        <w:t xml:space="preserve"> or until the UE enters a state where it loses the </w:t>
      </w:r>
      <w:r w:rsidR="00FA4033">
        <w:t>dedicated PUCCH resource configuration (that is, handover or entering RRC_IDLE again)</w:t>
      </w:r>
      <w:r>
        <w:t>.</w:t>
      </w:r>
    </w:p>
    <w:p w14:paraId="30E305F7" w14:textId="77777777" w:rsidR="00590EF8" w:rsidRDefault="00391D80" w:rsidP="000B5C4A">
      <w:r>
        <w:t xml:space="preserve">This mode of operation, however, creates an ambiguity in the case </w:t>
      </w:r>
      <w:r w:rsidRPr="003577D4">
        <w:rPr>
          <w:i/>
          <w:lang w:eastAsia="zh-CN"/>
        </w:rPr>
        <w:t>numberOfPUCCHforMsg4HARQACK-RepetitionsList</w:t>
      </w:r>
      <w:r>
        <w:t xml:space="preserve"> is modified throughout UE operation in the network</w:t>
      </w:r>
      <w:r w:rsidR="00E11F92" w:rsidRPr="00E11F92">
        <w:rPr>
          <w:iCs/>
          <w:lang w:eastAsia="zh-CN"/>
        </w:rPr>
        <w:t xml:space="preserve"> </w:t>
      </w:r>
      <w:r w:rsidR="00E11F92">
        <w:rPr>
          <w:iCs/>
          <w:lang w:eastAsia="zh-CN"/>
        </w:rPr>
        <w:t xml:space="preserve">but the UE does not receive a PDCCH addressed to TC-RNTI </w:t>
      </w:r>
      <w:r w:rsidR="00E11F92" w:rsidRPr="00391D80">
        <w:t>scheduling a PDSCH reception that includes a UE contention resolution identity</w:t>
      </w:r>
      <w:r w:rsidR="00E11F92">
        <w:t xml:space="preserve"> after the modification of the SI</w:t>
      </w:r>
      <w:r>
        <w:t>. Such a</w:t>
      </w:r>
      <w:r w:rsidR="00E77EA8">
        <w:t xml:space="preserve"> problem </w:t>
      </w:r>
      <w:r>
        <w:t xml:space="preserve">may occur for example in the case of SI modification for a cell or in the case of handover of the UE to another cell, </w:t>
      </w:r>
      <w:r w:rsidR="00E77EA8">
        <w:t xml:space="preserve">and for such cases a UE </w:t>
      </w:r>
      <w:proofErr w:type="spellStart"/>
      <w:r w:rsidR="00E77EA8">
        <w:t>behavior</w:t>
      </w:r>
      <w:proofErr w:type="spellEnd"/>
      <w:r w:rsidR="00E77EA8">
        <w:t xml:space="preserve"> might need to be defined for the UE to keep operating without dedicated PUCCH configuration but with </w:t>
      </w:r>
      <w:proofErr w:type="gramStart"/>
      <w:r w:rsidR="00E77EA8">
        <w:t>a number of</w:t>
      </w:r>
      <w:proofErr w:type="gramEnd"/>
      <w:r w:rsidR="00E77EA8">
        <w:t xml:space="preserve"> PUCCH repetitions supported by the new SI.</w:t>
      </w:r>
    </w:p>
    <w:p w14:paraId="6F9B142F" w14:textId="3F7CC5CB" w:rsidR="00391D80" w:rsidRPr="00391D80" w:rsidRDefault="00590EF8" w:rsidP="000B5C4A">
      <w:pPr>
        <w:rPr>
          <w:iCs/>
        </w:rPr>
      </w:pPr>
      <w:r>
        <w:t xml:space="preserve">One possible approach to address the problem described above would be for the UE to keep operating with the previously indicated number of PUCCH repetitions if such number of PUCCH repetitions is supported by the new PUCCH repetition table configuration and for the UE to operate with the lowest number of PUCCH repetitions supported by the new configuration in case the previously indicated number of PUCCH repetitions is not supported by the new PUCCH repetition table. </w:t>
      </w:r>
      <w:r w:rsidR="00084775">
        <w:t xml:space="preserve">Although the motivation for the former approach is straightforward, we are proposing that a UE switches to the lowest number of PUCCH repetitions after SI modifications (if previous number not supported) to avoid a UE </w:t>
      </w:r>
      <w:proofErr w:type="spellStart"/>
      <w:r w:rsidR="00247B36">
        <w:t>handovering</w:t>
      </w:r>
      <w:proofErr w:type="spellEnd"/>
      <w:r w:rsidR="00247B36">
        <w:t xml:space="preserve"> to another cell </w:t>
      </w:r>
      <w:r w:rsidR="00084775">
        <w:t>with good channel conditions occupying excessive network resources when not needed</w:t>
      </w:r>
      <w:r w:rsidR="00200DFE">
        <w:t xml:space="preserve"> and potentially creating unwanted interference in PUCCH resources in slots that are not designated for PUCCH repetitions for </w:t>
      </w:r>
      <w:r w:rsidR="00D93E88">
        <w:t>this given UE</w:t>
      </w:r>
      <w:r w:rsidR="00084775">
        <w:t xml:space="preserve">. If then the lowest number of PUCCH repetitions is not enough for the UE to keep connected to the network, UE will perform the RACH procedure and will be able to be assigned an appropriate number of PUCCH repetitions via the DAI field </w:t>
      </w:r>
      <w:r w:rsidR="00247B36">
        <w:t>of the</w:t>
      </w:r>
      <w:r w:rsidR="00084775">
        <w:t xml:space="preserve"> DCI format 1_0 with CRC scrambled by a TC-RNTI.</w:t>
      </w:r>
    </w:p>
    <w:p w14:paraId="06F6BE50" w14:textId="31D257F1" w:rsidR="00D45CB9" w:rsidRPr="00D45CB9" w:rsidRDefault="00D45CB9" w:rsidP="000B5C4A">
      <w:pPr>
        <w:rPr>
          <w:b/>
          <w:bCs/>
        </w:rPr>
      </w:pPr>
      <w:r w:rsidRPr="00D45CB9">
        <w:rPr>
          <w:b/>
          <w:bCs/>
        </w:rPr>
        <w:t xml:space="preserve">Proposal </w:t>
      </w:r>
      <w:r w:rsidR="004D4935">
        <w:rPr>
          <w:b/>
          <w:bCs/>
        </w:rPr>
        <w:t>1</w:t>
      </w:r>
      <w:r w:rsidRPr="00D45CB9">
        <w:rPr>
          <w:b/>
          <w:bCs/>
        </w:rPr>
        <w:t xml:space="preserve">: </w:t>
      </w:r>
      <w:r w:rsidR="00FA795A">
        <w:rPr>
          <w:b/>
          <w:bCs/>
        </w:rPr>
        <w:t xml:space="preserve">RAN1 to discuss </w:t>
      </w:r>
      <w:r w:rsidR="000F01E7">
        <w:rPr>
          <w:b/>
          <w:bCs/>
        </w:rPr>
        <w:t xml:space="preserve">handling of </w:t>
      </w:r>
      <w:r w:rsidR="00FA795A">
        <w:rPr>
          <w:b/>
          <w:bCs/>
        </w:rPr>
        <w:t xml:space="preserve">PUCCH repetition for common PUCCH in the case of SI modification and no </w:t>
      </w:r>
      <w:r w:rsidR="00FA795A" w:rsidRPr="00FA795A">
        <w:rPr>
          <w:b/>
          <w:bCs/>
        </w:rPr>
        <w:t>DCI format 1_0 with CRC scrambled by a TC-RNTI</w:t>
      </w:r>
      <w:r w:rsidR="00FA795A">
        <w:rPr>
          <w:b/>
          <w:bCs/>
        </w:rPr>
        <w:t xml:space="preserve"> received by the UE</w:t>
      </w:r>
      <w:r w:rsidR="000C5AF6">
        <w:rPr>
          <w:b/>
          <w:bCs/>
        </w:rPr>
        <w:t>.</w:t>
      </w:r>
    </w:p>
    <w:p w14:paraId="10445A01" w14:textId="65BF2491" w:rsidR="00885580" w:rsidRDefault="007820D0" w:rsidP="00885580">
      <w:pPr>
        <w:pStyle w:val="Heading1"/>
      </w:pPr>
      <w:r>
        <w:t>Conclusion</w:t>
      </w:r>
    </w:p>
    <w:p w14:paraId="384567B8" w14:textId="1A205EAC" w:rsidR="001337A5" w:rsidRDefault="00765827" w:rsidP="001F201D">
      <w:r>
        <w:t>In this contribution we</w:t>
      </w:r>
      <w:r w:rsidR="003E6828">
        <w:t xml:space="preserve"> discussed the handling of PUCCH repetitions in case of SI modification and</w:t>
      </w:r>
      <w:r>
        <w:t xml:space="preserve"> made the following proposal:</w:t>
      </w:r>
    </w:p>
    <w:p w14:paraId="277E206F" w14:textId="0CB9EE05" w:rsidR="000C5AF6" w:rsidRPr="00D45CB9" w:rsidRDefault="000C5AF6" w:rsidP="000C5AF6">
      <w:pPr>
        <w:rPr>
          <w:b/>
          <w:bCs/>
        </w:rPr>
      </w:pPr>
      <w:r w:rsidRPr="00D45CB9">
        <w:rPr>
          <w:b/>
          <w:bCs/>
        </w:rPr>
        <w:t xml:space="preserve">Proposal </w:t>
      </w:r>
      <w:r>
        <w:rPr>
          <w:b/>
          <w:bCs/>
        </w:rPr>
        <w:t>1</w:t>
      </w:r>
      <w:r w:rsidRPr="00D45CB9">
        <w:rPr>
          <w:b/>
          <w:bCs/>
        </w:rPr>
        <w:t xml:space="preserve">: </w:t>
      </w:r>
      <w:r>
        <w:rPr>
          <w:b/>
          <w:bCs/>
        </w:rPr>
        <w:t xml:space="preserve">RAN1 to discuss handling of PUCCH repetition for common PUCCH in the case of SI modification and no </w:t>
      </w:r>
      <w:r w:rsidRPr="00FA795A">
        <w:rPr>
          <w:b/>
          <w:bCs/>
        </w:rPr>
        <w:t>DCI format 1_0 with CRC scrambled by a TC-RNTI</w:t>
      </w:r>
      <w:r>
        <w:rPr>
          <w:b/>
          <w:bCs/>
        </w:rPr>
        <w:t xml:space="preserve"> received by the UE.</w:t>
      </w:r>
    </w:p>
    <w:p w14:paraId="53CD9119" w14:textId="5206E1F5" w:rsidR="00885580" w:rsidRDefault="00885580" w:rsidP="00885580">
      <w:pPr>
        <w:pStyle w:val="Heading1"/>
        <w:numPr>
          <w:ilvl w:val="0"/>
          <w:numId w:val="0"/>
        </w:numPr>
      </w:pPr>
      <w:r>
        <w:t>References</w:t>
      </w:r>
    </w:p>
    <w:p w14:paraId="6DA80AF9" w14:textId="77777777" w:rsidR="004A4C8A" w:rsidRPr="008746CE" w:rsidRDefault="004A4C8A" w:rsidP="004A4C8A">
      <w:pPr>
        <w:pStyle w:val="ListParagraph"/>
        <w:numPr>
          <w:ilvl w:val="0"/>
          <w:numId w:val="27"/>
        </w:numPr>
        <w:spacing w:after="160" w:line="276" w:lineRule="auto"/>
        <w:rPr>
          <w:sz w:val="20"/>
          <w:szCs w:val="20"/>
          <w:lang w:val="en-US"/>
        </w:rPr>
      </w:pPr>
      <w:bookmarkStart w:id="1" w:name="_Ref61377968"/>
      <w:bookmarkStart w:id="2" w:name="_Ref100147501"/>
      <w:r w:rsidRPr="008746CE">
        <w:rPr>
          <w:sz w:val="20"/>
          <w:szCs w:val="20"/>
          <w:lang w:val="en-US"/>
        </w:rPr>
        <w:t>R</w:t>
      </w:r>
      <w:bookmarkEnd w:id="1"/>
      <w:r w:rsidRPr="008746CE">
        <w:rPr>
          <w:sz w:val="20"/>
          <w:szCs w:val="20"/>
          <w:lang w:val="en-US"/>
        </w:rPr>
        <w:t>P-</w:t>
      </w:r>
      <w:r w:rsidRPr="008746CE">
        <w:rPr>
          <w:sz w:val="20"/>
          <w:szCs w:val="20"/>
        </w:rPr>
        <w:t xml:space="preserve"> </w:t>
      </w:r>
      <w:r w:rsidRPr="008746CE">
        <w:rPr>
          <w:sz w:val="20"/>
          <w:szCs w:val="20"/>
          <w:lang w:val="en-US"/>
        </w:rPr>
        <w:t>213690,</w:t>
      </w:r>
      <w:r w:rsidRPr="008746CE">
        <w:rPr>
          <w:sz w:val="20"/>
          <w:szCs w:val="20"/>
        </w:rPr>
        <w:t xml:space="preserve"> </w:t>
      </w:r>
      <w:r w:rsidRPr="008746CE">
        <w:rPr>
          <w:sz w:val="20"/>
          <w:szCs w:val="20"/>
          <w:lang w:val="en-US"/>
        </w:rPr>
        <w:t>New WI: NR NTN (Non-Terrestrial Networks) enhancements, December 2021.</w:t>
      </w:r>
      <w:bookmarkEnd w:id="2"/>
    </w:p>
    <w:p w14:paraId="093EE10C" w14:textId="6FC1E528" w:rsidR="00205A4B" w:rsidRPr="004A4C8A" w:rsidRDefault="004A4C8A" w:rsidP="004A4C8A">
      <w:pPr>
        <w:pStyle w:val="ListParagraph"/>
        <w:numPr>
          <w:ilvl w:val="0"/>
          <w:numId w:val="27"/>
        </w:numPr>
        <w:spacing w:after="160" w:line="276" w:lineRule="auto"/>
        <w:rPr>
          <w:sz w:val="20"/>
          <w:szCs w:val="20"/>
          <w:lang w:val="en-US"/>
        </w:rPr>
      </w:pPr>
      <w:bookmarkStart w:id="3" w:name="_Ref115438125"/>
      <w:r w:rsidRPr="008746CE">
        <w:rPr>
          <w:sz w:val="20"/>
          <w:szCs w:val="20"/>
          <w:lang w:val="en-US"/>
        </w:rPr>
        <w:t>RP-222654, Revised WID: NR NTN (Non-Terrestrial Networks) enhancements”, Thales.</w:t>
      </w:r>
      <w:bookmarkEnd w:id="3"/>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864DB" w14:textId="77777777" w:rsidR="0053174E" w:rsidRDefault="0053174E">
      <w:r>
        <w:separator/>
      </w:r>
    </w:p>
  </w:endnote>
  <w:endnote w:type="continuationSeparator" w:id="0">
    <w:p w14:paraId="20CAF6BF" w14:textId="77777777" w:rsidR="0053174E" w:rsidRDefault="0053174E">
      <w:r>
        <w:continuationSeparator/>
      </w:r>
    </w:p>
  </w:endnote>
  <w:endnote w:type="continuationNotice" w:id="1">
    <w:p w14:paraId="3D69D38B" w14:textId="77777777" w:rsidR="0053174E" w:rsidRDefault="00531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B3134" w14:textId="77777777" w:rsidR="0053174E" w:rsidRDefault="0053174E">
      <w:r>
        <w:separator/>
      </w:r>
    </w:p>
  </w:footnote>
  <w:footnote w:type="continuationSeparator" w:id="0">
    <w:p w14:paraId="501BF20E" w14:textId="77777777" w:rsidR="0053174E" w:rsidRDefault="0053174E">
      <w:r>
        <w:continuationSeparator/>
      </w:r>
    </w:p>
  </w:footnote>
  <w:footnote w:type="continuationNotice" w:id="1">
    <w:p w14:paraId="3E10F72A" w14:textId="77777777" w:rsidR="0053174E" w:rsidRDefault="00531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AE01E3"/>
    <w:multiLevelType w:val="multilevel"/>
    <w:tmpl w:val="589258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DD56E18"/>
    <w:multiLevelType w:val="multilevel"/>
    <w:tmpl w:val="C8BC4AD8"/>
    <w:lvl w:ilvl="0">
      <w:start w:val="1"/>
      <w:numFmt w:val="bullet"/>
      <w:lvlText w:val=""/>
      <w:lvlJc w:val="left"/>
      <w:pPr>
        <w:tabs>
          <w:tab w:val="num" w:pos="378"/>
        </w:tabs>
        <w:ind w:left="378" w:hanging="360"/>
      </w:pPr>
      <w:rPr>
        <w:rFonts w:ascii="Symbol" w:hAnsi="Symbol" w:hint="default"/>
        <w:sz w:val="20"/>
      </w:rPr>
    </w:lvl>
    <w:lvl w:ilvl="1" w:tentative="1">
      <w:start w:val="1"/>
      <w:numFmt w:val="bullet"/>
      <w:lvlText w:val=""/>
      <w:lvlJc w:val="left"/>
      <w:pPr>
        <w:tabs>
          <w:tab w:val="num" w:pos="1098"/>
        </w:tabs>
        <w:ind w:left="1098" w:hanging="360"/>
      </w:pPr>
      <w:rPr>
        <w:rFonts w:ascii="Symbol" w:hAnsi="Symbol" w:hint="default"/>
        <w:sz w:val="20"/>
      </w:rPr>
    </w:lvl>
    <w:lvl w:ilvl="2" w:tentative="1">
      <w:start w:val="1"/>
      <w:numFmt w:val="bullet"/>
      <w:lvlText w:val=""/>
      <w:lvlJc w:val="left"/>
      <w:pPr>
        <w:tabs>
          <w:tab w:val="num" w:pos="1818"/>
        </w:tabs>
        <w:ind w:left="1818" w:hanging="360"/>
      </w:pPr>
      <w:rPr>
        <w:rFonts w:ascii="Symbol" w:hAnsi="Symbol" w:hint="default"/>
        <w:sz w:val="20"/>
      </w:rPr>
    </w:lvl>
    <w:lvl w:ilvl="3" w:tentative="1">
      <w:start w:val="1"/>
      <w:numFmt w:val="bullet"/>
      <w:lvlText w:val=""/>
      <w:lvlJc w:val="left"/>
      <w:pPr>
        <w:tabs>
          <w:tab w:val="num" w:pos="2538"/>
        </w:tabs>
        <w:ind w:left="2538" w:hanging="360"/>
      </w:pPr>
      <w:rPr>
        <w:rFonts w:ascii="Symbol" w:hAnsi="Symbol" w:hint="default"/>
        <w:sz w:val="20"/>
      </w:rPr>
    </w:lvl>
    <w:lvl w:ilvl="4" w:tentative="1">
      <w:start w:val="1"/>
      <w:numFmt w:val="bullet"/>
      <w:lvlText w:val=""/>
      <w:lvlJc w:val="left"/>
      <w:pPr>
        <w:tabs>
          <w:tab w:val="num" w:pos="3258"/>
        </w:tabs>
        <w:ind w:left="3258" w:hanging="360"/>
      </w:pPr>
      <w:rPr>
        <w:rFonts w:ascii="Symbol" w:hAnsi="Symbol" w:hint="default"/>
        <w:sz w:val="20"/>
      </w:rPr>
    </w:lvl>
    <w:lvl w:ilvl="5" w:tentative="1">
      <w:start w:val="1"/>
      <w:numFmt w:val="bullet"/>
      <w:lvlText w:val=""/>
      <w:lvlJc w:val="left"/>
      <w:pPr>
        <w:tabs>
          <w:tab w:val="num" w:pos="3978"/>
        </w:tabs>
        <w:ind w:left="3978" w:hanging="360"/>
      </w:pPr>
      <w:rPr>
        <w:rFonts w:ascii="Symbol" w:hAnsi="Symbol" w:hint="default"/>
        <w:sz w:val="20"/>
      </w:rPr>
    </w:lvl>
    <w:lvl w:ilvl="6" w:tentative="1">
      <w:start w:val="1"/>
      <w:numFmt w:val="bullet"/>
      <w:lvlText w:val=""/>
      <w:lvlJc w:val="left"/>
      <w:pPr>
        <w:tabs>
          <w:tab w:val="num" w:pos="4698"/>
        </w:tabs>
        <w:ind w:left="4698" w:hanging="360"/>
      </w:pPr>
      <w:rPr>
        <w:rFonts w:ascii="Symbol" w:hAnsi="Symbol" w:hint="default"/>
        <w:sz w:val="20"/>
      </w:rPr>
    </w:lvl>
    <w:lvl w:ilvl="7" w:tentative="1">
      <w:start w:val="1"/>
      <w:numFmt w:val="bullet"/>
      <w:lvlText w:val=""/>
      <w:lvlJc w:val="left"/>
      <w:pPr>
        <w:tabs>
          <w:tab w:val="num" w:pos="5418"/>
        </w:tabs>
        <w:ind w:left="5418" w:hanging="360"/>
      </w:pPr>
      <w:rPr>
        <w:rFonts w:ascii="Symbol" w:hAnsi="Symbol" w:hint="default"/>
        <w:sz w:val="20"/>
      </w:rPr>
    </w:lvl>
    <w:lvl w:ilvl="8" w:tentative="1">
      <w:start w:val="1"/>
      <w:numFmt w:val="bullet"/>
      <w:lvlText w:val=""/>
      <w:lvlJc w:val="left"/>
      <w:pPr>
        <w:tabs>
          <w:tab w:val="num" w:pos="6138"/>
        </w:tabs>
        <w:ind w:left="6138" w:hanging="360"/>
      </w:pPr>
      <w:rPr>
        <w:rFonts w:ascii="Symbol" w:hAnsi="Symbol" w:hint="default"/>
        <w:sz w:val="20"/>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138D5"/>
    <w:multiLevelType w:val="hybridMultilevel"/>
    <w:tmpl w:val="1E74D15A"/>
    <w:lvl w:ilvl="0" w:tplc="E1BEFB48">
      <w:start w:val="1"/>
      <w:numFmt w:val="bullet"/>
      <w:lvlText w:val=""/>
      <w:lvlJc w:val="left"/>
      <w:pPr>
        <w:tabs>
          <w:tab w:val="num" w:pos="720"/>
        </w:tabs>
        <w:ind w:left="720" w:hanging="360"/>
      </w:pPr>
      <w:rPr>
        <w:rFonts w:ascii="Symbol" w:hAnsi="Symbol" w:hint="default"/>
      </w:rPr>
    </w:lvl>
    <w:lvl w:ilvl="1" w:tplc="90602F36" w:tentative="1">
      <w:start w:val="1"/>
      <w:numFmt w:val="bullet"/>
      <w:lvlText w:val=""/>
      <w:lvlJc w:val="left"/>
      <w:pPr>
        <w:tabs>
          <w:tab w:val="num" w:pos="1440"/>
        </w:tabs>
        <w:ind w:left="1440" w:hanging="360"/>
      </w:pPr>
      <w:rPr>
        <w:rFonts w:ascii="Symbol" w:hAnsi="Symbol" w:hint="default"/>
      </w:rPr>
    </w:lvl>
    <w:lvl w:ilvl="2" w:tplc="954CF2E0" w:tentative="1">
      <w:start w:val="1"/>
      <w:numFmt w:val="bullet"/>
      <w:lvlText w:val=""/>
      <w:lvlJc w:val="left"/>
      <w:pPr>
        <w:tabs>
          <w:tab w:val="num" w:pos="2160"/>
        </w:tabs>
        <w:ind w:left="2160" w:hanging="360"/>
      </w:pPr>
      <w:rPr>
        <w:rFonts w:ascii="Symbol" w:hAnsi="Symbol" w:hint="default"/>
      </w:rPr>
    </w:lvl>
    <w:lvl w:ilvl="3" w:tplc="002E3A6C" w:tentative="1">
      <w:start w:val="1"/>
      <w:numFmt w:val="bullet"/>
      <w:lvlText w:val=""/>
      <w:lvlJc w:val="left"/>
      <w:pPr>
        <w:tabs>
          <w:tab w:val="num" w:pos="2880"/>
        </w:tabs>
        <w:ind w:left="2880" w:hanging="360"/>
      </w:pPr>
      <w:rPr>
        <w:rFonts w:ascii="Symbol" w:hAnsi="Symbol" w:hint="default"/>
      </w:rPr>
    </w:lvl>
    <w:lvl w:ilvl="4" w:tplc="A55C2642" w:tentative="1">
      <w:start w:val="1"/>
      <w:numFmt w:val="bullet"/>
      <w:lvlText w:val=""/>
      <w:lvlJc w:val="left"/>
      <w:pPr>
        <w:tabs>
          <w:tab w:val="num" w:pos="3600"/>
        </w:tabs>
        <w:ind w:left="3600" w:hanging="360"/>
      </w:pPr>
      <w:rPr>
        <w:rFonts w:ascii="Symbol" w:hAnsi="Symbol" w:hint="default"/>
      </w:rPr>
    </w:lvl>
    <w:lvl w:ilvl="5" w:tplc="21260624" w:tentative="1">
      <w:start w:val="1"/>
      <w:numFmt w:val="bullet"/>
      <w:lvlText w:val=""/>
      <w:lvlJc w:val="left"/>
      <w:pPr>
        <w:tabs>
          <w:tab w:val="num" w:pos="4320"/>
        </w:tabs>
        <w:ind w:left="4320" w:hanging="360"/>
      </w:pPr>
      <w:rPr>
        <w:rFonts w:ascii="Symbol" w:hAnsi="Symbol" w:hint="default"/>
      </w:rPr>
    </w:lvl>
    <w:lvl w:ilvl="6" w:tplc="F6C6AF80" w:tentative="1">
      <w:start w:val="1"/>
      <w:numFmt w:val="bullet"/>
      <w:lvlText w:val=""/>
      <w:lvlJc w:val="left"/>
      <w:pPr>
        <w:tabs>
          <w:tab w:val="num" w:pos="5040"/>
        </w:tabs>
        <w:ind w:left="5040" w:hanging="360"/>
      </w:pPr>
      <w:rPr>
        <w:rFonts w:ascii="Symbol" w:hAnsi="Symbol" w:hint="default"/>
      </w:rPr>
    </w:lvl>
    <w:lvl w:ilvl="7" w:tplc="49D001AE" w:tentative="1">
      <w:start w:val="1"/>
      <w:numFmt w:val="bullet"/>
      <w:lvlText w:val=""/>
      <w:lvlJc w:val="left"/>
      <w:pPr>
        <w:tabs>
          <w:tab w:val="num" w:pos="5760"/>
        </w:tabs>
        <w:ind w:left="5760" w:hanging="360"/>
      </w:pPr>
      <w:rPr>
        <w:rFonts w:ascii="Symbol" w:hAnsi="Symbol" w:hint="default"/>
      </w:rPr>
    </w:lvl>
    <w:lvl w:ilvl="8" w:tplc="D4D447F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3F3A02"/>
    <w:multiLevelType w:val="hybridMultilevel"/>
    <w:tmpl w:val="1C48724C"/>
    <w:lvl w:ilvl="0" w:tplc="3764690E">
      <w:start w:val="1"/>
      <w:numFmt w:val="bullet"/>
      <w:lvlText w:val=""/>
      <w:lvlJc w:val="left"/>
      <w:pPr>
        <w:tabs>
          <w:tab w:val="num" w:pos="720"/>
        </w:tabs>
        <w:ind w:left="720" w:hanging="360"/>
      </w:pPr>
      <w:rPr>
        <w:rFonts w:ascii="Symbol" w:hAnsi="Symbol" w:hint="default"/>
      </w:rPr>
    </w:lvl>
    <w:lvl w:ilvl="1" w:tplc="B284F7CA">
      <w:numFmt w:val="bullet"/>
      <w:lvlText w:val="o"/>
      <w:lvlJc w:val="left"/>
      <w:pPr>
        <w:tabs>
          <w:tab w:val="num" w:pos="1440"/>
        </w:tabs>
        <w:ind w:left="1440" w:hanging="360"/>
      </w:pPr>
      <w:rPr>
        <w:rFonts w:ascii="Courier New" w:hAnsi="Courier New" w:hint="default"/>
      </w:rPr>
    </w:lvl>
    <w:lvl w:ilvl="2" w:tplc="AF9430D4" w:tentative="1">
      <w:start w:val="1"/>
      <w:numFmt w:val="bullet"/>
      <w:lvlText w:val=""/>
      <w:lvlJc w:val="left"/>
      <w:pPr>
        <w:tabs>
          <w:tab w:val="num" w:pos="2160"/>
        </w:tabs>
        <w:ind w:left="2160" w:hanging="360"/>
      </w:pPr>
      <w:rPr>
        <w:rFonts w:ascii="Symbol" w:hAnsi="Symbol" w:hint="default"/>
      </w:rPr>
    </w:lvl>
    <w:lvl w:ilvl="3" w:tplc="AEC412CA" w:tentative="1">
      <w:start w:val="1"/>
      <w:numFmt w:val="bullet"/>
      <w:lvlText w:val=""/>
      <w:lvlJc w:val="left"/>
      <w:pPr>
        <w:tabs>
          <w:tab w:val="num" w:pos="2880"/>
        </w:tabs>
        <w:ind w:left="2880" w:hanging="360"/>
      </w:pPr>
      <w:rPr>
        <w:rFonts w:ascii="Symbol" w:hAnsi="Symbol" w:hint="default"/>
      </w:rPr>
    </w:lvl>
    <w:lvl w:ilvl="4" w:tplc="179E4600" w:tentative="1">
      <w:start w:val="1"/>
      <w:numFmt w:val="bullet"/>
      <w:lvlText w:val=""/>
      <w:lvlJc w:val="left"/>
      <w:pPr>
        <w:tabs>
          <w:tab w:val="num" w:pos="3600"/>
        </w:tabs>
        <w:ind w:left="3600" w:hanging="360"/>
      </w:pPr>
      <w:rPr>
        <w:rFonts w:ascii="Symbol" w:hAnsi="Symbol" w:hint="default"/>
      </w:rPr>
    </w:lvl>
    <w:lvl w:ilvl="5" w:tplc="E03C1E56" w:tentative="1">
      <w:start w:val="1"/>
      <w:numFmt w:val="bullet"/>
      <w:lvlText w:val=""/>
      <w:lvlJc w:val="left"/>
      <w:pPr>
        <w:tabs>
          <w:tab w:val="num" w:pos="4320"/>
        </w:tabs>
        <w:ind w:left="4320" w:hanging="360"/>
      </w:pPr>
      <w:rPr>
        <w:rFonts w:ascii="Symbol" w:hAnsi="Symbol" w:hint="default"/>
      </w:rPr>
    </w:lvl>
    <w:lvl w:ilvl="6" w:tplc="3042E070" w:tentative="1">
      <w:start w:val="1"/>
      <w:numFmt w:val="bullet"/>
      <w:lvlText w:val=""/>
      <w:lvlJc w:val="left"/>
      <w:pPr>
        <w:tabs>
          <w:tab w:val="num" w:pos="5040"/>
        </w:tabs>
        <w:ind w:left="5040" w:hanging="360"/>
      </w:pPr>
      <w:rPr>
        <w:rFonts w:ascii="Symbol" w:hAnsi="Symbol" w:hint="default"/>
      </w:rPr>
    </w:lvl>
    <w:lvl w:ilvl="7" w:tplc="A8B244C0" w:tentative="1">
      <w:start w:val="1"/>
      <w:numFmt w:val="bullet"/>
      <w:lvlText w:val=""/>
      <w:lvlJc w:val="left"/>
      <w:pPr>
        <w:tabs>
          <w:tab w:val="num" w:pos="5760"/>
        </w:tabs>
        <w:ind w:left="5760" w:hanging="360"/>
      </w:pPr>
      <w:rPr>
        <w:rFonts w:ascii="Symbol" w:hAnsi="Symbol" w:hint="default"/>
      </w:rPr>
    </w:lvl>
    <w:lvl w:ilvl="8" w:tplc="09DA525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EDC247E"/>
    <w:multiLevelType w:val="hybridMultilevel"/>
    <w:tmpl w:val="7D12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7542944">
    <w:abstractNumId w:val="7"/>
  </w:num>
  <w:num w:numId="2" w16cid:durableId="744496443">
    <w:abstractNumId w:val="30"/>
  </w:num>
  <w:num w:numId="3" w16cid:durableId="1859855038">
    <w:abstractNumId w:val="0"/>
  </w:num>
  <w:num w:numId="4" w16cid:durableId="1963807548">
    <w:abstractNumId w:val="2"/>
  </w:num>
  <w:num w:numId="5" w16cid:durableId="669986164">
    <w:abstractNumId w:val="18"/>
  </w:num>
  <w:num w:numId="6" w16cid:durableId="1168131915">
    <w:abstractNumId w:val="31"/>
  </w:num>
  <w:num w:numId="7" w16cid:durableId="813571431">
    <w:abstractNumId w:val="22"/>
  </w:num>
  <w:num w:numId="8" w16cid:durableId="1189026752">
    <w:abstractNumId w:val="17"/>
  </w:num>
  <w:num w:numId="9" w16cid:durableId="838931800">
    <w:abstractNumId w:val="36"/>
  </w:num>
  <w:num w:numId="10" w16cid:durableId="1573464737">
    <w:abstractNumId w:val="5"/>
  </w:num>
  <w:num w:numId="11" w16cid:durableId="257101052">
    <w:abstractNumId w:val="24"/>
  </w:num>
  <w:num w:numId="12" w16cid:durableId="1951353073">
    <w:abstractNumId w:val="4"/>
  </w:num>
  <w:num w:numId="13" w16cid:durableId="1911961443">
    <w:abstractNumId w:val="15"/>
  </w:num>
  <w:num w:numId="14" w16cid:durableId="630285384">
    <w:abstractNumId w:val="28"/>
  </w:num>
  <w:num w:numId="15" w16cid:durableId="357124585">
    <w:abstractNumId w:val="21"/>
  </w:num>
  <w:num w:numId="16" w16cid:durableId="1559780918">
    <w:abstractNumId w:val="1"/>
  </w:num>
  <w:num w:numId="17" w16cid:durableId="1764109268">
    <w:abstractNumId w:val="26"/>
  </w:num>
  <w:num w:numId="18" w16cid:durableId="139812750">
    <w:abstractNumId w:val="16"/>
  </w:num>
  <w:num w:numId="19" w16cid:durableId="1134371848">
    <w:abstractNumId w:val="23"/>
  </w:num>
  <w:num w:numId="20" w16cid:durableId="1905412601">
    <w:abstractNumId w:val="35"/>
  </w:num>
  <w:num w:numId="21" w16cid:durableId="346101783">
    <w:abstractNumId w:val="37"/>
  </w:num>
  <w:num w:numId="22" w16cid:durableId="1499273121">
    <w:abstractNumId w:val="25"/>
  </w:num>
  <w:num w:numId="23" w16cid:durableId="622422302">
    <w:abstractNumId w:val="13"/>
  </w:num>
  <w:num w:numId="24" w16cid:durableId="1385445363">
    <w:abstractNumId w:val="6"/>
  </w:num>
  <w:num w:numId="25" w16cid:durableId="533230926">
    <w:abstractNumId w:val="32"/>
  </w:num>
  <w:num w:numId="26" w16cid:durableId="1635525904">
    <w:abstractNumId w:val="29"/>
  </w:num>
  <w:num w:numId="27" w16cid:durableId="1644850337">
    <w:abstractNumId w:val="10"/>
  </w:num>
  <w:num w:numId="28" w16cid:durableId="1974865496">
    <w:abstractNumId w:val="9"/>
  </w:num>
  <w:num w:numId="29" w16cid:durableId="20857830">
    <w:abstractNumId w:val="27"/>
  </w:num>
  <w:num w:numId="30" w16cid:durableId="125395394">
    <w:abstractNumId w:val="34"/>
  </w:num>
  <w:num w:numId="31" w16cid:durableId="561521207">
    <w:abstractNumId w:val="3"/>
  </w:num>
  <w:num w:numId="32" w16cid:durableId="1151017150">
    <w:abstractNumId w:val="20"/>
  </w:num>
  <w:num w:numId="33" w16cid:durableId="178784300">
    <w:abstractNumId w:val="14"/>
  </w:num>
  <w:num w:numId="34" w16cid:durableId="2032560004">
    <w:abstractNumId w:val="38"/>
  </w:num>
  <w:num w:numId="35" w16cid:durableId="66651916">
    <w:abstractNumId w:val="11"/>
  </w:num>
  <w:num w:numId="36" w16cid:durableId="107701343">
    <w:abstractNumId w:val="8"/>
  </w:num>
  <w:num w:numId="37" w16cid:durableId="1847203789">
    <w:abstractNumId w:val="12"/>
  </w:num>
  <w:num w:numId="38" w16cid:durableId="1269702825">
    <w:abstractNumId w:val="33"/>
  </w:num>
  <w:num w:numId="39" w16cid:durableId="178107378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775"/>
    <w:rsid w:val="00084A65"/>
    <w:rsid w:val="0008559A"/>
    <w:rsid w:val="000902C2"/>
    <w:rsid w:val="00090D9A"/>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95A"/>
    <w:rsid w:val="000B3B91"/>
    <w:rsid w:val="000B4207"/>
    <w:rsid w:val="000B4B1B"/>
    <w:rsid w:val="000B50C3"/>
    <w:rsid w:val="000B5AC9"/>
    <w:rsid w:val="000B5C4A"/>
    <w:rsid w:val="000B5F0A"/>
    <w:rsid w:val="000B6D65"/>
    <w:rsid w:val="000B743C"/>
    <w:rsid w:val="000C1D59"/>
    <w:rsid w:val="000C2B09"/>
    <w:rsid w:val="000C30CF"/>
    <w:rsid w:val="000C501D"/>
    <w:rsid w:val="000C5AF6"/>
    <w:rsid w:val="000C5B5B"/>
    <w:rsid w:val="000C5CBA"/>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01E7"/>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789"/>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0B4"/>
    <w:rsid w:val="001B7E0C"/>
    <w:rsid w:val="001C0674"/>
    <w:rsid w:val="001C1405"/>
    <w:rsid w:val="001C1B93"/>
    <w:rsid w:val="001C226F"/>
    <w:rsid w:val="001C2D19"/>
    <w:rsid w:val="001C5296"/>
    <w:rsid w:val="001C66AC"/>
    <w:rsid w:val="001C6754"/>
    <w:rsid w:val="001C77F0"/>
    <w:rsid w:val="001D30C9"/>
    <w:rsid w:val="001D445B"/>
    <w:rsid w:val="001D46A0"/>
    <w:rsid w:val="001D50C2"/>
    <w:rsid w:val="001D5979"/>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DFE"/>
    <w:rsid w:val="00204A2A"/>
    <w:rsid w:val="00204B22"/>
    <w:rsid w:val="00204B3A"/>
    <w:rsid w:val="0020535A"/>
    <w:rsid w:val="0020546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07"/>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26B"/>
    <w:rsid w:val="0024336B"/>
    <w:rsid w:val="00244194"/>
    <w:rsid w:val="0024424F"/>
    <w:rsid w:val="00244D28"/>
    <w:rsid w:val="00245689"/>
    <w:rsid w:val="00245720"/>
    <w:rsid w:val="00245A6F"/>
    <w:rsid w:val="00245FD5"/>
    <w:rsid w:val="002477DF"/>
    <w:rsid w:val="00247B36"/>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2B96"/>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61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D80"/>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2AD1"/>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6828"/>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2737F"/>
    <w:rsid w:val="004309D8"/>
    <w:rsid w:val="004313D1"/>
    <w:rsid w:val="00432110"/>
    <w:rsid w:val="004328EE"/>
    <w:rsid w:val="00433EBE"/>
    <w:rsid w:val="00434406"/>
    <w:rsid w:val="00440FED"/>
    <w:rsid w:val="00441B92"/>
    <w:rsid w:val="00443A9F"/>
    <w:rsid w:val="0044474B"/>
    <w:rsid w:val="00444E45"/>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6D9"/>
    <w:rsid w:val="00461210"/>
    <w:rsid w:val="00461700"/>
    <w:rsid w:val="00461AAC"/>
    <w:rsid w:val="00462490"/>
    <w:rsid w:val="00462AC9"/>
    <w:rsid w:val="00463DC3"/>
    <w:rsid w:val="00465299"/>
    <w:rsid w:val="00466A0F"/>
    <w:rsid w:val="0046795B"/>
    <w:rsid w:val="004708C0"/>
    <w:rsid w:val="00470A4C"/>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543"/>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4C8A"/>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D41"/>
    <w:rsid w:val="004C6DA5"/>
    <w:rsid w:val="004C795A"/>
    <w:rsid w:val="004C7F93"/>
    <w:rsid w:val="004D2629"/>
    <w:rsid w:val="004D26B8"/>
    <w:rsid w:val="004D2C2C"/>
    <w:rsid w:val="004D38C2"/>
    <w:rsid w:val="004D41DC"/>
    <w:rsid w:val="004D4935"/>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9C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4E"/>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EF8"/>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CA5"/>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D79"/>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34D9"/>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638"/>
    <w:rsid w:val="00716AA6"/>
    <w:rsid w:val="0071705B"/>
    <w:rsid w:val="00720505"/>
    <w:rsid w:val="00722110"/>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0F13"/>
    <w:rsid w:val="00752B03"/>
    <w:rsid w:val="00753454"/>
    <w:rsid w:val="00753BB5"/>
    <w:rsid w:val="007544F1"/>
    <w:rsid w:val="007549FB"/>
    <w:rsid w:val="00755CD8"/>
    <w:rsid w:val="00755E4A"/>
    <w:rsid w:val="00756832"/>
    <w:rsid w:val="00757F0B"/>
    <w:rsid w:val="007626D0"/>
    <w:rsid w:val="007651CA"/>
    <w:rsid w:val="00765827"/>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78A"/>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6BDB"/>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18A"/>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90D"/>
    <w:rsid w:val="0095526F"/>
    <w:rsid w:val="009567E6"/>
    <w:rsid w:val="00957076"/>
    <w:rsid w:val="00957132"/>
    <w:rsid w:val="009576FD"/>
    <w:rsid w:val="009578EB"/>
    <w:rsid w:val="009578FF"/>
    <w:rsid w:val="00960446"/>
    <w:rsid w:val="009610ED"/>
    <w:rsid w:val="00961195"/>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68F"/>
    <w:rsid w:val="009E7F23"/>
    <w:rsid w:val="009F0768"/>
    <w:rsid w:val="009F102A"/>
    <w:rsid w:val="009F151C"/>
    <w:rsid w:val="009F2A19"/>
    <w:rsid w:val="009F3F9A"/>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282"/>
    <w:rsid w:val="00B20725"/>
    <w:rsid w:val="00B2087E"/>
    <w:rsid w:val="00B20B11"/>
    <w:rsid w:val="00B20B94"/>
    <w:rsid w:val="00B248D0"/>
    <w:rsid w:val="00B2628E"/>
    <w:rsid w:val="00B263F3"/>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6E42"/>
    <w:rsid w:val="00BB754F"/>
    <w:rsid w:val="00BC0058"/>
    <w:rsid w:val="00BC0077"/>
    <w:rsid w:val="00BC07D4"/>
    <w:rsid w:val="00BC0A5D"/>
    <w:rsid w:val="00BC0BE3"/>
    <w:rsid w:val="00BC1AD9"/>
    <w:rsid w:val="00BC3257"/>
    <w:rsid w:val="00BC32E7"/>
    <w:rsid w:val="00BC4F81"/>
    <w:rsid w:val="00BC5670"/>
    <w:rsid w:val="00BC58B9"/>
    <w:rsid w:val="00BD1623"/>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6701"/>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3B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6C1C"/>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1D5"/>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E739B"/>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890"/>
    <w:rsid w:val="00D43D3C"/>
    <w:rsid w:val="00D43E0B"/>
    <w:rsid w:val="00D441E2"/>
    <w:rsid w:val="00D44932"/>
    <w:rsid w:val="00D45CB9"/>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8C3"/>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3E88"/>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1F92"/>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7EA8"/>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66AB"/>
    <w:rsid w:val="00FA2C35"/>
    <w:rsid w:val="00FA31E7"/>
    <w:rsid w:val="00FA4033"/>
    <w:rsid w:val="00FA413A"/>
    <w:rsid w:val="00FA4144"/>
    <w:rsid w:val="00FA4DDF"/>
    <w:rsid w:val="00FA5C71"/>
    <w:rsid w:val="00FA645E"/>
    <w:rsid w:val="00FA6A01"/>
    <w:rsid w:val="00FA6E7F"/>
    <w:rsid w:val="00FA7114"/>
    <w:rsid w:val="00FA795A"/>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AF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0B5C4A"/>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0B5C4A"/>
  </w:style>
  <w:style w:type="character" w:customStyle="1" w:styleId="eop">
    <w:name w:val="eop"/>
    <w:basedOn w:val="DefaultParagraphFont"/>
    <w:rsid w:val="000B5C4A"/>
  </w:style>
  <w:style w:type="character" w:customStyle="1" w:styleId="spellingerror">
    <w:name w:val="spellingerror"/>
    <w:basedOn w:val="DefaultParagraphFont"/>
    <w:rsid w:val="000B5C4A"/>
  </w:style>
  <w:style w:type="character" w:customStyle="1" w:styleId="contextualspellingandgrammarerror">
    <w:name w:val="contextualspellingandgrammarerror"/>
    <w:basedOn w:val="DefaultParagraphFont"/>
    <w:rsid w:val="000B5C4A"/>
  </w:style>
  <w:style w:type="character" w:customStyle="1" w:styleId="tabchar">
    <w:name w:val="tabchar"/>
    <w:basedOn w:val="DefaultParagraphFont"/>
    <w:rsid w:val="00D43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455994">
      <w:bodyDiv w:val="1"/>
      <w:marLeft w:val="0"/>
      <w:marRight w:val="0"/>
      <w:marTop w:val="0"/>
      <w:marBottom w:val="0"/>
      <w:divBdr>
        <w:top w:val="none" w:sz="0" w:space="0" w:color="auto"/>
        <w:left w:val="none" w:sz="0" w:space="0" w:color="auto"/>
        <w:bottom w:val="none" w:sz="0" w:space="0" w:color="auto"/>
        <w:right w:val="none" w:sz="0" w:space="0" w:color="auto"/>
      </w:divBdr>
      <w:divsChild>
        <w:div w:id="1423380598">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4305">
      <w:bodyDiv w:val="1"/>
      <w:marLeft w:val="0"/>
      <w:marRight w:val="0"/>
      <w:marTop w:val="0"/>
      <w:marBottom w:val="0"/>
      <w:divBdr>
        <w:top w:val="none" w:sz="0" w:space="0" w:color="auto"/>
        <w:left w:val="none" w:sz="0" w:space="0" w:color="auto"/>
        <w:bottom w:val="none" w:sz="0" w:space="0" w:color="auto"/>
        <w:right w:val="none" w:sz="0" w:space="0" w:color="auto"/>
      </w:divBdr>
      <w:divsChild>
        <w:div w:id="488834416">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895555">
      <w:bodyDiv w:val="1"/>
      <w:marLeft w:val="0"/>
      <w:marRight w:val="0"/>
      <w:marTop w:val="0"/>
      <w:marBottom w:val="0"/>
      <w:divBdr>
        <w:top w:val="none" w:sz="0" w:space="0" w:color="auto"/>
        <w:left w:val="none" w:sz="0" w:space="0" w:color="auto"/>
        <w:bottom w:val="none" w:sz="0" w:space="0" w:color="auto"/>
        <w:right w:val="none" w:sz="0" w:space="0" w:color="auto"/>
      </w:divBdr>
      <w:divsChild>
        <w:div w:id="262494253">
          <w:marLeft w:val="0"/>
          <w:marRight w:val="0"/>
          <w:marTop w:val="0"/>
          <w:marBottom w:val="0"/>
          <w:divBdr>
            <w:top w:val="none" w:sz="0" w:space="0" w:color="auto"/>
            <w:left w:val="none" w:sz="0" w:space="0" w:color="auto"/>
            <w:bottom w:val="none" w:sz="0" w:space="0" w:color="auto"/>
            <w:right w:val="none" w:sz="0" w:space="0" w:color="auto"/>
          </w:divBdr>
        </w:div>
        <w:div w:id="1419906545">
          <w:marLeft w:val="0"/>
          <w:marRight w:val="0"/>
          <w:marTop w:val="0"/>
          <w:marBottom w:val="0"/>
          <w:divBdr>
            <w:top w:val="none" w:sz="0" w:space="0" w:color="auto"/>
            <w:left w:val="none" w:sz="0" w:space="0" w:color="auto"/>
            <w:bottom w:val="none" w:sz="0" w:space="0" w:color="auto"/>
            <w:right w:val="none" w:sz="0" w:space="0" w:color="auto"/>
          </w:divBdr>
        </w:div>
        <w:div w:id="1382972266">
          <w:marLeft w:val="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849100">
      <w:bodyDiv w:val="1"/>
      <w:marLeft w:val="0"/>
      <w:marRight w:val="0"/>
      <w:marTop w:val="0"/>
      <w:marBottom w:val="0"/>
      <w:divBdr>
        <w:top w:val="none" w:sz="0" w:space="0" w:color="auto"/>
        <w:left w:val="none" w:sz="0" w:space="0" w:color="auto"/>
        <w:bottom w:val="none" w:sz="0" w:space="0" w:color="auto"/>
        <w:right w:val="none" w:sz="0" w:space="0" w:color="auto"/>
      </w:divBdr>
      <w:divsChild>
        <w:div w:id="486047197">
          <w:marLeft w:val="0"/>
          <w:marRight w:val="0"/>
          <w:marTop w:val="0"/>
          <w:marBottom w:val="0"/>
          <w:divBdr>
            <w:top w:val="none" w:sz="0" w:space="0" w:color="auto"/>
            <w:left w:val="none" w:sz="0" w:space="0" w:color="auto"/>
            <w:bottom w:val="none" w:sz="0" w:space="0" w:color="auto"/>
            <w:right w:val="none" w:sz="0" w:space="0" w:color="auto"/>
          </w:divBdr>
        </w:div>
        <w:div w:id="957103612">
          <w:marLeft w:val="0"/>
          <w:marRight w:val="0"/>
          <w:marTop w:val="0"/>
          <w:marBottom w:val="0"/>
          <w:divBdr>
            <w:top w:val="none" w:sz="0" w:space="0" w:color="auto"/>
            <w:left w:val="none" w:sz="0" w:space="0" w:color="auto"/>
            <w:bottom w:val="none" w:sz="0" w:space="0" w:color="auto"/>
            <w:right w:val="none" w:sz="0" w:space="0" w:color="auto"/>
          </w:divBdr>
        </w:div>
        <w:div w:id="395054172">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6331731">
      <w:bodyDiv w:val="1"/>
      <w:marLeft w:val="0"/>
      <w:marRight w:val="0"/>
      <w:marTop w:val="0"/>
      <w:marBottom w:val="0"/>
      <w:divBdr>
        <w:top w:val="none" w:sz="0" w:space="0" w:color="auto"/>
        <w:left w:val="none" w:sz="0" w:space="0" w:color="auto"/>
        <w:bottom w:val="none" w:sz="0" w:space="0" w:color="auto"/>
        <w:right w:val="none" w:sz="0" w:space="0" w:color="auto"/>
      </w:divBdr>
      <w:divsChild>
        <w:div w:id="743645358">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20354">
      <w:bodyDiv w:val="1"/>
      <w:marLeft w:val="0"/>
      <w:marRight w:val="0"/>
      <w:marTop w:val="0"/>
      <w:marBottom w:val="0"/>
      <w:divBdr>
        <w:top w:val="none" w:sz="0" w:space="0" w:color="auto"/>
        <w:left w:val="none" w:sz="0" w:space="0" w:color="auto"/>
        <w:bottom w:val="none" w:sz="0" w:space="0" w:color="auto"/>
        <w:right w:val="none" w:sz="0" w:space="0" w:color="auto"/>
      </w:divBdr>
      <w:divsChild>
        <w:div w:id="871502666">
          <w:marLeft w:val="0"/>
          <w:marRight w:val="0"/>
          <w:marTop w:val="0"/>
          <w:marBottom w:val="0"/>
          <w:divBdr>
            <w:top w:val="none" w:sz="0" w:space="0" w:color="auto"/>
            <w:left w:val="none" w:sz="0" w:space="0" w:color="auto"/>
            <w:bottom w:val="none" w:sz="0" w:space="0" w:color="auto"/>
            <w:right w:val="none" w:sz="0" w:space="0" w:color="auto"/>
          </w:divBdr>
        </w:div>
        <w:div w:id="2070227419">
          <w:marLeft w:val="0"/>
          <w:marRight w:val="0"/>
          <w:marTop w:val="0"/>
          <w:marBottom w:val="0"/>
          <w:divBdr>
            <w:top w:val="none" w:sz="0" w:space="0" w:color="auto"/>
            <w:left w:val="none" w:sz="0" w:space="0" w:color="auto"/>
            <w:bottom w:val="none" w:sz="0" w:space="0" w:color="auto"/>
            <w:right w:val="none" w:sz="0" w:space="0" w:color="auto"/>
          </w:divBdr>
        </w:div>
        <w:div w:id="944382990">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1051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2023-11-03T19:35:00Z</dcterms:created>
  <dcterms:modified xsi:type="dcterms:W3CDTF">2023-11-03T19:35:00Z</dcterms:modified>
</cp:coreProperties>
</file>