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D3FDB1" w14:textId="610F3200" w:rsidR="00C837F6" w:rsidRPr="00C837F6" w:rsidRDefault="00C837F6" w:rsidP="00C837F6">
      <w:pPr>
        <w:ind w:left="1988" w:hanging="1988"/>
        <w:rPr>
          <w:rFonts w:eastAsia="宋体"/>
          <w:b/>
          <w:sz w:val="22"/>
          <w:szCs w:val="22"/>
          <w:lang w:val="en-US" w:eastAsia="en-US"/>
        </w:rPr>
      </w:pPr>
      <w:r w:rsidRPr="00C837F6">
        <w:rPr>
          <w:rFonts w:eastAsia="宋体"/>
          <w:b/>
          <w:sz w:val="22"/>
          <w:szCs w:val="22"/>
          <w:lang w:val="en-US" w:eastAsia="en-US"/>
        </w:rPr>
        <w:t>3GPP TSG RAN WG1 #115</w:t>
      </w:r>
      <w:r w:rsidRPr="00C837F6">
        <w:rPr>
          <w:rFonts w:eastAsia="宋体"/>
          <w:b/>
          <w:sz w:val="22"/>
          <w:szCs w:val="22"/>
          <w:lang w:val="en-US" w:eastAsia="en-US"/>
        </w:rPr>
        <w:tab/>
      </w:r>
      <w:r w:rsidRPr="00C837F6">
        <w:rPr>
          <w:rFonts w:eastAsia="宋体"/>
          <w:b/>
          <w:sz w:val="22"/>
          <w:szCs w:val="22"/>
          <w:lang w:val="en-US" w:eastAsia="en-US"/>
        </w:rPr>
        <w:tab/>
      </w:r>
      <w:r w:rsidRPr="00C837F6">
        <w:rPr>
          <w:rFonts w:eastAsia="宋体"/>
          <w:b/>
          <w:sz w:val="22"/>
          <w:szCs w:val="22"/>
          <w:lang w:val="en-US" w:eastAsia="en-US"/>
        </w:rPr>
        <w:tab/>
      </w:r>
      <w:r w:rsidRPr="00C837F6">
        <w:rPr>
          <w:rFonts w:eastAsia="宋体"/>
          <w:b/>
          <w:sz w:val="22"/>
          <w:szCs w:val="22"/>
          <w:lang w:val="en-US" w:eastAsia="en-US"/>
        </w:rPr>
        <w:tab/>
      </w:r>
      <w:r w:rsidRPr="00C837F6">
        <w:rPr>
          <w:rFonts w:eastAsia="宋体"/>
          <w:b/>
          <w:sz w:val="22"/>
          <w:szCs w:val="22"/>
          <w:lang w:val="en-US" w:eastAsia="en-US"/>
        </w:rPr>
        <w:tab/>
      </w:r>
      <w:r w:rsidRPr="00C837F6">
        <w:rPr>
          <w:rFonts w:eastAsia="宋体"/>
          <w:b/>
          <w:sz w:val="22"/>
          <w:szCs w:val="22"/>
          <w:lang w:val="en-US" w:eastAsia="en-US"/>
        </w:rPr>
        <w:tab/>
      </w:r>
      <w:r w:rsidRPr="00C837F6">
        <w:rPr>
          <w:rFonts w:eastAsia="宋体"/>
          <w:b/>
          <w:sz w:val="22"/>
          <w:szCs w:val="22"/>
          <w:lang w:val="en-US" w:eastAsia="en-US"/>
        </w:rPr>
        <w:tab/>
      </w:r>
      <w:r w:rsidRPr="00C837F6">
        <w:rPr>
          <w:rFonts w:eastAsia="宋体"/>
          <w:b/>
          <w:sz w:val="22"/>
          <w:szCs w:val="22"/>
          <w:lang w:val="en-US" w:eastAsia="en-US"/>
        </w:rPr>
        <w:tab/>
      </w:r>
      <w:r w:rsidRPr="00C837F6">
        <w:rPr>
          <w:rFonts w:eastAsia="宋体"/>
          <w:b/>
          <w:sz w:val="22"/>
          <w:szCs w:val="22"/>
          <w:lang w:val="en-US" w:eastAsia="en-US"/>
        </w:rPr>
        <w:tab/>
      </w:r>
      <w:r w:rsidRPr="00C837F6">
        <w:rPr>
          <w:rFonts w:eastAsia="宋体"/>
          <w:b/>
          <w:sz w:val="22"/>
          <w:szCs w:val="22"/>
          <w:lang w:val="en-US" w:eastAsia="en-US"/>
        </w:rPr>
        <w:tab/>
      </w:r>
      <w:r w:rsidRPr="00C837F6">
        <w:rPr>
          <w:rFonts w:eastAsia="宋体"/>
          <w:b/>
          <w:sz w:val="22"/>
          <w:szCs w:val="22"/>
          <w:lang w:val="en-US" w:eastAsia="en-US"/>
        </w:rPr>
        <w:tab/>
      </w:r>
      <w:r w:rsidRPr="00C837F6">
        <w:rPr>
          <w:rFonts w:eastAsia="宋体"/>
          <w:b/>
          <w:sz w:val="22"/>
          <w:szCs w:val="22"/>
          <w:lang w:val="en-US" w:eastAsia="en-US"/>
        </w:rPr>
        <w:tab/>
      </w:r>
      <w:r w:rsidRPr="00C837F6">
        <w:rPr>
          <w:rFonts w:eastAsia="宋体"/>
          <w:b/>
          <w:sz w:val="22"/>
          <w:szCs w:val="22"/>
          <w:lang w:val="en-US" w:eastAsia="en-US"/>
        </w:rPr>
        <w:tab/>
      </w:r>
      <w:r w:rsidRPr="00C837F6">
        <w:rPr>
          <w:rFonts w:eastAsia="宋体"/>
          <w:b/>
          <w:sz w:val="22"/>
          <w:szCs w:val="22"/>
          <w:lang w:val="en-US" w:eastAsia="en-US"/>
        </w:rPr>
        <w:tab/>
      </w:r>
      <w:r w:rsidRPr="00C837F6">
        <w:rPr>
          <w:rFonts w:eastAsia="宋体"/>
          <w:b/>
          <w:sz w:val="22"/>
          <w:szCs w:val="22"/>
          <w:lang w:val="en-US" w:eastAsia="en-US"/>
        </w:rPr>
        <w:tab/>
      </w:r>
      <w:r w:rsidRPr="00C837F6">
        <w:rPr>
          <w:rFonts w:eastAsia="宋体"/>
          <w:b/>
          <w:sz w:val="22"/>
          <w:szCs w:val="22"/>
          <w:lang w:val="en-US" w:eastAsia="en-US"/>
        </w:rPr>
        <w:tab/>
      </w:r>
      <w:r w:rsidRPr="00C837F6">
        <w:rPr>
          <w:rFonts w:eastAsia="宋体"/>
          <w:b/>
          <w:sz w:val="22"/>
          <w:szCs w:val="22"/>
          <w:lang w:val="en-US" w:eastAsia="en-US"/>
        </w:rPr>
        <w:tab/>
      </w:r>
      <w:r w:rsidRPr="00C837F6">
        <w:rPr>
          <w:rFonts w:eastAsia="宋体"/>
          <w:b/>
          <w:sz w:val="22"/>
          <w:szCs w:val="22"/>
          <w:lang w:val="en-US" w:eastAsia="en-US"/>
        </w:rPr>
        <w:tab/>
      </w:r>
      <w:r w:rsidRPr="00C837F6">
        <w:rPr>
          <w:rFonts w:eastAsia="宋体"/>
          <w:b/>
          <w:sz w:val="22"/>
          <w:szCs w:val="22"/>
          <w:lang w:val="en-US" w:eastAsia="en-US"/>
        </w:rPr>
        <w:tab/>
      </w:r>
      <w:r w:rsidRPr="00C837F6">
        <w:rPr>
          <w:rFonts w:eastAsia="宋体"/>
          <w:b/>
          <w:sz w:val="22"/>
          <w:szCs w:val="22"/>
          <w:lang w:val="en-US" w:eastAsia="en-US"/>
        </w:rPr>
        <w:tab/>
      </w:r>
      <w:r w:rsidRPr="00C837F6">
        <w:rPr>
          <w:rFonts w:eastAsia="宋体"/>
          <w:b/>
          <w:sz w:val="22"/>
          <w:szCs w:val="22"/>
          <w:lang w:val="en-US" w:eastAsia="en-US"/>
        </w:rPr>
        <w:tab/>
      </w:r>
      <w:r w:rsidR="005E3F0E" w:rsidRPr="005E3F0E">
        <w:rPr>
          <w:rFonts w:eastAsia="宋体"/>
          <w:b/>
          <w:sz w:val="22"/>
          <w:szCs w:val="22"/>
          <w:lang w:val="en-US" w:eastAsia="en-US"/>
        </w:rPr>
        <w:t>R1-2311733</w:t>
      </w:r>
    </w:p>
    <w:p w14:paraId="00B81FC9" w14:textId="77777777" w:rsidR="00C837F6" w:rsidRPr="00C837F6" w:rsidRDefault="00C837F6" w:rsidP="00C837F6">
      <w:pPr>
        <w:ind w:left="1988" w:hanging="1988"/>
        <w:rPr>
          <w:rFonts w:eastAsia="宋体"/>
          <w:b/>
          <w:sz w:val="22"/>
          <w:szCs w:val="22"/>
          <w:lang w:val="en-US" w:eastAsia="en-US"/>
        </w:rPr>
      </w:pPr>
      <w:r w:rsidRPr="00C837F6">
        <w:rPr>
          <w:rFonts w:eastAsia="宋体"/>
          <w:b/>
          <w:sz w:val="22"/>
          <w:szCs w:val="22"/>
          <w:lang w:val="en-US" w:eastAsia="en-US"/>
        </w:rPr>
        <w:t>Chicago, USA, November 13th – November 17th, 2023</w:t>
      </w:r>
    </w:p>
    <w:p w14:paraId="29BB7E43" w14:textId="77777777" w:rsidR="00C86563" w:rsidRPr="001F4223" w:rsidRDefault="00C86563" w:rsidP="0065666C">
      <w:pPr>
        <w:spacing w:before="0" w:after="0" w:line="300" w:lineRule="auto"/>
        <w:ind w:left="1990" w:hanging="1990"/>
        <w:jc w:val="left"/>
        <w:rPr>
          <w:rFonts w:eastAsia="宋体"/>
          <w:b/>
          <w:sz w:val="22"/>
          <w:szCs w:val="22"/>
          <w:lang w:eastAsia="en-US"/>
        </w:rPr>
      </w:pPr>
    </w:p>
    <w:p w14:paraId="334925BC" w14:textId="09D289B4" w:rsidR="00517AEA" w:rsidRPr="002A482D" w:rsidRDefault="00BD2605" w:rsidP="0065666C">
      <w:pPr>
        <w:spacing w:before="0" w:after="0" w:line="300" w:lineRule="auto"/>
        <w:ind w:left="1990" w:hanging="1990"/>
        <w:jc w:val="left"/>
        <w:rPr>
          <w:rFonts w:eastAsia="宋体"/>
          <w:b/>
          <w:sz w:val="22"/>
          <w:szCs w:val="22"/>
          <w:lang w:val="en-US" w:eastAsia="en-US"/>
        </w:rPr>
      </w:pPr>
      <w:r>
        <w:rPr>
          <w:rFonts w:eastAsia="宋体"/>
          <w:b/>
          <w:sz w:val="22"/>
          <w:szCs w:val="22"/>
          <w:lang w:val="en-US" w:eastAsia="en-US"/>
        </w:rPr>
        <w:t>Agenda item:</w:t>
      </w:r>
      <w:r>
        <w:rPr>
          <w:rFonts w:eastAsia="宋体"/>
          <w:b/>
          <w:sz w:val="22"/>
          <w:szCs w:val="22"/>
          <w:lang w:val="en-US" w:eastAsia="en-US"/>
        </w:rPr>
        <w:tab/>
      </w:r>
      <w:r w:rsidR="00D62944">
        <w:rPr>
          <w:rFonts w:eastAsia="宋体"/>
          <w:b/>
          <w:sz w:val="22"/>
          <w:szCs w:val="22"/>
          <w:lang w:val="en-US" w:eastAsia="en-US"/>
        </w:rPr>
        <w:t>8</w:t>
      </w:r>
      <w:r>
        <w:rPr>
          <w:rFonts w:eastAsia="宋体"/>
          <w:b/>
          <w:sz w:val="22"/>
          <w:szCs w:val="22"/>
          <w:lang w:val="en-US" w:eastAsia="en-US"/>
        </w:rPr>
        <w:t>.</w:t>
      </w:r>
      <w:r w:rsidR="004B50F4">
        <w:rPr>
          <w:rFonts w:eastAsia="宋体"/>
          <w:b/>
          <w:sz w:val="22"/>
          <w:szCs w:val="22"/>
          <w:lang w:val="en-US" w:eastAsia="en-US"/>
        </w:rPr>
        <w:t>16.</w:t>
      </w:r>
      <w:r w:rsidR="00D62944">
        <w:rPr>
          <w:rFonts w:eastAsia="宋体"/>
          <w:b/>
          <w:sz w:val="22"/>
          <w:szCs w:val="22"/>
          <w:lang w:val="en-US" w:eastAsia="en-US"/>
        </w:rPr>
        <w:t>14</w:t>
      </w:r>
    </w:p>
    <w:p w14:paraId="18395FC3" w14:textId="77777777"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Source:</w:t>
      </w:r>
      <w:r w:rsidRPr="002A482D">
        <w:rPr>
          <w:rFonts w:eastAsia="宋体"/>
          <w:b/>
          <w:sz w:val="22"/>
          <w:szCs w:val="22"/>
          <w:lang w:val="en-US" w:eastAsia="en-US"/>
        </w:rPr>
        <w:tab/>
      </w:r>
      <w:r w:rsidRPr="002A482D">
        <w:rPr>
          <w:rFonts w:eastAsia="宋体"/>
          <w:b/>
          <w:sz w:val="22"/>
          <w:szCs w:val="22"/>
          <w:lang w:val="en-US" w:eastAsia="en-US"/>
        </w:rPr>
        <w:tab/>
        <w:t>Xiaomi</w:t>
      </w:r>
    </w:p>
    <w:p w14:paraId="6C1B73BC" w14:textId="6759C612"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Title:</w:t>
      </w:r>
      <w:r w:rsidRPr="002A482D">
        <w:rPr>
          <w:rFonts w:eastAsia="宋体"/>
          <w:b/>
          <w:sz w:val="22"/>
          <w:szCs w:val="22"/>
          <w:lang w:val="en-US" w:eastAsia="en-US"/>
        </w:rPr>
        <w:tab/>
      </w:r>
      <w:r w:rsidR="00872259" w:rsidRPr="00872259">
        <w:rPr>
          <w:rFonts w:eastAsia="宋体"/>
          <w:b/>
          <w:sz w:val="22"/>
          <w:szCs w:val="22"/>
          <w:lang w:val="en-US" w:eastAsia="en-US"/>
        </w:rPr>
        <w:t>Discussion on</w:t>
      </w:r>
      <w:r w:rsidR="005165A1">
        <w:rPr>
          <w:rFonts w:eastAsia="宋体"/>
          <w:b/>
          <w:sz w:val="22"/>
          <w:szCs w:val="22"/>
          <w:lang w:val="en-US" w:eastAsia="en-US"/>
        </w:rPr>
        <w:t xml:space="preserve"> the</w:t>
      </w:r>
      <w:r w:rsidR="00872259" w:rsidRPr="00872259">
        <w:rPr>
          <w:rFonts w:eastAsia="宋体"/>
          <w:b/>
          <w:sz w:val="22"/>
          <w:szCs w:val="22"/>
          <w:lang w:val="en-US" w:eastAsia="en-US"/>
        </w:rPr>
        <w:t xml:space="preserve"> </w:t>
      </w:r>
      <w:r w:rsidR="004B50F4">
        <w:rPr>
          <w:rFonts w:eastAsia="宋体"/>
          <w:b/>
          <w:sz w:val="22"/>
          <w:szCs w:val="22"/>
          <w:lang w:val="en-US" w:eastAsia="en-US"/>
        </w:rPr>
        <w:t>UE features</w:t>
      </w:r>
      <w:r w:rsidR="005165A1">
        <w:rPr>
          <w:rFonts w:eastAsia="宋体"/>
          <w:b/>
          <w:sz w:val="22"/>
          <w:szCs w:val="22"/>
          <w:lang w:val="en-US" w:eastAsia="en-US"/>
        </w:rPr>
        <w:t xml:space="preserve"> for </w:t>
      </w:r>
      <w:r w:rsidR="00F407D6">
        <w:rPr>
          <w:rFonts w:eastAsia="宋体"/>
          <w:b/>
          <w:sz w:val="22"/>
          <w:szCs w:val="22"/>
          <w:lang w:val="en-US" w:eastAsia="en-US"/>
        </w:rPr>
        <w:t>NR</w:t>
      </w:r>
      <w:r w:rsidR="005165A1">
        <w:rPr>
          <w:rFonts w:eastAsia="宋体"/>
          <w:b/>
          <w:sz w:val="22"/>
          <w:szCs w:val="22"/>
          <w:lang w:val="en-US" w:eastAsia="en-US"/>
        </w:rPr>
        <w:t xml:space="preserve"> NTN</w:t>
      </w:r>
    </w:p>
    <w:p w14:paraId="7433E077" w14:textId="0B7C3FD2" w:rsidR="00517AEA" w:rsidRPr="002A482D"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Document for:</w:t>
      </w:r>
      <w:bookmarkStart w:id="0" w:name="DocumentFor"/>
      <w:bookmarkEnd w:id="0"/>
      <w:r w:rsidRPr="002A482D">
        <w:rPr>
          <w:rFonts w:eastAsia="宋体"/>
          <w:b/>
          <w:sz w:val="22"/>
          <w:szCs w:val="22"/>
          <w:lang w:val="en-US" w:eastAsia="en-US"/>
        </w:rPr>
        <w:tab/>
        <w:t>D</w:t>
      </w:r>
      <w:r w:rsidR="00C837F6">
        <w:rPr>
          <w:rFonts w:eastAsia="宋体" w:hint="eastAsia"/>
          <w:b/>
          <w:sz w:val="22"/>
          <w:szCs w:val="22"/>
          <w:lang w:val="en-US" w:eastAsia="zh-CN"/>
        </w:rPr>
        <w:t>ecision</w:t>
      </w:r>
    </w:p>
    <w:p w14:paraId="5B8A7E5C" w14:textId="2160CCEF" w:rsidR="00C714D8" w:rsidRPr="00777655" w:rsidRDefault="00517AEA" w:rsidP="00C714D8">
      <w:pPr>
        <w:pStyle w:val="1"/>
        <w:rPr>
          <w:rFonts w:ascii="Times New Roman" w:hAnsi="Times New Roman" w:cs="Times New Roman"/>
        </w:rPr>
      </w:pPr>
      <w:r w:rsidRPr="002A482D">
        <w:rPr>
          <w:rFonts w:ascii="Times New Roman" w:hAnsi="Times New Roman" w:cs="Times New Roman"/>
        </w:rPr>
        <w:t>Introduction</w:t>
      </w:r>
    </w:p>
    <w:p w14:paraId="0D8AC727" w14:textId="7C3A0B04" w:rsidR="00CA45EB" w:rsidRPr="00C714D8" w:rsidRDefault="00696015" w:rsidP="00C714D8">
      <w:pPr>
        <w:spacing w:before="0" w:line="240" w:lineRule="auto"/>
        <w:jc w:val="left"/>
        <w:rPr>
          <w:lang w:val="en-US" w:eastAsia="x-none"/>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w:t>
      </w:r>
      <w:r w:rsidR="002B4304">
        <w:rPr>
          <w:rFonts w:eastAsiaTheme="minorEastAsia"/>
          <w:lang w:eastAsia="zh-CN"/>
        </w:rPr>
        <w:t>1#11</w:t>
      </w:r>
      <w:r w:rsidR="00970FFE">
        <w:rPr>
          <w:rFonts w:eastAsiaTheme="minorEastAsia"/>
          <w:lang w:eastAsia="zh-CN"/>
        </w:rPr>
        <w:t>4</w:t>
      </w:r>
      <w:r w:rsidR="00C714D8">
        <w:rPr>
          <w:rFonts w:eastAsiaTheme="minorEastAsia" w:hint="eastAsia"/>
          <w:lang w:eastAsia="zh-CN"/>
        </w:rPr>
        <w:t>bis</w:t>
      </w:r>
      <w:r>
        <w:rPr>
          <w:rFonts w:eastAsiaTheme="minorEastAsia"/>
          <w:lang w:eastAsia="zh-CN"/>
        </w:rPr>
        <w:t xml:space="preserve"> meeting, </w:t>
      </w:r>
      <w:r w:rsidR="00970FFE">
        <w:rPr>
          <w:rFonts w:eastAsiaTheme="minorEastAsia"/>
          <w:lang w:eastAsia="zh-CN"/>
        </w:rPr>
        <w:t>the UE features for NR-NTN is further updated in [1]</w:t>
      </w:r>
      <w:r w:rsidR="00C714D8">
        <w:rPr>
          <w:rFonts w:eastAsiaTheme="minorEastAsia" w:hint="eastAsia"/>
          <w:lang w:eastAsia="zh-CN"/>
        </w:rPr>
        <w:t>.</w:t>
      </w:r>
    </w:p>
    <w:p w14:paraId="2CD55970" w14:textId="15B7D5CD" w:rsidR="00292ED6" w:rsidRPr="002A482D" w:rsidRDefault="00292ED6" w:rsidP="00292ED6">
      <w:pPr>
        <w:rPr>
          <w:rFonts w:eastAsiaTheme="minorEastAsia"/>
          <w:lang w:val="en-US" w:eastAsia="zh-CN"/>
        </w:rPr>
      </w:pPr>
      <w:r w:rsidRPr="002A482D">
        <w:rPr>
          <w:rFonts w:eastAsiaTheme="minorEastAsia"/>
          <w:lang w:val="en-US" w:eastAsia="zh-CN"/>
        </w:rPr>
        <w:t xml:space="preserve">In this contribution, we present </w:t>
      </w:r>
      <w:r w:rsidR="00CA45EB">
        <w:rPr>
          <w:rFonts w:eastAsiaTheme="minorEastAsia"/>
          <w:lang w:val="en-US" w:eastAsia="zh-CN"/>
        </w:rPr>
        <w:t xml:space="preserve">our </w:t>
      </w:r>
      <w:r w:rsidR="00C714D8">
        <w:rPr>
          <w:rFonts w:eastAsiaTheme="minorEastAsia" w:hint="eastAsia"/>
          <w:lang w:val="en-US" w:eastAsia="zh-CN"/>
        </w:rPr>
        <w:t>view</w:t>
      </w:r>
      <w:r w:rsidR="00CA45EB">
        <w:rPr>
          <w:rFonts w:eastAsiaTheme="minorEastAsia"/>
          <w:lang w:val="en-US" w:eastAsia="zh-CN"/>
        </w:rPr>
        <w:t xml:space="preserve">s on the remaining issues of UE features for </w:t>
      </w:r>
      <w:r w:rsidR="008A47F2">
        <w:rPr>
          <w:rFonts w:eastAsiaTheme="minorEastAsia"/>
          <w:lang w:val="en-US" w:eastAsia="zh-CN"/>
        </w:rPr>
        <w:t>NR</w:t>
      </w:r>
      <w:r w:rsidR="00CA45EB">
        <w:rPr>
          <w:rFonts w:eastAsiaTheme="minorEastAsia"/>
          <w:lang w:val="en-US" w:eastAsia="zh-CN"/>
        </w:rPr>
        <w:t xml:space="preserve"> NTN</w:t>
      </w:r>
      <w:r w:rsidR="002F2AD6">
        <w:rPr>
          <w:rFonts w:eastAsiaTheme="minorEastAsia"/>
          <w:lang w:val="en-US" w:eastAsia="zh-CN"/>
        </w:rPr>
        <w:t>.</w:t>
      </w:r>
    </w:p>
    <w:p w14:paraId="4FB938DB" w14:textId="6A32D698" w:rsidR="00013082" w:rsidRPr="009971B7" w:rsidRDefault="00971821" w:rsidP="00013082">
      <w:pPr>
        <w:pStyle w:val="1"/>
        <w:rPr>
          <w:rFonts w:ascii="Times New Roman" w:hAnsi="Times New Roman" w:cs="Times New Roman"/>
        </w:rPr>
      </w:pPr>
      <w:r>
        <w:rPr>
          <w:rFonts w:ascii="Times New Roman" w:hAnsi="Times New Roman" w:cs="Times New Roman" w:hint="eastAsia"/>
        </w:rPr>
        <w:t>Discussion</w:t>
      </w:r>
    </w:p>
    <w:p w14:paraId="0FC7062C" w14:textId="2667B835" w:rsidR="00013082" w:rsidRPr="00BE0195" w:rsidRDefault="002B1B77" w:rsidP="00013082">
      <w:pPr>
        <w:rPr>
          <w:rFonts w:eastAsiaTheme="minorEastAsia"/>
          <w:b/>
          <w:u w:val="single"/>
          <w:lang w:val="en-US" w:eastAsia="zh-CN"/>
        </w:rPr>
      </w:pPr>
      <w:r>
        <w:rPr>
          <w:rFonts w:eastAsiaTheme="minorEastAsia"/>
          <w:b/>
          <w:u w:val="single"/>
          <w:lang w:val="en-US" w:eastAsia="zh-CN"/>
        </w:rPr>
        <w:t>FG 44-1</w:t>
      </w:r>
      <w:r w:rsidR="00013082" w:rsidRPr="00BE0195">
        <w:rPr>
          <w:rFonts w:eastAsiaTheme="minorEastAsia"/>
          <w:b/>
          <w:u w:val="single"/>
          <w:lang w:val="en-US" w:eastAsia="zh-CN"/>
        </w:rPr>
        <w:t xml:space="preserve"> </w:t>
      </w:r>
    </w:p>
    <w:p w14:paraId="3C8F53E4" w14:textId="2E9907AE" w:rsidR="00393C4A" w:rsidRDefault="00393C4A" w:rsidP="00BB69A6">
      <w:pPr>
        <w:rPr>
          <w:rFonts w:eastAsiaTheme="minorEastAsia"/>
          <w:bCs/>
          <w:lang w:val="en-US" w:eastAsia="zh-CN"/>
        </w:rPr>
      </w:pPr>
      <w:r>
        <w:rPr>
          <w:rFonts w:eastAsiaTheme="minorEastAsia"/>
          <w:bCs/>
          <w:lang w:val="en-US" w:eastAsia="zh-CN"/>
        </w:rPr>
        <w:t>The follo</w:t>
      </w:r>
      <w:r w:rsidR="00E83E5F">
        <w:rPr>
          <w:rFonts w:eastAsiaTheme="minorEastAsia"/>
          <w:bCs/>
          <w:lang w:val="en-US" w:eastAsia="zh-CN"/>
        </w:rPr>
        <w:t xml:space="preserve">wing </w:t>
      </w:r>
      <w:r w:rsidR="00FE5458">
        <w:rPr>
          <w:rFonts w:eastAsiaTheme="minorEastAsia"/>
          <w:bCs/>
          <w:lang w:val="en-US" w:eastAsia="zh-CN"/>
        </w:rPr>
        <w:t>table was agreed</w:t>
      </w:r>
      <w:r w:rsidR="00E83E5F">
        <w:rPr>
          <w:rFonts w:eastAsiaTheme="minorEastAsia"/>
          <w:bCs/>
          <w:lang w:val="en-US" w:eastAsia="zh-CN"/>
        </w:rPr>
        <w:t xml:space="preserve"> on</w:t>
      </w:r>
      <w:r>
        <w:rPr>
          <w:rFonts w:eastAsiaTheme="minorEastAsia"/>
          <w:bCs/>
          <w:lang w:val="en-US" w:eastAsia="zh-CN"/>
        </w:rPr>
        <w:t xml:space="preserve"> </w:t>
      </w:r>
      <w:r w:rsidR="00E83E5F" w:rsidRPr="00E83E5F">
        <w:rPr>
          <w:rFonts w:eastAsiaTheme="minorEastAsia"/>
          <w:bCs/>
          <w:lang w:val="en-US" w:eastAsia="zh-CN"/>
        </w:rPr>
        <w:t xml:space="preserve">PUCCH repetition on common PUCCH resource </w:t>
      </w:r>
      <w:r w:rsidR="00FE5458">
        <w:rPr>
          <w:rFonts w:eastAsiaTheme="minorEastAsia"/>
          <w:bCs/>
          <w:lang w:val="en-US" w:eastAsia="zh-CN"/>
        </w:rPr>
        <w:t>in last RAN1 meeting [1].</w:t>
      </w:r>
    </w:p>
    <w:p w14:paraId="5C4D495D" w14:textId="3768E447" w:rsidR="00FE5458" w:rsidRDefault="00FE5458" w:rsidP="00FE5458">
      <w:pPr>
        <w:rPr>
          <w:rFonts w:eastAsiaTheme="minorEastAsia"/>
          <w:bCs/>
          <w:lang w:val="en-US" w:eastAsia="zh-CN"/>
        </w:rPr>
      </w:pPr>
      <w:r w:rsidRPr="009971B7">
        <w:rPr>
          <w:rFonts w:eastAsiaTheme="minorEastAsia"/>
          <w:bCs/>
          <w:lang w:val="en-US" w:eastAsia="zh-CN"/>
        </w:rPr>
        <w:t>Currently, whether FG 44-1 is applicable only for NTN&amp;HAPS band or not is still pending. Based on the previous study on NR coverage enhancement [</w:t>
      </w:r>
      <w:r>
        <w:rPr>
          <w:rFonts w:eastAsiaTheme="minorEastAsia"/>
          <w:bCs/>
          <w:lang w:val="en-US" w:eastAsia="zh-CN"/>
        </w:rPr>
        <w:t>2</w:t>
      </w:r>
      <w:r w:rsidRPr="009971B7">
        <w:rPr>
          <w:rFonts w:eastAsiaTheme="minorEastAsia"/>
          <w:bCs/>
          <w:lang w:val="en-US" w:eastAsia="zh-CN"/>
        </w:rPr>
        <w:t>], the performance of PUCCH repetition with HARQ-ACK for Msg4 and shows 3 dB and 6 dB gain when the number repetitions is increased to 2 and 4 respectively at 2 GHz in rural scenario. As the feature of PUCCH repetition</w:t>
      </w:r>
      <w:r>
        <w:rPr>
          <w:rFonts w:eastAsiaTheme="minorEastAsia"/>
          <w:bCs/>
          <w:lang w:val="en-US" w:eastAsia="zh-CN"/>
        </w:rPr>
        <w:t xml:space="preserve"> on common PUCCH resource</w:t>
      </w:r>
      <w:r w:rsidRPr="009971B7">
        <w:rPr>
          <w:rFonts w:eastAsiaTheme="minorEastAsia"/>
          <w:bCs/>
          <w:lang w:val="en-US" w:eastAsia="zh-CN"/>
        </w:rPr>
        <w:t xml:space="preserve"> also useful for terrestrial network, it could </w:t>
      </w:r>
      <w:r>
        <w:rPr>
          <w:rFonts w:eastAsiaTheme="minorEastAsia"/>
          <w:bCs/>
          <w:lang w:val="en-US" w:eastAsia="zh-CN"/>
        </w:rPr>
        <w:t xml:space="preserve">also </w:t>
      </w:r>
      <w:r w:rsidRPr="009971B7">
        <w:rPr>
          <w:rFonts w:eastAsiaTheme="minorEastAsia"/>
          <w:bCs/>
          <w:lang w:val="en-US" w:eastAsia="zh-CN"/>
        </w:rPr>
        <w:t>be supported in the TN band. Therefore, we suggest to extend FG 44-1 to TN band.</w:t>
      </w:r>
    </w:p>
    <w:p w14:paraId="7CE2B7C5" w14:textId="15F738C3" w:rsidR="00FE5458" w:rsidRPr="00FE5458" w:rsidRDefault="00FE5458" w:rsidP="00BB69A6">
      <w:pPr>
        <w:rPr>
          <w:rFonts w:eastAsiaTheme="minorEastAsia"/>
          <w:b/>
          <w:i/>
          <w:iCs/>
          <w:lang w:val="en-US" w:eastAsia="zh-CN"/>
        </w:rPr>
      </w:pPr>
      <w:r w:rsidRPr="00EF47F0">
        <w:rPr>
          <w:rFonts w:eastAsiaTheme="minorEastAsia" w:hint="eastAsia"/>
          <w:b/>
          <w:i/>
          <w:iCs/>
          <w:lang w:val="en-US" w:eastAsia="zh-CN"/>
        </w:rPr>
        <w:t>P</w:t>
      </w:r>
      <w:r w:rsidRPr="00EF47F0">
        <w:rPr>
          <w:rFonts w:eastAsiaTheme="minorEastAsia"/>
          <w:b/>
          <w:i/>
          <w:iCs/>
          <w:lang w:val="en-US" w:eastAsia="zh-CN"/>
        </w:rPr>
        <w:t xml:space="preserve">roposal </w:t>
      </w:r>
      <w:r>
        <w:rPr>
          <w:rFonts w:eastAsiaTheme="minorEastAsia"/>
          <w:b/>
          <w:i/>
          <w:iCs/>
          <w:lang w:val="en-US" w:eastAsia="zh-CN"/>
        </w:rPr>
        <w:t>1</w:t>
      </w:r>
      <w:r w:rsidRPr="00EF47F0">
        <w:rPr>
          <w:rFonts w:eastAsiaTheme="minorEastAsia"/>
          <w:b/>
          <w:i/>
          <w:iCs/>
          <w:lang w:val="en-US" w:eastAsia="zh-CN"/>
        </w:rPr>
        <w:t xml:space="preserve">: </w:t>
      </w:r>
      <w:r>
        <w:rPr>
          <w:rFonts w:eastAsiaTheme="minorEastAsia"/>
          <w:b/>
          <w:i/>
          <w:iCs/>
          <w:lang w:val="en-US" w:eastAsia="zh-CN"/>
        </w:rPr>
        <w:t>FG 44-1 is a</w:t>
      </w:r>
      <w:r w:rsidRPr="00ED64A4">
        <w:rPr>
          <w:rFonts w:eastAsiaTheme="minorEastAsia"/>
          <w:b/>
          <w:i/>
          <w:iCs/>
          <w:lang w:val="en-US" w:eastAsia="zh-CN"/>
        </w:rPr>
        <w:t>pplicable</w:t>
      </w:r>
      <w:r w:rsidR="005E3F0E">
        <w:rPr>
          <w:rFonts w:eastAsiaTheme="minorEastAsia"/>
          <w:b/>
          <w:i/>
          <w:iCs/>
          <w:lang w:val="en-US" w:eastAsia="zh-CN"/>
        </w:rPr>
        <w:t xml:space="preserve"> for</w:t>
      </w:r>
      <w:r>
        <w:rPr>
          <w:rFonts w:eastAsiaTheme="minorEastAsia"/>
          <w:b/>
          <w:i/>
          <w:iCs/>
          <w:lang w:val="en-US" w:eastAsia="zh-CN"/>
        </w:rPr>
        <w:t xml:space="preserve"> NTN, HAPS and TN band.</w:t>
      </w:r>
    </w:p>
    <w:p w14:paraId="43068730" w14:textId="77777777" w:rsidR="002B1B77" w:rsidRPr="00D84AA1" w:rsidRDefault="002B1B77" w:rsidP="00E83E5F">
      <w:pPr>
        <w:pStyle w:val="maintext"/>
        <w:ind w:firstLineChars="0" w:firstLine="0"/>
        <w:rPr>
          <w:rFonts w:ascii="Calibri" w:hAnsi="Calibri" w:cs="Arial"/>
          <w:b/>
        </w:rPr>
      </w:pPr>
      <w:r w:rsidRPr="00FE5BF0">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p w14:paraId="4CF75B01" w14:textId="77777777" w:rsidR="00E83E5F" w:rsidRDefault="00E83E5F" w:rsidP="00FE7AC4">
      <w:pPr>
        <w:pStyle w:val="maintext"/>
        <w:ind w:firstLineChars="0" w:firstLine="0"/>
        <w:jc w:val="left"/>
        <w:rPr>
          <w:color w:val="000000" w:themeColor="text1"/>
          <w:sz w:val="16"/>
          <w:szCs w:val="16"/>
          <w:lang w:eastAsia="ja-JP"/>
        </w:rPr>
        <w:sectPr w:rsidR="00E83E5F" w:rsidSect="005B59D2">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431"/>
        <w:gridCol w:w="893"/>
        <w:gridCol w:w="1284"/>
        <w:gridCol w:w="483"/>
        <w:gridCol w:w="465"/>
        <w:gridCol w:w="412"/>
        <w:gridCol w:w="912"/>
        <w:gridCol w:w="558"/>
        <w:gridCol w:w="492"/>
        <w:gridCol w:w="492"/>
        <w:gridCol w:w="492"/>
        <w:gridCol w:w="1010"/>
        <w:gridCol w:w="874"/>
      </w:tblGrid>
      <w:tr w:rsidR="00E83E5F" w:rsidRPr="002B1B77" w14:paraId="1FE2E726" w14:textId="77777777" w:rsidTr="00FE7AC4">
        <w:tc>
          <w:tcPr>
            <w:tcW w:w="0" w:type="auto"/>
            <w:shd w:val="clear" w:color="auto" w:fill="auto"/>
          </w:tcPr>
          <w:p w14:paraId="6C7D05F1" w14:textId="7CA7D084" w:rsidR="002B1B77" w:rsidRPr="002B1B77" w:rsidRDefault="002B1B77" w:rsidP="00FE5458">
            <w:pPr>
              <w:pStyle w:val="maintext"/>
              <w:spacing w:line="240" w:lineRule="auto"/>
              <w:ind w:firstLineChars="0" w:firstLine="0"/>
              <w:jc w:val="left"/>
              <w:rPr>
                <w:sz w:val="16"/>
                <w:szCs w:val="16"/>
              </w:rPr>
            </w:pPr>
            <w:r w:rsidRPr="002B1B77">
              <w:rPr>
                <w:color w:val="000000" w:themeColor="text1"/>
                <w:sz w:val="16"/>
                <w:szCs w:val="16"/>
                <w:lang w:eastAsia="ja-JP"/>
              </w:rPr>
              <w:lastRenderedPageBreak/>
              <w:t xml:space="preserve">44. </w:t>
            </w:r>
            <w:proofErr w:type="spellStart"/>
            <w:r w:rsidRPr="002B1B77">
              <w:rPr>
                <w:color w:val="000000" w:themeColor="text1"/>
                <w:sz w:val="16"/>
                <w:szCs w:val="16"/>
                <w:lang w:eastAsia="ja-JP"/>
              </w:rPr>
              <w:t>NR_NTN_enh</w:t>
            </w:r>
            <w:proofErr w:type="spellEnd"/>
          </w:p>
        </w:tc>
        <w:tc>
          <w:tcPr>
            <w:tcW w:w="0" w:type="auto"/>
            <w:shd w:val="clear" w:color="auto" w:fill="auto"/>
          </w:tcPr>
          <w:p w14:paraId="1359CFA9" w14:textId="77777777" w:rsidR="002B1B77" w:rsidRPr="002B1B77" w:rsidRDefault="002B1B77" w:rsidP="00FE5458">
            <w:pPr>
              <w:pStyle w:val="maintext"/>
              <w:spacing w:line="240" w:lineRule="auto"/>
              <w:ind w:firstLineChars="0" w:firstLine="0"/>
              <w:jc w:val="left"/>
              <w:rPr>
                <w:sz w:val="16"/>
                <w:szCs w:val="16"/>
              </w:rPr>
            </w:pPr>
            <w:r w:rsidRPr="002B1B77">
              <w:rPr>
                <w:color w:val="000000" w:themeColor="text1"/>
                <w:sz w:val="16"/>
                <w:szCs w:val="16"/>
                <w:lang w:eastAsia="zh-CN"/>
              </w:rPr>
              <w:t>44-1</w:t>
            </w:r>
          </w:p>
        </w:tc>
        <w:tc>
          <w:tcPr>
            <w:tcW w:w="0" w:type="auto"/>
            <w:shd w:val="clear" w:color="auto" w:fill="auto"/>
          </w:tcPr>
          <w:p w14:paraId="77804974" w14:textId="77777777" w:rsidR="002B1B77" w:rsidRPr="002B1B77" w:rsidRDefault="002B1B77" w:rsidP="00FE5458">
            <w:pPr>
              <w:pStyle w:val="maintext"/>
              <w:spacing w:line="240" w:lineRule="auto"/>
              <w:ind w:firstLineChars="0" w:firstLine="0"/>
              <w:jc w:val="left"/>
              <w:rPr>
                <w:sz w:val="16"/>
                <w:szCs w:val="16"/>
              </w:rPr>
            </w:pPr>
            <w:r w:rsidRPr="002B1B77">
              <w:rPr>
                <w:color w:val="000000" w:themeColor="text1"/>
                <w:sz w:val="16"/>
                <w:szCs w:val="16"/>
                <w:lang w:eastAsia="zh-CN"/>
              </w:rPr>
              <w:t xml:space="preserve">PUCCH repetition </w:t>
            </w:r>
            <w:r w:rsidRPr="002B1B77">
              <w:rPr>
                <w:color w:val="FF0000"/>
                <w:sz w:val="16"/>
                <w:szCs w:val="16"/>
                <w:lang w:eastAsia="zh-CN"/>
              </w:rPr>
              <w:t xml:space="preserve">on common PUCCH resource </w:t>
            </w:r>
            <w:r w:rsidRPr="002B1B77">
              <w:rPr>
                <w:strike/>
                <w:color w:val="FF0000"/>
                <w:sz w:val="16"/>
                <w:szCs w:val="16"/>
                <w:lang w:eastAsia="zh-CN"/>
              </w:rPr>
              <w:t>for Msg4 HARQ-ACK</w:t>
            </w:r>
          </w:p>
        </w:tc>
        <w:tc>
          <w:tcPr>
            <w:tcW w:w="0" w:type="auto"/>
            <w:shd w:val="clear" w:color="auto" w:fill="auto"/>
          </w:tcPr>
          <w:p w14:paraId="0F8ED6C9" w14:textId="77777777" w:rsidR="002B1B77" w:rsidRPr="002B1B77" w:rsidRDefault="002B1B77" w:rsidP="00FE5458">
            <w:pPr>
              <w:pStyle w:val="TAL"/>
              <w:spacing w:line="240" w:lineRule="auto"/>
              <w:rPr>
                <w:rFonts w:ascii="Times New Roman" w:hAnsi="Times New Roman"/>
                <w:color w:val="000000" w:themeColor="text1"/>
                <w:sz w:val="16"/>
                <w:szCs w:val="16"/>
                <w:lang w:val="en-US"/>
              </w:rPr>
            </w:pPr>
            <w:r w:rsidRPr="002B1B77">
              <w:rPr>
                <w:rFonts w:ascii="Times New Roman" w:hAnsi="Times New Roman"/>
                <w:color w:val="000000" w:themeColor="text1"/>
                <w:sz w:val="16"/>
                <w:szCs w:val="16"/>
                <w:lang w:val="en-US"/>
              </w:rPr>
              <w:t xml:space="preserve">1. Support repetition transmission of PUCCH </w:t>
            </w:r>
            <w:r w:rsidRPr="002B1B77">
              <w:rPr>
                <w:rFonts w:ascii="Times New Roman" w:hAnsi="Times New Roman"/>
                <w:sz w:val="16"/>
                <w:szCs w:val="16"/>
                <w:lang w:val="en-US"/>
              </w:rPr>
              <w:t>for Msg4 HARQ-ACK</w:t>
            </w:r>
            <w:r w:rsidRPr="002B1B77">
              <w:rPr>
                <w:rFonts w:ascii="Times New Roman" w:hAnsi="Times New Roman"/>
                <w:color w:val="000000" w:themeColor="text1"/>
                <w:sz w:val="16"/>
                <w:szCs w:val="16"/>
                <w:lang w:val="en-US"/>
              </w:rPr>
              <w:t xml:space="preserve"> on common PUCCH resource </w:t>
            </w:r>
            <w:r w:rsidRPr="002B1B77">
              <w:rPr>
                <w:rFonts w:ascii="Times New Roman" w:hAnsi="Times New Roman"/>
                <w:color w:val="FF0000"/>
                <w:sz w:val="16"/>
                <w:szCs w:val="16"/>
                <w:lang w:val="en-US"/>
              </w:rPr>
              <w:t>(i.e., PUCCH resource before dedicated configuration is provided)</w:t>
            </w:r>
          </w:p>
          <w:p w14:paraId="75D2A95E" w14:textId="77777777" w:rsidR="002B1B77" w:rsidRPr="002B1B77" w:rsidRDefault="002B1B77" w:rsidP="00FE5458">
            <w:pPr>
              <w:pStyle w:val="TAL"/>
              <w:spacing w:line="240" w:lineRule="auto"/>
              <w:rPr>
                <w:rFonts w:ascii="Times New Roman" w:hAnsi="Times New Roman"/>
                <w:color w:val="000000" w:themeColor="text1"/>
                <w:sz w:val="16"/>
                <w:szCs w:val="16"/>
                <w:lang w:val="en-US"/>
              </w:rPr>
            </w:pPr>
            <w:r w:rsidRPr="002B1B77">
              <w:rPr>
                <w:rFonts w:ascii="Times New Roman" w:hAnsi="Times New Roman"/>
                <w:color w:val="000000" w:themeColor="text1"/>
                <w:sz w:val="16"/>
                <w:szCs w:val="16"/>
                <w:lang w:val="en-US"/>
              </w:rPr>
              <w:t>2. Support receiving repetition factor in system information</w:t>
            </w:r>
          </w:p>
          <w:p w14:paraId="2DB87EE0" w14:textId="77777777" w:rsidR="002B1B77" w:rsidRPr="002B1B77" w:rsidRDefault="002B1B77" w:rsidP="00FE5458">
            <w:pPr>
              <w:pStyle w:val="TAL"/>
              <w:spacing w:line="240" w:lineRule="auto"/>
              <w:rPr>
                <w:rFonts w:ascii="Times New Roman" w:hAnsi="Times New Roman"/>
                <w:color w:val="000000" w:themeColor="text1"/>
                <w:sz w:val="16"/>
                <w:szCs w:val="16"/>
              </w:rPr>
            </w:pPr>
            <w:r w:rsidRPr="002B1B77">
              <w:rPr>
                <w:rFonts w:ascii="Times New Roman" w:hAnsi="Times New Roman"/>
                <w:color w:val="000000" w:themeColor="text1"/>
                <w:sz w:val="16"/>
                <w:szCs w:val="16"/>
                <w:lang w:val="en-US"/>
              </w:rPr>
              <w:t xml:space="preserve">3. Support receiving repetition factor in DCI </w:t>
            </w:r>
            <w:r w:rsidRPr="002B1B77">
              <w:rPr>
                <w:rFonts w:ascii="Times New Roman" w:hAnsi="Times New Roman"/>
                <w:color w:val="FF0000"/>
                <w:sz w:val="16"/>
                <w:szCs w:val="16"/>
                <w:lang w:val="en-US"/>
              </w:rPr>
              <w:t xml:space="preserve">format 1_0 with CRC scrambled by TC-RNTI </w:t>
            </w:r>
            <w:r w:rsidRPr="002B1B77">
              <w:rPr>
                <w:rFonts w:ascii="Times New Roman" w:hAnsi="Times New Roman"/>
                <w:sz w:val="16"/>
                <w:szCs w:val="16"/>
                <w:lang w:val="en-US"/>
              </w:rPr>
              <w:t>scheduling Msg4 PDSCH</w:t>
            </w:r>
          </w:p>
          <w:p w14:paraId="19E81771" w14:textId="77777777" w:rsidR="002B1B77" w:rsidRPr="002B1B77" w:rsidRDefault="002B1B77" w:rsidP="00FE5458">
            <w:pPr>
              <w:pStyle w:val="TAL"/>
              <w:spacing w:line="240" w:lineRule="auto"/>
              <w:rPr>
                <w:rFonts w:ascii="Times New Roman" w:hAnsi="Times New Roman"/>
                <w:color w:val="000000" w:themeColor="text1"/>
                <w:sz w:val="16"/>
                <w:szCs w:val="16"/>
                <w:lang w:val="en-US"/>
              </w:rPr>
            </w:pPr>
            <w:r w:rsidRPr="002B1B77">
              <w:rPr>
                <w:rFonts w:ascii="Times New Roman" w:hAnsi="Times New Roman"/>
                <w:color w:val="000000" w:themeColor="text1"/>
                <w:sz w:val="16"/>
                <w:szCs w:val="16"/>
                <w:lang w:val="en-US"/>
              </w:rPr>
              <w:t xml:space="preserve">4. Support Msg3 to transmit information for PUCCH </w:t>
            </w:r>
            <w:r w:rsidRPr="002B1B77">
              <w:rPr>
                <w:rFonts w:ascii="Times New Roman" w:hAnsi="Times New Roman"/>
                <w:sz w:val="16"/>
                <w:szCs w:val="16"/>
                <w:lang w:val="en-US"/>
              </w:rPr>
              <w:t>Msg4 HARQ-ACK</w:t>
            </w:r>
            <w:r w:rsidRPr="002B1B77">
              <w:rPr>
                <w:rFonts w:ascii="Times New Roman" w:hAnsi="Times New Roman"/>
                <w:color w:val="000000" w:themeColor="text1"/>
                <w:sz w:val="16"/>
                <w:szCs w:val="16"/>
                <w:lang w:val="en-US"/>
              </w:rPr>
              <w:t xml:space="preserve"> repetition</w:t>
            </w:r>
          </w:p>
          <w:p w14:paraId="77D80923" w14:textId="77777777" w:rsidR="002B1B77" w:rsidRPr="002B1B77" w:rsidRDefault="002B1B77" w:rsidP="00FE5458">
            <w:pPr>
              <w:spacing w:line="240" w:lineRule="auto"/>
              <w:rPr>
                <w:color w:val="7030A0"/>
                <w:sz w:val="16"/>
                <w:szCs w:val="16"/>
              </w:rPr>
            </w:pPr>
            <w:r w:rsidRPr="002B1B77">
              <w:rPr>
                <w:strike/>
                <w:color w:val="FF0000"/>
                <w:sz w:val="16"/>
                <w:szCs w:val="16"/>
              </w:rPr>
              <w:t>[</w:t>
            </w:r>
            <w:r w:rsidRPr="002B1B77">
              <w:rPr>
                <w:sz w:val="16"/>
                <w:szCs w:val="16"/>
              </w:rPr>
              <w:t>5. Extension of the repetition transmission of PUCCH before dedicated PUCCH resource configuration</w:t>
            </w:r>
            <w:r w:rsidRPr="002B1B77">
              <w:rPr>
                <w:strike/>
                <w:color w:val="FF0000"/>
                <w:sz w:val="16"/>
                <w:szCs w:val="16"/>
              </w:rPr>
              <w:t>]</w:t>
            </w:r>
          </w:p>
          <w:p w14:paraId="35E381AC" w14:textId="77777777" w:rsidR="002B1B77" w:rsidRPr="002B1B77" w:rsidRDefault="002B1B77" w:rsidP="00FE5458">
            <w:pPr>
              <w:spacing w:line="240" w:lineRule="auto"/>
              <w:rPr>
                <w:color w:val="FF0000"/>
                <w:sz w:val="16"/>
                <w:szCs w:val="16"/>
              </w:rPr>
            </w:pPr>
            <w:r w:rsidRPr="002B1B77">
              <w:rPr>
                <w:color w:val="000000" w:themeColor="text1"/>
                <w:sz w:val="16"/>
                <w:szCs w:val="16"/>
              </w:rPr>
              <w:t xml:space="preserve">6. Support of RSRP threshold for </w:t>
            </w:r>
            <w:r w:rsidRPr="002B1B77">
              <w:rPr>
                <w:sz w:val="16"/>
                <w:szCs w:val="16"/>
              </w:rPr>
              <w:t>Msg4 HARQ-ACK</w:t>
            </w:r>
            <w:r w:rsidRPr="002B1B77">
              <w:rPr>
                <w:color w:val="000000" w:themeColor="text1"/>
                <w:sz w:val="16"/>
                <w:szCs w:val="16"/>
              </w:rPr>
              <w:t xml:space="preserve"> repetition </w:t>
            </w:r>
            <w:r w:rsidRPr="002B1B77">
              <w:rPr>
                <w:color w:val="FF0000"/>
                <w:sz w:val="16"/>
                <w:szCs w:val="16"/>
              </w:rPr>
              <w:t>on common PUCCH resources</w:t>
            </w:r>
          </w:p>
        </w:tc>
        <w:tc>
          <w:tcPr>
            <w:tcW w:w="0" w:type="auto"/>
            <w:shd w:val="clear" w:color="auto" w:fill="auto"/>
          </w:tcPr>
          <w:p w14:paraId="73F263FF" w14:textId="77777777" w:rsidR="002B1B77" w:rsidRPr="002B1B77" w:rsidRDefault="002B1B77" w:rsidP="00FE5458">
            <w:pPr>
              <w:pStyle w:val="maintext"/>
              <w:spacing w:line="240" w:lineRule="auto"/>
              <w:ind w:firstLineChars="0" w:firstLine="0"/>
              <w:jc w:val="left"/>
              <w:rPr>
                <w:sz w:val="16"/>
                <w:szCs w:val="16"/>
              </w:rPr>
            </w:pPr>
            <w:r w:rsidRPr="002B1B77">
              <w:rPr>
                <w:rFonts w:eastAsia="MS Mincho"/>
                <w:strike/>
                <w:color w:val="FF0000"/>
                <w:sz w:val="16"/>
                <w:szCs w:val="16"/>
                <w:lang w:eastAsia="ja-JP"/>
              </w:rPr>
              <w:t>FFS</w:t>
            </w:r>
          </w:p>
        </w:tc>
        <w:tc>
          <w:tcPr>
            <w:tcW w:w="0" w:type="auto"/>
            <w:shd w:val="clear" w:color="auto" w:fill="auto"/>
          </w:tcPr>
          <w:p w14:paraId="34F3168A" w14:textId="77777777" w:rsidR="002B1B77" w:rsidRPr="002B1B77" w:rsidRDefault="002B1B77" w:rsidP="00FE5458">
            <w:pPr>
              <w:pStyle w:val="maintext"/>
              <w:spacing w:line="240" w:lineRule="auto"/>
              <w:ind w:firstLineChars="0" w:firstLine="0"/>
              <w:jc w:val="left"/>
              <w:rPr>
                <w:sz w:val="16"/>
                <w:szCs w:val="16"/>
              </w:rPr>
            </w:pPr>
            <w:r w:rsidRPr="002B1B77">
              <w:rPr>
                <w:color w:val="000000" w:themeColor="text1"/>
                <w:sz w:val="16"/>
                <w:szCs w:val="16"/>
                <w:lang w:eastAsia="zh-CN"/>
              </w:rPr>
              <w:t>Yes</w:t>
            </w:r>
          </w:p>
        </w:tc>
        <w:tc>
          <w:tcPr>
            <w:tcW w:w="0" w:type="auto"/>
            <w:shd w:val="clear" w:color="auto" w:fill="auto"/>
          </w:tcPr>
          <w:p w14:paraId="6CB46AFF" w14:textId="77777777" w:rsidR="002B1B77" w:rsidRPr="002B1B77" w:rsidRDefault="002B1B77" w:rsidP="00FE5458">
            <w:pPr>
              <w:pStyle w:val="maintext"/>
              <w:spacing w:line="240" w:lineRule="auto"/>
              <w:ind w:firstLineChars="0" w:firstLine="0"/>
              <w:jc w:val="left"/>
              <w:rPr>
                <w:sz w:val="16"/>
                <w:szCs w:val="16"/>
              </w:rPr>
            </w:pPr>
            <w:r w:rsidRPr="002B1B77">
              <w:rPr>
                <w:color w:val="000000" w:themeColor="text1"/>
                <w:sz w:val="16"/>
                <w:szCs w:val="16"/>
                <w:lang w:eastAsia="zh-CN"/>
              </w:rPr>
              <w:t>No</w:t>
            </w:r>
          </w:p>
        </w:tc>
        <w:tc>
          <w:tcPr>
            <w:tcW w:w="0" w:type="auto"/>
            <w:shd w:val="clear" w:color="auto" w:fill="auto"/>
          </w:tcPr>
          <w:p w14:paraId="6079A1AF" w14:textId="77777777" w:rsidR="002B1B77" w:rsidRPr="002B1B77" w:rsidRDefault="002B1B77" w:rsidP="00FE5458">
            <w:pPr>
              <w:pStyle w:val="maintext"/>
              <w:spacing w:line="240" w:lineRule="auto"/>
              <w:ind w:firstLineChars="0" w:firstLine="0"/>
              <w:jc w:val="left"/>
              <w:rPr>
                <w:sz w:val="16"/>
                <w:szCs w:val="16"/>
              </w:rPr>
            </w:pPr>
            <w:r w:rsidRPr="002B1B77">
              <w:rPr>
                <w:color w:val="000000" w:themeColor="text1"/>
                <w:sz w:val="16"/>
                <w:szCs w:val="16"/>
              </w:rPr>
              <w:t xml:space="preserve">UE does not support PUCCH repetition for </w:t>
            </w:r>
            <w:r w:rsidRPr="002B1B77">
              <w:rPr>
                <w:color w:val="FF0000"/>
                <w:sz w:val="16"/>
                <w:szCs w:val="16"/>
              </w:rPr>
              <w:t>common PUCCH resources</w:t>
            </w:r>
            <w:r w:rsidRPr="002B1B77">
              <w:rPr>
                <w:color w:val="000000" w:themeColor="text1"/>
                <w:sz w:val="16"/>
                <w:szCs w:val="16"/>
              </w:rPr>
              <w:t xml:space="preserve"> </w:t>
            </w:r>
            <w:r w:rsidRPr="002B1B77">
              <w:rPr>
                <w:strike/>
                <w:color w:val="FF0000"/>
                <w:sz w:val="16"/>
                <w:szCs w:val="16"/>
              </w:rPr>
              <w:t>Msg4 HARQ-ACK</w:t>
            </w:r>
          </w:p>
        </w:tc>
        <w:tc>
          <w:tcPr>
            <w:tcW w:w="0" w:type="auto"/>
            <w:shd w:val="clear" w:color="auto" w:fill="auto"/>
          </w:tcPr>
          <w:p w14:paraId="353CA9E4" w14:textId="77777777" w:rsidR="002B1B77" w:rsidRPr="002B1B77" w:rsidRDefault="002B1B77" w:rsidP="00FE5458">
            <w:pPr>
              <w:pStyle w:val="maintext"/>
              <w:spacing w:line="240" w:lineRule="auto"/>
              <w:ind w:firstLineChars="0" w:firstLine="0"/>
              <w:jc w:val="left"/>
              <w:rPr>
                <w:sz w:val="16"/>
                <w:szCs w:val="16"/>
              </w:rPr>
            </w:pPr>
            <w:r w:rsidRPr="002B1B77">
              <w:rPr>
                <w:color w:val="000000" w:themeColor="text1"/>
                <w:sz w:val="16"/>
                <w:szCs w:val="16"/>
                <w:lang w:eastAsia="zh-CN"/>
              </w:rPr>
              <w:t>Per Band</w:t>
            </w:r>
          </w:p>
        </w:tc>
        <w:tc>
          <w:tcPr>
            <w:tcW w:w="0" w:type="auto"/>
            <w:shd w:val="clear" w:color="auto" w:fill="auto"/>
          </w:tcPr>
          <w:p w14:paraId="734E5835" w14:textId="77777777" w:rsidR="002B1B77" w:rsidRPr="002B1B77" w:rsidRDefault="002B1B77" w:rsidP="00FE5458">
            <w:pPr>
              <w:pStyle w:val="maintext"/>
              <w:spacing w:line="240" w:lineRule="auto"/>
              <w:ind w:firstLineChars="0" w:firstLine="0"/>
              <w:jc w:val="left"/>
              <w:rPr>
                <w:sz w:val="16"/>
                <w:szCs w:val="16"/>
              </w:rPr>
            </w:pPr>
            <w:r w:rsidRPr="002B1B77">
              <w:rPr>
                <w:color w:val="000000" w:themeColor="text1"/>
                <w:sz w:val="16"/>
                <w:szCs w:val="16"/>
                <w:lang w:eastAsia="zh-CN"/>
              </w:rPr>
              <w:t>N/A</w:t>
            </w:r>
          </w:p>
        </w:tc>
        <w:tc>
          <w:tcPr>
            <w:tcW w:w="0" w:type="auto"/>
            <w:shd w:val="clear" w:color="auto" w:fill="auto"/>
          </w:tcPr>
          <w:p w14:paraId="1F9AD4EE" w14:textId="77777777" w:rsidR="002B1B77" w:rsidRPr="002B1B77" w:rsidRDefault="002B1B77" w:rsidP="00FE5458">
            <w:pPr>
              <w:pStyle w:val="maintext"/>
              <w:spacing w:line="240" w:lineRule="auto"/>
              <w:ind w:firstLineChars="0" w:firstLine="0"/>
              <w:jc w:val="left"/>
              <w:rPr>
                <w:sz w:val="16"/>
                <w:szCs w:val="16"/>
              </w:rPr>
            </w:pPr>
            <w:r w:rsidRPr="002B1B77">
              <w:rPr>
                <w:color w:val="000000" w:themeColor="text1"/>
                <w:sz w:val="16"/>
                <w:szCs w:val="16"/>
                <w:lang w:eastAsia="zh-CN"/>
              </w:rPr>
              <w:t>N/A</w:t>
            </w:r>
          </w:p>
        </w:tc>
        <w:tc>
          <w:tcPr>
            <w:tcW w:w="0" w:type="auto"/>
            <w:shd w:val="clear" w:color="auto" w:fill="auto"/>
          </w:tcPr>
          <w:p w14:paraId="11E762B0" w14:textId="77777777" w:rsidR="002B1B77" w:rsidRPr="002B1B77" w:rsidRDefault="002B1B77" w:rsidP="00FE5458">
            <w:pPr>
              <w:pStyle w:val="maintext"/>
              <w:spacing w:line="240" w:lineRule="auto"/>
              <w:ind w:firstLineChars="0" w:firstLine="0"/>
              <w:jc w:val="left"/>
              <w:rPr>
                <w:sz w:val="16"/>
                <w:szCs w:val="16"/>
              </w:rPr>
            </w:pPr>
            <w:r w:rsidRPr="002B1B77">
              <w:rPr>
                <w:color w:val="000000" w:themeColor="text1"/>
                <w:sz w:val="16"/>
                <w:szCs w:val="16"/>
                <w:lang w:eastAsia="zh-CN"/>
              </w:rPr>
              <w:t>N/A</w:t>
            </w:r>
          </w:p>
        </w:tc>
        <w:tc>
          <w:tcPr>
            <w:tcW w:w="0" w:type="auto"/>
            <w:shd w:val="clear" w:color="auto" w:fill="auto"/>
          </w:tcPr>
          <w:p w14:paraId="74C1C490" w14:textId="77777777" w:rsidR="002B1B77" w:rsidRPr="002B1B77" w:rsidRDefault="002B1B77" w:rsidP="00FE5458">
            <w:pPr>
              <w:pStyle w:val="maintext"/>
              <w:spacing w:line="240" w:lineRule="auto"/>
              <w:ind w:firstLineChars="0" w:firstLine="0"/>
              <w:jc w:val="left"/>
              <w:rPr>
                <w:rFonts w:eastAsiaTheme="minorEastAsia"/>
                <w:color w:val="000000" w:themeColor="text1"/>
                <w:sz w:val="16"/>
                <w:szCs w:val="16"/>
              </w:rPr>
            </w:pPr>
            <w:r w:rsidRPr="002B1B77">
              <w:rPr>
                <w:rFonts w:eastAsiaTheme="minorEastAsia"/>
                <w:color w:val="000000" w:themeColor="text1"/>
                <w:sz w:val="16"/>
                <w:szCs w:val="16"/>
              </w:rPr>
              <w:t xml:space="preserve">A UE that includes </w:t>
            </w:r>
            <w:r w:rsidRPr="002B1B77">
              <w:rPr>
                <w:rFonts w:eastAsiaTheme="minorEastAsia"/>
                <w:color w:val="000000" w:themeColor="text1"/>
                <w:sz w:val="16"/>
                <w:szCs w:val="16"/>
                <w:highlight w:val="yellow"/>
              </w:rPr>
              <w:t>[RAN2 parameter name]</w:t>
            </w:r>
            <w:r w:rsidRPr="002B1B77">
              <w:rPr>
                <w:rFonts w:eastAsiaTheme="minorEastAsia"/>
                <w:color w:val="000000" w:themeColor="text1"/>
                <w:sz w:val="16"/>
                <w:szCs w:val="16"/>
              </w:rPr>
              <w:t xml:space="preserve"> in </w:t>
            </w:r>
            <w:r w:rsidRPr="002B1B77">
              <w:rPr>
                <w:rFonts w:eastAsiaTheme="minorEastAsia"/>
                <w:color w:val="000000" w:themeColor="text1"/>
                <w:sz w:val="16"/>
                <w:szCs w:val="16"/>
                <w:highlight w:val="yellow"/>
              </w:rPr>
              <w:t>[RRC Setup Request]</w:t>
            </w:r>
            <w:r w:rsidRPr="002B1B77">
              <w:rPr>
                <w:rFonts w:eastAsiaTheme="minorEastAsia"/>
                <w:color w:val="000000" w:themeColor="text1"/>
                <w:sz w:val="16"/>
                <w:szCs w:val="16"/>
              </w:rPr>
              <w:t xml:space="preserve"> must support FG 44-1</w:t>
            </w:r>
          </w:p>
          <w:p w14:paraId="489EC538" w14:textId="77777777" w:rsidR="002B1B77" w:rsidRPr="002B1B77" w:rsidRDefault="002B1B77" w:rsidP="00FE5458">
            <w:pPr>
              <w:pStyle w:val="maintext"/>
              <w:spacing w:line="240" w:lineRule="auto"/>
              <w:ind w:firstLineChars="0" w:firstLine="0"/>
              <w:jc w:val="left"/>
              <w:rPr>
                <w:rFonts w:eastAsiaTheme="minorEastAsia"/>
                <w:color w:val="000000" w:themeColor="text1"/>
                <w:sz w:val="16"/>
                <w:szCs w:val="16"/>
              </w:rPr>
            </w:pPr>
          </w:p>
          <w:p w14:paraId="0E00C765" w14:textId="77777777" w:rsidR="002B1B77" w:rsidRPr="002B1B77" w:rsidRDefault="002B1B77" w:rsidP="00FE5458">
            <w:pPr>
              <w:pStyle w:val="maintext"/>
              <w:spacing w:line="240" w:lineRule="auto"/>
              <w:ind w:firstLineChars="0" w:firstLine="0"/>
              <w:jc w:val="left"/>
              <w:rPr>
                <w:sz w:val="16"/>
                <w:szCs w:val="16"/>
              </w:rPr>
            </w:pPr>
            <w:r w:rsidRPr="002B1B77">
              <w:rPr>
                <w:sz w:val="16"/>
                <w:szCs w:val="16"/>
                <w:highlight w:val="yellow"/>
              </w:rPr>
              <w:t>[</w:t>
            </w:r>
            <w:r w:rsidRPr="002B1B77">
              <w:rPr>
                <w:color w:val="000000" w:themeColor="text1"/>
                <w:sz w:val="16"/>
                <w:szCs w:val="16"/>
                <w:highlight w:val="yellow"/>
              </w:rPr>
              <w:t xml:space="preserve">Note: This UE feature group is applicable only for bands in Table 5.2.2-1 in TS 38.101-5 </w:t>
            </w:r>
            <w:r w:rsidRPr="002B1B77">
              <w:rPr>
                <w:strike/>
                <w:color w:val="FF0000"/>
                <w:sz w:val="16"/>
                <w:szCs w:val="16"/>
                <w:highlight w:val="yellow"/>
              </w:rPr>
              <w:t>[</w:t>
            </w:r>
            <w:r w:rsidRPr="002B1B77">
              <w:rPr>
                <w:color w:val="000000" w:themeColor="text1"/>
                <w:sz w:val="16"/>
                <w:szCs w:val="16"/>
                <w:highlight w:val="yellow"/>
              </w:rPr>
              <w:t>and HAPS operation bands in Clause 5.2 of TS 38.104</w:t>
            </w:r>
            <w:r w:rsidRPr="002B1B77">
              <w:rPr>
                <w:sz w:val="16"/>
                <w:szCs w:val="16"/>
                <w:highlight w:val="yellow"/>
              </w:rPr>
              <w:t>]</w:t>
            </w:r>
          </w:p>
        </w:tc>
        <w:tc>
          <w:tcPr>
            <w:tcW w:w="0" w:type="auto"/>
            <w:shd w:val="clear" w:color="auto" w:fill="auto"/>
          </w:tcPr>
          <w:p w14:paraId="4EEE1D32" w14:textId="77777777" w:rsidR="002B1B77" w:rsidRPr="002B1B77" w:rsidRDefault="002B1B77" w:rsidP="00FE5458">
            <w:pPr>
              <w:pStyle w:val="maintext"/>
              <w:spacing w:line="240" w:lineRule="auto"/>
              <w:ind w:firstLineChars="0" w:firstLine="0"/>
              <w:jc w:val="left"/>
              <w:rPr>
                <w:sz w:val="16"/>
                <w:szCs w:val="16"/>
              </w:rPr>
            </w:pPr>
            <w:r w:rsidRPr="002B1B77">
              <w:rPr>
                <w:color w:val="000000" w:themeColor="text1"/>
                <w:sz w:val="16"/>
                <w:szCs w:val="16"/>
                <w:lang w:eastAsia="zh-CN"/>
              </w:rPr>
              <w:t xml:space="preserve">Optional without capability </w:t>
            </w:r>
            <w:proofErr w:type="spellStart"/>
            <w:r w:rsidRPr="002B1B77">
              <w:rPr>
                <w:color w:val="000000" w:themeColor="text1"/>
                <w:sz w:val="16"/>
                <w:szCs w:val="16"/>
                <w:lang w:eastAsia="zh-CN"/>
              </w:rPr>
              <w:t>signaling</w:t>
            </w:r>
            <w:proofErr w:type="spellEnd"/>
          </w:p>
        </w:tc>
      </w:tr>
    </w:tbl>
    <w:p w14:paraId="26908C95" w14:textId="77777777" w:rsidR="00E83E5F" w:rsidRDefault="00E83E5F" w:rsidP="002B1B77">
      <w:pPr>
        <w:rPr>
          <w:lang w:eastAsia="x-none"/>
        </w:rPr>
        <w:sectPr w:rsidR="00E83E5F" w:rsidSect="00FE5458">
          <w:footnotePr>
            <w:numRestart w:val="eachSect"/>
          </w:footnotePr>
          <w:type w:val="continuous"/>
          <w:pgSz w:w="12240" w:h="15840" w:code="1"/>
          <w:pgMar w:top="1418" w:right="1134" w:bottom="1134" w:left="1134" w:header="680" w:footer="567" w:gutter="0"/>
          <w:cols w:space="720"/>
          <w:docGrid w:linePitch="272"/>
        </w:sectPr>
      </w:pPr>
    </w:p>
    <w:p w14:paraId="5ECA6A6E" w14:textId="358ABD65" w:rsidR="002B1B77" w:rsidRDefault="002B1B77" w:rsidP="002B1B77">
      <w:pPr>
        <w:rPr>
          <w:lang w:eastAsia="x-none"/>
        </w:rPr>
      </w:pPr>
    </w:p>
    <w:p w14:paraId="646B5F82" w14:textId="444631EB" w:rsidR="00FE5458" w:rsidRPr="00BE0195" w:rsidRDefault="00FE5458" w:rsidP="00FE5458">
      <w:pPr>
        <w:rPr>
          <w:rFonts w:eastAsiaTheme="minorEastAsia"/>
          <w:b/>
          <w:u w:val="single"/>
          <w:lang w:val="en-US" w:eastAsia="zh-CN"/>
        </w:rPr>
      </w:pPr>
      <w:r>
        <w:rPr>
          <w:rFonts w:eastAsiaTheme="minorEastAsia"/>
          <w:b/>
          <w:u w:val="single"/>
          <w:lang w:val="en-US" w:eastAsia="zh-CN"/>
        </w:rPr>
        <w:t>FG 44-2</w:t>
      </w:r>
    </w:p>
    <w:p w14:paraId="063BEE2C" w14:textId="59F8CF75" w:rsidR="00FE5458" w:rsidRDefault="00FE5458" w:rsidP="00FE5458">
      <w:pPr>
        <w:rPr>
          <w:rFonts w:eastAsiaTheme="minorEastAsia"/>
          <w:bCs/>
          <w:lang w:val="en-US" w:eastAsia="zh-CN"/>
        </w:rPr>
      </w:pPr>
      <w:r>
        <w:rPr>
          <w:rFonts w:eastAsiaTheme="minorEastAsia"/>
          <w:bCs/>
          <w:lang w:val="en-US" w:eastAsia="zh-CN"/>
        </w:rPr>
        <w:t>The following table was agreed on DMRS bundling</w:t>
      </w:r>
      <w:r w:rsidRPr="00E83E5F">
        <w:rPr>
          <w:rFonts w:eastAsiaTheme="minorEastAsia"/>
          <w:bCs/>
          <w:lang w:val="en-US" w:eastAsia="zh-CN"/>
        </w:rPr>
        <w:t xml:space="preserve"> </w:t>
      </w:r>
      <w:r>
        <w:rPr>
          <w:rFonts w:eastAsiaTheme="minorEastAsia"/>
          <w:bCs/>
          <w:lang w:val="en-US" w:eastAsia="zh-CN"/>
        </w:rPr>
        <w:t>in last RAN1 meeting [1].</w:t>
      </w:r>
    </w:p>
    <w:p w14:paraId="2BADFBD5" w14:textId="77777777" w:rsidR="00FE5458" w:rsidRPr="00703EA9" w:rsidRDefault="00FE5458" w:rsidP="00FE5458">
      <w:pPr>
        <w:pStyle w:val="maintext"/>
        <w:ind w:firstLineChars="0" w:firstLine="0"/>
        <w:rPr>
          <w:rFonts w:ascii="Calibri" w:hAnsi="Calibri" w:cs="Arial"/>
          <w:color w:val="000000"/>
        </w:rPr>
      </w:pPr>
      <w:r w:rsidRPr="00FE5BF0">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424"/>
        <w:gridCol w:w="1036"/>
        <w:gridCol w:w="1080"/>
        <w:gridCol w:w="709"/>
        <w:gridCol w:w="458"/>
        <w:gridCol w:w="406"/>
        <w:gridCol w:w="1036"/>
        <w:gridCol w:w="544"/>
        <w:gridCol w:w="484"/>
        <w:gridCol w:w="484"/>
        <w:gridCol w:w="484"/>
        <w:gridCol w:w="855"/>
        <w:gridCol w:w="829"/>
      </w:tblGrid>
      <w:tr w:rsidR="00FE5458" w:rsidRPr="00FE5458" w14:paraId="2BF62BE2" w14:textId="77777777" w:rsidTr="00FE7AC4">
        <w:tc>
          <w:tcPr>
            <w:tcW w:w="0" w:type="auto"/>
            <w:shd w:val="clear" w:color="auto" w:fill="auto"/>
          </w:tcPr>
          <w:p w14:paraId="4CA2E109" w14:textId="77777777" w:rsidR="00FE5458" w:rsidRPr="00FE5458" w:rsidRDefault="00FE5458" w:rsidP="00FE5458">
            <w:pPr>
              <w:pStyle w:val="maintext"/>
              <w:spacing w:line="240" w:lineRule="auto"/>
              <w:ind w:firstLineChars="0" w:firstLine="0"/>
              <w:jc w:val="left"/>
              <w:rPr>
                <w:sz w:val="16"/>
                <w:szCs w:val="18"/>
              </w:rPr>
            </w:pPr>
            <w:r w:rsidRPr="00FE5458">
              <w:rPr>
                <w:color w:val="000000" w:themeColor="text1"/>
                <w:sz w:val="16"/>
                <w:szCs w:val="18"/>
                <w:lang w:eastAsia="ja-JP"/>
              </w:rPr>
              <w:t xml:space="preserve">44. </w:t>
            </w:r>
            <w:proofErr w:type="spellStart"/>
            <w:r w:rsidRPr="00FE5458">
              <w:rPr>
                <w:color w:val="000000" w:themeColor="text1"/>
                <w:sz w:val="16"/>
                <w:szCs w:val="18"/>
                <w:lang w:eastAsia="ja-JP"/>
              </w:rPr>
              <w:t>NR_NTN_enh</w:t>
            </w:r>
            <w:proofErr w:type="spellEnd"/>
          </w:p>
        </w:tc>
        <w:tc>
          <w:tcPr>
            <w:tcW w:w="0" w:type="auto"/>
            <w:shd w:val="clear" w:color="auto" w:fill="auto"/>
          </w:tcPr>
          <w:p w14:paraId="1F9FFB20" w14:textId="77777777" w:rsidR="00FE5458" w:rsidRPr="00FE5458" w:rsidRDefault="00FE5458" w:rsidP="00FE5458">
            <w:pPr>
              <w:pStyle w:val="maintext"/>
              <w:spacing w:line="240" w:lineRule="auto"/>
              <w:ind w:firstLineChars="0" w:firstLine="0"/>
              <w:jc w:val="left"/>
              <w:rPr>
                <w:sz w:val="16"/>
                <w:szCs w:val="18"/>
              </w:rPr>
            </w:pPr>
            <w:r w:rsidRPr="00FE5458">
              <w:rPr>
                <w:color w:val="000000" w:themeColor="text1"/>
                <w:sz w:val="16"/>
                <w:szCs w:val="18"/>
                <w:lang w:eastAsia="zh-CN"/>
              </w:rPr>
              <w:t>44-2</w:t>
            </w:r>
          </w:p>
        </w:tc>
        <w:tc>
          <w:tcPr>
            <w:tcW w:w="0" w:type="auto"/>
            <w:shd w:val="clear" w:color="auto" w:fill="auto"/>
          </w:tcPr>
          <w:p w14:paraId="5771C0D5" w14:textId="77777777" w:rsidR="00FE5458" w:rsidRPr="00FE5458" w:rsidRDefault="00FE5458" w:rsidP="00FE5458">
            <w:pPr>
              <w:pStyle w:val="maintext"/>
              <w:spacing w:line="240" w:lineRule="auto"/>
              <w:ind w:firstLineChars="0" w:firstLine="0"/>
              <w:jc w:val="left"/>
              <w:rPr>
                <w:sz w:val="16"/>
                <w:szCs w:val="18"/>
              </w:rPr>
            </w:pPr>
            <w:r w:rsidRPr="00FE5458">
              <w:rPr>
                <w:color w:val="000000" w:themeColor="text1"/>
                <w:sz w:val="16"/>
                <w:szCs w:val="18"/>
              </w:rPr>
              <w:t>NTN DMRS bundling enhancement for PUSCH</w:t>
            </w:r>
          </w:p>
        </w:tc>
        <w:tc>
          <w:tcPr>
            <w:tcW w:w="0" w:type="auto"/>
            <w:shd w:val="clear" w:color="auto" w:fill="auto"/>
          </w:tcPr>
          <w:p w14:paraId="41FF8CC9" w14:textId="77777777" w:rsidR="00FE5458" w:rsidRPr="00FE5458" w:rsidRDefault="00FE5458" w:rsidP="00FE5458">
            <w:pPr>
              <w:pStyle w:val="TAL"/>
              <w:spacing w:line="240" w:lineRule="auto"/>
              <w:rPr>
                <w:rFonts w:ascii="Times New Roman" w:hAnsi="Times New Roman"/>
                <w:color w:val="000000" w:themeColor="text1"/>
                <w:sz w:val="16"/>
                <w:szCs w:val="18"/>
              </w:rPr>
            </w:pPr>
            <w:r w:rsidRPr="00FE5458">
              <w:rPr>
                <w:rFonts w:ascii="Times New Roman" w:hAnsi="Times New Roman"/>
                <w:color w:val="000000" w:themeColor="text1"/>
                <w:sz w:val="16"/>
                <w:szCs w:val="18"/>
              </w:rPr>
              <w:t>1. Support of DM-RS bundling for PUSCH over consecutive slots</w:t>
            </w:r>
          </w:p>
          <w:p w14:paraId="03C8D9F5" w14:textId="77777777" w:rsidR="00FE5458" w:rsidRPr="00FE5458" w:rsidRDefault="00FE5458" w:rsidP="00FE5458">
            <w:pPr>
              <w:pStyle w:val="TAL"/>
              <w:spacing w:line="240" w:lineRule="auto"/>
              <w:rPr>
                <w:rFonts w:ascii="Times New Roman" w:hAnsi="Times New Roman"/>
                <w:color w:val="000000" w:themeColor="text1"/>
                <w:sz w:val="16"/>
                <w:szCs w:val="18"/>
              </w:rPr>
            </w:pPr>
            <w:r w:rsidRPr="00FE5458">
              <w:rPr>
                <w:rFonts w:ascii="Times New Roman" w:hAnsi="Times New Roman"/>
                <w:color w:val="000000" w:themeColor="text1"/>
                <w:sz w:val="16"/>
                <w:szCs w:val="18"/>
                <w:lang w:val="en-US"/>
              </w:rPr>
              <w:t>2. Support of pre-compensation to keep phase rotation due to timing drift within the phase difference limit</w:t>
            </w:r>
          </w:p>
          <w:p w14:paraId="4B5E44CD" w14:textId="77777777" w:rsidR="00FE5458" w:rsidRPr="00FE5458" w:rsidRDefault="00FE5458" w:rsidP="00FE5458">
            <w:pPr>
              <w:pStyle w:val="maintext"/>
              <w:spacing w:line="240" w:lineRule="auto"/>
              <w:ind w:firstLineChars="0" w:firstLine="0"/>
              <w:jc w:val="left"/>
              <w:rPr>
                <w:strike/>
                <w:sz w:val="16"/>
                <w:szCs w:val="18"/>
              </w:rPr>
            </w:pPr>
            <w:r w:rsidRPr="00FE5458">
              <w:rPr>
                <w:rFonts w:eastAsia="Times New Roman"/>
                <w:color w:val="000000" w:themeColor="text1"/>
                <w:sz w:val="16"/>
                <w:szCs w:val="18"/>
                <w:highlight w:val="yellow"/>
                <w:lang w:val="en-US" w:eastAsia="ja-JP"/>
              </w:rPr>
              <w:t>[3. Support not to perform TA pre-compensation update within an actual TDW if it causes phase discontinuity that may violate the phase difference limit.]</w:t>
            </w:r>
          </w:p>
        </w:tc>
        <w:tc>
          <w:tcPr>
            <w:tcW w:w="0" w:type="auto"/>
            <w:shd w:val="clear" w:color="auto" w:fill="auto"/>
          </w:tcPr>
          <w:p w14:paraId="7A823A2C" w14:textId="77777777" w:rsidR="00FE5458" w:rsidRPr="00FE5458" w:rsidRDefault="00FE5458" w:rsidP="00FE5458">
            <w:pPr>
              <w:pStyle w:val="maintext"/>
              <w:spacing w:line="240" w:lineRule="auto"/>
              <w:ind w:firstLineChars="0" w:firstLine="0"/>
              <w:jc w:val="left"/>
              <w:rPr>
                <w:sz w:val="16"/>
                <w:szCs w:val="18"/>
              </w:rPr>
            </w:pPr>
            <w:r w:rsidRPr="00FE5458">
              <w:rPr>
                <w:color w:val="FF0000"/>
                <w:sz w:val="16"/>
                <w:szCs w:val="18"/>
              </w:rPr>
              <w:t>At least one of {</w:t>
            </w:r>
            <w:r w:rsidRPr="00FE5458">
              <w:rPr>
                <w:color w:val="000000" w:themeColor="text1"/>
                <w:sz w:val="16"/>
                <w:szCs w:val="18"/>
              </w:rPr>
              <w:t>30-4a/b</w:t>
            </w:r>
            <w:r w:rsidRPr="00FE5458">
              <w:rPr>
                <w:color w:val="FF0000"/>
                <w:sz w:val="16"/>
                <w:szCs w:val="18"/>
              </w:rPr>
              <w:t>/c}, 26-1</w:t>
            </w:r>
          </w:p>
        </w:tc>
        <w:tc>
          <w:tcPr>
            <w:tcW w:w="0" w:type="auto"/>
            <w:shd w:val="clear" w:color="auto" w:fill="auto"/>
          </w:tcPr>
          <w:p w14:paraId="70FE91AF" w14:textId="77777777" w:rsidR="00FE5458" w:rsidRPr="00FE5458" w:rsidRDefault="00FE5458" w:rsidP="00FE5458">
            <w:pPr>
              <w:pStyle w:val="maintext"/>
              <w:spacing w:line="240" w:lineRule="auto"/>
              <w:ind w:firstLineChars="0" w:firstLine="0"/>
              <w:jc w:val="left"/>
              <w:rPr>
                <w:sz w:val="16"/>
                <w:szCs w:val="18"/>
              </w:rPr>
            </w:pPr>
            <w:r w:rsidRPr="00FE5458">
              <w:rPr>
                <w:color w:val="000000" w:themeColor="text1"/>
                <w:sz w:val="16"/>
                <w:szCs w:val="18"/>
                <w:lang w:eastAsia="zh-CN"/>
              </w:rPr>
              <w:t>Yes</w:t>
            </w:r>
          </w:p>
        </w:tc>
        <w:tc>
          <w:tcPr>
            <w:tcW w:w="0" w:type="auto"/>
            <w:shd w:val="clear" w:color="auto" w:fill="auto"/>
          </w:tcPr>
          <w:p w14:paraId="7127CF65" w14:textId="77777777" w:rsidR="00FE5458" w:rsidRPr="00FE5458" w:rsidRDefault="00FE5458" w:rsidP="00FE5458">
            <w:pPr>
              <w:pStyle w:val="maintext"/>
              <w:spacing w:line="240" w:lineRule="auto"/>
              <w:ind w:firstLineChars="0" w:firstLine="0"/>
              <w:jc w:val="left"/>
              <w:rPr>
                <w:sz w:val="16"/>
                <w:szCs w:val="18"/>
              </w:rPr>
            </w:pPr>
            <w:r w:rsidRPr="00FE5458">
              <w:rPr>
                <w:color w:val="000000" w:themeColor="text1"/>
                <w:sz w:val="16"/>
                <w:szCs w:val="18"/>
                <w:lang w:eastAsia="zh-CN"/>
              </w:rPr>
              <w:t>No</w:t>
            </w:r>
          </w:p>
        </w:tc>
        <w:tc>
          <w:tcPr>
            <w:tcW w:w="0" w:type="auto"/>
            <w:shd w:val="clear" w:color="auto" w:fill="auto"/>
          </w:tcPr>
          <w:p w14:paraId="1F4C5A64" w14:textId="77777777" w:rsidR="00FE5458" w:rsidRPr="00FE5458" w:rsidRDefault="00FE5458" w:rsidP="00FE5458">
            <w:pPr>
              <w:pStyle w:val="maintext"/>
              <w:spacing w:line="240" w:lineRule="auto"/>
              <w:ind w:firstLineChars="0" w:firstLine="0"/>
              <w:jc w:val="left"/>
              <w:rPr>
                <w:sz w:val="16"/>
                <w:szCs w:val="18"/>
              </w:rPr>
            </w:pPr>
            <w:r w:rsidRPr="00FE5458">
              <w:rPr>
                <w:color w:val="000000" w:themeColor="text1"/>
                <w:sz w:val="16"/>
                <w:szCs w:val="18"/>
              </w:rPr>
              <w:t>UE does not support DM-RS bundling enhancement for PUSCH in NTN</w:t>
            </w:r>
          </w:p>
        </w:tc>
        <w:tc>
          <w:tcPr>
            <w:tcW w:w="0" w:type="auto"/>
            <w:shd w:val="clear" w:color="auto" w:fill="auto"/>
          </w:tcPr>
          <w:p w14:paraId="4F347C2E" w14:textId="77777777" w:rsidR="00FE5458" w:rsidRPr="00FE5458" w:rsidRDefault="00FE5458" w:rsidP="00FE5458">
            <w:pPr>
              <w:pStyle w:val="maintext"/>
              <w:spacing w:line="240" w:lineRule="auto"/>
              <w:ind w:firstLineChars="0" w:firstLine="0"/>
              <w:jc w:val="left"/>
              <w:rPr>
                <w:sz w:val="16"/>
                <w:szCs w:val="18"/>
              </w:rPr>
            </w:pPr>
            <w:r w:rsidRPr="00FE5458">
              <w:rPr>
                <w:color w:val="000000" w:themeColor="text1"/>
                <w:sz w:val="16"/>
                <w:szCs w:val="18"/>
                <w:lang w:eastAsia="zh-CN"/>
              </w:rPr>
              <w:t>Per Band</w:t>
            </w:r>
          </w:p>
        </w:tc>
        <w:tc>
          <w:tcPr>
            <w:tcW w:w="0" w:type="auto"/>
            <w:shd w:val="clear" w:color="auto" w:fill="auto"/>
          </w:tcPr>
          <w:p w14:paraId="2B8CBFFD" w14:textId="77777777" w:rsidR="00FE5458" w:rsidRPr="00FE5458" w:rsidRDefault="00FE5458" w:rsidP="00FE5458">
            <w:pPr>
              <w:pStyle w:val="maintext"/>
              <w:spacing w:line="240" w:lineRule="auto"/>
              <w:ind w:firstLineChars="0" w:firstLine="0"/>
              <w:jc w:val="left"/>
              <w:rPr>
                <w:sz w:val="16"/>
                <w:szCs w:val="18"/>
              </w:rPr>
            </w:pPr>
            <w:r w:rsidRPr="00FE5458">
              <w:rPr>
                <w:color w:val="000000" w:themeColor="text1"/>
                <w:sz w:val="16"/>
                <w:szCs w:val="18"/>
                <w:lang w:eastAsia="zh-CN"/>
              </w:rPr>
              <w:t>N/A</w:t>
            </w:r>
          </w:p>
        </w:tc>
        <w:tc>
          <w:tcPr>
            <w:tcW w:w="0" w:type="auto"/>
            <w:shd w:val="clear" w:color="auto" w:fill="auto"/>
          </w:tcPr>
          <w:p w14:paraId="51AE0721" w14:textId="77777777" w:rsidR="00FE5458" w:rsidRPr="00FE5458" w:rsidRDefault="00FE5458" w:rsidP="00FE5458">
            <w:pPr>
              <w:pStyle w:val="maintext"/>
              <w:spacing w:line="240" w:lineRule="auto"/>
              <w:ind w:firstLineChars="0" w:firstLine="0"/>
              <w:jc w:val="left"/>
              <w:rPr>
                <w:sz w:val="16"/>
                <w:szCs w:val="18"/>
              </w:rPr>
            </w:pPr>
            <w:r w:rsidRPr="00FE5458">
              <w:rPr>
                <w:color w:val="000000" w:themeColor="text1"/>
                <w:sz w:val="16"/>
                <w:szCs w:val="18"/>
                <w:lang w:eastAsia="zh-CN"/>
              </w:rPr>
              <w:t>N/A</w:t>
            </w:r>
          </w:p>
        </w:tc>
        <w:tc>
          <w:tcPr>
            <w:tcW w:w="0" w:type="auto"/>
            <w:shd w:val="clear" w:color="auto" w:fill="auto"/>
          </w:tcPr>
          <w:p w14:paraId="1C545C00" w14:textId="77777777" w:rsidR="00FE5458" w:rsidRPr="00FE5458" w:rsidRDefault="00FE5458" w:rsidP="00FE5458">
            <w:pPr>
              <w:pStyle w:val="maintext"/>
              <w:spacing w:line="240" w:lineRule="auto"/>
              <w:ind w:firstLineChars="0" w:firstLine="0"/>
              <w:jc w:val="left"/>
              <w:rPr>
                <w:sz w:val="16"/>
                <w:szCs w:val="18"/>
              </w:rPr>
            </w:pPr>
            <w:r w:rsidRPr="00FE5458">
              <w:rPr>
                <w:color w:val="000000" w:themeColor="text1"/>
                <w:sz w:val="16"/>
                <w:szCs w:val="18"/>
                <w:lang w:eastAsia="zh-CN"/>
              </w:rPr>
              <w:t>N/A</w:t>
            </w:r>
          </w:p>
        </w:tc>
        <w:tc>
          <w:tcPr>
            <w:tcW w:w="0" w:type="auto"/>
            <w:shd w:val="clear" w:color="auto" w:fill="auto"/>
          </w:tcPr>
          <w:p w14:paraId="6B5A2BC3" w14:textId="77777777" w:rsidR="00FE5458" w:rsidRPr="00FE5458" w:rsidRDefault="00FE5458" w:rsidP="00FE5458">
            <w:pPr>
              <w:pStyle w:val="maintext"/>
              <w:spacing w:line="240" w:lineRule="auto"/>
              <w:ind w:firstLineChars="0" w:firstLine="0"/>
              <w:jc w:val="left"/>
              <w:rPr>
                <w:sz w:val="16"/>
                <w:szCs w:val="18"/>
              </w:rPr>
            </w:pPr>
            <w:r w:rsidRPr="00FE5458">
              <w:rPr>
                <w:color w:val="000000" w:themeColor="text1"/>
                <w:sz w:val="16"/>
                <w:szCs w:val="18"/>
              </w:rPr>
              <w:t xml:space="preserve">Note: This UE feature group is applicable only for bands in Table 5.2.2-1 in TS 38.101-5 </w:t>
            </w:r>
            <w:r w:rsidRPr="00FE5458">
              <w:rPr>
                <w:strike/>
                <w:color w:val="FF0000"/>
                <w:sz w:val="16"/>
                <w:szCs w:val="18"/>
              </w:rPr>
              <w:t>[</w:t>
            </w:r>
            <w:r w:rsidRPr="00FE5458">
              <w:rPr>
                <w:color w:val="000000" w:themeColor="text1"/>
                <w:sz w:val="16"/>
                <w:szCs w:val="18"/>
              </w:rPr>
              <w:t>and HAPS operation bands in Clause 5.2 of TS 38.104</w:t>
            </w:r>
            <w:r w:rsidRPr="00FE5458">
              <w:rPr>
                <w:strike/>
                <w:color w:val="FF0000"/>
                <w:sz w:val="16"/>
                <w:szCs w:val="18"/>
              </w:rPr>
              <w:t>]</w:t>
            </w:r>
          </w:p>
        </w:tc>
        <w:tc>
          <w:tcPr>
            <w:tcW w:w="0" w:type="auto"/>
            <w:shd w:val="clear" w:color="auto" w:fill="auto"/>
          </w:tcPr>
          <w:p w14:paraId="7D4DC7C8" w14:textId="77777777" w:rsidR="00FE5458" w:rsidRPr="00FE5458" w:rsidRDefault="00FE5458" w:rsidP="00FE5458">
            <w:pPr>
              <w:pStyle w:val="maintext"/>
              <w:spacing w:line="240" w:lineRule="auto"/>
              <w:ind w:firstLineChars="0" w:firstLine="0"/>
              <w:jc w:val="left"/>
              <w:rPr>
                <w:sz w:val="16"/>
                <w:szCs w:val="18"/>
              </w:rPr>
            </w:pPr>
            <w:r w:rsidRPr="00FE5458">
              <w:rPr>
                <w:color w:val="000000" w:themeColor="text1"/>
                <w:sz w:val="16"/>
                <w:szCs w:val="18"/>
                <w:lang w:eastAsia="zh-CN"/>
              </w:rPr>
              <w:t xml:space="preserve">Optional with capability </w:t>
            </w:r>
            <w:proofErr w:type="spellStart"/>
            <w:r w:rsidRPr="00FE5458">
              <w:rPr>
                <w:color w:val="000000" w:themeColor="text1"/>
                <w:sz w:val="16"/>
                <w:szCs w:val="18"/>
                <w:lang w:eastAsia="zh-CN"/>
              </w:rPr>
              <w:t>signaling</w:t>
            </w:r>
            <w:proofErr w:type="spellEnd"/>
          </w:p>
        </w:tc>
      </w:tr>
    </w:tbl>
    <w:p w14:paraId="539A9E14" w14:textId="77777777" w:rsidR="002B1B77" w:rsidRPr="00FE5458" w:rsidRDefault="002B1B77" w:rsidP="00FE5458">
      <w:pPr>
        <w:pStyle w:val="TAH"/>
        <w:jc w:val="both"/>
        <w:rPr>
          <w:rFonts w:asciiTheme="majorHAnsi" w:hAnsiTheme="majorHAnsi" w:cstheme="majorHAnsi"/>
          <w:color w:val="000000" w:themeColor="text1"/>
          <w:szCs w:val="18"/>
          <w:lang w:val="en-US"/>
        </w:rPr>
        <w:sectPr w:rsidR="002B1B77" w:rsidRPr="00FE5458" w:rsidSect="00E83E5F">
          <w:footnotePr>
            <w:numRestart w:val="eachSect"/>
          </w:footnotePr>
          <w:pgSz w:w="12240" w:h="15840" w:code="1"/>
          <w:pgMar w:top="1418" w:right="1134" w:bottom="1134" w:left="1134" w:header="680" w:footer="567" w:gutter="0"/>
          <w:cols w:space="720"/>
          <w:docGrid w:linePitch="272"/>
        </w:sectPr>
      </w:pPr>
    </w:p>
    <w:p w14:paraId="7FF61E24" w14:textId="004A0B0C" w:rsidR="00A638AB" w:rsidRPr="00182559" w:rsidRDefault="0020368E" w:rsidP="00182559">
      <w:r>
        <w:rPr>
          <w:rFonts w:eastAsiaTheme="minorEastAsia"/>
          <w:bCs/>
          <w:lang w:val="en-US" w:eastAsia="zh-CN"/>
        </w:rPr>
        <w:lastRenderedPageBreak/>
        <w:t>From our understanding, a new FG</w:t>
      </w:r>
      <w:r w:rsidR="004C5CA8">
        <w:rPr>
          <w:rFonts w:eastAsiaTheme="minorEastAsia"/>
          <w:bCs/>
          <w:lang w:val="en-US" w:eastAsia="zh-CN"/>
        </w:rPr>
        <w:t>, e.g., FG 44-2a</w:t>
      </w:r>
      <w:r>
        <w:rPr>
          <w:rFonts w:eastAsiaTheme="minorEastAsia"/>
          <w:bCs/>
          <w:lang w:val="en-US" w:eastAsia="zh-CN"/>
        </w:rPr>
        <w:t xml:space="preserve"> should be introduced for </w:t>
      </w:r>
      <w:r w:rsidR="004C5CA8">
        <w:rPr>
          <w:rFonts w:eastAsiaTheme="minorEastAsia"/>
          <w:bCs/>
          <w:lang w:val="en-US" w:eastAsia="zh-CN"/>
        </w:rPr>
        <w:t xml:space="preserve">TDW size indication </w:t>
      </w:r>
      <w:r>
        <w:rPr>
          <w:rFonts w:eastAsiaTheme="minorEastAsia"/>
          <w:bCs/>
          <w:lang w:val="en-US" w:eastAsia="zh-CN"/>
        </w:rPr>
        <w:t>in addition to FG 30-4</w:t>
      </w:r>
      <w:r w:rsidR="004C5CA8">
        <w:rPr>
          <w:rFonts w:eastAsiaTheme="minorEastAsia"/>
          <w:bCs/>
          <w:lang w:val="en-US" w:eastAsia="zh-CN"/>
        </w:rPr>
        <w:t xml:space="preserve"> and FG 44-2</w:t>
      </w:r>
      <w:r>
        <w:rPr>
          <w:rFonts w:eastAsiaTheme="minorEastAsia"/>
          <w:bCs/>
          <w:lang w:val="en-US" w:eastAsia="zh-CN"/>
        </w:rPr>
        <w:t xml:space="preserve">. </w:t>
      </w:r>
      <w:r w:rsidR="00775562">
        <w:rPr>
          <w:rFonts w:eastAsiaTheme="minorEastAsia"/>
          <w:bCs/>
          <w:lang w:val="en-US" w:eastAsia="zh-CN"/>
        </w:rPr>
        <w:t>From UE capability respective, the DMRS bundling in NTN requires UE to preform phase pre-compensation in addition to keep</w:t>
      </w:r>
      <w:r w:rsidR="00775562" w:rsidRPr="00775562">
        <w:t xml:space="preserve"> </w:t>
      </w:r>
      <w:r w:rsidR="00775562" w:rsidRPr="00775562">
        <w:rPr>
          <w:rFonts w:eastAsiaTheme="minorEastAsia"/>
          <w:bCs/>
          <w:lang w:val="en-US" w:eastAsia="zh-CN"/>
        </w:rPr>
        <w:t xml:space="preserve">phase continuity </w:t>
      </w:r>
      <w:r w:rsidR="00775562">
        <w:rPr>
          <w:rFonts w:eastAsiaTheme="minorEastAsia"/>
          <w:bCs/>
          <w:lang w:val="en-US" w:eastAsia="zh-CN"/>
        </w:rPr>
        <w:t xml:space="preserve">and power consistency. </w:t>
      </w:r>
      <w:r w:rsidR="00775562" w:rsidRPr="00775562">
        <w:rPr>
          <w:rFonts w:eastAsiaTheme="minorEastAsia"/>
          <w:bCs/>
          <w:lang w:val="en-US" w:eastAsia="zh-CN"/>
        </w:rPr>
        <w:t xml:space="preserve"> </w:t>
      </w:r>
      <w:r w:rsidR="00775562">
        <w:rPr>
          <w:rFonts w:eastAsiaTheme="minorEastAsia"/>
          <w:bCs/>
          <w:lang w:val="en-US" w:eastAsia="zh-CN"/>
        </w:rPr>
        <w:t xml:space="preserve">It is not reasonable to use single FG to </w:t>
      </w:r>
      <w:r w:rsidR="004C5CA8">
        <w:rPr>
          <w:rFonts w:eastAsiaTheme="minorEastAsia"/>
          <w:bCs/>
          <w:lang w:val="en-US" w:eastAsia="zh-CN"/>
        </w:rPr>
        <w:t>report</w:t>
      </w:r>
      <w:r w:rsidR="00775562">
        <w:rPr>
          <w:rFonts w:eastAsiaTheme="minorEastAsia"/>
          <w:bCs/>
          <w:lang w:val="en-US" w:eastAsia="zh-CN"/>
        </w:rPr>
        <w:t xml:space="preserve"> two </w:t>
      </w:r>
      <w:r w:rsidR="005A1804">
        <w:rPr>
          <w:rFonts w:eastAsiaTheme="minorEastAsia"/>
          <w:bCs/>
          <w:lang w:val="en-US" w:eastAsia="zh-CN"/>
        </w:rPr>
        <w:t>different</w:t>
      </w:r>
      <w:r w:rsidR="00775562">
        <w:rPr>
          <w:rFonts w:eastAsiaTheme="minorEastAsia"/>
          <w:bCs/>
          <w:lang w:val="en-US" w:eastAsia="zh-CN"/>
        </w:rPr>
        <w:t xml:space="preserve"> UE capabilities. </w:t>
      </w:r>
      <w:r w:rsidR="004C5CA8" w:rsidRPr="00294BE1">
        <w:t>TN and NTN in</w:t>
      </w:r>
      <w:r w:rsidR="004C5CA8">
        <w:t>tegration is an important trend, i</w:t>
      </w:r>
      <w:r w:rsidR="004C5CA8" w:rsidRPr="00294BE1">
        <w:t>n case</w:t>
      </w:r>
      <w:r w:rsidR="0095532B">
        <w:t xml:space="preserve"> of NTN cell and TN cell providing</w:t>
      </w:r>
      <w:r w:rsidR="004C5CA8" w:rsidRPr="00294BE1">
        <w:t xml:space="preserve"> service at the same time, a single TDW size is not enough as </w:t>
      </w:r>
      <w:r w:rsidR="0095532B">
        <w:t xml:space="preserve">the TDW size for </w:t>
      </w:r>
      <w:r w:rsidR="004C5CA8" w:rsidRPr="00294BE1">
        <w:t xml:space="preserve">NTN and TN </w:t>
      </w:r>
      <w:r w:rsidR="0095532B">
        <w:t>would be different</w:t>
      </w:r>
      <w:r w:rsidR="004C5CA8" w:rsidRPr="00294BE1">
        <w:t>, considering that UE needs to perform phase rotation compensation in NTN.</w:t>
      </w:r>
      <w:r w:rsidR="0095532B">
        <w:t xml:space="preserve"> An</w:t>
      </w:r>
      <w:r w:rsidR="00A638AB">
        <w:t>d</w:t>
      </w:r>
      <w:r w:rsidR="0095532B">
        <w:t xml:space="preserve"> t</w:t>
      </w:r>
      <w:r w:rsidR="004C5CA8" w:rsidRPr="0095532B">
        <w:t>he candidate values for the maximum duration for FDD are {4, 8, 16, 32}</w:t>
      </w:r>
      <w:r w:rsidR="0095532B">
        <w:t xml:space="preserve"> </w:t>
      </w:r>
      <w:r w:rsidR="004C5CA8" w:rsidRPr="0095532B">
        <w:t>in TN. Considering UE needs to perform phase rotation compensation, different candidate valu</w:t>
      </w:r>
      <w:r w:rsidR="0095532B">
        <w:t xml:space="preserve">es for the maximum duration </w:t>
      </w:r>
      <w:r w:rsidR="004C5CA8" w:rsidRPr="0095532B">
        <w:t>in NTN may needed.</w:t>
      </w:r>
    </w:p>
    <w:p w14:paraId="19EF7B92" w14:textId="1B13024E" w:rsidR="00A638AB" w:rsidRPr="00A638AB" w:rsidRDefault="005A1804" w:rsidP="00A638AB">
      <w:pPr>
        <w:spacing w:before="120" w:after="120" w:line="240" w:lineRule="auto"/>
        <w:rPr>
          <w:rFonts w:eastAsiaTheme="minorEastAsia"/>
          <w:bCs/>
          <w:lang w:eastAsia="zh-CN"/>
        </w:rPr>
      </w:pPr>
      <w:r>
        <w:rPr>
          <w:rFonts w:eastAsiaTheme="minorEastAsia"/>
          <w:bCs/>
          <w:lang w:val="en-US" w:eastAsia="zh-CN"/>
        </w:rPr>
        <w:t xml:space="preserve">The component 2 </w:t>
      </w:r>
      <w:r w:rsidRPr="005A1804">
        <w:rPr>
          <w:rFonts w:eastAsiaTheme="minorEastAsia"/>
          <w:bCs/>
          <w:lang w:val="en-US" w:eastAsia="zh-CN"/>
        </w:rPr>
        <w:t xml:space="preserve">is </w:t>
      </w:r>
      <w:r>
        <w:rPr>
          <w:rFonts w:eastAsiaTheme="minorEastAsia"/>
          <w:bCs/>
          <w:lang w:val="en-US" w:eastAsia="zh-CN"/>
        </w:rPr>
        <w:t>not clear on</w:t>
      </w:r>
      <w:r w:rsidRPr="005A1804">
        <w:rPr>
          <w:rFonts w:eastAsiaTheme="minorEastAsia"/>
          <w:bCs/>
          <w:lang w:val="en-US" w:eastAsia="zh-CN"/>
        </w:rPr>
        <w:t xml:space="preserve"> the UE behavior of phase pre-compensation, e.g., whether UE pre-compensate both feeder link and </w:t>
      </w:r>
      <w:r w:rsidR="004814BB">
        <w:rPr>
          <w:rFonts w:eastAsiaTheme="minorEastAsia"/>
          <w:bCs/>
          <w:lang w:val="en-US" w:eastAsia="zh-CN"/>
        </w:rPr>
        <w:t>access link or access link only.</w:t>
      </w:r>
      <w:r>
        <w:rPr>
          <w:rFonts w:eastAsiaTheme="minorEastAsia"/>
          <w:bCs/>
          <w:lang w:val="en-US" w:eastAsia="zh-CN"/>
        </w:rPr>
        <w:t xml:space="preserve"> </w:t>
      </w:r>
      <w:r w:rsidR="00776A4C">
        <w:rPr>
          <w:rFonts w:eastAsiaTheme="minorEastAsia"/>
          <w:bCs/>
          <w:lang w:val="en-US" w:eastAsia="zh-CN"/>
        </w:rPr>
        <w:t xml:space="preserve">It is noted in the </w:t>
      </w:r>
      <w:r w:rsidR="00A638AB">
        <w:rPr>
          <w:rFonts w:eastAsiaTheme="minorEastAsia"/>
          <w:bCs/>
          <w:lang w:val="en-US" w:eastAsia="zh-CN"/>
        </w:rPr>
        <w:t xml:space="preserve">following </w:t>
      </w:r>
      <w:r w:rsidR="00776A4C">
        <w:rPr>
          <w:rFonts w:eastAsiaTheme="minorEastAsia"/>
          <w:bCs/>
          <w:lang w:val="en-US" w:eastAsia="zh-CN"/>
        </w:rPr>
        <w:t>agreement</w:t>
      </w:r>
      <w:r w:rsidR="00A638AB">
        <w:rPr>
          <w:rFonts w:eastAsiaTheme="minorEastAsia"/>
          <w:bCs/>
          <w:lang w:val="en-US" w:eastAsia="zh-CN"/>
        </w:rPr>
        <w:t xml:space="preserve"> [2]</w:t>
      </w:r>
      <w:r>
        <w:rPr>
          <w:rFonts w:eastAsiaTheme="minorEastAsia"/>
          <w:bCs/>
          <w:lang w:val="en-US" w:eastAsia="zh-CN"/>
        </w:rPr>
        <w:t xml:space="preserve"> that </w:t>
      </w:r>
      <w:r w:rsidR="004814BB" w:rsidRPr="00BB69A6">
        <w:rPr>
          <w:rFonts w:eastAsiaTheme="minorEastAsia"/>
          <w:bCs/>
          <w:lang w:val="en-US" w:eastAsia="zh-CN"/>
        </w:rPr>
        <w:t xml:space="preserve">phase difference limit requirement is assumed to be at </w:t>
      </w:r>
      <w:proofErr w:type="spellStart"/>
      <w:r w:rsidR="004814BB" w:rsidRPr="00BB69A6">
        <w:rPr>
          <w:rFonts w:eastAsiaTheme="minorEastAsia"/>
          <w:bCs/>
          <w:lang w:val="en-US" w:eastAsia="zh-CN"/>
        </w:rPr>
        <w:t>gNB</w:t>
      </w:r>
      <w:proofErr w:type="spellEnd"/>
      <w:r w:rsidR="004814BB" w:rsidRPr="00BB69A6">
        <w:rPr>
          <w:rFonts w:eastAsiaTheme="minorEastAsia"/>
          <w:bCs/>
          <w:lang w:val="en-US" w:eastAsia="zh-CN"/>
        </w:rPr>
        <w:t xml:space="preserve"> receiver from RAN1 perspective</w:t>
      </w:r>
      <w:r w:rsidR="00776A4C">
        <w:rPr>
          <w:rFonts w:eastAsiaTheme="minorEastAsia"/>
          <w:bCs/>
          <w:lang w:val="en-US" w:eastAsia="zh-CN"/>
        </w:rPr>
        <w:t xml:space="preserve">. Therefore, it is suggested to update component 2 </w:t>
      </w:r>
      <w:r w:rsidR="00205D84">
        <w:rPr>
          <w:rFonts w:eastAsiaTheme="minorEastAsia"/>
          <w:bCs/>
          <w:lang w:val="en-US" w:eastAsia="zh-CN"/>
        </w:rPr>
        <w:t xml:space="preserve">as </w:t>
      </w:r>
      <w:r w:rsidR="00776A4C" w:rsidRPr="00776A4C">
        <w:rPr>
          <w:rFonts w:eastAsiaTheme="minorEastAsia"/>
          <w:bCs/>
          <w:lang w:eastAsia="zh-CN"/>
        </w:rPr>
        <w:t xml:space="preserve">Support of pre-compensation to keep phase rotation due to timing drift within the phase difference </w:t>
      </w:r>
      <w:r w:rsidR="00776A4C" w:rsidRPr="00571D94">
        <w:rPr>
          <w:rFonts w:eastAsiaTheme="minorEastAsia"/>
          <w:bCs/>
          <w:lang w:eastAsia="zh-CN"/>
        </w:rPr>
        <w:t>limit at the uplink time synchronization reference point.</w:t>
      </w:r>
    </w:p>
    <w:tbl>
      <w:tblPr>
        <w:tblStyle w:val="af"/>
        <w:tblW w:w="0" w:type="auto"/>
        <w:tblLook w:val="04A0" w:firstRow="1" w:lastRow="0" w:firstColumn="1" w:lastColumn="0" w:noHBand="0" w:noVBand="1"/>
      </w:tblPr>
      <w:tblGrid>
        <w:gridCol w:w="9962"/>
      </w:tblGrid>
      <w:tr w:rsidR="00A638AB" w14:paraId="6453833D" w14:textId="77777777" w:rsidTr="00FE7AC4">
        <w:tc>
          <w:tcPr>
            <w:tcW w:w="9962" w:type="dxa"/>
          </w:tcPr>
          <w:p w14:paraId="1364550D" w14:textId="29B100AC" w:rsidR="00A638AB" w:rsidRPr="00BB69A6" w:rsidRDefault="00A638AB" w:rsidP="00FE7AC4">
            <w:pPr>
              <w:rPr>
                <w:rFonts w:eastAsiaTheme="minorEastAsia"/>
                <w:b/>
                <w:bCs/>
                <w:lang w:val="en-US" w:eastAsia="zh-CN"/>
              </w:rPr>
            </w:pPr>
            <w:r w:rsidRPr="00BB69A6">
              <w:rPr>
                <w:rFonts w:eastAsiaTheme="minorEastAsia"/>
                <w:b/>
                <w:bCs/>
                <w:highlight w:val="green"/>
                <w:lang w:eastAsia="zh-CN"/>
              </w:rPr>
              <w:t>Agreement</w:t>
            </w:r>
            <w:r>
              <w:rPr>
                <w:rFonts w:eastAsiaTheme="minorEastAsia"/>
                <w:b/>
                <w:bCs/>
                <w:lang w:eastAsia="zh-CN"/>
              </w:rPr>
              <w:t xml:space="preserve"> [2]</w:t>
            </w:r>
          </w:p>
          <w:p w14:paraId="0B1F925E" w14:textId="77777777" w:rsidR="00A638AB" w:rsidRPr="00BB69A6" w:rsidRDefault="00A638AB" w:rsidP="00FE7AC4">
            <w:pPr>
              <w:rPr>
                <w:rFonts w:eastAsiaTheme="minorEastAsia"/>
                <w:bCs/>
                <w:lang w:val="en-US" w:eastAsia="zh-CN"/>
              </w:rPr>
            </w:pPr>
            <w:r w:rsidRPr="00BB69A6">
              <w:rPr>
                <w:rFonts w:eastAsiaTheme="minorEastAsia"/>
                <w:bCs/>
                <w:lang w:val="en-US" w:eastAsia="zh-CN"/>
              </w:rPr>
              <w:t>For NTN-specific PUSCH DMRS bundling,</w:t>
            </w:r>
          </w:p>
          <w:p w14:paraId="553ECDEE" w14:textId="77777777" w:rsidR="00A638AB" w:rsidRPr="00BB69A6" w:rsidRDefault="00A638AB" w:rsidP="00FE7AC4">
            <w:pPr>
              <w:numPr>
                <w:ilvl w:val="0"/>
                <w:numId w:val="46"/>
              </w:numPr>
              <w:rPr>
                <w:rFonts w:eastAsiaTheme="minorEastAsia"/>
                <w:bCs/>
                <w:lang w:val="en-US" w:eastAsia="zh-CN"/>
              </w:rPr>
            </w:pPr>
            <w:r w:rsidRPr="00BB69A6">
              <w:rPr>
                <w:rFonts w:eastAsiaTheme="minorEastAsia"/>
                <w:bCs/>
                <w:lang w:val="en-US" w:eastAsia="zh-CN"/>
              </w:rPr>
              <w:t>As UE capability report,</w:t>
            </w:r>
          </w:p>
          <w:p w14:paraId="656EFCA0" w14:textId="77777777" w:rsidR="00A638AB" w:rsidRPr="00BB69A6" w:rsidRDefault="00A638AB" w:rsidP="00FE7AC4">
            <w:pPr>
              <w:numPr>
                <w:ilvl w:val="1"/>
                <w:numId w:val="46"/>
              </w:numPr>
              <w:rPr>
                <w:rFonts w:eastAsiaTheme="minorEastAsia"/>
                <w:bCs/>
                <w:lang w:val="en-US" w:eastAsia="zh-CN"/>
              </w:rPr>
            </w:pPr>
            <w:r w:rsidRPr="00BB69A6">
              <w:rPr>
                <w:rFonts w:eastAsiaTheme="minorEastAsia"/>
                <w:bCs/>
                <w:lang w:val="en-US" w:eastAsia="zh-CN"/>
              </w:rPr>
              <w:t>UE reports the max TDW size it can support by fulfilling the phase difference limit requirement.</w:t>
            </w:r>
          </w:p>
          <w:p w14:paraId="6DDE65CE" w14:textId="77777777" w:rsidR="00A638AB" w:rsidRPr="00BB69A6" w:rsidRDefault="00A638AB" w:rsidP="00FE7AC4">
            <w:pPr>
              <w:numPr>
                <w:ilvl w:val="2"/>
                <w:numId w:val="46"/>
              </w:numPr>
              <w:rPr>
                <w:rFonts w:eastAsiaTheme="minorEastAsia"/>
                <w:bCs/>
                <w:lang w:val="en-US" w:eastAsia="zh-CN"/>
              </w:rPr>
            </w:pPr>
            <w:r w:rsidRPr="00BB69A6">
              <w:rPr>
                <w:rFonts w:eastAsiaTheme="minorEastAsia"/>
                <w:bCs/>
                <w:lang w:val="en-US" w:eastAsia="zh-CN"/>
              </w:rPr>
              <w:t xml:space="preserve">Note: phase difference limit requirement is assumed to be at </w:t>
            </w:r>
            <w:proofErr w:type="spellStart"/>
            <w:r w:rsidRPr="00BB69A6">
              <w:rPr>
                <w:rFonts w:eastAsiaTheme="minorEastAsia"/>
                <w:bCs/>
                <w:lang w:val="en-US" w:eastAsia="zh-CN"/>
              </w:rPr>
              <w:t>gNB</w:t>
            </w:r>
            <w:proofErr w:type="spellEnd"/>
            <w:r w:rsidRPr="00BB69A6">
              <w:rPr>
                <w:rFonts w:eastAsiaTheme="minorEastAsia"/>
                <w:bCs/>
                <w:lang w:val="en-US" w:eastAsia="zh-CN"/>
              </w:rPr>
              <w:t xml:space="preserve"> receiver from RAN1 perspective.</w:t>
            </w:r>
          </w:p>
          <w:p w14:paraId="07F48E52" w14:textId="77777777" w:rsidR="00A638AB" w:rsidRPr="00776A4C" w:rsidRDefault="00A638AB" w:rsidP="00FE7AC4">
            <w:pPr>
              <w:numPr>
                <w:ilvl w:val="2"/>
                <w:numId w:val="46"/>
              </w:numPr>
              <w:rPr>
                <w:rFonts w:eastAsiaTheme="minorEastAsia"/>
                <w:bCs/>
                <w:lang w:val="en-US" w:eastAsia="zh-CN"/>
              </w:rPr>
            </w:pPr>
            <w:r w:rsidRPr="00776A4C">
              <w:rPr>
                <w:rFonts w:eastAsiaTheme="minorEastAsia"/>
                <w:bCs/>
                <w:lang w:val="en-US" w:eastAsia="zh-CN"/>
              </w:rPr>
              <w:t>Details, e.g., whether FG 30-4 is used without new FG or new FG is introduced, is discussed in UE feature session.</w:t>
            </w:r>
          </w:p>
          <w:p w14:paraId="4C048447" w14:textId="77777777" w:rsidR="00A638AB" w:rsidRPr="00BB69A6" w:rsidRDefault="00A638AB" w:rsidP="00FE7AC4">
            <w:pPr>
              <w:numPr>
                <w:ilvl w:val="1"/>
                <w:numId w:val="46"/>
              </w:numPr>
              <w:rPr>
                <w:rFonts w:eastAsiaTheme="minorEastAsia"/>
                <w:bCs/>
                <w:lang w:val="en-US" w:eastAsia="zh-CN"/>
              </w:rPr>
            </w:pPr>
            <w:r w:rsidRPr="00BB69A6">
              <w:rPr>
                <w:rFonts w:eastAsiaTheme="minorEastAsia"/>
                <w:bCs/>
                <w:lang w:val="en-US" w:eastAsia="zh-CN"/>
              </w:rPr>
              <w:t>No consensus on whether to support Option 1d/1e/1f/1g.</w:t>
            </w:r>
          </w:p>
        </w:tc>
      </w:tr>
    </w:tbl>
    <w:p w14:paraId="34F86CF2" w14:textId="2DA27393" w:rsidR="0020368E" w:rsidRDefault="000840A5" w:rsidP="00776A4C">
      <w:pPr>
        <w:spacing w:before="120" w:after="120" w:line="240" w:lineRule="auto"/>
        <w:rPr>
          <w:rFonts w:ascii="Times" w:eastAsia="宋体" w:hAnsi="Times"/>
          <w:szCs w:val="24"/>
          <w:lang w:eastAsia="en-US"/>
        </w:rPr>
      </w:pPr>
      <w:r>
        <w:rPr>
          <w:rFonts w:eastAsiaTheme="minorEastAsia"/>
          <w:bCs/>
          <w:lang w:eastAsia="zh-CN"/>
        </w:rPr>
        <w:t>For component 3,</w:t>
      </w:r>
      <w:r w:rsidR="00842A33">
        <w:rPr>
          <w:rFonts w:eastAsiaTheme="minorEastAsia"/>
          <w:bCs/>
          <w:lang w:eastAsia="zh-CN"/>
        </w:rPr>
        <w:t xml:space="preserve"> </w:t>
      </w:r>
      <w:r>
        <w:rPr>
          <w:rFonts w:eastAsia="Calibri"/>
          <w:lang w:eastAsia="en-US"/>
        </w:rPr>
        <w:t xml:space="preserve">the TA update will cause phase change and may </w:t>
      </w:r>
      <w:r w:rsidRPr="000F1D7B">
        <w:rPr>
          <w:rFonts w:eastAsia="Calibri"/>
          <w:lang w:eastAsia="en-US"/>
        </w:rPr>
        <w:t>break the phase continuity</w:t>
      </w:r>
      <w:r>
        <w:rPr>
          <w:rFonts w:eastAsia="Calibri"/>
          <w:lang w:eastAsia="en-US"/>
        </w:rPr>
        <w:t>. Based on the working assumption achieved in RAN1#11</w:t>
      </w:r>
      <w:r w:rsidR="00A977D4">
        <w:rPr>
          <w:rFonts w:eastAsia="Calibri"/>
          <w:lang w:eastAsia="en-US"/>
        </w:rPr>
        <w:t>2bis[3]</w:t>
      </w:r>
      <w:r>
        <w:rPr>
          <w:rFonts w:eastAsia="Calibri"/>
          <w:lang w:eastAsia="en-US"/>
        </w:rPr>
        <w:t>, the UE shall not perform TA pre-compensation update within an actual TDW if it cause phase</w:t>
      </w:r>
      <w:r w:rsidRPr="00051EB3">
        <w:rPr>
          <w:rFonts w:ascii="Times" w:eastAsia="Batang" w:hAnsi="Times"/>
          <w:szCs w:val="18"/>
          <w:lang w:eastAsia="en-US"/>
        </w:rPr>
        <w:t xml:space="preserve"> </w:t>
      </w:r>
      <w:r>
        <w:rPr>
          <w:rFonts w:ascii="Times" w:eastAsia="Batang" w:hAnsi="Times"/>
          <w:szCs w:val="18"/>
          <w:lang w:eastAsia="en-US"/>
        </w:rPr>
        <w:t>discontinuity that may violate the p</w:t>
      </w:r>
      <w:r>
        <w:rPr>
          <w:rFonts w:ascii="Times" w:eastAsia="宋体" w:hAnsi="Times"/>
          <w:szCs w:val="24"/>
          <w:lang w:eastAsia="en-US"/>
        </w:rPr>
        <w:t>hase difference limit.</w:t>
      </w:r>
      <w:r w:rsidR="00F57737">
        <w:rPr>
          <w:rFonts w:ascii="Times" w:eastAsia="宋体" w:hAnsi="Times"/>
          <w:szCs w:val="24"/>
          <w:lang w:eastAsia="en-US"/>
        </w:rPr>
        <w:t xml:space="preserve"> </w:t>
      </w:r>
      <w:r w:rsidR="00F57737">
        <w:rPr>
          <w:rFonts w:ascii="Times" w:eastAsia="宋体" w:hAnsi="Times"/>
          <w:szCs w:val="24"/>
          <w:lang w:eastAsia="zh-CN"/>
        </w:rPr>
        <w:t>This UE behaviour clarification on TA compensation update should be captured somewhere in the spec. by either RAN1 or RAN4. However, it is improper to capture it here in the UE capability by saying that UE s</w:t>
      </w:r>
      <w:r w:rsidR="00F57737" w:rsidRPr="00F57737">
        <w:rPr>
          <w:rFonts w:ascii="Times" w:eastAsia="宋体" w:hAnsi="Times"/>
          <w:szCs w:val="24"/>
          <w:lang w:eastAsia="zh-CN"/>
        </w:rPr>
        <w:t>upport</w:t>
      </w:r>
      <w:r w:rsidR="00F57737">
        <w:rPr>
          <w:rFonts w:ascii="Times" w:eastAsia="宋体" w:hAnsi="Times"/>
          <w:szCs w:val="24"/>
          <w:lang w:eastAsia="zh-CN"/>
        </w:rPr>
        <w:t xml:space="preserve"> </w:t>
      </w:r>
      <w:r w:rsidR="00F57737" w:rsidRPr="00F57737">
        <w:rPr>
          <w:rFonts w:ascii="Times" w:eastAsia="宋体" w:hAnsi="Times"/>
          <w:szCs w:val="24"/>
          <w:lang w:eastAsia="zh-CN"/>
        </w:rPr>
        <w:t>not to perform TA pre-compensation update within an actual TDW</w:t>
      </w:r>
      <w:r w:rsidR="00F57737">
        <w:rPr>
          <w:rFonts w:ascii="Times" w:eastAsia="宋体" w:hAnsi="Times"/>
          <w:szCs w:val="24"/>
          <w:lang w:eastAsia="en-US"/>
        </w:rPr>
        <w:t xml:space="preserve">,  as UE capability indicate what UE is capable to do. Therefore, we suggest to delete the component 3 in FG 44-2, and </w:t>
      </w:r>
      <w:r w:rsidR="00257D73">
        <w:rPr>
          <w:rFonts w:ascii="Times" w:eastAsia="宋体" w:hAnsi="Times"/>
          <w:szCs w:val="24"/>
          <w:lang w:eastAsia="en-US"/>
        </w:rPr>
        <w:t>clarify the UE behaviour on TA compensation update within actual TDW in TS 38.213.</w:t>
      </w:r>
    </w:p>
    <w:tbl>
      <w:tblPr>
        <w:tblStyle w:val="af"/>
        <w:tblW w:w="0" w:type="auto"/>
        <w:tblLook w:val="04A0" w:firstRow="1" w:lastRow="0" w:firstColumn="1" w:lastColumn="0" w:noHBand="0" w:noVBand="1"/>
      </w:tblPr>
      <w:tblGrid>
        <w:gridCol w:w="9962"/>
      </w:tblGrid>
      <w:tr w:rsidR="00A977D4" w14:paraId="7F639123" w14:textId="77777777" w:rsidTr="00A977D4">
        <w:tc>
          <w:tcPr>
            <w:tcW w:w="9962" w:type="dxa"/>
          </w:tcPr>
          <w:p w14:paraId="2810F6CE" w14:textId="44CC98E1" w:rsidR="00A977D4" w:rsidRDefault="00A977D4" w:rsidP="00A977D4">
            <w:pPr>
              <w:tabs>
                <w:tab w:val="left" w:pos="1064"/>
              </w:tabs>
              <w:rPr>
                <w:rFonts w:ascii="Times" w:eastAsia="Batang" w:hAnsi="Times"/>
                <w:b/>
                <w:szCs w:val="24"/>
              </w:rPr>
            </w:pPr>
            <w:r>
              <w:rPr>
                <w:rFonts w:ascii="Times" w:eastAsia="Batang" w:hAnsi="Times"/>
                <w:b/>
                <w:szCs w:val="24"/>
                <w:highlight w:val="darkYellow"/>
              </w:rPr>
              <w:t>W</w:t>
            </w:r>
            <w:r>
              <w:rPr>
                <w:rFonts w:ascii="Times" w:eastAsia="Batang" w:hAnsi="Times" w:hint="eastAsia"/>
                <w:b/>
                <w:szCs w:val="24"/>
                <w:highlight w:val="darkYellow"/>
              </w:rPr>
              <w:t>orking assumption</w:t>
            </w:r>
            <w:r>
              <w:rPr>
                <w:rFonts w:ascii="Times" w:eastAsia="Batang" w:hAnsi="Times"/>
                <w:b/>
                <w:szCs w:val="24"/>
              </w:rPr>
              <w:t xml:space="preserve"> [3]</w:t>
            </w:r>
          </w:p>
          <w:p w14:paraId="2DD9018C" w14:textId="77777777" w:rsidR="00A977D4" w:rsidRDefault="00A977D4" w:rsidP="00A977D4">
            <w:pPr>
              <w:tabs>
                <w:tab w:val="left" w:pos="1064"/>
              </w:tabs>
              <w:rPr>
                <w:rFonts w:ascii="Times" w:eastAsia="Batang" w:hAnsi="Times"/>
                <w:szCs w:val="24"/>
              </w:rPr>
            </w:pPr>
            <w:r>
              <w:rPr>
                <w:rFonts w:ascii="Times" w:eastAsia="Batang" w:hAnsi="Times"/>
                <w:szCs w:val="18"/>
                <w:lang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791D20FC" w14:textId="77777777" w:rsidR="00A977D4" w:rsidRDefault="00A977D4" w:rsidP="00A977D4">
            <w:pPr>
              <w:numPr>
                <w:ilvl w:val="0"/>
                <w:numId w:val="28"/>
              </w:numPr>
              <w:overflowPunct/>
              <w:autoSpaceDE/>
              <w:autoSpaceDN/>
              <w:adjustRightInd/>
              <w:snapToGrid w:val="0"/>
              <w:spacing w:before="0" w:after="0" w:line="240" w:lineRule="auto"/>
              <w:ind w:left="720"/>
              <w:textAlignment w:val="auto"/>
              <w:rPr>
                <w:rFonts w:ascii="Times" w:eastAsia="Batang" w:hAnsi="Times"/>
                <w:szCs w:val="18"/>
                <w:lang w:eastAsia="en-US"/>
              </w:rPr>
            </w:pPr>
            <w:r>
              <w:rPr>
                <w:rFonts w:ascii="Times" w:eastAsia="Batang" w:hAnsi="Times"/>
                <w:szCs w:val="18"/>
                <w:lang w:eastAsia="en-US"/>
              </w:rPr>
              <w:t xml:space="preserve">UE shall not perform TA pre-compensation update </w:t>
            </w:r>
            <w:r>
              <w:rPr>
                <w:rFonts w:ascii="Times" w:eastAsia="宋体" w:hAnsi="Times"/>
                <w:szCs w:val="24"/>
                <w:lang w:eastAsia="en-US"/>
              </w:rPr>
              <w:t>within an actual TDW</w:t>
            </w:r>
            <w:r>
              <w:rPr>
                <w:rFonts w:ascii="Times" w:eastAsia="Batang" w:hAnsi="Times"/>
                <w:szCs w:val="18"/>
                <w:lang w:eastAsia="en-US"/>
              </w:rPr>
              <w:t xml:space="preserve"> if it causes phase discontinuity that may violate the p</w:t>
            </w:r>
            <w:r>
              <w:rPr>
                <w:rFonts w:ascii="Times" w:eastAsia="宋体" w:hAnsi="Times"/>
                <w:szCs w:val="24"/>
                <w:lang w:eastAsia="en-US"/>
              </w:rPr>
              <w:t>hase difference limit.</w:t>
            </w:r>
          </w:p>
          <w:p w14:paraId="6D876E89" w14:textId="77777777" w:rsidR="00A977D4" w:rsidRDefault="00A977D4" w:rsidP="00A977D4">
            <w:pPr>
              <w:numPr>
                <w:ilvl w:val="1"/>
                <w:numId w:val="28"/>
              </w:numPr>
              <w:overflowPunct/>
              <w:autoSpaceDE/>
              <w:autoSpaceDN/>
              <w:adjustRightInd/>
              <w:snapToGrid w:val="0"/>
              <w:spacing w:before="0" w:after="0" w:line="240" w:lineRule="auto"/>
              <w:textAlignment w:val="auto"/>
              <w:rPr>
                <w:rFonts w:ascii="Times" w:eastAsia="Batang" w:hAnsi="Times"/>
                <w:szCs w:val="18"/>
                <w:lang w:eastAsia="en-US"/>
              </w:rPr>
            </w:pPr>
            <w:r>
              <w:rPr>
                <w:rFonts w:ascii="Times" w:eastAsia="Batang" w:hAnsi="Times"/>
                <w:szCs w:val="18"/>
                <w:lang w:eastAsia="en-US"/>
              </w:rPr>
              <w:t>FFS: how to determine the actual TDW</w:t>
            </w:r>
          </w:p>
          <w:p w14:paraId="7FA87BDF" w14:textId="77777777" w:rsidR="00A977D4" w:rsidRDefault="00A977D4" w:rsidP="00A977D4">
            <w:pPr>
              <w:numPr>
                <w:ilvl w:val="0"/>
                <w:numId w:val="28"/>
              </w:numPr>
              <w:overflowPunct/>
              <w:autoSpaceDE/>
              <w:autoSpaceDN/>
              <w:adjustRightInd/>
              <w:snapToGrid w:val="0"/>
              <w:spacing w:before="0" w:after="0" w:line="240" w:lineRule="auto"/>
              <w:ind w:left="720"/>
              <w:textAlignment w:val="auto"/>
              <w:rPr>
                <w:rFonts w:ascii="Times" w:eastAsia="Batang" w:hAnsi="Times"/>
                <w:szCs w:val="18"/>
                <w:lang w:eastAsia="en-US"/>
              </w:rPr>
            </w:pPr>
            <w:r>
              <w:rPr>
                <w:rFonts w:ascii="Times" w:eastAsia="Batang" w:hAnsi="Times"/>
                <w:szCs w:val="18"/>
                <w:lang w:eastAsia="en-US"/>
              </w:rPr>
              <w:t>FFS: specification impact</w:t>
            </w:r>
          </w:p>
          <w:p w14:paraId="2D390438" w14:textId="1C5E4310" w:rsidR="00A977D4" w:rsidRPr="00A977D4" w:rsidRDefault="00A977D4" w:rsidP="00A977D4">
            <w:pPr>
              <w:widowControl w:val="0"/>
              <w:numPr>
                <w:ilvl w:val="0"/>
                <w:numId w:val="28"/>
              </w:numPr>
              <w:overflowPunct/>
              <w:autoSpaceDE/>
              <w:autoSpaceDN/>
              <w:adjustRightInd/>
              <w:snapToGrid w:val="0"/>
              <w:spacing w:before="0" w:after="0" w:line="240" w:lineRule="auto"/>
              <w:ind w:left="720" w:hanging="284"/>
              <w:textAlignment w:val="auto"/>
              <w:rPr>
                <w:rFonts w:ascii="Times" w:eastAsia="Batang" w:hAnsi="Times"/>
                <w:szCs w:val="18"/>
                <w:lang w:eastAsia="en-US"/>
              </w:rPr>
            </w:pPr>
            <w:r>
              <w:rPr>
                <w:rFonts w:ascii="Times" w:eastAsia="Batang" w:hAnsi="Times" w:hint="eastAsia"/>
                <w:szCs w:val="18"/>
                <w:lang w:eastAsia="en-US"/>
              </w:rPr>
              <w:t>Send an LS to RAN4</w:t>
            </w:r>
          </w:p>
        </w:tc>
      </w:tr>
    </w:tbl>
    <w:p w14:paraId="4CFCD78F" w14:textId="1C93110B" w:rsidR="00277CBF" w:rsidRDefault="00A638AB" w:rsidP="00113310">
      <w:pPr>
        <w:spacing w:before="120" w:after="120" w:line="240" w:lineRule="auto"/>
        <w:rPr>
          <w:rFonts w:eastAsiaTheme="minorEastAsia"/>
          <w:b/>
          <w:i/>
          <w:iCs/>
          <w:lang w:val="en-US" w:eastAsia="zh-CN"/>
        </w:rPr>
      </w:pPr>
      <w:r>
        <w:rPr>
          <w:rFonts w:eastAsiaTheme="minorEastAsia"/>
          <w:b/>
          <w:i/>
          <w:iCs/>
          <w:lang w:val="en-US" w:eastAsia="zh-CN"/>
        </w:rPr>
        <w:t>Proposal 2</w:t>
      </w:r>
      <w:r w:rsidR="00277CBF">
        <w:rPr>
          <w:rFonts w:eastAsiaTheme="minorEastAsia"/>
          <w:b/>
          <w:i/>
          <w:iCs/>
          <w:lang w:val="en-US" w:eastAsia="zh-CN"/>
        </w:rPr>
        <w:t>: A new FG, e.g., FG 44-2</w:t>
      </w:r>
      <w:r>
        <w:rPr>
          <w:rFonts w:eastAsiaTheme="minorEastAsia"/>
          <w:b/>
          <w:i/>
          <w:iCs/>
          <w:lang w:val="en-US" w:eastAsia="zh-CN"/>
        </w:rPr>
        <w:t>a</w:t>
      </w:r>
      <w:r w:rsidR="00277CBF">
        <w:rPr>
          <w:rFonts w:eastAsiaTheme="minorEastAsia"/>
          <w:b/>
          <w:i/>
          <w:iCs/>
          <w:lang w:val="en-US" w:eastAsia="zh-CN"/>
        </w:rPr>
        <w:t xml:space="preserve"> is introduced for UE reporting </w:t>
      </w:r>
      <w:r w:rsidR="00277CBF" w:rsidRPr="00277CBF">
        <w:rPr>
          <w:rFonts w:eastAsiaTheme="minorEastAsia"/>
          <w:b/>
          <w:i/>
          <w:iCs/>
          <w:lang w:val="en-US" w:eastAsia="zh-CN"/>
        </w:rPr>
        <w:t>max TDW size</w:t>
      </w:r>
      <w:r w:rsidR="00277CBF">
        <w:rPr>
          <w:rFonts w:eastAsiaTheme="minorEastAsia"/>
          <w:b/>
          <w:i/>
          <w:iCs/>
          <w:lang w:val="en-US" w:eastAsia="zh-CN"/>
        </w:rPr>
        <w:t xml:space="preserve"> in NTN.</w:t>
      </w:r>
    </w:p>
    <w:p w14:paraId="437760A0" w14:textId="5D9AF499" w:rsidR="00E35D7B" w:rsidRDefault="00FB68E3" w:rsidP="000840A5">
      <w:pPr>
        <w:spacing w:before="120" w:after="120" w:line="240" w:lineRule="auto"/>
        <w:rPr>
          <w:rFonts w:eastAsiaTheme="minorEastAsia"/>
          <w:b/>
          <w:i/>
          <w:iCs/>
          <w:lang w:val="en-US" w:eastAsia="zh-CN"/>
        </w:rPr>
      </w:pPr>
      <w:r>
        <w:rPr>
          <w:rFonts w:eastAsiaTheme="minorEastAsia"/>
          <w:b/>
          <w:i/>
          <w:iCs/>
          <w:lang w:val="en-US" w:eastAsia="zh-CN"/>
        </w:rPr>
        <w:t xml:space="preserve">Proposal </w:t>
      </w:r>
      <w:r w:rsidR="00A638AB">
        <w:rPr>
          <w:rFonts w:eastAsiaTheme="minorEastAsia"/>
          <w:b/>
          <w:i/>
          <w:iCs/>
          <w:lang w:val="en-US" w:eastAsia="zh-CN"/>
        </w:rPr>
        <w:t>3</w:t>
      </w:r>
      <w:r>
        <w:rPr>
          <w:rFonts w:eastAsiaTheme="minorEastAsia"/>
          <w:b/>
          <w:i/>
          <w:iCs/>
          <w:lang w:val="en-US" w:eastAsia="zh-CN"/>
        </w:rPr>
        <w:t>:</w:t>
      </w:r>
      <w:r w:rsidR="00113310">
        <w:rPr>
          <w:rFonts w:eastAsiaTheme="minorEastAsia"/>
          <w:b/>
          <w:i/>
          <w:iCs/>
          <w:lang w:val="en-US" w:eastAsia="zh-CN"/>
        </w:rPr>
        <w:t xml:space="preserve"> </w:t>
      </w:r>
      <w:r w:rsidR="00BB73C6">
        <w:rPr>
          <w:rFonts w:eastAsiaTheme="minorEastAsia"/>
          <w:b/>
          <w:i/>
          <w:iCs/>
          <w:lang w:val="en-US" w:eastAsia="zh-CN"/>
        </w:rPr>
        <w:t xml:space="preserve">Propose to </w:t>
      </w:r>
      <w:r w:rsidR="00113310">
        <w:rPr>
          <w:rFonts w:eastAsiaTheme="minorEastAsia"/>
          <w:b/>
          <w:i/>
          <w:iCs/>
          <w:lang w:val="en-US" w:eastAsia="zh-CN"/>
        </w:rPr>
        <w:t xml:space="preserve">update component 2 </w:t>
      </w:r>
      <w:r w:rsidR="00B0184B">
        <w:rPr>
          <w:rFonts w:eastAsiaTheme="minorEastAsia"/>
          <w:b/>
          <w:i/>
          <w:iCs/>
          <w:lang w:val="en-US" w:eastAsia="zh-CN"/>
        </w:rPr>
        <w:t xml:space="preserve">of FG 44-2 </w:t>
      </w:r>
      <w:r w:rsidR="00113310">
        <w:rPr>
          <w:rFonts w:eastAsiaTheme="minorEastAsia"/>
          <w:b/>
          <w:i/>
          <w:iCs/>
          <w:lang w:val="en-US" w:eastAsia="zh-CN"/>
        </w:rPr>
        <w:t xml:space="preserve">as </w:t>
      </w:r>
      <w:r w:rsidR="00113310" w:rsidRPr="00205D84">
        <w:rPr>
          <w:rFonts w:eastAsiaTheme="minorEastAsia"/>
          <w:b/>
          <w:i/>
          <w:iCs/>
          <w:lang w:val="en-US" w:eastAsia="zh-CN"/>
        </w:rPr>
        <w:t>Support of pre-compensation to keep phase rotation due to timing drift within the phase difference limit at the uplink time synchronization reference point.</w:t>
      </w:r>
    </w:p>
    <w:p w14:paraId="5C206963" w14:textId="3EDAC0AF" w:rsidR="002432A8" w:rsidRPr="00CE7365" w:rsidRDefault="00F57737" w:rsidP="002432A8">
      <w:pPr>
        <w:rPr>
          <w:rFonts w:eastAsiaTheme="minorEastAsia"/>
          <w:b/>
          <w:i/>
          <w:iCs/>
          <w:lang w:eastAsia="zh-CN"/>
        </w:rPr>
      </w:pPr>
      <w:r>
        <w:rPr>
          <w:rFonts w:eastAsiaTheme="minorEastAsia"/>
          <w:b/>
          <w:i/>
          <w:iCs/>
          <w:lang w:val="en-US" w:eastAsia="zh-CN"/>
        </w:rPr>
        <w:t xml:space="preserve">Proposal 4: </w:t>
      </w:r>
      <w:r w:rsidR="002432A8">
        <w:rPr>
          <w:rFonts w:eastAsiaTheme="minorEastAsia"/>
          <w:b/>
          <w:i/>
          <w:iCs/>
          <w:lang w:val="en-US" w:eastAsia="zh-CN"/>
        </w:rPr>
        <w:t>Delete component 3 of FG 44-2</w:t>
      </w:r>
      <w:r w:rsidR="00CE7365">
        <w:rPr>
          <w:rFonts w:eastAsiaTheme="minorEastAsia"/>
          <w:b/>
          <w:i/>
          <w:iCs/>
          <w:lang w:val="en-US" w:eastAsia="zh-CN"/>
        </w:rPr>
        <w:t xml:space="preserve">, </w:t>
      </w:r>
      <w:r w:rsidR="00CE7365" w:rsidRPr="00CE7365">
        <w:rPr>
          <w:rFonts w:eastAsiaTheme="minorEastAsia"/>
          <w:b/>
          <w:i/>
          <w:iCs/>
          <w:lang w:val="en-US" w:eastAsia="zh-CN"/>
        </w:rPr>
        <w:t>and clarify the UE behavior on TA compensation update within actual TDW in TS 38.213.</w:t>
      </w:r>
    </w:p>
    <w:p w14:paraId="1CA66967" w14:textId="48AF2028" w:rsidR="00F57737" w:rsidRPr="000840A5" w:rsidRDefault="00F57737" w:rsidP="000840A5">
      <w:pPr>
        <w:spacing w:before="120" w:after="120" w:line="240" w:lineRule="auto"/>
        <w:rPr>
          <w:rFonts w:eastAsiaTheme="minorEastAsia"/>
          <w:b/>
          <w:i/>
          <w:iCs/>
          <w:lang w:val="en-US" w:eastAsia="zh-CN"/>
        </w:rPr>
      </w:pPr>
    </w:p>
    <w:p w14:paraId="0ADC7F18" w14:textId="77777777" w:rsidR="00111FED" w:rsidRPr="002A482D" w:rsidRDefault="00111FED" w:rsidP="001F3A3D">
      <w:pPr>
        <w:pStyle w:val="1"/>
        <w:rPr>
          <w:rFonts w:ascii="Times New Roman" w:hAnsi="Times New Roman" w:cs="Times New Roman"/>
        </w:rPr>
      </w:pPr>
      <w:r w:rsidRPr="002A482D">
        <w:rPr>
          <w:rFonts w:ascii="Times New Roman" w:hAnsi="Times New Roman" w:cs="Times New Roman"/>
        </w:rPr>
        <w:lastRenderedPageBreak/>
        <w:t>Conclusions</w:t>
      </w:r>
    </w:p>
    <w:p w14:paraId="242C1EB1" w14:textId="3675B051" w:rsidR="00AD2CEA" w:rsidRDefault="00DF573B" w:rsidP="00B14B6C">
      <w:pPr>
        <w:pStyle w:val="3GPPNormalText"/>
        <w:rPr>
          <w:szCs w:val="20"/>
          <w:lang w:val="en-GB" w:eastAsia="zh-CN"/>
        </w:rPr>
      </w:pPr>
      <w:r w:rsidRPr="002A482D">
        <w:rPr>
          <w:szCs w:val="20"/>
          <w:lang w:val="en-GB" w:eastAsia="zh-CN"/>
        </w:rPr>
        <w:t xml:space="preserve">In this contribution, </w:t>
      </w:r>
      <w:r w:rsidR="00B14B6C">
        <w:rPr>
          <w:szCs w:val="20"/>
          <w:lang w:val="en-GB" w:eastAsia="zh-CN"/>
        </w:rPr>
        <w:t xml:space="preserve">we present the discussion on the UE feature list for the </w:t>
      </w:r>
      <w:r w:rsidR="008A47F2">
        <w:rPr>
          <w:szCs w:val="20"/>
          <w:lang w:val="en-GB" w:eastAsia="zh-CN"/>
        </w:rPr>
        <w:t>NR</w:t>
      </w:r>
      <w:r w:rsidR="00B14B6C">
        <w:rPr>
          <w:szCs w:val="20"/>
          <w:lang w:val="en-GB" w:eastAsia="zh-CN"/>
        </w:rPr>
        <w:t xml:space="preserve"> NTN. It is proposed to </w:t>
      </w:r>
      <w:r w:rsidR="00F6414D">
        <w:rPr>
          <w:szCs w:val="20"/>
          <w:lang w:val="en-GB" w:eastAsia="zh-CN"/>
        </w:rPr>
        <w:t>capture the following proposals to update the UE feature list.</w:t>
      </w:r>
    </w:p>
    <w:p w14:paraId="0FE51736" w14:textId="77777777" w:rsidR="005E3F0E" w:rsidRPr="00671F0D" w:rsidRDefault="005E3F0E" w:rsidP="005E3F0E">
      <w:pPr>
        <w:rPr>
          <w:rFonts w:eastAsiaTheme="minorEastAsia"/>
          <w:b/>
          <w:i/>
          <w:iCs/>
          <w:lang w:val="en-US" w:eastAsia="zh-CN"/>
        </w:rPr>
      </w:pPr>
      <w:r w:rsidRPr="00671F0D">
        <w:rPr>
          <w:rFonts w:eastAsiaTheme="minorEastAsia" w:hint="eastAsia"/>
          <w:b/>
          <w:i/>
          <w:iCs/>
          <w:lang w:val="en-US" w:eastAsia="zh-CN"/>
        </w:rPr>
        <w:t>P</w:t>
      </w:r>
      <w:r w:rsidRPr="00671F0D">
        <w:rPr>
          <w:rFonts w:eastAsiaTheme="minorEastAsia"/>
          <w:b/>
          <w:i/>
          <w:iCs/>
          <w:lang w:val="en-US" w:eastAsia="zh-CN"/>
        </w:rPr>
        <w:t>roposal 1: FG 44-1 is applicable for NTN, HAPS and TN band.</w:t>
      </w:r>
    </w:p>
    <w:p w14:paraId="3C10455E" w14:textId="77777777" w:rsidR="005E3F0E" w:rsidRPr="00671F0D" w:rsidRDefault="005E3F0E" w:rsidP="005E3F0E">
      <w:pPr>
        <w:spacing w:before="120" w:after="120" w:line="240" w:lineRule="auto"/>
        <w:rPr>
          <w:rFonts w:eastAsiaTheme="minorEastAsia"/>
          <w:b/>
          <w:i/>
          <w:iCs/>
          <w:lang w:val="en-US" w:eastAsia="zh-CN"/>
        </w:rPr>
      </w:pPr>
      <w:r w:rsidRPr="00671F0D">
        <w:rPr>
          <w:rFonts w:eastAsiaTheme="minorEastAsia"/>
          <w:b/>
          <w:i/>
          <w:iCs/>
          <w:lang w:val="en-US" w:eastAsia="zh-CN"/>
        </w:rPr>
        <w:t>Proposal 2: A new FG, e.g., FG 44-2a is introduced for UE reporting max TDW size in NTN.</w:t>
      </w:r>
    </w:p>
    <w:p w14:paraId="5741FE97" w14:textId="77777777" w:rsidR="005E3F0E" w:rsidRPr="00671F0D" w:rsidRDefault="005E3F0E" w:rsidP="005E3F0E">
      <w:pPr>
        <w:spacing w:before="120" w:after="120" w:line="240" w:lineRule="auto"/>
        <w:rPr>
          <w:rFonts w:eastAsiaTheme="minorEastAsia"/>
          <w:b/>
          <w:i/>
          <w:iCs/>
          <w:lang w:val="en-US" w:eastAsia="zh-CN"/>
        </w:rPr>
      </w:pPr>
      <w:r w:rsidRPr="00671F0D">
        <w:rPr>
          <w:rFonts w:eastAsiaTheme="minorEastAsia"/>
          <w:b/>
          <w:i/>
          <w:iCs/>
          <w:lang w:val="en-US" w:eastAsia="zh-CN"/>
        </w:rPr>
        <w:t>Proposal 3: Propose to update component 2 of FG 44-2 as Support of pre-compensation to keep phase rotation due to timing drift within the phase difference limit at the uplink time synchronization reference point.</w:t>
      </w:r>
    </w:p>
    <w:p w14:paraId="09B6C3BB" w14:textId="6C54A98E" w:rsidR="00126022" w:rsidRPr="00671F0D" w:rsidRDefault="005E3F0E" w:rsidP="00126022">
      <w:pPr>
        <w:rPr>
          <w:rFonts w:eastAsiaTheme="minorEastAsia"/>
          <w:b/>
          <w:i/>
          <w:iCs/>
          <w:lang w:val="en-US" w:eastAsia="zh-CN"/>
        </w:rPr>
      </w:pPr>
      <w:r w:rsidRPr="00671F0D">
        <w:rPr>
          <w:rFonts w:eastAsiaTheme="minorEastAsia"/>
          <w:b/>
          <w:i/>
          <w:iCs/>
          <w:lang w:val="en-US" w:eastAsia="zh-CN"/>
        </w:rPr>
        <w:t>Proposal 4: Delete component 3 of FG 44-2, and clarify the UE behavior on TA compensation update within actual TDW in TS 38.213</w:t>
      </w:r>
      <w:bookmarkStart w:id="1" w:name="_GoBack"/>
      <w:bookmarkEnd w:id="1"/>
      <w:r w:rsidRPr="00671F0D">
        <w:rPr>
          <w:rFonts w:eastAsiaTheme="minorEastAsia"/>
          <w:b/>
          <w:i/>
          <w:iCs/>
          <w:lang w:val="en-US" w:eastAsia="zh-CN"/>
        </w:rPr>
        <w:t>.</w:t>
      </w:r>
      <w:bookmarkStart w:id="2" w:name="_Ref506568004"/>
    </w:p>
    <w:p w14:paraId="6D35C978" w14:textId="34A928E4" w:rsidR="005E3F0E" w:rsidRPr="005E3F0E" w:rsidRDefault="005E3F0E" w:rsidP="00126022">
      <w:pPr>
        <w:pStyle w:val="1"/>
        <w:rPr>
          <w:rFonts w:ascii="Times New Roman" w:hAnsi="Times New Roman" w:cs="Times New Roman"/>
        </w:rPr>
      </w:pPr>
      <w:r>
        <w:rPr>
          <w:rFonts w:ascii="Times New Roman" w:hAnsi="Times New Roman" w:cs="Times New Roman"/>
        </w:rPr>
        <w:t>Reference</w:t>
      </w:r>
    </w:p>
    <w:bookmarkEnd w:id="2"/>
    <w:p w14:paraId="18892B26" w14:textId="1963D1F9" w:rsidR="00C714D8" w:rsidRDefault="00C714D8" w:rsidP="00C714D8">
      <w:pPr>
        <w:pStyle w:val="af5"/>
        <w:numPr>
          <w:ilvl w:val="0"/>
          <w:numId w:val="10"/>
        </w:numPr>
        <w:rPr>
          <w:rFonts w:ascii="Times New Roman" w:eastAsia="宋体" w:hAnsi="Times New Roman"/>
        </w:rPr>
      </w:pPr>
      <w:r w:rsidRPr="00C714D8">
        <w:rPr>
          <w:rFonts w:ascii="Times New Roman" w:eastAsia="宋体" w:hAnsi="Times New Roman"/>
        </w:rPr>
        <w:t>R1-2310387</w:t>
      </w:r>
      <w:r>
        <w:rPr>
          <w:rFonts w:ascii="Times New Roman" w:eastAsia="宋体" w:hAnsi="Times New Roman"/>
        </w:rPr>
        <w:t xml:space="preserve"> </w:t>
      </w:r>
      <w:r w:rsidRPr="00C714D8">
        <w:rPr>
          <w:rFonts w:ascii="Times New Roman" w:eastAsia="宋体" w:hAnsi="Times New Roman"/>
        </w:rPr>
        <w:t>Session Notes of AI 8.16.14</w:t>
      </w:r>
      <w:r w:rsidRPr="00C714D8">
        <w:rPr>
          <w:rFonts w:ascii="Times New Roman" w:eastAsia="宋体" w:hAnsi="Times New Roman"/>
        </w:rPr>
        <w:tab/>
        <w:t>Ad-Hoc Chair (NTT DOCOMO, INC.)</w:t>
      </w:r>
      <w:r w:rsidRPr="00C714D8">
        <w:t xml:space="preserve"> </w:t>
      </w:r>
      <w:r w:rsidRPr="00C714D8">
        <w:rPr>
          <w:rFonts w:ascii="Times New Roman" w:eastAsia="宋体" w:hAnsi="Times New Roman"/>
        </w:rPr>
        <w:t>3GPP TSG RAN WG1 #114bis</w:t>
      </w:r>
      <w:r>
        <w:rPr>
          <w:rFonts w:ascii="Times New Roman" w:eastAsia="宋体" w:hAnsi="Times New Roman"/>
        </w:rPr>
        <w:t xml:space="preserve">, </w:t>
      </w:r>
      <w:r w:rsidRPr="00C714D8">
        <w:rPr>
          <w:rFonts w:ascii="Times New Roman" w:eastAsia="宋体" w:hAnsi="Times New Roman"/>
        </w:rPr>
        <w:t>Xiamen, China, October 9th – October 13th, 2023</w:t>
      </w:r>
    </w:p>
    <w:p w14:paraId="1A293AF3" w14:textId="0E5B4F2A" w:rsidR="00CB0004" w:rsidRDefault="00BC18D2" w:rsidP="00BC18D2">
      <w:pPr>
        <w:pStyle w:val="af5"/>
        <w:numPr>
          <w:ilvl w:val="0"/>
          <w:numId w:val="10"/>
        </w:numPr>
        <w:rPr>
          <w:rFonts w:ascii="Times New Roman" w:eastAsia="宋体" w:hAnsi="Times New Roman"/>
        </w:rPr>
      </w:pPr>
      <w:r w:rsidRPr="00BC18D2">
        <w:rPr>
          <w:rFonts w:ascii="Times New Roman" w:eastAsia="宋体" w:hAnsi="Times New Roman"/>
        </w:rPr>
        <w:t>RAN1 Chair’s Notes, 3GPP TSG RAN WG1 #114</w:t>
      </w:r>
    </w:p>
    <w:p w14:paraId="5FF8BE9F" w14:textId="5DB74138" w:rsidR="000840A5" w:rsidRPr="002E0C70" w:rsidRDefault="000840A5" w:rsidP="000840A5">
      <w:pPr>
        <w:pStyle w:val="af5"/>
        <w:numPr>
          <w:ilvl w:val="0"/>
          <w:numId w:val="10"/>
        </w:numPr>
        <w:rPr>
          <w:rFonts w:ascii="Times New Roman" w:eastAsia="宋体" w:hAnsi="Times New Roman"/>
        </w:rPr>
      </w:pPr>
      <w:r w:rsidRPr="000840A5">
        <w:rPr>
          <w:rFonts w:ascii="Times New Roman" w:eastAsia="宋体" w:hAnsi="Times New Roman"/>
        </w:rPr>
        <w:t>RAN1 Chair’s Notes, 3GPP TSG RAN WG1 #112bis</w:t>
      </w:r>
    </w:p>
    <w:sectPr w:rsidR="000840A5" w:rsidRPr="002E0C70" w:rsidSect="009971B7">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93AA88" w14:textId="77777777" w:rsidR="00577A9C" w:rsidRDefault="00577A9C" w:rsidP="00451561">
      <w:r>
        <w:separator/>
      </w:r>
    </w:p>
    <w:p w14:paraId="7401D408" w14:textId="77777777" w:rsidR="00577A9C" w:rsidRDefault="00577A9C" w:rsidP="00451561"/>
  </w:endnote>
  <w:endnote w:type="continuationSeparator" w:id="0">
    <w:p w14:paraId="2515667A" w14:textId="77777777" w:rsidR="00577A9C" w:rsidRDefault="00577A9C" w:rsidP="00451561">
      <w:r>
        <w:continuationSeparator/>
      </w:r>
    </w:p>
    <w:p w14:paraId="4109164F" w14:textId="77777777" w:rsidR="00577A9C" w:rsidRDefault="00577A9C"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9C3" w14:textId="77777777" w:rsidR="005A1804" w:rsidRDefault="005A1804"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5A1804" w:rsidRDefault="005A1804" w:rsidP="00451561">
    <w:pPr>
      <w:pStyle w:val="table"/>
    </w:pPr>
  </w:p>
  <w:p w14:paraId="1A55E6A4" w14:textId="77777777" w:rsidR="005A1804" w:rsidRDefault="005A1804" w:rsidP="0045156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C16A" w14:textId="29D90119" w:rsidR="005A1804" w:rsidRPr="00270202" w:rsidRDefault="005A1804"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C16011">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C16011">
      <w:rPr>
        <w:rStyle w:val="CharChar2"/>
        <w:b/>
        <w:i/>
        <w:noProof/>
        <w:sz w:val="18"/>
      </w:rPr>
      <w:t>5</w:t>
    </w:r>
    <w:r w:rsidRPr="00270202">
      <w:rPr>
        <w:rStyle w:val="CharChar2"/>
        <w:b/>
        <w:i/>
        <w:sz w:val="18"/>
      </w:rPr>
      <w:fldChar w:fldCharType="end"/>
    </w:r>
  </w:p>
  <w:p w14:paraId="2C7FA615" w14:textId="77777777" w:rsidR="005A1804" w:rsidRDefault="005A1804" w:rsidP="0045156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11DA2A" w14:textId="77777777" w:rsidR="00577A9C" w:rsidRDefault="00577A9C" w:rsidP="00451561">
      <w:r>
        <w:separator/>
      </w:r>
    </w:p>
    <w:p w14:paraId="6BEB85B3" w14:textId="77777777" w:rsidR="00577A9C" w:rsidRDefault="00577A9C" w:rsidP="00451561"/>
  </w:footnote>
  <w:footnote w:type="continuationSeparator" w:id="0">
    <w:p w14:paraId="38A88C71" w14:textId="77777777" w:rsidR="00577A9C" w:rsidRDefault="00577A9C" w:rsidP="00451561">
      <w:r>
        <w:continuationSeparator/>
      </w:r>
    </w:p>
    <w:p w14:paraId="35209EF9" w14:textId="77777777" w:rsidR="00577A9C" w:rsidRDefault="00577A9C"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93D0" w14:textId="77777777" w:rsidR="005A1804" w:rsidRDefault="005A1804" w:rsidP="00451561">
    <w:r>
      <w:t xml:space="preserve">Page </w:t>
    </w:r>
    <w:r>
      <w:fldChar w:fldCharType="begin"/>
    </w:r>
    <w:r>
      <w:instrText>PAGE</w:instrText>
    </w:r>
    <w:r>
      <w:fldChar w:fldCharType="separate"/>
    </w:r>
    <w:r>
      <w:rPr>
        <w:noProof/>
      </w:rPr>
      <w:t>1</w:t>
    </w:r>
    <w:r>
      <w:fldChar w:fldCharType="end"/>
    </w:r>
  </w:p>
  <w:p w14:paraId="29AF7EB8" w14:textId="77777777" w:rsidR="005A1804" w:rsidRDefault="005A1804" w:rsidP="0045156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1A7860"/>
    <w:multiLevelType w:val="hybridMultilevel"/>
    <w:tmpl w:val="77DCBD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B92366"/>
    <w:multiLevelType w:val="hybridMultilevel"/>
    <w:tmpl w:val="63E60E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 w15:restartNumberingAfterBreak="0">
    <w:nsid w:val="140956F3"/>
    <w:multiLevelType w:val="hybridMultilevel"/>
    <w:tmpl w:val="F148DE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A235510"/>
    <w:multiLevelType w:val="multilevel"/>
    <w:tmpl w:val="1A235510"/>
    <w:lvl w:ilvl="0">
      <w:numFmt w:val="bullet"/>
      <w:lvlText w:val="-"/>
      <w:lvlJc w:val="left"/>
      <w:pPr>
        <w:ind w:left="420" w:hanging="420"/>
      </w:pPr>
      <w:rPr>
        <w:rFonts w:ascii="Times" w:eastAsia="Batang" w:hAnsi="Times" w:cs="Time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F29291F"/>
    <w:multiLevelType w:val="hybridMultilevel"/>
    <w:tmpl w:val="B19C5DD2"/>
    <w:lvl w:ilvl="0" w:tplc="C90C53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3A2F90"/>
    <w:multiLevelType w:val="multilevel"/>
    <w:tmpl w:val="263A2F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8271584"/>
    <w:multiLevelType w:val="hybridMultilevel"/>
    <w:tmpl w:val="4A5875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9DE5F08"/>
    <w:multiLevelType w:val="multilevel"/>
    <w:tmpl w:val="2806E30E"/>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5"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3D564FB"/>
    <w:multiLevelType w:val="multilevel"/>
    <w:tmpl w:val="53D564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7"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8" w15:restartNumberingAfterBreak="0">
    <w:nsid w:val="5AA07951"/>
    <w:multiLevelType w:val="hybridMultilevel"/>
    <w:tmpl w:val="B45E0636"/>
    <w:lvl w:ilvl="0" w:tplc="7EECB326">
      <w:start w:val="1"/>
      <w:numFmt w:val="bullet"/>
      <w:lvlText w:val=""/>
      <w:lvlJc w:val="left"/>
      <w:pPr>
        <w:tabs>
          <w:tab w:val="num" w:pos="720"/>
        </w:tabs>
        <w:ind w:left="720" w:hanging="360"/>
      </w:pPr>
      <w:rPr>
        <w:rFonts w:ascii="Symbol" w:hAnsi="Symbol" w:hint="default"/>
      </w:rPr>
    </w:lvl>
    <w:lvl w:ilvl="1" w:tplc="543838EC">
      <w:numFmt w:val="bullet"/>
      <w:lvlText w:val="o"/>
      <w:lvlJc w:val="left"/>
      <w:pPr>
        <w:tabs>
          <w:tab w:val="num" w:pos="1440"/>
        </w:tabs>
        <w:ind w:left="1440" w:hanging="360"/>
      </w:pPr>
      <w:rPr>
        <w:rFonts w:ascii="Courier New" w:hAnsi="Courier New" w:hint="default"/>
      </w:rPr>
    </w:lvl>
    <w:lvl w:ilvl="2" w:tplc="3D264B40">
      <w:numFmt w:val="bullet"/>
      <w:lvlText w:val="-"/>
      <w:lvlJc w:val="left"/>
      <w:pPr>
        <w:tabs>
          <w:tab w:val="num" w:pos="2160"/>
        </w:tabs>
        <w:ind w:left="2160" w:hanging="360"/>
      </w:pPr>
      <w:rPr>
        <w:rFonts w:ascii="Times" w:hAnsi="Times" w:hint="default"/>
      </w:rPr>
    </w:lvl>
    <w:lvl w:ilvl="3" w:tplc="3D880570" w:tentative="1">
      <w:start w:val="1"/>
      <w:numFmt w:val="bullet"/>
      <w:lvlText w:val=""/>
      <w:lvlJc w:val="left"/>
      <w:pPr>
        <w:tabs>
          <w:tab w:val="num" w:pos="2880"/>
        </w:tabs>
        <w:ind w:left="2880" w:hanging="360"/>
      </w:pPr>
      <w:rPr>
        <w:rFonts w:ascii="Symbol" w:hAnsi="Symbol" w:hint="default"/>
      </w:rPr>
    </w:lvl>
    <w:lvl w:ilvl="4" w:tplc="DCF437D8" w:tentative="1">
      <w:start w:val="1"/>
      <w:numFmt w:val="bullet"/>
      <w:lvlText w:val=""/>
      <w:lvlJc w:val="left"/>
      <w:pPr>
        <w:tabs>
          <w:tab w:val="num" w:pos="3600"/>
        </w:tabs>
        <w:ind w:left="3600" w:hanging="360"/>
      </w:pPr>
      <w:rPr>
        <w:rFonts w:ascii="Symbol" w:hAnsi="Symbol" w:hint="default"/>
      </w:rPr>
    </w:lvl>
    <w:lvl w:ilvl="5" w:tplc="A7DAD8F8" w:tentative="1">
      <w:start w:val="1"/>
      <w:numFmt w:val="bullet"/>
      <w:lvlText w:val=""/>
      <w:lvlJc w:val="left"/>
      <w:pPr>
        <w:tabs>
          <w:tab w:val="num" w:pos="4320"/>
        </w:tabs>
        <w:ind w:left="4320" w:hanging="360"/>
      </w:pPr>
      <w:rPr>
        <w:rFonts w:ascii="Symbol" w:hAnsi="Symbol" w:hint="default"/>
      </w:rPr>
    </w:lvl>
    <w:lvl w:ilvl="6" w:tplc="5E08B9E4" w:tentative="1">
      <w:start w:val="1"/>
      <w:numFmt w:val="bullet"/>
      <w:lvlText w:val=""/>
      <w:lvlJc w:val="left"/>
      <w:pPr>
        <w:tabs>
          <w:tab w:val="num" w:pos="5040"/>
        </w:tabs>
        <w:ind w:left="5040" w:hanging="360"/>
      </w:pPr>
      <w:rPr>
        <w:rFonts w:ascii="Symbol" w:hAnsi="Symbol" w:hint="default"/>
      </w:rPr>
    </w:lvl>
    <w:lvl w:ilvl="7" w:tplc="126ABB7A" w:tentative="1">
      <w:start w:val="1"/>
      <w:numFmt w:val="bullet"/>
      <w:lvlText w:val=""/>
      <w:lvlJc w:val="left"/>
      <w:pPr>
        <w:tabs>
          <w:tab w:val="num" w:pos="5760"/>
        </w:tabs>
        <w:ind w:left="5760" w:hanging="360"/>
      </w:pPr>
      <w:rPr>
        <w:rFonts w:ascii="Symbol" w:hAnsi="Symbol" w:hint="default"/>
      </w:rPr>
    </w:lvl>
    <w:lvl w:ilvl="8" w:tplc="C71AB370"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F087A44"/>
    <w:multiLevelType w:val="hybridMultilevel"/>
    <w:tmpl w:val="CF160C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B03313C"/>
    <w:multiLevelType w:val="multilevel"/>
    <w:tmpl w:val="C21065B0"/>
    <w:numStyleLink w:val="3GPPListofBullets"/>
  </w:abstractNum>
  <w:abstractNum w:abstractNumId="43" w15:restartNumberingAfterBreak="0">
    <w:nsid w:val="735723B7"/>
    <w:multiLevelType w:val="multilevel"/>
    <w:tmpl w:val="735723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6"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23"/>
  </w:num>
  <w:num w:numId="3">
    <w:abstractNumId w:val="24"/>
  </w:num>
  <w:num w:numId="4">
    <w:abstractNumId w:val="42"/>
  </w:num>
  <w:num w:numId="5">
    <w:abstractNumId w:val="22"/>
  </w:num>
  <w:num w:numId="6">
    <w:abstractNumId w:val="1"/>
  </w:num>
  <w:num w:numId="7">
    <w:abstractNumId w:val="19"/>
  </w:num>
  <w:num w:numId="8">
    <w:abstractNumId w:val="28"/>
  </w:num>
  <w:num w:numId="9">
    <w:abstractNumId w:val="33"/>
  </w:num>
  <w:num w:numId="10">
    <w:abstractNumId w:val="17"/>
  </w:num>
  <w:num w:numId="11">
    <w:abstractNumId w:val="25"/>
  </w:num>
  <w:num w:numId="12">
    <w:abstractNumId w:val="34"/>
  </w:num>
  <w:num w:numId="13">
    <w:abstractNumId w:val="27"/>
  </w:num>
  <w:num w:numId="14">
    <w:abstractNumId w:val="39"/>
  </w:num>
  <w:num w:numId="15">
    <w:abstractNumId w:val="2"/>
  </w:num>
  <w:num w:numId="16">
    <w:abstractNumId w:val="31"/>
  </w:num>
  <w:num w:numId="17">
    <w:abstractNumId w:val="46"/>
  </w:num>
  <w:num w:numId="18">
    <w:abstractNumId w:val="7"/>
  </w:num>
  <w:num w:numId="19">
    <w:abstractNumId w:val="11"/>
  </w:num>
  <w:num w:numId="20">
    <w:abstractNumId w:val="13"/>
  </w:num>
  <w:num w:numId="21">
    <w:abstractNumId w:val="14"/>
  </w:num>
  <w:num w:numId="22">
    <w:abstractNumId w:val="12"/>
  </w:num>
  <w:num w:numId="23">
    <w:abstractNumId w:val="30"/>
  </w:num>
  <w:num w:numId="24">
    <w:abstractNumId w:val="29"/>
  </w:num>
  <w:num w:numId="25">
    <w:abstractNumId w:val="36"/>
  </w:num>
  <w:num w:numId="26">
    <w:abstractNumId w:val="26"/>
  </w:num>
  <w:num w:numId="27">
    <w:abstractNumId w:val="5"/>
  </w:num>
  <w:num w:numId="28">
    <w:abstractNumId w:val="6"/>
  </w:num>
  <w:num w:numId="29">
    <w:abstractNumId w:val="19"/>
  </w:num>
  <w:num w:numId="30">
    <w:abstractNumId w:val="4"/>
  </w:num>
  <w:num w:numId="31">
    <w:abstractNumId w:val="21"/>
  </w:num>
  <w:num w:numId="32">
    <w:abstractNumId w:val="40"/>
  </w:num>
  <w:num w:numId="33">
    <w:abstractNumId w:val="3"/>
  </w:num>
  <w:num w:numId="34">
    <w:abstractNumId w:val="44"/>
  </w:num>
  <w:num w:numId="35">
    <w:abstractNumId w:val="37"/>
  </w:num>
  <w:num w:numId="36">
    <w:abstractNumId w:val="32"/>
  </w:num>
  <w:num w:numId="37">
    <w:abstractNumId w:val="8"/>
  </w:num>
  <w:num w:numId="38">
    <w:abstractNumId w:val="41"/>
  </w:num>
  <w:num w:numId="39">
    <w:abstractNumId w:val="10"/>
  </w:num>
  <w:num w:numId="40">
    <w:abstractNumId w:val="43"/>
  </w:num>
  <w:num w:numId="41">
    <w:abstractNumId w:val="16"/>
  </w:num>
  <w:num w:numId="42">
    <w:abstractNumId w:val="35"/>
  </w:num>
  <w:num w:numId="43">
    <w:abstractNumId w:val="9"/>
  </w:num>
  <w:num w:numId="44">
    <w:abstractNumId w:val="47"/>
  </w:num>
  <w:num w:numId="45">
    <w:abstractNumId w:val="15"/>
  </w:num>
  <w:num w:numId="46">
    <w:abstractNumId w:val="38"/>
  </w:num>
  <w:num w:numId="47">
    <w:abstractNumId w:val="45"/>
  </w:num>
  <w:num w:numId="48">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A45"/>
    <w:rsid w:val="00001CE5"/>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82"/>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1FDB"/>
    <w:rsid w:val="000222F7"/>
    <w:rsid w:val="000226B8"/>
    <w:rsid w:val="000228C4"/>
    <w:rsid w:val="00022D7C"/>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0B5"/>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519"/>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1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AB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A87"/>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4C8C"/>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0A5"/>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81C"/>
    <w:rsid w:val="00091A28"/>
    <w:rsid w:val="00091CC9"/>
    <w:rsid w:val="000921E3"/>
    <w:rsid w:val="00092301"/>
    <w:rsid w:val="00092334"/>
    <w:rsid w:val="0009253D"/>
    <w:rsid w:val="00092BA7"/>
    <w:rsid w:val="00092FFB"/>
    <w:rsid w:val="00093097"/>
    <w:rsid w:val="000931C3"/>
    <w:rsid w:val="0009361B"/>
    <w:rsid w:val="0009366D"/>
    <w:rsid w:val="000937F4"/>
    <w:rsid w:val="00093DD5"/>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56C"/>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B35"/>
    <w:rsid w:val="000B2D4C"/>
    <w:rsid w:val="000B2FC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22F"/>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3EE"/>
    <w:rsid w:val="000D148D"/>
    <w:rsid w:val="000D14EB"/>
    <w:rsid w:val="000D1610"/>
    <w:rsid w:val="000D1737"/>
    <w:rsid w:val="000D174E"/>
    <w:rsid w:val="000D1A02"/>
    <w:rsid w:val="000D206C"/>
    <w:rsid w:val="000D23C1"/>
    <w:rsid w:val="000D2416"/>
    <w:rsid w:val="000D2AD5"/>
    <w:rsid w:val="000D2AE0"/>
    <w:rsid w:val="000D2CE3"/>
    <w:rsid w:val="000D2EA5"/>
    <w:rsid w:val="000D2F06"/>
    <w:rsid w:val="000D35D4"/>
    <w:rsid w:val="000D362A"/>
    <w:rsid w:val="000D37FA"/>
    <w:rsid w:val="000D3A6C"/>
    <w:rsid w:val="000D3AD1"/>
    <w:rsid w:val="000D3DEE"/>
    <w:rsid w:val="000D4324"/>
    <w:rsid w:val="000D446D"/>
    <w:rsid w:val="000D44D7"/>
    <w:rsid w:val="000D452D"/>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0F7C81"/>
    <w:rsid w:val="00100097"/>
    <w:rsid w:val="001000E9"/>
    <w:rsid w:val="00100169"/>
    <w:rsid w:val="0010067A"/>
    <w:rsid w:val="00101240"/>
    <w:rsid w:val="00101489"/>
    <w:rsid w:val="00101513"/>
    <w:rsid w:val="00101A0E"/>
    <w:rsid w:val="00101ACB"/>
    <w:rsid w:val="00101ACE"/>
    <w:rsid w:val="00101FA1"/>
    <w:rsid w:val="00102147"/>
    <w:rsid w:val="00102202"/>
    <w:rsid w:val="00102896"/>
    <w:rsid w:val="00102D2E"/>
    <w:rsid w:val="001031D6"/>
    <w:rsid w:val="00103658"/>
    <w:rsid w:val="0010366C"/>
    <w:rsid w:val="00103B3D"/>
    <w:rsid w:val="00103D39"/>
    <w:rsid w:val="00104058"/>
    <w:rsid w:val="0010405D"/>
    <w:rsid w:val="00104228"/>
    <w:rsid w:val="001046E3"/>
    <w:rsid w:val="0010496A"/>
    <w:rsid w:val="00104A80"/>
    <w:rsid w:val="00104CDB"/>
    <w:rsid w:val="00104D74"/>
    <w:rsid w:val="001050B7"/>
    <w:rsid w:val="0010521E"/>
    <w:rsid w:val="001052CF"/>
    <w:rsid w:val="0010555C"/>
    <w:rsid w:val="0010568A"/>
    <w:rsid w:val="00105748"/>
    <w:rsid w:val="00105820"/>
    <w:rsid w:val="0010593E"/>
    <w:rsid w:val="00105A1B"/>
    <w:rsid w:val="00105B87"/>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31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07F9"/>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022"/>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998"/>
    <w:rsid w:val="00134B09"/>
    <w:rsid w:val="00134E76"/>
    <w:rsid w:val="00134FF9"/>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19"/>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559"/>
    <w:rsid w:val="00182608"/>
    <w:rsid w:val="001827FA"/>
    <w:rsid w:val="00182A28"/>
    <w:rsid w:val="00182B62"/>
    <w:rsid w:val="00182E6C"/>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8A"/>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63F"/>
    <w:rsid w:val="001C06F3"/>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1AE"/>
    <w:rsid w:val="001D329E"/>
    <w:rsid w:val="001D376E"/>
    <w:rsid w:val="001D385F"/>
    <w:rsid w:val="001D3A30"/>
    <w:rsid w:val="001D3C68"/>
    <w:rsid w:val="001D3CFF"/>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19A"/>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04"/>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A3D"/>
    <w:rsid w:val="001F3B0D"/>
    <w:rsid w:val="001F3BD3"/>
    <w:rsid w:val="001F3CFD"/>
    <w:rsid w:val="001F4223"/>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828"/>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0FF0"/>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68E"/>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5D84"/>
    <w:rsid w:val="0020610B"/>
    <w:rsid w:val="00206133"/>
    <w:rsid w:val="002063A7"/>
    <w:rsid w:val="002065B6"/>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871"/>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786"/>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4CCF"/>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4E3"/>
    <w:rsid w:val="00242716"/>
    <w:rsid w:val="00242B2A"/>
    <w:rsid w:val="00242CAE"/>
    <w:rsid w:val="00242E0C"/>
    <w:rsid w:val="0024313D"/>
    <w:rsid w:val="002432A8"/>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B8F"/>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4E"/>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57D73"/>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4D"/>
    <w:rsid w:val="00262E69"/>
    <w:rsid w:val="00262E7F"/>
    <w:rsid w:val="00263038"/>
    <w:rsid w:val="00263041"/>
    <w:rsid w:val="0026379D"/>
    <w:rsid w:val="00263ABC"/>
    <w:rsid w:val="00263B02"/>
    <w:rsid w:val="00263B3F"/>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87F"/>
    <w:rsid w:val="00275C70"/>
    <w:rsid w:val="00275FE4"/>
    <w:rsid w:val="00276001"/>
    <w:rsid w:val="00276133"/>
    <w:rsid w:val="002764FB"/>
    <w:rsid w:val="0027668A"/>
    <w:rsid w:val="00276AF0"/>
    <w:rsid w:val="00277418"/>
    <w:rsid w:val="002775F2"/>
    <w:rsid w:val="002775FE"/>
    <w:rsid w:val="00277A46"/>
    <w:rsid w:val="00277CBF"/>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6CD"/>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8F8"/>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1B77"/>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304"/>
    <w:rsid w:val="002B46A6"/>
    <w:rsid w:val="002B4A64"/>
    <w:rsid w:val="002B4C39"/>
    <w:rsid w:val="002B5976"/>
    <w:rsid w:val="002B5A76"/>
    <w:rsid w:val="002B5CE3"/>
    <w:rsid w:val="002B5E44"/>
    <w:rsid w:val="002B6267"/>
    <w:rsid w:val="002B6397"/>
    <w:rsid w:val="002B64FE"/>
    <w:rsid w:val="002B651D"/>
    <w:rsid w:val="002B66D8"/>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3F1A"/>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C34"/>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D7C81"/>
    <w:rsid w:val="002E018E"/>
    <w:rsid w:val="002E024A"/>
    <w:rsid w:val="002E04F0"/>
    <w:rsid w:val="002E079B"/>
    <w:rsid w:val="002E0BCB"/>
    <w:rsid w:val="002E0C70"/>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C98"/>
    <w:rsid w:val="002E6CE4"/>
    <w:rsid w:val="002E6D1F"/>
    <w:rsid w:val="002E6E91"/>
    <w:rsid w:val="002E6F82"/>
    <w:rsid w:val="002E7200"/>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D6"/>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519"/>
    <w:rsid w:val="00302701"/>
    <w:rsid w:val="00302739"/>
    <w:rsid w:val="00302DAB"/>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37E"/>
    <w:rsid w:val="00312B72"/>
    <w:rsid w:val="0031338E"/>
    <w:rsid w:val="003137A0"/>
    <w:rsid w:val="003137ED"/>
    <w:rsid w:val="00313AFB"/>
    <w:rsid w:val="00313C4F"/>
    <w:rsid w:val="00313DFD"/>
    <w:rsid w:val="00313EE1"/>
    <w:rsid w:val="003141C2"/>
    <w:rsid w:val="00314629"/>
    <w:rsid w:val="00314B31"/>
    <w:rsid w:val="00314F34"/>
    <w:rsid w:val="00315670"/>
    <w:rsid w:val="0031599D"/>
    <w:rsid w:val="00315B82"/>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AD5"/>
    <w:rsid w:val="00323BF9"/>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C9E"/>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A9"/>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5C0"/>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8E1"/>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43"/>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022"/>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6D"/>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C4A"/>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4F3F"/>
    <w:rsid w:val="003A5386"/>
    <w:rsid w:val="003A590E"/>
    <w:rsid w:val="003A5A8C"/>
    <w:rsid w:val="003A5CD5"/>
    <w:rsid w:val="003A5E54"/>
    <w:rsid w:val="003A6330"/>
    <w:rsid w:val="003A672D"/>
    <w:rsid w:val="003A67EA"/>
    <w:rsid w:val="003A6BC9"/>
    <w:rsid w:val="003A6CF6"/>
    <w:rsid w:val="003A6D77"/>
    <w:rsid w:val="003A76A9"/>
    <w:rsid w:val="003A7747"/>
    <w:rsid w:val="003A7C41"/>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BD2"/>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58"/>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D79"/>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2243"/>
    <w:rsid w:val="00412588"/>
    <w:rsid w:val="00412697"/>
    <w:rsid w:val="00412DEA"/>
    <w:rsid w:val="00412F8D"/>
    <w:rsid w:val="00413369"/>
    <w:rsid w:val="004139D8"/>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71"/>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12C"/>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BB"/>
    <w:rsid w:val="004527C0"/>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67C46"/>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BB"/>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1E8"/>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87F"/>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44"/>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0F6"/>
    <w:rsid w:val="004B06E6"/>
    <w:rsid w:val="004B0706"/>
    <w:rsid w:val="004B0787"/>
    <w:rsid w:val="004B0AC6"/>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0F4"/>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CA8"/>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B38"/>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60E"/>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0CF"/>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BAE"/>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5F23"/>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4C5"/>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2001B"/>
    <w:rsid w:val="005203A1"/>
    <w:rsid w:val="005205C8"/>
    <w:rsid w:val="005206F7"/>
    <w:rsid w:val="0052140B"/>
    <w:rsid w:val="00521490"/>
    <w:rsid w:val="00521D65"/>
    <w:rsid w:val="00521DB1"/>
    <w:rsid w:val="0052217F"/>
    <w:rsid w:val="005221A4"/>
    <w:rsid w:val="005225D6"/>
    <w:rsid w:val="00522D06"/>
    <w:rsid w:val="00523043"/>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01"/>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33C"/>
    <w:rsid w:val="005353CA"/>
    <w:rsid w:val="0053574F"/>
    <w:rsid w:val="0053583D"/>
    <w:rsid w:val="00535A27"/>
    <w:rsid w:val="00535B35"/>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BA1"/>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3A0F"/>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77A"/>
    <w:rsid w:val="00563855"/>
    <w:rsid w:val="00563E25"/>
    <w:rsid w:val="00563FD2"/>
    <w:rsid w:val="0056434D"/>
    <w:rsid w:val="00564909"/>
    <w:rsid w:val="00564D9B"/>
    <w:rsid w:val="005651F7"/>
    <w:rsid w:val="005655BE"/>
    <w:rsid w:val="00565679"/>
    <w:rsid w:val="00565DEF"/>
    <w:rsid w:val="00565E28"/>
    <w:rsid w:val="00565F7D"/>
    <w:rsid w:val="00566351"/>
    <w:rsid w:val="005668B3"/>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1D94"/>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75A"/>
    <w:rsid w:val="005758BA"/>
    <w:rsid w:val="00575E27"/>
    <w:rsid w:val="00575EC1"/>
    <w:rsid w:val="00575FE0"/>
    <w:rsid w:val="0057672D"/>
    <w:rsid w:val="00576A37"/>
    <w:rsid w:val="00576FC7"/>
    <w:rsid w:val="00577368"/>
    <w:rsid w:val="005777AC"/>
    <w:rsid w:val="00577A9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2F7"/>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A9"/>
    <w:rsid w:val="005A04DD"/>
    <w:rsid w:val="005A05C6"/>
    <w:rsid w:val="005A05DF"/>
    <w:rsid w:val="005A05F1"/>
    <w:rsid w:val="005A0753"/>
    <w:rsid w:val="005A0CB6"/>
    <w:rsid w:val="005A0D89"/>
    <w:rsid w:val="005A0E41"/>
    <w:rsid w:val="005A1242"/>
    <w:rsid w:val="005A1483"/>
    <w:rsid w:val="005A165B"/>
    <w:rsid w:val="005A1804"/>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5DD"/>
    <w:rsid w:val="005A578E"/>
    <w:rsid w:val="005A588D"/>
    <w:rsid w:val="005A59CF"/>
    <w:rsid w:val="005A5C40"/>
    <w:rsid w:val="005A5DF7"/>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793"/>
    <w:rsid w:val="005C7A54"/>
    <w:rsid w:val="005C7CAD"/>
    <w:rsid w:val="005C7E34"/>
    <w:rsid w:val="005C7EF8"/>
    <w:rsid w:val="005D0102"/>
    <w:rsid w:val="005D02E9"/>
    <w:rsid w:val="005D02FA"/>
    <w:rsid w:val="005D047B"/>
    <w:rsid w:val="005D0790"/>
    <w:rsid w:val="005D0901"/>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C7"/>
    <w:rsid w:val="005D31D3"/>
    <w:rsid w:val="005D35E3"/>
    <w:rsid w:val="005D384E"/>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3F0E"/>
    <w:rsid w:val="005E4105"/>
    <w:rsid w:val="005E41E2"/>
    <w:rsid w:val="005E48F7"/>
    <w:rsid w:val="005E4F80"/>
    <w:rsid w:val="005E4FBD"/>
    <w:rsid w:val="005E5009"/>
    <w:rsid w:val="005E536B"/>
    <w:rsid w:val="005E548F"/>
    <w:rsid w:val="005E5563"/>
    <w:rsid w:val="005E580A"/>
    <w:rsid w:val="005E640B"/>
    <w:rsid w:val="005E64E5"/>
    <w:rsid w:val="005E66F1"/>
    <w:rsid w:val="005E6741"/>
    <w:rsid w:val="005E6888"/>
    <w:rsid w:val="005E6AFB"/>
    <w:rsid w:val="005E6D99"/>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9DE"/>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2FF"/>
    <w:rsid w:val="006127FA"/>
    <w:rsid w:val="006128FF"/>
    <w:rsid w:val="00612C24"/>
    <w:rsid w:val="00612C36"/>
    <w:rsid w:val="00612C73"/>
    <w:rsid w:val="00612D3C"/>
    <w:rsid w:val="00612FB6"/>
    <w:rsid w:val="00613036"/>
    <w:rsid w:val="00613190"/>
    <w:rsid w:val="006131B7"/>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145"/>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DD7"/>
    <w:rsid w:val="00626E3B"/>
    <w:rsid w:val="00626E64"/>
    <w:rsid w:val="00627432"/>
    <w:rsid w:val="00627BA3"/>
    <w:rsid w:val="00627C39"/>
    <w:rsid w:val="00627E44"/>
    <w:rsid w:val="006300D7"/>
    <w:rsid w:val="006306E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1B76"/>
    <w:rsid w:val="00642ACE"/>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EA1"/>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556"/>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5E"/>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0FC8"/>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B51"/>
    <w:rsid w:val="00671C8F"/>
    <w:rsid w:val="00671F0D"/>
    <w:rsid w:val="0067224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526"/>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015"/>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70"/>
    <w:rsid w:val="006A13EF"/>
    <w:rsid w:val="006A18CF"/>
    <w:rsid w:val="006A18DD"/>
    <w:rsid w:val="006A1B97"/>
    <w:rsid w:val="006A1D48"/>
    <w:rsid w:val="006A2072"/>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16"/>
    <w:rsid w:val="006C375B"/>
    <w:rsid w:val="006C377A"/>
    <w:rsid w:val="006C3818"/>
    <w:rsid w:val="006C38A8"/>
    <w:rsid w:val="006C3B33"/>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165"/>
    <w:rsid w:val="006C75C9"/>
    <w:rsid w:val="006C763E"/>
    <w:rsid w:val="006D0233"/>
    <w:rsid w:val="006D03CD"/>
    <w:rsid w:val="006D096C"/>
    <w:rsid w:val="006D0A70"/>
    <w:rsid w:val="006D0AD9"/>
    <w:rsid w:val="006D0DED"/>
    <w:rsid w:val="006D0E79"/>
    <w:rsid w:val="006D10C1"/>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3FBC"/>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4C4E"/>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09D"/>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4F"/>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488"/>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6CA4"/>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0F4"/>
    <w:rsid w:val="007721AD"/>
    <w:rsid w:val="00772765"/>
    <w:rsid w:val="0077283D"/>
    <w:rsid w:val="00772900"/>
    <w:rsid w:val="00772D15"/>
    <w:rsid w:val="00772D41"/>
    <w:rsid w:val="00772DC3"/>
    <w:rsid w:val="007733C4"/>
    <w:rsid w:val="007738D2"/>
    <w:rsid w:val="00773F28"/>
    <w:rsid w:val="007743A1"/>
    <w:rsid w:val="007744EF"/>
    <w:rsid w:val="0077481A"/>
    <w:rsid w:val="007750DC"/>
    <w:rsid w:val="00775330"/>
    <w:rsid w:val="007753A5"/>
    <w:rsid w:val="00775562"/>
    <w:rsid w:val="00775BAA"/>
    <w:rsid w:val="00775EFD"/>
    <w:rsid w:val="00775F11"/>
    <w:rsid w:val="007762CD"/>
    <w:rsid w:val="0077666F"/>
    <w:rsid w:val="00776832"/>
    <w:rsid w:val="007768F2"/>
    <w:rsid w:val="00776903"/>
    <w:rsid w:val="00776A4C"/>
    <w:rsid w:val="00776B6A"/>
    <w:rsid w:val="00776BA0"/>
    <w:rsid w:val="00776E9E"/>
    <w:rsid w:val="00777053"/>
    <w:rsid w:val="00777655"/>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5CB"/>
    <w:rsid w:val="00786620"/>
    <w:rsid w:val="00786802"/>
    <w:rsid w:val="007868B7"/>
    <w:rsid w:val="00786A4B"/>
    <w:rsid w:val="00786BC0"/>
    <w:rsid w:val="0078733E"/>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2F62"/>
    <w:rsid w:val="00793213"/>
    <w:rsid w:val="007939C7"/>
    <w:rsid w:val="00793BDD"/>
    <w:rsid w:val="00793DED"/>
    <w:rsid w:val="00793E7A"/>
    <w:rsid w:val="00793EE2"/>
    <w:rsid w:val="00793F70"/>
    <w:rsid w:val="0079436C"/>
    <w:rsid w:val="007947FB"/>
    <w:rsid w:val="00794980"/>
    <w:rsid w:val="007949DE"/>
    <w:rsid w:val="007954AC"/>
    <w:rsid w:val="007954F1"/>
    <w:rsid w:val="007957F7"/>
    <w:rsid w:val="0079587A"/>
    <w:rsid w:val="007959B0"/>
    <w:rsid w:val="0079601B"/>
    <w:rsid w:val="007962E1"/>
    <w:rsid w:val="0079663F"/>
    <w:rsid w:val="00796F91"/>
    <w:rsid w:val="007970D2"/>
    <w:rsid w:val="0079727F"/>
    <w:rsid w:val="007975CD"/>
    <w:rsid w:val="00797A02"/>
    <w:rsid w:val="00797D02"/>
    <w:rsid w:val="00797D3D"/>
    <w:rsid w:val="00797DAA"/>
    <w:rsid w:val="00797FCF"/>
    <w:rsid w:val="007A0321"/>
    <w:rsid w:val="007A04D6"/>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B19"/>
    <w:rsid w:val="007A4C4B"/>
    <w:rsid w:val="007A5067"/>
    <w:rsid w:val="007A5288"/>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13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7B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C06"/>
    <w:rsid w:val="00807D28"/>
    <w:rsid w:val="00807D5E"/>
    <w:rsid w:val="00807E1B"/>
    <w:rsid w:val="0081012C"/>
    <w:rsid w:val="00810C3E"/>
    <w:rsid w:val="00810D3A"/>
    <w:rsid w:val="00810DE9"/>
    <w:rsid w:val="00810EAE"/>
    <w:rsid w:val="00811036"/>
    <w:rsid w:val="008118CE"/>
    <w:rsid w:val="00811954"/>
    <w:rsid w:val="00811C5D"/>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52C"/>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81"/>
    <w:rsid w:val="008220AC"/>
    <w:rsid w:val="00822128"/>
    <w:rsid w:val="008228BF"/>
    <w:rsid w:val="0082313E"/>
    <w:rsid w:val="00823233"/>
    <w:rsid w:val="00823335"/>
    <w:rsid w:val="008237B2"/>
    <w:rsid w:val="008237DC"/>
    <w:rsid w:val="00823F61"/>
    <w:rsid w:val="00823F74"/>
    <w:rsid w:val="0082426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C26"/>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A4"/>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77A"/>
    <w:rsid w:val="008419A1"/>
    <w:rsid w:val="00841EB3"/>
    <w:rsid w:val="00842061"/>
    <w:rsid w:val="00842A33"/>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581"/>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896"/>
    <w:rsid w:val="00853B2A"/>
    <w:rsid w:val="00853C45"/>
    <w:rsid w:val="00853C58"/>
    <w:rsid w:val="00854090"/>
    <w:rsid w:val="008540E5"/>
    <w:rsid w:val="008541B6"/>
    <w:rsid w:val="00854290"/>
    <w:rsid w:val="0085434A"/>
    <w:rsid w:val="00854983"/>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1D5"/>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9C0"/>
    <w:rsid w:val="00863AA0"/>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D39"/>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2F0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20E"/>
    <w:rsid w:val="0088649C"/>
    <w:rsid w:val="0088651F"/>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EA4"/>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644"/>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7F2"/>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49"/>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83E"/>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06"/>
    <w:rsid w:val="008C3ACC"/>
    <w:rsid w:val="008C3B45"/>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87D"/>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02"/>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96B"/>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60A"/>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B1"/>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54"/>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B"/>
    <w:rsid w:val="0095506D"/>
    <w:rsid w:val="0095532B"/>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09B"/>
    <w:rsid w:val="00961120"/>
    <w:rsid w:val="009612F1"/>
    <w:rsid w:val="009613DF"/>
    <w:rsid w:val="00961591"/>
    <w:rsid w:val="009616FA"/>
    <w:rsid w:val="00961A6C"/>
    <w:rsid w:val="00961E6D"/>
    <w:rsid w:val="00961F21"/>
    <w:rsid w:val="009621C2"/>
    <w:rsid w:val="009621FF"/>
    <w:rsid w:val="00962269"/>
    <w:rsid w:val="00962444"/>
    <w:rsid w:val="009625CB"/>
    <w:rsid w:val="0096292B"/>
    <w:rsid w:val="00962AA6"/>
    <w:rsid w:val="00962EF1"/>
    <w:rsid w:val="009630EC"/>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7BA"/>
    <w:rsid w:val="00966830"/>
    <w:rsid w:val="0096691D"/>
    <w:rsid w:val="00966EC4"/>
    <w:rsid w:val="00966FB2"/>
    <w:rsid w:val="0096766C"/>
    <w:rsid w:val="00967851"/>
    <w:rsid w:val="009679AA"/>
    <w:rsid w:val="00967D2D"/>
    <w:rsid w:val="00967EBF"/>
    <w:rsid w:val="0097020F"/>
    <w:rsid w:val="00970292"/>
    <w:rsid w:val="009707EB"/>
    <w:rsid w:val="00970F7A"/>
    <w:rsid w:val="00970FE3"/>
    <w:rsid w:val="00970FFE"/>
    <w:rsid w:val="009710D6"/>
    <w:rsid w:val="00971190"/>
    <w:rsid w:val="0097123C"/>
    <w:rsid w:val="00971537"/>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22E"/>
    <w:rsid w:val="00980403"/>
    <w:rsid w:val="009804CB"/>
    <w:rsid w:val="00980630"/>
    <w:rsid w:val="0098075B"/>
    <w:rsid w:val="00980761"/>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518"/>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1B7"/>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9F0"/>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6DA"/>
    <w:rsid w:val="009B68AD"/>
    <w:rsid w:val="009B6A39"/>
    <w:rsid w:val="009B6C13"/>
    <w:rsid w:val="009B7708"/>
    <w:rsid w:val="009B78AA"/>
    <w:rsid w:val="009B7BB7"/>
    <w:rsid w:val="009B7FFA"/>
    <w:rsid w:val="009C00BD"/>
    <w:rsid w:val="009C00EF"/>
    <w:rsid w:val="009C0332"/>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41A"/>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292"/>
    <w:rsid w:val="009E0D2B"/>
    <w:rsid w:val="009E1030"/>
    <w:rsid w:val="009E11A9"/>
    <w:rsid w:val="009E1299"/>
    <w:rsid w:val="009E12C6"/>
    <w:rsid w:val="009E14A5"/>
    <w:rsid w:val="009E1604"/>
    <w:rsid w:val="009E176B"/>
    <w:rsid w:val="009E1E08"/>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13F"/>
    <w:rsid w:val="009F265D"/>
    <w:rsid w:val="009F2E7E"/>
    <w:rsid w:val="009F32D6"/>
    <w:rsid w:val="009F3963"/>
    <w:rsid w:val="009F3A4B"/>
    <w:rsid w:val="009F41E1"/>
    <w:rsid w:val="009F4375"/>
    <w:rsid w:val="009F4652"/>
    <w:rsid w:val="009F4745"/>
    <w:rsid w:val="009F4834"/>
    <w:rsid w:val="009F4C7A"/>
    <w:rsid w:val="009F4E57"/>
    <w:rsid w:val="009F4F05"/>
    <w:rsid w:val="009F548A"/>
    <w:rsid w:val="009F5580"/>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99C"/>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3C99"/>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26E"/>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7A8"/>
    <w:rsid w:val="00A46C01"/>
    <w:rsid w:val="00A46EEA"/>
    <w:rsid w:val="00A46FAD"/>
    <w:rsid w:val="00A470ED"/>
    <w:rsid w:val="00A470F4"/>
    <w:rsid w:val="00A47182"/>
    <w:rsid w:val="00A47430"/>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CD0"/>
    <w:rsid w:val="00A56EAF"/>
    <w:rsid w:val="00A570E9"/>
    <w:rsid w:val="00A57311"/>
    <w:rsid w:val="00A57383"/>
    <w:rsid w:val="00A5795E"/>
    <w:rsid w:val="00A57B17"/>
    <w:rsid w:val="00A57B21"/>
    <w:rsid w:val="00A57C08"/>
    <w:rsid w:val="00A57F96"/>
    <w:rsid w:val="00A60278"/>
    <w:rsid w:val="00A6056E"/>
    <w:rsid w:val="00A60733"/>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8AB"/>
    <w:rsid w:val="00A63A37"/>
    <w:rsid w:val="00A63A89"/>
    <w:rsid w:val="00A63C5E"/>
    <w:rsid w:val="00A63E64"/>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7B7"/>
    <w:rsid w:val="00A66824"/>
    <w:rsid w:val="00A66A5A"/>
    <w:rsid w:val="00A66C20"/>
    <w:rsid w:val="00A66C7C"/>
    <w:rsid w:val="00A670A8"/>
    <w:rsid w:val="00A6724C"/>
    <w:rsid w:val="00A677C1"/>
    <w:rsid w:val="00A67A8E"/>
    <w:rsid w:val="00A67AC6"/>
    <w:rsid w:val="00A67B0F"/>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BF2"/>
    <w:rsid w:val="00A85EE4"/>
    <w:rsid w:val="00A85FFF"/>
    <w:rsid w:val="00A861C4"/>
    <w:rsid w:val="00A86567"/>
    <w:rsid w:val="00A865F8"/>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7D4"/>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5DC"/>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46D"/>
    <w:rsid w:val="00AC446F"/>
    <w:rsid w:val="00AC45D6"/>
    <w:rsid w:val="00AC4890"/>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3DF"/>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2E48"/>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6D"/>
    <w:rsid w:val="00AF6591"/>
    <w:rsid w:val="00AF65AB"/>
    <w:rsid w:val="00AF662D"/>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84B"/>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C87"/>
    <w:rsid w:val="00B10E06"/>
    <w:rsid w:val="00B10FC2"/>
    <w:rsid w:val="00B111BF"/>
    <w:rsid w:val="00B114C4"/>
    <w:rsid w:val="00B115A1"/>
    <w:rsid w:val="00B11882"/>
    <w:rsid w:val="00B118D4"/>
    <w:rsid w:val="00B11B6D"/>
    <w:rsid w:val="00B11CCC"/>
    <w:rsid w:val="00B11E29"/>
    <w:rsid w:val="00B11EA9"/>
    <w:rsid w:val="00B12440"/>
    <w:rsid w:val="00B12812"/>
    <w:rsid w:val="00B128A4"/>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B6C"/>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619"/>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3CE"/>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69A"/>
    <w:rsid w:val="00B57861"/>
    <w:rsid w:val="00B57A15"/>
    <w:rsid w:val="00B57B2E"/>
    <w:rsid w:val="00B57EB5"/>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5F4E"/>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1DE"/>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090D"/>
    <w:rsid w:val="00BA09DA"/>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8D4"/>
    <w:rsid w:val="00BB69A6"/>
    <w:rsid w:val="00BB6B35"/>
    <w:rsid w:val="00BB6C81"/>
    <w:rsid w:val="00BB6D67"/>
    <w:rsid w:val="00BB705F"/>
    <w:rsid w:val="00BB71B1"/>
    <w:rsid w:val="00BB71EC"/>
    <w:rsid w:val="00BB723D"/>
    <w:rsid w:val="00BB724B"/>
    <w:rsid w:val="00BB73C6"/>
    <w:rsid w:val="00BB7634"/>
    <w:rsid w:val="00BB7A3D"/>
    <w:rsid w:val="00BB7E4A"/>
    <w:rsid w:val="00BC0054"/>
    <w:rsid w:val="00BC0203"/>
    <w:rsid w:val="00BC0595"/>
    <w:rsid w:val="00BC0BEE"/>
    <w:rsid w:val="00BC130E"/>
    <w:rsid w:val="00BC14DF"/>
    <w:rsid w:val="00BC16BF"/>
    <w:rsid w:val="00BC1801"/>
    <w:rsid w:val="00BC18D2"/>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3A3"/>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1FD"/>
    <w:rsid w:val="00BC65C5"/>
    <w:rsid w:val="00BC6613"/>
    <w:rsid w:val="00BC6BDE"/>
    <w:rsid w:val="00BC7062"/>
    <w:rsid w:val="00BC70D5"/>
    <w:rsid w:val="00BC7102"/>
    <w:rsid w:val="00BC71C5"/>
    <w:rsid w:val="00BC729B"/>
    <w:rsid w:val="00BC7659"/>
    <w:rsid w:val="00BC77C9"/>
    <w:rsid w:val="00BC77E8"/>
    <w:rsid w:val="00BC791A"/>
    <w:rsid w:val="00BC7A00"/>
    <w:rsid w:val="00BC7A42"/>
    <w:rsid w:val="00BD013E"/>
    <w:rsid w:val="00BD082C"/>
    <w:rsid w:val="00BD09A3"/>
    <w:rsid w:val="00BD0F6C"/>
    <w:rsid w:val="00BD0FC4"/>
    <w:rsid w:val="00BD140B"/>
    <w:rsid w:val="00BD1663"/>
    <w:rsid w:val="00BD238C"/>
    <w:rsid w:val="00BD2605"/>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195"/>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583"/>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7AC"/>
    <w:rsid w:val="00C14DC5"/>
    <w:rsid w:val="00C14E12"/>
    <w:rsid w:val="00C14EEC"/>
    <w:rsid w:val="00C150FF"/>
    <w:rsid w:val="00C15135"/>
    <w:rsid w:val="00C1527E"/>
    <w:rsid w:val="00C153FA"/>
    <w:rsid w:val="00C159ED"/>
    <w:rsid w:val="00C15A43"/>
    <w:rsid w:val="00C15A93"/>
    <w:rsid w:val="00C15FCE"/>
    <w:rsid w:val="00C16011"/>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240"/>
    <w:rsid w:val="00C3045A"/>
    <w:rsid w:val="00C305F4"/>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01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6DDC"/>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9DC"/>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844"/>
    <w:rsid w:val="00C51A39"/>
    <w:rsid w:val="00C51D11"/>
    <w:rsid w:val="00C51EF2"/>
    <w:rsid w:val="00C5257E"/>
    <w:rsid w:val="00C52BEC"/>
    <w:rsid w:val="00C52C1B"/>
    <w:rsid w:val="00C531B4"/>
    <w:rsid w:val="00C531FF"/>
    <w:rsid w:val="00C532F9"/>
    <w:rsid w:val="00C536C2"/>
    <w:rsid w:val="00C5391E"/>
    <w:rsid w:val="00C53D15"/>
    <w:rsid w:val="00C53D25"/>
    <w:rsid w:val="00C53E22"/>
    <w:rsid w:val="00C54002"/>
    <w:rsid w:val="00C5445A"/>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4D8"/>
    <w:rsid w:val="00C716C2"/>
    <w:rsid w:val="00C71916"/>
    <w:rsid w:val="00C71A3D"/>
    <w:rsid w:val="00C72038"/>
    <w:rsid w:val="00C72130"/>
    <w:rsid w:val="00C72176"/>
    <w:rsid w:val="00C723AF"/>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759"/>
    <w:rsid w:val="00C809A4"/>
    <w:rsid w:val="00C81209"/>
    <w:rsid w:val="00C812C1"/>
    <w:rsid w:val="00C8166A"/>
    <w:rsid w:val="00C8198E"/>
    <w:rsid w:val="00C81B30"/>
    <w:rsid w:val="00C820A1"/>
    <w:rsid w:val="00C82375"/>
    <w:rsid w:val="00C82387"/>
    <w:rsid w:val="00C82496"/>
    <w:rsid w:val="00C82640"/>
    <w:rsid w:val="00C82A72"/>
    <w:rsid w:val="00C83637"/>
    <w:rsid w:val="00C83779"/>
    <w:rsid w:val="00C837F6"/>
    <w:rsid w:val="00C83AEB"/>
    <w:rsid w:val="00C83B30"/>
    <w:rsid w:val="00C84317"/>
    <w:rsid w:val="00C845CE"/>
    <w:rsid w:val="00C8470F"/>
    <w:rsid w:val="00C847FC"/>
    <w:rsid w:val="00C848A8"/>
    <w:rsid w:val="00C8534D"/>
    <w:rsid w:val="00C85A05"/>
    <w:rsid w:val="00C85C71"/>
    <w:rsid w:val="00C8624E"/>
    <w:rsid w:val="00C86379"/>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A0100"/>
    <w:rsid w:val="00CA0186"/>
    <w:rsid w:val="00CA0279"/>
    <w:rsid w:val="00CA0698"/>
    <w:rsid w:val="00CA09AA"/>
    <w:rsid w:val="00CA0ABE"/>
    <w:rsid w:val="00CA0BAF"/>
    <w:rsid w:val="00CA0E1B"/>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75C"/>
    <w:rsid w:val="00CA3C31"/>
    <w:rsid w:val="00CA3EA2"/>
    <w:rsid w:val="00CA4229"/>
    <w:rsid w:val="00CA431A"/>
    <w:rsid w:val="00CA44DE"/>
    <w:rsid w:val="00CA45EB"/>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423"/>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EF8"/>
    <w:rsid w:val="00CB5FC9"/>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1F06"/>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161"/>
    <w:rsid w:val="00CD325D"/>
    <w:rsid w:val="00CD3480"/>
    <w:rsid w:val="00CD374A"/>
    <w:rsid w:val="00CD3ABF"/>
    <w:rsid w:val="00CD3D0C"/>
    <w:rsid w:val="00CD3E10"/>
    <w:rsid w:val="00CD3F09"/>
    <w:rsid w:val="00CD3F47"/>
    <w:rsid w:val="00CD3FAF"/>
    <w:rsid w:val="00CD4154"/>
    <w:rsid w:val="00CD4822"/>
    <w:rsid w:val="00CD492B"/>
    <w:rsid w:val="00CD4FC7"/>
    <w:rsid w:val="00CD518D"/>
    <w:rsid w:val="00CD51EB"/>
    <w:rsid w:val="00CD52F0"/>
    <w:rsid w:val="00CD5AAA"/>
    <w:rsid w:val="00CD5BE9"/>
    <w:rsid w:val="00CD5C02"/>
    <w:rsid w:val="00CD5FEA"/>
    <w:rsid w:val="00CD61E3"/>
    <w:rsid w:val="00CD6330"/>
    <w:rsid w:val="00CD63B9"/>
    <w:rsid w:val="00CD6814"/>
    <w:rsid w:val="00CD6986"/>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365"/>
    <w:rsid w:val="00CE74C5"/>
    <w:rsid w:val="00CE7563"/>
    <w:rsid w:val="00CE75FF"/>
    <w:rsid w:val="00CE76BD"/>
    <w:rsid w:val="00CE78A1"/>
    <w:rsid w:val="00CE79BC"/>
    <w:rsid w:val="00CE7D7B"/>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270"/>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AD5"/>
    <w:rsid w:val="00D07DCA"/>
    <w:rsid w:val="00D100FC"/>
    <w:rsid w:val="00D101AB"/>
    <w:rsid w:val="00D10478"/>
    <w:rsid w:val="00D105EB"/>
    <w:rsid w:val="00D10777"/>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CF8"/>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1955"/>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8D"/>
    <w:rsid w:val="00D27988"/>
    <w:rsid w:val="00D27F01"/>
    <w:rsid w:val="00D3074E"/>
    <w:rsid w:val="00D30C46"/>
    <w:rsid w:val="00D30D92"/>
    <w:rsid w:val="00D30DE1"/>
    <w:rsid w:val="00D30FC7"/>
    <w:rsid w:val="00D3110A"/>
    <w:rsid w:val="00D315CF"/>
    <w:rsid w:val="00D31795"/>
    <w:rsid w:val="00D31B45"/>
    <w:rsid w:val="00D31B9F"/>
    <w:rsid w:val="00D31BEA"/>
    <w:rsid w:val="00D31EA1"/>
    <w:rsid w:val="00D31F50"/>
    <w:rsid w:val="00D321C9"/>
    <w:rsid w:val="00D32A6E"/>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722"/>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7A4"/>
    <w:rsid w:val="00D50B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4EB"/>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DA"/>
    <w:rsid w:val="00D620B9"/>
    <w:rsid w:val="00D62243"/>
    <w:rsid w:val="00D6239A"/>
    <w:rsid w:val="00D6278F"/>
    <w:rsid w:val="00D62944"/>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991"/>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0FD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828"/>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325"/>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4FB"/>
    <w:rsid w:val="00DA6A15"/>
    <w:rsid w:val="00DA714A"/>
    <w:rsid w:val="00DA71AF"/>
    <w:rsid w:val="00DA727D"/>
    <w:rsid w:val="00DA7A85"/>
    <w:rsid w:val="00DA7BC7"/>
    <w:rsid w:val="00DA7E4C"/>
    <w:rsid w:val="00DB0487"/>
    <w:rsid w:val="00DB04AB"/>
    <w:rsid w:val="00DB04F7"/>
    <w:rsid w:val="00DB0564"/>
    <w:rsid w:val="00DB0814"/>
    <w:rsid w:val="00DB0C51"/>
    <w:rsid w:val="00DB1086"/>
    <w:rsid w:val="00DB138D"/>
    <w:rsid w:val="00DB1539"/>
    <w:rsid w:val="00DB19A4"/>
    <w:rsid w:val="00DB1CD7"/>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1D"/>
    <w:rsid w:val="00DB3D30"/>
    <w:rsid w:val="00DB3D52"/>
    <w:rsid w:val="00DB3E9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056"/>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6E84"/>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32C1"/>
    <w:rsid w:val="00E039C0"/>
    <w:rsid w:val="00E03B67"/>
    <w:rsid w:val="00E03DF6"/>
    <w:rsid w:val="00E04248"/>
    <w:rsid w:val="00E0430B"/>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7B"/>
    <w:rsid w:val="00E35DF1"/>
    <w:rsid w:val="00E35F47"/>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5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1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0D"/>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5F"/>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39B"/>
    <w:rsid w:val="00EB1705"/>
    <w:rsid w:val="00EB177A"/>
    <w:rsid w:val="00EB17CB"/>
    <w:rsid w:val="00EB1819"/>
    <w:rsid w:val="00EB187D"/>
    <w:rsid w:val="00EB1988"/>
    <w:rsid w:val="00EB1A7B"/>
    <w:rsid w:val="00EB1AE8"/>
    <w:rsid w:val="00EB2435"/>
    <w:rsid w:val="00EB269A"/>
    <w:rsid w:val="00EB2B2A"/>
    <w:rsid w:val="00EB2C33"/>
    <w:rsid w:val="00EB2C3C"/>
    <w:rsid w:val="00EB2FD7"/>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64A4"/>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1D5"/>
    <w:rsid w:val="00EF447D"/>
    <w:rsid w:val="00EF47F0"/>
    <w:rsid w:val="00EF48B7"/>
    <w:rsid w:val="00EF493B"/>
    <w:rsid w:val="00EF4F32"/>
    <w:rsid w:val="00EF52E9"/>
    <w:rsid w:val="00EF5326"/>
    <w:rsid w:val="00EF5630"/>
    <w:rsid w:val="00EF573A"/>
    <w:rsid w:val="00EF5861"/>
    <w:rsid w:val="00EF58EF"/>
    <w:rsid w:val="00EF5D0A"/>
    <w:rsid w:val="00EF6060"/>
    <w:rsid w:val="00EF6141"/>
    <w:rsid w:val="00EF6926"/>
    <w:rsid w:val="00EF6C5C"/>
    <w:rsid w:val="00EF6D7D"/>
    <w:rsid w:val="00EF6EF5"/>
    <w:rsid w:val="00EF706C"/>
    <w:rsid w:val="00EF7131"/>
    <w:rsid w:val="00EF727E"/>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944"/>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14C"/>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CE"/>
    <w:rsid w:val="00F134F0"/>
    <w:rsid w:val="00F138CE"/>
    <w:rsid w:val="00F139C0"/>
    <w:rsid w:val="00F13D0B"/>
    <w:rsid w:val="00F13EB3"/>
    <w:rsid w:val="00F13FAF"/>
    <w:rsid w:val="00F1403E"/>
    <w:rsid w:val="00F1415B"/>
    <w:rsid w:val="00F1473D"/>
    <w:rsid w:val="00F1476B"/>
    <w:rsid w:val="00F149F8"/>
    <w:rsid w:val="00F15860"/>
    <w:rsid w:val="00F15A87"/>
    <w:rsid w:val="00F15B76"/>
    <w:rsid w:val="00F15F91"/>
    <w:rsid w:val="00F16628"/>
    <w:rsid w:val="00F1690F"/>
    <w:rsid w:val="00F16BB1"/>
    <w:rsid w:val="00F16F7C"/>
    <w:rsid w:val="00F1743D"/>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00"/>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07D6"/>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37"/>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14D"/>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10"/>
    <w:rsid w:val="00FA2526"/>
    <w:rsid w:val="00FA2729"/>
    <w:rsid w:val="00FA2AB0"/>
    <w:rsid w:val="00FA375C"/>
    <w:rsid w:val="00FA3C84"/>
    <w:rsid w:val="00FA4A21"/>
    <w:rsid w:val="00FA4AB1"/>
    <w:rsid w:val="00FA4CD7"/>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E3"/>
    <w:rsid w:val="00FB68F9"/>
    <w:rsid w:val="00FB6B9D"/>
    <w:rsid w:val="00FB6C4E"/>
    <w:rsid w:val="00FB72CB"/>
    <w:rsid w:val="00FB7747"/>
    <w:rsid w:val="00FB77BB"/>
    <w:rsid w:val="00FB78F5"/>
    <w:rsid w:val="00FB7A9C"/>
    <w:rsid w:val="00FC04F0"/>
    <w:rsid w:val="00FC0AB4"/>
    <w:rsid w:val="00FC0B8E"/>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9DA"/>
    <w:rsid w:val="00FC2A1C"/>
    <w:rsid w:val="00FC2D85"/>
    <w:rsid w:val="00FC310E"/>
    <w:rsid w:val="00FC312F"/>
    <w:rsid w:val="00FC32FC"/>
    <w:rsid w:val="00FC330F"/>
    <w:rsid w:val="00FC34E4"/>
    <w:rsid w:val="00FC37F0"/>
    <w:rsid w:val="00FC3AD2"/>
    <w:rsid w:val="00FC3BBC"/>
    <w:rsid w:val="00FC3E25"/>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6D1B"/>
    <w:rsid w:val="00FC7308"/>
    <w:rsid w:val="00FC740A"/>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458"/>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956"/>
    <w:rsid w:val="00FF0BBB"/>
    <w:rsid w:val="00FF0D53"/>
    <w:rsid w:val="00FF1455"/>
    <w:rsid w:val="00FF14C1"/>
    <w:rsid w:val="00FF1716"/>
    <w:rsid w:val="00FF1862"/>
    <w:rsid w:val="00FF1CD4"/>
    <w:rsid w:val="00FF2077"/>
    <w:rsid w:val="00FF2551"/>
    <w:rsid w:val="00FF2849"/>
    <w:rsid w:val="00FF2926"/>
    <w:rsid w:val="00FF2A88"/>
    <w:rsid w:val="00FF2D93"/>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4"/>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A26B90A1-597B-4E4A-9CB2-E0BC05D9C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3"/>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목록 단"/>
    <w:basedOn w:val="a"/>
    <w:link w:val="15"/>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5">
    <w:name w:val="列出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7">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xmsonormal">
    <w:name w:val="x_msonormal"/>
    <w:basedOn w:val="a"/>
    <w:qFormat/>
    <w:rsid w:val="00F15B76"/>
    <w:pPr>
      <w:overflowPunct/>
      <w:autoSpaceDE/>
      <w:autoSpaceDN/>
      <w:adjustRightInd/>
      <w:spacing w:before="0" w:after="0" w:line="240" w:lineRule="auto"/>
      <w:jc w:val="left"/>
      <w:textAlignment w:val="auto"/>
    </w:pPr>
    <w:rPr>
      <w:rFonts w:ascii="Calibri" w:eastAsia="Calibri" w:hAnsi="Calibri" w:cs="Calibri"/>
      <w:sz w:val="22"/>
      <w:szCs w:val="22"/>
      <w:lang w:val="en-US" w:eastAsia="en-US"/>
    </w:rPr>
  </w:style>
  <w:style w:type="paragraph" w:customStyle="1" w:styleId="maintext">
    <w:name w:val="main text"/>
    <w:basedOn w:val="a"/>
    <w:link w:val="maintextChar"/>
    <w:qFormat/>
    <w:rsid w:val="00CA45EB"/>
    <w:pPr>
      <w:overflowPunct/>
      <w:autoSpaceDE/>
      <w:autoSpaceDN/>
      <w:adjustRightInd/>
      <w:ind w:firstLineChars="200" w:firstLine="200"/>
      <w:textAlignment w:val="auto"/>
    </w:pPr>
    <w:rPr>
      <w:rFonts w:eastAsia="Malgun Gothic"/>
      <w:lang w:eastAsia="ko-KR"/>
    </w:rPr>
  </w:style>
  <w:style w:type="character" w:customStyle="1" w:styleId="maintextChar">
    <w:name w:val="main text Char"/>
    <w:link w:val="maintext"/>
    <w:qFormat/>
    <w:rsid w:val="00CA45EB"/>
    <w:rPr>
      <w:rFonts w:ascii="Times New Roman" w:eastAsia="Malgun Gothic" w:hAnsi="Times New Roman"/>
      <w:lang w:val="en-GB" w:eastAsia="ko-KR"/>
    </w:rPr>
  </w:style>
  <w:style w:type="numbering" w:customStyle="1" w:styleId="StyleBulletedSymbolsymbolLeft025Hanging0251">
    <w:name w:val="Style Bulleted Symbol (symbol) Left:  0.25&quot; Hanging:  0.25&quot;1"/>
    <w:basedOn w:val="a2"/>
    <w:rsid w:val="00CA45EB"/>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5746">
      <w:bodyDiv w:val="1"/>
      <w:marLeft w:val="0"/>
      <w:marRight w:val="0"/>
      <w:marTop w:val="0"/>
      <w:marBottom w:val="0"/>
      <w:divBdr>
        <w:top w:val="none" w:sz="0" w:space="0" w:color="auto"/>
        <w:left w:val="none" w:sz="0" w:space="0" w:color="auto"/>
        <w:bottom w:val="none" w:sz="0" w:space="0" w:color="auto"/>
        <w:right w:val="none" w:sz="0" w:space="0" w:color="auto"/>
      </w:divBdr>
      <w:divsChild>
        <w:div w:id="1659576112">
          <w:marLeft w:val="1800"/>
          <w:marRight w:val="0"/>
          <w:marTop w:val="0"/>
          <w:marBottom w:val="0"/>
          <w:divBdr>
            <w:top w:val="none" w:sz="0" w:space="0" w:color="auto"/>
            <w:left w:val="none" w:sz="0" w:space="0" w:color="auto"/>
            <w:bottom w:val="none" w:sz="0" w:space="0" w:color="auto"/>
            <w:right w:val="none" w:sz="0" w:space="0" w:color="auto"/>
          </w:divBdr>
        </w:div>
      </w:divsChild>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57344336">
      <w:bodyDiv w:val="1"/>
      <w:marLeft w:val="0"/>
      <w:marRight w:val="0"/>
      <w:marTop w:val="0"/>
      <w:marBottom w:val="0"/>
      <w:divBdr>
        <w:top w:val="none" w:sz="0" w:space="0" w:color="auto"/>
        <w:left w:val="none" w:sz="0" w:space="0" w:color="auto"/>
        <w:bottom w:val="none" w:sz="0" w:space="0" w:color="auto"/>
        <w:right w:val="none" w:sz="0" w:space="0" w:color="auto"/>
      </w:divBdr>
      <w:divsChild>
        <w:div w:id="396590064">
          <w:marLeft w:val="547"/>
          <w:marRight w:val="0"/>
          <w:marTop w:val="0"/>
          <w:marBottom w:val="0"/>
          <w:divBdr>
            <w:top w:val="none" w:sz="0" w:space="0" w:color="auto"/>
            <w:left w:val="none" w:sz="0" w:space="0" w:color="auto"/>
            <w:bottom w:val="none" w:sz="0" w:space="0" w:color="auto"/>
            <w:right w:val="none" w:sz="0" w:space="0" w:color="auto"/>
          </w:divBdr>
        </w:div>
        <w:div w:id="1167479637">
          <w:marLeft w:val="1166"/>
          <w:marRight w:val="0"/>
          <w:marTop w:val="0"/>
          <w:marBottom w:val="0"/>
          <w:divBdr>
            <w:top w:val="none" w:sz="0" w:space="0" w:color="auto"/>
            <w:left w:val="none" w:sz="0" w:space="0" w:color="auto"/>
            <w:bottom w:val="none" w:sz="0" w:space="0" w:color="auto"/>
            <w:right w:val="none" w:sz="0" w:space="0" w:color="auto"/>
          </w:divBdr>
        </w:div>
        <w:div w:id="891310416">
          <w:marLeft w:val="1800"/>
          <w:marRight w:val="0"/>
          <w:marTop w:val="0"/>
          <w:marBottom w:val="0"/>
          <w:divBdr>
            <w:top w:val="none" w:sz="0" w:space="0" w:color="auto"/>
            <w:left w:val="none" w:sz="0" w:space="0" w:color="auto"/>
            <w:bottom w:val="none" w:sz="0" w:space="0" w:color="auto"/>
            <w:right w:val="none" w:sz="0" w:space="0" w:color="auto"/>
          </w:divBdr>
        </w:div>
        <w:div w:id="787628425">
          <w:marLeft w:val="1800"/>
          <w:marRight w:val="0"/>
          <w:marTop w:val="0"/>
          <w:marBottom w:val="0"/>
          <w:divBdr>
            <w:top w:val="none" w:sz="0" w:space="0" w:color="auto"/>
            <w:left w:val="none" w:sz="0" w:space="0" w:color="auto"/>
            <w:bottom w:val="none" w:sz="0" w:space="0" w:color="auto"/>
            <w:right w:val="none" w:sz="0" w:space="0" w:color="auto"/>
          </w:divBdr>
        </w:div>
        <w:div w:id="839925376">
          <w:marLeft w:val="1166"/>
          <w:marRight w:val="0"/>
          <w:marTop w:val="0"/>
          <w:marBottom w:val="0"/>
          <w:divBdr>
            <w:top w:val="none" w:sz="0" w:space="0" w:color="auto"/>
            <w:left w:val="none" w:sz="0" w:space="0" w:color="auto"/>
            <w:bottom w:val="none" w:sz="0" w:space="0" w:color="auto"/>
            <w:right w:val="none" w:sz="0" w:space="0" w:color="auto"/>
          </w:divBdr>
        </w:div>
      </w:divsChild>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4764102">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026E4588-DE65-4FCB-841E-119FC4667BDB}">
  <ds:schemaRefs>
    <ds:schemaRef ds:uri="http://schemas.openxmlformats.org/officeDocument/2006/bibliography"/>
  </ds:schemaRefs>
</ds:datastoreItem>
</file>

<file path=customXml/itemProps6.xml><?xml version="1.0" encoding="utf-8"?>
<ds:datastoreItem xmlns:ds="http://schemas.openxmlformats.org/officeDocument/2006/customXml" ds:itemID="{06B03443-2835-4585-97AF-86774700D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1136</Words>
  <Characters>6479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mi</cp:lastModifiedBy>
  <cp:revision>4</cp:revision>
  <cp:lastPrinted>2016-05-08T02:33:00Z</cp:lastPrinted>
  <dcterms:created xsi:type="dcterms:W3CDTF">2023-11-03T11:42:00Z</dcterms:created>
  <dcterms:modified xsi:type="dcterms:W3CDTF">2023-11-03T11:54:00Z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acf0b6d0165211ee80004d8400004c84">
    <vt:lpwstr>CWMm1qzGbZ0/vEbjOLuQ7IQfk/KpCDddk7zvDQxdLlxjvx3Fj8y4nVMNxmBp+M+Trd+EAl+Z7U6IOT6kHwrfUl29Q==</vt:lpwstr>
  </property>
  <property fmtid="{D5CDD505-2E9C-101B-9397-08002B2CF9AE}" pid="15" name="CWM2c380240375511ee800033c3000032c3">
    <vt:lpwstr>CWMkkik8/JT8KPm6hEH8LGMn8H2XS3BpMO7Z5CrwmqSBF7ABdfLHjfUYNLsTwt5Ny63HQCCmXfO9yAE0xfFEw9Z1w==</vt:lpwstr>
  </property>
  <property fmtid="{D5CDD505-2E9C-101B-9397-08002B2CF9AE}" pid="16" name="CWM4a986a2037f211ee8000750200007402">
    <vt:lpwstr>CWMJbUhZeHmK+OC9UEeSp9yJ258FMDQSOPdUzwS/NB7YYYOqdAFcOvNuQUqx91MjTFmAtITha2EMcZltgBmKYG1KA==</vt:lpwstr>
  </property>
  <property fmtid="{D5CDD505-2E9C-101B-9397-08002B2CF9AE}" pid="17" name="CWMe5889c805cdc11ee8000139b0000139b">
    <vt:lpwstr>CWMj/If1vaQza5KzHne/tyjbwTYLdWTFoQetH+X+efD5kj8LwwKSl14N3yXrxw1nWV5VA4qy8nxO9oDgYInjk/pdA==</vt:lpwstr>
  </property>
</Properties>
</file>