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546CCB15" w:rsidR="00FE7EC6" w:rsidRPr="008307E3" w:rsidRDefault="00FE7EC6" w:rsidP="00FE7EC6">
      <w:pPr>
        <w:pStyle w:val="Header"/>
        <w:widowControl w:val="0"/>
        <w:jc w:val="left"/>
        <w:rPr>
          <w:rFonts w:ascii="Arial" w:hAnsi="Arial" w:cs="Arial"/>
          <w:b/>
          <w:bCs/>
          <w:lang w:val="en-US" w:eastAsia="zh-CN"/>
        </w:rPr>
      </w:pPr>
      <w:r w:rsidRPr="008307E3">
        <w:rPr>
          <w:rFonts w:ascii="Arial" w:hAnsi="Arial" w:cs="Arial"/>
          <w:b/>
          <w:bCs/>
          <w:lang w:val="en-US"/>
        </w:rPr>
        <w:t>3GPP TSG RAN WG1 #</w:t>
      </w:r>
      <w:r w:rsidR="001A671D" w:rsidRPr="008307E3">
        <w:rPr>
          <w:rFonts w:ascii="Arial" w:hAnsi="Arial" w:cs="Arial"/>
          <w:b/>
          <w:bCs/>
          <w:lang w:val="en-US"/>
        </w:rPr>
        <w:t>11</w:t>
      </w:r>
      <w:r w:rsidR="00B00A32">
        <w:rPr>
          <w:rFonts w:ascii="Arial" w:hAnsi="Arial" w:cs="Arial"/>
          <w:b/>
          <w:bCs/>
          <w:lang w:val="en-US"/>
        </w:rPr>
        <w:t>5</w:t>
      </w:r>
      <w:r w:rsidR="001A671D" w:rsidRPr="008307E3">
        <w:rPr>
          <w:rFonts w:ascii="Arial" w:hAnsi="Arial" w:cs="Arial"/>
          <w:b/>
          <w:bCs/>
          <w:lang w:val="en-US"/>
        </w:rPr>
        <w:t xml:space="preserve">                                               </w:t>
      </w:r>
      <w:r w:rsidR="001A671D" w:rsidRPr="008307E3">
        <w:rPr>
          <w:rFonts w:ascii="Arial" w:hAnsi="Arial" w:cs="Arial"/>
          <w:b/>
          <w:bCs/>
          <w:lang w:val="en-US" w:eastAsia="zh-CN"/>
        </w:rPr>
        <w:t xml:space="preserve">                          </w:t>
      </w:r>
      <w:r w:rsidR="001A671D">
        <w:rPr>
          <w:rFonts w:ascii="Arial" w:hAnsi="Arial" w:cs="Arial"/>
          <w:b/>
          <w:bCs/>
          <w:lang w:val="en-US" w:eastAsia="zh-CN"/>
        </w:rPr>
        <w:t xml:space="preserve">       </w:t>
      </w:r>
      <w:r w:rsidR="00FA59F3">
        <w:rPr>
          <w:rFonts w:ascii="Arial" w:hAnsi="Arial" w:cs="Arial"/>
          <w:b/>
          <w:bCs/>
          <w:lang w:val="en-US" w:eastAsia="zh-CN"/>
        </w:rPr>
        <w:t xml:space="preserve">  </w:t>
      </w:r>
      <w:r w:rsidR="00540641">
        <w:rPr>
          <w:rFonts w:ascii="Arial" w:hAnsi="Arial" w:cs="Arial"/>
          <w:b/>
          <w:bCs/>
          <w:lang w:val="en-US" w:eastAsia="zh-CN"/>
        </w:rPr>
        <w:t xml:space="preserve">     </w:t>
      </w:r>
      <w:r w:rsidR="00523C2E" w:rsidRPr="008307E3">
        <w:rPr>
          <w:rFonts w:ascii="Arial" w:hAnsi="Arial" w:cs="Arial"/>
          <w:b/>
          <w:bCs/>
          <w:lang w:val="en-US" w:eastAsia="zh-CN"/>
        </w:rPr>
        <w:t>R1-</w:t>
      </w:r>
      <w:r w:rsidR="001C69AB" w:rsidRPr="008307E3">
        <w:rPr>
          <w:rFonts w:ascii="Arial" w:hAnsi="Arial" w:cs="Arial"/>
          <w:b/>
          <w:bCs/>
          <w:lang w:val="en-US" w:eastAsia="zh-CN"/>
        </w:rPr>
        <w:t>23</w:t>
      </w:r>
      <w:r w:rsidR="00540641">
        <w:rPr>
          <w:rFonts w:ascii="Arial" w:hAnsi="Arial" w:cs="Arial"/>
          <w:b/>
          <w:bCs/>
          <w:lang w:val="en-US" w:eastAsia="zh-CN"/>
        </w:rPr>
        <w:t>11588</w:t>
      </w:r>
    </w:p>
    <w:p w14:paraId="14AD2C52" w14:textId="6EFD9966" w:rsidR="007F7557" w:rsidRPr="001A671D" w:rsidRDefault="00B00A32" w:rsidP="007F7557">
      <w:pPr>
        <w:pStyle w:val="Header"/>
        <w:widowControl w:val="0"/>
        <w:rPr>
          <w:rFonts w:ascii="Arial" w:hAnsi="Arial" w:cs="Arial"/>
          <w:b/>
          <w:bCs/>
          <w:lang w:val="en-GB"/>
        </w:rPr>
      </w:pPr>
      <w:bookmarkStart w:id="0" w:name="_Hlk61342301"/>
      <w:bookmarkStart w:id="1" w:name="_Hlk118107973"/>
      <w:r w:rsidRPr="00B00A32">
        <w:rPr>
          <w:rFonts w:ascii="Arial" w:eastAsia="MS Mincho" w:hAnsi="Arial" w:cs="Arial"/>
          <w:b/>
          <w:bCs/>
          <w:lang w:eastAsia="ja-JP"/>
        </w:rPr>
        <w:t>Chicago, USA, November 13</w:t>
      </w:r>
      <w:r w:rsidRPr="00B00A32">
        <w:rPr>
          <w:rFonts w:ascii="Arial" w:eastAsia="MS Mincho" w:hAnsi="Arial" w:cs="Arial"/>
          <w:b/>
          <w:bCs/>
          <w:vertAlign w:val="superscript"/>
          <w:lang w:eastAsia="ja-JP"/>
        </w:rPr>
        <w:t>th</w:t>
      </w:r>
      <w:r>
        <w:rPr>
          <w:rFonts w:ascii="Arial" w:eastAsia="MS Mincho" w:hAnsi="Arial" w:cs="Arial"/>
          <w:b/>
          <w:bCs/>
          <w:lang w:val="en-US" w:eastAsia="ja-JP"/>
        </w:rPr>
        <w:t xml:space="preserve"> </w:t>
      </w:r>
      <w:r w:rsidRPr="00B00A32">
        <w:rPr>
          <w:rFonts w:ascii="Arial" w:eastAsia="MS Mincho" w:hAnsi="Arial" w:cs="Arial"/>
          <w:b/>
          <w:bCs/>
          <w:lang w:eastAsia="ja-JP"/>
        </w:rPr>
        <w:t>– November 17</w:t>
      </w:r>
      <w:r w:rsidRPr="00B00A32">
        <w:rPr>
          <w:rFonts w:ascii="Arial" w:eastAsia="MS Mincho" w:hAnsi="Arial" w:cs="Arial"/>
          <w:b/>
          <w:bCs/>
          <w:vertAlign w:val="superscript"/>
          <w:lang w:val="en-US" w:eastAsia="ja-JP"/>
        </w:rPr>
        <w:t>th</w:t>
      </w:r>
      <w:r w:rsidRPr="00B00A32">
        <w:rPr>
          <w:rFonts w:ascii="Arial" w:eastAsia="MS Mincho" w:hAnsi="Arial" w:cs="Arial"/>
          <w:b/>
          <w:bCs/>
          <w:lang w:eastAsia="ja-JP"/>
        </w:rPr>
        <w:t xml:space="preserve">, </w:t>
      </w:r>
      <w:r w:rsidR="001A671D" w:rsidRPr="001A671D">
        <w:rPr>
          <w:rFonts w:ascii="Arial" w:eastAsia="MS Mincho" w:hAnsi="Arial" w:cs="Arial"/>
          <w:b/>
          <w:bCs/>
          <w:lang w:eastAsia="ja-JP"/>
        </w:rPr>
        <w:t>20</w:t>
      </w:r>
      <w:r w:rsidR="007F7557" w:rsidRPr="001A671D">
        <w:rPr>
          <w:rFonts w:ascii="Arial" w:eastAsia="MS Mincho" w:hAnsi="Arial" w:cs="Arial"/>
          <w:b/>
          <w:bCs/>
          <w:lang w:eastAsia="ja-JP"/>
        </w:rPr>
        <w:t>2</w:t>
      </w:r>
      <w:bookmarkEnd w:id="0"/>
      <w:bookmarkEnd w:id="1"/>
      <w:r w:rsidR="007F7557" w:rsidRPr="001A671D">
        <w:rPr>
          <w:rFonts w:ascii="Arial" w:eastAsia="MS Mincho" w:hAnsi="Arial" w:cs="Arial"/>
          <w:b/>
          <w:bCs/>
          <w:lang w:val="en-US" w:eastAsia="ja-JP"/>
        </w:rPr>
        <w:t>3</w:t>
      </w:r>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63DCD3A6"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260961">
        <w:rPr>
          <w:rFonts w:ascii="Arial" w:hAnsi="Arial" w:cs="Arial"/>
          <w:b/>
          <w:bCs/>
          <w:szCs w:val="20"/>
          <w:lang w:val="en-GB"/>
        </w:rPr>
        <w:t>8</w:t>
      </w:r>
      <w:r w:rsidR="00444568" w:rsidRPr="00444568">
        <w:rPr>
          <w:rFonts w:ascii="Arial" w:hAnsi="Arial" w:cs="Arial"/>
          <w:b/>
          <w:bCs/>
          <w:szCs w:val="20"/>
          <w:lang w:val="en-GB"/>
        </w:rPr>
        <w:t>.</w:t>
      </w:r>
      <w:r w:rsidR="00260961">
        <w:rPr>
          <w:rFonts w:ascii="Arial" w:hAnsi="Arial" w:cs="Arial"/>
          <w:b/>
          <w:bCs/>
          <w:szCs w:val="20"/>
          <w:lang w:val="en-GB"/>
        </w:rPr>
        <w:t>2</w:t>
      </w:r>
      <w:r w:rsidR="00444568" w:rsidRPr="00444568">
        <w:rPr>
          <w:rFonts w:ascii="Arial" w:hAnsi="Arial" w:cs="Arial"/>
          <w:b/>
          <w:bCs/>
          <w:szCs w:val="20"/>
          <w:lang w:val="en-GB"/>
        </w:rPr>
        <w:t>.1.</w:t>
      </w:r>
      <w:r w:rsidR="00380BE5">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176FA576"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260961">
        <w:rPr>
          <w:rFonts w:ascii="Arial" w:hAnsi="Arial" w:cs="Arial"/>
          <w:b/>
          <w:bCs/>
          <w:szCs w:val="20"/>
          <w:lang w:val="en-GB"/>
        </w:rPr>
        <w:t>Remaining issues on c</w:t>
      </w:r>
      <w:r w:rsidR="00CF0ECE" w:rsidRPr="00CF0ECE">
        <w:rPr>
          <w:rFonts w:ascii="Arial" w:hAnsi="Arial" w:cs="Arial"/>
          <w:b/>
          <w:bCs/>
          <w:szCs w:val="20"/>
          <w:lang w:val="en-GB"/>
        </w:rPr>
        <w:t xml:space="preserve">hannel access mechanism for sidelink </w:t>
      </w:r>
      <w:r w:rsidR="00260961">
        <w:rPr>
          <w:rFonts w:ascii="Arial" w:hAnsi="Arial" w:cs="Arial"/>
          <w:b/>
          <w:bCs/>
          <w:szCs w:val="20"/>
          <w:lang w:val="en-GB"/>
        </w:rPr>
        <w:t>on</w:t>
      </w:r>
      <w:r w:rsidR="00CF0ECE" w:rsidRPr="00CF0ECE">
        <w:rPr>
          <w:rFonts w:ascii="Arial" w:hAnsi="Arial" w:cs="Arial"/>
          <w:b/>
          <w:bCs/>
          <w:szCs w:val="20"/>
          <w:lang w:val="en-GB"/>
        </w:rPr>
        <w:t xml:space="preserve"> unlicensed spectrum</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00C07A64" w14:textId="1FADF946" w:rsidR="00BB5983" w:rsidRDefault="00BB5983" w:rsidP="00CF0ECE">
      <w:pPr>
        <w:pStyle w:val="BodyText"/>
        <w:rPr>
          <w:lang w:val="en-US"/>
        </w:rPr>
      </w:pPr>
      <w:r>
        <w:rPr>
          <w:lang w:val="en-US"/>
        </w:rPr>
        <w:t>In RAN1#</w:t>
      </w:r>
      <w:r w:rsidR="006448A3">
        <w:rPr>
          <w:lang w:val="en-US"/>
        </w:rPr>
        <w:t>11</w:t>
      </w:r>
      <w:r w:rsidR="003F389B">
        <w:rPr>
          <w:lang w:val="en-US"/>
        </w:rPr>
        <w:t>4</w:t>
      </w:r>
      <w:r w:rsidR="00687F05">
        <w:rPr>
          <w:lang w:val="en-US"/>
        </w:rPr>
        <w:t>bis</w:t>
      </w:r>
      <w:r>
        <w:rPr>
          <w:lang w:val="en-US"/>
        </w:rPr>
        <w:t xml:space="preserve"> meeting, for Rel-18 NR sidelink transmission on unlicensed spectrum (SL-U), </w:t>
      </w:r>
      <w:r>
        <w:t xml:space="preserve">the </w:t>
      </w:r>
      <w:r>
        <w:rPr>
          <w:lang w:val="en-US"/>
        </w:rPr>
        <w:t xml:space="preserve">relevant </w:t>
      </w:r>
      <w:r>
        <w:t>channel access mechanism</w:t>
      </w:r>
      <w:r>
        <w:rPr>
          <w:lang w:val="en-US"/>
        </w:rPr>
        <w:t>s have been extensively discussed</w:t>
      </w:r>
      <w:r w:rsidR="00F80825">
        <w:rPr>
          <w:lang w:val="en-US"/>
        </w:rPr>
        <w:t>.</w:t>
      </w:r>
      <w:r>
        <w:rPr>
          <w:lang w:val="en-US"/>
        </w:rPr>
        <w:t xml:space="preserve"> </w:t>
      </w:r>
      <w:r w:rsidR="00F80825">
        <w:rPr>
          <w:lang w:val="en-US"/>
        </w:rPr>
        <w:t>T</w:t>
      </w:r>
      <w:r>
        <w:rPr>
          <w:lang w:val="en-US"/>
        </w:rPr>
        <w:t xml:space="preserve">he reached agreements are listed below. </w:t>
      </w:r>
    </w:p>
    <w:p w14:paraId="730F9BEE" w14:textId="77777777" w:rsidR="00B00A32" w:rsidRPr="00B00A32" w:rsidRDefault="00B00A32" w:rsidP="00B00A32">
      <w:pPr>
        <w:spacing w:after="0" w:line="240" w:lineRule="auto"/>
        <w:rPr>
          <w:rFonts w:ascii="Times New Roman" w:eastAsia="Batang" w:hAnsi="Times New Roman" w:cs="Times New Roman"/>
          <w:b/>
          <w:sz w:val="20"/>
          <w:szCs w:val="20"/>
          <w:lang w:val="en-GB"/>
        </w:rPr>
      </w:pPr>
      <w:r w:rsidRPr="00B00A32">
        <w:rPr>
          <w:rFonts w:ascii="Times New Roman" w:eastAsia="Batang" w:hAnsi="Times New Roman" w:cs="Times New Roman"/>
          <w:bCs/>
          <w:sz w:val="20"/>
          <w:szCs w:val="20"/>
          <w:highlight w:val="green"/>
          <w:lang w:val="en-GB" w:eastAsia="en-US"/>
        </w:rPr>
        <w:t>Agreement</w:t>
      </w:r>
    </w:p>
    <w:p w14:paraId="38DDE0A3" w14:textId="339D0056" w:rsidR="00B00A32" w:rsidRPr="00B00A32" w:rsidRDefault="00B00A32" w:rsidP="00B00A32">
      <w:pPr>
        <w:autoSpaceDE w:val="0"/>
        <w:autoSpaceDN w:val="0"/>
        <w:adjustRightInd w:val="0"/>
        <w:snapToGrid w:val="0"/>
        <w:spacing w:after="0" w:line="240" w:lineRule="auto"/>
        <w:jc w:val="both"/>
        <w:rPr>
          <w:rFonts w:ascii="Times New Roman" w:eastAsia="宋体" w:hAnsi="Times New Roman" w:cs="Times New Roman"/>
          <w:sz w:val="20"/>
          <w:szCs w:val="20"/>
          <w:lang w:eastAsia="en-US"/>
        </w:rPr>
      </w:pPr>
      <w:r w:rsidRPr="00B00A32">
        <w:rPr>
          <w:rFonts w:ascii="Times New Roman" w:eastAsia="宋体" w:hAnsi="Times New Roman" w:cs="Times New Roman"/>
          <w:sz w:val="20"/>
          <w:szCs w:val="20"/>
          <w:lang w:eastAsia="en-US"/>
        </w:rPr>
        <w:t>RAN1 to provide the following response to RAN2’s questions in the received LS (</w:t>
      </w:r>
      <w:hyperlink r:id="rId7" w:history="1">
        <w:r w:rsidRPr="00B00A32">
          <w:rPr>
            <w:rFonts w:ascii="Times New Roman" w:eastAsia="宋体" w:hAnsi="Times New Roman" w:cs="Times New Roman"/>
            <w:color w:val="0000FF"/>
            <w:sz w:val="20"/>
            <w:szCs w:val="20"/>
            <w:u w:val="single"/>
            <w:lang w:eastAsia="en-US"/>
          </w:rPr>
          <w:t>R1-2308832</w:t>
        </w:r>
      </w:hyperlink>
      <w:r w:rsidRPr="00B00A32">
        <w:rPr>
          <w:rFonts w:ascii="Times New Roman" w:eastAsia="宋体" w:hAnsi="Times New Roman" w:cs="Times New Roman"/>
          <w:sz w:val="20"/>
          <w:szCs w:val="20"/>
          <w:lang w:eastAsia="en-US"/>
        </w:rPr>
        <w:t xml:space="preserve">/R2-2309157) </w:t>
      </w:r>
    </w:p>
    <w:p w14:paraId="32FFABB3" w14:textId="77777777" w:rsidR="00B00A32" w:rsidRPr="00B00A32" w:rsidRDefault="00B00A32" w:rsidP="00B00A32">
      <w:pPr>
        <w:numPr>
          <w:ilvl w:val="0"/>
          <w:numId w:val="35"/>
        </w:numPr>
        <w:spacing w:after="0" w:line="240" w:lineRule="auto"/>
        <w:rPr>
          <w:rFonts w:ascii="Times New Roman" w:eastAsia="Batang" w:hAnsi="Times New Roman" w:cs="Times New Roman"/>
          <w:i/>
          <w:iCs/>
          <w:sz w:val="20"/>
          <w:szCs w:val="20"/>
          <w:lang w:val="en-GB" w:eastAsia="x-none"/>
        </w:rPr>
      </w:pPr>
      <w:r w:rsidRPr="00B00A32">
        <w:rPr>
          <w:rFonts w:ascii="Times New Roman" w:eastAsia="Batang" w:hAnsi="Times New Roman" w:cs="Times New Roman"/>
          <w:i/>
          <w:iCs/>
          <w:sz w:val="20"/>
          <w:szCs w:val="20"/>
          <w:lang w:val="en-GB" w:eastAsia="x-none"/>
        </w:rPr>
        <w:t>RAN1 response: SL-U RB set is indexed in the same manner as defined for NR-U in clause 7 of TS 38.214 for the purpose of C-LBT failure report, and the RB set index is unique within a SL BWP.</w:t>
      </w:r>
    </w:p>
    <w:p w14:paraId="6A809C96" w14:textId="77777777" w:rsidR="00B00A32" w:rsidRPr="00B00A32" w:rsidRDefault="00B00A32" w:rsidP="00CF0ECE">
      <w:pPr>
        <w:pStyle w:val="BodyText"/>
        <w:rPr>
          <w:lang w:val="en-GB"/>
        </w:rPr>
      </w:pPr>
    </w:p>
    <w:p w14:paraId="26E23B83" w14:textId="77777777" w:rsidR="00B00A32" w:rsidRPr="00B00A32" w:rsidRDefault="00B00A32" w:rsidP="00B00A32">
      <w:pPr>
        <w:autoSpaceDE w:val="0"/>
        <w:autoSpaceDN w:val="0"/>
        <w:spacing w:after="0" w:line="240" w:lineRule="auto"/>
        <w:jc w:val="both"/>
        <w:rPr>
          <w:rFonts w:ascii="Times New Roman" w:eastAsia="Batang" w:hAnsi="Times New Roman" w:cs="Times New Roman"/>
          <w:bCs/>
          <w:color w:val="000000"/>
          <w:sz w:val="20"/>
          <w:szCs w:val="24"/>
          <w:lang w:val="en-GB" w:eastAsia="en-US"/>
        </w:rPr>
      </w:pPr>
      <w:r w:rsidRPr="00B00A32">
        <w:rPr>
          <w:rFonts w:ascii="Times New Roman" w:eastAsia="Batang" w:hAnsi="Times New Roman" w:cs="Times New Roman"/>
          <w:bCs/>
          <w:color w:val="000000"/>
          <w:sz w:val="20"/>
          <w:szCs w:val="24"/>
          <w:highlight w:val="green"/>
          <w:lang w:val="en-GB" w:eastAsia="en-US"/>
        </w:rPr>
        <w:t>Agreement</w:t>
      </w:r>
    </w:p>
    <w:p w14:paraId="5011E8C8" w14:textId="77777777" w:rsidR="00B00A32" w:rsidRPr="00B00A32" w:rsidRDefault="00B00A32" w:rsidP="00B00A32">
      <w:pPr>
        <w:autoSpaceDE w:val="0"/>
        <w:autoSpaceDN w:val="0"/>
        <w:spacing w:after="0" w:line="240" w:lineRule="auto"/>
        <w:jc w:val="both"/>
        <w:rPr>
          <w:rFonts w:ascii="Times New Roman" w:eastAsia="Batang" w:hAnsi="Times New Roman" w:cs="Times New Roman"/>
          <w:color w:val="000000"/>
          <w:sz w:val="20"/>
          <w:szCs w:val="24"/>
          <w:lang w:val="en-GB" w:eastAsia="en-US"/>
        </w:rPr>
      </w:pPr>
      <w:r w:rsidRPr="00B00A32">
        <w:rPr>
          <w:rFonts w:ascii="Times New Roman" w:eastAsia="Batang" w:hAnsi="Times New Roman" w:cs="Times New Roman"/>
          <w:color w:val="000000"/>
          <w:sz w:val="20"/>
          <w:szCs w:val="24"/>
          <w:lang w:val="en-GB" w:eastAsia="en-US"/>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B00A32" w:rsidRPr="00B00A32" w14:paraId="0A23D501" w14:textId="77777777" w:rsidTr="00135398">
        <w:tc>
          <w:tcPr>
            <w:tcW w:w="9205" w:type="dxa"/>
            <w:shd w:val="clear" w:color="auto" w:fill="auto"/>
          </w:tcPr>
          <w:p w14:paraId="5A1C127A" w14:textId="77777777" w:rsidR="00B00A32" w:rsidRPr="00B00A32" w:rsidRDefault="00B00A32" w:rsidP="00B00A32">
            <w:pPr>
              <w:spacing w:after="0" w:line="240" w:lineRule="auto"/>
              <w:rPr>
                <w:rFonts w:ascii="Times" w:eastAsia="Batang" w:hAnsi="Times" w:cs="Times New Roman"/>
                <w:b/>
                <w:sz w:val="20"/>
                <w:szCs w:val="24"/>
                <w:lang w:val="en-GB" w:eastAsia="x-none"/>
              </w:rPr>
            </w:pPr>
            <w:r w:rsidRPr="00B00A32">
              <w:rPr>
                <w:rFonts w:ascii="Times" w:eastAsia="Batang" w:hAnsi="Times" w:cs="Times New Roman"/>
                <w:b/>
                <w:sz w:val="20"/>
                <w:szCs w:val="24"/>
                <w:lang w:val="en-GB" w:eastAsia="x-none"/>
              </w:rPr>
              <w:t>4.5.4</w:t>
            </w:r>
            <w:r w:rsidRPr="00B00A32">
              <w:rPr>
                <w:rFonts w:ascii="Times" w:eastAsia="Batang" w:hAnsi="Times" w:cs="Times New Roman"/>
                <w:b/>
                <w:sz w:val="20"/>
                <w:szCs w:val="24"/>
                <w:lang w:val="en-GB" w:eastAsia="x-none"/>
              </w:rPr>
              <w:tab/>
              <w:t>Contention window adjustment procedures for SL transmissions</w:t>
            </w:r>
          </w:p>
          <w:p w14:paraId="01FDB9A7" w14:textId="5210B4DC" w:rsidR="00B00A32" w:rsidRPr="00B00A32" w:rsidRDefault="00B00A32" w:rsidP="00B00A32">
            <w:pPr>
              <w:spacing w:after="0" w:line="240" w:lineRule="auto"/>
              <w:rPr>
                <w:rFonts w:ascii="Times New Roman" w:eastAsia="Times New Roman" w:hAnsi="Times New Roman" w:cs="Times New Roman"/>
                <w:sz w:val="20"/>
                <w:szCs w:val="20"/>
                <w:lang w:eastAsia="en-US"/>
              </w:rPr>
            </w:pPr>
            <w:r w:rsidRPr="00B00A32">
              <w:rPr>
                <w:rFonts w:ascii="Times New Roman" w:eastAsia="Times New Roman" w:hAnsi="Times New Roman" w:cs="Times New Roman"/>
                <w:sz w:val="20"/>
                <w:szCs w:val="20"/>
                <w:lang w:eastAsia="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B00A32">
              <w:rPr>
                <w:rFonts w:ascii="Times New Roman" w:eastAsia="Times New Roman" w:hAnsi="Times New Roman" w:cs="Times New Roman"/>
                <w:sz w:val="20"/>
                <w:szCs w:val="20"/>
                <w:lang w:val="en-GB" w:eastAsia="en-US"/>
              </w:rPr>
              <w:t xml:space="preserve"> on a </w:t>
            </w:r>
            <w:r w:rsidRPr="00B00A32">
              <w:rPr>
                <w:rFonts w:ascii="Times New Roman" w:eastAsia="Times New Roman" w:hAnsi="Times New Roman" w:cs="Times New Roman"/>
                <w:sz w:val="20"/>
                <w:szCs w:val="20"/>
                <w:lang w:val="en-GB"/>
              </w:rPr>
              <w:t>channel</w:t>
            </w:r>
            <w:r w:rsidRPr="00B00A32">
              <w:rPr>
                <w:rFonts w:ascii="Times New Roman" w:eastAsia="Times New Roman" w:hAnsi="Times New Roman" w:cs="Times New Roman"/>
                <w:sz w:val="20"/>
                <w:szCs w:val="20"/>
                <w:lang w:eastAsia="en-US"/>
              </w:rPr>
              <w:t xml:space="preserve"> and the SL transmission(s) is enabled with explicit HARQ-ACK feedback including ‘ACK’/‘NACK’,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B00A32">
              <w:rPr>
                <w:rFonts w:ascii="Times New Roman" w:eastAsia="Times New Roman" w:hAnsi="Times New Roman" w:cs="Times New Roman"/>
                <w:sz w:val="20"/>
                <w:szCs w:val="20"/>
                <w:lang w:eastAsia="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B00A32">
              <w:rPr>
                <w:rFonts w:ascii="Times New Roman" w:eastAsia="Times New Roman" w:hAnsi="Times New Roman" w:cs="Times New Roman"/>
                <w:sz w:val="20"/>
                <w:szCs w:val="20"/>
                <w:lang w:eastAsia="en-US"/>
              </w:rPr>
              <w:t xml:space="preserve"> </w:t>
            </w:r>
            <w:r w:rsidRPr="00B00A32">
              <w:rPr>
                <w:rFonts w:ascii="Times New Roman" w:eastAsia="Malgun Gothic" w:hAnsi="Times New Roman" w:cs="Times New Roman"/>
                <w:sz w:val="20"/>
                <w:szCs w:val="20"/>
                <w:lang w:eastAsia="ko-KR"/>
              </w:rPr>
              <w:t xml:space="preserve">before step 1 of the procedure described in clause 4.5.1 </w:t>
            </w:r>
            <w:r w:rsidRPr="00B00A32">
              <w:rPr>
                <w:rFonts w:ascii="Times New Roman" w:eastAsia="Times New Roman" w:hAnsi="Times New Roman" w:cs="Times New Roman"/>
                <w:sz w:val="20"/>
                <w:szCs w:val="20"/>
                <w:lang w:eastAsia="en-US"/>
              </w:rPr>
              <w:t>for the SL transmission(s) applying the following procedures:</w:t>
            </w:r>
          </w:p>
          <w:p w14:paraId="7DC7DB49" w14:textId="2BB57D64" w:rsidR="00B00A32" w:rsidRPr="00B00A32" w:rsidRDefault="00B00A32" w:rsidP="00B00A32">
            <w:pPr>
              <w:spacing w:after="0" w:line="240" w:lineRule="auto"/>
              <w:ind w:left="568" w:hanging="284"/>
              <w:rPr>
                <w:rFonts w:ascii="Times New Roman" w:eastAsia="Times New Roman" w:hAnsi="Times New Roman" w:cs="Times New Roman"/>
                <w:sz w:val="20"/>
                <w:szCs w:val="20"/>
                <w:lang w:eastAsia="en-US"/>
              </w:rPr>
            </w:pPr>
            <w:r w:rsidRPr="00B00A32">
              <w:rPr>
                <w:rFonts w:ascii="Times New Roman" w:eastAsia="Times New Roman" w:hAnsi="Times New Roman" w:cs="Times New Roman"/>
                <w:sz w:val="20"/>
                <w:szCs w:val="20"/>
                <w:lang w:val="en-GB" w:eastAsia="en-US"/>
              </w:rPr>
              <w:t>1)</w:t>
            </w:r>
            <w:r w:rsidRPr="00B00A32">
              <w:rPr>
                <w:rFonts w:ascii="Times New Roman" w:eastAsia="Times New Roman" w:hAnsi="Times New Roman" w:cs="Times New Roman"/>
                <w:sz w:val="20"/>
                <w:szCs w:val="20"/>
                <w:lang w:val="en-GB" w:eastAsia="en-US"/>
              </w:rPr>
              <w:tab/>
              <w:t>F</w:t>
            </w:r>
            <w:r w:rsidRPr="00B00A32">
              <w:rPr>
                <w:rFonts w:ascii="Times New Roman" w:eastAsia="Times New Roman" w:hAnsi="Times New Roman" w:cs="Times New Roman"/>
                <w:sz w:val="20"/>
                <w:szCs w:val="20"/>
                <w:lang w:eastAsia="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B00A32">
              <w:rPr>
                <w:rFonts w:ascii="Times New Roman" w:eastAsia="Times New Roman" w:hAnsi="Times New Roman" w:cs="Times New Roman"/>
                <w:sz w:val="20"/>
                <w:szCs w:val="20"/>
                <w:lang w:eastAsia="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sidRPr="00B00A32">
              <w:rPr>
                <w:rFonts w:ascii="Times New Roman" w:eastAsia="Times New Roman" w:hAnsi="Times New Roman" w:cs="Times New Roman"/>
                <w:sz w:val="20"/>
                <w:szCs w:val="20"/>
                <w:lang w:eastAsia="en-US"/>
              </w:rPr>
              <w:t>.</w:t>
            </w:r>
          </w:p>
          <w:p w14:paraId="77347262" w14:textId="77777777" w:rsidR="00B00A32" w:rsidRPr="00B00A32" w:rsidRDefault="00B00A32" w:rsidP="00B00A32">
            <w:pPr>
              <w:spacing w:after="0" w:line="240" w:lineRule="auto"/>
              <w:ind w:left="568" w:hanging="284"/>
              <w:rPr>
                <w:rFonts w:ascii="Times New Roman" w:eastAsia="Times New Roman" w:hAnsi="Times New Roman" w:cs="Times New Roman"/>
                <w:sz w:val="20"/>
                <w:szCs w:val="20"/>
                <w:lang w:val="en-GB" w:eastAsia="en-US"/>
              </w:rPr>
            </w:pPr>
            <w:r w:rsidRPr="00B00A32">
              <w:rPr>
                <w:rFonts w:ascii="Times New Roman" w:eastAsia="Times New Roman" w:hAnsi="Times New Roman" w:cs="Times New Roman"/>
                <w:sz w:val="20"/>
                <w:szCs w:val="20"/>
                <w:lang w:eastAsia="en-US"/>
              </w:rPr>
              <w:t>2)</w:t>
            </w:r>
            <w:r w:rsidRPr="00B00A32">
              <w:rPr>
                <w:rFonts w:ascii="Times New Roman" w:eastAsia="Times New Roman" w:hAnsi="Times New Roman" w:cs="Times New Roman"/>
                <w:sz w:val="20"/>
                <w:szCs w:val="20"/>
                <w:lang w:eastAsia="en-US"/>
              </w:rPr>
              <w:tab/>
              <w:t xml:space="preserve">If </w:t>
            </w:r>
            <w:proofErr w:type="gramStart"/>
            <w:r w:rsidRPr="00B00A32">
              <w:rPr>
                <w:rFonts w:ascii="Times New Roman" w:eastAsia="Times New Roman" w:hAnsi="Times New Roman" w:cs="Times New Roman"/>
                <w:sz w:val="20"/>
                <w:szCs w:val="20"/>
                <w:lang w:eastAsia="en-US"/>
              </w:rPr>
              <w:t xml:space="preserve">a </w:t>
            </w:r>
            <w:r w:rsidRPr="00B00A32">
              <w:rPr>
                <w:rFonts w:ascii="Times New Roman" w:eastAsia="Times New Roman" w:hAnsi="Times New Roman" w:cs="Times New Roman"/>
                <w:sz w:val="20"/>
                <w:szCs w:val="20"/>
                <w:lang w:val="en-GB"/>
              </w:rPr>
              <w:t>HARQ-ACK feedback</w:t>
            </w:r>
            <w:proofErr w:type="gramEnd"/>
            <w:r w:rsidRPr="00B00A32">
              <w:rPr>
                <w:rFonts w:ascii="Times New Roman" w:eastAsia="Times New Roman" w:hAnsi="Times New Roman" w:cs="Times New Roman"/>
                <w:sz w:val="20"/>
                <w:szCs w:val="20"/>
                <w:lang w:val="en-GB"/>
              </w:rPr>
              <w:t xml:space="preserve"> corresponding to the PSSCH(s) for unicast SL transmission(s) in the </w:t>
            </w:r>
            <w:r w:rsidRPr="00B00A32">
              <w:rPr>
                <w:rFonts w:ascii="Times New Roman" w:eastAsia="Times New Roman" w:hAnsi="Times New Roman" w:cs="Times New Roman"/>
                <w:iCs/>
                <w:sz w:val="20"/>
                <w:szCs w:val="20"/>
                <w:lang w:val="en-GB"/>
              </w:rPr>
              <w:t>reference duration</w:t>
            </w:r>
            <w:r w:rsidRPr="00B00A32">
              <w:rPr>
                <w:rFonts w:ascii="Times New Roman" w:eastAsia="Times New Roman" w:hAnsi="Times New Roman" w:cs="Times New Roman"/>
                <w:sz w:val="20"/>
                <w:szCs w:val="20"/>
                <w:lang w:val="en-GB"/>
              </w:rPr>
              <w:t xml:space="preserve"> for the latest channel occupancy initiated by the UE, </w:t>
            </w:r>
            <w:r w:rsidRPr="00B00A32">
              <w:rPr>
                <w:rFonts w:ascii="Times New Roman" w:eastAsia="Times New Roman" w:hAnsi="Times New Roman" w:cs="Times New Roman"/>
                <w:sz w:val="20"/>
                <w:szCs w:val="20"/>
                <w:lang w:val="en-GB" w:eastAsia="en-US"/>
              </w:rPr>
              <w:t>is available:</w:t>
            </w:r>
          </w:p>
          <w:p w14:paraId="32151BE7" w14:textId="77777777" w:rsidR="00B00A32" w:rsidRPr="00B00A32" w:rsidRDefault="00B00A32" w:rsidP="00B00A32">
            <w:pPr>
              <w:spacing w:after="0" w:line="240" w:lineRule="auto"/>
              <w:ind w:left="851" w:hanging="284"/>
              <w:rPr>
                <w:rFonts w:ascii="Times New Roman" w:eastAsia="Times New Roman" w:hAnsi="Times New Roman" w:cs="Times New Roman"/>
                <w:sz w:val="20"/>
                <w:szCs w:val="20"/>
                <w:lang w:val="en-GB" w:eastAsia="en-US"/>
              </w:rPr>
            </w:pPr>
            <w:r w:rsidRPr="00B00A32">
              <w:rPr>
                <w:rFonts w:ascii="Times New Roman" w:eastAsia="Times New Roman" w:hAnsi="Times New Roman" w:cs="Times New Roman"/>
                <w:sz w:val="20"/>
                <w:szCs w:val="20"/>
                <w:lang w:val="en-GB" w:eastAsia="en-US"/>
              </w:rPr>
              <w:t>-</w:t>
            </w:r>
            <w:r w:rsidRPr="00B00A32">
              <w:rPr>
                <w:rFonts w:ascii="Times New Roman" w:eastAsia="Times New Roman" w:hAnsi="Times New Roman" w:cs="Times New Roman"/>
                <w:sz w:val="20"/>
                <w:szCs w:val="20"/>
                <w:lang w:val="en-GB" w:eastAsia="en-US"/>
              </w:rPr>
              <w:tab/>
              <w:t xml:space="preserve">If the HARQ-ACK feedback includes only ‘ACK’, </w:t>
            </w:r>
            <w:r w:rsidRPr="00B00A32">
              <w:rPr>
                <w:rFonts w:ascii="Times New Roman" w:eastAsia="Times New Roman" w:hAnsi="Times New Roman" w:cs="Times New Roman"/>
                <w:sz w:val="20"/>
                <w:szCs w:val="20"/>
                <w:lang w:eastAsia="en-US"/>
              </w:rPr>
              <w:t>go to step 1; otherwise go to step 4.</w:t>
            </w:r>
          </w:p>
          <w:p w14:paraId="6EDC41F6" w14:textId="77777777" w:rsidR="00B00A32" w:rsidRPr="00B00A32" w:rsidRDefault="00B00A32" w:rsidP="00B00A32">
            <w:pPr>
              <w:spacing w:after="0" w:line="240" w:lineRule="auto"/>
              <w:ind w:left="568" w:hanging="284"/>
              <w:rPr>
                <w:rFonts w:ascii="Times New Roman" w:eastAsia="Times New Roman" w:hAnsi="Times New Roman" w:cs="Times New Roman"/>
                <w:sz w:val="20"/>
                <w:szCs w:val="20"/>
                <w:lang w:val="en-GB" w:eastAsia="en-US"/>
              </w:rPr>
            </w:pPr>
            <w:r w:rsidRPr="00B00A32">
              <w:rPr>
                <w:rFonts w:ascii="Times New Roman" w:eastAsia="Times New Roman" w:hAnsi="Times New Roman" w:cs="Times New Roman"/>
                <w:sz w:val="20"/>
                <w:szCs w:val="20"/>
                <w:lang w:val="en-GB" w:eastAsia="en-US"/>
              </w:rPr>
              <w:t>3)</w:t>
            </w:r>
            <w:r w:rsidRPr="00B00A32">
              <w:rPr>
                <w:rFonts w:ascii="Times New Roman" w:eastAsia="Times New Roman" w:hAnsi="Times New Roman" w:cs="Times New Roman"/>
                <w:sz w:val="20"/>
                <w:szCs w:val="20"/>
                <w:lang w:val="en-GB" w:eastAsia="en-US"/>
              </w:rPr>
              <w:tab/>
            </w:r>
            <w:r w:rsidRPr="00B00A32">
              <w:rPr>
                <w:rFonts w:ascii="Times New Roman" w:eastAsia="Times New Roman" w:hAnsi="Times New Roman" w:cs="Times New Roman"/>
                <w:sz w:val="20"/>
                <w:szCs w:val="20"/>
                <w:lang w:eastAsia="en-US"/>
              </w:rPr>
              <w:t xml:space="preserve">If </w:t>
            </w:r>
            <w:proofErr w:type="gramStart"/>
            <w:r w:rsidRPr="00B00A32">
              <w:rPr>
                <w:rFonts w:ascii="Times New Roman" w:eastAsia="Times New Roman" w:hAnsi="Times New Roman" w:cs="Times New Roman"/>
                <w:sz w:val="20"/>
                <w:szCs w:val="20"/>
                <w:lang w:eastAsia="en-US"/>
              </w:rPr>
              <w:t xml:space="preserve">a </w:t>
            </w:r>
            <w:r w:rsidRPr="00B00A32">
              <w:rPr>
                <w:rFonts w:ascii="Times New Roman" w:eastAsia="Times New Roman" w:hAnsi="Times New Roman" w:cs="Times New Roman"/>
                <w:sz w:val="20"/>
                <w:szCs w:val="20"/>
                <w:lang w:val="en-GB" w:eastAsia="en-US"/>
              </w:rPr>
              <w:t>HARQ-ACK feedback</w:t>
            </w:r>
            <w:proofErr w:type="gramEnd"/>
            <w:r w:rsidRPr="00B00A32">
              <w:rPr>
                <w:rFonts w:ascii="Times New Roman" w:eastAsia="Times New Roman" w:hAnsi="Times New Roman" w:cs="Times New Roman"/>
                <w:sz w:val="20"/>
                <w:szCs w:val="20"/>
                <w:lang w:val="en-GB" w:eastAsia="en-US"/>
              </w:rPr>
              <w:t xml:space="preserve"> corresponding to the PSSCH(s) for groupcast SL transmission(s) in the </w:t>
            </w:r>
            <w:r w:rsidRPr="00B00A32">
              <w:rPr>
                <w:rFonts w:ascii="Times New Roman" w:eastAsia="Times New Roman" w:hAnsi="Times New Roman" w:cs="Times New Roman"/>
                <w:i/>
                <w:iCs/>
                <w:sz w:val="20"/>
                <w:szCs w:val="20"/>
                <w:lang w:val="en-GB" w:eastAsia="en-US"/>
              </w:rPr>
              <w:t>reference duration</w:t>
            </w:r>
            <w:r w:rsidRPr="00B00A32">
              <w:rPr>
                <w:rFonts w:ascii="Times New Roman" w:eastAsia="Times New Roman" w:hAnsi="Times New Roman" w:cs="Times New Roman"/>
                <w:sz w:val="20"/>
                <w:szCs w:val="20"/>
                <w:lang w:val="en-GB" w:eastAsia="en-US"/>
              </w:rPr>
              <w:t xml:space="preserve"> for the latest channel occupancy initiated by the UE, is available:</w:t>
            </w:r>
          </w:p>
          <w:p w14:paraId="12DB5A6E" w14:textId="77777777" w:rsidR="00B00A32" w:rsidRPr="00B00A32" w:rsidRDefault="00B00A32" w:rsidP="00B00A32">
            <w:pPr>
              <w:spacing w:after="0" w:line="240" w:lineRule="auto"/>
              <w:ind w:left="851" w:hanging="284"/>
              <w:rPr>
                <w:rFonts w:ascii="Times New Roman" w:eastAsia="Times New Roman" w:hAnsi="Times New Roman" w:cs="Times New Roman"/>
                <w:sz w:val="20"/>
                <w:szCs w:val="20"/>
                <w:lang w:val="en-GB" w:eastAsia="en-US"/>
              </w:rPr>
            </w:pPr>
            <w:r w:rsidRPr="00B00A32">
              <w:rPr>
                <w:rFonts w:ascii="Times New Roman" w:eastAsia="Times New Roman" w:hAnsi="Times New Roman" w:cs="Times New Roman"/>
                <w:sz w:val="20"/>
                <w:szCs w:val="20"/>
                <w:lang w:val="en-GB" w:eastAsia="en-US"/>
              </w:rPr>
              <w:t>-</w:t>
            </w:r>
            <w:r w:rsidRPr="00B00A32">
              <w:rPr>
                <w:rFonts w:ascii="Times New Roman" w:eastAsia="Times New Roman" w:hAnsi="Times New Roman" w:cs="Times New Roman"/>
                <w:sz w:val="20"/>
                <w:szCs w:val="20"/>
                <w:lang w:val="en-GB" w:eastAsia="en-US"/>
              </w:rPr>
              <w:tab/>
              <w:t>If HARQ-ACKFeedbackRatioforContentionWindowAdjustment-GC-Option2 is provided by higher layers:</w:t>
            </w:r>
          </w:p>
          <w:p w14:paraId="0428DC58" w14:textId="77777777" w:rsidR="00B00A32" w:rsidRPr="00B00A32" w:rsidRDefault="00B00A32" w:rsidP="00B00A32">
            <w:pPr>
              <w:spacing w:after="0" w:line="240" w:lineRule="auto"/>
              <w:ind w:left="1135" w:hanging="284"/>
              <w:rPr>
                <w:rFonts w:ascii="Times New Roman" w:eastAsia="Times New Roman" w:hAnsi="Times New Roman" w:cs="Times New Roman"/>
                <w:sz w:val="20"/>
                <w:szCs w:val="20"/>
                <w:lang w:val="en-GB" w:eastAsia="en-US"/>
              </w:rPr>
            </w:pPr>
            <w:r w:rsidRPr="00B00A32">
              <w:rPr>
                <w:rFonts w:ascii="Times New Roman" w:eastAsia="Times New Roman" w:hAnsi="Times New Roman" w:cs="Times New Roman"/>
                <w:sz w:val="20"/>
                <w:szCs w:val="20"/>
                <w:lang w:val="en-GB" w:eastAsia="en-US"/>
              </w:rPr>
              <w:t>-</w:t>
            </w:r>
            <w:r w:rsidRPr="00B00A32">
              <w:rPr>
                <w:rFonts w:ascii="Times New Roman" w:eastAsia="Times New Roman" w:hAnsi="Times New Roman" w:cs="Times New Roman"/>
                <w:sz w:val="20"/>
                <w:szCs w:val="20"/>
                <w:lang w:val="en-GB" w:eastAsia="en-US"/>
              </w:rPr>
              <w:tab/>
              <w:t xml:space="preserve">The UE calculates the ratio between the number of received ‘ACK’ in the HARQ-ACK feedback and </w:t>
            </w:r>
            <w:r w:rsidRPr="00B00A32">
              <w:rPr>
                <w:rFonts w:ascii="Times New Roman" w:eastAsia="Times New Roman" w:hAnsi="Times New Roman" w:cs="Times New Roman"/>
                <w:strike/>
                <w:color w:val="FF0000"/>
                <w:sz w:val="20"/>
                <w:szCs w:val="20"/>
                <w:highlight w:val="yellow"/>
                <w:lang w:val="en-GB" w:eastAsia="en-US"/>
              </w:rPr>
              <w:t>[</w:t>
            </w:r>
            <w:r w:rsidRPr="00B00A32">
              <w:rPr>
                <w:rFonts w:ascii="Times New Roman" w:eastAsia="Times New Roman" w:hAnsi="Times New Roman" w:cs="Times New Roman"/>
                <w:sz w:val="20"/>
                <w:szCs w:val="20"/>
                <w:lang w:val="en-GB" w:eastAsia="en-US"/>
              </w:rPr>
              <w:t>the number of UE(s) from which the corresponding ‘ACK’/’NACK’ in the HARQ-ACK feedback is expected</w:t>
            </w:r>
            <w:r w:rsidRPr="00B00A32">
              <w:rPr>
                <w:rFonts w:ascii="Times New Roman" w:eastAsia="Times New Roman" w:hAnsi="Times New Roman" w:cs="Times New Roman"/>
                <w:strike/>
                <w:color w:val="FF0000"/>
                <w:sz w:val="20"/>
                <w:szCs w:val="20"/>
                <w:highlight w:val="yellow"/>
                <w:lang w:val="en-GB" w:eastAsia="en-US"/>
              </w:rPr>
              <w:t>]</w:t>
            </w:r>
            <w:r w:rsidRPr="00B00A32">
              <w:rPr>
                <w:rFonts w:ascii="Times New Roman" w:eastAsia="Times New Roman" w:hAnsi="Times New Roman" w:cs="Times New Roman"/>
                <w:sz w:val="20"/>
                <w:szCs w:val="20"/>
                <w:lang w:val="en-GB" w:eastAsia="en-US"/>
              </w:rPr>
              <w:t xml:space="preserve">. If the calculated ratio is equal to or larger than </w:t>
            </w:r>
            <w:r w:rsidRPr="00B00A32">
              <w:rPr>
                <w:rFonts w:ascii="Times New Roman" w:eastAsia="Times New Roman" w:hAnsi="Times New Roman" w:cs="Times New Roman"/>
                <w:i/>
                <w:iCs/>
                <w:sz w:val="20"/>
                <w:szCs w:val="20"/>
                <w:lang w:val="en-GB" w:eastAsia="en-US"/>
              </w:rPr>
              <w:t>HARQ-ACKFeedbackRatioforContentionWindowAdjustment-GC-Option2</w:t>
            </w:r>
            <w:r w:rsidRPr="00B00A32">
              <w:rPr>
                <w:rFonts w:ascii="Times New Roman" w:eastAsia="Times New Roman" w:hAnsi="Times New Roman" w:cs="Times New Roman"/>
                <w:sz w:val="20"/>
                <w:szCs w:val="20"/>
                <w:lang w:val="en-GB" w:eastAsia="en-US"/>
              </w:rPr>
              <w:t xml:space="preserve">, </w:t>
            </w:r>
            <w:r w:rsidRPr="00B00A32">
              <w:rPr>
                <w:rFonts w:ascii="Times New Roman" w:eastAsia="Times New Roman" w:hAnsi="Times New Roman" w:cs="Times New Roman"/>
                <w:sz w:val="20"/>
                <w:szCs w:val="20"/>
                <w:lang w:eastAsia="en-US"/>
              </w:rPr>
              <w:t>go to step 1; otherwise go to step 4.</w:t>
            </w:r>
          </w:p>
          <w:p w14:paraId="2E99E028" w14:textId="77777777" w:rsidR="00B00A32" w:rsidRPr="00B00A32" w:rsidRDefault="00B00A32" w:rsidP="00B00A32">
            <w:pPr>
              <w:spacing w:after="0" w:line="240" w:lineRule="auto"/>
              <w:ind w:left="851" w:hanging="284"/>
              <w:rPr>
                <w:rFonts w:ascii="Times New Roman" w:eastAsia="Times New Roman" w:hAnsi="Times New Roman" w:cs="Times New Roman"/>
                <w:sz w:val="20"/>
                <w:szCs w:val="20"/>
                <w:lang w:val="en-GB" w:eastAsia="en-US"/>
              </w:rPr>
            </w:pPr>
            <w:r w:rsidRPr="00B00A32">
              <w:rPr>
                <w:rFonts w:ascii="Times New Roman" w:eastAsia="Times New Roman" w:hAnsi="Times New Roman" w:cs="Times New Roman"/>
                <w:sz w:val="20"/>
                <w:szCs w:val="20"/>
                <w:lang w:val="en-GB" w:eastAsia="en-US"/>
              </w:rPr>
              <w:t>-</w:t>
            </w:r>
            <w:r w:rsidRPr="00B00A32">
              <w:rPr>
                <w:rFonts w:ascii="Times New Roman" w:eastAsia="Times New Roman" w:hAnsi="Times New Roman" w:cs="Times New Roman"/>
                <w:sz w:val="20"/>
                <w:szCs w:val="20"/>
                <w:lang w:val="en-GB" w:eastAsia="en-US"/>
              </w:rPr>
              <w:tab/>
              <w:t>Otherwise:</w:t>
            </w:r>
          </w:p>
          <w:p w14:paraId="60391D3F" w14:textId="5D138CA7" w:rsidR="00B00A32" w:rsidRPr="00B00A32" w:rsidRDefault="00B00A32" w:rsidP="00B00A32">
            <w:pPr>
              <w:spacing w:after="0" w:line="240" w:lineRule="auto"/>
              <w:ind w:left="1135" w:hanging="284"/>
              <w:rPr>
                <w:rFonts w:ascii="Calibri" w:eastAsia="Batang" w:hAnsi="Calibri" w:cs="Calibri"/>
                <w:color w:val="FF0000"/>
                <w:szCs w:val="24"/>
                <w:lang w:val="en-GB" w:eastAsia="en-US"/>
              </w:rPr>
            </w:pPr>
            <w:r w:rsidRPr="00B00A32">
              <w:rPr>
                <w:rFonts w:ascii="Times New Roman" w:eastAsia="Times New Roman" w:hAnsi="Times New Roman" w:cs="Times New Roman"/>
                <w:sz w:val="20"/>
                <w:szCs w:val="20"/>
                <w:lang w:val="en-GB" w:eastAsia="en-US"/>
              </w:rPr>
              <w:t>-</w:t>
            </w:r>
            <w:r w:rsidRPr="00B00A32">
              <w:rPr>
                <w:rFonts w:ascii="Times New Roman" w:eastAsia="Times New Roman" w:hAnsi="Times New Roman" w:cs="Times New Roman"/>
                <w:sz w:val="20"/>
                <w:szCs w:val="20"/>
                <w:lang w:val="en-GB" w:eastAsia="en-US"/>
              </w:rPr>
              <w:tab/>
              <w:t>If the HARQ-ACK feedback includes at least an ‘ACK’,</w:t>
            </w:r>
            <m:oMath>
              <m:r>
                <w:rPr>
                  <w:rFonts w:ascii="Cambria Math" w:eastAsia="Times New Roman" w:hAnsi="Cambria Math"/>
                  <w:szCs w:val="20"/>
                </w:rPr>
                <m:t xml:space="preserve"> </m:t>
              </m:r>
            </m:oMath>
            <w:r w:rsidRPr="00B00A32">
              <w:rPr>
                <w:rFonts w:ascii="Times New Roman" w:eastAsia="Times New Roman" w:hAnsi="Times New Roman" w:cs="Times New Roman"/>
                <w:sz w:val="20"/>
                <w:szCs w:val="20"/>
                <w:lang w:eastAsia="en-US"/>
              </w:rPr>
              <w:t>go to step 1; otherwise go to step 4.</w:t>
            </w:r>
          </w:p>
        </w:tc>
      </w:tr>
    </w:tbl>
    <w:p w14:paraId="1CBEFC72" w14:textId="2DFEDAE7" w:rsidR="00B00A32" w:rsidRDefault="00B00A32" w:rsidP="00CF0ECE">
      <w:pPr>
        <w:pStyle w:val="BodyText"/>
        <w:rPr>
          <w:lang w:val="en-GB"/>
        </w:rPr>
      </w:pPr>
    </w:p>
    <w:p w14:paraId="156B2610" w14:textId="77777777" w:rsidR="00B00A32" w:rsidRPr="00B00A32" w:rsidRDefault="00B00A32" w:rsidP="00B00A32">
      <w:pPr>
        <w:spacing w:after="0" w:line="240" w:lineRule="auto"/>
        <w:rPr>
          <w:rFonts w:ascii="Times New Roman" w:eastAsia="Batang" w:hAnsi="Times New Roman" w:cs="Times New Roman"/>
          <w:b/>
          <w:color w:val="000000"/>
          <w:sz w:val="20"/>
          <w:lang w:val="en-GB"/>
        </w:rPr>
      </w:pPr>
      <w:r w:rsidRPr="00B00A32">
        <w:rPr>
          <w:rFonts w:ascii="Times New Roman" w:eastAsia="Batang" w:hAnsi="Times New Roman" w:cs="Times New Roman"/>
          <w:bCs/>
          <w:color w:val="000000"/>
          <w:sz w:val="20"/>
          <w:highlight w:val="green"/>
          <w:lang w:val="en-GB" w:eastAsia="en-US"/>
        </w:rPr>
        <w:t>Agreement</w:t>
      </w:r>
    </w:p>
    <w:p w14:paraId="4AA00208" w14:textId="77777777" w:rsidR="00B00A32" w:rsidRPr="00B00A32" w:rsidRDefault="00B00A32" w:rsidP="00B00A32">
      <w:pPr>
        <w:autoSpaceDE w:val="0"/>
        <w:autoSpaceDN w:val="0"/>
        <w:adjustRightInd w:val="0"/>
        <w:snapToGrid w:val="0"/>
        <w:spacing w:after="0" w:line="240" w:lineRule="auto"/>
        <w:jc w:val="both"/>
        <w:rPr>
          <w:rFonts w:ascii="Times New Roman" w:eastAsia="宋体" w:hAnsi="Times New Roman" w:cs="Times New Roman"/>
          <w:color w:val="000000"/>
          <w:sz w:val="20"/>
          <w:lang w:eastAsia="en-US"/>
        </w:rPr>
      </w:pPr>
      <w:r w:rsidRPr="00B00A32">
        <w:rPr>
          <w:rFonts w:ascii="Times New Roman" w:eastAsia="宋体" w:hAnsi="Times New Roman" w:cs="Times New Roman"/>
          <w:color w:val="000000"/>
          <w:sz w:val="20"/>
          <w:lang w:eastAsia="en-US"/>
        </w:rPr>
        <w:t xml:space="preserve">In SCI format 1-A, if higher layer parameter </w:t>
      </w:r>
      <w:r w:rsidRPr="00B00A32">
        <w:rPr>
          <w:rFonts w:ascii="Times New Roman" w:eastAsia="宋体" w:hAnsi="Times New Roman" w:cs="Times New Roman"/>
          <w:i/>
          <w:iCs/>
          <w:color w:val="000000"/>
          <w:sz w:val="20"/>
          <w:lang w:eastAsia="en-US"/>
        </w:rPr>
        <w:t>transmissionStructureForPSCCHandPSSCH</w:t>
      </w:r>
      <w:r w:rsidRPr="00B00A32">
        <w:rPr>
          <w:rFonts w:ascii="Times New Roman" w:eastAsia="宋体" w:hAnsi="Times New Roman" w:cs="Times New Roman"/>
          <w:color w:val="000000"/>
          <w:sz w:val="20"/>
          <w:lang w:eastAsia="en-US"/>
        </w:rPr>
        <w:t xml:space="preserve"> in </w:t>
      </w:r>
      <w:r w:rsidRPr="00B00A32">
        <w:rPr>
          <w:rFonts w:ascii="Times New Roman" w:eastAsia="宋体" w:hAnsi="Times New Roman" w:cs="Times New Roman"/>
          <w:i/>
          <w:iCs/>
          <w:color w:val="000000"/>
          <w:sz w:val="20"/>
          <w:lang w:eastAsia="en-US"/>
        </w:rPr>
        <w:t>SL-BWP-Config</w:t>
      </w:r>
      <w:r w:rsidRPr="00B00A32">
        <w:rPr>
          <w:rFonts w:ascii="Times New Roman" w:eastAsia="宋体" w:hAnsi="Times New Roman" w:cs="Times New Roman"/>
          <w:color w:val="000000"/>
          <w:sz w:val="20"/>
          <w:lang w:eastAsia="en-US"/>
        </w:rPr>
        <w:t xml:space="preserve"> is configured:</w:t>
      </w:r>
    </w:p>
    <w:p w14:paraId="777ACEC2" w14:textId="77777777" w:rsidR="00B00A32" w:rsidRPr="00B00A32" w:rsidRDefault="00B00A32" w:rsidP="00B00A32">
      <w:pPr>
        <w:spacing w:after="0" w:line="240" w:lineRule="auto"/>
        <w:jc w:val="center"/>
        <w:rPr>
          <w:rFonts w:ascii="Times New Roman" w:eastAsia="Malgun Gothic" w:hAnsi="Times New Roman" w:cs="Times New Roman"/>
          <w:b/>
          <w:sz w:val="20"/>
          <w:szCs w:val="20"/>
          <w:lang w:val="en-GB"/>
        </w:rPr>
      </w:pPr>
      <w:r w:rsidRPr="00B00A32">
        <w:rPr>
          <w:rFonts w:ascii="Times New Roman" w:eastAsia="Malgun Gothic" w:hAnsi="Times New Roman" w:cs="Times New Roman"/>
          <w:b/>
          <w:sz w:val="20"/>
          <w:szCs w:val="20"/>
          <w:lang w:val="en-GB" w:eastAsia="en-US"/>
        </w:rPr>
        <w:t xml:space="preserve">Table </w:t>
      </w:r>
      <w:r w:rsidRPr="00B00A32">
        <w:rPr>
          <w:rFonts w:ascii="Times New Roman" w:eastAsia="Malgun Gothic" w:hAnsi="Times New Roman" w:cs="Times New Roman"/>
          <w:b/>
          <w:sz w:val="20"/>
          <w:szCs w:val="20"/>
          <w:lang w:val="en-GB"/>
        </w:rPr>
        <w:t>X</w:t>
      </w:r>
      <w:r w:rsidRPr="00B00A32">
        <w:rPr>
          <w:rFonts w:ascii="Times New Roman" w:eastAsia="Malgun Gothic" w:hAnsi="Times New Roman" w:cs="Times New Roman" w:hint="eastAsia"/>
          <w:b/>
          <w:sz w:val="20"/>
          <w:szCs w:val="20"/>
          <w:lang w:val="en-GB"/>
        </w:rPr>
        <w:t xml:space="preserve">: </w:t>
      </w:r>
      <w:r w:rsidRPr="00B00A32">
        <w:rPr>
          <w:rFonts w:ascii="Times New Roman" w:eastAsia="Malgun Gothic" w:hAnsi="Times New Roman" w:cs="Times New Roman"/>
          <w:b/>
          <w:sz w:val="20"/>
          <w:szCs w:val="20"/>
          <w:lang w:val="en-GB" w:eastAsia="ko-KR"/>
        </w:rPr>
        <w:t>2</w:t>
      </w:r>
      <w:r w:rsidRPr="00B00A32">
        <w:rPr>
          <w:rFonts w:ascii="Times New Roman" w:eastAsia="Malgun Gothic" w:hAnsi="Times New Roman" w:cs="Times New Roman"/>
          <w:b/>
          <w:sz w:val="20"/>
          <w:szCs w:val="20"/>
          <w:vertAlign w:val="superscript"/>
          <w:lang w:val="en-GB" w:eastAsia="ko-KR"/>
        </w:rPr>
        <w:t>nd</w:t>
      </w:r>
      <w:r w:rsidRPr="00B00A32">
        <w:rPr>
          <w:rFonts w:ascii="Times New Roman" w:eastAsia="Malgun Gothic" w:hAnsi="Times New Roman" w:cs="Times New Roman"/>
          <w:b/>
          <w:sz w:val="20"/>
          <w:szCs w:val="20"/>
          <w:lang w:val="en-GB" w:eastAsia="ko-KR"/>
        </w:rPr>
        <w:t>-stage SCI formats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B00A32" w:rsidRPr="00B00A32" w14:paraId="6467D801" w14:textId="77777777" w:rsidTr="00135398">
        <w:trPr>
          <w:trHeight w:val="424"/>
          <w:jc w:val="center"/>
        </w:trPr>
        <w:tc>
          <w:tcPr>
            <w:tcW w:w="2266" w:type="dxa"/>
            <w:shd w:val="clear" w:color="auto" w:fill="D9D9D9"/>
            <w:vAlign w:val="center"/>
          </w:tcPr>
          <w:p w14:paraId="3D5AF139" w14:textId="77777777" w:rsidR="00B00A32" w:rsidRPr="00B00A32" w:rsidRDefault="00B00A32" w:rsidP="00B00A32">
            <w:pPr>
              <w:spacing w:after="0" w:line="240" w:lineRule="auto"/>
              <w:jc w:val="center"/>
              <w:rPr>
                <w:rFonts w:ascii="Times New Roman" w:eastAsia="Malgun Gothic" w:hAnsi="Times New Roman" w:cs="Times New Roman"/>
                <w:b/>
                <w:sz w:val="20"/>
                <w:szCs w:val="20"/>
                <w:lang w:val="en-GB" w:eastAsia="en-US"/>
              </w:rPr>
            </w:pPr>
            <w:r w:rsidRPr="00B00A32">
              <w:rPr>
                <w:rFonts w:ascii="Times New Roman" w:eastAsia="Malgun Gothic" w:hAnsi="Times New Roman" w:cs="Times New Roman"/>
                <w:b/>
                <w:sz w:val="20"/>
                <w:szCs w:val="20"/>
                <w:lang w:val="en-GB" w:eastAsia="en-US"/>
              </w:rPr>
              <w:t>Value of 2nd-stage SCI format field</w:t>
            </w:r>
          </w:p>
        </w:tc>
        <w:tc>
          <w:tcPr>
            <w:tcW w:w="3046" w:type="dxa"/>
            <w:shd w:val="clear" w:color="auto" w:fill="D9D9D9"/>
          </w:tcPr>
          <w:p w14:paraId="64E4DE36" w14:textId="77777777" w:rsidR="00B00A32" w:rsidRPr="00B00A32" w:rsidRDefault="00B00A32" w:rsidP="00B00A32">
            <w:pPr>
              <w:keepLines/>
              <w:spacing w:before="40" w:after="40" w:line="240" w:lineRule="auto"/>
              <w:jc w:val="center"/>
              <w:rPr>
                <w:rFonts w:ascii="Times New Roman" w:eastAsia="宋体" w:hAnsi="Times New Roman" w:cs="Times New Roman"/>
                <w:b/>
                <w:sz w:val="20"/>
                <w:szCs w:val="20"/>
                <w:lang w:val="en-GB" w:eastAsia="x-none"/>
              </w:rPr>
            </w:pPr>
            <w:r w:rsidRPr="00B00A32">
              <w:rPr>
                <w:rFonts w:ascii="Times New Roman" w:eastAsia="宋体" w:hAnsi="Times New Roman" w:cs="Times New Roman"/>
                <w:b/>
                <w:sz w:val="20"/>
                <w:szCs w:val="20"/>
                <w:lang w:val="en-GB" w:eastAsia="x-none"/>
              </w:rPr>
              <w:t>1 reserved bit (1</w:t>
            </w:r>
            <w:r w:rsidRPr="00B00A32">
              <w:rPr>
                <w:rFonts w:ascii="Times New Roman" w:eastAsia="宋体" w:hAnsi="Times New Roman" w:cs="Times New Roman"/>
                <w:b/>
                <w:sz w:val="20"/>
                <w:szCs w:val="20"/>
                <w:vertAlign w:val="superscript"/>
                <w:lang w:val="en-GB" w:eastAsia="x-none"/>
              </w:rPr>
              <w:t>st</w:t>
            </w:r>
            <w:r w:rsidRPr="00B00A32">
              <w:rPr>
                <w:rFonts w:ascii="Times New Roman" w:eastAsia="宋体" w:hAnsi="Times New Roman" w:cs="Times New Roman"/>
                <w:b/>
                <w:sz w:val="20"/>
                <w:szCs w:val="20"/>
                <w:lang w:val="en-GB" w:eastAsia="x-none"/>
              </w:rPr>
              <w:t xml:space="preserve"> stage SCI)</w:t>
            </w:r>
          </w:p>
        </w:tc>
        <w:tc>
          <w:tcPr>
            <w:tcW w:w="4325" w:type="dxa"/>
            <w:shd w:val="clear" w:color="auto" w:fill="D9D9D9"/>
            <w:vAlign w:val="center"/>
          </w:tcPr>
          <w:p w14:paraId="3B2DBAE6" w14:textId="77777777" w:rsidR="00B00A32" w:rsidRPr="00B00A32" w:rsidRDefault="00B00A32" w:rsidP="00B00A32">
            <w:pPr>
              <w:keepLines/>
              <w:spacing w:before="40" w:after="40" w:line="240" w:lineRule="auto"/>
              <w:jc w:val="center"/>
              <w:rPr>
                <w:rFonts w:ascii="Times New Roman" w:eastAsia="宋体" w:hAnsi="Times New Roman" w:cs="Times New Roman"/>
                <w:b/>
                <w:sz w:val="20"/>
                <w:szCs w:val="20"/>
                <w:lang w:val="en-GB" w:eastAsia="x-none"/>
              </w:rPr>
            </w:pPr>
            <w:r w:rsidRPr="00B00A32">
              <w:rPr>
                <w:rFonts w:ascii="Times New Roman" w:eastAsia="宋体" w:hAnsi="Times New Roman" w:cs="Times New Roman"/>
                <w:b/>
                <w:sz w:val="20"/>
                <w:szCs w:val="20"/>
                <w:lang w:val="en-GB" w:eastAsia="x-none"/>
              </w:rPr>
              <w:t>2nd-stage SCI format</w:t>
            </w:r>
          </w:p>
        </w:tc>
      </w:tr>
      <w:tr w:rsidR="00B00A32" w:rsidRPr="00B00A32" w14:paraId="0D4596F1" w14:textId="77777777" w:rsidTr="00135398">
        <w:trPr>
          <w:jc w:val="center"/>
        </w:trPr>
        <w:tc>
          <w:tcPr>
            <w:tcW w:w="2266" w:type="dxa"/>
            <w:vMerge w:val="restart"/>
            <w:vAlign w:val="center"/>
          </w:tcPr>
          <w:p w14:paraId="7ED67F04" w14:textId="77777777" w:rsidR="00B00A32" w:rsidRPr="00B00A32" w:rsidRDefault="00B00A32" w:rsidP="00B00A32">
            <w:pPr>
              <w:spacing w:after="0" w:line="240" w:lineRule="auto"/>
              <w:jc w:val="center"/>
              <w:rPr>
                <w:rFonts w:ascii="Times New Roman" w:eastAsia="Malgun Gothic" w:hAnsi="Times New Roman" w:cs="Times New Roman"/>
                <w:sz w:val="20"/>
                <w:szCs w:val="20"/>
                <w:lang w:val="en-GB" w:eastAsia="en-US"/>
              </w:rPr>
            </w:pPr>
            <w:r w:rsidRPr="00B00A32">
              <w:rPr>
                <w:rFonts w:ascii="Times New Roman" w:eastAsia="Malgun Gothic" w:hAnsi="Times New Roman" w:cs="Times New Roman" w:hint="eastAsia"/>
                <w:sz w:val="20"/>
                <w:szCs w:val="20"/>
                <w:lang w:val="en-GB" w:eastAsia="en-US"/>
              </w:rPr>
              <w:t>0</w:t>
            </w:r>
            <w:r w:rsidRPr="00B00A32">
              <w:rPr>
                <w:rFonts w:ascii="Times New Roman" w:eastAsia="Malgun Gothic" w:hAnsi="Times New Roman" w:cs="Times New Roman"/>
                <w:sz w:val="20"/>
                <w:szCs w:val="20"/>
                <w:lang w:val="en-GB" w:eastAsia="en-US"/>
              </w:rPr>
              <w:t>0</w:t>
            </w:r>
          </w:p>
        </w:tc>
        <w:tc>
          <w:tcPr>
            <w:tcW w:w="3046" w:type="dxa"/>
          </w:tcPr>
          <w:p w14:paraId="05D3C8CC" w14:textId="77777777" w:rsidR="00B00A32" w:rsidRPr="00B00A32" w:rsidRDefault="00B00A32" w:rsidP="00B00A32">
            <w:pPr>
              <w:keepLines/>
              <w:spacing w:before="40" w:after="40" w:line="240" w:lineRule="auto"/>
              <w:jc w:val="center"/>
              <w:rPr>
                <w:rFonts w:ascii="Times New Roman" w:eastAsia="宋体" w:hAnsi="Times New Roman" w:cs="Times New Roman"/>
                <w:lang w:eastAsia="x-none"/>
              </w:rPr>
            </w:pPr>
            <w:r w:rsidRPr="00B00A32">
              <w:rPr>
                <w:rFonts w:ascii="Times New Roman" w:eastAsia="宋体" w:hAnsi="Times New Roman" w:cs="Times New Roman"/>
                <w:lang w:eastAsia="x-none"/>
              </w:rPr>
              <w:t>0</w:t>
            </w:r>
          </w:p>
        </w:tc>
        <w:tc>
          <w:tcPr>
            <w:tcW w:w="4325" w:type="dxa"/>
            <w:shd w:val="clear" w:color="auto" w:fill="auto"/>
            <w:vAlign w:val="center"/>
          </w:tcPr>
          <w:p w14:paraId="28CAF5D4" w14:textId="77777777" w:rsidR="00B00A32" w:rsidRPr="00B00A32" w:rsidRDefault="00B00A32" w:rsidP="00B00A32">
            <w:pPr>
              <w:keepLines/>
              <w:spacing w:before="40" w:after="40" w:line="240" w:lineRule="auto"/>
              <w:jc w:val="center"/>
              <w:rPr>
                <w:rFonts w:ascii="Times New Roman" w:eastAsia="宋体" w:hAnsi="Times New Roman" w:cs="Times New Roman"/>
                <w:lang w:eastAsia="x-none"/>
              </w:rPr>
            </w:pPr>
            <w:r w:rsidRPr="00B00A32">
              <w:rPr>
                <w:rFonts w:ascii="Times New Roman" w:eastAsia="宋体" w:hAnsi="Times New Roman" w:cs="Times New Roman"/>
                <w:lang w:eastAsia="x-none"/>
              </w:rPr>
              <w:t>SCI format 2-A (existing)</w:t>
            </w:r>
          </w:p>
        </w:tc>
      </w:tr>
      <w:tr w:rsidR="00B00A32" w:rsidRPr="00B00A32" w14:paraId="5598D0A7" w14:textId="77777777" w:rsidTr="00135398">
        <w:trPr>
          <w:jc w:val="center"/>
        </w:trPr>
        <w:tc>
          <w:tcPr>
            <w:tcW w:w="2266" w:type="dxa"/>
            <w:vMerge/>
            <w:vAlign w:val="center"/>
          </w:tcPr>
          <w:p w14:paraId="41BC559F" w14:textId="77777777" w:rsidR="00B00A32" w:rsidRPr="00B00A32" w:rsidRDefault="00B00A32" w:rsidP="00B00A32">
            <w:pPr>
              <w:keepLines/>
              <w:spacing w:before="40" w:after="40" w:line="240" w:lineRule="auto"/>
              <w:jc w:val="center"/>
              <w:rPr>
                <w:rFonts w:ascii="Times New Roman" w:eastAsia="宋体" w:hAnsi="Times New Roman" w:cs="Times New Roman"/>
                <w:lang w:val="en-GB" w:eastAsia="x-none"/>
              </w:rPr>
            </w:pPr>
          </w:p>
        </w:tc>
        <w:tc>
          <w:tcPr>
            <w:tcW w:w="3046" w:type="dxa"/>
          </w:tcPr>
          <w:p w14:paraId="712D85D5" w14:textId="77777777" w:rsidR="00B00A32" w:rsidRPr="00B00A32" w:rsidRDefault="00B00A32" w:rsidP="00B00A32">
            <w:pPr>
              <w:keepLines/>
              <w:spacing w:before="40" w:after="40" w:line="240" w:lineRule="auto"/>
              <w:jc w:val="center"/>
              <w:rPr>
                <w:rFonts w:ascii="Times New Roman" w:eastAsia="宋体" w:hAnsi="Times New Roman" w:cs="Times New Roman"/>
                <w:lang w:eastAsia="x-none"/>
              </w:rPr>
            </w:pPr>
            <w:r w:rsidRPr="00B00A32">
              <w:rPr>
                <w:rFonts w:ascii="Times New Roman" w:eastAsia="宋体" w:hAnsi="Times New Roman" w:cs="Times New Roman"/>
                <w:lang w:eastAsia="x-none"/>
              </w:rPr>
              <w:t>1</w:t>
            </w:r>
          </w:p>
        </w:tc>
        <w:tc>
          <w:tcPr>
            <w:tcW w:w="4325" w:type="dxa"/>
            <w:shd w:val="clear" w:color="auto" w:fill="auto"/>
            <w:vAlign w:val="center"/>
          </w:tcPr>
          <w:p w14:paraId="7A742ABF" w14:textId="77777777" w:rsidR="00B00A32" w:rsidRPr="00B00A32" w:rsidRDefault="00B00A32" w:rsidP="00B00A32">
            <w:pPr>
              <w:keepLines/>
              <w:spacing w:before="40" w:after="40" w:line="240" w:lineRule="auto"/>
              <w:jc w:val="center"/>
              <w:rPr>
                <w:rFonts w:ascii="Times New Roman" w:eastAsia="宋体" w:hAnsi="Times New Roman" w:cs="Times New Roman"/>
                <w:lang w:eastAsia="x-none"/>
              </w:rPr>
            </w:pPr>
            <w:r w:rsidRPr="00B00A32">
              <w:rPr>
                <w:rFonts w:ascii="Times New Roman" w:eastAsia="宋体" w:hAnsi="Times New Roman" w:cs="Times New Roman"/>
                <w:lang w:eastAsia="x-none"/>
              </w:rPr>
              <w:t>SCI format 2-A (COT-SI fields are provided)</w:t>
            </w:r>
          </w:p>
        </w:tc>
      </w:tr>
      <w:tr w:rsidR="00B00A32" w:rsidRPr="00B00A32" w14:paraId="54966AC9" w14:textId="77777777" w:rsidTr="00135398">
        <w:trPr>
          <w:jc w:val="center"/>
        </w:trPr>
        <w:tc>
          <w:tcPr>
            <w:tcW w:w="2266" w:type="dxa"/>
            <w:vMerge w:val="restart"/>
            <w:vAlign w:val="center"/>
          </w:tcPr>
          <w:p w14:paraId="62898CD4" w14:textId="77777777" w:rsidR="00B00A32" w:rsidRPr="00B00A32" w:rsidRDefault="00B00A32" w:rsidP="00B00A32">
            <w:pPr>
              <w:spacing w:after="0" w:line="240" w:lineRule="auto"/>
              <w:jc w:val="center"/>
              <w:rPr>
                <w:rFonts w:ascii="Times New Roman" w:eastAsia="Malgun Gothic" w:hAnsi="Times New Roman" w:cs="Times New Roman"/>
                <w:sz w:val="20"/>
                <w:szCs w:val="20"/>
                <w:lang w:val="en-GB" w:eastAsia="en-US"/>
              </w:rPr>
            </w:pPr>
            <w:r w:rsidRPr="00B00A32">
              <w:rPr>
                <w:rFonts w:ascii="Times New Roman" w:eastAsia="Malgun Gothic" w:hAnsi="Times New Roman" w:cs="Times New Roman"/>
                <w:sz w:val="20"/>
                <w:szCs w:val="20"/>
                <w:lang w:val="en-GB" w:eastAsia="en-US"/>
              </w:rPr>
              <w:lastRenderedPageBreak/>
              <w:t>0</w:t>
            </w:r>
            <w:r w:rsidRPr="00B00A32">
              <w:rPr>
                <w:rFonts w:ascii="Times New Roman" w:eastAsia="Malgun Gothic" w:hAnsi="Times New Roman" w:cs="Times New Roman" w:hint="eastAsia"/>
                <w:sz w:val="20"/>
                <w:szCs w:val="20"/>
                <w:lang w:val="en-GB" w:eastAsia="en-US"/>
              </w:rPr>
              <w:t>1</w:t>
            </w:r>
            <w:r w:rsidRPr="00B00A32">
              <w:rPr>
                <w:rFonts w:ascii="Times New Roman" w:eastAsia="Malgun Gothic" w:hAnsi="Times New Roman" w:cs="Times New Roman"/>
                <w:sz w:val="20"/>
                <w:szCs w:val="20"/>
                <w:lang w:val="en-GB" w:eastAsia="en-US"/>
              </w:rPr>
              <w:t xml:space="preserve"> (Reserved)</w:t>
            </w:r>
          </w:p>
        </w:tc>
        <w:tc>
          <w:tcPr>
            <w:tcW w:w="3046" w:type="dxa"/>
          </w:tcPr>
          <w:p w14:paraId="51EC8C03" w14:textId="77777777" w:rsidR="00B00A32" w:rsidRPr="00B00A32" w:rsidRDefault="00B00A32" w:rsidP="00B00A32">
            <w:pPr>
              <w:keepLines/>
              <w:spacing w:before="40" w:after="40" w:line="240" w:lineRule="auto"/>
              <w:jc w:val="center"/>
              <w:rPr>
                <w:rFonts w:ascii="Times New Roman" w:eastAsia="宋体" w:hAnsi="Times New Roman" w:cs="Times New Roman"/>
                <w:lang w:eastAsia="x-none"/>
              </w:rPr>
            </w:pPr>
            <w:r w:rsidRPr="00B00A32">
              <w:rPr>
                <w:rFonts w:ascii="Times New Roman" w:eastAsia="宋体" w:hAnsi="Times New Roman" w:cs="Times New Roman"/>
                <w:lang w:eastAsia="x-none"/>
              </w:rPr>
              <w:t>0</w:t>
            </w:r>
          </w:p>
        </w:tc>
        <w:tc>
          <w:tcPr>
            <w:tcW w:w="4325" w:type="dxa"/>
            <w:shd w:val="clear" w:color="auto" w:fill="auto"/>
            <w:vAlign w:val="center"/>
          </w:tcPr>
          <w:p w14:paraId="7AC4379D" w14:textId="77777777" w:rsidR="00B00A32" w:rsidRPr="00B00A32" w:rsidRDefault="00B00A32" w:rsidP="00B00A32">
            <w:pPr>
              <w:keepLines/>
              <w:spacing w:before="40" w:after="40" w:line="240" w:lineRule="auto"/>
              <w:jc w:val="center"/>
              <w:rPr>
                <w:rFonts w:ascii="Times New Roman" w:eastAsia="宋体" w:hAnsi="Times New Roman" w:cs="Times New Roman"/>
                <w:lang w:eastAsia="x-none"/>
              </w:rPr>
            </w:pPr>
            <w:r w:rsidRPr="00B00A32">
              <w:rPr>
                <w:rFonts w:ascii="Times New Roman" w:eastAsia="宋体" w:hAnsi="Times New Roman" w:cs="Times New Roman"/>
                <w:lang w:eastAsia="x-none"/>
              </w:rPr>
              <w:t>Reserved</w:t>
            </w:r>
          </w:p>
        </w:tc>
      </w:tr>
      <w:tr w:rsidR="00B00A32" w:rsidRPr="00B00A32" w14:paraId="47AC7B69" w14:textId="77777777" w:rsidTr="00135398">
        <w:trPr>
          <w:jc w:val="center"/>
        </w:trPr>
        <w:tc>
          <w:tcPr>
            <w:tcW w:w="2266" w:type="dxa"/>
            <w:vMerge/>
            <w:vAlign w:val="center"/>
          </w:tcPr>
          <w:p w14:paraId="298B7876" w14:textId="77777777" w:rsidR="00B00A32" w:rsidRPr="00B00A32" w:rsidRDefault="00B00A32" w:rsidP="00B00A32">
            <w:pPr>
              <w:keepLines/>
              <w:spacing w:before="40" w:after="40" w:line="240" w:lineRule="auto"/>
              <w:jc w:val="center"/>
              <w:rPr>
                <w:rFonts w:ascii="Times New Roman" w:eastAsia="宋体" w:hAnsi="Times New Roman" w:cs="Times New Roman"/>
                <w:lang w:val="en-GB" w:eastAsia="x-none"/>
              </w:rPr>
            </w:pPr>
          </w:p>
        </w:tc>
        <w:tc>
          <w:tcPr>
            <w:tcW w:w="3046" w:type="dxa"/>
          </w:tcPr>
          <w:p w14:paraId="66991FBB" w14:textId="77777777" w:rsidR="00B00A32" w:rsidRPr="00B00A32" w:rsidRDefault="00B00A32" w:rsidP="00B00A32">
            <w:pPr>
              <w:keepLines/>
              <w:spacing w:before="40" w:after="40" w:line="240" w:lineRule="auto"/>
              <w:jc w:val="center"/>
              <w:rPr>
                <w:rFonts w:ascii="Times New Roman" w:eastAsia="宋体" w:hAnsi="Times New Roman" w:cs="Times New Roman"/>
                <w:lang w:eastAsia="x-none"/>
              </w:rPr>
            </w:pPr>
            <w:r w:rsidRPr="00B00A32">
              <w:rPr>
                <w:rFonts w:ascii="Times New Roman" w:eastAsia="宋体" w:hAnsi="Times New Roman" w:cs="Times New Roman"/>
                <w:lang w:eastAsia="x-none"/>
              </w:rPr>
              <w:t>1</w:t>
            </w:r>
          </w:p>
        </w:tc>
        <w:tc>
          <w:tcPr>
            <w:tcW w:w="4325" w:type="dxa"/>
            <w:shd w:val="clear" w:color="auto" w:fill="auto"/>
            <w:vAlign w:val="center"/>
          </w:tcPr>
          <w:p w14:paraId="1B63331C" w14:textId="77777777" w:rsidR="00B00A32" w:rsidRPr="00B00A32" w:rsidRDefault="00B00A32" w:rsidP="00B00A32">
            <w:pPr>
              <w:keepLines/>
              <w:spacing w:before="40" w:after="40" w:line="240" w:lineRule="auto"/>
              <w:jc w:val="center"/>
              <w:rPr>
                <w:rFonts w:ascii="Times New Roman" w:eastAsia="宋体" w:hAnsi="Times New Roman" w:cs="Times New Roman"/>
                <w:lang w:eastAsia="x-none"/>
              </w:rPr>
            </w:pPr>
            <w:r w:rsidRPr="00B00A32">
              <w:rPr>
                <w:rFonts w:ascii="Times New Roman" w:eastAsia="宋体" w:hAnsi="Times New Roman" w:cs="Times New Roman"/>
                <w:lang w:eastAsia="x-none"/>
              </w:rPr>
              <w:t>Reserved</w:t>
            </w:r>
          </w:p>
        </w:tc>
      </w:tr>
      <w:tr w:rsidR="00B00A32" w:rsidRPr="00B00A32" w14:paraId="155587EB" w14:textId="77777777" w:rsidTr="00135398">
        <w:trPr>
          <w:jc w:val="center"/>
        </w:trPr>
        <w:tc>
          <w:tcPr>
            <w:tcW w:w="2266" w:type="dxa"/>
            <w:vMerge w:val="restart"/>
            <w:tcBorders>
              <w:top w:val="single" w:sz="4" w:space="0" w:color="auto"/>
              <w:left w:val="single" w:sz="4" w:space="0" w:color="auto"/>
              <w:right w:val="single" w:sz="4" w:space="0" w:color="auto"/>
            </w:tcBorders>
            <w:vAlign w:val="center"/>
          </w:tcPr>
          <w:p w14:paraId="3F073480" w14:textId="77777777" w:rsidR="00B00A32" w:rsidRPr="00B00A32" w:rsidRDefault="00B00A32" w:rsidP="00B00A32">
            <w:pPr>
              <w:spacing w:after="0" w:line="240" w:lineRule="auto"/>
              <w:jc w:val="center"/>
              <w:rPr>
                <w:rFonts w:ascii="Times New Roman" w:eastAsia="Malgun Gothic" w:hAnsi="Times New Roman" w:cs="Times New Roman"/>
                <w:sz w:val="20"/>
                <w:szCs w:val="20"/>
                <w:lang w:val="en-GB" w:eastAsia="en-US"/>
              </w:rPr>
            </w:pPr>
            <w:r w:rsidRPr="00B00A32">
              <w:rPr>
                <w:rFonts w:ascii="Times New Roman" w:eastAsia="Malgun Gothic" w:hAnsi="Times New Roman" w:cs="Times New Roman"/>
                <w:sz w:val="20"/>
                <w:szCs w:val="20"/>
                <w:lang w:val="en-GB" w:eastAsia="en-US"/>
              </w:rPr>
              <w:t>1</w:t>
            </w:r>
            <w:r w:rsidRPr="00B00A32">
              <w:rPr>
                <w:rFonts w:ascii="Times New Roman" w:eastAsia="Malgun Gothic" w:hAnsi="Times New Roman" w:cs="Times New Roman" w:hint="eastAsia"/>
                <w:sz w:val="20"/>
                <w:szCs w:val="20"/>
                <w:lang w:val="en-GB" w:eastAsia="en-US"/>
              </w:rPr>
              <w:t>0</w:t>
            </w:r>
          </w:p>
        </w:tc>
        <w:tc>
          <w:tcPr>
            <w:tcW w:w="3046" w:type="dxa"/>
            <w:tcBorders>
              <w:top w:val="single" w:sz="4" w:space="0" w:color="auto"/>
              <w:left w:val="single" w:sz="4" w:space="0" w:color="auto"/>
              <w:bottom w:val="single" w:sz="4" w:space="0" w:color="auto"/>
              <w:right w:val="single" w:sz="4" w:space="0" w:color="auto"/>
            </w:tcBorders>
          </w:tcPr>
          <w:p w14:paraId="1275E5AC" w14:textId="77777777" w:rsidR="00B00A32" w:rsidRPr="00B00A32" w:rsidRDefault="00B00A32" w:rsidP="00B00A32">
            <w:pPr>
              <w:keepLines/>
              <w:spacing w:before="40" w:after="40" w:line="240" w:lineRule="auto"/>
              <w:jc w:val="center"/>
              <w:rPr>
                <w:rFonts w:ascii="Times New Roman" w:eastAsia="宋体" w:hAnsi="Times New Roman" w:cs="Times New Roman"/>
                <w:lang w:val="en-GB" w:eastAsia="x-none"/>
              </w:rPr>
            </w:pPr>
            <w:r w:rsidRPr="00B00A32">
              <w:rPr>
                <w:rFonts w:ascii="Times New Roman" w:eastAsia="宋体" w:hAnsi="Times New Roman" w:cs="Times New Roman"/>
                <w:lang w:eastAsia="x-none"/>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FF8C2C9" w14:textId="77777777" w:rsidR="00B00A32" w:rsidRPr="00B00A32" w:rsidRDefault="00B00A32" w:rsidP="00B00A32">
            <w:pPr>
              <w:keepLines/>
              <w:spacing w:before="40" w:after="40" w:line="240" w:lineRule="auto"/>
              <w:jc w:val="center"/>
              <w:rPr>
                <w:rFonts w:ascii="Times New Roman" w:eastAsia="宋体" w:hAnsi="Times New Roman" w:cs="Times New Roman"/>
                <w:lang w:val="en-GB" w:eastAsia="x-none"/>
              </w:rPr>
            </w:pPr>
            <w:r w:rsidRPr="00B00A32">
              <w:rPr>
                <w:rFonts w:ascii="Times New Roman" w:eastAsia="宋体" w:hAnsi="Times New Roman" w:cs="Times New Roman"/>
                <w:lang w:val="en-GB" w:eastAsia="x-none"/>
              </w:rPr>
              <w:t>SCI format 2-C (existing)</w:t>
            </w:r>
          </w:p>
        </w:tc>
      </w:tr>
      <w:tr w:rsidR="00B00A32" w:rsidRPr="00B00A32" w14:paraId="1C59FEFF" w14:textId="77777777" w:rsidTr="00135398">
        <w:trPr>
          <w:jc w:val="center"/>
        </w:trPr>
        <w:tc>
          <w:tcPr>
            <w:tcW w:w="2266" w:type="dxa"/>
            <w:vMerge/>
            <w:tcBorders>
              <w:left w:val="single" w:sz="4" w:space="0" w:color="auto"/>
              <w:bottom w:val="single" w:sz="4" w:space="0" w:color="auto"/>
              <w:right w:val="single" w:sz="4" w:space="0" w:color="auto"/>
            </w:tcBorders>
            <w:vAlign w:val="center"/>
          </w:tcPr>
          <w:p w14:paraId="0D4BEF42" w14:textId="77777777" w:rsidR="00B00A32" w:rsidRPr="00B00A32" w:rsidRDefault="00B00A32" w:rsidP="00B00A32">
            <w:pPr>
              <w:keepLines/>
              <w:spacing w:before="40" w:after="40" w:line="240" w:lineRule="auto"/>
              <w:jc w:val="center"/>
              <w:rPr>
                <w:rFonts w:ascii="Times New Roman" w:eastAsia="宋体" w:hAnsi="Times New Roman" w:cs="Times New Roman"/>
                <w:highlight w:val="yellow"/>
                <w:lang w:val="en-GB" w:eastAsia="x-none"/>
              </w:rPr>
            </w:pPr>
          </w:p>
        </w:tc>
        <w:tc>
          <w:tcPr>
            <w:tcW w:w="3046" w:type="dxa"/>
            <w:tcBorders>
              <w:top w:val="single" w:sz="4" w:space="0" w:color="auto"/>
              <w:left w:val="single" w:sz="4" w:space="0" w:color="auto"/>
              <w:bottom w:val="single" w:sz="4" w:space="0" w:color="auto"/>
              <w:right w:val="single" w:sz="4" w:space="0" w:color="auto"/>
            </w:tcBorders>
          </w:tcPr>
          <w:p w14:paraId="352662E3" w14:textId="77777777" w:rsidR="00B00A32" w:rsidRPr="00B00A32" w:rsidRDefault="00B00A32" w:rsidP="00B00A32">
            <w:pPr>
              <w:keepLines/>
              <w:spacing w:before="40" w:after="40" w:line="240" w:lineRule="auto"/>
              <w:jc w:val="center"/>
              <w:rPr>
                <w:rFonts w:ascii="Times New Roman" w:eastAsia="宋体" w:hAnsi="Times New Roman" w:cs="Times New Roman"/>
                <w:lang w:val="en-GB" w:eastAsia="x-none"/>
              </w:rPr>
            </w:pPr>
            <w:r w:rsidRPr="00B00A32">
              <w:rPr>
                <w:rFonts w:ascii="Times New Roman" w:eastAsia="宋体" w:hAnsi="Times New Roman" w:cs="Times New Roman"/>
                <w:lang w:eastAsia="x-none"/>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CAC62E0" w14:textId="77777777" w:rsidR="00B00A32" w:rsidRPr="00B00A32" w:rsidRDefault="00B00A32" w:rsidP="00B00A32">
            <w:pPr>
              <w:keepLines/>
              <w:spacing w:before="40" w:after="40" w:line="240" w:lineRule="auto"/>
              <w:jc w:val="center"/>
              <w:rPr>
                <w:rFonts w:ascii="Times New Roman" w:eastAsia="宋体" w:hAnsi="Times New Roman" w:cs="Times New Roman"/>
                <w:lang w:val="en-GB" w:eastAsia="x-none"/>
              </w:rPr>
            </w:pPr>
            <w:r w:rsidRPr="00B00A32">
              <w:rPr>
                <w:rFonts w:ascii="Times New Roman" w:eastAsia="宋体" w:hAnsi="Times New Roman" w:cs="Times New Roman"/>
                <w:lang w:val="en-GB" w:eastAsia="x-none"/>
              </w:rPr>
              <w:t>Reserved</w:t>
            </w:r>
          </w:p>
        </w:tc>
      </w:tr>
      <w:tr w:rsidR="00B00A32" w:rsidRPr="00B00A32" w14:paraId="4225DDF9" w14:textId="77777777" w:rsidTr="00135398">
        <w:trPr>
          <w:jc w:val="center"/>
        </w:trPr>
        <w:tc>
          <w:tcPr>
            <w:tcW w:w="2266" w:type="dxa"/>
            <w:vMerge w:val="restart"/>
            <w:tcBorders>
              <w:top w:val="single" w:sz="4" w:space="0" w:color="auto"/>
              <w:left w:val="single" w:sz="4" w:space="0" w:color="auto"/>
              <w:right w:val="single" w:sz="4" w:space="0" w:color="auto"/>
            </w:tcBorders>
            <w:vAlign w:val="center"/>
          </w:tcPr>
          <w:p w14:paraId="43984B63" w14:textId="77777777" w:rsidR="00B00A32" w:rsidRPr="00B00A32" w:rsidRDefault="00B00A32" w:rsidP="00B00A32">
            <w:pPr>
              <w:spacing w:after="0" w:line="240" w:lineRule="auto"/>
              <w:jc w:val="center"/>
              <w:rPr>
                <w:rFonts w:ascii="Times New Roman" w:eastAsia="Malgun Gothic" w:hAnsi="Times New Roman" w:cs="Times New Roman"/>
                <w:sz w:val="20"/>
                <w:szCs w:val="20"/>
                <w:lang w:val="en-GB" w:eastAsia="en-US"/>
              </w:rPr>
            </w:pPr>
            <w:r w:rsidRPr="00B00A32">
              <w:rPr>
                <w:rFonts w:ascii="Times New Roman" w:eastAsia="Malgun Gothic" w:hAnsi="Times New Roman" w:cs="Times New Roman"/>
                <w:sz w:val="20"/>
                <w:szCs w:val="20"/>
                <w:lang w:val="en-GB" w:eastAsia="en-US"/>
              </w:rPr>
              <w:t>1</w:t>
            </w:r>
            <w:r w:rsidRPr="00B00A32">
              <w:rPr>
                <w:rFonts w:ascii="Times New Roman" w:eastAsia="Malgun Gothic" w:hAnsi="Times New Roman" w:cs="Times New Roman" w:hint="eastAsia"/>
                <w:sz w:val="20"/>
                <w:szCs w:val="20"/>
                <w:lang w:val="en-GB" w:eastAsia="en-US"/>
              </w:rPr>
              <w:t>1</w:t>
            </w:r>
            <w:r w:rsidRPr="00B00A32">
              <w:rPr>
                <w:rFonts w:ascii="Times New Roman" w:eastAsia="Malgun Gothic" w:hAnsi="Times New Roman" w:cs="Times New Roman"/>
                <w:sz w:val="20"/>
                <w:szCs w:val="20"/>
                <w:lang w:val="en-GB" w:eastAsia="en-US"/>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4490EB22" w14:textId="77777777" w:rsidR="00B00A32" w:rsidRPr="00B00A32" w:rsidRDefault="00B00A32" w:rsidP="00B00A32">
            <w:pPr>
              <w:keepLines/>
              <w:spacing w:before="40" w:after="40" w:line="240" w:lineRule="auto"/>
              <w:jc w:val="center"/>
              <w:rPr>
                <w:rFonts w:ascii="Times New Roman" w:eastAsia="宋体" w:hAnsi="Times New Roman" w:cs="Times New Roman"/>
                <w:lang w:eastAsia="x-none"/>
              </w:rPr>
            </w:pPr>
            <w:r w:rsidRPr="00B00A32">
              <w:rPr>
                <w:rFonts w:ascii="Times New Roman" w:eastAsia="宋体" w:hAnsi="Times New Roman" w:cs="Times New Roman"/>
                <w:lang w:eastAsia="x-none"/>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06994CD9" w14:textId="77777777" w:rsidR="00B00A32" w:rsidRPr="00B00A32" w:rsidRDefault="00B00A32" w:rsidP="00B00A32">
            <w:pPr>
              <w:keepLines/>
              <w:spacing w:before="40" w:after="40" w:line="240" w:lineRule="auto"/>
              <w:jc w:val="center"/>
              <w:rPr>
                <w:rFonts w:ascii="Times New Roman" w:eastAsia="宋体" w:hAnsi="Times New Roman" w:cs="Times New Roman"/>
                <w:lang w:eastAsia="x-none"/>
              </w:rPr>
            </w:pPr>
            <w:r w:rsidRPr="00B00A32">
              <w:rPr>
                <w:rFonts w:ascii="Times New Roman" w:eastAsia="宋体" w:hAnsi="Times New Roman" w:cs="Times New Roman"/>
                <w:lang w:eastAsia="x-none"/>
              </w:rPr>
              <w:t>Reserved</w:t>
            </w:r>
          </w:p>
        </w:tc>
      </w:tr>
      <w:tr w:rsidR="00B00A32" w:rsidRPr="00B00A32" w14:paraId="4A0EF2CB" w14:textId="77777777" w:rsidTr="00135398">
        <w:trPr>
          <w:jc w:val="center"/>
        </w:trPr>
        <w:tc>
          <w:tcPr>
            <w:tcW w:w="2266" w:type="dxa"/>
            <w:vMerge/>
            <w:tcBorders>
              <w:left w:val="single" w:sz="4" w:space="0" w:color="auto"/>
              <w:bottom w:val="single" w:sz="4" w:space="0" w:color="auto"/>
              <w:right w:val="single" w:sz="4" w:space="0" w:color="auto"/>
            </w:tcBorders>
            <w:vAlign w:val="center"/>
          </w:tcPr>
          <w:p w14:paraId="41C17BB0" w14:textId="77777777" w:rsidR="00B00A32" w:rsidRPr="00B00A32" w:rsidRDefault="00B00A32" w:rsidP="00B00A32">
            <w:pPr>
              <w:keepLines/>
              <w:spacing w:before="40" w:after="40" w:line="240" w:lineRule="auto"/>
              <w:jc w:val="center"/>
              <w:rPr>
                <w:rFonts w:ascii="Times New Roman" w:eastAsia="宋体" w:hAnsi="Times New Roman" w:cs="Times New Roman"/>
                <w:lang w:val="en-GB" w:eastAsia="x-none"/>
              </w:rPr>
            </w:pPr>
          </w:p>
        </w:tc>
        <w:tc>
          <w:tcPr>
            <w:tcW w:w="3046" w:type="dxa"/>
            <w:tcBorders>
              <w:top w:val="single" w:sz="4" w:space="0" w:color="auto"/>
              <w:left w:val="single" w:sz="4" w:space="0" w:color="auto"/>
              <w:bottom w:val="single" w:sz="4" w:space="0" w:color="auto"/>
              <w:right w:val="single" w:sz="4" w:space="0" w:color="auto"/>
            </w:tcBorders>
          </w:tcPr>
          <w:p w14:paraId="36B2EDCC" w14:textId="77777777" w:rsidR="00B00A32" w:rsidRPr="00B00A32" w:rsidRDefault="00B00A32" w:rsidP="00B00A32">
            <w:pPr>
              <w:keepLines/>
              <w:spacing w:before="40" w:after="40" w:line="240" w:lineRule="auto"/>
              <w:jc w:val="center"/>
              <w:rPr>
                <w:rFonts w:ascii="Times New Roman" w:eastAsia="宋体" w:hAnsi="Times New Roman" w:cs="Times New Roman"/>
                <w:lang w:eastAsia="x-none"/>
              </w:rPr>
            </w:pPr>
            <w:r w:rsidRPr="00B00A32">
              <w:rPr>
                <w:rFonts w:ascii="Times New Roman" w:eastAsia="宋体" w:hAnsi="Times New Roman" w:cs="Times New Roman"/>
                <w:lang w:eastAsia="x-none"/>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0959834E" w14:textId="77777777" w:rsidR="00B00A32" w:rsidRPr="00B00A32" w:rsidRDefault="00B00A32" w:rsidP="00B00A32">
            <w:pPr>
              <w:keepLines/>
              <w:spacing w:before="40" w:after="40" w:line="240" w:lineRule="auto"/>
              <w:jc w:val="center"/>
              <w:rPr>
                <w:rFonts w:ascii="Times New Roman" w:eastAsia="宋体" w:hAnsi="Times New Roman" w:cs="Times New Roman"/>
                <w:lang w:eastAsia="x-none"/>
              </w:rPr>
            </w:pPr>
            <w:r w:rsidRPr="00B00A32">
              <w:rPr>
                <w:rFonts w:ascii="Times New Roman" w:eastAsia="宋体" w:hAnsi="Times New Roman" w:cs="Times New Roman"/>
                <w:lang w:eastAsia="x-none"/>
              </w:rPr>
              <w:t>Reserved</w:t>
            </w:r>
          </w:p>
        </w:tc>
      </w:tr>
    </w:tbl>
    <w:p w14:paraId="3A853D13" w14:textId="77777777" w:rsidR="00B00A32" w:rsidRPr="00B00A32" w:rsidRDefault="00B00A32" w:rsidP="00B00A32">
      <w:pPr>
        <w:spacing w:after="0" w:line="240" w:lineRule="auto"/>
        <w:rPr>
          <w:rFonts w:ascii="Times" w:eastAsia="Batang" w:hAnsi="Times" w:cs="Times New Roman"/>
          <w:color w:val="000000"/>
          <w:sz w:val="20"/>
          <w:szCs w:val="24"/>
          <w:lang w:val="en-GB" w:eastAsia="en-US"/>
        </w:rPr>
      </w:pPr>
      <w:r w:rsidRPr="00B00A32">
        <w:rPr>
          <w:rFonts w:ascii="Times" w:eastAsia="Batang" w:hAnsi="Times" w:cs="Times New Roman"/>
          <w:color w:val="000000"/>
          <w:sz w:val="20"/>
          <w:szCs w:val="24"/>
          <w:lang w:val="en-GB" w:eastAsia="en-US"/>
        </w:rPr>
        <w:t>Note: it is up to the TS 38.212 spec editor on how to capture the above intention.</w:t>
      </w:r>
    </w:p>
    <w:p w14:paraId="252095E7" w14:textId="6358E653" w:rsidR="00B00A32" w:rsidRDefault="00B00A32" w:rsidP="00CF0ECE">
      <w:pPr>
        <w:pStyle w:val="BodyText"/>
        <w:rPr>
          <w:lang w:val="en-GB"/>
        </w:rPr>
      </w:pPr>
    </w:p>
    <w:p w14:paraId="609F5C98" w14:textId="77777777" w:rsidR="00B00A32" w:rsidRPr="00B00A32" w:rsidRDefault="00B00A32" w:rsidP="00B00A32">
      <w:pPr>
        <w:spacing w:after="0" w:line="240" w:lineRule="auto"/>
        <w:rPr>
          <w:rFonts w:ascii="Times New Roman" w:eastAsia="Batang" w:hAnsi="Times New Roman" w:cs="Times New Roman"/>
          <w:bCs/>
          <w:sz w:val="20"/>
          <w:szCs w:val="20"/>
          <w:highlight w:val="green"/>
          <w:lang w:val="en-GB" w:eastAsia="en-US"/>
        </w:rPr>
      </w:pPr>
      <w:r w:rsidRPr="00B00A32">
        <w:rPr>
          <w:rFonts w:ascii="Times New Roman" w:eastAsia="Batang" w:hAnsi="Times New Roman" w:cs="Times New Roman"/>
          <w:bCs/>
          <w:sz w:val="20"/>
          <w:szCs w:val="20"/>
          <w:highlight w:val="green"/>
          <w:lang w:val="en-GB" w:eastAsia="en-US"/>
        </w:rPr>
        <w:t>Agreement</w:t>
      </w:r>
    </w:p>
    <w:p w14:paraId="5CB02EC6" w14:textId="77777777" w:rsidR="00B00A32" w:rsidRPr="00B00A32" w:rsidRDefault="00B00A32" w:rsidP="00B00A32">
      <w:pPr>
        <w:autoSpaceDE w:val="0"/>
        <w:autoSpaceDN w:val="0"/>
        <w:spacing w:after="0" w:line="240" w:lineRule="auto"/>
        <w:jc w:val="both"/>
        <w:rPr>
          <w:rFonts w:ascii="Times New Roman" w:eastAsia="Batang" w:hAnsi="Times New Roman" w:cs="Times New Roman"/>
          <w:sz w:val="20"/>
          <w:szCs w:val="20"/>
          <w:lang w:val="en-GB" w:eastAsia="en-US"/>
        </w:rPr>
      </w:pPr>
      <w:r w:rsidRPr="00B00A32">
        <w:rPr>
          <w:rFonts w:ascii="Times New Roman" w:eastAsia="Batang" w:hAnsi="Times New Roman" w:cs="Times New Roman"/>
          <w:sz w:val="20"/>
          <w:szCs w:val="20"/>
          <w:lang w:val="en-GB" w:eastAsia="en-US"/>
        </w:rPr>
        <w:t xml:space="preserve">After UE successfully performed a multi-channel access procedure for a set of RB sets, </w:t>
      </w:r>
    </w:p>
    <w:p w14:paraId="6DFF4FEC" w14:textId="77777777" w:rsidR="00B00A32" w:rsidRPr="00B00A32" w:rsidRDefault="00B00A32" w:rsidP="00B00A32">
      <w:pPr>
        <w:numPr>
          <w:ilvl w:val="0"/>
          <w:numId w:val="11"/>
        </w:numPr>
        <w:autoSpaceDE w:val="0"/>
        <w:autoSpaceDN w:val="0"/>
        <w:spacing w:after="0" w:line="240" w:lineRule="auto"/>
        <w:jc w:val="both"/>
        <w:rPr>
          <w:rFonts w:ascii="Times New Roman" w:eastAsia="Batang" w:hAnsi="Times New Roman" w:cs="Times New Roman"/>
          <w:sz w:val="20"/>
          <w:szCs w:val="20"/>
          <w:lang w:val="en-GB" w:eastAsia="x-none"/>
        </w:rPr>
      </w:pPr>
      <w:r w:rsidRPr="00B00A32">
        <w:rPr>
          <w:rFonts w:ascii="Times New Roman" w:eastAsia="Batang" w:hAnsi="Times New Roman" w:cs="Times New Roman"/>
          <w:sz w:val="20"/>
          <w:szCs w:val="20"/>
          <w:lang w:val="en-GB" w:eastAsia="x-none"/>
        </w:rPr>
        <w:t>A channel occupancy is initiated for the set of RB sets and the UE can use the initiated channel occupancy for own subsequent transmissions (including all S-SSB, PSFCH, PSCCH/PSSCH) when the channel access procedures described in clause 4.5.6.3 is used.</w:t>
      </w:r>
    </w:p>
    <w:p w14:paraId="76AA0372" w14:textId="77777777" w:rsidR="00B00A32" w:rsidRPr="00B00A32" w:rsidRDefault="00B00A32" w:rsidP="00B00A32">
      <w:pPr>
        <w:numPr>
          <w:ilvl w:val="0"/>
          <w:numId w:val="11"/>
        </w:numPr>
        <w:autoSpaceDE w:val="0"/>
        <w:autoSpaceDN w:val="0"/>
        <w:spacing w:after="0" w:line="240" w:lineRule="auto"/>
        <w:jc w:val="both"/>
        <w:rPr>
          <w:rFonts w:ascii="Times New Roman" w:eastAsia="Batang" w:hAnsi="Times New Roman" w:cs="Times New Roman"/>
          <w:sz w:val="20"/>
          <w:szCs w:val="20"/>
          <w:lang w:val="en-GB" w:eastAsia="x-none"/>
        </w:rPr>
      </w:pPr>
      <w:r w:rsidRPr="00B00A32">
        <w:rPr>
          <w:rFonts w:ascii="Times New Roman" w:eastAsia="Batang" w:hAnsi="Times New Roman" w:cs="Times New Roman"/>
          <w:sz w:val="20"/>
          <w:szCs w:val="20"/>
          <w:lang w:val="en-GB" w:eastAsia="x-none"/>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6488D751" w14:textId="51E0C689" w:rsidR="00B00A32" w:rsidRDefault="00B00A32" w:rsidP="00CF0ECE">
      <w:pPr>
        <w:pStyle w:val="BodyText"/>
        <w:rPr>
          <w:lang w:val="en-GB"/>
        </w:rPr>
      </w:pPr>
    </w:p>
    <w:p w14:paraId="135A4C27" w14:textId="77777777" w:rsidR="00B00A32" w:rsidRPr="00B00A32" w:rsidRDefault="00B00A32" w:rsidP="00B00A32">
      <w:pPr>
        <w:spacing w:after="0" w:line="240" w:lineRule="auto"/>
        <w:rPr>
          <w:rFonts w:ascii="Times New Roman" w:eastAsia="Batang" w:hAnsi="Times New Roman" w:cs="Times New Roman"/>
          <w:sz w:val="20"/>
          <w:szCs w:val="20"/>
          <w:lang w:val="en-GB" w:eastAsia="x-none"/>
        </w:rPr>
      </w:pPr>
      <w:r w:rsidRPr="00B00A32">
        <w:rPr>
          <w:rFonts w:ascii="Times New Roman" w:eastAsia="Batang" w:hAnsi="Times New Roman" w:cs="Times New Roman"/>
          <w:sz w:val="20"/>
          <w:szCs w:val="20"/>
          <w:highlight w:val="green"/>
          <w:lang w:val="en-GB" w:eastAsia="x-none"/>
        </w:rPr>
        <w:t>Agreement</w:t>
      </w:r>
    </w:p>
    <w:p w14:paraId="0A281CEF" w14:textId="77777777" w:rsidR="00B00A32" w:rsidRPr="00B00A32" w:rsidRDefault="00B00A32" w:rsidP="00B00A32">
      <w:pPr>
        <w:autoSpaceDE w:val="0"/>
        <w:autoSpaceDN w:val="0"/>
        <w:spacing w:after="0" w:line="240" w:lineRule="auto"/>
        <w:jc w:val="both"/>
        <w:rPr>
          <w:rFonts w:ascii="Times New Roman" w:eastAsia="Batang" w:hAnsi="Times New Roman" w:cs="Times New Roman"/>
          <w:color w:val="000000"/>
          <w:sz w:val="20"/>
          <w:szCs w:val="20"/>
          <w:lang w:val="en-GB" w:eastAsia="en-US"/>
        </w:rPr>
      </w:pPr>
      <w:r w:rsidRPr="00B00A32">
        <w:rPr>
          <w:rFonts w:ascii="Times New Roman" w:eastAsia="Batang" w:hAnsi="Times New Roman" w:cs="Times New Roman"/>
          <w:color w:val="000000"/>
          <w:sz w:val="20"/>
          <w:szCs w:val="20"/>
          <w:lang w:val="en-GB" w:eastAsia="en-US"/>
        </w:rPr>
        <w:t>Update the WA made in RAN1#114bis as follows.</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5"/>
      </w:tblGrid>
      <w:tr w:rsidR="00B00A32" w:rsidRPr="00B00A32" w14:paraId="470DB3D6" w14:textId="77777777" w:rsidTr="00135398">
        <w:tc>
          <w:tcPr>
            <w:tcW w:w="9239" w:type="dxa"/>
            <w:shd w:val="clear" w:color="auto" w:fill="auto"/>
          </w:tcPr>
          <w:p w14:paraId="3FEAA91B" w14:textId="77777777" w:rsidR="00B00A32" w:rsidRPr="00B00A32" w:rsidRDefault="00B00A32" w:rsidP="00B00A32">
            <w:pPr>
              <w:autoSpaceDE w:val="0"/>
              <w:autoSpaceDN w:val="0"/>
              <w:spacing w:after="0" w:line="240" w:lineRule="auto"/>
              <w:jc w:val="both"/>
              <w:rPr>
                <w:rFonts w:ascii="Times New Roman" w:eastAsia="等线" w:hAnsi="Times New Roman" w:cs="Times New Roman"/>
                <w:sz w:val="20"/>
                <w:szCs w:val="20"/>
              </w:rPr>
            </w:pPr>
            <w:r w:rsidRPr="00B00A32">
              <w:rPr>
                <w:rFonts w:ascii="Times New Roman" w:eastAsia="Batang" w:hAnsi="Times New Roman" w:cs="Times New Roman"/>
                <w:b/>
                <w:bCs/>
                <w:sz w:val="20"/>
                <w:szCs w:val="20"/>
                <w:highlight w:val="darkYellow"/>
                <w:lang w:val="en-GB" w:eastAsia="en-US"/>
              </w:rPr>
              <w:t>Working assumption</w:t>
            </w:r>
            <w:r w:rsidRPr="00B00A32">
              <w:rPr>
                <w:rFonts w:ascii="Times New Roman" w:eastAsia="Batang" w:hAnsi="Times New Roman" w:cs="Times New Roman"/>
                <w:b/>
                <w:bCs/>
                <w:sz w:val="20"/>
                <w:szCs w:val="20"/>
                <w:lang w:val="en-GB" w:eastAsia="en-US"/>
              </w:rPr>
              <w:t xml:space="preserve"> (RAN1#113)</w:t>
            </w:r>
          </w:p>
          <w:p w14:paraId="28665810" w14:textId="77777777" w:rsidR="00B00A32" w:rsidRPr="00B00A32" w:rsidRDefault="00B00A32" w:rsidP="00B00A32">
            <w:pPr>
              <w:autoSpaceDE w:val="0"/>
              <w:autoSpaceDN w:val="0"/>
              <w:spacing w:after="0" w:line="240" w:lineRule="auto"/>
              <w:jc w:val="both"/>
              <w:rPr>
                <w:rFonts w:ascii="Times New Roman" w:eastAsia="Batang" w:hAnsi="Times New Roman" w:cs="Times New Roman"/>
                <w:sz w:val="20"/>
                <w:szCs w:val="20"/>
                <w:lang w:val="en-GB" w:eastAsia="en-US"/>
              </w:rPr>
            </w:pPr>
            <w:r w:rsidRPr="00B00A32">
              <w:rPr>
                <w:rFonts w:ascii="Times New Roman" w:eastAsia="Batang" w:hAnsi="Times New Roman" w:cs="Times New Roman"/>
                <w:sz w:val="20"/>
                <w:szCs w:val="20"/>
                <w:lang w:val="en-GB" w:eastAsia="en-US"/>
              </w:rPr>
              <w:t xml:space="preserve">For Type 1 LBT block issue (inter-UE case), the following option 2 and option 1 are supported separately based on UE </w:t>
            </w:r>
            <w:proofErr w:type="gramStart"/>
            <w:r w:rsidRPr="00B00A32">
              <w:rPr>
                <w:rFonts w:ascii="Times New Roman" w:eastAsia="Batang" w:hAnsi="Times New Roman" w:cs="Times New Roman"/>
                <w:sz w:val="20"/>
                <w:szCs w:val="20"/>
                <w:lang w:val="en-GB" w:eastAsia="en-US"/>
              </w:rPr>
              <w:t>capability</w:t>
            </w:r>
            <w:proofErr w:type="gramEnd"/>
          </w:p>
          <w:p w14:paraId="794D1CD3" w14:textId="6A10612D" w:rsidR="00B00A32" w:rsidRPr="00B00A32" w:rsidRDefault="00B00A32" w:rsidP="00B00A32">
            <w:pPr>
              <w:numPr>
                <w:ilvl w:val="0"/>
                <w:numId w:val="11"/>
              </w:numPr>
              <w:autoSpaceDE w:val="0"/>
              <w:autoSpaceDN w:val="0"/>
              <w:spacing w:after="0" w:line="240" w:lineRule="auto"/>
              <w:jc w:val="both"/>
              <w:rPr>
                <w:rFonts w:ascii="Times New Roman" w:eastAsia="Batang" w:hAnsi="Times New Roman" w:cs="Times New Roman"/>
                <w:color w:val="000000"/>
                <w:sz w:val="20"/>
                <w:szCs w:val="20"/>
                <w:lang w:eastAsia="x-none"/>
              </w:rPr>
            </w:pPr>
            <w:r w:rsidRPr="00B00A32">
              <w:rPr>
                <w:rFonts w:ascii="Times New Roman" w:eastAsia="Batang" w:hAnsi="Times New Roman" w:cs="Times New Roman"/>
                <w:color w:val="000000"/>
                <w:sz w:val="20"/>
                <w:szCs w:val="20"/>
                <w:lang w:val="en-GB" w:eastAsia="x-none"/>
              </w:rPr>
              <w:t xml:space="preserve">Option 2: If transmission in slot(s) before a reserved resource </w:t>
            </w:r>
            <w:proofErr w:type="gramStart"/>
            <w:r w:rsidRPr="00B00A32">
              <w:rPr>
                <w:rFonts w:ascii="Times New Roman" w:eastAsia="Batang" w:hAnsi="Times New Roman" w:cs="Times New Roman"/>
                <w:color w:val="000000"/>
                <w:sz w:val="20"/>
                <w:szCs w:val="20"/>
                <w:lang w:val="en-GB" w:eastAsia="x-none"/>
              </w:rPr>
              <w:t>is able to</w:t>
            </w:r>
            <w:proofErr w:type="gramEnd"/>
            <w:r w:rsidRPr="00B00A32">
              <w:rPr>
                <w:rFonts w:ascii="Times New Roman" w:eastAsia="Batang" w:hAnsi="Times New Roman" w:cs="Times New Roman"/>
                <w:color w:val="000000"/>
                <w:sz w:val="20"/>
                <w:szCs w:val="20"/>
                <w:lang w:val="en-GB" w:eastAsia="x-none"/>
              </w:rPr>
              <w:t xml:space="preserve"> share its initiated COT to the reservation, UE may prioritize/select resource(s) in the slot(s) for transmission. </w:t>
            </w:r>
          </w:p>
          <w:p w14:paraId="1E57C1A4" w14:textId="116CECF2" w:rsidR="00B00A32" w:rsidRPr="00B00A32" w:rsidRDefault="00B00A32" w:rsidP="00B00A32">
            <w:pPr>
              <w:numPr>
                <w:ilvl w:val="1"/>
                <w:numId w:val="15"/>
              </w:numPr>
              <w:autoSpaceDE w:val="0"/>
              <w:autoSpaceDN w:val="0"/>
              <w:snapToGrid w:val="0"/>
              <w:spacing w:after="0" w:line="240" w:lineRule="auto"/>
              <w:jc w:val="both"/>
              <w:rPr>
                <w:rFonts w:ascii="Times New Roman" w:eastAsia="Batang" w:hAnsi="Times New Roman" w:cs="Times New Roman"/>
                <w:color w:val="000000"/>
                <w:sz w:val="20"/>
                <w:szCs w:val="20"/>
                <w:lang w:val="en-GB" w:eastAsia="x-none"/>
              </w:rPr>
            </w:pPr>
            <w:r w:rsidRPr="00B00A32">
              <w:rPr>
                <w:rFonts w:ascii="Times New Roman" w:eastAsia="Batang" w:hAnsi="Times New Roman" w:cs="Times New Roman"/>
                <w:color w:val="000000"/>
                <w:sz w:val="20"/>
                <w:szCs w:val="20"/>
                <w:lang w:val="en-GB" w:eastAsia="x-none"/>
              </w:rPr>
              <w:t>FFS: details of applying this prioritization, and if the reserved resource belongs to a MCSt, the COT initiating UE should be able to share the COT to cover the whole MCSt</w:t>
            </w:r>
          </w:p>
          <w:p w14:paraId="1E16A146" w14:textId="1ACAB21E" w:rsidR="00B00A32" w:rsidRPr="00B00A32" w:rsidRDefault="00B00A32" w:rsidP="00B00A32">
            <w:pPr>
              <w:numPr>
                <w:ilvl w:val="0"/>
                <w:numId w:val="11"/>
              </w:numPr>
              <w:autoSpaceDE w:val="0"/>
              <w:autoSpaceDN w:val="0"/>
              <w:spacing w:after="0" w:line="240" w:lineRule="auto"/>
              <w:jc w:val="both"/>
              <w:rPr>
                <w:rFonts w:ascii="Times New Roman" w:eastAsia="Batang" w:hAnsi="Times New Roman" w:cs="Times New Roman"/>
                <w:color w:val="000000"/>
                <w:sz w:val="20"/>
                <w:szCs w:val="20"/>
                <w:lang w:val="en-GB" w:eastAsia="x-none"/>
              </w:rPr>
            </w:pPr>
            <w:r w:rsidRPr="00B00A32">
              <w:rPr>
                <w:rFonts w:ascii="Times New Roman" w:eastAsia="Batang" w:hAnsi="Times New Roman" w:cs="Times New Roman"/>
                <w:color w:val="000000"/>
                <w:sz w:val="20"/>
                <w:szCs w:val="20"/>
                <w:lang w:val="en-GB" w:eastAsia="x-none"/>
              </w:rPr>
              <w:t xml:space="preserve">(pre)configuring enabling/disabling option 2 is supportedOption 1: </w:t>
            </w:r>
          </w:p>
          <w:p w14:paraId="6535C0EF" w14:textId="77777777" w:rsidR="00B00A32" w:rsidRPr="00B00A32" w:rsidRDefault="00B00A32" w:rsidP="00B00A32">
            <w:pPr>
              <w:numPr>
                <w:ilvl w:val="1"/>
                <w:numId w:val="15"/>
              </w:numPr>
              <w:autoSpaceDE w:val="0"/>
              <w:autoSpaceDN w:val="0"/>
              <w:snapToGrid w:val="0"/>
              <w:spacing w:after="0" w:line="240" w:lineRule="auto"/>
              <w:jc w:val="both"/>
              <w:rPr>
                <w:rFonts w:ascii="Times New Roman" w:eastAsia="Batang" w:hAnsi="Times New Roman" w:cs="Times New Roman"/>
                <w:color w:val="000000"/>
                <w:sz w:val="20"/>
                <w:szCs w:val="20"/>
                <w:lang w:eastAsia="x-none"/>
              </w:rPr>
            </w:pPr>
            <w:r w:rsidRPr="00B00A32">
              <w:rPr>
                <w:rFonts w:ascii="Times New Roman" w:eastAsia="Batang" w:hAnsi="Times New Roman" w:cs="Times New Roman"/>
                <w:color w:val="000000"/>
                <w:sz w:val="20"/>
                <w:szCs w:val="20"/>
                <w:lang w:val="en-GB" w:eastAsia="x-none"/>
              </w:rPr>
              <w:t xml:space="preserve">UE may avoid selection of N consecutive resource(s) before a reserved resource when the L1 SL priority value for the transmission is higher than the L1 SL priority value of the reserved resource. </w:t>
            </w:r>
          </w:p>
          <w:p w14:paraId="5A378E1A" w14:textId="77777777" w:rsidR="00B00A32" w:rsidRPr="00B00A32" w:rsidRDefault="00B00A32" w:rsidP="00B00A32">
            <w:pPr>
              <w:numPr>
                <w:ilvl w:val="2"/>
                <w:numId w:val="15"/>
              </w:numPr>
              <w:autoSpaceDE w:val="0"/>
              <w:autoSpaceDN w:val="0"/>
              <w:snapToGrid w:val="0"/>
              <w:spacing w:after="0" w:line="240" w:lineRule="auto"/>
              <w:jc w:val="both"/>
              <w:rPr>
                <w:rFonts w:ascii="Times New Roman" w:eastAsia="Batang" w:hAnsi="Times New Roman" w:cs="Times New Roman"/>
                <w:color w:val="000000"/>
                <w:sz w:val="20"/>
                <w:szCs w:val="20"/>
                <w:lang w:val="en-GB" w:eastAsia="x-none"/>
              </w:rPr>
            </w:pPr>
            <w:r w:rsidRPr="00B00A32">
              <w:rPr>
                <w:rFonts w:ascii="Times New Roman" w:eastAsia="Batang" w:hAnsi="Times New Roman" w:cs="Times New Roman"/>
                <w:color w:val="000000"/>
                <w:sz w:val="20"/>
                <w:szCs w:val="20"/>
                <w:lang w:val="en-GB" w:eastAsia="x-none"/>
              </w:rPr>
              <w:t>The value of N can be selected from {0, 1, 2}</w:t>
            </w:r>
          </w:p>
          <w:p w14:paraId="20537043" w14:textId="77777777" w:rsidR="00B00A32" w:rsidRPr="00B00A32" w:rsidRDefault="00B00A32" w:rsidP="00B00A32">
            <w:pPr>
              <w:numPr>
                <w:ilvl w:val="2"/>
                <w:numId w:val="15"/>
              </w:numPr>
              <w:autoSpaceDE w:val="0"/>
              <w:autoSpaceDN w:val="0"/>
              <w:snapToGrid w:val="0"/>
              <w:spacing w:after="0" w:line="240" w:lineRule="auto"/>
              <w:jc w:val="both"/>
              <w:rPr>
                <w:rFonts w:ascii="Times New Roman" w:eastAsia="Batang" w:hAnsi="Times New Roman" w:cs="Times New Roman"/>
                <w:color w:val="000000"/>
                <w:sz w:val="20"/>
                <w:szCs w:val="20"/>
                <w:lang w:val="en-GB" w:eastAsia="x-none"/>
              </w:rPr>
            </w:pPr>
            <w:r w:rsidRPr="00B00A32">
              <w:rPr>
                <w:rFonts w:ascii="Times New Roman" w:eastAsia="Batang" w:hAnsi="Times New Roman" w:cs="Times New Roman"/>
                <w:color w:val="000000"/>
                <w:sz w:val="20"/>
                <w:szCs w:val="20"/>
                <w:lang w:val="en-GB" w:eastAsia="x-none"/>
              </w:rPr>
              <w:t xml:space="preserve">The selection of the value of N is up to UE </w:t>
            </w:r>
            <w:proofErr w:type="gramStart"/>
            <w:r w:rsidRPr="00B00A32">
              <w:rPr>
                <w:rFonts w:ascii="Times New Roman" w:eastAsia="Batang" w:hAnsi="Times New Roman" w:cs="Times New Roman"/>
                <w:color w:val="000000"/>
                <w:sz w:val="20"/>
                <w:szCs w:val="20"/>
                <w:lang w:val="en-GB" w:eastAsia="x-none"/>
              </w:rPr>
              <w:t>implementation</w:t>
            </w:r>
            <w:proofErr w:type="gramEnd"/>
          </w:p>
          <w:p w14:paraId="3C0674A2" w14:textId="77777777" w:rsidR="00B00A32" w:rsidRPr="00B00A32" w:rsidRDefault="00B00A32" w:rsidP="00B00A32">
            <w:pPr>
              <w:numPr>
                <w:ilvl w:val="3"/>
                <w:numId w:val="15"/>
              </w:numPr>
              <w:tabs>
                <w:tab w:val="left" w:pos="2880"/>
              </w:tabs>
              <w:autoSpaceDE w:val="0"/>
              <w:autoSpaceDN w:val="0"/>
              <w:snapToGrid w:val="0"/>
              <w:spacing w:after="0" w:line="240" w:lineRule="auto"/>
              <w:jc w:val="both"/>
              <w:rPr>
                <w:rFonts w:ascii="Times New Roman" w:eastAsia="Batang" w:hAnsi="Times New Roman" w:cs="Times New Roman"/>
                <w:color w:val="000000"/>
                <w:sz w:val="20"/>
                <w:szCs w:val="20"/>
                <w:lang w:val="en-GB" w:eastAsia="x-none"/>
              </w:rPr>
            </w:pPr>
            <w:r w:rsidRPr="00B00A32">
              <w:rPr>
                <w:rFonts w:ascii="Times New Roman" w:eastAsia="Batang" w:hAnsi="Times New Roman" w:cs="Times New Roman"/>
                <w:color w:val="000000"/>
                <w:sz w:val="20"/>
                <w:szCs w:val="20"/>
                <w:lang w:val="en-GB" w:eastAsia="x-none"/>
              </w:rPr>
              <w:t>FFS: unless (pre-)configured or indicated by UE reserved resource in SCI</w:t>
            </w:r>
          </w:p>
          <w:p w14:paraId="5EB550D4" w14:textId="77777777" w:rsidR="00B00A32" w:rsidRPr="00B00A32" w:rsidRDefault="00B00A32" w:rsidP="00B00A32">
            <w:pPr>
              <w:numPr>
                <w:ilvl w:val="1"/>
                <w:numId w:val="15"/>
              </w:numPr>
              <w:autoSpaceDE w:val="0"/>
              <w:autoSpaceDN w:val="0"/>
              <w:snapToGrid w:val="0"/>
              <w:spacing w:after="0" w:line="240" w:lineRule="auto"/>
              <w:jc w:val="both"/>
              <w:rPr>
                <w:rFonts w:ascii="Times New Roman" w:eastAsia="Batang" w:hAnsi="Times New Roman" w:cs="Times New Roman"/>
                <w:color w:val="000000"/>
                <w:sz w:val="20"/>
                <w:szCs w:val="20"/>
                <w:lang w:val="en-GB" w:eastAsia="x-none"/>
              </w:rPr>
            </w:pPr>
            <w:r w:rsidRPr="00B00A32">
              <w:rPr>
                <w:rFonts w:ascii="Times New Roman" w:eastAsia="Batang" w:hAnsi="Times New Roman" w:cs="Times New Roman"/>
                <w:color w:val="000000"/>
                <w:sz w:val="20"/>
                <w:szCs w:val="20"/>
                <w:lang w:val="en-GB" w:eastAsia="x-none"/>
              </w:rPr>
              <w:t xml:space="preserve">UE may avoid selection of M consecutive resource(s) after a reserved resource when the transmitting symbols of the reserved resource overlap with LBT of the selected resource. </w:t>
            </w:r>
          </w:p>
          <w:p w14:paraId="6CEAB705" w14:textId="77777777" w:rsidR="00B00A32" w:rsidRPr="00B00A32" w:rsidRDefault="00B00A32" w:rsidP="00B00A32">
            <w:pPr>
              <w:numPr>
                <w:ilvl w:val="2"/>
                <w:numId w:val="15"/>
              </w:numPr>
              <w:autoSpaceDE w:val="0"/>
              <w:autoSpaceDN w:val="0"/>
              <w:snapToGrid w:val="0"/>
              <w:spacing w:after="0" w:line="240" w:lineRule="auto"/>
              <w:jc w:val="both"/>
              <w:rPr>
                <w:rFonts w:ascii="Times New Roman" w:eastAsia="Batang" w:hAnsi="Times New Roman" w:cs="Times New Roman"/>
                <w:color w:val="000000"/>
                <w:sz w:val="20"/>
                <w:szCs w:val="20"/>
                <w:lang w:val="en-GB" w:eastAsia="x-none"/>
              </w:rPr>
            </w:pPr>
            <w:r w:rsidRPr="00B00A32">
              <w:rPr>
                <w:rFonts w:ascii="Times New Roman" w:eastAsia="Batang" w:hAnsi="Times New Roman" w:cs="Times New Roman"/>
                <w:color w:val="000000"/>
                <w:sz w:val="20"/>
                <w:szCs w:val="20"/>
                <w:lang w:val="en-GB" w:eastAsia="x-none"/>
              </w:rPr>
              <w:t>M is determined based on UE implementation (at least including 0)</w:t>
            </w:r>
          </w:p>
          <w:p w14:paraId="4D8F9BFB" w14:textId="77777777" w:rsidR="00B00A32" w:rsidRPr="00B00A32" w:rsidRDefault="00B00A32" w:rsidP="00B00A32">
            <w:pPr>
              <w:numPr>
                <w:ilvl w:val="1"/>
                <w:numId w:val="15"/>
              </w:numPr>
              <w:autoSpaceDE w:val="0"/>
              <w:autoSpaceDN w:val="0"/>
              <w:snapToGrid w:val="0"/>
              <w:spacing w:after="0" w:line="240" w:lineRule="auto"/>
              <w:jc w:val="both"/>
              <w:rPr>
                <w:rFonts w:ascii="Times New Roman" w:eastAsia="Batang" w:hAnsi="Times New Roman" w:cs="Times New Roman"/>
                <w:color w:val="000000"/>
                <w:sz w:val="20"/>
                <w:szCs w:val="20"/>
                <w:lang w:val="en-GB" w:eastAsia="x-none"/>
              </w:rPr>
            </w:pPr>
            <w:r w:rsidRPr="00B00A32">
              <w:rPr>
                <w:rFonts w:ascii="Times New Roman" w:eastAsia="Batang" w:hAnsi="Times New Roman" w:cs="Times New Roman"/>
                <w:sz w:val="20"/>
                <w:szCs w:val="20"/>
                <w:lang w:val="en-GB" w:eastAsia="x-none"/>
              </w:rPr>
              <w:t>FFS: any restriction of M</w:t>
            </w:r>
          </w:p>
          <w:p w14:paraId="195FC3DA" w14:textId="77777777" w:rsidR="00B00A32" w:rsidRPr="00B00A32" w:rsidRDefault="00B00A32" w:rsidP="00B00A32">
            <w:pPr>
              <w:numPr>
                <w:ilvl w:val="1"/>
                <w:numId w:val="15"/>
              </w:numPr>
              <w:autoSpaceDE w:val="0"/>
              <w:autoSpaceDN w:val="0"/>
              <w:snapToGrid w:val="0"/>
              <w:spacing w:after="0" w:line="240" w:lineRule="auto"/>
              <w:jc w:val="both"/>
              <w:rPr>
                <w:rFonts w:ascii="Times New Roman" w:eastAsia="Batang" w:hAnsi="Times New Roman" w:cs="Times New Roman"/>
                <w:color w:val="000000"/>
                <w:sz w:val="20"/>
                <w:szCs w:val="20"/>
                <w:lang w:val="en-GB" w:eastAsia="x-none"/>
              </w:rPr>
            </w:pPr>
            <w:r w:rsidRPr="00B00A32">
              <w:rPr>
                <w:rFonts w:ascii="Times New Roman" w:eastAsia="Batang" w:hAnsi="Times New Roman" w:cs="Times New Roman"/>
                <w:color w:val="000000"/>
                <w:sz w:val="20"/>
                <w:szCs w:val="20"/>
                <w:lang w:val="en-GB" w:eastAsia="x-none"/>
              </w:rPr>
              <w:t xml:space="preserve">(pre)configuring enabling/disabling option 1 is </w:t>
            </w:r>
            <w:proofErr w:type="gramStart"/>
            <w:r w:rsidRPr="00B00A32">
              <w:rPr>
                <w:rFonts w:ascii="Times New Roman" w:eastAsia="Batang" w:hAnsi="Times New Roman" w:cs="Times New Roman"/>
                <w:color w:val="000000"/>
                <w:sz w:val="20"/>
                <w:szCs w:val="20"/>
                <w:lang w:val="en-GB" w:eastAsia="x-none"/>
              </w:rPr>
              <w:t>supported</w:t>
            </w:r>
            <w:proofErr w:type="gramEnd"/>
          </w:p>
          <w:p w14:paraId="09E9499B" w14:textId="77777777" w:rsidR="00B00A32" w:rsidRPr="00B00A32" w:rsidRDefault="00B00A32" w:rsidP="00B00A32">
            <w:pPr>
              <w:numPr>
                <w:ilvl w:val="0"/>
                <w:numId w:val="11"/>
              </w:numPr>
              <w:autoSpaceDE w:val="0"/>
              <w:autoSpaceDN w:val="0"/>
              <w:spacing w:after="0" w:line="240" w:lineRule="auto"/>
              <w:jc w:val="both"/>
              <w:rPr>
                <w:rFonts w:ascii="Times New Roman" w:eastAsia="Batang" w:hAnsi="Times New Roman" w:cs="Times New Roman"/>
                <w:sz w:val="20"/>
                <w:szCs w:val="20"/>
                <w:lang w:val="en-GB" w:eastAsia="x-none"/>
              </w:rPr>
            </w:pPr>
            <w:r w:rsidRPr="00B00A32">
              <w:rPr>
                <w:rFonts w:ascii="Times New Roman" w:eastAsia="Batang" w:hAnsi="Times New Roman" w:cs="Times New Roman"/>
                <w:sz w:val="20"/>
                <w:szCs w:val="20"/>
                <w:lang w:val="en-GB" w:eastAsia="x-none"/>
              </w:rPr>
              <w:t>FFS: Whether the above high priority is determined according to a (pre)configured threshold</w:t>
            </w:r>
          </w:p>
          <w:p w14:paraId="55B976C1" w14:textId="77777777" w:rsidR="00B00A32" w:rsidRPr="00B00A32" w:rsidRDefault="00B00A32" w:rsidP="00B00A32">
            <w:pPr>
              <w:numPr>
                <w:ilvl w:val="0"/>
                <w:numId w:val="11"/>
              </w:numPr>
              <w:autoSpaceDE w:val="0"/>
              <w:autoSpaceDN w:val="0"/>
              <w:spacing w:after="0" w:line="240" w:lineRule="auto"/>
              <w:jc w:val="both"/>
              <w:rPr>
                <w:rFonts w:ascii="Times New Roman" w:eastAsia="Batang" w:hAnsi="Times New Roman" w:cs="Times New Roman"/>
                <w:sz w:val="20"/>
                <w:szCs w:val="20"/>
                <w:lang w:val="en-GB" w:eastAsia="x-none"/>
              </w:rPr>
            </w:pPr>
            <w:r w:rsidRPr="00B00A32">
              <w:rPr>
                <w:rFonts w:ascii="Times New Roman" w:eastAsia="Batang" w:hAnsi="Times New Roman" w:cs="Times New Roman"/>
                <w:sz w:val="20"/>
                <w:szCs w:val="20"/>
                <w:lang w:val="en-GB" w:eastAsia="x-none"/>
              </w:rPr>
              <w:t>Note: both option1 and option2 are optional UE features</w:t>
            </w:r>
          </w:p>
        </w:tc>
      </w:tr>
    </w:tbl>
    <w:p w14:paraId="372D64D1" w14:textId="53B550E4" w:rsidR="00B00A32" w:rsidRDefault="00B00A32" w:rsidP="00CF0ECE">
      <w:pPr>
        <w:pStyle w:val="BodyText"/>
        <w:rPr>
          <w:lang w:val="en-GB"/>
        </w:rPr>
      </w:pPr>
    </w:p>
    <w:p w14:paraId="2100729E" w14:textId="77777777" w:rsidR="00B00A32" w:rsidRPr="00B00A32" w:rsidRDefault="00B00A32" w:rsidP="00B00A32">
      <w:pPr>
        <w:spacing w:after="0" w:line="240" w:lineRule="auto"/>
        <w:rPr>
          <w:rFonts w:ascii="Times New Roman" w:eastAsia="Batang" w:hAnsi="Times New Roman" w:cs="Times New Roman"/>
          <w:sz w:val="20"/>
          <w:szCs w:val="20"/>
          <w:lang w:val="en-GB" w:eastAsia="x-none"/>
        </w:rPr>
      </w:pPr>
      <w:bookmarkStart w:id="4" w:name="_Hlk148044389"/>
      <w:r w:rsidRPr="00B00A32">
        <w:rPr>
          <w:rFonts w:ascii="Times New Roman" w:eastAsia="Batang" w:hAnsi="Times New Roman" w:cs="Times New Roman"/>
          <w:sz w:val="20"/>
          <w:szCs w:val="20"/>
          <w:highlight w:val="green"/>
          <w:lang w:val="en-GB" w:eastAsia="x-none"/>
        </w:rPr>
        <w:t>Agreement</w:t>
      </w:r>
    </w:p>
    <w:p w14:paraId="2939D6DD" w14:textId="77777777" w:rsidR="00B00A32" w:rsidRPr="00B00A32" w:rsidRDefault="00B00A32" w:rsidP="00B00A32">
      <w:pPr>
        <w:autoSpaceDE w:val="0"/>
        <w:autoSpaceDN w:val="0"/>
        <w:spacing w:after="0" w:line="240" w:lineRule="auto"/>
        <w:jc w:val="both"/>
        <w:rPr>
          <w:rFonts w:ascii="Times New Roman" w:eastAsia="Batang" w:hAnsi="Times New Roman" w:cs="Times New Roman"/>
          <w:sz w:val="20"/>
          <w:szCs w:val="20"/>
          <w:lang w:eastAsia="en-US"/>
        </w:rPr>
      </w:pPr>
      <w:r w:rsidRPr="00B00A32">
        <w:rPr>
          <w:rFonts w:ascii="Times New Roman" w:eastAsia="Batang" w:hAnsi="Times New Roman" w:cs="Times New Roman"/>
          <w:sz w:val="20"/>
          <w:szCs w:val="20"/>
          <w:lang w:eastAsia="en-US"/>
        </w:rPr>
        <w:t>For a UE transmitting CPE between two consecutive SL transmissions by the same UE, when the gap between the two transmissions before applying CPE is one symbol in 15kHz and up to two symbol(s) in 30kHz and 60kHz,</w:t>
      </w:r>
    </w:p>
    <w:p w14:paraId="2AF4B05B" w14:textId="77777777" w:rsidR="00B00A32" w:rsidRPr="00B00A32" w:rsidRDefault="00B00A32" w:rsidP="00B00A32">
      <w:pPr>
        <w:numPr>
          <w:ilvl w:val="0"/>
          <w:numId w:val="11"/>
        </w:numPr>
        <w:autoSpaceDE w:val="0"/>
        <w:autoSpaceDN w:val="0"/>
        <w:spacing w:after="0" w:line="240" w:lineRule="auto"/>
        <w:jc w:val="both"/>
        <w:rPr>
          <w:rFonts w:ascii="Times New Roman" w:eastAsia="Batang" w:hAnsi="Times New Roman" w:cs="Times New Roman"/>
          <w:sz w:val="20"/>
          <w:szCs w:val="20"/>
          <w:lang w:val="en-GB" w:eastAsia="x-none"/>
        </w:rPr>
      </w:pPr>
      <w:r w:rsidRPr="00B00A32">
        <w:rPr>
          <w:rFonts w:ascii="Times New Roman" w:eastAsia="Batang" w:hAnsi="Times New Roman" w:cs="Times New Roman"/>
          <w:sz w:val="20"/>
          <w:szCs w:val="20"/>
          <w:lang w:val="en-GB" w:eastAsia="x-none"/>
        </w:rPr>
        <w:t xml:space="preserve">At least when the first of the two transmissions </w:t>
      </w:r>
      <w:proofErr w:type="gramStart"/>
      <w:r w:rsidRPr="00B00A32">
        <w:rPr>
          <w:rFonts w:ascii="Times New Roman" w:eastAsia="Batang" w:hAnsi="Times New Roman" w:cs="Times New Roman"/>
          <w:sz w:val="20"/>
          <w:szCs w:val="20"/>
          <w:lang w:val="en-GB" w:eastAsia="x-none"/>
        </w:rPr>
        <w:t>is</w:t>
      </w:r>
      <w:proofErr w:type="gramEnd"/>
      <w:r w:rsidRPr="00B00A32">
        <w:rPr>
          <w:rFonts w:ascii="Times New Roman" w:eastAsia="Batang" w:hAnsi="Times New Roman" w:cs="Times New Roman"/>
          <w:sz w:val="20"/>
          <w:szCs w:val="20"/>
          <w:lang w:val="en-GB" w:eastAsia="x-none"/>
        </w:rPr>
        <w:t xml:space="preserve"> PSCCH/PSSCH/PSFCH and the latter of the two transmissions is PSFCH/S-SSB, the UE follows the (pre-)configured CPE starting position for the PSFCH/S-SSB.</w:t>
      </w:r>
    </w:p>
    <w:p w14:paraId="081E6542" w14:textId="77777777" w:rsidR="00B00A32" w:rsidRPr="00B00A32" w:rsidRDefault="00B00A32" w:rsidP="00B00A32">
      <w:pPr>
        <w:numPr>
          <w:ilvl w:val="0"/>
          <w:numId w:val="11"/>
        </w:numPr>
        <w:autoSpaceDE w:val="0"/>
        <w:autoSpaceDN w:val="0"/>
        <w:spacing w:after="0" w:line="240" w:lineRule="auto"/>
        <w:jc w:val="both"/>
        <w:rPr>
          <w:rFonts w:ascii="Times New Roman" w:eastAsia="Batang" w:hAnsi="Times New Roman" w:cs="Times New Roman"/>
          <w:sz w:val="20"/>
          <w:szCs w:val="20"/>
          <w:lang w:eastAsia="x-none"/>
        </w:rPr>
      </w:pPr>
      <w:r w:rsidRPr="00B00A32">
        <w:rPr>
          <w:rFonts w:ascii="Times New Roman" w:eastAsia="Batang" w:hAnsi="Times New Roman" w:cs="Times New Roman"/>
          <w:sz w:val="20"/>
          <w:szCs w:val="20"/>
          <w:lang w:eastAsia="x-none"/>
        </w:rPr>
        <w:t>When the latter of the two transmissions is PSCCH/PSSCH,</w:t>
      </w:r>
    </w:p>
    <w:p w14:paraId="111F526C" w14:textId="09EF7848" w:rsidR="00B00A32" w:rsidRPr="00B00A32" w:rsidRDefault="00B00A32" w:rsidP="00B00A32">
      <w:pPr>
        <w:numPr>
          <w:ilvl w:val="1"/>
          <w:numId w:val="11"/>
        </w:numPr>
        <w:autoSpaceDE w:val="0"/>
        <w:autoSpaceDN w:val="0"/>
        <w:spacing w:after="0" w:line="240" w:lineRule="auto"/>
        <w:jc w:val="both"/>
        <w:rPr>
          <w:rFonts w:ascii="Times New Roman" w:eastAsia="Batang" w:hAnsi="Times New Roman" w:cs="Times New Roman"/>
          <w:sz w:val="20"/>
          <w:szCs w:val="20"/>
          <w:lang w:eastAsia="x-none"/>
        </w:rPr>
      </w:pPr>
      <w:r w:rsidRPr="00B00A32">
        <w:rPr>
          <w:rFonts w:ascii="Times New Roman" w:eastAsia="Batang" w:hAnsi="Times New Roman" w:cs="Times New Roman"/>
          <w:sz w:val="20"/>
          <w:szCs w:val="20"/>
          <w:lang w:val="en-GB" w:eastAsia="x-none"/>
        </w:rPr>
        <w:t xml:space="preserve">the </w:t>
      </w:r>
      <w:r w:rsidRPr="00B00A32">
        <w:rPr>
          <w:rFonts w:ascii="Times New Roman" w:eastAsia="宋体" w:hAnsi="Times New Roman" w:cs="Times New Roman"/>
          <w:sz w:val="20"/>
          <w:szCs w:val="20"/>
          <w:lang w:val="en-GB" w:eastAsia="x-none"/>
        </w:rPr>
        <w:t xml:space="preserve">CPE starting position index </w:t>
      </w:r>
      <m:oMath>
        <m:sSub>
          <m:sSubPr>
            <m:ctrlPr>
              <w:rPr>
                <w:rFonts w:ascii="Cambria Math" w:eastAsia="宋体" w:hAnsi="Cambria Math" w:cs="等线"/>
                <w:b/>
                <w:bCs/>
                <w:szCs w:val="20"/>
              </w:rPr>
            </m:ctrlPr>
          </m:sSubPr>
          <m:e>
            <m:r>
              <m:rPr>
                <m:sty m:val="p"/>
              </m:rPr>
              <w:rPr>
                <w:rFonts w:ascii="Cambria Math" w:eastAsia="宋体" w:hAnsi="Cambria Math" w:cs="等线"/>
                <w:szCs w:val="20"/>
              </w:rPr>
              <m:t>Δ</m:t>
            </m:r>
          </m:e>
          <m:sub>
            <m:r>
              <w:rPr>
                <w:rFonts w:ascii="Cambria Math" w:eastAsia="宋体" w:hAnsi="Cambria Math" w:cs="等线"/>
                <w:szCs w:val="20"/>
              </w:rPr>
              <m:t>i</m:t>
            </m:r>
          </m:sub>
        </m:sSub>
      </m:oMath>
      <w:r w:rsidRPr="00B00A32">
        <w:rPr>
          <w:rFonts w:ascii="Times New Roman" w:eastAsia="宋体" w:hAnsi="Times New Roman" w:cs="Times New Roman"/>
          <w:sz w:val="20"/>
          <w:szCs w:val="20"/>
          <w:lang w:val="en-GB" w:eastAsia="x-none"/>
        </w:rPr>
        <w:t xml:space="preserve"> from [4, TS 38.211] for the PSCCH/PSSCH </w:t>
      </w:r>
      <w:proofErr w:type="gramStart"/>
      <w:r w:rsidRPr="00B00A32">
        <w:rPr>
          <w:rFonts w:ascii="Times New Roman" w:eastAsia="宋体" w:hAnsi="Times New Roman" w:cs="Times New Roman"/>
          <w:sz w:val="20"/>
          <w:szCs w:val="20"/>
          <w:lang w:val="en-GB" w:eastAsia="x-none"/>
        </w:rPr>
        <w:t>transmission</w:t>
      </w:r>
      <w:proofErr w:type="gramEnd"/>
    </w:p>
    <w:p w14:paraId="79A9AA9C" w14:textId="77777777" w:rsidR="00B00A32" w:rsidRPr="00B00A32" w:rsidRDefault="00B00A32" w:rsidP="00B00A32">
      <w:pPr>
        <w:numPr>
          <w:ilvl w:val="2"/>
          <w:numId w:val="11"/>
        </w:numPr>
        <w:autoSpaceDE w:val="0"/>
        <w:autoSpaceDN w:val="0"/>
        <w:spacing w:after="0" w:line="240" w:lineRule="auto"/>
        <w:jc w:val="both"/>
        <w:rPr>
          <w:rFonts w:ascii="Times New Roman" w:eastAsia="Batang" w:hAnsi="Times New Roman" w:cs="Times New Roman"/>
          <w:sz w:val="20"/>
          <w:szCs w:val="20"/>
          <w:lang w:eastAsia="x-none"/>
        </w:rPr>
      </w:pPr>
      <w:r w:rsidRPr="00B00A32">
        <w:rPr>
          <w:rFonts w:ascii="Times New Roman" w:eastAsia="宋体" w:hAnsi="Times New Roman" w:cs="Times New Roman"/>
          <w:sz w:val="20"/>
          <w:szCs w:val="20"/>
          <w:lang w:val="en-GB" w:eastAsia="x-none"/>
        </w:rPr>
        <w:t xml:space="preserve">In one symbol gap: the index is always </w:t>
      </w:r>
      <w:proofErr w:type="gramStart"/>
      <w:r w:rsidRPr="00B00A32">
        <w:rPr>
          <w:rFonts w:ascii="Times New Roman" w:eastAsia="宋体" w:hAnsi="Times New Roman" w:cs="Times New Roman"/>
          <w:sz w:val="20"/>
          <w:szCs w:val="20"/>
          <w:lang w:val="en-GB" w:eastAsia="x-none"/>
        </w:rPr>
        <w:t>1</w:t>
      </w:r>
      <w:proofErr w:type="gramEnd"/>
    </w:p>
    <w:p w14:paraId="7D031768" w14:textId="77777777" w:rsidR="00B00A32" w:rsidRPr="00B00A32" w:rsidRDefault="00B00A32" w:rsidP="00B00A32">
      <w:pPr>
        <w:numPr>
          <w:ilvl w:val="2"/>
          <w:numId w:val="11"/>
        </w:numPr>
        <w:autoSpaceDE w:val="0"/>
        <w:autoSpaceDN w:val="0"/>
        <w:spacing w:after="0" w:line="240" w:lineRule="auto"/>
        <w:jc w:val="both"/>
        <w:rPr>
          <w:rFonts w:ascii="Times New Roman" w:eastAsia="Batang" w:hAnsi="Times New Roman" w:cs="Times New Roman"/>
          <w:sz w:val="20"/>
          <w:szCs w:val="20"/>
          <w:lang w:eastAsia="x-none"/>
        </w:rPr>
      </w:pPr>
      <w:r w:rsidRPr="00B00A32">
        <w:rPr>
          <w:rFonts w:ascii="Times New Roman" w:eastAsia="宋体" w:hAnsi="Times New Roman" w:cs="Times New Roman"/>
          <w:sz w:val="20"/>
          <w:szCs w:val="20"/>
          <w:lang w:val="en-GB" w:eastAsia="x-none"/>
        </w:rPr>
        <w:t xml:space="preserve">In two symbols gap: the index is always 3 in 30kHz and 2 in </w:t>
      </w:r>
      <w:proofErr w:type="gramStart"/>
      <w:r w:rsidRPr="00B00A32">
        <w:rPr>
          <w:rFonts w:ascii="Times New Roman" w:eastAsia="宋体" w:hAnsi="Times New Roman" w:cs="Times New Roman"/>
          <w:sz w:val="20"/>
          <w:szCs w:val="20"/>
          <w:lang w:val="en-GB" w:eastAsia="x-none"/>
        </w:rPr>
        <w:t>60kHz</w:t>
      </w:r>
      <w:proofErr w:type="gramEnd"/>
    </w:p>
    <w:bookmarkEnd w:id="4"/>
    <w:p w14:paraId="4B1AC54B" w14:textId="77777777" w:rsidR="00B00A32" w:rsidRPr="00B00A32" w:rsidRDefault="00B00A32" w:rsidP="00B00A32">
      <w:pPr>
        <w:spacing w:after="0" w:line="240" w:lineRule="auto"/>
        <w:rPr>
          <w:rFonts w:ascii="Times" w:eastAsia="Batang" w:hAnsi="Times" w:cs="Times New Roman"/>
          <w:sz w:val="20"/>
          <w:szCs w:val="24"/>
          <w:lang w:eastAsia="x-none"/>
        </w:rPr>
      </w:pPr>
    </w:p>
    <w:p w14:paraId="5D0FAEAD" w14:textId="77777777" w:rsidR="00B00A32" w:rsidRPr="00B00A32" w:rsidRDefault="00B00A32" w:rsidP="00B00A32">
      <w:pPr>
        <w:spacing w:after="0" w:line="240" w:lineRule="auto"/>
        <w:rPr>
          <w:rFonts w:ascii="Times New Roman" w:eastAsia="Batang" w:hAnsi="Times New Roman" w:cs="Times New Roman"/>
          <w:sz w:val="20"/>
          <w:szCs w:val="20"/>
          <w:highlight w:val="green"/>
          <w:lang w:val="en-GB" w:eastAsia="x-none"/>
        </w:rPr>
      </w:pPr>
      <w:bookmarkStart w:id="5" w:name="_Hlk148044407"/>
      <w:r w:rsidRPr="00B00A32">
        <w:rPr>
          <w:rFonts w:ascii="Times New Roman" w:eastAsia="Batang" w:hAnsi="Times New Roman" w:cs="Times New Roman"/>
          <w:sz w:val="20"/>
          <w:szCs w:val="20"/>
          <w:highlight w:val="green"/>
          <w:lang w:val="en-GB" w:eastAsia="x-none"/>
        </w:rPr>
        <w:t>Agreement</w:t>
      </w:r>
    </w:p>
    <w:p w14:paraId="3DAD1A49" w14:textId="62294F0D" w:rsidR="00B00A32" w:rsidRPr="00B00A32" w:rsidRDefault="00B00A32" w:rsidP="00B00A32">
      <w:pPr>
        <w:autoSpaceDE w:val="0"/>
        <w:autoSpaceDN w:val="0"/>
        <w:spacing w:after="0" w:line="240" w:lineRule="auto"/>
        <w:jc w:val="both"/>
        <w:rPr>
          <w:rFonts w:ascii="Times New Roman" w:eastAsia="Batang" w:hAnsi="Times New Roman" w:cs="Times New Roman"/>
          <w:b/>
          <w:bCs/>
          <w:color w:val="000000"/>
          <w:sz w:val="20"/>
          <w:szCs w:val="20"/>
          <w:lang w:val="en-GB" w:eastAsia="en-US"/>
        </w:rPr>
      </w:pPr>
      <w:r w:rsidRPr="00B00A32">
        <w:rPr>
          <w:rFonts w:ascii="Times New Roman" w:eastAsia="Batang" w:hAnsi="Times New Roman" w:cs="Times New Roman"/>
          <w:color w:val="000000"/>
          <w:sz w:val="20"/>
          <w:szCs w:val="20"/>
          <w:lang w:val="en-GB" w:eastAsia="en-US"/>
        </w:rPr>
        <w:lastRenderedPageBreak/>
        <w:t xml:space="preserve">For the </w:t>
      </w:r>
      <m:oMath>
        <m:r>
          <w:rPr>
            <w:rFonts w:ascii="Cambria Math" w:eastAsia="+mn-ea" w:hAnsi="Cambria Math" w:cs="等线"/>
            <w:kern w:val="24"/>
            <w:szCs w:val="20"/>
          </w:rPr>
          <m:t>C</m:t>
        </m:r>
        <m:sSub>
          <m:sSubPr>
            <m:ctrlPr>
              <w:rPr>
                <w:rFonts w:ascii="Cambria Math" w:eastAsia="+mn-ea" w:hAnsi="Cambria Math" w:cs="等线"/>
                <w:i/>
                <w:iCs/>
                <w:kern w:val="24"/>
                <w:szCs w:val="20"/>
              </w:rPr>
            </m:ctrlPr>
          </m:sSubPr>
          <m:e>
            <m:r>
              <w:rPr>
                <w:rFonts w:ascii="Cambria Math" w:eastAsia="+mn-ea" w:hAnsi="Cambria Math" w:cs="等线"/>
                <w:kern w:val="24"/>
                <w:szCs w:val="20"/>
              </w:rPr>
              <m:t>W</m:t>
            </m:r>
          </m:e>
          <m:sub>
            <m:r>
              <w:rPr>
                <w:rFonts w:ascii="Cambria Math" w:eastAsia="+mn-ea" w:hAnsi="Cambria Math" w:cs="等线"/>
                <w:kern w:val="24"/>
                <w:szCs w:val="20"/>
              </w:rPr>
              <m:t>p</m:t>
            </m:r>
          </m:sub>
        </m:sSub>
      </m:oMath>
      <w:r w:rsidRPr="00B00A32">
        <w:rPr>
          <w:rFonts w:ascii="Times New Roman" w:eastAsia="Batang" w:hAnsi="Times New Roman" w:cs="Times New Roman"/>
          <w:iCs/>
          <w:kern w:val="24"/>
          <w:sz w:val="20"/>
          <w:szCs w:val="20"/>
          <w:lang w:val="en-GB" w:eastAsia="en-US"/>
        </w:rPr>
        <w:t xml:space="preserve"> </w:t>
      </w:r>
      <w:r w:rsidRPr="00B00A32">
        <w:rPr>
          <w:rFonts w:ascii="Times New Roman" w:eastAsia="Batang" w:hAnsi="Times New Roman" w:cs="Times New Roman"/>
          <w:sz w:val="20"/>
          <w:szCs w:val="20"/>
          <w:lang w:val="en-GB" w:eastAsia="en-US"/>
        </w:rPr>
        <w:t xml:space="preserve">autonomous update to the next higher allowed value when the same </w:t>
      </w:r>
      <m:oMath>
        <m:r>
          <w:rPr>
            <w:rFonts w:ascii="Cambria Math" w:eastAsia="+mn-ea" w:hAnsi="Cambria Math" w:cs="等线"/>
            <w:kern w:val="24"/>
            <w:szCs w:val="20"/>
          </w:rPr>
          <m:t>C</m:t>
        </m:r>
        <m:sSub>
          <m:sSubPr>
            <m:ctrlPr>
              <w:rPr>
                <w:rFonts w:ascii="Cambria Math" w:eastAsia="+mn-ea" w:hAnsi="Cambria Math" w:cs="等线"/>
                <w:i/>
                <w:iCs/>
                <w:kern w:val="24"/>
                <w:szCs w:val="20"/>
              </w:rPr>
            </m:ctrlPr>
          </m:sSubPr>
          <m:e>
            <m:r>
              <w:rPr>
                <w:rFonts w:ascii="Cambria Math" w:eastAsia="+mn-ea" w:hAnsi="Cambria Math" w:cs="等线"/>
                <w:kern w:val="24"/>
                <w:szCs w:val="20"/>
              </w:rPr>
              <m:t>W</m:t>
            </m:r>
          </m:e>
          <m:sub>
            <m:r>
              <w:rPr>
                <w:rFonts w:ascii="Cambria Math" w:eastAsia="+mn-ea" w:hAnsi="Cambria Math" w:cs="等线"/>
                <w:kern w:val="24"/>
                <w:szCs w:val="20"/>
              </w:rPr>
              <m:t>p</m:t>
            </m:r>
          </m:sub>
        </m:sSub>
        <m:r>
          <w:rPr>
            <w:rFonts w:ascii="Cambria Math" w:eastAsia="+mn-ea" w:hAnsi="Cambria Math" w:cs="等线"/>
            <w:kern w:val="24"/>
            <w:szCs w:val="20"/>
          </w:rPr>
          <m:t>≠C</m:t>
        </m:r>
        <m:sSub>
          <m:sSubPr>
            <m:ctrlPr>
              <w:rPr>
                <w:rFonts w:ascii="Cambria Math" w:eastAsia="+mn-ea" w:hAnsi="Cambria Math" w:cs="等线"/>
                <w:i/>
                <w:iCs/>
                <w:kern w:val="24"/>
                <w:szCs w:val="20"/>
              </w:rPr>
            </m:ctrlPr>
          </m:sSubPr>
          <m:e>
            <m:r>
              <w:rPr>
                <w:rFonts w:ascii="Cambria Math" w:eastAsia="+mn-ea" w:hAnsi="Cambria Math" w:cs="等线"/>
                <w:kern w:val="24"/>
                <w:szCs w:val="20"/>
              </w:rPr>
              <m:t>W</m:t>
            </m:r>
          </m:e>
          <m:sub>
            <m:r>
              <w:rPr>
                <w:rFonts w:ascii="Cambria Math" w:eastAsia="+mn-ea" w:hAnsi="Cambria Math" w:cs="等线"/>
                <w:kern w:val="24"/>
                <w:szCs w:val="20"/>
              </w:rPr>
              <m:t>max,p</m:t>
            </m:r>
          </m:sub>
        </m:sSub>
      </m:oMath>
      <w:r w:rsidRPr="00B00A32">
        <w:rPr>
          <w:rFonts w:ascii="Times New Roman" w:eastAsia="Batang" w:hAnsi="Times New Roman" w:cs="Times New Roman"/>
          <w:sz w:val="20"/>
          <w:szCs w:val="20"/>
          <w:lang w:val="en-GB" w:eastAsia="ko-KR"/>
        </w:rPr>
        <w:t xml:space="preserve"> value is consecutively used for X times for generation of </w:t>
      </w:r>
      <m:oMath>
        <m:sSub>
          <m:sSubPr>
            <m:ctrlPr>
              <w:rPr>
                <w:rFonts w:ascii="Cambria Math" w:eastAsia="+mn-ea" w:hAnsi="Cambria Math" w:cs="等线"/>
                <w:i/>
                <w:iCs/>
                <w:kern w:val="24"/>
                <w:szCs w:val="20"/>
              </w:rPr>
            </m:ctrlPr>
          </m:sSubPr>
          <m:e>
            <m:r>
              <w:rPr>
                <w:rFonts w:ascii="Cambria Math" w:eastAsia="+mn-ea" w:hAnsi="Cambria Math" w:cs="等线"/>
                <w:kern w:val="24"/>
                <w:szCs w:val="20"/>
              </w:rPr>
              <m:t>N</m:t>
            </m:r>
          </m:e>
          <m:sub>
            <m:r>
              <w:rPr>
                <w:rFonts w:ascii="Cambria Math" w:eastAsia="+mn-ea" w:hAnsi="Cambria Math" w:cs="等线"/>
                <w:kern w:val="24"/>
                <w:szCs w:val="20"/>
              </w:rPr>
              <m:t>init</m:t>
            </m:r>
          </m:sub>
        </m:sSub>
      </m:oMath>
      <w:r w:rsidRPr="00B00A32">
        <w:rPr>
          <w:rFonts w:ascii="Times New Roman" w:eastAsia="Batang" w:hAnsi="Times New Roman" w:cs="Times New Roman"/>
          <w:sz w:val="20"/>
          <w:szCs w:val="20"/>
          <w:lang w:val="en-GB" w:eastAsia="ko-KR"/>
        </w:rPr>
        <w:t>,</w:t>
      </w:r>
    </w:p>
    <w:p w14:paraId="34D62A87" w14:textId="77777777" w:rsidR="00B00A32" w:rsidRPr="00B00A32" w:rsidRDefault="00B00A32" w:rsidP="00B00A32">
      <w:pPr>
        <w:numPr>
          <w:ilvl w:val="0"/>
          <w:numId w:val="11"/>
        </w:numPr>
        <w:autoSpaceDE w:val="0"/>
        <w:autoSpaceDN w:val="0"/>
        <w:spacing w:after="0" w:line="240" w:lineRule="auto"/>
        <w:jc w:val="both"/>
        <w:rPr>
          <w:rFonts w:ascii="Times New Roman" w:eastAsia="Batang" w:hAnsi="Times New Roman" w:cs="Times New Roman"/>
          <w:sz w:val="20"/>
          <w:szCs w:val="20"/>
          <w:lang w:eastAsia="x-none"/>
        </w:rPr>
      </w:pPr>
      <w:r w:rsidRPr="00B00A32">
        <w:rPr>
          <w:rFonts w:ascii="Times New Roman" w:eastAsia="Batang" w:hAnsi="Times New Roman" w:cs="Times New Roman"/>
          <w:sz w:val="20"/>
          <w:szCs w:val="20"/>
          <w:lang w:eastAsia="x-none"/>
        </w:rPr>
        <w:t>The (pre-)configuration provides 1 value for X among a value range of {1, 8, 16, 32, ‘infinity’}.</w:t>
      </w:r>
    </w:p>
    <w:p w14:paraId="172A45E0" w14:textId="77777777" w:rsidR="00B00A32" w:rsidRPr="00B00A32" w:rsidRDefault="00B00A32" w:rsidP="00B00A32">
      <w:pPr>
        <w:numPr>
          <w:ilvl w:val="0"/>
          <w:numId w:val="11"/>
        </w:numPr>
        <w:autoSpaceDE w:val="0"/>
        <w:autoSpaceDN w:val="0"/>
        <w:spacing w:after="0" w:line="240" w:lineRule="auto"/>
        <w:rPr>
          <w:rFonts w:ascii="Times New Roman" w:eastAsia="Batang" w:hAnsi="Times New Roman" w:cs="Times New Roman"/>
          <w:sz w:val="20"/>
          <w:szCs w:val="20"/>
          <w:lang w:eastAsia="x-none"/>
        </w:rPr>
      </w:pPr>
      <w:r w:rsidRPr="00B00A32">
        <w:rPr>
          <w:rFonts w:ascii="Times New Roman" w:eastAsia="Batang" w:hAnsi="Times New Roman" w:cs="Times New Roman"/>
          <w:sz w:val="20"/>
          <w:szCs w:val="20"/>
          <w:lang w:eastAsia="x-none"/>
        </w:rPr>
        <w:t xml:space="preserve">This operation is restricted only to PSCCH/PSSCH transmission with </w:t>
      </w:r>
      <w:r w:rsidRPr="00B00A32">
        <w:rPr>
          <w:rFonts w:ascii="Times New Roman" w:eastAsia="Batang" w:hAnsi="Times New Roman" w:cs="Times New Roman"/>
          <w:sz w:val="20"/>
          <w:szCs w:val="20"/>
          <w:lang w:val="en-GB" w:eastAsia="x-none"/>
        </w:rPr>
        <w:t>HARQ feedback indicator in SCI-2 is set to disabled, regardless of PSFCH resources being configured in a resource pool.</w:t>
      </w:r>
    </w:p>
    <w:bookmarkEnd w:id="5"/>
    <w:p w14:paraId="6DED2A8B" w14:textId="77777777" w:rsidR="00B00A32" w:rsidRPr="00B00A32" w:rsidRDefault="00B00A32" w:rsidP="00CF0ECE">
      <w:pPr>
        <w:pStyle w:val="BodyText"/>
        <w:rPr>
          <w:lang w:val="en-US"/>
        </w:rPr>
      </w:pPr>
    </w:p>
    <w:p w14:paraId="650A5A97" w14:textId="72516324" w:rsidR="003F0F8B" w:rsidRPr="008353A1" w:rsidRDefault="00CF0ECE" w:rsidP="00CF0ECE">
      <w:pPr>
        <w:pStyle w:val="BodyText"/>
      </w:pPr>
      <w:r w:rsidRPr="008353A1">
        <w:t>In this contribution, we</w:t>
      </w:r>
      <w:r w:rsidR="00F80825" w:rsidRPr="008353A1">
        <w:rPr>
          <w:lang w:val="en-US"/>
        </w:rPr>
        <w:t xml:space="preserve"> further elaborate</w:t>
      </w:r>
      <w:r w:rsidRPr="008353A1">
        <w:t xml:space="preserve"> our views on </w:t>
      </w:r>
      <w:r w:rsidR="003F389B">
        <w:rPr>
          <w:rFonts w:hint="eastAsia"/>
          <w:lang w:eastAsia="zh-CN"/>
        </w:rPr>
        <w:t>re</w:t>
      </w:r>
      <w:r w:rsidR="003F389B">
        <w:t xml:space="preserve">maining issues on </w:t>
      </w:r>
      <w:r w:rsidRPr="008353A1">
        <w:t>channel access mechanism and procedure for sidelink transmission on FR1 unlicensed spectrum.</w:t>
      </w:r>
    </w:p>
    <w:p w14:paraId="5351584C" w14:textId="77777777" w:rsidR="00940BBC" w:rsidRPr="00D01415" w:rsidRDefault="00940BBC" w:rsidP="000C654B">
      <w:pPr>
        <w:pStyle w:val="BodyText"/>
        <w:rPr>
          <w:lang w:val="en-US"/>
        </w:rPr>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063E50BF" w14:textId="40F4D0C5" w:rsidR="0090586F" w:rsidRDefault="0090586F" w:rsidP="002C46E1">
      <w:pPr>
        <w:pStyle w:val="Heading2"/>
        <w:rPr>
          <w:lang w:eastAsia="zh-CN"/>
        </w:rPr>
      </w:pPr>
      <w:r>
        <w:rPr>
          <w:lang w:eastAsia="zh-CN"/>
        </w:rPr>
        <w:t>Type-1 SL channel access procedure</w:t>
      </w:r>
    </w:p>
    <w:p w14:paraId="1AA5BDF9" w14:textId="77777777" w:rsidR="00A31BBA" w:rsidRDefault="00A31BBA" w:rsidP="002C7D5F">
      <w:pPr>
        <w:pStyle w:val="BodyText"/>
      </w:pPr>
    </w:p>
    <w:p w14:paraId="3A74F43A" w14:textId="5C77A2FE" w:rsidR="007452EB" w:rsidRPr="00940BBC" w:rsidRDefault="00A31BBA" w:rsidP="00947257">
      <w:pPr>
        <w:pStyle w:val="BodyText"/>
        <w:rPr>
          <w:lang w:val="en-GB"/>
        </w:rPr>
      </w:pPr>
      <w:r>
        <w:t xml:space="preserve">Compared with FBE, load-based equipment (LBE) channel access procedure is more complicated, such as generation of random backoff counter, contention window size update, channel access priority class and maximum channel occupancy. In Rel-16 NR-U, several types of channel access procedures are specified: Type-1, Type-2A/2B/2C. </w:t>
      </w:r>
      <w:r w:rsidR="00882723">
        <w:t xml:space="preserve">Different channel access types can be applied for different cases. </w:t>
      </w:r>
      <w:r w:rsidR="00373420">
        <w:t>The detailed description is listed in TS37.213 and not repeated here.</w:t>
      </w:r>
    </w:p>
    <w:p w14:paraId="43F4C594" w14:textId="77777777" w:rsidR="00296DB6" w:rsidRDefault="00882723" w:rsidP="00947257">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sidRPr="007452EB">
        <w:rPr>
          <w:rFonts w:ascii="Times New Roman" w:eastAsia="宋体" w:hAnsi="Times New Roman" w:cs="Times New Roman"/>
          <w:color w:val="000000"/>
          <w:sz w:val="20"/>
          <w:szCs w:val="20"/>
        </w:rPr>
        <w:t>When unlicensed spectrum is used for sidelink transmission</w:t>
      </w:r>
      <w:r>
        <w:rPr>
          <w:rFonts w:ascii="Times New Roman" w:eastAsia="宋体" w:hAnsi="Times New Roman" w:cs="Times New Roman"/>
          <w:color w:val="000000"/>
          <w:sz w:val="20"/>
          <w:szCs w:val="20"/>
        </w:rPr>
        <w:t xml:space="preserve">, it is straightforward to </w:t>
      </w:r>
      <w:r w:rsidR="009820F2">
        <w:rPr>
          <w:rFonts w:ascii="Times New Roman" w:eastAsia="宋体" w:hAnsi="Times New Roman" w:cs="Times New Roman"/>
          <w:color w:val="000000"/>
          <w:sz w:val="20"/>
          <w:szCs w:val="20"/>
        </w:rPr>
        <w:t>reuse</w:t>
      </w:r>
      <w:r>
        <w:rPr>
          <w:rFonts w:ascii="Times New Roman" w:eastAsia="宋体" w:hAnsi="Times New Roman" w:cs="Times New Roman"/>
          <w:color w:val="000000"/>
          <w:sz w:val="20"/>
          <w:szCs w:val="20"/>
        </w:rPr>
        <w:t xml:space="preserve"> </w:t>
      </w:r>
      <w:r w:rsidR="009820F2">
        <w:rPr>
          <w:rFonts w:ascii="Times New Roman" w:eastAsia="宋体" w:hAnsi="Times New Roman" w:cs="Times New Roman"/>
          <w:color w:val="000000"/>
          <w:sz w:val="20"/>
          <w:szCs w:val="20"/>
        </w:rPr>
        <w:t>both Type-1 and Type 2A/2B/2C</w:t>
      </w:r>
      <w:r>
        <w:rPr>
          <w:rFonts w:ascii="Times New Roman" w:eastAsia="宋体" w:hAnsi="Times New Roman" w:cs="Times New Roman"/>
          <w:color w:val="000000"/>
          <w:sz w:val="20"/>
          <w:szCs w:val="20"/>
        </w:rPr>
        <w:t xml:space="preserve"> channel access types for </w:t>
      </w:r>
      <w:r w:rsidR="009820F2">
        <w:rPr>
          <w:rFonts w:ascii="Times New Roman" w:eastAsia="宋体" w:hAnsi="Times New Roman" w:cs="Times New Roman"/>
          <w:color w:val="000000"/>
          <w:sz w:val="20"/>
          <w:szCs w:val="20"/>
        </w:rPr>
        <w:t xml:space="preserve">sidelink transmissions. For </w:t>
      </w:r>
      <w:r>
        <w:rPr>
          <w:rFonts w:ascii="Times New Roman" w:eastAsia="宋体" w:hAnsi="Times New Roman" w:cs="Times New Roman"/>
          <w:color w:val="000000"/>
          <w:sz w:val="20"/>
          <w:szCs w:val="20"/>
        </w:rPr>
        <w:t>a UE intending to initiate a COT for sidelink transmission</w:t>
      </w:r>
      <w:r w:rsidR="009820F2">
        <w:rPr>
          <w:rFonts w:ascii="Times New Roman" w:eastAsia="宋体" w:hAnsi="Times New Roman" w:cs="Times New Roman"/>
          <w:color w:val="000000"/>
          <w:sz w:val="20"/>
          <w:szCs w:val="20"/>
        </w:rPr>
        <w:t xml:space="preserve"> over unlicensed spectrum</w:t>
      </w:r>
      <w:r>
        <w:rPr>
          <w:rFonts w:ascii="Times New Roman" w:eastAsia="宋体" w:hAnsi="Times New Roman" w:cs="Times New Roman"/>
          <w:color w:val="000000"/>
          <w:sz w:val="20"/>
          <w:szCs w:val="20"/>
        </w:rPr>
        <w:t xml:space="preserve">, a CAPC should be determined before performing Type-1 channel access procedure. Since there are two tables specified in TS37.213 as shown above, </w:t>
      </w:r>
      <w:r w:rsidRPr="00882723">
        <w:rPr>
          <w:rFonts w:ascii="Times New Roman" w:eastAsia="宋体" w:hAnsi="Times New Roman" w:cs="Times New Roman"/>
          <w:color w:val="000000"/>
          <w:sz w:val="20"/>
          <w:szCs w:val="20"/>
        </w:rPr>
        <w:t xml:space="preserve">Table 4.2.1-1 </w:t>
      </w:r>
      <w:r>
        <w:rPr>
          <w:rFonts w:ascii="Times New Roman" w:eastAsia="宋体" w:hAnsi="Times New Roman" w:cs="Times New Roman"/>
          <w:color w:val="000000"/>
          <w:sz w:val="20"/>
          <w:szCs w:val="20"/>
        </w:rPr>
        <w:t>defined for UL transmission can be reused for sidelink transmission to determine a CAPC.</w:t>
      </w:r>
    </w:p>
    <w:p w14:paraId="19984500" w14:textId="031B428B" w:rsidR="00882723" w:rsidRDefault="003901A6" w:rsidP="00947257">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According to the objective of the Rel-18, </w:t>
      </w:r>
      <w:r w:rsidR="0022007B">
        <w:rPr>
          <w:rFonts w:ascii="Times New Roman" w:eastAsia="宋体" w:hAnsi="Times New Roman" w:cs="Times New Roman"/>
          <w:color w:val="000000"/>
          <w:sz w:val="20"/>
          <w:szCs w:val="20"/>
        </w:rPr>
        <w:t xml:space="preserve">gNB initiated </w:t>
      </w:r>
      <w:r>
        <w:rPr>
          <w:rFonts w:ascii="Times New Roman" w:eastAsia="宋体" w:hAnsi="Times New Roman" w:cs="Times New Roman"/>
          <w:color w:val="000000"/>
          <w:sz w:val="20"/>
          <w:szCs w:val="20"/>
        </w:rPr>
        <w:t xml:space="preserve">channel occupancy </w:t>
      </w:r>
      <w:r w:rsidR="0022007B">
        <w:rPr>
          <w:rFonts w:ascii="Times New Roman" w:eastAsia="宋体" w:hAnsi="Times New Roman" w:cs="Times New Roman"/>
          <w:color w:val="000000"/>
          <w:sz w:val="20"/>
          <w:szCs w:val="20"/>
        </w:rPr>
        <w:t xml:space="preserve">cannot be shared with </w:t>
      </w:r>
      <w:r>
        <w:rPr>
          <w:rFonts w:ascii="Times New Roman" w:eastAsia="宋体" w:hAnsi="Times New Roman" w:cs="Times New Roman"/>
          <w:color w:val="000000"/>
          <w:sz w:val="20"/>
          <w:szCs w:val="20"/>
        </w:rPr>
        <w:t>sidelink</w:t>
      </w:r>
      <w:r w:rsidR="0022007B">
        <w:rPr>
          <w:rFonts w:ascii="Times New Roman" w:eastAsia="宋体" w:hAnsi="Times New Roman" w:cs="Times New Roman"/>
          <w:color w:val="000000"/>
          <w:sz w:val="20"/>
          <w:szCs w:val="20"/>
        </w:rPr>
        <w:t xml:space="preserve">, however the WID does not specify whether uplink and sidelink transmission </w:t>
      </w:r>
      <w:r>
        <w:rPr>
          <w:rFonts w:ascii="Times New Roman" w:eastAsia="宋体" w:hAnsi="Times New Roman" w:cs="Times New Roman"/>
          <w:color w:val="000000"/>
          <w:sz w:val="20"/>
          <w:szCs w:val="20"/>
        </w:rPr>
        <w:t xml:space="preserve">can share the same </w:t>
      </w:r>
      <w:r w:rsidR="0022007B">
        <w:rPr>
          <w:rFonts w:ascii="Times New Roman" w:eastAsia="宋体" w:hAnsi="Times New Roman" w:cs="Times New Roman"/>
          <w:color w:val="000000"/>
          <w:sz w:val="20"/>
          <w:szCs w:val="20"/>
        </w:rPr>
        <w:t xml:space="preserve">UE initiated </w:t>
      </w:r>
      <w:r>
        <w:rPr>
          <w:rFonts w:ascii="Times New Roman" w:eastAsia="宋体" w:hAnsi="Times New Roman" w:cs="Times New Roman"/>
          <w:color w:val="000000"/>
          <w:sz w:val="20"/>
          <w:szCs w:val="20"/>
        </w:rPr>
        <w:t>channel occupancy duration</w:t>
      </w:r>
      <w:r w:rsidR="0022007B">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Similar</w:t>
      </w:r>
      <w:r w:rsidR="000420C4">
        <w:rPr>
          <w:rFonts w:ascii="Times New Roman" w:eastAsia="宋体" w:hAnsi="Times New Roman" w:cs="Times New Roman"/>
          <w:color w:val="000000"/>
          <w:sz w:val="20"/>
          <w:szCs w:val="20"/>
        </w:rPr>
        <w:t xml:space="preserve">ly, </w:t>
      </w:r>
      <w:r w:rsidR="0022007B">
        <w:rPr>
          <w:rFonts w:ascii="Times New Roman" w:eastAsia="宋体" w:hAnsi="Times New Roman" w:cs="Times New Roman"/>
          <w:color w:val="000000"/>
          <w:sz w:val="20"/>
          <w:szCs w:val="20"/>
        </w:rPr>
        <w:t>it is rather ea</w:t>
      </w:r>
      <w:r w:rsidR="00296DB6">
        <w:rPr>
          <w:rFonts w:ascii="Times New Roman" w:eastAsia="宋体" w:hAnsi="Times New Roman" w:cs="Times New Roman"/>
          <w:color w:val="000000"/>
          <w:sz w:val="20"/>
          <w:szCs w:val="20"/>
        </w:rPr>
        <w:t xml:space="preserve">sier to define separate </w:t>
      </w:r>
      <w:bookmarkStart w:id="6" w:name="_Hlk110979967"/>
      <w:r w:rsidR="0022007B">
        <w:rPr>
          <w:rFonts w:ascii="Times New Roman" w:eastAsia="宋体" w:hAnsi="Times New Roman" w:cs="Times New Roman"/>
          <w:color w:val="000000"/>
          <w:sz w:val="20"/>
          <w:szCs w:val="20"/>
        </w:rPr>
        <w:t>uplink</w:t>
      </w:r>
      <w:r w:rsidR="00296DB6">
        <w:rPr>
          <w:rFonts w:ascii="Times New Roman" w:eastAsia="宋体" w:hAnsi="Times New Roman" w:cs="Times New Roman"/>
          <w:color w:val="000000"/>
          <w:sz w:val="20"/>
          <w:szCs w:val="20"/>
        </w:rPr>
        <w:t xml:space="preserve"> and </w:t>
      </w:r>
      <w:r w:rsidR="0022007B">
        <w:rPr>
          <w:rFonts w:ascii="Times New Roman" w:eastAsia="宋体" w:hAnsi="Times New Roman" w:cs="Times New Roman"/>
          <w:color w:val="000000"/>
          <w:sz w:val="20"/>
          <w:szCs w:val="20"/>
        </w:rPr>
        <w:t>sidelink</w:t>
      </w:r>
      <w:bookmarkEnd w:id="6"/>
      <w:r w:rsidR="00296DB6">
        <w:rPr>
          <w:rFonts w:ascii="Times New Roman" w:eastAsia="宋体" w:hAnsi="Times New Roman" w:cs="Times New Roman"/>
          <w:color w:val="000000"/>
          <w:sz w:val="20"/>
          <w:szCs w:val="20"/>
        </w:rPr>
        <w:t xml:space="preserve"> </w:t>
      </w:r>
      <w:r w:rsidR="000420C4">
        <w:rPr>
          <w:rFonts w:ascii="Times New Roman" w:eastAsia="宋体" w:hAnsi="Times New Roman" w:cs="Times New Roman"/>
          <w:color w:val="000000"/>
          <w:sz w:val="20"/>
          <w:szCs w:val="20"/>
        </w:rPr>
        <w:t xml:space="preserve">type-1 </w:t>
      </w:r>
      <w:r w:rsidR="0022007B">
        <w:rPr>
          <w:rFonts w:ascii="Times New Roman" w:eastAsia="宋体" w:hAnsi="Times New Roman" w:cs="Times New Roman"/>
          <w:color w:val="000000"/>
          <w:sz w:val="20"/>
          <w:szCs w:val="20"/>
        </w:rPr>
        <w:t xml:space="preserve">channel access procedure </w:t>
      </w:r>
      <w:r w:rsidR="000420C4">
        <w:rPr>
          <w:rFonts w:ascii="Times New Roman" w:eastAsia="宋体" w:hAnsi="Times New Roman" w:cs="Times New Roman"/>
          <w:color w:val="000000"/>
          <w:sz w:val="20"/>
          <w:szCs w:val="20"/>
        </w:rPr>
        <w:t>within the Rel-</w:t>
      </w:r>
      <w:proofErr w:type="gramStart"/>
      <w:r w:rsidR="000420C4">
        <w:rPr>
          <w:rFonts w:ascii="Times New Roman" w:eastAsia="宋体" w:hAnsi="Times New Roman" w:cs="Times New Roman"/>
          <w:color w:val="000000"/>
          <w:sz w:val="20"/>
          <w:szCs w:val="20"/>
        </w:rPr>
        <w:t>18 time</w:t>
      </w:r>
      <w:proofErr w:type="gramEnd"/>
      <w:r w:rsidR="000420C4">
        <w:rPr>
          <w:rFonts w:ascii="Times New Roman" w:eastAsia="宋体" w:hAnsi="Times New Roman" w:cs="Times New Roman"/>
          <w:color w:val="000000"/>
          <w:sz w:val="20"/>
          <w:szCs w:val="20"/>
        </w:rPr>
        <w:t xml:space="preserve"> frame </w:t>
      </w:r>
      <w:r w:rsidR="0022007B">
        <w:rPr>
          <w:rFonts w:ascii="Times New Roman" w:eastAsia="宋体" w:hAnsi="Times New Roman" w:cs="Times New Roman"/>
          <w:color w:val="000000"/>
          <w:sz w:val="20"/>
          <w:szCs w:val="20"/>
        </w:rPr>
        <w:t xml:space="preserve">which means </w:t>
      </w:r>
      <w:bookmarkStart w:id="7" w:name="_Hlk110980065"/>
      <w:r w:rsidR="0022007B">
        <w:rPr>
          <w:rFonts w:ascii="Times New Roman" w:eastAsia="宋体" w:hAnsi="Times New Roman" w:cs="Times New Roman"/>
          <w:color w:val="000000"/>
          <w:sz w:val="20"/>
          <w:szCs w:val="20"/>
        </w:rPr>
        <w:t>uplink and sidelink does not share the</w:t>
      </w:r>
      <w:r w:rsidR="00296DB6">
        <w:rPr>
          <w:rFonts w:ascii="Times New Roman" w:eastAsia="宋体" w:hAnsi="Times New Roman" w:cs="Times New Roman"/>
          <w:color w:val="000000"/>
          <w:sz w:val="20"/>
          <w:szCs w:val="20"/>
        </w:rPr>
        <w:t xml:space="preserve"> same </w:t>
      </w:r>
      <w:r w:rsidR="000420C4">
        <w:rPr>
          <w:rFonts w:ascii="Times New Roman" w:eastAsia="宋体" w:hAnsi="Times New Roman" w:cs="Times New Roman"/>
          <w:color w:val="000000"/>
          <w:sz w:val="20"/>
          <w:szCs w:val="20"/>
        </w:rPr>
        <w:t xml:space="preserve">UE initiated </w:t>
      </w:r>
      <w:r w:rsidR="00296DB6">
        <w:rPr>
          <w:rFonts w:ascii="Times New Roman" w:eastAsia="宋体" w:hAnsi="Times New Roman" w:cs="Times New Roman"/>
          <w:color w:val="000000"/>
          <w:sz w:val="20"/>
          <w:szCs w:val="20"/>
        </w:rPr>
        <w:t>COT</w:t>
      </w:r>
      <w:bookmarkEnd w:id="7"/>
      <w:r w:rsidR="000420C4">
        <w:rPr>
          <w:rFonts w:ascii="Times New Roman" w:eastAsia="宋体" w:hAnsi="Times New Roman" w:cs="Times New Roman"/>
          <w:color w:val="000000"/>
          <w:sz w:val="20"/>
          <w:szCs w:val="20"/>
        </w:rPr>
        <w:t xml:space="preserve">. </w:t>
      </w:r>
      <w:r w:rsidR="00296DB6">
        <w:rPr>
          <w:rFonts w:ascii="Times New Roman" w:eastAsia="宋体" w:hAnsi="Times New Roman" w:cs="Times New Roman"/>
          <w:color w:val="000000"/>
          <w:sz w:val="20"/>
          <w:szCs w:val="20"/>
        </w:rPr>
        <w:t xml:space="preserve"> </w:t>
      </w:r>
      <w:r w:rsidR="00882723">
        <w:rPr>
          <w:rFonts w:ascii="Times New Roman" w:eastAsia="宋体" w:hAnsi="Times New Roman" w:cs="Times New Roman"/>
          <w:color w:val="000000"/>
          <w:sz w:val="20"/>
          <w:szCs w:val="20"/>
        </w:rPr>
        <w:t xml:space="preserve"> </w:t>
      </w:r>
    </w:p>
    <w:p w14:paraId="2478560C" w14:textId="6B989C6A" w:rsidR="00296DB6" w:rsidRPr="00A33E8C" w:rsidRDefault="00296DB6" w:rsidP="00947257">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8" w:name="_Hlk131771556"/>
      <w:r w:rsidRPr="00A33E8C">
        <w:rPr>
          <w:rFonts w:ascii="Times New Roman" w:eastAsia="+mn-ea" w:hAnsi="Times New Roman" w:cs="Times New Roman"/>
          <w:b/>
          <w:bCs/>
          <w:i/>
          <w:iCs/>
          <w:color w:val="000000"/>
          <w:kern w:val="24"/>
          <w:sz w:val="20"/>
          <w:szCs w:val="20"/>
          <w:u w:val="single"/>
        </w:rPr>
        <w:t xml:space="preserve">Proposal </w:t>
      </w:r>
      <w:r w:rsidR="00461DF7">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xml:space="preserve">: </w:t>
      </w:r>
      <w:r w:rsidR="0022007B" w:rsidRPr="00A33E8C">
        <w:rPr>
          <w:rFonts w:ascii="Times New Roman" w:eastAsia="+mn-ea" w:hAnsi="Times New Roman" w:cs="Times New Roman"/>
          <w:b/>
          <w:bCs/>
          <w:i/>
          <w:iCs/>
          <w:color w:val="000000"/>
          <w:kern w:val="24"/>
          <w:sz w:val="20"/>
          <w:szCs w:val="20"/>
          <w:u w:val="single"/>
        </w:rPr>
        <w:t>Support s</w:t>
      </w:r>
      <w:r w:rsidRPr="00A33E8C">
        <w:rPr>
          <w:rFonts w:ascii="Times New Roman" w:eastAsia="+mn-ea" w:hAnsi="Times New Roman" w:cs="Times New Roman"/>
          <w:b/>
          <w:bCs/>
          <w:i/>
          <w:iCs/>
          <w:color w:val="000000"/>
          <w:kern w:val="24"/>
          <w:sz w:val="20"/>
          <w:szCs w:val="20"/>
          <w:u w:val="single"/>
        </w:rPr>
        <w:t xml:space="preserve">eparate channel access procedure for uplink and sidelink </w:t>
      </w:r>
      <w:r w:rsidR="0022007B" w:rsidRPr="00A33E8C">
        <w:rPr>
          <w:rFonts w:ascii="Times New Roman" w:eastAsia="+mn-ea" w:hAnsi="Times New Roman" w:cs="Times New Roman"/>
          <w:b/>
          <w:bCs/>
          <w:i/>
          <w:iCs/>
          <w:color w:val="000000"/>
          <w:kern w:val="24"/>
          <w:sz w:val="20"/>
          <w:szCs w:val="20"/>
          <w:u w:val="single"/>
        </w:rPr>
        <w:t>in Rel</w:t>
      </w:r>
      <w:r w:rsidR="00C05F99" w:rsidRPr="00A33E8C">
        <w:rPr>
          <w:rFonts w:ascii="Times New Roman" w:eastAsia="+mn-ea" w:hAnsi="Times New Roman" w:cs="Times New Roman"/>
          <w:b/>
          <w:bCs/>
          <w:i/>
          <w:iCs/>
          <w:color w:val="000000"/>
          <w:kern w:val="24"/>
          <w:sz w:val="20"/>
          <w:szCs w:val="20"/>
          <w:u w:val="single"/>
        </w:rPr>
        <w:t>-</w:t>
      </w:r>
      <w:r w:rsidR="0022007B" w:rsidRPr="00A33E8C">
        <w:rPr>
          <w:rFonts w:ascii="Times New Roman" w:eastAsia="+mn-ea" w:hAnsi="Times New Roman" w:cs="Times New Roman"/>
          <w:b/>
          <w:bCs/>
          <w:i/>
          <w:iCs/>
          <w:color w:val="000000"/>
          <w:kern w:val="24"/>
          <w:sz w:val="20"/>
          <w:szCs w:val="20"/>
          <w:u w:val="single"/>
        </w:rPr>
        <w:t>18 i.e., uplink and sidelink does not share the same</w:t>
      </w:r>
      <w:r w:rsidR="000976D7" w:rsidRPr="00A33E8C">
        <w:rPr>
          <w:rFonts w:ascii="Times New Roman" w:eastAsia="+mn-ea" w:hAnsi="Times New Roman" w:cs="Times New Roman"/>
          <w:b/>
          <w:bCs/>
          <w:i/>
          <w:iCs/>
          <w:color w:val="000000"/>
          <w:kern w:val="24"/>
          <w:sz w:val="20"/>
          <w:szCs w:val="20"/>
          <w:u w:val="single"/>
        </w:rPr>
        <w:t xml:space="preserve"> UE initiated</w:t>
      </w:r>
      <w:r w:rsidR="0022007B" w:rsidRPr="00A33E8C">
        <w:rPr>
          <w:rFonts w:ascii="Times New Roman" w:eastAsia="+mn-ea" w:hAnsi="Times New Roman" w:cs="Times New Roman"/>
          <w:b/>
          <w:bCs/>
          <w:i/>
          <w:iCs/>
          <w:color w:val="000000"/>
          <w:kern w:val="24"/>
          <w:sz w:val="20"/>
          <w:szCs w:val="20"/>
          <w:u w:val="single"/>
        </w:rPr>
        <w:t xml:space="preserve"> COT</w:t>
      </w:r>
      <w:r w:rsidR="00681730">
        <w:rPr>
          <w:rFonts w:ascii="Times New Roman" w:eastAsia="+mn-ea" w:hAnsi="Times New Roman" w:cs="Times New Roman"/>
          <w:b/>
          <w:bCs/>
          <w:i/>
          <w:iCs/>
          <w:color w:val="000000"/>
          <w:kern w:val="24"/>
          <w:sz w:val="20"/>
          <w:szCs w:val="20"/>
          <w:u w:val="single"/>
        </w:rPr>
        <w:t>.</w:t>
      </w:r>
      <w:r w:rsidR="0022007B" w:rsidRPr="00A33E8C">
        <w:rPr>
          <w:rFonts w:ascii="Times New Roman" w:eastAsia="+mn-ea" w:hAnsi="Times New Roman" w:cs="Times New Roman"/>
          <w:b/>
          <w:bCs/>
          <w:i/>
          <w:iCs/>
          <w:color w:val="000000"/>
          <w:kern w:val="24"/>
          <w:sz w:val="20"/>
          <w:szCs w:val="20"/>
          <w:u w:val="single"/>
        </w:rPr>
        <w:t xml:space="preserve"> </w:t>
      </w:r>
    </w:p>
    <w:bookmarkEnd w:id="8"/>
    <w:p w14:paraId="75D4349E" w14:textId="77777777" w:rsidR="00880669" w:rsidRDefault="00880669" w:rsidP="00882723">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268B0FF7" w14:textId="77777777" w:rsidR="002A1439" w:rsidRDefault="002A1439" w:rsidP="00FE4286">
      <w:pPr>
        <w:pStyle w:val="BodyText"/>
        <w:rPr>
          <w:lang w:val="en-US"/>
        </w:rPr>
      </w:pPr>
    </w:p>
    <w:p w14:paraId="6C0AC3A6" w14:textId="2AD0D33E" w:rsidR="00F80DE2" w:rsidRDefault="00F80DE2" w:rsidP="00F80DE2">
      <w:pPr>
        <w:pStyle w:val="Heading2"/>
        <w:rPr>
          <w:lang w:eastAsia="zh-CN"/>
        </w:rPr>
      </w:pPr>
      <w:r>
        <w:rPr>
          <w:lang w:eastAsia="zh-CN"/>
        </w:rPr>
        <w:t>Type-2 SL channel access procedure</w:t>
      </w:r>
    </w:p>
    <w:p w14:paraId="3DCF55A9" w14:textId="77777777" w:rsidR="00A83D1C" w:rsidRDefault="00A83D1C" w:rsidP="00F579DB">
      <w:pPr>
        <w:pStyle w:val="BodyText"/>
      </w:pPr>
    </w:p>
    <w:p w14:paraId="6E1C3FC6" w14:textId="318105FC" w:rsidR="00747DE7" w:rsidRPr="00747DE7" w:rsidRDefault="00FE4286" w:rsidP="00F579DB">
      <w:pPr>
        <w:pStyle w:val="BodyText"/>
        <w:rPr>
          <w:lang w:val="en-US"/>
        </w:rPr>
      </w:pPr>
      <w:r w:rsidRPr="00FE4286">
        <w:t>When unlicensed spectrum is used for sidelink transmission, the channel access procedure is required before any sidelink transmission. It does make sense that a Tx UE initiated COT can be shared to one or more Rx UEs</w:t>
      </w:r>
      <w:r>
        <w:rPr>
          <w:lang w:val="en-US"/>
        </w:rPr>
        <w:t xml:space="preserve"> </w:t>
      </w:r>
      <w:r w:rsidR="00A44BA4">
        <w:rPr>
          <w:lang w:val="en-US"/>
        </w:rPr>
        <w:t>when</w:t>
      </w:r>
      <w:r>
        <w:rPr>
          <w:lang w:val="en-US"/>
        </w:rPr>
        <w:t xml:space="preserve"> the </w:t>
      </w:r>
      <w:r w:rsidR="00A44BA4">
        <w:rPr>
          <w:lang w:val="en-US"/>
        </w:rPr>
        <w:t>requirements of COT sharing is satisfied</w:t>
      </w:r>
      <w:r w:rsidRPr="00FE4286">
        <w:t>. After initiating a COT by performing Type 1 channel access procedure, Tx UE, named UE1 for simplicity, performs contiguous sidelink transmissions without any gap</w:t>
      </w:r>
      <w:r w:rsidR="00A44BA4">
        <w:rPr>
          <w:lang w:val="en-US"/>
        </w:rPr>
        <w:t xml:space="preserve"> larger than 16us </w:t>
      </w:r>
      <w:r w:rsidRPr="00FE4286">
        <w:t xml:space="preserve">in time domain, and then can </w:t>
      </w:r>
      <w:r w:rsidR="00747DE7">
        <w:rPr>
          <w:lang w:val="en-US"/>
        </w:rPr>
        <w:t xml:space="preserve">transmit COT sharing information to </w:t>
      </w:r>
      <w:r w:rsidRPr="00FE4286">
        <w:t xml:space="preserve">share some slots within the COT </w:t>
      </w:r>
      <w:r w:rsidR="00A44BA4">
        <w:rPr>
          <w:lang w:val="en-US"/>
        </w:rPr>
        <w:t>to</w:t>
      </w:r>
      <w:r w:rsidRPr="00FE4286">
        <w:t xml:space="preserve"> Rx UE (e.g., UE2) for transmitting PSCCH </w:t>
      </w:r>
      <w:r w:rsidRPr="00FE4286">
        <w:rPr>
          <w:rFonts w:hint="eastAsia"/>
        </w:rPr>
        <w:t>a</w:t>
      </w:r>
      <w:r w:rsidRPr="00FE4286">
        <w:t xml:space="preserve">nd associated PSSCH. </w:t>
      </w:r>
      <w:r w:rsidR="00747DE7">
        <w:rPr>
          <w:rFonts w:hint="eastAsia"/>
          <w:lang w:eastAsia="zh-CN"/>
        </w:rPr>
        <w:t>Upon</w:t>
      </w:r>
      <w:r w:rsidR="00747DE7">
        <w:rPr>
          <w:lang w:val="en-US"/>
        </w:rPr>
        <w:t xml:space="preserve"> reception of the COT sharing information from UE1, UE2 can perform Type 2A or Type 2B channel access procedure and transmit PSCCH/PSSCH within the COT if the Type 2A/2B channel access procedure is successful. </w:t>
      </w:r>
    </w:p>
    <w:p w14:paraId="56960AB4" w14:textId="3BAC62F6" w:rsidR="00FE4286" w:rsidRPr="00FE4286" w:rsidRDefault="00747DE7" w:rsidP="00F579DB">
      <w:pPr>
        <w:pStyle w:val="BodyText"/>
      </w:pPr>
      <w:r>
        <w:rPr>
          <w:lang w:val="en-US"/>
        </w:rPr>
        <w:t>Furthermore, i</w:t>
      </w:r>
      <w:r w:rsidR="00FE4286" w:rsidRPr="00FE4286">
        <w:t xml:space="preserve">f HARQ-ACK feedback is enabled, then PSFCH transmission </w:t>
      </w:r>
      <w:r>
        <w:rPr>
          <w:lang w:val="en-US"/>
        </w:rPr>
        <w:t>can</w:t>
      </w:r>
      <w:r w:rsidR="00FE4286" w:rsidRPr="00FE4286">
        <w:t xml:space="preserve"> be contained within the COT</w:t>
      </w:r>
      <w:r>
        <w:rPr>
          <w:lang w:val="en-US"/>
        </w:rPr>
        <w:t xml:space="preserve"> so that an Rx UE</w:t>
      </w:r>
      <w:r w:rsidR="00FE4286" w:rsidRPr="00FE4286">
        <w:t xml:space="preserve"> </w:t>
      </w:r>
      <w:r>
        <w:rPr>
          <w:lang w:val="en-US"/>
        </w:rPr>
        <w:t xml:space="preserve">can perform Type 2A or Type 2B channel access procedure and transmit PSFCH within the COT if the Type 2A/2B channel access procedure is successful. To leave the gap for Tx/Rx switching and performing Type 2A/2B channel access, </w:t>
      </w:r>
      <w:r w:rsidR="00FE4286" w:rsidRPr="00FE4286">
        <w:t xml:space="preserve">one symbol </w:t>
      </w:r>
      <w:r>
        <w:rPr>
          <w:lang w:val="en-US"/>
        </w:rPr>
        <w:t xml:space="preserve">can be reserved </w:t>
      </w:r>
      <w:r w:rsidR="00FE4286" w:rsidRPr="00FE4286">
        <w:t xml:space="preserve">as gap before each PSFCH transmission. </w:t>
      </w:r>
    </w:p>
    <w:p w14:paraId="211FAF9F" w14:textId="1DCDAC1E" w:rsidR="000C117A" w:rsidRPr="000C117A" w:rsidRDefault="000C117A" w:rsidP="00F579DB">
      <w:pPr>
        <w:overflowPunct w:val="0"/>
        <w:autoSpaceDE w:val="0"/>
        <w:autoSpaceDN w:val="0"/>
        <w:adjustRightInd w:val="0"/>
        <w:spacing w:before="60" w:after="120" w:line="240" w:lineRule="auto"/>
        <w:jc w:val="both"/>
        <w:textAlignment w:val="baseline"/>
        <w:rPr>
          <w:rFonts w:ascii="Times New Roman" w:eastAsia="Times New Roman" w:hAnsi="Times New Roman" w:cs="Times New Roman"/>
          <w:sz w:val="20"/>
          <w:szCs w:val="20"/>
          <w:lang w:val="en-GB" w:eastAsia="en-US"/>
        </w:rPr>
      </w:pPr>
      <w:r>
        <w:rPr>
          <w:rFonts w:ascii="Times New Roman" w:eastAsia="宋体" w:hAnsi="Times New Roman" w:cs="Times New Roman"/>
          <w:sz w:val="20"/>
          <w:szCs w:val="20"/>
          <w:lang w:eastAsia="en-US"/>
        </w:rPr>
        <w:t>In legacy SL operation, a</w:t>
      </w:r>
      <w:r w:rsidRPr="000C117A">
        <w:rPr>
          <w:rFonts w:ascii="Times New Roman" w:eastAsia="宋体" w:hAnsi="Times New Roman" w:cs="Times New Roman"/>
          <w:sz w:val="20"/>
          <w:szCs w:val="20"/>
          <w:lang w:val="en-GB" w:eastAsia="en-US"/>
        </w:rPr>
        <w:t xml:space="preserve"> UE expects that a slot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0C117A">
        <w:rPr>
          <w:rFonts w:ascii="Times New Roman" w:eastAsia="宋体" w:hAnsi="Times New Roman" w:cs="Times New Roman" w:hint="eastAsia"/>
          <w:sz w:val="20"/>
          <w:szCs w:val="20"/>
          <w:lang w:val="en-GB" w:eastAsia="en-US"/>
        </w:rPr>
        <w:t xml:space="preserve"> </w:t>
      </w:r>
      <m:oMath>
        <m:r>
          <w:rPr>
            <w:rFonts w:ascii="Cambria Math" w:eastAsia="Times New Roman" w:hAnsi="Cambria Math" w:cs="Times New Roman"/>
            <w:sz w:val="20"/>
            <w:szCs w:val="20"/>
            <w:lang w:val="x-none" w:eastAsia="en-US"/>
          </w:rPr>
          <m:t>(0≤k&lt;</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0C117A">
        <w:rPr>
          <w:rFonts w:ascii="Times New Roman" w:eastAsia="宋体" w:hAnsi="Times New Roman" w:cs="Times New Roman"/>
          <w:sz w:val="20"/>
          <w:szCs w:val="20"/>
          <w:lang w:val="en-GB" w:eastAsia="en-US"/>
        </w:rPr>
        <w:t xml:space="preserve">) has a PSFCH transmission occasion resource if </w:t>
      </w:r>
      <m:oMath>
        <m:r>
          <w:rPr>
            <w:rFonts w:ascii="Cambria Math" w:eastAsia="Calibri" w:hAnsi="Calibri" w:cs="Times New Roman"/>
            <w:sz w:val="20"/>
            <w:szCs w:val="20"/>
            <w:lang w:val="en-GB" w:eastAsia="en-US"/>
          </w:rPr>
          <m:t xml:space="preserve">k </m:t>
        </m:r>
        <m:r>
          <m:rPr>
            <m:sty m:val="p"/>
          </m:rPr>
          <w:rPr>
            <w:rFonts w:ascii="Cambria Math" w:eastAsia="Calibri" w:hAnsi="Calibri" w:cs="Times New Roman"/>
            <w:sz w:val="20"/>
            <w:szCs w:val="20"/>
            <w:lang w:val="en-GB" w:eastAsia="en-US"/>
          </w:rPr>
          <m:t xml:space="preserve">mod </m:t>
        </m:r>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r>
          <m:rPr>
            <m:sty m:val="p"/>
          </m:rPr>
          <w:rPr>
            <w:rFonts w:ascii="Cambria Math" w:eastAsia="宋体" w:hAnsi="Cambria Math" w:cs="Times New Roman"/>
            <w:sz w:val="20"/>
            <w:szCs w:val="20"/>
            <w:lang w:val="en-GB" w:eastAsia="en-US"/>
          </w:rPr>
          <m:t>=0</m:t>
        </m:r>
      </m:oMath>
      <w:r w:rsidRPr="000C117A">
        <w:rPr>
          <w:rFonts w:ascii="Times New Roman" w:eastAsia="宋体" w:hAnsi="Times New Roman" w:cs="Times New Roman"/>
          <w:sz w:val="20"/>
          <w:szCs w:val="20"/>
          <w:lang w:val="en-GB" w:eastAsia="en-US"/>
        </w:rPr>
        <w:t xml:space="preserve">, where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0C117A">
        <w:rPr>
          <w:rFonts w:ascii="Times New Roman" w:eastAsia="宋体" w:hAnsi="Times New Roman" w:cs="Times New Roman" w:hint="eastAsia"/>
          <w:sz w:val="20"/>
          <w:szCs w:val="20"/>
          <w:lang w:val="en-GB" w:eastAsia="en-US"/>
        </w:rPr>
        <w:t xml:space="preserve"> is defined in </w:t>
      </w:r>
      <w:r w:rsidRPr="000C117A">
        <w:rPr>
          <w:rFonts w:ascii="Times New Roman" w:eastAsia="宋体" w:hAnsi="Times New Roman" w:cs="Times New Roman"/>
          <w:sz w:val="20"/>
          <w:szCs w:val="20"/>
          <w:lang w:val="en-GB" w:eastAsia="en-US"/>
        </w:rPr>
        <w:t xml:space="preserve">[6, TS 38.214], and </w:t>
      </w:r>
      <m:oMath>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0C117A">
        <w:rPr>
          <w:rFonts w:ascii="Times New Roman" w:eastAsia="宋体" w:hAnsi="Times New Roman" w:cs="Times New Roman"/>
          <w:sz w:val="20"/>
          <w:szCs w:val="20"/>
          <w:lang w:val="x-none" w:eastAsia="en-US"/>
        </w:rPr>
        <w:t xml:space="preserve"> </w:t>
      </w:r>
      <w:r w:rsidRPr="000C117A">
        <w:rPr>
          <w:rFonts w:ascii="Times New Roman" w:eastAsia="宋体" w:hAnsi="Times New Roman" w:cs="Times New Roman" w:hint="eastAsia"/>
          <w:sz w:val="20"/>
          <w:szCs w:val="20"/>
          <w:lang w:val="en-GB" w:eastAsia="en-US"/>
        </w:rPr>
        <w:t xml:space="preserve">is </w:t>
      </w:r>
      <w:r w:rsidRPr="000C117A">
        <w:rPr>
          <w:rFonts w:ascii="Times New Roman" w:eastAsia="宋体" w:hAnsi="Times New Roman" w:cs="Times New Roman"/>
          <w:sz w:val="20"/>
          <w:szCs w:val="20"/>
          <w:lang w:val="en-GB" w:eastAsia="en-US"/>
        </w:rPr>
        <w:t>a</w:t>
      </w:r>
      <w:r w:rsidRPr="000C117A">
        <w:rPr>
          <w:rFonts w:ascii="Times New Roman" w:eastAsia="宋体" w:hAnsi="Times New Roman" w:cs="Times New Roman" w:hint="eastAsia"/>
          <w:sz w:val="20"/>
          <w:szCs w:val="20"/>
          <w:lang w:val="en-GB" w:eastAsia="en-US"/>
        </w:rPr>
        <w:t xml:space="preserve"> number of slots </w:t>
      </w:r>
      <w:r w:rsidRPr="000C117A">
        <w:rPr>
          <w:rFonts w:ascii="Times New Roman" w:eastAsia="宋体" w:hAnsi="Times New Roman" w:cs="Times New Roman"/>
          <w:sz w:val="20"/>
          <w:szCs w:val="20"/>
          <w:lang w:val="en-GB" w:eastAsia="en-US"/>
        </w:rPr>
        <w:t>that</w:t>
      </w:r>
      <w:r w:rsidRPr="000C117A">
        <w:rPr>
          <w:rFonts w:ascii="Times New Roman" w:eastAsia="宋体" w:hAnsi="Times New Roman" w:cs="Times New Roman" w:hint="eastAsia"/>
          <w:sz w:val="20"/>
          <w:szCs w:val="20"/>
          <w:lang w:val="en-GB" w:eastAsia="en-US"/>
        </w:rPr>
        <w:t xml:space="preserve"> belong </w:t>
      </w:r>
      <w:r w:rsidRPr="000C117A">
        <w:rPr>
          <w:rFonts w:ascii="Times New Roman" w:eastAsia="宋体" w:hAnsi="Times New Roman" w:cs="Times New Roman"/>
          <w:sz w:val="20"/>
          <w:szCs w:val="20"/>
          <w:lang w:val="en-GB" w:eastAsia="en-US"/>
        </w:rPr>
        <w:t>to the resource pool within 10240 msec according to</w:t>
      </w:r>
      <w:r w:rsidRPr="000C117A">
        <w:rPr>
          <w:rFonts w:ascii="Times New Roman" w:eastAsia="宋体" w:hAnsi="Times New Roman" w:cs="Times New Roman" w:hint="eastAsia"/>
          <w:sz w:val="20"/>
          <w:szCs w:val="20"/>
          <w:lang w:val="en-GB" w:eastAsia="en-US"/>
        </w:rPr>
        <w:t xml:space="preserve"> </w:t>
      </w:r>
      <w:r w:rsidRPr="000C117A">
        <w:rPr>
          <w:rFonts w:ascii="Times New Roman" w:eastAsia="宋体" w:hAnsi="Times New Roman" w:cs="Times New Roman"/>
          <w:sz w:val="20"/>
          <w:szCs w:val="20"/>
          <w:lang w:val="en-GB" w:eastAsia="en-US"/>
        </w:rPr>
        <w:t xml:space="preserve">[6, TS 38.214], and </w:t>
      </w:r>
      <m:oMath>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oMath>
      <w:r w:rsidRPr="000C117A">
        <w:rPr>
          <w:rFonts w:ascii="Times New Roman" w:eastAsia="宋体" w:hAnsi="Times New Roman" w:cs="Times New Roman"/>
          <w:sz w:val="20"/>
          <w:szCs w:val="20"/>
          <w:lang w:val="en-GB" w:eastAsia="en-US"/>
        </w:rPr>
        <w:t xml:space="preserve"> is provided by </w:t>
      </w:r>
      <w:r w:rsidRPr="000C117A">
        <w:rPr>
          <w:rFonts w:ascii="Times New Roman" w:eastAsia="Times New Roman" w:hAnsi="Times New Roman" w:cs="Times New Roman"/>
          <w:i/>
          <w:iCs/>
          <w:sz w:val="20"/>
          <w:szCs w:val="20"/>
          <w:lang w:val="en-GB" w:eastAsia="en-US"/>
        </w:rPr>
        <w:t>sl-</w:t>
      </w:r>
      <w:r w:rsidRPr="000C117A">
        <w:rPr>
          <w:rFonts w:ascii="Times New Roman" w:eastAsia="Times New Roman" w:hAnsi="Times New Roman" w:cs="Times New Roman"/>
          <w:i/>
          <w:sz w:val="20"/>
          <w:szCs w:val="20"/>
          <w:lang w:val="en-GB" w:eastAsia="en-US"/>
        </w:rPr>
        <w:t>PSFCH-Period</w:t>
      </w:r>
      <w:r w:rsidRPr="000C117A">
        <w:rPr>
          <w:rFonts w:ascii="Times New Roman" w:eastAsia="宋体" w:hAnsi="Times New Roman" w:cs="Times New Roman"/>
          <w:sz w:val="20"/>
          <w:szCs w:val="20"/>
          <w:lang w:val="en-GB" w:eastAsia="en-US"/>
        </w:rPr>
        <w:t>.</w:t>
      </w:r>
      <w:r>
        <w:rPr>
          <w:rFonts w:ascii="Times New Roman" w:eastAsia="宋体" w:hAnsi="Times New Roman" w:cs="Times New Roman"/>
          <w:sz w:val="20"/>
          <w:szCs w:val="20"/>
          <w:lang w:val="en-GB" w:eastAsia="en-US"/>
        </w:rPr>
        <w:t xml:space="preserve"> </w:t>
      </w:r>
      <w:r w:rsidRPr="000C117A">
        <w:rPr>
          <w:rFonts w:ascii="Times New Roman" w:eastAsia="Times New Roman" w:hAnsi="Times New Roman" w:cs="Times New Roman"/>
          <w:sz w:val="20"/>
          <w:szCs w:val="20"/>
          <w:lang w:val="en-GB" w:eastAsia="en-US"/>
        </w:rPr>
        <w:t xml:space="preserve">If a UE receives a PSSCH in a resource pool and the HARQ feedback enabled/disabled indicator field in an associated SCI format 2-A or a SCI format 2-B has value 1 [5, TS 38.212], the UE provides the HARQ-ACK information in a PSFCH transmission in the resource pool. The UE transmits the PSFCH in a first slot that includes PSFCH resources and is </w:t>
      </w:r>
      <w:r w:rsidRPr="000C117A">
        <w:rPr>
          <w:rFonts w:ascii="Times New Roman" w:eastAsia="Times New Roman" w:hAnsi="Times New Roman" w:cs="Times New Roman"/>
          <w:sz w:val="20"/>
          <w:szCs w:val="20"/>
          <w:lang w:val="en-GB" w:eastAsia="en-US"/>
        </w:rPr>
        <w:lastRenderedPageBreak/>
        <w:t xml:space="preserve">at least </w:t>
      </w:r>
      <w:proofErr w:type="gramStart"/>
      <w:r w:rsidRPr="000C117A">
        <w:rPr>
          <w:rFonts w:ascii="Times New Roman" w:eastAsia="Times New Roman" w:hAnsi="Times New Roman" w:cs="Times New Roman"/>
          <w:sz w:val="20"/>
          <w:szCs w:val="20"/>
          <w:lang w:val="en-GB" w:eastAsia="en-US"/>
        </w:rPr>
        <w:t>a number of</w:t>
      </w:r>
      <w:proofErr w:type="gramEnd"/>
      <w:r w:rsidRPr="000C117A">
        <w:rPr>
          <w:rFonts w:ascii="Times New Roman" w:eastAsia="Times New Roman" w:hAnsi="Times New Roman" w:cs="Times New Roman"/>
          <w:sz w:val="20"/>
          <w:szCs w:val="20"/>
          <w:lang w:val="en-GB" w:eastAsia="en-US"/>
        </w:rPr>
        <w:t xml:space="preserve"> slots, provided by </w:t>
      </w:r>
      <w:r w:rsidRPr="000C117A">
        <w:rPr>
          <w:rFonts w:ascii="Times New Roman" w:eastAsia="Times New Roman" w:hAnsi="Times New Roman" w:cs="Times New Roman"/>
          <w:i/>
          <w:iCs/>
          <w:sz w:val="20"/>
          <w:szCs w:val="20"/>
          <w:lang w:val="en-GB" w:eastAsia="en-US"/>
        </w:rPr>
        <w:t>sl-</w:t>
      </w:r>
      <w:r w:rsidRPr="000C117A">
        <w:rPr>
          <w:rFonts w:ascii="Times New Roman" w:eastAsia="Times New Roman" w:hAnsi="Times New Roman" w:cs="Times New Roman"/>
          <w:i/>
          <w:sz w:val="20"/>
          <w:szCs w:val="20"/>
          <w:lang w:val="en-GB" w:eastAsia="en-US"/>
        </w:rPr>
        <w:t>MinTimeGapPSFCH</w:t>
      </w:r>
      <w:r w:rsidRPr="000C117A">
        <w:rPr>
          <w:rFonts w:ascii="Times New Roman" w:eastAsia="Times New Roman" w:hAnsi="Times New Roman" w:cs="Times New Roman"/>
          <w:sz w:val="20"/>
          <w:szCs w:val="20"/>
          <w:lang w:val="en-GB" w:eastAsia="en-US"/>
        </w:rPr>
        <w:t xml:space="preserve">, of the resource pool after a last slot of the PSSCH reception. </w:t>
      </w:r>
    </w:p>
    <w:p w14:paraId="5B1C4076" w14:textId="0653E443" w:rsidR="000C117A" w:rsidRDefault="000C117A" w:rsidP="00F579DB">
      <w:pPr>
        <w:overflowPunct w:val="0"/>
        <w:autoSpaceDE w:val="0"/>
        <w:autoSpaceDN w:val="0"/>
        <w:adjustRightInd w:val="0"/>
        <w:spacing w:before="60" w:after="120" w:line="240" w:lineRule="auto"/>
        <w:jc w:val="both"/>
        <w:textAlignment w:val="baseline"/>
        <w:rPr>
          <w:rFonts w:ascii="Times New Roman" w:eastAsia="等线" w:hAnsi="Times New Roman" w:cs="Times New Roman"/>
          <w:color w:val="000000"/>
          <w:sz w:val="20"/>
          <w:szCs w:val="20"/>
          <w:lang w:val="en-GB"/>
        </w:rPr>
      </w:pPr>
      <w:r w:rsidRPr="000C117A">
        <w:rPr>
          <w:rFonts w:ascii="Times New Roman" w:eastAsia="Times New Roman" w:hAnsi="Times New Roman" w:cs="Arial"/>
          <w:sz w:val="20"/>
          <w:szCs w:val="20"/>
          <w:lang w:val="en-GB" w:eastAsia="en-US"/>
        </w:rPr>
        <w:t xml:space="preserve">For </w:t>
      </w:r>
      <w:r>
        <w:rPr>
          <w:rFonts w:ascii="Times New Roman" w:eastAsia="Times New Roman" w:hAnsi="Times New Roman" w:cs="Arial"/>
          <w:sz w:val="20"/>
          <w:szCs w:val="20"/>
          <w:lang w:val="en-GB" w:eastAsia="en-US"/>
        </w:rPr>
        <w:t xml:space="preserve">Rel-18 </w:t>
      </w:r>
      <w:r w:rsidRPr="000C117A">
        <w:rPr>
          <w:rFonts w:ascii="Times New Roman" w:eastAsia="Times New Roman" w:hAnsi="Times New Roman" w:cs="Arial"/>
          <w:sz w:val="20"/>
          <w:szCs w:val="20"/>
          <w:lang w:val="en-GB" w:eastAsia="en-US"/>
        </w:rPr>
        <w:t xml:space="preserve">sidelink transmission on unlicensed spectrum, by performing channel access Type 1, a UE can </w:t>
      </w:r>
      <w:r>
        <w:rPr>
          <w:rFonts w:ascii="Times New Roman" w:eastAsia="Times New Roman" w:hAnsi="Times New Roman" w:cs="Arial"/>
          <w:sz w:val="20"/>
          <w:szCs w:val="20"/>
          <w:lang w:val="en-GB" w:eastAsia="en-US"/>
        </w:rPr>
        <w:t>initiate</w:t>
      </w:r>
      <w:r w:rsidRPr="000C117A">
        <w:rPr>
          <w:rFonts w:ascii="Times New Roman" w:eastAsia="Times New Roman" w:hAnsi="Times New Roman" w:cs="Arial"/>
          <w:sz w:val="20"/>
          <w:szCs w:val="20"/>
          <w:lang w:val="en-GB" w:eastAsia="en-US"/>
        </w:rPr>
        <w:t xml:space="preserve"> a COT</w:t>
      </w:r>
      <w:r>
        <w:rPr>
          <w:rFonts w:ascii="Times New Roman" w:eastAsia="Times New Roman" w:hAnsi="Times New Roman" w:cs="Arial"/>
          <w:sz w:val="20"/>
          <w:szCs w:val="20"/>
          <w:lang w:val="en-GB" w:eastAsia="en-US"/>
        </w:rPr>
        <w:t xml:space="preserve"> with MCOT equal to</w:t>
      </w:r>
      <w:r w:rsidRPr="000C117A">
        <w:rPr>
          <w:rFonts w:ascii="Times New Roman" w:eastAsia="Times New Roman" w:hAnsi="Times New Roman" w:cs="Arial"/>
          <w:sz w:val="20"/>
          <w:szCs w:val="20"/>
          <w:lang w:val="en-GB" w:eastAsia="en-US"/>
        </w:rPr>
        <w:t xml:space="preserve"> 2ms, 4ms, 6ms, or 10ms</w:t>
      </w:r>
      <w:r>
        <w:rPr>
          <w:rFonts w:ascii="Times New Roman" w:eastAsia="Times New Roman" w:hAnsi="Times New Roman" w:cs="Arial"/>
          <w:sz w:val="20"/>
          <w:szCs w:val="20"/>
          <w:lang w:eastAsia="en-US"/>
        </w:rPr>
        <w:t xml:space="preserve"> dependent on concrete CAPC value. </w:t>
      </w:r>
      <w:r w:rsidRPr="000C117A">
        <w:rPr>
          <w:rFonts w:ascii="Times New Roman" w:eastAsia="Times New Roman" w:hAnsi="Times New Roman" w:cs="Arial"/>
          <w:sz w:val="20"/>
          <w:szCs w:val="20"/>
          <w:lang w:eastAsia="en-US"/>
        </w:rPr>
        <w:t xml:space="preserve">If periodic PSFCH </w:t>
      </w:r>
      <w:r>
        <w:rPr>
          <w:rFonts w:ascii="Times New Roman" w:eastAsia="Times New Roman" w:hAnsi="Times New Roman" w:cs="Arial"/>
          <w:sz w:val="20"/>
          <w:szCs w:val="20"/>
          <w:lang w:eastAsia="en-US"/>
        </w:rPr>
        <w:t>is configured</w:t>
      </w:r>
      <w:r w:rsidRPr="000C117A">
        <w:rPr>
          <w:rFonts w:ascii="Times New Roman" w:eastAsia="Times New Roman" w:hAnsi="Times New Roman" w:cs="Arial"/>
          <w:sz w:val="20"/>
          <w:szCs w:val="20"/>
          <w:lang w:eastAsia="en-US"/>
        </w:rPr>
        <w:t xml:space="preserve"> for unlicensed spectrum</w:t>
      </w:r>
      <w:r>
        <w:rPr>
          <w:rFonts w:ascii="Times New Roman" w:eastAsia="Times New Roman" w:hAnsi="Times New Roman" w:cs="Arial"/>
          <w:sz w:val="20"/>
          <w:szCs w:val="20"/>
          <w:lang w:eastAsia="en-US"/>
        </w:rPr>
        <w:t xml:space="preserve"> as legacy</w:t>
      </w:r>
      <w:r w:rsidRPr="000C117A">
        <w:rPr>
          <w:rFonts w:ascii="Times New Roman" w:eastAsia="Times New Roman" w:hAnsi="Times New Roman" w:cs="Arial"/>
          <w:sz w:val="20"/>
          <w:szCs w:val="20"/>
          <w:lang w:eastAsia="en-US"/>
        </w:rPr>
        <w:t>, the COT may be interrupted by the periodic PFSCH occasion</w:t>
      </w:r>
      <w:r>
        <w:rPr>
          <w:rFonts w:ascii="Times New Roman" w:eastAsia="Times New Roman" w:hAnsi="Times New Roman" w:cs="Arial"/>
          <w:sz w:val="20"/>
          <w:szCs w:val="20"/>
          <w:lang w:eastAsia="en-US"/>
        </w:rPr>
        <w:t>s</w:t>
      </w:r>
      <w:r w:rsidRPr="000C117A">
        <w:rPr>
          <w:rFonts w:ascii="Times New Roman" w:eastAsia="Times New Roman" w:hAnsi="Times New Roman" w:cs="Arial"/>
          <w:sz w:val="20"/>
          <w:szCs w:val="20"/>
          <w:lang w:eastAsia="en-US"/>
        </w:rPr>
        <w:t xml:space="preserve">. One example is shown in Figure </w:t>
      </w:r>
      <w:r w:rsidR="00A43BFC">
        <w:rPr>
          <w:rFonts w:ascii="Times New Roman" w:eastAsia="Times New Roman" w:hAnsi="Times New Roman" w:cs="Arial"/>
          <w:sz w:val="20"/>
          <w:szCs w:val="20"/>
          <w:lang w:eastAsia="en-US"/>
        </w:rPr>
        <w:t>1</w:t>
      </w:r>
      <w:r w:rsidR="00A43BFC" w:rsidRPr="000C117A">
        <w:rPr>
          <w:rFonts w:ascii="Times New Roman" w:eastAsia="Times New Roman" w:hAnsi="Times New Roman" w:cs="Arial"/>
          <w:sz w:val="20"/>
          <w:szCs w:val="20"/>
          <w:lang w:eastAsia="en-US"/>
        </w:rPr>
        <w:t xml:space="preserve"> </w:t>
      </w:r>
      <w:r w:rsidRPr="000C117A">
        <w:rPr>
          <w:rFonts w:ascii="Times New Roman" w:eastAsia="Times New Roman" w:hAnsi="Times New Roman" w:cs="Arial"/>
          <w:sz w:val="20"/>
          <w:szCs w:val="20"/>
          <w:lang w:eastAsia="en-US"/>
        </w:rPr>
        <w:t>with 4 slots as one PSFCH periodicity.</w:t>
      </w:r>
      <w:r w:rsidR="00597D99">
        <w:rPr>
          <w:rFonts w:ascii="Times New Roman" w:eastAsia="Times New Roman" w:hAnsi="Times New Roman" w:cs="Arial"/>
          <w:sz w:val="20"/>
          <w:szCs w:val="20"/>
          <w:lang w:eastAsia="en-US"/>
        </w:rPr>
        <w:t xml:space="preserve"> It is noted that the periodic PSFCH occasions may be used by a Rx UE to transmit PSFCH corresponding to PSSCHs transmitted by the COT initiator UE or other UEs other than the COT initiator UE (e.g., a UE sharing the COT for transmitting PSSCHs). Therefore, to support legacy PSFCH operation, it is required that a </w:t>
      </w:r>
      <w:r w:rsidR="00597D99" w:rsidRPr="008353A1">
        <w:rPr>
          <w:rFonts w:ascii="Times New Roman" w:eastAsia="等线" w:hAnsi="Times New Roman" w:cs="Times New Roman"/>
          <w:color w:val="000000"/>
          <w:sz w:val="20"/>
          <w:szCs w:val="20"/>
          <w:lang w:val="en-GB"/>
        </w:rPr>
        <w:t xml:space="preserve">responding UE can transmit </w:t>
      </w:r>
      <w:r w:rsidR="00597D99">
        <w:rPr>
          <w:rFonts w:ascii="Times New Roman" w:eastAsia="等线" w:hAnsi="Times New Roman" w:cs="Times New Roman"/>
          <w:color w:val="000000"/>
          <w:sz w:val="20"/>
          <w:szCs w:val="20"/>
          <w:lang w:val="en-GB"/>
        </w:rPr>
        <w:t xml:space="preserve">periodic </w:t>
      </w:r>
      <w:r w:rsidR="00597D99" w:rsidRPr="008353A1">
        <w:rPr>
          <w:rFonts w:ascii="Times New Roman" w:eastAsia="等线" w:hAnsi="Times New Roman" w:cs="Times New Roman"/>
          <w:color w:val="000000"/>
          <w:sz w:val="20"/>
          <w:szCs w:val="20"/>
          <w:lang w:val="en-GB"/>
        </w:rPr>
        <w:t xml:space="preserve">PSFCH(s) </w:t>
      </w:r>
      <w:r w:rsidR="00597D99">
        <w:rPr>
          <w:rFonts w:ascii="Times New Roman" w:eastAsia="等线" w:hAnsi="Times New Roman" w:cs="Times New Roman"/>
          <w:color w:val="000000"/>
          <w:sz w:val="20"/>
          <w:szCs w:val="20"/>
          <w:lang w:val="en-GB"/>
        </w:rPr>
        <w:t xml:space="preserve">in a COT </w:t>
      </w:r>
      <w:r w:rsidR="00597D99" w:rsidRPr="008353A1">
        <w:rPr>
          <w:rFonts w:ascii="Times New Roman" w:eastAsia="等线" w:hAnsi="Times New Roman" w:cs="Times New Roman"/>
          <w:color w:val="000000"/>
          <w:sz w:val="20"/>
          <w:szCs w:val="20"/>
          <w:lang w:val="en-GB"/>
        </w:rPr>
        <w:t xml:space="preserve">to UE(s) other than the </w:t>
      </w:r>
      <w:r w:rsidR="00597D99">
        <w:rPr>
          <w:rFonts w:ascii="Times New Roman" w:eastAsia="等线" w:hAnsi="Times New Roman" w:cs="Times New Roman"/>
          <w:color w:val="000000"/>
          <w:sz w:val="20"/>
          <w:szCs w:val="20"/>
          <w:lang w:val="en-GB"/>
        </w:rPr>
        <w:t xml:space="preserve">COT </w:t>
      </w:r>
      <w:r w:rsidR="00597D99" w:rsidRPr="008353A1">
        <w:rPr>
          <w:rFonts w:ascii="Times New Roman" w:eastAsia="等线" w:hAnsi="Times New Roman" w:cs="Times New Roman"/>
          <w:color w:val="000000"/>
          <w:sz w:val="20"/>
          <w:szCs w:val="20"/>
          <w:lang w:val="en-GB"/>
        </w:rPr>
        <w:t>initiator</w:t>
      </w:r>
      <w:r w:rsidR="00597D99">
        <w:rPr>
          <w:rFonts w:ascii="Times New Roman" w:eastAsia="等线" w:hAnsi="Times New Roman" w:cs="Times New Roman"/>
          <w:color w:val="000000"/>
          <w:sz w:val="20"/>
          <w:szCs w:val="20"/>
          <w:lang w:val="en-GB"/>
        </w:rPr>
        <w:t xml:space="preserve"> UE.</w:t>
      </w:r>
    </w:p>
    <w:p w14:paraId="5B68854D" w14:textId="77777777" w:rsidR="00A83D1C" w:rsidRDefault="00A83D1C" w:rsidP="00F579DB">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p>
    <w:p w14:paraId="7677F612" w14:textId="2580B031" w:rsidR="00597D99" w:rsidRDefault="00597D99" w:rsidP="00F579DB">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9" w:name="_Hlk127540650"/>
      <w:bookmarkStart w:id="10" w:name="_Hlk131771617"/>
      <w:r w:rsidRPr="00C54E2F">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2</w:t>
      </w:r>
      <w:r w:rsidRPr="00C54E2F">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597D99">
        <w:rPr>
          <w:rFonts w:ascii="Times New Roman" w:eastAsia="+mn-ea" w:hAnsi="Times New Roman" w:cs="Times New Roman"/>
          <w:b/>
          <w:bCs/>
          <w:i/>
          <w:iCs/>
          <w:color w:val="000000"/>
          <w:kern w:val="24"/>
          <w:sz w:val="20"/>
          <w:szCs w:val="20"/>
          <w:u w:val="single"/>
        </w:rPr>
        <w:t xml:space="preserve"> responding UE can transmit PSFCH(s) in a COT to UE(s) other than the COT initiator UE</w:t>
      </w:r>
      <w:r w:rsidRPr="00C54E2F">
        <w:rPr>
          <w:rFonts w:ascii="Times New Roman" w:eastAsia="+mn-ea" w:hAnsi="Times New Roman" w:cs="Times New Roman"/>
          <w:b/>
          <w:bCs/>
          <w:i/>
          <w:iCs/>
          <w:color w:val="000000"/>
          <w:kern w:val="24"/>
          <w:sz w:val="20"/>
          <w:szCs w:val="20"/>
          <w:u w:val="single"/>
        </w:rPr>
        <w:t>.</w:t>
      </w:r>
      <w:bookmarkEnd w:id="9"/>
    </w:p>
    <w:p w14:paraId="54F3FD39" w14:textId="77777777" w:rsidR="00A83D1C" w:rsidRPr="00C54E2F" w:rsidRDefault="00A83D1C" w:rsidP="00F579DB">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bookmarkEnd w:id="10"/>
    <w:p w14:paraId="021802D8" w14:textId="77777777" w:rsidR="00517BC5" w:rsidRDefault="000C117A" w:rsidP="00F579DB">
      <w:pPr>
        <w:pStyle w:val="NormalWeb"/>
        <w:spacing w:before="77" w:beforeAutospacing="0" w:after="120" w:afterAutospacing="0"/>
        <w:jc w:val="both"/>
      </w:pPr>
      <w:r w:rsidRPr="000C117A">
        <w:rPr>
          <w:rFonts w:ascii="Times New Roman" w:eastAsia="Times New Roman" w:hAnsi="Times New Roman" w:cs="Arial"/>
          <w:noProof/>
          <w:sz w:val="20"/>
          <w:szCs w:val="20"/>
          <w:lang w:val="en-GB" w:eastAsia="en-US"/>
        </w:rPr>
        <w:drawing>
          <wp:inline distT="0" distB="0" distL="0" distR="0" wp14:anchorId="46D1B067" wp14:editId="75692E64">
            <wp:extent cx="6140281" cy="123672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48714" cy="1258569"/>
                    </a:xfrm>
                    <a:prstGeom prst="rect">
                      <a:avLst/>
                    </a:prstGeom>
                    <a:noFill/>
                  </pic:spPr>
                </pic:pic>
              </a:graphicData>
            </a:graphic>
          </wp:inline>
        </w:drawing>
      </w:r>
    </w:p>
    <w:p w14:paraId="7EABE38E" w14:textId="2E3DEB8E" w:rsidR="000C117A" w:rsidRPr="000C117A" w:rsidRDefault="00517BC5" w:rsidP="00517BC5">
      <w:pPr>
        <w:pStyle w:val="Caption"/>
        <w:jc w:val="center"/>
        <w:rPr>
          <w:rFonts w:eastAsia="Times New Roman" w:cs="Arial"/>
          <w:lang w:val="en-GB"/>
        </w:rPr>
      </w:pPr>
      <w:r>
        <w:t xml:space="preserve">Figure </w:t>
      </w:r>
      <w:r w:rsidR="00000000">
        <w:fldChar w:fldCharType="begin"/>
      </w:r>
      <w:r w:rsidR="00000000">
        <w:instrText xml:space="preserve"> SEQ Figure \* ARABIC </w:instrText>
      </w:r>
      <w:r w:rsidR="00000000">
        <w:fldChar w:fldCharType="separate"/>
      </w:r>
      <w:r w:rsidR="00461DF7">
        <w:rPr>
          <w:noProof/>
        </w:rPr>
        <w:t>1</w:t>
      </w:r>
      <w:r w:rsidR="00000000">
        <w:rPr>
          <w:noProof/>
        </w:rPr>
        <w:fldChar w:fldCharType="end"/>
      </w:r>
      <w:r w:rsidRPr="00517BC5">
        <w:rPr>
          <w:rFonts w:eastAsia="Times New Roman" w:cs="Arial"/>
          <w:lang w:val="en-GB"/>
        </w:rPr>
        <w:t xml:space="preserve"> </w:t>
      </w:r>
      <w:r w:rsidRPr="000C117A">
        <w:rPr>
          <w:rFonts w:eastAsia="Times New Roman" w:cs="Arial"/>
          <w:lang w:val="en-GB"/>
        </w:rPr>
        <w:t>Periodic PSFCH configuration</w:t>
      </w:r>
    </w:p>
    <w:p w14:paraId="71524912" w14:textId="00F859EC" w:rsidR="00CD6405" w:rsidRDefault="00CD6405" w:rsidP="00015320">
      <w:pPr>
        <w:pStyle w:val="NormalWeb"/>
        <w:spacing w:before="77" w:beforeAutospacing="0" w:after="120" w:afterAutospacing="0"/>
        <w:rPr>
          <w:rFonts w:ascii="Times New Roman" w:eastAsia="+mn-ea" w:hAnsi="Times New Roman" w:cs="Times New Roman"/>
          <w:color w:val="000000"/>
          <w:kern w:val="24"/>
          <w:sz w:val="20"/>
          <w:szCs w:val="20"/>
        </w:rPr>
      </w:pPr>
    </w:p>
    <w:p w14:paraId="2293D4E5" w14:textId="41E2C7FD" w:rsidR="00F80DE2" w:rsidRDefault="00F80DE2" w:rsidP="00F80DE2">
      <w:pPr>
        <w:pStyle w:val="Heading2"/>
        <w:rPr>
          <w:lang w:eastAsia="zh-CN"/>
        </w:rPr>
      </w:pPr>
      <w:r>
        <w:rPr>
          <w:lang w:eastAsia="zh-CN"/>
        </w:rPr>
        <w:t>CP Extension (CPE)</w:t>
      </w:r>
    </w:p>
    <w:p w14:paraId="6AAEB0E3" w14:textId="77777777" w:rsidR="00697B78" w:rsidRDefault="00697B78" w:rsidP="00697B78">
      <w:pPr>
        <w:pStyle w:val="NormalWeb"/>
        <w:spacing w:before="77" w:beforeAutospacing="0" w:after="120" w:afterAutospacing="0"/>
        <w:jc w:val="both"/>
        <w:rPr>
          <w:rFonts w:ascii="Times New Roman" w:hAnsi="Times New Roman" w:cs="Times New Roman"/>
          <w:sz w:val="20"/>
          <w:szCs w:val="20"/>
          <w:lang w:val="en-GB"/>
        </w:rPr>
      </w:pPr>
      <w:r w:rsidRPr="00CB2129">
        <w:rPr>
          <w:rFonts w:ascii="Times New Roman" w:hAnsi="Times New Roman" w:cs="Times New Roman"/>
          <w:sz w:val="20"/>
          <w:szCs w:val="20"/>
          <w:lang w:val="en-GB"/>
        </w:rPr>
        <w:t xml:space="preserve">When UE performs Type 1 channel access to initiate a COT for PSCCH/PSSCH transmission, for </w:t>
      </w:r>
      <w:r>
        <w:rPr>
          <w:rFonts w:ascii="Times New Roman" w:hAnsi="Times New Roman" w:cs="Times New Roman"/>
          <w:sz w:val="20"/>
          <w:szCs w:val="20"/>
          <w:lang w:val="en-GB"/>
        </w:rPr>
        <w:t xml:space="preserve">the CPE starting position selection, below agreement was achieved from RAN1#114. </w:t>
      </w:r>
    </w:p>
    <w:tbl>
      <w:tblPr>
        <w:tblStyle w:val="TableGrid"/>
        <w:tblW w:w="0" w:type="auto"/>
        <w:tblLook w:val="04A0" w:firstRow="1" w:lastRow="0" w:firstColumn="1" w:lastColumn="0" w:noHBand="0" w:noVBand="1"/>
      </w:tblPr>
      <w:tblGrid>
        <w:gridCol w:w="9307"/>
      </w:tblGrid>
      <w:tr w:rsidR="00697B78" w14:paraId="3ABD6025" w14:textId="77777777" w:rsidTr="0006061A">
        <w:tc>
          <w:tcPr>
            <w:tcW w:w="9307" w:type="dxa"/>
          </w:tcPr>
          <w:p w14:paraId="4AC4E9E1" w14:textId="77777777" w:rsidR="00697B78" w:rsidRPr="00CA4C9B" w:rsidRDefault="00697B78" w:rsidP="0006061A">
            <w:pPr>
              <w:rPr>
                <w:b/>
              </w:rPr>
            </w:pPr>
            <w:r w:rsidRPr="00CA4C9B">
              <w:rPr>
                <w:rStyle w:val="Strong"/>
                <w:highlight w:val="green"/>
              </w:rPr>
              <w:t>Agreement</w:t>
            </w:r>
          </w:p>
          <w:p w14:paraId="7F4D286A" w14:textId="77777777" w:rsidR="00697B78" w:rsidRPr="00CA4C9B" w:rsidRDefault="00697B78" w:rsidP="0006061A">
            <w:pPr>
              <w:spacing w:after="60"/>
            </w:pPr>
            <w:r w:rsidRPr="0081648B">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w:t>
            </w:r>
            <w:r w:rsidRPr="00CA4C9B">
              <w:t xml:space="preserve"> L1 priority</w:t>
            </w:r>
            <w:r>
              <w:t>.</w:t>
            </w:r>
          </w:p>
          <w:p w14:paraId="4E1455E1" w14:textId="77777777" w:rsidR="00697B78" w:rsidRPr="00CC1504" w:rsidRDefault="00697B78" w:rsidP="0006061A">
            <w:pPr>
              <w:rPr>
                <w:bCs/>
                <w:szCs w:val="28"/>
              </w:rPr>
            </w:pPr>
            <w:r w:rsidRPr="00CC1504">
              <w:rPr>
                <w:bCs/>
                <w:szCs w:val="28"/>
                <w:highlight w:val="darkYellow"/>
              </w:rPr>
              <w:t>Working assumption</w:t>
            </w:r>
          </w:p>
          <w:p w14:paraId="7D2F7DD0" w14:textId="77777777" w:rsidR="00697B78" w:rsidRPr="00DB2626" w:rsidRDefault="00697B78" w:rsidP="0006061A">
            <w:pPr>
              <w:pStyle w:val="ListParagraph"/>
              <w:ind w:leftChars="0" w:left="0"/>
              <w:rPr>
                <w:rFonts w:ascii="Times New Roman" w:hAnsi="Times New Roman"/>
                <w:color w:val="000000"/>
                <w:szCs w:val="22"/>
              </w:rPr>
            </w:pPr>
            <w:r w:rsidRPr="00DB2626">
              <w:rPr>
                <w:rFonts w:ascii="Times New Roman" w:hAnsi="Times New Roman"/>
                <w:color w:val="000000"/>
                <w:szCs w:val="22"/>
              </w:rPr>
              <w:t>When UE performs Type 2 channel access to transmit PSCCH/PSSCH within a COT:</w:t>
            </w:r>
          </w:p>
          <w:p w14:paraId="21FA960A" w14:textId="77777777" w:rsidR="00697B78" w:rsidRPr="00DB2626" w:rsidRDefault="00697B78" w:rsidP="0006061A">
            <w:pPr>
              <w:pStyle w:val="ListParagraph"/>
              <w:numPr>
                <w:ilvl w:val="0"/>
                <w:numId w:val="35"/>
              </w:numPr>
              <w:ind w:leftChars="0"/>
              <w:rPr>
                <w:rFonts w:ascii="Times New Roman" w:hAnsi="Times New Roman"/>
                <w:color w:val="000000"/>
                <w:szCs w:val="22"/>
              </w:rPr>
            </w:pPr>
            <w:r w:rsidRPr="00DB2626">
              <w:rPr>
                <w:rFonts w:ascii="Times New Roman" w:hAnsi="Times New Roman"/>
                <w:color w:val="000000"/>
                <w:szCs w:val="22"/>
              </w:rPr>
              <w:t xml:space="preserve">By default, only one value is (pre-)configured for the set of CPE starting position for inside </w:t>
            </w:r>
            <w:proofErr w:type="gramStart"/>
            <w:r w:rsidRPr="00DB2626">
              <w:rPr>
                <w:rFonts w:ascii="Times New Roman" w:hAnsi="Times New Roman"/>
                <w:color w:val="000000"/>
                <w:szCs w:val="22"/>
              </w:rPr>
              <w:t>COT</w:t>
            </w:r>
            <w:proofErr w:type="gramEnd"/>
          </w:p>
          <w:p w14:paraId="255AD2AE" w14:textId="77777777" w:rsidR="00697B78" w:rsidRPr="00DB2626" w:rsidRDefault="00697B78" w:rsidP="0006061A">
            <w:pPr>
              <w:pStyle w:val="ListParagraph"/>
              <w:numPr>
                <w:ilvl w:val="1"/>
                <w:numId w:val="35"/>
              </w:numPr>
              <w:ind w:leftChars="0"/>
              <w:rPr>
                <w:rFonts w:ascii="Times New Roman" w:hAnsi="Times New Roman"/>
                <w:color w:val="000000"/>
                <w:szCs w:val="22"/>
              </w:rPr>
            </w:pPr>
            <w:r w:rsidRPr="00DB2626">
              <w:rPr>
                <w:rFonts w:ascii="Times New Roman" w:hAnsi="Times New Roman"/>
                <w:color w:val="000000"/>
                <w:szCs w:val="22"/>
              </w:rPr>
              <w:t xml:space="preserve">The value is the default CPE starting </w:t>
            </w:r>
            <w:proofErr w:type="gramStart"/>
            <w:r w:rsidRPr="00DB2626">
              <w:rPr>
                <w:rFonts w:ascii="Times New Roman" w:hAnsi="Times New Roman"/>
                <w:color w:val="000000"/>
                <w:szCs w:val="22"/>
              </w:rPr>
              <w:t>position</w:t>
            </w:r>
            <w:proofErr w:type="gramEnd"/>
          </w:p>
          <w:p w14:paraId="285116E8" w14:textId="77777777" w:rsidR="00697B78" w:rsidRPr="00DB2626" w:rsidRDefault="00697B78" w:rsidP="0006061A">
            <w:pPr>
              <w:pStyle w:val="ListParagraph"/>
              <w:numPr>
                <w:ilvl w:val="1"/>
                <w:numId w:val="35"/>
              </w:numPr>
              <w:ind w:leftChars="0"/>
              <w:rPr>
                <w:rFonts w:ascii="Times New Roman" w:hAnsi="Times New Roman"/>
                <w:color w:val="000000"/>
                <w:szCs w:val="22"/>
              </w:rPr>
            </w:pPr>
            <w:r w:rsidRPr="00DB2626">
              <w:rPr>
                <w:rFonts w:ascii="Times New Roman" w:hAnsi="Times New Roman"/>
                <w:color w:val="000000"/>
                <w:szCs w:val="22"/>
              </w:rPr>
              <w:t xml:space="preserve">UE only use the (pre-)configured default CPE starting </w:t>
            </w:r>
            <w:proofErr w:type="gramStart"/>
            <w:r w:rsidRPr="00DB2626">
              <w:rPr>
                <w:rFonts w:ascii="Times New Roman" w:hAnsi="Times New Roman"/>
                <w:color w:val="000000"/>
                <w:szCs w:val="22"/>
              </w:rPr>
              <w:t>position</w:t>
            </w:r>
            <w:proofErr w:type="gramEnd"/>
          </w:p>
          <w:p w14:paraId="49E896E0" w14:textId="77777777" w:rsidR="00697B78" w:rsidRPr="00DB2626" w:rsidRDefault="00697B78" w:rsidP="0006061A">
            <w:pPr>
              <w:pStyle w:val="ListParagraph"/>
              <w:numPr>
                <w:ilvl w:val="0"/>
                <w:numId w:val="35"/>
              </w:numPr>
              <w:ind w:leftChars="0"/>
              <w:rPr>
                <w:rFonts w:ascii="Times New Roman" w:hAnsi="Times New Roman"/>
                <w:color w:val="000000"/>
                <w:szCs w:val="22"/>
              </w:rPr>
            </w:pPr>
            <w:r w:rsidRPr="00DB2626">
              <w:rPr>
                <w:rFonts w:ascii="Times New Roman" w:hAnsi="Times New Roman"/>
                <w:color w:val="000000"/>
                <w:szCs w:val="22"/>
              </w:rPr>
              <w:t>When more than one values are (pre-)configured for the set of CPE starting position for inside COT</w:t>
            </w:r>
          </w:p>
          <w:p w14:paraId="7AF0EBFC" w14:textId="77777777" w:rsidR="00697B78" w:rsidRPr="00DB2626" w:rsidRDefault="00697B78" w:rsidP="0006061A">
            <w:pPr>
              <w:pStyle w:val="ListParagraph"/>
              <w:numPr>
                <w:ilvl w:val="1"/>
                <w:numId w:val="35"/>
              </w:numPr>
              <w:ind w:leftChars="0"/>
              <w:rPr>
                <w:rFonts w:ascii="Times New Roman" w:hAnsi="Times New Roman"/>
                <w:color w:val="000000"/>
                <w:szCs w:val="22"/>
              </w:rPr>
            </w:pPr>
            <w:r w:rsidRPr="00DB2626">
              <w:rPr>
                <w:rFonts w:ascii="Times New Roman" w:hAnsi="Times New Roman"/>
                <w:color w:val="000000"/>
                <w:szCs w:val="22"/>
              </w:rPr>
              <w:t xml:space="preserve">One of these values is the default CPE starting </w:t>
            </w:r>
            <w:proofErr w:type="gramStart"/>
            <w:r w:rsidRPr="00DB2626">
              <w:rPr>
                <w:rFonts w:ascii="Times New Roman" w:hAnsi="Times New Roman"/>
                <w:color w:val="000000"/>
                <w:szCs w:val="22"/>
              </w:rPr>
              <w:t>position</w:t>
            </w:r>
            <w:proofErr w:type="gramEnd"/>
          </w:p>
          <w:p w14:paraId="079A0FDF" w14:textId="77777777" w:rsidR="00697B78" w:rsidRPr="00DB2626" w:rsidRDefault="00697B78" w:rsidP="0006061A">
            <w:pPr>
              <w:pStyle w:val="ListParagraph"/>
              <w:numPr>
                <w:ilvl w:val="1"/>
                <w:numId w:val="35"/>
              </w:numPr>
              <w:ind w:leftChars="0"/>
              <w:rPr>
                <w:rFonts w:ascii="Times New Roman" w:hAnsi="Times New Roman"/>
                <w:color w:val="000000"/>
                <w:szCs w:val="22"/>
              </w:rPr>
            </w:pPr>
            <w:r w:rsidRPr="00DB2626">
              <w:rPr>
                <w:rFonts w:ascii="Times New Roman" w:hAnsi="Times New Roman"/>
                <w:color w:val="000000"/>
                <w:szCs w:val="22"/>
              </w:rPr>
              <w:t xml:space="preserve">UE use the same method for using CPE for the case when UE performs Type 1 channel access to initiate a COT for PSCCH/PSSCH </w:t>
            </w:r>
            <w:proofErr w:type="gramStart"/>
            <w:r w:rsidRPr="00DB2626">
              <w:rPr>
                <w:rFonts w:ascii="Times New Roman" w:hAnsi="Times New Roman"/>
                <w:color w:val="000000"/>
                <w:szCs w:val="22"/>
              </w:rPr>
              <w:t>transmission</w:t>
            </w:r>
            <w:proofErr w:type="gramEnd"/>
          </w:p>
          <w:p w14:paraId="3C5F9216" w14:textId="77777777" w:rsidR="00697B78" w:rsidRPr="00DB2626" w:rsidRDefault="00697B78" w:rsidP="0006061A">
            <w:pPr>
              <w:pStyle w:val="ListParagraph"/>
              <w:numPr>
                <w:ilvl w:val="0"/>
                <w:numId w:val="35"/>
              </w:numPr>
              <w:ind w:leftChars="0"/>
              <w:rPr>
                <w:rFonts w:ascii="Times New Roman" w:hAnsi="Times New Roman"/>
                <w:szCs w:val="22"/>
              </w:rPr>
            </w:pPr>
            <w:r w:rsidRPr="00DB2626">
              <w:rPr>
                <w:rFonts w:ascii="Times New Roman" w:hAnsi="Times New Roman"/>
                <w:szCs w:val="22"/>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974390C" w14:textId="77777777" w:rsidR="00697B78" w:rsidRPr="002D3DCF" w:rsidRDefault="00697B78" w:rsidP="0006061A">
            <w:pPr>
              <w:pStyle w:val="NormalWeb"/>
              <w:spacing w:before="77" w:beforeAutospacing="0" w:after="120" w:afterAutospacing="0"/>
              <w:rPr>
                <w:rFonts w:ascii="Times New Roman" w:hAnsi="Times New Roman" w:cs="Times New Roman"/>
                <w:sz w:val="20"/>
                <w:szCs w:val="20"/>
              </w:rPr>
            </w:pPr>
          </w:p>
        </w:tc>
      </w:tr>
    </w:tbl>
    <w:p w14:paraId="0E1E3CAB" w14:textId="77777777" w:rsidR="00697B78" w:rsidRDefault="00697B78" w:rsidP="00697B78">
      <w:pPr>
        <w:pStyle w:val="NormalWeb"/>
        <w:spacing w:before="77" w:beforeAutospacing="0" w:after="12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Meanwhile, w</w:t>
      </w:r>
      <w:r w:rsidRPr="00CB2129">
        <w:rPr>
          <w:rFonts w:ascii="Times New Roman" w:hAnsi="Times New Roman" w:cs="Times New Roman"/>
          <w:sz w:val="20"/>
          <w:szCs w:val="20"/>
          <w:lang w:val="en-GB"/>
        </w:rPr>
        <w:t>hen UE performs Type 2 channel access to transmit PSCCH/PSSCH within a COT</w:t>
      </w:r>
      <w:r>
        <w:rPr>
          <w:rFonts w:ascii="Times New Roman" w:hAnsi="Times New Roman" w:cs="Times New Roman"/>
          <w:sz w:val="20"/>
          <w:szCs w:val="20"/>
          <w:lang w:val="en-GB"/>
        </w:rPr>
        <w:t xml:space="preserve">, there is the remaining issue on </w:t>
      </w:r>
      <w:r w:rsidRPr="00CB2129">
        <w:rPr>
          <w:rFonts w:ascii="Times New Roman" w:hAnsi="Times New Roman" w:cs="Times New Roman"/>
          <w:sz w:val="20"/>
          <w:szCs w:val="20"/>
          <w:lang w:val="en-GB"/>
        </w:rPr>
        <w:t>whether to support that CPE can be transmitted between any two consecutive SL transmissions between COT initiator and responder</w:t>
      </w:r>
      <w:r>
        <w:rPr>
          <w:rFonts w:ascii="Times New Roman" w:hAnsi="Times New Roman" w:cs="Times New Roman"/>
          <w:sz w:val="20"/>
          <w:szCs w:val="20"/>
          <w:lang w:val="en-GB"/>
        </w:rPr>
        <w:t xml:space="preserve">. It can help to ensure the gap between two transmissions less than 16us. And the CPE can be selected from the (pre-)configured </w:t>
      </w:r>
      <w:r w:rsidRPr="002D3DCF">
        <w:rPr>
          <w:rFonts w:ascii="Times New Roman" w:hAnsi="Times New Roman" w:cs="Times New Roman"/>
          <w:sz w:val="20"/>
          <w:szCs w:val="20"/>
          <w:lang w:val="en-GB"/>
        </w:rPr>
        <w:t>one or multiple CPE starting candidate positions</w:t>
      </w:r>
      <w:r>
        <w:rPr>
          <w:rFonts w:ascii="Times New Roman" w:hAnsi="Times New Roman" w:cs="Times New Roman"/>
          <w:sz w:val="20"/>
          <w:szCs w:val="20"/>
          <w:lang w:val="en-GB"/>
        </w:rPr>
        <w:t xml:space="preserve">. </w:t>
      </w:r>
    </w:p>
    <w:p w14:paraId="390A1BB4" w14:textId="3B11F2B4" w:rsidR="00697B78" w:rsidRDefault="00697B78" w:rsidP="00697B7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3</w:t>
      </w:r>
      <w:r>
        <w:rPr>
          <w:rFonts w:ascii="Times New Roman" w:eastAsia="+mn-ea" w:hAnsi="Times New Roman" w:cs="Times New Roman"/>
          <w:b/>
          <w:bCs/>
          <w:i/>
          <w:iCs/>
          <w:color w:val="000000"/>
          <w:kern w:val="24"/>
          <w:sz w:val="20"/>
          <w:szCs w:val="20"/>
          <w:u w:val="single"/>
        </w:rPr>
        <w:t>: To confirm above working assump</w:t>
      </w:r>
      <w:r w:rsidRPr="002D3DCF">
        <w:rPr>
          <w:rFonts w:ascii="Times New Roman" w:eastAsia="+mn-ea" w:hAnsi="Times New Roman" w:cs="Times New Roman"/>
          <w:b/>
          <w:bCs/>
          <w:i/>
          <w:iCs/>
          <w:color w:val="000000"/>
          <w:kern w:val="24"/>
          <w:sz w:val="20"/>
          <w:szCs w:val="20"/>
          <w:u w:val="single"/>
        </w:rPr>
        <w:t>tion, and support CPE can be transmitted between any two consecutive SL transmissions between COT initiator and responder</w:t>
      </w:r>
      <w:r>
        <w:rPr>
          <w:rFonts w:ascii="Times New Roman" w:eastAsia="+mn-ea" w:hAnsi="Times New Roman" w:cs="Times New Roman"/>
          <w:b/>
          <w:bCs/>
          <w:i/>
          <w:iCs/>
          <w:color w:val="000000"/>
          <w:kern w:val="24"/>
          <w:sz w:val="20"/>
          <w:szCs w:val="20"/>
          <w:u w:val="single"/>
        </w:rPr>
        <w:t>.</w:t>
      </w:r>
    </w:p>
    <w:p w14:paraId="41F4CEB0" w14:textId="77777777" w:rsidR="00697B78" w:rsidRPr="002D3DCF" w:rsidRDefault="00697B78" w:rsidP="00697B7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67AA170B" w14:textId="77777777" w:rsidR="00697B78" w:rsidRDefault="00697B78" w:rsidP="00697B78">
      <w:pPr>
        <w:pStyle w:val="NormalWeb"/>
        <w:spacing w:before="77" w:beforeAutospacing="0" w:after="12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sidelink communication mode 1, network can indicate a common CPE starting position for multiple UEs scheduled in same slot with orthogonal frequency resources (i.e., FDMed resources). There is no doubt this increases the resource efficiency in system point of view. </w:t>
      </w:r>
    </w:p>
    <w:p w14:paraId="0342EA6D" w14:textId="128EBBDD" w:rsidR="00697B78" w:rsidRDefault="00697B78" w:rsidP="00697B7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4</w:t>
      </w:r>
      <w:r>
        <w:rPr>
          <w:rFonts w:ascii="Times New Roman" w:eastAsia="+mn-ea" w:hAnsi="Times New Roman" w:cs="Times New Roman"/>
          <w:b/>
          <w:bCs/>
          <w:i/>
          <w:iCs/>
          <w:color w:val="000000"/>
          <w:kern w:val="24"/>
          <w:sz w:val="20"/>
          <w:szCs w:val="20"/>
          <w:u w:val="single"/>
        </w:rPr>
        <w:t xml:space="preserve">: Support to </w:t>
      </w:r>
      <w:r w:rsidRPr="009004B8">
        <w:rPr>
          <w:rFonts w:ascii="Times New Roman" w:eastAsia="+mn-ea" w:hAnsi="Times New Roman" w:cs="Times New Roman"/>
          <w:b/>
          <w:bCs/>
          <w:i/>
          <w:iCs/>
          <w:color w:val="000000"/>
          <w:kern w:val="24"/>
          <w:sz w:val="20"/>
          <w:szCs w:val="20"/>
          <w:u w:val="single"/>
        </w:rPr>
        <w:t>indicate a certain CPE starting</w:t>
      </w:r>
      <w:r>
        <w:rPr>
          <w:rFonts w:ascii="Times New Roman" w:eastAsia="+mn-ea" w:hAnsi="Times New Roman" w:cs="Times New Roman"/>
          <w:b/>
          <w:bCs/>
          <w:i/>
          <w:iCs/>
          <w:color w:val="000000"/>
          <w:kern w:val="24"/>
          <w:sz w:val="20"/>
          <w:szCs w:val="20"/>
          <w:u w:val="single"/>
        </w:rPr>
        <w:t xml:space="preserve"> position </w:t>
      </w:r>
      <w:r w:rsidR="00737426">
        <w:rPr>
          <w:rFonts w:ascii="Times New Roman" w:eastAsia="+mn-ea" w:hAnsi="Times New Roman" w:cs="Times New Roman"/>
          <w:b/>
          <w:bCs/>
          <w:i/>
          <w:iCs/>
          <w:color w:val="000000"/>
          <w:kern w:val="24"/>
          <w:sz w:val="20"/>
          <w:szCs w:val="20"/>
          <w:u w:val="single"/>
        </w:rPr>
        <w:t xml:space="preserve">in DCI format 3_0 </w:t>
      </w:r>
      <w:r>
        <w:rPr>
          <w:rFonts w:ascii="Times New Roman" w:eastAsia="+mn-ea" w:hAnsi="Times New Roman" w:cs="Times New Roman"/>
          <w:b/>
          <w:bCs/>
          <w:i/>
          <w:iCs/>
          <w:color w:val="000000"/>
          <w:kern w:val="24"/>
          <w:sz w:val="20"/>
          <w:szCs w:val="20"/>
          <w:u w:val="single"/>
        </w:rPr>
        <w:t xml:space="preserve">for </w:t>
      </w:r>
      <w:r w:rsidR="00737426">
        <w:rPr>
          <w:rFonts w:ascii="Times New Roman" w:eastAsia="+mn-ea" w:hAnsi="Times New Roman" w:cs="Times New Roman"/>
          <w:b/>
          <w:bCs/>
          <w:i/>
          <w:iCs/>
          <w:color w:val="000000"/>
          <w:kern w:val="24"/>
          <w:sz w:val="20"/>
          <w:szCs w:val="20"/>
          <w:u w:val="single"/>
        </w:rPr>
        <w:t xml:space="preserve">Tx </w:t>
      </w:r>
      <w:r>
        <w:rPr>
          <w:rFonts w:ascii="Times New Roman" w:eastAsia="+mn-ea" w:hAnsi="Times New Roman" w:cs="Times New Roman"/>
          <w:b/>
          <w:bCs/>
          <w:i/>
          <w:iCs/>
          <w:color w:val="000000"/>
          <w:kern w:val="24"/>
          <w:sz w:val="20"/>
          <w:szCs w:val="20"/>
          <w:u w:val="single"/>
        </w:rPr>
        <w:t>UE in mode 1.</w:t>
      </w:r>
    </w:p>
    <w:p w14:paraId="663ABDBC" w14:textId="39841C89" w:rsidR="00380BE5" w:rsidRPr="006C0715" w:rsidRDefault="00380BE5" w:rsidP="006C0715">
      <w:pPr>
        <w:pStyle w:val="BodyText"/>
      </w:pPr>
    </w:p>
    <w:p w14:paraId="3A655375" w14:textId="77777777" w:rsidR="00380BE5" w:rsidRDefault="00380BE5" w:rsidP="00380BE5">
      <w:pPr>
        <w:pStyle w:val="Heading2"/>
      </w:pPr>
      <w:r>
        <w:t xml:space="preserve">UE-to-UE COT sharing </w:t>
      </w:r>
      <w:proofErr w:type="gramStart"/>
      <w:r>
        <w:t>operation</w:t>
      </w:r>
      <w:proofErr w:type="gramEnd"/>
      <w:r>
        <w:t xml:space="preserve"> </w:t>
      </w:r>
    </w:p>
    <w:p w14:paraId="3B75D6B0" w14:textId="77777777" w:rsidR="00380BE5" w:rsidRDefault="00380BE5" w:rsidP="00380BE5">
      <w:pPr>
        <w:pStyle w:val="BodyText"/>
      </w:pPr>
    </w:p>
    <w:p w14:paraId="0F3A62A0" w14:textId="46D37025" w:rsidR="00380BE5" w:rsidRDefault="00380BE5" w:rsidP="00380BE5">
      <w:pPr>
        <w:pStyle w:val="BodyText"/>
      </w:pPr>
      <w:r w:rsidRPr="00B6779A">
        <w:t xml:space="preserve">In a sidelink environment, a UE have sidelink connections to and from multiple UEs. Consequently, a UE may receive COT sharing indicators from </w:t>
      </w:r>
      <w:r>
        <w:t>many COT donor</w:t>
      </w:r>
      <w:r w:rsidRPr="00B6779A">
        <w:t xml:space="preserve"> UEs. Since each of the indicated shared COTs results from a different </w:t>
      </w:r>
      <w:r>
        <w:t>donor</w:t>
      </w:r>
      <w:r w:rsidRPr="00B6779A">
        <w:t xml:space="preserve"> device that may have e.g. remaining COT durations, </w:t>
      </w:r>
      <w:r>
        <w:t xml:space="preserve">priority class. COT recipient </w:t>
      </w:r>
      <w:r w:rsidRPr="00B6779A">
        <w:t>needs to select which of the indicated shared COTs to use and to abide by the rules pertaining to the selected COT.</w:t>
      </w:r>
    </w:p>
    <w:p w14:paraId="4DE63D8F" w14:textId="41E5E8A1"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1" w:name="_Hlk127540762"/>
      <w:bookmarkStart w:id="12" w:name="_Hlk131771693"/>
      <w:r w:rsidRPr="00380BE5">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5</w:t>
      </w:r>
      <w:r w:rsidRPr="00380BE5">
        <w:rPr>
          <w:rFonts w:ascii="Times New Roman" w:eastAsia="+mn-ea" w:hAnsi="Times New Roman" w:cs="Times New Roman"/>
          <w:b/>
          <w:bCs/>
          <w:i/>
          <w:iCs/>
          <w:color w:val="000000"/>
          <w:kern w:val="24"/>
          <w:sz w:val="20"/>
          <w:szCs w:val="20"/>
          <w:u w:val="single"/>
        </w:rPr>
        <w:t xml:space="preserve">: RAN1 needs to </w:t>
      </w:r>
      <w:r w:rsidR="00E41318">
        <w:rPr>
          <w:rFonts w:ascii="Times New Roman" w:eastAsia="+mn-ea" w:hAnsi="Times New Roman" w:cs="Times New Roman"/>
          <w:b/>
          <w:bCs/>
          <w:i/>
          <w:iCs/>
          <w:color w:val="000000"/>
          <w:kern w:val="24"/>
          <w:sz w:val="20"/>
          <w:szCs w:val="20"/>
          <w:u w:val="single"/>
        </w:rPr>
        <w:t>define</w:t>
      </w:r>
      <w:r w:rsidR="00E41318" w:rsidRPr="00380BE5">
        <w:rPr>
          <w:rFonts w:ascii="Times New Roman" w:eastAsia="+mn-ea" w:hAnsi="Times New Roman" w:cs="Times New Roman"/>
          <w:b/>
          <w:bCs/>
          <w:i/>
          <w:iCs/>
          <w:color w:val="000000"/>
          <w:kern w:val="24"/>
          <w:sz w:val="20"/>
          <w:szCs w:val="20"/>
          <w:u w:val="single"/>
        </w:rPr>
        <w:t xml:space="preserve"> </w:t>
      </w:r>
      <w:r w:rsidRPr="00380BE5">
        <w:rPr>
          <w:rFonts w:ascii="Times New Roman" w:eastAsia="+mn-ea" w:hAnsi="Times New Roman" w:cs="Times New Roman"/>
          <w:b/>
          <w:bCs/>
          <w:i/>
          <w:iCs/>
          <w:color w:val="000000"/>
          <w:kern w:val="24"/>
          <w:sz w:val="20"/>
          <w:szCs w:val="20"/>
          <w:u w:val="single"/>
        </w:rPr>
        <w:t>mechanism for COT recipient to select one COT sharing indicator/COT donor</w:t>
      </w:r>
      <w:bookmarkEnd w:id="11"/>
      <w:r w:rsidR="006C572A">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bookmarkEnd w:id="12"/>
    <w:p w14:paraId="3D37E8F1" w14:textId="1B9F6B5B" w:rsidR="00704922" w:rsidRPr="00704922" w:rsidRDefault="00704922" w:rsidP="00F74216">
      <w:pPr>
        <w:pStyle w:val="BodyText"/>
        <w:rPr>
          <w:rFonts w:eastAsia="Times New Roman"/>
          <w:color w:val="000000"/>
          <w:lang w:val="en-US"/>
        </w:rPr>
      </w:pPr>
    </w:p>
    <w:p w14:paraId="148C7E15" w14:textId="77777777" w:rsidR="006726AD" w:rsidRDefault="004132EF" w:rsidP="004132EF">
      <w:pPr>
        <w:pStyle w:val="BodyText"/>
        <w:rPr>
          <w:rFonts w:eastAsia="Times New Roman"/>
          <w:color w:val="000000"/>
        </w:rPr>
      </w:pPr>
      <w:r>
        <w:rPr>
          <w:rFonts w:eastAsia="Times New Roman"/>
          <w:color w:val="000000"/>
        </w:rPr>
        <w:t xml:space="preserve">As specified in TS38.212 for Rel-16 NR-U, </w:t>
      </w:r>
      <w:r>
        <w:rPr>
          <w:rFonts w:eastAsia="Times New Roman"/>
          <w:color w:val="000000"/>
          <w:lang w:val="en-US"/>
        </w:rPr>
        <w:t xml:space="preserve">in order to avoid any ambiguity </w:t>
      </w:r>
      <w:r>
        <w:rPr>
          <w:rFonts w:eastAsia="Times New Roman"/>
          <w:color w:val="000000"/>
        </w:rPr>
        <w:t xml:space="preserve">for COT sharing, </w:t>
      </w:r>
      <w:r>
        <w:rPr>
          <w:rFonts w:eastAsia="Times New Roman"/>
          <w:color w:val="000000"/>
          <w:lang w:val="en-US"/>
        </w:rPr>
        <w:t xml:space="preserve">it clearly states that, </w:t>
      </w:r>
      <w:r>
        <w:rPr>
          <w:rFonts w:eastAsia="Times New Roman"/>
          <w:color w:val="000000"/>
        </w:rPr>
        <w:t>i</w:t>
      </w:r>
      <w:r w:rsidRPr="0087194E">
        <w:rPr>
          <w:rFonts w:eastAsia="Times New Roman"/>
          <w:color w:val="000000"/>
        </w:rPr>
        <w:t>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r>
        <w:rPr>
          <w:rFonts w:eastAsia="Times New Roman"/>
          <w:color w:val="000000"/>
        </w:rPr>
        <w:t xml:space="preserve"> </w:t>
      </w:r>
    </w:p>
    <w:p w14:paraId="728ECBBA" w14:textId="3932B885" w:rsidR="00CA7726" w:rsidRDefault="004132EF" w:rsidP="004132EF">
      <w:pPr>
        <w:pStyle w:val="BodyText"/>
        <w:rPr>
          <w:rFonts w:eastAsia="Times New Roman"/>
          <w:color w:val="000000"/>
          <w:lang w:val="en-US"/>
        </w:rPr>
      </w:pPr>
      <w:r>
        <w:rPr>
          <w:rFonts w:eastAsia="Times New Roman"/>
          <w:color w:val="000000"/>
        </w:rPr>
        <w:t>Hence,</w:t>
      </w:r>
      <w:r>
        <w:rPr>
          <w:rFonts w:eastAsia="Times New Roman"/>
          <w:color w:val="000000"/>
          <w:lang w:val="en-US"/>
        </w:rPr>
        <w:t xml:space="preserve"> the similar mechanism should be reused for Rel-18 unlicensed sidelink transmission, i.e., </w:t>
      </w:r>
      <w:r>
        <w:rPr>
          <w:rFonts w:eastAsia="Times New Roman"/>
          <w:color w:val="000000"/>
        </w:rPr>
        <w:t>for COT sharing, i</w:t>
      </w:r>
      <w:r w:rsidRPr="00A75821">
        <w:rPr>
          <w:rFonts w:eastAsia="Times New Roman"/>
          <w:color w:val="000000"/>
        </w:rPr>
        <w:t xml:space="preserve">f a UE indicates </w:t>
      </w:r>
      <w:r w:rsidR="006726AD">
        <w:rPr>
          <w:rFonts w:eastAsia="Times New Roman"/>
          <w:color w:val="000000"/>
        </w:rPr>
        <w:t xml:space="preserve">the value of remaining </w:t>
      </w:r>
      <w:r w:rsidRPr="00A75821">
        <w:rPr>
          <w:rFonts w:eastAsia="Times New Roman"/>
          <w:color w:val="000000"/>
        </w:rPr>
        <w:t xml:space="preserve">COT </w:t>
      </w:r>
      <w:r w:rsidR="006726AD">
        <w:rPr>
          <w:rFonts w:eastAsia="Times New Roman"/>
          <w:color w:val="000000"/>
        </w:rPr>
        <w:t>duration</w:t>
      </w:r>
      <w:r w:rsidR="006726AD" w:rsidRPr="00A75821">
        <w:rPr>
          <w:rFonts w:eastAsia="Times New Roman"/>
          <w:color w:val="000000"/>
        </w:rPr>
        <w:t xml:space="preserve"> </w:t>
      </w:r>
      <w:r w:rsidRPr="00A75821">
        <w:rPr>
          <w:rFonts w:eastAsia="Times New Roman"/>
          <w:color w:val="000000"/>
        </w:rPr>
        <w:t>other than "</w:t>
      </w:r>
      <w:r w:rsidR="006726AD">
        <w:rPr>
          <w:rFonts w:eastAsia="Times New Roman"/>
          <w:color w:val="000000"/>
        </w:rPr>
        <w:t>0 slot</w:t>
      </w:r>
      <w:r w:rsidRPr="00A75821">
        <w:rPr>
          <w:rFonts w:eastAsia="Times New Roman"/>
          <w:color w:val="000000"/>
        </w:rPr>
        <w:t xml:space="preserve">" in a </w:t>
      </w:r>
      <w:r>
        <w:rPr>
          <w:rFonts w:eastAsia="Times New Roman"/>
          <w:color w:val="000000"/>
          <w:lang w:val="en-US"/>
        </w:rPr>
        <w:t>SCI format</w:t>
      </w:r>
      <w:r w:rsidRPr="00A75821">
        <w:rPr>
          <w:rFonts w:eastAsia="Times New Roman"/>
          <w:color w:val="000000"/>
        </w:rPr>
        <w:t xml:space="preserve"> within the UE's initiated COT, the UE should provide consistent COT sharing information in all the subsequent </w:t>
      </w:r>
      <w:r w:rsidR="00FF0AB0">
        <w:rPr>
          <w:rFonts w:eastAsia="Times New Roman"/>
          <w:color w:val="000000"/>
          <w:lang w:val="en-US"/>
        </w:rPr>
        <w:t>transmission occasions</w:t>
      </w:r>
      <w:r w:rsidRPr="00A75821">
        <w:rPr>
          <w:rFonts w:eastAsia="Times New Roman"/>
          <w:color w:val="000000"/>
        </w:rPr>
        <w:t xml:space="preserve">, if any, occurring within the same UE's initiated COT such that the </w:t>
      </w:r>
      <w:r w:rsidR="006726AD">
        <w:rPr>
          <w:rFonts w:eastAsia="Times New Roman"/>
          <w:color w:val="000000"/>
        </w:rPr>
        <w:t>consistent</w:t>
      </w:r>
      <w:r w:rsidRPr="00A75821">
        <w:rPr>
          <w:rFonts w:eastAsia="Times New Roman"/>
          <w:color w:val="000000"/>
        </w:rPr>
        <w:t xml:space="preserve"> duration </w:t>
      </w:r>
      <w:r w:rsidR="00B3491D">
        <w:rPr>
          <w:rFonts w:eastAsia="Times New Roman"/>
          <w:color w:val="000000"/>
          <w:lang w:val="en-US"/>
        </w:rPr>
        <w:t xml:space="preserve">of the shared resources </w:t>
      </w:r>
      <w:r w:rsidRPr="00A75821">
        <w:rPr>
          <w:rFonts w:eastAsia="Times New Roman"/>
          <w:color w:val="000000"/>
        </w:rPr>
        <w:t>are maintained</w:t>
      </w:r>
      <w:r>
        <w:rPr>
          <w:rFonts w:eastAsia="Times New Roman"/>
          <w:color w:val="000000"/>
          <w:lang w:val="en-US"/>
        </w:rPr>
        <w:t>.</w:t>
      </w:r>
    </w:p>
    <w:p w14:paraId="63ED618A" w14:textId="05896C8A" w:rsidR="00DF5C1F" w:rsidRPr="006C572A" w:rsidRDefault="00DF5C1F" w:rsidP="00DF5C1F">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6C572A">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6</w:t>
      </w:r>
      <w:r w:rsidRPr="006C572A">
        <w:rPr>
          <w:rFonts w:ascii="Times New Roman" w:eastAsia="+mn-ea" w:hAnsi="Times New Roman" w:cs="Times New Roman"/>
          <w:b/>
          <w:bCs/>
          <w:i/>
          <w:iCs/>
          <w:color w:val="000000"/>
          <w:kern w:val="24"/>
          <w:sz w:val="20"/>
          <w:szCs w:val="20"/>
          <w:u w:val="single"/>
        </w:rPr>
        <w:t xml:space="preserve">: If a UE indicates </w:t>
      </w:r>
      <w:r w:rsidR="006726AD">
        <w:rPr>
          <w:rFonts w:ascii="Times New Roman" w:eastAsia="+mn-ea" w:hAnsi="Times New Roman" w:cs="Times New Roman"/>
          <w:b/>
          <w:bCs/>
          <w:i/>
          <w:iCs/>
          <w:color w:val="000000"/>
          <w:kern w:val="24"/>
          <w:sz w:val="20"/>
          <w:szCs w:val="20"/>
          <w:u w:val="single"/>
        </w:rPr>
        <w:t xml:space="preserve">the value of remaining </w:t>
      </w:r>
      <w:r w:rsidRPr="006C572A">
        <w:rPr>
          <w:rFonts w:ascii="Times New Roman" w:eastAsia="+mn-ea" w:hAnsi="Times New Roman" w:cs="Times New Roman"/>
          <w:b/>
          <w:bCs/>
          <w:i/>
          <w:iCs/>
          <w:color w:val="000000"/>
          <w:kern w:val="24"/>
          <w:sz w:val="20"/>
          <w:szCs w:val="20"/>
          <w:u w:val="single"/>
        </w:rPr>
        <w:t xml:space="preserve">COT </w:t>
      </w:r>
      <w:r w:rsidR="006726AD">
        <w:rPr>
          <w:rFonts w:ascii="Times New Roman" w:eastAsia="+mn-ea" w:hAnsi="Times New Roman" w:cs="Times New Roman"/>
          <w:b/>
          <w:bCs/>
          <w:i/>
          <w:iCs/>
          <w:color w:val="000000"/>
          <w:kern w:val="24"/>
          <w:sz w:val="20"/>
          <w:szCs w:val="20"/>
          <w:u w:val="single"/>
        </w:rPr>
        <w:t>duration</w:t>
      </w:r>
      <w:r w:rsidR="006726AD" w:rsidRPr="006C572A">
        <w:rPr>
          <w:rFonts w:ascii="Times New Roman" w:eastAsia="+mn-ea" w:hAnsi="Times New Roman" w:cs="Times New Roman"/>
          <w:b/>
          <w:bCs/>
          <w:i/>
          <w:iCs/>
          <w:color w:val="000000"/>
          <w:kern w:val="24"/>
          <w:sz w:val="20"/>
          <w:szCs w:val="20"/>
          <w:u w:val="single"/>
        </w:rPr>
        <w:t xml:space="preserve"> </w:t>
      </w:r>
      <w:r w:rsidRPr="006C572A">
        <w:rPr>
          <w:rFonts w:ascii="Times New Roman" w:eastAsia="+mn-ea" w:hAnsi="Times New Roman" w:cs="Times New Roman"/>
          <w:b/>
          <w:bCs/>
          <w:i/>
          <w:iCs/>
          <w:color w:val="000000"/>
          <w:kern w:val="24"/>
          <w:sz w:val="20"/>
          <w:szCs w:val="20"/>
          <w:u w:val="single"/>
        </w:rPr>
        <w:t>other than "</w:t>
      </w:r>
      <w:r w:rsidR="006726AD">
        <w:rPr>
          <w:rFonts w:ascii="Times New Roman" w:eastAsia="+mn-ea" w:hAnsi="Times New Roman" w:cs="Times New Roman"/>
          <w:b/>
          <w:bCs/>
          <w:i/>
          <w:iCs/>
          <w:color w:val="000000"/>
          <w:kern w:val="24"/>
          <w:sz w:val="20"/>
          <w:szCs w:val="20"/>
          <w:u w:val="single"/>
        </w:rPr>
        <w:t>0 slot</w:t>
      </w:r>
      <w:r w:rsidRPr="006C572A">
        <w:rPr>
          <w:rFonts w:ascii="Times New Roman" w:eastAsia="+mn-ea" w:hAnsi="Times New Roman" w:cs="Times New Roman"/>
          <w:b/>
          <w:bCs/>
          <w:i/>
          <w:iCs/>
          <w:color w:val="000000"/>
          <w:kern w:val="24"/>
          <w:sz w:val="20"/>
          <w:szCs w:val="20"/>
          <w:u w:val="single"/>
        </w:rPr>
        <w:t>" in a SCI format within the UE's initiated COT, the UE should provide consistent COT sharing information in all the subsequent transmission occasions, if any, occurring within the same UE's initiated COT.</w:t>
      </w:r>
    </w:p>
    <w:p w14:paraId="1BFE6F77" w14:textId="594D764C" w:rsidR="007A6A70" w:rsidRDefault="007A6A70" w:rsidP="00380BE5">
      <w:pPr>
        <w:pStyle w:val="NormalWeb"/>
        <w:spacing w:before="77" w:beforeAutospacing="0" w:after="120" w:afterAutospacing="0"/>
        <w:rPr>
          <w:rFonts w:ascii="Times New Roman" w:eastAsia="+mn-ea" w:hAnsi="Times New Roman" w:cs="Times New Roman"/>
          <w:color w:val="000000"/>
          <w:kern w:val="24"/>
          <w:sz w:val="20"/>
          <w:szCs w:val="20"/>
          <w:u w:val="single"/>
        </w:rPr>
      </w:pPr>
    </w:p>
    <w:p w14:paraId="0BC03527" w14:textId="571A2539" w:rsidR="00C14DE6" w:rsidRPr="00553219" w:rsidRDefault="00C14DE6" w:rsidP="00553219">
      <w:pPr>
        <w:pStyle w:val="BodyText"/>
        <w:rPr>
          <w:rFonts w:eastAsia="Times New Roman"/>
          <w:color w:val="000000"/>
        </w:rPr>
      </w:pPr>
      <w:r w:rsidRPr="00553219">
        <w:rPr>
          <w:rFonts w:eastAsia="Times New Roman"/>
          <w:color w:val="000000"/>
        </w:rPr>
        <w:t>For additional ID, it was agreed to support 24 bits for an additional source-destination ID pair and a corresponding 2-bit cast type indicator. These fields will be part of the COT sharing information.</w:t>
      </w:r>
    </w:p>
    <w:p w14:paraId="2112D7DF" w14:textId="2A06377E" w:rsidR="00C14DE6" w:rsidRPr="00553219" w:rsidRDefault="00C14DE6" w:rsidP="00553219">
      <w:pPr>
        <w:pStyle w:val="BodyText"/>
        <w:rPr>
          <w:rFonts w:eastAsia="Times New Roman"/>
          <w:color w:val="000000"/>
        </w:rPr>
      </w:pPr>
      <w:r w:rsidRPr="00553219">
        <w:rPr>
          <w:rFonts w:eastAsia="Times New Roman"/>
          <w:color w:val="000000"/>
        </w:rPr>
        <w:t xml:space="preserve">We note that the current agreements do not offer </w:t>
      </w:r>
      <w:r w:rsidR="00A65997" w:rsidRPr="00553219">
        <w:rPr>
          <w:rFonts w:eastAsia="Times New Roman"/>
          <w:color w:val="000000"/>
        </w:rPr>
        <w:t>‘</w:t>
      </w:r>
      <w:r w:rsidRPr="00553219">
        <w:rPr>
          <w:rFonts w:eastAsia="Times New Roman"/>
          <w:color w:val="000000"/>
        </w:rPr>
        <w:t>no additional ID for COT sharing</w:t>
      </w:r>
      <w:r w:rsidR="00A65997" w:rsidRPr="00553219">
        <w:rPr>
          <w:rFonts w:eastAsia="Times New Roman"/>
          <w:color w:val="000000"/>
        </w:rPr>
        <w:t>’</w:t>
      </w:r>
      <w:r w:rsidRPr="00553219">
        <w:rPr>
          <w:rFonts w:eastAsia="Times New Roman"/>
          <w:color w:val="000000"/>
        </w:rPr>
        <w:t>. As the two fields are always included and all combinations of the source-destination ID field constitute potentially valid IDs, there is no codepoint available to resemble ‘no additional ID’. On the other hand, the cast type indicator for the purpose of additional ID i</w:t>
      </w:r>
      <w:r w:rsidR="00A65997" w:rsidRPr="00553219">
        <w:rPr>
          <w:rFonts w:eastAsia="Times New Roman"/>
          <w:color w:val="000000"/>
        </w:rPr>
        <w:t xml:space="preserve">ncludes </w:t>
      </w:r>
      <w:r w:rsidRPr="00553219">
        <w:rPr>
          <w:rFonts w:eastAsia="Times New Roman"/>
          <w:color w:val="000000"/>
        </w:rPr>
        <w:t>redundant</w:t>
      </w:r>
      <w:r w:rsidR="00A65997" w:rsidRPr="00553219">
        <w:rPr>
          <w:rFonts w:eastAsia="Times New Roman"/>
          <w:color w:val="000000"/>
        </w:rPr>
        <w:t xml:space="preserve"> information</w:t>
      </w:r>
      <w:r w:rsidRPr="00553219">
        <w:rPr>
          <w:rFonts w:eastAsia="Times New Roman"/>
          <w:color w:val="000000"/>
        </w:rPr>
        <w:t>: for the purpose of additional ID COT sharing, it is irrelevant whether groupcast includes ACK</w:t>
      </w:r>
      <w:r w:rsidR="00A65997" w:rsidRPr="00553219">
        <w:rPr>
          <w:rFonts w:eastAsia="Times New Roman"/>
          <w:color w:val="000000"/>
        </w:rPr>
        <w:t>/NACK feedback or only NACK feedback</w:t>
      </w:r>
      <w:r w:rsidRPr="00553219">
        <w:rPr>
          <w:rFonts w:eastAsia="Times New Roman"/>
          <w:color w:val="000000"/>
        </w:rPr>
        <w:t xml:space="preserve"> (see Table </w:t>
      </w:r>
      <w:proofErr w:type="gramStart"/>
      <w:r w:rsidRPr="00553219">
        <w:rPr>
          <w:rFonts w:eastAsia="Times New Roman"/>
          <w:color w:val="000000"/>
        </w:rPr>
        <w:t>8..</w:t>
      </w:r>
      <w:proofErr w:type="gramEnd"/>
      <w:r w:rsidRPr="00553219">
        <w:rPr>
          <w:rFonts w:eastAsia="Times New Roman"/>
          <w:color w:val="000000"/>
        </w:rPr>
        <w:t>4.1.1-1 in TS 38.212)</w:t>
      </w:r>
      <w:r w:rsidR="00A65997" w:rsidRPr="00553219">
        <w:rPr>
          <w:rFonts w:eastAsia="Times New Roman"/>
          <w:color w:val="000000"/>
        </w:rPr>
        <w:t xml:space="preserve">. </w:t>
      </w:r>
      <w:proofErr w:type="gramStart"/>
      <w:r w:rsidR="00A65997" w:rsidRPr="00553219">
        <w:rPr>
          <w:rFonts w:eastAsia="Times New Roman"/>
          <w:color w:val="000000"/>
        </w:rPr>
        <w:t>Therefore</w:t>
      </w:r>
      <w:proofErr w:type="gramEnd"/>
      <w:r w:rsidR="00A65997" w:rsidRPr="00553219">
        <w:rPr>
          <w:rFonts w:eastAsia="Times New Roman"/>
          <w:color w:val="000000"/>
        </w:rPr>
        <w:t xml:space="preserve"> we suggest that if the additional ID cast type indicator is ‘11’, a receiving UE will ignore the additional ID 24-bit field and not determine an additional ID from the SCI.</w:t>
      </w:r>
    </w:p>
    <w:p w14:paraId="5018E30B" w14:textId="0E8000FD" w:rsidR="00C14DE6" w:rsidRPr="00ED4AF8" w:rsidRDefault="00C14DE6" w:rsidP="00C14DE6">
      <w:pPr>
        <w:pStyle w:val="TH"/>
        <w:rPr>
          <w:lang w:eastAsia="zh-CN"/>
        </w:rPr>
      </w:pPr>
      <w:r>
        <w:t xml:space="preserve">TS 38.212, </w:t>
      </w:r>
      <w:r w:rsidRPr="00ED4AF8">
        <w:t xml:space="preserve">Table </w:t>
      </w:r>
      <w:r w:rsidRPr="00ED4AF8">
        <w:rPr>
          <w:lang w:eastAsia="zh-CN"/>
        </w:rPr>
        <w:t>8</w:t>
      </w:r>
      <w:r w:rsidRPr="00ED4AF8">
        <w:rPr>
          <w:rFonts w:hint="eastAsia"/>
          <w:lang w:eastAsia="zh-CN"/>
        </w:rPr>
        <w:t>.</w:t>
      </w:r>
      <w:r w:rsidRPr="00ED4AF8">
        <w:rPr>
          <w:lang w:eastAsia="zh-CN"/>
        </w:rPr>
        <w:t>4</w:t>
      </w:r>
      <w:r w:rsidRPr="00ED4AF8">
        <w:rPr>
          <w:rFonts w:hint="eastAsia"/>
          <w:lang w:eastAsia="zh-CN"/>
        </w:rPr>
        <w:t>.1.</w:t>
      </w:r>
      <w:r w:rsidRPr="00ED4AF8">
        <w:rPr>
          <w:lang w:eastAsia="zh-CN"/>
        </w:rPr>
        <w:t>1</w:t>
      </w:r>
      <w:r w:rsidRPr="00ED4AF8">
        <w:rPr>
          <w:rFonts w:hint="eastAsia"/>
          <w:lang w:eastAsia="zh-CN"/>
        </w:rPr>
        <w:t>-</w:t>
      </w:r>
      <w:r w:rsidRPr="00ED4AF8">
        <w:rPr>
          <w:lang w:eastAsia="zh-CN"/>
        </w:rPr>
        <w:t>1</w:t>
      </w:r>
      <w:r w:rsidRPr="00ED4AF8">
        <w:rPr>
          <w:rFonts w:hint="eastAsia"/>
          <w:lang w:eastAsia="zh-CN"/>
        </w:rPr>
        <w:t xml:space="preserve">: </w:t>
      </w:r>
      <w:r w:rsidRPr="00ED4AF8">
        <w:t xml:space="preserve">Cast type </w:t>
      </w:r>
      <w:proofErr w:type="gramStart"/>
      <w:r w:rsidRPr="00ED4AF8">
        <w:t>indicator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C14DE6" w:rsidRPr="00ED4AF8" w14:paraId="5C12863B" w14:textId="77777777" w:rsidTr="000416FC">
        <w:trPr>
          <w:trHeight w:val="349"/>
          <w:jc w:val="center"/>
        </w:trPr>
        <w:tc>
          <w:tcPr>
            <w:tcW w:w="2467" w:type="dxa"/>
            <w:shd w:val="clear" w:color="auto" w:fill="D9D9D9"/>
            <w:vAlign w:val="center"/>
          </w:tcPr>
          <w:p w14:paraId="65CB04FF" w14:textId="77777777" w:rsidR="00C14DE6" w:rsidRPr="00ED4AF8" w:rsidRDefault="00C14DE6" w:rsidP="000416FC">
            <w:pPr>
              <w:pStyle w:val="TAC"/>
              <w:rPr>
                <w:b/>
                <w:lang w:eastAsia="zh-CN"/>
              </w:rPr>
            </w:pPr>
            <w:r w:rsidRPr="00ED4AF8">
              <w:rPr>
                <w:b/>
                <w:lang w:eastAsia="zh-CN"/>
              </w:rPr>
              <w:t>Value of Cast type indicator</w:t>
            </w:r>
          </w:p>
        </w:tc>
        <w:tc>
          <w:tcPr>
            <w:tcW w:w="4332" w:type="dxa"/>
            <w:shd w:val="clear" w:color="auto" w:fill="D9D9D9"/>
            <w:vAlign w:val="center"/>
          </w:tcPr>
          <w:p w14:paraId="388B88F9" w14:textId="77777777" w:rsidR="00C14DE6" w:rsidRPr="00ED4AF8" w:rsidRDefault="00C14DE6" w:rsidP="000416FC">
            <w:pPr>
              <w:pStyle w:val="TAC"/>
              <w:rPr>
                <w:b/>
                <w:lang w:eastAsia="zh-CN"/>
              </w:rPr>
            </w:pPr>
            <w:r w:rsidRPr="00ED4AF8">
              <w:rPr>
                <w:b/>
                <w:lang w:eastAsia="zh-CN"/>
              </w:rPr>
              <w:t>Cast type</w:t>
            </w:r>
          </w:p>
        </w:tc>
      </w:tr>
      <w:tr w:rsidR="00C14DE6" w:rsidRPr="00ED4AF8" w14:paraId="367B0671" w14:textId="77777777" w:rsidTr="000416FC">
        <w:trPr>
          <w:trHeight w:val="315"/>
          <w:jc w:val="center"/>
        </w:trPr>
        <w:tc>
          <w:tcPr>
            <w:tcW w:w="2467" w:type="dxa"/>
            <w:vAlign w:val="center"/>
          </w:tcPr>
          <w:p w14:paraId="4DB4741A" w14:textId="77777777" w:rsidR="00C14DE6" w:rsidRPr="00ED4AF8" w:rsidRDefault="00C14DE6" w:rsidP="000416FC">
            <w:pPr>
              <w:pStyle w:val="TAC"/>
              <w:rPr>
                <w:sz w:val="16"/>
                <w:szCs w:val="16"/>
                <w:lang w:eastAsia="zh-CN"/>
              </w:rPr>
            </w:pPr>
            <w:r w:rsidRPr="00ED4AF8">
              <w:rPr>
                <w:rFonts w:hint="eastAsia"/>
                <w:sz w:val="16"/>
                <w:szCs w:val="16"/>
                <w:lang w:eastAsia="zh-CN"/>
              </w:rPr>
              <w:t>0</w:t>
            </w:r>
            <w:r w:rsidRPr="00ED4AF8">
              <w:rPr>
                <w:sz w:val="16"/>
                <w:szCs w:val="16"/>
                <w:lang w:eastAsia="zh-CN"/>
              </w:rPr>
              <w:t>0</w:t>
            </w:r>
          </w:p>
        </w:tc>
        <w:tc>
          <w:tcPr>
            <w:tcW w:w="4332" w:type="dxa"/>
            <w:shd w:val="clear" w:color="auto" w:fill="auto"/>
            <w:vAlign w:val="center"/>
          </w:tcPr>
          <w:p w14:paraId="1ED6EE27" w14:textId="77777777" w:rsidR="00C14DE6" w:rsidRPr="00ED4AF8" w:rsidRDefault="00C14DE6" w:rsidP="000416FC">
            <w:pPr>
              <w:pStyle w:val="TAC"/>
              <w:rPr>
                <w:sz w:val="16"/>
                <w:szCs w:val="16"/>
                <w:lang w:eastAsia="zh-CN"/>
              </w:rPr>
            </w:pPr>
            <w:r w:rsidRPr="00ED4AF8">
              <w:rPr>
                <w:rFonts w:hint="eastAsia"/>
                <w:sz w:val="16"/>
                <w:szCs w:val="16"/>
                <w:lang w:eastAsia="zh-CN"/>
              </w:rPr>
              <w:t>Broadcast</w:t>
            </w:r>
          </w:p>
        </w:tc>
      </w:tr>
      <w:tr w:rsidR="00C14DE6" w:rsidRPr="00ED4AF8" w14:paraId="3FBFE105" w14:textId="77777777" w:rsidTr="000416FC">
        <w:trPr>
          <w:trHeight w:val="317"/>
          <w:jc w:val="center"/>
        </w:trPr>
        <w:tc>
          <w:tcPr>
            <w:tcW w:w="2467" w:type="dxa"/>
            <w:vAlign w:val="center"/>
          </w:tcPr>
          <w:p w14:paraId="28B2E057" w14:textId="77777777" w:rsidR="00C14DE6" w:rsidRPr="00ED4AF8" w:rsidRDefault="00C14DE6" w:rsidP="000416FC">
            <w:pPr>
              <w:pStyle w:val="TAC"/>
              <w:rPr>
                <w:sz w:val="16"/>
                <w:szCs w:val="16"/>
                <w:lang w:eastAsia="zh-CN"/>
              </w:rPr>
            </w:pPr>
            <w:r w:rsidRPr="00ED4AF8">
              <w:rPr>
                <w:sz w:val="16"/>
                <w:szCs w:val="16"/>
                <w:lang w:eastAsia="zh-CN"/>
              </w:rPr>
              <w:t>0</w:t>
            </w:r>
            <w:r w:rsidRPr="00ED4AF8">
              <w:rPr>
                <w:rFonts w:hint="eastAsia"/>
                <w:sz w:val="16"/>
                <w:szCs w:val="16"/>
                <w:lang w:eastAsia="zh-CN"/>
              </w:rPr>
              <w:t>1</w:t>
            </w:r>
          </w:p>
        </w:tc>
        <w:tc>
          <w:tcPr>
            <w:tcW w:w="4332" w:type="dxa"/>
            <w:shd w:val="clear" w:color="auto" w:fill="auto"/>
            <w:vAlign w:val="center"/>
          </w:tcPr>
          <w:p w14:paraId="7155216D" w14:textId="77777777" w:rsidR="00C14DE6" w:rsidRPr="00553219" w:rsidRDefault="00C14DE6" w:rsidP="000416FC">
            <w:pPr>
              <w:pStyle w:val="TAC"/>
              <w:rPr>
                <w:sz w:val="16"/>
                <w:szCs w:val="16"/>
                <w:highlight w:val="yellow"/>
                <w:lang w:eastAsia="zh-CN"/>
              </w:rPr>
            </w:pPr>
            <w:r w:rsidRPr="00553219">
              <w:rPr>
                <w:sz w:val="16"/>
                <w:szCs w:val="16"/>
                <w:highlight w:val="yellow"/>
                <w:lang w:eastAsia="zh-CN"/>
              </w:rPr>
              <w:t xml:space="preserve">Groupcast </w:t>
            </w:r>
          </w:p>
          <w:p w14:paraId="69F038CC" w14:textId="77777777" w:rsidR="00C14DE6" w:rsidRPr="00ED4AF8" w:rsidRDefault="00C14DE6" w:rsidP="000416FC">
            <w:pPr>
              <w:pStyle w:val="TAC"/>
              <w:rPr>
                <w:sz w:val="16"/>
                <w:szCs w:val="16"/>
                <w:lang w:eastAsia="zh-CN"/>
              </w:rPr>
            </w:pPr>
            <w:r w:rsidRPr="00553219">
              <w:rPr>
                <w:sz w:val="16"/>
                <w:szCs w:val="16"/>
                <w:highlight w:val="yellow"/>
                <w:lang w:eastAsia="zh-CN"/>
              </w:rPr>
              <w:t>when HARQ-ACK information includes ACK or NACK</w:t>
            </w:r>
          </w:p>
        </w:tc>
      </w:tr>
      <w:tr w:rsidR="00C14DE6" w:rsidRPr="00ED4AF8" w14:paraId="4AF47605" w14:textId="77777777" w:rsidTr="000416FC">
        <w:trPr>
          <w:trHeight w:val="265"/>
          <w:jc w:val="center"/>
        </w:trPr>
        <w:tc>
          <w:tcPr>
            <w:tcW w:w="2467" w:type="dxa"/>
            <w:vAlign w:val="center"/>
          </w:tcPr>
          <w:p w14:paraId="3F2860C5" w14:textId="77777777" w:rsidR="00C14DE6" w:rsidRPr="00ED4AF8" w:rsidRDefault="00C14DE6" w:rsidP="000416FC">
            <w:pPr>
              <w:pStyle w:val="TAC"/>
              <w:rPr>
                <w:sz w:val="16"/>
                <w:szCs w:val="16"/>
                <w:lang w:eastAsia="zh-CN"/>
              </w:rPr>
            </w:pPr>
            <w:r w:rsidRPr="00ED4AF8">
              <w:rPr>
                <w:sz w:val="16"/>
                <w:szCs w:val="16"/>
                <w:lang w:eastAsia="zh-CN"/>
              </w:rPr>
              <w:t>10</w:t>
            </w:r>
          </w:p>
        </w:tc>
        <w:tc>
          <w:tcPr>
            <w:tcW w:w="4332" w:type="dxa"/>
            <w:shd w:val="clear" w:color="auto" w:fill="auto"/>
            <w:vAlign w:val="center"/>
          </w:tcPr>
          <w:p w14:paraId="0B154B3F" w14:textId="77777777" w:rsidR="00C14DE6" w:rsidRPr="00ED4AF8" w:rsidRDefault="00C14DE6" w:rsidP="000416FC">
            <w:pPr>
              <w:pStyle w:val="TAC"/>
              <w:rPr>
                <w:sz w:val="16"/>
                <w:szCs w:val="16"/>
                <w:lang w:eastAsia="zh-CN"/>
              </w:rPr>
            </w:pPr>
            <w:r w:rsidRPr="00ED4AF8">
              <w:rPr>
                <w:rFonts w:hint="eastAsia"/>
                <w:sz w:val="16"/>
                <w:szCs w:val="16"/>
                <w:lang w:eastAsia="zh-CN"/>
              </w:rPr>
              <w:t>Unicast</w:t>
            </w:r>
          </w:p>
        </w:tc>
      </w:tr>
      <w:tr w:rsidR="00C14DE6" w:rsidRPr="00ED4AF8" w14:paraId="6A655380" w14:textId="77777777" w:rsidTr="000416FC">
        <w:trPr>
          <w:trHeight w:val="353"/>
          <w:jc w:val="center"/>
        </w:trPr>
        <w:tc>
          <w:tcPr>
            <w:tcW w:w="2467" w:type="dxa"/>
            <w:vAlign w:val="center"/>
          </w:tcPr>
          <w:p w14:paraId="1F607842" w14:textId="77777777" w:rsidR="00C14DE6" w:rsidRPr="00ED4AF8" w:rsidRDefault="00C14DE6" w:rsidP="000416FC">
            <w:pPr>
              <w:pStyle w:val="TAC"/>
              <w:rPr>
                <w:sz w:val="16"/>
                <w:szCs w:val="16"/>
                <w:lang w:eastAsia="zh-CN"/>
              </w:rPr>
            </w:pPr>
            <w:r w:rsidRPr="00ED4AF8">
              <w:rPr>
                <w:rFonts w:hint="eastAsia"/>
                <w:sz w:val="16"/>
                <w:szCs w:val="16"/>
                <w:lang w:eastAsia="zh-CN"/>
              </w:rPr>
              <w:t>11</w:t>
            </w:r>
          </w:p>
        </w:tc>
        <w:tc>
          <w:tcPr>
            <w:tcW w:w="4332" w:type="dxa"/>
            <w:shd w:val="clear" w:color="auto" w:fill="auto"/>
            <w:vAlign w:val="center"/>
          </w:tcPr>
          <w:p w14:paraId="52F238AB" w14:textId="77777777" w:rsidR="00C14DE6" w:rsidRPr="00553219" w:rsidRDefault="00C14DE6" w:rsidP="000416FC">
            <w:pPr>
              <w:pStyle w:val="TAC"/>
              <w:rPr>
                <w:sz w:val="16"/>
                <w:szCs w:val="16"/>
                <w:highlight w:val="yellow"/>
                <w:lang w:eastAsia="zh-CN"/>
              </w:rPr>
            </w:pPr>
            <w:r w:rsidRPr="00553219">
              <w:rPr>
                <w:sz w:val="16"/>
                <w:szCs w:val="16"/>
                <w:highlight w:val="yellow"/>
                <w:lang w:eastAsia="zh-CN"/>
              </w:rPr>
              <w:t>Groupcast</w:t>
            </w:r>
          </w:p>
          <w:p w14:paraId="3174D6E8" w14:textId="77777777" w:rsidR="00C14DE6" w:rsidRPr="00ED4AF8" w:rsidRDefault="00C14DE6" w:rsidP="000416FC">
            <w:pPr>
              <w:pStyle w:val="TAC"/>
              <w:rPr>
                <w:sz w:val="16"/>
                <w:szCs w:val="16"/>
                <w:lang w:eastAsia="zh-CN"/>
              </w:rPr>
            </w:pPr>
            <w:r w:rsidRPr="00553219">
              <w:rPr>
                <w:sz w:val="16"/>
                <w:szCs w:val="16"/>
                <w:highlight w:val="yellow"/>
                <w:lang w:eastAsia="zh-CN"/>
              </w:rPr>
              <w:t>when HARQ-ACK information includes only NACK</w:t>
            </w:r>
          </w:p>
        </w:tc>
      </w:tr>
    </w:tbl>
    <w:p w14:paraId="61EED3D7" w14:textId="3E1B9D82" w:rsidR="00C14DE6" w:rsidRPr="00A65997" w:rsidRDefault="00A65997"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553219">
        <w:rPr>
          <w:rFonts w:ascii="Times New Roman" w:eastAsia="+mn-ea" w:hAnsi="Times New Roman" w:cs="Times New Roman"/>
          <w:b/>
          <w:bCs/>
          <w:i/>
          <w:iCs/>
          <w:color w:val="000000"/>
          <w:kern w:val="24"/>
          <w:sz w:val="20"/>
          <w:szCs w:val="20"/>
          <w:u w:val="single"/>
        </w:rPr>
        <w:t>7</w:t>
      </w:r>
      <w:r>
        <w:rPr>
          <w:rFonts w:ascii="Times New Roman" w:eastAsia="+mn-ea" w:hAnsi="Times New Roman" w:cs="Times New Roman"/>
          <w:b/>
          <w:bCs/>
          <w:i/>
          <w:iCs/>
          <w:color w:val="000000"/>
          <w:kern w:val="24"/>
          <w:sz w:val="20"/>
          <w:szCs w:val="20"/>
          <w:u w:val="single"/>
        </w:rPr>
        <w:t>: If a UE receives an SCI with COT sharing information and the cast type indicator for the additional ID indicates ‘11’, the UE i</w:t>
      </w:r>
      <w:r w:rsidRPr="00A65997">
        <w:rPr>
          <w:rFonts w:ascii="Times New Roman" w:eastAsia="+mn-ea" w:hAnsi="Times New Roman" w:cs="Times New Roman"/>
          <w:b/>
          <w:bCs/>
          <w:i/>
          <w:iCs/>
          <w:color w:val="000000"/>
          <w:kern w:val="24"/>
          <w:sz w:val="20"/>
          <w:szCs w:val="20"/>
          <w:u w:val="single"/>
        </w:rPr>
        <w:t>gnore</w:t>
      </w:r>
      <w:r>
        <w:rPr>
          <w:rFonts w:ascii="Times New Roman" w:eastAsia="+mn-ea" w:hAnsi="Times New Roman" w:cs="Times New Roman"/>
          <w:b/>
          <w:bCs/>
          <w:i/>
          <w:iCs/>
          <w:color w:val="000000"/>
          <w:kern w:val="24"/>
          <w:sz w:val="20"/>
          <w:szCs w:val="20"/>
          <w:u w:val="single"/>
        </w:rPr>
        <w:t>s</w:t>
      </w:r>
      <w:r w:rsidRPr="00A65997">
        <w:rPr>
          <w:rFonts w:ascii="Times New Roman" w:eastAsia="+mn-ea" w:hAnsi="Times New Roman" w:cs="Times New Roman"/>
          <w:b/>
          <w:bCs/>
          <w:i/>
          <w:iCs/>
          <w:color w:val="000000"/>
          <w:kern w:val="24"/>
          <w:sz w:val="20"/>
          <w:szCs w:val="20"/>
          <w:u w:val="single"/>
        </w:rPr>
        <w:t xml:space="preserve"> the additional ID 24-bit field and </w:t>
      </w:r>
      <w:r>
        <w:rPr>
          <w:rFonts w:ascii="Times New Roman" w:eastAsia="+mn-ea" w:hAnsi="Times New Roman" w:cs="Times New Roman"/>
          <w:b/>
          <w:bCs/>
          <w:i/>
          <w:iCs/>
          <w:color w:val="000000"/>
          <w:kern w:val="24"/>
          <w:sz w:val="20"/>
          <w:szCs w:val="20"/>
          <w:u w:val="single"/>
        </w:rPr>
        <w:t xml:space="preserve">does </w:t>
      </w:r>
      <w:r w:rsidRPr="00A65997">
        <w:rPr>
          <w:rFonts w:ascii="Times New Roman" w:eastAsia="+mn-ea" w:hAnsi="Times New Roman" w:cs="Times New Roman"/>
          <w:b/>
          <w:bCs/>
          <w:i/>
          <w:iCs/>
          <w:color w:val="000000"/>
          <w:kern w:val="24"/>
          <w:sz w:val="20"/>
          <w:szCs w:val="20"/>
          <w:u w:val="single"/>
        </w:rPr>
        <w:t>not determine an additional ID from the SCI.</w:t>
      </w:r>
    </w:p>
    <w:p w14:paraId="286AE43B" w14:textId="0EBD903E" w:rsidR="00F80DE2" w:rsidRDefault="00F80DE2" w:rsidP="00D01361">
      <w:pPr>
        <w:pStyle w:val="Heading2"/>
        <w:rPr>
          <w:lang w:eastAsia="zh-CN"/>
        </w:rPr>
      </w:pPr>
      <w:r>
        <w:rPr>
          <w:lang w:eastAsia="zh-CN"/>
        </w:rPr>
        <w:lastRenderedPageBreak/>
        <w:t>Channel access procedures for multi-channel transmission</w:t>
      </w:r>
    </w:p>
    <w:p w14:paraId="27C28619" w14:textId="77777777" w:rsidR="00F80DE2" w:rsidRDefault="00F80DE2" w:rsidP="00F80DE2">
      <w:pPr>
        <w:pStyle w:val="BodyText"/>
        <w:rPr>
          <w:lang w:val="en-GB"/>
        </w:rPr>
      </w:pPr>
      <w:r>
        <w:rPr>
          <w:lang w:val="en-GB"/>
        </w:rPr>
        <w:t>The agreement in RAN1#110bis-e for multi-channel dynamic channel access has established the NR-U UL channel access procedures as the baseline, allowing to further study enhancements for SL-U operation.</w:t>
      </w:r>
    </w:p>
    <w:p w14:paraId="6C9F3EAD" w14:textId="77777777" w:rsidR="00F80DE2" w:rsidRDefault="00F80DE2" w:rsidP="00F80DE2">
      <w:pPr>
        <w:pStyle w:val="BodyText"/>
        <w:rPr>
          <w:lang w:val="en-GB"/>
        </w:rPr>
      </w:pPr>
      <w:r>
        <w:rPr>
          <w:lang w:val="en-GB"/>
        </w:rPr>
        <w:t>In our opinion, a technically reasonable enhancement is the case where a Tx UE intends to transmit different transport blocks on multiple LBT channels and all LBT channels corresponding to a transport block pass the LBT.</w:t>
      </w:r>
    </w:p>
    <w:p w14:paraId="34346BA2" w14:textId="77777777" w:rsidR="00F80DE2" w:rsidRDefault="00F80DE2" w:rsidP="00F80DE2">
      <w:pPr>
        <w:pStyle w:val="BodyText"/>
        <w:rPr>
          <w:lang w:val="en-GB"/>
        </w:rPr>
      </w:pPr>
      <w:r>
        <w:rPr>
          <w:lang w:val="en-GB"/>
        </w:rPr>
        <w:t>However, before discussing channel access for such a case, RAN1 needs to have a technical agreement whether transmissions of multiple TBs over different LBT channels in a slot is supported or not. In our understanding, there is no similar behaviour supported in NR-U or SL-licensed so far. We also note that transmitting multiple TBs in the same slot may have consequences on the required scheduling flexibility transmit power and the CM/PAPR of the resulting transmission if, and such a behaviour may need a feasibility confirmation by RAN4. This may result in constraints to the scheduling flexibility that render this feature overall unattractive.</w:t>
      </w:r>
    </w:p>
    <w:p w14:paraId="5A11F832" w14:textId="0675D8E1" w:rsidR="00F80DE2" w:rsidRPr="00681730" w:rsidRDefault="00F80DE2" w:rsidP="00F80DE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E41318">
        <w:rPr>
          <w:rFonts w:ascii="Times New Roman" w:eastAsia="+mn-ea" w:hAnsi="Times New Roman" w:cs="Times New Roman"/>
          <w:b/>
          <w:bCs/>
          <w:i/>
          <w:iCs/>
          <w:color w:val="000000"/>
          <w:kern w:val="24"/>
          <w:sz w:val="20"/>
          <w:szCs w:val="20"/>
          <w:u w:val="single"/>
        </w:rPr>
        <w:t xml:space="preserve">Proposal </w:t>
      </w:r>
      <w:r w:rsidR="00553219">
        <w:rPr>
          <w:rFonts w:ascii="Times New Roman" w:eastAsia="+mn-ea" w:hAnsi="Times New Roman" w:cs="Times New Roman"/>
          <w:b/>
          <w:bCs/>
          <w:i/>
          <w:iCs/>
          <w:color w:val="000000"/>
          <w:kern w:val="24"/>
          <w:sz w:val="20"/>
          <w:szCs w:val="20"/>
          <w:u w:val="single"/>
        </w:rPr>
        <w:t>8</w:t>
      </w:r>
      <w:r w:rsidRPr="00E41318">
        <w:rPr>
          <w:rFonts w:ascii="Times New Roman" w:eastAsia="+mn-ea" w:hAnsi="Times New Roman" w:cs="Times New Roman"/>
          <w:b/>
          <w:bCs/>
          <w:i/>
          <w:iCs/>
          <w:color w:val="000000"/>
          <w:kern w:val="24"/>
          <w:sz w:val="20"/>
          <w:szCs w:val="20"/>
          <w:u w:val="single"/>
        </w:rPr>
        <w:t>: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14:paraId="47B1C64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7AE4830" w14:textId="34C9B735" w:rsidR="00380BE5" w:rsidRDefault="00C14DE6" w:rsidP="008523CC">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I</w:t>
      </w:r>
      <w:r w:rsidR="00FF173F">
        <w:rPr>
          <w:rFonts w:ascii="Times New Roman" w:eastAsia="+mn-ea" w:hAnsi="Times New Roman" w:cs="Times New Roman"/>
          <w:color w:val="000000"/>
          <w:kern w:val="24"/>
          <w:sz w:val="20"/>
          <w:szCs w:val="20"/>
        </w:rPr>
        <w:t>f HARQ-ACK feedback is available for unicast transmissions, the corresponding PSFCH transmission may be dropped if the associated priority indicated in the SCI is a high value (=low priority). While this is not a problem in Rel-17 sidelink, this may have an impact to unlicensed channels since the dropped PSFCH would have been important for CWS adjustment purposes (</w:t>
      </w:r>
      <w:proofErr w:type="gramStart"/>
      <w:r w:rsidR="00FF173F">
        <w:rPr>
          <w:rFonts w:ascii="Times New Roman" w:eastAsia="+mn-ea" w:hAnsi="Times New Roman" w:cs="Times New Roman"/>
          <w:color w:val="000000"/>
          <w:kern w:val="24"/>
          <w:sz w:val="20"/>
          <w:szCs w:val="20"/>
        </w:rPr>
        <w:t>i.e.</w:t>
      </w:r>
      <w:proofErr w:type="gramEnd"/>
      <w:r w:rsidR="00FF173F">
        <w:rPr>
          <w:rFonts w:ascii="Times New Roman" w:eastAsia="+mn-ea" w:hAnsi="Times New Roman" w:cs="Times New Roman"/>
          <w:color w:val="000000"/>
          <w:kern w:val="24"/>
          <w:sz w:val="20"/>
          <w:szCs w:val="20"/>
        </w:rPr>
        <w:t xml:space="preserve"> to increase </w:t>
      </w:r>
      <w:r w:rsidR="0095478F">
        <w:rPr>
          <w:rFonts w:ascii="Times New Roman" w:eastAsia="+mn-ea" w:hAnsi="Times New Roman" w:cs="Times New Roman"/>
          <w:color w:val="000000"/>
          <w:kern w:val="24"/>
          <w:sz w:val="20"/>
          <w:szCs w:val="20"/>
        </w:rPr>
        <w:t>o</w:t>
      </w:r>
      <w:r w:rsidR="00FF173F">
        <w:rPr>
          <w:rFonts w:ascii="Times New Roman" w:eastAsia="+mn-ea" w:hAnsi="Times New Roman" w:cs="Times New Roman"/>
          <w:color w:val="000000"/>
          <w:kern w:val="24"/>
          <w:sz w:val="20"/>
          <w:szCs w:val="20"/>
        </w:rPr>
        <w:t>r reset CWS, depending on the HARQ-ACK feedback). One way to solve this would be to set the priority field in the SCI to a very low level, i.e. reducing the risk of dropping, however this will have seriou</w:t>
      </w:r>
      <w:r w:rsidR="009762C2">
        <w:rPr>
          <w:rFonts w:ascii="Times New Roman" w:eastAsia="+mn-ea" w:hAnsi="Times New Roman" w:cs="Times New Roman"/>
          <w:color w:val="000000"/>
          <w:kern w:val="24"/>
          <w:sz w:val="20"/>
          <w:szCs w:val="20"/>
        </w:rPr>
        <w:t>s</w:t>
      </w:r>
      <w:r w:rsidR="00FF173F">
        <w:rPr>
          <w:rFonts w:ascii="Times New Roman" w:eastAsia="+mn-ea" w:hAnsi="Times New Roman" w:cs="Times New Roman"/>
          <w:color w:val="000000"/>
          <w:kern w:val="24"/>
          <w:sz w:val="20"/>
          <w:szCs w:val="20"/>
        </w:rPr>
        <w:t xml:space="preserve"> implications since the priority field </w:t>
      </w:r>
      <w:r w:rsidR="00797DF4">
        <w:rPr>
          <w:rFonts w:ascii="Times New Roman" w:eastAsia="+mn-ea" w:hAnsi="Times New Roman" w:cs="Times New Roman"/>
          <w:color w:val="000000"/>
          <w:kern w:val="24"/>
          <w:sz w:val="20"/>
          <w:szCs w:val="20"/>
        </w:rPr>
        <w:t>is defined in 38.321 as reflecting the “</w:t>
      </w:r>
      <w:r w:rsidR="00797DF4" w:rsidRPr="00797DF4">
        <w:rPr>
          <w:rFonts w:ascii="Times New Roman" w:eastAsia="+mn-ea" w:hAnsi="Times New Roman" w:cs="Times New Roman"/>
          <w:color w:val="000000"/>
          <w:kern w:val="24"/>
          <w:sz w:val="20"/>
          <w:szCs w:val="20"/>
        </w:rPr>
        <w:t>value of the highest priority of the logical channel(s), if any, and a MAC CE, if included, in the MAC PDU</w:t>
      </w:r>
      <w:r w:rsidR="00797DF4">
        <w:rPr>
          <w:rFonts w:ascii="Times New Roman" w:eastAsia="+mn-ea" w:hAnsi="Times New Roman" w:cs="Times New Roman"/>
          <w:color w:val="000000"/>
          <w:kern w:val="24"/>
          <w:sz w:val="20"/>
          <w:szCs w:val="20"/>
        </w:rPr>
        <w:t>”</w:t>
      </w:r>
      <w:r w:rsidR="00FF173F">
        <w:rPr>
          <w:rFonts w:ascii="Times New Roman" w:eastAsia="+mn-ea" w:hAnsi="Times New Roman" w:cs="Times New Roman"/>
          <w:color w:val="000000"/>
          <w:kern w:val="24"/>
          <w:sz w:val="20"/>
          <w:szCs w:val="20"/>
        </w:rPr>
        <w:t>.</w:t>
      </w:r>
    </w:p>
    <w:p w14:paraId="0AE12005" w14:textId="3933DDAE" w:rsidR="006D3356" w:rsidRDefault="00FF173F" w:rsidP="008523CC">
      <w:pPr>
        <w:pStyle w:val="NormalWeb"/>
        <w:spacing w:before="77" w:beforeAutospacing="0" w:after="120" w:afterAutospacing="0"/>
        <w:jc w:val="both"/>
        <w:rPr>
          <w:rFonts w:ascii="Times New Roman" w:eastAsia="+mn-ea" w:hAnsi="Times New Roman" w:cs="Times New Roman"/>
          <w:color w:val="000000"/>
          <w:kern w:val="24"/>
          <w:sz w:val="20"/>
          <w:szCs w:val="20"/>
        </w:rPr>
      </w:pPr>
      <w:proofErr w:type="gramStart"/>
      <w:r>
        <w:rPr>
          <w:rFonts w:ascii="Times New Roman" w:eastAsia="+mn-ea" w:hAnsi="Times New Roman" w:cs="Times New Roman"/>
          <w:color w:val="000000"/>
          <w:kern w:val="24"/>
          <w:sz w:val="20"/>
          <w:szCs w:val="20"/>
        </w:rPr>
        <w:t>Consequently</w:t>
      </w:r>
      <w:proofErr w:type="gramEnd"/>
      <w:r>
        <w:rPr>
          <w:rFonts w:ascii="Times New Roman" w:eastAsia="+mn-ea" w:hAnsi="Times New Roman" w:cs="Times New Roman"/>
          <w:color w:val="000000"/>
          <w:kern w:val="24"/>
          <w:sz w:val="20"/>
          <w:szCs w:val="20"/>
        </w:rPr>
        <w:t xml:space="preserve"> we think that another mechanism is need</w:t>
      </w:r>
      <w:r w:rsidR="001A4ABA">
        <w:rPr>
          <w:rFonts w:ascii="Times New Roman" w:eastAsia="+mn-ea" w:hAnsi="Times New Roman" w:cs="Times New Roman"/>
          <w:color w:val="000000"/>
          <w:kern w:val="24"/>
          <w:sz w:val="20"/>
          <w:szCs w:val="20"/>
        </w:rPr>
        <w:t>ed</w:t>
      </w:r>
      <w:r>
        <w:rPr>
          <w:rFonts w:ascii="Times New Roman" w:eastAsia="+mn-ea" w:hAnsi="Times New Roman" w:cs="Times New Roman"/>
          <w:color w:val="000000"/>
          <w:kern w:val="24"/>
          <w:sz w:val="20"/>
          <w:szCs w:val="20"/>
        </w:rPr>
        <w:t xml:space="preserve"> to protect HARQ-ACK</w:t>
      </w:r>
      <w:r w:rsidR="003269AE">
        <w:rPr>
          <w:rFonts w:ascii="Times New Roman" w:eastAsia="+mn-ea" w:hAnsi="Times New Roman" w:cs="Times New Roman"/>
          <w:color w:val="000000"/>
          <w:kern w:val="24"/>
          <w:sz w:val="20"/>
          <w:szCs w:val="20"/>
        </w:rPr>
        <w:t xml:space="preserve"> from dropping if it is associated with PSSCH in the reference window. We therefore propose to</w:t>
      </w:r>
      <w:r w:rsidR="009762C2">
        <w:rPr>
          <w:rFonts w:ascii="Times New Roman" w:eastAsia="+mn-ea" w:hAnsi="Times New Roman" w:cs="Times New Roman"/>
          <w:color w:val="000000"/>
          <w:kern w:val="24"/>
          <w:sz w:val="20"/>
          <w:szCs w:val="20"/>
        </w:rPr>
        <w:t xml:space="preserve"> include a 1-bit indicator in the SCI to indicate if the corresponding PSSCH is within the UE’s reference window. The value indicated in the priority field is still used for higher layer purposes.</w:t>
      </w:r>
    </w:p>
    <w:p w14:paraId="70FC834C" w14:textId="50269223" w:rsidR="006D3356" w:rsidRDefault="006D3356" w:rsidP="008523CC">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In addition, the behavior of Rx UE needs to be defined accordingly. That is, if a</w:t>
      </w:r>
      <w:r w:rsidR="0041584E">
        <w:rPr>
          <w:rFonts w:ascii="Times New Roman" w:eastAsia="+mn-ea" w:hAnsi="Times New Roman" w:cs="Times New Roman"/>
          <w:color w:val="000000"/>
          <w:kern w:val="24"/>
          <w:sz w:val="20"/>
          <w:szCs w:val="20"/>
        </w:rPr>
        <w:t>n</w:t>
      </w:r>
      <w:r>
        <w:rPr>
          <w:rFonts w:ascii="Times New Roman" w:eastAsia="+mn-ea" w:hAnsi="Times New Roman" w:cs="Times New Roman"/>
          <w:color w:val="000000"/>
          <w:kern w:val="24"/>
          <w:sz w:val="20"/>
          <w:szCs w:val="20"/>
        </w:rPr>
        <w:t xml:space="preserve"> </w:t>
      </w:r>
      <w:r w:rsidR="0041584E">
        <w:rPr>
          <w:rFonts w:ascii="Times New Roman" w:eastAsia="+mn-ea" w:hAnsi="Times New Roman" w:cs="Times New Roman"/>
          <w:color w:val="000000"/>
          <w:kern w:val="24"/>
          <w:sz w:val="20"/>
          <w:szCs w:val="20"/>
        </w:rPr>
        <w:t>R</w:t>
      </w:r>
      <w:r>
        <w:rPr>
          <w:rFonts w:ascii="Times New Roman" w:eastAsia="+mn-ea" w:hAnsi="Times New Roman" w:cs="Times New Roman"/>
          <w:color w:val="000000"/>
          <w:kern w:val="24"/>
          <w:sz w:val="20"/>
          <w:szCs w:val="20"/>
        </w:rPr>
        <w:t xml:space="preserve">x UE intends to transmit </w:t>
      </w:r>
      <w:r w:rsidR="0041584E">
        <w:rPr>
          <w:rFonts w:ascii="Times New Roman" w:eastAsia="+mn-ea" w:hAnsi="Times New Roman" w:cs="Times New Roman"/>
          <w:color w:val="000000"/>
          <w:kern w:val="24"/>
          <w:sz w:val="20"/>
          <w:szCs w:val="20"/>
        </w:rPr>
        <w:t xml:space="preserve">HARQ-ACK, the UE </w:t>
      </w:r>
      <w:r w:rsidR="00753582">
        <w:rPr>
          <w:rFonts w:ascii="Times New Roman" w:eastAsia="+mn-ea" w:hAnsi="Times New Roman" w:cs="Times New Roman"/>
          <w:color w:val="000000"/>
          <w:kern w:val="24"/>
          <w:sz w:val="20"/>
          <w:szCs w:val="20"/>
        </w:rPr>
        <w:t xml:space="preserve">needs to </w:t>
      </w:r>
      <w:r w:rsidR="0041584E">
        <w:rPr>
          <w:rFonts w:ascii="Times New Roman" w:eastAsia="+mn-ea" w:hAnsi="Times New Roman" w:cs="Times New Roman"/>
          <w:color w:val="000000"/>
          <w:kern w:val="24"/>
          <w:sz w:val="20"/>
          <w:szCs w:val="20"/>
        </w:rPr>
        <w:t xml:space="preserve">determine whether the HARQ-ACK is associated with a CWB reference window. In response to </w:t>
      </w:r>
      <w:r w:rsidR="00163DC6">
        <w:rPr>
          <w:rFonts w:ascii="Times New Roman" w:eastAsia="+mn-ea" w:hAnsi="Times New Roman" w:cs="Times New Roman"/>
          <w:color w:val="000000"/>
          <w:kern w:val="24"/>
          <w:sz w:val="20"/>
          <w:szCs w:val="20"/>
        </w:rPr>
        <w:t xml:space="preserve">a HARQ-ACK determined to be associated with a CWS reference window, </w:t>
      </w:r>
      <w:r w:rsidR="00753582">
        <w:rPr>
          <w:rFonts w:ascii="Times New Roman" w:eastAsia="+mn-ea" w:hAnsi="Times New Roman" w:cs="Times New Roman"/>
          <w:color w:val="000000"/>
          <w:kern w:val="24"/>
          <w:sz w:val="20"/>
          <w:szCs w:val="20"/>
        </w:rPr>
        <w:t>the</w:t>
      </w:r>
      <w:r w:rsidR="00163DC6">
        <w:rPr>
          <w:rFonts w:ascii="Times New Roman" w:eastAsia="+mn-ea" w:hAnsi="Times New Roman" w:cs="Times New Roman"/>
          <w:color w:val="000000"/>
          <w:kern w:val="24"/>
          <w:sz w:val="20"/>
          <w:szCs w:val="20"/>
        </w:rPr>
        <w:t xml:space="preserve"> Rx UE would prioritize the transmission of the HARQ-ACK feedback among multiple transmitting and/or receiving with the same </w:t>
      </w:r>
      <w:r w:rsidR="004A237A">
        <w:rPr>
          <w:rFonts w:ascii="Times New Roman" w:eastAsia="+mn-ea" w:hAnsi="Times New Roman" w:cs="Times New Roman"/>
          <w:color w:val="000000"/>
          <w:kern w:val="24"/>
          <w:sz w:val="20"/>
          <w:szCs w:val="20"/>
        </w:rPr>
        <w:t>symbol</w:t>
      </w:r>
      <w:r w:rsidR="00163DC6">
        <w:rPr>
          <w:rFonts w:ascii="Times New Roman" w:eastAsia="+mn-ea" w:hAnsi="Times New Roman" w:cs="Times New Roman"/>
          <w:color w:val="000000"/>
          <w:kern w:val="24"/>
          <w:sz w:val="20"/>
          <w:szCs w:val="20"/>
        </w:rPr>
        <w:t>.</w:t>
      </w:r>
      <w:r w:rsidR="00A11744" w:rsidRPr="00A11744">
        <w:rPr>
          <w:rFonts w:ascii="Times New Roman" w:eastAsia="+mn-ea" w:hAnsi="Times New Roman" w:cs="Times New Roman"/>
          <w:color w:val="000000"/>
          <w:kern w:val="24"/>
          <w:sz w:val="20"/>
          <w:szCs w:val="20"/>
        </w:rPr>
        <w:t xml:space="preserve"> </w:t>
      </w:r>
      <w:r w:rsidR="00A11744">
        <w:rPr>
          <w:rFonts w:ascii="Times New Roman" w:eastAsia="+mn-ea" w:hAnsi="Times New Roman" w:cs="Times New Roman"/>
          <w:color w:val="000000"/>
          <w:kern w:val="24"/>
          <w:sz w:val="20"/>
          <w:szCs w:val="20"/>
        </w:rPr>
        <w:t>An Rx UE would then use the lowest priority value for the corresponding PSFCH when determining the priority of PSFCH.</w:t>
      </w:r>
    </w:p>
    <w:p w14:paraId="76E26777" w14:textId="47A6640D" w:rsidR="009762C2" w:rsidRDefault="009762C2" w:rsidP="004938F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13" w:name="_Hlk131771726"/>
      <w:r w:rsidRPr="00380BE5">
        <w:rPr>
          <w:rFonts w:ascii="Times New Roman" w:eastAsia="+mn-ea" w:hAnsi="Times New Roman" w:cs="Times New Roman"/>
          <w:b/>
          <w:bCs/>
          <w:i/>
          <w:iCs/>
          <w:color w:val="000000"/>
          <w:kern w:val="24"/>
          <w:sz w:val="20"/>
          <w:szCs w:val="20"/>
          <w:u w:val="single"/>
        </w:rPr>
        <w:t xml:space="preserve">Proposal </w:t>
      </w:r>
      <w:r w:rsidR="00553219">
        <w:rPr>
          <w:rFonts w:ascii="Times New Roman" w:eastAsia="+mn-ea" w:hAnsi="Times New Roman" w:cs="Times New Roman"/>
          <w:b/>
          <w:bCs/>
          <w:i/>
          <w:iCs/>
          <w:color w:val="000000"/>
          <w:kern w:val="24"/>
          <w:sz w:val="20"/>
          <w:szCs w:val="20"/>
          <w:u w:val="single"/>
        </w:rPr>
        <w:t>9</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To avoid priority-based dropping of HARQ-ACK associated with a CWS reference window, a Tx UE includes a 1-bit field to indicate if the corresponding PSFCH falls within the TX UE’s reference window. </w:t>
      </w:r>
    </w:p>
    <w:p w14:paraId="684AD2A3" w14:textId="564EC7FB" w:rsidR="00A11744" w:rsidRDefault="00163DC6" w:rsidP="00A1174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1</w:t>
      </w:r>
      <w:r w:rsidR="00553219">
        <w:rPr>
          <w:rFonts w:ascii="Times New Roman" w:eastAsia="+mn-ea" w:hAnsi="Times New Roman" w:cs="Times New Roman"/>
          <w:b/>
          <w:bCs/>
          <w:i/>
          <w:iCs/>
          <w:color w:val="000000"/>
          <w:kern w:val="24"/>
          <w:sz w:val="20"/>
          <w:szCs w:val="20"/>
          <w:u w:val="single"/>
        </w:rPr>
        <w:t>0</w:t>
      </w:r>
      <w:r>
        <w:rPr>
          <w:rFonts w:ascii="Times New Roman" w:eastAsia="+mn-ea" w:hAnsi="Times New Roman" w:cs="Times New Roman"/>
          <w:b/>
          <w:bCs/>
          <w:i/>
          <w:iCs/>
          <w:color w:val="000000"/>
          <w:kern w:val="24"/>
          <w:sz w:val="20"/>
          <w:szCs w:val="20"/>
          <w:u w:val="single"/>
        </w:rPr>
        <w:t>:</w:t>
      </w:r>
      <w:r w:rsidR="00753582">
        <w:rPr>
          <w:rFonts w:ascii="Times New Roman" w:eastAsia="+mn-ea" w:hAnsi="Times New Roman" w:cs="Times New Roman"/>
          <w:b/>
          <w:bCs/>
          <w:i/>
          <w:iCs/>
          <w:color w:val="000000"/>
          <w:kern w:val="24"/>
          <w:sz w:val="20"/>
          <w:szCs w:val="20"/>
          <w:u w:val="single"/>
        </w:rPr>
        <w:t xml:space="preserve"> </w:t>
      </w:r>
      <w:r w:rsidR="00753582" w:rsidRPr="006C572A">
        <w:rPr>
          <w:rFonts w:ascii="Times New Roman" w:eastAsia="+mn-ea" w:hAnsi="Times New Roman" w:cs="Times New Roman"/>
          <w:b/>
          <w:bCs/>
          <w:i/>
          <w:iCs/>
          <w:color w:val="000000"/>
          <w:kern w:val="24"/>
          <w:sz w:val="20"/>
          <w:szCs w:val="20"/>
          <w:u w:val="single"/>
        </w:rPr>
        <w:t xml:space="preserve">In response to a HARQ-ACK determined to be associated with a CWS reference window, </w:t>
      </w:r>
      <w:r w:rsidR="00753582">
        <w:rPr>
          <w:rFonts w:ascii="Times New Roman" w:eastAsia="+mn-ea" w:hAnsi="Times New Roman" w:cs="Times New Roman"/>
          <w:b/>
          <w:bCs/>
          <w:i/>
          <w:iCs/>
          <w:color w:val="000000"/>
          <w:kern w:val="24"/>
          <w:sz w:val="20"/>
          <w:szCs w:val="20"/>
          <w:u w:val="single"/>
        </w:rPr>
        <w:t>an</w:t>
      </w:r>
      <w:r w:rsidR="00753582" w:rsidRPr="006C572A">
        <w:rPr>
          <w:rFonts w:ascii="Times New Roman" w:eastAsia="+mn-ea" w:hAnsi="Times New Roman" w:cs="Times New Roman"/>
          <w:b/>
          <w:bCs/>
          <w:i/>
          <w:iCs/>
          <w:color w:val="000000"/>
          <w:kern w:val="24"/>
          <w:sz w:val="20"/>
          <w:szCs w:val="20"/>
          <w:u w:val="single"/>
        </w:rPr>
        <w:t xml:space="preserve"> Rx UE would prioritize the transmission of the HARQ-ACK feedback among multiple transmitting and/or receiving with the same </w:t>
      </w:r>
      <w:r w:rsidR="00753582">
        <w:rPr>
          <w:rFonts w:ascii="Times New Roman" w:eastAsia="+mn-ea" w:hAnsi="Times New Roman" w:cs="Times New Roman"/>
          <w:b/>
          <w:bCs/>
          <w:i/>
          <w:iCs/>
          <w:color w:val="000000"/>
          <w:kern w:val="24"/>
          <w:sz w:val="20"/>
          <w:szCs w:val="20"/>
          <w:u w:val="single"/>
        </w:rPr>
        <w:t>symbol</w:t>
      </w:r>
      <w:r w:rsidR="00753582" w:rsidRPr="006C572A">
        <w:rPr>
          <w:rFonts w:ascii="Times New Roman" w:eastAsia="+mn-ea" w:hAnsi="Times New Roman" w:cs="Times New Roman"/>
          <w:b/>
          <w:bCs/>
          <w:i/>
          <w:iCs/>
          <w:color w:val="000000"/>
          <w:kern w:val="24"/>
          <w:sz w:val="20"/>
          <w:szCs w:val="20"/>
          <w:u w:val="single"/>
        </w:rPr>
        <w:t>.</w:t>
      </w:r>
      <w:r w:rsidR="00A11744" w:rsidRPr="00A11744">
        <w:rPr>
          <w:rFonts w:ascii="Times New Roman" w:eastAsia="+mn-ea" w:hAnsi="Times New Roman" w:cs="Times New Roman"/>
          <w:b/>
          <w:bCs/>
          <w:i/>
          <w:iCs/>
          <w:color w:val="000000"/>
          <w:kern w:val="24"/>
          <w:sz w:val="20"/>
          <w:szCs w:val="20"/>
          <w:u w:val="single"/>
        </w:rPr>
        <w:t xml:space="preserve"> </w:t>
      </w:r>
      <w:r w:rsidR="00A11744">
        <w:rPr>
          <w:rFonts w:ascii="Times New Roman" w:eastAsia="+mn-ea" w:hAnsi="Times New Roman" w:cs="Times New Roman"/>
          <w:b/>
          <w:bCs/>
          <w:i/>
          <w:iCs/>
          <w:color w:val="000000"/>
          <w:kern w:val="24"/>
          <w:sz w:val="20"/>
          <w:szCs w:val="20"/>
          <w:u w:val="single"/>
        </w:rPr>
        <w:t>In that case an Rx UE uses the lowest priority value for the corresponding PSFCH priority determination (instead of the 3-bit field in the SCI).</w:t>
      </w:r>
    </w:p>
    <w:p w14:paraId="126CF633" w14:textId="197F9900" w:rsidR="00753582" w:rsidRPr="006C572A" w:rsidRDefault="00753582" w:rsidP="0075358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24AA7B4A" w14:textId="77777777" w:rsidR="00480CE5" w:rsidRDefault="00480CE5" w:rsidP="00480CE5">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x-none"/>
        </w:rPr>
      </w:pPr>
      <w:bookmarkStart w:id="14" w:name="_Hlk131771733"/>
      <w:bookmarkEnd w:id="13"/>
      <w:r w:rsidRPr="00D9790B">
        <w:rPr>
          <w:rFonts w:ascii="Times New Roman" w:eastAsia="宋体" w:hAnsi="Times New Roman" w:cs="Times New Roman"/>
          <w:color w:val="000000"/>
          <w:sz w:val="20"/>
          <w:szCs w:val="20"/>
          <w:lang w:val="en-GB"/>
        </w:rPr>
        <w:t xml:space="preserve">Furthermore, in RAN1#112bis-e meeting, </w:t>
      </w:r>
      <w:r>
        <w:rPr>
          <w:rFonts w:ascii="Times New Roman" w:eastAsia="宋体" w:hAnsi="Times New Roman" w:cs="Times New Roman"/>
          <w:color w:val="000000"/>
          <w:sz w:val="20"/>
          <w:szCs w:val="20"/>
          <w:lang w:val="en-GB"/>
        </w:rPr>
        <w:t>RAN1 agreed that both DL type A</w:t>
      </w:r>
      <w:r w:rsidRPr="00D9790B">
        <w:rPr>
          <w:rFonts w:ascii="Times New Roman" w:eastAsia="宋体" w:hAnsi="Times New Roman" w:cs="Times New Roman"/>
          <w:color w:val="000000"/>
          <w:sz w:val="20"/>
          <w:szCs w:val="20"/>
          <w:lang w:val="en-GB"/>
        </w:rPr>
        <w:t xml:space="preserve"> </w:t>
      </w:r>
      <w:r>
        <w:rPr>
          <w:rFonts w:ascii="Times New Roman" w:eastAsia="宋体" w:hAnsi="Times New Roman" w:cs="Times New Roman"/>
          <w:color w:val="000000"/>
          <w:sz w:val="20"/>
          <w:szCs w:val="20"/>
          <w:lang w:val="en-GB"/>
        </w:rPr>
        <w:t>multi-</w:t>
      </w:r>
      <w:r w:rsidRPr="00D9790B">
        <w:rPr>
          <w:rFonts w:ascii="Times New Roman" w:eastAsia="宋体" w:hAnsi="Times New Roman" w:cs="Times New Roman"/>
          <w:color w:val="000000"/>
          <w:sz w:val="20"/>
          <w:szCs w:val="20"/>
          <w:lang w:val="en-GB"/>
        </w:rPr>
        <w:t>channel access procedure</w:t>
      </w:r>
      <w:r>
        <w:rPr>
          <w:rFonts w:ascii="Times New Roman" w:eastAsia="宋体" w:hAnsi="Times New Roman" w:cs="Times New Roman"/>
          <w:color w:val="000000"/>
          <w:sz w:val="20"/>
          <w:szCs w:val="20"/>
          <w:lang w:val="en-GB"/>
        </w:rPr>
        <w:t xml:space="preserve"> and Type B multi-channel access procedure</w:t>
      </w:r>
      <w:r w:rsidRPr="00D9790B">
        <w:rPr>
          <w:rFonts w:ascii="Times New Roman" w:eastAsia="宋体" w:hAnsi="Times New Roman" w:cs="Times New Roman"/>
          <w:color w:val="000000"/>
          <w:sz w:val="20"/>
          <w:szCs w:val="20"/>
          <w:lang w:val="en-GB"/>
        </w:rPr>
        <w:t xml:space="preserve"> </w:t>
      </w:r>
      <w:r>
        <w:rPr>
          <w:rFonts w:ascii="Times New Roman" w:eastAsia="宋体" w:hAnsi="Times New Roman" w:cs="Times New Roman"/>
          <w:color w:val="000000"/>
          <w:sz w:val="20"/>
          <w:szCs w:val="20"/>
          <w:lang w:val="en-GB"/>
        </w:rPr>
        <w:t xml:space="preserve">are supported </w:t>
      </w:r>
      <w:r w:rsidRPr="00D9790B">
        <w:rPr>
          <w:rFonts w:ascii="Times New Roman" w:eastAsia="宋体" w:hAnsi="Times New Roman" w:cs="Times New Roman"/>
          <w:color w:val="000000"/>
          <w:sz w:val="20"/>
          <w:szCs w:val="20"/>
          <w:lang w:val="en-GB"/>
        </w:rPr>
        <w:t xml:space="preserve">for PSFCH transmission. However, </w:t>
      </w:r>
      <w:r w:rsidRPr="00D9790B">
        <w:rPr>
          <w:rFonts w:ascii="Times New Roman" w:eastAsia="Times New Roman" w:hAnsi="Times New Roman" w:cs="Times New Roman"/>
          <w:sz w:val="20"/>
          <w:szCs w:val="20"/>
          <w:lang w:val="en-GB" w:eastAsia="x-none"/>
        </w:rPr>
        <w:t xml:space="preserve">when performing Type-1 channel access procedure for transmitting PSFCH, one problem is how to adjust the CWS for PSFCH transmission because there is no </w:t>
      </w:r>
      <w:r w:rsidRPr="00D9790B">
        <w:rPr>
          <w:rFonts w:ascii="Times New Roman" w:eastAsia="宋体" w:hAnsi="Times New Roman" w:cs="Times New Roman"/>
          <w:color w:val="000000"/>
          <w:sz w:val="20"/>
          <w:szCs w:val="20"/>
          <w:lang w:val="en-GB"/>
        </w:rPr>
        <w:t>HARQ-ACK feedback</w:t>
      </w:r>
      <w:r w:rsidRPr="00D9790B">
        <w:rPr>
          <w:rFonts w:ascii="Times New Roman" w:eastAsia="Times New Roman" w:hAnsi="Times New Roman" w:cs="Times New Roman"/>
          <w:sz w:val="20"/>
          <w:szCs w:val="20"/>
          <w:lang w:val="en-GB" w:eastAsia="x-none"/>
        </w:rPr>
        <w:t xml:space="preserve"> to the PSFCH transmitter UE.</w:t>
      </w:r>
    </w:p>
    <w:tbl>
      <w:tblPr>
        <w:tblStyle w:val="TableGrid"/>
        <w:tblW w:w="0" w:type="auto"/>
        <w:tblLook w:val="04A0" w:firstRow="1" w:lastRow="0" w:firstColumn="1" w:lastColumn="0" w:noHBand="0" w:noVBand="1"/>
      </w:tblPr>
      <w:tblGrid>
        <w:gridCol w:w="9307"/>
      </w:tblGrid>
      <w:tr w:rsidR="00480CE5" w14:paraId="3550821A" w14:textId="77777777" w:rsidTr="00A767F9">
        <w:tc>
          <w:tcPr>
            <w:tcW w:w="9307" w:type="dxa"/>
          </w:tcPr>
          <w:p w14:paraId="3B48795C" w14:textId="77777777" w:rsidR="00480CE5" w:rsidRPr="00D9790B" w:rsidRDefault="00480CE5" w:rsidP="00A767F9">
            <w:pPr>
              <w:overflowPunct w:val="0"/>
              <w:spacing w:before="60"/>
              <w:textAlignment w:val="baseline"/>
              <w:rPr>
                <w:rFonts w:eastAsia="Times New Roman"/>
                <w:b/>
                <w:lang w:eastAsia="x-none"/>
              </w:rPr>
            </w:pPr>
            <w:r w:rsidRPr="00D9790B">
              <w:rPr>
                <w:rFonts w:eastAsia="Times New Roman"/>
                <w:b/>
                <w:highlight w:val="green"/>
                <w:lang w:eastAsia="x-none"/>
              </w:rPr>
              <w:t>Agreement</w:t>
            </w:r>
          </w:p>
          <w:p w14:paraId="66649017" w14:textId="77777777" w:rsidR="00480CE5" w:rsidRPr="00D9790B" w:rsidRDefault="00480CE5" w:rsidP="00A767F9">
            <w:pPr>
              <w:overflowPunct w:val="0"/>
              <w:spacing w:before="60"/>
              <w:textAlignment w:val="baseline"/>
              <w:rPr>
                <w:rFonts w:eastAsia="Times New Roman"/>
                <w:lang w:eastAsia="x-none"/>
              </w:rPr>
            </w:pPr>
            <w:r w:rsidRPr="00D9790B">
              <w:rPr>
                <w:rFonts w:eastAsia="Times New Roman"/>
                <w:lang w:eastAsia="x-none"/>
              </w:rPr>
              <w:t>For dynamic channel access mode with multi-channel case in SL-U, both NR-U DL Type A and Type B multi-channel access procedure are supported for multiple PSFCH transmissions on multiple channels.</w:t>
            </w:r>
          </w:p>
          <w:p w14:paraId="3AF8C21C" w14:textId="77777777" w:rsidR="00480CE5" w:rsidRPr="00D9790B" w:rsidRDefault="00480CE5" w:rsidP="00A767F9">
            <w:pPr>
              <w:numPr>
                <w:ilvl w:val="0"/>
                <w:numId w:val="21"/>
              </w:numPr>
              <w:overflowPunct w:val="0"/>
              <w:spacing w:before="60" w:after="0"/>
              <w:textAlignment w:val="baseline"/>
              <w:rPr>
                <w:rFonts w:eastAsia="Times New Roman"/>
                <w:lang w:eastAsia="x-none"/>
              </w:rPr>
            </w:pPr>
            <w:r w:rsidRPr="00D9790B">
              <w:rPr>
                <w:rFonts w:eastAsia="Times New Roman"/>
                <w:lang w:eastAsia="x-none"/>
              </w:rPr>
              <w:t>FFS: It is up to UE implementation to perform either Type A or Type B multi-channel access procedure.</w:t>
            </w:r>
          </w:p>
          <w:p w14:paraId="743B7A65" w14:textId="77777777" w:rsidR="00480CE5" w:rsidRPr="00D9790B" w:rsidRDefault="00480CE5" w:rsidP="00A767F9">
            <w:pPr>
              <w:numPr>
                <w:ilvl w:val="0"/>
                <w:numId w:val="21"/>
              </w:numPr>
              <w:overflowPunct w:val="0"/>
              <w:spacing w:before="60" w:after="0"/>
              <w:textAlignment w:val="baseline"/>
              <w:rPr>
                <w:rFonts w:eastAsia="Times New Roman"/>
                <w:lang w:eastAsia="x-none"/>
              </w:rPr>
            </w:pPr>
            <w:r w:rsidRPr="00D9790B">
              <w:rPr>
                <w:rFonts w:eastAsia="Times New Roman"/>
                <w:lang w:eastAsia="x-none"/>
              </w:rPr>
              <w:t>FFS: whether this can initiate a shared COT</w:t>
            </w:r>
          </w:p>
          <w:p w14:paraId="28D366CF" w14:textId="77777777" w:rsidR="00480CE5" w:rsidRPr="00D9790B" w:rsidRDefault="00480CE5" w:rsidP="00A767F9">
            <w:pPr>
              <w:numPr>
                <w:ilvl w:val="0"/>
                <w:numId w:val="21"/>
              </w:numPr>
              <w:overflowPunct w:val="0"/>
              <w:spacing w:before="60" w:after="0"/>
              <w:textAlignment w:val="baseline"/>
              <w:rPr>
                <w:rFonts w:eastAsia="Times New Roman"/>
                <w:lang w:eastAsia="x-none"/>
              </w:rPr>
            </w:pPr>
            <w:r w:rsidRPr="00D9790B">
              <w:rPr>
                <w:rFonts w:eastAsia="Times New Roman"/>
                <w:lang w:eastAsia="x-none"/>
              </w:rPr>
              <w:t>FFS: whether there is any special handling needed for transmission in a shared COT on one or more of the channels</w:t>
            </w:r>
          </w:p>
          <w:p w14:paraId="511BDF40" w14:textId="77777777" w:rsidR="00480CE5" w:rsidRDefault="00480CE5" w:rsidP="00A767F9">
            <w:pPr>
              <w:overflowPunct w:val="0"/>
              <w:spacing w:before="60"/>
              <w:textAlignment w:val="baseline"/>
              <w:rPr>
                <w:color w:val="000000"/>
                <w:lang w:val="en-GB"/>
              </w:rPr>
            </w:pPr>
          </w:p>
        </w:tc>
      </w:tr>
    </w:tbl>
    <w:p w14:paraId="6C9BEFD7" w14:textId="77777777" w:rsidR="00480CE5" w:rsidRPr="00D9790B" w:rsidRDefault="00480CE5" w:rsidP="00480C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354D077D" w14:textId="5E798604" w:rsidR="00480CE5" w:rsidRPr="00D9790B" w:rsidRDefault="00480CE5" w:rsidP="00480C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D9790B">
        <w:rPr>
          <w:rFonts w:ascii="Times New Roman" w:eastAsia="宋体" w:hAnsi="Times New Roman" w:cs="Times New Roman"/>
          <w:color w:val="000000"/>
          <w:sz w:val="20"/>
          <w:szCs w:val="20"/>
          <w:lang w:val="en-GB"/>
        </w:rPr>
        <w:t xml:space="preserve">One example is shown in below Figure </w:t>
      </w:r>
      <w:r w:rsidR="00A83D1C">
        <w:rPr>
          <w:rFonts w:ascii="Times New Roman" w:eastAsia="宋体" w:hAnsi="Times New Roman" w:cs="Times New Roman"/>
          <w:color w:val="000000"/>
          <w:sz w:val="20"/>
          <w:szCs w:val="20"/>
          <w:lang w:val="en-GB"/>
        </w:rPr>
        <w:t>2</w:t>
      </w:r>
      <w:r w:rsidRPr="00D9790B">
        <w:rPr>
          <w:rFonts w:ascii="Times New Roman" w:eastAsia="宋体" w:hAnsi="Times New Roman" w:cs="Times New Roman"/>
          <w:color w:val="000000"/>
          <w:sz w:val="20"/>
          <w:szCs w:val="20"/>
          <w:lang w:val="en-GB"/>
        </w:rPr>
        <w:t>, where Tx UE transmits a PSSCH (named PSSCH 1) to Rx UE in a unicast manner. Rx UE performs Type-1 channel access procedure for transmitting PSFCH 1 which carries one-bit HARQ-ACK feedback for PSSCH 1. Assuming Rx UE uses the minimum CWS (e.g., CW</w:t>
      </w:r>
      <w:r w:rsidRPr="00D9790B">
        <w:rPr>
          <w:rFonts w:ascii="Times New Roman" w:eastAsia="宋体" w:hAnsi="Times New Roman" w:cs="Times New Roman"/>
          <w:color w:val="000000"/>
          <w:sz w:val="20"/>
          <w:szCs w:val="20"/>
          <w:vertAlign w:val="subscript"/>
        </w:rPr>
        <w:t>p, min</w:t>
      </w:r>
      <w:r w:rsidRPr="00D9790B">
        <w:rPr>
          <w:rFonts w:ascii="Times New Roman" w:eastAsia="宋体" w:hAnsi="Times New Roman" w:cs="Times New Roman"/>
          <w:color w:val="000000"/>
          <w:sz w:val="20"/>
          <w:szCs w:val="20"/>
        </w:rPr>
        <w:t>)</w:t>
      </w:r>
      <w:r w:rsidRPr="00D9790B">
        <w:rPr>
          <w:rFonts w:ascii="Times New Roman" w:eastAsia="宋体" w:hAnsi="Times New Roman" w:cs="Times New Roman"/>
          <w:color w:val="000000"/>
          <w:sz w:val="20"/>
          <w:szCs w:val="20"/>
          <w:lang w:val="en-GB"/>
        </w:rPr>
        <w:t xml:space="preserve"> according to CAPC p for this Type-1 channel access procedure, </w:t>
      </w:r>
      <w:r>
        <w:rPr>
          <w:rFonts w:ascii="Times New Roman" w:eastAsia="宋体" w:hAnsi="Times New Roman" w:cs="Times New Roman"/>
          <w:color w:val="000000"/>
          <w:sz w:val="20"/>
          <w:szCs w:val="20"/>
          <w:lang w:val="en-GB"/>
        </w:rPr>
        <w:t xml:space="preserve">where p=1 for PSFCH transmission, </w:t>
      </w:r>
      <w:r w:rsidRPr="00D9790B">
        <w:rPr>
          <w:rFonts w:ascii="Times New Roman" w:eastAsia="宋体" w:hAnsi="Times New Roman" w:cs="Times New Roman"/>
          <w:color w:val="000000"/>
          <w:sz w:val="20"/>
          <w:szCs w:val="20"/>
          <w:lang w:val="en-GB"/>
        </w:rPr>
        <w:t>when Tx UE further transmits another PSSCH (named PSSCH 2) to the Rx UE using same HARQ process number, same source ID and destination ID, the Rx UE needs to perform another Type-1 channel access for transmitting PS</w:t>
      </w:r>
      <w:r w:rsidR="00061278">
        <w:rPr>
          <w:rFonts w:ascii="Times New Roman" w:eastAsia="宋体" w:hAnsi="Times New Roman" w:cs="Times New Roman"/>
          <w:color w:val="000000"/>
          <w:sz w:val="20"/>
          <w:szCs w:val="20"/>
          <w:lang w:val="en-GB"/>
        </w:rPr>
        <w:t>F</w:t>
      </w:r>
      <w:r w:rsidRPr="00D9790B">
        <w:rPr>
          <w:rFonts w:ascii="Times New Roman" w:eastAsia="宋体" w:hAnsi="Times New Roman" w:cs="Times New Roman"/>
          <w:color w:val="000000"/>
          <w:sz w:val="20"/>
          <w:szCs w:val="20"/>
          <w:lang w:val="en-GB"/>
        </w:rPr>
        <w:t xml:space="preserve">CH 2 carrying one-bit HARQ-ACK feedback for PSSCH 2. The problem is how to adjust the CWp for performing the Type-1 channel access procedure </w:t>
      </w:r>
      <w:r w:rsidR="00061278">
        <w:rPr>
          <w:rFonts w:ascii="Times New Roman" w:eastAsia="宋体" w:hAnsi="Times New Roman" w:cs="Times New Roman"/>
          <w:color w:val="000000"/>
          <w:sz w:val="20"/>
          <w:szCs w:val="20"/>
          <w:lang w:val="en-GB"/>
        </w:rPr>
        <w:t xml:space="preserve">for PSFCH </w:t>
      </w:r>
      <w:r w:rsidRPr="00D9790B">
        <w:rPr>
          <w:rFonts w:ascii="Times New Roman" w:eastAsia="宋体" w:hAnsi="Times New Roman" w:cs="Times New Roman"/>
          <w:color w:val="000000"/>
          <w:sz w:val="20"/>
          <w:szCs w:val="20"/>
          <w:lang w:val="en-GB"/>
        </w:rPr>
        <w:t xml:space="preserve">because there is no HARQ-ACK feedback for PSFCH transmission. </w:t>
      </w:r>
    </w:p>
    <w:p w14:paraId="67250DF7" w14:textId="77777777" w:rsidR="00480CE5" w:rsidRPr="00A767F9" w:rsidRDefault="00480CE5" w:rsidP="00480C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1395A87B" w14:textId="77777777" w:rsidR="00480CE5" w:rsidRPr="00D9790B" w:rsidRDefault="00480CE5" w:rsidP="00480C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D9790B">
        <w:rPr>
          <w:rFonts w:ascii="Times New Roman" w:eastAsia="宋体" w:hAnsi="Times New Roman" w:cs="Times New Roman"/>
          <w:color w:val="000000"/>
          <w:sz w:val="20"/>
          <w:szCs w:val="20"/>
        </w:rPr>
        <w:t xml:space="preserve">  </w:t>
      </w:r>
    </w:p>
    <w:p w14:paraId="6F6D31CD" w14:textId="77777777" w:rsidR="00480CE5" w:rsidRPr="00D9790B" w:rsidRDefault="00480CE5" w:rsidP="00480C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lang w:eastAsia="en-US"/>
        </w:rPr>
      </w:pPr>
      <w:r w:rsidRPr="00D9790B">
        <w:rPr>
          <w:rFonts w:ascii="Times New Roman" w:eastAsia="宋体" w:hAnsi="Times New Roman" w:cs="Times New Roman"/>
          <w:noProof/>
          <w:color w:val="000000"/>
          <w:sz w:val="20"/>
          <w:szCs w:val="20"/>
          <w:lang w:eastAsia="en-US"/>
        </w:rPr>
        <w:drawing>
          <wp:inline distT="0" distB="0" distL="0" distR="0" wp14:anchorId="19FEC16C" wp14:editId="5D4F0601">
            <wp:extent cx="5733807" cy="1622612"/>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5594" cy="1634437"/>
                    </a:xfrm>
                    <a:prstGeom prst="rect">
                      <a:avLst/>
                    </a:prstGeom>
                    <a:noFill/>
                  </pic:spPr>
                </pic:pic>
              </a:graphicData>
            </a:graphic>
          </wp:inline>
        </w:drawing>
      </w:r>
    </w:p>
    <w:p w14:paraId="4B1C6B60" w14:textId="08F91862" w:rsidR="00480CE5" w:rsidRPr="00D9790B" w:rsidRDefault="00480CE5" w:rsidP="00480CE5">
      <w:pPr>
        <w:overflowPunct w:val="0"/>
        <w:autoSpaceDE w:val="0"/>
        <w:autoSpaceDN w:val="0"/>
        <w:adjustRightInd w:val="0"/>
        <w:spacing w:before="60" w:after="120" w:line="240" w:lineRule="auto"/>
        <w:jc w:val="center"/>
        <w:textAlignment w:val="baseline"/>
        <w:rPr>
          <w:rFonts w:ascii="Times New Roman" w:eastAsia="宋体" w:hAnsi="Times New Roman" w:cs="Times New Roman"/>
          <w:color w:val="000000"/>
          <w:sz w:val="20"/>
          <w:szCs w:val="20"/>
          <w:lang w:eastAsia="en-US"/>
        </w:rPr>
      </w:pPr>
      <w:r w:rsidRPr="00D9790B">
        <w:rPr>
          <w:rFonts w:ascii="Times New Roman" w:eastAsia="宋体" w:hAnsi="Times New Roman" w:cs="Times New Roman"/>
          <w:color w:val="000000"/>
          <w:sz w:val="20"/>
          <w:szCs w:val="20"/>
          <w:lang w:val="en-GB" w:eastAsia="en-US"/>
        </w:rPr>
        <w:t xml:space="preserve">Figure </w:t>
      </w:r>
      <w:r w:rsidR="00A83D1C">
        <w:rPr>
          <w:rFonts w:ascii="Times New Roman" w:eastAsia="宋体" w:hAnsi="Times New Roman" w:cs="Times New Roman"/>
          <w:color w:val="000000"/>
          <w:sz w:val="20"/>
          <w:szCs w:val="20"/>
          <w:lang w:val="en-GB" w:eastAsia="en-US"/>
        </w:rPr>
        <w:t>2</w:t>
      </w:r>
      <w:r w:rsidRPr="00D9790B">
        <w:rPr>
          <w:rFonts w:ascii="Times New Roman" w:eastAsia="宋体" w:hAnsi="Times New Roman" w:cs="Times New Roman"/>
          <w:color w:val="000000"/>
          <w:sz w:val="20"/>
          <w:szCs w:val="20"/>
          <w:lang w:val="en-GB" w:eastAsia="en-US"/>
        </w:rPr>
        <w:t xml:space="preserve">: </w:t>
      </w:r>
      <w:r w:rsidRPr="00D9790B">
        <w:rPr>
          <w:rFonts w:ascii="Times New Roman" w:eastAsia="宋体" w:hAnsi="Times New Roman" w:cs="Times New Roman" w:hint="eastAsia"/>
          <w:color w:val="000000"/>
          <w:sz w:val="20"/>
          <w:szCs w:val="20"/>
          <w:lang w:val="en-GB"/>
        </w:rPr>
        <w:t>Contention</w:t>
      </w:r>
      <w:r w:rsidRPr="00D9790B">
        <w:rPr>
          <w:rFonts w:ascii="Times New Roman" w:eastAsia="宋体" w:hAnsi="Times New Roman" w:cs="Times New Roman"/>
          <w:color w:val="000000"/>
          <w:sz w:val="20"/>
          <w:szCs w:val="20"/>
          <w:lang w:eastAsia="en-US"/>
        </w:rPr>
        <w:t xml:space="preserve"> window size adjustment for PSFCH transmission</w:t>
      </w:r>
    </w:p>
    <w:p w14:paraId="1C501CEA" w14:textId="77777777" w:rsidR="00480CE5" w:rsidRDefault="00480CE5" w:rsidP="00480CE5">
      <w:pPr>
        <w:pStyle w:val="NormalWeb"/>
        <w:spacing w:before="77" w:beforeAutospacing="0" w:after="120" w:afterAutospacing="0"/>
        <w:rPr>
          <w:rFonts w:ascii="Times New Roman" w:hAnsi="Times New Roman" w:cs="Times New Roman"/>
          <w:color w:val="000000"/>
          <w:sz w:val="20"/>
          <w:szCs w:val="20"/>
        </w:rPr>
      </w:pPr>
    </w:p>
    <w:p w14:paraId="48720B15" w14:textId="16D0DD11" w:rsidR="00480CE5" w:rsidRDefault="00480CE5" w:rsidP="00480CE5">
      <w:pPr>
        <w:pStyle w:val="NormalWeb"/>
        <w:spacing w:before="77" w:beforeAutospacing="0" w:after="120" w:afterAutospacing="0"/>
        <w:rPr>
          <w:rFonts w:ascii="Times New Roman" w:hAnsi="Times New Roman" w:cs="Times New Roman"/>
          <w:color w:val="000000"/>
          <w:sz w:val="20"/>
          <w:szCs w:val="20"/>
        </w:rPr>
      </w:pPr>
      <w:r>
        <w:rPr>
          <w:rFonts w:ascii="Times New Roman" w:hAnsi="Times New Roman" w:cs="Times New Roman"/>
          <w:color w:val="000000"/>
          <w:sz w:val="20"/>
          <w:szCs w:val="20"/>
        </w:rPr>
        <w:t>Always maintaining a same</w:t>
      </w:r>
      <w:r w:rsidRPr="00D9790B">
        <w:rPr>
          <w:rFonts w:ascii="Times New Roman" w:hAnsi="Times New Roman" w:cs="Times New Roman"/>
          <w:color w:val="000000"/>
          <w:sz w:val="20"/>
          <w:szCs w:val="20"/>
        </w:rPr>
        <w:t xml:space="preserve"> CWS for transmitting PSFCH</w:t>
      </w:r>
      <w:r>
        <w:rPr>
          <w:rFonts w:ascii="Times New Roman" w:hAnsi="Times New Roman" w:cs="Times New Roman"/>
          <w:color w:val="000000"/>
          <w:sz w:val="20"/>
          <w:szCs w:val="20"/>
        </w:rPr>
        <w:t>, e.g., 3, is not</w:t>
      </w:r>
      <w:r w:rsidRPr="00D9790B">
        <w:rPr>
          <w:rFonts w:ascii="Times New Roman" w:hAnsi="Times New Roman" w:cs="Times New Roman"/>
          <w:color w:val="000000"/>
          <w:sz w:val="20"/>
          <w:szCs w:val="20"/>
        </w:rPr>
        <w:t xml:space="preserve"> fair </w:t>
      </w:r>
      <w:r>
        <w:rPr>
          <w:rFonts w:ascii="Times New Roman" w:hAnsi="Times New Roman" w:cs="Times New Roman"/>
          <w:color w:val="000000"/>
          <w:sz w:val="20"/>
          <w:szCs w:val="20"/>
        </w:rPr>
        <w:t xml:space="preserve">for </w:t>
      </w:r>
      <w:r w:rsidRPr="00D9790B">
        <w:rPr>
          <w:rFonts w:ascii="Times New Roman" w:hAnsi="Times New Roman" w:cs="Times New Roman"/>
          <w:color w:val="000000"/>
          <w:sz w:val="20"/>
          <w:szCs w:val="20"/>
        </w:rPr>
        <w:t>coexistence.</w:t>
      </w:r>
      <w:r>
        <w:rPr>
          <w:rFonts w:ascii="Times New Roman" w:hAnsi="Times New Roman" w:cs="Times New Roman"/>
          <w:color w:val="000000"/>
          <w:sz w:val="20"/>
          <w:szCs w:val="20"/>
        </w:rPr>
        <w:t xml:space="preserve"> One simple way is to determine the CWS adjustment based on Rx UE itself according to whether the Rx UE’s HARQ-ACK feedback is successfully received by the Tx UE. E.g., as shown in </w:t>
      </w:r>
      <w:r w:rsidRPr="00061278">
        <w:rPr>
          <w:rFonts w:ascii="Times New Roman" w:hAnsi="Times New Roman" w:cs="Times New Roman"/>
          <w:color w:val="000000"/>
          <w:sz w:val="20"/>
          <w:szCs w:val="20"/>
        </w:rPr>
        <w:t xml:space="preserve">Figure </w:t>
      </w:r>
      <w:r w:rsidR="005473EA" w:rsidRPr="006C572A">
        <w:rPr>
          <w:rFonts w:ascii="Times New Roman" w:hAnsi="Times New Roman" w:cs="Times New Roman"/>
          <w:color w:val="000000"/>
          <w:sz w:val="20"/>
          <w:szCs w:val="20"/>
        </w:rPr>
        <w:t>3</w:t>
      </w:r>
      <w:r w:rsidRPr="006C572A">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sidRPr="00997EEA">
        <w:rPr>
          <w:rFonts w:ascii="Times New Roman" w:hAnsi="Times New Roman" w:cs="Times New Roman"/>
          <w:color w:val="000000"/>
          <w:sz w:val="20"/>
          <w:szCs w:val="20"/>
        </w:rPr>
        <w:t xml:space="preserve">if PSFCH 1 carries ACK </w:t>
      </w:r>
      <w:r>
        <w:rPr>
          <w:rFonts w:ascii="Times New Roman" w:hAnsi="Times New Roman" w:cs="Times New Roman"/>
          <w:color w:val="000000"/>
          <w:sz w:val="20"/>
          <w:szCs w:val="20"/>
        </w:rPr>
        <w:t xml:space="preserve">for PSSCH 1 </w:t>
      </w:r>
      <w:r w:rsidRPr="00997EEA">
        <w:rPr>
          <w:rFonts w:ascii="Times New Roman" w:hAnsi="Times New Roman" w:cs="Times New Roman"/>
          <w:color w:val="000000"/>
          <w:sz w:val="20"/>
          <w:szCs w:val="20"/>
        </w:rPr>
        <w:t xml:space="preserve">and PSSCH 2 is retransmission of </w:t>
      </w:r>
      <w:r>
        <w:rPr>
          <w:rFonts w:ascii="Times New Roman" w:hAnsi="Times New Roman" w:cs="Times New Roman"/>
          <w:color w:val="000000"/>
          <w:sz w:val="20"/>
          <w:szCs w:val="20"/>
        </w:rPr>
        <w:t xml:space="preserve">the </w:t>
      </w:r>
      <w:r w:rsidRPr="00997EEA">
        <w:rPr>
          <w:rFonts w:ascii="Times New Roman" w:hAnsi="Times New Roman" w:cs="Times New Roman"/>
          <w:color w:val="000000"/>
          <w:sz w:val="20"/>
          <w:szCs w:val="20"/>
        </w:rPr>
        <w:t xml:space="preserve">PSSCH 1, Rx UE </w:t>
      </w:r>
      <w:r>
        <w:rPr>
          <w:rFonts w:ascii="Times New Roman" w:hAnsi="Times New Roman" w:cs="Times New Roman"/>
          <w:color w:val="000000"/>
          <w:sz w:val="20"/>
          <w:szCs w:val="20"/>
        </w:rPr>
        <w:t>determine</w:t>
      </w:r>
      <w:r w:rsidRPr="00997EEA">
        <w:rPr>
          <w:rFonts w:ascii="Times New Roman" w:hAnsi="Times New Roman" w:cs="Times New Roman"/>
          <w:color w:val="000000"/>
          <w:sz w:val="20"/>
          <w:szCs w:val="20"/>
        </w:rPr>
        <w:t>s PSFCH 1 is not correctly received by Tx UE and increases CWS to next higher value</w:t>
      </w:r>
      <w:r>
        <w:rPr>
          <w:rFonts w:ascii="Times New Roman" w:hAnsi="Times New Roman" w:cs="Times New Roman"/>
          <w:color w:val="000000"/>
          <w:sz w:val="20"/>
          <w:szCs w:val="20"/>
        </w:rPr>
        <w:t xml:space="preserve">; </w:t>
      </w:r>
      <w:r w:rsidRPr="004C65A2">
        <w:rPr>
          <w:rFonts w:ascii="Times New Roman" w:hAnsi="Times New Roman" w:cs="Times New Roman"/>
          <w:color w:val="000000"/>
          <w:sz w:val="20"/>
          <w:szCs w:val="20"/>
        </w:rPr>
        <w:t xml:space="preserve">if PSFCH 1 carries ACK </w:t>
      </w:r>
      <w:r>
        <w:rPr>
          <w:rFonts w:ascii="Times New Roman" w:hAnsi="Times New Roman" w:cs="Times New Roman"/>
          <w:color w:val="000000"/>
          <w:sz w:val="20"/>
          <w:szCs w:val="20"/>
        </w:rPr>
        <w:t xml:space="preserve">for PSSCH 1 </w:t>
      </w:r>
      <w:r w:rsidRPr="004C65A2">
        <w:rPr>
          <w:rFonts w:ascii="Times New Roman" w:hAnsi="Times New Roman" w:cs="Times New Roman"/>
          <w:color w:val="000000"/>
          <w:sz w:val="20"/>
          <w:szCs w:val="20"/>
        </w:rPr>
        <w:t xml:space="preserve">and PSSCH 2 is a new transmission, Rx UE </w:t>
      </w:r>
      <w:r>
        <w:rPr>
          <w:rFonts w:ascii="Times New Roman" w:hAnsi="Times New Roman" w:cs="Times New Roman"/>
          <w:color w:val="000000"/>
          <w:sz w:val="20"/>
          <w:szCs w:val="20"/>
        </w:rPr>
        <w:t>determin</w:t>
      </w:r>
      <w:r w:rsidRPr="004C65A2">
        <w:rPr>
          <w:rFonts w:ascii="Times New Roman" w:hAnsi="Times New Roman" w:cs="Times New Roman"/>
          <w:color w:val="000000"/>
          <w:sz w:val="20"/>
          <w:szCs w:val="20"/>
        </w:rPr>
        <w:t>es PSFCH 1 is correctly received by Tx UE and resets CWS to the minimum value</w:t>
      </w:r>
      <w:r>
        <w:rPr>
          <w:rFonts w:ascii="Times New Roman" w:hAnsi="Times New Roman" w:cs="Times New Roman"/>
          <w:color w:val="000000"/>
          <w:sz w:val="20"/>
          <w:szCs w:val="20"/>
        </w:rPr>
        <w:t xml:space="preserve">; if PSFCH 1 carrier NACK for PSSCH 1 and </w:t>
      </w:r>
      <w:r w:rsidRPr="00997EEA">
        <w:rPr>
          <w:rFonts w:ascii="Times New Roman" w:hAnsi="Times New Roman" w:cs="Times New Roman"/>
          <w:color w:val="000000"/>
          <w:sz w:val="20"/>
          <w:szCs w:val="20"/>
        </w:rPr>
        <w:t xml:space="preserve">PSSCH 2 is retransmission of </w:t>
      </w:r>
      <w:r>
        <w:rPr>
          <w:rFonts w:ascii="Times New Roman" w:hAnsi="Times New Roman" w:cs="Times New Roman"/>
          <w:color w:val="000000"/>
          <w:sz w:val="20"/>
          <w:szCs w:val="20"/>
        </w:rPr>
        <w:t xml:space="preserve">the </w:t>
      </w:r>
      <w:r w:rsidRPr="00997EEA">
        <w:rPr>
          <w:rFonts w:ascii="Times New Roman" w:hAnsi="Times New Roman" w:cs="Times New Roman"/>
          <w:color w:val="000000"/>
          <w:sz w:val="20"/>
          <w:szCs w:val="20"/>
        </w:rPr>
        <w:t xml:space="preserve">PSSCH 1, Rx UE </w:t>
      </w:r>
      <w:r>
        <w:rPr>
          <w:rFonts w:ascii="Times New Roman" w:hAnsi="Times New Roman" w:cs="Times New Roman"/>
          <w:color w:val="000000"/>
          <w:sz w:val="20"/>
          <w:szCs w:val="20"/>
        </w:rPr>
        <w:t>can’t determine whether</w:t>
      </w:r>
      <w:r w:rsidRPr="00997EEA">
        <w:rPr>
          <w:rFonts w:ascii="Times New Roman" w:hAnsi="Times New Roman" w:cs="Times New Roman"/>
          <w:color w:val="000000"/>
          <w:sz w:val="20"/>
          <w:szCs w:val="20"/>
        </w:rPr>
        <w:t xml:space="preserve"> PSFCH 1 is correctly received by Tx UE and </w:t>
      </w:r>
      <w:r>
        <w:rPr>
          <w:rFonts w:ascii="Times New Roman" w:hAnsi="Times New Roman" w:cs="Times New Roman"/>
          <w:color w:val="000000"/>
          <w:sz w:val="20"/>
          <w:szCs w:val="20"/>
        </w:rPr>
        <w:t xml:space="preserve">it is up to UE implementation to </w:t>
      </w:r>
      <w:r w:rsidRPr="00997EEA">
        <w:rPr>
          <w:rFonts w:ascii="Times New Roman" w:hAnsi="Times New Roman" w:cs="Times New Roman"/>
          <w:color w:val="000000"/>
          <w:sz w:val="20"/>
          <w:szCs w:val="20"/>
        </w:rPr>
        <w:t>increases CWS to next higher value</w:t>
      </w:r>
      <w:r>
        <w:rPr>
          <w:rFonts w:ascii="Times New Roman" w:hAnsi="Times New Roman" w:cs="Times New Roman"/>
          <w:color w:val="000000"/>
          <w:sz w:val="20"/>
          <w:szCs w:val="20"/>
        </w:rPr>
        <w:t xml:space="preserve"> or reset it to the minimum value.</w:t>
      </w:r>
    </w:p>
    <w:p w14:paraId="5A2008CF" w14:textId="5F25B99C" w:rsidR="00480CE5" w:rsidRPr="00DF5C1F" w:rsidRDefault="00480CE5" w:rsidP="00480C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DF5C1F">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1</w:t>
      </w:r>
      <w:r w:rsidR="00553219">
        <w:rPr>
          <w:rFonts w:ascii="Times New Roman" w:eastAsia="+mn-ea" w:hAnsi="Times New Roman" w:cs="Times New Roman"/>
          <w:b/>
          <w:bCs/>
          <w:i/>
          <w:iCs/>
          <w:color w:val="000000"/>
          <w:kern w:val="24"/>
          <w:sz w:val="20"/>
          <w:szCs w:val="20"/>
          <w:u w:val="single"/>
        </w:rPr>
        <w:t>1</w:t>
      </w:r>
      <w:r w:rsidRPr="00DF5C1F">
        <w:rPr>
          <w:rFonts w:ascii="Times New Roman" w:eastAsia="+mn-ea" w:hAnsi="Times New Roman" w:cs="Times New Roman"/>
          <w:b/>
          <w:bCs/>
          <w:i/>
          <w:iCs/>
          <w:color w:val="000000"/>
          <w:kern w:val="24"/>
          <w:sz w:val="20"/>
          <w:szCs w:val="20"/>
          <w:u w:val="single"/>
        </w:rPr>
        <w:t xml:space="preserve">: </w:t>
      </w:r>
      <w:r w:rsidR="00061278">
        <w:rPr>
          <w:rFonts w:ascii="Times New Roman" w:eastAsia="+mn-ea" w:hAnsi="Times New Roman" w:cs="Times New Roman"/>
          <w:b/>
          <w:bCs/>
          <w:i/>
          <w:iCs/>
          <w:color w:val="000000"/>
          <w:kern w:val="24"/>
          <w:sz w:val="20"/>
          <w:szCs w:val="20"/>
          <w:u w:val="single"/>
        </w:rPr>
        <w:t>When Type-1 channel access procedure is used for PSFCH transmission for unicast, Rx UE may adjust contention window size based on NDI detection result and previous HARQ-ACK feedback</w:t>
      </w:r>
      <w:r w:rsidR="00061278" w:rsidRPr="00DF5C1F">
        <w:rPr>
          <w:rFonts w:ascii="Times New Roman" w:eastAsia="+mn-ea" w:hAnsi="Times New Roman" w:cs="Times New Roman"/>
          <w:b/>
          <w:bCs/>
          <w:i/>
          <w:iCs/>
          <w:color w:val="000000"/>
          <w:kern w:val="24"/>
          <w:sz w:val="20"/>
          <w:szCs w:val="20"/>
          <w:u w:val="single"/>
        </w:rPr>
        <w:t>.</w:t>
      </w:r>
    </w:p>
    <w:bookmarkEnd w:id="14"/>
    <w:p w14:paraId="54785038" w14:textId="7F164D51"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5A12639" w14:textId="3A86EF52" w:rsidR="0045120E" w:rsidRDefault="00FC3272" w:rsidP="00A03FF5">
      <w:pPr>
        <w:pStyle w:val="Heading2"/>
        <w:rPr>
          <w:lang w:eastAsia="zh-CN"/>
        </w:rPr>
      </w:pPr>
      <w:r>
        <w:rPr>
          <w:lang w:eastAsia="zh-CN"/>
        </w:rPr>
        <w:t xml:space="preserve">Channel access procedure for </w:t>
      </w:r>
      <w:r w:rsidR="00A03FF5">
        <w:rPr>
          <w:lang w:eastAsia="zh-CN"/>
        </w:rPr>
        <w:t>S-SSB</w:t>
      </w:r>
      <w:r w:rsidR="003759FE">
        <w:rPr>
          <w:lang w:eastAsia="zh-CN"/>
        </w:rPr>
        <w:t xml:space="preserve"> transmissions</w:t>
      </w:r>
    </w:p>
    <w:p w14:paraId="7D62CEE0" w14:textId="3BB16745" w:rsidR="0029611E" w:rsidRDefault="0029611E" w:rsidP="00C35BF0">
      <w:pPr>
        <w:pStyle w:val="BodyText"/>
        <w:rPr>
          <w:lang w:val="en-GB"/>
        </w:rPr>
      </w:pPr>
    </w:p>
    <w:p w14:paraId="1FD3A533" w14:textId="1F0730E1" w:rsidR="00E41318" w:rsidRDefault="00E41318" w:rsidP="00C35BF0">
      <w:pPr>
        <w:pStyle w:val="BodyText"/>
        <w:rPr>
          <w:lang w:val="en-GB"/>
        </w:rPr>
      </w:pPr>
      <w:r>
        <w:rPr>
          <w:b/>
          <w:bCs/>
          <w:lang w:val="en-GB"/>
        </w:rPr>
        <w:t>Issue 1. On S-SSB transmission when S-SSB occasion is located within a COT</w:t>
      </w:r>
    </w:p>
    <w:p w14:paraId="5707A6B6" w14:textId="77777777" w:rsidR="00737426" w:rsidRDefault="00737426" w:rsidP="00737426">
      <w:pPr>
        <w:pStyle w:val="BodyText"/>
        <w:rPr>
          <w:lang w:val="en-US"/>
        </w:rPr>
      </w:pPr>
      <w:r>
        <w:rPr>
          <w:lang w:val="en-US"/>
        </w:rPr>
        <w:t xml:space="preserve">The agreement from RAN1#112 defines a responding UE as a target of a PSCCH/PSSCH transmission of a shared COT. A prior agreement states that a responding UE may use the shared COT for S-SSB transmissions. </w:t>
      </w:r>
      <w:proofErr w:type="gramStart"/>
      <w:r>
        <w:rPr>
          <w:lang w:val="en-US"/>
        </w:rPr>
        <w:t>Therefore</w:t>
      </w:r>
      <w:proofErr w:type="gramEnd"/>
      <w:r>
        <w:rPr>
          <w:lang w:val="en-US"/>
        </w:rPr>
        <w:t xml:space="preserve"> a synchronization reference UE would only be a responding UE (and therefore able to share the COT) if it has been a target of the initiating UE.</w:t>
      </w:r>
    </w:p>
    <w:p w14:paraId="5B937466" w14:textId="77777777" w:rsidR="00737426" w:rsidRDefault="00737426" w:rsidP="00737426">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37426">
        <w:rPr>
          <w:rFonts w:ascii="Times New Roman" w:eastAsia="+mn-ea" w:hAnsi="Times New Roman" w:cs="Times New Roman"/>
          <w:b/>
          <w:bCs/>
          <w:i/>
          <w:iCs/>
          <w:color w:val="000000"/>
          <w:kern w:val="24"/>
          <w:sz w:val="20"/>
          <w:szCs w:val="20"/>
          <w:u w:val="single"/>
        </w:rPr>
        <w:t>Observation 1: By existing agreements, a UE would only be allowed to transmit S-SSB by COT sharing if the UE has been a target of the initiating UE.</w:t>
      </w:r>
    </w:p>
    <w:p w14:paraId="42E5568E" w14:textId="77777777" w:rsidR="00737426" w:rsidRDefault="00737426" w:rsidP="00737426">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733655D5" w14:textId="77777777" w:rsidR="00737426" w:rsidRDefault="00737426" w:rsidP="00737426">
      <w:pPr>
        <w:pStyle w:val="BodyText"/>
        <w:rPr>
          <w:lang w:val="en-US"/>
        </w:rPr>
      </w:pPr>
      <w:r>
        <w:rPr>
          <w:lang w:val="en-US"/>
        </w:rPr>
        <w:t>In our opinion this is too restrictive. In order to support efficient transmissions of S-SSB in a shared COT, we think one of the following mechanisms should be adopted:</w:t>
      </w:r>
    </w:p>
    <w:p w14:paraId="0687BAD4" w14:textId="77777777" w:rsidR="00737426" w:rsidRDefault="00737426" w:rsidP="00737426">
      <w:pPr>
        <w:pStyle w:val="BodyText"/>
        <w:numPr>
          <w:ilvl w:val="0"/>
          <w:numId w:val="16"/>
        </w:numPr>
        <w:rPr>
          <w:lang w:val="en-US"/>
        </w:rPr>
      </w:pPr>
      <w:r>
        <w:rPr>
          <w:lang w:val="en-US"/>
        </w:rPr>
        <w:lastRenderedPageBreak/>
        <w:t xml:space="preserve">Option A: A responding UE over a shared COT for purposes of S-SSB transmissions can be any UE receiving the COT sharing </w:t>
      </w:r>
      <w:proofErr w:type="gramStart"/>
      <w:r>
        <w:rPr>
          <w:lang w:val="en-US"/>
        </w:rPr>
        <w:t>indicator</w:t>
      </w:r>
      <w:proofErr w:type="gramEnd"/>
    </w:p>
    <w:p w14:paraId="2017009A" w14:textId="77777777" w:rsidR="00737426" w:rsidRDefault="00737426" w:rsidP="00737426">
      <w:pPr>
        <w:pStyle w:val="BodyText"/>
        <w:numPr>
          <w:ilvl w:val="0"/>
          <w:numId w:val="16"/>
        </w:numPr>
        <w:rPr>
          <w:lang w:val="en-US"/>
        </w:rPr>
      </w:pPr>
      <w:r>
        <w:rPr>
          <w:lang w:val="en-US"/>
        </w:rPr>
        <w:t>Option B: The ‘additional ID’ functionality with the COT sharing indicator is supported and indicates one or more SLSS IDs + I</w:t>
      </w:r>
      <w:r w:rsidRPr="000B26DE">
        <w:rPr>
          <w:vertAlign w:val="subscript"/>
          <w:lang w:val="en-US"/>
        </w:rPr>
        <w:t>ic</w:t>
      </w:r>
      <w:r>
        <w:rPr>
          <w:lang w:val="en-US"/>
        </w:rPr>
        <w:t xml:space="preserve"> to identify which synchronisation reference UE is allowed to use the shared COT for transmissions of S-SSB</w:t>
      </w:r>
    </w:p>
    <w:p w14:paraId="2D7EE685" w14:textId="77777777" w:rsidR="00737426" w:rsidRDefault="00737426" w:rsidP="00737426">
      <w:pPr>
        <w:pStyle w:val="BodyText"/>
        <w:numPr>
          <w:ilvl w:val="0"/>
          <w:numId w:val="16"/>
        </w:numPr>
        <w:rPr>
          <w:lang w:val="en-US"/>
        </w:rPr>
      </w:pPr>
      <w:r>
        <w:rPr>
          <w:lang w:val="en-US"/>
        </w:rPr>
        <w:t>Note: Neither of the proposed options are meant to allow such a UE to transmit signals/channels other than S-SSB, unless the UE is a target of a PSCCH/PSSCH transmission by a COT initiator.</w:t>
      </w:r>
    </w:p>
    <w:p w14:paraId="785E363C" w14:textId="77777777" w:rsidR="00737426" w:rsidRPr="000B26DE" w:rsidRDefault="00737426" w:rsidP="00737426">
      <w:pPr>
        <w:pStyle w:val="BodyText"/>
        <w:rPr>
          <w:lang w:val="en-US"/>
        </w:rPr>
      </w:pPr>
      <w:r>
        <w:rPr>
          <w:lang w:val="en-US"/>
        </w:rPr>
        <w:t>Option A would allow any UE receiving the COT sharing indicator to transmit S-SSB by COT sharing. Option B would allow that only if the UE’s SLSS ID and I</w:t>
      </w:r>
      <w:r w:rsidRPr="00BB1608">
        <w:rPr>
          <w:vertAlign w:val="subscript"/>
          <w:lang w:val="en-US"/>
        </w:rPr>
        <w:t>ic</w:t>
      </w:r>
      <w:r>
        <w:rPr>
          <w:lang w:val="en-US"/>
        </w:rPr>
        <w:t xml:space="preserve"> match one of the ‘additional ID(s)’.</w:t>
      </w:r>
    </w:p>
    <w:p w14:paraId="5153854C" w14:textId="6F96E98C" w:rsidR="00737426" w:rsidRPr="000B26DE" w:rsidRDefault="00737426" w:rsidP="00737426">
      <w:pPr>
        <w:pStyle w:val="BodyText"/>
        <w:rPr>
          <w:b/>
          <w:bCs/>
          <w:i/>
          <w:iCs/>
          <w:lang w:val="en-US"/>
        </w:rPr>
      </w:pPr>
      <w:r w:rsidRPr="00A83D1C">
        <w:rPr>
          <w:rFonts w:eastAsia="+mn-ea"/>
          <w:b/>
          <w:bCs/>
          <w:i/>
          <w:iCs/>
          <w:color w:val="000000"/>
          <w:kern w:val="24"/>
          <w:u w:val="single"/>
        </w:rPr>
        <w:t>Proposal 1</w:t>
      </w:r>
      <w:r w:rsidR="00553219">
        <w:rPr>
          <w:rFonts w:eastAsia="+mn-ea"/>
          <w:b/>
          <w:bCs/>
          <w:i/>
          <w:iCs/>
          <w:color w:val="000000"/>
          <w:kern w:val="24"/>
          <w:u w:val="single"/>
          <w:lang w:val="en-US"/>
        </w:rPr>
        <w:t>2</w:t>
      </w:r>
      <w:r w:rsidRPr="00A83D1C">
        <w:rPr>
          <w:rFonts w:eastAsia="+mn-ea"/>
          <w:b/>
          <w:bCs/>
          <w:i/>
          <w:iCs/>
          <w:color w:val="000000"/>
          <w:kern w:val="24"/>
          <w:u w:val="single"/>
        </w:rPr>
        <w:t xml:space="preserve">: </w:t>
      </w:r>
      <w:r w:rsidRPr="00A83D1C">
        <w:rPr>
          <w:b/>
          <w:bCs/>
          <w:i/>
          <w:iCs/>
          <w:lang w:val="en-US"/>
        </w:rPr>
        <w:t>In order to support efficient transmissions of S-SSB in a shared COT, the following mechanisms should be adopted:</w:t>
      </w:r>
    </w:p>
    <w:p w14:paraId="0C2D84DC" w14:textId="77777777" w:rsidR="00737426" w:rsidRPr="000B26DE" w:rsidRDefault="00737426" w:rsidP="00737426">
      <w:pPr>
        <w:pStyle w:val="BodyText"/>
        <w:numPr>
          <w:ilvl w:val="0"/>
          <w:numId w:val="16"/>
        </w:numPr>
        <w:rPr>
          <w:b/>
          <w:bCs/>
          <w:i/>
          <w:iCs/>
          <w:lang w:val="en-US"/>
        </w:rPr>
      </w:pPr>
      <w:r w:rsidRPr="000B26DE">
        <w:rPr>
          <w:b/>
          <w:bCs/>
          <w:i/>
          <w:iCs/>
          <w:lang w:val="en-US"/>
        </w:rPr>
        <w:t xml:space="preserve">Option A: A responding UE over a shared COT for purposes of S-SSB transmissions can be any UE receiving the COT sharing </w:t>
      </w:r>
      <w:proofErr w:type="gramStart"/>
      <w:r w:rsidRPr="000B26DE">
        <w:rPr>
          <w:b/>
          <w:bCs/>
          <w:i/>
          <w:iCs/>
          <w:lang w:val="en-US"/>
        </w:rPr>
        <w:t>indicator</w:t>
      </w:r>
      <w:proofErr w:type="gramEnd"/>
    </w:p>
    <w:p w14:paraId="494EB401" w14:textId="77777777" w:rsidR="00737426" w:rsidRPr="000B26DE" w:rsidRDefault="00737426" w:rsidP="00737426">
      <w:pPr>
        <w:pStyle w:val="BodyText"/>
        <w:numPr>
          <w:ilvl w:val="0"/>
          <w:numId w:val="16"/>
        </w:numPr>
        <w:rPr>
          <w:b/>
          <w:bCs/>
          <w:i/>
          <w:iCs/>
          <w:lang w:val="en-US"/>
        </w:rPr>
      </w:pPr>
      <w:r w:rsidRPr="000B26DE">
        <w:rPr>
          <w:b/>
          <w:bCs/>
          <w:i/>
          <w:iCs/>
          <w:lang w:val="en-US"/>
        </w:rPr>
        <w:t>Option B: The ‘additional ID’ functionality with the COT sharing indicator is supported and indicates one or more SLSS IDs + I</w:t>
      </w:r>
      <w:r w:rsidRPr="000B26DE">
        <w:rPr>
          <w:b/>
          <w:bCs/>
          <w:i/>
          <w:iCs/>
          <w:vertAlign w:val="subscript"/>
          <w:lang w:val="en-US"/>
        </w:rPr>
        <w:t>ic</w:t>
      </w:r>
      <w:r w:rsidRPr="000B26DE">
        <w:rPr>
          <w:b/>
          <w:bCs/>
          <w:i/>
          <w:iCs/>
          <w:lang w:val="en-US"/>
        </w:rPr>
        <w:t xml:space="preserve"> to identify which synchronisation reference UE is allowed to use the shared COT for transmissions of S-SSB</w:t>
      </w:r>
    </w:p>
    <w:p w14:paraId="6B5C5A29" w14:textId="77777777" w:rsidR="00737426" w:rsidRPr="000B26DE" w:rsidRDefault="00737426" w:rsidP="00737426">
      <w:pPr>
        <w:pStyle w:val="BodyText"/>
        <w:numPr>
          <w:ilvl w:val="0"/>
          <w:numId w:val="16"/>
        </w:numPr>
        <w:rPr>
          <w:b/>
          <w:bCs/>
          <w:i/>
          <w:iCs/>
          <w:lang w:val="en-US"/>
        </w:rPr>
      </w:pPr>
      <w:r w:rsidRPr="000B26DE">
        <w:rPr>
          <w:b/>
          <w:bCs/>
          <w:i/>
          <w:iCs/>
          <w:lang w:val="en-US"/>
        </w:rPr>
        <w:t>Note: Neither of the proposed options are meant to allow such a UE to transmit signals/channels other than S-SSB, unless the UE is a target of a PSCCH/PSSCH transmission by a COT initiator.</w:t>
      </w:r>
      <w:r w:rsidRPr="000B26DE">
        <w:rPr>
          <w:rFonts w:eastAsia="+mn-ea"/>
          <w:b/>
          <w:bCs/>
          <w:i/>
          <w:iCs/>
          <w:color w:val="000000"/>
          <w:kern w:val="24"/>
          <w:u w:val="single"/>
        </w:rPr>
        <w:t xml:space="preserve"> </w:t>
      </w:r>
    </w:p>
    <w:p w14:paraId="64FB28B3" w14:textId="77777777" w:rsidR="00737426" w:rsidRPr="00A83D1C" w:rsidRDefault="00737426" w:rsidP="00C35BF0">
      <w:pPr>
        <w:pStyle w:val="BodyText"/>
        <w:rPr>
          <w:lang w:val="en-US"/>
        </w:rPr>
      </w:pPr>
    </w:p>
    <w:p w14:paraId="40C81D21" w14:textId="6F214DC9" w:rsidR="00E31699" w:rsidRDefault="00E31699" w:rsidP="00E31699">
      <w:pPr>
        <w:pStyle w:val="BodyText"/>
        <w:rPr>
          <w:lang w:val="en-US"/>
        </w:rPr>
      </w:pPr>
      <w:r>
        <w:t>As per NR-U, the length of MCOT could be up to 10 ms. T</w:t>
      </w:r>
      <w:r w:rsidRPr="0006740A">
        <w:t xml:space="preserve">here could be a case where S-SSB occasion </w:t>
      </w:r>
      <w:r>
        <w:t>locates within a certain</w:t>
      </w:r>
      <w:r w:rsidRPr="0006740A">
        <w:t xml:space="preserve"> COT</w:t>
      </w:r>
      <w:r>
        <w:t xml:space="preserve">, as illustrated in </w:t>
      </w:r>
      <w:r w:rsidRPr="002A1975">
        <w:t xml:space="preserve">Figure </w:t>
      </w:r>
      <w:r w:rsidR="00A83D1C">
        <w:t>3</w:t>
      </w:r>
      <w:r w:rsidRPr="0006740A">
        <w:t xml:space="preserve">. </w:t>
      </w:r>
      <w:r>
        <w:t>T</w:t>
      </w:r>
      <w:r w:rsidRPr="0006740A">
        <w:t xml:space="preserve">he additional candidate S-SSB occasions are introduced to compensate the impact of LBT failure </w:t>
      </w:r>
      <w:r>
        <w:t>and excluded from resource pool</w:t>
      </w:r>
      <w:r w:rsidRPr="0006740A">
        <w:t xml:space="preserve">. </w:t>
      </w:r>
      <w:r>
        <w:t>Therefore</w:t>
      </w:r>
      <w:r w:rsidRPr="0006740A">
        <w:t>, the COT-based sidelink transmission will be frequently interrupted by the candidate S-SSB occasions.</w:t>
      </w:r>
      <w:r>
        <w:rPr>
          <w:lang w:val="en-US"/>
        </w:rPr>
        <w:t xml:space="preserve"> In such cases, t</w:t>
      </w:r>
      <w:r w:rsidRPr="0051310B">
        <w:t>o reduce COT losing for COT-based SL transmission interrupted by S-SSB</w:t>
      </w:r>
      <w:r>
        <w:rPr>
          <w:lang w:val="en-US"/>
        </w:rPr>
        <w:t>, we propose the procedures as follows: a responding UE can access the shared COT with Type 2 channel access for S-SSB after decoding COT-SI.</w:t>
      </w:r>
    </w:p>
    <w:p w14:paraId="58125966" w14:textId="60FA4E3F" w:rsidR="00E31699" w:rsidRDefault="00E31699" w:rsidP="00E3169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1</w:t>
      </w:r>
      <w:r w:rsidR="00553219">
        <w:rPr>
          <w:rFonts w:ascii="Times New Roman" w:eastAsia="+mn-ea" w:hAnsi="Times New Roman" w:cs="Times New Roman"/>
          <w:b/>
          <w:bCs/>
          <w:i/>
          <w:iCs/>
          <w:color w:val="000000"/>
          <w:kern w:val="24"/>
          <w:sz w:val="20"/>
          <w:szCs w:val="20"/>
          <w:u w:val="single"/>
        </w:rPr>
        <w:t>3</w:t>
      </w:r>
      <w:r>
        <w:rPr>
          <w:rFonts w:ascii="Times New Roman" w:eastAsia="+mn-ea" w:hAnsi="Times New Roman" w:cs="Times New Roman"/>
          <w:b/>
          <w:bCs/>
          <w:i/>
          <w:iCs/>
          <w:color w:val="000000"/>
          <w:kern w:val="24"/>
          <w:sz w:val="20"/>
          <w:szCs w:val="20"/>
          <w:u w:val="single"/>
        </w:rPr>
        <w:t xml:space="preserve">: For an S-SSB occasion located within a </w:t>
      </w:r>
      <w:r w:rsidR="00E41318">
        <w:rPr>
          <w:rFonts w:ascii="Times New Roman" w:eastAsia="+mn-ea" w:hAnsi="Times New Roman" w:cs="Times New Roman"/>
          <w:b/>
          <w:bCs/>
          <w:i/>
          <w:iCs/>
          <w:color w:val="000000"/>
          <w:kern w:val="24"/>
          <w:sz w:val="20"/>
          <w:szCs w:val="20"/>
          <w:u w:val="single"/>
        </w:rPr>
        <w:t xml:space="preserve">shared </w:t>
      </w:r>
      <w:r>
        <w:rPr>
          <w:rFonts w:ascii="Times New Roman" w:eastAsia="+mn-ea" w:hAnsi="Times New Roman" w:cs="Times New Roman"/>
          <w:b/>
          <w:bCs/>
          <w:i/>
          <w:iCs/>
          <w:color w:val="000000"/>
          <w:kern w:val="24"/>
          <w:sz w:val="20"/>
          <w:szCs w:val="20"/>
          <w:u w:val="single"/>
        </w:rPr>
        <w:t>COT, a responding UE can access the shared COT with Type 2 channel access for S-SSB after decoding COT-SI.</w:t>
      </w:r>
    </w:p>
    <w:p w14:paraId="792ECC89" w14:textId="77777777" w:rsidR="00A83D1C" w:rsidRPr="00DC4843" w:rsidRDefault="00A83D1C" w:rsidP="00E3169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6628A522" w14:textId="77777777" w:rsidR="00E31699" w:rsidRDefault="00E31699" w:rsidP="00E31699">
      <w:pPr>
        <w:keepNext/>
      </w:pPr>
      <w:r>
        <w:object w:dxaOrig="10070" w:dyaOrig="2881" w14:anchorId="7F8D2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15pt;height:133.85pt" o:ole="">
            <v:imagedata r:id="rId10" o:title=""/>
          </v:shape>
          <o:OLEObject Type="Embed" ProgID="Visio.Drawing.15" ShapeID="_x0000_i1025" DrawAspect="Content" ObjectID="_1760448411" r:id="rId11"/>
        </w:object>
      </w:r>
    </w:p>
    <w:p w14:paraId="4053EBE2" w14:textId="4D9BA976" w:rsidR="00E31699" w:rsidRDefault="00E31699" w:rsidP="00E31699">
      <w:pPr>
        <w:pStyle w:val="Caption"/>
        <w:jc w:val="center"/>
        <w:rPr>
          <w:rFonts w:eastAsia="宋体"/>
        </w:rPr>
      </w:pPr>
      <w:r>
        <w:t xml:space="preserve">Figure </w:t>
      </w:r>
      <w:r w:rsidR="00A83D1C">
        <w:t>3</w:t>
      </w:r>
      <w:r>
        <w:t xml:space="preserve"> Exemplary COT-based SL transmission and S-SSB occasion within one RB set</w:t>
      </w:r>
    </w:p>
    <w:p w14:paraId="72E64214" w14:textId="680BA623" w:rsidR="00E31699" w:rsidRDefault="00E31699" w:rsidP="000D6765">
      <w:pPr>
        <w:pStyle w:val="BodyText"/>
        <w:rPr>
          <w:b/>
          <w:bCs/>
          <w:lang w:val="en-US"/>
        </w:rPr>
      </w:pPr>
    </w:p>
    <w:p w14:paraId="21F18786" w14:textId="77777777" w:rsidR="00E31699" w:rsidRPr="00A83D1C" w:rsidRDefault="00E31699" w:rsidP="000D6765">
      <w:pPr>
        <w:pStyle w:val="BodyText"/>
        <w:rPr>
          <w:b/>
          <w:bCs/>
          <w:lang w:val="en-US"/>
        </w:rPr>
      </w:pPr>
    </w:p>
    <w:p w14:paraId="0CC9415F" w14:textId="2548567A" w:rsidR="000D6765" w:rsidRDefault="000D6765" w:rsidP="000D6765">
      <w:pPr>
        <w:pStyle w:val="BodyText"/>
        <w:rPr>
          <w:b/>
          <w:bCs/>
          <w:lang w:val="en-GB"/>
        </w:rPr>
      </w:pPr>
      <w:r w:rsidRPr="0085782D">
        <w:rPr>
          <w:b/>
          <w:bCs/>
          <w:lang w:val="en-GB"/>
        </w:rPr>
        <w:t xml:space="preserve">Issue </w:t>
      </w:r>
      <w:r w:rsidR="00E31699">
        <w:rPr>
          <w:b/>
          <w:bCs/>
          <w:lang w:val="en-GB"/>
        </w:rPr>
        <w:t>2</w:t>
      </w:r>
      <w:r w:rsidRPr="0085782D">
        <w:rPr>
          <w:b/>
          <w:bCs/>
          <w:lang w:val="en-GB"/>
        </w:rPr>
        <w:t xml:space="preserve">. </w:t>
      </w:r>
      <w:r>
        <w:rPr>
          <w:b/>
          <w:bCs/>
          <w:lang w:val="en-GB"/>
        </w:rPr>
        <w:t>On multiple channel access procedure for S-SSB</w:t>
      </w:r>
    </w:p>
    <w:p w14:paraId="1FDDA438" w14:textId="77777777" w:rsidR="000D6765" w:rsidRPr="0085782D" w:rsidRDefault="000D6765" w:rsidP="000D6765">
      <w:pPr>
        <w:pStyle w:val="BodyText"/>
        <w:rPr>
          <w:lang w:val="en-GB"/>
        </w:rPr>
      </w:pPr>
      <w:r w:rsidRPr="0085782D">
        <w:rPr>
          <w:lang w:val="en-GB"/>
        </w:rPr>
        <w:t xml:space="preserve">As per agreement reached in </w:t>
      </w:r>
      <w:r>
        <w:rPr>
          <w:lang w:val="en-GB"/>
        </w:rPr>
        <w:t>RAN1#113 meeting</w:t>
      </w:r>
      <w:r w:rsidRPr="0085782D">
        <w:rPr>
          <w:lang w:val="en-GB"/>
        </w:rPr>
        <w:t>,</w:t>
      </w:r>
      <w:r>
        <w:rPr>
          <w:lang w:val="en-GB"/>
        </w:rPr>
        <w:t xml:space="preserve"> </w:t>
      </w:r>
      <w:r w:rsidRPr="0085782D">
        <w:rPr>
          <w:lang w:val="en-GB"/>
        </w:rPr>
        <w:t>UE may transmit S-SSB repetition in more than one RB set</w:t>
      </w:r>
      <w:r>
        <w:rPr>
          <w:lang w:val="en-GB"/>
        </w:rPr>
        <w:t xml:space="preserve">. </w:t>
      </w:r>
      <w:r w:rsidRPr="0085782D">
        <w:rPr>
          <w:lang w:val="en-GB"/>
        </w:rPr>
        <w:t>For dynamic channel access mode with multi-channel case in SL-U, use NR-U DL (Type A or Type B) multi-channel access procedure as the baseline for multiple S-SSB transmissions on multiple channels.</w:t>
      </w:r>
      <w:r>
        <w:rPr>
          <w:lang w:val="en-GB"/>
        </w:rPr>
        <w:t xml:space="preserve"> </w:t>
      </w:r>
      <w:r>
        <w:rPr>
          <w:rFonts w:eastAsiaTheme="minorEastAsia"/>
          <w:sz w:val="21"/>
          <w:szCs w:val="21"/>
          <w:lang w:val="en-US" w:eastAsia="zh-CN"/>
        </w:rPr>
        <w:t>Enhancement is needed to reflect the resource utilization conditions and characteristics of S-SSB in SL-U.</w:t>
      </w:r>
    </w:p>
    <w:p w14:paraId="14F1AF7E" w14:textId="77777777" w:rsidR="000D6765" w:rsidRDefault="000D6765" w:rsidP="000D6765">
      <w:pPr>
        <w:pStyle w:val="BodyText"/>
        <w:rPr>
          <w:lang w:val="en-GB"/>
        </w:rPr>
      </w:pPr>
      <w:r>
        <w:rPr>
          <w:lang w:val="en-GB"/>
        </w:rPr>
        <w:lastRenderedPageBreak/>
        <w:t>As per legacy multiple channel access procedure of Type-A for DL data transmission, LBT Type-1 is performed to determined availability on each channel and transmission on a channel starts immediately once the channel is declared available. In the case of S-SSB, enhancements from the following aspects need to be considered.</w:t>
      </w:r>
    </w:p>
    <w:p w14:paraId="16E642A0" w14:textId="77777777" w:rsidR="000D6765" w:rsidRDefault="000D6765" w:rsidP="000D6765">
      <w:pPr>
        <w:pStyle w:val="BodyText"/>
        <w:numPr>
          <w:ilvl w:val="0"/>
          <w:numId w:val="39"/>
        </w:numPr>
        <w:rPr>
          <w:lang w:val="en-GB"/>
        </w:rPr>
      </w:pPr>
      <w:r>
        <w:rPr>
          <w:lang w:val="en-GB"/>
        </w:rPr>
        <w:t>Determine LBT type (Type-1 or Type-2) according to whether the S-SSB occasion overlaps with a COT. If the S-SSB occasion on one channel is determined to be within a COT, LBT type-2 can be applied to determine the availability; otherwise, LBT type-1 is applied. This is beneficial to increase success opportunity in access the channel if S-SSB is within a COT for a COT responding UE, and thus reducing the COT loss.</w:t>
      </w:r>
    </w:p>
    <w:p w14:paraId="1A96C367" w14:textId="77777777" w:rsidR="000D6765" w:rsidRDefault="000D6765" w:rsidP="000D6765">
      <w:pPr>
        <w:pStyle w:val="BodyText"/>
        <w:numPr>
          <w:ilvl w:val="0"/>
          <w:numId w:val="39"/>
        </w:numPr>
        <w:rPr>
          <w:lang w:val="en-GB"/>
        </w:rPr>
      </w:pPr>
      <w:r>
        <w:rPr>
          <w:lang w:val="en-GB"/>
        </w:rPr>
        <w:t xml:space="preserve"> Prioritize selecting anchor RB set when a UE determine a number of channels on which a UE intends to select one or more channels for S-SSB transmission and when the UE determines which available channel to be transmit S-SSB on. This is beneficial for reducing monitoring consumption for S-SSB receiving UE.</w:t>
      </w:r>
    </w:p>
    <w:p w14:paraId="24D300A4" w14:textId="77777777" w:rsidR="000D6765" w:rsidRPr="0085782D" w:rsidRDefault="000D6765" w:rsidP="000D6765">
      <w:pPr>
        <w:pStyle w:val="BodyText"/>
        <w:rPr>
          <w:lang w:val="en-GB"/>
        </w:rPr>
      </w:pPr>
    </w:p>
    <w:p w14:paraId="4DCC4C39" w14:textId="77777777" w:rsidR="000D6765" w:rsidRDefault="000D6765" w:rsidP="000D6765">
      <w:pPr>
        <w:pStyle w:val="BodyText"/>
        <w:rPr>
          <w:lang w:val="en-GB"/>
        </w:rPr>
      </w:pPr>
      <w:r>
        <w:rPr>
          <w:lang w:val="en-GB"/>
        </w:rPr>
        <w:t xml:space="preserve">As per legacy multiple channel access procedure of Type-B for DL data transmission, one channel will be selected to perform LBT Type-1. In the case of S-SSB, we propose that </w:t>
      </w:r>
      <w:r w:rsidRPr="0085782D">
        <w:rPr>
          <w:lang w:val="en-GB"/>
        </w:rPr>
        <w:t>UE selects a channel to perform LBT Type-1 only from channel(s) outside COT and performs LBT Type-2 procedure on remaining channel(s).</w:t>
      </w:r>
      <w:r>
        <w:rPr>
          <w:lang w:val="en-GB"/>
        </w:rPr>
        <w:t xml:space="preserve"> </w:t>
      </w:r>
      <w:r w:rsidRPr="00193F1A">
        <w:rPr>
          <w:rFonts w:eastAsiaTheme="minorEastAsia"/>
          <w:sz w:val="21"/>
          <w:szCs w:val="21"/>
          <w:lang w:val="en-US" w:eastAsia="zh-CN"/>
        </w:rPr>
        <w:t xml:space="preserve">If all channels are within COT, </w:t>
      </w:r>
      <w:r>
        <w:rPr>
          <w:rFonts w:eastAsiaTheme="minorEastAsia"/>
          <w:sz w:val="21"/>
          <w:szCs w:val="21"/>
          <w:lang w:val="en-US" w:eastAsia="zh-CN"/>
        </w:rPr>
        <w:t xml:space="preserve">the UE </w:t>
      </w:r>
      <w:r w:rsidRPr="00193F1A">
        <w:rPr>
          <w:rFonts w:eastAsiaTheme="minorEastAsia"/>
          <w:sz w:val="21"/>
          <w:szCs w:val="21"/>
          <w:lang w:val="en-US" w:eastAsia="zh-CN"/>
        </w:rPr>
        <w:t>perform</w:t>
      </w:r>
      <w:r>
        <w:rPr>
          <w:rFonts w:eastAsiaTheme="minorEastAsia"/>
          <w:sz w:val="21"/>
          <w:szCs w:val="21"/>
          <w:lang w:val="en-US" w:eastAsia="zh-CN"/>
        </w:rPr>
        <w:t>s</w:t>
      </w:r>
      <w:r w:rsidRPr="00193F1A">
        <w:rPr>
          <w:rFonts w:eastAsiaTheme="minorEastAsia"/>
          <w:sz w:val="21"/>
          <w:szCs w:val="21"/>
          <w:lang w:val="en-US" w:eastAsia="zh-CN"/>
        </w:rPr>
        <w:t xml:space="preserve"> Type-2 LBT on each channel independently to determine </w:t>
      </w:r>
      <w:r>
        <w:rPr>
          <w:rFonts w:eastAsiaTheme="minorEastAsia"/>
          <w:sz w:val="21"/>
          <w:szCs w:val="21"/>
          <w:lang w:val="en-US" w:eastAsia="zh-CN"/>
        </w:rPr>
        <w:t xml:space="preserve">availability. </w:t>
      </w:r>
      <w:r w:rsidRPr="0085782D">
        <w:rPr>
          <w:lang w:val="en-GB"/>
        </w:rPr>
        <w:t>The motivation behind this design is to increase the success opportunity for the LBT, while decreasing impact on COT</w:t>
      </w:r>
      <w:r>
        <w:rPr>
          <w:lang w:val="en-GB"/>
        </w:rPr>
        <w:t>.</w:t>
      </w:r>
    </w:p>
    <w:p w14:paraId="31950CD6" w14:textId="65DBD467" w:rsidR="000D6765" w:rsidRDefault="000D6765" w:rsidP="000D676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1</w:t>
      </w:r>
      <w:r w:rsidR="00553219">
        <w:rPr>
          <w:rFonts w:ascii="Times New Roman" w:eastAsia="+mn-ea" w:hAnsi="Times New Roman" w:cs="Times New Roman"/>
          <w:b/>
          <w:bCs/>
          <w:i/>
          <w:iCs/>
          <w:color w:val="000000"/>
          <w:kern w:val="24"/>
          <w:sz w:val="20"/>
          <w:szCs w:val="20"/>
          <w:u w:val="single"/>
        </w:rPr>
        <w:t>4</w:t>
      </w:r>
      <w:r>
        <w:rPr>
          <w:rFonts w:ascii="Times New Roman" w:eastAsia="+mn-ea" w:hAnsi="Times New Roman" w:cs="Times New Roman"/>
          <w:b/>
          <w:bCs/>
          <w:i/>
          <w:iCs/>
          <w:color w:val="000000"/>
          <w:kern w:val="24"/>
          <w:sz w:val="20"/>
          <w:szCs w:val="20"/>
          <w:u w:val="single"/>
        </w:rPr>
        <w:t xml:space="preserve">: </w:t>
      </w:r>
      <w:r w:rsidRPr="0085782D">
        <w:rPr>
          <w:rFonts w:ascii="Times New Roman" w:eastAsia="+mn-ea" w:hAnsi="Times New Roman" w:cs="Times New Roman"/>
          <w:b/>
          <w:bCs/>
          <w:i/>
          <w:iCs/>
          <w:color w:val="000000"/>
          <w:kern w:val="24"/>
          <w:sz w:val="20"/>
          <w:szCs w:val="20"/>
          <w:u w:val="single"/>
        </w:rPr>
        <w:t xml:space="preserve">For dynamic channel access mode with multi-channel case in SL-U, use NR-U DL (Type A or Type B) multi-channel access procedure as the baseline for multiple </w:t>
      </w:r>
      <w:r>
        <w:rPr>
          <w:rFonts w:ascii="Times New Roman" w:eastAsia="+mn-ea" w:hAnsi="Times New Roman" w:cs="Times New Roman"/>
          <w:b/>
          <w:bCs/>
          <w:i/>
          <w:iCs/>
          <w:color w:val="000000"/>
          <w:kern w:val="24"/>
          <w:sz w:val="20"/>
          <w:szCs w:val="20"/>
          <w:u w:val="single"/>
        </w:rPr>
        <w:t>S-SSB</w:t>
      </w:r>
      <w:r w:rsidRPr="0085782D">
        <w:rPr>
          <w:rFonts w:ascii="Times New Roman" w:eastAsia="+mn-ea" w:hAnsi="Times New Roman" w:cs="Times New Roman"/>
          <w:b/>
          <w:bCs/>
          <w:i/>
          <w:iCs/>
          <w:color w:val="000000"/>
          <w:kern w:val="24"/>
          <w:sz w:val="20"/>
          <w:szCs w:val="20"/>
          <w:u w:val="single"/>
        </w:rPr>
        <w:t xml:space="preserve"> transmissions on multiple channels</w:t>
      </w:r>
      <w:r>
        <w:rPr>
          <w:rFonts w:ascii="Times New Roman" w:eastAsia="+mn-ea" w:hAnsi="Times New Roman" w:cs="Times New Roman"/>
          <w:b/>
          <w:bCs/>
          <w:i/>
          <w:iCs/>
          <w:color w:val="000000"/>
          <w:kern w:val="24"/>
          <w:sz w:val="20"/>
          <w:szCs w:val="20"/>
          <w:u w:val="single"/>
        </w:rPr>
        <w:t>.</w:t>
      </w:r>
    </w:p>
    <w:p w14:paraId="3E1A3752" w14:textId="18846C53" w:rsidR="000D6765" w:rsidRPr="0085782D" w:rsidRDefault="000D6765" w:rsidP="000D6765">
      <w:pPr>
        <w:pStyle w:val="NormalWeb"/>
        <w:spacing w:before="77" w:beforeAutospacing="0" w:after="120" w:afterAutospacing="0"/>
        <w:jc w:val="both"/>
        <w:rPr>
          <w:rFonts w:eastAsia="+mn-ea"/>
          <w:b/>
          <w:bCs/>
          <w:i/>
          <w:iCs/>
          <w:color w:val="000000"/>
          <w:kern w:val="24"/>
          <w:u w:val="single"/>
        </w:rPr>
      </w:pPr>
      <w:r w:rsidRPr="00A57E40">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1</w:t>
      </w:r>
      <w:r w:rsidR="00553219">
        <w:rPr>
          <w:rFonts w:ascii="Times New Roman" w:eastAsia="+mn-ea" w:hAnsi="Times New Roman" w:cs="Times New Roman"/>
          <w:b/>
          <w:bCs/>
          <w:i/>
          <w:iCs/>
          <w:color w:val="000000"/>
          <w:kern w:val="24"/>
          <w:sz w:val="20"/>
          <w:szCs w:val="20"/>
          <w:u w:val="single"/>
        </w:rPr>
        <w:t>5</w:t>
      </w:r>
      <w:r w:rsidRPr="00A57E4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On</w:t>
      </w:r>
      <w:r w:rsidRPr="00A57E4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multiple-channel access procedure for </w:t>
      </w:r>
      <w:r w:rsidRPr="00A57E40">
        <w:rPr>
          <w:rFonts w:ascii="Times New Roman" w:eastAsia="+mn-ea" w:hAnsi="Times New Roman" w:cs="Times New Roman"/>
          <w:b/>
          <w:bCs/>
          <w:i/>
          <w:iCs/>
          <w:color w:val="000000"/>
          <w:kern w:val="24"/>
          <w:sz w:val="20"/>
          <w:szCs w:val="20"/>
          <w:u w:val="single"/>
        </w:rPr>
        <w:t>S-SSB transmission</w:t>
      </w:r>
      <w:r>
        <w:rPr>
          <w:rFonts w:ascii="Times New Roman" w:eastAsia="+mn-ea" w:hAnsi="Times New Roman" w:cs="Times New Roman"/>
          <w:b/>
          <w:bCs/>
          <w:i/>
          <w:iCs/>
          <w:color w:val="000000"/>
          <w:kern w:val="24"/>
          <w:sz w:val="20"/>
          <w:szCs w:val="20"/>
          <w:u w:val="single"/>
        </w:rPr>
        <w:t>s</w:t>
      </w:r>
      <w:r w:rsidRPr="00A57E4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the LBT type (type-1 or type-2) can be determined according to whether the S-SSB occasion in a </w:t>
      </w:r>
      <w:proofErr w:type="gramStart"/>
      <w:r>
        <w:rPr>
          <w:rFonts w:ascii="Times New Roman" w:eastAsia="+mn-ea" w:hAnsi="Times New Roman" w:cs="Times New Roman"/>
          <w:b/>
          <w:bCs/>
          <w:i/>
          <w:iCs/>
          <w:color w:val="000000"/>
          <w:kern w:val="24"/>
          <w:sz w:val="20"/>
          <w:szCs w:val="20"/>
          <w:u w:val="single"/>
        </w:rPr>
        <w:t>channel overlaps</w:t>
      </w:r>
      <w:proofErr w:type="gramEnd"/>
      <w:r>
        <w:rPr>
          <w:rFonts w:ascii="Times New Roman" w:eastAsia="+mn-ea" w:hAnsi="Times New Roman" w:cs="Times New Roman"/>
          <w:b/>
          <w:bCs/>
          <w:i/>
          <w:iCs/>
          <w:color w:val="000000"/>
          <w:kern w:val="24"/>
          <w:sz w:val="20"/>
          <w:szCs w:val="20"/>
          <w:u w:val="single"/>
        </w:rPr>
        <w:t xml:space="preserve"> with a COT</w:t>
      </w:r>
      <w:r w:rsidRPr="00A57E40">
        <w:rPr>
          <w:rFonts w:ascii="Times New Roman" w:eastAsia="+mn-ea" w:hAnsi="Times New Roman" w:cs="Times New Roman"/>
          <w:b/>
          <w:bCs/>
          <w:i/>
          <w:iCs/>
          <w:color w:val="000000"/>
          <w:kern w:val="24"/>
          <w:sz w:val="20"/>
          <w:szCs w:val="20"/>
          <w:u w:val="single"/>
        </w:rPr>
        <w:t>.</w:t>
      </w:r>
    </w:p>
    <w:p w14:paraId="16E309F5" w14:textId="77777777" w:rsidR="0029611E" w:rsidRPr="00A83D1C" w:rsidRDefault="0029611E" w:rsidP="006C572A">
      <w:pPr>
        <w:pStyle w:val="BodyText"/>
        <w:rPr>
          <w:b/>
          <w:bCs/>
          <w:lang w:val="en-US"/>
        </w:rPr>
      </w:pPr>
      <w:bookmarkStart w:id="15" w:name="_Hlk131771744"/>
    </w:p>
    <w:p w14:paraId="78CB7AB2" w14:textId="5A2F9D0F" w:rsidR="00D25580" w:rsidRDefault="00D25580" w:rsidP="0087194E">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bookmarkEnd w:id="15"/>
    <w:p w14:paraId="3C532B05" w14:textId="7D83B149" w:rsidR="00A61DC5" w:rsidRPr="00FE4286" w:rsidRDefault="00A61DC5" w:rsidP="00A61DC5">
      <w:pPr>
        <w:pStyle w:val="Heading2"/>
        <w:rPr>
          <w:lang w:eastAsia="zh-CN"/>
        </w:rPr>
      </w:pPr>
      <w:r>
        <w:rPr>
          <w:lang w:eastAsia="zh-CN"/>
        </w:rPr>
        <w:t>Multi-consecutive slots transmission</w:t>
      </w:r>
      <w:r w:rsidR="006C572A">
        <w:rPr>
          <w:lang w:eastAsia="zh-CN"/>
        </w:rPr>
        <w:t xml:space="preserve"> </w:t>
      </w:r>
      <w:r>
        <w:rPr>
          <w:lang w:eastAsia="zh-CN"/>
        </w:rPr>
        <w:t>(MCSt)</w:t>
      </w:r>
    </w:p>
    <w:p w14:paraId="32D528BA" w14:textId="1B7339E0" w:rsidR="00A61DC5" w:rsidRPr="00A83D1C" w:rsidRDefault="006C0E49" w:rsidP="00A61DC5">
      <w:pPr>
        <w:pStyle w:val="BodyText"/>
      </w:pPr>
      <w:r w:rsidRPr="00A83D1C">
        <w:t>In last RAN1 meeting on the definition of multi-slots resource definition following working assumption has been agreed</w:t>
      </w:r>
      <w:r w:rsidR="00661A24" w:rsidRPr="00A83D1C">
        <w:t>:</w:t>
      </w:r>
    </w:p>
    <w:tbl>
      <w:tblPr>
        <w:tblStyle w:val="TableGrid"/>
        <w:tblW w:w="0" w:type="auto"/>
        <w:tblLook w:val="04A0" w:firstRow="1" w:lastRow="0" w:firstColumn="1" w:lastColumn="0" w:noHBand="0" w:noVBand="1"/>
      </w:tblPr>
      <w:tblGrid>
        <w:gridCol w:w="9307"/>
      </w:tblGrid>
      <w:tr w:rsidR="00AD650C" w14:paraId="2F5E373D" w14:textId="77777777" w:rsidTr="00AD650C">
        <w:tc>
          <w:tcPr>
            <w:tcW w:w="9307" w:type="dxa"/>
          </w:tcPr>
          <w:p w14:paraId="3AC1FBFE" w14:textId="77777777" w:rsidR="00AD650C" w:rsidRPr="00CC1504" w:rsidRDefault="00AD650C" w:rsidP="00AD650C">
            <w:pPr>
              <w:rPr>
                <w:bCs/>
                <w:highlight w:val="darkYellow"/>
              </w:rPr>
            </w:pPr>
            <w:r w:rsidRPr="00CC1504">
              <w:rPr>
                <w:bCs/>
                <w:highlight w:val="darkYellow"/>
              </w:rPr>
              <w:t>Working assumption</w:t>
            </w:r>
          </w:p>
          <w:p w14:paraId="3EED17FD" w14:textId="77777777" w:rsidR="00AD650C" w:rsidRPr="00CC1504" w:rsidRDefault="00AD650C" w:rsidP="00AD650C">
            <w:pPr>
              <w:rPr>
                <w:color w:val="FF0000"/>
              </w:rPr>
            </w:pPr>
            <w:r w:rsidRPr="00CC1504">
              <w:t>In Mode 2 resource allocation:</w:t>
            </w:r>
          </w:p>
          <w:p w14:paraId="28BE2126" w14:textId="77777777" w:rsidR="00AD650C" w:rsidRPr="00CC1504" w:rsidRDefault="00AD650C" w:rsidP="00AD650C">
            <w:pPr>
              <w:pStyle w:val="ListParagraph"/>
              <w:numPr>
                <w:ilvl w:val="0"/>
                <w:numId w:val="41"/>
              </w:numPr>
              <w:ind w:leftChars="0"/>
              <w:rPr>
                <w:rFonts w:ascii="Times New Roman" w:hAnsi="Times New Roman"/>
              </w:rPr>
            </w:pPr>
            <w:r w:rsidRPr="00CC1504">
              <w:rPr>
                <w:rFonts w:ascii="Times New Roman" w:hAnsi="Times New Roman"/>
              </w:rPr>
              <w:t>Alt. 1: (rectangular shaped)</w:t>
            </w:r>
          </w:p>
          <w:p w14:paraId="210A7949" w14:textId="77777777" w:rsidR="00AD650C" w:rsidRPr="00CC1504" w:rsidRDefault="00AD650C" w:rsidP="00AD650C">
            <w:pPr>
              <w:pStyle w:val="ListParagraph"/>
              <w:numPr>
                <w:ilvl w:val="1"/>
                <w:numId w:val="41"/>
              </w:numPr>
              <w:ind w:leftChars="0"/>
              <w:rPr>
                <w:rFonts w:ascii="Times New Roman" w:hAnsi="Times New Roman"/>
              </w:rPr>
            </w:pPr>
            <w:r w:rsidRPr="00CC1504">
              <w:rPr>
                <w:rFonts w:ascii="Times New Roman" w:hAnsi="Times New Roman"/>
              </w:rPr>
              <w:t>For contiguous RB based</w:t>
            </w:r>
          </w:p>
          <w:p w14:paraId="29DBAE20" w14:textId="284B3575" w:rsidR="00AD650C" w:rsidRPr="00CC1504" w:rsidRDefault="00AD650C" w:rsidP="00AD650C">
            <w:pPr>
              <w:pStyle w:val="ListParagraph"/>
              <w:numPr>
                <w:ilvl w:val="2"/>
                <w:numId w:val="41"/>
              </w:numPr>
              <w:ind w:leftChars="0"/>
              <w:rPr>
                <w:rFonts w:ascii="Times New Roman" w:hAnsi="Times New Roman"/>
              </w:rPr>
            </w:pPr>
            <w:r w:rsidRPr="00CC1504">
              <w:rPr>
                <w:rFonts w:ascii="Times New Roman" w:eastAsia="等线" w:hAnsi="Times New Roman"/>
                <w:iCs/>
                <w:color w:val="000000"/>
              </w:rPr>
              <w:t xml:space="preserve">A candidate multi-slots resource </w:t>
            </w:r>
            <m:oMath>
              <m:sSub>
                <m:sSubPr>
                  <m:ctrlPr>
                    <w:rPr>
                      <w:rFonts w:ascii="Cambria Math" w:eastAsia="等线" w:hAnsi="Cambria Math"/>
                      <w:i/>
                      <w:color w:val="000000"/>
                      <w:sz w:val="22"/>
                      <w:szCs w:val="22"/>
                    </w:rPr>
                  </m:ctrlPr>
                </m:sSubPr>
                <m:e>
                  <m:r>
                    <w:rPr>
                      <w:rFonts w:ascii="Cambria Math" w:eastAsia="等线" w:hAnsi="Cambria Math"/>
                      <w:color w:val="000000"/>
                      <w:sz w:val="22"/>
                      <w:szCs w:val="22"/>
                    </w:rPr>
                    <m:t>R</m:t>
                  </m:r>
                </m:e>
                <m:sub>
                  <m:r>
                    <m:rPr>
                      <m:nor/>
                    </m:rPr>
                    <w:rPr>
                      <w:rFonts w:eastAsia="等线"/>
                      <w:i/>
                      <w:color w:val="000000"/>
                      <w:sz w:val="22"/>
                      <w:szCs w:val="22"/>
                    </w:rPr>
                    <m:t>x,y</m:t>
                  </m:r>
                </m:sub>
              </m:sSub>
            </m:oMath>
            <w:r w:rsidRPr="00CC1504">
              <w:rPr>
                <w:rFonts w:ascii="Times New Roman" w:eastAsia="等线" w:hAnsi="Times New Roman"/>
                <w:iCs/>
                <w:color w:val="000000"/>
              </w:rPr>
              <w:t xml:space="preserve">  is defined as a set of </w:t>
            </w:r>
            <m:oMath>
              <m:sSub>
                <m:sSubPr>
                  <m:ctrlPr>
                    <w:rPr>
                      <w:rFonts w:ascii="Cambria Math" w:eastAsia="等线" w:hAnsi="Cambria Math"/>
                      <w:i/>
                      <w:color w:val="000000"/>
                      <w:sz w:val="22"/>
                      <w:szCs w:val="22"/>
                    </w:rPr>
                  </m:ctrlPr>
                </m:sSubPr>
                <m:e>
                  <m:r>
                    <w:rPr>
                      <w:rFonts w:ascii="Cambria Math" w:eastAsia="等线" w:hAnsi="Cambria Math"/>
                      <w:color w:val="000000"/>
                      <w:sz w:val="22"/>
                      <w:szCs w:val="22"/>
                    </w:rPr>
                    <m:t>L</m:t>
                  </m:r>
                </m:e>
                <m:sub>
                  <m:r>
                    <m:rPr>
                      <m:nor/>
                    </m:rPr>
                    <w:rPr>
                      <w:rFonts w:eastAsia="等线"/>
                      <w:i/>
                      <w:color w:val="000000"/>
                      <w:sz w:val="22"/>
                      <w:szCs w:val="22"/>
                    </w:rPr>
                    <m:t>subCH</m:t>
                  </m:r>
                </m:sub>
              </m:sSub>
            </m:oMath>
            <w:r w:rsidRPr="00CC1504">
              <w:rPr>
                <w:rFonts w:ascii="Times New Roman" w:eastAsia="等线" w:hAnsi="Times New Roman"/>
                <w:iCs/>
                <w:color w:val="000000"/>
              </w:rPr>
              <w:t xml:space="preserve"> contiguous sub-channels starting from sub-channel </w:t>
            </w:r>
            <m:oMath>
              <m:r>
                <w:rPr>
                  <w:rFonts w:ascii="Cambria Math" w:eastAsia="等线" w:hAnsi="Cambria Math"/>
                  <w:color w:val="000000"/>
                  <w:sz w:val="22"/>
                  <w:szCs w:val="22"/>
                </w:rPr>
                <m:t>x</m:t>
              </m:r>
            </m:oMath>
            <w:r w:rsidRPr="00CC1504">
              <w:rPr>
                <w:rFonts w:ascii="Times New Roman" w:eastAsia="等线" w:hAnsi="Times New Roman"/>
                <w:iCs/>
                <w:color w:val="000000"/>
              </w:rPr>
              <w:t xml:space="preserve"> in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slot,MCSt</m:t>
                  </m:r>
                </m:sub>
              </m:sSub>
            </m:oMath>
            <w:r w:rsidRPr="00CC1504">
              <w:rPr>
                <w:rFonts w:ascii="Times New Roman" w:eastAsia="等线" w:hAnsi="Times New Roman"/>
                <w:iCs/>
                <w:color w:val="000000"/>
              </w:rPr>
              <w:t xml:space="preserve"> consecutive slots starting from slot </w:t>
            </w:r>
            <m:oMath>
              <m:sSubSup>
                <m:sSubSupPr>
                  <m:ctrlPr>
                    <w:rPr>
                      <w:rFonts w:ascii="Cambria Math" w:eastAsia="等线" w:hAnsi="Cambria Math"/>
                      <w:i/>
                      <w:color w:val="000000"/>
                      <w:sz w:val="22"/>
                      <w:szCs w:val="22"/>
                    </w:rPr>
                  </m:ctrlPr>
                </m:sSubSupPr>
                <m:e>
                  <m:r>
                    <w:rPr>
                      <w:rFonts w:ascii="Cambria Math" w:eastAsia="等线" w:hAnsi="Cambria Math"/>
                      <w:color w:val="000000"/>
                      <w:sz w:val="22"/>
                      <w:szCs w:val="22"/>
                    </w:rPr>
                    <m:t>t'</m:t>
                  </m:r>
                </m:e>
                <m:sub>
                  <m:r>
                    <w:rPr>
                      <w:rFonts w:ascii="Cambria Math" w:eastAsia="等线" w:hAnsi="Cambria Math"/>
                      <w:color w:val="000000"/>
                      <w:sz w:val="22"/>
                      <w:szCs w:val="22"/>
                    </w:rPr>
                    <m:t>y</m:t>
                  </m:r>
                </m:sub>
                <m:sup>
                  <m:r>
                    <w:rPr>
                      <w:rFonts w:ascii="Cambria Math" w:eastAsia="等线" w:hAnsi="Cambria Math"/>
                      <w:color w:val="000000"/>
                      <w:sz w:val="22"/>
                      <w:szCs w:val="22"/>
                    </w:rPr>
                    <m:t>SL</m:t>
                  </m:r>
                </m:sup>
              </m:sSubSup>
            </m:oMath>
            <w:r w:rsidRPr="00CC1504">
              <w:rPr>
                <w:rFonts w:ascii="Times New Roman" w:eastAsia="等线" w:hAnsi="Times New Roman"/>
                <w:iCs/>
                <w:color w:val="000000"/>
              </w:rPr>
              <w:t>.</w:t>
            </w:r>
          </w:p>
          <w:p w14:paraId="6BB3DBD6" w14:textId="77777777" w:rsidR="00AD650C" w:rsidRPr="00CC1504" w:rsidRDefault="00AD650C" w:rsidP="00AD650C">
            <w:pPr>
              <w:pStyle w:val="ListParagraph"/>
              <w:numPr>
                <w:ilvl w:val="1"/>
                <w:numId w:val="41"/>
              </w:numPr>
              <w:ind w:leftChars="0"/>
              <w:rPr>
                <w:rFonts w:ascii="Times New Roman" w:hAnsi="Times New Roman"/>
              </w:rPr>
            </w:pPr>
            <w:r w:rsidRPr="00CC1504">
              <w:rPr>
                <w:rFonts w:ascii="Times New Roman" w:eastAsia="等线" w:hAnsi="Times New Roman"/>
                <w:iCs/>
                <w:color w:val="000000"/>
              </w:rPr>
              <w:t>For interlaced RB based</w:t>
            </w:r>
          </w:p>
          <w:p w14:paraId="6E059541" w14:textId="0C3C7DA4" w:rsidR="00AD650C" w:rsidRPr="00CC1504" w:rsidRDefault="00AD650C" w:rsidP="00AD650C">
            <w:pPr>
              <w:pStyle w:val="ListParagraph"/>
              <w:numPr>
                <w:ilvl w:val="2"/>
                <w:numId w:val="41"/>
              </w:numPr>
              <w:ind w:leftChars="0"/>
              <w:rPr>
                <w:rFonts w:ascii="Times New Roman" w:hAnsi="Times New Roman"/>
              </w:rPr>
            </w:pPr>
            <w:r w:rsidRPr="00CC1504">
              <w:rPr>
                <w:rFonts w:ascii="Times New Roman" w:eastAsia="等线" w:hAnsi="Times New Roman"/>
                <w:iCs/>
              </w:rPr>
              <w:t xml:space="preserve">A candidate multi-slots resource </w:t>
            </w:r>
            <m:oMath>
              <m:sSub>
                <m:sSubPr>
                  <m:ctrlPr>
                    <w:rPr>
                      <w:rFonts w:ascii="Cambria Math" w:eastAsia="等线" w:hAnsi="Cambria Math"/>
                      <w:i/>
                      <w:color w:val="FF0000"/>
                      <w:sz w:val="22"/>
                      <w:szCs w:val="22"/>
                    </w:rPr>
                  </m:ctrlPr>
                </m:sSubPr>
                <m:e>
                  <m:r>
                    <w:rPr>
                      <w:rFonts w:ascii="Cambria Math" w:eastAsia="等线" w:hAnsi="Cambria Math"/>
                      <w:color w:val="FF0000"/>
                      <w:sz w:val="22"/>
                      <w:szCs w:val="22"/>
                    </w:rPr>
                    <m:t>R</m:t>
                  </m:r>
                </m:e>
                <m:sub>
                  <m:r>
                    <m:rPr>
                      <m:nor/>
                    </m:rPr>
                    <w:rPr>
                      <w:rFonts w:eastAsia="等线"/>
                      <w:i/>
                      <w:color w:val="FF0000"/>
                      <w:sz w:val="22"/>
                      <w:szCs w:val="22"/>
                    </w:rPr>
                    <m:t>x,y</m:t>
                  </m:r>
                  <m:r>
                    <m:rPr>
                      <m:nor/>
                    </m:rPr>
                    <w:rPr>
                      <w:rFonts w:ascii="Cambria Math" w:eastAsia="等线"/>
                      <w:i/>
                      <w:color w:val="FF0000"/>
                      <w:sz w:val="22"/>
                      <w:szCs w:val="22"/>
                    </w:rPr>
                    <m:t>,z</m:t>
                  </m:r>
                </m:sub>
              </m:sSub>
            </m:oMath>
            <w:r w:rsidRPr="00CC1504">
              <w:rPr>
                <w:rFonts w:ascii="Times New Roman" w:eastAsia="等线" w:hAnsi="Times New Roman"/>
                <w:iCs/>
              </w:rPr>
              <w:t xml:space="preserve"> is defined as a set of </w:t>
            </w:r>
            <m:oMath>
              <m:sSub>
                <m:sSubPr>
                  <m:ctrlPr>
                    <w:rPr>
                      <w:rFonts w:ascii="Cambria Math" w:eastAsia="等线" w:hAnsi="Cambria Math"/>
                      <w:i/>
                      <w:color w:val="000000"/>
                      <w:sz w:val="22"/>
                      <w:szCs w:val="22"/>
                    </w:rPr>
                  </m:ctrlPr>
                </m:sSubPr>
                <m:e>
                  <m:r>
                    <w:rPr>
                      <w:rFonts w:ascii="Cambria Math" w:eastAsia="等线" w:hAnsi="Cambria Math"/>
                      <w:color w:val="000000"/>
                      <w:sz w:val="22"/>
                      <w:szCs w:val="22"/>
                    </w:rPr>
                    <m:t>L</m:t>
                  </m:r>
                </m:e>
                <m:sub>
                  <m:r>
                    <m:rPr>
                      <m:nor/>
                    </m:rPr>
                    <w:rPr>
                      <w:rFonts w:eastAsia="等线"/>
                      <w:i/>
                      <w:color w:val="000000"/>
                      <w:sz w:val="22"/>
                      <w:szCs w:val="22"/>
                    </w:rPr>
                    <m:t>subCH</m:t>
                  </m:r>
                </m:sub>
              </m:sSub>
            </m:oMath>
            <w:r w:rsidRPr="00CC1504">
              <w:rPr>
                <w:rFonts w:ascii="Times New Roman" w:eastAsia="等线" w:hAnsi="Times New Roman"/>
                <w:iCs/>
              </w:rPr>
              <w:t xml:space="preserve"> contiguous sub-channels starting from sub-channel </w:t>
            </w:r>
            <m:oMath>
              <m:r>
                <w:rPr>
                  <w:rFonts w:ascii="Cambria Math" w:eastAsia="等线" w:hAnsi="Cambria Math"/>
                  <w:color w:val="000000"/>
                  <w:sz w:val="22"/>
                  <w:szCs w:val="22"/>
                </w:rPr>
                <m:t>x</m:t>
              </m:r>
            </m:oMath>
            <w:r w:rsidRPr="00CC1504">
              <w:rPr>
                <w:rFonts w:ascii="Times New Roman" w:eastAsia="等线" w:hAnsi="Times New Roman"/>
                <w:iCs/>
              </w:rPr>
              <w:t xml:space="preserve"> in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slot,MCSt</m:t>
                  </m:r>
                </m:sub>
              </m:sSub>
            </m:oMath>
            <w:r w:rsidRPr="00CC1504">
              <w:rPr>
                <w:rFonts w:ascii="Times New Roman" w:eastAsia="等线" w:hAnsi="Times New Roman"/>
                <w:iCs/>
              </w:rPr>
              <w:t xml:space="preserve"> consecutive slots starting from slot </w:t>
            </w:r>
            <m:oMath>
              <m:sSubSup>
                <m:sSubSupPr>
                  <m:ctrlPr>
                    <w:rPr>
                      <w:rFonts w:ascii="Cambria Math" w:eastAsia="等线" w:hAnsi="Cambria Math"/>
                      <w:i/>
                      <w:color w:val="000000"/>
                      <w:sz w:val="22"/>
                      <w:szCs w:val="22"/>
                    </w:rPr>
                  </m:ctrlPr>
                </m:sSubSupPr>
                <m:e>
                  <m:r>
                    <w:rPr>
                      <w:rFonts w:ascii="Cambria Math" w:eastAsia="等线" w:hAnsi="Cambria Math"/>
                      <w:color w:val="000000"/>
                      <w:sz w:val="22"/>
                      <w:szCs w:val="22"/>
                    </w:rPr>
                    <m:t>t'</m:t>
                  </m:r>
                </m:e>
                <m:sub>
                  <m:r>
                    <w:rPr>
                      <w:rFonts w:ascii="Cambria Math" w:eastAsia="等线" w:hAnsi="Cambria Math"/>
                      <w:color w:val="000000"/>
                      <w:sz w:val="22"/>
                      <w:szCs w:val="22"/>
                    </w:rPr>
                    <m:t>y</m:t>
                  </m:r>
                </m:sub>
                <m:sup>
                  <m:r>
                    <w:rPr>
                      <w:rFonts w:ascii="Cambria Math" w:eastAsia="等线" w:hAnsi="Cambria Math"/>
                      <w:color w:val="000000"/>
                      <w:sz w:val="22"/>
                      <w:szCs w:val="22"/>
                    </w:rPr>
                    <m:t>SL</m:t>
                  </m:r>
                </m:sup>
              </m:sSubSup>
            </m:oMath>
            <w:r w:rsidRPr="00CC1504">
              <w:rPr>
                <w:rFonts w:ascii="Times New Roman" w:eastAsia="等线" w:hAnsi="Times New Roman"/>
              </w:rPr>
              <w:t xml:space="preserve"> in </w:t>
            </w:r>
            <m:oMath>
              <m:sSub>
                <m:sSubPr>
                  <m:ctrlPr>
                    <w:rPr>
                      <w:rFonts w:ascii="Cambria Math" w:eastAsia="等线" w:hAnsi="Cambria Math"/>
                      <w:i/>
                      <w:color w:val="FF0000"/>
                      <w:sz w:val="22"/>
                      <w:szCs w:val="22"/>
                    </w:rPr>
                  </m:ctrlPr>
                </m:sSubPr>
                <m:e>
                  <m:r>
                    <w:rPr>
                      <w:rFonts w:ascii="Cambria Math" w:eastAsia="等线" w:hAnsi="Cambria Math"/>
                      <w:color w:val="FF0000"/>
                      <w:sz w:val="22"/>
                      <w:szCs w:val="22"/>
                    </w:rPr>
                    <m:t>L</m:t>
                  </m:r>
                </m:e>
                <m:sub>
                  <m:r>
                    <m:rPr>
                      <m:nor/>
                    </m:rPr>
                    <w:rPr>
                      <w:rFonts w:ascii="Cambria Math" w:eastAsia="等线"/>
                      <w:i/>
                      <w:color w:val="FF0000"/>
                      <w:sz w:val="22"/>
                      <w:szCs w:val="22"/>
                    </w:rPr>
                    <m:t>RBset</m:t>
                  </m:r>
                </m:sub>
              </m:sSub>
            </m:oMath>
            <w:r w:rsidRPr="00CC1504">
              <w:rPr>
                <w:rFonts w:ascii="Times New Roman" w:eastAsia="等线" w:hAnsi="Times New Roman"/>
              </w:rPr>
              <w:t xml:space="preserve"> contiguous RB sets starting from RB set z</w:t>
            </w:r>
            <w:r w:rsidRPr="00CC1504">
              <w:rPr>
                <w:rFonts w:ascii="Times New Roman" w:eastAsia="等线" w:hAnsi="Times New Roman"/>
                <w:iCs/>
              </w:rPr>
              <w:t>.</w:t>
            </w:r>
          </w:p>
          <w:p w14:paraId="673BC9D5" w14:textId="038C38F1" w:rsidR="00AD650C" w:rsidRPr="00CC1504" w:rsidRDefault="00AD650C" w:rsidP="00AD650C">
            <w:pPr>
              <w:pStyle w:val="ListParagraph"/>
              <w:numPr>
                <w:ilvl w:val="2"/>
                <w:numId w:val="41"/>
              </w:numPr>
              <w:ind w:leftChars="0"/>
              <w:rPr>
                <w:rFonts w:ascii="Times New Roman" w:hAnsi="Times New Roman"/>
              </w:rPr>
            </w:pPr>
            <w:r w:rsidRPr="00CC1504">
              <w:rPr>
                <w:rFonts w:ascii="Times New Roman" w:eastAsia="等线" w:hAnsi="Times New Roman"/>
                <w:iCs/>
              </w:rPr>
              <w:t xml:space="preserve">A candidate single-slot resource </w:t>
            </w:r>
            <m:oMath>
              <m:sSub>
                <m:sSubPr>
                  <m:ctrlPr>
                    <w:rPr>
                      <w:rFonts w:ascii="Cambria Math" w:eastAsia="等线" w:hAnsi="Cambria Math"/>
                      <w:i/>
                      <w:color w:val="FF0000"/>
                      <w:sz w:val="22"/>
                      <w:szCs w:val="22"/>
                    </w:rPr>
                  </m:ctrlPr>
                </m:sSubPr>
                <m:e>
                  <m:r>
                    <w:rPr>
                      <w:rFonts w:ascii="Cambria Math" w:eastAsia="等线" w:hAnsi="Cambria Math"/>
                      <w:color w:val="FF0000"/>
                      <w:sz w:val="22"/>
                      <w:szCs w:val="22"/>
                    </w:rPr>
                    <m:t>R</m:t>
                  </m:r>
                </m:e>
                <m:sub>
                  <m:r>
                    <m:rPr>
                      <m:nor/>
                    </m:rPr>
                    <w:rPr>
                      <w:rFonts w:eastAsia="等线"/>
                      <w:i/>
                      <w:color w:val="FF0000"/>
                      <w:sz w:val="22"/>
                      <w:szCs w:val="22"/>
                    </w:rPr>
                    <m:t>x,y</m:t>
                  </m:r>
                  <m:r>
                    <m:rPr>
                      <m:nor/>
                    </m:rPr>
                    <w:rPr>
                      <w:rFonts w:ascii="Cambria Math" w:eastAsia="等线"/>
                      <w:i/>
                      <w:color w:val="FF0000"/>
                      <w:sz w:val="22"/>
                      <w:szCs w:val="22"/>
                    </w:rPr>
                    <m:t>,z</m:t>
                  </m:r>
                </m:sub>
              </m:sSub>
            </m:oMath>
            <w:r w:rsidRPr="00CC1504">
              <w:rPr>
                <w:rFonts w:ascii="Times New Roman" w:eastAsia="等线" w:hAnsi="Times New Roman"/>
                <w:iCs/>
              </w:rPr>
              <w:t xml:space="preserve"> is defined as a set of </w:t>
            </w:r>
            <m:oMath>
              <m:sSub>
                <m:sSubPr>
                  <m:ctrlPr>
                    <w:rPr>
                      <w:rFonts w:ascii="Cambria Math" w:eastAsia="等线" w:hAnsi="Cambria Math"/>
                      <w:i/>
                      <w:color w:val="000000"/>
                      <w:sz w:val="22"/>
                      <w:szCs w:val="22"/>
                    </w:rPr>
                  </m:ctrlPr>
                </m:sSubPr>
                <m:e>
                  <m:r>
                    <w:rPr>
                      <w:rFonts w:ascii="Cambria Math" w:eastAsia="等线" w:hAnsi="Cambria Math"/>
                      <w:color w:val="000000"/>
                      <w:sz w:val="22"/>
                      <w:szCs w:val="22"/>
                    </w:rPr>
                    <m:t>L</m:t>
                  </m:r>
                </m:e>
                <m:sub>
                  <m:r>
                    <m:rPr>
                      <m:nor/>
                    </m:rPr>
                    <w:rPr>
                      <w:rFonts w:eastAsia="等线"/>
                      <w:i/>
                      <w:color w:val="000000"/>
                      <w:sz w:val="22"/>
                      <w:szCs w:val="22"/>
                    </w:rPr>
                    <m:t>subCH</m:t>
                  </m:r>
                </m:sub>
              </m:sSub>
            </m:oMath>
            <w:r w:rsidRPr="00CC1504">
              <w:rPr>
                <w:rFonts w:ascii="Times New Roman" w:eastAsia="等线" w:hAnsi="Times New Roman"/>
                <w:iCs/>
              </w:rPr>
              <w:t xml:space="preserve"> contiguous sub-channels starting from sub-channel </w:t>
            </w:r>
            <m:oMath>
              <m:r>
                <w:rPr>
                  <w:rFonts w:ascii="Cambria Math" w:eastAsia="等线" w:hAnsi="Cambria Math"/>
                  <w:color w:val="000000"/>
                  <w:sz w:val="22"/>
                  <w:szCs w:val="22"/>
                </w:rPr>
                <m:t>x</m:t>
              </m:r>
            </m:oMath>
            <w:r w:rsidRPr="00CC1504">
              <w:rPr>
                <w:rFonts w:ascii="Times New Roman" w:eastAsia="等线" w:hAnsi="Times New Roman"/>
                <w:iCs/>
              </w:rPr>
              <w:t xml:space="preserve"> in slot </w:t>
            </w:r>
            <m:oMath>
              <m:sSubSup>
                <m:sSubSupPr>
                  <m:ctrlPr>
                    <w:rPr>
                      <w:rFonts w:ascii="Cambria Math" w:eastAsia="等线" w:hAnsi="Cambria Math"/>
                      <w:i/>
                      <w:color w:val="000000"/>
                      <w:sz w:val="22"/>
                      <w:szCs w:val="22"/>
                    </w:rPr>
                  </m:ctrlPr>
                </m:sSubSupPr>
                <m:e>
                  <m:r>
                    <w:rPr>
                      <w:rFonts w:ascii="Cambria Math" w:eastAsia="等线" w:hAnsi="Cambria Math"/>
                      <w:color w:val="000000"/>
                      <w:sz w:val="22"/>
                      <w:szCs w:val="22"/>
                    </w:rPr>
                    <m:t>t'</m:t>
                  </m:r>
                </m:e>
                <m:sub>
                  <m:r>
                    <w:rPr>
                      <w:rFonts w:ascii="Cambria Math" w:eastAsia="等线" w:hAnsi="Cambria Math"/>
                      <w:color w:val="000000"/>
                      <w:sz w:val="22"/>
                      <w:szCs w:val="22"/>
                    </w:rPr>
                    <m:t>y</m:t>
                  </m:r>
                </m:sub>
                <m:sup>
                  <m:r>
                    <w:rPr>
                      <w:rFonts w:ascii="Cambria Math" w:eastAsia="等线" w:hAnsi="Cambria Math"/>
                      <w:color w:val="000000"/>
                      <w:sz w:val="22"/>
                      <w:szCs w:val="22"/>
                    </w:rPr>
                    <m:t>SL</m:t>
                  </m:r>
                </m:sup>
              </m:sSubSup>
            </m:oMath>
            <w:r w:rsidRPr="00CC1504">
              <w:rPr>
                <w:rFonts w:ascii="Times New Roman" w:eastAsia="等线" w:hAnsi="Times New Roman"/>
              </w:rPr>
              <w:t xml:space="preserve"> in </w:t>
            </w:r>
            <m:oMath>
              <m:sSub>
                <m:sSubPr>
                  <m:ctrlPr>
                    <w:rPr>
                      <w:rFonts w:ascii="Cambria Math" w:eastAsia="等线" w:hAnsi="Cambria Math"/>
                      <w:i/>
                      <w:color w:val="FF0000"/>
                      <w:sz w:val="22"/>
                      <w:szCs w:val="22"/>
                    </w:rPr>
                  </m:ctrlPr>
                </m:sSubPr>
                <m:e>
                  <m:r>
                    <w:rPr>
                      <w:rFonts w:ascii="Cambria Math" w:eastAsia="等线" w:hAnsi="Cambria Math"/>
                      <w:color w:val="FF0000"/>
                      <w:sz w:val="22"/>
                      <w:szCs w:val="22"/>
                    </w:rPr>
                    <m:t>L</m:t>
                  </m:r>
                </m:e>
                <m:sub>
                  <m:r>
                    <m:rPr>
                      <m:nor/>
                    </m:rPr>
                    <w:rPr>
                      <w:rFonts w:ascii="Cambria Math" w:eastAsia="等线"/>
                      <w:i/>
                      <w:color w:val="FF0000"/>
                      <w:sz w:val="22"/>
                      <w:szCs w:val="22"/>
                    </w:rPr>
                    <m:t>RBset</m:t>
                  </m:r>
                </m:sub>
              </m:sSub>
            </m:oMath>
            <w:r w:rsidRPr="00CC1504">
              <w:rPr>
                <w:rFonts w:ascii="Times New Roman" w:eastAsia="等线" w:hAnsi="Times New Roman"/>
              </w:rPr>
              <w:t xml:space="preserve"> contiguous RB sets starting from RB set z</w:t>
            </w:r>
            <w:r w:rsidRPr="00CC1504">
              <w:rPr>
                <w:rFonts w:ascii="Times New Roman" w:eastAsia="等线" w:hAnsi="Times New Roman"/>
                <w:iCs/>
              </w:rPr>
              <w:t>.</w:t>
            </w:r>
          </w:p>
          <w:p w14:paraId="24022A6D" w14:textId="77777777" w:rsidR="00AD650C" w:rsidRDefault="00AD650C" w:rsidP="001C69AB">
            <w:pPr>
              <w:pStyle w:val="ListParagraph"/>
              <w:numPr>
                <w:ilvl w:val="0"/>
                <w:numId w:val="41"/>
              </w:numPr>
              <w:ind w:leftChars="0"/>
              <w:rPr>
                <w:rFonts w:ascii="Times New Roman" w:hAnsi="Times New Roman"/>
              </w:rPr>
            </w:pPr>
            <w:r w:rsidRPr="00CC1504">
              <w:rPr>
                <w:rFonts w:ascii="Times New Roman" w:hAnsi="Times New Roman"/>
              </w:rPr>
              <w:t>Note, different candidate multi-slot resources can overlap in time.</w:t>
            </w:r>
          </w:p>
          <w:p w14:paraId="693561AE" w14:textId="77777777" w:rsidR="00661A24" w:rsidRDefault="00661A24" w:rsidP="00661A24"/>
          <w:p w14:paraId="325CDB84" w14:textId="16D0F435" w:rsidR="00661A24" w:rsidRPr="00661A24" w:rsidRDefault="00661A24" w:rsidP="00A83D1C"/>
        </w:tc>
      </w:tr>
    </w:tbl>
    <w:p w14:paraId="1795AC80" w14:textId="3BFD40C4" w:rsidR="00661A24" w:rsidRPr="00A83D1C" w:rsidRDefault="00EF5FCF" w:rsidP="000D266B">
      <w:pPr>
        <w:pStyle w:val="NormalWeb"/>
        <w:spacing w:before="77" w:beforeAutospacing="0" w:after="120" w:afterAutospacing="0"/>
        <w:rPr>
          <w:rFonts w:ascii="Times New Roman" w:hAnsi="Times New Roman" w:cs="Times New Roman"/>
          <w:sz w:val="20"/>
          <w:szCs w:val="20"/>
          <w:lang w:val="x-none" w:eastAsia="en-US"/>
        </w:rPr>
      </w:pPr>
      <w:r w:rsidRPr="00A83D1C">
        <w:rPr>
          <w:rFonts w:ascii="Times New Roman" w:hAnsi="Times New Roman" w:cs="Times New Roman"/>
          <w:sz w:val="20"/>
          <w:szCs w:val="20"/>
          <w:lang w:val="x-none" w:eastAsia="en-US"/>
        </w:rPr>
        <w:t xml:space="preserve">During the </w:t>
      </w:r>
      <w:r w:rsidR="00AC11C0">
        <w:rPr>
          <w:rFonts w:ascii="Times New Roman" w:hAnsi="Times New Roman" w:cs="Times New Roman"/>
          <w:sz w:val="20"/>
          <w:szCs w:val="20"/>
          <w:lang w:val="x-none" w:eastAsia="en-US"/>
        </w:rPr>
        <w:t>discussion there are two alternatives on the definition of</w:t>
      </w:r>
      <w:r w:rsidR="007B2069">
        <w:rPr>
          <w:rFonts w:ascii="Times New Roman" w:hAnsi="Times New Roman" w:cs="Times New Roman"/>
          <w:sz w:val="20"/>
          <w:szCs w:val="20"/>
          <w:lang w:val="x-none" w:eastAsia="en-US"/>
        </w:rPr>
        <w:t xml:space="preserve"> multi-slots resource for MCSt,</w:t>
      </w:r>
      <w:r w:rsidR="003D26C7">
        <w:rPr>
          <w:rFonts w:ascii="Times New Roman" w:hAnsi="Times New Roman" w:cs="Times New Roman"/>
          <w:sz w:val="20"/>
          <w:szCs w:val="20"/>
          <w:lang w:val="x-none" w:eastAsia="en-US"/>
        </w:rPr>
        <w:t xml:space="preserve"> the rectangular sharped multi-slots resource as in Alt.1 is simpler, however it will reduce the number of multi-slots resources or cause higher RSRP threshold to meet the </w:t>
      </w:r>
      <w:r w:rsidR="00E74E56">
        <w:rPr>
          <w:rFonts w:ascii="Times New Roman" w:hAnsi="Times New Roman" w:cs="Times New Roman"/>
          <w:sz w:val="20"/>
          <w:szCs w:val="20"/>
          <w:lang w:val="x-none" w:eastAsia="en-US"/>
        </w:rPr>
        <w:t>requirement on the number of reported candidate resources.</w:t>
      </w:r>
      <w:r w:rsidR="003477F6">
        <w:rPr>
          <w:rFonts w:ascii="Times New Roman" w:hAnsi="Times New Roman" w:cs="Times New Roman"/>
          <w:sz w:val="20"/>
          <w:szCs w:val="20"/>
          <w:lang w:val="x-none" w:eastAsia="en-US"/>
        </w:rPr>
        <w:t xml:space="preserve"> The irregular shaped multi-slots resources as defined in Alt.2 could overcome these issues.</w:t>
      </w:r>
    </w:p>
    <w:tbl>
      <w:tblPr>
        <w:tblStyle w:val="TableGrid"/>
        <w:tblW w:w="0" w:type="auto"/>
        <w:tblLook w:val="04A0" w:firstRow="1" w:lastRow="0" w:firstColumn="1" w:lastColumn="0" w:noHBand="0" w:noVBand="1"/>
      </w:tblPr>
      <w:tblGrid>
        <w:gridCol w:w="9307"/>
      </w:tblGrid>
      <w:tr w:rsidR="00661A24" w14:paraId="01F5E07A" w14:textId="77777777" w:rsidTr="00661A24">
        <w:tc>
          <w:tcPr>
            <w:tcW w:w="9307" w:type="dxa"/>
          </w:tcPr>
          <w:p w14:paraId="56C0B99F" w14:textId="77777777" w:rsidR="00661A24" w:rsidRPr="00A83D1C" w:rsidRDefault="00661A24" w:rsidP="00661A24">
            <w:pPr>
              <w:pStyle w:val="ListParagraph"/>
              <w:numPr>
                <w:ilvl w:val="0"/>
                <w:numId w:val="41"/>
              </w:numPr>
              <w:spacing w:line="259" w:lineRule="auto"/>
              <w:ind w:leftChars="0"/>
              <w:rPr>
                <w:rFonts w:ascii="Times New Roman" w:hAnsi="Times New Roman" w:cs="Times New Roman"/>
                <w:sz w:val="22"/>
                <w:szCs w:val="22"/>
              </w:rPr>
            </w:pPr>
            <w:r w:rsidRPr="00A83D1C">
              <w:rPr>
                <w:rFonts w:ascii="Times New Roman" w:hAnsi="Times New Roman" w:cs="Times New Roman"/>
                <w:sz w:val="22"/>
                <w:szCs w:val="22"/>
              </w:rPr>
              <w:t>Alt. 2 (irregular shaped)</w:t>
            </w:r>
          </w:p>
          <w:p w14:paraId="3A9DFD93" w14:textId="77777777" w:rsidR="00661A24" w:rsidRPr="00A83D1C" w:rsidRDefault="00661A24" w:rsidP="00661A24">
            <w:pPr>
              <w:pStyle w:val="ListParagraph"/>
              <w:numPr>
                <w:ilvl w:val="1"/>
                <w:numId w:val="41"/>
              </w:numPr>
              <w:spacing w:line="259" w:lineRule="auto"/>
              <w:ind w:leftChars="0"/>
              <w:rPr>
                <w:rFonts w:ascii="Times New Roman" w:hAnsi="Times New Roman" w:cs="Times New Roman"/>
                <w:sz w:val="22"/>
                <w:szCs w:val="22"/>
              </w:rPr>
            </w:pPr>
            <w:r w:rsidRPr="00A83D1C">
              <w:rPr>
                <w:rFonts w:ascii="Times New Roman" w:hAnsi="Times New Roman" w:cs="Times New Roman"/>
                <w:sz w:val="22"/>
                <w:szCs w:val="22"/>
              </w:rPr>
              <w:lastRenderedPageBreak/>
              <w:t>For contiguous RB based</w:t>
            </w:r>
          </w:p>
          <w:p w14:paraId="5A15D10F" w14:textId="77777777" w:rsidR="00661A24" w:rsidRPr="00A83D1C" w:rsidRDefault="00661A24" w:rsidP="00661A24">
            <w:pPr>
              <w:pStyle w:val="ListParagraph"/>
              <w:numPr>
                <w:ilvl w:val="2"/>
                <w:numId w:val="41"/>
              </w:numPr>
              <w:spacing w:line="259" w:lineRule="auto"/>
              <w:ind w:leftChars="0"/>
              <w:rPr>
                <w:rFonts w:ascii="Times New Roman" w:hAnsi="Times New Roman" w:cs="Times New Roman"/>
                <w:sz w:val="22"/>
                <w:szCs w:val="22"/>
              </w:rPr>
            </w:pPr>
            <w:r w:rsidRPr="00A83D1C">
              <w:rPr>
                <w:rFonts w:ascii="Times New Roman" w:eastAsia="等线" w:hAnsi="Times New Roman" w:cs="Times New Roman"/>
                <w:iCs/>
                <w:color w:val="000000" w:themeColor="text1"/>
                <w:sz w:val="22"/>
                <w:szCs w:val="22"/>
              </w:rPr>
              <w:t xml:space="preserve">A candidate multi-slots resource </w:t>
            </w:r>
            <m:oMath>
              <m:sSub>
                <m:sSubPr>
                  <m:ctrlPr>
                    <w:rPr>
                      <w:rFonts w:ascii="Cambria Math" w:eastAsia="等线" w:hAnsi="Cambria Math" w:cs="Times New Roman"/>
                      <w:i/>
                      <w:color w:val="000000" w:themeColor="text1"/>
                      <w:sz w:val="22"/>
                      <w:szCs w:val="22"/>
                    </w:rPr>
                  </m:ctrlPr>
                </m:sSubPr>
                <m:e>
                  <m:r>
                    <w:rPr>
                      <w:rFonts w:ascii="Cambria Math" w:eastAsia="等线" w:hAnsi="Cambria Math" w:cs="Times New Roman"/>
                      <w:color w:val="000000" w:themeColor="text1"/>
                      <w:sz w:val="22"/>
                      <w:szCs w:val="22"/>
                    </w:rPr>
                    <m:t>R</m:t>
                  </m:r>
                </m:e>
                <m:sub>
                  <m:r>
                    <m:rPr>
                      <m:nor/>
                    </m:rPr>
                    <w:rPr>
                      <w:rFonts w:ascii="Times New Roman" w:eastAsia="等线" w:hAnsi="Times New Roman" w:cs="Times New Roman"/>
                      <w:i/>
                      <w:color w:val="000000" w:themeColor="text1"/>
                      <w:sz w:val="22"/>
                      <w:szCs w:val="22"/>
                    </w:rPr>
                    <m:t>x,y</m:t>
                  </m:r>
                </m:sub>
              </m:sSub>
            </m:oMath>
            <w:r w:rsidRPr="00A83D1C">
              <w:rPr>
                <w:rFonts w:ascii="Times New Roman" w:eastAsia="等线" w:hAnsi="Times New Roman" w:cs="Times New Roman"/>
                <w:iCs/>
                <w:color w:val="000000" w:themeColor="text1"/>
                <w:sz w:val="22"/>
                <w:szCs w:val="22"/>
              </w:rPr>
              <w:t xml:space="preserve">  is defined as a set of k=1,2,…,</w:t>
            </w:r>
            <m:oMath>
              <m:sSub>
                <m:sSubPr>
                  <m:ctrlPr>
                    <w:rPr>
                      <w:rFonts w:ascii="Cambria Math" w:hAnsi="Cambria Math" w:cs="Times New Roman"/>
                      <w:sz w:val="22"/>
                      <w:szCs w:val="22"/>
                    </w:rPr>
                  </m:ctrlPr>
                </m:sSubPr>
                <m:e>
                  <m:r>
                    <w:rPr>
                      <w:rFonts w:ascii="Cambria Math" w:hAnsi="Cambria Math" w:cs="Times New Roman"/>
                      <w:sz w:val="22"/>
                      <w:szCs w:val="22"/>
                    </w:rPr>
                    <m:t>N</m:t>
                  </m:r>
                </m:e>
                <m:sub>
                  <m:r>
                    <w:rPr>
                      <w:rFonts w:ascii="Cambria Math" w:hAnsi="Cambria Math" w:cs="Times New Roman"/>
                      <w:sz w:val="22"/>
                      <w:szCs w:val="22"/>
                    </w:rPr>
                    <m:t>slot,MCSt</m:t>
                  </m:r>
                </m:sub>
              </m:sSub>
            </m:oMath>
            <w:r w:rsidRPr="00A83D1C">
              <w:rPr>
                <w:rFonts w:ascii="Times New Roman" w:eastAsia="等线" w:hAnsi="Times New Roman" w:cs="Times New Roman"/>
                <w:color w:val="000000" w:themeColor="text1"/>
                <w:sz w:val="22"/>
                <w:szCs w:val="22"/>
              </w:rPr>
              <w:t xml:space="preserve"> consecutive single-slot resources, where each single-slot resources is located in slot </w:t>
            </w:r>
            <m:oMath>
              <m:sSubSup>
                <m:sSubSupPr>
                  <m:ctrlPr>
                    <w:rPr>
                      <w:rFonts w:ascii="Cambria Math" w:eastAsia="等线" w:hAnsi="Cambria Math" w:cs="Times New Roman"/>
                      <w:i/>
                      <w:color w:val="000000" w:themeColor="text1"/>
                      <w:sz w:val="22"/>
                      <w:szCs w:val="22"/>
                    </w:rPr>
                  </m:ctrlPr>
                </m:sSubSupPr>
                <m:e>
                  <m:r>
                    <w:rPr>
                      <w:rFonts w:ascii="Cambria Math" w:eastAsia="等线" w:hAnsi="Cambria Math" w:cs="Times New Roman"/>
                      <w:color w:val="000000" w:themeColor="text1"/>
                      <w:sz w:val="22"/>
                      <w:szCs w:val="22"/>
                    </w:rPr>
                    <m:t>t'</m:t>
                  </m:r>
                </m:e>
                <m:sub>
                  <m:sSub>
                    <m:sSubPr>
                      <m:ctrlPr>
                        <w:rPr>
                          <w:rFonts w:ascii="Cambria Math" w:eastAsia="等线" w:hAnsi="Cambria Math" w:cs="Times New Roman"/>
                          <w:i/>
                          <w:color w:val="000000" w:themeColor="text1"/>
                          <w:sz w:val="22"/>
                          <w:szCs w:val="22"/>
                        </w:rPr>
                      </m:ctrlPr>
                    </m:sSubPr>
                    <m:e>
                      <m:r>
                        <w:rPr>
                          <w:rFonts w:ascii="Cambria Math" w:eastAsia="等线" w:hAnsi="Cambria Math" w:cs="Times New Roman"/>
                          <w:color w:val="000000" w:themeColor="text1"/>
                          <w:sz w:val="22"/>
                          <w:szCs w:val="22"/>
                        </w:rPr>
                        <m:t>y</m:t>
                      </m:r>
                    </m:e>
                    <m:sub>
                      <m:r>
                        <w:rPr>
                          <w:rFonts w:ascii="Cambria Math" w:eastAsia="等线" w:hAnsi="Cambria Math" w:cs="Times New Roman"/>
                          <w:color w:val="000000" w:themeColor="text1"/>
                          <w:sz w:val="22"/>
                          <w:szCs w:val="22"/>
                        </w:rPr>
                        <m:t>k</m:t>
                      </m:r>
                    </m:sub>
                  </m:sSub>
                </m:sub>
                <m:sup>
                  <m:r>
                    <w:rPr>
                      <w:rFonts w:ascii="Cambria Math" w:eastAsia="等线" w:hAnsi="Cambria Math" w:cs="Times New Roman"/>
                      <w:color w:val="000000" w:themeColor="text1"/>
                      <w:sz w:val="22"/>
                      <w:szCs w:val="22"/>
                    </w:rPr>
                    <m:t>SL</m:t>
                  </m:r>
                </m:sup>
              </m:sSubSup>
            </m:oMath>
            <w:r w:rsidRPr="00A83D1C">
              <w:rPr>
                <w:rFonts w:ascii="Times New Roman" w:eastAsia="等线" w:hAnsi="Times New Roman" w:cs="Times New Roman"/>
                <w:color w:val="000000" w:themeColor="text1"/>
                <w:sz w:val="22"/>
                <w:szCs w:val="22"/>
              </w:rPr>
              <w:t xml:space="preserve"> and defined as a set </w:t>
            </w:r>
            <w:r w:rsidRPr="00A83D1C">
              <w:rPr>
                <w:rFonts w:ascii="Times New Roman" w:eastAsia="等线" w:hAnsi="Times New Roman" w:cs="Times New Roman"/>
                <w:iCs/>
                <w:color w:val="000000" w:themeColor="text1"/>
                <w:sz w:val="22"/>
                <w:szCs w:val="22"/>
              </w:rPr>
              <w:t xml:space="preserve">of </w:t>
            </w:r>
            <m:oMath>
              <m:sSub>
                <m:sSubPr>
                  <m:ctrlPr>
                    <w:rPr>
                      <w:rFonts w:ascii="Cambria Math" w:eastAsia="等线" w:hAnsi="Cambria Math" w:cs="Times New Roman"/>
                      <w:i/>
                      <w:color w:val="000000" w:themeColor="text1"/>
                      <w:sz w:val="22"/>
                      <w:szCs w:val="22"/>
                    </w:rPr>
                  </m:ctrlPr>
                </m:sSubPr>
                <m:e>
                  <m:r>
                    <w:rPr>
                      <w:rFonts w:ascii="Cambria Math" w:eastAsia="等线" w:hAnsi="Cambria Math" w:cs="Times New Roman"/>
                      <w:color w:val="000000" w:themeColor="text1"/>
                      <w:sz w:val="22"/>
                      <w:szCs w:val="22"/>
                    </w:rPr>
                    <m:t>L</m:t>
                  </m:r>
                </m:e>
                <m:sub>
                  <m:r>
                    <m:rPr>
                      <m:nor/>
                    </m:rPr>
                    <w:rPr>
                      <w:rFonts w:ascii="Times New Roman" w:eastAsia="等线" w:hAnsi="Times New Roman" w:cs="Times New Roman"/>
                      <w:i/>
                      <w:color w:val="000000" w:themeColor="text1"/>
                      <w:sz w:val="22"/>
                      <w:szCs w:val="22"/>
                    </w:rPr>
                    <m:t>subCH</m:t>
                  </m:r>
                </m:sub>
              </m:sSub>
            </m:oMath>
            <w:r w:rsidRPr="00A83D1C">
              <w:rPr>
                <w:rFonts w:ascii="Times New Roman" w:eastAsia="等线" w:hAnsi="Times New Roman" w:cs="Times New Roman"/>
                <w:iCs/>
                <w:color w:val="000000" w:themeColor="text1"/>
                <w:sz w:val="22"/>
                <w:szCs w:val="22"/>
              </w:rPr>
              <w:t xml:space="preserve"> contiguous sub-channels starting from sub-channel </w:t>
            </w:r>
            <m:oMath>
              <m:sSub>
                <m:sSubPr>
                  <m:ctrlPr>
                    <w:rPr>
                      <w:rFonts w:ascii="Cambria Math" w:eastAsia="等线" w:hAnsi="Cambria Math" w:cs="Times New Roman"/>
                      <w:i/>
                      <w:iCs/>
                      <w:color w:val="000000" w:themeColor="text1"/>
                      <w:sz w:val="22"/>
                      <w:szCs w:val="22"/>
                    </w:rPr>
                  </m:ctrlPr>
                </m:sSubPr>
                <m:e>
                  <m:r>
                    <w:rPr>
                      <w:rFonts w:ascii="Cambria Math" w:eastAsia="等线" w:hAnsi="Cambria Math" w:cs="Times New Roman"/>
                      <w:color w:val="000000" w:themeColor="text1"/>
                      <w:sz w:val="22"/>
                      <w:szCs w:val="22"/>
                    </w:rPr>
                    <m:t>x</m:t>
                  </m:r>
                </m:e>
                <m:sub>
                  <m:r>
                    <w:rPr>
                      <w:rFonts w:ascii="Cambria Math" w:eastAsia="等线" w:hAnsi="Cambria Math" w:cs="Times New Roman"/>
                      <w:color w:val="000000" w:themeColor="text1"/>
                      <w:sz w:val="22"/>
                      <w:szCs w:val="22"/>
                    </w:rPr>
                    <m:t>k</m:t>
                  </m:r>
                </m:sub>
              </m:sSub>
            </m:oMath>
            <w:r w:rsidRPr="00A83D1C">
              <w:rPr>
                <w:rFonts w:ascii="Times New Roman" w:eastAsia="等线" w:hAnsi="Times New Roman" w:cs="Times New Roman"/>
                <w:iCs/>
                <w:color w:val="000000" w:themeColor="text1"/>
                <w:sz w:val="22"/>
                <w:szCs w:val="22"/>
              </w:rPr>
              <w:t>.</w:t>
            </w:r>
          </w:p>
          <w:p w14:paraId="1202126E" w14:textId="77777777" w:rsidR="00661A24" w:rsidRPr="00A83D1C" w:rsidRDefault="00661A24" w:rsidP="00661A24">
            <w:pPr>
              <w:pStyle w:val="ListParagraph"/>
              <w:numPr>
                <w:ilvl w:val="1"/>
                <w:numId w:val="41"/>
              </w:numPr>
              <w:spacing w:line="259" w:lineRule="auto"/>
              <w:ind w:leftChars="0"/>
              <w:rPr>
                <w:rFonts w:ascii="Times New Roman" w:hAnsi="Times New Roman" w:cs="Times New Roman"/>
                <w:sz w:val="22"/>
                <w:szCs w:val="22"/>
              </w:rPr>
            </w:pPr>
            <w:r w:rsidRPr="00A83D1C">
              <w:rPr>
                <w:rFonts w:ascii="Times New Roman" w:eastAsia="等线" w:hAnsi="Times New Roman" w:cs="Times New Roman"/>
                <w:iCs/>
                <w:color w:val="000000" w:themeColor="text1"/>
                <w:sz w:val="22"/>
                <w:szCs w:val="22"/>
              </w:rPr>
              <w:t>For interlaced RB based</w:t>
            </w:r>
          </w:p>
          <w:p w14:paraId="7489C19A" w14:textId="77777777" w:rsidR="00661A24" w:rsidRPr="00A83D1C" w:rsidRDefault="00661A24" w:rsidP="00661A24">
            <w:pPr>
              <w:pStyle w:val="ListParagraph"/>
              <w:numPr>
                <w:ilvl w:val="2"/>
                <w:numId w:val="41"/>
              </w:numPr>
              <w:spacing w:line="259" w:lineRule="auto"/>
              <w:ind w:leftChars="0"/>
              <w:rPr>
                <w:rFonts w:ascii="Times New Roman" w:hAnsi="Times New Roman" w:cs="Times New Roman"/>
                <w:sz w:val="22"/>
                <w:szCs w:val="22"/>
              </w:rPr>
            </w:pPr>
            <w:r w:rsidRPr="00A83D1C">
              <w:rPr>
                <w:rFonts w:ascii="Times New Roman" w:eastAsia="等线" w:hAnsi="Times New Roman" w:cs="Times New Roman"/>
                <w:iCs/>
                <w:color w:val="000000" w:themeColor="text1"/>
                <w:sz w:val="22"/>
                <w:szCs w:val="22"/>
              </w:rPr>
              <w:t xml:space="preserve">A candidate multi-slots resource </w:t>
            </w:r>
            <m:oMath>
              <m:sSub>
                <m:sSubPr>
                  <m:ctrlPr>
                    <w:rPr>
                      <w:rFonts w:ascii="Cambria Math" w:eastAsia="等线" w:hAnsi="Cambria Math" w:cs="Times New Roman"/>
                      <w:i/>
                      <w:color w:val="FF0000"/>
                      <w:sz w:val="22"/>
                      <w:szCs w:val="22"/>
                    </w:rPr>
                  </m:ctrlPr>
                </m:sSubPr>
                <m:e>
                  <m:r>
                    <w:rPr>
                      <w:rFonts w:ascii="Cambria Math" w:eastAsia="等线" w:hAnsi="Cambria Math" w:cs="Times New Roman"/>
                      <w:color w:val="FF0000"/>
                      <w:sz w:val="22"/>
                      <w:szCs w:val="22"/>
                    </w:rPr>
                    <m:t>R</m:t>
                  </m:r>
                </m:e>
                <m:sub>
                  <m:r>
                    <m:rPr>
                      <m:nor/>
                    </m:rPr>
                    <w:rPr>
                      <w:rFonts w:ascii="Times New Roman" w:eastAsia="等线" w:hAnsi="Times New Roman" w:cs="Times New Roman"/>
                      <w:i/>
                      <w:color w:val="FF0000"/>
                      <w:sz w:val="22"/>
                      <w:szCs w:val="22"/>
                    </w:rPr>
                    <m:t>x,y,z</m:t>
                  </m:r>
                </m:sub>
              </m:sSub>
            </m:oMath>
            <w:r w:rsidRPr="00A83D1C">
              <w:rPr>
                <w:rFonts w:ascii="Times New Roman" w:eastAsia="等线" w:hAnsi="Times New Roman" w:cs="Times New Roman"/>
                <w:iCs/>
                <w:color w:val="000000" w:themeColor="text1"/>
                <w:sz w:val="22"/>
                <w:szCs w:val="22"/>
              </w:rPr>
              <w:t xml:space="preserve">  is defined as a set of k=1,2,…,</w:t>
            </w:r>
            <m:oMath>
              <m:sSub>
                <m:sSubPr>
                  <m:ctrlPr>
                    <w:rPr>
                      <w:rFonts w:ascii="Cambria Math" w:hAnsi="Cambria Math" w:cs="Times New Roman"/>
                      <w:sz w:val="22"/>
                      <w:szCs w:val="22"/>
                    </w:rPr>
                  </m:ctrlPr>
                </m:sSubPr>
                <m:e>
                  <m:r>
                    <w:rPr>
                      <w:rFonts w:ascii="Cambria Math" w:hAnsi="Cambria Math" w:cs="Times New Roman"/>
                      <w:sz w:val="22"/>
                      <w:szCs w:val="22"/>
                    </w:rPr>
                    <m:t>N</m:t>
                  </m:r>
                </m:e>
                <m:sub>
                  <m:r>
                    <w:rPr>
                      <w:rFonts w:ascii="Cambria Math" w:hAnsi="Cambria Math" w:cs="Times New Roman"/>
                      <w:sz w:val="22"/>
                      <w:szCs w:val="22"/>
                    </w:rPr>
                    <m:t>slot,MCSt</m:t>
                  </m:r>
                </m:sub>
              </m:sSub>
            </m:oMath>
            <w:r w:rsidRPr="00A83D1C">
              <w:rPr>
                <w:rFonts w:ascii="Times New Roman" w:eastAsia="等线" w:hAnsi="Times New Roman" w:cs="Times New Roman"/>
                <w:color w:val="000000" w:themeColor="text1"/>
                <w:sz w:val="22"/>
                <w:szCs w:val="22"/>
              </w:rPr>
              <w:t xml:space="preserve"> consecutive single-slot resources, where each single-slot resources is located in slot </w:t>
            </w:r>
            <m:oMath>
              <m:sSubSup>
                <m:sSubSupPr>
                  <m:ctrlPr>
                    <w:rPr>
                      <w:rFonts w:ascii="Cambria Math" w:eastAsia="等线" w:hAnsi="Cambria Math" w:cs="Times New Roman"/>
                      <w:i/>
                      <w:color w:val="000000" w:themeColor="text1"/>
                      <w:sz w:val="22"/>
                      <w:szCs w:val="22"/>
                    </w:rPr>
                  </m:ctrlPr>
                </m:sSubSupPr>
                <m:e>
                  <m:r>
                    <w:rPr>
                      <w:rFonts w:ascii="Cambria Math" w:eastAsia="等线" w:hAnsi="Cambria Math" w:cs="Times New Roman"/>
                      <w:color w:val="000000" w:themeColor="text1"/>
                      <w:sz w:val="22"/>
                      <w:szCs w:val="22"/>
                    </w:rPr>
                    <m:t>t'</m:t>
                  </m:r>
                </m:e>
                <m:sub>
                  <m:sSub>
                    <m:sSubPr>
                      <m:ctrlPr>
                        <w:rPr>
                          <w:rFonts w:ascii="Cambria Math" w:eastAsia="等线" w:hAnsi="Cambria Math" w:cs="Times New Roman"/>
                          <w:i/>
                          <w:color w:val="000000" w:themeColor="text1"/>
                          <w:sz w:val="22"/>
                          <w:szCs w:val="22"/>
                        </w:rPr>
                      </m:ctrlPr>
                    </m:sSubPr>
                    <m:e>
                      <m:r>
                        <w:rPr>
                          <w:rFonts w:ascii="Cambria Math" w:eastAsia="等线" w:hAnsi="Cambria Math" w:cs="Times New Roman"/>
                          <w:color w:val="000000" w:themeColor="text1"/>
                          <w:sz w:val="22"/>
                          <w:szCs w:val="22"/>
                        </w:rPr>
                        <m:t>y</m:t>
                      </m:r>
                    </m:e>
                    <m:sub>
                      <m:r>
                        <w:rPr>
                          <w:rFonts w:ascii="Cambria Math" w:eastAsia="等线" w:hAnsi="Cambria Math" w:cs="Times New Roman"/>
                          <w:color w:val="000000" w:themeColor="text1"/>
                          <w:sz w:val="22"/>
                          <w:szCs w:val="22"/>
                        </w:rPr>
                        <m:t>k</m:t>
                      </m:r>
                    </m:sub>
                  </m:sSub>
                </m:sub>
                <m:sup>
                  <m:r>
                    <w:rPr>
                      <w:rFonts w:ascii="Cambria Math" w:eastAsia="等线" w:hAnsi="Cambria Math" w:cs="Times New Roman"/>
                      <w:color w:val="000000" w:themeColor="text1"/>
                      <w:sz w:val="22"/>
                      <w:szCs w:val="22"/>
                    </w:rPr>
                    <m:t>SL</m:t>
                  </m:r>
                </m:sup>
              </m:sSubSup>
            </m:oMath>
            <w:r w:rsidRPr="00A83D1C">
              <w:rPr>
                <w:rFonts w:ascii="Times New Roman" w:eastAsia="等线" w:hAnsi="Times New Roman" w:cs="Times New Roman"/>
                <w:color w:val="000000" w:themeColor="text1"/>
                <w:sz w:val="22"/>
                <w:szCs w:val="22"/>
              </w:rPr>
              <w:t xml:space="preserve"> and defined as a set </w:t>
            </w:r>
            <w:r w:rsidRPr="00A83D1C">
              <w:rPr>
                <w:rFonts w:ascii="Times New Roman" w:eastAsia="等线" w:hAnsi="Times New Roman" w:cs="Times New Roman"/>
                <w:iCs/>
                <w:color w:val="000000" w:themeColor="text1"/>
                <w:sz w:val="22"/>
                <w:szCs w:val="22"/>
              </w:rPr>
              <w:t xml:space="preserve">of </w:t>
            </w:r>
            <m:oMath>
              <m:sSub>
                <m:sSubPr>
                  <m:ctrlPr>
                    <w:rPr>
                      <w:rFonts w:ascii="Cambria Math" w:eastAsia="等线" w:hAnsi="Cambria Math" w:cs="Times New Roman"/>
                      <w:i/>
                      <w:color w:val="000000" w:themeColor="text1"/>
                      <w:sz w:val="22"/>
                      <w:szCs w:val="22"/>
                    </w:rPr>
                  </m:ctrlPr>
                </m:sSubPr>
                <m:e>
                  <m:r>
                    <w:rPr>
                      <w:rFonts w:ascii="Cambria Math" w:eastAsia="等线" w:hAnsi="Cambria Math" w:cs="Times New Roman"/>
                      <w:color w:val="000000" w:themeColor="text1"/>
                      <w:sz w:val="22"/>
                      <w:szCs w:val="22"/>
                    </w:rPr>
                    <m:t>L</m:t>
                  </m:r>
                </m:e>
                <m:sub>
                  <m:r>
                    <m:rPr>
                      <m:nor/>
                    </m:rPr>
                    <w:rPr>
                      <w:rFonts w:ascii="Times New Roman" w:eastAsia="等线" w:hAnsi="Times New Roman" w:cs="Times New Roman"/>
                      <w:i/>
                      <w:color w:val="000000" w:themeColor="text1"/>
                      <w:sz w:val="22"/>
                      <w:szCs w:val="22"/>
                    </w:rPr>
                    <m:t>subCH</m:t>
                  </m:r>
                </m:sub>
              </m:sSub>
            </m:oMath>
            <w:r w:rsidRPr="00A83D1C">
              <w:rPr>
                <w:rFonts w:ascii="Times New Roman" w:eastAsia="等线" w:hAnsi="Times New Roman" w:cs="Times New Roman"/>
                <w:iCs/>
                <w:color w:val="000000" w:themeColor="text1"/>
                <w:sz w:val="22"/>
                <w:szCs w:val="22"/>
              </w:rPr>
              <w:t xml:space="preserve"> contiguous sub-channels starting from sub-channel </w:t>
            </w:r>
            <m:oMath>
              <m:sSub>
                <m:sSubPr>
                  <m:ctrlPr>
                    <w:rPr>
                      <w:rFonts w:ascii="Cambria Math" w:eastAsia="等线" w:hAnsi="Cambria Math" w:cs="Times New Roman"/>
                      <w:i/>
                      <w:iCs/>
                      <w:color w:val="000000" w:themeColor="text1"/>
                      <w:sz w:val="22"/>
                      <w:szCs w:val="22"/>
                    </w:rPr>
                  </m:ctrlPr>
                </m:sSubPr>
                <m:e>
                  <m:r>
                    <w:rPr>
                      <w:rFonts w:ascii="Cambria Math" w:eastAsia="等线" w:hAnsi="Cambria Math" w:cs="Times New Roman"/>
                      <w:color w:val="000000" w:themeColor="text1"/>
                      <w:sz w:val="22"/>
                      <w:szCs w:val="22"/>
                    </w:rPr>
                    <m:t>x</m:t>
                  </m:r>
                </m:e>
                <m:sub>
                  <m:r>
                    <w:rPr>
                      <w:rFonts w:ascii="Cambria Math" w:eastAsia="等线" w:hAnsi="Cambria Math" w:cs="Times New Roman"/>
                      <w:color w:val="000000" w:themeColor="text1"/>
                      <w:sz w:val="22"/>
                      <w:szCs w:val="22"/>
                    </w:rPr>
                    <m:t>k</m:t>
                  </m:r>
                </m:sub>
              </m:sSub>
            </m:oMath>
            <w:r w:rsidRPr="00A83D1C">
              <w:rPr>
                <w:rFonts w:ascii="Times New Roman" w:eastAsia="等线" w:hAnsi="Times New Roman" w:cs="Times New Roman"/>
                <w:color w:val="FF0000"/>
                <w:sz w:val="22"/>
                <w:szCs w:val="22"/>
              </w:rPr>
              <w:t xml:space="preserve"> in </w:t>
            </w:r>
            <m:oMath>
              <m:sSub>
                <m:sSubPr>
                  <m:ctrlPr>
                    <w:rPr>
                      <w:rFonts w:ascii="Cambria Math" w:eastAsia="等线" w:hAnsi="Cambria Math" w:cs="Times New Roman"/>
                      <w:i/>
                      <w:color w:val="FF0000"/>
                      <w:sz w:val="22"/>
                      <w:szCs w:val="22"/>
                    </w:rPr>
                  </m:ctrlPr>
                </m:sSubPr>
                <m:e>
                  <m:r>
                    <w:rPr>
                      <w:rFonts w:ascii="Cambria Math" w:eastAsia="等线" w:hAnsi="Cambria Math" w:cs="Times New Roman"/>
                      <w:color w:val="FF0000"/>
                      <w:sz w:val="22"/>
                      <w:szCs w:val="22"/>
                    </w:rPr>
                    <m:t>L</m:t>
                  </m:r>
                </m:e>
                <m:sub>
                  <m:r>
                    <m:rPr>
                      <m:nor/>
                    </m:rPr>
                    <w:rPr>
                      <w:rFonts w:ascii="Times New Roman" w:eastAsia="等线" w:hAnsi="Times New Roman" w:cs="Times New Roman"/>
                      <w:i/>
                      <w:color w:val="FF0000"/>
                      <w:sz w:val="22"/>
                      <w:szCs w:val="22"/>
                    </w:rPr>
                    <m:t>RBset</m:t>
                  </m:r>
                </m:sub>
              </m:sSub>
            </m:oMath>
            <w:r w:rsidRPr="00A83D1C">
              <w:rPr>
                <w:rFonts w:ascii="Times New Roman" w:eastAsia="等线" w:hAnsi="Times New Roman" w:cs="Times New Roman"/>
                <w:color w:val="FF0000"/>
                <w:sz w:val="22"/>
                <w:szCs w:val="22"/>
              </w:rPr>
              <w:t xml:space="preserve"> contiguous RB sets starting from RB set z</w:t>
            </w:r>
            <w:r w:rsidRPr="00A83D1C">
              <w:rPr>
                <w:rFonts w:ascii="Times New Roman" w:eastAsia="等线" w:hAnsi="Times New Roman" w:cs="Times New Roman"/>
                <w:iCs/>
                <w:color w:val="FF0000"/>
                <w:sz w:val="22"/>
                <w:szCs w:val="22"/>
              </w:rPr>
              <w:t>.</w:t>
            </w:r>
          </w:p>
          <w:p w14:paraId="63D52143" w14:textId="77777777" w:rsidR="00661A24" w:rsidRPr="00A83D1C" w:rsidRDefault="00661A24" w:rsidP="00661A24">
            <w:pPr>
              <w:pStyle w:val="ListParagraph"/>
              <w:numPr>
                <w:ilvl w:val="2"/>
                <w:numId w:val="41"/>
              </w:numPr>
              <w:spacing w:line="259" w:lineRule="auto"/>
              <w:ind w:leftChars="0"/>
              <w:rPr>
                <w:rFonts w:ascii="Times New Roman" w:hAnsi="Times New Roman" w:cs="Times New Roman"/>
                <w:sz w:val="22"/>
                <w:szCs w:val="22"/>
              </w:rPr>
            </w:pPr>
            <w:r w:rsidRPr="00A83D1C">
              <w:rPr>
                <w:rFonts w:ascii="Times New Roman" w:eastAsia="等线" w:hAnsi="Times New Roman" w:cs="Times New Roman"/>
                <w:iCs/>
                <w:color w:val="000000" w:themeColor="text1"/>
                <w:sz w:val="22"/>
                <w:szCs w:val="22"/>
              </w:rPr>
              <w:t xml:space="preserve">A candidate single-slot resource </w:t>
            </w:r>
            <m:oMath>
              <m:sSub>
                <m:sSubPr>
                  <m:ctrlPr>
                    <w:rPr>
                      <w:rFonts w:ascii="Cambria Math" w:eastAsia="等线" w:hAnsi="Cambria Math" w:cs="Times New Roman"/>
                      <w:i/>
                      <w:color w:val="FF0000"/>
                      <w:sz w:val="22"/>
                      <w:szCs w:val="22"/>
                    </w:rPr>
                  </m:ctrlPr>
                </m:sSubPr>
                <m:e>
                  <m:r>
                    <w:rPr>
                      <w:rFonts w:ascii="Cambria Math" w:eastAsia="等线" w:hAnsi="Cambria Math" w:cs="Times New Roman"/>
                      <w:color w:val="FF0000"/>
                      <w:sz w:val="22"/>
                      <w:szCs w:val="22"/>
                    </w:rPr>
                    <m:t>R</m:t>
                  </m:r>
                </m:e>
                <m:sub>
                  <m:r>
                    <m:rPr>
                      <m:nor/>
                    </m:rPr>
                    <w:rPr>
                      <w:rFonts w:ascii="Times New Roman" w:eastAsia="等线" w:hAnsi="Times New Roman" w:cs="Times New Roman"/>
                      <w:i/>
                      <w:color w:val="FF0000"/>
                      <w:sz w:val="22"/>
                      <w:szCs w:val="22"/>
                    </w:rPr>
                    <m:t>x,y,z</m:t>
                  </m:r>
                </m:sub>
              </m:sSub>
            </m:oMath>
            <w:r w:rsidRPr="00A83D1C">
              <w:rPr>
                <w:rFonts w:ascii="Times New Roman" w:eastAsia="等线" w:hAnsi="Times New Roman" w:cs="Times New Roman"/>
                <w:iCs/>
                <w:color w:val="000000" w:themeColor="text1"/>
                <w:sz w:val="22"/>
                <w:szCs w:val="22"/>
              </w:rPr>
              <w:t xml:space="preserve"> is defined as a set of </w:t>
            </w:r>
            <m:oMath>
              <m:sSub>
                <m:sSubPr>
                  <m:ctrlPr>
                    <w:rPr>
                      <w:rFonts w:ascii="Cambria Math" w:eastAsia="等线" w:hAnsi="Cambria Math" w:cs="Times New Roman"/>
                      <w:i/>
                      <w:color w:val="000000" w:themeColor="text1"/>
                      <w:sz w:val="22"/>
                      <w:szCs w:val="22"/>
                    </w:rPr>
                  </m:ctrlPr>
                </m:sSubPr>
                <m:e>
                  <m:r>
                    <w:rPr>
                      <w:rFonts w:ascii="Cambria Math" w:eastAsia="等线" w:hAnsi="Cambria Math" w:cs="Times New Roman"/>
                      <w:color w:val="000000" w:themeColor="text1"/>
                      <w:sz w:val="22"/>
                      <w:szCs w:val="22"/>
                    </w:rPr>
                    <m:t>L</m:t>
                  </m:r>
                </m:e>
                <m:sub>
                  <m:r>
                    <m:rPr>
                      <m:nor/>
                    </m:rPr>
                    <w:rPr>
                      <w:rFonts w:ascii="Times New Roman" w:eastAsia="等线" w:hAnsi="Times New Roman" w:cs="Times New Roman"/>
                      <w:i/>
                      <w:color w:val="000000" w:themeColor="text1"/>
                      <w:sz w:val="22"/>
                      <w:szCs w:val="22"/>
                    </w:rPr>
                    <m:t>subCH</m:t>
                  </m:r>
                </m:sub>
              </m:sSub>
            </m:oMath>
            <w:r w:rsidRPr="00A83D1C">
              <w:rPr>
                <w:rFonts w:ascii="Times New Roman" w:eastAsia="等线" w:hAnsi="Times New Roman" w:cs="Times New Roman"/>
                <w:iCs/>
                <w:color w:val="000000" w:themeColor="text1"/>
                <w:sz w:val="22"/>
                <w:szCs w:val="22"/>
              </w:rPr>
              <w:t xml:space="preserve"> contiguous sub-channels starting from sub-channel </w:t>
            </w:r>
            <m:oMath>
              <m:r>
                <w:rPr>
                  <w:rFonts w:ascii="Cambria Math" w:eastAsia="等线" w:hAnsi="Cambria Math" w:cs="Times New Roman"/>
                  <w:color w:val="000000" w:themeColor="text1"/>
                  <w:sz w:val="22"/>
                  <w:szCs w:val="22"/>
                </w:rPr>
                <m:t>x</m:t>
              </m:r>
            </m:oMath>
            <w:r w:rsidRPr="00A83D1C">
              <w:rPr>
                <w:rFonts w:ascii="Times New Roman" w:eastAsia="等线" w:hAnsi="Times New Roman" w:cs="Times New Roman"/>
                <w:iCs/>
                <w:color w:val="000000" w:themeColor="text1"/>
                <w:sz w:val="22"/>
                <w:szCs w:val="22"/>
              </w:rPr>
              <w:t xml:space="preserve"> in slot </w:t>
            </w:r>
            <m:oMath>
              <m:sSubSup>
                <m:sSubSupPr>
                  <m:ctrlPr>
                    <w:rPr>
                      <w:rFonts w:ascii="Cambria Math" w:eastAsia="等线" w:hAnsi="Cambria Math" w:cs="Times New Roman"/>
                      <w:i/>
                      <w:color w:val="000000" w:themeColor="text1"/>
                      <w:sz w:val="22"/>
                      <w:szCs w:val="22"/>
                    </w:rPr>
                  </m:ctrlPr>
                </m:sSubSupPr>
                <m:e>
                  <m:r>
                    <w:rPr>
                      <w:rFonts w:ascii="Cambria Math" w:eastAsia="等线" w:hAnsi="Cambria Math" w:cs="Times New Roman"/>
                      <w:color w:val="000000" w:themeColor="text1"/>
                      <w:sz w:val="22"/>
                      <w:szCs w:val="22"/>
                    </w:rPr>
                    <m:t>t'</m:t>
                  </m:r>
                </m:e>
                <m:sub>
                  <m:r>
                    <w:rPr>
                      <w:rFonts w:ascii="Cambria Math" w:eastAsia="等线" w:hAnsi="Cambria Math" w:cs="Times New Roman"/>
                      <w:color w:val="000000" w:themeColor="text1"/>
                      <w:sz w:val="22"/>
                      <w:szCs w:val="22"/>
                    </w:rPr>
                    <m:t>y</m:t>
                  </m:r>
                </m:sub>
                <m:sup>
                  <m:r>
                    <w:rPr>
                      <w:rFonts w:ascii="Cambria Math" w:eastAsia="等线" w:hAnsi="Cambria Math" w:cs="Times New Roman"/>
                      <w:color w:val="000000" w:themeColor="text1"/>
                      <w:sz w:val="22"/>
                      <w:szCs w:val="22"/>
                    </w:rPr>
                    <m:t>SL</m:t>
                  </m:r>
                </m:sup>
              </m:sSubSup>
            </m:oMath>
            <w:r w:rsidRPr="00A83D1C">
              <w:rPr>
                <w:rFonts w:ascii="Times New Roman" w:eastAsia="等线" w:hAnsi="Times New Roman" w:cs="Times New Roman"/>
                <w:color w:val="000000" w:themeColor="text1"/>
                <w:sz w:val="22"/>
                <w:szCs w:val="22"/>
              </w:rPr>
              <w:t xml:space="preserve"> </w:t>
            </w:r>
            <w:r w:rsidRPr="00A83D1C">
              <w:rPr>
                <w:rFonts w:ascii="Times New Roman" w:eastAsia="等线" w:hAnsi="Times New Roman" w:cs="Times New Roman"/>
                <w:color w:val="FF0000"/>
                <w:sz w:val="22"/>
                <w:szCs w:val="22"/>
              </w:rPr>
              <w:t xml:space="preserve">in </w:t>
            </w:r>
            <m:oMath>
              <m:sSub>
                <m:sSubPr>
                  <m:ctrlPr>
                    <w:rPr>
                      <w:rFonts w:ascii="Cambria Math" w:eastAsia="等线" w:hAnsi="Cambria Math" w:cs="Times New Roman"/>
                      <w:i/>
                      <w:color w:val="FF0000"/>
                      <w:sz w:val="22"/>
                      <w:szCs w:val="22"/>
                    </w:rPr>
                  </m:ctrlPr>
                </m:sSubPr>
                <m:e>
                  <m:r>
                    <w:rPr>
                      <w:rFonts w:ascii="Cambria Math" w:eastAsia="等线" w:hAnsi="Cambria Math" w:cs="Times New Roman"/>
                      <w:color w:val="FF0000"/>
                      <w:sz w:val="22"/>
                      <w:szCs w:val="22"/>
                    </w:rPr>
                    <m:t>L</m:t>
                  </m:r>
                </m:e>
                <m:sub>
                  <m:r>
                    <m:rPr>
                      <m:nor/>
                    </m:rPr>
                    <w:rPr>
                      <w:rFonts w:ascii="Times New Roman" w:eastAsia="等线" w:hAnsi="Times New Roman" w:cs="Times New Roman"/>
                      <w:i/>
                      <w:color w:val="FF0000"/>
                      <w:sz w:val="22"/>
                      <w:szCs w:val="22"/>
                    </w:rPr>
                    <m:t>RBset</m:t>
                  </m:r>
                </m:sub>
              </m:sSub>
            </m:oMath>
            <w:r w:rsidRPr="00A83D1C">
              <w:rPr>
                <w:rFonts w:ascii="Times New Roman" w:eastAsia="等线" w:hAnsi="Times New Roman" w:cs="Times New Roman"/>
                <w:color w:val="FF0000"/>
                <w:sz w:val="22"/>
                <w:szCs w:val="22"/>
              </w:rPr>
              <w:t xml:space="preserve"> contiguous RB sets starting from RB set z</w:t>
            </w:r>
            <w:r w:rsidRPr="00A83D1C">
              <w:rPr>
                <w:rFonts w:ascii="Times New Roman" w:eastAsia="等线" w:hAnsi="Times New Roman" w:cs="Times New Roman"/>
                <w:iCs/>
                <w:color w:val="FF0000"/>
                <w:sz w:val="22"/>
                <w:szCs w:val="22"/>
              </w:rPr>
              <w:t>.</w:t>
            </w:r>
          </w:p>
          <w:p w14:paraId="38B7E5C1" w14:textId="162DAE73" w:rsidR="00661A24" w:rsidRPr="00A5652F" w:rsidRDefault="00661A24" w:rsidP="00A83D1C">
            <w:pPr>
              <w:pStyle w:val="ListParagraph"/>
              <w:numPr>
                <w:ilvl w:val="0"/>
                <w:numId w:val="41"/>
              </w:numPr>
              <w:spacing w:line="259" w:lineRule="auto"/>
              <w:ind w:leftChars="0"/>
              <w:rPr>
                <w:sz w:val="22"/>
                <w:szCs w:val="22"/>
              </w:rPr>
            </w:pPr>
            <w:r w:rsidRPr="00A83D1C">
              <w:rPr>
                <w:rFonts w:ascii="Times New Roman" w:hAnsi="Times New Roman" w:cs="Times New Roman"/>
                <w:sz w:val="22"/>
                <w:szCs w:val="22"/>
              </w:rPr>
              <w:t>Note, different candidate multi-slot resources can overlap in time.</w:t>
            </w:r>
          </w:p>
        </w:tc>
      </w:tr>
    </w:tbl>
    <w:p w14:paraId="430111E3" w14:textId="77777777" w:rsidR="00661A24" w:rsidRDefault="00661A24" w:rsidP="000D266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7C42A1DE" w14:textId="467DF18A" w:rsidR="00A61DC5" w:rsidRPr="00A83D1C" w:rsidRDefault="008B4AD7" w:rsidP="00A83D1C">
      <w:pPr>
        <w:pStyle w:val="NormalWeb"/>
        <w:spacing w:before="77" w:beforeAutospacing="0" w:after="120" w:afterAutospacing="0"/>
        <w:rPr>
          <w:rFonts w:eastAsia="+mn-ea"/>
          <w:b/>
          <w:bCs/>
          <w:i/>
          <w:iCs/>
          <w:color w:val="000000"/>
          <w:kern w:val="24"/>
          <w:u w:val="single"/>
        </w:rPr>
      </w:pPr>
      <w:r w:rsidRPr="00A83D1C">
        <w:rPr>
          <w:rFonts w:ascii="Times New Roman" w:eastAsia="+mn-ea" w:hAnsi="Times New Roman" w:cs="Times New Roman"/>
          <w:b/>
          <w:bCs/>
          <w:i/>
          <w:iCs/>
          <w:color w:val="000000"/>
          <w:kern w:val="24"/>
          <w:sz w:val="20"/>
          <w:szCs w:val="20"/>
          <w:u w:val="single"/>
        </w:rPr>
        <w:t xml:space="preserve">Proposal </w:t>
      </w:r>
      <w:r w:rsidR="00743163">
        <w:rPr>
          <w:rFonts w:ascii="Times New Roman" w:eastAsia="+mn-ea" w:hAnsi="Times New Roman" w:cs="Times New Roman"/>
          <w:b/>
          <w:bCs/>
          <w:i/>
          <w:iCs/>
          <w:color w:val="000000"/>
          <w:kern w:val="24"/>
          <w:sz w:val="20"/>
          <w:szCs w:val="20"/>
          <w:u w:val="single"/>
        </w:rPr>
        <w:t>1</w:t>
      </w:r>
      <w:r w:rsidR="00553219">
        <w:rPr>
          <w:rFonts w:ascii="Times New Roman" w:eastAsia="+mn-ea" w:hAnsi="Times New Roman" w:cs="Times New Roman"/>
          <w:b/>
          <w:bCs/>
          <w:i/>
          <w:iCs/>
          <w:color w:val="000000"/>
          <w:kern w:val="24"/>
          <w:sz w:val="20"/>
          <w:szCs w:val="20"/>
          <w:u w:val="single"/>
        </w:rPr>
        <w:t>6</w:t>
      </w:r>
      <w:r w:rsidRPr="00A83D1C">
        <w:rPr>
          <w:rFonts w:ascii="Times New Roman" w:eastAsia="+mn-ea" w:hAnsi="Times New Roman" w:cs="Times New Roman"/>
          <w:b/>
          <w:bCs/>
          <w:i/>
          <w:iCs/>
          <w:color w:val="000000"/>
          <w:kern w:val="24"/>
          <w:sz w:val="20"/>
          <w:szCs w:val="20"/>
          <w:u w:val="single"/>
        </w:rPr>
        <w:t>:</w:t>
      </w:r>
      <w:r w:rsidR="00743163">
        <w:rPr>
          <w:rFonts w:ascii="Times New Roman" w:eastAsia="+mn-ea" w:hAnsi="Times New Roman" w:cs="Times New Roman"/>
          <w:b/>
          <w:bCs/>
          <w:i/>
          <w:iCs/>
          <w:color w:val="000000"/>
          <w:kern w:val="24"/>
          <w:sz w:val="20"/>
          <w:szCs w:val="20"/>
          <w:u w:val="single"/>
        </w:rPr>
        <w:t xml:space="preserve"> Support irregular shaped candidate multi-slots resource for </w:t>
      </w:r>
      <w:proofErr w:type="gramStart"/>
      <w:r w:rsidR="00743163">
        <w:rPr>
          <w:rFonts w:ascii="Times New Roman" w:eastAsia="+mn-ea" w:hAnsi="Times New Roman" w:cs="Times New Roman"/>
          <w:b/>
          <w:bCs/>
          <w:i/>
          <w:iCs/>
          <w:color w:val="000000"/>
          <w:kern w:val="24"/>
          <w:sz w:val="20"/>
          <w:szCs w:val="20"/>
          <w:u w:val="single"/>
        </w:rPr>
        <w:t>MCSt</w:t>
      </w:r>
      <w:proofErr w:type="gramEnd"/>
    </w:p>
    <w:p w14:paraId="5443E317" w14:textId="77777777" w:rsidR="001878AD" w:rsidRDefault="001878AD" w:rsidP="001878AD">
      <w:pPr>
        <w:pStyle w:val="BodyText"/>
      </w:pPr>
      <w:r>
        <w:t xml:space="preserve">A sidelink </w:t>
      </w:r>
      <w:r w:rsidRPr="00C748D4">
        <w:t xml:space="preserve">device is required to pass a clear channel assessment (CCA) procedure, such as </w:t>
      </w:r>
      <w:r>
        <w:t xml:space="preserve">Cat 4 </w:t>
      </w:r>
      <w:r w:rsidRPr="00C748D4">
        <w:t>LBT</w:t>
      </w:r>
      <w:r>
        <w:t xml:space="preserve"> to initiate a channel occupancy in an </w:t>
      </w:r>
      <w:r w:rsidRPr="00C748D4">
        <w:t>unlicensed carrier (shared spectrum).</w:t>
      </w:r>
      <w:r>
        <w:t xml:space="preserve"> The sidelink transmission are allowed to be performed within the maximum channel occupancy duration defined by the respective channel access priority class which is </w:t>
      </w:r>
      <w:r w:rsidRPr="00D5337D">
        <w:t>counted or measured from the first transmission after initiation of the COT.</w:t>
      </w:r>
      <w:r>
        <w:t xml:space="preserve"> Consecutive transmission within he occupied channel duration without gaps or gap less than 25µs is beneficial so that initiator device does not need to perform Cat 2 LBT to reaffirm the channel. </w:t>
      </w:r>
      <w:r w:rsidRPr="00FE1550">
        <w:t>In the current sidelink physical layer design upto three non-consecutive sidelink resources could be allocated or reserved within a boundary of 32 slots using the sidelink grant provided by DCI format 3_0</w:t>
      </w:r>
      <w:r>
        <w:t xml:space="preserve"> to the Tx UE and PSCCH transmission to the Rx UE while the same upto three resources could be reserved using mode 2. The current resource scheduling mechanism based on configured grant, dynamic scheduling using mode 1 and candidate resource selection, reservation mechanism using mode 2 requires changes to perform consecutive transmission which could be based on multi-slot scheduling.</w:t>
      </w:r>
    </w:p>
    <w:p w14:paraId="4B6BD746" w14:textId="131CA76D" w:rsidR="001878AD" w:rsidRPr="00FE1550" w:rsidRDefault="001878AD" w:rsidP="001878A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6" w:name="_Hlk127547347"/>
      <w:r w:rsidRPr="00FE1550">
        <w:rPr>
          <w:rFonts w:ascii="Times New Roman" w:eastAsia="+mn-ea" w:hAnsi="Times New Roman" w:cs="Times New Roman"/>
          <w:b/>
          <w:bCs/>
          <w:i/>
          <w:iCs/>
          <w:color w:val="000000"/>
          <w:kern w:val="24"/>
          <w:sz w:val="20"/>
          <w:szCs w:val="20"/>
          <w:u w:val="single"/>
        </w:rPr>
        <w:t xml:space="preserve">Proposal </w:t>
      </w:r>
      <w:r w:rsidR="009004B8">
        <w:rPr>
          <w:rFonts w:ascii="Times New Roman" w:eastAsia="+mn-ea" w:hAnsi="Times New Roman" w:cs="Times New Roman"/>
          <w:b/>
          <w:bCs/>
          <w:i/>
          <w:iCs/>
          <w:color w:val="000000"/>
          <w:kern w:val="24"/>
          <w:sz w:val="20"/>
          <w:szCs w:val="20"/>
          <w:u w:val="single"/>
        </w:rPr>
        <w:t>1</w:t>
      </w:r>
      <w:r w:rsidR="00553219">
        <w:rPr>
          <w:rFonts w:ascii="Times New Roman" w:eastAsia="+mn-ea" w:hAnsi="Times New Roman" w:cs="Times New Roman"/>
          <w:b/>
          <w:bCs/>
          <w:i/>
          <w:iCs/>
          <w:color w:val="000000"/>
          <w:kern w:val="24"/>
          <w:sz w:val="20"/>
          <w:szCs w:val="20"/>
          <w:u w:val="single"/>
        </w:rPr>
        <w:t>7</w:t>
      </w:r>
      <w:r w:rsidRPr="00FE1550">
        <w:rPr>
          <w:rFonts w:ascii="Times New Roman" w:eastAsia="+mn-ea" w:hAnsi="Times New Roman" w:cs="Times New Roman"/>
          <w:b/>
          <w:bCs/>
          <w:i/>
          <w:iCs/>
          <w:color w:val="000000"/>
          <w:kern w:val="24"/>
          <w:sz w:val="20"/>
          <w:szCs w:val="20"/>
          <w:u w:val="single"/>
        </w:rPr>
        <w:t xml:space="preserve">: </w:t>
      </w:r>
      <w:r w:rsidRPr="001420B4">
        <w:rPr>
          <w:rFonts w:ascii="Times New Roman" w:eastAsia="+mn-ea" w:hAnsi="Times New Roman" w:cs="Times New Roman"/>
          <w:b/>
          <w:bCs/>
          <w:i/>
          <w:iCs/>
          <w:color w:val="000000"/>
          <w:kern w:val="24"/>
          <w:sz w:val="20"/>
          <w:szCs w:val="20"/>
          <w:u w:val="single"/>
        </w:rPr>
        <w:t xml:space="preserve">RAN1 </w:t>
      </w:r>
      <w:r w:rsidR="00E41318">
        <w:rPr>
          <w:rFonts w:ascii="Times New Roman" w:eastAsia="+mn-ea" w:hAnsi="Times New Roman" w:cs="Times New Roman"/>
          <w:b/>
          <w:bCs/>
          <w:i/>
          <w:iCs/>
          <w:color w:val="000000"/>
          <w:kern w:val="24"/>
          <w:sz w:val="20"/>
          <w:szCs w:val="20"/>
          <w:u w:val="single"/>
        </w:rPr>
        <w:t>support</w:t>
      </w:r>
      <w:r w:rsidR="00E41318" w:rsidRPr="00FE1550">
        <w:rPr>
          <w:rFonts w:ascii="Times New Roman" w:eastAsia="+mn-ea" w:hAnsi="Times New Roman" w:cs="Times New Roman"/>
          <w:b/>
          <w:bCs/>
          <w:i/>
          <w:iCs/>
          <w:color w:val="000000"/>
          <w:kern w:val="24"/>
          <w:sz w:val="20"/>
          <w:szCs w:val="20"/>
          <w:u w:val="single"/>
        </w:rPr>
        <w:t xml:space="preserve"> </w:t>
      </w:r>
      <w:r w:rsidRPr="00FE1550">
        <w:rPr>
          <w:rFonts w:ascii="Times New Roman" w:eastAsia="+mn-ea" w:hAnsi="Times New Roman" w:cs="Times New Roman"/>
          <w:b/>
          <w:bCs/>
          <w:i/>
          <w:iCs/>
          <w:color w:val="000000"/>
          <w:kern w:val="24"/>
          <w:sz w:val="20"/>
          <w:szCs w:val="20"/>
          <w:u w:val="single"/>
        </w:rPr>
        <w:t>assigning more than 3 consecutive resources with a gap less than 25µs using multi-slot scheduling</w:t>
      </w:r>
      <w:r w:rsidR="006C572A">
        <w:rPr>
          <w:rFonts w:ascii="Times New Roman" w:eastAsia="+mn-ea" w:hAnsi="Times New Roman" w:cs="Times New Roman"/>
          <w:b/>
          <w:bCs/>
          <w:i/>
          <w:iCs/>
          <w:color w:val="000000"/>
          <w:kern w:val="24"/>
          <w:sz w:val="20"/>
          <w:szCs w:val="20"/>
          <w:u w:val="single"/>
        </w:rPr>
        <w:t>.</w:t>
      </w:r>
      <w:r w:rsidRPr="00FE1550">
        <w:rPr>
          <w:rFonts w:ascii="Times New Roman" w:eastAsia="+mn-ea" w:hAnsi="Times New Roman" w:cs="Times New Roman"/>
          <w:b/>
          <w:bCs/>
          <w:i/>
          <w:iCs/>
          <w:color w:val="000000"/>
          <w:kern w:val="24"/>
          <w:sz w:val="20"/>
          <w:szCs w:val="20"/>
          <w:u w:val="single"/>
        </w:rPr>
        <w:t xml:space="preserve"> </w:t>
      </w:r>
    </w:p>
    <w:bookmarkEnd w:id="16"/>
    <w:p w14:paraId="0A482978" w14:textId="77777777" w:rsidR="001878AD" w:rsidRPr="00D01361" w:rsidRDefault="001878AD" w:rsidP="001C69AB">
      <w:pPr>
        <w:pStyle w:val="BodyText"/>
        <w:rPr>
          <w:lang w:val="en-US" w:eastAsia="zh-CN"/>
        </w:rPr>
      </w:pPr>
    </w:p>
    <w:p w14:paraId="417A3DEC" w14:textId="77777777" w:rsidR="00A61DC5" w:rsidRDefault="00A61DC5" w:rsidP="001C69AB">
      <w:pPr>
        <w:pStyle w:val="BodyText"/>
        <w:rPr>
          <w:lang w:val="en-GB" w:eastAsia="zh-CN"/>
        </w:rPr>
      </w:pPr>
    </w:p>
    <w:p w14:paraId="3168B504" w14:textId="721DB48C" w:rsidR="001C69AB" w:rsidRDefault="00F80DE2" w:rsidP="00372983">
      <w:pPr>
        <w:pStyle w:val="Heading2"/>
      </w:pPr>
      <w:r>
        <w:t xml:space="preserve">Type-1 </w:t>
      </w:r>
      <w:r w:rsidR="001C69AB">
        <w:t>LBT impact on resource selection</w:t>
      </w:r>
    </w:p>
    <w:p w14:paraId="1A1DFACD" w14:textId="711C58C7" w:rsidR="00DD306E" w:rsidRDefault="00DD306E" w:rsidP="00DD306E">
      <w:pPr>
        <w:pStyle w:val="BodyText"/>
        <w:rPr>
          <w:lang w:val="en-GB"/>
        </w:rPr>
      </w:pPr>
      <w:r>
        <w:rPr>
          <w:lang w:val="en-GB"/>
        </w:rPr>
        <w:t xml:space="preserve">LBT needs to be performed before transmitting on the reserved resource and the LBT outcome on the reserved resource is not guaranteed. Hence, excluding candidate resources before and after the reserved resource may lead to overall resource in-efficiency. To avoid resource in-efficiency, following two methods can be further investigated. </w:t>
      </w:r>
    </w:p>
    <w:p w14:paraId="0B2B4E5C" w14:textId="77777777" w:rsidR="00DD306E" w:rsidRDefault="00DD306E">
      <w:pPr>
        <w:pStyle w:val="BodyText"/>
        <w:numPr>
          <w:ilvl w:val="0"/>
          <w:numId w:val="20"/>
        </w:numPr>
        <w:rPr>
          <w:lang w:val="en-GB"/>
        </w:rPr>
      </w:pPr>
      <w:r>
        <w:rPr>
          <w:lang w:val="en-GB"/>
        </w:rPr>
        <w:t xml:space="preserve">UE can select candidate resource before and after the reserved resources and while allowing COT initiated UE to share COT to the UE that reserved resource. Hence, when reserved resource is overlapped with the UE’s transmission resource, UE may perform COT sharing allowing transmission on the reserved resources </w:t>
      </w:r>
    </w:p>
    <w:p w14:paraId="1769E8A1" w14:textId="77777777" w:rsidR="00DD306E" w:rsidRDefault="00DD306E">
      <w:pPr>
        <w:pStyle w:val="BodyText"/>
        <w:numPr>
          <w:ilvl w:val="0"/>
          <w:numId w:val="20"/>
        </w:numPr>
        <w:rPr>
          <w:lang w:val="en-GB"/>
        </w:rPr>
      </w:pPr>
      <w:r>
        <w:rPr>
          <w:lang w:val="en-GB"/>
        </w:rPr>
        <w:t xml:space="preserve">UE can select candidate resource before and after the reserved resources while COT initiated UE may perform type 2 LBT on the reserved resource by selecting one of the multiple CPE starting position on the reserved resource to check whether the UE that reserved resource is transmitting based on the LBT outcome. </w:t>
      </w:r>
    </w:p>
    <w:p w14:paraId="1BFCE5C1" w14:textId="21E0C85D" w:rsidR="00DD306E" w:rsidRPr="00DD306E" w:rsidRDefault="00DD306E" w:rsidP="00DD306E">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Observation </w:t>
      </w:r>
      <w:r w:rsidR="00A83D1C">
        <w:rPr>
          <w:rFonts w:eastAsia="+mn-ea"/>
          <w:b/>
          <w:bCs/>
          <w:i/>
          <w:iCs/>
          <w:color w:val="000000"/>
          <w:kern w:val="24"/>
          <w:u w:val="single"/>
          <w:lang w:val="en-US" w:eastAsia="zh-CN"/>
        </w:rPr>
        <w:t>2</w:t>
      </w:r>
      <w:r w:rsidRPr="00DD306E">
        <w:rPr>
          <w:rFonts w:eastAsia="+mn-ea"/>
          <w:b/>
          <w:bCs/>
          <w:i/>
          <w:iCs/>
          <w:color w:val="000000"/>
          <w:kern w:val="24"/>
          <w:u w:val="single"/>
          <w:lang w:val="en-US" w:eastAsia="zh-CN"/>
        </w:rPr>
        <w:t>: LBT outcome on the reserved resource is not guaranteed and excluding such resource resource in the candidate resource selection may lead to resource in-efficiency</w:t>
      </w:r>
      <w:r w:rsidR="006C572A">
        <w:rPr>
          <w:rFonts w:eastAsia="+mn-ea"/>
          <w:b/>
          <w:bCs/>
          <w:i/>
          <w:iCs/>
          <w:color w:val="000000"/>
          <w:kern w:val="24"/>
          <w:u w:val="single"/>
          <w:lang w:val="en-US" w:eastAsia="zh-CN"/>
        </w:rPr>
        <w:t>.</w:t>
      </w:r>
      <w:r w:rsidRPr="00DD306E">
        <w:rPr>
          <w:rFonts w:eastAsia="+mn-ea"/>
          <w:b/>
          <w:bCs/>
          <w:i/>
          <w:iCs/>
          <w:color w:val="000000"/>
          <w:kern w:val="24"/>
          <w:u w:val="single"/>
          <w:lang w:val="en-US" w:eastAsia="zh-CN"/>
        </w:rPr>
        <w:t xml:space="preserve"> </w:t>
      </w:r>
    </w:p>
    <w:p w14:paraId="3387FF7B" w14:textId="06180A71" w:rsidR="00DD306E" w:rsidRDefault="00DD306E" w:rsidP="00DD306E">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Proposal </w:t>
      </w:r>
      <w:r w:rsidR="00A83D1C">
        <w:rPr>
          <w:rFonts w:eastAsia="+mn-ea"/>
          <w:b/>
          <w:bCs/>
          <w:i/>
          <w:iCs/>
          <w:color w:val="000000"/>
          <w:kern w:val="24"/>
          <w:u w:val="single"/>
          <w:lang w:val="en-US" w:eastAsia="zh-CN"/>
        </w:rPr>
        <w:t>1</w:t>
      </w:r>
      <w:r w:rsidR="00553219">
        <w:rPr>
          <w:rFonts w:eastAsia="+mn-ea"/>
          <w:b/>
          <w:bCs/>
          <w:i/>
          <w:iCs/>
          <w:color w:val="000000"/>
          <w:kern w:val="24"/>
          <w:u w:val="single"/>
          <w:lang w:val="en-US" w:eastAsia="zh-CN"/>
        </w:rPr>
        <w:t>8</w:t>
      </w:r>
      <w:r w:rsidRPr="00DD306E">
        <w:rPr>
          <w:rFonts w:eastAsia="+mn-ea"/>
          <w:b/>
          <w:bCs/>
          <w:i/>
          <w:iCs/>
          <w:color w:val="000000"/>
          <w:kern w:val="24"/>
          <w:u w:val="single"/>
          <w:lang w:val="en-US" w:eastAsia="zh-CN"/>
        </w:rPr>
        <w:t xml:space="preserve">: Support multiple CPE starting position on the reserved resource while allowing COT initiated UE to select one of the starting positions on the reserved resource for type 2 LBT to check the LBT outcome and transmission status of the UE on the reserved resource.  </w:t>
      </w:r>
    </w:p>
    <w:p w14:paraId="7D526999" w14:textId="01ADBF98" w:rsidR="00372983" w:rsidRDefault="00372983" w:rsidP="00DD306E">
      <w:pPr>
        <w:pStyle w:val="BodyText"/>
        <w:rPr>
          <w:rFonts w:eastAsia="+mn-ea"/>
          <w:b/>
          <w:bCs/>
          <w:i/>
          <w:iCs/>
          <w:color w:val="000000"/>
          <w:kern w:val="24"/>
          <w:u w:val="single"/>
          <w:lang w:val="en-US" w:eastAsia="zh-CN"/>
        </w:rPr>
      </w:pPr>
    </w:p>
    <w:p w14:paraId="4A219DD0" w14:textId="77777777" w:rsidR="00A61DC5" w:rsidRDefault="00A61DC5" w:rsidP="00A61DC5">
      <w:pPr>
        <w:pStyle w:val="Heading2"/>
        <w:rPr>
          <w:lang w:eastAsia="zh-CN"/>
        </w:rPr>
      </w:pPr>
      <w:r w:rsidRPr="00940BBC">
        <w:rPr>
          <w:lang w:eastAsia="zh-CN"/>
        </w:rPr>
        <w:lastRenderedPageBreak/>
        <w:t xml:space="preserve">Frame based equipment channel access </w:t>
      </w:r>
      <w:proofErr w:type="gramStart"/>
      <w:r w:rsidRPr="00940BBC">
        <w:rPr>
          <w:lang w:eastAsia="zh-CN"/>
        </w:rPr>
        <w:t>mechanism</w:t>
      </w:r>
      <w:proofErr w:type="gramEnd"/>
      <w:r>
        <w:rPr>
          <w:lang w:eastAsia="zh-CN"/>
        </w:rPr>
        <w:t xml:space="preserve"> </w:t>
      </w:r>
    </w:p>
    <w:p w14:paraId="06B0203D" w14:textId="33756FC4" w:rsidR="00A61DC5" w:rsidRPr="00940BBC" w:rsidRDefault="00A61DC5" w:rsidP="00A61DC5">
      <w:pPr>
        <w:pStyle w:val="BodyText"/>
        <w:rPr>
          <w:rFonts w:eastAsia="Times New Roman"/>
          <w:lang w:val="en-GB"/>
        </w:rPr>
      </w:pPr>
      <w:r w:rsidRPr="00754B86">
        <w:t xml:space="preserve">Wireless signal transmission on unlicensed spectrum should meet the requirements of regulation subject to the management of the located country/region. </w:t>
      </w:r>
      <w:r w:rsidRPr="00940BBC">
        <w:rPr>
          <w:rFonts w:eastAsia="Times New Roman"/>
          <w:lang w:val="en-GB"/>
        </w:rPr>
        <w:t>According to the regulation</w:t>
      </w:r>
      <w:r w:rsidRPr="00940BBC">
        <w:rPr>
          <w:color w:val="000000"/>
        </w:rPr>
        <w:t xml:space="preserve"> </w:t>
      </w:r>
      <w:r>
        <w:rPr>
          <w:color w:val="000000"/>
        </w:rPr>
        <w:t xml:space="preserve">on </w:t>
      </w:r>
      <w:r w:rsidRPr="00940BBC">
        <w:rPr>
          <w:color w:val="000000"/>
        </w:rPr>
        <w:t>Frame based equipment (FBE) channel access mechanism</w:t>
      </w:r>
      <w:r w:rsidRPr="00940BBC">
        <w:rPr>
          <w:rFonts w:eastAsia="Times New Roman"/>
          <w:lang w:val="en-GB"/>
        </w:rPr>
        <w:t>, a device where the transmit/receive structure has a periodic timing with a declared periodicity</w:t>
      </w:r>
      <w:r w:rsidRPr="00940BBC">
        <w:rPr>
          <w:rFonts w:eastAsia="Times New Roman" w:hint="eastAsia"/>
          <w:lang w:val="en-GB"/>
        </w:rPr>
        <w:t xml:space="preserve"> </w:t>
      </w:r>
      <w:r w:rsidRPr="00940BBC">
        <w:rPr>
          <w:rFonts w:eastAsia="Times New Roman"/>
          <w:lang w:val="en-GB"/>
        </w:rPr>
        <w:t xml:space="preserve">equal to the </w:t>
      </w:r>
      <w:r w:rsidRPr="00940BBC">
        <w:rPr>
          <w:rFonts w:eastAsia="Times New Roman"/>
          <w:iCs/>
          <w:lang w:val="en-GB"/>
        </w:rPr>
        <w:t>Fixed Frame Period</w:t>
      </w:r>
      <w:r w:rsidRPr="00940BBC">
        <w:rPr>
          <w:rFonts w:eastAsia="Times New Roman"/>
          <w:lang w:val="en-GB"/>
        </w:rPr>
        <w:t xml:space="preserve"> (FFP) between 1 and 10ms, and a single </w:t>
      </w:r>
      <w:r w:rsidRPr="00940BBC">
        <w:rPr>
          <w:rFonts w:eastAsia="Times New Roman"/>
          <w:iCs/>
          <w:lang w:val="en-GB"/>
        </w:rPr>
        <w:t>CCA slot, i.e., one-shot CCA with at least 9</w:t>
      </w:r>
      <w:r w:rsidRPr="00940BBC">
        <w:rPr>
          <w:rFonts w:eastAsia="Times New Roman"/>
          <w:lang w:val="en-GB"/>
        </w:rPr>
        <w:t>μs sensing interval</w:t>
      </w:r>
      <w:r w:rsidRPr="00940BBC">
        <w:rPr>
          <w:rFonts w:eastAsia="Times New Roman"/>
          <w:iCs/>
          <w:lang w:val="en-GB"/>
        </w:rPr>
        <w:t xml:space="preserve">. </w:t>
      </w:r>
      <w:r w:rsidRPr="00940BBC">
        <w:rPr>
          <w:rFonts w:eastAsia="Times New Roman"/>
          <w:lang w:val="en-GB"/>
        </w:rPr>
        <w:t xml:space="preserve">Transmissions can start only at the beginning of the FFP immediately following a successful one-shot CCA. If the </w:t>
      </w:r>
      <w:r w:rsidRPr="00940BBC">
        <w:rPr>
          <w:rFonts w:eastAsia="Times New Roman"/>
          <w:iCs/>
          <w:lang w:val="en-GB"/>
        </w:rPr>
        <w:t xml:space="preserve">FBE device </w:t>
      </w:r>
      <w:r w:rsidRPr="00940BBC">
        <w:rPr>
          <w:rFonts w:eastAsia="Times New Roman"/>
          <w:lang w:val="en-GB"/>
        </w:rPr>
        <w:t xml:space="preserve">finds </w:t>
      </w:r>
      <w:r w:rsidRPr="00940BBC">
        <w:rPr>
          <w:rFonts w:eastAsia="Times New Roman"/>
          <w:iCs/>
          <w:lang w:val="en-GB"/>
        </w:rPr>
        <w:t xml:space="preserve">the channel </w:t>
      </w:r>
      <w:r w:rsidRPr="00940BBC">
        <w:rPr>
          <w:rFonts w:eastAsia="Times New Roman"/>
          <w:lang w:val="en-GB"/>
        </w:rPr>
        <w:t>occupied, no transmission occurs on that</w:t>
      </w:r>
      <w:r w:rsidRPr="00940BBC">
        <w:rPr>
          <w:rFonts w:eastAsia="Times New Roman" w:hint="eastAsia"/>
          <w:lang w:val="en-GB"/>
        </w:rPr>
        <w:t xml:space="preserve"> c</w:t>
      </w:r>
      <w:r w:rsidRPr="00940BBC">
        <w:rPr>
          <w:rFonts w:eastAsia="Times New Roman"/>
          <w:lang w:val="en-GB"/>
        </w:rPr>
        <w:t>hannel during the following F</w:t>
      </w:r>
      <w:r w:rsidRPr="00940BBC">
        <w:rPr>
          <w:rFonts w:eastAsia="Times New Roman"/>
          <w:iCs/>
          <w:lang w:val="en-GB"/>
        </w:rPr>
        <w:t>FP. T</w:t>
      </w:r>
      <w:r w:rsidRPr="00940BBC">
        <w:rPr>
          <w:rFonts w:eastAsia="Times New Roman"/>
          <w:lang w:val="en-GB"/>
        </w:rPr>
        <w:t>he channel occupancy time (</w:t>
      </w:r>
      <w:r w:rsidRPr="00940BBC">
        <w:rPr>
          <w:rFonts w:eastAsia="Times New Roman"/>
          <w:iCs/>
          <w:lang w:val="en-GB"/>
        </w:rPr>
        <w:t>COT) can</w:t>
      </w:r>
      <w:r w:rsidRPr="00940BBC">
        <w:rPr>
          <w:rFonts w:eastAsia="Times New Roman"/>
          <w:lang w:val="en-GB"/>
        </w:rPr>
        <w:t>not be greater than 95% of the F</w:t>
      </w:r>
      <w:r w:rsidRPr="00940BBC">
        <w:rPr>
          <w:rFonts w:eastAsia="Times New Roman"/>
          <w:iCs/>
          <w:lang w:val="en-GB"/>
        </w:rPr>
        <w:t xml:space="preserve">FP </w:t>
      </w:r>
      <w:r w:rsidRPr="00940BBC">
        <w:rPr>
          <w:rFonts w:eastAsia="Times New Roman"/>
          <w:lang w:val="en-GB"/>
        </w:rPr>
        <w:t xml:space="preserve">and has to be followed by an </w:t>
      </w:r>
      <w:r w:rsidRPr="00940BBC">
        <w:rPr>
          <w:rFonts w:eastAsia="Times New Roman"/>
          <w:iCs/>
          <w:lang w:val="en-GB"/>
        </w:rPr>
        <w:t xml:space="preserve">Idle Period </w:t>
      </w:r>
      <w:r w:rsidRPr="00940BBC">
        <w:rPr>
          <w:rFonts w:eastAsia="Times New Roman"/>
          <w:lang w:val="en-GB"/>
        </w:rPr>
        <w:t>until the start of the next F</w:t>
      </w:r>
      <w:r w:rsidRPr="00940BBC">
        <w:rPr>
          <w:rFonts w:eastAsia="Times New Roman"/>
          <w:iCs/>
          <w:lang w:val="en-GB"/>
        </w:rPr>
        <w:t xml:space="preserve">FP </w:t>
      </w:r>
      <w:r w:rsidRPr="00940BBC">
        <w:rPr>
          <w:rFonts w:eastAsia="Times New Roman"/>
          <w:lang w:val="en-GB"/>
        </w:rPr>
        <w:t xml:space="preserve">such that the </w:t>
      </w:r>
      <w:r w:rsidRPr="00940BBC">
        <w:rPr>
          <w:rFonts w:eastAsia="Times New Roman"/>
          <w:iCs/>
          <w:lang w:val="en-GB"/>
        </w:rPr>
        <w:t>Idle Period</w:t>
      </w:r>
      <w:r w:rsidRPr="00940BBC">
        <w:rPr>
          <w:rFonts w:eastAsia="Times New Roman" w:hint="eastAsia"/>
          <w:lang w:val="en-GB"/>
        </w:rPr>
        <w:t xml:space="preserve"> </w:t>
      </w:r>
      <w:r w:rsidRPr="00940BBC">
        <w:rPr>
          <w:rFonts w:eastAsia="Times New Roman"/>
          <w:lang w:val="en-GB"/>
        </w:rPr>
        <w:t xml:space="preserve">is at least 5% of the </w:t>
      </w:r>
      <w:r w:rsidRPr="00940BBC">
        <w:rPr>
          <w:rFonts w:eastAsia="Times New Roman"/>
          <w:iCs/>
          <w:lang w:val="en-GB"/>
        </w:rPr>
        <w:t>COT</w:t>
      </w:r>
      <w:r w:rsidRPr="00940BBC">
        <w:rPr>
          <w:rFonts w:eastAsia="Times New Roman"/>
          <w:lang w:val="en-GB"/>
        </w:rPr>
        <w:t>, with a minimum of 100μs.</w:t>
      </w:r>
      <w:r w:rsidRPr="00940BBC">
        <w:rPr>
          <w:rFonts w:eastAsia="Times New Roman" w:hint="eastAsia"/>
          <w:lang w:val="en-GB"/>
        </w:rPr>
        <w:t xml:space="preserve"> </w:t>
      </w:r>
      <w:r w:rsidRPr="00940BBC">
        <w:rPr>
          <w:color w:val="000000"/>
        </w:rPr>
        <w:t xml:space="preserve">An FBE structure with a fixed frame period is shown in </w:t>
      </w:r>
      <w:r w:rsidR="005473EA" w:rsidRPr="00940BBC">
        <w:rPr>
          <w:color w:val="000000"/>
        </w:rPr>
        <w:fldChar w:fldCharType="begin"/>
      </w:r>
      <w:r w:rsidR="005473EA" w:rsidRPr="00940BBC">
        <w:rPr>
          <w:color w:val="000000"/>
        </w:rPr>
        <w:instrText xml:space="preserve"> REF _Ref16855523 \h  \* MERGEFORMAT </w:instrText>
      </w:r>
      <w:r w:rsidR="005473EA" w:rsidRPr="00940BBC">
        <w:rPr>
          <w:color w:val="000000"/>
        </w:rPr>
      </w:r>
      <w:r w:rsidR="005473EA" w:rsidRPr="00940BBC">
        <w:rPr>
          <w:color w:val="000000"/>
        </w:rPr>
        <w:fldChar w:fldCharType="separate"/>
      </w:r>
      <w:r w:rsidR="005473EA" w:rsidRPr="00940BBC">
        <w:rPr>
          <w:color w:val="000000"/>
        </w:rPr>
        <w:t xml:space="preserve">Figure </w:t>
      </w:r>
      <w:r w:rsidR="00A83D1C">
        <w:rPr>
          <w:color w:val="000000"/>
          <w:lang w:val="en-US"/>
        </w:rPr>
        <w:t>4</w:t>
      </w:r>
      <w:r w:rsidR="005473EA" w:rsidRPr="00940BBC">
        <w:rPr>
          <w:color w:val="000000"/>
        </w:rPr>
        <w:fldChar w:fldCharType="end"/>
      </w:r>
      <w:r w:rsidRPr="00940BBC">
        <w:rPr>
          <w:color w:val="000000"/>
        </w:rPr>
        <w:t>. Additionally, within each COT, the regulation allows multiple DL-to-UL transmission switching subject to a one-shot CCA. There is no requirement of gap between transmission bursts. UEs served by the gNB that wins the contention can transmit within the COT, where the winning gNB is the initiating device and the served UEs are responding devices in FBE. A</w:t>
      </w:r>
      <w:r w:rsidRPr="00940BBC">
        <w:rPr>
          <w:rFonts w:eastAsia="Times New Roman"/>
          <w:lang w:val="en-GB"/>
        </w:rPr>
        <w:t xml:space="preserve">n FBE </w:t>
      </w:r>
      <w:r w:rsidRPr="00940BBC">
        <w:rPr>
          <w:color w:val="000000"/>
        </w:rPr>
        <w:t>initiating</w:t>
      </w:r>
      <w:r w:rsidRPr="00940BBC">
        <w:rPr>
          <w:rFonts w:eastAsia="Times New Roman"/>
          <w:lang w:val="en-GB"/>
        </w:rPr>
        <w:t xml:space="preserve"> device may change its FFP at most every 200ms</w:t>
      </w:r>
      <w:r w:rsidRPr="00940BBC">
        <w:rPr>
          <w:rFonts w:eastAsia="Times New Roman" w:hint="eastAsia"/>
          <w:lang w:val="en-GB"/>
        </w:rPr>
        <w:t>.</w:t>
      </w:r>
    </w:p>
    <w:p w14:paraId="2DD17850" w14:textId="77777777" w:rsidR="00A61DC5" w:rsidRDefault="00A61DC5" w:rsidP="00A61DC5">
      <w:pPr>
        <w:pStyle w:val="NormalWeb"/>
        <w:spacing w:before="77" w:beforeAutospacing="0" w:after="120" w:afterAutospacing="0"/>
        <w:jc w:val="center"/>
      </w:pPr>
      <w:r w:rsidRPr="00940BBC">
        <w:rPr>
          <w:rFonts w:ascii="Times New Roman" w:eastAsia="Times New Roman" w:hAnsi="Times New Roman" w:cs="Times New Roman"/>
          <w:sz w:val="20"/>
          <w:szCs w:val="20"/>
          <w:lang w:val="en-GB" w:eastAsia="en-US"/>
        </w:rPr>
        <w:object w:dxaOrig="15424" w:dyaOrig="4455" w14:anchorId="3D3E6BF3">
          <v:shape id="_x0000_i1026" type="#_x0000_t75" style="width:468pt;height:134.75pt" o:ole="">
            <v:imagedata r:id="rId12" o:title=""/>
          </v:shape>
          <o:OLEObject Type="Embed" ProgID="Visio.Drawing.11" ShapeID="_x0000_i1026" DrawAspect="Content" ObjectID="_1760448412" r:id="rId13"/>
        </w:object>
      </w:r>
    </w:p>
    <w:p w14:paraId="580158B9" w14:textId="291622F1" w:rsidR="00A61DC5" w:rsidRPr="00940BBC" w:rsidRDefault="00A61DC5" w:rsidP="00A61DC5">
      <w:pPr>
        <w:pStyle w:val="Caption"/>
        <w:jc w:val="center"/>
        <w:rPr>
          <w:rFonts w:eastAsia="宋体"/>
          <w:color w:val="000000"/>
        </w:rPr>
      </w:pPr>
      <w:r>
        <w:t xml:space="preserve">Figure </w:t>
      </w:r>
      <w:r w:rsidR="00A83D1C">
        <w:t>4</w:t>
      </w:r>
      <w:r w:rsidR="005473EA">
        <w:t xml:space="preserve"> </w:t>
      </w:r>
      <w:r w:rsidRPr="00940BBC">
        <w:rPr>
          <w:rFonts w:eastAsia="Times New Roman"/>
          <w:lang w:val="en-GB"/>
        </w:rPr>
        <w:t>Fixed Frame Period Structure</w:t>
      </w:r>
      <w:r w:rsidRPr="00940BBC">
        <w:rPr>
          <w:rFonts w:eastAsia="Times New Roman"/>
          <w:noProof/>
          <w:lang w:val="en-GB"/>
        </w:rPr>
        <w:t xml:space="preserve"> for FBE</w:t>
      </w:r>
    </w:p>
    <w:p w14:paraId="46B58BDF" w14:textId="77777777" w:rsidR="00A61DC5" w:rsidRDefault="00A61DC5" w:rsidP="00A61DC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lang w:val="en-GB"/>
        </w:rPr>
      </w:pPr>
    </w:p>
    <w:p w14:paraId="3DC3BB9C" w14:textId="77777777" w:rsidR="00A61DC5" w:rsidRDefault="00A61DC5" w:rsidP="00A61DC5">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sidRPr="00940BBC">
        <w:rPr>
          <w:rFonts w:ascii="Times New Roman" w:eastAsia="宋体" w:hAnsi="Times New Roman" w:cs="Times New Roman"/>
          <w:color w:val="000000"/>
          <w:sz w:val="20"/>
          <w:szCs w:val="20"/>
        </w:rPr>
        <w:t xml:space="preserve">In Rel-16 NR-U, </w:t>
      </w:r>
      <w:r>
        <w:rPr>
          <w:rFonts w:ascii="Times New Roman" w:eastAsia="宋体" w:hAnsi="Times New Roman" w:cs="Times New Roman"/>
          <w:color w:val="000000"/>
          <w:sz w:val="20"/>
          <w:szCs w:val="20"/>
        </w:rPr>
        <w:t>FBE based channel access is specified and named as semi-static channel acess</w:t>
      </w:r>
      <w:r w:rsidRPr="00940BBC">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Even in Rel-17 URLLC, FBE is supported f</w:t>
      </w:r>
      <w:r w:rsidRPr="00940BBC">
        <w:rPr>
          <w:rFonts w:ascii="Times New Roman" w:eastAsia="宋体" w:hAnsi="Times New Roman" w:cs="Times New Roman"/>
          <w:color w:val="000000"/>
          <w:sz w:val="20"/>
          <w:szCs w:val="20"/>
        </w:rPr>
        <w:t>or IIoT use case</w:t>
      </w:r>
      <w:r>
        <w:rPr>
          <w:rFonts w:ascii="Times New Roman" w:eastAsia="宋体" w:hAnsi="Times New Roman" w:cs="Times New Roman"/>
          <w:color w:val="000000"/>
          <w:sz w:val="20"/>
          <w:szCs w:val="20"/>
        </w:rPr>
        <w:t>s where</w:t>
      </w:r>
      <w:r w:rsidRPr="00940BBC">
        <w:rPr>
          <w:rFonts w:ascii="Times New Roman" w:eastAsia="宋体" w:hAnsi="Times New Roman" w:cs="Times New Roman"/>
          <w:color w:val="000000"/>
          <w:sz w:val="20"/>
          <w:szCs w:val="20"/>
        </w:rPr>
        <w:t xml:space="preserve"> the operator (the factory) may have the capability to clear the environment to make sure there is no other RAT deployed in the same carrier. </w:t>
      </w:r>
    </w:p>
    <w:p w14:paraId="19012218" w14:textId="77777777" w:rsidR="00A61DC5" w:rsidRDefault="00A61DC5" w:rsidP="00A61DC5">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sidRPr="007452EB">
        <w:rPr>
          <w:rFonts w:ascii="Times New Roman" w:eastAsia="宋体" w:hAnsi="Times New Roman" w:cs="Times New Roman"/>
          <w:color w:val="000000"/>
          <w:sz w:val="20"/>
          <w:szCs w:val="20"/>
        </w:rPr>
        <w:t>When unlicensed spectrum is used for sidelink transmission</w:t>
      </w:r>
      <w:r>
        <w:rPr>
          <w:rFonts w:ascii="Times New Roman" w:eastAsia="宋体" w:hAnsi="Times New Roman" w:cs="Times New Roman"/>
          <w:color w:val="000000"/>
          <w:sz w:val="20"/>
          <w:szCs w:val="20"/>
        </w:rPr>
        <w:t xml:space="preserve">, FBE should be considered as one channel access mechanism for sidelink transmission so as to exploit the benefit of avoidance of inter-UE blocking. </w:t>
      </w:r>
      <w:r w:rsidRPr="007452EB">
        <w:rPr>
          <w:rFonts w:ascii="Times New Roman" w:eastAsia="宋体" w:hAnsi="Times New Roman" w:cs="Times New Roman"/>
          <w:color w:val="000000"/>
          <w:sz w:val="20"/>
          <w:szCs w:val="20"/>
        </w:rPr>
        <w:t xml:space="preserve"> </w:t>
      </w:r>
    </w:p>
    <w:p w14:paraId="5B85C510" w14:textId="77777777" w:rsidR="00A61DC5" w:rsidRPr="002C7D5F" w:rsidRDefault="00A61DC5" w:rsidP="00A61DC5">
      <w:pPr>
        <w:pStyle w:val="BodyText"/>
      </w:pPr>
      <w:r w:rsidRPr="002C7D5F">
        <w:t>Based on above analysis, we have below proposals:</w:t>
      </w:r>
    </w:p>
    <w:p w14:paraId="35E5E88E" w14:textId="77D4E304" w:rsidR="00A61DC5" w:rsidRDefault="00A61DC5" w:rsidP="00A61DC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553219">
        <w:rPr>
          <w:rFonts w:ascii="Times New Roman" w:eastAsia="+mn-ea" w:hAnsi="Times New Roman" w:cs="Times New Roman"/>
          <w:b/>
          <w:bCs/>
          <w:i/>
          <w:iCs/>
          <w:color w:val="000000"/>
          <w:kern w:val="24"/>
          <w:sz w:val="20"/>
          <w:szCs w:val="20"/>
          <w:u w:val="single"/>
        </w:rPr>
        <w:t>19</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FBE-based channel access</w:t>
      </w:r>
      <w:r w:rsidRPr="002023FC">
        <w:rPr>
          <w:rFonts w:ascii="Times New Roman" w:eastAsia="+mn-ea" w:hAnsi="Times New Roman" w:cs="Times New Roman"/>
          <w:b/>
          <w:bCs/>
          <w:i/>
          <w:iCs/>
          <w:color w:val="000000"/>
          <w:kern w:val="24"/>
          <w:sz w:val="20"/>
          <w:szCs w:val="20"/>
          <w:u w:val="single"/>
        </w:rPr>
        <w:t xml:space="preserve"> is supported for </w:t>
      </w:r>
      <w:r>
        <w:rPr>
          <w:rFonts w:ascii="Times New Roman" w:eastAsia="+mn-ea" w:hAnsi="Times New Roman" w:cs="Times New Roman"/>
          <w:b/>
          <w:bCs/>
          <w:i/>
          <w:iCs/>
          <w:color w:val="000000"/>
          <w:kern w:val="24"/>
          <w:sz w:val="20"/>
          <w:szCs w:val="20"/>
          <w:u w:val="single"/>
        </w:rPr>
        <w:t>sidelink transmissions in FR1 unlicensed spectrum.</w:t>
      </w:r>
    </w:p>
    <w:p w14:paraId="7A981F7C" w14:textId="68E24037" w:rsidR="00A61DC5" w:rsidRDefault="00A61DC5" w:rsidP="00DD306E">
      <w:pPr>
        <w:pStyle w:val="BodyText"/>
        <w:rPr>
          <w:rFonts w:eastAsia="+mn-ea"/>
          <w:b/>
          <w:bCs/>
          <w:i/>
          <w:iCs/>
          <w:color w:val="000000"/>
          <w:kern w:val="24"/>
          <w:u w:val="single"/>
          <w:lang w:val="en-US" w:eastAsia="zh-CN"/>
        </w:rPr>
      </w:pPr>
    </w:p>
    <w:p w14:paraId="7FD4191D" w14:textId="77777777" w:rsidR="009004B8" w:rsidRDefault="009004B8" w:rsidP="00FC3272">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AC67351" w14:textId="64185963" w:rsidR="00FC3272" w:rsidRPr="006C572A" w:rsidRDefault="00D94BA2" w:rsidP="006C572A">
      <w:pPr>
        <w:pStyle w:val="Heading2"/>
        <w:rPr>
          <w:b w:val="0"/>
          <w:bCs w:val="0"/>
          <w:lang w:eastAsia="zh-CN"/>
        </w:rPr>
      </w:pPr>
      <w:r w:rsidRPr="006C572A">
        <w:rPr>
          <w:lang w:eastAsia="zh-CN"/>
        </w:rPr>
        <w:t xml:space="preserve">Channel access for multiple PSFCHs transmission/reception </w:t>
      </w:r>
    </w:p>
    <w:p w14:paraId="05827FA9" w14:textId="43B86F2F" w:rsidR="00A61DC5" w:rsidRDefault="00536B7D" w:rsidP="00DD306E">
      <w:pPr>
        <w:pStyle w:val="BodyText"/>
      </w:pPr>
      <w:r w:rsidRPr="006C572A">
        <w:t xml:space="preserve">In legacy sidelink system on </w:t>
      </w:r>
      <w:r w:rsidR="00D27C06" w:rsidRPr="006C572A">
        <w:t>licensed</w:t>
      </w:r>
      <w:r w:rsidRPr="006C572A">
        <w:t xml:space="preserve"> </w:t>
      </w:r>
      <w:r w:rsidR="00CD6E6E">
        <w:t>spectrum</w:t>
      </w:r>
      <w:r w:rsidR="006F0803">
        <w:t xml:space="preserve"> </w:t>
      </w:r>
      <w:r w:rsidR="002475A4">
        <w:t xml:space="preserve">the maximum number of PSFCH transmission </w:t>
      </w:r>
      <w:r w:rsidR="0012462A">
        <w:t>in one PSFCH transmission occasion is determined by the UE capability</w:t>
      </w:r>
      <w:r w:rsidR="00051015">
        <w:t xml:space="preserve">, and the UE selects the </w:t>
      </w:r>
      <w:r w:rsidR="001245E6">
        <w:t xml:space="preserve">simultaneous PSFCH transmissions </w:t>
      </w:r>
      <w:r w:rsidR="00F44DD2">
        <w:t>according to the priority field value</w:t>
      </w:r>
      <w:r w:rsidR="007E6975">
        <w:t xml:space="preserve">. Due to the half-duplex if the UE would like to perform PSFCH transmission and PSFCH reception at the same time, the UE determines to transmit or receive the PSFCHs according to the highest priority </w:t>
      </w:r>
      <w:r w:rsidR="00276828">
        <w:t>in two sets of PSFCHs.</w:t>
      </w:r>
      <w:r w:rsidR="00732A26">
        <w:t xml:space="preserve"> However for SL-U</w:t>
      </w:r>
      <w:r w:rsidR="00A13181">
        <w:t xml:space="preserve"> the UE needs to perform LBT before the PSFCH transmissions</w:t>
      </w:r>
      <w:r w:rsidR="00090B78">
        <w:t xml:space="preserve">, the relationship between LBT procedure and </w:t>
      </w:r>
      <w:r w:rsidR="00957811">
        <w:t xml:space="preserve">PSFCH TX/RX determination </w:t>
      </w:r>
      <w:r w:rsidR="00DC081D">
        <w:t xml:space="preserve">or selection of simultaneous PSFCH </w:t>
      </w:r>
      <w:r w:rsidR="00362CCE">
        <w:t>transmissions shall be specified.</w:t>
      </w:r>
      <w:r w:rsidR="008F69AD">
        <w:t xml:space="preserve"> Two </w:t>
      </w:r>
      <w:r w:rsidR="004A5A04">
        <w:t>option</w:t>
      </w:r>
      <w:r w:rsidR="008F69AD">
        <w:t xml:space="preserve">s could </w:t>
      </w:r>
      <w:r w:rsidR="005A6E3C">
        <w:t>be considered:</w:t>
      </w:r>
    </w:p>
    <w:p w14:paraId="158E2423" w14:textId="7FEB3125" w:rsidR="0031745E" w:rsidRPr="0031745E" w:rsidRDefault="0031745E" w:rsidP="00DD306E">
      <w:pPr>
        <w:pStyle w:val="BodyText"/>
        <w:rPr>
          <w:lang w:eastAsia="zh-CN"/>
        </w:rPr>
      </w:pPr>
      <w:r>
        <w:rPr>
          <w:lang w:eastAsia="zh-CN"/>
        </w:rPr>
        <w:t xml:space="preserve">Option </w:t>
      </w:r>
      <w:r w:rsidR="00DA16A8">
        <w:rPr>
          <w:lang w:eastAsia="zh-CN"/>
        </w:rPr>
        <w:t>1</w:t>
      </w:r>
      <w:r>
        <w:rPr>
          <w:lang w:eastAsia="zh-CN"/>
        </w:rPr>
        <w:t>: LBT is performed after the PSFCH TX/RX determination and selection of simultaneous PSFCH transmission</w:t>
      </w:r>
      <w:r w:rsidR="00C8723A">
        <w:rPr>
          <w:lang w:eastAsia="zh-CN"/>
        </w:rPr>
        <w:t>s</w:t>
      </w:r>
      <w:r w:rsidR="004D4063">
        <w:rPr>
          <w:lang w:eastAsia="zh-CN"/>
        </w:rPr>
        <w:t xml:space="preserve">. In this option the UE firstly </w:t>
      </w:r>
      <w:r w:rsidR="00F82915">
        <w:rPr>
          <w:lang w:eastAsia="zh-CN"/>
        </w:rPr>
        <w:t>determines the transmission or reception status of PSFCHs</w:t>
      </w:r>
      <w:r w:rsidR="00595EE6">
        <w:rPr>
          <w:lang w:eastAsia="zh-CN"/>
        </w:rPr>
        <w:t xml:space="preserve">, and if the UE determines to </w:t>
      </w:r>
      <w:r w:rsidR="000C3BAA">
        <w:rPr>
          <w:lang w:eastAsia="zh-CN"/>
        </w:rPr>
        <w:t xml:space="preserve">transmit PSFCHs, the UE may </w:t>
      </w:r>
      <w:r w:rsidR="00FD7D43">
        <w:rPr>
          <w:lang w:eastAsia="zh-CN"/>
        </w:rPr>
        <w:t xml:space="preserve">further </w:t>
      </w:r>
      <w:r w:rsidR="000C3BAA">
        <w:rPr>
          <w:lang w:eastAsia="zh-CN"/>
        </w:rPr>
        <w:t>select a set of simultaneous PSFCH transmissions</w:t>
      </w:r>
      <w:r w:rsidR="00C44BBD">
        <w:rPr>
          <w:lang w:eastAsia="zh-CN"/>
        </w:rPr>
        <w:t>.</w:t>
      </w:r>
      <w:r w:rsidR="00FE3DF6">
        <w:rPr>
          <w:lang w:eastAsia="zh-CN"/>
        </w:rPr>
        <w:t xml:space="preserve"> Before the </w:t>
      </w:r>
      <w:r w:rsidR="00FE3DF6">
        <w:rPr>
          <w:rFonts w:hint="eastAsia"/>
          <w:lang w:eastAsia="zh-CN"/>
        </w:rPr>
        <w:t>PSFCH</w:t>
      </w:r>
      <w:r w:rsidR="00FE3DF6">
        <w:rPr>
          <w:lang w:eastAsia="zh-CN"/>
        </w:rPr>
        <w:t xml:space="preserve"> </w:t>
      </w:r>
      <w:r w:rsidR="00FE3DF6">
        <w:rPr>
          <w:rFonts w:hint="eastAsia"/>
          <w:lang w:eastAsia="zh-CN"/>
        </w:rPr>
        <w:t>transmissions</w:t>
      </w:r>
      <w:r w:rsidR="00FE3DF6">
        <w:rPr>
          <w:lang w:eastAsia="zh-CN"/>
        </w:rPr>
        <w:t xml:space="preserve"> </w:t>
      </w:r>
      <w:r w:rsidR="00FE3DF6">
        <w:rPr>
          <w:rFonts w:hint="eastAsia"/>
          <w:lang w:eastAsia="zh-CN"/>
        </w:rPr>
        <w:t>the</w:t>
      </w:r>
      <w:r w:rsidR="00FE3DF6">
        <w:rPr>
          <w:lang w:eastAsia="zh-CN"/>
        </w:rPr>
        <w:t xml:space="preserve"> UE needs to perform LBT</w:t>
      </w:r>
      <w:r w:rsidR="00027EF4">
        <w:rPr>
          <w:lang w:eastAsia="zh-CN"/>
        </w:rPr>
        <w:t>,</w:t>
      </w:r>
      <w:r w:rsidR="008802D5">
        <w:rPr>
          <w:lang w:eastAsia="zh-CN"/>
        </w:rPr>
        <w:t xml:space="preserve"> however </w:t>
      </w:r>
      <w:r w:rsidR="00425B5E">
        <w:rPr>
          <w:lang w:eastAsia="zh-CN"/>
        </w:rPr>
        <w:t xml:space="preserve">the UE may fail to access the channel </w:t>
      </w:r>
      <w:r w:rsidR="007F22E9">
        <w:rPr>
          <w:lang w:eastAsia="zh-CN"/>
        </w:rPr>
        <w:t xml:space="preserve">due to LBT failure and </w:t>
      </w:r>
      <w:r w:rsidR="00177D02">
        <w:rPr>
          <w:lang w:eastAsia="zh-CN"/>
        </w:rPr>
        <w:t xml:space="preserve">cannot </w:t>
      </w:r>
      <w:r w:rsidR="003078A4">
        <w:rPr>
          <w:lang w:eastAsia="zh-CN"/>
        </w:rPr>
        <w:t xml:space="preserve">transmit some </w:t>
      </w:r>
      <w:r w:rsidR="008655C9">
        <w:rPr>
          <w:lang w:eastAsia="zh-CN"/>
        </w:rPr>
        <w:t xml:space="preserve">PSFCH with higher priority, and the worst case is that UE fails to access all the channels </w:t>
      </w:r>
      <w:r w:rsidR="005B2003">
        <w:rPr>
          <w:lang w:eastAsia="zh-CN"/>
        </w:rPr>
        <w:t xml:space="preserve">associated to its selected simultaneous PSFCH transmissions, however the UE successes to access the other channels without any selected </w:t>
      </w:r>
      <w:r w:rsidR="001C3610">
        <w:rPr>
          <w:lang w:eastAsia="zh-CN"/>
        </w:rPr>
        <w:t>simultaneous</w:t>
      </w:r>
      <w:r w:rsidR="005B2003">
        <w:rPr>
          <w:lang w:eastAsia="zh-CN"/>
        </w:rPr>
        <w:t xml:space="preserve"> PSFCH transmissions.</w:t>
      </w:r>
    </w:p>
    <w:p w14:paraId="4B35DEE3" w14:textId="4F5B64F3" w:rsidR="005A6E3C" w:rsidRDefault="007107B2" w:rsidP="00DD306E">
      <w:pPr>
        <w:pStyle w:val="BodyText"/>
        <w:rPr>
          <w:lang w:eastAsia="zh-CN"/>
        </w:rPr>
      </w:pPr>
      <w:r>
        <w:rPr>
          <w:rFonts w:hint="eastAsia"/>
          <w:lang w:eastAsia="zh-CN"/>
        </w:rPr>
        <w:lastRenderedPageBreak/>
        <w:t>O</w:t>
      </w:r>
      <w:r>
        <w:rPr>
          <w:lang w:eastAsia="zh-CN"/>
        </w:rPr>
        <w:t xml:space="preserve">ption </w:t>
      </w:r>
      <w:r w:rsidR="00DA16A8">
        <w:rPr>
          <w:lang w:eastAsia="zh-CN"/>
        </w:rPr>
        <w:t>2</w:t>
      </w:r>
      <w:r>
        <w:rPr>
          <w:lang w:eastAsia="zh-CN"/>
        </w:rPr>
        <w:t>:</w:t>
      </w:r>
      <w:r w:rsidR="009C4B3D">
        <w:rPr>
          <w:lang w:eastAsia="zh-CN"/>
        </w:rPr>
        <w:t xml:space="preserve"> LBT is performed </w:t>
      </w:r>
      <w:r w:rsidR="00431AB4">
        <w:rPr>
          <w:lang w:eastAsia="zh-CN"/>
        </w:rPr>
        <w:t xml:space="preserve">before the </w:t>
      </w:r>
      <w:r w:rsidR="00706BB3">
        <w:rPr>
          <w:lang w:eastAsia="zh-CN"/>
        </w:rPr>
        <w:t>PSFCH TX/RX determination</w:t>
      </w:r>
      <w:r w:rsidR="00CF796C">
        <w:rPr>
          <w:lang w:eastAsia="zh-CN"/>
        </w:rPr>
        <w:t xml:space="preserve"> and selection of simultaneous PSFCH transmissions.</w:t>
      </w:r>
      <w:r w:rsidR="00851B6F">
        <w:rPr>
          <w:lang w:eastAsia="zh-CN"/>
        </w:rPr>
        <w:t xml:space="preserve"> In this option if the UE would perform PSFCH transmission and PSFCH reception in one occasion</w:t>
      </w:r>
      <w:r w:rsidR="00CD461D">
        <w:rPr>
          <w:lang w:eastAsia="zh-CN"/>
        </w:rPr>
        <w:t>, the UE firstly performs LBT procedure on the RB set(s)</w:t>
      </w:r>
      <w:r w:rsidR="0013629D">
        <w:rPr>
          <w:lang w:eastAsia="zh-CN"/>
        </w:rPr>
        <w:t xml:space="preserve"> on which it has PSFCH transmissions</w:t>
      </w:r>
      <w:r w:rsidR="00EB1611">
        <w:rPr>
          <w:lang w:eastAsia="zh-CN"/>
        </w:rPr>
        <w:t xml:space="preserve">, </w:t>
      </w:r>
      <w:r w:rsidR="006E1F31">
        <w:rPr>
          <w:lang w:eastAsia="zh-CN"/>
        </w:rPr>
        <w:t>then the UE determines its transmission or reception status of PSFCHs</w:t>
      </w:r>
      <w:r w:rsidR="003E6C99">
        <w:rPr>
          <w:lang w:eastAsia="zh-CN"/>
        </w:rPr>
        <w:t xml:space="preserve"> based on the </w:t>
      </w:r>
      <w:r w:rsidR="00ED4562">
        <w:rPr>
          <w:lang w:eastAsia="zh-CN"/>
        </w:rPr>
        <w:t>LBT result</w:t>
      </w:r>
      <w:r w:rsidR="00017A68">
        <w:rPr>
          <w:lang w:eastAsia="zh-CN"/>
        </w:rPr>
        <w:t>, for example,</w:t>
      </w:r>
      <w:r w:rsidR="00B950DA">
        <w:rPr>
          <w:lang w:eastAsia="zh-CN"/>
        </w:rPr>
        <w:t xml:space="preserve"> the UE only considers the highest priority among the PSFCHs with successful LBT</w:t>
      </w:r>
      <w:r w:rsidR="0045268B">
        <w:rPr>
          <w:lang w:eastAsia="zh-CN"/>
        </w:rPr>
        <w:t xml:space="preserve"> to determine the TX/RX </w:t>
      </w:r>
      <w:r w:rsidR="00BD3661">
        <w:rPr>
          <w:lang w:eastAsia="zh-CN"/>
        </w:rPr>
        <w:t>of PSFCH</w:t>
      </w:r>
      <w:r w:rsidR="00633659">
        <w:rPr>
          <w:lang w:eastAsia="zh-CN"/>
        </w:rPr>
        <w:t xml:space="preserve">. If the UE determines to perform </w:t>
      </w:r>
      <w:r w:rsidR="00C24CF2">
        <w:rPr>
          <w:lang w:eastAsia="zh-CN"/>
        </w:rPr>
        <w:t>PSFCH transmissions the UE selects simultaneous PSFCH transmissions from the PSFCHs with successful LBT procedure</w:t>
      </w:r>
      <w:r w:rsidR="001315C6">
        <w:rPr>
          <w:lang w:eastAsia="zh-CN"/>
        </w:rPr>
        <w:t>.</w:t>
      </w:r>
    </w:p>
    <w:p w14:paraId="3EC12A88" w14:textId="0F621332" w:rsidR="00533D03" w:rsidRDefault="00205DCA" w:rsidP="006C572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C572A">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2</w:t>
      </w:r>
      <w:r w:rsidR="00553219">
        <w:rPr>
          <w:rFonts w:ascii="Times New Roman" w:eastAsia="+mn-ea" w:hAnsi="Times New Roman" w:cs="Times New Roman"/>
          <w:b/>
          <w:bCs/>
          <w:i/>
          <w:iCs/>
          <w:color w:val="000000"/>
          <w:kern w:val="24"/>
          <w:sz w:val="20"/>
          <w:szCs w:val="20"/>
          <w:u w:val="single"/>
        </w:rPr>
        <w:t>0</w:t>
      </w:r>
      <w:r w:rsidRPr="006C572A">
        <w:rPr>
          <w:rFonts w:ascii="Times New Roman" w:eastAsia="+mn-ea" w:hAnsi="Times New Roman" w:cs="Times New Roman"/>
          <w:b/>
          <w:bCs/>
          <w:i/>
          <w:iCs/>
          <w:color w:val="000000"/>
          <w:kern w:val="24"/>
          <w:sz w:val="20"/>
          <w:szCs w:val="20"/>
          <w:u w:val="single"/>
        </w:rPr>
        <w:t>:</w:t>
      </w:r>
      <w:r w:rsidR="00B4700F" w:rsidRPr="006C572A">
        <w:rPr>
          <w:rFonts w:ascii="Times New Roman" w:eastAsia="+mn-ea" w:hAnsi="Times New Roman" w:cs="Times New Roman"/>
          <w:b/>
          <w:bCs/>
          <w:i/>
          <w:iCs/>
          <w:color w:val="000000"/>
          <w:kern w:val="24"/>
          <w:sz w:val="20"/>
          <w:szCs w:val="20"/>
          <w:u w:val="single"/>
        </w:rPr>
        <w:t xml:space="preserve"> </w:t>
      </w:r>
      <w:r w:rsidR="00474CD1" w:rsidRPr="006C572A">
        <w:rPr>
          <w:rFonts w:ascii="Times New Roman" w:eastAsia="+mn-ea" w:hAnsi="Times New Roman" w:cs="Times New Roman"/>
          <w:b/>
          <w:bCs/>
          <w:i/>
          <w:iCs/>
          <w:color w:val="000000"/>
          <w:kern w:val="24"/>
          <w:sz w:val="20"/>
          <w:szCs w:val="20"/>
          <w:u w:val="single"/>
        </w:rPr>
        <w:t xml:space="preserve">LBT is performed before the PSFCH TX/RX determination and selection of simultaneous PSFCH </w:t>
      </w:r>
      <w:r w:rsidR="007022CF" w:rsidRPr="006C572A">
        <w:rPr>
          <w:rFonts w:ascii="Times New Roman" w:eastAsia="+mn-ea" w:hAnsi="Times New Roman" w:cs="Times New Roman"/>
          <w:b/>
          <w:bCs/>
          <w:i/>
          <w:iCs/>
          <w:color w:val="000000"/>
          <w:kern w:val="24"/>
          <w:sz w:val="20"/>
          <w:szCs w:val="20"/>
          <w:u w:val="single"/>
        </w:rPr>
        <w:t>transmissions</w:t>
      </w:r>
      <w:r w:rsidR="004A0732" w:rsidRPr="006C572A">
        <w:rPr>
          <w:rFonts w:ascii="Times New Roman" w:eastAsia="+mn-ea" w:hAnsi="Times New Roman" w:cs="Times New Roman"/>
          <w:b/>
          <w:bCs/>
          <w:i/>
          <w:iCs/>
          <w:color w:val="000000"/>
          <w:kern w:val="24"/>
          <w:sz w:val="20"/>
          <w:szCs w:val="20"/>
          <w:u w:val="single"/>
        </w:rPr>
        <w:t xml:space="preserve">. The UE determines </w:t>
      </w:r>
      <w:r w:rsidR="006303DC" w:rsidRPr="006C572A">
        <w:rPr>
          <w:rFonts w:ascii="Times New Roman" w:eastAsia="+mn-ea" w:hAnsi="Times New Roman" w:cs="Times New Roman"/>
          <w:b/>
          <w:bCs/>
          <w:i/>
          <w:iCs/>
          <w:color w:val="000000"/>
          <w:kern w:val="24"/>
          <w:sz w:val="20"/>
          <w:szCs w:val="20"/>
          <w:u w:val="single"/>
        </w:rPr>
        <w:t xml:space="preserve">the </w:t>
      </w:r>
      <w:r w:rsidR="004A0732" w:rsidRPr="006C572A">
        <w:rPr>
          <w:rFonts w:ascii="Times New Roman" w:eastAsia="+mn-ea" w:hAnsi="Times New Roman" w:cs="Times New Roman"/>
          <w:b/>
          <w:bCs/>
          <w:i/>
          <w:iCs/>
          <w:color w:val="000000"/>
          <w:kern w:val="24"/>
          <w:sz w:val="20"/>
          <w:szCs w:val="20"/>
          <w:u w:val="single"/>
        </w:rPr>
        <w:t xml:space="preserve">transmission or reception </w:t>
      </w:r>
      <w:r w:rsidR="006303DC" w:rsidRPr="006C572A">
        <w:rPr>
          <w:rFonts w:ascii="Times New Roman" w:eastAsia="+mn-ea" w:hAnsi="Times New Roman" w:cs="Times New Roman"/>
          <w:b/>
          <w:bCs/>
          <w:i/>
          <w:iCs/>
          <w:color w:val="000000"/>
          <w:kern w:val="24"/>
          <w:sz w:val="20"/>
          <w:szCs w:val="20"/>
          <w:u w:val="single"/>
        </w:rPr>
        <w:t>of PSFCH according to the LBT result</w:t>
      </w:r>
      <w:r w:rsidR="001C5678" w:rsidRPr="006C572A">
        <w:rPr>
          <w:rFonts w:ascii="Times New Roman" w:eastAsia="+mn-ea" w:hAnsi="Times New Roman" w:cs="Times New Roman"/>
          <w:b/>
          <w:bCs/>
          <w:i/>
          <w:iCs/>
          <w:color w:val="000000"/>
          <w:kern w:val="24"/>
          <w:sz w:val="20"/>
          <w:szCs w:val="20"/>
          <w:u w:val="single"/>
        </w:rPr>
        <w:t xml:space="preserve">, and the UE selects simultaneous PSFCH transmissions only from the PSFCHs with successful LBT </w:t>
      </w:r>
      <w:r w:rsidR="00D9424C" w:rsidRPr="00D9424C">
        <w:rPr>
          <w:rFonts w:ascii="Times New Roman" w:eastAsia="+mn-ea" w:hAnsi="Times New Roman" w:cs="Times New Roman"/>
          <w:b/>
          <w:bCs/>
          <w:i/>
          <w:iCs/>
          <w:color w:val="000000"/>
          <w:kern w:val="24"/>
          <w:sz w:val="20"/>
          <w:szCs w:val="20"/>
          <w:u w:val="single"/>
        </w:rPr>
        <w:t>procedure</w:t>
      </w:r>
      <w:r w:rsidR="00FF717F" w:rsidRPr="006C572A">
        <w:rPr>
          <w:rFonts w:ascii="Times New Roman" w:eastAsia="+mn-ea" w:hAnsi="Times New Roman" w:cs="Times New Roman"/>
          <w:b/>
          <w:bCs/>
          <w:i/>
          <w:iCs/>
          <w:color w:val="000000"/>
          <w:kern w:val="24"/>
          <w:sz w:val="20"/>
          <w:szCs w:val="20"/>
          <w:u w:val="single"/>
        </w:rPr>
        <w:t>.</w:t>
      </w:r>
    </w:p>
    <w:p w14:paraId="24B81AB0" w14:textId="77777777" w:rsidR="006C572A" w:rsidRPr="00F91374" w:rsidRDefault="006C572A" w:rsidP="006C572A">
      <w:pPr>
        <w:pStyle w:val="NormalWeb"/>
        <w:spacing w:before="77" w:beforeAutospacing="0" w:after="120" w:afterAutospacing="0"/>
        <w:rPr>
          <w:rFonts w:eastAsia="+mn-ea"/>
          <w:b/>
          <w:bCs/>
          <w:i/>
          <w:iCs/>
          <w:color w:val="000000"/>
          <w:kern w:val="24"/>
          <w:u w:val="singl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43879410" w:rsidR="000C654B" w:rsidRDefault="000C654B" w:rsidP="000C654B">
      <w:pPr>
        <w:pStyle w:val="BodyText"/>
        <w:rPr>
          <w:rFonts w:cs="Arial"/>
          <w:lang w:val="en-US"/>
        </w:rPr>
      </w:pPr>
      <w:bookmarkStart w:id="17" w:name="_Hlk101873554"/>
      <w:r>
        <w:rPr>
          <w:kern w:val="2"/>
          <w:lang w:eastAsia="zh-CN"/>
        </w:rPr>
        <w:t xml:space="preserve">In this contribution, </w:t>
      </w:r>
      <w:r>
        <w:rPr>
          <w:rFonts w:cs="Arial"/>
        </w:rPr>
        <w:t xml:space="preserve">we focus on the </w:t>
      </w:r>
      <w:r w:rsidR="00A944F8">
        <w:t>channel access mechanism and</w:t>
      </w:r>
      <w:r w:rsidR="00A944F8" w:rsidRPr="00141C62">
        <w:t xml:space="preserve"> procedure </w:t>
      </w:r>
      <w:r w:rsidR="00A944F8">
        <w:t>for</w:t>
      </w:r>
      <w:r w:rsidR="00A944F8" w:rsidRPr="00141C62">
        <w:t xml:space="preserve"> </w:t>
      </w:r>
      <w:r w:rsidR="00A944F8">
        <w:t xml:space="preserve">sidelink transmission on FR1 </w:t>
      </w:r>
      <w:r w:rsidR="00A944F8" w:rsidRPr="00141C62">
        <w:t>unlicensed spectrum</w:t>
      </w:r>
      <w:r w:rsidR="00A944F8">
        <w:rPr>
          <w:rFonts w:cs="Arial"/>
        </w:rPr>
        <w:t xml:space="preserve"> </w:t>
      </w:r>
      <w:r>
        <w:rPr>
          <w:rFonts w:cs="Arial"/>
        </w:rPr>
        <w:t xml:space="preserve">and </w:t>
      </w:r>
      <w:r>
        <w:rPr>
          <w:rFonts w:cs="Arial"/>
          <w:lang w:val="en-US"/>
        </w:rPr>
        <w:t xml:space="preserve">have below </w:t>
      </w:r>
      <w:r w:rsidR="00E623CA">
        <w:rPr>
          <w:rFonts w:cs="Arial"/>
          <w:lang w:val="en-US"/>
        </w:rPr>
        <w:t xml:space="preserve">observations and </w:t>
      </w:r>
      <w:r>
        <w:rPr>
          <w:rFonts w:cs="Arial"/>
          <w:lang w:val="en-US"/>
        </w:rPr>
        <w:t>proposals:</w:t>
      </w:r>
    </w:p>
    <w:bookmarkEnd w:id="17"/>
    <w:p w14:paraId="40537CD7" w14:textId="77777777" w:rsidR="006C572A" w:rsidRDefault="006C572A" w:rsidP="006C57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Observation 1</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By existing agreements, a UE would only be allowed to transmit S-SSB by COT sharing if the UE has been a target of the initiating UE.</w:t>
      </w:r>
    </w:p>
    <w:p w14:paraId="756EA567" w14:textId="0B022974" w:rsidR="006C572A" w:rsidRPr="00DD306E" w:rsidRDefault="006C572A" w:rsidP="006C572A">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Observation </w:t>
      </w:r>
      <w:r w:rsidR="0086088C">
        <w:rPr>
          <w:rFonts w:eastAsia="+mn-ea"/>
          <w:b/>
          <w:bCs/>
          <w:i/>
          <w:iCs/>
          <w:color w:val="000000"/>
          <w:kern w:val="24"/>
          <w:u w:val="single"/>
          <w:lang w:val="en-US" w:eastAsia="zh-CN"/>
        </w:rPr>
        <w:t>2</w:t>
      </w:r>
      <w:r w:rsidRPr="00DD306E">
        <w:rPr>
          <w:rFonts w:eastAsia="+mn-ea"/>
          <w:b/>
          <w:bCs/>
          <w:i/>
          <w:iCs/>
          <w:color w:val="000000"/>
          <w:kern w:val="24"/>
          <w:u w:val="single"/>
          <w:lang w:val="en-US" w:eastAsia="zh-CN"/>
        </w:rPr>
        <w:t>: LBT outcome on the reserved resource is not guaranteed and excluding such resource resource in the candidate resource selection may lead to resource in-efficiency</w:t>
      </w:r>
      <w:r>
        <w:rPr>
          <w:rFonts w:eastAsia="+mn-ea"/>
          <w:b/>
          <w:bCs/>
          <w:i/>
          <w:iCs/>
          <w:color w:val="000000"/>
          <w:kern w:val="24"/>
          <w:u w:val="single"/>
          <w:lang w:val="en-US" w:eastAsia="zh-CN"/>
        </w:rPr>
        <w:t>.</w:t>
      </w:r>
      <w:r w:rsidRPr="00DD306E">
        <w:rPr>
          <w:rFonts w:eastAsia="+mn-ea"/>
          <w:b/>
          <w:bCs/>
          <w:i/>
          <w:iCs/>
          <w:color w:val="000000"/>
          <w:kern w:val="24"/>
          <w:u w:val="single"/>
          <w:lang w:val="en-US" w:eastAsia="zh-CN"/>
        </w:rPr>
        <w:t xml:space="preserve"> </w:t>
      </w:r>
    </w:p>
    <w:p w14:paraId="7489A520" w14:textId="30CC4D24" w:rsidR="001E0B5C" w:rsidRDefault="001E0B5C" w:rsidP="001E0B5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7832083D" w14:textId="77777777" w:rsidR="006C572A" w:rsidRPr="00A33E8C" w:rsidRDefault="006C572A" w:rsidP="006C57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Support separate channel access procedure for uplink and sidelink in Rel-18 i.e., uplink and sidelink does not share the same UE initiated COT</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0A053DC2" w14:textId="27F41FD4" w:rsidR="006C572A" w:rsidRPr="00C54E2F" w:rsidRDefault="006C572A" w:rsidP="006C572A">
      <w:pPr>
        <w:pStyle w:val="BodyText"/>
        <w:rPr>
          <w:rFonts w:eastAsia="+mn-ea"/>
          <w:b/>
          <w:bCs/>
          <w:i/>
          <w:iCs/>
          <w:color w:val="000000"/>
          <w:kern w:val="24"/>
          <w:u w:val="single"/>
        </w:rPr>
      </w:pPr>
      <w:r w:rsidRPr="00C54E2F">
        <w:rPr>
          <w:rFonts w:eastAsia="+mn-ea"/>
          <w:b/>
          <w:bCs/>
          <w:i/>
          <w:iCs/>
          <w:color w:val="000000"/>
          <w:kern w:val="24"/>
          <w:u w:val="single"/>
        </w:rPr>
        <w:t xml:space="preserve">Proposal </w:t>
      </w:r>
      <w:r w:rsidR="00A83D1C">
        <w:rPr>
          <w:rFonts w:eastAsia="+mn-ea"/>
          <w:b/>
          <w:bCs/>
          <w:i/>
          <w:iCs/>
          <w:color w:val="000000"/>
          <w:kern w:val="24"/>
          <w:u w:val="single"/>
        </w:rPr>
        <w:t>2</w:t>
      </w:r>
      <w:r w:rsidRPr="00C54E2F">
        <w:rPr>
          <w:rFonts w:eastAsia="+mn-ea"/>
          <w:b/>
          <w:bCs/>
          <w:i/>
          <w:iCs/>
          <w:color w:val="000000"/>
          <w:kern w:val="24"/>
          <w:u w:val="single"/>
        </w:rPr>
        <w:t xml:space="preserve">: </w:t>
      </w:r>
      <w:r>
        <w:rPr>
          <w:rFonts w:eastAsia="+mn-ea"/>
          <w:b/>
          <w:bCs/>
          <w:i/>
          <w:iCs/>
          <w:color w:val="000000"/>
          <w:kern w:val="24"/>
          <w:u w:val="single"/>
        </w:rPr>
        <w:t>A</w:t>
      </w:r>
      <w:r w:rsidRPr="00597D99">
        <w:rPr>
          <w:rFonts w:eastAsia="+mn-ea"/>
          <w:b/>
          <w:bCs/>
          <w:i/>
          <w:iCs/>
          <w:color w:val="000000"/>
          <w:kern w:val="24"/>
          <w:u w:val="single"/>
        </w:rPr>
        <w:t xml:space="preserve"> responding UE can transmit PSFCH(s) in a COT to UE(s) other than the COT initiator UE</w:t>
      </w:r>
      <w:r w:rsidRPr="00C54E2F">
        <w:rPr>
          <w:rFonts w:eastAsia="+mn-ea"/>
          <w:b/>
          <w:bCs/>
          <w:i/>
          <w:iCs/>
          <w:color w:val="000000"/>
          <w:kern w:val="24"/>
          <w:u w:val="single"/>
        </w:rPr>
        <w:t>.</w:t>
      </w:r>
    </w:p>
    <w:p w14:paraId="3AAFBE59" w14:textId="77777777" w:rsidR="00A83D1C" w:rsidRDefault="00A83D1C" w:rsidP="00A83D1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3: To confirm above working assump</w:t>
      </w:r>
      <w:r w:rsidRPr="002D3DCF">
        <w:rPr>
          <w:rFonts w:ascii="Times New Roman" w:eastAsia="+mn-ea" w:hAnsi="Times New Roman" w:cs="Times New Roman"/>
          <w:b/>
          <w:bCs/>
          <w:i/>
          <w:iCs/>
          <w:color w:val="000000"/>
          <w:kern w:val="24"/>
          <w:sz w:val="20"/>
          <w:szCs w:val="20"/>
          <w:u w:val="single"/>
        </w:rPr>
        <w:t>tion, and support CPE can be transmitted between any two consecutive SL transmissions between COT initiator and responder</w:t>
      </w:r>
      <w:r>
        <w:rPr>
          <w:rFonts w:ascii="Times New Roman" w:eastAsia="+mn-ea" w:hAnsi="Times New Roman" w:cs="Times New Roman"/>
          <w:b/>
          <w:bCs/>
          <w:i/>
          <w:iCs/>
          <w:color w:val="000000"/>
          <w:kern w:val="24"/>
          <w:sz w:val="20"/>
          <w:szCs w:val="20"/>
          <w:u w:val="single"/>
        </w:rPr>
        <w:t>.</w:t>
      </w:r>
    </w:p>
    <w:p w14:paraId="6A0D7DC5" w14:textId="77777777" w:rsidR="00A83D1C" w:rsidRDefault="00A83D1C" w:rsidP="00A83D1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4: Support to </w:t>
      </w:r>
      <w:r w:rsidRPr="009004B8">
        <w:rPr>
          <w:rFonts w:ascii="Times New Roman" w:eastAsia="+mn-ea" w:hAnsi="Times New Roman" w:cs="Times New Roman"/>
          <w:b/>
          <w:bCs/>
          <w:i/>
          <w:iCs/>
          <w:color w:val="000000"/>
          <w:kern w:val="24"/>
          <w:sz w:val="20"/>
          <w:szCs w:val="20"/>
          <w:u w:val="single"/>
        </w:rPr>
        <w:t>indicate a certain CPE starting</w:t>
      </w:r>
      <w:r>
        <w:rPr>
          <w:rFonts w:ascii="Times New Roman" w:eastAsia="+mn-ea" w:hAnsi="Times New Roman" w:cs="Times New Roman"/>
          <w:b/>
          <w:bCs/>
          <w:i/>
          <w:iCs/>
          <w:color w:val="000000"/>
          <w:kern w:val="24"/>
          <w:sz w:val="20"/>
          <w:szCs w:val="20"/>
          <w:u w:val="single"/>
        </w:rPr>
        <w:t xml:space="preserve"> position in DCI format 3_0 for Tx UE in mode 1.</w:t>
      </w:r>
    </w:p>
    <w:p w14:paraId="4EE5C248" w14:textId="77777777" w:rsidR="00A83D1C" w:rsidRDefault="00A83D1C" w:rsidP="00A83D1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5</w:t>
      </w:r>
      <w:r w:rsidRPr="00380BE5">
        <w:rPr>
          <w:rFonts w:ascii="Times New Roman" w:eastAsia="+mn-ea" w:hAnsi="Times New Roman" w:cs="Times New Roman"/>
          <w:b/>
          <w:bCs/>
          <w:i/>
          <w:iCs/>
          <w:color w:val="000000"/>
          <w:kern w:val="24"/>
          <w:sz w:val="20"/>
          <w:szCs w:val="20"/>
          <w:u w:val="single"/>
        </w:rPr>
        <w:t xml:space="preserve">: RAN1 needs to </w:t>
      </w:r>
      <w:r>
        <w:rPr>
          <w:rFonts w:ascii="Times New Roman" w:eastAsia="+mn-ea" w:hAnsi="Times New Roman" w:cs="Times New Roman"/>
          <w:b/>
          <w:bCs/>
          <w:i/>
          <w:iCs/>
          <w:color w:val="000000"/>
          <w:kern w:val="24"/>
          <w:sz w:val="20"/>
          <w:szCs w:val="20"/>
          <w:u w:val="single"/>
        </w:rPr>
        <w:t>define</w:t>
      </w:r>
      <w:r w:rsidRPr="00380BE5">
        <w:rPr>
          <w:rFonts w:ascii="Times New Roman" w:eastAsia="+mn-ea" w:hAnsi="Times New Roman" w:cs="Times New Roman"/>
          <w:b/>
          <w:bCs/>
          <w:i/>
          <w:iCs/>
          <w:color w:val="000000"/>
          <w:kern w:val="24"/>
          <w:sz w:val="20"/>
          <w:szCs w:val="20"/>
          <w:u w:val="single"/>
        </w:rPr>
        <w:t xml:space="preserve"> mechanism for COT recipient to select one COT sharing indicator/COT donor</w:t>
      </w:r>
      <w:r>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48A2AE64" w14:textId="77777777" w:rsidR="00A83D1C" w:rsidRPr="006C572A" w:rsidRDefault="00A83D1C" w:rsidP="00A83D1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6C572A">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6</w:t>
      </w:r>
      <w:r w:rsidRPr="006C572A">
        <w:rPr>
          <w:rFonts w:ascii="Times New Roman" w:eastAsia="+mn-ea" w:hAnsi="Times New Roman" w:cs="Times New Roman"/>
          <w:b/>
          <w:bCs/>
          <w:i/>
          <w:iCs/>
          <w:color w:val="000000"/>
          <w:kern w:val="24"/>
          <w:sz w:val="20"/>
          <w:szCs w:val="20"/>
          <w:u w:val="single"/>
        </w:rPr>
        <w:t xml:space="preserve">: If a UE indicates </w:t>
      </w:r>
      <w:r>
        <w:rPr>
          <w:rFonts w:ascii="Times New Roman" w:eastAsia="+mn-ea" w:hAnsi="Times New Roman" w:cs="Times New Roman"/>
          <w:b/>
          <w:bCs/>
          <w:i/>
          <w:iCs/>
          <w:color w:val="000000"/>
          <w:kern w:val="24"/>
          <w:sz w:val="20"/>
          <w:szCs w:val="20"/>
          <w:u w:val="single"/>
        </w:rPr>
        <w:t xml:space="preserve">the value of remaining </w:t>
      </w:r>
      <w:r w:rsidRPr="006C572A">
        <w:rPr>
          <w:rFonts w:ascii="Times New Roman" w:eastAsia="+mn-ea" w:hAnsi="Times New Roman" w:cs="Times New Roman"/>
          <w:b/>
          <w:bCs/>
          <w:i/>
          <w:iCs/>
          <w:color w:val="000000"/>
          <w:kern w:val="24"/>
          <w:sz w:val="20"/>
          <w:szCs w:val="20"/>
          <w:u w:val="single"/>
        </w:rPr>
        <w:t xml:space="preserve">COT </w:t>
      </w:r>
      <w:r>
        <w:rPr>
          <w:rFonts w:ascii="Times New Roman" w:eastAsia="+mn-ea" w:hAnsi="Times New Roman" w:cs="Times New Roman"/>
          <w:b/>
          <w:bCs/>
          <w:i/>
          <w:iCs/>
          <w:color w:val="000000"/>
          <w:kern w:val="24"/>
          <w:sz w:val="20"/>
          <w:szCs w:val="20"/>
          <w:u w:val="single"/>
        </w:rPr>
        <w:t>duration</w:t>
      </w:r>
      <w:r w:rsidRPr="006C572A">
        <w:rPr>
          <w:rFonts w:ascii="Times New Roman" w:eastAsia="+mn-ea" w:hAnsi="Times New Roman" w:cs="Times New Roman"/>
          <w:b/>
          <w:bCs/>
          <w:i/>
          <w:iCs/>
          <w:color w:val="000000"/>
          <w:kern w:val="24"/>
          <w:sz w:val="20"/>
          <w:szCs w:val="20"/>
          <w:u w:val="single"/>
        </w:rPr>
        <w:t xml:space="preserve"> other than "</w:t>
      </w:r>
      <w:r>
        <w:rPr>
          <w:rFonts w:ascii="Times New Roman" w:eastAsia="+mn-ea" w:hAnsi="Times New Roman" w:cs="Times New Roman"/>
          <w:b/>
          <w:bCs/>
          <w:i/>
          <w:iCs/>
          <w:color w:val="000000"/>
          <w:kern w:val="24"/>
          <w:sz w:val="20"/>
          <w:szCs w:val="20"/>
          <w:u w:val="single"/>
        </w:rPr>
        <w:t>0 slot</w:t>
      </w:r>
      <w:r w:rsidRPr="006C572A">
        <w:rPr>
          <w:rFonts w:ascii="Times New Roman" w:eastAsia="+mn-ea" w:hAnsi="Times New Roman" w:cs="Times New Roman"/>
          <w:b/>
          <w:bCs/>
          <w:i/>
          <w:iCs/>
          <w:color w:val="000000"/>
          <w:kern w:val="24"/>
          <w:sz w:val="20"/>
          <w:szCs w:val="20"/>
          <w:u w:val="single"/>
        </w:rPr>
        <w:t>" in a SCI format within the UE's initiated COT, the UE should provide consistent COT sharing information in all the subsequent transmission occasions, if any, occurring within the same UE's initiated COT.</w:t>
      </w:r>
    </w:p>
    <w:p w14:paraId="10763DF0" w14:textId="77777777" w:rsidR="00553219" w:rsidRPr="00A65997" w:rsidRDefault="00553219" w:rsidP="0055321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7: If a UE receives an SCI with COT sharing information and the cast type indicator for the additional ID indicates ‘11’, the UE i</w:t>
      </w:r>
      <w:r w:rsidRPr="00A65997">
        <w:rPr>
          <w:rFonts w:ascii="Times New Roman" w:eastAsia="+mn-ea" w:hAnsi="Times New Roman" w:cs="Times New Roman"/>
          <w:b/>
          <w:bCs/>
          <w:i/>
          <w:iCs/>
          <w:color w:val="000000"/>
          <w:kern w:val="24"/>
          <w:sz w:val="20"/>
          <w:szCs w:val="20"/>
          <w:u w:val="single"/>
        </w:rPr>
        <w:t>gnore</w:t>
      </w:r>
      <w:r>
        <w:rPr>
          <w:rFonts w:ascii="Times New Roman" w:eastAsia="+mn-ea" w:hAnsi="Times New Roman" w:cs="Times New Roman"/>
          <w:b/>
          <w:bCs/>
          <w:i/>
          <w:iCs/>
          <w:color w:val="000000"/>
          <w:kern w:val="24"/>
          <w:sz w:val="20"/>
          <w:szCs w:val="20"/>
          <w:u w:val="single"/>
        </w:rPr>
        <w:t>s</w:t>
      </w:r>
      <w:r w:rsidRPr="00A65997">
        <w:rPr>
          <w:rFonts w:ascii="Times New Roman" w:eastAsia="+mn-ea" w:hAnsi="Times New Roman" w:cs="Times New Roman"/>
          <w:b/>
          <w:bCs/>
          <w:i/>
          <w:iCs/>
          <w:color w:val="000000"/>
          <w:kern w:val="24"/>
          <w:sz w:val="20"/>
          <w:szCs w:val="20"/>
          <w:u w:val="single"/>
        </w:rPr>
        <w:t xml:space="preserve"> the additional ID 24-bit field and </w:t>
      </w:r>
      <w:r>
        <w:rPr>
          <w:rFonts w:ascii="Times New Roman" w:eastAsia="+mn-ea" w:hAnsi="Times New Roman" w:cs="Times New Roman"/>
          <w:b/>
          <w:bCs/>
          <w:i/>
          <w:iCs/>
          <w:color w:val="000000"/>
          <w:kern w:val="24"/>
          <w:sz w:val="20"/>
          <w:szCs w:val="20"/>
          <w:u w:val="single"/>
        </w:rPr>
        <w:t xml:space="preserve">does </w:t>
      </w:r>
      <w:r w:rsidRPr="00A65997">
        <w:rPr>
          <w:rFonts w:ascii="Times New Roman" w:eastAsia="+mn-ea" w:hAnsi="Times New Roman" w:cs="Times New Roman"/>
          <w:b/>
          <w:bCs/>
          <w:i/>
          <w:iCs/>
          <w:color w:val="000000"/>
          <w:kern w:val="24"/>
          <w:sz w:val="20"/>
          <w:szCs w:val="20"/>
          <w:u w:val="single"/>
        </w:rPr>
        <w:t>not determine an additional ID from the SCI.</w:t>
      </w:r>
    </w:p>
    <w:p w14:paraId="0A0DA055" w14:textId="3C412F19" w:rsidR="00A83D1C" w:rsidRPr="00681730" w:rsidRDefault="00A83D1C" w:rsidP="00A83D1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E41318">
        <w:rPr>
          <w:rFonts w:ascii="Times New Roman" w:eastAsia="+mn-ea" w:hAnsi="Times New Roman" w:cs="Times New Roman"/>
          <w:b/>
          <w:bCs/>
          <w:i/>
          <w:iCs/>
          <w:color w:val="000000"/>
          <w:kern w:val="24"/>
          <w:sz w:val="20"/>
          <w:szCs w:val="20"/>
          <w:u w:val="single"/>
        </w:rPr>
        <w:t xml:space="preserve">Proposal </w:t>
      </w:r>
      <w:r w:rsidR="00553219">
        <w:rPr>
          <w:rFonts w:ascii="Times New Roman" w:eastAsia="+mn-ea" w:hAnsi="Times New Roman" w:cs="Times New Roman"/>
          <w:b/>
          <w:bCs/>
          <w:i/>
          <w:iCs/>
          <w:color w:val="000000"/>
          <w:kern w:val="24"/>
          <w:sz w:val="20"/>
          <w:szCs w:val="20"/>
          <w:u w:val="single"/>
        </w:rPr>
        <w:t>8</w:t>
      </w:r>
      <w:r w:rsidRPr="00E41318">
        <w:rPr>
          <w:rFonts w:ascii="Times New Roman" w:eastAsia="+mn-ea" w:hAnsi="Times New Roman" w:cs="Times New Roman"/>
          <w:b/>
          <w:bCs/>
          <w:i/>
          <w:iCs/>
          <w:color w:val="000000"/>
          <w:kern w:val="24"/>
          <w:sz w:val="20"/>
          <w:szCs w:val="20"/>
          <w:u w:val="single"/>
        </w:rPr>
        <w:t>: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r w:rsidR="00553219">
        <w:rPr>
          <w:rFonts w:ascii="Times New Roman" w:eastAsia="+mn-ea" w:hAnsi="Times New Roman" w:cs="Times New Roman"/>
          <w:b/>
          <w:bCs/>
          <w:i/>
          <w:iCs/>
          <w:color w:val="000000"/>
          <w:kern w:val="24"/>
          <w:sz w:val="20"/>
          <w:szCs w:val="20"/>
          <w:u w:val="single"/>
        </w:rPr>
        <w:t xml:space="preserve"> </w:t>
      </w:r>
    </w:p>
    <w:p w14:paraId="4DF3C2AE" w14:textId="543CBFDA" w:rsidR="00A83D1C" w:rsidRDefault="00A83D1C" w:rsidP="00A83D1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553219">
        <w:rPr>
          <w:rFonts w:ascii="Times New Roman" w:eastAsia="+mn-ea" w:hAnsi="Times New Roman" w:cs="Times New Roman"/>
          <w:b/>
          <w:bCs/>
          <w:i/>
          <w:iCs/>
          <w:color w:val="000000"/>
          <w:kern w:val="24"/>
          <w:sz w:val="20"/>
          <w:szCs w:val="20"/>
          <w:u w:val="single"/>
        </w:rPr>
        <w:t>9</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To avoid priority-based dropping of HARQ-ACK associated with a CWS reference window, a Tx UE includes a 1-bit field to indicate if the corresponding PSFCH falls within the TX UE’s reference window. </w:t>
      </w:r>
    </w:p>
    <w:p w14:paraId="2AF238D9" w14:textId="3C57B86E" w:rsidR="00A83D1C" w:rsidRDefault="00A83D1C" w:rsidP="00A83D1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1</w:t>
      </w:r>
      <w:r w:rsidR="00553219">
        <w:rPr>
          <w:rFonts w:ascii="Times New Roman" w:eastAsia="+mn-ea" w:hAnsi="Times New Roman" w:cs="Times New Roman"/>
          <w:b/>
          <w:bCs/>
          <w:i/>
          <w:iCs/>
          <w:color w:val="000000"/>
          <w:kern w:val="24"/>
          <w:sz w:val="20"/>
          <w:szCs w:val="20"/>
          <w:u w:val="single"/>
        </w:rPr>
        <w:t>0</w:t>
      </w:r>
      <w:r>
        <w:rPr>
          <w:rFonts w:ascii="Times New Roman" w:eastAsia="+mn-ea" w:hAnsi="Times New Roman" w:cs="Times New Roman"/>
          <w:b/>
          <w:bCs/>
          <w:i/>
          <w:iCs/>
          <w:color w:val="000000"/>
          <w:kern w:val="24"/>
          <w:sz w:val="20"/>
          <w:szCs w:val="20"/>
          <w:u w:val="single"/>
        </w:rPr>
        <w:t xml:space="preserve">: </w:t>
      </w:r>
      <w:r w:rsidRPr="006C572A">
        <w:rPr>
          <w:rFonts w:ascii="Times New Roman" w:eastAsia="+mn-ea" w:hAnsi="Times New Roman" w:cs="Times New Roman"/>
          <w:b/>
          <w:bCs/>
          <w:i/>
          <w:iCs/>
          <w:color w:val="000000"/>
          <w:kern w:val="24"/>
          <w:sz w:val="20"/>
          <w:szCs w:val="20"/>
          <w:u w:val="single"/>
        </w:rPr>
        <w:t xml:space="preserve">In response to a HARQ-ACK determined to be associated with a CWS reference window, </w:t>
      </w:r>
      <w:r>
        <w:rPr>
          <w:rFonts w:ascii="Times New Roman" w:eastAsia="+mn-ea" w:hAnsi="Times New Roman" w:cs="Times New Roman"/>
          <w:b/>
          <w:bCs/>
          <w:i/>
          <w:iCs/>
          <w:color w:val="000000"/>
          <w:kern w:val="24"/>
          <w:sz w:val="20"/>
          <w:szCs w:val="20"/>
          <w:u w:val="single"/>
        </w:rPr>
        <w:t>an</w:t>
      </w:r>
      <w:r w:rsidRPr="006C572A">
        <w:rPr>
          <w:rFonts w:ascii="Times New Roman" w:eastAsia="+mn-ea" w:hAnsi="Times New Roman" w:cs="Times New Roman"/>
          <w:b/>
          <w:bCs/>
          <w:i/>
          <w:iCs/>
          <w:color w:val="000000"/>
          <w:kern w:val="24"/>
          <w:sz w:val="20"/>
          <w:szCs w:val="20"/>
          <w:u w:val="single"/>
        </w:rPr>
        <w:t xml:space="preserve"> Rx UE would prioritize the transmission of the HARQ-ACK feedback among multiple transmitting and/or receiving with the same </w:t>
      </w:r>
      <w:r>
        <w:rPr>
          <w:rFonts w:ascii="Times New Roman" w:eastAsia="+mn-ea" w:hAnsi="Times New Roman" w:cs="Times New Roman"/>
          <w:b/>
          <w:bCs/>
          <w:i/>
          <w:iCs/>
          <w:color w:val="000000"/>
          <w:kern w:val="24"/>
          <w:sz w:val="20"/>
          <w:szCs w:val="20"/>
          <w:u w:val="single"/>
        </w:rPr>
        <w:t>symbol</w:t>
      </w:r>
      <w:r w:rsidRPr="006C572A">
        <w:rPr>
          <w:rFonts w:ascii="Times New Roman" w:eastAsia="+mn-ea" w:hAnsi="Times New Roman" w:cs="Times New Roman"/>
          <w:b/>
          <w:bCs/>
          <w:i/>
          <w:iCs/>
          <w:color w:val="000000"/>
          <w:kern w:val="24"/>
          <w:sz w:val="20"/>
          <w:szCs w:val="20"/>
          <w:u w:val="single"/>
        </w:rPr>
        <w:t>.</w:t>
      </w:r>
      <w:r w:rsidRPr="00A11744">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In that case an Rx UE uses the lowest priority value for the corresponding PSFCH priority determination (instead of the 3-bit field in the SCI).</w:t>
      </w:r>
    </w:p>
    <w:p w14:paraId="07641575" w14:textId="3AF80558" w:rsidR="00A83D1C" w:rsidRPr="00DF5C1F" w:rsidRDefault="00A83D1C" w:rsidP="00A83D1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DF5C1F">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00553219">
        <w:rPr>
          <w:rFonts w:ascii="Times New Roman" w:eastAsia="+mn-ea" w:hAnsi="Times New Roman" w:cs="Times New Roman"/>
          <w:b/>
          <w:bCs/>
          <w:i/>
          <w:iCs/>
          <w:color w:val="000000"/>
          <w:kern w:val="24"/>
          <w:sz w:val="20"/>
          <w:szCs w:val="20"/>
          <w:u w:val="single"/>
        </w:rPr>
        <w:t>1</w:t>
      </w:r>
      <w:r w:rsidRPr="00DF5C1F">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When Type-1 channel access procedure is used for PSFCH transmission for unicast, Rx UE may adjust contention window size based on NDI detection result and previous HARQ-ACK feedback</w:t>
      </w:r>
      <w:r w:rsidRPr="00DF5C1F">
        <w:rPr>
          <w:rFonts w:ascii="Times New Roman" w:eastAsia="+mn-ea" w:hAnsi="Times New Roman" w:cs="Times New Roman"/>
          <w:b/>
          <w:bCs/>
          <w:i/>
          <w:iCs/>
          <w:color w:val="000000"/>
          <w:kern w:val="24"/>
          <w:sz w:val="20"/>
          <w:szCs w:val="20"/>
          <w:u w:val="single"/>
        </w:rPr>
        <w:t>.</w:t>
      </w:r>
    </w:p>
    <w:p w14:paraId="5B11F9AA" w14:textId="7352F527" w:rsidR="00A83D1C" w:rsidRPr="000B26DE" w:rsidRDefault="00A83D1C" w:rsidP="00A83D1C">
      <w:pPr>
        <w:pStyle w:val="BodyText"/>
        <w:rPr>
          <w:b/>
          <w:bCs/>
          <w:i/>
          <w:iCs/>
          <w:lang w:val="en-US"/>
        </w:rPr>
      </w:pPr>
      <w:r w:rsidRPr="00A83D1C">
        <w:rPr>
          <w:rFonts w:eastAsia="+mn-ea"/>
          <w:b/>
          <w:bCs/>
          <w:i/>
          <w:iCs/>
          <w:color w:val="000000"/>
          <w:kern w:val="24"/>
          <w:u w:val="single"/>
        </w:rPr>
        <w:t>Proposal 1</w:t>
      </w:r>
      <w:r w:rsidR="00553219">
        <w:rPr>
          <w:rFonts w:eastAsia="+mn-ea"/>
          <w:b/>
          <w:bCs/>
          <w:i/>
          <w:iCs/>
          <w:color w:val="000000"/>
          <w:kern w:val="24"/>
          <w:u w:val="single"/>
          <w:lang w:val="en-US"/>
        </w:rPr>
        <w:t>2</w:t>
      </w:r>
      <w:r w:rsidRPr="00A83D1C">
        <w:rPr>
          <w:rFonts w:eastAsia="+mn-ea"/>
          <w:b/>
          <w:bCs/>
          <w:i/>
          <w:iCs/>
          <w:color w:val="000000"/>
          <w:kern w:val="24"/>
          <w:u w:val="single"/>
        </w:rPr>
        <w:t xml:space="preserve">: </w:t>
      </w:r>
      <w:r w:rsidRPr="00A83D1C">
        <w:rPr>
          <w:b/>
          <w:bCs/>
          <w:i/>
          <w:iCs/>
          <w:lang w:val="en-US"/>
        </w:rPr>
        <w:t>In order to support efficient transmissions of S-SSB in a shared COT, the following mechanisms should be adopted:</w:t>
      </w:r>
    </w:p>
    <w:p w14:paraId="5BA3C620" w14:textId="77777777" w:rsidR="00A83D1C" w:rsidRPr="000B26DE" w:rsidRDefault="00A83D1C" w:rsidP="00A83D1C">
      <w:pPr>
        <w:pStyle w:val="BodyText"/>
        <w:numPr>
          <w:ilvl w:val="0"/>
          <w:numId w:val="16"/>
        </w:numPr>
        <w:rPr>
          <w:b/>
          <w:bCs/>
          <w:i/>
          <w:iCs/>
          <w:lang w:val="en-US"/>
        </w:rPr>
      </w:pPr>
      <w:r w:rsidRPr="000B26DE">
        <w:rPr>
          <w:b/>
          <w:bCs/>
          <w:i/>
          <w:iCs/>
          <w:lang w:val="en-US"/>
        </w:rPr>
        <w:t>Option A: A responding UE over a shared COT for purposes of S-SSB transmissions can be any UE receiving the COT sharing indicator</w:t>
      </w:r>
    </w:p>
    <w:p w14:paraId="34F4A287" w14:textId="77777777" w:rsidR="00A83D1C" w:rsidRPr="000B26DE" w:rsidRDefault="00A83D1C" w:rsidP="00A83D1C">
      <w:pPr>
        <w:pStyle w:val="BodyText"/>
        <w:numPr>
          <w:ilvl w:val="0"/>
          <w:numId w:val="16"/>
        </w:numPr>
        <w:rPr>
          <w:b/>
          <w:bCs/>
          <w:i/>
          <w:iCs/>
          <w:lang w:val="en-US"/>
        </w:rPr>
      </w:pPr>
      <w:r w:rsidRPr="000B26DE">
        <w:rPr>
          <w:b/>
          <w:bCs/>
          <w:i/>
          <w:iCs/>
          <w:lang w:val="en-US"/>
        </w:rPr>
        <w:lastRenderedPageBreak/>
        <w:t>Option B: The ‘additional ID’ functionality with the COT sharing indicator is supported and indicates one or more SLSS IDs + I</w:t>
      </w:r>
      <w:r w:rsidRPr="000B26DE">
        <w:rPr>
          <w:b/>
          <w:bCs/>
          <w:i/>
          <w:iCs/>
          <w:vertAlign w:val="subscript"/>
          <w:lang w:val="en-US"/>
        </w:rPr>
        <w:t>ic</w:t>
      </w:r>
      <w:r w:rsidRPr="000B26DE">
        <w:rPr>
          <w:b/>
          <w:bCs/>
          <w:i/>
          <w:iCs/>
          <w:lang w:val="en-US"/>
        </w:rPr>
        <w:t xml:space="preserve"> to identify which synchronisation reference UE is allowed to use the shared COT for transmissions of S-SSB</w:t>
      </w:r>
    </w:p>
    <w:p w14:paraId="280BD3E9" w14:textId="77777777" w:rsidR="00A83D1C" w:rsidRPr="000B26DE" w:rsidRDefault="00A83D1C" w:rsidP="00A83D1C">
      <w:pPr>
        <w:pStyle w:val="BodyText"/>
        <w:numPr>
          <w:ilvl w:val="0"/>
          <w:numId w:val="16"/>
        </w:numPr>
        <w:rPr>
          <w:b/>
          <w:bCs/>
          <w:i/>
          <w:iCs/>
          <w:lang w:val="en-US"/>
        </w:rPr>
      </w:pPr>
      <w:r w:rsidRPr="000B26DE">
        <w:rPr>
          <w:b/>
          <w:bCs/>
          <w:i/>
          <w:iCs/>
          <w:lang w:val="en-US"/>
        </w:rPr>
        <w:t>Note: Neither of the proposed options are meant to allow such a UE to transmit signals/channels other than S-SSB, unless the UE is a target of a PSCCH/PSSCH transmission by a COT initiator.</w:t>
      </w:r>
      <w:r w:rsidRPr="000B26DE">
        <w:rPr>
          <w:rFonts w:eastAsia="+mn-ea"/>
          <w:b/>
          <w:bCs/>
          <w:i/>
          <w:iCs/>
          <w:color w:val="000000"/>
          <w:kern w:val="24"/>
          <w:u w:val="single"/>
        </w:rPr>
        <w:t xml:space="preserve"> </w:t>
      </w:r>
    </w:p>
    <w:p w14:paraId="28290DAF" w14:textId="54237687" w:rsidR="00A83D1C" w:rsidRDefault="00A83D1C" w:rsidP="00A83D1C">
      <w:pPr>
        <w:pStyle w:val="BodyText"/>
        <w:rPr>
          <w:rFonts w:eastAsia="+mn-ea"/>
          <w:b/>
          <w:bCs/>
          <w:i/>
          <w:iCs/>
          <w:color w:val="000000"/>
          <w:kern w:val="24"/>
          <w:u w:val="single"/>
        </w:rPr>
      </w:pPr>
      <w:r>
        <w:rPr>
          <w:rFonts w:eastAsia="+mn-ea"/>
          <w:b/>
          <w:bCs/>
          <w:i/>
          <w:iCs/>
          <w:color w:val="000000"/>
          <w:kern w:val="24"/>
          <w:u w:val="single"/>
        </w:rPr>
        <w:t>Proposal 1</w:t>
      </w:r>
      <w:r w:rsidR="00553219">
        <w:rPr>
          <w:rFonts w:eastAsia="+mn-ea"/>
          <w:b/>
          <w:bCs/>
          <w:i/>
          <w:iCs/>
          <w:color w:val="000000"/>
          <w:kern w:val="24"/>
          <w:u w:val="single"/>
          <w:lang w:val="en-US"/>
        </w:rPr>
        <w:t>3</w:t>
      </w:r>
      <w:r>
        <w:rPr>
          <w:rFonts w:eastAsia="+mn-ea"/>
          <w:b/>
          <w:bCs/>
          <w:i/>
          <w:iCs/>
          <w:color w:val="000000"/>
          <w:kern w:val="24"/>
          <w:u w:val="single"/>
        </w:rPr>
        <w:t>: For an S-SSB occasion located within a shared COT, a responding UE can access the shared COT with Type 2 channel access for S-SSB after decoding COT-SI.</w:t>
      </w:r>
    </w:p>
    <w:p w14:paraId="511C1B09" w14:textId="2B3F8A50" w:rsidR="00A83D1C" w:rsidRDefault="00A83D1C" w:rsidP="00A83D1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1</w:t>
      </w:r>
      <w:r w:rsidR="00553219">
        <w:rPr>
          <w:rFonts w:ascii="Times New Roman" w:eastAsia="+mn-ea" w:hAnsi="Times New Roman" w:cs="Times New Roman"/>
          <w:b/>
          <w:bCs/>
          <w:i/>
          <w:iCs/>
          <w:color w:val="000000"/>
          <w:kern w:val="24"/>
          <w:sz w:val="20"/>
          <w:szCs w:val="20"/>
          <w:u w:val="single"/>
        </w:rPr>
        <w:t>4</w:t>
      </w:r>
      <w:r>
        <w:rPr>
          <w:rFonts w:ascii="Times New Roman" w:eastAsia="+mn-ea" w:hAnsi="Times New Roman" w:cs="Times New Roman"/>
          <w:b/>
          <w:bCs/>
          <w:i/>
          <w:iCs/>
          <w:color w:val="000000"/>
          <w:kern w:val="24"/>
          <w:sz w:val="20"/>
          <w:szCs w:val="20"/>
          <w:u w:val="single"/>
        </w:rPr>
        <w:t xml:space="preserve">: </w:t>
      </w:r>
      <w:r w:rsidRPr="0085782D">
        <w:rPr>
          <w:rFonts w:ascii="Times New Roman" w:eastAsia="+mn-ea" w:hAnsi="Times New Roman" w:cs="Times New Roman"/>
          <w:b/>
          <w:bCs/>
          <w:i/>
          <w:iCs/>
          <w:color w:val="000000"/>
          <w:kern w:val="24"/>
          <w:sz w:val="20"/>
          <w:szCs w:val="20"/>
          <w:u w:val="single"/>
        </w:rPr>
        <w:t xml:space="preserve">For dynamic channel access mode with multi-channel case in SL-U, use NR-U DL (Type A or Type B) multi-channel access procedure as the baseline for multiple </w:t>
      </w:r>
      <w:r>
        <w:rPr>
          <w:rFonts w:ascii="Times New Roman" w:eastAsia="+mn-ea" w:hAnsi="Times New Roman" w:cs="Times New Roman"/>
          <w:b/>
          <w:bCs/>
          <w:i/>
          <w:iCs/>
          <w:color w:val="000000"/>
          <w:kern w:val="24"/>
          <w:sz w:val="20"/>
          <w:szCs w:val="20"/>
          <w:u w:val="single"/>
        </w:rPr>
        <w:t>S-SSB</w:t>
      </w:r>
      <w:r w:rsidRPr="0085782D">
        <w:rPr>
          <w:rFonts w:ascii="Times New Roman" w:eastAsia="+mn-ea" w:hAnsi="Times New Roman" w:cs="Times New Roman"/>
          <w:b/>
          <w:bCs/>
          <w:i/>
          <w:iCs/>
          <w:color w:val="000000"/>
          <w:kern w:val="24"/>
          <w:sz w:val="20"/>
          <w:szCs w:val="20"/>
          <w:u w:val="single"/>
        </w:rPr>
        <w:t xml:space="preserve"> transmissions on multiple channels</w:t>
      </w:r>
      <w:r>
        <w:rPr>
          <w:rFonts w:ascii="Times New Roman" w:eastAsia="+mn-ea" w:hAnsi="Times New Roman" w:cs="Times New Roman"/>
          <w:b/>
          <w:bCs/>
          <w:i/>
          <w:iCs/>
          <w:color w:val="000000"/>
          <w:kern w:val="24"/>
          <w:sz w:val="20"/>
          <w:szCs w:val="20"/>
          <w:u w:val="single"/>
        </w:rPr>
        <w:t>.</w:t>
      </w:r>
    </w:p>
    <w:p w14:paraId="3E461152" w14:textId="7440644C" w:rsidR="00A83D1C" w:rsidRPr="0085782D" w:rsidRDefault="00A83D1C" w:rsidP="00A83D1C">
      <w:pPr>
        <w:pStyle w:val="NormalWeb"/>
        <w:spacing w:before="77" w:beforeAutospacing="0" w:after="120" w:afterAutospacing="0"/>
        <w:jc w:val="both"/>
        <w:rPr>
          <w:rFonts w:eastAsia="+mn-ea"/>
          <w:b/>
          <w:bCs/>
          <w:i/>
          <w:iCs/>
          <w:color w:val="000000"/>
          <w:kern w:val="24"/>
          <w:u w:val="single"/>
        </w:rPr>
      </w:pPr>
      <w:r w:rsidRPr="00A57E4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00553219">
        <w:rPr>
          <w:rFonts w:ascii="Times New Roman" w:eastAsia="+mn-ea" w:hAnsi="Times New Roman" w:cs="Times New Roman"/>
          <w:b/>
          <w:bCs/>
          <w:i/>
          <w:iCs/>
          <w:color w:val="000000"/>
          <w:kern w:val="24"/>
          <w:sz w:val="20"/>
          <w:szCs w:val="20"/>
          <w:u w:val="single"/>
        </w:rPr>
        <w:t>5</w:t>
      </w:r>
      <w:r w:rsidRPr="00A57E4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On</w:t>
      </w:r>
      <w:r w:rsidRPr="00A57E4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multiple-channel access procedure for </w:t>
      </w:r>
      <w:r w:rsidRPr="00A57E40">
        <w:rPr>
          <w:rFonts w:ascii="Times New Roman" w:eastAsia="+mn-ea" w:hAnsi="Times New Roman" w:cs="Times New Roman"/>
          <w:b/>
          <w:bCs/>
          <w:i/>
          <w:iCs/>
          <w:color w:val="000000"/>
          <w:kern w:val="24"/>
          <w:sz w:val="20"/>
          <w:szCs w:val="20"/>
          <w:u w:val="single"/>
        </w:rPr>
        <w:t>S-SSB transmission</w:t>
      </w:r>
      <w:r>
        <w:rPr>
          <w:rFonts w:ascii="Times New Roman" w:eastAsia="+mn-ea" w:hAnsi="Times New Roman" w:cs="Times New Roman"/>
          <w:b/>
          <w:bCs/>
          <w:i/>
          <w:iCs/>
          <w:color w:val="000000"/>
          <w:kern w:val="24"/>
          <w:sz w:val="20"/>
          <w:szCs w:val="20"/>
          <w:u w:val="single"/>
        </w:rPr>
        <w:t>s</w:t>
      </w:r>
      <w:r w:rsidRPr="00A57E4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the LBT type (type-1 or type-2) can be determined according to whether the S-SSB occasion in a </w:t>
      </w:r>
      <w:proofErr w:type="gramStart"/>
      <w:r>
        <w:rPr>
          <w:rFonts w:ascii="Times New Roman" w:eastAsia="+mn-ea" w:hAnsi="Times New Roman" w:cs="Times New Roman"/>
          <w:b/>
          <w:bCs/>
          <w:i/>
          <w:iCs/>
          <w:color w:val="000000"/>
          <w:kern w:val="24"/>
          <w:sz w:val="20"/>
          <w:szCs w:val="20"/>
          <w:u w:val="single"/>
        </w:rPr>
        <w:t>channel overlaps</w:t>
      </w:r>
      <w:proofErr w:type="gramEnd"/>
      <w:r>
        <w:rPr>
          <w:rFonts w:ascii="Times New Roman" w:eastAsia="+mn-ea" w:hAnsi="Times New Roman" w:cs="Times New Roman"/>
          <w:b/>
          <w:bCs/>
          <w:i/>
          <w:iCs/>
          <w:color w:val="000000"/>
          <w:kern w:val="24"/>
          <w:sz w:val="20"/>
          <w:szCs w:val="20"/>
          <w:u w:val="single"/>
        </w:rPr>
        <w:t xml:space="preserve"> with a COT</w:t>
      </w:r>
      <w:r w:rsidRPr="00A57E40">
        <w:rPr>
          <w:rFonts w:ascii="Times New Roman" w:eastAsia="+mn-ea" w:hAnsi="Times New Roman" w:cs="Times New Roman"/>
          <w:b/>
          <w:bCs/>
          <w:i/>
          <w:iCs/>
          <w:color w:val="000000"/>
          <w:kern w:val="24"/>
          <w:sz w:val="20"/>
          <w:szCs w:val="20"/>
          <w:u w:val="single"/>
        </w:rPr>
        <w:t>.</w:t>
      </w:r>
    </w:p>
    <w:p w14:paraId="7B14D8A9" w14:textId="239C7A0F" w:rsidR="00A83D1C" w:rsidRPr="00A83D1C" w:rsidRDefault="00A83D1C" w:rsidP="00A83D1C">
      <w:pPr>
        <w:pStyle w:val="NormalWeb"/>
        <w:spacing w:before="77" w:beforeAutospacing="0" w:after="120" w:afterAutospacing="0"/>
        <w:rPr>
          <w:rFonts w:eastAsia="+mn-ea"/>
          <w:b/>
          <w:bCs/>
          <w:i/>
          <w:iCs/>
          <w:color w:val="000000"/>
          <w:kern w:val="24"/>
          <w:u w:val="single"/>
        </w:rPr>
      </w:pPr>
      <w:r w:rsidRPr="00A83D1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00553219">
        <w:rPr>
          <w:rFonts w:ascii="Times New Roman" w:eastAsia="+mn-ea" w:hAnsi="Times New Roman" w:cs="Times New Roman"/>
          <w:b/>
          <w:bCs/>
          <w:i/>
          <w:iCs/>
          <w:color w:val="000000"/>
          <w:kern w:val="24"/>
          <w:sz w:val="20"/>
          <w:szCs w:val="20"/>
          <w:u w:val="single"/>
        </w:rPr>
        <w:t>6</w:t>
      </w:r>
      <w:r w:rsidRPr="00A83D1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Support irregular shaped candidate multi-slots resource for MCSt</w:t>
      </w:r>
      <w:r w:rsidR="00553219">
        <w:rPr>
          <w:rFonts w:ascii="Times New Roman" w:eastAsia="+mn-ea" w:hAnsi="Times New Roman" w:cs="Times New Roman"/>
          <w:b/>
          <w:bCs/>
          <w:i/>
          <w:iCs/>
          <w:color w:val="000000"/>
          <w:kern w:val="24"/>
          <w:sz w:val="20"/>
          <w:szCs w:val="20"/>
          <w:u w:val="single"/>
        </w:rPr>
        <w:t>.</w:t>
      </w:r>
    </w:p>
    <w:p w14:paraId="5560138A" w14:textId="1A1B6BAC" w:rsidR="00A83D1C" w:rsidRPr="00FE1550" w:rsidRDefault="00A83D1C" w:rsidP="00A83D1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00553219">
        <w:rPr>
          <w:rFonts w:ascii="Times New Roman" w:eastAsia="+mn-ea" w:hAnsi="Times New Roman" w:cs="Times New Roman"/>
          <w:b/>
          <w:bCs/>
          <w:i/>
          <w:iCs/>
          <w:color w:val="000000"/>
          <w:kern w:val="24"/>
          <w:sz w:val="20"/>
          <w:szCs w:val="20"/>
          <w:u w:val="single"/>
        </w:rPr>
        <w:t>7</w:t>
      </w:r>
      <w:r w:rsidRPr="00FE1550">
        <w:rPr>
          <w:rFonts w:ascii="Times New Roman" w:eastAsia="+mn-ea" w:hAnsi="Times New Roman" w:cs="Times New Roman"/>
          <w:b/>
          <w:bCs/>
          <w:i/>
          <w:iCs/>
          <w:color w:val="000000"/>
          <w:kern w:val="24"/>
          <w:sz w:val="20"/>
          <w:szCs w:val="20"/>
          <w:u w:val="single"/>
        </w:rPr>
        <w:t xml:space="preserve">: </w:t>
      </w:r>
      <w:r w:rsidRPr="001420B4">
        <w:rPr>
          <w:rFonts w:ascii="Times New Roman" w:eastAsia="+mn-ea" w:hAnsi="Times New Roman" w:cs="Times New Roman"/>
          <w:b/>
          <w:bCs/>
          <w:i/>
          <w:iCs/>
          <w:color w:val="000000"/>
          <w:kern w:val="24"/>
          <w:sz w:val="20"/>
          <w:szCs w:val="20"/>
          <w:u w:val="single"/>
        </w:rPr>
        <w:t xml:space="preserve">RAN1 </w:t>
      </w:r>
      <w:r>
        <w:rPr>
          <w:rFonts w:ascii="Times New Roman" w:eastAsia="+mn-ea" w:hAnsi="Times New Roman" w:cs="Times New Roman"/>
          <w:b/>
          <w:bCs/>
          <w:i/>
          <w:iCs/>
          <w:color w:val="000000"/>
          <w:kern w:val="24"/>
          <w:sz w:val="20"/>
          <w:szCs w:val="20"/>
          <w:u w:val="single"/>
        </w:rPr>
        <w:t>support</w:t>
      </w:r>
      <w:r w:rsidRPr="00FE1550">
        <w:rPr>
          <w:rFonts w:ascii="Times New Roman" w:eastAsia="+mn-ea" w:hAnsi="Times New Roman" w:cs="Times New Roman"/>
          <w:b/>
          <w:bCs/>
          <w:i/>
          <w:iCs/>
          <w:color w:val="000000"/>
          <w:kern w:val="24"/>
          <w:sz w:val="20"/>
          <w:szCs w:val="20"/>
          <w:u w:val="single"/>
        </w:rPr>
        <w:t xml:space="preserve"> assigning more than 3 consecutive resources with a gap less than 25µs using multi-slot scheduling</w:t>
      </w:r>
      <w:r>
        <w:rPr>
          <w:rFonts w:ascii="Times New Roman" w:eastAsia="+mn-ea" w:hAnsi="Times New Roman" w:cs="Times New Roman"/>
          <w:b/>
          <w:bCs/>
          <w:i/>
          <w:iCs/>
          <w:color w:val="000000"/>
          <w:kern w:val="24"/>
          <w:sz w:val="20"/>
          <w:szCs w:val="20"/>
          <w:u w:val="single"/>
        </w:rPr>
        <w:t>.</w:t>
      </w:r>
      <w:r w:rsidRPr="00FE1550">
        <w:rPr>
          <w:rFonts w:ascii="Times New Roman" w:eastAsia="+mn-ea" w:hAnsi="Times New Roman" w:cs="Times New Roman"/>
          <w:b/>
          <w:bCs/>
          <w:i/>
          <w:iCs/>
          <w:color w:val="000000"/>
          <w:kern w:val="24"/>
          <w:sz w:val="20"/>
          <w:szCs w:val="20"/>
          <w:u w:val="single"/>
        </w:rPr>
        <w:t xml:space="preserve"> </w:t>
      </w:r>
    </w:p>
    <w:p w14:paraId="12A6C63A" w14:textId="44C97772" w:rsidR="00A83D1C" w:rsidRDefault="00A83D1C" w:rsidP="00A83D1C">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Proposal </w:t>
      </w:r>
      <w:r>
        <w:rPr>
          <w:rFonts w:eastAsia="+mn-ea"/>
          <w:b/>
          <w:bCs/>
          <w:i/>
          <w:iCs/>
          <w:color w:val="000000"/>
          <w:kern w:val="24"/>
          <w:u w:val="single"/>
          <w:lang w:val="en-US" w:eastAsia="zh-CN"/>
        </w:rPr>
        <w:t>1</w:t>
      </w:r>
      <w:r w:rsidR="00553219">
        <w:rPr>
          <w:rFonts w:eastAsia="+mn-ea"/>
          <w:b/>
          <w:bCs/>
          <w:i/>
          <w:iCs/>
          <w:color w:val="000000"/>
          <w:kern w:val="24"/>
          <w:u w:val="single"/>
          <w:lang w:val="en-US" w:eastAsia="zh-CN"/>
        </w:rPr>
        <w:t>8</w:t>
      </w:r>
      <w:r w:rsidRPr="00DD306E">
        <w:rPr>
          <w:rFonts w:eastAsia="+mn-ea"/>
          <w:b/>
          <w:bCs/>
          <w:i/>
          <w:iCs/>
          <w:color w:val="000000"/>
          <w:kern w:val="24"/>
          <w:u w:val="single"/>
          <w:lang w:val="en-US" w:eastAsia="zh-CN"/>
        </w:rPr>
        <w:t xml:space="preserve">: Support multiple CPE starting position on the reserved resource while allowing COT initiated UE to select one of the starting positions on the reserved resource for type 2 LBT to check the LBT outcome and transmission status of the UE on the reserved resource.  </w:t>
      </w:r>
    </w:p>
    <w:p w14:paraId="42BC7353" w14:textId="1EBB8154" w:rsidR="0086088C" w:rsidRDefault="0086088C" w:rsidP="0086088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553219">
        <w:rPr>
          <w:rFonts w:ascii="Times New Roman" w:eastAsia="+mn-ea" w:hAnsi="Times New Roman" w:cs="Times New Roman"/>
          <w:b/>
          <w:bCs/>
          <w:i/>
          <w:iCs/>
          <w:color w:val="000000"/>
          <w:kern w:val="24"/>
          <w:sz w:val="20"/>
          <w:szCs w:val="20"/>
          <w:u w:val="single"/>
        </w:rPr>
        <w:t>19</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FBE-based channel access</w:t>
      </w:r>
      <w:r w:rsidRPr="002023FC">
        <w:rPr>
          <w:rFonts w:ascii="Times New Roman" w:eastAsia="+mn-ea" w:hAnsi="Times New Roman" w:cs="Times New Roman"/>
          <w:b/>
          <w:bCs/>
          <w:i/>
          <w:iCs/>
          <w:color w:val="000000"/>
          <w:kern w:val="24"/>
          <w:sz w:val="20"/>
          <w:szCs w:val="20"/>
          <w:u w:val="single"/>
        </w:rPr>
        <w:t xml:space="preserve"> is supported for </w:t>
      </w:r>
      <w:r>
        <w:rPr>
          <w:rFonts w:ascii="Times New Roman" w:eastAsia="+mn-ea" w:hAnsi="Times New Roman" w:cs="Times New Roman"/>
          <w:b/>
          <w:bCs/>
          <w:i/>
          <w:iCs/>
          <w:color w:val="000000"/>
          <w:kern w:val="24"/>
          <w:sz w:val="20"/>
          <w:szCs w:val="20"/>
          <w:u w:val="single"/>
        </w:rPr>
        <w:t>sidelink transmissions in FR1 unlicensed spectrum.</w:t>
      </w:r>
    </w:p>
    <w:p w14:paraId="09B39F53" w14:textId="0296B0FC" w:rsidR="0086088C" w:rsidRDefault="0086088C" w:rsidP="0086088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C572A">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w:t>
      </w:r>
      <w:r w:rsidR="00553219">
        <w:rPr>
          <w:rFonts w:ascii="Times New Roman" w:eastAsia="+mn-ea" w:hAnsi="Times New Roman" w:cs="Times New Roman"/>
          <w:b/>
          <w:bCs/>
          <w:i/>
          <w:iCs/>
          <w:color w:val="000000"/>
          <w:kern w:val="24"/>
          <w:sz w:val="20"/>
          <w:szCs w:val="20"/>
          <w:u w:val="single"/>
        </w:rPr>
        <w:t>0</w:t>
      </w:r>
      <w:r w:rsidRPr="006C572A">
        <w:rPr>
          <w:rFonts w:ascii="Times New Roman" w:eastAsia="+mn-ea" w:hAnsi="Times New Roman" w:cs="Times New Roman"/>
          <w:b/>
          <w:bCs/>
          <w:i/>
          <w:iCs/>
          <w:color w:val="000000"/>
          <w:kern w:val="24"/>
          <w:sz w:val="20"/>
          <w:szCs w:val="20"/>
          <w:u w:val="single"/>
        </w:rPr>
        <w:t xml:space="preserve">: LBT is performed before the PSFCH TX/RX determination and selection of simultaneous PSFCH transmissions. The UE determines the transmission or reception of PSFCH according to the LBT result, and the UE selects simultaneous PSFCH transmissions only from the PSFCHs with successful LBT </w:t>
      </w:r>
      <w:r w:rsidRPr="00D9424C">
        <w:rPr>
          <w:rFonts w:ascii="Times New Roman" w:eastAsia="+mn-ea" w:hAnsi="Times New Roman" w:cs="Times New Roman"/>
          <w:b/>
          <w:bCs/>
          <w:i/>
          <w:iCs/>
          <w:color w:val="000000"/>
          <w:kern w:val="24"/>
          <w:sz w:val="20"/>
          <w:szCs w:val="20"/>
          <w:u w:val="single"/>
        </w:rPr>
        <w:t>procedure</w:t>
      </w:r>
      <w:r w:rsidRPr="006C572A">
        <w:rPr>
          <w:rFonts w:ascii="Times New Roman" w:eastAsia="+mn-ea" w:hAnsi="Times New Roman" w:cs="Times New Roman"/>
          <w:b/>
          <w:bCs/>
          <w:i/>
          <w:iCs/>
          <w:color w:val="000000"/>
          <w:kern w:val="24"/>
          <w:sz w:val="20"/>
          <w:szCs w:val="20"/>
          <w:u w:val="single"/>
        </w:rPr>
        <w:t>.</w:t>
      </w:r>
    </w:p>
    <w:p w14:paraId="42892ECA" w14:textId="77777777" w:rsidR="00A83D1C" w:rsidRPr="00A83D1C" w:rsidRDefault="00A83D1C" w:rsidP="006C57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212D35FF" w14:textId="77777777" w:rsidR="001E0B5C" w:rsidRPr="006C572A" w:rsidRDefault="001E0B5C"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0C8782B6" w14:textId="77777777" w:rsidR="00A706C4" w:rsidRPr="00FF07FE" w:rsidRDefault="00A706C4"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72143E18" w:rsidR="002134BD" w:rsidRDefault="002134BD" w:rsidP="002134BD">
      <w:pPr>
        <w:pStyle w:val="References"/>
        <w:rPr>
          <w:lang w:bidi="en-US"/>
        </w:rPr>
      </w:pPr>
      <w:bookmarkStart w:id="18" w:name="_Ref7816821"/>
      <w:bookmarkStart w:id="19" w:name="_Ref21117639"/>
      <w:r w:rsidRPr="00433EC8">
        <w:rPr>
          <w:lang w:bidi="en-US"/>
        </w:rPr>
        <w:t>RP-213678, “New WID on NR Sidelink evolution”, RAN#94-e, Dec. 2021.</w:t>
      </w:r>
      <w:bookmarkEnd w:id="18"/>
      <w:bookmarkEnd w:id="19"/>
    </w:p>
    <w:p w14:paraId="0D9F182E" w14:textId="209BFD74" w:rsidR="00880669" w:rsidRDefault="00880669" w:rsidP="00880669">
      <w:pPr>
        <w:pStyle w:val="References"/>
        <w:rPr>
          <w:lang w:bidi="en-US"/>
        </w:rPr>
      </w:pPr>
      <w:r>
        <w:rPr>
          <w:lang w:bidi="en-US"/>
        </w:rPr>
        <w:t>Chairman’s notes on RAN1#</w:t>
      </w:r>
      <w:r w:rsidR="00F40363">
        <w:rPr>
          <w:lang w:bidi="en-US"/>
        </w:rPr>
        <w:t>11</w:t>
      </w:r>
      <w:r w:rsidR="00C530C1">
        <w:rPr>
          <w:lang w:bidi="en-US"/>
        </w:rPr>
        <w:t>4</w:t>
      </w:r>
      <w:r w:rsidR="00B00A32">
        <w:rPr>
          <w:lang w:bidi="en-US"/>
        </w:rPr>
        <w:t>bis</w:t>
      </w:r>
    </w:p>
    <w:p w14:paraId="3B858B7B" w14:textId="34CC8E99" w:rsidR="005473EA" w:rsidRDefault="00000000" w:rsidP="005473EA">
      <w:pPr>
        <w:pStyle w:val="References"/>
      </w:pPr>
      <w:hyperlink r:id="rId14" w:history="1">
        <w:r w:rsidR="00C530C1">
          <w:rPr>
            <w:rStyle w:val="Hyperlink"/>
            <w:b/>
            <w:lang w:eastAsia="x-none"/>
          </w:rPr>
          <w:t>R1-23</w:t>
        </w:r>
        <w:r w:rsidR="00B00A32">
          <w:rPr>
            <w:rStyle w:val="Hyperlink"/>
            <w:b/>
            <w:lang w:eastAsia="x-none"/>
          </w:rPr>
          <w:t>10293</w:t>
        </w:r>
      </w:hyperlink>
      <w:r w:rsidR="005473EA">
        <w:tab/>
        <w:t xml:space="preserve">FL summary for AI </w:t>
      </w:r>
      <w:r w:rsidR="00B00A32">
        <w:t>8</w:t>
      </w:r>
      <w:r w:rsidR="005473EA">
        <w:t>.</w:t>
      </w:r>
      <w:r w:rsidR="00B00A32">
        <w:t>2</w:t>
      </w:r>
      <w:r w:rsidR="005473EA">
        <w:t>.1.1: SL-U channel access mechanism (EOM)</w:t>
      </w:r>
      <w:r w:rsidR="005473EA">
        <w:tab/>
        <w:t>Moderator (OPPO)</w:t>
      </w:r>
    </w:p>
    <w:p w14:paraId="019E9C30" w14:textId="77777777" w:rsidR="005473EA" w:rsidRPr="005473EA" w:rsidRDefault="005473EA" w:rsidP="005473EA">
      <w:pPr>
        <w:rPr>
          <w:lang w:eastAsia="en-US" w:bidi="en-US"/>
        </w:rPr>
      </w:pPr>
    </w:p>
    <w:p w14:paraId="5E16DA63" w14:textId="77777777" w:rsidR="00065864" w:rsidRPr="000C654B" w:rsidRDefault="00065864" w:rsidP="000C654B">
      <w:pPr>
        <w:pStyle w:val="BodyText"/>
        <w:rPr>
          <w:lang w:val="en-US"/>
        </w:rPr>
      </w:pP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6E5E5" w14:textId="77777777" w:rsidR="0084463D" w:rsidRDefault="0084463D" w:rsidP="000D45AD">
      <w:pPr>
        <w:spacing w:after="0" w:line="240" w:lineRule="auto"/>
      </w:pPr>
      <w:r>
        <w:separator/>
      </w:r>
    </w:p>
  </w:endnote>
  <w:endnote w:type="continuationSeparator" w:id="0">
    <w:p w14:paraId="042C2D1B" w14:textId="77777777" w:rsidR="0084463D" w:rsidRDefault="0084463D"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n-ea">
    <w:altName w:val="Cambria"/>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8DFBB" w14:textId="77777777" w:rsidR="0084463D" w:rsidRDefault="0084463D" w:rsidP="000D45AD">
      <w:pPr>
        <w:spacing w:after="0" w:line="240" w:lineRule="auto"/>
      </w:pPr>
      <w:r>
        <w:separator/>
      </w:r>
    </w:p>
  </w:footnote>
  <w:footnote w:type="continuationSeparator" w:id="0">
    <w:p w14:paraId="2006B9CD" w14:textId="77777777" w:rsidR="0084463D" w:rsidRDefault="0084463D"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21"/>
  </w:num>
  <w:num w:numId="2" w16cid:durableId="2002393118">
    <w:abstractNumId w:val="15"/>
  </w:num>
  <w:num w:numId="3" w16cid:durableId="2098016988">
    <w:abstractNumId w:val="3"/>
  </w:num>
  <w:num w:numId="4" w16cid:durableId="685717548">
    <w:abstractNumId w:val="0"/>
  </w:num>
  <w:num w:numId="5" w16cid:durableId="48966521">
    <w:abstractNumId w:val="36"/>
  </w:num>
  <w:num w:numId="6" w16cid:durableId="1949776346">
    <w:abstractNumId w:val="38"/>
  </w:num>
  <w:num w:numId="7" w16cid:durableId="788932531">
    <w:abstractNumId w:val="22"/>
  </w:num>
  <w:num w:numId="8" w16cid:durableId="1783572137">
    <w:abstractNumId w:val="37"/>
  </w:num>
  <w:num w:numId="9" w16cid:durableId="191576691">
    <w:abstractNumId w:val="1"/>
  </w:num>
  <w:num w:numId="10" w16cid:durableId="261691771">
    <w:abstractNumId w:val="11"/>
  </w:num>
  <w:num w:numId="11" w16cid:durableId="269169442">
    <w:abstractNumId w:val="6"/>
  </w:num>
  <w:num w:numId="12" w16cid:durableId="284582479">
    <w:abstractNumId w:val="19"/>
  </w:num>
  <w:num w:numId="13" w16cid:durableId="1440763105">
    <w:abstractNumId w:val="5"/>
  </w:num>
  <w:num w:numId="14" w16cid:durableId="1914581550">
    <w:abstractNumId w:val="7"/>
  </w:num>
  <w:num w:numId="15" w16cid:durableId="495650686">
    <w:abstractNumId w:val="14"/>
  </w:num>
  <w:num w:numId="16" w16cid:durableId="691030209">
    <w:abstractNumId w:val="27"/>
  </w:num>
  <w:num w:numId="17" w16cid:durableId="573008788">
    <w:abstractNumId w:val="6"/>
  </w:num>
  <w:num w:numId="18" w16cid:durableId="1770193677">
    <w:abstractNumId w:val="8"/>
  </w:num>
  <w:num w:numId="19" w16cid:durableId="1653827991">
    <w:abstractNumId w:val="6"/>
  </w:num>
  <w:num w:numId="20" w16cid:durableId="1831367428">
    <w:abstractNumId w:val="33"/>
  </w:num>
  <w:num w:numId="21" w16cid:durableId="1952391429">
    <w:abstractNumId w:val="35"/>
  </w:num>
  <w:num w:numId="22" w16cid:durableId="2054688387">
    <w:abstractNumId w:val="17"/>
  </w:num>
  <w:num w:numId="23" w16cid:durableId="2057391224">
    <w:abstractNumId w:val="10"/>
  </w:num>
  <w:num w:numId="24" w16cid:durableId="1665284555">
    <w:abstractNumId w:val="16"/>
  </w:num>
  <w:num w:numId="25" w16cid:durableId="1358652358">
    <w:abstractNumId w:val="25"/>
  </w:num>
  <w:num w:numId="26" w16cid:durableId="1716344270">
    <w:abstractNumId w:val="29"/>
  </w:num>
  <w:num w:numId="27" w16cid:durableId="2055301710">
    <w:abstractNumId w:val="18"/>
  </w:num>
  <w:num w:numId="28" w16cid:durableId="1838571109">
    <w:abstractNumId w:val="24"/>
  </w:num>
  <w:num w:numId="29" w16cid:durableId="221260084">
    <w:abstractNumId w:val="9"/>
  </w:num>
  <w:num w:numId="30" w16cid:durableId="1704944488">
    <w:abstractNumId w:val="23"/>
  </w:num>
  <w:num w:numId="31" w16cid:durableId="213472237">
    <w:abstractNumId w:val="30"/>
  </w:num>
  <w:num w:numId="32" w16cid:durableId="1775637189">
    <w:abstractNumId w:val="13"/>
  </w:num>
  <w:num w:numId="33" w16cid:durableId="1983270664">
    <w:abstractNumId w:val="12"/>
  </w:num>
  <w:num w:numId="34" w16cid:durableId="2095785975">
    <w:abstractNumId w:val="15"/>
  </w:num>
  <w:num w:numId="35" w16cid:durableId="236091016">
    <w:abstractNumId w:val="2"/>
  </w:num>
  <w:num w:numId="36" w16cid:durableId="44451518">
    <w:abstractNumId w:val="31"/>
  </w:num>
  <w:num w:numId="37" w16cid:durableId="1264413191">
    <w:abstractNumId w:val="26"/>
  </w:num>
  <w:num w:numId="38" w16cid:durableId="364795392">
    <w:abstractNumId w:val="15"/>
  </w:num>
  <w:num w:numId="39" w16cid:durableId="669992620">
    <w:abstractNumId w:val="32"/>
  </w:num>
  <w:num w:numId="40" w16cid:durableId="1129857397">
    <w:abstractNumId w:val="20"/>
  </w:num>
  <w:num w:numId="41" w16cid:durableId="1906378164">
    <w:abstractNumId w:val="28"/>
  </w:num>
  <w:num w:numId="42" w16cid:durableId="73668677">
    <w:abstractNumId w:val="4"/>
  </w:num>
  <w:num w:numId="43" w16cid:durableId="251666647">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10905"/>
    <w:rsid w:val="000111C0"/>
    <w:rsid w:val="00013198"/>
    <w:rsid w:val="000141A7"/>
    <w:rsid w:val="00015320"/>
    <w:rsid w:val="000169F0"/>
    <w:rsid w:val="00017A68"/>
    <w:rsid w:val="00021643"/>
    <w:rsid w:val="00023422"/>
    <w:rsid w:val="00027C50"/>
    <w:rsid w:val="00027EF4"/>
    <w:rsid w:val="00032974"/>
    <w:rsid w:val="000420C4"/>
    <w:rsid w:val="0004212B"/>
    <w:rsid w:val="00046096"/>
    <w:rsid w:val="00051015"/>
    <w:rsid w:val="00051C6A"/>
    <w:rsid w:val="00061278"/>
    <w:rsid w:val="00061623"/>
    <w:rsid w:val="0006166C"/>
    <w:rsid w:val="00063352"/>
    <w:rsid w:val="00065864"/>
    <w:rsid w:val="00070BC6"/>
    <w:rsid w:val="0007322F"/>
    <w:rsid w:val="00074850"/>
    <w:rsid w:val="000819AC"/>
    <w:rsid w:val="0008638F"/>
    <w:rsid w:val="00090B78"/>
    <w:rsid w:val="0009547B"/>
    <w:rsid w:val="00096365"/>
    <w:rsid w:val="000976B6"/>
    <w:rsid w:val="000976D7"/>
    <w:rsid w:val="00097E03"/>
    <w:rsid w:val="000A0039"/>
    <w:rsid w:val="000A024E"/>
    <w:rsid w:val="000A3F1C"/>
    <w:rsid w:val="000A41C4"/>
    <w:rsid w:val="000A631F"/>
    <w:rsid w:val="000B204B"/>
    <w:rsid w:val="000B26DE"/>
    <w:rsid w:val="000B2C02"/>
    <w:rsid w:val="000B7C0D"/>
    <w:rsid w:val="000C0656"/>
    <w:rsid w:val="000C0A27"/>
    <w:rsid w:val="000C117A"/>
    <w:rsid w:val="000C3BAA"/>
    <w:rsid w:val="000C654B"/>
    <w:rsid w:val="000C67BB"/>
    <w:rsid w:val="000D0F3E"/>
    <w:rsid w:val="000D162C"/>
    <w:rsid w:val="000D266B"/>
    <w:rsid w:val="000D2D17"/>
    <w:rsid w:val="000D45AD"/>
    <w:rsid w:val="000D6765"/>
    <w:rsid w:val="000D69E4"/>
    <w:rsid w:val="000E5E18"/>
    <w:rsid w:val="000E6B5D"/>
    <w:rsid w:val="000E75CB"/>
    <w:rsid w:val="000F45D0"/>
    <w:rsid w:val="000F638D"/>
    <w:rsid w:val="001007C3"/>
    <w:rsid w:val="001059D6"/>
    <w:rsid w:val="00107E02"/>
    <w:rsid w:val="0011017E"/>
    <w:rsid w:val="001131FE"/>
    <w:rsid w:val="00116207"/>
    <w:rsid w:val="001227F7"/>
    <w:rsid w:val="001245E6"/>
    <w:rsid w:val="0012462A"/>
    <w:rsid w:val="0012561D"/>
    <w:rsid w:val="00126E78"/>
    <w:rsid w:val="001315C6"/>
    <w:rsid w:val="0013343C"/>
    <w:rsid w:val="0013629D"/>
    <w:rsid w:val="00145053"/>
    <w:rsid w:val="00145854"/>
    <w:rsid w:val="00145BCA"/>
    <w:rsid w:val="00146E9B"/>
    <w:rsid w:val="00150C3E"/>
    <w:rsid w:val="00151080"/>
    <w:rsid w:val="0015164D"/>
    <w:rsid w:val="00151908"/>
    <w:rsid w:val="0015729C"/>
    <w:rsid w:val="00157333"/>
    <w:rsid w:val="00163DC6"/>
    <w:rsid w:val="00166FE1"/>
    <w:rsid w:val="00176089"/>
    <w:rsid w:val="00177D02"/>
    <w:rsid w:val="00182923"/>
    <w:rsid w:val="00185A17"/>
    <w:rsid w:val="001877F2"/>
    <w:rsid w:val="001878AD"/>
    <w:rsid w:val="00190D43"/>
    <w:rsid w:val="001918F4"/>
    <w:rsid w:val="00192E52"/>
    <w:rsid w:val="00196ED0"/>
    <w:rsid w:val="001A2F7B"/>
    <w:rsid w:val="001A4ABA"/>
    <w:rsid w:val="001A671D"/>
    <w:rsid w:val="001B3E93"/>
    <w:rsid w:val="001B7E1B"/>
    <w:rsid w:val="001C044A"/>
    <w:rsid w:val="001C3610"/>
    <w:rsid w:val="001C43D7"/>
    <w:rsid w:val="001C473E"/>
    <w:rsid w:val="001C5678"/>
    <w:rsid w:val="001C69AB"/>
    <w:rsid w:val="001D2BE8"/>
    <w:rsid w:val="001D6D70"/>
    <w:rsid w:val="001E0B5C"/>
    <w:rsid w:val="001F547E"/>
    <w:rsid w:val="001F5B8A"/>
    <w:rsid w:val="0020351F"/>
    <w:rsid w:val="00204D1F"/>
    <w:rsid w:val="00205DCA"/>
    <w:rsid w:val="00207872"/>
    <w:rsid w:val="00210A17"/>
    <w:rsid w:val="0021117C"/>
    <w:rsid w:val="002116CE"/>
    <w:rsid w:val="002134BD"/>
    <w:rsid w:val="0022007B"/>
    <w:rsid w:val="002234D8"/>
    <w:rsid w:val="002275A9"/>
    <w:rsid w:val="00230C30"/>
    <w:rsid w:val="00234617"/>
    <w:rsid w:val="002402AC"/>
    <w:rsid w:val="00242388"/>
    <w:rsid w:val="00247005"/>
    <w:rsid w:val="002475A4"/>
    <w:rsid w:val="0025006B"/>
    <w:rsid w:val="00250271"/>
    <w:rsid w:val="0025236B"/>
    <w:rsid w:val="002571BC"/>
    <w:rsid w:val="00257A41"/>
    <w:rsid w:val="00260961"/>
    <w:rsid w:val="002627D1"/>
    <w:rsid w:val="002660E2"/>
    <w:rsid w:val="002661A9"/>
    <w:rsid w:val="00267F53"/>
    <w:rsid w:val="00272678"/>
    <w:rsid w:val="00274132"/>
    <w:rsid w:val="00276828"/>
    <w:rsid w:val="002801A1"/>
    <w:rsid w:val="002842B2"/>
    <w:rsid w:val="002869F6"/>
    <w:rsid w:val="00287705"/>
    <w:rsid w:val="002926EA"/>
    <w:rsid w:val="0029611E"/>
    <w:rsid w:val="00296DB6"/>
    <w:rsid w:val="0029708A"/>
    <w:rsid w:val="002A1439"/>
    <w:rsid w:val="002A22E1"/>
    <w:rsid w:val="002B19B3"/>
    <w:rsid w:val="002B37C9"/>
    <w:rsid w:val="002C017D"/>
    <w:rsid w:val="002C22A4"/>
    <w:rsid w:val="002C46E1"/>
    <w:rsid w:val="002C5B35"/>
    <w:rsid w:val="002C7D5F"/>
    <w:rsid w:val="002E0517"/>
    <w:rsid w:val="002E1478"/>
    <w:rsid w:val="002E2777"/>
    <w:rsid w:val="002E4A7A"/>
    <w:rsid w:val="002E61A7"/>
    <w:rsid w:val="002E7704"/>
    <w:rsid w:val="002F17C2"/>
    <w:rsid w:val="002F2BAF"/>
    <w:rsid w:val="002F321F"/>
    <w:rsid w:val="002F35C0"/>
    <w:rsid w:val="002F36D1"/>
    <w:rsid w:val="002F70DB"/>
    <w:rsid w:val="00301291"/>
    <w:rsid w:val="00301836"/>
    <w:rsid w:val="0030192F"/>
    <w:rsid w:val="00301EDA"/>
    <w:rsid w:val="003078A4"/>
    <w:rsid w:val="0031345C"/>
    <w:rsid w:val="0031354C"/>
    <w:rsid w:val="00314C27"/>
    <w:rsid w:val="0031745E"/>
    <w:rsid w:val="003227FB"/>
    <w:rsid w:val="003246EF"/>
    <w:rsid w:val="0032538A"/>
    <w:rsid w:val="003269AE"/>
    <w:rsid w:val="003274CB"/>
    <w:rsid w:val="00327FE2"/>
    <w:rsid w:val="003364FB"/>
    <w:rsid w:val="00336902"/>
    <w:rsid w:val="0034398B"/>
    <w:rsid w:val="00344312"/>
    <w:rsid w:val="003466EC"/>
    <w:rsid w:val="003477F6"/>
    <w:rsid w:val="003506CC"/>
    <w:rsid w:val="00360639"/>
    <w:rsid w:val="0036220F"/>
    <w:rsid w:val="00362CCE"/>
    <w:rsid w:val="003656BA"/>
    <w:rsid w:val="003716A7"/>
    <w:rsid w:val="00372983"/>
    <w:rsid w:val="00373420"/>
    <w:rsid w:val="0037492D"/>
    <w:rsid w:val="0037578B"/>
    <w:rsid w:val="003759FE"/>
    <w:rsid w:val="00375D7A"/>
    <w:rsid w:val="003764DE"/>
    <w:rsid w:val="00377D81"/>
    <w:rsid w:val="00380BE5"/>
    <w:rsid w:val="00382349"/>
    <w:rsid w:val="00387B56"/>
    <w:rsid w:val="003901A6"/>
    <w:rsid w:val="003901D6"/>
    <w:rsid w:val="00390556"/>
    <w:rsid w:val="00390AF0"/>
    <w:rsid w:val="0039120F"/>
    <w:rsid w:val="00395F1A"/>
    <w:rsid w:val="003964E2"/>
    <w:rsid w:val="003A60E0"/>
    <w:rsid w:val="003B1CE6"/>
    <w:rsid w:val="003B34E2"/>
    <w:rsid w:val="003B4748"/>
    <w:rsid w:val="003B5035"/>
    <w:rsid w:val="003B76FE"/>
    <w:rsid w:val="003C114B"/>
    <w:rsid w:val="003C1EEC"/>
    <w:rsid w:val="003C266A"/>
    <w:rsid w:val="003C3815"/>
    <w:rsid w:val="003C389E"/>
    <w:rsid w:val="003C4961"/>
    <w:rsid w:val="003C7FC8"/>
    <w:rsid w:val="003D26C7"/>
    <w:rsid w:val="003E6C99"/>
    <w:rsid w:val="003E7C35"/>
    <w:rsid w:val="003F0F8B"/>
    <w:rsid w:val="003F2822"/>
    <w:rsid w:val="003F389B"/>
    <w:rsid w:val="003F4357"/>
    <w:rsid w:val="003F453C"/>
    <w:rsid w:val="003F58A3"/>
    <w:rsid w:val="003F6B86"/>
    <w:rsid w:val="0040163D"/>
    <w:rsid w:val="00411F20"/>
    <w:rsid w:val="004132EF"/>
    <w:rsid w:val="004146BB"/>
    <w:rsid w:val="004148EB"/>
    <w:rsid w:val="00415521"/>
    <w:rsid w:val="0041584E"/>
    <w:rsid w:val="004170BF"/>
    <w:rsid w:val="00417AB8"/>
    <w:rsid w:val="004209B4"/>
    <w:rsid w:val="00425B5E"/>
    <w:rsid w:val="00431AB4"/>
    <w:rsid w:val="0043245B"/>
    <w:rsid w:val="00433A31"/>
    <w:rsid w:val="004358CA"/>
    <w:rsid w:val="00442888"/>
    <w:rsid w:val="00444568"/>
    <w:rsid w:val="00447542"/>
    <w:rsid w:val="0045120E"/>
    <w:rsid w:val="0045268B"/>
    <w:rsid w:val="004537BF"/>
    <w:rsid w:val="00460675"/>
    <w:rsid w:val="004618EE"/>
    <w:rsid w:val="00461DF7"/>
    <w:rsid w:val="00462CC3"/>
    <w:rsid w:val="00464095"/>
    <w:rsid w:val="00464F11"/>
    <w:rsid w:val="004678EA"/>
    <w:rsid w:val="00473BCD"/>
    <w:rsid w:val="00474CD1"/>
    <w:rsid w:val="00477909"/>
    <w:rsid w:val="00480CE5"/>
    <w:rsid w:val="00483BF8"/>
    <w:rsid w:val="004861F4"/>
    <w:rsid w:val="004902ED"/>
    <w:rsid w:val="00490F11"/>
    <w:rsid w:val="00491510"/>
    <w:rsid w:val="004938FC"/>
    <w:rsid w:val="004A0732"/>
    <w:rsid w:val="004A1023"/>
    <w:rsid w:val="004A237A"/>
    <w:rsid w:val="004A29DE"/>
    <w:rsid w:val="004A30E5"/>
    <w:rsid w:val="004A5A04"/>
    <w:rsid w:val="004B0A6C"/>
    <w:rsid w:val="004B682D"/>
    <w:rsid w:val="004B776B"/>
    <w:rsid w:val="004C0B6B"/>
    <w:rsid w:val="004C3128"/>
    <w:rsid w:val="004C65A2"/>
    <w:rsid w:val="004C67A3"/>
    <w:rsid w:val="004D0040"/>
    <w:rsid w:val="004D374E"/>
    <w:rsid w:val="004D4063"/>
    <w:rsid w:val="004D55C0"/>
    <w:rsid w:val="004E535A"/>
    <w:rsid w:val="004E636A"/>
    <w:rsid w:val="004F0B77"/>
    <w:rsid w:val="004F3E93"/>
    <w:rsid w:val="004F6449"/>
    <w:rsid w:val="004F6657"/>
    <w:rsid w:val="005036CD"/>
    <w:rsid w:val="0051310B"/>
    <w:rsid w:val="00514979"/>
    <w:rsid w:val="005150E2"/>
    <w:rsid w:val="00517BC5"/>
    <w:rsid w:val="00520495"/>
    <w:rsid w:val="00523B99"/>
    <w:rsid w:val="00523C2E"/>
    <w:rsid w:val="00524E79"/>
    <w:rsid w:val="0053335C"/>
    <w:rsid w:val="0053343B"/>
    <w:rsid w:val="00533D03"/>
    <w:rsid w:val="00533D25"/>
    <w:rsid w:val="00536B7D"/>
    <w:rsid w:val="00536BC5"/>
    <w:rsid w:val="005403B5"/>
    <w:rsid w:val="00540641"/>
    <w:rsid w:val="005411FC"/>
    <w:rsid w:val="005473EA"/>
    <w:rsid w:val="00553219"/>
    <w:rsid w:val="0055454A"/>
    <w:rsid w:val="00560C45"/>
    <w:rsid w:val="005708D2"/>
    <w:rsid w:val="00571CA1"/>
    <w:rsid w:val="00574BFD"/>
    <w:rsid w:val="00576E2D"/>
    <w:rsid w:val="00583059"/>
    <w:rsid w:val="00585CC8"/>
    <w:rsid w:val="00587689"/>
    <w:rsid w:val="00592CA0"/>
    <w:rsid w:val="00593E99"/>
    <w:rsid w:val="00595017"/>
    <w:rsid w:val="00595EE6"/>
    <w:rsid w:val="005965AE"/>
    <w:rsid w:val="00597A61"/>
    <w:rsid w:val="00597D99"/>
    <w:rsid w:val="005A0804"/>
    <w:rsid w:val="005A247E"/>
    <w:rsid w:val="005A5AB6"/>
    <w:rsid w:val="005A6E3C"/>
    <w:rsid w:val="005B2003"/>
    <w:rsid w:val="005C0DE5"/>
    <w:rsid w:val="005C2FA8"/>
    <w:rsid w:val="005C34EE"/>
    <w:rsid w:val="005C5263"/>
    <w:rsid w:val="005C68FB"/>
    <w:rsid w:val="005C73D6"/>
    <w:rsid w:val="005C7D37"/>
    <w:rsid w:val="005D4BBC"/>
    <w:rsid w:val="005D681E"/>
    <w:rsid w:val="005D7800"/>
    <w:rsid w:val="005F27BC"/>
    <w:rsid w:val="005F387F"/>
    <w:rsid w:val="006018B6"/>
    <w:rsid w:val="00602684"/>
    <w:rsid w:val="00602D29"/>
    <w:rsid w:val="00603684"/>
    <w:rsid w:val="00607988"/>
    <w:rsid w:val="006079F6"/>
    <w:rsid w:val="006133CF"/>
    <w:rsid w:val="0062143A"/>
    <w:rsid w:val="00624026"/>
    <w:rsid w:val="00624B56"/>
    <w:rsid w:val="006303DC"/>
    <w:rsid w:val="00633659"/>
    <w:rsid w:val="00633B3D"/>
    <w:rsid w:val="00633EFE"/>
    <w:rsid w:val="00634154"/>
    <w:rsid w:val="00636A8F"/>
    <w:rsid w:val="00637F1A"/>
    <w:rsid w:val="00640274"/>
    <w:rsid w:val="00640E86"/>
    <w:rsid w:val="0064139E"/>
    <w:rsid w:val="006448A3"/>
    <w:rsid w:val="006450B5"/>
    <w:rsid w:val="0065178F"/>
    <w:rsid w:val="00652834"/>
    <w:rsid w:val="006552F2"/>
    <w:rsid w:val="006562DD"/>
    <w:rsid w:val="00661A24"/>
    <w:rsid w:val="006627C0"/>
    <w:rsid w:val="00665274"/>
    <w:rsid w:val="00666139"/>
    <w:rsid w:val="006678B5"/>
    <w:rsid w:val="006726AD"/>
    <w:rsid w:val="0067446A"/>
    <w:rsid w:val="00681730"/>
    <w:rsid w:val="0068362D"/>
    <w:rsid w:val="00683D2D"/>
    <w:rsid w:val="00687F05"/>
    <w:rsid w:val="0069062D"/>
    <w:rsid w:val="00697B78"/>
    <w:rsid w:val="006A5E8C"/>
    <w:rsid w:val="006B0875"/>
    <w:rsid w:val="006B5907"/>
    <w:rsid w:val="006B5A36"/>
    <w:rsid w:val="006B734C"/>
    <w:rsid w:val="006B7CB1"/>
    <w:rsid w:val="006C0715"/>
    <w:rsid w:val="006C0E49"/>
    <w:rsid w:val="006C36F8"/>
    <w:rsid w:val="006C55A1"/>
    <w:rsid w:val="006C572A"/>
    <w:rsid w:val="006C5794"/>
    <w:rsid w:val="006D181B"/>
    <w:rsid w:val="006D3356"/>
    <w:rsid w:val="006D37B8"/>
    <w:rsid w:val="006D42E0"/>
    <w:rsid w:val="006D6CD4"/>
    <w:rsid w:val="006E01BC"/>
    <w:rsid w:val="006E1F31"/>
    <w:rsid w:val="006E3176"/>
    <w:rsid w:val="006E4FEA"/>
    <w:rsid w:val="006E551E"/>
    <w:rsid w:val="006E74EA"/>
    <w:rsid w:val="006E772A"/>
    <w:rsid w:val="006F0803"/>
    <w:rsid w:val="006F131B"/>
    <w:rsid w:val="006F5F38"/>
    <w:rsid w:val="006F61A3"/>
    <w:rsid w:val="00701E9D"/>
    <w:rsid w:val="007022CF"/>
    <w:rsid w:val="00704922"/>
    <w:rsid w:val="007049CB"/>
    <w:rsid w:val="00706BB3"/>
    <w:rsid w:val="007107B2"/>
    <w:rsid w:val="0071362E"/>
    <w:rsid w:val="00715E66"/>
    <w:rsid w:val="007175D8"/>
    <w:rsid w:val="007240AD"/>
    <w:rsid w:val="00725851"/>
    <w:rsid w:val="0073116A"/>
    <w:rsid w:val="00731355"/>
    <w:rsid w:val="00731FFD"/>
    <w:rsid w:val="0073260D"/>
    <w:rsid w:val="00732699"/>
    <w:rsid w:val="0073276E"/>
    <w:rsid w:val="00732A26"/>
    <w:rsid w:val="00737426"/>
    <w:rsid w:val="00741720"/>
    <w:rsid w:val="0074299C"/>
    <w:rsid w:val="00743163"/>
    <w:rsid w:val="007452EB"/>
    <w:rsid w:val="007479E9"/>
    <w:rsid w:val="00747DE7"/>
    <w:rsid w:val="00750FA6"/>
    <w:rsid w:val="00751C15"/>
    <w:rsid w:val="007524A4"/>
    <w:rsid w:val="007528E9"/>
    <w:rsid w:val="007530B9"/>
    <w:rsid w:val="00753582"/>
    <w:rsid w:val="007538F9"/>
    <w:rsid w:val="00754B03"/>
    <w:rsid w:val="00755BFB"/>
    <w:rsid w:val="00755C3F"/>
    <w:rsid w:val="00760D18"/>
    <w:rsid w:val="00761A3D"/>
    <w:rsid w:val="0076250E"/>
    <w:rsid w:val="00762D7F"/>
    <w:rsid w:val="00766005"/>
    <w:rsid w:val="007661BC"/>
    <w:rsid w:val="0077378B"/>
    <w:rsid w:val="007771DA"/>
    <w:rsid w:val="007777B0"/>
    <w:rsid w:val="007805CB"/>
    <w:rsid w:val="007806C3"/>
    <w:rsid w:val="00781A0B"/>
    <w:rsid w:val="00786EFC"/>
    <w:rsid w:val="00787092"/>
    <w:rsid w:val="00790A8A"/>
    <w:rsid w:val="00792A45"/>
    <w:rsid w:val="00797DF4"/>
    <w:rsid w:val="007A09B2"/>
    <w:rsid w:val="007A5D9B"/>
    <w:rsid w:val="007A5F55"/>
    <w:rsid w:val="007A6A70"/>
    <w:rsid w:val="007A6D77"/>
    <w:rsid w:val="007A787E"/>
    <w:rsid w:val="007B127F"/>
    <w:rsid w:val="007B2069"/>
    <w:rsid w:val="007B27C4"/>
    <w:rsid w:val="007B2C25"/>
    <w:rsid w:val="007B2D97"/>
    <w:rsid w:val="007B3C90"/>
    <w:rsid w:val="007B45D3"/>
    <w:rsid w:val="007B57D6"/>
    <w:rsid w:val="007B6983"/>
    <w:rsid w:val="007C09BB"/>
    <w:rsid w:val="007C435D"/>
    <w:rsid w:val="007C562D"/>
    <w:rsid w:val="007C6313"/>
    <w:rsid w:val="007D3B07"/>
    <w:rsid w:val="007D6399"/>
    <w:rsid w:val="007D6F36"/>
    <w:rsid w:val="007D7FE3"/>
    <w:rsid w:val="007E159B"/>
    <w:rsid w:val="007E1EEF"/>
    <w:rsid w:val="007E4EEB"/>
    <w:rsid w:val="007E65CC"/>
    <w:rsid w:val="007E6975"/>
    <w:rsid w:val="007F06B0"/>
    <w:rsid w:val="007F22E9"/>
    <w:rsid w:val="007F5598"/>
    <w:rsid w:val="007F7557"/>
    <w:rsid w:val="0080159F"/>
    <w:rsid w:val="00801D0B"/>
    <w:rsid w:val="00802E21"/>
    <w:rsid w:val="008069C0"/>
    <w:rsid w:val="00811C71"/>
    <w:rsid w:val="00815385"/>
    <w:rsid w:val="00822FC8"/>
    <w:rsid w:val="008274A6"/>
    <w:rsid w:val="008307E3"/>
    <w:rsid w:val="00831B9B"/>
    <w:rsid w:val="008353A1"/>
    <w:rsid w:val="0084140E"/>
    <w:rsid w:val="0084463D"/>
    <w:rsid w:val="00844A65"/>
    <w:rsid w:val="00844B47"/>
    <w:rsid w:val="008457B8"/>
    <w:rsid w:val="00850B6B"/>
    <w:rsid w:val="00851B6F"/>
    <w:rsid w:val="008520E6"/>
    <w:rsid w:val="008523CC"/>
    <w:rsid w:val="00852930"/>
    <w:rsid w:val="00854B8B"/>
    <w:rsid w:val="0085506C"/>
    <w:rsid w:val="008552F9"/>
    <w:rsid w:val="00855D95"/>
    <w:rsid w:val="00856B56"/>
    <w:rsid w:val="0086088C"/>
    <w:rsid w:val="00860BDD"/>
    <w:rsid w:val="00864E11"/>
    <w:rsid w:val="0086500D"/>
    <w:rsid w:val="008655C9"/>
    <w:rsid w:val="0087194E"/>
    <w:rsid w:val="00872C22"/>
    <w:rsid w:val="00874CE2"/>
    <w:rsid w:val="00875B31"/>
    <w:rsid w:val="00877CE7"/>
    <w:rsid w:val="00880054"/>
    <w:rsid w:val="008802CD"/>
    <w:rsid w:val="008802D5"/>
    <w:rsid w:val="00880669"/>
    <w:rsid w:val="00882723"/>
    <w:rsid w:val="00883211"/>
    <w:rsid w:val="00892136"/>
    <w:rsid w:val="0089630A"/>
    <w:rsid w:val="0089679E"/>
    <w:rsid w:val="00896FD8"/>
    <w:rsid w:val="008974B7"/>
    <w:rsid w:val="008A4BFF"/>
    <w:rsid w:val="008B0ECC"/>
    <w:rsid w:val="008B4AD7"/>
    <w:rsid w:val="008C1DE0"/>
    <w:rsid w:val="008C3879"/>
    <w:rsid w:val="008C3C4F"/>
    <w:rsid w:val="008C6FE6"/>
    <w:rsid w:val="008D09FF"/>
    <w:rsid w:val="008D5380"/>
    <w:rsid w:val="008D60AB"/>
    <w:rsid w:val="008E2508"/>
    <w:rsid w:val="008E3213"/>
    <w:rsid w:val="008E4ED9"/>
    <w:rsid w:val="008E52B4"/>
    <w:rsid w:val="008E708F"/>
    <w:rsid w:val="008F0401"/>
    <w:rsid w:val="008F4AD7"/>
    <w:rsid w:val="008F69AD"/>
    <w:rsid w:val="0090029A"/>
    <w:rsid w:val="009004B8"/>
    <w:rsid w:val="00900890"/>
    <w:rsid w:val="009034A1"/>
    <w:rsid w:val="009037B9"/>
    <w:rsid w:val="00903DA7"/>
    <w:rsid w:val="0090537B"/>
    <w:rsid w:val="0090586F"/>
    <w:rsid w:val="0091044B"/>
    <w:rsid w:val="009125B1"/>
    <w:rsid w:val="0091392C"/>
    <w:rsid w:val="00915A49"/>
    <w:rsid w:val="0091755E"/>
    <w:rsid w:val="00922DAC"/>
    <w:rsid w:val="009306C6"/>
    <w:rsid w:val="00940082"/>
    <w:rsid w:val="00940BBC"/>
    <w:rsid w:val="009462BB"/>
    <w:rsid w:val="0094687B"/>
    <w:rsid w:val="00946AFB"/>
    <w:rsid w:val="00947257"/>
    <w:rsid w:val="009529E8"/>
    <w:rsid w:val="0095478F"/>
    <w:rsid w:val="00957811"/>
    <w:rsid w:val="00962451"/>
    <w:rsid w:val="0096358F"/>
    <w:rsid w:val="00963EC9"/>
    <w:rsid w:val="00965BCB"/>
    <w:rsid w:val="00966BE6"/>
    <w:rsid w:val="00966E05"/>
    <w:rsid w:val="00967EF3"/>
    <w:rsid w:val="0097022D"/>
    <w:rsid w:val="0097159A"/>
    <w:rsid w:val="009762C2"/>
    <w:rsid w:val="00976B75"/>
    <w:rsid w:val="0098202C"/>
    <w:rsid w:val="009820F2"/>
    <w:rsid w:val="00983C35"/>
    <w:rsid w:val="00984F89"/>
    <w:rsid w:val="0098741D"/>
    <w:rsid w:val="009910CD"/>
    <w:rsid w:val="00995B80"/>
    <w:rsid w:val="0099648A"/>
    <w:rsid w:val="00997EEA"/>
    <w:rsid w:val="009A1614"/>
    <w:rsid w:val="009A2BA3"/>
    <w:rsid w:val="009A2BB4"/>
    <w:rsid w:val="009A2F1A"/>
    <w:rsid w:val="009A6676"/>
    <w:rsid w:val="009B2DC7"/>
    <w:rsid w:val="009B77CF"/>
    <w:rsid w:val="009C0018"/>
    <w:rsid w:val="009C4B3D"/>
    <w:rsid w:val="009C7176"/>
    <w:rsid w:val="009C7187"/>
    <w:rsid w:val="009D307F"/>
    <w:rsid w:val="009D3B87"/>
    <w:rsid w:val="009D4936"/>
    <w:rsid w:val="009D657D"/>
    <w:rsid w:val="009E1BDD"/>
    <w:rsid w:val="009E6E56"/>
    <w:rsid w:val="009E717B"/>
    <w:rsid w:val="009E7B77"/>
    <w:rsid w:val="009F190F"/>
    <w:rsid w:val="009F48C4"/>
    <w:rsid w:val="009F4BC0"/>
    <w:rsid w:val="009F6A26"/>
    <w:rsid w:val="009F7A0B"/>
    <w:rsid w:val="00A01CE9"/>
    <w:rsid w:val="00A0236E"/>
    <w:rsid w:val="00A03FF5"/>
    <w:rsid w:val="00A046E0"/>
    <w:rsid w:val="00A11744"/>
    <w:rsid w:val="00A12C33"/>
    <w:rsid w:val="00A13181"/>
    <w:rsid w:val="00A13B7A"/>
    <w:rsid w:val="00A1429E"/>
    <w:rsid w:val="00A16DBA"/>
    <w:rsid w:val="00A17407"/>
    <w:rsid w:val="00A2045B"/>
    <w:rsid w:val="00A25992"/>
    <w:rsid w:val="00A31BBA"/>
    <w:rsid w:val="00A33E8C"/>
    <w:rsid w:val="00A40295"/>
    <w:rsid w:val="00A42648"/>
    <w:rsid w:val="00A42B74"/>
    <w:rsid w:val="00A43BFC"/>
    <w:rsid w:val="00A44BA4"/>
    <w:rsid w:val="00A45460"/>
    <w:rsid w:val="00A50851"/>
    <w:rsid w:val="00A51A87"/>
    <w:rsid w:val="00A5619F"/>
    <w:rsid w:val="00A5652F"/>
    <w:rsid w:val="00A57E40"/>
    <w:rsid w:val="00A61DC5"/>
    <w:rsid w:val="00A65997"/>
    <w:rsid w:val="00A667FC"/>
    <w:rsid w:val="00A706C4"/>
    <w:rsid w:val="00A73553"/>
    <w:rsid w:val="00A75009"/>
    <w:rsid w:val="00A75EDE"/>
    <w:rsid w:val="00A82FBB"/>
    <w:rsid w:val="00A83D1C"/>
    <w:rsid w:val="00A865F8"/>
    <w:rsid w:val="00A918BF"/>
    <w:rsid w:val="00A92216"/>
    <w:rsid w:val="00A93D22"/>
    <w:rsid w:val="00A93F81"/>
    <w:rsid w:val="00A944F8"/>
    <w:rsid w:val="00A97F8A"/>
    <w:rsid w:val="00AB0555"/>
    <w:rsid w:val="00AB1564"/>
    <w:rsid w:val="00AB1AAA"/>
    <w:rsid w:val="00AB288C"/>
    <w:rsid w:val="00AB2CA0"/>
    <w:rsid w:val="00AB328A"/>
    <w:rsid w:val="00AB3AF5"/>
    <w:rsid w:val="00AC11C0"/>
    <w:rsid w:val="00AC4B97"/>
    <w:rsid w:val="00AC5647"/>
    <w:rsid w:val="00AC7116"/>
    <w:rsid w:val="00AC7FB8"/>
    <w:rsid w:val="00AD1434"/>
    <w:rsid w:val="00AD650C"/>
    <w:rsid w:val="00AD7710"/>
    <w:rsid w:val="00AF02FC"/>
    <w:rsid w:val="00AF52F6"/>
    <w:rsid w:val="00B00A32"/>
    <w:rsid w:val="00B02034"/>
    <w:rsid w:val="00B03CF0"/>
    <w:rsid w:val="00B06C3D"/>
    <w:rsid w:val="00B06FE9"/>
    <w:rsid w:val="00B10413"/>
    <w:rsid w:val="00B10887"/>
    <w:rsid w:val="00B119A0"/>
    <w:rsid w:val="00B12A8A"/>
    <w:rsid w:val="00B3491D"/>
    <w:rsid w:val="00B35F57"/>
    <w:rsid w:val="00B3679E"/>
    <w:rsid w:val="00B36D6C"/>
    <w:rsid w:val="00B420BF"/>
    <w:rsid w:val="00B437E3"/>
    <w:rsid w:val="00B45092"/>
    <w:rsid w:val="00B4663E"/>
    <w:rsid w:val="00B468CC"/>
    <w:rsid w:val="00B4700F"/>
    <w:rsid w:val="00B476D6"/>
    <w:rsid w:val="00B5362B"/>
    <w:rsid w:val="00B66E18"/>
    <w:rsid w:val="00B677A9"/>
    <w:rsid w:val="00B719A6"/>
    <w:rsid w:val="00B73F01"/>
    <w:rsid w:val="00B75AF8"/>
    <w:rsid w:val="00B80A0C"/>
    <w:rsid w:val="00B80ACB"/>
    <w:rsid w:val="00B830A9"/>
    <w:rsid w:val="00B879C7"/>
    <w:rsid w:val="00B917CD"/>
    <w:rsid w:val="00B950DA"/>
    <w:rsid w:val="00B96CF8"/>
    <w:rsid w:val="00BA0676"/>
    <w:rsid w:val="00BA3DD4"/>
    <w:rsid w:val="00BB06D9"/>
    <w:rsid w:val="00BB431A"/>
    <w:rsid w:val="00BB5983"/>
    <w:rsid w:val="00BC1535"/>
    <w:rsid w:val="00BC2C50"/>
    <w:rsid w:val="00BD3661"/>
    <w:rsid w:val="00BD3836"/>
    <w:rsid w:val="00BD4FB4"/>
    <w:rsid w:val="00BD5061"/>
    <w:rsid w:val="00BD6E41"/>
    <w:rsid w:val="00BE10DB"/>
    <w:rsid w:val="00BE2DE3"/>
    <w:rsid w:val="00BE4DE3"/>
    <w:rsid w:val="00BF6629"/>
    <w:rsid w:val="00C003D8"/>
    <w:rsid w:val="00C054FE"/>
    <w:rsid w:val="00C05F99"/>
    <w:rsid w:val="00C07499"/>
    <w:rsid w:val="00C12AE9"/>
    <w:rsid w:val="00C14DE6"/>
    <w:rsid w:val="00C21BC9"/>
    <w:rsid w:val="00C2217F"/>
    <w:rsid w:val="00C24CF2"/>
    <w:rsid w:val="00C25AD0"/>
    <w:rsid w:val="00C30336"/>
    <w:rsid w:val="00C31FC4"/>
    <w:rsid w:val="00C34CBC"/>
    <w:rsid w:val="00C35BF0"/>
    <w:rsid w:val="00C3655C"/>
    <w:rsid w:val="00C439FA"/>
    <w:rsid w:val="00C4453C"/>
    <w:rsid w:val="00C44BBD"/>
    <w:rsid w:val="00C4509E"/>
    <w:rsid w:val="00C520A7"/>
    <w:rsid w:val="00C527A8"/>
    <w:rsid w:val="00C530C1"/>
    <w:rsid w:val="00C534B6"/>
    <w:rsid w:val="00C54E2F"/>
    <w:rsid w:val="00C55996"/>
    <w:rsid w:val="00C56F5A"/>
    <w:rsid w:val="00C612A0"/>
    <w:rsid w:val="00C61901"/>
    <w:rsid w:val="00C65037"/>
    <w:rsid w:val="00C7040E"/>
    <w:rsid w:val="00C70E4E"/>
    <w:rsid w:val="00C734AF"/>
    <w:rsid w:val="00C73DD5"/>
    <w:rsid w:val="00C7633B"/>
    <w:rsid w:val="00C77B5E"/>
    <w:rsid w:val="00C77EE2"/>
    <w:rsid w:val="00C80511"/>
    <w:rsid w:val="00C85B1F"/>
    <w:rsid w:val="00C8651A"/>
    <w:rsid w:val="00C8723A"/>
    <w:rsid w:val="00C90BF4"/>
    <w:rsid w:val="00C91DE8"/>
    <w:rsid w:val="00C94DFE"/>
    <w:rsid w:val="00C95382"/>
    <w:rsid w:val="00C97888"/>
    <w:rsid w:val="00CA7726"/>
    <w:rsid w:val="00CB502B"/>
    <w:rsid w:val="00CC11BC"/>
    <w:rsid w:val="00CC52C8"/>
    <w:rsid w:val="00CC6540"/>
    <w:rsid w:val="00CC67B5"/>
    <w:rsid w:val="00CD1776"/>
    <w:rsid w:val="00CD1C30"/>
    <w:rsid w:val="00CD1F38"/>
    <w:rsid w:val="00CD461D"/>
    <w:rsid w:val="00CD482C"/>
    <w:rsid w:val="00CD5D02"/>
    <w:rsid w:val="00CD6405"/>
    <w:rsid w:val="00CD6E6E"/>
    <w:rsid w:val="00CE6528"/>
    <w:rsid w:val="00CF0ECE"/>
    <w:rsid w:val="00CF6ED9"/>
    <w:rsid w:val="00CF75C5"/>
    <w:rsid w:val="00CF796C"/>
    <w:rsid w:val="00D01361"/>
    <w:rsid w:val="00D01415"/>
    <w:rsid w:val="00D02606"/>
    <w:rsid w:val="00D06C9B"/>
    <w:rsid w:val="00D075FE"/>
    <w:rsid w:val="00D13994"/>
    <w:rsid w:val="00D21E80"/>
    <w:rsid w:val="00D22122"/>
    <w:rsid w:val="00D22C17"/>
    <w:rsid w:val="00D23190"/>
    <w:rsid w:val="00D23ED8"/>
    <w:rsid w:val="00D25580"/>
    <w:rsid w:val="00D27935"/>
    <w:rsid w:val="00D27C06"/>
    <w:rsid w:val="00D30197"/>
    <w:rsid w:val="00D310FD"/>
    <w:rsid w:val="00D3171F"/>
    <w:rsid w:val="00D33EE8"/>
    <w:rsid w:val="00D44579"/>
    <w:rsid w:val="00D520C0"/>
    <w:rsid w:val="00D560F8"/>
    <w:rsid w:val="00D57654"/>
    <w:rsid w:val="00D66CF9"/>
    <w:rsid w:val="00D67877"/>
    <w:rsid w:val="00D7293C"/>
    <w:rsid w:val="00D73651"/>
    <w:rsid w:val="00D75432"/>
    <w:rsid w:val="00D758E6"/>
    <w:rsid w:val="00D80666"/>
    <w:rsid w:val="00D82AB4"/>
    <w:rsid w:val="00D82C42"/>
    <w:rsid w:val="00D864B9"/>
    <w:rsid w:val="00D9424C"/>
    <w:rsid w:val="00D94BA2"/>
    <w:rsid w:val="00D9790B"/>
    <w:rsid w:val="00D97FC3"/>
    <w:rsid w:val="00DA030C"/>
    <w:rsid w:val="00DA16A8"/>
    <w:rsid w:val="00DB1DB6"/>
    <w:rsid w:val="00DB247C"/>
    <w:rsid w:val="00DB476F"/>
    <w:rsid w:val="00DC081D"/>
    <w:rsid w:val="00DC123F"/>
    <w:rsid w:val="00DC1BCC"/>
    <w:rsid w:val="00DC40DF"/>
    <w:rsid w:val="00DC7141"/>
    <w:rsid w:val="00DD306E"/>
    <w:rsid w:val="00DE055A"/>
    <w:rsid w:val="00DE2A7F"/>
    <w:rsid w:val="00DE30DC"/>
    <w:rsid w:val="00DE388E"/>
    <w:rsid w:val="00DE4C9D"/>
    <w:rsid w:val="00DE56EB"/>
    <w:rsid w:val="00DE752E"/>
    <w:rsid w:val="00DF43B0"/>
    <w:rsid w:val="00DF5C1F"/>
    <w:rsid w:val="00DF73CB"/>
    <w:rsid w:val="00E0083C"/>
    <w:rsid w:val="00E01B71"/>
    <w:rsid w:val="00E06D4D"/>
    <w:rsid w:val="00E071E1"/>
    <w:rsid w:val="00E10038"/>
    <w:rsid w:val="00E12BEF"/>
    <w:rsid w:val="00E141DD"/>
    <w:rsid w:val="00E16B1F"/>
    <w:rsid w:val="00E24FAA"/>
    <w:rsid w:val="00E25441"/>
    <w:rsid w:val="00E31699"/>
    <w:rsid w:val="00E357DC"/>
    <w:rsid w:val="00E37997"/>
    <w:rsid w:val="00E41318"/>
    <w:rsid w:val="00E43131"/>
    <w:rsid w:val="00E4685A"/>
    <w:rsid w:val="00E522C0"/>
    <w:rsid w:val="00E541A9"/>
    <w:rsid w:val="00E567B9"/>
    <w:rsid w:val="00E56876"/>
    <w:rsid w:val="00E623CA"/>
    <w:rsid w:val="00E662F6"/>
    <w:rsid w:val="00E701DE"/>
    <w:rsid w:val="00E74E56"/>
    <w:rsid w:val="00E762CF"/>
    <w:rsid w:val="00E827BC"/>
    <w:rsid w:val="00E8724D"/>
    <w:rsid w:val="00E92533"/>
    <w:rsid w:val="00E97910"/>
    <w:rsid w:val="00EA7381"/>
    <w:rsid w:val="00EB0187"/>
    <w:rsid w:val="00EB09D7"/>
    <w:rsid w:val="00EB1611"/>
    <w:rsid w:val="00EB6F9E"/>
    <w:rsid w:val="00EC3DE9"/>
    <w:rsid w:val="00EC5FBB"/>
    <w:rsid w:val="00ED0505"/>
    <w:rsid w:val="00ED2A4B"/>
    <w:rsid w:val="00ED34A9"/>
    <w:rsid w:val="00ED3B8F"/>
    <w:rsid w:val="00ED4562"/>
    <w:rsid w:val="00ED52B2"/>
    <w:rsid w:val="00EE3CB3"/>
    <w:rsid w:val="00EE51C4"/>
    <w:rsid w:val="00EE5EB9"/>
    <w:rsid w:val="00EF3A8D"/>
    <w:rsid w:val="00EF5FCF"/>
    <w:rsid w:val="00EF7683"/>
    <w:rsid w:val="00F05816"/>
    <w:rsid w:val="00F103C5"/>
    <w:rsid w:val="00F1223F"/>
    <w:rsid w:val="00F13D2A"/>
    <w:rsid w:val="00F1651D"/>
    <w:rsid w:val="00F16756"/>
    <w:rsid w:val="00F2315D"/>
    <w:rsid w:val="00F279E4"/>
    <w:rsid w:val="00F32E26"/>
    <w:rsid w:val="00F354ED"/>
    <w:rsid w:val="00F3736E"/>
    <w:rsid w:val="00F40363"/>
    <w:rsid w:val="00F41739"/>
    <w:rsid w:val="00F419EC"/>
    <w:rsid w:val="00F436AE"/>
    <w:rsid w:val="00F44DD2"/>
    <w:rsid w:val="00F4622C"/>
    <w:rsid w:val="00F50212"/>
    <w:rsid w:val="00F517E4"/>
    <w:rsid w:val="00F579DB"/>
    <w:rsid w:val="00F61D24"/>
    <w:rsid w:val="00F62A46"/>
    <w:rsid w:val="00F6401D"/>
    <w:rsid w:val="00F6483E"/>
    <w:rsid w:val="00F65200"/>
    <w:rsid w:val="00F67920"/>
    <w:rsid w:val="00F7174D"/>
    <w:rsid w:val="00F74216"/>
    <w:rsid w:val="00F80825"/>
    <w:rsid w:val="00F80DE2"/>
    <w:rsid w:val="00F82915"/>
    <w:rsid w:val="00F8574A"/>
    <w:rsid w:val="00F91374"/>
    <w:rsid w:val="00FA37ED"/>
    <w:rsid w:val="00FA59F3"/>
    <w:rsid w:val="00FA6144"/>
    <w:rsid w:val="00FB0AA1"/>
    <w:rsid w:val="00FB1005"/>
    <w:rsid w:val="00FB2AD1"/>
    <w:rsid w:val="00FB309C"/>
    <w:rsid w:val="00FB4541"/>
    <w:rsid w:val="00FC1D12"/>
    <w:rsid w:val="00FC3272"/>
    <w:rsid w:val="00FD2FBB"/>
    <w:rsid w:val="00FD611B"/>
    <w:rsid w:val="00FD7D43"/>
    <w:rsid w:val="00FE05A6"/>
    <w:rsid w:val="00FE3658"/>
    <w:rsid w:val="00FE3DF6"/>
    <w:rsid w:val="00FE4286"/>
    <w:rsid w:val="00FE7E18"/>
    <w:rsid w:val="00FE7EC6"/>
    <w:rsid w:val="00FF03E0"/>
    <w:rsid w:val="00FF07FE"/>
    <w:rsid w:val="00FF0AB0"/>
    <w:rsid w:val="00FF173F"/>
    <w:rsid w:val="00FF229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hyperlink" Target="file:///C:\Users\aelbwart\AppData\Local\Microsoft\Windows\INetCache\Content.Outlook\7X1C8IQ6\R1-2308832.zip" TargetMode="External"/><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file:///D:\RAN1\RAN1%23114\tdocs\R1-230828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13</Pages>
  <Words>6635</Words>
  <Characters>37826</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3</cp:revision>
  <dcterms:created xsi:type="dcterms:W3CDTF">2023-11-02T08:34:00Z</dcterms:created>
  <dcterms:modified xsi:type="dcterms:W3CDTF">2023-11-02T08:40:00Z</dcterms:modified>
</cp:coreProperties>
</file>