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3GPP TSG RAN WG1 #11</w:t>
      </w:r>
      <w:r>
        <w:rPr>
          <w:rFonts w:hint="eastAsia" w:ascii="Arial" w:hAnsi="Arial"/>
          <w:b/>
          <w:sz w:val="24"/>
          <w:lang w:val="en-US" w:eastAsia="zh-CN"/>
        </w:rPr>
        <w:t>5</w:t>
      </w:r>
      <w:r>
        <w:rPr>
          <w:rFonts w:ascii="Arial" w:hAnsi="Arial"/>
          <w:b/>
          <w:sz w:val="24"/>
          <w:lang w:val="en-US" w:eastAsia="ja-JP"/>
        </w:rPr>
        <w:tab/>
      </w:r>
      <w:r>
        <w:rPr>
          <w:rFonts w:hint="eastAsia" w:ascii="Arial" w:hAnsi="Arial"/>
          <w:b/>
          <w:sz w:val="24"/>
          <w:lang w:val="en-US" w:eastAsia="zh-CN"/>
        </w:rPr>
        <w:t xml:space="preserve">                                                                                </w:t>
      </w:r>
      <w:r>
        <w:rPr>
          <w:rFonts w:hint="eastAsia" w:ascii="Arial" w:hAnsi="Arial"/>
          <w:b/>
          <w:sz w:val="24"/>
          <w:lang w:val="en-US" w:eastAsia="ja-JP"/>
        </w:rPr>
        <w:t>R1-2311503</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Chicago, USA, November 13th – November 17th, 2023</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UE features for network energy saving</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8.16.5</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pPr>
        <w:snapToGrid w:val="0"/>
        <w:spacing w:before="120"/>
        <w:jc w:val="both"/>
        <w:rPr>
          <w:sz w:val="21"/>
          <w:szCs w:val="21"/>
          <w:lang w:val="en-US" w:eastAsia="zh-CN"/>
        </w:rPr>
      </w:pPr>
      <w:r>
        <w:rPr>
          <w:sz w:val="21"/>
          <w:szCs w:val="21"/>
          <w:lang w:val="en-US" w:eastAsia="zh-CN"/>
        </w:rPr>
        <w:t>During RAN1</w:t>
      </w:r>
      <w:r>
        <w:rPr>
          <w:rFonts w:hint="eastAsia"/>
          <w:sz w:val="21"/>
          <w:szCs w:val="21"/>
          <w:lang w:val="en-US" w:eastAsia="zh-CN"/>
        </w:rPr>
        <w:t xml:space="preserve">#114 and RAN1#114b </w:t>
      </w:r>
      <w:r>
        <w:rPr>
          <w:sz w:val="21"/>
          <w:szCs w:val="21"/>
          <w:lang w:val="en-US" w:eastAsia="zh-CN"/>
        </w:rPr>
        <w:t>meeting</w:t>
      </w:r>
      <w:r>
        <w:rPr>
          <w:rFonts w:hint="eastAsia"/>
          <w:sz w:val="21"/>
          <w:szCs w:val="21"/>
          <w:lang w:val="en-US" w:eastAsia="zh-CN"/>
        </w:rPr>
        <w:t>s</w:t>
      </w:r>
      <w:r>
        <w:rPr>
          <w:sz w:val="21"/>
          <w:szCs w:val="21"/>
          <w:lang w:val="en-US" w:eastAsia="zh-CN"/>
        </w:rPr>
        <w:t xml:space="preserve">, </w:t>
      </w:r>
      <w:r>
        <w:rPr>
          <w:rFonts w:hint="eastAsia"/>
          <w:sz w:val="21"/>
          <w:szCs w:val="21"/>
          <w:lang w:val="en-US" w:eastAsia="zh-CN"/>
        </w:rPr>
        <w:t>UE features for network energy saving were discussed and basic UE features components were agreed in [1], while there are some components needing more discussion</w:t>
      </w:r>
      <w:r>
        <w:rPr>
          <w:sz w:val="21"/>
          <w:szCs w:val="21"/>
          <w:lang w:val="en-US"/>
        </w:rPr>
        <w:t>.</w:t>
      </w:r>
      <w:r>
        <w:rPr>
          <w:rFonts w:hint="eastAsia"/>
          <w:sz w:val="21"/>
          <w:szCs w:val="21"/>
          <w:lang w:val="en-US" w:eastAsia="zh-CN"/>
        </w:rPr>
        <w:t xml:space="preserve"> In this contribution, we will discuss the remaining issues for network energy saving UE features and make proposals.</w:t>
      </w:r>
    </w:p>
    <w:p>
      <w:pPr>
        <w:snapToGrid w:val="0"/>
        <w:spacing w:before="120"/>
        <w:jc w:val="both"/>
        <w:rPr>
          <w:sz w:val="21"/>
          <w:szCs w:val="21"/>
          <w:lang w:val="en-US"/>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cs="Arial"/>
          <w:szCs w:val="24"/>
        </w:rPr>
        <w:t>2.</w:t>
      </w:r>
      <w:r>
        <w:rPr>
          <w:rFonts w:cs="Arial"/>
          <w:szCs w:val="24"/>
          <w:lang w:val="en-US"/>
        </w:rPr>
        <w:t>Discussion on</w:t>
      </w:r>
      <w:r>
        <w:rPr>
          <w:rFonts w:hint="eastAsia" w:cs="Arial"/>
          <w:szCs w:val="24"/>
          <w:lang w:val="en-US" w:eastAsia="zh-CN"/>
        </w:rPr>
        <w:t xml:space="preserve"> spatial and power domain adaptation related UE features  </w:t>
      </w:r>
    </w:p>
    <w:p>
      <w:pPr>
        <w:adjustRightInd w:val="0"/>
        <w:snapToGrid w:val="0"/>
        <w:spacing w:before="0" w:beforeLines="0" w:line="240" w:lineRule="auto"/>
        <w:rPr>
          <w:lang w:val="en-US" w:eastAsia="zh-CN"/>
        </w:rPr>
      </w:pPr>
      <w:r>
        <w:rPr>
          <w:lang w:val="en-US" w:eastAsia="zh-CN"/>
        </w:rPr>
        <w:t xml:space="preserve">In the last meeting, the following were agreed for UE capabilities. </w:t>
      </w:r>
    </w:p>
    <w:p>
      <w:pPr>
        <w:pStyle w:val="50"/>
        <w:spacing w:before="120"/>
        <w:ind w:firstLine="180" w:firstLineChars="90"/>
        <w:rPr>
          <w:rFonts w:cs="Arial"/>
          <w:color w:val="000000"/>
        </w:rPr>
      </w:pPr>
      <w:r>
        <w:rPr>
          <w:rFonts w:cs="Arial"/>
          <w:b/>
          <w:highlight w:val="green"/>
        </w:rPr>
        <w:t>Agreement:</w:t>
      </w:r>
      <w:r>
        <w:rPr>
          <w:rFonts w:cs="Arial"/>
          <w:b/>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494"/>
        <w:gridCol w:w="2150"/>
        <w:gridCol w:w="2379"/>
        <w:gridCol w:w="574"/>
        <w:gridCol w:w="528"/>
        <w:gridCol w:w="222"/>
        <w:gridCol w:w="1552"/>
        <w:gridCol w:w="772"/>
        <w:gridCol w:w="461"/>
        <w:gridCol w:w="461"/>
        <w:gridCol w:w="561"/>
        <w:gridCol w:w="2018"/>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Arial"/>
              </w:rPr>
            </w:pPr>
            <w:bookmarkStart w:id="5" w:name="_Hlk146789968"/>
            <w:r>
              <w:rPr>
                <w:rFonts w:cs="Arial"/>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cs="Arial"/>
              </w:rPr>
            </w:pPr>
            <w:r>
              <w:rPr>
                <w:rFonts w:eastAsia="MS Mincho" w:cs="Arial"/>
                <w:color w:val="000000" w:themeColor="text1"/>
                <w:lang w:eastAsia="ja-JP"/>
                <w14:textFill>
                  <w14:solidFill>
                    <w14:schemeClr w14:val="tx1"/>
                  </w14:solidFill>
                </w14:textFill>
              </w:rPr>
              <w:t>42-1</w:t>
            </w:r>
          </w:p>
        </w:tc>
        <w:tc>
          <w:tcPr>
            <w:tcW w:w="0" w:type="auto"/>
            <w:shd w:val="clear" w:color="auto" w:fill="auto"/>
          </w:tcPr>
          <w:p>
            <w:pPr>
              <w:pStyle w:val="50"/>
              <w:spacing w:before="120"/>
              <w:ind w:firstLine="0" w:firstLineChars="0"/>
              <w:jc w:val="left"/>
              <w:rPr>
                <w:rFonts w:cs="Arial"/>
              </w:rPr>
            </w:pPr>
            <w:r>
              <w:rPr>
                <w:rFonts w:eastAsia="宋体" w:cs="Arial"/>
                <w:color w:val="000000" w:themeColor="text1"/>
                <w:lang w:eastAsia="zh-CN"/>
                <w14:textFill>
                  <w14:solidFill>
                    <w14:schemeClr w14:val="tx1"/>
                  </w14:solidFill>
                </w14:textFill>
              </w:rPr>
              <w:t xml:space="preserve">Spatial domain adaptation with </w:t>
            </w:r>
            <w:r>
              <w:rPr>
                <w:rFonts w:eastAsia="宋体" w:cs="Arial"/>
                <w:strike/>
                <w:color w:val="FF0000"/>
                <w:lang w:eastAsia="zh-CN"/>
              </w:rPr>
              <w:t>multi-</w:t>
            </w:r>
            <w:r>
              <w:rPr>
                <w:rFonts w:eastAsia="宋体" w:cs="Arial"/>
                <w:color w:val="000000" w:themeColor="text1"/>
                <w:lang w:eastAsia="zh-CN"/>
                <w14:textFill>
                  <w14:solidFill>
                    <w14:schemeClr w14:val="tx1"/>
                  </w14:solidFill>
                </w14:textFill>
              </w:rPr>
              <w:t xml:space="preserve">CSI feedback </w:t>
            </w:r>
            <w:r>
              <w:rPr>
                <w:rFonts w:eastAsia="宋体" w:cs="Arial"/>
                <w:color w:val="FF0000"/>
                <w:lang w:val="en-US" w:eastAsia="zh-CN"/>
              </w:rPr>
              <w:t xml:space="preserve">based on CSI report sub-configuration(s) </w:t>
            </w:r>
            <w:r>
              <w:rPr>
                <w:rFonts w:eastAsia="宋体" w:cs="Arial"/>
                <w:strike/>
                <w:color w:val="FF0000"/>
                <w:lang w:eastAsia="zh-CN"/>
              </w:rPr>
              <w:t>in one CSI report</w:t>
            </w:r>
            <w:r>
              <w:rPr>
                <w:rFonts w:eastAsia="宋体" w:cs="Arial"/>
                <w:color w:val="000000" w:themeColor="text1"/>
                <w:lang w:eastAsia="zh-CN"/>
                <w14:textFill>
                  <w14:solidFill>
                    <w14:schemeClr w14:val="tx1"/>
                  </w14:solidFill>
                </w14:textFill>
              </w:rPr>
              <w:t xml:space="preserve"> </w:t>
            </w:r>
            <w:r>
              <w:rPr>
                <w:rFonts w:eastAsia="宋体" w:cs="Arial"/>
                <w:color w:val="FF0000"/>
                <w:highlight w:val="yellow"/>
                <w:lang w:val="en-US" w:eastAsia="zh-CN"/>
              </w:rPr>
              <w:t>[for periodic and aperiodic CSI reporting]</w:t>
            </w:r>
            <w:r>
              <w:rPr>
                <w:rFonts w:eastAsia="宋体" w:cs="Arial"/>
                <w:color w:val="FF0000"/>
                <w:lang w:val="en-US" w:eastAsia="zh-CN"/>
              </w:rPr>
              <w:t xml:space="preserve"> </w:t>
            </w:r>
          </w:p>
        </w:tc>
        <w:tc>
          <w:tcPr>
            <w:tcW w:w="0" w:type="auto"/>
            <w:shd w:val="clear" w:color="auto" w:fill="auto"/>
          </w:tcPr>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Support of CSI feedback</w:t>
            </w:r>
            <w:r>
              <w:rPr>
                <w:rFonts w:cs="Arial" w:eastAsiaTheme="minorEastAsia"/>
                <w:color w:val="FF0000"/>
                <w:lang w:eastAsia="zh-CN"/>
              </w:rPr>
              <w:t xml:space="preserve"> </w:t>
            </w:r>
            <w:r>
              <w:rPr>
                <w:rFonts w:cs="Arial" w:eastAsiaTheme="minorEastAsia"/>
                <w:color w:val="000000" w:themeColor="text1"/>
                <w:lang w:eastAsia="zh-CN"/>
                <w14:textFill>
                  <w14:solidFill>
                    <w14:schemeClr w14:val="tx1"/>
                  </w14:solidFill>
                </w14:textFill>
              </w:rPr>
              <w:t>based on CSI report sub-configuration(s), each containing one [</w:t>
            </w:r>
            <w:r>
              <w:rPr>
                <w:rFonts w:cs="Arial" w:eastAsiaTheme="minorEastAsia"/>
                <w:color w:val="000000" w:themeColor="text1"/>
                <w:highlight w:val="yellow"/>
                <w:lang w:eastAsia="zh-CN"/>
                <w14:textFill>
                  <w14:solidFill>
                    <w14:schemeClr w14:val="tx1"/>
                  </w14:solidFill>
                </w14:textFill>
              </w:rPr>
              <w:t>port subset configuration/list of CSI-RS IDs</w:t>
            </w:r>
            <w:r>
              <w:rPr>
                <w:rFonts w:cs="Arial" w:eastAsiaTheme="minorEastAsia"/>
                <w:color w:val="000000" w:themeColor="text1"/>
                <w:lang w:eastAsia="zh-CN"/>
                <w14:textFill>
                  <w14:solidFill>
                    <w14:schemeClr w14:val="tx1"/>
                  </w14:solidFill>
                </w14:textFill>
              </w:rPr>
              <w:t xml:space="preserve">]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before="120"/>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before="120"/>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before="120"/>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14:textFill>
                  <w14:solidFill>
                    <w14:schemeClr w14:val="tx1"/>
                  </w14:solidFill>
                </w14:textFill>
              </w:rPr>
              <w:t xml:space="preserve">UE does not support spatial domain adaptation </w:t>
            </w:r>
            <w:r>
              <w:rPr>
                <w:rFonts w:cs="Arial"/>
                <w:strike/>
                <w:color w:val="FF0000"/>
              </w:rPr>
              <w:t>for network energy savings</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pStyle w:val="50"/>
              <w:spacing w:before="120"/>
              <w:ind w:firstLine="0" w:firstLineChars="0"/>
              <w:jc w:val="left"/>
              <w:rPr>
                <w:rFonts w:cs="Arial"/>
              </w:rPr>
            </w:pPr>
            <w:r>
              <w:rPr>
                <w:rFonts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N/A</w:t>
            </w:r>
          </w:p>
        </w:tc>
        <w:tc>
          <w:tcPr>
            <w:tcW w:w="0" w:type="auto"/>
            <w:shd w:val="clear" w:color="auto" w:fill="auto"/>
          </w:tcPr>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spacing w:before="120"/>
              <w:rPr>
                <w:rFonts w:cs="Arial" w:eastAsiaTheme="minorEastAsia"/>
                <w:color w:val="FF0000"/>
                <w:lang w:eastAsia="zh-CN"/>
              </w:rPr>
            </w:pPr>
            <w:r>
              <w:rPr>
                <w:rFonts w:cs="Arial" w:eastAsiaTheme="minorEastAsia"/>
                <w:color w:val="FF0000"/>
                <w:highlight w:val="yellow"/>
                <w:lang w:eastAsia="zh-CN"/>
              </w:rPr>
              <w:t>Component 2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3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4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5 candidate value(s):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pStyle w:val="50"/>
              <w:spacing w:before="120"/>
              <w:ind w:firstLine="0" w:firstLineChars="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FFS: merge FG 42-2 with FG 42-1</w:t>
            </w:r>
          </w:p>
          <w:p>
            <w:pPr>
              <w:pStyle w:val="50"/>
              <w:spacing w:before="120"/>
              <w:ind w:firstLine="0" w:firstLineChars="0"/>
              <w:jc w:val="left"/>
              <w:rPr>
                <w:rFonts w:cs="Arial"/>
              </w:rPr>
            </w:pPr>
            <w:r>
              <w:rPr>
                <w:rFonts w:cs="Arial" w:eastAsiaTheme="minorEastAsia"/>
                <w:color w:val="FF0000"/>
                <w:highlight w:val="yellow"/>
                <w:lang w:val="en-US" w:eastAsia="zh-CN"/>
              </w:rPr>
              <w:t>FFS: whether to have separate rows for type 1 or 2</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Times New Roman"/>
                <w:color w:val="FF0000"/>
                <w:lang w:eastAsia="ja-JP"/>
              </w:rPr>
            </w:pPr>
            <w:r>
              <w:rPr>
                <w:rFonts w:cs="Times New Roman"/>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eastAsia="MS Mincho" w:cs="Times New Roman"/>
                <w:color w:val="FF0000"/>
                <w:lang w:eastAsia="ja-JP"/>
              </w:rPr>
            </w:pPr>
            <w:r>
              <w:rPr>
                <w:rFonts w:eastAsia="MS Mincho" w:cs="Times New Roman"/>
                <w:color w:val="000000" w:themeColor="text1"/>
                <w:lang w:eastAsia="ja-JP"/>
                <w14:textFill>
                  <w14:solidFill>
                    <w14:schemeClr w14:val="tx1"/>
                  </w14:solidFill>
                </w14:textFill>
              </w:rPr>
              <w:t>42-1a</w:t>
            </w:r>
          </w:p>
        </w:tc>
        <w:tc>
          <w:tcPr>
            <w:tcW w:w="0" w:type="auto"/>
            <w:shd w:val="clear" w:color="auto" w:fill="auto"/>
          </w:tcPr>
          <w:p>
            <w:pPr>
              <w:pStyle w:val="50"/>
              <w:spacing w:before="120"/>
              <w:ind w:firstLine="0" w:firstLineChars="0"/>
              <w:jc w:val="left"/>
              <w:rPr>
                <w:rFonts w:eastAsia="宋体" w:cs="Times New Roman"/>
                <w:color w:val="FF0000"/>
                <w:lang w:eastAsia="zh-CN"/>
              </w:rPr>
            </w:pPr>
            <w:r>
              <w:rPr>
                <w:rFonts w:eastAsia="宋体" w:cs="Times New Roman"/>
                <w:color w:val="000000" w:themeColor="text1"/>
                <w:lang w:eastAsia="zh-CN"/>
                <w14:textFill>
                  <w14:solidFill>
                    <w14:schemeClr w14:val="tx1"/>
                  </w14:solidFill>
                </w14:textFill>
              </w:rPr>
              <w:t xml:space="preserve">Spatial domain adaptation with CSI feedback </w:t>
            </w:r>
            <w:r>
              <w:rPr>
                <w:rFonts w:eastAsia="宋体" w:cs="Times New Roman"/>
                <w:color w:val="000000" w:themeColor="text1"/>
                <w:lang w:val="en-US" w:eastAsia="zh-CN"/>
                <w14:textFill>
                  <w14:solidFill>
                    <w14:schemeClr w14:val="tx1"/>
                  </w14:solidFill>
                </w14:textFill>
              </w:rPr>
              <w:t xml:space="preserve">based on CSI report sub-configuration(s) for semi-persistent CSI reporting </w:t>
            </w:r>
          </w:p>
        </w:tc>
        <w:tc>
          <w:tcPr>
            <w:tcW w:w="0" w:type="auto"/>
            <w:shd w:val="clear" w:color="auto" w:fill="auto"/>
          </w:tcPr>
          <w:p>
            <w:pPr>
              <w:spacing w:before="12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Support of CSI feedback based on CSI report sub-configuration(s), each containing one [</w:t>
            </w:r>
            <w:r>
              <w:rPr>
                <w:rFonts w:eastAsiaTheme="minorEastAsia"/>
                <w:color w:val="000000" w:themeColor="text1"/>
                <w:highlight w:val="yellow"/>
                <w:lang w:eastAsia="zh-CN"/>
                <w14:textFill>
                  <w14:solidFill>
                    <w14:schemeClr w14:val="tx1"/>
                  </w14:solidFill>
                </w14:textFill>
              </w:rPr>
              <w:t>port subset configuration/list of CSI-RS IDs</w:t>
            </w:r>
            <w:r>
              <w:rPr>
                <w:rFonts w:eastAsiaTheme="minorEastAsia"/>
                <w:color w:val="000000" w:themeColor="text1"/>
                <w:lang w:eastAsia="zh-CN"/>
                <w14:textFill>
                  <w14:solidFill>
                    <w14:schemeClr w14:val="tx1"/>
                  </w14:solidFill>
                </w14:textFill>
              </w:rPr>
              <w:t>] for semi-persistent CSI reporting</w:t>
            </w:r>
          </w:p>
          <w:p>
            <w:pPr>
              <w:spacing w:before="120"/>
              <w:rPr>
                <w:rFonts w:eastAsiaTheme="minorEastAsia"/>
                <w:strike/>
                <w:color w:val="FF0000"/>
                <w:lang w:eastAsia="zh-CN"/>
              </w:rPr>
            </w:pP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1. The max number of sub-configurations L</w:t>
            </w:r>
            <w:r>
              <w:rPr>
                <w:rFonts w:eastAsiaTheme="minorEastAsia"/>
                <w:color w:val="FF0000"/>
                <w:lang w:eastAsia="zh-CN"/>
              </w:rPr>
              <w:t>max</w:t>
            </w:r>
            <w:r>
              <w:rPr>
                <w:rFonts w:eastAsiaTheme="minorEastAsia"/>
                <w:color w:val="000000" w:themeColor="text1"/>
                <w:lang w:eastAsia="zh-CN"/>
                <w14:textFill>
                  <w14:solidFill>
                    <w14:schemeClr w14:val="tx1"/>
                  </w14:solidFill>
                </w14:textFill>
              </w:rPr>
              <w:t xml:space="preserve"> in one CSI report configuration</w:t>
            </w:r>
            <w:r>
              <w:rPr>
                <w:rFonts w:eastAsiaTheme="minorEastAsia"/>
                <w:strike/>
                <w:color w:val="FF0000"/>
                <w:lang w:eastAsia="zh-CN"/>
              </w:rPr>
              <w:t>]</w:t>
            </w:r>
          </w:p>
          <w:p>
            <w:pPr>
              <w:spacing w:before="120"/>
              <w:rPr>
                <w:color w:val="000000" w:themeColor="text1"/>
                <w14:textFill>
                  <w14:solidFill>
                    <w14:schemeClr w14:val="tx1"/>
                  </w14:solidFill>
                </w14:textFill>
              </w:rPr>
            </w:pPr>
            <w:r>
              <w:rPr>
                <w:strike/>
                <w:color w:val="FF0000"/>
              </w:rPr>
              <w:t>[</w:t>
            </w:r>
            <w:r>
              <w:rPr>
                <w:color w:val="000000" w:themeColor="text1"/>
                <w14:textFill>
                  <w14:solidFill>
                    <w14:schemeClr w14:val="tx1"/>
                  </w14:solidFill>
                </w14:textFill>
              </w:rPr>
              <w:t>2. Report of N CSI(s) in one SP-CSI report where each CSI corresponds to one sub-configuration</w:t>
            </w:r>
            <w:r>
              <w:rPr>
                <w:strike/>
                <w:color w:val="FF0000"/>
              </w:rPr>
              <w:t>.]</w:t>
            </w:r>
          </w:p>
          <w:p>
            <w:pPr>
              <w:spacing w:before="120"/>
              <w:rPr>
                <w:color w:val="FF0000"/>
              </w:rPr>
            </w:pPr>
            <w:r>
              <w:rPr>
                <w:rFonts w:eastAsia="Yu Mincho"/>
                <w:color w:val="FF0000"/>
                <w:highlight w:val="yellow"/>
                <w:lang w:val="en-US" w:eastAsia="ja-JP"/>
              </w:rPr>
              <w:t>[FFS: max number of L and/or N across all CCs]</w:t>
            </w:r>
          </w:p>
        </w:tc>
        <w:tc>
          <w:tcPr>
            <w:tcW w:w="0" w:type="auto"/>
            <w:shd w:val="clear" w:color="auto" w:fill="auto"/>
          </w:tcPr>
          <w:p>
            <w:pPr>
              <w:pStyle w:val="50"/>
              <w:spacing w:before="120"/>
              <w:ind w:firstLine="0" w:firstLineChars="0"/>
              <w:jc w:val="left"/>
              <w:rPr>
                <w:rFonts w:cs="Times New Roman"/>
                <w:color w:val="FF0000"/>
              </w:rPr>
            </w:pPr>
            <w:r>
              <w:rPr>
                <w:rFonts w:cs="Times New Roman"/>
                <w:strike/>
                <w:color w:val="FF0000"/>
              </w:rPr>
              <w:t>FFS</w:t>
            </w:r>
            <w:r>
              <w:rPr>
                <w:rFonts w:cs="Times New Roman"/>
                <w:color w:val="FF0000"/>
              </w:rPr>
              <w:t xml:space="preserve"> 42-1</w:t>
            </w:r>
          </w:p>
        </w:tc>
        <w:tc>
          <w:tcPr>
            <w:tcW w:w="0" w:type="auto"/>
            <w:shd w:val="clear" w:color="auto" w:fill="auto"/>
          </w:tcPr>
          <w:p>
            <w:pPr>
              <w:pStyle w:val="50"/>
              <w:spacing w:before="120"/>
              <w:ind w:firstLine="0" w:firstLineChars="0"/>
              <w:jc w:val="left"/>
              <w:rPr>
                <w:rFonts w:cs="Times New Roman"/>
                <w:color w:val="FF0000"/>
                <w:lang w:eastAsia="zh-CN"/>
              </w:rPr>
            </w:pPr>
            <w:r>
              <w:rPr>
                <w:rFonts w:cs="Times New Roman"/>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Times New Roman"/>
                <w:color w:val="FF0000"/>
              </w:rPr>
            </w:pP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14:textFill>
                  <w14:solidFill>
                    <w14:schemeClr w14:val="tx1"/>
                  </w14:solidFill>
                </w14:textFill>
              </w:rPr>
              <w:t xml:space="preserve">UE does not support spatial domain adaptation </w:t>
            </w:r>
            <w:r>
              <w:rPr>
                <w:rFonts w:eastAsia="宋体" w:cs="Times New Roman"/>
                <w:color w:val="000000" w:themeColor="text1"/>
                <w:lang w:val="en-US" w:eastAsia="zh-CN"/>
                <w14:textFill>
                  <w14:solidFill>
                    <w14:schemeClr w14:val="tx1"/>
                  </w14:solidFill>
                </w14:textFill>
              </w:rPr>
              <w:t>for semi-persistent CSI reporting</w:t>
            </w:r>
          </w:p>
        </w:tc>
        <w:tc>
          <w:tcPr>
            <w:tcW w:w="0" w:type="auto"/>
            <w:shd w:val="clear" w:color="auto" w:fill="auto"/>
          </w:tcPr>
          <w:p>
            <w:pPr>
              <w:pStyle w:val="50"/>
              <w:spacing w:before="120"/>
              <w:ind w:firstLine="0" w:firstLineChars="0"/>
              <w:jc w:val="left"/>
              <w:rPr>
                <w:rFonts w:cs="Times New Roman"/>
                <w:color w:val="FF0000"/>
                <w:highlight w:val="yellow"/>
                <w:lang w:eastAsia="zh-CN"/>
              </w:rPr>
            </w:pPr>
            <w:r>
              <w:rPr>
                <w:rFonts w:cs="Times New Roman"/>
                <w:color w:val="000000" w:themeColor="text1"/>
                <w:highlight w:val="yellow"/>
                <w:lang w:eastAsia="zh-CN"/>
                <w14:textFill>
                  <w14:solidFill>
                    <w14:schemeClr w14:val="tx1"/>
                  </w14:solidFill>
                </w14:textFill>
              </w:rPr>
              <w:t>[Per UE, Per band</w:t>
            </w:r>
            <w:r>
              <w:rPr>
                <w:rFonts w:cs="Times New Roman"/>
                <w:color w:val="7030A0"/>
                <w:highlight w:val="yellow"/>
                <w:lang w:eastAsia="zh-CN"/>
              </w:rPr>
              <w:t xml:space="preserve">, </w:t>
            </w:r>
            <w:r>
              <w:rPr>
                <w:rFonts w:cs="Times New Roman"/>
                <w:color w:val="FF0000"/>
                <w:highlight w:val="yellow"/>
                <w:lang w:eastAsia="zh-CN"/>
              </w:rPr>
              <w:t>Per FS</w:t>
            </w:r>
            <w:r>
              <w:rPr>
                <w:rFonts w:cs="Times New Roman"/>
                <w:color w:val="000000" w:themeColor="text1"/>
                <w:highlight w:val="yellow"/>
                <w:lang w:eastAsia="zh-CN"/>
                <w14:textFill>
                  <w14:solidFill>
                    <w14:schemeClr w14:val="tx1"/>
                  </w14:solidFill>
                </w14:textFill>
              </w:rPr>
              <w:t>]</w:t>
            </w:r>
          </w:p>
        </w:tc>
        <w:tc>
          <w:tcPr>
            <w:tcW w:w="0" w:type="auto"/>
            <w:shd w:val="clear" w:color="auto" w:fill="auto"/>
          </w:tcPr>
          <w:p>
            <w:pPr>
              <w:pStyle w:val="50"/>
              <w:spacing w:before="120"/>
              <w:ind w:firstLine="0" w:firstLineChars="0"/>
              <w:jc w:val="left"/>
              <w:rPr>
                <w:rFonts w:cs="Times New Roman"/>
                <w:color w:val="FF0000"/>
                <w:lang w:eastAsia="zh-CN"/>
              </w:rPr>
            </w:pPr>
            <w:r>
              <w:rPr>
                <w:rFonts w:cs="Times New Roman"/>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Times New Roman"/>
                <w:color w:val="FF0000"/>
                <w:lang w:eastAsia="zh-CN"/>
              </w:rPr>
            </w:pPr>
            <w:r>
              <w:rPr>
                <w:rFonts w:cs="Times New Roman"/>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Times New Roman"/>
                <w:color w:val="FF0000"/>
                <w:lang w:eastAsia="zh-CN"/>
              </w:rPr>
            </w:pPr>
            <w:r>
              <w:rPr>
                <w:rFonts w:cs="Times New Roman"/>
                <w:color w:val="000000" w:themeColor="text1"/>
                <w:lang w:eastAsia="zh-CN"/>
                <w14:textFill>
                  <w14:solidFill>
                    <w14:schemeClr w14:val="tx1"/>
                  </w14:solidFill>
                </w14:textFill>
              </w:rPr>
              <w:t>N/A</w:t>
            </w:r>
          </w:p>
        </w:tc>
        <w:tc>
          <w:tcPr>
            <w:tcW w:w="0" w:type="auto"/>
            <w:shd w:val="clear" w:color="auto" w:fill="auto"/>
          </w:tcPr>
          <w:p>
            <w:pPr>
              <w:spacing w:before="12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Component 1 candidate value</w:t>
            </w:r>
            <w:r>
              <w:rPr>
                <w:rFonts w:eastAsiaTheme="minorEastAsia"/>
                <w:color w:val="FF0000"/>
                <w:lang w:eastAsia="zh-CN"/>
              </w:rPr>
              <w:t>s</w:t>
            </w:r>
            <w:r>
              <w:rPr>
                <w:rFonts w:eastAsiaTheme="minorEastAsia"/>
                <w:color w:val="000000" w:themeColor="text1"/>
                <w:lang w:eastAsia="zh-CN"/>
                <w14:textFill>
                  <w14:solidFill>
                    <w14:schemeClr w14:val="tx1"/>
                  </w14:solidFill>
                </w14:textFill>
              </w:rPr>
              <w:t xml:space="preserve"> for SP-CSI report:</w:t>
            </w:r>
            <w:r>
              <w:rPr>
                <w:rFonts w:eastAsiaTheme="minorEastAsia"/>
                <w:bCs/>
                <w:color w:val="7030A0"/>
                <w:lang w:eastAsia="zh-CN"/>
              </w:rPr>
              <w:t xml:space="preserve"> </w:t>
            </w:r>
            <w:r>
              <w:rPr>
                <w:rFonts w:eastAsiaTheme="minorEastAsia"/>
                <w:bCs/>
                <w:color w:val="FF0000"/>
                <w:highlight w:val="yellow"/>
                <w:lang w:eastAsia="zh-CN"/>
              </w:rPr>
              <w:t>{FFS}</w:t>
            </w:r>
          </w:p>
          <w:p>
            <w:pPr>
              <w:spacing w:before="120"/>
              <w:rPr>
                <w:rFonts w:eastAsiaTheme="minorEastAsia"/>
                <w:color w:val="FF0000"/>
                <w:lang w:eastAsia="zh-CN"/>
              </w:rPr>
            </w:pPr>
            <w:r>
              <w:rPr>
                <w:rFonts w:eastAsiaTheme="minorEastAsia"/>
                <w:color w:val="000000" w:themeColor="text1"/>
                <w:lang w:eastAsia="zh-CN"/>
                <w14:textFill>
                  <w14:solidFill>
                    <w14:schemeClr w14:val="tx1"/>
                  </w14:solidFill>
                </w14:textFill>
              </w:rPr>
              <w:t>Component 2 candidate value</w:t>
            </w: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s</w:t>
            </w: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 xml:space="preserve"> </w:t>
            </w:r>
            <w:r>
              <w:rPr>
                <w:rFonts w:eastAsiaTheme="minorEastAsia"/>
                <w:color w:val="FF0000"/>
                <w:lang w:eastAsia="zh-CN"/>
              </w:rPr>
              <w:t>for SP-CSI report</w:t>
            </w:r>
            <w:r>
              <w:rPr>
                <w:rFonts w:eastAsiaTheme="minorEastAsia"/>
                <w:color w:val="000000" w:themeColor="text1"/>
                <w:lang w:eastAsia="zh-CN"/>
                <w14:textFill>
                  <w14:solidFill>
                    <w14:schemeClr w14:val="tx1"/>
                  </w14:solidFill>
                </w14:textFill>
              </w:rPr>
              <w:t xml:space="preserve">: </w:t>
            </w:r>
            <w:r>
              <w:rPr>
                <w:rFonts w:eastAsiaTheme="minorEastAsia"/>
                <w:color w:val="FF0000"/>
                <w:highlight w:val="yellow"/>
                <w:lang w:eastAsia="zh-CN"/>
              </w:rPr>
              <w:t>{FFS}</w:t>
            </w:r>
          </w:p>
          <w:p>
            <w:pPr>
              <w:spacing w:before="120"/>
              <w:rPr>
                <w:rFonts w:eastAsia="Yu Mincho"/>
                <w:color w:val="FF0000"/>
                <w:lang w:eastAsia="ja-JP"/>
              </w:rPr>
            </w:pPr>
            <w:r>
              <w:rPr>
                <w:rFonts w:eastAsia="Yu Mincho"/>
                <w:color w:val="FF0000"/>
                <w:lang w:eastAsia="ja-JP"/>
              </w:rPr>
              <w:t>Note: Maximum value of Lmax is no larger than 8 for semi-persistent CSI reporting on PUCCH</w:t>
            </w:r>
          </w:p>
          <w:p>
            <w:pPr>
              <w:spacing w:before="120"/>
              <w:rPr>
                <w:rFonts w:eastAsia="Yu Mincho"/>
                <w:bCs/>
                <w:color w:val="7030A0"/>
                <w:lang w:eastAsia="ja-JP"/>
              </w:rPr>
            </w:pPr>
            <w:r>
              <w:rPr>
                <w:rFonts w:eastAsia="Yu Mincho"/>
                <w:color w:val="FF0000"/>
                <w:lang w:eastAsia="ja-JP"/>
              </w:rPr>
              <w:t>Note: Maximum value of N is no larger than 4 for semi-persistent CSI reporting on PUCCH</w:t>
            </w:r>
          </w:p>
          <w:p>
            <w:pPr>
              <w:spacing w:before="120"/>
              <w:rPr>
                <w:rFonts w:eastAsia="Yu Mincho"/>
                <w:bCs/>
                <w:color w:val="FF0000"/>
                <w:highlight w:val="yellow"/>
                <w:lang w:eastAsia="ja-JP"/>
              </w:rPr>
            </w:pPr>
            <w:r>
              <w:rPr>
                <w:rFonts w:eastAsia="Yu Mincho"/>
                <w:bCs/>
                <w:color w:val="FF0000"/>
                <w:highlight w:val="yellow"/>
                <w:lang w:eastAsia="ja-JP"/>
              </w:rPr>
              <w:t xml:space="preserve">[FFS: relationship to legacy capability </w:t>
            </w:r>
            <w:r>
              <w:rPr>
                <w:rFonts w:eastAsiaTheme="minorEastAsia"/>
                <w:bCs/>
                <w:color w:val="FF0000"/>
                <w:highlight w:val="yellow"/>
                <w:lang w:eastAsia="zh-CN"/>
              </w:rPr>
              <w:t>simultaneousCSI-ReportsPerCC]</w:t>
            </w:r>
          </w:p>
          <w:p>
            <w:pPr>
              <w:spacing w:before="120"/>
              <w:rPr>
                <w:rFonts w:eastAsiaTheme="minorEastAsia"/>
                <w:color w:val="FF0000"/>
                <w:lang w:eastAsia="zh-CN"/>
              </w:rPr>
            </w:pPr>
            <w:r>
              <w:rPr>
                <w:color w:val="FF0000"/>
                <w:highlight w:val="yellow"/>
                <w:lang w:val="en-US" w:eastAsia="zh-CN"/>
              </w:rPr>
              <w:t>[</w:t>
            </w:r>
            <w:r>
              <w:rPr>
                <w:color w:val="FF0000"/>
                <w:highlight w:val="yellow"/>
                <w:lang w:eastAsia="zh-CN"/>
              </w:rPr>
              <w:t>FFS: whether to have separate rows for type 1 or 2]</w:t>
            </w:r>
            <w:r>
              <w:rPr>
                <w:color w:val="FF0000"/>
                <w:lang w:eastAsia="zh-CN"/>
              </w:rPr>
              <w:t xml:space="preserve"> </w:t>
            </w:r>
          </w:p>
        </w:tc>
        <w:tc>
          <w:tcPr>
            <w:tcW w:w="0" w:type="auto"/>
            <w:shd w:val="clear" w:color="auto" w:fill="auto"/>
          </w:tcPr>
          <w:p>
            <w:pPr>
              <w:pStyle w:val="50"/>
              <w:spacing w:before="120"/>
              <w:ind w:firstLine="0" w:firstLineChars="0"/>
              <w:jc w:val="left"/>
              <w:rPr>
                <w:rFonts w:cs="Times New Roman"/>
                <w:color w:val="FF0000"/>
                <w:lang w:eastAsia="ja-JP"/>
              </w:rPr>
            </w:pPr>
            <w:r>
              <w:rPr>
                <w:rFonts w:cs="Times New Roman"/>
                <w:color w:val="000000" w:themeColor="text1"/>
                <w:lang w:eastAsia="ja-JP"/>
                <w14:textFill>
                  <w14:solidFill>
                    <w14:schemeClr w14:val="tx1"/>
                  </w14:solidFill>
                </w14:textFill>
              </w:rPr>
              <w:t>Optional with capability signaling</w:t>
            </w:r>
          </w:p>
        </w:tc>
      </w:tr>
      <w:bookmarkEnd w:id="5"/>
    </w:tbl>
    <w:p>
      <w:pPr>
        <w:pStyle w:val="50"/>
        <w:spacing w:before="120"/>
        <w:ind w:firstLine="180" w:firstLineChars="90"/>
        <w:rPr>
          <w:rFonts w:cs="Arial"/>
        </w:rPr>
      </w:pPr>
    </w:p>
    <w:p>
      <w:pPr>
        <w:pStyle w:val="50"/>
        <w:spacing w:before="120"/>
        <w:ind w:firstLine="180" w:firstLineChars="90"/>
        <w:rPr>
          <w:rFonts w:cs="Arial"/>
          <w:color w:val="000000"/>
        </w:rPr>
      </w:pPr>
      <w:r>
        <w:rPr>
          <w:rFonts w:cs="Arial"/>
          <w:b/>
          <w:highlight w:val="green"/>
        </w:rPr>
        <w:t>Agreement:</w:t>
      </w:r>
      <w:r>
        <w:rPr>
          <w:rFonts w:cs="Arial"/>
          <w:b/>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495"/>
        <w:gridCol w:w="2223"/>
        <w:gridCol w:w="2261"/>
        <w:gridCol w:w="490"/>
        <w:gridCol w:w="528"/>
        <w:gridCol w:w="222"/>
        <w:gridCol w:w="1609"/>
        <w:gridCol w:w="784"/>
        <w:gridCol w:w="461"/>
        <w:gridCol w:w="461"/>
        <w:gridCol w:w="561"/>
        <w:gridCol w:w="2061"/>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cs="Arial"/>
              </w:rPr>
            </w:pPr>
            <w:r>
              <w:rPr>
                <w:rFonts w:eastAsia="MS Mincho" w:cs="Arial"/>
                <w:color w:val="000000" w:themeColor="text1"/>
                <w:lang w:eastAsia="ja-JP"/>
                <w14:textFill>
                  <w14:solidFill>
                    <w14:schemeClr w14:val="tx1"/>
                  </w14:solidFill>
                </w14:textFill>
              </w:rPr>
              <w:t>42-2</w:t>
            </w:r>
          </w:p>
        </w:tc>
        <w:tc>
          <w:tcPr>
            <w:tcW w:w="0" w:type="auto"/>
            <w:shd w:val="clear" w:color="auto" w:fill="auto"/>
          </w:tcPr>
          <w:p>
            <w:pPr>
              <w:pStyle w:val="50"/>
              <w:spacing w:before="120"/>
              <w:ind w:firstLine="0" w:firstLineChars="0"/>
              <w:jc w:val="left"/>
              <w:rPr>
                <w:rFonts w:cs="Arial"/>
              </w:rPr>
            </w:pPr>
            <w:r>
              <w:rPr>
                <w:rFonts w:eastAsia="宋体" w:cs="Arial"/>
                <w:color w:val="000000" w:themeColor="text1"/>
                <w:lang w:eastAsia="zh-CN"/>
                <w14:textFill>
                  <w14:solidFill>
                    <w14:schemeClr w14:val="tx1"/>
                  </w14:solidFill>
                </w14:textFill>
              </w:rPr>
              <w:t xml:space="preserve">Power domain adaptation with </w:t>
            </w:r>
            <w:r>
              <w:rPr>
                <w:rFonts w:eastAsia="宋体" w:cs="Arial"/>
                <w:strike/>
                <w:color w:val="FF0000"/>
                <w:lang w:eastAsia="zh-CN"/>
              </w:rPr>
              <w:t>multi-</w:t>
            </w:r>
            <w:r>
              <w:rPr>
                <w:rFonts w:eastAsia="宋体" w:cs="Arial"/>
                <w:color w:val="000000" w:themeColor="text1"/>
                <w:lang w:eastAsia="zh-CN"/>
                <w14:textFill>
                  <w14:solidFill>
                    <w14:schemeClr w14:val="tx1"/>
                  </w14:solidFill>
                </w14:textFill>
              </w:rPr>
              <w:t xml:space="preserve">CSI feedback </w:t>
            </w:r>
            <w:r>
              <w:rPr>
                <w:rFonts w:eastAsia="宋体" w:cs="Arial"/>
                <w:color w:val="FF0000"/>
                <w:lang w:val="en-US" w:eastAsia="zh-CN"/>
              </w:rPr>
              <w:t xml:space="preserve">based on CSI report sub-configuration(s) </w:t>
            </w:r>
            <w:r>
              <w:rPr>
                <w:rFonts w:eastAsia="宋体" w:cs="Arial"/>
                <w:strike/>
                <w:color w:val="FF0000"/>
                <w:lang w:eastAsia="zh-CN"/>
              </w:rPr>
              <w:t>in one CSI report</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 xml:space="preserve">Support of CSI feedback based on CSI report sub-configuration(s), each containing one power offset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before="120"/>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before="120"/>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before="120"/>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14:textFill>
                  <w14:solidFill>
                    <w14:schemeClr w14:val="tx1"/>
                  </w14:solidFill>
                </w14:textFill>
              </w:rPr>
              <w:t xml:space="preserve">UE does not support power domain adaptation </w:t>
            </w:r>
            <w:r>
              <w:rPr>
                <w:rFonts w:cs="Arial"/>
                <w:strike/>
                <w:color w:val="FF0000"/>
              </w:rPr>
              <w:t>for network energy savings</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pStyle w:val="50"/>
              <w:spacing w:before="120"/>
              <w:ind w:firstLine="0" w:firstLineChars="0"/>
              <w:jc w:val="left"/>
              <w:rPr>
                <w:rFonts w:cs="Arial"/>
              </w:rPr>
            </w:pPr>
            <w:r>
              <w:rPr>
                <w:rFonts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N/A</w:t>
            </w:r>
          </w:p>
        </w:tc>
        <w:tc>
          <w:tcPr>
            <w:tcW w:w="0" w:type="auto"/>
            <w:shd w:val="clear" w:color="auto" w:fill="auto"/>
          </w:tcPr>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spacing w:before="120"/>
              <w:rPr>
                <w:rFonts w:cs="Arial" w:eastAsiaTheme="minorEastAsia"/>
                <w:color w:val="FF0000"/>
                <w:lang w:eastAsia="zh-CN"/>
              </w:rPr>
            </w:pPr>
            <w:r>
              <w:rPr>
                <w:rFonts w:cs="Arial" w:eastAsiaTheme="minorEastAsia"/>
                <w:color w:val="FF0000"/>
                <w:highlight w:val="yellow"/>
                <w:lang w:eastAsia="zh-CN"/>
              </w:rPr>
              <w:t>Component 2 candidate value for L: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2 candidate value for N: FFS]</w:t>
            </w:r>
            <w:r>
              <w:rPr>
                <w:rFonts w:cs="Arial" w:eastAsiaTheme="minorEastAsia"/>
                <w:color w:val="FF0000"/>
                <w:lang w:eastAsia="zh-CN"/>
              </w:rPr>
              <w:t>]</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3 candidate value: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4 candidate value: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5 candidate value: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spacing w:before="120"/>
              <w:rPr>
                <w:rFonts w:cs="Arial"/>
              </w:rPr>
            </w:pPr>
            <w:r>
              <w:rPr>
                <w:rFonts w:cs="Arial" w:eastAsiaTheme="minorEastAsia"/>
                <w:color w:val="000000" w:themeColor="text1"/>
                <w:highlight w:val="yellow"/>
                <w:lang w:eastAsia="zh-CN"/>
                <w14:textFill>
                  <w14:solidFill>
                    <w14:schemeClr w14:val="tx1"/>
                  </w14:solidFill>
                </w14:textFill>
              </w:rPr>
              <w:t>FFS: merge FG 42-2 with FG 42-1</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cs="Times New Roman"/>
                <w:color w:val="FF0000"/>
              </w:rPr>
            </w:pPr>
            <w:r>
              <w:rPr>
                <w:rFonts w:eastAsia="MS Mincho" w:cs="Times New Roman"/>
                <w:color w:val="000000" w:themeColor="text1"/>
                <w:lang w:eastAsia="ja-JP"/>
                <w14:textFill>
                  <w14:solidFill>
                    <w14:schemeClr w14:val="tx1"/>
                  </w14:solidFill>
                </w14:textFill>
              </w:rPr>
              <w:t>42-2a</w:t>
            </w:r>
          </w:p>
        </w:tc>
        <w:tc>
          <w:tcPr>
            <w:tcW w:w="0" w:type="auto"/>
            <w:shd w:val="clear" w:color="auto" w:fill="auto"/>
          </w:tcPr>
          <w:p>
            <w:pPr>
              <w:pStyle w:val="50"/>
              <w:spacing w:before="120"/>
              <w:ind w:firstLine="0" w:firstLineChars="0"/>
              <w:jc w:val="left"/>
              <w:rPr>
                <w:rFonts w:cs="Times New Roman"/>
                <w:color w:val="FF0000"/>
              </w:rPr>
            </w:pPr>
            <w:r>
              <w:rPr>
                <w:rFonts w:eastAsia="宋体" w:cs="Times New Roman"/>
                <w:color w:val="000000" w:themeColor="text1"/>
                <w:lang w:eastAsia="zh-CN"/>
                <w14:textFill>
                  <w14:solidFill>
                    <w14:schemeClr w14:val="tx1"/>
                  </w14:solidFill>
                </w14:textFill>
              </w:rPr>
              <w:t xml:space="preserve">Power domain adaptation with CSI feedback </w:t>
            </w:r>
            <w:r>
              <w:rPr>
                <w:rFonts w:eastAsia="宋体" w:cs="Times New Roman"/>
                <w:color w:val="000000" w:themeColor="text1"/>
                <w:lang w:val="en-US" w:eastAsia="zh-CN"/>
                <w14:textFill>
                  <w14:solidFill>
                    <w14:schemeClr w14:val="tx1"/>
                  </w14:solidFill>
                </w14:textFill>
              </w:rPr>
              <w:t>based on CSI report sub-configuration(s) for semi-persistent CSI reporting</w:t>
            </w:r>
          </w:p>
        </w:tc>
        <w:tc>
          <w:tcPr>
            <w:tcW w:w="0" w:type="auto"/>
            <w:shd w:val="clear" w:color="auto" w:fill="auto"/>
          </w:tcPr>
          <w:p>
            <w:pPr>
              <w:spacing w:before="12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Support of CSI feedback based on CSI report sub-configuration(s), each containing one power offset for semi-persistent CSI reporting</w:t>
            </w:r>
          </w:p>
          <w:p>
            <w:pPr>
              <w:spacing w:before="120"/>
              <w:rPr>
                <w:rFonts w:eastAsiaTheme="minorEastAsia"/>
                <w:strike/>
                <w:color w:val="FF0000"/>
                <w:lang w:eastAsia="zh-CN"/>
              </w:rPr>
            </w:pP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1. The max number of sub-configurations L</w:t>
            </w:r>
            <w:r>
              <w:rPr>
                <w:rFonts w:eastAsiaTheme="minorEastAsia"/>
                <w:color w:val="FF0000"/>
                <w:lang w:eastAsia="zh-CN"/>
              </w:rPr>
              <w:t>max</w:t>
            </w:r>
            <w:r>
              <w:rPr>
                <w:rFonts w:eastAsiaTheme="minorEastAsia"/>
                <w:color w:val="000000" w:themeColor="text1"/>
                <w:lang w:eastAsia="zh-CN"/>
                <w14:textFill>
                  <w14:solidFill>
                    <w14:schemeClr w14:val="tx1"/>
                  </w14:solidFill>
                </w14:textFill>
              </w:rPr>
              <w:t xml:space="preserve"> in one CSI report configuration</w:t>
            </w:r>
            <w:r>
              <w:rPr>
                <w:rFonts w:eastAsiaTheme="minorEastAsia"/>
                <w:strike/>
                <w:color w:val="FF0000"/>
                <w:lang w:eastAsia="zh-CN"/>
              </w:rPr>
              <w:t>]</w:t>
            </w:r>
          </w:p>
          <w:p>
            <w:pPr>
              <w:spacing w:before="120"/>
              <w:rPr>
                <w:rFonts w:eastAsiaTheme="minorEastAsia"/>
                <w:color w:val="000000" w:themeColor="text1"/>
                <w:lang w:eastAsia="zh-CN"/>
                <w14:textFill>
                  <w14:solidFill>
                    <w14:schemeClr w14:val="tx1"/>
                  </w14:solidFill>
                </w14:textFill>
              </w:rPr>
            </w:pP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2. Report of N CSI(s) in one SP-CSI report where each CSI corresponds to one sub-configuration</w:t>
            </w:r>
            <w:r>
              <w:rPr>
                <w:rFonts w:eastAsiaTheme="minorEastAsia"/>
                <w:strike/>
                <w:color w:val="FF0000"/>
                <w:lang w:eastAsia="zh-CN"/>
              </w:rPr>
              <w:t>]</w:t>
            </w:r>
          </w:p>
          <w:p>
            <w:pPr>
              <w:spacing w:before="120"/>
              <w:rPr>
                <w:color w:val="FF0000"/>
              </w:rPr>
            </w:pPr>
            <w:r>
              <w:rPr>
                <w:rFonts w:eastAsia="Yu Mincho"/>
                <w:color w:val="FF0000"/>
                <w:highlight w:val="yellow"/>
                <w:lang w:val="en-US" w:eastAsia="ja-JP"/>
              </w:rPr>
              <w:t>[FFS: max number of L and/or N across all CCs]</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FF0000"/>
                <w:lang w:val="en-US"/>
              </w:rPr>
              <w:t>42-2</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Times New Roman"/>
                <w:color w:val="FF0000"/>
              </w:rPr>
            </w:pP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14:textFill>
                  <w14:solidFill>
                    <w14:schemeClr w14:val="tx1"/>
                  </w14:solidFill>
                </w14:textFill>
              </w:rPr>
              <w:t xml:space="preserve">UE does not support power domain adaptation </w:t>
            </w:r>
            <w:r>
              <w:rPr>
                <w:rFonts w:eastAsia="宋体" w:cs="Times New Roman"/>
                <w:color w:val="000000" w:themeColor="text1"/>
                <w:lang w:val="en-US" w:eastAsia="zh-CN"/>
                <w14:textFill>
                  <w14:solidFill>
                    <w14:schemeClr w14:val="tx1"/>
                  </w14:solidFill>
                </w14:textFill>
              </w:rPr>
              <w:t>for semi-persistent CSI reporting</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highlight w:val="yellow"/>
                <w:lang w:eastAsia="zh-CN"/>
                <w14:textFill>
                  <w14:solidFill>
                    <w14:schemeClr w14:val="tx1"/>
                  </w14:solidFill>
                </w14:textFill>
              </w:rPr>
              <w:t>[Per UE, Per band</w:t>
            </w:r>
            <w:r>
              <w:rPr>
                <w:rFonts w:cs="Times New Roman"/>
                <w:color w:val="7030A0"/>
                <w:highlight w:val="yellow"/>
                <w:lang w:eastAsia="zh-CN"/>
              </w:rPr>
              <w:t xml:space="preserve">, </w:t>
            </w:r>
            <w:r>
              <w:rPr>
                <w:rFonts w:cs="Times New Roman"/>
                <w:color w:val="FF0000"/>
                <w:highlight w:val="yellow"/>
                <w:lang w:eastAsia="zh-CN"/>
              </w:rPr>
              <w:t>Per FS</w:t>
            </w:r>
            <w:r>
              <w:rPr>
                <w:rFonts w:cs="Times New Roman"/>
                <w:color w:val="000000" w:themeColor="text1"/>
                <w:highlight w:val="yellow"/>
                <w:lang w:eastAsia="zh-CN"/>
                <w14:textFill>
                  <w14:solidFill>
                    <w14:schemeClr w14:val="tx1"/>
                  </w14:solidFill>
                </w14:textFill>
              </w:rPr>
              <w:t>]</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zh-CN"/>
                <w14:textFill>
                  <w14:solidFill>
                    <w14:schemeClr w14:val="tx1"/>
                  </w14:solidFill>
                </w14:textFill>
              </w:rPr>
              <w:t>N/A</w:t>
            </w:r>
          </w:p>
        </w:tc>
        <w:tc>
          <w:tcPr>
            <w:tcW w:w="0" w:type="auto"/>
            <w:shd w:val="clear" w:color="auto" w:fill="auto"/>
          </w:tcPr>
          <w:p>
            <w:pPr>
              <w:spacing w:before="12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Component 1 candidate value</w:t>
            </w:r>
            <w:r>
              <w:rPr>
                <w:rFonts w:eastAsiaTheme="minorEastAsia"/>
                <w:color w:val="FF0000"/>
                <w:lang w:eastAsia="zh-CN"/>
              </w:rPr>
              <w:t>s</w:t>
            </w:r>
            <w:r>
              <w:rPr>
                <w:rFonts w:eastAsiaTheme="minorEastAsia"/>
                <w:color w:val="000000" w:themeColor="text1"/>
                <w:lang w:eastAsia="zh-CN"/>
                <w14:textFill>
                  <w14:solidFill>
                    <w14:schemeClr w14:val="tx1"/>
                  </w14:solidFill>
                </w14:textFill>
              </w:rPr>
              <w:t xml:space="preserve"> for SP-CSI report:</w:t>
            </w:r>
            <w:r>
              <w:rPr>
                <w:rFonts w:eastAsiaTheme="minorEastAsia"/>
                <w:bCs/>
                <w:color w:val="7030A0"/>
                <w:lang w:eastAsia="zh-CN"/>
              </w:rPr>
              <w:t xml:space="preserve"> </w:t>
            </w:r>
            <w:r>
              <w:rPr>
                <w:rFonts w:eastAsiaTheme="minorEastAsia"/>
                <w:bCs/>
                <w:color w:val="FF0000"/>
                <w:highlight w:val="yellow"/>
                <w:lang w:eastAsia="zh-CN"/>
              </w:rPr>
              <w:t>{FFS}</w:t>
            </w:r>
          </w:p>
          <w:p>
            <w:pPr>
              <w:spacing w:before="120"/>
              <w:rPr>
                <w:rFonts w:eastAsiaTheme="minorEastAsia"/>
                <w:color w:val="FF0000"/>
                <w:lang w:eastAsia="zh-CN"/>
              </w:rPr>
            </w:pPr>
            <w:r>
              <w:rPr>
                <w:rFonts w:eastAsiaTheme="minorEastAsia"/>
                <w:color w:val="000000" w:themeColor="text1"/>
                <w:lang w:eastAsia="zh-CN"/>
                <w14:textFill>
                  <w14:solidFill>
                    <w14:schemeClr w14:val="tx1"/>
                  </w14:solidFill>
                </w14:textFill>
              </w:rPr>
              <w:t>Component 2 candidate value</w:t>
            </w: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s</w:t>
            </w:r>
            <w:r>
              <w:rPr>
                <w:rFonts w:eastAsiaTheme="minorEastAsia"/>
                <w:strike/>
                <w:color w:val="FF0000"/>
                <w:lang w:eastAsia="zh-CN"/>
              </w:rPr>
              <w:t>)</w:t>
            </w:r>
            <w:r>
              <w:rPr>
                <w:rFonts w:eastAsiaTheme="minorEastAsia"/>
                <w:color w:val="000000" w:themeColor="text1"/>
                <w:lang w:eastAsia="zh-CN"/>
                <w14:textFill>
                  <w14:solidFill>
                    <w14:schemeClr w14:val="tx1"/>
                  </w14:solidFill>
                </w14:textFill>
              </w:rPr>
              <w:t xml:space="preserve"> </w:t>
            </w:r>
            <w:r>
              <w:rPr>
                <w:rFonts w:eastAsiaTheme="minorEastAsia"/>
                <w:color w:val="FF0000"/>
                <w:lang w:eastAsia="zh-CN"/>
              </w:rPr>
              <w:t>for SP-CSI report</w:t>
            </w:r>
            <w:r>
              <w:rPr>
                <w:rFonts w:eastAsiaTheme="minorEastAsia"/>
                <w:color w:val="000000" w:themeColor="text1"/>
                <w:lang w:eastAsia="zh-CN"/>
                <w14:textFill>
                  <w14:solidFill>
                    <w14:schemeClr w14:val="tx1"/>
                  </w14:solidFill>
                </w14:textFill>
              </w:rPr>
              <w:t xml:space="preserve">: </w:t>
            </w:r>
            <w:r>
              <w:rPr>
                <w:rFonts w:eastAsiaTheme="minorEastAsia"/>
                <w:color w:val="FF0000"/>
                <w:highlight w:val="yellow"/>
                <w:lang w:eastAsia="zh-CN"/>
              </w:rPr>
              <w:t>{FFS}</w:t>
            </w:r>
          </w:p>
          <w:p>
            <w:pPr>
              <w:spacing w:before="120"/>
              <w:rPr>
                <w:rFonts w:eastAsia="Yu Mincho"/>
                <w:color w:val="FF0000"/>
                <w:lang w:eastAsia="ja-JP"/>
              </w:rPr>
            </w:pPr>
            <w:r>
              <w:rPr>
                <w:rFonts w:eastAsia="Yu Mincho"/>
                <w:color w:val="FF0000"/>
                <w:lang w:eastAsia="ja-JP"/>
              </w:rPr>
              <w:t>Note: Maximum value of Lmax is no larger than 8 for semi-persistent CSI reporting on PUCCH</w:t>
            </w:r>
          </w:p>
          <w:p>
            <w:pPr>
              <w:spacing w:before="120"/>
              <w:rPr>
                <w:rFonts w:eastAsia="Yu Mincho"/>
                <w:bCs/>
                <w:color w:val="7030A0"/>
                <w:lang w:eastAsia="ja-JP"/>
              </w:rPr>
            </w:pPr>
            <w:r>
              <w:rPr>
                <w:rFonts w:eastAsia="Yu Mincho"/>
                <w:color w:val="FF0000"/>
                <w:lang w:eastAsia="ja-JP"/>
              </w:rPr>
              <w:t>Note: Maximum value of N is no larger than 4 for semi-persistent CSI reporting on PUCCH</w:t>
            </w:r>
          </w:p>
          <w:p>
            <w:pPr>
              <w:spacing w:before="120"/>
              <w:rPr>
                <w:rFonts w:eastAsia="Yu Mincho"/>
                <w:bCs/>
                <w:color w:val="FF0000"/>
                <w:highlight w:val="yellow"/>
                <w:lang w:eastAsia="ja-JP"/>
              </w:rPr>
            </w:pPr>
            <w:r>
              <w:rPr>
                <w:rFonts w:eastAsia="Yu Mincho"/>
                <w:bCs/>
                <w:color w:val="FF0000"/>
                <w:highlight w:val="yellow"/>
                <w:lang w:eastAsia="ja-JP"/>
              </w:rPr>
              <w:t xml:space="preserve">[FFS: relationship to legacy capability </w:t>
            </w:r>
            <w:r>
              <w:rPr>
                <w:rFonts w:eastAsiaTheme="minorEastAsia"/>
                <w:bCs/>
                <w:color w:val="FF0000"/>
                <w:highlight w:val="yellow"/>
                <w:lang w:eastAsia="zh-CN"/>
              </w:rPr>
              <w:t>simultaneousCSI-ReportsPerCC]</w:t>
            </w:r>
          </w:p>
          <w:p>
            <w:pPr>
              <w:spacing w:before="120"/>
              <w:rPr>
                <w:rFonts w:eastAsiaTheme="minorEastAsia"/>
                <w:color w:val="FF0000"/>
                <w:lang w:eastAsia="zh-CN"/>
              </w:rPr>
            </w:pPr>
            <w:r>
              <w:rPr>
                <w:strike/>
                <w:color w:val="FF0000"/>
                <w:lang w:eastAsia="zh-CN"/>
              </w:rPr>
              <w:t>FFS: merge FG 42-2a with FG 42-1a</w:t>
            </w:r>
          </w:p>
        </w:tc>
        <w:tc>
          <w:tcPr>
            <w:tcW w:w="0" w:type="auto"/>
            <w:shd w:val="clear" w:color="auto" w:fill="auto"/>
          </w:tcPr>
          <w:p>
            <w:pPr>
              <w:pStyle w:val="50"/>
              <w:spacing w:before="120"/>
              <w:ind w:firstLine="0" w:firstLineChars="0"/>
              <w:jc w:val="left"/>
              <w:rPr>
                <w:rFonts w:cs="Times New Roman"/>
                <w:color w:val="FF0000"/>
              </w:rPr>
            </w:pPr>
            <w:r>
              <w:rPr>
                <w:rFonts w:cs="Times New Roman"/>
                <w:color w:val="000000" w:themeColor="text1"/>
                <w:lang w:eastAsia="ja-JP"/>
                <w14:textFill>
                  <w14:solidFill>
                    <w14:schemeClr w14:val="tx1"/>
                  </w14:solidFill>
                </w14:textFill>
              </w:rPr>
              <w:t>Optional with capability signaling</w:t>
            </w:r>
          </w:p>
        </w:tc>
      </w:tr>
    </w:tbl>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r>
        <w:rPr>
          <w:lang w:eastAsia="zh-CN"/>
        </w:rPr>
        <w:t>Currently the UE feature of power domain and spatial domain adaption are separately defined. And for each feature group, the maximum number of the sub-configuration L is defined separately subject to either the power domain adaptation or the spatial adaptation. If one UE support both SD adaptation and PD adaptation, one contradictory case would happen that th</w:t>
      </w:r>
      <w:r>
        <w:rPr>
          <w:rFonts w:hint="eastAsia"/>
          <w:lang w:eastAsia="zh-CN"/>
        </w:rPr>
        <w:t>e</w:t>
      </w:r>
      <w:r>
        <w:rPr>
          <w:lang w:eastAsia="zh-CN"/>
        </w:rPr>
        <w:t xml:space="preserve"> maximum supported sub-configuration of SD and PD are different. It is hard to determine which maximum sub-configuration number should be followed. </w:t>
      </w:r>
    </w:p>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r>
        <w:rPr>
          <w:lang w:eastAsia="zh-CN"/>
        </w:rPr>
        <w:t>In the previous meeting, the joint operation of SD and PD adaptation is supported. Then a corresponding UE feature should be supported. And a separate maximum supported sub-config number should be reported and configured for the UE.</w:t>
      </w:r>
    </w:p>
    <w:p>
      <w:pPr>
        <w:adjustRightInd w:val="0"/>
        <w:snapToGrid w:val="0"/>
        <w:spacing w:before="0" w:beforeLines="0" w:line="240" w:lineRule="auto"/>
        <w:rPr>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tcPr>
          <w:p>
            <w:pPr>
              <w:adjustRightInd w:val="0"/>
              <w:snapToGrid w:val="0"/>
              <w:spacing w:before="0" w:beforeLines="0" w:line="240" w:lineRule="auto"/>
              <w:rPr>
                <w:lang w:val="en-US" w:eastAsia="zh-CN"/>
              </w:rPr>
            </w:pPr>
          </w:p>
          <w:p>
            <w:pPr>
              <w:adjustRightInd w:val="0"/>
              <w:snapToGrid w:val="0"/>
              <w:spacing w:before="0" w:beforeLines="0" w:line="240" w:lineRule="auto"/>
              <w:rPr>
                <w:b/>
                <w:bCs/>
                <w:highlight w:val="green"/>
                <w:lang w:eastAsia="zh-CN"/>
              </w:rPr>
            </w:pPr>
            <w:r>
              <w:rPr>
                <w:b/>
                <w:bCs/>
                <w:highlight w:val="green"/>
                <w:lang w:eastAsia="zh-CN"/>
              </w:rPr>
              <w:t>Agreement (113)</w:t>
            </w:r>
          </w:p>
          <w:p>
            <w:pPr>
              <w:adjustRightInd w:val="0"/>
              <w:snapToGrid w:val="0"/>
              <w:spacing w:before="0" w:beforeLines="0" w:line="240" w:lineRule="auto"/>
            </w:pPr>
            <w:r>
              <w:t>Joint operation of SD and PD adaptation is supported.</w:t>
            </w:r>
          </w:p>
          <w:p>
            <w:pPr>
              <w:adjustRightInd w:val="0"/>
              <w:snapToGrid w:val="0"/>
              <w:spacing w:before="0" w:beforeLines="0" w:line="240" w:lineRule="auto"/>
              <w:rPr>
                <w:b/>
                <w:bCs/>
                <w:highlight w:val="green"/>
                <w:lang w:eastAsia="zh-CN"/>
              </w:rPr>
            </w:pPr>
            <w:r>
              <w:rPr>
                <w:b/>
                <w:bCs/>
                <w:highlight w:val="green"/>
                <w:lang w:eastAsia="zh-CN"/>
              </w:rPr>
              <w:t>Agreement</w:t>
            </w:r>
          </w:p>
          <w:p>
            <w:pPr>
              <w:adjustRightInd w:val="0"/>
              <w:snapToGrid w:val="0"/>
              <w:spacing w:before="0" w:beforeLines="0" w:line="240" w:lineRule="auto"/>
              <w:rPr>
                <w:lang w:eastAsia="zh-CN"/>
              </w:rPr>
            </w:pPr>
            <w:r>
              <w:rPr>
                <w:lang w:eastAsia="zh-CN"/>
              </w:rPr>
              <w:t>For joint operation of SD and PD, each subConfig contains corresponding parameters for an SD adaptation and/or parameters for a PD adaptation</w:t>
            </w:r>
          </w:p>
          <w:p>
            <w:pPr>
              <w:adjustRightInd w:val="0"/>
              <w:snapToGrid w:val="0"/>
              <w:spacing w:before="0" w:beforeLines="0" w:line="240" w:lineRule="auto"/>
              <w:rPr>
                <w:lang w:eastAsia="zh-CN"/>
              </w:rPr>
            </w:pPr>
          </w:p>
          <w:p>
            <w:pPr>
              <w:snapToGrid w:val="0"/>
              <w:spacing w:before="120"/>
              <w:rPr>
                <w:lang w:val="en-US" w:eastAsia="zh-CN"/>
              </w:rPr>
            </w:pPr>
          </w:p>
        </w:tc>
      </w:tr>
    </w:tbl>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1:</w:t>
      </w:r>
      <w:r>
        <w:rPr>
          <w:rFonts w:hint="eastAsia"/>
          <w:b/>
          <w:bCs/>
          <w:lang w:val="en-US" w:eastAsia="zh-CN"/>
        </w:rPr>
        <w:t xml:space="preserve"> </w:t>
      </w:r>
      <w:r>
        <w:rPr>
          <w:b/>
          <w:bCs/>
          <w:lang w:val="en-US" w:eastAsia="zh-CN"/>
        </w:rPr>
        <w:t xml:space="preserve">Support to introduce a UE feature supporting joint SD and PD adaptation with maximum sub-configuration number of L. The feature group of SD adaptation and PD adaptation should be a prerequisite FGs. </w:t>
      </w:r>
    </w:p>
    <w:p>
      <w:pPr>
        <w:snapToGrid w:val="0"/>
        <w:spacing w:before="120"/>
        <w:rPr>
          <w:lang w:val="en-US" w:eastAsia="zh-CN"/>
        </w:rPr>
      </w:pPr>
      <w:r>
        <w:rPr>
          <w:lang w:val="en-US" w:eastAsia="zh-CN"/>
        </w:rPr>
        <w:t xml:space="preserve">If a UE feature of joint support of SD and PD adaptation is supported, then the FG of SD adaptation and PD adaptation should be further updated with supporting each adaptation only. </w:t>
      </w:r>
    </w:p>
    <w:p>
      <w:pPr>
        <w:snapToGrid w:val="0"/>
        <w:spacing w:before="120"/>
        <w:rPr>
          <w:snapToGrid w:val="0"/>
          <w:lang w:val="en-US" w:eastAsia="zh-CN"/>
        </w:rPr>
      </w:pPr>
      <w:r>
        <w:rPr>
          <w:lang w:val="en-US" w:eastAsia="zh-CN"/>
        </w:rPr>
        <w:t xml:space="preserve">According to the agreements about the maximum value of sub-configurations, separate maximum value can be configured for </w:t>
      </w:r>
      <w:r>
        <w:rPr>
          <w:snapToGrid w:val="0"/>
          <w:lang w:val="en-US" w:eastAsia="zh-CN"/>
        </w:rPr>
        <w:t xml:space="preserve">A-CSI, SP-CSI, and P-CSI.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8" w:type="dxa"/>
          </w:tcPr>
          <w:p>
            <w:pPr>
              <w:adjustRightInd w:val="0"/>
              <w:snapToGrid w:val="0"/>
              <w:spacing w:before="0" w:beforeLines="0" w:line="240" w:lineRule="auto"/>
              <w:rPr>
                <w:b/>
                <w:bCs/>
                <w:highlight w:val="green"/>
                <w:lang w:eastAsia="zh-CN"/>
              </w:rPr>
            </w:pPr>
            <w:r>
              <w:rPr>
                <w:b/>
                <w:bCs/>
                <w:highlight w:val="green"/>
                <w:lang w:eastAsia="zh-CN"/>
              </w:rPr>
              <w:t>Agreement (113)</w:t>
            </w:r>
          </w:p>
          <w:p>
            <w:pPr>
              <w:adjustRightInd w:val="0"/>
              <w:snapToGrid w:val="0"/>
              <w:spacing w:before="0" w:beforeLines="0" w:line="240" w:lineRule="auto"/>
            </w:pPr>
            <w:r>
              <w:t>Alt 2: For P-CSI reporting from L configured sub-configurations, support:</w:t>
            </w:r>
          </w:p>
          <w:p>
            <w:pPr>
              <w:pStyle w:val="39"/>
              <w:widowControl/>
              <w:numPr>
                <w:ilvl w:val="0"/>
                <w:numId w:val="6"/>
              </w:numPr>
              <w:adjustRightInd w:val="0"/>
              <w:snapToGrid w:val="0"/>
              <w:spacing w:before="0" w:beforeLines="0" w:line="240" w:lineRule="auto"/>
              <w:ind w:firstLineChars="0"/>
              <w:rPr>
                <w:rFonts w:ascii="Times New Roman" w:hAnsi="Times New Roman" w:eastAsia="宋体"/>
                <w:snapToGrid w:val="0"/>
                <w:szCs w:val="20"/>
              </w:rPr>
            </w:pPr>
            <w:r>
              <w:rPr>
                <w:rFonts w:ascii="Times New Roman" w:hAnsi="Times New Roman" w:eastAsia="宋体"/>
                <w:snapToGrid w:val="0"/>
                <w:szCs w:val="20"/>
              </w:rPr>
              <w:t>All L configured sub-configurations are reported in every periodic occasion.</w:t>
            </w:r>
          </w:p>
          <w:p>
            <w:pPr>
              <w:pStyle w:val="39"/>
              <w:widowControl/>
              <w:numPr>
                <w:ilvl w:val="0"/>
                <w:numId w:val="6"/>
              </w:numPr>
              <w:adjustRightInd w:val="0"/>
              <w:snapToGrid w:val="0"/>
              <w:spacing w:before="0" w:beforeLines="0" w:line="240" w:lineRule="auto"/>
              <w:ind w:firstLineChars="0"/>
              <w:rPr>
                <w:rFonts w:ascii="Times New Roman" w:hAnsi="Times New Roman" w:eastAsia="宋体"/>
                <w:snapToGrid w:val="0"/>
                <w:szCs w:val="20"/>
                <w:highlight w:val="yellow"/>
              </w:rPr>
            </w:pPr>
            <w:r>
              <w:rPr>
                <w:rFonts w:ascii="Times New Roman" w:hAnsi="Times New Roman" w:eastAsia="宋体"/>
                <w:snapToGrid w:val="0"/>
                <w:szCs w:val="20"/>
                <w:highlight w:val="yellow"/>
              </w:rPr>
              <w:t xml:space="preserve">The maximum value of L can be different for A-CSI, SP-CSI, and P-CSI. </w:t>
            </w:r>
          </w:p>
          <w:p>
            <w:pPr>
              <w:pStyle w:val="39"/>
              <w:widowControl/>
              <w:numPr>
                <w:ilvl w:val="0"/>
                <w:numId w:val="6"/>
              </w:numPr>
              <w:adjustRightInd w:val="0"/>
              <w:snapToGrid w:val="0"/>
              <w:spacing w:before="0" w:beforeLines="0" w:line="240" w:lineRule="auto"/>
              <w:ind w:firstLineChars="0"/>
              <w:rPr>
                <w:rFonts w:ascii="Times New Roman" w:hAnsi="Times New Roman" w:eastAsia="Malgun Gothic"/>
                <w:szCs w:val="20"/>
                <w:lang w:eastAsia="ko-KR"/>
              </w:rPr>
            </w:pPr>
            <m:oMath>
              <m:sSub>
                <m:sSubPr>
                  <m:ctrlPr>
                    <w:rPr>
                      <w:rFonts w:ascii="Cambria Math" w:hAnsi="Cambria Math" w:eastAsia="Malgun Gothic"/>
                      <w:szCs w:val="20"/>
                      <w:lang w:eastAsia="ko-KR"/>
                    </w:rPr>
                  </m:ctrlPr>
                </m:sSubPr>
                <m:e>
                  <m:r>
                    <m:rPr/>
                    <w:rPr>
                      <w:rFonts w:ascii="Cambria Math" w:hAnsi="Cambria Math" w:eastAsia="Malgun Gothic"/>
                      <w:szCs w:val="20"/>
                      <w:lang w:eastAsia="ko-KR"/>
                    </w:rPr>
                    <m:t>O</m:t>
                  </m:r>
                  <m:ctrlPr>
                    <w:rPr>
                      <w:rFonts w:ascii="Cambria Math" w:hAnsi="Cambria Math" w:eastAsia="Malgun Gothic"/>
                      <w:szCs w:val="20"/>
                      <w:lang w:eastAsia="ko-KR"/>
                    </w:rPr>
                  </m:ctrlPr>
                </m:e>
                <m:sub>
                  <m:r>
                    <m:rPr/>
                    <w:rPr>
                      <w:rFonts w:ascii="Cambria Math" w:hAnsi="Cambria Math" w:eastAsia="Malgun Gothic"/>
                      <w:szCs w:val="20"/>
                      <w:lang w:eastAsia="ko-KR"/>
                    </w:rPr>
                    <m:t>CPU</m:t>
                  </m:r>
                  <m:ctrlPr>
                    <w:rPr>
                      <w:rFonts w:ascii="Cambria Math" w:hAnsi="Cambria Math" w:eastAsia="Malgun Gothic"/>
                      <w:szCs w:val="20"/>
                      <w:lang w:eastAsia="ko-KR"/>
                    </w:rPr>
                  </m:ctrlPr>
                </m:sub>
              </m:sSub>
              <m:r>
                <m:rPr>
                  <m:sty m:val="p"/>
                </m:rPr>
                <w:rPr>
                  <w:rFonts w:ascii="Cambria Math" w:hAnsi="Cambria Math" w:eastAsia="Malgun Gothic"/>
                  <w:szCs w:val="20"/>
                  <w:lang w:eastAsia="ko-KR"/>
                </w:rPr>
                <m:t>=</m:t>
              </m:r>
              <m:nary>
                <m:naryPr>
                  <m:chr m:val="∑"/>
                  <m:limLoc m:val="undOvr"/>
                  <m:ctrlPr>
                    <w:rPr>
                      <w:rFonts w:ascii="Cambria Math" w:hAnsi="Cambria Math" w:eastAsia="Malgun Gothic"/>
                      <w:szCs w:val="20"/>
                      <w:lang w:eastAsia="ko-KR"/>
                    </w:rPr>
                  </m:ctrlPr>
                </m:naryPr>
                <m:sub>
                  <m:r>
                    <m:rPr/>
                    <w:rPr>
                      <w:rFonts w:ascii="Cambria Math" w:hAnsi="Cambria Math" w:eastAsia="Malgun Gothic"/>
                      <w:szCs w:val="20"/>
                      <w:lang w:eastAsia="ko-KR"/>
                    </w:rPr>
                    <m:t>i</m:t>
                  </m:r>
                  <m:r>
                    <m:rPr>
                      <m:sty m:val="p"/>
                    </m:rPr>
                    <w:rPr>
                      <w:rFonts w:ascii="Cambria Math" w:hAnsi="Cambria Math" w:eastAsia="Malgun Gothic"/>
                      <w:szCs w:val="20"/>
                      <w:lang w:eastAsia="ko-KR"/>
                    </w:rPr>
                    <m:t>=1</m:t>
                  </m:r>
                  <m:ctrlPr>
                    <w:rPr>
                      <w:rFonts w:ascii="Cambria Math" w:hAnsi="Cambria Math" w:eastAsia="Malgun Gothic"/>
                      <w:szCs w:val="20"/>
                      <w:lang w:eastAsia="ko-KR"/>
                    </w:rPr>
                  </m:ctrlPr>
                </m:sub>
                <m:sup>
                  <m:r>
                    <m:rPr/>
                    <w:rPr>
                      <w:rFonts w:ascii="Cambria Math" w:hAnsi="Cambria Math" w:eastAsia="Malgun Gothic"/>
                      <w:szCs w:val="20"/>
                      <w:lang w:eastAsia="ko-KR"/>
                    </w:rPr>
                    <m:t>[N</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or</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L]</m:t>
                  </m:r>
                  <m:ctrlPr>
                    <w:rPr>
                      <w:rFonts w:ascii="Cambria Math" w:hAnsi="Cambria Math" w:eastAsia="Malgun Gothic"/>
                      <w:szCs w:val="20"/>
                      <w:lang w:eastAsia="ko-KR"/>
                    </w:rPr>
                  </m:ctrlPr>
                </m:sup>
                <m:e>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ctrlPr>
                    <w:rPr>
                      <w:rFonts w:ascii="Cambria Math" w:hAnsi="Cambria Math" w:eastAsia="Malgun Gothic"/>
                      <w:szCs w:val="20"/>
                      <w:lang w:eastAsia="ko-KR"/>
                    </w:rPr>
                  </m:ctrlPr>
                </m:e>
              </m:nary>
            </m:oMath>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OCPU=KS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 xml:space="preserve">, where </w:t>
            </w:r>
            <m:oMath>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oMath>
            <w:r>
              <w:rPr>
                <w:rFonts w:ascii="Times New Roman" w:hAnsi="Times New Roman" w:eastAsia="Malgun Gothic"/>
                <w:szCs w:val="20"/>
                <w:lang w:eastAsia="ko-KR"/>
              </w:rPr>
              <w:t xml:space="preserve"> </w:t>
            </w:r>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is the total number of CSI-RS resources corresponding to i-th sub-configuration in the CSI-RS resource set for channel measurement. (N=L in the equation)</w:t>
            </w:r>
          </w:p>
          <w:p>
            <w:pPr>
              <w:pStyle w:val="39"/>
              <w:widowControl/>
              <w:numPr>
                <w:ilvl w:val="0"/>
                <w:numId w:val="6"/>
              </w:numPr>
              <w:adjustRightInd w:val="0"/>
              <w:snapToGrid w:val="0"/>
              <w:spacing w:before="0" w:beforeLines="0" w:line="240" w:lineRule="auto"/>
              <w:ind w:firstLineChars="0"/>
              <w:rPr>
                <w:rFonts w:ascii="Times New Roman" w:hAnsi="Times New Roman" w:eastAsia="Malgun Gothic"/>
                <w:szCs w:val="20"/>
                <w:lang w:eastAsia="ko-KR"/>
              </w:rPr>
            </w:pPr>
            <w:r>
              <w:rPr>
                <w:rFonts w:ascii="Times New Roman" w:hAnsi="Times New Roman" w:eastAsia="Malgun Gothic"/>
                <w:szCs w:val="20"/>
                <w:lang w:eastAsia="ko-KR"/>
              </w:rPr>
              <w:t>FFS: Details on active CSI-RS resource / port counting</w:t>
            </w:r>
          </w:p>
          <w:p>
            <w:pPr>
              <w:snapToGrid w:val="0"/>
              <w:spacing w:before="120"/>
              <w:rPr>
                <w:lang w:val="en-US" w:eastAsia="zh-CN"/>
              </w:rPr>
            </w:pPr>
          </w:p>
        </w:tc>
      </w:tr>
    </w:tbl>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lang w:val="en-US"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pPr>
        <w:adjustRightInd w:val="0"/>
        <w:snapToGrid w:val="0"/>
        <w:spacing w:before="0" w:beforeLines="0" w:line="240" w:lineRule="auto"/>
        <w:rPr>
          <w:lang w:val="en-US" w:eastAsia="zh-CN"/>
        </w:rPr>
      </w:pPr>
    </w:p>
    <w:p>
      <w:pPr>
        <w:adjustRightInd w:val="0"/>
        <w:snapToGrid w:val="0"/>
        <w:spacing w:before="0" w:beforeLines="0" w:line="240" w:lineRule="auto"/>
        <w:rPr>
          <w:b/>
          <w:bCs/>
          <w:lang w:val="en-US" w:eastAsia="zh-CN"/>
        </w:rPr>
      </w:pPr>
      <w:r>
        <w:rPr>
          <w:b/>
          <w:bCs/>
          <w:lang w:val="en-US" w:eastAsia="zh-CN"/>
        </w:rPr>
        <w:t>Proposal 2:</w:t>
      </w:r>
      <w:r>
        <w:rPr>
          <w:rFonts w:hint="eastAsia"/>
          <w:b/>
          <w:bCs/>
          <w:lang w:val="en-US" w:eastAsia="zh-CN"/>
        </w:rPr>
        <w:t xml:space="preserve"> </w:t>
      </w:r>
      <w:r>
        <w:rPr>
          <w:b/>
          <w:bCs/>
          <w:lang w:val="en-US" w:eastAsia="zh-CN"/>
        </w:rPr>
        <w:t>For periodic CSI feedback (FG 42-1 and 42-2), the maximum value of L sub-configuration should be at least 2 and beyond. And for the SP and AP CSI feedback, the maximum value of L can be 2, 3 and beyond.</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3:</w:t>
      </w:r>
    </w:p>
    <w:p>
      <w:pPr>
        <w:adjustRightInd w:val="0"/>
        <w:snapToGrid w:val="0"/>
        <w:spacing w:before="0" w:beforeLines="0" w:line="240" w:lineRule="auto"/>
        <w:rPr>
          <w:b/>
          <w:bCs/>
          <w:lang w:val="en-US" w:eastAsia="zh-CN"/>
        </w:rPr>
      </w:pPr>
      <w:r>
        <w:rPr>
          <w:b/>
          <w:bCs/>
          <w:lang w:val="en-US" w:eastAsia="zh-CN"/>
        </w:rPr>
        <w:t>Value N for AP and SP CSI feedback could be a lower value than the maximum L.</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lang w:val="en-US" w:eastAsia="zh-CN"/>
        </w:rPr>
        <w:t xml:space="preserve">As discussed during the meeting, the supported NZP CSI-RS resources and port numbers have strong impact to the performance of spatial domain adaptation. We support to introduce components 3-6 in the NES UE features. </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4:</w:t>
      </w:r>
      <w:r>
        <w:rPr>
          <w:rFonts w:hint="eastAsia"/>
          <w:b/>
          <w:bCs/>
          <w:lang w:val="en-US" w:eastAsia="zh-CN"/>
        </w:rPr>
        <w:t xml:space="preserve"> </w:t>
      </w:r>
      <w:r>
        <w:rPr>
          <w:b/>
          <w:bCs/>
          <w:lang w:val="en-US" w:eastAsia="zh-CN"/>
        </w:rPr>
        <w:t>Support to introduce components 3-6 in the NES UE features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3. Supported maximum number of </w:t>
      </w:r>
      <w:r>
        <w:rPr>
          <w:rFonts w:ascii="Times New Roman" w:hAnsi="Times New Roman"/>
          <w:b/>
          <w:bCs/>
          <w:sz w:val="20"/>
          <w:szCs w:val="20"/>
        </w:rPr>
        <w:t>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4. Supported maximum number of </w:t>
      </w:r>
      <w:r>
        <w:rPr>
          <w:rFonts w:ascii="Times New Roman" w:hAnsi="Times New Roman"/>
          <w:b/>
          <w:bCs/>
          <w:sz w:val="20"/>
          <w:szCs w:val="20"/>
        </w:rPr>
        <w:t>total CSI-RS ports in 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5. Supported maximum number of </w:t>
      </w:r>
      <w:r>
        <w:rPr>
          <w:rFonts w:ascii="Times New Roman" w:hAnsi="Times New Roman"/>
          <w:b/>
          <w:bCs/>
          <w:sz w:val="20"/>
          <w:szCs w:val="20"/>
        </w:rPr>
        <w:t>total CSI-RS ports in simultaneous NZP-CSI-RS resources in active BWPs across all CCs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6. Supported maximum number of </w:t>
      </w:r>
      <w:r>
        <w:rPr>
          <w:rFonts w:ascii="Times New Roman" w:hAnsi="Times New Roman"/>
          <w:b/>
          <w:bCs/>
          <w:sz w:val="20"/>
          <w:szCs w:val="20"/>
        </w:rPr>
        <w:t>simultaneous NZP-CSI-RS resources in active BWPs across all CCs</w:t>
      </w:r>
    </w:p>
    <w:p>
      <w:pPr>
        <w:snapToGrid w:val="0"/>
        <w:spacing w:before="120"/>
        <w:jc w:val="both"/>
        <w:rPr>
          <w:sz w:val="21"/>
          <w:szCs w:val="21"/>
          <w:lang w:val="en-US"/>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hint="eastAsia" w:cs="Arial"/>
          <w:szCs w:val="24"/>
          <w:lang w:val="en-US" w:eastAsia="zh-CN"/>
        </w:rPr>
        <w:t>3</w:t>
      </w:r>
      <w:r>
        <w:rPr>
          <w:rFonts w:cs="Arial"/>
          <w:szCs w:val="24"/>
        </w:rPr>
        <w:t>.</w:t>
      </w:r>
      <w:r>
        <w:rPr>
          <w:rFonts w:cs="Arial"/>
          <w:szCs w:val="24"/>
          <w:lang w:val="en-US"/>
        </w:rPr>
        <w:t>Discussion on</w:t>
      </w:r>
      <w:r>
        <w:rPr>
          <w:rFonts w:hint="eastAsia" w:cs="Arial"/>
          <w:szCs w:val="24"/>
          <w:lang w:val="en-US" w:eastAsia="zh-CN"/>
        </w:rPr>
        <w:t xml:space="preserve"> cell DTX/DRX related UE features  </w:t>
      </w:r>
    </w:p>
    <w:p>
      <w:pPr>
        <w:snapToGrid w:val="0"/>
        <w:spacing w:before="120"/>
        <w:jc w:val="both"/>
        <w:rPr>
          <w:sz w:val="21"/>
          <w:szCs w:val="21"/>
          <w:lang w:val="en-US" w:eastAsia="zh-CN"/>
        </w:rPr>
      </w:pPr>
      <w:r>
        <w:rPr>
          <w:rFonts w:hint="eastAsia"/>
          <w:sz w:val="21"/>
          <w:szCs w:val="21"/>
          <w:lang w:val="en-US" w:eastAsia="zh-CN"/>
        </w:rPr>
        <w:t>During RAN1#114b meetings, FG42-4 and 42-5 were modified compared to RAN1#114 meeting, the main difference for FG42-4 is deleting the detail impacted channels/signals, and for FG42-5 is adding the exact DCI format. For both FGs, there are still remaining issues highlighted as following.</w:t>
      </w:r>
    </w:p>
    <w:p>
      <w:pPr>
        <w:pStyle w:val="50"/>
        <w:ind w:firstLine="180" w:firstLineChars="90"/>
        <w:rPr>
          <w:rFonts w:ascii="Calibri" w:hAnsi="Calibri" w:cs="Arial"/>
          <w:color w:val="000000"/>
        </w:rPr>
      </w:pPr>
      <w:r>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493"/>
        <w:gridCol w:w="2368"/>
        <w:gridCol w:w="2263"/>
        <w:gridCol w:w="222"/>
        <w:gridCol w:w="527"/>
        <w:gridCol w:w="222"/>
        <w:gridCol w:w="2232"/>
        <w:gridCol w:w="556"/>
        <w:gridCol w:w="447"/>
        <w:gridCol w:w="447"/>
        <w:gridCol w:w="517"/>
        <w:gridCol w:w="1742"/>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 xml:space="preserve">42. Netw_Energy_NR </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42-4</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宋体" w:cs="Arial"/>
                <w:color w:val="000000" w:themeColor="text1"/>
                <w:sz w:val="18"/>
                <w:szCs w:val="18"/>
                <w:lang w:eastAsia="zh-CN"/>
                <w14:textFill>
                  <w14:solidFill>
                    <w14:schemeClr w14:val="tx1"/>
                  </w14:solidFill>
                </w14:textFill>
              </w:rPr>
              <w:t xml:space="preserve">Cell DTX or DRX operation based on RRC configuration </w:t>
            </w:r>
            <w:r>
              <w:rPr>
                <w:rFonts w:ascii="Arial" w:hAnsi="Arial" w:cs="Arial"/>
                <w:color w:val="000000" w:themeColor="text1"/>
                <w:sz w:val="18"/>
                <w:szCs w:val="18"/>
                <w:highlight w:val="yellow"/>
                <w14:textFill>
                  <w14:solidFill>
                    <w14:schemeClr w14:val="tx1"/>
                  </w14:solidFill>
                </w14:textFill>
              </w:rPr>
              <w:t>[with one DTX/DRX configuration per cell]</w:t>
            </w:r>
          </w:p>
        </w:tc>
        <w:tc>
          <w:tcPr>
            <w:tcW w:w="0" w:type="auto"/>
            <w:shd w:val="clear" w:color="auto" w:fill="auto"/>
          </w:tcPr>
          <w:p>
            <w:pPr>
              <w:spacing w:before="120"/>
              <w:rPr>
                <w:rFonts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 xml:space="preserve">Support of cell DTX/DRX operation </w:t>
            </w:r>
            <w:r>
              <w:rPr>
                <w:rFonts w:cs="Arial"/>
                <w:color w:val="000000" w:themeColor="text1"/>
                <w:sz w:val="18"/>
                <w:szCs w:val="18"/>
                <w:highlight w:val="yellow"/>
                <w14:textFill>
                  <w14:solidFill>
                    <w14:schemeClr w14:val="tx1"/>
                  </w14:solidFill>
                </w14:textFill>
              </w:rPr>
              <w:t>[with one DTX/DRX configuration per cell]</w:t>
            </w:r>
            <w:r>
              <w:rPr>
                <w:rFonts w:cs="Arial"/>
                <w:color w:val="000000" w:themeColor="text1"/>
                <w:sz w:val="18"/>
                <w:szCs w:val="18"/>
                <w14:textFill>
                  <w14:solidFill>
                    <w14:schemeClr w14:val="tx1"/>
                  </w14:solidFill>
                </w14:textFill>
              </w:rPr>
              <w:t xml:space="preserve"> </w:t>
            </w:r>
            <w:r>
              <w:rPr>
                <w:rFonts w:cs="Arial"/>
                <w:color w:val="FF0000"/>
                <w:sz w:val="18"/>
                <w:szCs w:val="18"/>
              </w:rPr>
              <w:t>by RRC configuration</w:t>
            </w:r>
          </w:p>
        </w:tc>
        <w:tc>
          <w:tcPr>
            <w:tcW w:w="0" w:type="auto"/>
            <w:shd w:val="clear" w:color="auto" w:fill="auto"/>
          </w:tcPr>
          <w:p>
            <w:pPr>
              <w:pStyle w:val="50"/>
              <w:ind w:firstLine="0" w:firstLineChars="0"/>
              <w:jc w:val="left"/>
              <w:rPr>
                <w:rFonts w:ascii="Arial" w:hAnsi="Arial" w:cs="Arial"/>
                <w:sz w:val="18"/>
                <w:szCs w:val="18"/>
              </w:rPr>
            </w:pPr>
          </w:p>
        </w:tc>
        <w:tc>
          <w:tcPr>
            <w:tcW w:w="0" w:type="auto"/>
            <w:shd w:val="clear" w:color="auto" w:fill="auto"/>
          </w:tcPr>
          <w:p>
            <w:pPr>
              <w:pStyle w:val="50"/>
              <w:ind w:firstLine="0" w:firstLineChars="0"/>
              <w:jc w:val="left"/>
              <w:rPr>
                <w:rFonts w:ascii="Arial" w:hAnsi="Arial" w:cs="Arial"/>
                <w:sz w:val="18"/>
                <w:szCs w:val="18"/>
              </w:rPr>
            </w:pPr>
            <w:r>
              <w:rPr>
                <w:rFonts w:ascii="Arial" w:hAnsi="Arial" w:eastAsia="宋体" w:cs="Arial"/>
                <w:color w:val="000000" w:themeColor="text1"/>
                <w:sz w:val="18"/>
                <w:szCs w:val="18"/>
                <w:lang w:eastAsia="zh-CN"/>
                <w14:textFill>
                  <w14:solidFill>
                    <w14:schemeClr w14:val="tx1"/>
                  </w14:solidFill>
                </w14:textFill>
              </w:rPr>
              <w:t>Yes</w:t>
            </w:r>
          </w:p>
        </w:tc>
        <w:tc>
          <w:tcPr>
            <w:tcW w:w="0" w:type="auto"/>
            <w:shd w:val="clear" w:color="auto" w:fill="auto"/>
          </w:tcPr>
          <w:p>
            <w:pPr>
              <w:pStyle w:val="50"/>
              <w:ind w:firstLine="0" w:firstLineChars="0"/>
              <w:jc w:val="left"/>
              <w:rPr>
                <w:rFonts w:ascii="Arial" w:hAnsi="Arial" w:cs="Arial"/>
                <w:sz w:val="18"/>
                <w:szCs w:val="18"/>
              </w:rPr>
            </w:pP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14:textFill>
                  <w14:solidFill>
                    <w14:schemeClr w14:val="tx1"/>
                  </w14:solidFill>
                </w14:textFill>
              </w:rPr>
              <w:t xml:space="preserve">UE does not support Cell DTX/DRX operation </w:t>
            </w:r>
            <w:r>
              <w:rPr>
                <w:rFonts w:ascii="Arial" w:hAnsi="Arial" w:cs="Arial"/>
                <w:color w:val="000000" w:themeColor="text1"/>
                <w:sz w:val="18"/>
                <w:szCs w:val="18"/>
                <w:highlight w:val="yellow"/>
                <w14:textFill>
                  <w14:solidFill>
                    <w14:schemeClr w14:val="tx1"/>
                  </w14:solidFill>
                </w14:textFill>
              </w:rPr>
              <w:t>[with one DTX/DRX configuration per cell]</w:t>
            </w:r>
            <w:r>
              <w:rPr>
                <w:rFonts w:ascii="Arial" w:hAnsi="Arial" w:cs="Arial"/>
                <w:color w:val="000000" w:themeColor="text1"/>
                <w:sz w:val="18"/>
                <w:szCs w:val="18"/>
                <w14:textFill>
                  <w14:solidFill>
                    <w14:schemeClr w14:val="tx1"/>
                  </w14:solidFill>
                </w14:textFill>
              </w:rPr>
              <w:t xml:space="preserve"> </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宋体" w:cs="Arial"/>
                <w:color w:val="000000" w:themeColor="text1"/>
                <w:sz w:val="18"/>
                <w:szCs w:val="18"/>
                <w:highlight w:val="yellow"/>
                <w:lang w:eastAsia="zh-CN"/>
                <w14:textFill>
                  <w14:solidFill>
                    <w14:schemeClr w14:val="tx1"/>
                  </w14:solidFill>
                </w14:textFill>
              </w:rPr>
              <w:t>FFS</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No</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No</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N/A</w:t>
            </w:r>
          </w:p>
        </w:tc>
        <w:tc>
          <w:tcPr>
            <w:tcW w:w="0" w:type="auto"/>
            <w:shd w:val="clear" w:color="auto" w:fill="auto"/>
          </w:tcPr>
          <w:p>
            <w:pPr>
              <w:pStyle w:val="47"/>
              <w:spacing w:before="120"/>
              <w:rPr>
                <w:rFonts w:cs="Arial"/>
                <w:color w:val="FF0000"/>
                <w:szCs w:val="18"/>
              </w:rPr>
            </w:pPr>
            <w:r>
              <w:rPr>
                <w:rFonts w:cs="Arial"/>
                <w:color w:val="FF0000"/>
                <w:szCs w:val="18"/>
              </w:rPr>
              <w:t>Candidate values: {cell DTX only, cell DRX only, both}</w:t>
            </w:r>
          </w:p>
          <w:p>
            <w:pPr>
              <w:pStyle w:val="47"/>
              <w:spacing w:before="120"/>
              <w:rPr>
                <w:rFonts w:cs="Arial"/>
                <w:color w:val="000000" w:themeColor="text1"/>
                <w:szCs w:val="18"/>
                <w14:textFill>
                  <w14:solidFill>
                    <w14:schemeClr w14:val="tx1"/>
                  </w14:solidFill>
                </w14:textFill>
              </w:rPr>
            </w:pPr>
          </w:p>
          <w:p>
            <w:pPr>
              <w:pStyle w:val="47"/>
              <w:spacing w:before="120"/>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RAN2 may add additional details </w:t>
            </w:r>
          </w:p>
          <w:p>
            <w:pPr>
              <w:pStyle w:val="47"/>
              <w:spacing w:before="120"/>
              <w:rPr>
                <w:rFonts w:eastAsia="Yu Mincho" w:cs="Arial"/>
                <w:color w:val="000000" w:themeColor="text1"/>
                <w:szCs w:val="18"/>
                <w14:textFill>
                  <w14:solidFill>
                    <w14:schemeClr w14:val="tx1"/>
                  </w14:solidFill>
                </w14:textFill>
              </w:rPr>
            </w:pPr>
          </w:p>
          <w:p>
            <w:pPr>
              <w:pStyle w:val="47"/>
              <w:spacing w:before="120"/>
              <w:rPr>
                <w:rFonts w:eastAsia="Yu Mincho" w:cs="Arial"/>
                <w:color w:val="000000" w:themeColor="text1"/>
                <w:szCs w:val="18"/>
                <w14:textFill>
                  <w14:solidFill>
                    <w14:schemeClr w14:val="tx1"/>
                  </w14:solidFill>
                </w14:textFill>
              </w:rPr>
            </w:pPr>
            <w:r>
              <w:rPr>
                <w:rFonts w:hint="eastAsia" w:eastAsia="Yu Mincho" w:cs="Arial"/>
                <w:color w:val="FF0000"/>
                <w:szCs w:val="18"/>
                <w:highlight w:val="yellow"/>
              </w:rPr>
              <w:t>F</w:t>
            </w:r>
            <w:r>
              <w:rPr>
                <w:rFonts w:eastAsia="Yu Mincho" w:cs="Arial"/>
                <w:color w:val="FF0000"/>
                <w:szCs w:val="18"/>
                <w:highlight w:val="yellow"/>
              </w:rPr>
              <w:t>FS: supported number of cell DTX/DRX patterns per cell group</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Optional with capability signaling</w:t>
            </w:r>
          </w:p>
        </w:tc>
      </w:tr>
    </w:tbl>
    <w:p>
      <w:pPr>
        <w:spacing w:before="120"/>
        <w:rPr>
          <w:lang w:eastAsia="zh-CN"/>
        </w:rPr>
      </w:pPr>
    </w:p>
    <w:p>
      <w:pPr>
        <w:pStyle w:val="50"/>
        <w:ind w:firstLine="180" w:firstLineChars="90"/>
        <w:rPr>
          <w:rFonts w:ascii="Calibri" w:hAnsi="Calibri" w:cs="Arial"/>
          <w:color w:val="000000"/>
        </w:rPr>
      </w:pPr>
      <w:r>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496"/>
        <w:gridCol w:w="1683"/>
        <w:gridCol w:w="2300"/>
        <w:gridCol w:w="496"/>
        <w:gridCol w:w="527"/>
        <w:gridCol w:w="222"/>
        <w:gridCol w:w="2293"/>
        <w:gridCol w:w="556"/>
        <w:gridCol w:w="447"/>
        <w:gridCol w:w="447"/>
        <w:gridCol w:w="517"/>
        <w:gridCol w:w="2005"/>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 xml:space="preserve">42. Netw_Energy_NR </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42-5</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宋体" w:cs="Arial"/>
                <w:color w:val="000000" w:themeColor="text1"/>
                <w:sz w:val="18"/>
                <w:szCs w:val="18"/>
                <w:lang w:eastAsia="zh-CN"/>
                <w14:textFill>
                  <w14:solidFill>
                    <w14:schemeClr w14:val="tx1"/>
                  </w14:solidFill>
                </w14:textFill>
              </w:rPr>
              <w:t xml:space="preserve">Cell DTX/DRX operation triggered by DCI format </w:t>
            </w:r>
            <w:r>
              <w:rPr>
                <w:rFonts w:ascii="Arial" w:hAnsi="Arial" w:eastAsia="宋体" w:cs="Arial"/>
                <w:strike/>
                <w:color w:val="FF0000"/>
                <w:sz w:val="18"/>
                <w:szCs w:val="18"/>
                <w:lang w:eastAsia="zh-CN"/>
              </w:rPr>
              <w:t>[</w:t>
            </w:r>
            <w:r>
              <w:rPr>
                <w:rFonts w:ascii="Arial" w:hAnsi="Arial" w:eastAsia="宋体" w:cs="Arial"/>
                <w:color w:val="000000" w:themeColor="text1"/>
                <w:sz w:val="18"/>
                <w:szCs w:val="18"/>
                <w:lang w:eastAsia="zh-CN"/>
                <w14:textFill>
                  <w14:solidFill>
                    <w14:schemeClr w14:val="tx1"/>
                  </w14:solidFill>
                </w14:textFill>
              </w:rPr>
              <w:t>2_</w:t>
            </w:r>
            <w:r>
              <w:rPr>
                <w:rFonts w:ascii="Arial" w:hAnsi="Arial" w:eastAsia="宋体" w:cs="Arial"/>
                <w:color w:val="FF0000"/>
                <w:sz w:val="18"/>
                <w:szCs w:val="18"/>
                <w:lang w:eastAsia="zh-CN"/>
              </w:rPr>
              <w:t>9</w:t>
            </w:r>
            <w:r>
              <w:rPr>
                <w:rFonts w:ascii="Arial" w:hAnsi="Arial" w:eastAsia="宋体" w:cs="Arial"/>
                <w:strike/>
                <w:color w:val="FF0000"/>
                <w:sz w:val="18"/>
                <w:szCs w:val="18"/>
                <w:lang w:eastAsia="zh-CN"/>
              </w:rPr>
              <w:t>x]</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eastAsiaTheme="minorEastAsia"/>
                <w:color w:val="000000" w:themeColor="text1"/>
                <w:sz w:val="18"/>
                <w:szCs w:val="18"/>
                <w:lang w:eastAsia="zh-CN"/>
                <w14:textFill>
                  <w14:solidFill>
                    <w14:schemeClr w14:val="tx1"/>
                  </w14:solidFill>
                </w14:textFill>
              </w:rPr>
              <w:t xml:space="preserve">1) Support of Cell DTX/DRX configuration activation and deactivation via DCI </w:t>
            </w:r>
            <w:r>
              <w:rPr>
                <w:rFonts w:ascii="Arial" w:hAnsi="Arial" w:cs="Arial" w:eastAsiaTheme="minorEastAsia"/>
                <w:strike/>
                <w:color w:val="FF0000"/>
                <w:sz w:val="18"/>
                <w:szCs w:val="18"/>
                <w:lang w:eastAsia="zh-CN"/>
              </w:rPr>
              <w:t>[</w:t>
            </w:r>
            <w:r>
              <w:rPr>
                <w:rFonts w:ascii="Arial" w:hAnsi="Arial" w:cs="Arial" w:eastAsiaTheme="minorEastAsia"/>
                <w:color w:val="000000" w:themeColor="text1"/>
                <w:sz w:val="18"/>
                <w:szCs w:val="18"/>
                <w:lang w:eastAsia="zh-CN"/>
                <w14:textFill>
                  <w14:solidFill>
                    <w14:schemeClr w14:val="tx1"/>
                  </w14:solidFill>
                </w14:textFill>
              </w:rPr>
              <w:t>2_</w:t>
            </w:r>
            <w:r>
              <w:rPr>
                <w:rFonts w:ascii="Arial" w:hAnsi="Arial" w:cs="Arial" w:eastAsiaTheme="minorEastAsia"/>
                <w:color w:val="FF0000"/>
                <w:sz w:val="18"/>
                <w:szCs w:val="18"/>
                <w:lang w:eastAsia="zh-CN"/>
              </w:rPr>
              <w:t>9</w:t>
            </w:r>
            <w:r>
              <w:rPr>
                <w:rFonts w:ascii="Arial" w:hAnsi="Arial" w:cs="Arial" w:eastAsiaTheme="minorEastAsia"/>
                <w:strike/>
                <w:color w:val="FF0000"/>
                <w:sz w:val="18"/>
                <w:szCs w:val="18"/>
                <w:lang w:eastAsia="zh-CN"/>
              </w:rPr>
              <w:t>x]</w:t>
            </w:r>
            <w:r>
              <w:rPr>
                <w:rFonts w:ascii="Arial" w:hAnsi="Arial" w:cs="Arial" w:eastAsiaTheme="minorEastAsia"/>
                <w:color w:val="FF0000"/>
                <w:sz w:val="18"/>
                <w:szCs w:val="18"/>
                <w:lang w:eastAsia="zh-CN"/>
              </w:rPr>
              <w:t xml:space="preserve"> </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42-4</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zh-CN"/>
                <w14:textFill>
                  <w14:solidFill>
                    <w14:schemeClr w14:val="tx1"/>
                  </w14:solidFill>
                </w14:textFill>
              </w:rPr>
              <w:t>Yes</w:t>
            </w:r>
          </w:p>
        </w:tc>
        <w:tc>
          <w:tcPr>
            <w:tcW w:w="0" w:type="auto"/>
            <w:shd w:val="clear" w:color="auto" w:fill="auto"/>
          </w:tcPr>
          <w:p>
            <w:pPr>
              <w:pStyle w:val="50"/>
              <w:ind w:firstLine="0" w:firstLineChars="0"/>
              <w:jc w:val="left"/>
              <w:rPr>
                <w:rFonts w:ascii="Arial" w:hAnsi="Arial" w:cs="Arial"/>
                <w:sz w:val="18"/>
                <w:szCs w:val="18"/>
              </w:rPr>
            </w:pP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14:textFill>
                  <w14:solidFill>
                    <w14:schemeClr w14:val="tx1"/>
                  </w14:solidFill>
                </w14:textFill>
              </w:rPr>
              <w:t xml:space="preserve">UE does not support dynamic Cell DTX/DRX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shd w:val="clear" w:color="auto" w:fill="auto"/>
          </w:tcPr>
          <w:p>
            <w:pPr>
              <w:pStyle w:val="50"/>
              <w:ind w:firstLine="0" w:firstLineChars="0"/>
              <w:jc w:val="left"/>
              <w:rPr>
                <w:rFonts w:ascii="Arial" w:hAnsi="Arial" w:cs="Arial"/>
                <w:sz w:val="18"/>
                <w:szCs w:val="18"/>
              </w:rPr>
            </w:pPr>
            <w:r>
              <w:rPr>
                <w:rFonts w:ascii="Arial" w:hAnsi="Arial" w:eastAsia="宋体" w:cs="Arial"/>
                <w:color w:val="000000" w:themeColor="text1"/>
                <w:sz w:val="18"/>
                <w:szCs w:val="18"/>
                <w:highlight w:val="yellow"/>
                <w:lang w:eastAsia="zh-CN"/>
                <w14:textFill>
                  <w14:solidFill>
                    <w14:schemeClr w14:val="tx1"/>
                  </w14:solidFill>
                </w14:textFill>
              </w:rPr>
              <w:t>FFS</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zh-CN"/>
                <w14:textFill>
                  <w14:solidFill>
                    <w14:schemeClr w14:val="tx1"/>
                  </w14:solidFill>
                </w14:textFill>
              </w:rPr>
              <w:t>No</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zh-CN"/>
                <w14:textFill>
                  <w14:solidFill>
                    <w14:schemeClr w14:val="tx1"/>
                  </w14:solidFill>
                </w14:textFill>
              </w:rPr>
              <w:t>No</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zh-CN"/>
                <w14:textFill>
                  <w14:solidFill>
                    <w14:schemeClr w14:val="tx1"/>
                  </w14:solidFill>
                </w14:textFill>
              </w:rPr>
              <w:t>N/A</w:t>
            </w:r>
          </w:p>
        </w:tc>
        <w:tc>
          <w:tcPr>
            <w:tcW w:w="0" w:type="auto"/>
            <w:shd w:val="clear" w:color="auto" w:fill="auto"/>
          </w:tcPr>
          <w:p>
            <w:pPr>
              <w:pStyle w:val="50"/>
              <w:ind w:firstLine="0" w:firstLineChars="0"/>
              <w:jc w:val="left"/>
              <w:rPr>
                <w:rFonts w:ascii="Arial" w:hAnsi="Arial" w:eastAsia="Yu Mincho" w:cs="Arial"/>
                <w:color w:val="FF0000"/>
                <w:sz w:val="18"/>
                <w:szCs w:val="18"/>
                <w:highlight w:val="yellow"/>
                <w:lang w:eastAsia="ja-JP"/>
              </w:rPr>
            </w:pPr>
            <w:r>
              <w:rPr>
                <w:rFonts w:hint="eastAsia" w:ascii="Arial" w:hAnsi="Arial" w:eastAsia="Yu Mincho" w:cs="Arial"/>
                <w:color w:val="FF0000"/>
                <w:sz w:val="18"/>
                <w:szCs w:val="18"/>
                <w:highlight w:val="yellow"/>
                <w:lang w:eastAsia="ja-JP"/>
              </w:rPr>
              <w:t>F</w:t>
            </w:r>
            <w:r>
              <w:rPr>
                <w:rFonts w:ascii="Arial" w:hAnsi="Arial" w:eastAsia="Yu Mincho" w:cs="Arial"/>
                <w:color w:val="FF0000"/>
                <w:sz w:val="18"/>
                <w:szCs w:val="18"/>
                <w:highlight w:val="yellow"/>
                <w:lang w:eastAsia="ja-JP"/>
              </w:rPr>
              <w:t>FS: when UE supports “both” for FG42-4, whether UE supports “both” for FG42-5</w:t>
            </w:r>
          </w:p>
          <w:p>
            <w:pPr>
              <w:pStyle w:val="50"/>
              <w:ind w:firstLine="0" w:firstLineChars="0"/>
              <w:jc w:val="left"/>
              <w:rPr>
                <w:rFonts w:ascii="Arial" w:hAnsi="Arial" w:cs="Arial"/>
                <w:sz w:val="18"/>
                <w:szCs w:val="18"/>
                <w:highlight w:val="yellow"/>
              </w:rPr>
            </w:pPr>
          </w:p>
          <w:p>
            <w:pPr>
              <w:pStyle w:val="50"/>
              <w:ind w:firstLine="0" w:firstLineChars="0"/>
              <w:jc w:val="left"/>
              <w:rPr>
                <w:rFonts w:ascii="Arial" w:hAnsi="Arial" w:cs="Arial"/>
                <w:sz w:val="18"/>
                <w:szCs w:val="18"/>
              </w:rPr>
            </w:pPr>
            <w:r>
              <w:rPr>
                <w:rFonts w:ascii="Arial" w:hAnsi="Arial" w:cs="Arial"/>
                <w:sz w:val="18"/>
                <w:szCs w:val="18"/>
                <w:highlight w:val="yellow"/>
              </w:rPr>
              <w:t>FFS: merge this FG with FG 42-4</w:t>
            </w:r>
          </w:p>
        </w:tc>
        <w:tc>
          <w:tcPr>
            <w:tcW w:w="0" w:type="auto"/>
            <w:shd w:val="clear" w:color="auto" w:fill="auto"/>
          </w:tcPr>
          <w:p>
            <w:pPr>
              <w:pStyle w:val="5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Optional with capability signaling</w:t>
            </w:r>
          </w:p>
        </w:tc>
      </w:tr>
    </w:tbl>
    <w:p>
      <w:pPr>
        <w:snapToGrid w:val="0"/>
        <w:spacing w:before="120"/>
        <w:jc w:val="both"/>
        <w:rPr>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We will discuss the following issues related to above UE feature groups.</w:t>
      </w:r>
    </w:p>
    <w:p>
      <w:pPr>
        <w:numPr>
          <w:ilvl w:val="0"/>
          <w:numId w:val="8"/>
        </w:numPr>
        <w:snapToGrid w:val="0"/>
        <w:spacing w:before="120"/>
        <w:jc w:val="both"/>
        <w:rPr>
          <w:sz w:val="21"/>
          <w:szCs w:val="21"/>
          <w:lang w:val="en-US" w:eastAsia="zh-CN"/>
        </w:rPr>
      </w:pPr>
      <w:r>
        <w:rPr>
          <w:rFonts w:hint="eastAsia"/>
          <w:sz w:val="21"/>
          <w:szCs w:val="21"/>
          <w:lang w:val="en-US" w:eastAsia="zh-CN"/>
        </w:rPr>
        <w:t>Issue 1: Number of DTX/DRX configuration per cell</w:t>
      </w:r>
    </w:p>
    <w:p>
      <w:pPr>
        <w:numPr>
          <w:ilvl w:val="0"/>
          <w:numId w:val="8"/>
        </w:numPr>
        <w:snapToGrid w:val="0"/>
        <w:spacing w:before="120"/>
        <w:jc w:val="both"/>
        <w:rPr>
          <w:sz w:val="21"/>
          <w:szCs w:val="21"/>
          <w:lang w:val="en-US" w:eastAsia="zh-CN"/>
        </w:rPr>
      </w:pPr>
      <w:r>
        <w:rPr>
          <w:rFonts w:hint="eastAsia"/>
          <w:sz w:val="21"/>
          <w:szCs w:val="21"/>
          <w:lang w:val="en-US" w:eastAsia="zh-CN"/>
        </w:rPr>
        <w:t>Issue 2: Whether FG42-4 and FG42-5 should be merged in one FG.</w:t>
      </w:r>
    </w:p>
    <w:p>
      <w:pPr>
        <w:numPr>
          <w:ilvl w:val="0"/>
          <w:numId w:val="8"/>
        </w:numPr>
        <w:snapToGrid w:val="0"/>
        <w:spacing w:before="120"/>
        <w:jc w:val="both"/>
        <w:rPr>
          <w:sz w:val="21"/>
          <w:szCs w:val="21"/>
          <w:lang w:val="en-US" w:eastAsia="zh-CN"/>
        </w:rPr>
      </w:pPr>
      <w:r>
        <w:rPr>
          <w:rFonts w:hint="eastAsia"/>
          <w:sz w:val="21"/>
          <w:szCs w:val="21"/>
          <w:lang w:val="en-US" w:eastAsia="zh-CN"/>
        </w:rPr>
        <w:t xml:space="preserve">Issue 3: When UE supports </w:t>
      </w:r>
      <w:r>
        <w:rPr>
          <w:sz w:val="21"/>
          <w:szCs w:val="21"/>
          <w:lang w:val="en-US" w:eastAsia="zh-CN"/>
        </w:rPr>
        <w:t>“</w:t>
      </w:r>
      <w:r>
        <w:rPr>
          <w:rFonts w:hint="eastAsia"/>
          <w:sz w:val="21"/>
          <w:szCs w:val="21"/>
          <w:lang w:val="en-US" w:eastAsia="zh-CN"/>
        </w:rPr>
        <w:t>both</w:t>
      </w:r>
      <w:r>
        <w:rPr>
          <w:sz w:val="21"/>
          <w:szCs w:val="21"/>
          <w:lang w:val="en-US" w:eastAsia="zh-CN"/>
        </w:rPr>
        <w:t>”</w:t>
      </w:r>
      <w:r>
        <w:rPr>
          <w:rFonts w:hint="eastAsia"/>
          <w:sz w:val="21"/>
          <w:szCs w:val="21"/>
          <w:lang w:val="en-US" w:eastAsia="zh-CN"/>
        </w:rPr>
        <w:t xml:space="preserve"> for FG42-4, whether UE supports </w:t>
      </w:r>
      <w:r>
        <w:rPr>
          <w:sz w:val="21"/>
          <w:szCs w:val="21"/>
          <w:lang w:val="en-US" w:eastAsia="zh-CN"/>
        </w:rPr>
        <w:t>“</w:t>
      </w:r>
      <w:r>
        <w:rPr>
          <w:rFonts w:hint="eastAsia"/>
          <w:sz w:val="21"/>
          <w:szCs w:val="21"/>
          <w:lang w:val="en-US" w:eastAsia="zh-CN"/>
        </w:rPr>
        <w:t>both</w:t>
      </w:r>
      <w:r>
        <w:rPr>
          <w:sz w:val="21"/>
          <w:szCs w:val="21"/>
          <w:lang w:val="en-US" w:eastAsia="zh-CN"/>
        </w:rPr>
        <w:t>”</w:t>
      </w:r>
      <w:r>
        <w:rPr>
          <w:rFonts w:hint="eastAsia"/>
          <w:sz w:val="21"/>
          <w:szCs w:val="21"/>
          <w:lang w:val="en-US" w:eastAsia="zh-CN"/>
        </w:rPr>
        <w:t xml:space="preserve"> for FG42-5.</w:t>
      </w:r>
    </w:p>
    <w:p>
      <w:pPr>
        <w:snapToGrid w:val="0"/>
        <w:spacing w:before="120"/>
        <w:jc w:val="both"/>
        <w:rPr>
          <w:sz w:val="21"/>
          <w:szCs w:val="21"/>
          <w:lang w:val="en-US" w:eastAsia="zh-CN"/>
        </w:rPr>
      </w:pPr>
      <w:r>
        <w:rPr>
          <w:rFonts w:hint="eastAsia"/>
          <w:sz w:val="21"/>
          <w:szCs w:val="21"/>
          <w:lang w:val="en-US" w:eastAsia="zh-CN"/>
        </w:rPr>
        <w:t xml:space="preserve">For issue 1, RAN2 made the following agreements. According to the agreements, multiple configurations of Cell DTX/DRX are not pursued in Rel-18 for serving cell. So the description of </w:t>
      </w:r>
      <w:r>
        <w:rPr>
          <w:sz w:val="21"/>
          <w:szCs w:val="21"/>
          <w:lang w:val="en-US" w:eastAsia="zh-CN"/>
        </w:rPr>
        <w:t>“</w:t>
      </w:r>
      <w:r>
        <w:rPr>
          <w:rFonts w:hint="eastAsia"/>
          <w:sz w:val="21"/>
          <w:szCs w:val="21"/>
          <w:lang w:val="en-US" w:eastAsia="zh-CN"/>
        </w:rPr>
        <w:t>[one DTX/DRX configuration per cell]</w:t>
      </w:r>
      <w:r>
        <w:rPr>
          <w:sz w:val="21"/>
          <w:szCs w:val="21"/>
          <w:lang w:val="en-US" w:eastAsia="zh-CN"/>
        </w:rPr>
        <w:t>”</w:t>
      </w:r>
      <w:r>
        <w:rPr>
          <w:rFonts w:hint="eastAsia"/>
          <w:sz w:val="21"/>
          <w:szCs w:val="21"/>
          <w:lang w:val="en-US" w:eastAsia="zh-CN"/>
        </w:rPr>
        <w:t xml:space="preserve"> in UE feature group 42-4 can be confirmed or removed.  </w:t>
      </w:r>
    </w:p>
    <w:p>
      <w:pPr>
        <w:pStyle w:val="48"/>
        <w:pBdr>
          <w:top w:val="single" w:color="auto" w:sz="4" w:space="1"/>
          <w:left w:val="single" w:color="auto" w:sz="4" w:space="4"/>
          <w:bottom w:val="single" w:color="auto" w:sz="4" w:space="1"/>
          <w:right w:val="single" w:color="auto" w:sz="4" w:space="4"/>
        </w:pBdr>
        <w:tabs>
          <w:tab w:val="left" w:pos="400"/>
          <w:tab w:val="clear" w:pos="1622"/>
        </w:tabs>
        <w:spacing w:before="120"/>
        <w:ind w:left="0" w:firstLine="0"/>
        <w:rPr>
          <w:b/>
          <w:bCs/>
          <w:lang w:val="en-US"/>
        </w:rPr>
      </w:pPr>
      <w:r>
        <w:rPr>
          <w:b/>
          <w:bCs/>
          <w:lang w:val="en-US"/>
        </w:rPr>
        <w:t>Agreements on CP open issues:</w:t>
      </w:r>
    </w:p>
    <w:p>
      <w:pPr>
        <w:pStyle w:val="48"/>
        <w:numPr>
          <w:ilvl w:val="0"/>
          <w:numId w:val="9"/>
        </w:numPr>
        <w:pBdr>
          <w:top w:val="single" w:color="auto" w:sz="4" w:space="1"/>
          <w:left w:val="single" w:color="auto" w:sz="4" w:space="4"/>
          <w:bottom w:val="single" w:color="auto" w:sz="4" w:space="1"/>
          <w:right w:val="single" w:color="auto" w:sz="4" w:space="4"/>
        </w:pBdr>
        <w:tabs>
          <w:tab w:val="left" w:pos="400"/>
          <w:tab w:val="clear" w:pos="1622"/>
        </w:tabs>
        <w:spacing w:before="120"/>
        <w:ind w:left="0" w:firstLine="0"/>
        <w:rPr>
          <w:lang w:val="en-US"/>
        </w:rPr>
      </w:pPr>
      <w:r>
        <w:t>Introduce explicit activation/deactivation in RRC once DTX/DRX is configured (i.e. not for dynamic activation/deactivation).   This reverses previous agreement on implicit activation.</w:t>
      </w:r>
    </w:p>
    <w:p>
      <w:pPr>
        <w:pStyle w:val="48"/>
        <w:numPr>
          <w:ilvl w:val="0"/>
          <w:numId w:val="9"/>
        </w:numPr>
        <w:pBdr>
          <w:top w:val="single" w:color="auto" w:sz="4" w:space="1"/>
          <w:left w:val="single" w:color="auto" w:sz="4" w:space="4"/>
          <w:bottom w:val="single" w:color="auto" w:sz="4" w:space="1"/>
          <w:right w:val="single" w:color="auto" w:sz="4" w:space="4"/>
        </w:pBdr>
        <w:tabs>
          <w:tab w:val="left" w:pos="400"/>
          <w:tab w:val="clear" w:pos="1622"/>
        </w:tabs>
        <w:spacing w:before="120"/>
        <w:ind w:left="0" w:firstLine="0"/>
        <w:rPr>
          <w:lang w:val="en-US"/>
        </w:rPr>
      </w:pPr>
      <w:r>
        <w:t xml:space="preserve">Start offset and slot offset configuration is also common between Cell DTX and Cell DRX when both are configured </w:t>
      </w:r>
    </w:p>
    <w:p>
      <w:pPr>
        <w:pStyle w:val="48"/>
        <w:numPr>
          <w:ilvl w:val="0"/>
          <w:numId w:val="9"/>
        </w:numPr>
        <w:pBdr>
          <w:top w:val="single" w:color="auto" w:sz="4" w:space="1"/>
          <w:left w:val="single" w:color="auto" w:sz="4" w:space="4"/>
          <w:bottom w:val="single" w:color="auto" w:sz="4" w:space="1"/>
          <w:right w:val="single" w:color="auto" w:sz="4" w:space="4"/>
        </w:pBdr>
        <w:tabs>
          <w:tab w:val="left" w:pos="400"/>
          <w:tab w:val="clear" w:pos="1622"/>
        </w:tabs>
        <w:spacing w:before="120"/>
        <w:ind w:left="0" w:firstLine="0"/>
        <w:rPr>
          <w:lang w:val="en-US"/>
        </w:rPr>
      </w:pPr>
      <w:r>
        <w:t xml:space="preserve">Standalone cell DRX configuration is possible to configure  </w:t>
      </w:r>
    </w:p>
    <w:p>
      <w:pPr>
        <w:pStyle w:val="48"/>
        <w:numPr>
          <w:ilvl w:val="0"/>
          <w:numId w:val="9"/>
        </w:numPr>
        <w:pBdr>
          <w:top w:val="single" w:color="auto" w:sz="4" w:space="1"/>
          <w:left w:val="single" w:color="auto" w:sz="4" w:space="4"/>
          <w:bottom w:val="single" w:color="auto" w:sz="4" w:space="1"/>
          <w:right w:val="single" w:color="auto" w:sz="4" w:space="4"/>
        </w:pBdr>
        <w:tabs>
          <w:tab w:val="left" w:pos="400"/>
          <w:tab w:val="clear" w:pos="1622"/>
        </w:tabs>
        <w:spacing w:before="120"/>
        <w:ind w:left="0" w:firstLine="0"/>
        <w:rPr>
          <w:highlight w:val="yellow"/>
          <w:lang w:val="en-US"/>
        </w:rPr>
      </w:pPr>
      <w:r>
        <w:rPr>
          <w:highlight w:val="yellow"/>
        </w:rPr>
        <w:t xml:space="preserve">Multiple configurations of Cell DTX/DRX are not pursued in Rel-18 for serving cell.  </w:t>
      </w:r>
    </w:p>
    <w:p>
      <w:pPr>
        <w:snapToGrid w:val="0"/>
        <w:spacing w:before="120"/>
        <w:jc w:val="both"/>
        <w:rPr>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 xml:space="preserve">And for the </w:t>
      </w:r>
      <w:r>
        <w:rPr>
          <w:rFonts w:hint="eastAsia" w:eastAsia="Yu Mincho" w:cs="Arial"/>
          <w:color w:val="FF0000"/>
          <w:szCs w:val="18"/>
          <w:highlight w:val="yellow"/>
        </w:rPr>
        <w:t>F</w:t>
      </w:r>
      <w:r>
        <w:rPr>
          <w:rFonts w:eastAsia="Yu Mincho" w:cs="Arial"/>
          <w:color w:val="FF0000"/>
          <w:szCs w:val="18"/>
          <w:highlight w:val="yellow"/>
        </w:rPr>
        <w:t>FS: supported number of cell DTX/DRX patterns per cell group</w:t>
      </w:r>
      <w:r>
        <w:rPr>
          <w:rFonts w:hint="eastAsia" w:cs="Arial"/>
          <w:color w:val="FF0000"/>
          <w:szCs w:val="18"/>
          <w:highlight w:val="yellow"/>
          <w:lang w:val="en-US" w:eastAsia="zh-CN"/>
        </w:rPr>
        <w:t xml:space="preserve">, </w:t>
      </w:r>
      <w:r>
        <w:rPr>
          <w:rFonts w:hint="eastAsia" w:cs="Arial"/>
          <w:color w:val="auto"/>
          <w:szCs w:val="18"/>
          <w:highlight w:val="none"/>
          <w:lang w:val="en-US" w:eastAsia="zh-CN"/>
        </w:rPr>
        <w:t>we think the following highlighted agreements can be added as one component of FG42-4</w:t>
      </w:r>
      <w:r>
        <w:rPr>
          <w:rFonts w:hint="eastAsia" w:cs="Arial"/>
          <w:color w:val="FF0000"/>
          <w:szCs w:val="18"/>
          <w:highlight w:val="yellow"/>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14780" w:type="dxa"/>
          </w:tcPr>
          <w:p>
            <w:pPr>
              <w:pStyle w:val="53"/>
              <w:spacing w:before="120"/>
              <w:ind w:left="0" w:firstLine="0"/>
              <w:rPr>
                <w:b/>
                <w:bCs/>
                <w:lang w:eastAsia="sv-SE"/>
              </w:rPr>
            </w:pPr>
            <w:r>
              <w:rPr>
                <w:b/>
                <w:bCs/>
                <w:lang w:eastAsia="sv-SE"/>
              </w:rPr>
              <w:t>Agreements</w:t>
            </w:r>
          </w:p>
          <w:p>
            <w:pPr>
              <w:pStyle w:val="53"/>
              <w:numPr>
                <w:ilvl w:val="0"/>
                <w:numId w:val="10"/>
              </w:numPr>
              <w:spacing w:before="120"/>
              <w:rPr>
                <w:lang w:eastAsia="sv-SE"/>
              </w:rPr>
            </w:pPr>
            <w:r>
              <w:rPr>
                <w:lang w:eastAsia="sv-SE"/>
              </w:rPr>
              <w:t>Cell DTX/DRX configuration is provided per Serving Cell with the following restrictions:</w:t>
            </w:r>
          </w:p>
          <w:p>
            <w:pPr>
              <w:pStyle w:val="53"/>
              <w:numPr>
                <w:ilvl w:val="0"/>
                <w:numId w:val="11"/>
              </w:numPr>
              <w:spacing w:before="120"/>
              <w:rPr>
                <w:lang w:eastAsia="sv-SE"/>
              </w:rPr>
            </w:pPr>
            <w:r>
              <w:rPr>
                <w:highlight w:val="yellow"/>
                <w:lang w:eastAsia="sv-SE"/>
              </w:rPr>
              <w:t>A maximum of two cell DTX/DRX patterns can be configured per MAC entity</w:t>
            </w:r>
            <w:r>
              <w:rPr>
                <w:lang w:eastAsia="sv-SE"/>
              </w:rPr>
              <w:t xml:space="preserve"> </w:t>
            </w:r>
          </w:p>
          <w:p>
            <w:pPr>
              <w:pStyle w:val="53"/>
              <w:numPr>
                <w:ilvl w:val="0"/>
                <w:numId w:val="11"/>
              </w:numPr>
              <w:spacing w:before="120"/>
              <w:rPr>
                <w:lang w:eastAsia="sv-SE"/>
              </w:rPr>
            </w:pPr>
            <w:r>
              <w:rPr>
                <w:lang w:eastAsia="sv-SE"/>
              </w:rPr>
              <w:t xml:space="preserve">The two configured patterns are aligned, </w:t>
            </w:r>
          </w:p>
          <w:p>
            <w:pPr>
              <w:pStyle w:val="53"/>
              <w:numPr>
                <w:ilvl w:val="1"/>
                <w:numId w:val="11"/>
              </w:numPr>
              <w:spacing w:before="120"/>
              <w:rPr>
                <w:lang w:eastAsia="sv-SE"/>
              </w:rPr>
            </w:pPr>
            <w:r>
              <w:rPr>
                <w:lang w:eastAsia="sv-SE"/>
              </w:rPr>
              <w:t>The start and slot offset are common for the two patterns.</w:t>
            </w:r>
          </w:p>
          <w:p>
            <w:pPr>
              <w:pStyle w:val="53"/>
              <w:numPr>
                <w:ilvl w:val="1"/>
                <w:numId w:val="11"/>
              </w:numPr>
              <w:spacing w:before="120"/>
            </w:pPr>
            <w:r>
              <w:rPr>
                <w:lang w:eastAsia="sv-SE"/>
              </w:rPr>
              <w:t>one periodicity is an integer multiple of the other.</w:t>
            </w:r>
          </w:p>
        </w:tc>
      </w:tr>
    </w:tbl>
    <w:p>
      <w:pPr>
        <w:snapToGrid w:val="0"/>
        <w:spacing w:before="120"/>
        <w:jc w:val="both"/>
        <w:rPr>
          <w:b/>
          <w:bCs/>
          <w:sz w:val="21"/>
          <w:szCs w:val="21"/>
          <w:lang w:val="en-US" w:eastAsia="zh-CN"/>
        </w:rPr>
      </w:pPr>
      <w:r>
        <w:rPr>
          <w:rFonts w:hint="eastAsia"/>
          <w:b/>
          <w:bCs/>
          <w:sz w:val="21"/>
          <w:szCs w:val="21"/>
          <w:lang w:val="en-US" w:eastAsia="zh-CN"/>
        </w:rPr>
        <w:t>Proposal 5: For FG42-4, remove the bracket of [with one DTX/DRX configuration per cell] or completely remove content in the bracket.</w:t>
      </w:r>
    </w:p>
    <w:p>
      <w:pPr>
        <w:snapToGrid w:val="0"/>
        <w:spacing w:before="120"/>
        <w:jc w:val="both"/>
        <w:rPr>
          <w:b/>
          <w:bCs/>
          <w:sz w:val="21"/>
          <w:szCs w:val="21"/>
          <w:lang w:val="en-US" w:eastAsia="zh-CN"/>
        </w:rPr>
      </w:pPr>
      <w:r>
        <w:rPr>
          <w:rFonts w:hint="eastAsia"/>
          <w:b/>
          <w:bCs/>
          <w:sz w:val="21"/>
          <w:szCs w:val="21"/>
          <w:lang w:val="en-US" w:eastAsia="zh-CN"/>
        </w:rPr>
        <w:t>Proposal 6: Add the following component in FG42-4, and remove the FFS: supported number of cell DTX/DRX patterns per cell group,</w:t>
      </w:r>
    </w:p>
    <w:p>
      <w:pPr>
        <w:numPr>
          <w:ilvl w:val="0"/>
          <w:numId w:val="12"/>
        </w:numPr>
        <w:snapToGrid w:val="0"/>
        <w:spacing w:before="120"/>
        <w:jc w:val="both"/>
        <w:rPr>
          <w:b/>
          <w:bCs/>
          <w:sz w:val="21"/>
          <w:szCs w:val="21"/>
          <w:lang w:val="en-US" w:eastAsia="zh-CN"/>
        </w:rPr>
      </w:pPr>
      <w:r>
        <w:rPr>
          <w:rFonts w:hint="eastAsia"/>
          <w:b/>
          <w:bCs/>
          <w:sz w:val="21"/>
          <w:szCs w:val="21"/>
          <w:lang w:val="en-US" w:eastAsia="zh-CN"/>
        </w:rPr>
        <w:t>Support of configuration of maximum of two cell DTX/DRX patterns per MAC entity.</w:t>
      </w:r>
    </w:p>
    <w:p>
      <w:pPr>
        <w:snapToGrid w:val="0"/>
        <w:spacing w:before="120"/>
        <w:jc w:val="both"/>
        <w:rPr>
          <w:rFonts w:ascii="Arial" w:hAnsi="Arial" w:cs="Arial"/>
          <w:color w:val="000000" w:themeColor="text1"/>
          <w:sz w:val="18"/>
          <w:szCs w:val="18"/>
          <w:highlight w:val="yellow"/>
          <w:lang w:val="en-US" w:eastAsia="zh-CN"/>
          <w14:textFill>
            <w14:solidFill>
              <w14:schemeClr w14:val="tx1"/>
            </w14:solidFill>
          </w14:textFill>
        </w:rPr>
      </w:pPr>
    </w:p>
    <w:p>
      <w:pPr>
        <w:snapToGrid w:val="0"/>
        <w:spacing w:before="120"/>
        <w:jc w:val="both"/>
        <w:rPr>
          <w:sz w:val="21"/>
          <w:szCs w:val="21"/>
          <w:lang w:val="en-US" w:eastAsia="zh-CN"/>
        </w:rPr>
      </w:pPr>
      <w:r>
        <w:rPr>
          <w:rFonts w:hint="eastAsia"/>
          <w:sz w:val="21"/>
          <w:szCs w:val="21"/>
          <w:lang w:val="en-US" w:eastAsia="zh-CN"/>
        </w:rPr>
        <w:t xml:space="preserve">For issue 2, if separate FGs are introduced for RRC based activation/deactivation and DCI based activation/deactivation, gNB complexity will increase. For example, when there are some UEs only supporting RRC based activation/deactivation, while some other UEs supporting PDCCH based activation/deactivation, if gNB wants to enter cell DTX mode, </w:t>
      </w:r>
    </w:p>
    <w:p>
      <w:pPr>
        <w:numPr>
          <w:ilvl w:val="0"/>
          <w:numId w:val="13"/>
        </w:numPr>
        <w:snapToGrid w:val="0"/>
        <w:spacing w:before="120"/>
        <w:jc w:val="both"/>
        <w:rPr>
          <w:sz w:val="21"/>
          <w:szCs w:val="21"/>
          <w:lang w:val="en-US" w:eastAsia="zh-CN"/>
        </w:rPr>
      </w:pPr>
      <w:r>
        <w:rPr>
          <w:rFonts w:hint="eastAsia"/>
          <w:sz w:val="21"/>
          <w:szCs w:val="21"/>
          <w:lang w:val="en-US" w:eastAsia="zh-CN"/>
        </w:rPr>
        <w:t xml:space="preserve">If the indication is transmitted during non active time of cell DTX when cell DTX is deactivated, as shown in figure.1, it is better to align the activation time cell DTX for all the UEs, which means gNB has to send the RRC activation indication for some UEs earlier than send PDCCH activation indication for the other UEs to make sure cell DTX is activated in the same slot or adjacent slots. Otherwise, gNB can not benefit from power saving when only one type of activation takes effect and the other type of activation does not take effect yet.  </w:t>
      </w:r>
    </w:p>
    <w:p>
      <w:pPr>
        <w:snapToGrid w:val="0"/>
        <w:spacing w:before="120"/>
        <w:jc w:val="center"/>
      </w:pPr>
      <w:r>
        <w:drawing>
          <wp:inline distT="0" distB="0" distL="114300" distR="114300">
            <wp:extent cx="6211570" cy="156019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211570" cy="1560195"/>
                    </a:xfrm>
                    <a:prstGeom prst="rect">
                      <a:avLst/>
                    </a:prstGeom>
                    <a:noFill/>
                    <a:ln>
                      <a:noFill/>
                    </a:ln>
                  </pic:spPr>
                </pic:pic>
              </a:graphicData>
            </a:graphic>
          </wp:inline>
        </w:drawing>
      </w:r>
    </w:p>
    <w:p>
      <w:pPr>
        <w:snapToGrid w:val="0"/>
        <w:spacing w:before="120"/>
        <w:jc w:val="center"/>
        <w:rPr>
          <w:lang w:val="en-US" w:eastAsia="zh-CN"/>
        </w:rPr>
      </w:pPr>
      <w:r>
        <w:rPr>
          <w:rFonts w:hint="eastAsia"/>
          <w:lang w:val="en-US" w:eastAsia="zh-CN"/>
        </w:rPr>
        <w:t xml:space="preserve">Figure.1 Alignment of RRC based cell DTX activation and PDCCH based cell DTX alignment </w:t>
      </w:r>
    </w:p>
    <w:p>
      <w:pPr>
        <w:snapToGrid w:val="0"/>
        <w:spacing w:before="120"/>
        <w:jc w:val="both"/>
        <w:rPr>
          <w:sz w:val="21"/>
          <w:szCs w:val="21"/>
          <w:lang w:val="en-US" w:eastAsia="zh-CN"/>
        </w:rPr>
      </w:pPr>
      <w:r>
        <w:rPr>
          <w:rFonts w:hint="eastAsia"/>
          <w:sz w:val="21"/>
          <w:szCs w:val="21"/>
          <w:lang w:val="en-US" w:eastAsia="zh-CN"/>
        </w:rPr>
        <w:t>Based on above consideration, we think FG42-5 can be merged with FG42-4.</w:t>
      </w:r>
    </w:p>
    <w:p>
      <w:pPr>
        <w:snapToGrid w:val="0"/>
        <w:spacing w:before="120"/>
        <w:jc w:val="both"/>
        <w:rPr>
          <w:b/>
          <w:bCs/>
          <w:sz w:val="21"/>
          <w:szCs w:val="21"/>
          <w:lang w:val="en-US" w:eastAsia="zh-CN"/>
        </w:rPr>
      </w:pPr>
      <w:bookmarkStart w:id="6" w:name="_Hlk146809284"/>
      <w:r>
        <w:rPr>
          <w:rFonts w:hint="eastAsia"/>
          <w:b/>
          <w:bCs/>
          <w:sz w:val="21"/>
          <w:szCs w:val="21"/>
          <w:lang w:val="en-US" w:eastAsia="zh-CN"/>
        </w:rPr>
        <w:t>Proposal 7: Merge FG 42-5 with FG 42-4.</w:t>
      </w:r>
    </w:p>
    <w:bookmarkEnd w:id="6"/>
    <w:p>
      <w:pPr>
        <w:snapToGrid w:val="0"/>
        <w:spacing w:before="120"/>
        <w:jc w:val="both"/>
        <w:rPr>
          <w:b/>
          <w:bCs/>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For issue 3, we don</w:t>
      </w:r>
      <w:r>
        <w:rPr>
          <w:sz w:val="21"/>
          <w:szCs w:val="21"/>
          <w:lang w:val="en-US" w:eastAsia="zh-CN"/>
        </w:rPr>
        <w:t>’</w:t>
      </w:r>
      <w:r>
        <w:rPr>
          <w:rFonts w:hint="eastAsia"/>
          <w:sz w:val="21"/>
          <w:szCs w:val="21"/>
          <w:lang w:val="en-US" w:eastAsia="zh-CN"/>
        </w:rPr>
        <w:t xml:space="preserve">t think supporting PDCCH based activation/deactivation of only one of cell DTX and cell DRX will provide UE complexity reduction compared to supporting both. Since UE anyway will support configuration and monitoring of DCI format 2_9, and support the application delay mechanism. So it does not need such fine granularity UE capability. So we propose when UE </w:t>
      </w:r>
      <w:r>
        <w:rPr>
          <w:rFonts w:hint="eastAsia"/>
          <w:sz w:val="21"/>
          <w:szCs w:val="21"/>
          <w:lang w:val="en-US" w:eastAsia="ja-JP"/>
        </w:rPr>
        <w:t>supports “both”</w:t>
      </w:r>
      <w:r>
        <w:rPr>
          <w:rFonts w:hint="eastAsia"/>
          <w:sz w:val="21"/>
          <w:szCs w:val="21"/>
          <w:lang w:val="en-US" w:eastAsia="zh-CN"/>
        </w:rPr>
        <w:t>cell DTX and cell DRX</w:t>
      </w:r>
      <w:r>
        <w:rPr>
          <w:rFonts w:hint="eastAsia"/>
          <w:sz w:val="21"/>
          <w:szCs w:val="21"/>
          <w:lang w:val="en-US" w:eastAsia="ja-JP"/>
        </w:rPr>
        <w:t xml:space="preserve"> for FG42-4, UE supports“both”</w:t>
      </w:r>
      <w:r>
        <w:rPr>
          <w:rFonts w:hint="eastAsia"/>
          <w:sz w:val="21"/>
          <w:szCs w:val="21"/>
          <w:lang w:val="en-US" w:eastAsia="zh-CN"/>
        </w:rPr>
        <w:t>cell DTX and DRX</w:t>
      </w:r>
      <w:r>
        <w:rPr>
          <w:rFonts w:hint="eastAsia"/>
          <w:sz w:val="21"/>
          <w:szCs w:val="21"/>
          <w:lang w:val="en-US" w:eastAsia="ja-JP"/>
        </w:rPr>
        <w:t xml:space="preserve"> for FG42-5</w:t>
      </w:r>
      <w:r>
        <w:rPr>
          <w:rFonts w:hint="eastAsia"/>
          <w:sz w:val="21"/>
          <w:szCs w:val="21"/>
          <w:lang w:val="en-US" w:eastAsia="zh-CN"/>
        </w:rPr>
        <w:t xml:space="preserve">.   </w:t>
      </w:r>
    </w:p>
    <w:p>
      <w:pPr>
        <w:snapToGrid w:val="0"/>
        <w:spacing w:before="120"/>
        <w:jc w:val="both"/>
        <w:rPr>
          <w:b/>
          <w:bCs/>
          <w:sz w:val="21"/>
          <w:szCs w:val="21"/>
          <w:lang w:val="en-US" w:eastAsia="zh-CN"/>
        </w:rPr>
      </w:pPr>
      <w:r>
        <w:rPr>
          <w:rFonts w:hint="eastAsia"/>
          <w:b/>
          <w:bCs/>
          <w:sz w:val="21"/>
          <w:szCs w:val="21"/>
          <w:lang w:val="en-US" w:eastAsia="zh-CN"/>
        </w:rPr>
        <w:t xml:space="preserve">Proposal 8: When UE supports </w:t>
      </w:r>
      <w:r>
        <w:rPr>
          <w:b/>
          <w:bCs/>
          <w:sz w:val="21"/>
          <w:szCs w:val="21"/>
          <w:lang w:val="en-US" w:eastAsia="zh-CN"/>
        </w:rPr>
        <w:t>“</w:t>
      </w:r>
      <w:r>
        <w:rPr>
          <w:rFonts w:hint="eastAsia"/>
          <w:b/>
          <w:bCs/>
          <w:sz w:val="21"/>
          <w:szCs w:val="21"/>
          <w:lang w:val="en-US" w:eastAsia="zh-CN"/>
        </w:rPr>
        <w:t>both</w:t>
      </w:r>
      <w:r>
        <w:rPr>
          <w:b/>
          <w:bCs/>
          <w:sz w:val="21"/>
          <w:szCs w:val="21"/>
          <w:lang w:val="en-US" w:eastAsia="zh-CN"/>
        </w:rPr>
        <w:t>”</w:t>
      </w:r>
      <w:r>
        <w:rPr>
          <w:rFonts w:hint="eastAsia"/>
          <w:b/>
          <w:bCs/>
          <w:sz w:val="21"/>
          <w:szCs w:val="21"/>
          <w:lang w:val="en-US" w:eastAsia="zh-CN"/>
        </w:rPr>
        <w:t xml:space="preserve"> cell DTX and cell DRX for FG42-4, UE supports </w:t>
      </w:r>
      <w:r>
        <w:rPr>
          <w:b/>
          <w:bCs/>
          <w:sz w:val="21"/>
          <w:szCs w:val="21"/>
          <w:lang w:val="en-US" w:eastAsia="zh-CN"/>
        </w:rPr>
        <w:t>“</w:t>
      </w:r>
      <w:r>
        <w:rPr>
          <w:rFonts w:hint="eastAsia"/>
          <w:b/>
          <w:bCs/>
          <w:sz w:val="21"/>
          <w:szCs w:val="21"/>
          <w:lang w:val="en-US" w:eastAsia="zh-CN"/>
        </w:rPr>
        <w:t>both</w:t>
      </w:r>
      <w:r>
        <w:rPr>
          <w:b/>
          <w:bCs/>
          <w:sz w:val="21"/>
          <w:szCs w:val="21"/>
          <w:lang w:val="en-US" w:eastAsia="zh-CN"/>
        </w:rPr>
        <w:t>”</w:t>
      </w:r>
      <w:r>
        <w:rPr>
          <w:rFonts w:hint="eastAsia"/>
          <w:b/>
          <w:bCs/>
          <w:sz w:val="21"/>
          <w:szCs w:val="21"/>
          <w:lang w:val="en-US" w:eastAsia="zh-CN"/>
        </w:rPr>
        <w:t xml:space="preserve"> cell DTX and DRX for FG42-5.</w:t>
      </w:r>
    </w:p>
    <w:p>
      <w:pPr>
        <w:snapToGrid w:val="0"/>
        <w:spacing w:before="120"/>
        <w:jc w:val="both"/>
        <w:rPr>
          <w:sz w:val="21"/>
          <w:szCs w:val="21"/>
          <w:lang w:val="en-US" w:eastAsia="zh-CN"/>
        </w:rPr>
      </w:pPr>
    </w:p>
    <w:p>
      <w:pPr>
        <w:snapToGrid w:val="0"/>
        <w:spacing w:before="120"/>
        <w:jc w:val="both"/>
        <w:rPr>
          <w:sz w:val="21"/>
          <w:szCs w:val="21"/>
          <w:lang w:val="en-US" w:eastAsia="zh-CN"/>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hint="eastAsia" w:cs="Arial"/>
          <w:szCs w:val="24"/>
          <w:lang w:val="en-US" w:eastAsia="zh-CN"/>
        </w:rPr>
        <w:t>4</w:t>
      </w:r>
      <w:r>
        <w:rPr>
          <w:rFonts w:cs="Arial"/>
          <w:szCs w:val="24"/>
        </w:rPr>
        <w:t>.</w:t>
      </w:r>
      <w:r>
        <w:rPr>
          <w:rFonts w:hint="eastAsia" w:cs="Arial"/>
          <w:szCs w:val="24"/>
          <w:lang w:val="en-US" w:eastAsia="zh-CN"/>
        </w:rPr>
        <w:t xml:space="preserve">Conclusion </w:t>
      </w:r>
    </w:p>
    <w:p>
      <w:pPr>
        <w:widowControl w:val="0"/>
        <w:adjustRightInd w:val="0"/>
        <w:snapToGrid w:val="0"/>
        <w:spacing w:before="0" w:beforeLines="0" w:line="240" w:lineRule="auto"/>
        <w:jc w:val="both"/>
        <w:rPr>
          <w:rFonts w:eastAsia="Times New Roman"/>
          <w:kern w:val="2"/>
          <w:highlight w:val="yellow"/>
          <w:lang w:val="en-US" w:eastAsia="ko-KR"/>
        </w:rPr>
      </w:pPr>
      <w:r>
        <w:rPr>
          <w:rFonts w:eastAsia="Times New Roman"/>
          <w:kern w:val="2"/>
          <w:lang w:val="en-US" w:eastAsia="ko-KR"/>
        </w:rPr>
        <w:t xml:space="preserve">In this contribution, we discuss the </w:t>
      </w:r>
      <w:r>
        <w:rPr>
          <w:rFonts w:hint="eastAsia"/>
          <w:kern w:val="2"/>
          <w:lang w:val="en-US" w:eastAsia="zh-CN"/>
        </w:rPr>
        <w:t xml:space="preserve">remaining UE feature </w:t>
      </w:r>
      <w:r>
        <w:rPr>
          <w:rFonts w:eastAsia="Times New Roman"/>
          <w:kern w:val="2"/>
          <w:lang w:val="en-US" w:eastAsia="ko-KR"/>
        </w:rPr>
        <w:t xml:space="preserve">issues </w:t>
      </w:r>
      <w:r>
        <w:rPr>
          <w:rFonts w:hint="eastAsia"/>
          <w:kern w:val="2"/>
          <w:lang w:val="en-US" w:eastAsia="zh-CN"/>
        </w:rPr>
        <w:t>related to network energy saving</w:t>
      </w:r>
      <w:r>
        <w:rPr>
          <w:rFonts w:eastAsia="Times New Roman"/>
          <w:kern w:val="2"/>
          <w:lang w:val="en-US" w:eastAsia="ko-KR"/>
        </w:rPr>
        <w:t>, and the following proposals are made:</w:t>
      </w:r>
    </w:p>
    <w:p>
      <w:pPr>
        <w:widowControl w:val="0"/>
        <w:adjustRightInd w:val="0"/>
        <w:snapToGrid w:val="0"/>
        <w:spacing w:before="0" w:beforeLines="0" w:line="240" w:lineRule="auto"/>
        <w:jc w:val="both"/>
        <w:rPr>
          <w:rFonts w:eastAsia="Times New Roman"/>
          <w:kern w:val="2"/>
          <w:lang w:val="en-US" w:eastAsia="ko-KR"/>
        </w:rPr>
      </w:pPr>
    </w:p>
    <w:p>
      <w:pPr>
        <w:keepNext w:val="0"/>
        <w:keepLines w:val="0"/>
        <w:pageBreakBefore w:val="0"/>
        <w:kinsoku/>
        <w:wordWrap/>
        <w:overflowPunct/>
        <w:topLinePunct w:val="0"/>
        <w:autoSpaceDE/>
        <w:autoSpaceDN/>
        <w:bidi w:val="0"/>
        <w:adjustRightInd w:val="0"/>
        <w:snapToGrid w:val="0"/>
        <w:spacing w:before="0" w:beforeLines="0" w:after="137" w:afterLines="50" w:line="240" w:lineRule="auto"/>
        <w:textAlignment w:val="auto"/>
        <w:rPr>
          <w:b/>
          <w:bCs/>
          <w:lang w:val="en-US" w:eastAsia="zh-CN"/>
        </w:rPr>
      </w:pPr>
      <w:r>
        <w:rPr>
          <w:b/>
          <w:bCs/>
          <w:lang w:val="en-US" w:eastAsia="zh-CN"/>
        </w:rPr>
        <w:t>Proposal 1:</w:t>
      </w:r>
      <w:r>
        <w:rPr>
          <w:rFonts w:hint="eastAsia"/>
          <w:b/>
          <w:bCs/>
          <w:lang w:val="en-US" w:eastAsia="zh-CN"/>
        </w:rPr>
        <w:t xml:space="preserve"> </w:t>
      </w:r>
      <w:r>
        <w:rPr>
          <w:b/>
          <w:bCs/>
          <w:lang w:val="en-US" w:eastAsia="zh-CN"/>
        </w:rPr>
        <w:t xml:space="preserve">Support to introduce a UE feature supporting joint SD and PD adaptation with maximum sub-configuration number of L. The feature group of SD adaptation and PD adaptation should be a prerequisite FGs. </w:t>
      </w:r>
    </w:p>
    <w:p>
      <w:pPr>
        <w:keepNext w:val="0"/>
        <w:keepLines w:val="0"/>
        <w:pageBreakBefore w:val="0"/>
        <w:kinsoku/>
        <w:wordWrap/>
        <w:overflowPunct/>
        <w:topLinePunct w:val="0"/>
        <w:autoSpaceDE/>
        <w:autoSpaceDN/>
        <w:bidi w:val="0"/>
        <w:adjustRightInd w:val="0"/>
        <w:snapToGrid w:val="0"/>
        <w:spacing w:before="0" w:beforeLines="0" w:after="137" w:afterLines="50" w:line="240" w:lineRule="auto"/>
        <w:textAlignment w:val="auto"/>
        <w:rPr>
          <w:b/>
          <w:bCs/>
          <w:lang w:val="en-US" w:eastAsia="zh-CN"/>
        </w:rPr>
      </w:pPr>
      <w:r>
        <w:rPr>
          <w:b/>
          <w:bCs/>
          <w:lang w:val="en-US" w:eastAsia="zh-CN"/>
        </w:rPr>
        <w:t>Proposal 2:</w:t>
      </w:r>
      <w:r>
        <w:rPr>
          <w:rFonts w:hint="eastAsia"/>
          <w:b/>
          <w:bCs/>
          <w:lang w:val="en-US" w:eastAsia="zh-CN"/>
        </w:rPr>
        <w:t xml:space="preserve"> </w:t>
      </w:r>
      <w:r>
        <w:rPr>
          <w:b/>
          <w:bCs/>
          <w:lang w:val="en-US" w:eastAsia="zh-CN"/>
        </w:rPr>
        <w:t>For periodic CSI feedback (FG 42-1 and 42-2), the maximum value of L sub-configuration should be at least 2 and beyond. And for the SP and AP CSI feedback, the maximum value of L can be 2, 3 and beyond.</w:t>
      </w:r>
    </w:p>
    <w:p>
      <w:pPr>
        <w:keepNext w:val="0"/>
        <w:keepLines w:val="0"/>
        <w:pageBreakBefore w:val="0"/>
        <w:kinsoku/>
        <w:wordWrap/>
        <w:overflowPunct/>
        <w:topLinePunct w:val="0"/>
        <w:autoSpaceDE/>
        <w:autoSpaceDN/>
        <w:bidi w:val="0"/>
        <w:adjustRightInd w:val="0"/>
        <w:snapToGrid w:val="0"/>
        <w:spacing w:before="0" w:beforeLines="0" w:after="137" w:afterLines="50" w:line="240" w:lineRule="auto"/>
        <w:textAlignment w:val="auto"/>
        <w:rPr>
          <w:b/>
          <w:bCs/>
          <w:lang w:val="en-US" w:eastAsia="zh-CN"/>
        </w:rPr>
      </w:pPr>
      <w:r>
        <w:rPr>
          <w:b/>
          <w:bCs/>
          <w:lang w:val="en-US" w:eastAsia="zh-CN"/>
        </w:rPr>
        <w:t>Proposal 3:</w:t>
      </w:r>
      <w:r>
        <w:rPr>
          <w:rFonts w:hint="eastAsia"/>
          <w:b/>
          <w:bCs/>
          <w:lang w:val="en-US" w:eastAsia="zh-CN"/>
        </w:rPr>
        <w:t xml:space="preserve"> </w:t>
      </w:r>
      <w:r>
        <w:rPr>
          <w:b/>
          <w:bCs/>
          <w:lang w:val="en-US" w:eastAsia="zh-CN"/>
        </w:rPr>
        <w:t>Value N for AP and SP CSI feedback could be a lower value than the maximum L.</w:t>
      </w:r>
    </w:p>
    <w:p>
      <w:pPr>
        <w:keepNext w:val="0"/>
        <w:keepLines w:val="0"/>
        <w:pageBreakBefore w:val="0"/>
        <w:kinsoku/>
        <w:wordWrap/>
        <w:overflowPunct/>
        <w:topLinePunct w:val="0"/>
        <w:autoSpaceDE/>
        <w:autoSpaceDN/>
        <w:bidi w:val="0"/>
        <w:adjustRightInd w:val="0"/>
        <w:snapToGrid w:val="0"/>
        <w:spacing w:before="0" w:beforeLines="0" w:after="137" w:afterLines="50" w:line="240" w:lineRule="auto"/>
        <w:textAlignment w:val="auto"/>
        <w:rPr>
          <w:b/>
          <w:bCs/>
          <w:lang w:val="en-US" w:eastAsia="zh-CN"/>
        </w:rPr>
      </w:pPr>
      <w:r>
        <w:rPr>
          <w:b/>
          <w:bCs/>
          <w:lang w:val="en-US" w:eastAsia="zh-CN"/>
        </w:rPr>
        <w:t>Proposal 4:</w:t>
      </w:r>
      <w:r>
        <w:rPr>
          <w:rFonts w:hint="eastAsia"/>
          <w:b/>
          <w:bCs/>
          <w:lang w:val="en-US" w:eastAsia="zh-CN"/>
        </w:rPr>
        <w:t xml:space="preserve"> </w:t>
      </w:r>
      <w:r>
        <w:rPr>
          <w:b/>
          <w:bCs/>
          <w:lang w:val="en-US" w:eastAsia="zh-CN"/>
        </w:rPr>
        <w:t>Support to introduce components 3-6 in the NES UE features</w:t>
      </w:r>
    </w:p>
    <w:p>
      <w:pPr>
        <w:pStyle w:val="39"/>
        <w:keepNext w:val="0"/>
        <w:keepLines w:val="0"/>
        <w:pageBreakBefore w:val="0"/>
        <w:numPr>
          <w:ilvl w:val="0"/>
          <w:numId w:val="7"/>
        </w:numPr>
        <w:kinsoku/>
        <w:wordWrap/>
        <w:overflowPunct/>
        <w:topLinePunct w:val="0"/>
        <w:autoSpaceDE/>
        <w:autoSpaceDN/>
        <w:bidi w:val="0"/>
        <w:adjustRightInd w:val="0"/>
        <w:snapToGrid w:val="0"/>
        <w:spacing w:before="0" w:beforeLines="0" w:after="137" w:afterLines="50" w:line="240" w:lineRule="auto"/>
        <w:ind w:firstLineChars="0"/>
        <w:textAlignment w:val="auto"/>
        <w:rPr>
          <w:rFonts w:ascii="Times New Roman" w:hAnsi="Times New Roman"/>
          <w:b/>
          <w:bCs/>
          <w:sz w:val="20"/>
          <w:szCs w:val="20"/>
        </w:rPr>
      </w:pPr>
      <w:r>
        <w:rPr>
          <w:rFonts w:ascii="Times New Roman" w:hAnsi="Times New Roman" w:eastAsiaTheme="minorEastAsia"/>
          <w:b/>
          <w:bCs/>
          <w:sz w:val="20"/>
          <w:szCs w:val="20"/>
        </w:rPr>
        <w:t xml:space="preserve">3. Supported maximum number of </w:t>
      </w:r>
      <w:r>
        <w:rPr>
          <w:rFonts w:ascii="Times New Roman" w:hAnsi="Times New Roman"/>
          <w:b/>
          <w:bCs/>
          <w:sz w:val="20"/>
          <w:szCs w:val="20"/>
        </w:rPr>
        <w:t>simultaneous NZP-CSI-RS resources per CC</w:t>
      </w:r>
    </w:p>
    <w:p>
      <w:pPr>
        <w:pStyle w:val="39"/>
        <w:keepNext w:val="0"/>
        <w:keepLines w:val="0"/>
        <w:pageBreakBefore w:val="0"/>
        <w:numPr>
          <w:ilvl w:val="0"/>
          <w:numId w:val="7"/>
        </w:numPr>
        <w:kinsoku/>
        <w:wordWrap/>
        <w:overflowPunct/>
        <w:topLinePunct w:val="0"/>
        <w:autoSpaceDE/>
        <w:autoSpaceDN/>
        <w:bidi w:val="0"/>
        <w:adjustRightInd w:val="0"/>
        <w:snapToGrid w:val="0"/>
        <w:spacing w:before="0" w:beforeLines="0" w:after="137" w:afterLines="50" w:line="240" w:lineRule="auto"/>
        <w:ind w:firstLineChars="0"/>
        <w:textAlignment w:val="auto"/>
        <w:rPr>
          <w:rFonts w:ascii="Times New Roman" w:hAnsi="Times New Roman"/>
          <w:b/>
          <w:bCs/>
          <w:sz w:val="20"/>
          <w:szCs w:val="20"/>
        </w:rPr>
      </w:pPr>
      <w:r>
        <w:rPr>
          <w:rFonts w:ascii="Times New Roman" w:hAnsi="Times New Roman" w:eastAsiaTheme="minorEastAsia"/>
          <w:b/>
          <w:bCs/>
          <w:sz w:val="20"/>
          <w:szCs w:val="20"/>
        </w:rPr>
        <w:t xml:space="preserve">4. Supported maximum number of </w:t>
      </w:r>
      <w:r>
        <w:rPr>
          <w:rFonts w:ascii="Times New Roman" w:hAnsi="Times New Roman"/>
          <w:b/>
          <w:bCs/>
          <w:sz w:val="20"/>
          <w:szCs w:val="20"/>
        </w:rPr>
        <w:t>total CSI-RS ports in simultaneous NZP-CSI-RS resources per CC</w:t>
      </w:r>
    </w:p>
    <w:p>
      <w:pPr>
        <w:pStyle w:val="39"/>
        <w:keepNext w:val="0"/>
        <w:keepLines w:val="0"/>
        <w:pageBreakBefore w:val="0"/>
        <w:numPr>
          <w:ilvl w:val="0"/>
          <w:numId w:val="7"/>
        </w:numPr>
        <w:kinsoku/>
        <w:wordWrap/>
        <w:overflowPunct/>
        <w:topLinePunct w:val="0"/>
        <w:autoSpaceDE/>
        <w:autoSpaceDN/>
        <w:bidi w:val="0"/>
        <w:adjustRightInd w:val="0"/>
        <w:snapToGrid w:val="0"/>
        <w:spacing w:before="0" w:beforeLines="0" w:after="137" w:afterLines="50" w:line="240" w:lineRule="auto"/>
        <w:ind w:firstLineChars="0"/>
        <w:textAlignment w:val="auto"/>
        <w:rPr>
          <w:rFonts w:ascii="Times New Roman" w:hAnsi="Times New Roman"/>
          <w:b/>
          <w:bCs/>
          <w:sz w:val="20"/>
          <w:szCs w:val="20"/>
        </w:rPr>
      </w:pPr>
      <w:r>
        <w:rPr>
          <w:rFonts w:ascii="Times New Roman" w:hAnsi="Times New Roman" w:eastAsiaTheme="minorEastAsia"/>
          <w:b/>
          <w:bCs/>
          <w:sz w:val="20"/>
          <w:szCs w:val="20"/>
        </w:rPr>
        <w:t xml:space="preserve">5. Supported maximum number of </w:t>
      </w:r>
      <w:r>
        <w:rPr>
          <w:rFonts w:ascii="Times New Roman" w:hAnsi="Times New Roman"/>
          <w:b/>
          <w:bCs/>
          <w:sz w:val="20"/>
          <w:szCs w:val="20"/>
        </w:rPr>
        <w:t>total CSI-RS ports in simultaneous NZP-CSI-RS resources in active BWPs across all CCs</w:t>
      </w:r>
    </w:p>
    <w:p>
      <w:pPr>
        <w:pStyle w:val="39"/>
        <w:keepNext w:val="0"/>
        <w:keepLines w:val="0"/>
        <w:pageBreakBefore w:val="0"/>
        <w:numPr>
          <w:ilvl w:val="0"/>
          <w:numId w:val="7"/>
        </w:numPr>
        <w:kinsoku/>
        <w:wordWrap/>
        <w:overflowPunct/>
        <w:topLinePunct w:val="0"/>
        <w:autoSpaceDE/>
        <w:autoSpaceDN/>
        <w:bidi w:val="0"/>
        <w:adjustRightInd w:val="0"/>
        <w:snapToGrid w:val="0"/>
        <w:spacing w:before="0" w:beforeLines="0" w:after="137" w:afterLines="50" w:line="240" w:lineRule="auto"/>
        <w:ind w:firstLineChars="0"/>
        <w:textAlignment w:val="auto"/>
        <w:rPr>
          <w:rFonts w:ascii="Times New Roman" w:hAnsi="Times New Roman"/>
          <w:b/>
          <w:bCs/>
          <w:sz w:val="20"/>
          <w:szCs w:val="20"/>
        </w:rPr>
      </w:pPr>
      <w:r>
        <w:rPr>
          <w:rFonts w:ascii="Times New Roman" w:hAnsi="Times New Roman" w:eastAsiaTheme="minorEastAsia"/>
          <w:b/>
          <w:bCs/>
          <w:sz w:val="20"/>
          <w:szCs w:val="20"/>
        </w:rPr>
        <w:t xml:space="preserve">6. Supported maximum number of </w:t>
      </w:r>
      <w:r>
        <w:rPr>
          <w:rFonts w:ascii="Times New Roman" w:hAnsi="Times New Roman"/>
          <w:b/>
          <w:bCs/>
          <w:sz w:val="20"/>
          <w:szCs w:val="20"/>
        </w:rPr>
        <w:t>simultaneous NZP-CSI-RS resources in active BWPs across all CCs</w:t>
      </w:r>
    </w:p>
    <w:p>
      <w:pPr>
        <w:keepNext w:val="0"/>
        <w:keepLines w:val="0"/>
        <w:pageBreakBefore w:val="0"/>
        <w:kinsoku/>
        <w:wordWrap/>
        <w:overflowPunct/>
        <w:topLinePunct w:val="0"/>
        <w:autoSpaceDE/>
        <w:autoSpaceDN/>
        <w:bidi w:val="0"/>
        <w:adjustRightInd w:val="0"/>
        <w:snapToGrid w:val="0"/>
        <w:spacing w:before="0" w:beforeLines="0" w:after="137" w:afterLines="50" w:line="240" w:lineRule="auto"/>
        <w:textAlignment w:val="auto"/>
        <w:rPr>
          <w:b/>
          <w:bCs/>
          <w:lang w:val="en-US" w:eastAsia="zh-CN"/>
        </w:rPr>
      </w:pPr>
    </w:p>
    <w:p>
      <w:pPr>
        <w:keepNext w:val="0"/>
        <w:keepLines w:val="0"/>
        <w:pageBreakBefore w:val="0"/>
        <w:kinsoku/>
        <w:wordWrap/>
        <w:overflowPunct/>
        <w:topLinePunct w:val="0"/>
        <w:autoSpaceDE/>
        <w:autoSpaceDN/>
        <w:bidi w:val="0"/>
        <w:snapToGrid w:val="0"/>
        <w:spacing w:before="120" w:after="137" w:afterLines="50"/>
        <w:jc w:val="both"/>
        <w:textAlignment w:val="auto"/>
        <w:rPr>
          <w:b/>
          <w:bCs/>
          <w:sz w:val="21"/>
          <w:szCs w:val="21"/>
          <w:lang w:val="en-US" w:eastAsia="zh-CN"/>
        </w:rPr>
      </w:pPr>
      <w:r>
        <w:rPr>
          <w:rFonts w:hint="eastAsia"/>
          <w:b/>
          <w:bCs/>
          <w:sz w:val="21"/>
          <w:szCs w:val="21"/>
          <w:lang w:val="en-US" w:eastAsia="zh-CN"/>
        </w:rPr>
        <w:t>Proposal 5: For FG42-4, remove the bracket of [with one DTX/DRX configuration per cell] or completely remove content in the bracket.</w:t>
      </w:r>
    </w:p>
    <w:p>
      <w:pPr>
        <w:keepNext w:val="0"/>
        <w:keepLines w:val="0"/>
        <w:pageBreakBefore w:val="0"/>
        <w:kinsoku/>
        <w:wordWrap/>
        <w:overflowPunct/>
        <w:topLinePunct w:val="0"/>
        <w:autoSpaceDE/>
        <w:autoSpaceDN/>
        <w:bidi w:val="0"/>
        <w:snapToGrid w:val="0"/>
        <w:spacing w:before="120" w:after="137" w:afterLines="50"/>
        <w:jc w:val="both"/>
        <w:textAlignment w:val="auto"/>
        <w:rPr>
          <w:b/>
          <w:bCs/>
          <w:sz w:val="21"/>
          <w:szCs w:val="21"/>
          <w:lang w:val="en-US" w:eastAsia="zh-CN"/>
        </w:rPr>
      </w:pPr>
      <w:r>
        <w:rPr>
          <w:rFonts w:hint="eastAsia"/>
          <w:b/>
          <w:bCs/>
          <w:sz w:val="21"/>
          <w:szCs w:val="21"/>
          <w:lang w:val="en-US" w:eastAsia="zh-CN"/>
        </w:rPr>
        <w:t>Proposal 6: Add the following component in FG42-4, and remove the FFS: supported number of cell DTX/DRX patterns per cell group,</w:t>
      </w:r>
    </w:p>
    <w:p>
      <w:pPr>
        <w:keepNext w:val="0"/>
        <w:keepLines w:val="0"/>
        <w:pageBreakBefore w:val="0"/>
        <w:numPr>
          <w:ilvl w:val="0"/>
          <w:numId w:val="12"/>
        </w:numPr>
        <w:kinsoku/>
        <w:wordWrap/>
        <w:overflowPunct/>
        <w:topLinePunct w:val="0"/>
        <w:autoSpaceDE/>
        <w:autoSpaceDN/>
        <w:bidi w:val="0"/>
        <w:snapToGrid w:val="0"/>
        <w:spacing w:before="120" w:after="137" w:afterLines="50"/>
        <w:jc w:val="both"/>
        <w:textAlignment w:val="auto"/>
        <w:rPr>
          <w:b/>
          <w:bCs/>
          <w:sz w:val="21"/>
          <w:szCs w:val="21"/>
          <w:lang w:val="en-US" w:eastAsia="zh-CN"/>
        </w:rPr>
      </w:pPr>
      <w:r>
        <w:rPr>
          <w:rFonts w:hint="eastAsia"/>
          <w:b/>
          <w:bCs/>
          <w:sz w:val="21"/>
          <w:szCs w:val="21"/>
          <w:lang w:val="en-US" w:eastAsia="zh-CN"/>
        </w:rPr>
        <w:t>Support of configuration of maximum of two cell DTX/DRX patterns per MAC entity.</w:t>
      </w:r>
    </w:p>
    <w:p>
      <w:pPr>
        <w:snapToGrid w:val="0"/>
        <w:spacing w:before="120"/>
        <w:jc w:val="both"/>
      </w:pPr>
      <w:r>
        <w:rPr>
          <w:rFonts w:hint="eastAsia"/>
          <w:b/>
          <w:bCs/>
          <w:sz w:val="21"/>
          <w:szCs w:val="21"/>
          <w:lang w:val="en-US" w:eastAsia="zh-CN"/>
        </w:rPr>
        <w:t>Proposal 7: Merge FG 42-5 with FG 42-4.</w:t>
      </w:r>
    </w:p>
    <w:p>
      <w:pPr>
        <w:snapToGrid w:val="0"/>
        <w:spacing w:before="120"/>
        <w:jc w:val="both"/>
        <w:rPr>
          <w:b/>
          <w:bCs/>
          <w:lang w:val="en-US" w:eastAsia="zh-CN"/>
        </w:rPr>
      </w:pPr>
      <w:r>
        <w:rPr>
          <w:rFonts w:hint="eastAsia"/>
          <w:b/>
          <w:bCs/>
          <w:sz w:val="21"/>
          <w:szCs w:val="21"/>
          <w:lang w:val="en-US" w:eastAsia="zh-CN"/>
        </w:rPr>
        <w:t xml:space="preserve">Proposal 8: When UE supports </w:t>
      </w:r>
      <w:r>
        <w:rPr>
          <w:b/>
          <w:bCs/>
          <w:sz w:val="21"/>
          <w:szCs w:val="21"/>
          <w:lang w:val="en-US" w:eastAsia="zh-CN"/>
        </w:rPr>
        <w:t>“</w:t>
      </w:r>
      <w:r>
        <w:rPr>
          <w:rFonts w:hint="eastAsia"/>
          <w:b/>
          <w:bCs/>
          <w:sz w:val="21"/>
          <w:szCs w:val="21"/>
          <w:lang w:val="en-US" w:eastAsia="zh-CN"/>
        </w:rPr>
        <w:t>both</w:t>
      </w:r>
      <w:r>
        <w:rPr>
          <w:b/>
          <w:bCs/>
          <w:sz w:val="21"/>
          <w:szCs w:val="21"/>
          <w:lang w:val="en-US" w:eastAsia="zh-CN"/>
        </w:rPr>
        <w:t>”</w:t>
      </w:r>
      <w:r>
        <w:rPr>
          <w:rFonts w:hint="eastAsia"/>
          <w:b/>
          <w:bCs/>
          <w:sz w:val="21"/>
          <w:szCs w:val="21"/>
          <w:lang w:val="en-US" w:eastAsia="zh-CN"/>
        </w:rPr>
        <w:t xml:space="preserve"> cell DTX a</w:t>
      </w:r>
      <w:bookmarkStart w:id="7" w:name="_GoBack"/>
      <w:bookmarkEnd w:id="7"/>
      <w:r>
        <w:rPr>
          <w:rFonts w:hint="eastAsia"/>
          <w:b/>
          <w:bCs/>
          <w:sz w:val="21"/>
          <w:szCs w:val="21"/>
          <w:lang w:val="en-US" w:eastAsia="zh-CN"/>
        </w:rPr>
        <w:t xml:space="preserve">nd cell DRX for FG42-4, UE supports </w:t>
      </w:r>
      <w:r>
        <w:rPr>
          <w:b/>
          <w:bCs/>
          <w:sz w:val="21"/>
          <w:szCs w:val="21"/>
          <w:lang w:val="en-US" w:eastAsia="zh-CN"/>
        </w:rPr>
        <w:t>“</w:t>
      </w:r>
      <w:r>
        <w:rPr>
          <w:rFonts w:hint="eastAsia"/>
          <w:b/>
          <w:bCs/>
          <w:sz w:val="21"/>
          <w:szCs w:val="21"/>
          <w:lang w:val="en-US" w:eastAsia="zh-CN"/>
        </w:rPr>
        <w:t>both</w:t>
      </w:r>
      <w:r>
        <w:rPr>
          <w:b/>
          <w:bCs/>
          <w:sz w:val="21"/>
          <w:szCs w:val="21"/>
          <w:lang w:val="en-US" w:eastAsia="zh-CN"/>
        </w:rPr>
        <w:t>”</w:t>
      </w:r>
      <w:r>
        <w:rPr>
          <w:rFonts w:hint="eastAsia"/>
          <w:b/>
          <w:bCs/>
          <w:sz w:val="21"/>
          <w:szCs w:val="21"/>
          <w:lang w:val="en-US" w:eastAsia="zh-CN"/>
        </w:rPr>
        <w:t xml:space="preserve"> cell DTX and DRX for FG42-5.</w:t>
      </w:r>
    </w:p>
    <w:p>
      <w:pPr>
        <w:widowControl w:val="0"/>
        <w:snapToGrid w:val="0"/>
        <w:spacing w:before="120" w:line="300" w:lineRule="auto"/>
        <w:jc w:val="both"/>
        <w:rPr>
          <w:rFonts w:eastAsia="Times New Roman"/>
          <w:kern w:val="2"/>
          <w:sz w:val="21"/>
          <w:szCs w:val="22"/>
          <w:lang w:val="en-US" w:eastAsia="ko-KR"/>
        </w:rPr>
      </w:pPr>
    </w:p>
    <w:p>
      <w:pPr>
        <w:snapToGrid w:val="0"/>
        <w:spacing w:before="120"/>
        <w:jc w:val="both"/>
        <w:outlineLvl w:val="0"/>
        <w:rPr>
          <w:rFonts w:ascii="Arial" w:hAnsi="Arial" w:cs="Arial"/>
          <w:b/>
          <w:sz w:val="24"/>
          <w:szCs w:val="24"/>
        </w:rPr>
      </w:pPr>
      <w:r>
        <w:rPr>
          <w:rFonts w:hint="eastAsia" w:ascii="Arial" w:hAnsi="Arial" w:cs="Arial"/>
          <w:b/>
          <w:sz w:val="24"/>
          <w:szCs w:val="24"/>
          <w:lang w:val="en-US" w:eastAsia="zh-CN"/>
        </w:rPr>
        <w:t>4</w:t>
      </w:r>
      <w:r>
        <w:rPr>
          <w:rFonts w:ascii="Arial" w:hAnsi="Arial" w:cs="Arial"/>
          <w:b/>
          <w:sz w:val="24"/>
          <w:szCs w:val="24"/>
        </w:rPr>
        <w:t>. References</w:t>
      </w:r>
    </w:p>
    <w:p>
      <w:pPr>
        <w:widowControl w:val="0"/>
        <w:numPr>
          <w:ilvl w:val="0"/>
          <w:numId w:val="14"/>
        </w:numPr>
        <w:snapToGrid w:val="0"/>
        <w:spacing w:before="120" w:line="300" w:lineRule="auto"/>
        <w:jc w:val="both"/>
        <w:rPr>
          <w:lang w:val="en-US" w:eastAsia="zh-CN"/>
        </w:rPr>
      </w:pPr>
      <w:r>
        <w:rPr>
          <w:rFonts w:hint="eastAsia"/>
          <w:lang w:val="en-US"/>
        </w:rPr>
        <w:t>R1-2308576</w:t>
      </w:r>
      <w:r>
        <w:rPr>
          <w:rFonts w:hint="eastAsia"/>
          <w:lang w:val="en-US"/>
        </w:rPr>
        <w:tab/>
      </w:r>
      <w:r>
        <w:rPr>
          <w:rFonts w:hint="eastAsia"/>
          <w:lang w:val="en-US" w:eastAsia="zh-CN"/>
        </w:rPr>
        <w:t xml:space="preserve">, </w:t>
      </w:r>
      <w:r>
        <w:rPr>
          <w:rFonts w:hint="eastAsia"/>
          <w:lang w:val="en-US"/>
        </w:rPr>
        <w:t>Session Notes of AI 9.16.3</w:t>
      </w:r>
      <w:r>
        <w:rPr>
          <w:rFonts w:hint="eastAsia"/>
          <w:lang w:val="en-US" w:eastAsia="zh-CN"/>
        </w:rPr>
        <w:t xml:space="preserve">, </w:t>
      </w:r>
      <w:r>
        <w:rPr>
          <w:rFonts w:hint="eastAsia"/>
          <w:lang w:val="en-US"/>
        </w:rPr>
        <w:t>Ad-Hoc Chair (AT&amp;T)</w:t>
      </w:r>
      <w:r>
        <w:rPr>
          <w:rFonts w:hint="eastAsia"/>
          <w:lang w:val="en-US" w:eastAsia="zh-CN"/>
        </w:rPr>
        <w:t>.</w:t>
      </w:r>
    </w:p>
    <w:p>
      <w:pPr>
        <w:widowControl w:val="0"/>
        <w:numPr>
          <w:ilvl w:val="0"/>
          <w:numId w:val="14"/>
        </w:numPr>
        <w:snapToGrid w:val="0"/>
        <w:spacing w:before="120" w:line="300" w:lineRule="auto"/>
        <w:jc w:val="both"/>
        <w:rPr>
          <w:lang w:val="en-US" w:eastAsia="zh-CN"/>
        </w:rPr>
      </w:pPr>
      <w:r>
        <w:rPr>
          <w:rFonts w:hint="eastAsia"/>
          <w:lang w:val="en-US" w:eastAsia="zh-CN"/>
        </w:rPr>
        <w:t xml:space="preserve">R1-2310383, </w:t>
      </w:r>
      <w:r>
        <w:rPr>
          <w:rFonts w:hint="eastAsia"/>
          <w:lang w:val="en-US" w:eastAsia="ja-JP"/>
        </w:rPr>
        <w:t xml:space="preserve">Session Notes of AI </w:t>
      </w:r>
      <w:r>
        <w:rPr>
          <w:rFonts w:hint="eastAsia"/>
          <w:lang w:val="en-US"/>
        </w:rPr>
        <w:t>8.16.5</w:t>
      </w:r>
      <w:r>
        <w:rPr>
          <w:rFonts w:hint="eastAsia"/>
          <w:lang w:val="en-US" w:eastAsia="zh-CN"/>
        </w:rPr>
        <w:t xml:space="preserve">, </w:t>
      </w:r>
      <w:r>
        <w:rPr>
          <w:rFonts w:hint="eastAsia"/>
          <w:lang w:val="en-US" w:eastAsia="ja-JP"/>
        </w:rPr>
        <w:t>Ad-Hoc Chair (NTT DOCOMO, INC.)</w:t>
      </w:r>
    </w:p>
    <w:sectPr>
      <w:headerReference r:id="rId7" w:type="first"/>
      <w:footerReference r:id="rId10" w:type="first"/>
      <w:headerReference r:id="rId5" w:type="default"/>
      <w:footerReference r:id="rId8" w:type="default"/>
      <w:headerReference r:id="rId6" w:type="even"/>
      <w:footerReference r:id="rId9" w:type="even"/>
      <w:pgSz w:w="16840" w:h="11907" w:orient="landscape"/>
      <w:pgMar w:top="1021" w:right="1021" w:bottom="1021" w:left="1021" w:header="720" w:footer="578" w:gutter="0"/>
      <w:cols w:space="720" w:num="1"/>
      <w:titlePg/>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EF658"/>
    <w:multiLevelType w:val="singleLevel"/>
    <w:tmpl w:val="9A4EF658"/>
    <w:lvl w:ilvl="0" w:tentative="0">
      <w:start w:val="1"/>
      <w:numFmt w:val="bullet"/>
      <w:lvlText w:val=""/>
      <w:lvlJc w:val="left"/>
      <w:pPr>
        <w:ind w:left="420" w:hanging="420"/>
      </w:pPr>
      <w:rPr>
        <w:rFonts w:hint="default" w:ascii="Wingdings" w:hAnsi="Wingdings"/>
      </w:rPr>
    </w:lvl>
  </w:abstractNum>
  <w:abstractNum w:abstractNumId="1">
    <w:nsid w:val="D1D022ED"/>
    <w:multiLevelType w:val="singleLevel"/>
    <w:tmpl w:val="D1D022ED"/>
    <w:lvl w:ilvl="0" w:tentative="0">
      <w:start w:val="1"/>
      <w:numFmt w:val="bullet"/>
      <w:lvlText w:val="−"/>
      <w:lvlJc w:val="left"/>
      <w:pPr>
        <w:ind w:left="420" w:hanging="420"/>
      </w:pPr>
      <w:rPr>
        <w:rFonts w:hint="default" w:ascii="Arial" w:hAnsi="Arial" w:cs="Arial"/>
      </w:rPr>
    </w:lvl>
  </w:abstractNum>
  <w:abstractNum w:abstractNumId="2">
    <w:nsid w:val="FB4963FD"/>
    <w:multiLevelType w:val="singleLevel"/>
    <w:tmpl w:val="FB4963FD"/>
    <w:lvl w:ilvl="0" w:tentative="0">
      <w:start w:val="1"/>
      <w:numFmt w:val="bullet"/>
      <w:lvlText w:val=""/>
      <w:lvlJc w:val="left"/>
      <w:pPr>
        <w:ind w:left="420" w:hanging="420"/>
      </w:pPr>
      <w:rPr>
        <w:rFonts w:hint="default" w:ascii="Wingdings" w:hAnsi="Wingdings"/>
      </w:r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5D85C2B"/>
    <w:multiLevelType w:val="multilevel"/>
    <w:tmpl w:val="05D85C2B"/>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8">
    <w:nsid w:val="348045E4"/>
    <w:multiLevelType w:val="multilevel"/>
    <w:tmpl w:val="348045E4"/>
    <w:lvl w:ilvl="0" w:tentative="0">
      <w:start w:val="1"/>
      <w:numFmt w:val="decimal"/>
      <w:lvlText w:val="%1."/>
      <w:lvlJc w:val="left"/>
      <w:pPr>
        <w:ind w:left="7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1CA2C26"/>
    <w:multiLevelType w:val="singleLevel"/>
    <w:tmpl w:val="41CA2C26"/>
    <w:lvl w:ilvl="0" w:tentative="0">
      <w:start w:val="1"/>
      <w:numFmt w:val="bullet"/>
      <w:pStyle w:val="36"/>
      <w:lvlText w:val=""/>
      <w:lvlJc w:val="left"/>
      <w:pPr>
        <w:tabs>
          <w:tab w:val="left" w:pos="360"/>
        </w:tabs>
        <w:ind w:left="360" w:hanging="360"/>
      </w:pPr>
      <w:rPr>
        <w:rFonts w:hint="default" w:ascii="Webdings" w:hAnsi="Webdings"/>
      </w:rPr>
    </w:lvl>
  </w:abstractNum>
  <w:abstractNum w:abstractNumId="10">
    <w:nsid w:val="549A69FD"/>
    <w:multiLevelType w:val="multilevel"/>
    <w:tmpl w:val="549A69FD"/>
    <w:lvl w:ilvl="0" w:tentative="0">
      <w:start w:val="5"/>
      <w:numFmt w:val="decimal"/>
      <w:pStyle w:val="3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5A5717D5"/>
    <w:multiLevelType w:val="multilevel"/>
    <w:tmpl w:val="5A5717D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3690C9E"/>
    <w:multiLevelType w:val="singleLevel"/>
    <w:tmpl w:val="63690C9E"/>
    <w:lvl w:ilvl="0" w:tentative="0">
      <w:start w:val="1"/>
      <w:numFmt w:val="bullet"/>
      <w:pStyle w:val="35"/>
      <w:lvlText w:val=""/>
      <w:lvlJc w:val="left"/>
      <w:pPr>
        <w:tabs>
          <w:tab w:val="left" w:pos="360"/>
        </w:tabs>
        <w:ind w:left="360" w:hanging="360"/>
      </w:pPr>
      <w:rPr>
        <w:rFonts w:hint="default" w:ascii="Wingdings" w:hAnsi="Wingdings"/>
      </w:rPr>
    </w:lvl>
  </w:abstractNum>
  <w:abstractNum w:abstractNumId="13">
    <w:nsid w:val="750E773B"/>
    <w:multiLevelType w:val="multilevel"/>
    <w:tmpl w:val="750E773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2"/>
  </w:num>
  <w:num w:numId="2">
    <w:abstractNumId w:val="9"/>
  </w:num>
  <w:num w:numId="3">
    <w:abstractNumId w:val="10"/>
  </w:num>
  <w:num w:numId="4">
    <w:abstractNumId w:val="7"/>
  </w:num>
  <w:num w:numId="5">
    <w:abstractNumId w:val="6"/>
  </w:num>
  <w:num w:numId="6">
    <w:abstractNumId w:val="4"/>
  </w:num>
  <w:num w:numId="7">
    <w:abstractNumId w:val="11"/>
  </w:num>
  <w:num w:numId="8">
    <w:abstractNumId w:val="2"/>
  </w:num>
  <w:num w:numId="9">
    <w:abstractNumId w:val="13"/>
  </w:num>
  <w:num w:numId="10">
    <w:abstractNumId w:val="8"/>
  </w:num>
  <w:num w:numId="11">
    <w:abstractNumId w:val="5"/>
  </w:num>
  <w:num w:numId="12">
    <w:abstractNumId w:val="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5526"/>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90FCB"/>
    <w:rsid w:val="00097D04"/>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3C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77C9A"/>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1CC4"/>
    <w:rsid w:val="001F2A17"/>
    <w:rsid w:val="001F471F"/>
    <w:rsid w:val="001F4F7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46B7"/>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4E4"/>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6C0A"/>
    <w:rsid w:val="00477969"/>
    <w:rsid w:val="00480493"/>
    <w:rsid w:val="004808FE"/>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298"/>
    <w:rsid w:val="004F5CDB"/>
    <w:rsid w:val="004F61E9"/>
    <w:rsid w:val="00501CAE"/>
    <w:rsid w:val="00501F3F"/>
    <w:rsid w:val="00503217"/>
    <w:rsid w:val="00504D91"/>
    <w:rsid w:val="00506D53"/>
    <w:rsid w:val="005075A6"/>
    <w:rsid w:val="00510141"/>
    <w:rsid w:val="00510AC0"/>
    <w:rsid w:val="0051394A"/>
    <w:rsid w:val="00514628"/>
    <w:rsid w:val="0051697F"/>
    <w:rsid w:val="00521EEE"/>
    <w:rsid w:val="00524CB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37C6F"/>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2618"/>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455C"/>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15E2"/>
    <w:rsid w:val="007E200E"/>
    <w:rsid w:val="007E32C7"/>
    <w:rsid w:val="007F01CD"/>
    <w:rsid w:val="007F61FB"/>
    <w:rsid w:val="007F6755"/>
    <w:rsid w:val="007F6906"/>
    <w:rsid w:val="00802D56"/>
    <w:rsid w:val="00810565"/>
    <w:rsid w:val="00813DD0"/>
    <w:rsid w:val="0081466A"/>
    <w:rsid w:val="00817F51"/>
    <w:rsid w:val="00821D79"/>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968BF"/>
    <w:rsid w:val="008A02C1"/>
    <w:rsid w:val="008A0301"/>
    <w:rsid w:val="008A4F36"/>
    <w:rsid w:val="008A62B3"/>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D6D90"/>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32829"/>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414"/>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5EB1"/>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5533"/>
    <w:rsid w:val="00A4740B"/>
    <w:rsid w:val="00A47D48"/>
    <w:rsid w:val="00A53312"/>
    <w:rsid w:val="00A539C3"/>
    <w:rsid w:val="00A54026"/>
    <w:rsid w:val="00A6084F"/>
    <w:rsid w:val="00A615F0"/>
    <w:rsid w:val="00A6245D"/>
    <w:rsid w:val="00A65A3A"/>
    <w:rsid w:val="00A66C7E"/>
    <w:rsid w:val="00A82B3A"/>
    <w:rsid w:val="00A82EE3"/>
    <w:rsid w:val="00A8641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20A"/>
    <w:rsid w:val="00B273D4"/>
    <w:rsid w:val="00B304F7"/>
    <w:rsid w:val="00B335F4"/>
    <w:rsid w:val="00B402C2"/>
    <w:rsid w:val="00B4280A"/>
    <w:rsid w:val="00B51DEA"/>
    <w:rsid w:val="00B53787"/>
    <w:rsid w:val="00B5529B"/>
    <w:rsid w:val="00B60CB7"/>
    <w:rsid w:val="00B62BC6"/>
    <w:rsid w:val="00B63243"/>
    <w:rsid w:val="00B643F8"/>
    <w:rsid w:val="00B65FB6"/>
    <w:rsid w:val="00B66C26"/>
    <w:rsid w:val="00B7112C"/>
    <w:rsid w:val="00B728E3"/>
    <w:rsid w:val="00B75440"/>
    <w:rsid w:val="00B756B8"/>
    <w:rsid w:val="00B80ADA"/>
    <w:rsid w:val="00B817C6"/>
    <w:rsid w:val="00B82A4F"/>
    <w:rsid w:val="00B8560C"/>
    <w:rsid w:val="00B86039"/>
    <w:rsid w:val="00B868B6"/>
    <w:rsid w:val="00B87903"/>
    <w:rsid w:val="00B87C15"/>
    <w:rsid w:val="00B87C60"/>
    <w:rsid w:val="00B9038F"/>
    <w:rsid w:val="00B92394"/>
    <w:rsid w:val="00B93B4A"/>
    <w:rsid w:val="00B97D8A"/>
    <w:rsid w:val="00BA052F"/>
    <w:rsid w:val="00BA4B00"/>
    <w:rsid w:val="00BA5DEA"/>
    <w:rsid w:val="00BA6079"/>
    <w:rsid w:val="00BB03E5"/>
    <w:rsid w:val="00BB1EB1"/>
    <w:rsid w:val="00BB1FB4"/>
    <w:rsid w:val="00BB27B9"/>
    <w:rsid w:val="00BB2A25"/>
    <w:rsid w:val="00BB3562"/>
    <w:rsid w:val="00BC24FD"/>
    <w:rsid w:val="00BC51C2"/>
    <w:rsid w:val="00BC5C76"/>
    <w:rsid w:val="00BD057D"/>
    <w:rsid w:val="00BD5609"/>
    <w:rsid w:val="00BD5F47"/>
    <w:rsid w:val="00BD774D"/>
    <w:rsid w:val="00BE2CE4"/>
    <w:rsid w:val="00BE2D0E"/>
    <w:rsid w:val="00BE5170"/>
    <w:rsid w:val="00BE6496"/>
    <w:rsid w:val="00BF14E6"/>
    <w:rsid w:val="00BF1609"/>
    <w:rsid w:val="00BF2F88"/>
    <w:rsid w:val="00BF5CB3"/>
    <w:rsid w:val="00BF647E"/>
    <w:rsid w:val="00BF710A"/>
    <w:rsid w:val="00C00CC7"/>
    <w:rsid w:val="00C03BB5"/>
    <w:rsid w:val="00C04AF5"/>
    <w:rsid w:val="00C04FD9"/>
    <w:rsid w:val="00C068B7"/>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1311"/>
    <w:rsid w:val="00C444B6"/>
    <w:rsid w:val="00C466D6"/>
    <w:rsid w:val="00C50504"/>
    <w:rsid w:val="00C50798"/>
    <w:rsid w:val="00C52296"/>
    <w:rsid w:val="00C62193"/>
    <w:rsid w:val="00C6300D"/>
    <w:rsid w:val="00C64953"/>
    <w:rsid w:val="00C731BA"/>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670C4"/>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421C"/>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A7F6B"/>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314"/>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43AE"/>
    <w:rsid w:val="00F56704"/>
    <w:rsid w:val="00F577C7"/>
    <w:rsid w:val="00F57DE2"/>
    <w:rsid w:val="00F62CB5"/>
    <w:rsid w:val="00F63754"/>
    <w:rsid w:val="00F63E2E"/>
    <w:rsid w:val="00F66AF3"/>
    <w:rsid w:val="00F67A62"/>
    <w:rsid w:val="00F71E26"/>
    <w:rsid w:val="00F73FC3"/>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3063A4A"/>
    <w:rsid w:val="03213051"/>
    <w:rsid w:val="03420F71"/>
    <w:rsid w:val="034B64DC"/>
    <w:rsid w:val="0369351C"/>
    <w:rsid w:val="03C2479F"/>
    <w:rsid w:val="03C93EF0"/>
    <w:rsid w:val="03D52025"/>
    <w:rsid w:val="03D62AC1"/>
    <w:rsid w:val="04206CB9"/>
    <w:rsid w:val="043F3884"/>
    <w:rsid w:val="044871E4"/>
    <w:rsid w:val="047622DB"/>
    <w:rsid w:val="0483656A"/>
    <w:rsid w:val="04B47756"/>
    <w:rsid w:val="050C7229"/>
    <w:rsid w:val="05154540"/>
    <w:rsid w:val="0579142C"/>
    <w:rsid w:val="05AA7878"/>
    <w:rsid w:val="064D5686"/>
    <w:rsid w:val="069856B6"/>
    <w:rsid w:val="06DE0DA1"/>
    <w:rsid w:val="077C09BD"/>
    <w:rsid w:val="084D6B82"/>
    <w:rsid w:val="084F1504"/>
    <w:rsid w:val="086B6E04"/>
    <w:rsid w:val="08DF0273"/>
    <w:rsid w:val="08F935C9"/>
    <w:rsid w:val="08FD63CD"/>
    <w:rsid w:val="09443662"/>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11516"/>
    <w:rsid w:val="12DD24D4"/>
    <w:rsid w:val="133A06A3"/>
    <w:rsid w:val="13724B4D"/>
    <w:rsid w:val="13951510"/>
    <w:rsid w:val="149665F2"/>
    <w:rsid w:val="14F96473"/>
    <w:rsid w:val="151C49E5"/>
    <w:rsid w:val="154245FD"/>
    <w:rsid w:val="156F2B0D"/>
    <w:rsid w:val="15CF32F5"/>
    <w:rsid w:val="15F30F1D"/>
    <w:rsid w:val="16151DBB"/>
    <w:rsid w:val="16177834"/>
    <w:rsid w:val="166F221F"/>
    <w:rsid w:val="16B47AEA"/>
    <w:rsid w:val="171A4356"/>
    <w:rsid w:val="17C97348"/>
    <w:rsid w:val="184F663A"/>
    <w:rsid w:val="186F416F"/>
    <w:rsid w:val="18EC4891"/>
    <w:rsid w:val="195607FC"/>
    <w:rsid w:val="196A6A10"/>
    <w:rsid w:val="19EE4912"/>
    <w:rsid w:val="19F56E14"/>
    <w:rsid w:val="1A221E20"/>
    <w:rsid w:val="1A6356FD"/>
    <w:rsid w:val="1A8802AD"/>
    <w:rsid w:val="1A897324"/>
    <w:rsid w:val="1B161C74"/>
    <w:rsid w:val="1B36445B"/>
    <w:rsid w:val="1B515014"/>
    <w:rsid w:val="1B5709AF"/>
    <w:rsid w:val="1B684130"/>
    <w:rsid w:val="1BBF0B31"/>
    <w:rsid w:val="1BD57D3C"/>
    <w:rsid w:val="1BF7244D"/>
    <w:rsid w:val="1C082BE0"/>
    <w:rsid w:val="1C0979AC"/>
    <w:rsid w:val="1C666D48"/>
    <w:rsid w:val="1CD34086"/>
    <w:rsid w:val="1CFF1ABA"/>
    <w:rsid w:val="1D4670AD"/>
    <w:rsid w:val="1D6835DA"/>
    <w:rsid w:val="1D737BDD"/>
    <w:rsid w:val="1E3A594B"/>
    <w:rsid w:val="1E7F51D0"/>
    <w:rsid w:val="1EE86186"/>
    <w:rsid w:val="1F045991"/>
    <w:rsid w:val="1F5B7825"/>
    <w:rsid w:val="20053897"/>
    <w:rsid w:val="207D4D08"/>
    <w:rsid w:val="2088381B"/>
    <w:rsid w:val="20966F16"/>
    <w:rsid w:val="21E01B52"/>
    <w:rsid w:val="22071599"/>
    <w:rsid w:val="22635EB7"/>
    <w:rsid w:val="232337B3"/>
    <w:rsid w:val="23826D38"/>
    <w:rsid w:val="243C59F2"/>
    <w:rsid w:val="245C5BCF"/>
    <w:rsid w:val="24847912"/>
    <w:rsid w:val="258C4EBE"/>
    <w:rsid w:val="258F38AD"/>
    <w:rsid w:val="25F00177"/>
    <w:rsid w:val="26640D04"/>
    <w:rsid w:val="26B93C8A"/>
    <w:rsid w:val="26DA481E"/>
    <w:rsid w:val="26ED2967"/>
    <w:rsid w:val="274454D7"/>
    <w:rsid w:val="27560897"/>
    <w:rsid w:val="27704070"/>
    <w:rsid w:val="27885996"/>
    <w:rsid w:val="27EB500D"/>
    <w:rsid w:val="27EB6712"/>
    <w:rsid w:val="28174DCA"/>
    <w:rsid w:val="284E2B97"/>
    <w:rsid w:val="28745917"/>
    <w:rsid w:val="289555AD"/>
    <w:rsid w:val="289C1E3B"/>
    <w:rsid w:val="290D79F7"/>
    <w:rsid w:val="29EE06DF"/>
    <w:rsid w:val="2A335171"/>
    <w:rsid w:val="2A7C604D"/>
    <w:rsid w:val="2AD81657"/>
    <w:rsid w:val="2B24718D"/>
    <w:rsid w:val="2B530694"/>
    <w:rsid w:val="2C362403"/>
    <w:rsid w:val="2C5D588C"/>
    <w:rsid w:val="2C947094"/>
    <w:rsid w:val="2C9D6D6A"/>
    <w:rsid w:val="2D007805"/>
    <w:rsid w:val="2DBA3EE9"/>
    <w:rsid w:val="2E4035D3"/>
    <w:rsid w:val="2E8F6408"/>
    <w:rsid w:val="2E9E2D69"/>
    <w:rsid w:val="2EF023C1"/>
    <w:rsid w:val="2FA23810"/>
    <w:rsid w:val="2FA349A7"/>
    <w:rsid w:val="2FE6144C"/>
    <w:rsid w:val="3002120B"/>
    <w:rsid w:val="30641C15"/>
    <w:rsid w:val="306A418F"/>
    <w:rsid w:val="30D0322C"/>
    <w:rsid w:val="30F4741E"/>
    <w:rsid w:val="311319F0"/>
    <w:rsid w:val="317625C5"/>
    <w:rsid w:val="31FB454C"/>
    <w:rsid w:val="3253172F"/>
    <w:rsid w:val="32776048"/>
    <w:rsid w:val="33517261"/>
    <w:rsid w:val="33DB1E63"/>
    <w:rsid w:val="35204A34"/>
    <w:rsid w:val="35921D7C"/>
    <w:rsid w:val="359833FE"/>
    <w:rsid w:val="35DA7251"/>
    <w:rsid w:val="36151547"/>
    <w:rsid w:val="364E1EA4"/>
    <w:rsid w:val="36513788"/>
    <w:rsid w:val="369313F4"/>
    <w:rsid w:val="36BA1776"/>
    <w:rsid w:val="37403DBF"/>
    <w:rsid w:val="37A17413"/>
    <w:rsid w:val="37C60704"/>
    <w:rsid w:val="37D632A4"/>
    <w:rsid w:val="389D1302"/>
    <w:rsid w:val="38D3176D"/>
    <w:rsid w:val="39256002"/>
    <w:rsid w:val="39666756"/>
    <w:rsid w:val="397C174E"/>
    <w:rsid w:val="39E2691E"/>
    <w:rsid w:val="3A1A2818"/>
    <w:rsid w:val="3AF841EE"/>
    <w:rsid w:val="3B21776E"/>
    <w:rsid w:val="3B4B273B"/>
    <w:rsid w:val="3B851A0C"/>
    <w:rsid w:val="3BBE450D"/>
    <w:rsid w:val="3C471142"/>
    <w:rsid w:val="3C662063"/>
    <w:rsid w:val="3C9D0F95"/>
    <w:rsid w:val="3CB15D84"/>
    <w:rsid w:val="3D08404F"/>
    <w:rsid w:val="3E3E3EDE"/>
    <w:rsid w:val="3E5741A5"/>
    <w:rsid w:val="3EC402B4"/>
    <w:rsid w:val="3EE71B46"/>
    <w:rsid w:val="3F5D78C0"/>
    <w:rsid w:val="3FE500B7"/>
    <w:rsid w:val="40091EFE"/>
    <w:rsid w:val="401F4D75"/>
    <w:rsid w:val="402C1B48"/>
    <w:rsid w:val="404B4E97"/>
    <w:rsid w:val="408B2C98"/>
    <w:rsid w:val="40B85AC1"/>
    <w:rsid w:val="40F64838"/>
    <w:rsid w:val="413B6FE4"/>
    <w:rsid w:val="41540FED"/>
    <w:rsid w:val="41F422E6"/>
    <w:rsid w:val="41FA78B8"/>
    <w:rsid w:val="42110E10"/>
    <w:rsid w:val="42D11BDD"/>
    <w:rsid w:val="43257012"/>
    <w:rsid w:val="433C6BB6"/>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B07F04"/>
    <w:rsid w:val="4CD3671F"/>
    <w:rsid w:val="4D6E10B4"/>
    <w:rsid w:val="4DB02D71"/>
    <w:rsid w:val="4DF012DC"/>
    <w:rsid w:val="4F18233C"/>
    <w:rsid w:val="4F5F1358"/>
    <w:rsid w:val="4F667A5E"/>
    <w:rsid w:val="4FDD51BE"/>
    <w:rsid w:val="4FF33AF1"/>
    <w:rsid w:val="500F08E6"/>
    <w:rsid w:val="503931C0"/>
    <w:rsid w:val="50E8377C"/>
    <w:rsid w:val="51C6602A"/>
    <w:rsid w:val="51D3007D"/>
    <w:rsid w:val="522607F1"/>
    <w:rsid w:val="5292095A"/>
    <w:rsid w:val="52D7135E"/>
    <w:rsid w:val="52E338D0"/>
    <w:rsid w:val="53223399"/>
    <w:rsid w:val="532C718A"/>
    <w:rsid w:val="535B7D13"/>
    <w:rsid w:val="53C2320E"/>
    <w:rsid w:val="53CC3E89"/>
    <w:rsid w:val="53FB1A60"/>
    <w:rsid w:val="543812EA"/>
    <w:rsid w:val="548D566F"/>
    <w:rsid w:val="552047D3"/>
    <w:rsid w:val="556F7DFF"/>
    <w:rsid w:val="55B058A4"/>
    <w:rsid w:val="55B87770"/>
    <w:rsid w:val="55F02E46"/>
    <w:rsid w:val="567D3C0F"/>
    <w:rsid w:val="57151659"/>
    <w:rsid w:val="57461A60"/>
    <w:rsid w:val="578F46D2"/>
    <w:rsid w:val="580B5145"/>
    <w:rsid w:val="580F541A"/>
    <w:rsid w:val="584B7464"/>
    <w:rsid w:val="59833FEA"/>
    <w:rsid w:val="598D22D4"/>
    <w:rsid w:val="59E127AE"/>
    <w:rsid w:val="5A23466A"/>
    <w:rsid w:val="5A442119"/>
    <w:rsid w:val="5A5F23E7"/>
    <w:rsid w:val="5BDE376F"/>
    <w:rsid w:val="5C5D1F6E"/>
    <w:rsid w:val="5C621648"/>
    <w:rsid w:val="5C83213C"/>
    <w:rsid w:val="5CA60C0A"/>
    <w:rsid w:val="5CB4504F"/>
    <w:rsid w:val="5CD8261D"/>
    <w:rsid w:val="5D0437F9"/>
    <w:rsid w:val="5D6C3D84"/>
    <w:rsid w:val="5D6D745B"/>
    <w:rsid w:val="5E440FFB"/>
    <w:rsid w:val="5E6674CC"/>
    <w:rsid w:val="5F2C6BDD"/>
    <w:rsid w:val="5FD22F1B"/>
    <w:rsid w:val="604C4A18"/>
    <w:rsid w:val="604F520D"/>
    <w:rsid w:val="60562B9A"/>
    <w:rsid w:val="61A757FA"/>
    <w:rsid w:val="62270342"/>
    <w:rsid w:val="624C48B0"/>
    <w:rsid w:val="63413F81"/>
    <w:rsid w:val="65035E25"/>
    <w:rsid w:val="651615E2"/>
    <w:rsid w:val="65250CD7"/>
    <w:rsid w:val="65257C76"/>
    <w:rsid w:val="65285A30"/>
    <w:rsid w:val="653835A5"/>
    <w:rsid w:val="6600795B"/>
    <w:rsid w:val="663E1B61"/>
    <w:rsid w:val="66640F8C"/>
    <w:rsid w:val="66905A39"/>
    <w:rsid w:val="66CE74A3"/>
    <w:rsid w:val="66D17CF3"/>
    <w:rsid w:val="67165D4A"/>
    <w:rsid w:val="67362295"/>
    <w:rsid w:val="676F6A40"/>
    <w:rsid w:val="6786560F"/>
    <w:rsid w:val="68403F4C"/>
    <w:rsid w:val="685166A1"/>
    <w:rsid w:val="686B687B"/>
    <w:rsid w:val="694E6C50"/>
    <w:rsid w:val="6A446F9E"/>
    <w:rsid w:val="6A9968AE"/>
    <w:rsid w:val="6AB01AF6"/>
    <w:rsid w:val="6B1174E9"/>
    <w:rsid w:val="6B544194"/>
    <w:rsid w:val="6B574BF4"/>
    <w:rsid w:val="6BDD60B8"/>
    <w:rsid w:val="6C051A03"/>
    <w:rsid w:val="6C39655D"/>
    <w:rsid w:val="6C6A062B"/>
    <w:rsid w:val="6C9D0411"/>
    <w:rsid w:val="6CC2291D"/>
    <w:rsid w:val="6CFB321B"/>
    <w:rsid w:val="6D267A43"/>
    <w:rsid w:val="6DDA6D56"/>
    <w:rsid w:val="6DE73377"/>
    <w:rsid w:val="6E396A33"/>
    <w:rsid w:val="6EFD2352"/>
    <w:rsid w:val="6F2C108E"/>
    <w:rsid w:val="6F87603C"/>
    <w:rsid w:val="6FC32266"/>
    <w:rsid w:val="70D66AD8"/>
    <w:rsid w:val="71A639E2"/>
    <w:rsid w:val="71D67076"/>
    <w:rsid w:val="72174F5B"/>
    <w:rsid w:val="72276780"/>
    <w:rsid w:val="72913278"/>
    <w:rsid w:val="72CE6F7E"/>
    <w:rsid w:val="72D14055"/>
    <w:rsid w:val="72FD6B9B"/>
    <w:rsid w:val="73172A55"/>
    <w:rsid w:val="738433D9"/>
    <w:rsid w:val="73A11462"/>
    <w:rsid w:val="741D7A1D"/>
    <w:rsid w:val="743202E6"/>
    <w:rsid w:val="745023E0"/>
    <w:rsid w:val="74621D3E"/>
    <w:rsid w:val="747A1A9F"/>
    <w:rsid w:val="757E69B8"/>
    <w:rsid w:val="759E3EE9"/>
    <w:rsid w:val="761A215B"/>
    <w:rsid w:val="7621335D"/>
    <w:rsid w:val="765D644D"/>
    <w:rsid w:val="770D0111"/>
    <w:rsid w:val="77D41A8B"/>
    <w:rsid w:val="77F61B47"/>
    <w:rsid w:val="781563AF"/>
    <w:rsid w:val="786A7C83"/>
    <w:rsid w:val="78F34F0C"/>
    <w:rsid w:val="792C3337"/>
    <w:rsid w:val="79794135"/>
    <w:rsid w:val="79A53CD6"/>
    <w:rsid w:val="7A3351A6"/>
    <w:rsid w:val="7A4E106F"/>
    <w:rsid w:val="7A695863"/>
    <w:rsid w:val="7AA75347"/>
    <w:rsid w:val="7AC761E2"/>
    <w:rsid w:val="7B10750C"/>
    <w:rsid w:val="7BA82472"/>
    <w:rsid w:val="7BFB53AA"/>
    <w:rsid w:val="7C240E84"/>
    <w:rsid w:val="7CCF3C8F"/>
    <w:rsid w:val="7CD6353E"/>
    <w:rsid w:val="7D0560F5"/>
    <w:rsid w:val="7D796B21"/>
    <w:rsid w:val="7DCA03D8"/>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7"/>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8"/>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29"/>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0"/>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semiHidden/>
    <w:qFormat/>
    <w:uiPriority w:val="0"/>
  </w:style>
  <w:style w:type="character" w:styleId="25">
    <w:name w:val="Hyperlink"/>
    <w:qFormat/>
    <w:uiPriority w:val="99"/>
    <w:rPr>
      <w:color w:val="0000FF"/>
      <w:u w:val="single"/>
    </w:rPr>
  </w:style>
  <w:style w:type="character" w:styleId="26">
    <w:name w:val="annotation reference"/>
    <w:qFormat/>
    <w:uiPriority w:val="0"/>
    <w:rPr>
      <w:sz w:val="16"/>
    </w:rPr>
  </w:style>
  <w:style w:type="character" w:customStyle="1" w:styleId="27">
    <w:name w:val="标题 4 字符"/>
    <w:link w:val="5"/>
    <w:qFormat/>
    <w:uiPriority w:val="0"/>
    <w:rPr>
      <w:rFonts w:ascii="Arial" w:hAnsi="Arial"/>
      <w:b/>
    </w:rPr>
  </w:style>
  <w:style w:type="character" w:customStyle="1" w:styleId="28">
    <w:name w:val="批注文字 字符"/>
    <w:link w:val="12"/>
    <w:qFormat/>
    <w:uiPriority w:val="0"/>
    <w:rPr>
      <w:rFonts w:ascii="Arial" w:hAnsi="Arial"/>
      <w:lang w:val="en-GB" w:eastAsia="en-US"/>
    </w:rPr>
  </w:style>
  <w:style w:type="character" w:customStyle="1" w:styleId="29">
    <w:name w:val="批注框文本 字符"/>
    <w:link w:val="16"/>
    <w:semiHidden/>
    <w:qFormat/>
    <w:uiPriority w:val="99"/>
    <w:rPr>
      <w:rFonts w:ascii="Segoe UI" w:hAnsi="Segoe UI" w:cs="Segoe UI"/>
      <w:sz w:val="18"/>
      <w:szCs w:val="18"/>
      <w:lang w:eastAsia="en-US"/>
    </w:rPr>
  </w:style>
  <w:style w:type="character" w:customStyle="1" w:styleId="30">
    <w:name w:val="批注主题 字符"/>
    <w:link w:val="20"/>
    <w:semiHidden/>
    <w:qFormat/>
    <w:uiPriority w:val="99"/>
    <w:rPr>
      <w:rFonts w:ascii="Arial" w:hAnsi="Arial"/>
      <w:b/>
      <w:bCs/>
      <w:lang w:val="en-GB" w:eastAsia="en-US"/>
    </w:rPr>
  </w:style>
  <w:style w:type="paragraph" w:customStyle="1" w:styleId="31">
    <w:name w:val="B1"/>
    <w:basedOn w:val="1"/>
    <w:qFormat/>
    <w:uiPriority w:val="0"/>
    <w:pPr>
      <w:ind w:left="567" w:hanging="567"/>
      <w:jc w:val="both"/>
    </w:pPr>
    <w:rPr>
      <w:rFonts w:ascii="Arial" w:hAnsi="Arial"/>
    </w:rPr>
  </w:style>
  <w:style w:type="paragraph" w:customStyle="1" w:styleId="32">
    <w:name w:val="00 BodyText"/>
    <w:basedOn w:val="1"/>
    <w:qFormat/>
    <w:uiPriority w:val="0"/>
    <w:pPr>
      <w:spacing w:after="220"/>
    </w:pPr>
    <w:rPr>
      <w:rFonts w:ascii="Arial" w:hAnsi="Arial"/>
      <w:sz w:val="22"/>
      <w:lang w:val="en-US"/>
    </w:rPr>
  </w:style>
  <w:style w:type="paragraph" w:customStyle="1" w:styleId="33">
    <w:name w:val="??"/>
    <w:qFormat/>
    <w:uiPriority w:val="0"/>
    <w:pPr>
      <w:widowControl w:val="0"/>
    </w:pPr>
    <w:rPr>
      <w:rFonts w:ascii="Times New Roman" w:hAnsi="Times New Roman" w:eastAsia="宋体" w:cs="Times New Roman"/>
      <w:lang w:val="en-US" w:eastAsia="en-US" w:bidi="ar-SA"/>
    </w:rPr>
  </w:style>
  <w:style w:type="paragraph" w:customStyle="1" w:styleId="34">
    <w:name w:val="??? 2"/>
    <w:basedOn w:val="33"/>
    <w:next w:val="33"/>
    <w:qFormat/>
    <w:uiPriority w:val="0"/>
    <w:pPr>
      <w:keepNext/>
    </w:pPr>
    <w:rPr>
      <w:rFonts w:ascii="Arial" w:hAnsi="Arial"/>
      <w:b/>
      <w:sz w:val="24"/>
    </w:rPr>
  </w:style>
  <w:style w:type="paragraph" w:customStyle="1" w:styleId="35">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7">
    <w:name w:val="done"/>
    <w:basedOn w:val="36"/>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8">
    <w:name w:val="Not Done"/>
    <w:basedOn w:val="37"/>
    <w:qFormat/>
    <w:uiPriority w:val="0"/>
    <w:pPr>
      <w:numPr>
        <w:numId w:val="4"/>
      </w:numPr>
      <w:tabs>
        <w:tab w:val="left" w:pos="0"/>
      </w:tabs>
    </w:pPr>
    <w:rPr>
      <w:color w:val="FF0000"/>
    </w:rPr>
  </w:style>
  <w:style w:type="paragraph" w:styleId="39">
    <w:name w:val="List Paragraph"/>
    <w:basedOn w:val="1"/>
    <w:link w:val="52"/>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0">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1">
    <w:name w:val="15"/>
    <w:qFormat/>
    <w:uiPriority w:val="0"/>
    <w:rPr>
      <w:rFonts w:hint="default" w:ascii="Arial" w:hAnsi="Arial" w:eastAsia="宋体" w:cs="Arial"/>
      <w:color w:val="0000FF"/>
      <w:kern w:val="2"/>
    </w:rPr>
  </w:style>
  <w:style w:type="paragraph" w:customStyle="1" w:styleId="42">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4">
    <w:name w:val="TH"/>
    <w:basedOn w:val="1"/>
    <w:qFormat/>
    <w:uiPriority w:val="0"/>
    <w:pPr>
      <w:keepNext/>
      <w:keepLines/>
      <w:spacing w:before="60"/>
      <w:jc w:val="center"/>
    </w:pPr>
    <w:rPr>
      <w:rFonts w:ascii="Arial" w:hAnsi="Arial"/>
      <w:b/>
    </w:rPr>
  </w:style>
  <w:style w:type="paragraph" w:customStyle="1" w:styleId="45">
    <w:name w:val="TAH"/>
    <w:basedOn w:val="46"/>
    <w:qFormat/>
    <w:uiPriority w:val="99"/>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pPr>
    <w:rPr>
      <w:rFonts w:ascii="Arial" w:hAnsi="Arial"/>
      <w:sz w:val="18"/>
    </w:rPr>
  </w:style>
  <w:style w:type="paragraph" w:customStyle="1" w:styleId="48">
    <w:name w:val="Doc-text2"/>
    <w:basedOn w:val="1"/>
    <w:qFormat/>
    <w:uiPriority w:val="0"/>
    <w:pPr>
      <w:tabs>
        <w:tab w:val="left" w:pos="1622"/>
      </w:tabs>
      <w:spacing w:before="0"/>
      <w:ind w:left="1622" w:hanging="363"/>
    </w:pPr>
  </w:style>
  <w:style w:type="paragraph" w:customStyle="1" w:styleId="49">
    <w:name w:val="B2"/>
    <w:basedOn w:val="14"/>
    <w:qFormat/>
    <w:uiPriority w:val="0"/>
  </w:style>
  <w:style w:type="paragraph" w:customStyle="1" w:styleId="50">
    <w:name w:val="main text"/>
    <w:basedOn w:val="1"/>
    <w:link w:val="51"/>
    <w:qFormat/>
    <w:uiPriority w:val="0"/>
    <w:pPr>
      <w:spacing w:before="60" w:beforeLines="0" w:after="60"/>
      <w:ind w:firstLine="200" w:firstLineChars="200"/>
      <w:jc w:val="both"/>
    </w:pPr>
    <w:rPr>
      <w:rFonts w:eastAsia="Malgun Gothic" w:cs="Batang"/>
      <w:lang w:eastAsia="ko-KR"/>
    </w:rPr>
  </w:style>
  <w:style w:type="character" w:customStyle="1" w:styleId="51">
    <w:name w:val="main text Char"/>
    <w:link w:val="50"/>
    <w:qFormat/>
    <w:uiPriority w:val="0"/>
    <w:rPr>
      <w:rFonts w:eastAsia="Malgun Gothic" w:cs="Batang"/>
      <w:lang w:val="en-GB" w:eastAsia="ko-KR"/>
    </w:rPr>
  </w:style>
  <w:style w:type="character" w:customStyle="1" w:styleId="52">
    <w:name w:val="列表段落 字符"/>
    <w:link w:val="39"/>
    <w:qFormat/>
    <w:uiPriority w:val="34"/>
    <w:rPr>
      <w:rFonts w:ascii="等线" w:hAnsi="等线" w:eastAsia="等线"/>
      <w:kern w:val="2"/>
      <w:sz w:val="21"/>
      <w:szCs w:val="22"/>
    </w:rPr>
  </w:style>
  <w:style w:type="paragraph" w:customStyle="1" w:styleId="53">
    <w:name w:val="EmailDiscussion2"/>
    <w:basedOn w:val="48"/>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10</Pages>
  <Words>2273</Words>
  <Characters>12959</Characters>
  <Lines>107</Lines>
  <Paragraphs>30</Paragraphs>
  <TotalTime>1</TotalTime>
  <ScaleCrop>false</ScaleCrop>
  <LinksUpToDate>false</LinksUpToDate>
  <CharactersWithSpaces>15202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2023-09-28T08:08:00Z</dcterms:created>
  <dc:creator>CMCC</dc:creator>
  <cp:lastModifiedBy>CMCC-hulijie</cp:lastModifiedBy>
  <cp:lastPrinted>2002-04-23T01:10:00Z</cp:lastPrinted>
  <dcterms:modified xsi:type="dcterms:W3CDTF">2023-11-03T10:14:46Z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0B40290FDD314EA5A0D809E8D7F040F4</vt:lpwstr>
  </property>
</Properties>
</file>