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zh-CN"/>
        </w:rPr>
      </w:pPr>
      <w:r>
        <w:rPr>
          <w:rFonts w:hint="eastAsia" w:ascii="Arial" w:hAnsi="Arial"/>
          <w:b/>
          <w:sz w:val="24"/>
          <w:lang w:val="en-US" w:eastAsia="ja-JP"/>
        </w:rPr>
        <w:t>3GPP TSG RAN WG1 #11</w:t>
      </w:r>
      <w:r>
        <w:rPr>
          <w:rFonts w:hint="eastAsia" w:ascii="Arial" w:hAnsi="Arial"/>
          <w:b/>
          <w:sz w:val="24"/>
          <w:lang w:val="en-US" w:eastAsia="zh-CN"/>
        </w:rPr>
        <w:t>5</w:t>
      </w:r>
      <w:r>
        <w:rPr>
          <w:rFonts w:ascii="Arial" w:hAnsi="Arial"/>
          <w:b/>
          <w:sz w:val="24"/>
          <w:lang w:val="en-US" w:eastAsia="ja-JP"/>
        </w:rPr>
        <w:tab/>
      </w:r>
      <w:r>
        <w:rPr>
          <w:rFonts w:hint="eastAsia" w:ascii="Arial" w:hAnsi="Arial"/>
          <w:b/>
          <w:sz w:val="24"/>
          <w:lang w:val="en-US" w:eastAsia="ja-JP"/>
        </w:rPr>
        <w:t>R1-2311488</w:t>
      </w:r>
    </w:p>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Chicago, USA, November 13th – November 17th, 2023</w:t>
      </w:r>
    </w:p>
    <w:p>
      <w:pPr>
        <w:widowControl w:val="0"/>
        <w:spacing w:before="120"/>
        <w:jc w:val="both"/>
        <w:rPr>
          <w:sz w:val="24"/>
          <w:szCs w:val="24"/>
          <w:lang w:eastAsia="zh-CN"/>
        </w:rPr>
      </w:pP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0" w:name="OLE_LINK4"/>
      <w:bookmarkStart w:id="1" w:name="OLE_LINK3"/>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2" w:name="Title"/>
      <w:bookmarkEnd w:id="2"/>
      <w:r>
        <w:rPr>
          <w:rFonts w:ascii="Arial" w:hAnsi="Arial"/>
          <w:b/>
          <w:sz w:val="22"/>
          <w:szCs w:val="22"/>
          <w:lang w:val="en-US"/>
        </w:rPr>
        <w:tab/>
      </w:r>
      <w:r>
        <w:rPr>
          <w:rFonts w:hint="eastAsia" w:ascii="Arial" w:hAnsi="Arial"/>
          <w:b/>
          <w:sz w:val="22"/>
          <w:szCs w:val="22"/>
          <w:lang w:val="en-US"/>
        </w:rPr>
        <w:t>Remaining issues on cell DTX DRX mechanism for NES</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8.5</w:t>
      </w:r>
      <w:r>
        <w:rPr>
          <w:rFonts w:ascii="Arial" w:hAnsi="Arial"/>
          <w:b/>
          <w:sz w:val="22"/>
          <w:szCs w:val="22"/>
          <w:lang w:val="en-US" w:eastAsia="zh-CN"/>
        </w:rPr>
        <w:t>.2</w:t>
      </w:r>
    </w:p>
    <w:bookmarkEnd w:id="0"/>
    <w:bookmarkEnd w:id="1"/>
    <w:p>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3" w:name="DocumentFor"/>
      <w:bookmarkEnd w:id="3"/>
      <w:r>
        <w:rPr>
          <w:rFonts w:ascii="Arial" w:hAnsi="Arial"/>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rPr>
      </w:pPr>
      <w:bookmarkStart w:id="4" w:name="_Ref4817"/>
      <w:r>
        <w:rPr>
          <w:rFonts w:ascii="Arial" w:hAnsi="Arial"/>
          <w:sz w:val="36"/>
        </w:rPr>
        <w:t>Introduction</w:t>
      </w:r>
      <w:bookmarkEnd w:id="4"/>
    </w:p>
    <w:p>
      <w:pPr>
        <w:spacing w:before="120"/>
        <w:jc w:val="both"/>
        <w:rPr>
          <w:rFonts w:hint="default"/>
          <w:sz w:val="21"/>
          <w:szCs w:val="21"/>
          <w:lang w:val="en-US" w:eastAsia="zh-CN"/>
        </w:rPr>
      </w:pPr>
      <w:r>
        <w:rPr>
          <w:rFonts w:hint="default"/>
          <w:sz w:val="21"/>
          <w:szCs w:val="21"/>
          <w:lang w:val="en-US" w:eastAsia="zh-CN"/>
        </w:rPr>
        <w:t xml:space="preserve">During </w:t>
      </w:r>
      <w:r>
        <w:rPr>
          <w:rFonts w:hint="eastAsia"/>
          <w:sz w:val="21"/>
          <w:szCs w:val="21"/>
          <w:lang w:val="en-US" w:eastAsia="zh-CN"/>
        </w:rPr>
        <w:t xml:space="preserve">previous </w:t>
      </w:r>
      <w:r>
        <w:rPr>
          <w:rFonts w:hint="default"/>
          <w:sz w:val="21"/>
          <w:szCs w:val="21"/>
          <w:lang w:val="en-US" w:eastAsia="zh-CN"/>
        </w:rPr>
        <w:t>RAN1</w:t>
      </w:r>
      <w:r>
        <w:rPr>
          <w:rFonts w:hint="eastAsia"/>
          <w:sz w:val="21"/>
          <w:szCs w:val="21"/>
          <w:lang w:val="en-US" w:eastAsia="zh-CN"/>
        </w:rPr>
        <w:t xml:space="preserve"> </w:t>
      </w:r>
      <w:r>
        <w:rPr>
          <w:rFonts w:hint="default"/>
          <w:sz w:val="21"/>
          <w:szCs w:val="21"/>
          <w:lang w:val="en-US" w:eastAsia="zh-CN"/>
        </w:rPr>
        <w:t>meeting</w:t>
      </w:r>
      <w:r>
        <w:rPr>
          <w:rFonts w:hint="eastAsia"/>
          <w:sz w:val="21"/>
          <w:szCs w:val="21"/>
          <w:lang w:val="en-US" w:eastAsia="zh-CN"/>
        </w:rPr>
        <w:t>s</w:t>
      </w:r>
      <w:r>
        <w:rPr>
          <w:rFonts w:hint="default"/>
          <w:sz w:val="21"/>
          <w:szCs w:val="21"/>
          <w:lang w:val="en-US" w:eastAsia="zh-CN"/>
        </w:rPr>
        <w:t>, cell DTX/DRX related issues were discussed</w:t>
      </w:r>
      <w:r>
        <w:rPr>
          <w:rFonts w:hint="eastAsia"/>
          <w:sz w:val="21"/>
          <w:szCs w:val="21"/>
          <w:lang w:val="en-US" w:eastAsia="zh-CN"/>
        </w:rPr>
        <w:t xml:space="preserve"> and agreements were made</w:t>
      </w:r>
      <w:r>
        <w:rPr>
          <w:rFonts w:hint="default"/>
          <w:sz w:val="21"/>
          <w:szCs w:val="21"/>
          <w:lang w:val="en-US" w:eastAsia="zh-CN"/>
        </w:rPr>
        <w:t xml:space="preserve">, </w:t>
      </w:r>
      <w:r>
        <w:rPr>
          <w:rFonts w:hint="eastAsia"/>
          <w:sz w:val="21"/>
          <w:szCs w:val="21"/>
          <w:lang w:val="en-US" w:eastAsia="zh-CN"/>
        </w:rPr>
        <w:t>including impacted signals/channels, and PDCCH based cell DTX/DRX activation/deactivation</w:t>
      </w:r>
      <w:r>
        <w:rPr>
          <w:rFonts w:hint="default"/>
          <w:sz w:val="21"/>
          <w:szCs w:val="21"/>
          <w:lang w:val="en-US" w:eastAsia="zh-CN"/>
        </w:rPr>
        <w:t xml:space="preserve"> </w:t>
      </w:r>
      <w:r>
        <w:rPr>
          <w:rFonts w:hint="eastAsia"/>
          <w:sz w:val="21"/>
          <w:szCs w:val="21"/>
          <w:lang w:val="en-US" w:eastAsia="zh-CN"/>
        </w:rPr>
        <w:t xml:space="preserve">related designs. </w:t>
      </w:r>
    </w:p>
    <w:p>
      <w:pPr>
        <w:adjustRightInd w:val="0"/>
        <w:snapToGrid w:val="0"/>
        <w:spacing w:before="0" w:beforeLines="0" w:line="240" w:lineRule="auto"/>
        <w:jc w:val="both"/>
        <w:rPr>
          <w:lang w:val="en-US"/>
        </w:rPr>
      </w:pPr>
      <w:r>
        <w:rPr>
          <w:sz w:val="21"/>
          <w:szCs w:val="21"/>
        </w:rPr>
        <w:t>In this contribution, we will</w:t>
      </w:r>
      <w:r>
        <w:rPr>
          <w:rFonts w:hint="default"/>
          <w:sz w:val="21"/>
          <w:szCs w:val="21"/>
          <w:lang w:val="en-US"/>
        </w:rPr>
        <w:t xml:space="preserve"> give our consideration</w:t>
      </w:r>
      <w:r>
        <w:rPr>
          <w:rFonts w:hint="eastAsia"/>
          <w:sz w:val="21"/>
          <w:szCs w:val="21"/>
          <w:lang w:val="en-US" w:eastAsia="zh-CN"/>
        </w:rPr>
        <w:t>s</w:t>
      </w:r>
      <w:r>
        <w:rPr>
          <w:rFonts w:hint="default"/>
          <w:sz w:val="21"/>
          <w:szCs w:val="21"/>
          <w:lang w:val="en-US"/>
        </w:rPr>
        <w:t xml:space="preserve"> on</w:t>
      </w:r>
      <w:r>
        <w:rPr>
          <w:sz w:val="21"/>
          <w:szCs w:val="21"/>
        </w:rPr>
        <w:t xml:space="preserve"> </w:t>
      </w:r>
      <w:r>
        <w:rPr>
          <w:rFonts w:hint="eastAsia"/>
          <w:sz w:val="21"/>
          <w:szCs w:val="21"/>
          <w:lang w:val="en-US" w:eastAsia="zh-CN"/>
        </w:rPr>
        <w:t>two</w:t>
      </w:r>
      <w:r>
        <w:rPr>
          <w:rFonts w:hint="default"/>
          <w:sz w:val="21"/>
          <w:szCs w:val="21"/>
          <w:lang w:val="en-US"/>
        </w:rPr>
        <w:t xml:space="preserve"> </w:t>
      </w:r>
      <w:r>
        <w:rPr>
          <w:rFonts w:hint="eastAsia"/>
          <w:sz w:val="21"/>
          <w:szCs w:val="21"/>
          <w:lang w:val="en-US" w:eastAsia="zh-CN"/>
        </w:rPr>
        <w:t xml:space="preserve">remaining issues </w:t>
      </w:r>
      <w:r>
        <w:rPr>
          <w:rFonts w:hint="default"/>
          <w:sz w:val="21"/>
          <w:szCs w:val="21"/>
          <w:lang w:val="en-US"/>
        </w:rPr>
        <w:t>for cell DTX/DRX</w:t>
      </w:r>
      <w:r>
        <w:rPr>
          <w:rFonts w:hint="eastAsia"/>
          <w:sz w:val="21"/>
          <w:szCs w:val="21"/>
          <w:lang w:val="en-US" w:eastAsia="zh-CN"/>
        </w:rPr>
        <w:t>, one is for PDCCH monitoring when C-DRX is also configured, and the other one is about reference time for application time</w:t>
      </w:r>
      <w:r>
        <w:rPr>
          <w:lang w:val="en-US"/>
        </w:rPr>
        <w:t>.</w:t>
      </w: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ascii="Arial" w:hAnsi="Arial"/>
          <w:sz w:val="36"/>
          <w:lang w:val="en-US"/>
        </w:rPr>
        <w:t xml:space="preserve">Discussion on </w:t>
      </w:r>
      <w:r>
        <w:rPr>
          <w:rFonts w:hint="eastAsia" w:ascii="Arial" w:hAnsi="Arial"/>
          <w:sz w:val="36"/>
          <w:lang w:val="en-US" w:eastAsia="zh-CN"/>
        </w:rPr>
        <w:t xml:space="preserve">monitoring of DCI format 2_9 </w:t>
      </w:r>
    </w:p>
    <w:p>
      <w:pPr>
        <w:adjustRightInd w:val="0"/>
        <w:snapToGrid w:val="0"/>
        <w:spacing w:before="0" w:beforeLines="0" w:line="240" w:lineRule="auto"/>
        <w:rPr>
          <w:lang w:val="en-US" w:eastAsia="zh-CN"/>
        </w:rPr>
      </w:pPr>
      <w:r>
        <w:rPr>
          <w:rFonts w:hint="eastAsia"/>
          <w:lang w:val="en-US" w:eastAsia="zh-CN"/>
        </w:rPr>
        <w:t>During RAN1#114b,</w:t>
      </w:r>
      <w:r>
        <w:rPr>
          <w:lang w:val="en-US" w:eastAsia="zh-CN"/>
        </w:rPr>
        <w:t xml:space="preserve"> the monitoring occasion of</w:t>
      </w:r>
      <w:r>
        <w:rPr>
          <w:rFonts w:hint="eastAsia"/>
          <w:lang w:val="en-US" w:eastAsia="zh-CN"/>
        </w:rPr>
        <w:t xml:space="preserve"> DCI format 2_9 was discussed </w:t>
      </w:r>
      <w:r>
        <w:rPr>
          <w:lang w:val="en-US" w:eastAsia="zh-CN"/>
        </w:rPr>
        <w:t xml:space="preserve">with the consideration of operation of </w:t>
      </w:r>
      <w:r>
        <w:rPr>
          <w:rFonts w:hint="eastAsia"/>
          <w:lang w:val="en-US" w:eastAsia="zh-CN"/>
        </w:rPr>
        <w:t>UE C-DRX, the following two alternatives are finally discussed, without consensus.</w:t>
      </w:r>
    </w:p>
    <w:p>
      <w:pPr>
        <w:adjustRightInd w:val="0"/>
        <w:snapToGrid w:val="0"/>
        <w:spacing w:before="0" w:beforeLines="0" w:line="240" w:lineRule="auto"/>
        <w:rPr>
          <w:lang w:val="en-US" w:eastAsia="zh-CN"/>
        </w:rPr>
      </w:pPr>
    </w:p>
    <w:p>
      <w:pPr>
        <w:adjustRightInd w:val="0"/>
        <w:snapToGrid w:val="0"/>
        <w:spacing w:before="0" w:beforeLines="0" w:line="240" w:lineRule="auto"/>
        <w:rPr>
          <w:lang w:eastAsia="zh-CN"/>
        </w:rPr>
      </w:pPr>
      <w:r>
        <w:rPr>
          <w:lang w:eastAsia="zh-CN"/>
        </w:rPr>
        <w:t>Possible alternatives related to DCI format 2-9 during non-active periods of C-DRX</w:t>
      </w:r>
    </w:p>
    <w:p>
      <w:pPr>
        <w:numPr>
          <w:ilvl w:val="0"/>
          <w:numId w:val="6"/>
        </w:numPr>
        <w:suppressAutoHyphens/>
        <w:adjustRightInd w:val="0"/>
        <w:snapToGrid w:val="0"/>
        <w:spacing w:before="0" w:beforeLines="0" w:line="240" w:lineRule="auto"/>
        <w:ind w:left="720" w:hanging="360"/>
        <w:jc w:val="both"/>
        <w:rPr>
          <w:lang w:eastAsia="zh-CN"/>
        </w:rPr>
      </w:pPr>
      <w:r>
        <w:rPr>
          <w:lang w:eastAsia="zh-CN"/>
        </w:rPr>
        <w:t>Alt 1’) UE does not monitor DCI format 2-9 during non-active periods of C-DRX</w:t>
      </w:r>
    </w:p>
    <w:p>
      <w:pPr>
        <w:numPr>
          <w:ilvl w:val="0"/>
          <w:numId w:val="6"/>
        </w:numPr>
        <w:suppressAutoHyphens/>
        <w:adjustRightInd w:val="0"/>
        <w:snapToGrid w:val="0"/>
        <w:spacing w:before="0" w:beforeLines="0" w:line="240" w:lineRule="auto"/>
        <w:ind w:left="720" w:hanging="360"/>
        <w:jc w:val="both"/>
        <w:rPr>
          <w:lang w:eastAsia="zh-CN"/>
        </w:rPr>
      </w:pPr>
      <w:r>
        <w:rPr>
          <w:lang w:eastAsia="zh-CN"/>
        </w:rPr>
        <w:t>Alt 2) UE is expected to monitor DCI format 2-9 during non-active periods of C-DRX</w:t>
      </w:r>
    </w:p>
    <w:p>
      <w:pPr>
        <w:adjustRightInd w:val="0"/>
        <w:snapToGrid w:val="0"/>
        <w:spacing w:before="0" w:beforeLines="0" w:line="240" w:lineRule="auto"/>
        <w:rPr>
          <w:lang w:val="en-US" w:eastAsia="zh-CN"/>
        </w:rPr>
      </w:pPr>
    </w:p>
    <w:p>
      <w:pPr>
        <w:adjustRightInd w:val="0"/>
        <w:snapToGrid w:val="0"/>
        <w:spacing w:before="0" w:beforeLines="0" w:line="240" w:lineRule="auto"/>
        <w:rPr>
          <w:lang w:val="en-US" w:eastAsia="zh-CN"/>
        </w:rPr>
      </w:pPr>
      <w:r>
        <w:rPr>
          <w:rFonts w:hint="eastAsia"/>
          <w:lang w:val="en-US" w:eastAsia="zh-CN"/>
        </w:rPr>
        <w:t xml:space="preserve">To our understanding, allow UE to monitor </w:t>
      </w:r>
      <w:r>
        <w:rPr>
          <w:lang w:eastAsia="zh-CN"/>
        </w:rPr>
        <w:t>DCI format 2-9 during non-active periods of C-DRX</w:t>
      </w:r>
      <w:r>
        <w:rPr>
          <w:rFonts w:hint="eastAsia"/>
          <w:lang w:val="en-US" w:eastAsia="zh-CN"/>
        </w:rPr>
        <w:t xml:space="preserve"> can reduce network signaling overhead, maximize network energy saving, respond fast to traffic varying and can provide energy saving gain</w:t>
      </w:r>
      <w:r>
        <w:rPr>
          <w:lang w:val="en-US" w:eastAsia="zh-CN"/>
        </w:rPr>
        <w:t>s also</w:t>
      </w:r>
      <w:r>
        <w:rPr>
          <w:rFonts w:hint="eastAsia"/>
          <w:lang w:val="en-US" w:eastAsia="zh-CN"/>
        </w:rPr>
        <w:t xml:space="preserve"> for UE in some cases. </w:t>
      </w:r>
    </w:p>
    <w:p>
      <w:pPr>
        <w:adjustRightInd w:val="0"/>
        <w:snapToGrid w:val="0"/>
        <w:spacing w:before="0" w:beforeLines="0" w:line="240" w:lineRule="auto"/>
        <w:rPr>
          <w:lang w:val="en-US" w:eastAsia="zh-CN"/>
        </w:rPr>
      </w:pPr>
    </w:p>
    <w:p>
      <w:pPr>
        <w:adjustRightInd w:val="0"/>
        <w:snapToGrid w:val="0"/>
        <w:spacing w:before="0" w:beforeLines="0" w:line="240" w:lineRule="auto"/>
        <w:rPr>
          <w:lang w:val="en-US" w:eastAsia="zh-CN"/>
        </w:rPr>
      </w:pPr>
      <w:r>
        <w:rPr>
          <w:rFonts w:hint="eastAsia"/>
          <w:lang w:val="en-US" w:eastAsia="zh-CN"/>
        </w:rPr>
        <w:t>The detail analysis of benefit for Alt 2) is provided in the following.</w:t>
      </w:r>
    </w:p>
    <w:p>
      <w:pPr>
        <w:adjustRightInd w:val="0"/>
        <w:snapToGrid w:val="0"/>
        <w:spacing w:before="0" w:beforeLines="0" w:line="240" w:lineRule="auto"/>
        <w:rPr>
          <w:lang w:val="en-US" w:eastAsia="zh-CN"/>
        </w:rPr>
      </w:pPr>
    </w:p>
    <w:p>
      <w:pPr>
        <w:numPr>
          <w:ilvl w:val="0"/>
          <w:numId w:val="7"/>
        </w:numPr>
        <w:adjustRightInd w:val="0"/>
        <w:snapToGrid w:val="0"/>
        <w:spacing w:before="0" w:beforeLines="0" w:line="240" w:lineRule="auto"/>
        <w:ind w:left="420" w:hanging="420"/>
        <w:rPr>
          <w:b/>
          <w:bCs/>
          <w:lang w:val="en-US" w:eastAsia="zh-CN"/>
        </w:rPr>
      </w:pPr>
      <w:r>
        <w:rPr>
          <w:rFonts w:hint="eastAsia"/>
          <w:b/>
          <w:bCs/>
          <w:lang w:val="en-US" w:eastAsia="zh-CN"/>
        </w:rPr>
        <w:t>Network signaling reduction</w:t>
      </w:r>
    </w:p>
    <w:p>
      <w:pPr>
        <w:adjustRightInd w:val="0"/>
        <w:snapToGrid w:val="0"/>
        <w:spacing w:before="0" w:beforeLines="0" w:line="240" w:lineRule="auto"/>
        <w:rPr>
          <w:lang w:val="en-US" w:eastAsia="zh-CN"/>
        </w:rPr>
      </w:pPr>
    </w:p>
    <w:p>
      <w:pPr>
        <w:adjustRightInd w:val="0"/>
        <w:snapToGrid w:val="0"/>
        <w:spacing w:before="0" w:beforeLines="0" w:line="240" w:lineRule="auto"/>
        <w:rPr>
          <w:lang w:val="en-US" w:eastAsia="zh-CN"/>
        </w:rPr>
      </w:pPr>
      <w:r>
        <w:rPr>
          <w:rFonts w:hint="eastAsia"/>
          <w:lang w:val="en-US" w:eastAsia="zh-CN"/>
        </w:rPr>
        <w:t xml:space="preserve">According to RAN2#123 meeting, gNB will ensure </w:t>
      </w:r>
      <w:r>
        <w:t>at least partial overlapping between UE C-DRX on-duration and cell DTX/DRX on-duration</w:t>
      </w:r>
      <w:r>
        <w:rPr>
          <w:rFonts w:hint="eastAsia"/>
          <w:lang w:val="en-US" w:eastAsia="zh-CN"/>
        </w:rPr>
        <w:t>, however this does not mean active time of different UEs will overlap. If Alt 1</w:t>
      </w:r>
      <w:r>
        <w:rPr>
          <w:lang w:val="en-US" w:eastAsia="zh-CN"/>
        </w:rPr>
        <w:t>’</w:t>
      </w:r>
      <w:r>
        <w:rPr>
          <w:rFonts w:hint="eastAsia"/>
          <w:lang w:val="en-US" w:eastAsia="zh-CN"/>
        </w:rPr>
        <w:t xml:space="preserve"> is adopted, and when at least there are some UEs with non-overlapped C-DRX on duration, gNB has to send multiple DCI format 2_9 to different UEs, as shown in Figure.1, resulting in more network signaling overhead. The overhead will be larger when each PDCCH with DCI format 2_9 is transmitted in multiple beams. While if Alt 2 is adopted, gNB only has to send PDCCH with DCI format 2_9 once in a common occasion, all the UEs can received it regardless whether it is active time of C-DRX or not, the network signaling overhead can be reduced.</w:t>
      </w:r>
    </w:p>
    <w:p>
      <w:pPr>
        <w:adjustRightInd w:val="0"/>
        <w:snapToGrid w:val="0"/>
        <w:spacing w:before="0" w:beforeLines="0" w:line="240" w:lineRule="auto"/>
        <w:rPr>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adjustRightInd w:val="0"/>
              <w:snapToGrid w:val="0"/>
              <w:spacing w:before="0" w:beforeLines="0" w:line="240" w:lineRule="auto"/>
            </w:pPr>
            <w:r>
              <w:t>3</w:t>
            </w:r>
            <w:r>
              <w:tab/>
            </w:r>
            <w:r>
              <w:t xml:space="preserve">The gNB should ensures that there is at least partial overlapping between UE C-DRX on-duration and cell DTX/DRX on-duration.  It is up to network implementation to ensure the alignment.  We will capture this in stage 2 specification.  </w:t>
            </w:r>
          </w:p>
          <w:p>
            <w:pPr>
              <w:adjustRightInd w:val="0"/>
              <w:snapToGrid w:val="0"/>
              <w:spacing w:before="0" w:beforeLines="0" w:line="240" w:lineRule="auto"/>
            </w:pPr>
            <w:r>
              <w:tab/>
            </w:r>
            <w:r>
              <w:t>Understanding is that alignment means that the cell DTX/DRX and C-DRX periodicity should be multiple of each other.   FFS if we anything needs to be specified in stage 3 (i.e. in IE description)</w:t>
            </w:r>
          </w:p>
          <w:p>
            <w:pPr>
              <w:spacing w:before="120"/>
              <w:rPr>
                <w:lang w:val="en-US" w:eastAsia="zh-CN"/>
              </w:rPr>
            </w:pPr>
          </w:p>
        </w:tc>
      </w:tr>
    </w:tbl>
    <w:p>
      <w:pPr>
        <w:spacing w:before="120"/>
        <w:rPr>
          <w:lang w:val="en-US" w:eastAsia="zh-CN"/>
        </w:rPr>
      </w:pPr>
    </w:p>
    <w:p>
      <w:pPr>
        <w:spacing w:before="120"/>
        <w:jc w:val="center"/>
      </w:pPr>
      <w:r>
        <w:drawing>
          <wp:inline distT="0" distB="0" distL="114300" distR="114300">
            <wp:extent cx="5003800" cy="1555115"/>
            <wp:effectExtent l="0" t="0" r="10160" b="1460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tretch>
                      <a:fillRect/>
                    </a:stretch>
                  </pic:blipFill>
                  <pic:spPr>
                    <a:xfrm>
                      <a:off x="0" y="0"/>
                      <a:ext cx="5003800" cy="1555115"/>
                    </a:xfrm>
                    <a:prstGeom prst="rect">
                      <a:avLst/>
                    </a:prstGeom>
                    <a:noFill/>
                    <a:ln>
                      <a:noFill/>
                    </a:ln>
                  </pic:spPr>
                </pic:pic>
              </a:graphicData>
            </a:graphic>
          </wp:inline>
        </w:drawing>
      </w:r>
    </w:p>
    <w:p>
      <w:pPr>
        <w:spacing w:before="120"/>
        <w:jc w:val="center"/>
        <w:rPr>
          <w:lang w:val="en-US" w:eastAsia="zh-CN"/>
        </w:rPr>
      </w:pPr>
      <w:r>
        <w:rPr>
          <w:rFonts w:hint="eastAsia"/>
          <w:lang w:val="en-US" w:eastAsia="zh-CN"/>
        </w:rPr>
        <w:t>Figure 1. DCI format 2_9 transmission for non-overlapped UE C-DRX</w:t>
      </w:r>
    </w:p>
    <w:p>
      <w:pPr>
        <w:numPr>
          <w:ilvl w:val="0"/>
          <w:numId w:val="7"/>
        </w:numPr>
        <w:spacing w:before="120"/>
        <w:ind w:left="420" w:hanging="420"/>
        <w:rPr>
          <w:b/>
          <w:bCs/>
          <w:lang w:val="en-US" w:eastAsia="zh-CN"/>
        </w:rPr>
      </w:pPr>
      <w:r>
        <w:rPr>
          <w:rFonts w:hint="eastAsia"/>
          <w:b/>
          <w:bCs/>
          <w:lang w:val="en-US" w:eastAsia="zh-CN"/>
        </w:rPr>
        <w:t>Maximize gNB energy saving gain</w:t>
      </w:r>
    </w:p>
    <w:p>
      <w:pPr>
        <w:adjustRightInd w:val="0"/>
        <w:snapToGrid w:val="0"/>
        <w:spacing w:before="0" w:beforeLines="0" w:line="240" w:lineRule="auto"/>
        <w:rPr>
          <w:lang w:val="en-US" w:eastAsia="zh-CN"/>
        </w:rPr>
      </w:pPr>
    </w:p>
    <w:p>
      <w:pPr>
        <w:adjustRightInd w:val="0"/>
        <w:snapToGrid w:val="0"/>
        <w:spacing w:before="0" w:beforeLines="0" w:line="240" w:lineRule="auto"/>
        <w:rPr>
          <w:rFonts w:hint="default"/>
          <w:lang w:val="en-US" w:eastAsia="zh-CN"/>
        </w:rPr>
      </w:pPr>
      <w:r>
        <w:rPr>
          <w:rFonts w:hint="eastAsia"/>
          <w:lang w:val="en-US" w:eastAsia="zh-CN"/>
        </w:rPr>
        <w:t xml:space="preserve">If gNB has to send PDCCH with DCI format 2_9 in different occasions for different UEs as shown in Figure.1, different UEs will apply cell DTX/DRX with different starting time, this will reduce gNB power saving gain, since gNB will not actually enter power saving mode until all the UEs apply the activation. </w:t>
      </w:r>
    </w:p>
    <w:p>
      <w:pPr>
        <w:adjustRightInd w:val="0"/>
        <w:snapToGrid w:val="0"/>
        <w:spacing w:before="0" w:beforeLines="0" w:line="240" w:lineRule="auto"/>
        <w:rPr>
          <w:lang w:val="en-US" w:eastAsia="zh-CN"/>
        </w:rPr>
      </w:pPr>
    </w:p>
    <w:p>
      <w:pPr>
        <w:adjustRightInd w:val="0"/>
        <w:snapToGrid w:val="0"/>
        <w:spacing w:before="0" w:beforeLines="0" w:line="240" w:lineRule="auto"/>
        <w:rPr>
          <w:lang w:val="en-US" w:eastAsia="zh-CN"/>
        </w:rPr>
      </w:pPr>
      <w:r>
        <w:rPr>
          <w:rFonts w:hint="eastAsia"/>
          <w:lang w:val="en-US" w:eastAsia="zh-CN"/>
        </w:rPr>
        <w:t xml:space="preserve">As shown in Figure.2, UE1 and UE2 have different C-DRX cycles, for UE1, it has same C-DRX cycle as cell DTX, and for UE2, it has a C-DRX cycle twice of cell DTX. Currently, gNB is at a working mode with cell DTX deactivated. Suppose that gNB wants to enter cell DTX mode for power saving before slot m, </w:t>
      </w:r>
    </w:p>
    <w:p>
      <w:pPr>
        <w:numPr>
          <w:ilvl w:val="0"/>
          <w:numId w:val="8"/>
        </w:numPr>
        <w:adjustRightInd w:val="0"/>
        <w:snapToGrid w:val="0"/>
        <w:spacing w:before="0" w:beforeLines="0" w:line="240" w:lineRule="auto"/>
        <w:ind w:left="420" w:hanging="420"/>
        <w:rPr>
          <w:lang w:val="en-US" w:eastAsia="zh-CN"/>
        </w:rPr>
      </w:pPr>
      <w:r>
        <w:rPr>
          <w:rFonts w:hint="eastAsia"/>
          <w:lang w:val="en-US" w:eastAsia="zh-CN"/>
        </w:rPr>
        <w:t>For Alt 2, both UE1 can UE2 can monitor DCI format 2_9 in slot m, so gNB sends a common DCI format 2_9 in slot m, and cell DTX will take effect in slot m+D, where D is the application delay, and D=3 is assumed in the Figure.</w:t>
      </w:r>
    </w:p>
    <w:p>
      <w:pPr>
        <w:numPr>
          <w:ilvl w:val="0"/>
          <w:numId w:val="8"/>
        </w:numPr>
        <w:adjustRightInd w:val="0"/>
        <w:snapToGrid w:val="0"/>
        <w:spacing w:before="0" w:beforeLines="0" w:line="240" w:lineRule="auto"/>
        <w:ind w:left="420" w:hanging="420"/>
        <w:rPr>
          <w:lang w:val="en-US" w:eastAsia="zh-CN"/>
        </w:rPr>
      </w:pPr>
      <w:r>
        <w:rPr>
          <w:rFonts w:hint="eastAsia"/>
          <w:lang w:val="en-US" w:eastAsia="zh-CN"/>
        </w:rPr>
        <w:t>For Alt 1</w:t>
      </w:r>
      <w:r>
        <w:rPr>
          <w:lang w:val="en-US" w:eastAsia="zh-CN"/>
        </w:rPr>
        <w:t>’</w:t>
      </w:r>
      <w:r>
        <w:rPr>
          <w:rFonts w:hint="eastAsia"/>
          <w:lang w:val="en-US" w:eastAsia="zh-CN"/>
        </w:rPr>
        <w:t>, since UE2 will not monitor DCI format 2_9 in slot m, gNB has to send PDCCH with DCI format 2_9 in slot m for UE1, since slot m is within UE1</w:t>
      </w:r>
      <w:r>
        <w:rPr>
          <w:lang w:val="en-US" w:eastAsia="zh-CN"/>
        </w:rPr>
        <w:t>’</w:t>
      </w:r>
      <w:r>
        <w:rPr>
          <w:rFonts w:hint="eastAsia"/>
          <w:lang w:val="en-US" w:eastAsia="zh-CN"/>
        </w:rPr>
        <w:t>s active time of C-DRX, and then send PDCCH with DCI format 2_9 in slot n for UE2, which also resulting in more signaling overhead. Or gNB waits until slot n to send DCI format 2_9 for both UEs.</w:t>
      </w:r>
    </w:p>
    <w:p>
      <w:pPr>
        <w:adjustRightInd w:val="0"/>
        <w:snapToGrid w:val="0"/>
        <w:spacing w:before="0" w:beforeLines="0" w:line="240" w:lineRule="auto"/>
        <w:rPr>
          <w:lang w:val="en-US" w:eastAsia="zh-CN"/>
        </w:rPr>
      </w:pPr>
    </w:p>
    <w:p>
      <w:pPr>
        <w:adjustRightInd w:val="0"/>
        <w:snapToGrid w:val="0"/>
        <w:spacing w:before="0" w:beforeLines="0" w:line="240" w:lineRule="auto"/>
        <w:rPr>
          <w:lang w:val="en-US" w:eastAsia="zh-CN"/>
        </w:rPr>
      </w:pPr>
      <w:r>
        <w:rPr>
          <w:rFonts w:hint="eastAsia"/>
          <w:lang w:val="en-US" w:eastAsia="zh-CN"/>
        </w:rPr>
        <w:t>It can be seen that, Alt 2) will provide more power saving gain of gNB than Alt 1</w:t>
      </w:r>
      <w:r>
        <w:rPr>
          <w:lang w:val="en-US" w:eastAsia="zh-CN"/>
        </w:rPr>
        <w:t>’</w:t>
      </w:r>
      <w:r>
        <w:rPr>
          <w:rFonts w:hint="eastAsia"/>
          <w:lang w:val="en-US" w:eastAsia="zh-CN"/>
        </w:rPr>
        <w:t xml:space="preserve"> , since gNB can activate cell DTX earlier.</w:t>
      </w:r>
    </w:p>
    <w:p>
      <w:pPr>
        <w:spacing w:before="120"/>
        <w:rPr>
          <w:lang w:val="en-US" w:eastAsia="zh-CN"/>
        </w:rPr>
      </w:pPr>
    </w:p>
    <w:p>
      <w:pPr>
        <w:spacing w:before="120"/>
        <w:jc w:val="center"/>
      </w:pPr>
      <w:r>
        <w:drawing>
          <wp:inline distT="0" distB="0" distL="114300" distR="114300">
            <wp:extent cx="5678805" cy="2525395"/>
            <wp:effectExtent l="0" t="0" r="571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5678805" cy="2525395"/>
                    </a:xfrm>
                    <a:prstGeom prst="rect">
                      <a:avLst/>
                    </a:prstGeom>
                    <a:noFill/>
                    <a:ln>
                      <a:noFill/>
                    </a:ln>
                  </pic:spPr>
                </pic:pic>
              </a:graphicData>
            </a:graphic>
          </wp:inline>
        </w:drawing>
      </w:r>
    </w:p>
    <w:p>
      <w:pPr>
        <w:spacing w:before="120"/>
        <w:jc w:val="center"/>
        <w:rPr>
          <w:b/>
          <w:bCs/>
          <w:lang w:val="en-US" w:eastAsia="zh-CN"/>
        </w:rPr>
      </w:pPr>
      <w:r>
        <w:rPr>
          <w:rFonts w:hint="eastAsia"/>
          <w:b/>
          <w:bCs/>
          <w:lang w:val="en-US" w:eastAsia="zh-CN"/>
        </w:rPr>
        <w:t>Figure.2 Cell DTX application for Alt 1</w:t>
      </w:r>
      <w:r>
        <w:rPr>
          <w:b/>
          <w:bCs/>
          <w:lang w:val="en-US" w:eastAsia="zh-CN"/>
        </w:rPr>
        <w:t>’</w:t>
      </w:r>
      <w:r>
        <w:rPr>
          <w:rFonts w:hint="eastAsia"/>
          <w:b/>
          <w:bCs/>
          <w:lang w:val="en-US" w:eastAsia="zh-CN"/>
        </w:rPr>
        <w:t xml:space="preserve"> and Alt 2 </w:t>
      </w:r>
    </w:p>
    <w:p>
      <w:pPr>
        <w:adjustRightInd w:val="0"/>
        <w:snapToGrid w:val="0"/>
        <w:spacing w:before="0" w:beforeLines="0" w:line="240" w:lineRule="auto"/>
        <w:rPr>
          <w:lang w:val="en-US" w:eastAsia="zh-CN"/>
        </w:rPr>
      </w:pPr>
      <w:r>
        <w:rPr>
          <w:rFonts w:hint="eastAsia"/>
          <w:lang w:val="en-US" w:eastAsia="zh-CN"/>
        </w:rPr>
        <w:t>Even when C-DRX on duration of all the UEs are aligned, and gNB wants to activate cell DTX during non active period of UEs</w:t>
      </w:r>
      <w:r>
        <w:rPr>
          <w:lang w:val="en-US" w:eastAsia="zh-CN"/>
        </w:rPr>
        <w:t>’</w:t>
      </w:r>
      <w:r>
        <w:rPr>
          <w:rFonts w:hint="eastAsia"/>
          <w:lang w:val="en-US" w:eastAsia="zh-CN"/>
        </w:rPr>
        <w:t xml:space="preserve"> C-DRX, it has to wait until the next active time duration to transmit DCI format 2_9 in order to activate cell DTX/DRX. Before that, gNB still has to monitor CG-PUSCH, SR transmision. The power saving gain is reduced for Alt 1</w:t>
      </w:r>
      <w:r>
        <w:rPr>
          <w:lang w:val="en-US" w:eastAsia="zh-CN"/>
        </w:rPr>
        <w:t>’</w:t>
      </w:r>
      <w:r>
        <w:rPr>
          <w:rFonts w:hint="eastAsia"/>
          <w:lang w:val="en-US" w:eastAsia="zh-CN"/>
        </w:rPr>
        <w:t xml:space="preserve">. </w:t>
      </w:r>
    </w:p>
    <w:p>
      <w:pPr>
        <w:adjustRightInd w:val="0"/>
        <w:snapToGrid w:val="0"/>
        <w:spacing w:before="0" w:beforeLines="0" w:line="240" w:lineRule="auto"/>
        <w:rPr>
          <w:lang w:val="en-US" w:eastAsia="zh-CN"/>
        </w:rPr>
      </w:pPr>
    </w:p>
    <w:p>
      <w:pPr>
        <w:numPr>
          <w:ilvl w:val="0"/>
          <w:numId w:val="7"/>
        </w:numPr>
        <w:adjustRightInd w:val="0"/>
        <w:snapToGrid w:val="0"/>
        <w:spacing w:before="0" w:beforeLines="0" w:line="240" w:lineRule="auto"/>
        <w:ind w:left="420" w:hanging="420"/>
        <w:rPr>
          <w:b/>
          <w:bCs/>
          <w:lang w:val="en-US" w:eastAsia="zh-CN"/>
        </w:rPr>
      </w:pPr>
      <w:r>
        <w:rPr>
          <w:rFonts w:hint="eastAsia"/>
          <w:b/>
          <w:bCs/>
          <w:lang w:val="en-US" w:eastAsia="zh-CN"/>
        </w:rPr>
        <w:t xml:space="preserve">Fast response to traffic </w:t>
      </w:r>
      <w:r>
        <w:rPr>
          <w:b/>
          <w:bCs/>
          <w:lang w:val="en-US" w:eastAsia="zh-CN"/>
        </w:rPr>
        <w:t>variance</w:t>
      </w:r>
    </w:p>
    <w:p>
      <w:pPr>
        <w:adjustRightInd w:val="0"/>
        <w:snapToGrid w:val="0"/>
        <w:spacing w:before="0" w:beforeLines="0" w:line="240" w:lineRule="auto"/>
        <w:rPr>
          <w:lang w:val="en-US" w:eastAsia="zh-CN"/>
        </w:rPr>
      </w:pPr>
      <w:r>
        <w:rPr>
          <w:rFonts w:hint="eastAsia"/>
          <w:lang w:val="en-US" w:eastAsia="zh-CN"/>
        </w:rPr>
        <w:t>For Alt 1</w:t>
      </w:r>
      <w:r>
        <w:rPr>
          <w:lang w:val="en-US" w:eastAsia="zh-CN"/>
        </w:rPr>
        <w:t>’</w:t>
      </w:r>
      <w:r>
        <w:rPr>
          <w:rFonts w:hint="eastAsia"/>
          <w:lang w:val="en-US" w:eastAsia="zh-CN"/>
        </w:rPr>
        <w:t>, gNB can only change activation/deactivation state of cell DTX/DRX during active time of UE C-DRX, and this is similar to RRC based activation/deactivation, where UE receives RRC indication of activation/deactivation of cell DTX/DRX during active time of UE C-DRX. But for Alt 2, if traffic arrives, gNB can deactivate cell DTX even during non-active time of UE C-DRX, UE can start CG-PUSCH, SPS-PDSCH and SR transmission even during its non-active period of C-DRX. So Alt 2 can provide fast response to traffic varying and UE</w:t>
      </w:r>
      <w:r>
        <w:rPr>
          <w:lang w:val="en-US" w:eastAsia="zh-CN"/>
        </w:rPr>
        <w:t>’</w:t>
      </w:r>
      <w:r>
        <w:rPr>
          <w:rFonts w:hint="eastAsia"/>
          <w:lang w:val="en-US" w:eastAsia="zh-CN"/>
        </w:rPr>
        <w:t>s experience can be improved.</w:t>
      </w:r>
    </w:p>
    <w:p>
      <w:pPr>
        <w:adjustRightInd w:val="0"/>
        <w:snapToGrid w:val="0"/>
        <w:spacing w:before="0" w:beforeLines="0" w:line="240" w:lineRule="auto"/>
        <w:rPr>
          <w:lang w:val="en-US" w:eastAsia="zh-CN"/>
        </w:rPr>
      </w:pPr>
    </w:p>
    <w:p>
      <w:pPr>
        <w:numPr>
          <w:ilvl w:val="0"/>
          <w:numId w:val="7"/>
        </w:numPr>
        <w:adjustRightInd w:val="0"/>
        <w:snapToGrid w:val="0"/>
        <w:spacing w:before="0" w:beforeLines="0" w:line="240" w:lineRule="auto"/>
        <w:ind w:left="420" w:hanging="420"/>
        <w:rPr>
          <w:b/>
          <w:bCs/>
          <w:lang w:val="en-US" w:eastAsia="zh-CN"/>
        </w:rPr>
      </w:pPr>
      <w:r>
        <w:rPr>
          <w:rFonts w:hint="eastAsia"/>
          <w:b/>
          <w:bCs/>
          <w:lang w:val="en-US" w:eastAsia="zh-CN"/>
        </w:rPr>
        <w:t>Further reduce UE power saving during non-active period of C-DRX</w:t>
      </w:r>
    </w:p>
    <w:p>
      <w:pPr>
        <w:adjustRightInd w:val="0"/>
        <w:snapToGrid w:val="0"/>
        <w:spacing w:before="0" w:beforeLines="0" w:line="240" w:lineRule="auto"/>
        <w:rPr>
          <w:lang w:val="en-US" w:eastAsia="zh-CN"/>
        </w:rPr>
      </w:pPr>
      <w:r>
        <w:rPr>
          <w:rFonts w:hint="eastAsia"/>
          <w:lang w:val="en-US" w:eastAsia="zh-CN"/>
        </w:rPr>
        <w:t xml:space="preserve">For Alt 2, when a UE in non-active period receives DCI format 2_9, it can skip SPS-PDSCH monitoring occasion and stop transmitting CG-PUSCH or SR, therefore, UE can also get benefit of power saving.   </w:t>
      </w:r>
    </w:p>
    <w:p>
      <w:pPr>
        <w:adjustRightInd w:val="0"/>
        <w:snapToGrid w:val="0"/>
        <w:spacing w:before="0" w:beforeLines="0" w:line="240" w:lineRule="auto"/>
        <w:rPr>
          <w:lang w:val="en-US" w:eastAsia="zh-CN"/>
        </w:rPr>
      </w:pPr>
      <w:r>
        <w:rPr>
          <w:rFonts w:hint="eastAsia"/>
          <w:lang w:val="en-US" w:eastAsia="zh-CN"/>
        </w:rPr>
        <w:t>Based on above analysis, we propose to support Alt 2.</w:t>
      </w:r>
    </w:p>
    <w:p>
      <w:pPr>
        <w:adjustRightInd w:val="0"/>
        <w:snapToGrid w:val="0"/>
        <w:spacing w:before="0" w:beforeLines="0" w:line="240" w:lineRule="auto"/>
        <w:rPr>
          <w:lang w:val="en-US" w:eastAsia="zh-CN"/>
        </w:rPr>
      </w:pPr>
    </w:p>
    <w:p>
      <w:pPr>
        <w:adjustRightInd w:val="0"/>
        <w:snapToGrid w:val="0"/>
        <w:spacing w:before="0" w:beforeLines="0" w:line="240" w:lineRule="auto"/>
        <w:rPr>
          <w:b/>
          <w:bCs/>
          <w:lang w:eastAsia="zh-CN"/>
        </w:rPr>
      </w:pPr>
      <w:r>
        <w:rPr>
          <w:rFonts w:hint="eastAsia"/>
          <w:b/>
          <w:bCs/>
          <w:lang w:val="en-US" w:eastAsia="zh-CN"/>
        </w:rPr>
        <w:t xml:space="preserve">Proposal 1: Support </w:t>
      </w:r>
      <w:r>
        <w:rPr>
          <w:b/>
          <w:bCs/>
          <w:lang w:eastAsia="zh-CN"/>
        </w:rPr>
        <w:t>Alt 2) UE is expected to monitor DCI format 2-9 during non-active periods of C-DRX</w:t>
      </w:r>
    </w:p>
    <w:p>
      <w:pPr>
        <w:adjustRightInd w:val="0"/>
        <w:snapToGrid w:val="0"/>
        <w:spacing w:before="0" w:beforeLines="0" w:line="240" w:lineRule="auto"/>
        <w:rPr>
          <w:b/>
          <w:bCs/>
          <w:lang w:eastAsia="zh-CN"/>
        </w:rPr>
      </w:pPr>
    </w:p>
    <w:p>
      <w:pPr>
        <w:adjustRightInd w:val="0"/>
        <w:snapToGrid w:val="0"/>
        <w:spacing w:before="0" w:beforeLines="0" w:line="240" w:lineRule="auto"/>
        <w:rPr>
          <w:rFonts w:hint="eastAsia"/>
          <w:b w:val="0"/>
          <w:bCs w:val="0"/>
          <w:lang w:eastAsia="zh-CN"/>
        </w:rPr>
      </w:pPr>
      <w:r>
        <w:rPr>
          <w:lang w:eastAsia="zh-CN"/>
        </w:rPr>
        <w:t>D</w:t>
      </w:r>
      <w:r>
        <w:rPr>
          <w:b w:val="0"/>
          <w:bCs w:val="0"/>
          <w:lang w:eastAsia="zh-CN"/>
        </w:rPr>
        <w:t>uring</w:t>
      </w:r>
      <w:r>
        <w:rPr>
          <w:lang w:eastAsia="zh-CN"/>
        </w:rPr>
        <w:t xml:space="preserve"> the meeting, one proposal is raised to solve the monitor issue as below.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adjustRightInd w:val="0"/>
              <w:snapToGrid w:val="0"/>
              <w:spacing w:before="0" w:beforeLines="0" w:line="240" w:lineRule="auto"/>
              <w:rPr>
                <w:lang w:eastAsia="zh-CN"/>
              </w:rPr>
            </w:pPr>
          </w:p>
          <w:p>
            <w:pPr>
              <w:pStyle w:val="6"/>
              <w:adjustRightInd w:val="0"/>
              <w:snapToGrid w:val="0"/>
              <w:spacing w:before="0" w:beforeLines="0" w:line="240" w:lineRule="auto"/>
              <w:jc w:val="left"/>
              <w:rPr>
                <w:rFonts w:eastAsiaTheme="minorEastAsia"/>
                <w:sz w:val="20"/>
                <w:lang w:eastAsia="ko-KR"/>
              </w:rPr>
            </w:pPr>
            <w:r>
              <w:rPr>
                <w:rFonts w:eastAsiaTheme="minorEastAsia"/>
                <w:sz w:val="20"/>
                <w:lang w:eastAsia="ko-KR"/>
              </w:rPr>
              <w:t>Proposal #6-9</w:t>
            </w:r>
          </w:p>
          <w:p>
            <w:pPr>
              <w:pStyle w:val="13"/>
              <w:numPr>
                <w:ilvl w:val="0"/>
                <w:numId w:val="0"/>
              </w:numPr>
              <w:suppressAutoHyphens/>
              <w:adjustRightInd w:val="0"/>
              <w:snapToGrid w:val="0"/>
              <w:spacing w:before="0" w:beforeLines="0" w:line="240" w:lineRule="auto"/>
              <w:ind w:left="0" w:firstLine="0"/>
              <w:jc w:val="left"/>
              <w:rPr>
                <w:rFonts w:ascii="Times New Roman" w:hAnsi="Times New Roman"/>
                <w:color w:val="auto"/>
                <w:lang w:eastAsia="zh-CN"/>
              </w:rPr>
            </w:pPr>
            <w:r>
              <w:rPr>
                <w:rFonts w:ascii="Times New Roman" w:hAnsi="Times New Roman"/>
                <w:color w:val="auto"/>
                <w:lang w:eastAsia="zh-CN"/>
              </w:rPr>
              <w:t>UE is not expected to be configured with C-DRX and to monitor DCI format 2-9 simultaneously.</w:t>
            </w:r>
          </w:p>
          <w:p>
            <w:pPr>
              <w:adjustRightInd w:val="0"/>
              <w:snapToGrid w:val="0"/>
              <w:spacing w:before="0" w:beforeLines="0" w:line="240" w:lineRule="auto"/>
              <w:rPr>
                <w:rFonts w:hint="eastAsia"/>
                <w:lang w:eastAsia="zh-CN"/>
              </w:rPr>
            </w:pPr>
          </w:p>
        </w:tc>
      </w:tr>
    </w:tbl>
    <w:p>
      <w:pPr>
        <w:adjustRightInd w:val="0"/>
        <w:snapToGrid w:val="0"/>
        <w:spacing w:before="0" w:beforeLines="0" w:line="240" w:lineRule="auto"/>
        <w:rPr>
          <w:lang w:eastAsia="zh-CN"/>
        </w:rPr>
      </w:pPr>
    </w:p>
    <w:p>
      <w:pPr>
        <w:adjustRightInd w:val="0"/>
        <w:snapToGrid w:val="0"/>
        <w:spacing w:before="0" w:beforeLines="0" w:line="240" w:lineRule="auto"/>
        <w:rPr>
          <w:lang w:eastAsia="zh-CN"/>
        </w:rPr>
      </w:pPr>
      <w:r>
        <w:rPr>
          <w:lang w:eastAsia="zh-CN"/>
        </w:rPr>
        <w:t>Following the proposal, when UEs are configured with UE power saving feature C-DRX, gNB cannot activ</w:t>
      </w:r>
      <w:r>
        <w:rPr>
          <w:rFonts w:hint="eastAsia"/>
          <w:lang w:val="en-US" w:eastAsia="zh-CN"/>
        </w:rPr>
        <w:t>ate</w:t>
      </w:r>
      <w:r>
        <w:rPr>
          <w:lang w:eastAsia="zh-CN"/>
        </w:rPr>
        <w:t xml:space="preserve"> or configure the feature of network energy saving. As discussed above, the Alt 2) is our preference and the Alt 1</w:t>
      </w:r>
      <w:r>
        <w:rPr>
          <w:rFonts w:hint="default"/>
          <w:lang w:val="en-US" w:eastAsia="zh-CN"/>
        </w:rPr>
        <w:t>’</w:t>
      </w:r>
      <w:r>
        <w:rPr>
          <w:lang w:eastAsia="zh-CN"/>
        </w:rPr>
        <w:t xml:space="preserve"> still can work but with UE vendor’s concern. Both alternatives can support the UE power saving and network energy saving at the same time. But if the proposal above is approved, it means that only one of the UE power saving and network energy saving can be used. Currently, the UE power saving is very close to the commercialization. And network energy saving is the most attractive feature to the operators. It is not acceptable when Rel-18 finished, only one of them can be configured in the network</w:t>
      </w:r>
      <w:r>
        <w:rPr>
          <w:rFonts w:hint="eastAsia"/>
          <w:lang w:val="en-US" w:eastAsia="zh-CN"/>
        </w:rPr>
        <w:t>, resulting that the network power saving can only be based on RRC, the flexibility is limited</w:t>
      </w:r>
      <w:r>
        <w:rPr>
          <w:lang w:eastAsia="zh-CN"/>
        </w:rPr>
        <w:t xml:space="preserve">. </w:t>
      </w:r>
    </w:p>
    <w:p>
      <w:pPr>
        <w:adjustRightInd w:val="0"/>
        <w:snapToGrid w:val="0"/>
        <w:spacing w:before="0" w:beforeLines="0" w:line="240" w:lineRule="auto"/>
        <w:rPr>
          <w:lang w:eastAsia="zh-CN"/>
        </w:rPr>
      </w:pPr>
    </w:p>
    <w:p>
      <w:pPr>
        <w:adjustRightInd w:val="0"/>
        <w:snapToGrid w:val="0"/>
        <w:spacing w:before="0" w:beforeLines="0" w:line="240" w:lineRule="auto"/>
        <w:rPr>
          <w:b/>
          <w:bCs/>
          <w:lang w:eastAsia="zh-CN"/>
        </w:rPr>
      </w:pPr>
      <w:r>
        <w:rPr>
          <w:b/>
          <w:bCs/>
          <w:lang w:eastAsia="zh-CN"/>
        </w:rPr>
        <w:t>Proposal 2:</w:t>
      </w:r>
    </w:p>
    <w:p>
      <w:pPr>
        <w:adjustRightInd w:val="0"/>
        <w:snapToGrid w:val="0"/>
        <w:spacing w:before="0" w:beforeLines="0" w:line="240" w:lineRule="auto"/>
        <w:rPr>
          <w:b/>
          <w:bCs/>
          <w:lang w:eastAsia="zh-CN"/>
        </w:rPr>
      </w:pPr>
      <w:r>
        <w:rPr>
          <w:b/>
          <w:bCs/>
          <w:lang w:eastAsia="zh-CN"/>
        </w:rPr>
        <w:t xml:space="preserve">It is not acceptable to support the </w:t>
      </w:r>
      <w:r>
        <w:rPr>
          <w:rFonts w:hint="eastAsia"/>
          <w:b/>
          <w:bCs/>
          <w:lang w:val="en-US" w:eastAsia="zh-CN"/>
        </w:rPr>
        <w:t>following proposal</w:t>
      </w:r>
      <w:r>
        <w:rPr>
          <w:b/>
          <w:bCs/>
          <w:lang w:eastAsia="zh-CN"/>
        </w:rPr>
        <w:t>.</w:t>
      </w:r>
    </w:p>
    <w:p>
      <w:pPr>
        <w:pStyle w:val="13"/>
        <w:numPr>
          <w:ilvl w:val="0"/>
          <w:numId w:val="9"/>
        </w:numPr>
        <w:suppressAutoHyphens/>
        <w:adjustRightInd w:val="0"/>
        <w:snapToGrid w:val="0"/>
        <w:spacing w:before="0" w:beforeLines="0" w:line="240" w:lineRule="auto"/>
        <w:rPr>
          <w:rFonts w:ascii="Times New Roman" w:hAnsi="Times New Roman"/>
          <w:b/>
          <w:bCs/>
          <w:i/>
          <w:iCs/>
          <w:color w:val="auto"/>
          <w:lang w:eastAsia="zh-CN"/>
        </w:rPr>
      </w:pPr>
      <w:r>
        <w:rPr>
          <w:rFonts w:ascii="Times New Roman" w:hAnsi="Times New Roman"/>
          <w:b/>
          <w:bCs/>
          <w:i/>
          <w:iCs/>
          <w:color w:val="auto"/>
          <w:lang w:eastAsia="zh-CN"/>
        </w:rPr>
        <w:t>UE is not expected to be configured with C-DRX and to monitor DCI format 2-9 simultaneously.</w:t>
      </w:r>
    </w:p>
    <w:p>
      <w:pPr>
        <w:adjustRightInd w:val="0"/>
        <w:snapToGrid w:val="0"/>
        <w:spacing w:before="0" w:beforeLines="0" w:line="240" w:lineRule="auto"/>
        <w:rPr>
          <w:rFonts w:hint="eastAsia"/>
          <w:lang w:eastAsia="zh-CN"/>
        </w:rPr>
      </w:pPr>
    </w:p>
    <w:p>
      <w:pPr>
        <w:adjustRightInd w:val="0"/>
        <w:snapToGrid w:val="0"/>
        <w:spacing w:before="0" w:beforeLines="0" w:line="240" w:lineRule="auto"/>
        <w:rPr>
          <w:rFonts w:hint="eastAsia"/>
          <w:lang w:val="en-US" w:eastAsia="zh-CN"/>
        </w:rPr>
      </w:pP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Discussion on application delay for DCI format 2_9</w:t>
      </w:r>
    </w:p>
    <w:p>
      <w:pPr>
        <w:snapToGrid w:val="0"/>
        <w:spacing w:before="120"/>
        <w:jc w:val="both"/>
        <w:rPr>
          <w:sz w:val="21"/>
          <w:szCs w:val="21"/>
          <w:lang w:val="en-US" w:eastAsia="zh-CN"/>
        </w:rPr>
      </w:pPr>
      <w:r>
        <w:rPr>
          <w:rFonts w:hint="eastAsia"/>
          <w:sz w:val="21"/>
          <w:szCs w:val="21"/>
          <w:lang w:val="en-US" w:eastAsia="zh-CN"/>
        </w:rPr>
        <w:t>The following agreements about application delay were agreed during RAN1#114 meeting[1].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120"/>
              <w:rPr>
                <w:highlight w:val="green"/>
                <w:lang w:eastAsia="zh-CN"/>
              </w:rPr>
            </w:pPr>
            <w:r>
              <w:rPr>
                <w:highlight w:val="green"/>
                <w:lang w:eastAsia="zh-CN"/>
              </w:rPr>
              <w:t>Agreement</w:t>
            </w:r>
          </w:p>
          <w:p>
            <w:pPr>
              <w:spacing w:before="120"/>
              <w:jc w:val="both"/>
              <w:rPr>
                <w:lang w:eastAsia="zh-CN"/>
              </w:rPr>
            </w:pPr>
            <w:r>
              <w:rPr>
                <w:lang w:eastAsia="zh-CN"/>
              </w:rPr>
              <w:t>Delay that is applied after DCI Format 2_X reception that activate/deactivate cell DTX/DRX configuration is introduced in Rel-18.</w:t>
            </w:r>
          </w:p>
          <w:p>
            <w:pPr>
              <w:spacing w:before="120"/>
              <w:rPr>
                <w:highlight w:val="green"/>
                <w:lang w:eastAsia="zh-CN"/>
              </w:rPr>
            </w:pPr>
            <w:r>
              <w:rPr>
                <w:highlight w:val="green"/>
                <w:lang w:eastAsia="zh-CN"/>
              </w:rPr>
              <w:t>Agreement</w:t>
            </w:r>
          </w:p>
          <w:p>
            <w:pPr>
              <w:spacing w:before="120"/>
            </w:pPr>
            <w:r>
              <w:t>For each serving cell configured with L1 signaling based activation/deactivation of cell DTX and/or cell DRX configuration, starting bit position of an information block of DCI format 2_X is provided by UE specific higher layer signaling.</w:t>
            </w:r>
          </w:p>
          <w:p>
            <w:pPr>
              <w:numPr>
                <w:ilvl w:val="0"/>
                <w:numId w:val="10"/>
              </w:numPr>
              <w:suppressAutoHyphens/>
              <w:spacing w:before="120" w:line="252" w:lineRule="auto"/>
              <w:jc w:val="both"/>
              <w:rPr>
                <w:lang w:eastAsia="zh-CN"/>
              </w:rPr>
            </w:pPr>
            <w:r>
              <w:rPr>
                <w:lang w:eastAsia="zh-CN"/>
              </w:rPr>
              <w:t>UE is expected to apply cell DTX or DRX activation/deactivation change at beginning of the slot X where the SCS of slot X is with respect to the active DL or UL BWP of the serving cell, respectively.</w:t>
            </w:r>
          </w:p>
          <w:p>
            <w:pPr>
              <w:numPr>
                <w:ilvl w:val="0"/>
                <w:numId w:val="10"/>
              </w:numPr>
              <w:suppressAutoHyphens/>
              <w:spacing w:before="120" w:line="252" w:lineRule="auto"/>
              <w:jc w:val="both"/>
              <w:rPr>
                <w:lang w:eastAsia="zh-CN"/>
              </w:rPr>
            </w:pPr>
            <w:r>
              <w:rPr>
                <w:lang w:eastAsia="zh-CN"/>
              </w:rPr>
              <w:t xml:space="preserve">Slot X is the first slot whose beginning is no earlier than </w:t>
            </w:r>
            <w:r>
              <w:rPr>
                <w:color w:val="C00000"/>
                <w:u w:val="single"/>
                <w:lang w:eastAsia="zh-CN"/>
              </w:rPr>
              <w:t>(i.e., same or after)</w:t>
            </w:r>
            <w:r>
              <w:rPr>
                <w:lang w:eastAsia="zh-CN"/>
              </w:rPr>
              <w:t xml:space="preserve"> beginning of slot n + D, where D is the delay and n is the slot containing the PDCCH of DCI format 2_X based on SCS of PDCCH.</w:t>
            </w:r>
          </w:p>
          <w:p>
            <w:pPr>
              <w:spacing w:before="120" w:line="252" w:lineRule="auto"/>
              <w:jc w:val="both"/>
              <w:rPr>
                <w:lang w:eastAsia="zh-CN"/>
              </w:rPr>
            </w:pPr>
          </w:p>
          <w:tbl>
            <w:tblPr>
              <w:tblStyle w:val="21"/>
              <w:tblW w:w="0" w:type="auto"/>
              <w:jc w:val="center"/>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Layout w:type="autofit"/>
              <w:tblCellMar>
                <w:top w:w="0" w:type="dxa"/>
                <w:left w:w="108" w:type="dxa"/>
                <w:bottom w:w="0" w:type="dxa"/>
                <w:right w:w="108" w:type="dxa"/>
              </w:tblCellMar>
            </w:tblPr>
            <w:tblGrid>
              <w:gridCol w:w="2434"/>
              <w:gridCol w:w="2710"/>
            </w:tblGrid>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2" w:hRule="atLeast"/>
                <w:jc w:val="center"/>
              </w:trPr>
              <w:tc>
                <w:tcPr>
                  <w:tcW w:w="2434" w:type="dxa"/>
                  <w:shd w:val="clear" w:color="auto" w:fill="auto"/>
                </w:tcPr>
                <w:p>
                  <w:pPr>
                    <w:spacing w:before="120"/>
                    <w:jc w:val="both"/>
                    <w:rPr>
                      <w:rFonts w:ascii="Arial" w:hAnsi="Arial" w:cs="Arial"/>
                      <w:sz w:val="16"/>
                      <w:szCs w:val="16"/>
                      <w:lang w:eastAsia="zh-CN"/>
                    </w:rPr>
                  </w:pPr>
                  <w:r>
                    <w:rPr>
                      <w:rFonts w:ascii="Arial" w:hAnsi="Arial" w:cs="Arial"/>
                      <w:sz w:val="16"/>
                      <w:szCs w:val="16"/>
                      <w:lang w:eastAsia="zh-CN"/>
                    </w:rPr>
                    <w:t>SCS of PDCCH (kHz)</w:t>
                  </w:r>
                </w:p>
              </w:tc>
              <w:tc>
                <w:tcPr>
                  <w:tcW w:w="2710" w:type="dxa"/>
                  <w:shd w:val="clear" w:color="auto" w:fill="auto"/>
                </w:tcPr>
                <w:p>
                  <w:pPr>
                    <w:spacing w:before="120"/>
                    <w:jc w:val="both"/>
                    <w:rPr>
                      <w:rFonts w:ascii="Arial" w:hAnsi="Arial" w:cs="Arial"/>
                      <w:sz w:val="16"/>
                      <w:szCs w:val="16"/>
                      <w:lang w:eastAsia="zh-CN"/>
                    </w:rPr>
                  </w:pPr>
                  <w:r>
                    <w:rPr>
                      <w:rFonts w:ascii="Arial" w:hAnsi="Arial" w:cs="Arial"/>
                      <w:sz w:val="16"/>
                      <w:szCs w:val="16"/>
                      <w:lang w:eastAsia="zh-CN"/>
                    </w:rPr>
                    <w:t>Value of D (in unit of slot)</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9" w:hRule="atLeast"/>
                <w:jc w:val="center"/>
              </w:trPr>
              <w:tc>
                <w:tcPr>
                  <w:tcW w:w="2434" w:type="dxa"/>
                  <w:shd w:val="clear" w:color="auto" w:fill="auto"/>
                </w:tcPr>
                <w:p>
                  <w:pPr>
                    <w:spacing w:before="120"/>
                    <w:jc w:val="both"/>
                    <w:rPr>
                      <w:rFonts w:ascii="Arial" w:hAnsi="Arial" w:cs="Arial"/>
                      <w:sz w:val="16"/>
                      <w:szCs w:val="16"/>
                      <w:lang w:eastAsia="zh-CN"/>
                    </w:rPr>
                  </w:pPr>
                  <w:r>
                    <w:rPr>
                      <w:rFonts w:ascii="Arial" w:hAnsi="Arial" w:cs="Arial"/>
                      <w:sz w:val="16"/>
                      <w:szCs w:val="16"/>
                      <w:lang w:eastAsia="zh-CN"/>
                    </w:rPr>
                    <w:t>15</w:t>
                  </w:r>
                </w:p>
              </w:tc>
              <w:tc>
                <w:tcPr>
                  <w:tcW w:w="2710" w:type="dxa"/>
                  <w:shd w:val="clear" w:color="auto" w:fill="auto"/>
                </w:tcPr>
                <w:p>
                  <w:pPr>
                    <w:spacing w:before="120"/>
                    <w:jc w:val="both"/>
                    <w:rPr>
                      <w:rFonts w:ascii="Arial" w:hAnsi="Arial" w:cs="Arial"/>
                      <w:strike/>
                      <w:color w:val="C00000"/>
                      <w:sz w:val="16"/>
                      <w:szCs w:val="16"/>
                      <w:highlight w:val="yellow"/>
                      <w:lang w:eastAsia="zh-CN"/>
                    </w:rPr>
                  </w:pPr>
                  <w:r>
                    <w:rPr>
                      <w:rFonts w:ascii="Arial" w:hAnsi="Arial" w:cs="Arial"/>
                      <w:sz w:val="16"/>
                      <w:szCs w:val="16"/>
                      <w:lang w:eastAsia="zh-CN"/>
                    </w:rPr>
                    <w:t>3</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2" w:hRule="atLeast"/>
                <w:jc w:val="center"/>
              </w:trPr>
              <w:tc>
                <w:tcPr>
                  <w:tcW w:w="2434" w:type="dxa"/>
                  <w:shd w:val="clear" w:color="auto" w:fill="auto"/>
                </w:tcPr>
                <w:p>
                  <w:pPr>
                    <w:spacing w:before="120"/>
                    <w:jc w:val="both"/>
                    <w:rPr>
                      <w:rFonts w:ascii="Arial" w:hAnsi="Arial" w:cs="Arial"/>
                      <w:sz w:val="16"/>
                      <w:szCs w:val="16"/>
                      <w:lang w:eastAsia="zh-CN"/>
                    </w:rPr>
                  </w:pPr>
                  <w:r>
                    <w:rPr>
                      <w:rFonts w:ascii="Arial" w:hAnsi="Arial" w:cs="Arial"/>
                      <w:sz w:val="16"/>
                      <w:szCs w:val="16"/>
                      <w:lang w:eastAsia="zh-CN"/>
                    </w:rPr>
                    <w:t>30</w:t>
                  </w:r>
                </w:p>
              </w:tc>
              <w:tc>
                <w:tcPr>
                  <w:tcW w:w="2710" w:type="dxa"/>
                  <w:shd w:val="clear" w:color="auto" w:fill="auto"/>
                </w:tcPr>
                <w:p>
                  <w:pPr>
                    <w:spacing w:before="120"/>
                    <w:jc w:val="both"/>
                    <w:rPr>
                      <w:rFonts w:ascii="Arial" w:hAnsi="Arial" w:cs="Arial"/>
                      <w:strike/>
                      <w:color w:val="C00000"/>
                      <w:sz w:val="16"/>
                      <w:szCs w:val="16"/>
                      <w:highlight w:val="yellow"/>
                      <w:lang w:eastAsia="zh-CN"/>
                    </w:rPr>
                  </w:pPr>
                  <w:r>
                    <w:rPr>
                      <w:rFonts w:ascii="Arial" w:hAnsi="Arial" w:cs="Arial"/>
                      <w:sz w:val="16"/>
                      <w:szCs w:val="16"/>
                      <w:lang w:eastAsia="zh-CN"/>
                    </w:rPr>
                    <w:t>6</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2" w:hRule="atLeast"/>
                <w:jc w:val="center"/>
              </w:trPr>
              <w:tc>
                <w:tcPr>
                  <w:tcW w:w="2434" w:type="dxa"/>
                  <w:shd w:val="clear" w:color="auto" w:fill="auto"/>
                </w:tcPr>
                <w:p>
                  <w:pPr>
                    <w:spacing w:before="120"/>
                    <w:jc w:val="both"/>
                    <w:rPr>
                      <w:rFonts w:ascii="Arial" w:hAnsi="Arial" w:cs="Arial"/>
                      <w:sz w:val="16"/>
                      <w:szCs w:val="16"/>
                      <w:lang w:eastAsia="zh-CN"/>
                    </w:rPr>
                  </w:pPr>
                  <w:r>
                    <w:rPr>
                      <w:rFonts w:ascii="Arial" w:hAnsi="Arial" w:cs="Arial"/>
                      <w:sz w:val="16"/>
                      <w:szCs w:val="16"/>
                      <w:lang w:eastAsia="zh-CN"/>
                    </w:rPr>
                    <w:t>60</w:t>
                  </w:r>
                </w:p>
              </w:tc>
              <w:tc>
                <w:tcPr>
                  <w:tcW w:w="2710" w:type="dxa"/>
                  <w:shd w:val="clear" w:color="auto" w:fill="auto"/>
                </w:tcPr>
                <w:p>
                  <w:pPr>
                    <w:spacing w:before="120"/>
                    <w:jc w:val="both"/>
                    <w:rPr>
                      <w:rFonts w:ascii="Arial" w:hAnsi="Arial" w:cs="Arial"/>
                      <w:strike/>
                      <w:color w:val="C00000"/>
                      <w:sz w:val="16"/>
                      <w:szCs w:val="16"/>
                      <w:highlight w:val="yellow"/>
                      <w:lang w:eastAsia="zh-CN"/>
                    </w:rPr>
                  </w:pPr>
                  <w:r>
                    <w:rPr>
                      <w:rFonts w:ascii="Arial" w:hAnsi="Arial" w:cs="Arial"/>
                      <w:sz w:val="16"/>
                      <w:szCs w:val="16"/>
                      <w:lang w:eastAsia="zh-CN"/>
                    </w:rPr>
                    <w:t>12</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9" w:hRule="atLeast"/>
                <w:jc w:val="center"/>
              </w:trPr>
              <w:tc>
                <w:tcPr>
                  <w:tcW w:w="2434" w:type="dxa"/>
                  <w:shd w:val="clear" w:color="auto" w:fill="auto"/>
                </w:tcPr>
                <w:p>
                  <w:pPr>
                    <w:spacing w:before="120"/>
                    <w:jc w:val="both"/>
                    <w:rPr>
                      <w:rFonts w:ascii="Arial" w:hAnsi="Arial" w:cs="Arial"/>
                      <w:sz w:val="16"/>
                      <w:szCs w:val="16"/>
                      <w:lang w:eastAsia="zh-CN"/>
                    </w:rPr>
                  </w:pPr>
                  <w:r>
                    <w:rPr>
                      <w:rFonts w:ascii="Arial" w:hAnsi="Arial" w:cs="Arial"/>
                      <w:sz w:val="16"/>
                      <w:szCs w:val="16"/>
                      <w:lang w:eastAsia="zh-CN"/>
                    </w:rPr>
                    <w:t>120</w:t>
                  </w:r>
                </w:p>
              </w:tc>
              <w:tc>
                <w:tcPr>
                  <w:tcW w:w="2710" w:type="dxa"/>
                  <w:shd w:val="clear" w:color="auto" w:fill="auto"/>
                </w:tcPr>
                <w:p>
                  <w:pPr>
                    <w:spacing w:before="120"/>
                    <w:jc w:val="both"/>
                    <w:rPr>
                      <w:rFonts w:ascii="Arial" w:hAnsi="Arial" w:cs="Arial"/>
                      <w:strike/>
                      <w:color w:val="C00000"/>
                      <w:sz w:val="16"/>
                      <w:szCs w:val="16"/>
                      <w:highlight w:val="yellow"/>
                      <w:lang w:eastAsia="zh-CN"/>
                    </w:rPr>
                  </w:pPr>
                  <w:r>
                    <w:rPr>
                      <w:rFonts w:ascii="Arial" w:hAnsi="Arial" w:cs="Arial"/>
                      <w:sz w:val="16"/>
                      <w:szCs w:val="16"/>
                      <w:lang w:eastAsia="zh-CN"/>
                    </w:rPr>
                    <w:t>24</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2" w:hRule="atLeast"/>
                <w:jc w:val="center"/>
              </w:trPr>
              <w:tc>
                <w:tcPr>
                  <w:tcW w:w="2434" w:type="dxa"/>
                  <w:shd w:val="clear" w:color="auto" w:fill="auto"/>
                </w:tcPr>
                <w:p>
                  <w:pPr>
                    <w:spacing w:before="120"/>
                    <w:jc w:val="both"/>
                    <w:rPr>
                      <w:rFonts w:ascii="Arial" w:hAnsi="Arial" w:cs="Arial"/>
                      <w:sz w:val="16"/>
                      <w:szCs w:val="16"/>
                      <w:lang w:eastAsia="zh-CN"/>
                    </w:rPr>
                  </w:pPr>
                  <w:r>
                    <w:rPr>
                      <w:rFonts w:ascii="Arial" w:hAnsi="Arial" w:cs="Arial"/>
                      <w:sz w:val="16"/>
                      <w:szCs w:val="16"/>
                      <w:lang w:eastAsia="zh-CN"/>
                    </w:rPr>
                    <w:t>480</w:t>
                  </w:r>
                </w:p>
              </w:tc>
              <w:tc>
                <w:tcPr>
                  <w:tcW w:w="2710" w:type="dxa"/>
                  <w:shd w:val="clear" w:color="auto" w:fill="auto"/>
                </w:tcPr>
                <w:p>
                  <w:pPr>
                    <w:spacing w:before="120"/>
                    <w:jc w:val="both"/>
                    <w:rPr>
                      <w:rFonts w:ascii="Arial" w:hAnsi="Arial" w:cs="Arial"/>
                      <w:strike/>
                      <w:color w:val="C00000"/>
                      <w:sz w:val="16"/>
                      <w:szCs w:val="16"/>
                      <w:highlight w:val="yellow"/>
                      <w:lang w:eastAsia="zh-CN"/>
                    </w:rPr>
                  </w:pPr>
                  <w:r>
                    <w:rPr>
                      <w:rFonts w:ascii="Arial" w:hAnsi="Arial" w:cs="Arial"/>
                      <w:sz w:val="16"/>
                      <w:szCs w:val="16"/>
                      <w:lang w:eastAsia="zh-CN"/>
                    </w:rPr>
                    <w:t>96</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2" w:hRule="atLeast"/>
                <w:jc w:val="center"/>
              </w:trPr>
              <w:tc>
                <w:tcPr>
                  <w:tcW w:w="2434" w:type="dxa"/>
                  <w:shd w:val="clear" w:color="auto" w:fill="auto"/>
                </w:tcPr>
                <w:p>
                  <w:pPr>
                    <w:spacing w:before="120"/>
                    <w:jc w:val="both"/>
                    <w:rPr>
                      <w:rFonts w:ascii="Arial" w:hAnsi="Arial" w:cs="Arial"/>
                      <w:sz w:val="16"/>
                      <w:szCs w:val="16"/>
                      <w:lang w:eastAsia="zh-CN"/>
                    </w:rPr>
                  </w:pPr>
                  <w:r>
                    <w:rPr>
                      <w:rFonts w:ascii="Arial" w:hAnsi="Arial" w:cs="Arial"/>
                      <w:sz w:val="16"/>
                      <w:szCs w:val="16"/>
                      <w:lang w:eastAsia="zh-CN"/>
                    </w:rPr>
                    <w:t>960</w:t>
                  </w:r>
                </w:p>
              </w:tc>
              <w:tc>
                <w:tcPr>
                  <w:tcW w:w="2710" w:type="dxa"/>
                  <w:shd w:val="clear" w:color="auto" w:fill="auto"/>
                </w:tcPr>
                <w:p>
                  <w:pPr>
                    <w:spacing w:before="120"/>
                    <w:jc w:val="both"/>
                    <w:rPr>
                      <w:rFonts w:ascii="Arial" w:hAnsi="Arial" w:cs="Arial"/>
                      <w:strike/>
                      <w:color w:val="C00000"/>
                      <w:sz w:val="16"/>
                      <w:szCs w:val="16"/>
                      <w:highlight w:val="yellow"/>
                      <w:lang w:eastAsia="zh-CN"/>
                    </w:rPr>
                  </w:pPr>
                  <w:r>
                    <w:rPr>
                      <w:rFonts w:ascii="Arial" w:hAnsi="Arial" w:cs="Arial"/>
                      <w:sz w:val="16"/>
                      <w:szCs w:val="16"/>
                      <w:lang w:eastAsia="zh-CN"/>
                    </w:rPr>
                    <w:t>192</w:t>
                  </w:r>
                </w:p>
              </w:tc>
            </w:tr>
          </w:tbl>
          <w:p>
            <w:pPr>
              <w:snapToGrid w:val="0"/>
              <w:spacing w:before="120"/>
              <w:jc w:val="both"/>
              <w:rPr>
                <w:sz w:val="21"/>
                <w:szCs w:val="21"/>
                <w:lang w:val="en-US" w:eastAsia="zh-CN"/>
              </w:rPr>
            </w:pPr>
          </w:p>
        </w:tc>
      </w:tr>
    </w:tbl>
    <w:p>
      <w:pPr>
        <w:adjustRightInd w:val="0"/>
        <w:snapToGrid w:val="0"/>
        <w:spacing w:before="0" w:beforeLines="0" w:line="240" w:lineRule="auto"/>
        <w:jc w:val="both"/>
        <w:rPr>
          <w:sz w:val="21"/>
          <w:szCs w:val="21"/>
          <w:lang w:val="en-US" w:eastAsia="zh-CN"/>
        </w:rPr>
      </w:pPr>
    </w:p>
    <w:p>
      <w:pPr>
        <w:adjustRightInd w:val="0"/>
        <w:snapToGrid w:val="0"/>
        <w:spacing w:before="0" w:beforeLines="0" w:line="240" w:lineRule="auto"/>
        <w:jc w:val="both"/>
        <w:rPr>
          <w:lang w:val="en-US" w:eastAsia="zh-CN"/>
        </w:rPr>
      </w:pPr>
      <w:r>
        <w:rPr>
          <w:rFonts w:hint="eastAsia"/>
          <w:sz w:val="21"/>
          <w:szCs w:val="21"/>
          <w:lang w:val="en-US" w:eastAsia="zh-CN"/>
        </w:rPr>
        <w:t xml:space="preserve">According to the agreements, D slots is counted regarding to slot n which contains the </w:t>
      </w:r>
      <w:r>
        <w:rPr>
          <w:lang w:eastAsia="zh-CN"/>
        </w:rPr>
        <w:t>PDCCH of DCI format 2_</w:t>
      </w:r>
      <w:r>
        <w:rPr>
          <w:rFonts w:hint="eastAsia"/>
          <w:lang w:val="en-US" w:eastAsia="zh-CN"/>
        </w:rPr>
        <w:t xml:space="preserve">9. However, this will result in different starting time of cell DTX/DRX activation/deactivation when </w:t>
      </w:r>
      <w:r>
        <w:rPr>
          <w:lang w:eastAsia="zh-CN"/>
        </w:rPr>
        <w:t>DCI format 2_</w:t>
      </w:r>
      <w:r>
        <w:rPr>
          <w:rFonts w:hint="eastAsia"/>
          <w:lang w:val="en-US" w:eastAsia="zh-CN"/>
        </w:rPr>
        <w:t>9 is transmitted with multiple beams in consecutive slots.</w:t>
      </w:r>
    </w:p>
    <w:p>
      <w:pPr>
        <w:adjustRightInd w:val="0"/>
        <w:snapToGrid w:val="0"/>
        <w:spacing w:before="0" w:beforeLines="0" w:line="240" w:lineRule="auto"/>
        <w:jc w:val="both"/>
        <w:rPr>
          <w:lang w:val="en-US" w:eastAsia="zh-CN"/>
        </w:rPr>
      </w:pPr>
    </w:p>
    <w:p>
      <w:pPr>
        <w:pStyle w:val="13"/>
        <w:tabs>
          <w:tab w:val="left" w:pos="1480"/>
        </w:tabs>
        <w:adjustRightInd w:val="0"/>
        <w:snapToGrid w:val="0"/>
        <w:spacing w:before="0" w:beforeLines="0" w:line="240" w:lineRule="auto"/>
        <w:rPr>
          <w:rFonts w:ascii="Times New Roman" w:hAnsi="Times New Roman" w:cs="Times New Roman"/>
          <w:color w:val="auto"/>
          <w:lang w:val="en-US" w:eastAsia="zh-CN"/>
        </w:rPr>
      </w:pPr>
      <w:r>
        <w:rPr>
          <w:rFonts w:hint="eastAsia" w:ascii="Times New Roman" w:hAnsi="Times New Roman" w:cs="Times New Roman"/>
          <w:color w:val="auto"/>
          <w:lang w:val="en-US" w:eastAsia="zh-CN"/>
        </w:rPr>
        <w:t>When gNB sends DCI format 2_9, it needs to be received by UEs under different beams, so gNB may have to send it in multiple slots with different beams, especially for FR2.</w:t>
      </w:r>
    </w:p>
    <w:p>
      <w:pPr>
        <w:pStyle w:val="13"/>
        <w:tabs>
          <w:tab w:val="left" w:pos="1480"/>
        </w:tabs>
        <w:adjustRightInd w:val="0"/>
        <w:snapToGrid w:val="0"/>
        <w:spacing w:before="0" w:beforeLines="0" w:line="240" w:lineRule="auto"/>
        <w:rPr>
          <w:rFonts w:ascii="Times New Roman" w:hAnsi="Times New Roman" w:cs="Times New Roman"/>
          <w:color w:val="auto"/>
          <w:lang w:val="en-US" w:eastAsia="zh-CN"/>
        </w:rPr>
      </w:pPr>
    </w:p>
    <w:p>
      <w:pPr>
        <w:adjustRightInd w:val="0"/>
        <w:snapToGrid w:val="0"/>
        <w:spacing w:before="0" w:beforeLines="0" w:line="240" w:lineRule="auto"/>
        <w:jc w:val="both"/>
        <w:rPr>
          <w:lang w:eastAsia="zh-CN"/>
        </w:rPr>
      </w:pPr>
      <w:r>
        <w:rPr>
          <w:rFonts w:hint="eastAsia"/>
          <w:lang w:eastAsia="zh-CN"/>
        </w:rPr>
        <w:t xml:space="preserve">This can be supported by current </w:t>
      </w:r>
      <w:r>
        <w:rPr>
          <w:lang w:eastAsia="zh-CN"/>
        </w:rPr>
        <w:t>“</w:t>
      </w:r>
      <w:r>
        <w:rPr>
          <w:rFonts w:hint="eastAsia"/>
          <w:lang w:eastAsia="zh-CN"/>
        </w:rPr>
        <w:t>duration</w:t>
      </w:r>
      <w:r>
        <w:rPr>
          <w:lang w:eastAsia="zh-CN"/>
        </w:rPr>
        <w:t>”</w:t>
      </w:r>
      <w:r>
        <w:rPr>
          <w:rFonts w:hint="eastAsia"/>
          <w:lang w:eastAsia="zh-CN"/>
        </w:rPr>
        <w:t xml:space="preserve"> parameter in </w:t>
      </w:r>
      <w:r>
        <w:rPr>
          <w:lang w:eastAsia="zh-CN"/>
        </w:rPr>
        <w:t>“</w:t>
      </w:r>
      <w:r>
        <w:rPr>
          <w:rFonts w:hint="eastAsia"/>
          <w:lang w:eastAsia="zh-CN"/>
        </w:rPr>
        <w:t xml:space="preserve">SearchSpace </w:t>
      </w:r>
      <w:r>
        <w:rPr>
          <w:lang w:eastAsia="zh-CN"/>
        </w:rPr>
        <w:t>”</w:t>
      </w:r>
      <w:r>
        <w:rPr>
          <w:rFonts w:hint="eastAsia"/>
          <w:lang w:val="en-US" w:eastAsia="zh-CN"/>
        </w:rPr>
        <w:t xml:space="preserve"> configuration.</w:t>
      </w:r>
      <w:r>
        <w:rPr>
          <w:rFonts w:hint="eastAsia"/>
          <w:lang w:eastAsia="zh-CN"/>
        </w:rPr>
        <w:t xml:space="preserve"> gNB can configure multiple slots by </w:t>
      </w:r>
      <w:r>
        <w:rPr>
          <w:lang w:eastAsia="zh-CN"/>
        </w:rPr>
        <w:t>“</w:t>
      </w:r>
      <w:r>
        <w:rPr>
          <w:rFonts w:hint="eastAsia"/>
          <w:lang w:eastAsia="zh-CN"/>
        </w:rPr>
        <w:t>duration</w:t>
      </w:r>
      <w:r>
        <w:rPr>
          <w:lang w:eastAsia="zh-CN"/>
        </w:rPr>
        <w:t>”</w:t>
      </w:r>
      <w:r>
        <w:rPr>
          <w:rFonts w:hint="eastAsia"/>
          <w:lang w:eastAsia="zh-CN"/>
        </w:rPr>
        <w:t xml:space="preserve"> for each UE, </w:t>
      </w:r>
      <w:r>
        <w:rPr>
          <w:rFonts w:hint="eastAsia"/>
          <w:lang w:val="en-US" w:eastAsia="zh-CN"/>
        </w:rPr>
        <w:t xml:space="preserve">and all the UEs actually share common duration configuration. As shown in Figure.3, duration is configured with 4 slots for search space of DCI format 2_9, gNB will transmit DCI format 2_9 with multiple beams to cover UEs of different direction. </w:t>
      </w:r>
      <w:r>
        <w:rPr>
          <w:rFonts w:hint="eastAsia"/>
          <w:lang w:eastAsia="zh-CN"/>
        </w:rPr>
        <w:t>UE</w:t>
      </w:r>
      <w:r>
        <w:rPr>
          <w:rFonts w:hint="eastAsia"/>
          <w:lang w:val="en-US" w:eastAsia="zh-CN"/>
        </w:rPr>
        <w:t>1</w:t>
      </w:r>
      <w:r>
        <w:rPr>
          <w:rFonts w:hint="eastAsia"/>
          <w:lang w:eastAsia="zh-CN"/>
        </w:rPr>
        <w:t xml:space="preserve"> monitor</w:t>
      </w:r>
      <w:r>
        <w:rPr>
          <w:rFonts w:hint="eastAsia"/>
          <w:lang w:val="en-US" w:eastAsia="zh-CN"/>
        </w:rPr>
        <w:t>s</w:t>
      </w:r>
      <w:r>
        <w:rPr>
          <w:rFonts w:hint="eastAsia"/>
          <w:lang w:eastAsia="zh-CN"/>
        </w:rPr>
        <w:t xml:space="preserve"> in the duration with the TCI</w:t>
      </w:r>
      <w:r>
        <w:rPr>
          <w:rFonts w:hint="eastAsia"/>
          <w:lang w:val="en-US" w:eastAsia="zh-CN"/>
        </w:rPr>
        <w:t xml:space="preserve"> 0</w:t>
      </w:r>
      <w:r>
        <w:rPr>
          <w:rFonts w:hint="eastAsia"/>
          <w:lang w:eastAsia="zh-CN"/>
        </w:rPr>
        <w:t xml:space="preserve"> corresponding to its CORESET, while another UE</w:t>
      </w:r>
      <w:r>
        <w:rPr>
          <w:rFonts w:hint="eastAsia"/>
          <w:lang w:val="en-US" w:eastAsia="zh-CN"/>
        </w:rPr>
        <w:t>2</w:t>
      </w:r>
      <w:r>
        <w:rPr>
          <w:rFonts w:hint="eastAsia"/>
          <w:lang w:eastAsia="zh-CN"/>
        </w:rPr>
        <w:t xml:space="preserve"> monitor</w:t>
      </w:r>
      <w:r>
        <w:rPr>
          <w:rFonts w:hint="eastAsia"/>
          <w:lang w:val="en-US" w:eastAsia="zh-CN"/>
        </w:rPr>
        <w:t>s</w:t>
      </w:r>
      <w:r>
        <w:rPr>
          <w:rFonts w:hint="eastAsia"/>
          <w:lang w:eastAsia="zh-CN"/>
        </w:rPr>
        <w:t xml:space="preserve"> </w:t>
      </w:r>
      <w:r>
        <w:rPr>
          <w:rFonts w:hint="eastAsia"/>
          <w:lang w:val="en-US" w:eastAsia="zh-CN"/>
        </w:rPr>
        <w:t xml:space="preserve">DCI format 2_9 </w:t>
      </w:r>
      <w:r>
        <w:rPr>
          <w:rFonts w:hint="eastAsia"/>
          <w:lang w:eastAsia="zh-CN"/>
        </w:rPr>
        <w:t xml:space="preserve">in the duration with </w:t>
      </w:r>
      <w:r>
        <w:rPr>
          <w:rFonts w:hint="eastAsia"/>
          <w:lang w:val="en-US" w:eastAsia="zh-CN"/>
        </w:rPr>
        <w:t xml:space="preserve">its CORESET associated to </w:t>
      </w:r>
      <w:r>
        <w:rPr>
          <w:rFonts w:hint="eastAsia"/>
          <w:lang w:eastAsia="zh-CN"/>
        </w:rPr>
        <w:t>TCI</w:t>
      </w:r>
      <w:r>
        <w:rPr>
          <w:rFonts w:hint="eastAsia"/>
          <w:lang w:val="en-US" w:eastAsia="zh-CN"/>
        </w:rPr>
        <w:t xml:space="preserve"> 1</w:t>
      </w:r>
      <w:r>
        <w:rPr>
          <w:rFonts w:hint="eastAsia"/>
          <w:lang w:eastAsia="zh-CN"/>
        </w:rPr>
        <w:t>. So it will result that UE</w:t>
      </w:r>
      <w:r>
        <w:rPr>
          <w:rFonts w:hint="eastAsia"/>
          <w:lang w:val="en-US" w:eastAsia="zh-CN"/>
        </w:rPr>
        <w:t>s</w:t>
      </w:r>
      <w:r>
        <w:rPr>
          <w:rFonts w:hint="eastAsia"/>
          <w:lang w:eastAsia="zh-CN"/>
        </w:rPr>
        <w:t xml:space="preserve"> receive DCI format 2-9 in different slots of each duration. </w:t>
      </w:r>
    </w:p>
    <w:p>
      <w:pPr>
        <w:snapToGrid w:val="0"/>
        <w:spacing w:before="120"/>
        <w:jc w:val="center"/>
      </w:pPr>
      <w:r>
        <w:drawing>
          <wp:inline distT="0" distB="0" distL="114300" distR="114300">
            <wp:extent cx="3898265" cy="1498600"/>
            <wp:effectExtent l="0" t="0" r="3175"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4"/>
                    <a:stretch>
                      <a:fillRect/>
                    </a:stretch>
                  </pic:blipFill>
                  <pic:spPr>
                    <a:xfrm>
                      <a:off x="0" y="0"/>
                      <a:ext cx="3898265" cy="1498600"/>
                    </a:xfrm>
                    <a:prstGeom prst="rect">
                      <a:avLst/>
                    </a:prstGeom>
                    <a:noFill/>
                    <a:ln>
                      <a:noFill/>
                    </a:ln>
                  </pic:spPr>
                </pic:pic>
              </a:graphicData>
            </a:graphic>
          </wp:inline>
        </w:drawing>
      </w:r>
    </w:p>
    <w:p>
      <w:pPr>
        <w:snapToGrid w:val="0"/>
        <w:spacing w:before="120"/>
        <w:jc w:val="center"/>
        <w:rPr>
          <w:b/>
          <w:bCs/>
          <w:lang w:val="en-US" w:eastAsia="zh-CN"/>
        </w:rPr>
      </w:pPr>
      <w:r>
        <w:rPr>
          <w:rFonts w:hint="eastAsia"/>
          <w:b/>
          <w:bCs/>
          <w:lang w:val="en-US" w:eastAsia="zh-CN"/>
        </w:rPr>
        <w:t>Figure.3 Different UEs monitors DCI format 2_9 within CORESET corresponding to different TCIs</w:t>
      </w:r>
    </w:p>
    <w:p>
      <w:pPr>
        <w:adjustRightInd w:val="0"/>
        <w:snapToGrid w:val="0"/>
        <w:spacing w:before="120" w:line="240" w:lineRule="auto"/>
        <w:jc w:val="both"/>
        <w:rPr>
          <w:sz w:val="21"/>
          <w:szCs w:val="21"/>
          <w:lang w:val="en-US" w:eastAsia="zh-CN"/>
        </w:rPr>
      </w:pPr>
      <w:r>
        <w:rPr>
          <w:rFonts w:hint="eastAsia"/>
          <w:lang w:val="en-US" w:eastAsia="zh-CN"/>
        </w:rPr>
        <w:t xml:space="preserve">Then according to current definition of slot </w:t>
      </w:r>
      <w:r>
        <w:rPr>
          <w:lang w:val="en-US" w:eastAsia="zh-CN"/>
        </w:rPr>
        <w:t>“</w:t>
      </w:r>
      <w:r>
        <w:rPr>
          <w:rFonts w:hint="eastAsia"/>
          <w:lang w:val="en-US" w:eastAsia="zh-CN"/>
        </w:rPr>
        <w:t>n</w:t>
      </w:r>
      <w:r>
        <w:rPr>
          <w:lang w:val="en-US" w:eastAsia="zh-CN"/>
        </w:rPr>
        <w:t>”</w:t>
      </w:r>
      <w:r>
        <w:rPr>
          <w:rFonts w:hint="eastAsia"/>
          <w:lang w:val="en-US" w:eastAsia="zh-CN"/>
        </w:rPr>
        <w:t xml:space="preserve"> in above agreements, the starting time when UEs </w:t>
      </w:r>
      <w:r>
        <w:rPr>
          <w:lang w:eastAsia="zh-CN"/>
        </w:rPr>
        <w:t>appl</w:t>
      </w:r>
      <w:r>
        <w:rPr>
          <w:rFonts w:hint="eastAsia"/>
          <w:lang w:val="en-US" w:eastAsia="zh-CN"/>
        </w:rPr>
        <w:t>y</w:t>
      </w:r>
      <w:r>
        <w:rPr>
          <w:lang w:eastAsia="zh-CN"/>
        </w:rPr>
        <w:t xml:space="preserve"> cell DTX or DRX activation/deactivation change</w:t>
      </w:r>
      <w:r>
        <w:rPr>
          <w:rFonts w:hint="eastAsia"/>
          <w:lang w:val="en-US" w:eastAsia="zh-CN"/>
        </w:rPr>
        <w:t xml:space="preserve"> will be different. As shown in Figure 4, the search space duration is 4 slots, gNB sends deactivation indication during non-active period of cell DTX, and UE1 receives </w:t>
      </w:r>
      <w:r>
        <w:rPr>
          <w:lang w:eastAsia="zh-CN"/>
        </w:rPr>
        <w:t>DCI format 2_</w:t>
      </w:r>
      <w:r>
        <w:rPr>
          <w:rFonts w:hint="eastAsia"/>
          <w:lang w:val="en-US" w:eastAsia="zh-CN"/>
        </w:rPr>
        <w:t xml:space="preserve">9 in slot n, suppose SCS =15KHz, then D=3, and UE1 will apply cell DTX deactivation at slot n+3. while UE2 receives </w:t>
      </w:r>
      <w:r>
        <w:rPr>
          <w:lang w:eastAsia="zh-CN"/>
        </w:rPr>
        <w:t>DCI format 2_</w:t>
      </w:r>
      <w:r>
        <w:rPr>
          <w:rFonts w:hint="eastAsia"/>
          <w:lang w:val="en-US" w:eastAsia="zh-CN"/>
        </w:rPr>
        <w:t>9 in slot n+3, then UE2 will apply cell DTX deactivation at slot n+6. As a result of this, apply time of cell DTX deactivation will be different for different UEs. Since this is cell DTX/DRX for gNB power saving, it is better to align the activation/deactivation time. So we propose that s</w:t>
      </w:r>
      <w:r>
        <w:rPr>
          <w:lang w:eastAsia="zh-CN"/>
        </w:rPr>
        <w:t xml:space="preserve">lot X is the first slot whose beginning is no earlier than (i.e., same or after) beginning of slot n + D, where D is the delay and n is the </w:t>
      </w:r>
      <w:r>
        <w:rPr>
          <w:rFonts w:hint="eastAsia"/>
          <w:lang w:val="en-US" w:eastAsia="zh-CN"/>
        </w:rPr>
        <w:t xml:space="preserve">last </w:t>
      </w:r>
      <w:r>
        <w:rPr>
          <w:lang w:eastAsia="zh-CN"/>
        </w:rPr>
        <w:t>slot</w:t>
      </w:r>
      <w:r>
        <w:rPr>
          <w:rFonts w:hint="eastAsia"/>
          <w:lang w:val="en-US" w:eastAsia="zh-CN"/>
        </w:rPr>
        <w:t xml:space="preserve"> among the monitoring duration </w:t>
      </w:r>
      <w:r>
        <w:rPr>
          <w:lang w:eastAsia="zh-CN"/>
        </w:rPr>
        <w:t>based on SCS of PDCCH</w:t>
      </w:r>
      <w:r>
        <w:rPr>
          <w:rFonts w:hint="eastAsia"/>
          <w:lang w:val="en-US" w:eastAsia="zh-CN"/>
        </w:rPr>
        <w:t>, where at least one slot in the duration</w:t>
      </w:r>
      <w:r>
        <w:rPr>
          <w:lang w:eastAsia="zh-CN"/>
        </w:rPr>
        <w:t xml:space="preserve"> contain</w:t>
      </w:r>
      <w:r>
        <w:rPr>
          <w:rFonts w:hint="eastAsia"/>
          <w:lang w:val="en-US" w:eastAsia="zh-CN"/>
        </w:rPr>
        <w:t>s</w:t>
      </w:r>
      <w:r>
        <w:rPr>
          <w:lang w:eastAsia="zh-CN"/>
        </w:rPr>
        <w:t xml:space="preserve"> the PDCCH of DCI format 2_</w:t>
      </w:r>
      <w:r>
        <w:rPr>
          <w:rFonts w:hint="eastAsia"/>
          <w:lang w:val="en-US" w:eastAsia="zh-CN"/>
        </w:rPr>
        <w:t>9</w:t>
      </w:r>
      <w:r>
        <w:rPr>
          <w:lang w:eastAsia="zh-CN"/>
        </w:rPr>
        <w:t>.</w:t>
      </w:r>
      <w:r>
        <w:rPr>
          <w:rFonts w:hint="eastAsia"/>
          <w:lang w:val="en-US" w:eastAsia="zh-CN"/>
        </w:rPr>
        <w:t xml:space="preserve"> With this aligned slot </w:t>
      </w:r>
      <w:r>
        <w:rPr>
          <w:lang w:val="en-US" w:eastAsia="zh-CN"/>
        </w:rPr>
        <w:t>“</w:t>
      </w:r>
      <w:r>
        <w:rPr>
          <w:rFonts w:hint="eastAsia"/>
          <w:lang w:val="en-US" w:eastAsia="zh-CN"/>
        </w:rPr>
        <w:t>n</w:t>
      </w:r>
      <w:r>
        <w:rPr>
          <w:lang w:val="en-US" w:eastAsia="zh-CN"/>
        </w:rPr>
        <w:t>”</w:t>
      </w:r>
      <w:r>
        <w:rPr>
          <w:rFonts w:hint="eastAsia"/>
          <w:lang w:val="en-US" w:eastAsia="zh-CN"/>
        </w:rPr>
        <w:t xml:space="preserve">, gNB and UE will have common understanding that deactivation of cell DTX will be applied at slot n+6. </w:t>
      </w:r>
    </w:p>
    <w:p>
      <w:pPr>
        <w:snapToGrid w:val="0"/>
        <w:spacing w:before="120"/>
        <w:jc w:val="both"/>
      </w:pPr>
      <w:r>
        <w:drawing>
          <wp:inline distT="0" distB="0" distL="114300" distR="114300">
            <wp:extent cx="6076950" cy="249301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6076950" cy="2493010"/>
                    </a:xfrm>
                    <a:prstGeom prst="rect">
                      <a:avLst/>
                    </a:prstGeom>
                    <a:noFill/>
                    <a:ln>
                      <a:noFill/>
                    </a:ln>
                  </pic:spPr>
                </pic:pic>
              </a:graphicData>
            </a:graphic>
          </wp:inline>
        </w:drawing>
      </w:r>
    </w:p>
    <w:p>
      <w:pPr>
        <w:snapToGrid w:val="0"/>
        <w:spacing w:before="120"/>
        <w:jc w:val="center"/>
        <w:rPr>
          <w:b/>
          <w:bCs/>
          <w:lang w:val="en-US" w:eastAsia="zh-CN"/>
        </w:rPr>
      </w:pPr>
      <w:r>
        <w:rPr>
          <w:rFonts w:hint="eastAsia"/>
          <w:b/>
          <w:bCs/>
          <w:lang w:val="en-US" w:eastAsia="zh-CN"/>
        </w:rPr>
        <w:t>Figure 4. UEs apply cell DTX/DRX at different slots</w:t>
      </w:r>
    </w:p>
    <w:p>
      <w:pPr>
        <w:adjustRightInd w:val="0"/>
        <w:snapToGrid w:val="0"/>
        <w:spacing w:before="0" w:beforeLines="0" w:line="240" w:lineRule="auto"/>
        <w:rPr>
          <w:b/>
          <w:bCs/>
          <w:lang w:val="en-US" w:eastAsia="zh-CN"/>
        </w:rPr>
      </w:pPr>
    </w:p>
    <w:p>
      <w:pPr>
        <w:adjustRightInd w:val="0"/>
        <w:snapToGrid w:val="0"/>
        <w:spacing w:before="0" w:beforeLines="0" w:line="240" w:lineRule="auto"/>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xml:space="preserve">: When considering slot X from which </w:t>
      </w:r>
      <w:r>
        <w:rPr>
          <w:b/>
          <w:bCs/>
          <w:lang w:eastAsia="zh-CN"/>
        </w:rPr>
        <w:t>UE is expected to apply cell DTX or DRX activation/deactivation change</w:t>
      </w:r>
      <w:r>
        <w:rPr>
          <w:rFonts w:hint="eastAsia"/>
          <w:b/>
          <w:bCs/>
          <w:lang w:val="en-US" w:eastAsia="zh-CN"/>
        </w:rPr>
        <w:t xml:space="preserve">, search space </w:t>
      </w:r>
      <w:r>
        <w:rPr>
          <w:rFonts w:hint="eastAsia"/>
          <w:b/>
          <w:bCs/>
          <w:i/>
          <w:iCs/>
          <w:lang w:val="en-US" w:eastAsia="zh-CN"/>
        </w:rPr>
        <w:t>duration</w:t>
      </w:r>
      <w:r>
        <w:rPr>
          <w:rFonts w:hint="eastAsia"/>
          <w:b/>
          <w:bCs/>
          <w:lang w:val="en-US" w:eastAsia="zh-CN"/>
        </w:rPr>
        <w:t xml:space="preserve"> with multiple slots needs to be considered.</w:t>
      </w:r>
    </w:p>
    <w:p>
      <w:pPr>
        <w:adjustRightInd w:val="0"/>
        <w:snapToGrid w:val="0"/>
        <w:spacing w:before="0" w:beforeLines="0" w:line="240" w:lineRule="auto"/>
        <w:rPr>
          <w:b/>
          <w:bCs/>
          <w:lang w:val="en-US" w:eastAsia="zh-CN"/>
        </w:rPr>
      </w:pPr>
    </w:p>
    <w:p>
      <w:pPr>
        <w:adjustRightInd w:val="0"/>
        <w:snapToGrid w:val="0"/>
        <w:spacing w:before="0" w:beforeLines="0" w:line="240" w:lineRule="auto"/>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xml:space="preserve">: Slot X is the first slot whose beginning is no earlier than (i.e., same or after) beginning of slot n + D, where D is the delay and n is the last slot among indicated by </w:t>
      </w:r>
      <w:r>
        <w:rPr>
          <w:rFonts w:hint="eastAsia"/>
          <w:b/>
          <w:bCs/>
          <w:i/>
          <w:iCs/>
          <w:lang w:val="en-US" w:eastAsia="zh-CN"/>
        </w:rPr>
        <w:t>duration</w:t>
      </w:r>
      <w:r>
        <w:rPr>
          <w:rFonts w:hint="eastAsia"/>
          <w:b/>
          <w:bCs/>
          <w:lang w:val="en-US" w:eastAsia="zh-CN"/>
        </w:rPr>
        <w:t xml:space="preserve"> in each monitoring period based on SCS of PDCCH, where at least one slot among the slots indicated by</w:t>
      </w:r>
      <w:r>
        <w:rPr>
          <w:rFonts w:hint="eastAsia"/>
          <w:b/>
          <w:bCs/>
          <w:i/>
          <w:iCs/>
          <w:lang w:val="en-US" w:eastAsia="zh-CN"/>
        </w:rPr>
        <w:t xml:space="preserve"> duration</w:t>
      </w:r>
      <w:r>
        <w:rPr>
          <w:rFonts w:hint="eastAsia"/>
          <w:b/>
          <w:bCs/>
          <w:lang w:val="en-US" w:eastAsia="zh-CN"/>
        </w:rPr>
        <w:t xml:space="preserve"> contains the PDCCH of DCI format 2_9.</w:t>
      </w:r>
    </w:p>
    <w:p>
      <w:pPr>
        <w:snapToGrid w:val="0"/>
        <w:spacing w:before="120"/>
        <w:jc w:val="both"/>
        <w:rPr>
          <w:sz w:val="21"/>
          <w:szCs w:val="21"/>
          <w:lang w:val="en-US" w:eastAsia="zh-CN"/>
        </w:rPr>
      </w:pPr>
      <w:r>
        <w:rPr>
          <w:rFonts w:hint="eastAsia"/>
          <w:sz w:val="21"/>
          <w:szCs w:val="21"/>
          <w:lang w:val="en-US" w:eastAsia="zh-CN"/>
        </w:rPr>
        <w:t>So based on above discussion, we provide the following TP change for TS 38.213.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
              <w:spacing w:before="120"/>
              <w:rPr>
                <w:rFonts w:ascii="Times New Roman" w:hAnsi="Times New Roman"/>
                <w:b/>
                <w:bCs/>
                <w:color w:val="auto"/>
                <w:lang w:eastAsia="zh-CN"/>
              </w:rPr>
            </w:pPr>
            <w:bookmarkStart w:id="5" w:name="_Toc137056426"/>
            <w:bookmarkStart w:id="6" w:name="_Toc29899165"/>
            <w:bookmarkStart w:id="7" w:name="_Toc20311605"/>
            <w:bookmarkStart w:id="8" w:name="_Toc29894866"/>
            <w:bookmarkStart w:id="9" w:name="_Toc29899583"/>
            <w:bookmarkStart w:id="10" w:name="_Toc26719430"/>
            <w:bookmarkStart w:id="11" w:name="_Toc45699225"/>
            <w:bookmarkStart w:id="12" w:name="_Toc29917323"/>
            <w:bookmarkStart w:id="13" w:name="_Toc12021493"/>
            <w:bookmarkStart w:id="14" w:name="_Toc36498197"/>
            <w:r>
              <w:rPr>
                <w:rFonts w:ascii="Times New Roman" w:hAnsi="Times New Roman"/>
                <w:b/>
                <w:bCs/>
                <w:color w:val="auto"/>
                <w:lang w:eastAsia="zh-CN"/>
              </w:rPr>
              <w:t>Reasons for Change:</w:t>
            </w:r>
          </w:p>
          <w:p>
            <w:pPr>
              <w:pStyle w:val="50"/>
              <w:spacing w:before="120" w:after="120" w:afterAutospacing="0" w:line="240" w:lineRule="auto"/>
              <w:ind w:firstLine="0"/>
              <w:rPr>
                <w:sz w:val="21"/>
                <w:szCs w:val="21"/>
                <w:lang w:val="en-US" w:eastAsia="zh-CN"/>
              </w:rPr>
            </w:pPr>
            <w:r>
              <w:rPr>
                <w:rFonts w:hint="eastAsia"/>
                <w:sz w:val="21"/>
                <w:szCs w:val="21"/>
                <w:lang w:val="en-US" w:eastAsia="zh-CN"/>
              </w:rPr>
              <w:t xml:space="preserve">Currently, slot m which UE receives the </w:t>
            </w:r>
            <w:r>
              <w:rPr>
                <w:lang w:eastAsia="zh-CN"/>
              </w:rPr>
              <w:t>PDCCH of DCI format 2_</w:t>
            </w:r>
            <w:r>
              <w:rPr>
                <w:rFonts w:hint="eastAsia"/>
                <w:lang w:val="en-US" w:eastAsia="zh-CN"/>
              </w:rPr>
              <w:t xml:space="preserve">9 is treated as the reference starting slot for application delay. However, this will result in different starting time of cell DTX/DRX activation/deactivation when </w:t>
            </w:r>
            <w:r>
              <w:rPr>
                <w:lang w:eastAsia="zh-CN"/>
              </w:rPr>
              <w:t>DCI format 2_</w:t>
            </w:r>
            <w:r>
              <w:rPr>
                <w:rFonts w:hint="eastAsia"/>
                <w:lang w:val="en-US" w:eastAsia="zh-CN"/>
              </w:rPr>
              <w:t xml:space="preserve">9 is transmitted with multiple beams in consecutive slots indicated by </w:t>
            </w:r>
            <w:r>
              <w:rPr>
                <w:lang w:val="en-US" w:eastAsia="zh-CN"/>
              </w:rPr>
              <w:t>“</w:t>
            </w:r>
            <w:r>
              <w:rPr>
                <w:rFonts w:hint="eastAsia"/>
                <w:i/>
                <w:iCs/>
                <w:lang w:val="en-US" w:eastAsia="zh-CN"/>
              </w:rPr>
              <w:t>duration</w:t>
            </w:r>
            <w:r>
              <w:rPr>
                <w:lang w:val="en-US" w:eastAsia="zh-CN"/>
              </w:rPr>
              <w:t>”</w:t>
            </w:r>
            <w:r>
              <w:rPr>
                <w:rFonts w:hint="eastAsia"/>
                <w:lang w:val="en-US" w:eastAsia="zh-CN"/>
              </w:rPr>
              <w:t>, especially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
              <w:spacing w:before="120"/>
              <w:rPr>
                <w:rFonts w:ascii="Times New Roman" w:hAnsi="Times New Roman"/>
                <w:b/>
                <w:bCs/>
                <w:color w:val="auto"/>
                <w:lang w:eastAsia="zh-CN"/>
              </w:rPr>
            </w:pPr>
            <w:r>
              <w:rPr>
                <w:rFonts w:ascii="Times New Roman" w:hAnsi="Times New Roman"/>
                <w:b/>
                <w:bCs/>
                <w:color w:val="auto"/>
                <w:lang w:eastAsia="zh-CN"/>
              </w:rPr>
              <w:t>Summary for Change:</w:t>
            </w:r>
          </w:p>
          <w:p>
            <w:pPr>
              <w:pStyle w:val="50"/>
              <w:spacing w:before="120" w:after="120" w:afterAutospacing="0" w:line="240" w:lineRule="auto"/>
              <w:ind w:firstLine="0"/>
              <w:rPr>
                <w:sz w:val="21"/>
                <w:szCs w:val="21"/>
                <w:lang w:val="en-US" w:eastAsia="zh-CN"/>
              </w:rPr>
            </w:pPr>
            <w:r>
              <w:rPr>
                <w:rFonts w:hint="eastAsia"/>
                <w:sz w:val="21"/>
                <w:szCs w:val="21"/>
                <w:lang w:val="en-US" w:eastAsia="zh-CN"/>
              </w:rPr>
              <w:t xml:space="preserve">Clarify that when </w:t>
            </w:r>
            <w:r>
              <w:rPr>
                <w:sz w:val="21"/>
                <w:szCs w:val="21"/>
                <w:lang w:val="en-US" w:eastAsia="zh-CN"/>
              </w:rPr>
              <w:t>“</w:t>
            </w:r>
            <w:r>
              <w:rPr>
                <w:rFonts w:hint="eastAsia"/>
                <w:i/>
                <w:iCs/>
                <w:sz w:val="21"/>
                <w:szCs w:val="21"/>
                <w:lang w:val="en-US" w:eastAsia="zh-CN"/>
              </w:rPr>
              <w:t>duration</w:t>
            </w:r>
            <w:r>
              <w:rPr>
                <w:sz w:val="21"/>
                <w:szCs w:val="21"/>
                <w:lang w:val="en-US" w:eastAsia="zh-CN"/>
              </w:rPr>
              <w:t>”</w:t>
            </w:r>
            <w:r>
              <w:rPr>
                <w:rFonts w:hint="eastAsia"/>
                <w:sz w:val="21"/>
                <w:szCs w:val="21"/>
                <w:lang w:val="en-US" w:eastAsia="zh-CN"/>
              </w:rPr>
              <w:t xml:space="preserve"> is configured for search space set, slot m is the last slot indicated by </w:t>
            </w:r>
            <w:r>
              <w:rPr>
                <w:rFonts w:hint="eastAsia"/>
                <w:i/>
                <w:iCs/>
                <w:sz w:val="21"/>
                <w:szCs w:val="21"/>
                <w:lang w:val="en-US" w:eastAsia="zh-CN"/>
              </w:rPr>
              <w:t>duration</w:t>
            </w:r>
            <w:r>
              <w:rPr>
                <w:rFonts w:hint="eastAsia"/>
                <w:sz w:val="21"/>
                <w:szCs w:val="21"/>
                <w:lang w:val="en-US" w:eastAsia="zh-CN"/>
              </w:rPr>
              <w:t xml:space="preserve">, if configured in corresponding search space set and at least one slot among the slots indicated by </w:t>
            </w:r>
            <w:r>
              <w:rPr>
                <w:rFonts w:hint="eastAsia"/>
                <w:i/>
                <w:iCs/>
                <w:sz w:val="21"/>
                <w:szCs w:val="21"/>
                <w:lang w:val="en-US" w:eastAsia="zh-CN"/>
              </w:rPr>
              <w:t>duration</w:t>
            </w:r>
            <w:r>
              <w:rPr>
                <w:rFonts w:hint="eastAsia"/>
                <w:sz w:val="21"/>
                <w:szCs w:val="21"/>
                <w:lang w:val="en-US" w:eastAsia="zh-CN"/>
              </w:rPr>
              <w:t xml:space="preserve"> contains the PDCCH of DCI format 2_9.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
              <w:spacing w:before="120"/>
              <w:rPr>
                <w:rFonts w:ascii="Times New Roman" w:hAnsi="Times New Roman"/>
                <w:b/>
                <w:bCs/>
                <w:color w:val="auto"/>
                <w:lang w:eastAsia="zh-CN"/>
              </w:rPr>
            </w:pPr>
            <w:r>
              <w:rPr>
                <w:rFonts w:ascii="Times New Roman" w:hAnsi="Times New Roman"/>
                <w:b/>
                <w:bCs/>
                <w:color w:val="auto"/>
                <w:lang w:eastAsia="zh-CN"/>
              </w:rPr>
              <w:t>Consequences if not adopted:</w:t>
            </w:r>
          </w:p>
          <w:p>
            <w:pPr>
              <w:pStyle w:val="50"/>
              <w:spacing w:before="120" w:after="120" w:afterAutospacing="0" w:line="240" w:lineRule="auto"/>
              <w:ind w:firstLine="0"/>
              <w:rPr>
                <w:sz w:val="21"/>
                <w:szCs w:val="21"/>
                <w:lang w:val="en-US" w:eastAsia="zh-CN"/>
              </w:rPr>
            </w:pPr>
            <w:r>
              <w:rPr>
                <w:rFonts w:hint="eastAsia"/>
                <w:sz w:val="21"/>
                <w:szCs w:val="21"/>
                <w:lang w:val="en-US" w:eastAsia="zh-CN"/>
              </w:rPr>
              <w:t xml:space="preserve">UEs receive DCI format 2_9 in different slots among the slots indicated by </w:t>
            </w:r>
            <w:r>
              <w:rPr>
                <w:rFonts w:hint="eastAsia"/>
                <w:i/>
                <w:iCs/>
                <w:sz w:val="21"/>
                <w:szCs w:val="21"/>
                <w:lang w:val="en-US" w:eastAsia="zh-CN"/>
              </w:rPr>
              <w:t>duration</w:t>
            </w:r>
            <w:r>
              <w:rPr>
                <w:rFonts w:hint="eastAsia"/>
                <w:sz w:val="21"/>
                <w:szCs w:val="21"/>
                <w:lang w:val="en-US" w:eastAsia="zh-CN"/>
              </w:rPr>
              <w:t xml:space="preserve"> will apply change in activation or deactivation of a current cell DTX operation or cell DRX operation in different slots, gNB has to wake up earlier for some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3"/>
              <w:spacing w:before="120"/>
              <w:rPr>
                <w:lang w:eastAsia="zh-CN"/>
              </w:rPr>
            </w:pPr>
            <w:r>
              <w:rPr>
                <w:lang w:eastAsia="zh-CN"/>
              </w:rPr>
              <w:t>11.5</w:t>
            </w:r>
            <w:r>
              <w:rPr>
                <w:lang w:eastAsia="zh-CN"/>
              </w:rPr>
              <w:tab/>
            </w:r>
            <w:bookmarkEnd w:id="5"/>
            <w:bookmarkEnd w:id="6"/>
            <w:bookmarkEnd w:id="7"/>
            <w:bookmarkEnd w:id="8"/>
            <w:bookmarkEnd w:id="9"/>
            <w:bookmarkEnd w:id="10"/>
            <w:bookmarkEnd w:id="11"/>
            <w:bookmarkEnd w:id="12"/>
            <w:bookmarkEnd w:id="13"/>
            <w:bookmarkEnd w:id="14"/>
            <w:r>
              <w:rPr>
                <w:lang w:eastAsia="zh-CN"/>
              </w:rPr>
              <w:t>Adaptation of cell operation</w:t>
            </w:r>
          </w:p>
          <w:p>
            <w:pPr>
              <w:spacing w:before="120"/>
              <w:jc w:val="center"/>
              <w:rPr>
                <w:kern w:val="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spacing w:beforeLines="0"/>
              <w:rPr>
                <w:rFonts w:hint="default"/>
                <w:color w:val="FF0000"/>
                <w:highlight w:val="none"/>
                <w:lang w:val="en-US" w:eastAsia="zh-CN"/>
              </w:rPr>
            </w:pPr>
            <w:r>
              <w:t>When a UE receives</w:t>
            </w:r>
            <w:r>
              <w:rPr>
                <w:highlight w:val="none"/>
              </w:rPr>
              <w:t xml:space="preserve"> </w:t>
            </w:r>
            <w:r>
              <w:rPr>
                <w:strike w:val="0"/>
                <w:color w:val="auto"/>
                <w:highlight w:val="none"/>
              </w:rPr>
              <w:t xml:space="preserve">in slot </w:t>
            </w:r>
            <m:oMath>
              <m:r>
                <m:rPr/>
                <w:rPr>
                  <w:rFonts w:ascii="Cambria Math" w:hAnsi="Cambria Math"/>
                  <w:strike w:val="0"/>
                  <w:color w:val="auto"/>
                  <w:highlight w:val="none"/>
                </w:rPr>
                <m:t>m</m:t>
              </m:r>
            </m:oMath>
            <w:r>
              <w:rPr>
                <w:iCs/>
                <w:strike w:val="0"/>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rFonts w:hint="eastAsia"/>
                <w:lang w:val="en-US"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highlight w:val="none"/>
              </w:rPr>
              <w:t xml:space="preserve"> </w:t>
            </w:r>
            <m:oMath>
              <m:r>
                <m:rPr/>
                <w:rPr>
                  <w:rFonts w:ascii="Cambria Math" w:hAnsi="Cambria Math"/>
                  <w:strike/>
                  <w:color w:val="FF0000"/>
                  <w:highlight w:val="none"/>
                </w:rPr>
                <m:t>m+d</m:t>
              </m:r>
            </m:oMath>
            <w:r>
              <w:rPr>
                <w:iCs/>
                <w:strike/>
                <w:color w:val="FF0000"/>
                <w:highlight w:val="none"/>
              </w:rPr>
              <w:t xml:space="preserve"> </w:t>
            </w:r>
            <w:r>
              <w:rPr>
                <w:iCs/>
                <w:color w:val="FF0000"/>
              </w:rPr>
              <w:t xml:space="preserve"> </w:t>
            </w:r>
            <m:oMath>
              <m:r>
                <m:rPr/>
                <w:rPr>
                  <w:rFonts w:ascii="Cambria Math" w:hAnsi="Cambria Math"/>
                  <w:color w:val="FF0000"/>
                  <w:highlight w:val="none"/>
                </w:rPr>
                <m:t>m'+d</m:t>
              </m:r>
            </m:oMath>
            <w:r>
              <w:rPr>
                <w:iCs/>
                <w:color w:val="FF0000"/>
              </w:rPr>
              <w:t xml:space="preserve"> </w:t>
            </w:r>
            <w:r>
              <w:rPr>
                <w:iCs/>
              </w:rPr>
              <w:t xml:space="preserve">on the </w:t>
            </w:r>
            <w:r>
              <w:t xml:space="preserve">active DL BWP of the first serving cell where </w:t>
            </w:r>
            <m:oMath>
              <m:r>
                <m:rPr/>
                <w:rPr>
                  <w:rFonts w:ascii="Cambria Math" w:hAnsi="Cambria Math"/>
                </w:rPr>
                <m:t>d</m:t>
              </m:r>
            </m:oMath>
            <w:r>
              <w:rPr>
                <w:iCs/>
              </w:rPr>
              <w:t xml:space="preserve"> is a number of slots for the SCS of the </w:t>
            </w:r>
            <w:r>
              <w:t xml:space="preserve">active DL BWP of the first serving cell in Table 11.5-1. </w:t>
            </w:r>
            <w:r>
              <w:rPr>
                <w:color w:val="FF0000"/>
                <w:highlight w:val="none"/>
                <w:lang w:eastAsia="zh-CN"/>
              </w:rPr>
              <w:t xml:space="preserve">Slot m’ </w:t>
            </w:r>
            <w:r>
              <w:rPr>
                <w:rFonts w:hint="eastAsia"/>
                <w:color w:val="FF0000"/>
                <w:highlight w:val="none"/>
                <w:lang w:val="en-US" w:eastAsia="zh-CN"/>
              </w:rPr>
              <w:t xml:space="preserve">is the last slot </w:t>
            </w:r>
            <w:r>
              <w:rPr>
                <w:rFonts w:hint="eastAsia" w:ascii="Times New Roman" w:hAnsi="Times New Roman" w:eastAsia="宋体" w:cs="Times New Roman"/>
                <w:color w:val="FF0000"/>
                <w:szCs w:val="20"/>
                <w:highlight w:val="none"/>
                <w:lang w:val="en-US" w:eastAsia="zh-CN"/>
              </w:rPr>
              <w:t>indicated by</w:t>
            </w:r>
            <w:r>
              <w:rPr>
                <w:rFonts w:hint="eastAsia" w:ascii="Times New Roman" w:hAnsi="Times New Roman" w:cs="Times New Roman"/>
                <w:color w:val="FF0000"/>
                <w:szCs w:val="20"/>
                <w:highlight w:val="none"/>
                <w:lang w:val="en-US" w:eastAsia="zh-CN"/>
              </w:rPr>
              <w:t xml:space="preserve"> </w:t>
            </w:r>
            <w:r>
              <w:rPr>
                <w:rFonts w:hint="eastAsia"/>
                <w:i/>
                <w:iCs/>
                <w:color w:val="FF0000"/>
                <w:highlight w:val="none"/>
                <w:lang w:val="en-US" w:eastAsia="zh-CN"/>
              </w:rPr>
              <w:t xml:space="preserve">duration </w:t>
            </w:r>
            <w:r>
              <w:rPr>
                <w:rFonts w:hint="eastAsia"/>
                <w:i w:val="0"/>
                <w:iCs w:val="0"/>
                <w:color w:val="FF0000"/>
                <w:highlight w:val="none"/>
                <w:lang w:val="en-US" w:eastAsia="zh-CN"/>
              </w:rPr>
              <w:t xml:space="preserve">for </w:t>
            </w:r>
            <w:r>
              <w:rPr>
                <w:rFonts w:hint="eastAsia"/>
                <w:color w:val="FF0000"/>
                <w:highlight w:val="none"/>
                <w:lang w:val="en-US" w:eastAsia="zh-CN"/>
              </w:rPr>
              <w:t>corresponding search space set</w:t>
            </w:r>
            <w:r>
              <w:rPr>
                <w:rFonts w:hint="eastAsia"/>
                <w:i/>
                <w:iCs/>
                <w:color w:val="FF0000"/>
                <w:highlight w:val="none"/>
                <w:lang w:val="en-US" w:eastAsia="zh-CN"/>
              </w:rPr>
              <w:t>,</w:t>
            </w:r>
            <w:r>
              <w:rPr>
                <w:rFonts w:hint="eastAsia"/>
                <w:color w:val="FF0000"/>
                <w:highlight w:val="none"/>
                <w:lang w:val="en-US" w:eastAsia="zh-CN"/>
              </w:rPr>
              <w:t xml:space="preserve"> if </w:t>
            </w:r>
            <w:r>
              <w:rPr>
                <w:rFonts w:hint="eastAsia"/>
                <w:i/>
                <w:iCs/>
                <w:color w:val="FF0000"/>
                <w:highlight w:val="none"/>
                <w:lang w:val="en-US" w:eastAsia="zh-CN"/>
              </w:rPr>
              <w:t>duration</w:t>
            </w:r>
            <w:r>
              <w:rPr>
                <w:rFonts w:hint="eastAsia"/>
                <w:color w:val="FF0000"/>
                <w:highlight w:val="none"/>
                <w:lang w:val="en-US" w:eastAsia="zh-CN"/>
              </w:rPr>
              <w:t xml:space="preserve"> is configured and slot m is among the slots indicated by </w:t>
            </w:r>
            <w:r>
              <w:rPr>
                <w:rFonts w:hint="eastAsia"/>
                <w:i/>
                <w:iCs/>
                <w:color w:val="FF0000"/>
                <w:highlight w:val="none"/>
                <w:lang w:val="en-US" w:eastAsia="zh-CN"/>
              </w:rPr>
              <w:t>duration</w:t>
            </w:r>
            <w:r>
              <w:rPr>
                <w:rFonts w:hint="eastAsia"/>
                <w:color w:val="FF0000"/>
                <w:highlight w:val="none"/>
                <w:lang w:val="en-US" w:eastAsia="zh-CN"/>
              </w:rPr>
              <w:t>, or slot m</w:t>
            </w:r>
            <w:r>
              <w:rPr>
                <w:rFonts w:hint="default"/>
                <w:color w:val="FF0000"/>
                <w:highlight w:val="none"/>
                <w:lang w:val="en-US" w:eastAsia="zh-CN"/>
              </w:rPr>
              <w:t>’</w:t>
            </w:r>
            <w:r>
              <w:rPr>
                <w:rFonts w:hint="eastAsia"/>
                <w:color w:val="FF0000"/>
                <w:highlight w:val="none"/>
                <w:lang w:val="en-US" w:eastAsia="zh-CN"/>
              </w:rPr>
              <w:t xml:space="preserve"> </w:t>
            </w:r>
            <w:r>
              <w:rPr>
                <w:color w:val="FF0000"/>
                <w:highlight w:val="none"/>
                <w:lang w:eastAsia="zh-CN"/>
              </w:rPr>
              <w:t>is the slot where UE receives DCI format 2_9</w:t>
            </w:r>
            <w:r>
              <w:rPr>
                <w:rFonts w:hint="eastAsia"/>
                <w:color w:val="FF0000"/>
                <w:highlight w:val="none"/>
                <w:lang w:val="en-US" w:eastAsia="zh-CN"/>
              </w:rPr>
              <w:t xml:space="preserve"> if </w:t>
            </w:r>
            <w:r>
              <w:rPr>
                <w:rFonts w:hint="eastAsia"/>
                <w:i/>
                <w:iCs/>
                <w:color w:val="FF0000"/>
                <w:highlight w:val="none"/>
                <w:lang w:val="en-US" w:eastAsia="zh-CN"/>
              </w:rPr>
              <w:t>duration</w:t>
            </w:r>
            <w:r>
              <w:rPr>
                <w:rFonts w:hint="eastAsia"/>
                <w:color w:val="FF0000"/>
                <w:highlight w:val="none"/>
                <w:lang w:val="en-US" w:eastAsia="zh-CN"/>
              </w:rPr>
              <w:t xml:space="preserve"> is not configured.</w:t>
            </w:r>
            <w:bookmarkStart w:id="16" w:name="_GoBack"/>
            <w:bookmarkEnd w:id="16"/>
          </w:p>
          <w:p>
            <w:pPr>
              <w:spacing w:beforeLines="0"/>
              <w:rPr>
                <w:lang w:eastAsia="zh-CN"/>
              </w:rPr>
            </w:pPr>
          </w:p>
          <w:p>
            <w:pPr>
              <w:pStyle w:val="44"/>
              <w:spacing w:before="120"/>
            </w:pPr>
            <w:r>
              <w:t xml:space="preserve">Table 11.5-1: Minimum time gap value </w:t>
            </w:r>
            <m:oMath>
              <m:r>
                <m:rPr>
                  <m:sty m:val="bi"/>
                </m:rPr>
                <w:rPr>
                  <w:rFonts w:ascii="Cambria Math" w:hAnsi="Cambria Math"/>
                </w:rPr>
                <m:t>d</m:t>
              </m:r>
            </m:oMath>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0" w:type="auto"/>
                  <w:shd w:val="clear" w:color="auto" w:fill="E0E0E0"/>
                  <w:vAlign w:val="center"/>
                </w:tcPr>
                <w:p>
                  <w:pPr>
                    <w:pStyle w:val="45"/>
                    <w:spacing w:before="120"/>
                    <w:rPr>
                      <w:szCs w:val="18"/>
                    </w:rPr>
                  </w:pPr>
                  <w:r>
                    <w:rPr>
                      <w:szCs w:val="18"/>
                    </w:rPr>
                    <w:t>SCS (kHz)</w:t>
                  </w:r>
                </w:p>
              </w:tc>
              <w:tc>
                <w:tcPr>
                  <w:tcW w:w="0" w:type="auto"/>
                  <w:shd w:val="clear" w:color="auto" w:fill="E0E0E0"/>
                  <w:vAlign w:val="center"/>
                </w:tcPr>
                <w:p>
                  <w:pPr>
                    <w:pStyle w:val="45"/>
                    <w:spacing w:before="120"/>
                    <w:rPr>
                      <w:szCs w:val="18"/>
                      <w:u w:val="single"/>
                    </w:rPr>
                  </w:pPr>
                  <w:r>
                    <w:rPr>
                      <w:u w:val="single"/>
                    </w:rPr>
                    <w:t xml:space="preserve">Number of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0" w:type="auto"/>
                  <w:vAlign w:val="center"/>
                </w:tcPr>
                <w:p>
                  <w:pPr>
                    <w:pStyle w:val="46"/>
                    <w:spacing w:before="120"/>
                  </w:pPr>
                  <w:r>
                    <w:t>15</w:t>
                  </w:r>
                </w:p>
              </w:tc>
              <w:tc>
                <w:tcPr>
                  <w:tcW w:w="0" w:type="auto"/>
                  <w:vAlign w:val="center"/>
                </w:tcPr>
                <w:p>
                  <w:pPr>
                    <w:pStyle w:val="46"/>
                    <w:spacing w:before="120"/>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0" w:type="auto"/>
                  <w:vAlign w:val="center"/>
                </w:tcPr>
                <w:p>
                  <w:pPr>
                    <w:pStyle w:val="46"/>
                    <w:spacing w:before="120"/>
                  </w:pPr>
                  <w:r>
                    <w:t>30</w:t>
                  </w:r>
                </w:p>
              </w:tc>
              <w:tc>
                <w:tcPr>
                  <w:tcW w:w="0" w:type="auto"/>
                  <w:vAlign w:val="center"/>
                </w:tcPr>
                <w:p>
                  <w:pPr>
                    <w:pStyle w:val="46"/>
                    <w:spacing w:before="120"/>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0" w:type="auto"/>
                  <w:vAlign w:val="center"/>
                </w:tcPr>
                <w:p>
                  <w:pPr>
                    <w:pStyle w:val="46"/>
                    <w:spacing w:before="120"/>
                  </w:pPr>
                  <w:r>
                    <w:t>60</w:t>
                  </w:r>
                </w:p>
              </w:tc>
              <w:tc>
                <w:tcPr>
                  <w:tcW w:w="0" w:type="auto"/>
                  <w:vAlign w:val="center"/>
                </w:tcPr>
                <w:p>
                  <w:pPr>
                    <w:pStyle w:val="46"/>
                    <w:spacing w:before="120"/>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0" w:type="auto"/>
                  <w:vAlign w:val="center"/>
                </w:tcPr>
                <w:p>
                  <w:pPr>
                    <w:pStyle w:val="46"/>
                    <w:spacing w:before="120"/>
                  </w:pPr>
                  <w:r>
                    <w:t>120</w:t>
                  </w:r>
                </w:p>
              </w:tc>
              <w:tc>
                <w:tcPr>
                  <w:tcW w:w="0" w:type="auto"/>
                  <w:vAlign w:val="center"/>
                </w:tcPr>
                <w:p>
                  <w:pPr>
                    <w:pStyle w:val="46"/>
                    <w:spacing w:before="120"/>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6"/>
                    <w:spacing w:before="120"/>
                  </w:pPr>
                  <w:bookmarkStart w:id="15" w:name="_Hlk39518746"/>
                  <w:r>
                    <w:t>480</w:t>
                  </w:r>
                </w:p>
              </w:tc>
              <w:tc>
                <w:tcPr>
                  <w:tcW w:w="0" w:type="auto"/>
                  <w:tcBorders>
                    <w:top w:val="single" w:color="auto" w:sz="4" w:space="0"/>
                    <w:left w:val="single" w:color="auto" w:sz="4" w:space="0"/>
                    <w:bottom w:val="single" w:color="auto" w:sz="4" w:space="0"/>
                    <w:right w:val="single" w:color="auto" w:sz="4" w:space="0"/>
                  </w:tcBorders>
                  <w:vAlign w:val="center"/>
                </w:tcPr>
                <w:p>
                  <w:pPr>
                    <w:pStyle w:val="46"/>
                    <w:spacing w:before="120"/>
                  </w:pPr>
                  <w: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exac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6"/>
                    <w:spacing w:before="120"/>
                  </w:pPr>
                  <w:r>
                    <w:t>960</w:t>
                  </w:r>
                </w:p>
              </w:tc>
              <w:tc>
                <w:tcPr>
                  <w:tcW w:w="0" w:type="auto"/>
                  <w:tcBorders>
                    <w:top w:val="single" w:color="auto" w:sz="4" w:space="0"/>
                    <w:left w:val="single" w:color="auto" w:sz="4" w:space="0"/>
                    <w:bottom w:val="single" w:color="auto" w:sz="4" w:space="0"/>
                    <w:right w:val="single" w:color="auto" w:sz="4" w:space="0"/>
                  </w:tcBorders>
                  <w:vAlign w:val="center"/>
                </w:tcPr>
                <w:p>
                  <w:pPr>
                    <w:pStyle w:val="46"/>
                    <w:spacing w:before="120"/>
                  </w:pPr>
                  <w:r>
                    <w:t>192</w:t>
                  </w:r>
                </w:p>
              </w:tc>
            </w:tr>
            <w:bookmarkEnd w:id="15"/>
          </w:tbl>
          <w:p>
            <w:pPr>
              <w:keepNext/>
              <w:keepLines/>
              <w:spacing w:before="12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snapToGrid w:val="0"/>
              <w:spacing w:before="120"/>
              <w:jc w:val="both"/>
              <w:rPr>
                <w:sz w:val="21"/>
                <w:szCs w:val="21"/>
                <w:lang w:val="en-US" w:eastAsia="zh-CN"/>
              </w:rPr>
            </w:pPr>
          </w:p>
        </w:tc>
      </w:tr>
    </w:tbl>
    <w:p>
      <w:pPr>
        <w:snapToGrid w:val="0"/>
        <w:spacing w:before="120"/>
        <w:jc w:val="both"/>
        <w:rPr>
          <w:sz w:val="21"/>
          <w:szCs w:val="21"/>
          <w:lang w:val="en-US" w:eastAsia="zh-CN"/>
        </w:rPr>
      </w:pP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Discussion on CSI dropping due to cell DTX</w:t>
      </w:r>
    </w:p>
    <w:p>
      <w:pPr>
        <w:snapToGrid w:val="0"/>
        <w:spacing w:before="120"/>
        <w:jc w:val="both"/>
        <w:rPr>
          <w:lang w:val="en-US" w:eastAsia="zh-CN"/>
        </w:rPr>
      </w:pPr>
      <w:r>
        <w:rPr>
          <w:sz w:val="21"/>
          <w:szCs w:val="21"/>
          <w:lang w:val="en-US" w:eastAsia="zh-CN"/>
        </w:rPr>
        <w:t>In the CR</w:t>
      </w:r>
      <w:r>
        <w:rPr>
          <w:rFonts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2</w:t>
      </w:r>
      <w:r>
        <w:rPr>
          <w:rFonts w:ascii="Times New Roman" w:hAnsi="Times New Roman" w:cs="Times New Roman"/>
          <w:sz w:val="21"/>
          <w:szCs w:val="21"/>
          <w:lang w:val="en-US" w:eastAsia="zh-CN"/>
        </w:rPr>
        <w:t>], a UE</w:t>
      </w:r>
      <w:r>
        <w:rPr>
          <w:lang w:val="en-US" w:eastAsia="zh-CN"/>
        </w:rPr>
        <w:t xml:space="preserve"> behavior of CSI report and dropping according to the CSI reference resources when UE is configured with cell DTX is captured.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adjustRightInd w:val="0"/>
              <w:snapToGrid w:val="0"/>
              <w:spacing w:before="0" w:beforeLines="0" w:line="240" w:lineRule="auto"/>
              <w:jc w:val="both"/>
              <w:rPr>
                <w:b/>
                <w:bCs/>
                <w:lang w:val="en-US" w:eastAsia="zh-CN"/>
              </w:rPr>
            </w:pPr>
            <w:r>
              <w:rPr>
                <w:rFonts w:hint="eastAsia"/>
                <w:b/>
                <w:bCs/>
                <w:lang w:val="en-US" w:eastAsia="zh-CN"/>
              </w:rPr>
              <w:t>T</w:t>
            </w:r>
            <w:r>
              <w:rPr>
                <w:b/>
                <w:bCs/>
                <w:lang w:val="en-US" w:eastAsia="zh-CN"/>
              </w:rPr>
              <w:t>P of 38.214 after RAN1#114bis meeting</w:t>
            </w:r>
          </w:p>
          <w:p>
            <w:pPr>
              <w:adjustRightInd w:val="0"/>
              <w:snapToGrid w:val="0"/>
              <w:spacing w:before="0" w:beforeLines="0" w:line="240" w:lineRule="auto"/>
              <w:jc w:val="both"/>
              <w:rPr>
                <w:b/>
                <w:bCs/>
                <w:lang w:val="en-US" w:eastAsia="zh-CN"/>
              </w:rPr>
            </w:pPr>
          </w:p>
          <w:p>
            <w:pPr>
              <w:adjustRightInd w:val="0"/>
              <w:snapToGrid w:val="0"/>
              <w:spacing w:before="0" w:beforeLines="0" w:line="240" w:lineRule="auto"/>
            </w:pPr>
            <w:r>
              <w:t xml:space="preserve">For the CSI report </w:t>
            </w:r>
            <w:r>
              <w:rPr>
                <w:lang w:val="en-US"/>
              </w:rPr>
              <w:t>configuration in CSI-</w:t>
            </w:r>
            <w:r>
              <w:rPr>
                <w:i/>
                <w:iCs/>
                <w:lang w:val="en-US"/>
              </w:rPr>
              <w:t>ReportConfig</w:t>
            </w:r>
            <w:r>
              <w:rPr>
                <w:lang w:val="en-US"/>
              </w:rPr>
              <w:t xml:space="preserve"> </w:t>
            </w:r>
            <w:r>
              <w:t xml:space="preserve">associated with the higher layer parameter </w:t>
            </w:r>
            <w:r>
              <w:rPr>
                <w:i/>
                <w:iCs/>
              </w:rPr>
              <w:t>reportQuantity</w:t>
            </w:r>
            <w:r>
              <w:t xml:space="preserve"> comprising at least ‘RI’, the UE configured with cell DTX reports a CSI report only if receiving at least one CSI-RS transmission occasion of </w:t>
            </w:r>
            <w:r>
              <w:rPr>
                <w:color w:val="FF0000"/>
                <w:highlight w:val="yellow"/>
              </w:rPr>
              <w:t xml:space="preserve">each </w:t>
            </w:r>
            <w:r>
              <w:rPr>
                <w:highlight w:val="yellow"/>
              </w:rPr>
              <w:t>periodic CSI-RS resource</w:t>
            </w:r>
            <w:r>
              <w:t xml:space="preserve"> or semi-persistent CSI-RS resource for channel measurement and/or interference measurement in active periods of cell DTX no later than CSI reference resource, and the UE configured with cell DTX drops the CSI report otherwise.</w:t>
            </w:r>
          </w:p>
          <w:p>
            <w:pPr>
              <w:adjustRightInd w:val="0"/>
              <w:snapToGrid w:val="0"/>
              <w:spacing w:before="0" w:beforeLines="0" w:line="240" w:lineRule="auto"/>
              <w:jc w:val="left"/>
              <w:rPr>
                <w:rFonts w:hint="eastAsia"/>
                <w:color w:val="000000"/>
                <w:lang w:val="en-GB" w:eastAsia="en-US"/>
              </w:rPr>
            </w:pPr>
          </w:p>
        </w:tc>
      </w:tr>
    </w:tbl>
    <w:p>
      <w:pPr>
        <w:adjustRightInd w:val="0"/>
        <w:snapToGrid w:val="0"/>
        <w:spacing w:before="0" w:beforeLines="0" w:line="240" w:lineRule="auto"/>
        <w:jc w:val="both"/>
        <w:rPr>
          <w:lang w:val="en-US" w:eastAsia="zh-CN"/>
        </w:rPr>
      </w:pPr>
    </w:p>
    <w:p>
      <w:pPr>
        <w:adjustRightInd w:val="0"/>
        <w:snapToGrid w:val="0"/>
        <w:spacing w:before="0" w:beforeLines="0" w:line="240" w:lineRule="auto"/>
        <w:jc w:val="both"/>
        <w:rPr>
          <w:rFonts w:hint="eastAsia"/>
        </w:rPr>
      </w:pPr>
      <w:r>
        <w:rPr>
          <w:lang w:val="en-US" w:eastAsia="zh-CN"/>
        </w:rPr>
        <w:t xml:space="preserve">According to the TP, only when the UE has received at least one CSI-RS transmission occasion of </w:t>
      </w:r>
      <w:r>
        <w:rPr>
          <w:b/>
          <w:bCs/>
          <w:lang w:val="en-US" w:eastAsia="zh-CN"/>
        </w:rPr>
        <w:t>EACH</w:t>
      </w:r>
      <w:r>
        <w:rPr>
          <w:lang w:val="en-US" w:eastAsia="zh-CN"/>
        </w:rPr>
        <w:t xml:space="preserve"> </w:t>
      </w:r>
      <w:r>
        <w:t xml:space="preserve">periodic CSI-RS resource for channel measurement, the UE </w:t>
      </w:r>
      <w:r>
        <w:rPr>
          <w:rFonts w:hint="eastAsia"/>
          <w:lang w:eastAsia="zh-CN"/>
        </w:rPr>
        <w:t>configured</w:t>
      </w:r>
      <w:r>
        <w:t xml:space="preserve"> with cell DTX will report a CSI report. That means all the CSI-RS resources within one resrouce set configured for CM should have one CSI-RS transmission occasion before the CSI reference resource, then the UE can have a CSI report. </w:t>
      </w:r>
    </w:p>
    <w:p>
      <w:pPr>
        <w:adjustRightInd w:val="0"/>
        <w:snapToGrid w:val="0"/>
        <w:spacing w:before="0" w:beforeLines="0" w:line="240" w:lineRule="auto"/>
        <w:jc w:val="both"/>
        <w:rPr>
          <w:rFonts w:hint="eastAsia"/>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adjustRightInd w:val="0"/>
              <w:snapToGrid w:val="0"/>
              <w:spacing w:before="0" w:beforeLines="0" w:line="240" w:lineRule="auto"/>
              <w:rPr>
                <w:color w:val="000000"/>
              </w:rPr>
            </w:pPr>
            <w:r>
              <w:rPr>
                <w:color w:val="000000"/>
              </w:rPr>
              <w:t xml:space="preserve">After the CSI report (re)configuration, serving cell activation, BWP change, or activation of SP-CSI, the UE reports a CSI report only after receiving </w:t>
            </w:r>
            <w:r>
              <w:rPr>
                <w:color w:val="000000"/>
                <w:highlight w:val="yellow"/>
              </w:rPr>
              <w:t>at least one CSI-RS transmission occasion</w:t>
            </w:r>
            <w:r>
              <w:rPr>
                <w:color w:val="000000"/>
              </w:rPr>
              <w:t xml:space="preserve"> for channel measurement and CSI-RS and/or CSI-IM occasion for interference measurement no later than CSI reference resource and drops the report otherwise.</w:t>
            </w:r>
          </w:p>
          <w:p>
            <w:pPr>
              <w:adjustRightInd w:val="0"/>
              <w:snapToGrid w:val="0"/>
              <w:spacing w:before="0" w:beforeLines="0" w:line="240" w:lineRule="auto"/>
              <w:rPr>
                <w:color w:val="000000"/>
              </w:rPr>
            </w:pPr>
          </w:p>
          <w:p>
            <w:pPr>
              <w:adjustRightInd w:val="0"/>
              <w:snapToGrid w:val="0"/>
              <w:spacing w:before="0" w:beforeLines="0" w:line="240" w:lineRule="auto"/>
              <w:rPr>
                <w:color w:val="000000"/>
              </w:rPr>
            </w:pPr>
            <w:r>
              <w:rPr>
                <w:color w:val="000000"/>
              </w:rPr>
              <w:t xml:space="preserve">For a </w:t>
            </w:r>
            <w:r>
              <w:rPr>
                <w:i/>
                <w:iCs/>
                <w:color w:val="000000"/>
              </w:rPr>
              <w:t>CSI-ReportConfig</w:t>
            </w:r>
            <w:r>
              <w:rPr>
                <w:color w:val="000000"/>
              </w:rPr>
              <w:t xml:space="preserve"> configured with </w:t>
            </w:r>
            <w:r>
              <w:rPr>
                <w:i/>
                <w:iCs/>
                <w:color w:val="000000"/>
                <w:lang w:eastAsia="zh-CN"/>
              </w:rPr>
              <w:t>codebookType</w:t>
            </w:r>
            <w:r>
              <w:rPr>
                <w:color w:val="000000"/>
                <w:lang w:eastAsia="zh-CN"/>
              </w:rPr>
              <w:t xml:space="preserve"> set to </w:t>
            </w:r>
            <w:r>
              <w:rPr>
                <w:rFonts w:eastAsia="MS Mincho"/>
                <w:color w:val="000000"/>
              </w:rPr>
              <w:t>'typeII-CJT-r18' or 'typeII-CJT-PortSelection-r18'</w:t>
            </w:r>
            <w:r>
              <w:rPr>
                <w:color w:val="000000"/>
              </w:rPr>
              <w:t xml:space="preserve">, the UE reports a CSI report only after receiving </w:t>
            </w:r>
            <w:r>
              <w:rPr>
                <w:color w:val="000000"/>
                <w:highlight w:val="yellow"/>
              </w:rPr>
              <w:t>at least one CSI-RS transmission occasion</w:t>
            </w:r>
            <w:r>
              <w:rPr>
                <w:color w:val="000000"/>
              </w:rPr>
              <w:t xml:space="preserve">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pPr>
              <w:adjustRightInd w:val="0"/>
              <w:snapToGrid w:val="0"/>
              <w:spacing w:before="0" w:beforeLines="0" w:line="240" w:lineRule="auto"/>
              <w:rPr>
                <w:color w:val="000000"/>
              </w:rPr>
            </w:pPr>
          </w:p>
          <w:p>
            <w:pPr>
              <w:adjustRightInd w:val="0"/>
              <w:snapToGrid w:val="0"/>
              <w:spacing w:before="0" w:beforeLines="0" w:line="240" w:lineRule="auto"/>
              <w:jc w:val="both"/>
              <w:rPr>
                <w:iCs/>
              </w:rPr>
            </w:pPr>
            <w:r>
              <w:rPr>
                <w:iCs/>
              </w:rPr>
              <w:t xml:space="preserve">For a </w:t>
            </w:r>
            <w:r>
              <w:rPr>
                <w:rFonts w:eastAsia="MS Mincho"/>
                <w:i/>
                <w:color w:val="000000"/>
              </w:rPr>
              <w:t>CSI-ReportConfig</w:t>
            </w:r>
            <w:r>
              <w:rPr>
                <w:rFonts w:eastAsia="MS Mincho"/>
                <w:color w:val="000000"/>
              </w:rPr>
              <w:t xml:space="preserve"> configured with </w:t>
            </w:r>
            <w:r>
              <w:rPr>
                <w:i/>
                <w:lang w:val="en-US"/>
              </w:rPr>
              <w:t>codebookType</w:t>
            </w:r>
            <w:r>
              <w:rPr>
                <w:lang w:val="en-US"/>
              </w:rPr>
              <w:t xml:space="preserve"> set to 'typeII-Doppler-r18' or 'typeII-Doppler-PortSelection-r18'</w:t>
            </w:r>
            <w:r>
              <w:rPr>
                <w:rFonts w:eastAsia="微软雅黑"/>
                <w:iCs/>
              </w:rPr>
              <w:t>,</w:t>
            </w:r>
            <w:r>
              <w:rPr>
                <w:rFonts w:hint="default"/>
                <w:iCs/>
              </w:rPr>
              <w:t xml:space="preserve"> the UE reports a CSI report only if receiving </w:t>
            </w:r>
            <w:r>
              <w:rPr>
                <w:rFonts w:hint="default"/>
                <w:iCs/>
                <w:highlight w:val="yellow"/>
              </w:rPr>
              <w:t xml:space="preserve">at least </w:t>
            </w:r>
            <w:r>
              <w:rPr>
                <w:iCs/>
                <w:highlight w:val="yellow"/>
              </w:rPr>
              <w:t xml:space="preserve">one aperiodic or </w:t>
            </w:r>
            <m:oMath>
              <m:sSub>
                <m:sSubPr>
                  <m:ctrlPr>
                    <w:rPr>
                      <w:rFonts w:ascii="Cambria Math" w:hAnsi="Cambria Math"/>
                      <w:i/>
                      <w:iCs/>
                      <w:highlight w:val="yellow"/>
                    </w:rPr>
                  </m:ctrlPr>
                </m:sSubPr>
                <m:e>
                  <m:r>
                    <m:rPr/>
                    <w:rPr>
                      <w:rFonts w:ascii="Cambria Math" w:hAnsi="Cambria Math"/>
                      <w:highlight w:val="yellow"/>
                    </w:rPr>
                    <m:t>K</m:t>
                  </m:r>
                  <m:ctrlPr>
                    <w:rPr>
                      <w:rFonts w:ascii="Cambria Math" w:hAnsi="Cambria Math"/>
                      <w:i/>
                      <w:iCs/>
                      <w:highlight w:val="yellow"/>
                    </w:rPr>
                  </m:ctrlPr>
                </m:e>
                <m:sub>
                  <m:r>
                    <m:rPr/>
                    <w:rPr>
                      <w:rFonts w:ascii="Cambria Math" w:hAnsi="Cambria Math"/>
                      <w:highlight w:val="yellow"/>
                    </w:rPr>
                    <m:t>p</m:t>
                  </m:r>
                  <m:ctrlPr>
                    <w:rPr>
                      <w:rFonts w:ascii="Cambria Math" w:hAnsi="Cambria Math"/>
                      <w:i/>
                      <w:iCs/>
                      <w:highlight w:val="yellow"/>
                    </w:rPr>
                  </m:ctrlPr>
                </m:sub>
              </m:sSub>
            </m:oMath>
            <w:r>
              <w:rPr>
                <w:iCs/>
                <w:highlight w:val="yellow"/>
              </w:rPr>
              <w:t xml:space="preserve"> periodic</w:t>
            </w:r>
            <w:r>
              <w:rPr>
                <w:iCs/>
              </w:rPr>
              <w:t xml:space="preserve"> or semipersistent consecutive</w:t>
            </w:r>
            <w:r>
              <w:rPr>
                <w:rFonts w:hint="default"/>
                <w:iCs/>
              </w:rPr>
              <w:t xml:space="preserve"> CSI-RS transmission occasion</w:t>
            </w:r>
            <w:r>
              <w:rPr>
                <w:iCs/>
              </w:rPr>
              <w:t>s</w:t>
            </w:r>
            <w:r>
              <w:rPr>
                <w:rFonts w:hint="default"/>
                <w:iCs/>
              </w:rPr>
              <w:t xml:space="preserve"> for</w:t>
            </w:r>
            <w:r>
              <w:rPr>
                <w:iCs/>
              </w:rPr>
              <w:t xml:space="preserve"> each CSI-RS resource</w:t>
            </w:r>
            <w:r>
              <w:rPr>
                <w:rFonts w:hint="default"/>
                <w:iCs/>
              </w:rPr>
              <w:t xml:space="preserve"> </w:t>
            </w:r>
            <w:r>
              <w:rPr>
                <w:iCs/>
                <w:color w:val="000000"/>
              </w:rPr>
              <w:t>in the corresponding CSI-RS Resource Set for channel measurement</w:t>
            </w:r>
            <w:r>
              <w:rPr>
                <w:iCs/>
              </w:rPr>
              <w:t xml:space="preserve"> and/or one CSI-IM occasion for interference measurement </w:t>
            </w:r>
            <w:r>
              <w:rPr>
                <w:rFonts w:hint="default"/>
                <w:iCs/>
              </w:rPr>
              <w:t xml:space="preserve">no later than </w:t>
            </w:r>
            <w:r>
              <w:rPr>
                <w:iCs/>
              </w:rPr>
              <w:t xml:space="preserve">the </w:t>
            </w:r>
            <w:r>
              <w:rPr>
                <w:rFonts w:hint="default"/>
                <w:iCs/>
              </w:rPr>
              <w:t>CSI reference resource</w:t>
            </w:r>
            <w:r>
              <w:rPr>
                <w:color w:val="000000"/>
              </w:rPr>
              <w:t xml:space="preserve"> and within the same DRX Active Time, when DRX is configured,</w:t>
            </w:r>
            <w:r>
              <w:rPr>
                <w:rFonts w:hint="default"/>
                <w:iCs/>
              </w:rPr>
              <w:t xml:space="preserve"> </w:t>
            </w:r>
            <w:r>
              <w:rPr>
                <w:iCs/>
              </w:rPr>
              <w:t>and</w:t>
            </w:r>
            <w:r>
              <w:rPr>
                <w:rFonts w:hint="default"/>
                <w:iCs/>
              </w:rPr>
              <w:t xml:space="preserve"> drops the report otherwise</w:t>
            </w:r>
            <w:r>
              <w:rPr>
                <w:iCs/>
              </w:rPr>
              <w:t xml:space="preserve">. The value of </w:t>
            </w:r>
            <m:oMath>
              <m:sSub>
                <m:sSubPr>
                  <m:ctrlPr>
                    <w:rPr>
                      <w:rFonts w:ascii="Cambria Math" w:hAnsi="Cambria Math"/>
                      <w:i/>
                      <w:iCs/>
                    </w:rPr>
                  </m:ctrlPr>
                </m:sSubPr>
                <m:e>
                  <m:r>
                    <m:rPr/>
                    <w:rPr>
                      <w:rFonts w:ascii="Cambria Math" w:hAnsi="Cambria Math"/>
                    </w:rPr>
                    <m:t>K</m:t>
                  </m:r>
                  <m:ctrlPr>
                    <w:rPr>
                      <w:rFonts w:ascii="Cambria Math" w:hAnsi="Cambria Math"/>
                      <w:i/>
                      <w:iCs/>
                    </w:rPr>
                  </m:ctrlPr>
                </m:e>
                <m:sub>
                  <m:r>
                    <m:rPr/>
                    <w:rPr>
                      <w:rFonts w:ascii="Cambria Math" w:hAnsi="Cambria Math"/>
                    </w:rPr>
                    <m:t>p</m:t>
                  </m:r>
                  <m:ctrlPr>
                    <w:rPr>
                      <w:rFonts w:ascii="Cambria Math" w:hAnsi="Cambria Math"/>
                      <w:i/>
                      <w:iCs/>
                    </w:rPr>
                  </m:ctrlPr>
                </m:sub>
              </m:sSub>
              <m:r>
                <m:rPr/>
                <w:rPr>
                  <w:rFonts w:ascii="Cambria Math" w:hAnsi="Cambria Math"/>
                </w:rPr>
                <m:t>∈{1,2,4}</m:t>
              </m:r>
            </m:oMath>
            <w:r>
              <w:rPr>
                <w:iCs/>
              </w:rPr>
              <w:t xml:space="preserve"> is indicated by UE capability, as defined in clause 5.2.1.6.</w:t>
            </w:r>
          </w:p>
          <w:p>
            <w:pPr>
              <w:snapToGrid w:val="0"/>
              <w:spacing w:before="120"/>
              <w:jc w:val="both"/>
              <w:rPr>
                <w:rFonts w:hint="eastAsia"/>
                <w:lang w:eastAsia="zh-CN"/>
              </w:rPr>
            </w:pPr>
          </w:p>
        </w:tc>
      </w:tr>
    </w:tbl>
    <w:p>
      <w:pPr>
        <w:adjustRightInd w:val="0"/>
        <w:snapToGrid w:val="0"/>
        <w:spacing w:before="0" w:beforeLines="0" w:line="240" w:lineRule="auto"/>
        <w:jc w:val="both"/>
        <w:rPr>
          <w:lang w:eastAsia="zh-CN"/>
        </w:rPr>
      </w:pPr>
    </w:p>
    <w:p>
      <w:pPr>
        <w:adjustRightInd w:val="0"/>
        <w:snapToGrid w:val="0"/>
        <w:spacing w:before="0" w:beforeLines="0" w:line="240" w:lineRule="auto"/>
        <w:jc w:val="both"/>
        <w:rPr>
          <w:lang w:eastAsia="zh-CN"/>
        </w:rPr>
      </w:pPr>
      <w:r>
        <w:rPr>
          <w:lang w:eastAsia="zh-CN"/>
        </w:rPr>
        <w:t>Compared with the legacy behavior, additional requirements or limititions are on the UEs configured with cell DTX. UEs which support cell DTX will have different behaviors when configured cell DTX and other cases</w:t>
      </w:r>
      <w:r>
        <w:rPr>
          <w:rFonts w:hint="eastAsia"/>
          <w:lang w:val="en-US" w:eastAsia="zh-CN"/>
        </w:rPr>
        <w:t>, and legacy behavior does not require each resource in CSI-RS resource set, this is different compared to R18 CJT or mobility enhancement case</w:t>
      </w:r>
      <w:r>
        <w:rPr>
          <w:lang w:eastAsia="zh-CN"/>
        </w:rPr>
        <w:t xml:space="preserve">. </w:t>
      </w:r>
      <w:r>
        <w:rPr>
          <w:rFonts w:hint="eastAsia"/>
          <w:lang w:val="en-US" w:eastAsia="zh-CN"/>
        </w:rPr>
        <w:t xml:space="preserve">Requiring availability of each CSI-RS resource in the resource set </w:t>
      </w:r>
      <w:r>
        <w:rPr>
          <w:lang w:eastAsia="zh-CN"/>
        </w:rPr>
        <w:t>will increase the difficulty for UE impelmentaitons</w:t>
      </w:r>
      <w:r>
        <w:rPr>
          <w:rFonts w:hint="eastAsia"/>
          <w:lang w:val="en-US" w:eastAsia="zh-CN"/>
        </w:rPr>
        <w:t xml:space="preserve">, and limit the channel state information that gNB can get. </w:t>
      </w:r>
      <w:r>
        <w:rPr>
          <w:lang w:eastAsia="zh-CN"/>
        </w:rPr>
        <w:t xml:space="preserve">Then our proposal is to remove the ‘each’ in the latest TP for cell DTX. </w:t>
      </w:r>
    </w:p>
    <w:p>
      <w:pPr>
        <w:adjustRightInd w:val="0"/>
        <w:snapToGrid w:val="0"/>
        <w:spacing w:before="0" w:beforeLines="0" w:line="240" w:lineRule="auto"/>
        <w:jc w:val="both"/>
        <w:rPr>
          <w:lang w:eastAsia="zh-CN"/>
        </w:rPr>
      </w:pPr>
    </w:p>
    <w:p>
      <w:pPr>
        <w:adjustRightInd w:val="0"/>
        <w:snapToGrid w:val="0"/>
        <w:spacing w:before="0" w:beforeLines="0" w:line="240" w:lineRule="auto"/>
        <w:jc w:val="both"/>
        <w:rPr>
          <w:b/>
          <w:bCs/>
          <w:lang w:eastAsia="zh-CN"/>
        </w:rPr>
      </w:pPr>
      <w:r>
        <w:rPr>
          <w:b/>
          <w:bCs/>
          <w:lang w:eastAsia="zh-CN"/>
        </w:rPr>
        <w:t>Prop</w:t>
      </w:r>
      <w:r>
        <w:rPr>
          <w:rFonts w:hint="eastAsia"/>
          <w:b/>
          <w:bCs/>
          <w:lang w:val="en-US" w:eastAsia="zh-CN"/>
        </w:rPr>
        <w:t>os</w:t>
      </w:r>
      <w:r>
        <w:rPr>
          <w:b/>
          <w:bCs/>
          <w:lang w:eastAsia="zh-CN"/>
        </w:rPr>
        <w:t xml:space="preserve">al </w:t>
      </w:r>
      <w:r>
        <w:rPr>
          <w:rFonts w:hint="eastAsia"/>
          <w:b/>
          <w:bCs/>
          <w:lang w:val="en-US" w:eastAsia="zh-CN"/>
        </w:rPr>
        <w:t>5</w:t>
      </w:r>
      <w:r>
        <w:rPr>
          <w:b/>
          <w:bCs/>
          <w:lang w:eastAsia="zh-CN"/>
        </w:rPr>
        <w:t>:</w:t>
      </w:r>
    </w:p>
    <w:p>
      <w:pPr>
        <w:adjustRightInd w:val="0"/>
        <w:snapToGrid w:val="0"/>
        <w:spacing w:before="0" w:beforeLines="0" w:line="240" w:lineRule="auto"/>
        <w:jc w:val="both"/>
        <w:rPr>
          <w:rFonts w:hint="eastAsia"/>
          <w:b/>
          <w:bCs/>
          <w:lang w:eastAsia="zh-CN"/>
        </w:rPr>
      </w:pPr>
      <w:r>
        <w:rPr>
          <w:b/>
          <w:bCs/>
          <w:lang w:eastAsia="zh-CN"/>
        </w:rPr>
        <w:t xml:space="preserve">Remove </w:t>
      </w:r>
      <w:r>
        <w:rPr>
          <w:rFonts w:hint="eastAsia"/>
          <w:b/>
          <w:bCs/>
          <w:lang w:eastAsia="zh-CN"/>
        </w:rPr>
        <w:t>t</w:t>
      </w:r>
      <w:r>
        <w:rPr>
          <w:b/>
          <w:bCs/>
          <w:lang w:eastAsia="zh-CN"/>
        </w:rPr>
        <w:t>he ‘each’ in the latest TP for cell DTX to allign the UE behavior with other cases, e.g. legacy spec and Rel-18 MIMO.</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adjustRightInd w:val="0"/>
              <w:snapToGrid w:val="0"/>
              <w:spacing w:before="0" w:beforeLines="0" w:line="240" w:lineRule="auto"/>
              <w:rPr>
                <w:b/>
                <w:bCs/>
              </w:rPr>
            </w:pPr>
            <w:r>
              <w:rPr>
                <w:b/>
                <w:bCs/>
              </w:rPr>
              <w:t xml:space="preserve">For the CSI report </w:t>
            </w:r>
            <w:r>
              <w:rPr>
                <w:b/>
                <w:bCs/>
                <w:lang w:val="en-US"/>
              </w:rPr>
              <w:t>configuration in CSI-</w:t>
            </w:r>
            <w:r>
              <w:rPr>
                <w:b/>
                <w:bCs/>
                <w:i/>
                <w:iCs/>
                <w:lang w:val="en-US"/>
              </w:rPr>
              <w:t>ReportConfig</w:t>
            </w:r>
            <w:r>
              <w:rPr>
                <w:b/>
                <w:bCs/>
                <w:lang w:val="en-US"/>
              </w:rPr>
              <w:t xml:space="preserve"> </w:t>
            </w:r>
            <w:r>
              <w:rPr>
                <w:b/>
                <w:bCs/>
              </w:rPr>
              <w:t xml:space="preserve">associated with the higher layer parameter </w:t>
            </w:r>
            <w:r>
              <w:rPr>
                <w:b/>
                <w:bCs/>
                <w:i/>
                <w:iCs/>
              </w:rPr>
              <w:t>reportQuantity</w:t>
            </w:r>
            <w:r>
              <w:rPr>
                <w:b/>
                <w:bCs/>
              </w:rPr>
              <w:t xml:space="preserve"> comprising at least ‘RI’, the UE configured with cell DTX reports a CSI report only if receiving at least one CSI-RS transmission occasion of </w:t>
            </w:r>
            <w:r>
              <w:rPr>
                <w:b/>
                <w:bCs/>
                <w:strike/>
                <w:color w:val="FF0000"/>
                <w:highlight w:val="none"/>
              </w:rPr>
              <w:t>each</w:t>
            </w:r>
            <w:r>
              <w:rPr>
                <w:b/>
                <w:bCs/>
                <w:color w:val="FF0000"/>
                <w:highlight w:val="none"/>
              </w:rPr>
              <w:t xml:space="preserve"> </w:t>
            </w:r>
            <w:r>
              <w:rPr>
                <w:b/>
                <w:bCs/>
                <w:highlight w:val="none"/>
              </w:rPr>
              <w:t>periodic CSI-RS resource</w:t>
            </w:r>
            <w:r>
              <w:rPr>
                <w:b/>
                <w:bCs/>
              </w:rPr>
              <w:t xml:space="preserve"> or semi-persistent CSI-RS resource for channel measurement and/or interference measurement in active periods of cell DTX no later than CSI reference resource, and the UE configured with cell DTX drops the CSI report otherwise.</w:t>
            </w:r>
          </w:p>
          <w:p>
            <w:pPr>
              <w:adjustRightInd w:val="0"/>
              <w:snapToGrid w:val="0"/>
              <w:spacing w:before="0" w:beforeLines="0" w:line="240" w:lineRule="auto"/>
              <w:jc w:val="both"/>
              <w:rPr>
                <w:rFonts w:hint="eastAsia"/>
                <w:b/>
                <w:bCs/>
                <w:lang w:eastAsia="zh-CN"/>
              </w:rPr>
            </w:pPr>
          </w:p>
        </w:tc>
      </w:tr>
    </w:tbl>
    <w:p>
      <w:pPr>
        <w:adjustRightInd w:val="0"/>
        <w:snapToGrid w:val="0"/>
        <w:spacing w:before="0" w:beforeLines="0" w:line="240" w:lineRule="auto"/>
        <w:jc w:val="both"/>
        <w:rPr>
          <w:rFonts w:hint="eastAsia"/>
          <w:b/>
          <w:bCs/>
          <w:lang w:eastAsia="zh-CN"/>
        </w:rPr>
      </w:pPr>
    </w:p>
    <w:p>
      <w:pPr>
        <w:adjustRightInd w:val="0"/>
        <w:snapToGrid w:val="0"/>
        <w:spacing w:before="0" w:beforeLines="0" w:line="240" w:lineRule="auto"/>
        <w:jc w:val="both"/>
        <w:rPr>
          <w:rFonts w:hint="eastAsia"/>
          <w:lang w:val="en-GB" w:eastAsia="zh-CN"/>
        </w:rPr>
      </w:pPr>
    </w:p>
    <w:p>
      <w:pPr>
        <w:snapToGrid w:val="0"/>
        <w:spacing w:before="120"/>
        <w:jc w:val="both"/>
        <w:rPr>
          <w:sz w:val="21"/>
          <w:szCs w:val="21"/>
          <w:lang w:val="en-US" w:eastAsia="zh-CN"/>
        </w:rPr>
      </w:pPr>
    </w:p>
    <w:p>
      <w:pPr>
        <w:snapToGrid w:val="0"/>
        <w:spacing w:before="120"/>
        <w:jc w:val="both"/>
        <w:rPr>
          <w:sz w:val="21"/>
          <w:szCs w:val="21"/>
          <w:lang w:val="en-US"/>
        </w:rPr>
      </w:pP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Conclusion </w:t>
      </w:r>
    </w:p>
    <w:p>
      <w:pPr>
        <w:widowControl w:val="0"/>
        <w:adjustRightInd w:val="0"/>
        <w:snapToGrid w:val="0"/>
        <w:spacing w:before="0" w:beforeLines="0" w:line="240" w:lineRule="auto"/>
        <w:jc w:val="both"/>
        <w:rPr>
          <w:rFonts w:eastAsia="Times New Roman"/>
          <w:kern w:val="2"/>
          <w:sz w:val="21"/>
          <w:szCs w:val="22"/>
          <w:lang w:val="en-US" w:eastAsia="ko-KR"/>
        </w:rPr>
      </w:pPr>
      <w:r>
        <w:rPr>
          <w:rFonts w:eastAsia="Times New Roman"/>
          <w:kern w:val="2"/>
          <w:sz w:val="21"/>
          <w:szCs w:val="22"/>
          <w:lang w:val="en-US" w:eastAsia="ko-KR"/>
        </w:rPr>
        <w:t xml:space="preserve">In this contribution, we discuss the </w:t>
      </w:r>
      <w:r>
        <w:rPr>
          <w:rFonts w:hint="eastAsia"/>
          <w:kern w:val="2"/>
          <w:sz w:val="21"/>
          <w:szCs w:val="22"/>
          <w:lang w:val="en-US" w:eastAsia="zh-CN"/>
        </w:rPr>
        <w:t xml:space="preserve">remaining </w:t>
      </w:r>
      <w:r>
        <w:rPr>
          <w:rFonts w:eastAsia="Times New Roman"/>
          <w:kern w:val="2"/>
          <w:sz w:val="21"/>
          <w:szCs w:val="22"/>
          <w:lang w:val="en-US" w:eastAsia="ko-KR"/>
        </w:rPr>
        <w:t xml:space="preserve">issues related to </w:t>
      </w:r>
      <w:r>
        <w:rPr>
          <w:rFonts w:hint="eastAsia"/>
          <w:kern w:val="2"/>
          <w:sz w:val="21"/>
          <w:szCs w:val="22"/>
          <w:lang w:val="en-US" w:eastAsia="zh-CN"/>
        </w:rPr>
        <w:t xml:space="preserve">activation/deactivation of </w:t>
      </w:r>
      <w:r>
        <w:rPr>
          <w:rFonts w:eastAsia="Times New Roman"/>
          <w:kern w:val="2"/>
          <w:sz w:val="21"/>
          <w:szCs w:val="22"/>
          <w:lang w:val="en-US" w:eastAsia="ko-KR"/>
        </w:rPr>
        <w:t>cell DTX/DRX, and the following proposals are made:</w:t>
      </w:r>
    </w:p>
    <w:p>
      <w:pPr>
        <w:widowControl w:val="0"/>
        <w:adjustRightInd w:val="0"/>
        <w:snapToGrid w:val="0"/>
        <w:spacing w:before="0" w:beforeLines="0" w:line="240" w:lineRule="auto"/>
        <w:jc w:val="both"/>
        <w:rPr>
          <w:rFonts w:eastAsia="Times New Roman"/>
          <w:kern w:val="2"/>
          <w:sz w:val="21"/>
          <w:szCs w:val="22"/>
          <w:lang w:val="en-US" w:eastAsia="ko-KR"/>
        </w:rPr>
      </w:pPr>
    </w:p>
    <w:p>
      <w:pPr>
        <w:adjustRightInd w:val="0"/>
        <w:snapToGrid w:val="0"/>
        <w:spacing w:before="0" w:beforeLines="0" w:line="240" w:lineRule="auto"/>
        <w:rPr>
          <w:b/>
          <w:bCs/>
          <w:sz w:val="21"/>
          <w:szCs w:val="21"/>
          <w:lang w:val="en-US" w:eastAsia="zh-CN"/>
        </w:rPr>
      </w:pPr>
      <w:r>
        <w:rPr>
          <w:rFonts w:hint="eastAsia"/>
          <w:b/>
          <w:bCs/>
          <w:lang w:val="en-US" w:eastAsia="zh-CN"/>
        </w:rPr>
        <w:t xml:space="preserve">Proposal 1: Support </w:t>
      </w:r>
      <w:r>
        <w:rPr>
          <w:b/>
          <w:bCs/>
          <w:lang w:eastAsia="zh-CN"/>
        </w:rPr>
        <w:t>Alt 2) UE is expected to monitor DCI format 2-9 during non-active periods of C-DRX</w:t>
      </w:r>
      <w:r>
        <w:rPr>
          <w:rFonts w:hint="eastAsia"/>
          <w:b/>
          <w:bCs/>
          <w:sz w:val="21"/>
          <w:szCs w:val="21"/>
          <w:lang w:val="en-US" w:eastAsia="zh-CN"/>
        </w:rPr>
        <w:t>.</w:t>
      </w:r>
    </w:p>
    <w:p>
      <w:pPr>
        <w:adjustRightInd w:val="0"/>
        <w:snapToGrid w:val="0"/>
        <w:spacing w:before="0" w:beforeLines="0" w:line="240" w:lineRule="auto"/>
        <w:rPr>
          <w:b/>
          <w:bCs/>
          <w:sz w:val="21"/>
          <w:szCs w:val="21"/>
          <w:lang w:val="en-US" w:eastAsia="zh-CN"/>
        </w:rPr>
      </w:pPr>
    </w:p>
    <w:p>
      <w:pPr>
        <w:adjustRightInd w:val="0"/>
        <w:snapToGrid w:val="0"/>
        <w:spacing w:before="0" w:beforeLines="0" w:line="240" w:lineRule="auto"/>
        <w:rPr>
          <w:b/>
          <w:bCs/>
          <w:lang w:eastAsia="zh-CN"/>
        </w:rPr>
      </w:pPr>
      <w:r>
        <w:rPr>
          <w:b/>
          <w:bCs/>
          <w:lang w:eastAsia="zh-CN"/>
        </w:rPr>
        <w:t>Proposal 2:</w:t>
      </w:r>
    </w:p>
    <w:p>
      <w:pPr>
        <w:adjustRightInd w:val="0"/>
        <w:snapToGrid w:val="0"/>
        <w:spacing w:before="0" w:beforeLines="0" w:line="240" w:lineRule="auto"/>
        <w:rPr>
          <w:b/>
          <w:bCs/>
          <w:lang w:eastAsia="zh-CN"/>
        </w:rPr>
      </w:pPr>
      <w:r>
        <w:rPr>
          <w:b/>
          <w:bCs/>
          <w:lang w:eastAsia="zh-CN"/>
        </w:rPr>
        <w:t xml:space="preserve">It is not acceptable to support the </w:t>
      </w:r>
      <w:r>
        <w:rPr>
          <w:rFonts w:hint="eastAsia"/>
          <w:b/>
          <w:bCs/>
          <w:lang w:val="en-US" w:eastAsia="zh-CN"/>
        </w:rPr>
        <w:t>following proposal,</w:t>
      </w:r>
    </w:p>
    <w:p>
      <w:pPr>
        <w:pStyle w:val="13"/>
        <w:numPr>
          <w:ilvl w:val="0"/>
          <w:numId w:val="9"/>
        </w:numPr>
        <w:suppressAutoHyphens/>
        <w:adjustRightInd w:val="0"/>
        <w:snapToGrid w:val="0"/>
        <w:spacing w:before="0" w:beforeLines="0" w:line="240" w:lineRule="auto"/>
        <w:rPr>
          <w:rFonts w:ascii="Times New Roman" w:hAnsi="Times New Roman"/>
          <w:b/>
          <w:bCs/>
          <w:i/>
          <w:iCs/>
          <w:color w:val="auto"/>
          <w:lang w:eastAsia="zh-CN"/>
        </w:rPr>
      </w:pPr>
      <w:r>
        <w:rPr>
          <w:rFonts w:ascii="Times New Roman" w:hAnsi="Times New Roman"/>
          <w:b/>
          <w:bCs/>
          <w:i/>
          <w:iCs/>
          <w:color w:val="auto"/>
          <w:lang w:eastAsia="zh-CN"/>
        </w:rPr>
        <w:t>UE is not expected to be configured with C-DRX and to monitor DCI format 2-9 simultaneously.</w:t>
      </w:r>
    </w:p>
    <w:p>
      <w:pPr>
        <w:adjustRightInd w:val="0"/>
        <w:snapToGrid w:val="0"/>
        <w:spacing w:before="0" w:beforeLines="0" w:line="240" w:lineRule="auto"/>
        <w:rPr>
          <w:b/>
          <w:bCs/>
          <w:szCs w:val="24"/>
          <w:lang w:val="en-US" w:eastAsia="zh-CN"/>
        </w:rPr>
      </w:pPr>
    </w:p>
    <w:p>
      <w:pPr>
        <w:adjustRightInd w:val="0"/>
        <w:snapToGrid w:val="0"/>
        <w:spacing w:before="0" w:beforeLines="0" w:line="240" w:lineRule="auto"/>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xml:space="preserve">: When considering slot X from which </w:t>
      </w:r>
      <w:r>
        <w:rPr>
          <w:b/>
          <w:bCs/>
          <w:lang w:eastAsia="zh-CN"/>
        </w:rPr>
        <w:t>UE is expected to apply cell DTX or DRX activation/deactivation change</w:t>
      </w:r>
      <w:r>
        <w:rPr>
          <w:rFonts w:hint="eastAsia"/>
          <w:b/>
          <w:bCs/>
          <w:lang w:val="en-US" w:eastAsia="zh-CN"/>
        </w:rPr>
        <w:t>, search space duration with multiple slots needs to be considered.</w:t>
      </w:r>
    </w:p>
    <w:p>
      <w:pPr>
        <w:adjustRightInd w:val="0"/>
        <w:snapToGrid w:val="0"/>
        <w:spacing w:before="0" w:beforeLines="0" w:line="240" w:lineRule="auto"/>
        <w:rPr>
          <w:b/>
          <w:bCs/>
          <w:lang w:val="en-US" w:eastAsia="zh-CN"/>
        </w:rPr>
      </w:pPr>
    </w:p>
    <w:p>
      <w:pPr>
        <w:widowControl w:val="0"/>
        <w:adjustRightInd w:val="0"/>
        <w:snapToGrid w:val="0"/>
        <w:spacing w:before="0" w:beforeLines="0" w:line="240" w:lineRule="auto"/>
        <w:jc w:val="both"/>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xml:space="preserve">: Slot X is the first slot whose beginning is no earlier than (i.e., same or after) beginning of slot n + D, where D is the delay and n is the last slot among indicated by </w:t>
      </w:r>
      <w:r>
        <w:rPr>
          <w:rFonts w:hint="eastAsia"/>
          <w:b/>
          <w:bCs/>
          <w:i/>
          <w:iCs/>
          <w:lang w:val="en-US" w:eastAsia="zh-CN"/>
        </w:rPr>
        <w:t>duration</w:t>
      </w:r>
      <w:r>
        <w:rPr>
          <w:rFonts w:hint="eastAsia"/>
          <w:b/>
          <w:bCs/>
          <w:lang w:val="en-US" w:eastAsia="zh-CN"/>
        </w:rPr>
        <w:t xml:space="preserve"> in each monitoring period based on SCS of PDCCH, where at least one slot among the slots indicated by</w:t>
      </w:r>
      <w:r>
        <w:rPr>
          <w:rFonts w:hint="eastAsia"/>
          <w:b/>
          <w:bCs/>
          <w:i/>
          <w:iCs/>
          <w:lang w:val="en-US" w:eastAsia="zh-CN"/>
        </w:rPr>
        <w:t xml:space="preserve"> duration</w:t>
      </w:r>
      <w:r>
        <w:rPr>
          <w:rFonts w:hint="eastAsia"/>
          <w:b/>
          <w:bCs/>
          <w:lang w:val="en-US" w:eastAsia="zh-CN"/>
        </w:rPr>
        <w:t xml:space="preserve"> contains the PDCCH of DCI format 2_9.</w:t>
      </w:r>
    </w:p>
    <w:p>
      <w:pPr>
        <w:widowControl w:val="0"/>
        <w:snapToGrid w:val="0"/>
        <w:spacing w:before="120" w:line="300" w:lineRule="auto"/>
        <w:jc w:val="both"/>
        <w:rPr>
          <w:b/>
          <w:bCs/>
          <w:lang w:val="en-US" w:eastAsia="ko-KR"/>
        </w:rPr>
      </w:pPr>
      <w:r>
        <w:rPr>
          <w:rFonts w:hint="eastAsia"/>
          <w:b/>
          <w:bCs/>
          <w:lang w:val="en-US" w:eastAsia="zh-CN"/>
        </w:rPr>
        <w:t>Corresponding TP is as following.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
              <w:spacing w:before="120"/>
              <w:rPr>
                <w:rFonts w:ascii="Times New Roman" w:hAnsi="Times New Roman"/>
                <w:b/>
                <w:bCs/>
                <w:color w:val="auto"/>
                <w:lang w:eastAsia="zh-CN"/>
              </w:rPr>
            </w:pPr>
            <w:r>
              <w:rPr>
                <w:rFonts w:ascii="Times New Roman" w:hAnsi="Times New Roman"/>
                <w:b/>
                <w:bCs/>
                <w:color w:val="auto"/>
                <w:lang w:eastAsia="zh-CN"/>
              </w:rPr>
              <w:t>Reasons for Change:</w:t>
            </w:r>
          </w:p>
          <w:p>
            <w:pPr>
              <w:pStyle w:val="50"/>
              <w:spacing w:before="120" w:after="120" w:afterAutospacing="0" w:line="240" w:lineRule="auto"/>
              <w:ind w:firstLine="0"/>
              <w:rPr>
                <w:sz w:val="21"/>
                <w:szCs w:val="21"/>
                <w:lang w:val="en-US" w:eastAsia="zh-CN"/>
              </w:rPr>
            </w:pPr>
            <w:r>
              <w:rPr>
                <w:rFonts w:hint="eastAsia"/>
                <w:sz w:val="21"/>
                <w:szCs w:val="21"/>
                <w:lang w:val="en-US" w:eastAsia="zh-CN"/>
              </w:rPr>
              <w:t xml:space="preserve">Currently, slot m which UE receives the </w:t>
            </w:r>
            <w:r>
              <w:rPr>
                <w:lang w:eastAsia="zh-CN"/>
              </w:rPr>
              <w:t>PDCCH of DCI format 2_</w:t>
            </w:r>
            <w:r>
              <w:rPr>
                <w:rFonts w:hint="eastAsia"/>
                <w:lang w:val="en-US" w:eastAsia="zh-CN"/>
              </w:rPr>
              <w:t xml:space="preserve">9 is treated as the reference starting slot for application delay. However, this will result in different starting time of cell DTX/DRX activation/deactivation when </w:t>
            </w:r>
            <w:r>
              <w:rPr>
                <w:lang w:eastAsia="zh-CN"/>
              </w:rPr>
              <w:t>DCI format 2_</w:t>
            </w:r>
            <w:r>
              <w:rPr>
                <w:rFonts w:hint="eastAsia"/>
                <w:lang w:val="en-US" w:eastAsia="zh-CN"/>
              </w:rPr>
              <w:t xml:space="preserve">9 is transmitted with multiple beams in consecutive slots indicated by </w:t>
            </w:r>
            <w:r>
              <w:rPr>
                <w:lang w:val="en-US" w:eastAsia="zh-CN"/>
              </w:rPr>
              <w:t>“</w:t>
            </w:r>
            <w:r>
              <w:rPr>
                <w:rFonts w:hint="eastAsia"/>
                <w:i/>
                <w:iCs/>
                <w:lang w:val="en-US" w:eastAsia="zh-CN"/>
              </w:rPr>
              <w:t>duration</w:t>
            </w:r>
            <w:r>
              <w:rPr>
                <w:lang w:val="en-US" w:eastAsia="zh-CN"/>
              </w:rPr>
              <w:t>”</w:t>
            </w:r>
            <w:r>
              <w:rPr>
                <w:rFonts w:hint="eastAsia"/>
                <w:lang w:val="en-US" w:eastAsia="zh-CN"/>
              </w:rPr>
              <w:t>, especially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
              <w:spacing w:before="120"/>
              <w:rPr>
                <w:rFonts w:ascii="Times New Roman" w:hAnsi="Times New Roman"/>
                <w:b/>
                <w:bCs/>
                <w:color w:val="auto"/>
                <w:lang w:eastAsia="zh-CN"/>
              </w:rPr>
            </w:pPr>
            <w:r>
              <w:rPr>
                <w:rFonts w:ascii="Times New Roman" w:hAnsi="Times New Roman"/>
                <w:b/>
                <w:bCs/>
                <w:color w:val="auto"/>
                <w:lang w:eastAsia="zh-CN"/>
              </w:rPr>
              <w:t>Summary for Change:</w:t>
            </w:r>
          </w:p>
          <w:p>
            <w:pPr>
              <w:pStyle w:val="50"/>
              <w:spacing w:before="120" w:after="120" w:afterAutospacing="0" w:line="240" w:lineRule="auto"/>
              <w:ind w:firstLine="0"/>
              <w:rPr>
                <w:sz w:val="21"/>
                <w:szCs w:val="21"/>
                <w:lang w:val="en-US" w:eastAsia="zh-CN"/>
              </w:rPr>
            </w:pPr>
            <w:r>
              <w:rPr>
                <w:rFonts w:hint="eastAsia"/>
                <w:sz w:val="21"/>
                <w:szCs w:val="21"/>
                <w:lang w:val="en-US" w:eastAsia="zh-CN"/>
              </w:rPr>
              <w:t xml:space="preserve">Clarify that when </w:t>
            </w:r>
            <w:r>
              <w:rPr>
                <w:sz w:val="21"/>
                <w:szCs w:val="21"/>
                <w:lang w:val="en-US" w:eastAsia="zh-CN"/>
              </w:rPr>
              <w:t>“</w:t>
            </w:r>
            <w:r>
              <w:rPr>
                <w:rFonts w:hint="eastAsia"/>
                <w:i/>
                <w:iCs/>
                <w:sz w:val="21"/>
                <w:szCs w:val="21"/>
                <w:lang w:val="en-US" w:eastAsia="zh-CN"/>
              </w:rPr>
              <w:t>duration</w:t>
            </w:r>
            <w:r>
              <w:rPr>
                <w:sz w:val="21"/>
                <w:szCs w:val="21"/>
                <w:lang w:val="en-US" w:eastAsia="zh-CN"/>
              </w:rPr>
              <w:t>”</w:t>
            </w:r>
            <w:r>
              <w:rPr>
                <w:rFonts w:hint="eastAsia"/>
                <w:sz w:val="21"/>
                <w:szCs w:val="21"/>
                <w:lang w:val="en-US" w:eastAsia="zh-CN"/>
              </w:rPr>
              <w:t xml:space="preserve"> is configured for search space set, slot m is the last slot indicated by </w:t>
            </w:r>
            <w:r>
              <w:rPr>
                <w:rFonts w:hint="eastAsia"/>
                <w:i/>
                <w:iCs/>
                <w:sz w:val="21"/>
                <w:szCs w:val="21"/>
                <w:lang w:val="en-US" w:eastAsia="zh-CN"/>
              </w:rPr>
              <w:t>duration</w:t>
            </w:r>
            <w:r>
              <w:rPr>
                <w:rFonts w:hint="eastAsia"/>
                <w:sz w:val="21"/>
                <w:szCs w:val="21"/>
                <w:lang w:val="en-US" w:eastAsia="zh-CN"/>
              </w:rPr>
              <w:t xml:space="preserve">, if configured in corresponding search space set and at least one slot among the slots indicated by </w:t>
            </w:r>
            <w:r>
              <w:rPr>
                <w:rFonts w:hint="eastAsia"/>
                <w:i/>
                <w:iCs/>
                <w:sz w:val="21"/>
                <w:szCs w:val="21"/>
                <w:lang w:val="en-US" w:eastAsia="zh-CN"/>
              </w:rPr>
              <w:t>duration</w:t>
            </w:r>
            <w:r>
              <w:rPr>
                <w:rFonts w:hint="eastAsia"/>
                <w:sz w:val="21"/>
                <w:szCs w:val="21"/>
                <w:lang w:val="en-US" w:eastAsia="zh-CN"/>
              </w:rPr>
              <w:t xml:space="preserve"> contains the PDCCH of DCI format 2_9.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
              <w:spacing w:before="120"/>
              <w:rPr>
                <w:rFonts w:ascii="Times New Roman" w:hAnsi="Times New Roman"/>
                <w:b/>
                <w:bCs/>
                <w:color w:val="auto"/>
                <w:lang w:eastAsia="zh-CN"/>
              </w:rPr>
            </w:pPr>
            <w:r>
              <w:rPr>
                <w:rFonts w:ascii="Times New Roman" w:hAnsi="Times New Roman"/>
                <w:b/>
                <w:bCs/>
                <w:color w:val="auto"/>
                <w:lang w:eastAsia="zh-CN"/>
              </w:rPr>
              <w:t>Consequences if not adopted:</w:t>
            </w:r>
          </w:p>
          <w:p>
            <w:pPr>
              <w:pStyle w:val="50"/>
              <w:spacing w:before="120" w:after="120" w:afterAutospacing="0" w:line="240" w:lineRule="auto"/>
              <w:ind w:firstLine="0"/>
              <w:rPr>
                <w:sz w:val="21"/>
                <w:szCs w:val="21"/>
                <w:lang w:val="en-US" w:eastAsia="zh-CN"/>
              </w:rPr>
            </w:pPr>
            <w:r>
              <w:rPr>
                <w:rFonts w:hint="eastAsia"/>
                <w:sz w:val="21"/>
                <w:szCs w:val="21"/>
                <w:lang w:val="en-US" w:eastAsia="zh-CN"/>
              </w:rPr>
              <w:t xml:space="preserve">UEs receive DCI format 2_9 in different slots among the slots indicated by </w:t>
            </w:r>
            <w:r>
              <w:rPr>
                <w:rFonts w:hint="eastAsia"/>
                <w:i/>
                <w:iCs/>
                <w:sz w:val="21"/>
                <w:szCs w:val="21"/>
                <w:lang w:val="en-US" w:eastAsia="zh-CN"/>
              </w:rPr>
              <w:t>duration</w:t>
            </w:r>
            <w:r>
              <w:rPr>
                <w:rFonts w:hint="eastAsia"/>
                <w:sz w:val="21"/>
                <w:szCs w:val="21"/>
                <w:lang w:val="en-US" w:eastAsia="zh-CN"/>
              </w:rPr>
              <w:t xml:space="preserve"> will apply change in activation or deactivation of a current cell DTX operation or cell DRX operation in different slots, gNB has to wake up earlier for some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3"/>
              <w:spacing w:before="120"/>
              <w:rPr>
                <w:lang w:eastAsia="zh-CN"/>
              </w:rPr>
            </w:pPr>
            <w:r>
              <w:rPr>
                <w:lang w:eastAsia="zh-CN"/>
              </w:rPr>
              <w:t>11.5</w:t>
            </w:r>
            <w:r>
              <w:rPr>
                <w:lang w:eastAsia="zh-CN"/>
              </w:rPr>
              <w:tab/>
            </w:r>
            <w:r>
              <w:rPr>
                <w:lang w:eastAsia="zh-CN"/>
              </w:rPr>
              <w:t>Adaptation of cell operation</w:t>
            </w:r>
          </w:p>
          <w:p>
            <w:pPr>
              <w:spacing w:before="120"/>
              <w:jc w:val="center"/>
              <w:rPr>
                <w:kern w:val="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spacing w:beforeLines="0"/>
              <w:rPr>
                <w:rFonts w:hint="default"/>
                <w:color w:val="FF0000"/>
                <w:highlight w:val="none"/>
                <w:lang w:val="en-US" w:eastAsia="zh-CN"/>
              </w:rPr>
            </w:pPr>
            <w:r>
              <w:t>When a UE receives</w:t>
            </w:r>
            <w:r>
              <w:rPr>
                <w:highlight w:val="none"/>
              </w:rPr>
              <w:t xml:space="preserve"> </w:t>
            </w:r>
            <w:r>
              <w:rPr>
                <w:strike w:val="0"/>
                <w:color w:val="auto"/>
                <w:highlight w:val="none"/>
              </w:rPr>
              <w:t xml:space="preserve">in slot </w:t>
            </w:r>
            <m:oMath>
              <m:r>
                <m:rPr/>
                <w:rPr>
                  <w:rFonts w:ascii="Cambria Math" w:hAnsi="Cambria Math"/>
                  <w:strike w:val="0"/>
                  <w:color w:val="auto"/>
                  <w:highlight w:val="none"/>
                </w:rPr>
                <m:t>m</m:t>
              </m:r>
            </m:oMath>
            <w:r>
              <w:rPr>
                <w:iCs/>
                <w:strike w:val="0"/>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rFonts w:hint="eastAsia"/>
                <w:lang w:val="en-US"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highlight w:val="none"/>
              </w:rPr>
              <w:t xml:space="preserve"> </w:t>
            </w:r>
            <m:oMath>
              <m:r>
                <m:rPr/>
                <w:rPr>
                  <w:rFonts w:ascii="Cambria Math" w:hAnsi="Cambria Math"/>
                  <w:strike/>
                  <w:color w:val="FF0000"/>
                  <w:highlight w:val="none"/>
                </w:rPr>
                <m:t>m+d</m:t>
              </m:r>
            </m:oMath>
            <w:r>
              <w:rPr>
                <w:iCs/>
                <w:strike/>
                <w:color w:val="FF0000"/>
                <w:highlight w:val="none"/>
              </w:rPr>
              <w:t xml:space="preserve"> </w:t>
            </w:r>
            <w:r>
              <w:rPr>
                <w:iCs/>
                <w:color w:val="FF0000"/>
              </w:rPr>
              <w:t xml:space="preserve"> </w:t>
            </w:r>
            <m:oMath>
              <m:r>
                <m:rPr/>
                <w:rPr>
                  <w:rFonts w:ascii="Cambria Math" w:hAnsi="Cambria Math"/>
                  <w:color w:val="FF0000"/>
                  <w:highlight w:val="none"/>
                </w:rPr>
                <m:t>m'+d</m:t>
              </m:r>
            </m:oMath>
            <w:r>
              <w:rPr>
                <w:iCs/>
                <w:color w:val="FF0000"/>
              </w:rPr>
              <w:t xml:space="preserve"> </w:t>
            </w:r>
            <w:r>
              <w:rPr>
                <w:iCs/>
              </w:rPr>
              <w:t xml:space="preserve">on the </w:t>
            </w:r>
            <w:r>
              <w:t xml:space="preserve">active DL BWP of the first serving cell where </w:t>
            </w:r>
            <m:oMath>
              <m:r>
                <m:rPr/>
                <w:rPr>
                  <w:rFonts w:ascii="Cambria Math" w:hAnsi="Cambria Math"/>
                </w:rPr>
                <m:t>d</m:t>
              </m:r>
            </m:oMath>
            <w:r>
              <w:rPr>
                <w:iCs/>
              </w:rPr>
              <w:t xml:space="preserve"> is a number of slots for the SCS of the </w:t>
            </w:r>
            <w:r>
              <w:t xml:space="preserve">active DL BWP of the first serving cell in Table 11.5-1. </w:t>
            </w:r>
            <w:r>
              <w:rPr>
                <w:color w:val="FF0000"/>
                <w:highlight w:val="none"/>
                <w:lang w:eastAsia="zh-CN"/>
              </w:rPr>
              <w:t xml:space="preserve">Slot m’ </w:t>
            </w:r>
            <w:r>
              <w:rPr>
                <w:rFonts w:hint="eastAsia"/>
                <w:color w:val="FF0000"/>
                <w:highlight w:val="none"/>
                <w:lang w:val="en-US" w:eastAsia="zh-CN"/>
              </w:rPr>
              <w:t xml:space="preserve">is the last slot </w:t>
            </w:r>
            <w:r>
              <w:rPr>
                <w:rFonts w:hint="eastAsia" w:ascii="Times New Roman" w:hAnsi="Times New Roman" w:eastAsia="宋体" w:cs="Times New Roman"/>
                <w:color w:val="FF0000"/>
                <w:szCs w:val="20"/>
                <w:highlight w:val="none"/>
                <w:lang w:val="en-US" w:eastAsia="zh-CN"/>
              </w:rPr>
              <w:t>indicated by</w:t>
            </w:r>
            <w:r>
              <w:rPr>
                <w:rFonts w:hint="eastAsia" w:ascii="Times New Roman" w:hAnsi="Times New Roman" w:cs="Times New Roman"/>
                <w:color w:val="FF0000"/>
                <w:szCs w:val="20"/>
                <w:highlight w:val="none"/>
                <w:lang w:val="en-US" w:eastAsia="zh-CN"/>
              </w:rPr>
              <w:t xml:space="preserve"> </w:t>
            </w:r>
            <w:r>
              <w:rPr>
                <w:rFonts w:hint="eastAsia"/>
                <w:i/>
                <w:iCs/>
                <w:color w:val="FF0000"/>
                <w:highlight w:val="none"/>
                <w:lang w:val="en-US" w:eastAsia="zh-CN"/>
              </w:rPr>
              <w:t xml:space="preserve">duration </w:t>
            </w:r>
            <w:r>
              <w:rPr>
                <w:rFonts w:hint="eastAsia"/>
                <w:i w:val="0"/>
                <w:iCs w:val="0"/>
                <w:color w:val="FF0000"/>
                <w:highlight w:val="none"/>
                <w:lang w:val="en-US" w:eastAsia="zh-CN"/>
              </w:rPr>
              <w:t xml:space="preserve">for </w:t>
            </w:r>
            <w:r>
              <w:rPr>
                <w:rFonts w:hint="eastAsia"/>
                <w:color w:val="FF0000"/>
                <w:highlight w:val="none"/>
                <w:lang w:val="en-US" w:eastAsia="zh-CN"/>
              </w:rPr>
              <w:t>corresponding search space set</w:t>
            </w:r>
            <w:r>
              <w:rPr>
                <w:rFonts w:hint="eastAsia"/>
                <w:i/>
                <w:iCs/>
                <w:color w:val="FF0000"/>
                <w:highlight w:val="none"/>
                <w:lang w:val="en-US" w:eastAsia="zh-CN"/>
              </w:rPr>
              <w:t>,</w:t>
            </w:r>
            <w:r>
              <w:rPr>
                <w:rFonts w:hint="eastAsia"/>
                <w:color w:val="FF0000"/>
                <w:highlight w:val="none"/>
                <w:lang w:val="en-US" w:eastAsia="zh-CN"/>
              </w:rPr>
              <w:t xml:space="preserve"> if </w:t>
            </w:r>
            <w:r>
              <w:rPr>
                <w:rFonts w:hint="eastAsia"/>
                <w:i/>
                <w:iCs/>
                <w:color w:val="FF0000"/>
                <w:highlight w:val="none"/>
                <w:lang w:val="en-US" w:eastAsia="zh-CN"/>
              </w:rPr>
              <w:t>duration</w:t>
            </w:r>
            <w:r>
              <w:rPr>
                <w:rFonts w:hint="eastAsia"/>
                <w:color w:val="FF0000"/>
                <w:highlight w:val="none"/>
                <w:lang w:val="en-US" w:eastAsia="zh-CN"/>
              </w:rPr>
              <w:t xml:space="preserve"> is configured and slot m is among the slots indicated by </w:t>
            </w:r>
            <w:r>
              <w:rPr>
                <w:rFonts w:hint="eastAsia"/>
                <w:i/>
                <w:iCs/>
                <w:color w:val="FF0000"/>
                <w:highlight w:val="none"/>
                <w:lang w:val="en-US" w:eastAsia="zh-CN"/>
              </w:rPr>
              <w:t>duration</w:t>
            </w:r>
            <w:r>
              <w:rPr>
                <w:rFonts w:hint="eastAsia"/>
                <w:color w:val="FF0000"/>
                <w:highlight w:val="none"/>
                <w:lang w:val="en-US" w:eastAsia="zh-CN"/>
              </w:rPr>
              <w:t>, or slot m</w:t>
            </w:r>
            <w:r>
              <w:rPr>
                <w:rFonts w:hint="default"/>
                <w:color w:val="FF0000"/>
                <w:highlight w:val="none"/>
                <w:lang w:val="en-US" w:eastAsia="zh-CN"/>
              </w:rPr>
              <w:t>’</w:t>
            </w:r>
            <w:r>
              <w:rPr>
                <w:rFonts w:hint="eastAsia"/>
                <w:color w:val="FF0000"/>
                <w:highlight w:val="none"/>
                <w:lang w:val="en-US" w:eastAsia="zh-CN"/>
              </w:rPr>
              <w:t xml:space="preserve"> </w:t>
            </w:r>
            <w:r>
              <w:rPr>
                <w:color w:val="FF0000"/>
                <w:highlight w:val="none"/>
                <w:lang w:eastAsia="zh-CN"/>
              </w:rPr>
              <w:t>is the slot where UE receives DCI format 2_9</w:t>
            </w:r>
            <w:r>
              <w:rPr>
                <w:rFonts w:hint="eastAsia"/>
                <w:color w:val="FF0000"/>
                <w:highlight w:val="none"/>
                <w:lang w:val="en-US" w:eastAsia="zh-CN"/>
              </w:rPr>
              <w:t xml:space="preserve"> if </w:t>
            </w:r>
            <w:r>
              <w:rPr>
                <w:rFonts w:hint="eastAsia"/>
                <w:i/>
                <w:iCs/>
                <w:color w:val="FF0000"/>
                <w:highlight w:val="none"/>
                <w:lang w:val="en-US" w:eastAsia="zh-CN"/>
              </w:rPr>
              <w:t>duration</w:t>
            </w:r>
            <w:r>
              <w:rPr>
                <w:rFonts w:hint="eastAsia"/>
                <w:color w:val="FF0000"/>
                <w:highlight w:val="none"/>
                <w:lang w:val="en-US" w:eastAsia="zh-CN"/>
              </w:rPr>
              <w:t xml:space="preserve"> is not configured.</w:t>
            </w:r>
          </w:p>
          <w:p>
            <w:pPr>
              <w:pStyle w:val="44"/>
              <w:spacing w:before="120"/>
            </w:pPr>
            <w:r>
              <w:t xml:space="preserve">Table 11.5-1: Minimum time gap value </w:t>
            </w:r>
            <m:oMath>
              <m:r>
                <m:rPr>
                  <m:sty m:val="bi"/>
                </m:rPr>
                <w:rPr>
                  <w:rFonts w:ascii="Cambria Math" w:hAnsi="Cambria Math"/>
                </w:rPr>
                <m:t>d</m:t>
              </m:r>
            </m:oMath>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8" w:hRule="atLeast"/>
                <w:jc w:val="center"/>
              </w:trPr>
              <w:tc>
                <w:tcPr>
                  <w:tcW w:w="0" w:type="auto"/>
                  <w:shd w:val="clear" w:color="auto" w:fill="E0E0E0"/>
                  <w:vAlign w:val="center"/>
                </w:tcPr>
                <w:p>
                  <w:pPr>
                    <w:pStyle w:val="45"/>
                    <w:spacing w:before="120"/>
                    <w:rPr>
                      <w:szCs w:val="18"/>
                    </w:rPr>
                  </w:pPr>
                  <w:r>
                    <w:rPr>
                      <w:szCs w:val="18"/>
                    </w:rPr>
                    <w:t>SCS (kHz)</w:t>
                  </w:r>
                </w:p>
              </w:tc>
              <w:tc>
                <w:tcPr>
                  <w:tcW w:w="0" w:type="auto"/>
                  <w:shd w:val="clear" w:color="auto" w:fill="E0E0E0"/>
                  <w:vAlign w:val="center"/>
                </w:tcPr>
                <w:p>
                  <w:pPr>
                    <w:pStyle w:val="45"/>
                    <w:spacing w:before="120"/>
                    <w:rPr>
                      <w:szCs w:val="18"/>
                      <w:u w:val="single"/>
                    </w:rPr>
                  </w:pPr>
                  <w:r>
                    <w:rPr>
                      <w:u w:val="single"/>
                    </w:rPr>
                    <w:t xml:space="preserve">Number of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0" w:type="auto"/>
                  <w:vAlign w:val="center"/>
                </w:tcPr>
                <w:p>
                  <w:pPr>
                    <w:pStyle w:val="46"/>
                    <w:spacing w:before="120"/>
                  </w:pPr>
                  <w:r>
                    <w:t>15</w:t>
                  </w:r>
                </w:p>
              </w:tc>
              <w:tc>
                <w:tcPr>
                  <w:tcW w:w="0" w:type="auto"/>
                  <w:vAlign w:val="center"/>
                </w:tcPr>
                <w:p>
                  <w:pPr>
                    <w:pStyle w:val="46"/>
                    <w:spacing w:before="120"/>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0" w:type="auto"/>
                  <w:vAlign w:val="center"/>
                </w:tcPr>
                <w:p>
                  <w:pPr>
                    <w:pStyle w:val="46"/>
                    <w:spacing w:before="120"/>
                  </w:pPr>
                  <w:r>
                    <w:t>30</w:t>
                  </w:r>
                </w:p>
              </w:tc>
              <w:tc>
                <w:tcPr>
                  <w:tcW w:w="0" w:type="auto"/>
                  <w:vAlign w:val="center"/>
                </w:tcPr>
                <w:p>
                  <w:pPr>
                    <w:pStyle w:val="46"/>
                    <w:spacing w:before="120"/>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0" w:type="auto"/>
                  <w:vAlign w:val="center"/>
                </w:tcPr>
                <w:p>
                  <w:pPr>
                    <w:pStyle w:val="46"/>
                    <w:spacing w:before="120"/>
                  </w:pPr>
                  <w:r>
                    <w:t>60</w:t>
                  </w:r>
                </w:p>
              </w:tc>
              <w:tc>
                <w:tcPr>
                  <w:tcW w:w="0" w:type="auto"/>
                  <w:vAlign w:val="center"/>
                </w:tcPr>
                <w:p>
                  <w:pPr>
                    <w:pStyle w:val="46"/>
                    <w:spacing w:before="120"/>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0" w:type="auto"/>
                  <w:vAlign w:val="center"/>
                </w:tcPr>
                <w:p>
                  <w:pPr>
                    <w:pStyle w:val="46"/>
                    <w:spacing w:before="120"/>
                  </w:pPr>
                  <w:r>
                    <w:t>120</w:t>
                  </w:r>
                </w:p>
              </w:tc>
              <w:tc>
                <w:tcPr>
                  <w:tcW w:w="0" w:type="auto"/>
                  <w:vAlign w:val="center"/>
                </w:tcPr>
                <w:p>
                  <w:pPr>
                    <w:pStyle w:val="46"/>
                    <w:spacing w:before="120"/>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6"/>
                    <w:spacing w:before="120"/>
                  </w:pPr>
                  <w:r>
                    <w:t>480</w:t>
                  </w:r>
                </w:p>
              </w:tc>
              <w:tc>
                <w:tcPr>
                  <w:tcW w:w="0" w:type="auto"/>
                  <w:tcBorders>
                    <w:top w:val="single" w:color="auto" w:sz="4" w:space="0"/>
                    <w:left w:val="single" w:color="auto" w:sz="4" w:space="0"/>
                    <w:bottom w:val="single" w:color="auto" w:sz="4" w:space="0"/>
                    <w:right w:val="single" w:color="auto" w:sz="4" w:space="0"/>
                  </w:tcBorders>
                  <w:vAlign w:val="center"/>
                </w:tcPr>
                <w:p>
                  <w:pPr>
                    <w:pStyle w:val="46"/>
                    <w:spacing w:before="120"/>
                  </w:pPr>
                  <w: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exac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6"/>
                    <w:spacing w:before="120"/>
                  </w:pPr>
                  <w:r>
                    <w:t>960</w:t>
                  </w:r>
                </w:p>
              </w:tc>
              <w:tc>
                <w:tcPr>
                  <w:tcW w:w="0" w:type="auto"/>
                  <w:tcBorders>
                    <w:top w:val="single" w:color="auto" w:sz="4" w:space="0"/>
                    <w:left w:val="single" w:color="auto" w:sz="4" w:space="0"/>
                    <w:bottom w:val="single" w:color="auto" w:sz="4" w:space="0"/>
                    <w:right w:val="single" w:color="auto" w:sz="4" w:space="0"/>
                  </w:tcBorders>
                  <w:vAlign w:val="center"/>
                </w:tcPr>
                <w:p>
                  <w:pPr>
                    <w:pStyle w:val="46"/>
                    <w:spacing w:before="120"/>
                  </w:pPr>
                  <w:r>
                    <w:t>192</w:t>
                  </w:r>
                </w:p>
              </w:tc>
            </w:tr>
          </w:tbl>
          <w:p>
            <w:pPr>
              <w:keepNext/>
              <w:keepLines/>
              <w:spacing w:before="12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snapToGrid w:val="0"/>
              <w:spacing w:before="120"/>
              <w:jc w:val="both"/>
              <w:rPr>
                <w:sz w:val="21"/>
                <w:szCs w:val="21"/>
                <w:lang w:val="en-US" w:eastAsia="zh-CN"/>
              </w:rPr>
            </w:pPr>
          </w:p>
        </w:tc>
      </w:tr>
    </w:tbl>
    <w:p>
      <w:pPr>
        <w:widowControl w:val="0"/>
        <w:snapToGrid w:val="0"/>
        <w:spacing w:before="120" w:line="300" w:lineRule="auto"/>
        <w:jc w:val="both"/>
        <w:rPr>
          <w:rFonts w:eastAsia="Times New Roman"/>
          <w:kern w:val="2"/>
          <w:sz w:val="21"/>
          <w:szCs w:val="22"/>
          <w:lang w:val="en-US" w:eastAsia="ko-KR"/>
        </w:rPr>
      </w:pPr>
    </w:p>
    <w:p>
      <w:pPr>
        <w:adjustRightInd w:val="0"/>
        <w:snapToGrid w:val="0"/>
        <w:spacing w:before="0" w:beforeLines="0" w:line="240" w:lineRule="auto"/>
        <w:jc w:val="both"/>
        <w:rPr>
          <w:b/>
          <w:bCs/>
          <w:lang w:eastAsia="zh-CN"/>
        </w:rPr>
      </w:pPr>
      <w:r>
        <w:rPr>
          <w:b/>
          <w:bCs/>
          <w:lang w:eastAsia="zh-CN"/>
        </w:rPr>
        <w:t>Prop</w:t>
      </w:r>
      <w:r>
        <w:rPr>
          <w:rFonts w:hint="eastAsia"/>
          <w:b/>
          <w:bCs/>
          <w:lang w:val="en-US" w:eastAsia="zh-CN"/>
        </w:rPr>
        <w:t>os</w:t>
      </w:r>
      <w:r>
        <w:rPr>
          <w:b/>
          <w:bCs/>
          <w:lang w:eastAsia="zh-CN"/>
        </w:rPr>
        <w:t xml:space="preserve">al </w:t>
      </w:r>
      <w:r>
        <w:rPr>
          <w:rFonts w:hint="eastAsia"/>
          <w:b/>
          <w:bCs/>
          <w:lang w:val="en-US" w:eastAsia="zh-CN"/>
        </w:rPr>
        <w:t>5</w:t>
      </w:r>
      <w:r>
        <w:rPr>
          <w:b/>
          <w:bCs/>
          <w:lang w:eastAsia="zh-CN"/>
        </w:rPr>
        <w:t>:</w:t>
      </w:r>
    </w:p>
    <w:p>
      <w:pPr>
        <w:adjustRightInd w:val="0"/>
        <w:snapToGrid w:val="0"/>
        <w:spacing w:before="0" w:beforeLines="0" w:line="240" w:lineRule="auto"/>
        <w:jc w:val="both"/>
        <w:rPr>
          <w:rFonts w:hint="eastAsia"/>
          <w:b/>
          <w:bCs/>
          <w:lang w:eastAsia="zh-CN"/>
        </w:rPr>
      </w:pPr>
      <w:r>
        <w:rPr>
          <w:b/>
          <w:bCs/>
          <w:lang w:eastAsia="zh-CN"/>
        </w:rPr>
        <w:t xml:space="preserve">Remove </w:t>
      </w:r>
      <w:r>
        <w:rPr>
          <w:rFonts w:hint="eastAsia"/>
          <w:b/>
          <w:bCs/>
          <w:lang w:eastAsia="zh-CN"/>
        </w:rPr>
        <w:t>t</w:t>
      </w:r>
      <w:r>
        <w:rPr>
          <w:b/>
          <w:bCs/>
          <w:lang w:eastAsia="zh-CN"/>
        </w:rPr>
        <w:t>he ‘each’ in the latest TP for cell DTX to align the UE behavior with legacy spec.</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adjustRightInd w:val="0"/>
              <w:snapToGrid w:val="0"/>
              <w:spacing w:before="0" w:beforeLines="0" w:line="240" w:lineRule="auto"/>
              <w:rPr>
                <w:b/>
                <w:bCs/>
              </w:rPr>
            </w:pPr>
            <w:r>
              <w:rPr>
                <w:b/>
                <w:bCs/>
              </w:rPr>
              <w:t xml:space="preserve">For the CSI report </w:t>
            </w:r>
            <w:r>
              <w:rPr>
                <w:b/>
                <w:bCs/>
                <w:lang w:val="en-US"/>
              </w:rPr>
              <w:t>configuration in CSI-</w:t>
            </w:r>
            <w:r>
              <w:rPr>
                <w:b/>
                <w:bCs/>
                <w:i/>
                <w:iCs/>
                <w:lang w:val="en-US"/>
              </w:rPr>
              <w:t>ReportConfig</w:t>
            </w:r>
            <w:r>
              <w:rPr>
                <w:b/>
                <w:bCs/>
                <w:lang w:val="en-US"/>
              </w:rPr>
              <w:t xml:space="preserve"> </w:t>
            </w:r>
            <w:r>
              <w:rPr>
                <w:b/>
                <w:bCs/>
              </w:rPr>
              <w:t xml:space="preserve">associated with the higher layer parameter </w:t>
            </w:r>
            <w:r>
              <w:rPr>
                <w:b/>
                <w:bCs/>
                <w:i/>
                <w:iCs/>
              </w:rPr>
              <w:t>reportQuantity</w:t>
            </w:r>
            <w:r>
              <w:rPr>
                <w:b/>
                <w:bCs/>
              </w:rPr>
              <w:t xml:space="preserve"> comprising at least ‘RI’, the UE configured with cell DTX reports a CSI report only if receiving at least one CSI-RS transmission occasion of </w:t>
            </w:r>
            <w:r>
              <w:rPr>
                <w:b/>
                <w:bCs/>
                <w:strike/>
                <w:color w:val="FF0000"/>
                <w:highlight w:val="none"/>
              </w:rPr>
              <w:t>each</w:t>
            </w:r>
            <w:r>
              <w:rPr>
                <w:b/>
                <w:bCs/>
                <w:color w:val="FF0000"/>
                <w:highlight w:val="none"/>
              </w:rPr>
              <w:t xml:space="preserve"> </w:t>
            </w:r>
            <w:r>
              <w:rPr>
                <w:b/>
                <w:bCs/>
                <w:highlight w:val="none"/>
              </w:rPr>
              <w:t>periodic CSI-RS resource</w:t>
            </w:r>
            <w:r>
              <w:rPr>
                <w:b/>
                <w:bCs/>
              </w:rPr>
              <w:t xml:space="preserve"> or semi-persistent CSI-RS resource for channel measurement and/or interference measurement in active periods of cell DTX no later than CSI reference resource, and the UE configured with cell DTX drops the CSI report otherwise.</w:t>
            </w:r>
          </w:p>
          <w:p>
            <w:pPr>
              <w:adjustRightInd w:val="0"/>
              <w:snapToGrid w:val="0"/>
              <w:spacing w:before="0" w:beforeLines="0" w:line="240" w:lineRule="auto"/>
              <w:jc w:val="both"/>
              <w:rPr>
                <w:rFonts w:hint="eastAsia"/>
                <w:b/>
                <w:bCs/>
                <w:lang w:eastAsia="zh-CN"/>
              </w:rPr>
            </w:pPr>
          </w:p>
        </w:tc>
      </w:tr>
    </w:tbl>
    <w:p>
      <w:pPr>
        <w:widowControl w:val="0"/>
        <w:snapToGrid w:val="0"/>
        <w:spacing w:before="120" w:line="300" w:lineRule="auto"/>
        <w:jc w:val="both"/>
        <w:rPr>
          <w:rFonts w:eastAsia="Times New Roman"/>
          <w:kern w:val="2"/>
          <w:sz w:val="21"/>
          <w:szCs w:val="22"/>
          <w:lang w:val="en-US" w:eastAsia="ko-KR"/>
        </w:rPr>
      </w:pPr>
    </w:p>
    <w:p>
      <w:pPr>
        <w:widowControl w:val="0"/>
        <w:snapToGrid w:val="0"/>
        <w:spacing w:before="120" w:line="300" w:lineRule="auto"/>
        <w:jc w:val="both"/>
        <w:rPr>
          <w:rFonts w:eastAsia="Times New Roman"/>
          <w:kern w:val="2"/>
          <w:sz w:val="21"/>
          <w:szCs w:val="22"/>
          <w:lang w:val="en-US" w:eastAsia="ko-KR"/>
        </w:rPr>
      </w:pPr>
    </w:p>
    <w:p>
      <w:pPr>
        <w:snapToGrid w:val="0"/>
        <w:spacing w:before="120"/>
        <w:jc w:val="both"/>
        <w:outlineLvl w:val="0"/>
        <w:rPr>
          <w:rFonts w:ascii="Arial" w:hAnsi="Arial" w:cs="Arial"/>
          <w:b/>
          <w:sz w:val="24"/>
          <w:szCs w:val="24"/>
        </w:rPr>
      </w:pPr>
      <w:r>
        <w:rPr>
          <w:rFonts w:hint="eastAsia" w:ascii="Arial" w:hAnsi="Arial" w:cs="Arial"/>
          <w:b/>
          <w:sz w:val="24"/>
          <w:szCs w:val="24"/>
          <w:lang w:val="en-US" w:eastAsia="zh-CN"/>
        </w:rPr>
        <w:t>4</w:t>
      </w:r>
      <w:r>
        <w:rPr>
          <w:rFonts w:ascii="Arial" w:hAnsi="Arial" w:cs="Arial"/>
          <w:b/>
          <w:sz w:val="24"/>
          <w:szCs w:val="24"/>
        </w:rPr>
        <w:t>. References</w:t>
      </w:r>
    </w:p>
    <w:p>
      <w:pPr>
        <w:widowControl w:val="0"/>
        <w:numPr>
          <w:ilvl w:val="0"/>
          <w:numId w:val="11"/>
        </w:numPr>
        <w:snapToGrid w:val="0"/>
        <w:spacing w:before="120" w:line="300" w:lineRule="auto"/>
        <w:jc w:val="both"/>
        <w:rPr>
          <w:lang w:val="en-US" w:eastAsia="zh-CN"/>
        </w:rPr>
      </w:pPr>
      <w:r>
        <w:rPr>
          <w:rFonts w:hint="eastAsia"/>
          <w:lang w:val="en-US" w:eastAsia="zh-CN"/>
        </w:rPr>
        <w:t>Draft Report of 3GPP TSG RAN WG1 #114 v0.2.0.</w:t>
      </w:r>
    </w:p>
    <w:p>
      <w:pPr>
        <w:widowControl w:val="0"/>
        <w:numPr>
          <w:ilvl w:val="0"/>
          <w:numId w:val="11"/>
        </w:numPr>
        <w:snapToGrid w:val="0"/>
        <w:spacing w:before="120" w:line="300" w:lineRule="auto"/>
        <w:jc w:val="both"/>
        <w:rPr>
          <w:rFonts w:hint="eastAsia" w:ascii="Times New Roman" w:hAnsi="Times New Roman" w:cs="Times New Roman"/>
          <w:lang w:val="en-US" w:eastAsia="zh-CN"/>
        </w:rPr>
      </w:pPr>
      <w:r>
        <w:rPr>
          <w:rFonts w:hint="eastAsia" w:ascii="Times New Roman" w:hAnsi="Times New Roman" w:cs="Times New Roman"/>
          <w:lang w:val="en-US" w:eastAsia="zh-CN"/>
        </w:rPr>
        <w:t>R1-2310759, Correction of specification support for network energy saving</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TimesNewRomanPSMT">
    <w:altName w:val="等线"/>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auto"/>
    <w:pitch w:val="default"/>
    <w:sig w:usb0="800001E3" w:usb1="1200FFEF" w:usb2="00040000" w:usb3="04000000" w:csb0="00000001" w:csb1="40000000"/>
  </w:font>
  <w:font w:name="MS Mincho">
    <w:panose1 w:val="02020609040205080304"/>
    <w:charset w:val="80"/>
    <w:family w:val="auto"/>
    <w:pitch w:val="default"/>
    <w:sig w:usb0="A00002BF" w:usb1="68C7FCFB" w:usb2="00000010" w:usb3="00000000" w:csb0="4002009F" w:csb1="DFD7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85C6F09"/>
    <w:multiLevelType w:val="multilevel"/>
    <w:tmpl w:val="085C6F09"/>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1B0A1344"/>
    <w:multiLevelType w:val="singleLevel"/>
    <w:tmpl w:val="1B0A1344"/>
    <w:lvl w:ilvl="0" w:tentative="0">
      <w:start w:val="1"/>
      <w:numFmt w:val="bullet"/>
      <w:pStyle w:val="38"/>
      <w:lvlText w:val=""/>
      <w:lvlJc w:val="left"/>
      <w:pPr>
        <w:tabs>
          <w:tab w:val="left" w:pos="0"/>
        </w:tabs>
        <w:ind w:left="1728" w:hanging="288"/>
      </w:pPr>
      <w:rPr>
        <w:rFonts w:hint="default" w:ascii="Monotype Sorts" w:hAnsi="Monotype Sorts"/>
      </w:rPr>
    </w:lvl>
  </w:abstractNum>
  <w:abstractNum w:abstractNumId="3">
    <w:nsid w:val="32343C77"/>
    <w:multiLevelType w:val="multilevel"/>
    <w:tmpl w:val="32343C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F8F7321"/>
    <w:multiLevelType w:val="singleLevel"/>
    <w:tmpl w:val="3F8F7321"/>
    <w:lvl w:ilvl="0" w:tentative="0">
      <w:start w:val="1"/>
      <w:numFmt w:val="bullet"/>
      <w:lvlText w:val="−"/>
      <w:lvlJc w:val="left"/>
      <w:pPr>
        <w:ind w:left="420" w:hanging="420"/>
      </w:pPr>
      <w:rPr>
        <w:rFonts w:hint="default" w:ascii="Arial" w:hAnsi="Arial" w:cs="Arial"/>
      </w:rPr>
    </w:lvl>
  </w:abstractNum>
  <w:abstractNum w:abstractNumId="5">
    <w:nsid w:val="406F6B81"/>
    <w:multiLevelType w:val="singleLevel"/>
    <w:tmpl w:val="406F6B81"/>
    <w:lvl w:ilvl="0" w:tentative="0">
      <w:start w:val="1"/>
      <w:numFmt w:val="decimal"/>
      <w:lvlText w:val="%1)"/>
      <w:lvlJc w:val="left"/>
      <w:pPr>
        <w:ind w:left="425" w:hanging="425"/>
      </w:pPr>
      <w:rPr>
        <w:rFonts w:hint="default"/>
      </w:rPr>
    </w:lvl>
  </w:abstractNum>
  <w:abstractNum w:abstractNumId="6">
    <w:nsid w:val="41CA2C26"/>
    <w:multiLevelType w:val="singleLevel"/>
    <w:tmpl w:val="41CA2C26"/>
    <w:lvl w:ilvl="0" w:tentative="0">
      <w:start w:val="1"/>
      <w:numFmt w:val="bullet"/>
      <w:pStyle w:val="36"/>
      <w:lvlText w:val=""/>
      <w:lvlJc w:val="left"/>
      <w:pPr>
        <w:tabs>
          <w:tab w:val="left" w:pos="360"/>
        </w:tabs>
        <w:ind w:left="360" w:hanging="360"/>
      </w:pPr>
      <w:rPr>
        <w:rFonts w:hint="default" w:ascii="Webdings" w:hAnsi="Webdings"/>
      </w:rPr>
    </w:lvl>
  </w:abstractNum>
  <w:abstractNum w:abstractNumId="7">
    <w:nsid w:val="4CEB0DA6"/>
    <w:multiLevelType w:val="multilevel"/>
    <w:tmpl w:val="4CEB0D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49A69FD"/>
    <w:multiLevelType w:val="multilevel"/>
    <w:tmpl w:val="549A69FD"/>
    <w:lvl w:ilvl="0" w:tentative="0">
      <w:start w:val="5"/>
      <w:numFmt w:val="decimal"/>
      <w:pStyle w:val="3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35"/>
      <w:lvlText w:val=""/>
      <w:lvlJc w:val="left"/>
      <w:pPr>
        <w:tabs>
          <w:tab w:val="left" w:pos="360"/>
        </w:tabs>
        <w:ind w:left="360" w:hanging="360"/>
      </w:pPr>
      <w:rPr>
        <w:rFonts w:hint="default" w:ascii="Wingdings" w:hAnsi="Wingdings"/>
      </w:rPr>
    </w:lvl>
  </w:abstractNum>
  <w:abstractNum w:abstractNumId="10">
    <w:nsid w:val="6ECD7651"/>
    <w:multiLevelType w:val="multilevel"/>
    <w:tmpl w:val="6ECD7651"/>
    <w:lvl w:ilvl="0" w:tentative="0">
      <w:start w:val="1"/>
      <w:numFmt w:val="bullet"/>
      <w:lvlText w:val="-"/>
      <w:lvlJc w:val="left"/>
      <w:pPr>
        <w:ind w:left="440" w:hanging="440"/>
      </w:pPr>
      <w:rPr>
        <w:rFonts w:hint="default" w:ascii="Times New Roman" w:hAnsi="Times New Roman" w:eastAsia="Malgun Gothic"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9"/>
  </w:num>
  <w:num w:numId="2">
    <w:abstractNumId w:val="6"/>
  </w:num>
  <w:num w:numId="3">
    <w:abstractNumId w:val="8"/>
  </w:num>
  <w:num w:numId="4">
    <w:abstractNumId w:val="2"/>
  </w:num>
  <w:num w:numId="5">
    <w:abstractNumId w:val="1"/>
  </w:num>
  <w:num w:numId="6">
    <w:abstractNumId w:val="7"/>
  </w:num>
  <w:num w:numId="7">
    <w:abstractNumId w:val="5"/>
  </w:num>
  <w:num w:numId="8">
    <w:abstractNumId w:val="4"/>
  </w:num>
  <w:num w:numId="9">
    <w:abstractNumId w:val="10"/>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2B7"/>
    <w:rsid w:val="000463C4"/>
    <w:rsid w:val="00050016"/>
    <w:rsid w:val="000546D6"/>
    <w:rsid w:val="0005513D"/>
    <w:rsid w:val="00055B78"/>
    <w:rsid w:val="00055E6E"/>
    <w:rsid w:val="00061EA1"/>
    <w:rsid w:val="000629C1"/>
    <w:rsid w:val="00063B04"/>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1867"/>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2A27"/>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E7194"/>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12F"/>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1C01"/>
    <w:rsid w:val="002C4669"/>
    <w:rsid w:val="002C490D"/>
    <w:rsid w:val="002C6B26"/>
    <w:rsid w:val="002C764C"/>
    <w:rsid w:val="002D001C"/>
    <w:rsid w:val="002D01BF"/>
    <w:rsid w:val="002D0F27"/>
    <w:rsid w:val="002D1CEE"/>
    <w:rsid w:val="002D2118"/>
    <w:rsid w:val="002D3FF5"/>
    <w:rsid w:val="002D540F"/>
    <w:rsid w:val="002D677F"/>
    <w:rsid w:val="002D6785"/>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57A0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6D53"/>
    <w:rsid w:val="005075A6"/>
    <w:rsid w:val="00510141"/>
    <w:rsid w:val="00510AC0"/>
    <w:rsid w:val="0051394A"/>
    <w:rsid w:val="00514628"/>
    <w:rsid w:val="0051697F"/>
    <w:rsid w:val="00521EEE"/>
    <w:rsid w:val="00525E79"/>
    <w:rsid w:val="005262C5"/>
    <w:rsid w:val="0052697F"/>
    <w:rsid w:val="0053036B"/>
    <w:rsid w:val="005309E0"/>
    <w:rsid w:val="00535027"/>
    <w:rsid w:val="00536199"/>
    <w:rsid w:val="00541993"/>
    <w:rsid w:val="00542270"/>
    <w:rsid w:val="00547855"/>
    <w:rsid w:val="00547B9A"/>
    <w:rsid w:val="0055234A"/>
    <w:rsid w:val="00554740"/>
    <w:rsid w:val="00557EA2"/>
    <w:rsid w:val="00560963"/>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AEF"/>
    <w:rsid w:val="005B4575"/>
    <w:rsid w:val="005C04C1"/>
    <w:rsid w:val="005C0C05"/>
    <w:rsid w:val="005D20F1"/>
    <w:rsid w:val="005D4F1D"/>
    <w:rsid w:val="005D532E"/>
    <w:rsid w:val="005D7D8D"/>
    <w:rsid w:val="005E580A"/>
    <w:rsid w:val="005E60D4"/>
    <w:rsid w:val="005E729E"/>
    <w:rsid w:val="005F2A4F"/>
    <w:rsid w:val="00603FD9"/>
    <w:rsid w:val="0061445E"/>
    <w:rsid w:val="006152DF"/>
    <w:rsid w:val="00615499"/>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19E1"/>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4C4D"/>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3648"/>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0E58"/>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57E9"/>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695"/>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6CF4"/>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0C7E"/>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2E5"/>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4D4D"/>
    <w:rsid w:val="00D95AEA"/>
    <w:rsid w:val="00D95EA7"/>
    <w:rsid w:val="00D96D40"/>
    <w:rsid w:val="00DA03E7"/>
    <w:rsid w:val="00DA111C"/>
    <w:rsid w:val="00DA1EA4"/>
    <w:rsid w:val="00DA7D13"/>
    <w:rsid w:val="00DB039F"/>
    <w:rsid w:val="00DB1712"/>
    <w:rsid w:val="00DB2A79"/>
    <w:rsid w:val="00DB3646"/>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14E9"/>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26AA"/>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142B23"/>
    <w:rsid w:val="02356E11"/>
    <w:rsid w:val="026B785E"/>
    <w:rsid w:val="029032F2"/>
    <w:rsid w:val="029838CB"/>
    <w:rsid w:val="02B2053C"/>
    <w:rsid w:val="03063A4A"/>
    <w:rsid w:val="03213051"/>
    <w:rsid w:val="03420F71"/>
    <w:rsid w:val="034B64DC"/>
    <w:rsid w:val="0369351C"/>
    <w:rsid w:val="03C2479F"/>
    <w:rsid w:val="03C93EF0"/>
    <w:rsid w:val="03D52025"/>
    <w:rsid w:val="03D62AC1"/>
    <w:rsid w:val="044871E4"/>
    <w:rsid w:val="047622DB"/>
    <w:rsid w:val="04B47756"/>
    <w:rsid w:val="050C7229"/>
    <w:rsid w:val="05154540"/>
    <w:rsid w:val="0579142C"/>
    <w:rsid w:val="059C0A3B"/>
    <w:rsid w:val="05AA7878"/>
    <w:rsid w:val="064D5686"/>
    <w:rsid w:val="069856B6"/>
    <w:rsid w:val="06DE0DA1"/>
    <w:rsid w:val="07483B55"/>
    <w:rsid w:val="077C09BD"/>
    <w:rsid w:val="084D6B82"/>
    <w:rsid w:val="084F1504"/>
    <w:rsid w:val="086B6E04"/>
    <w:rsid w:val="08DF0273"/>
    <w:rsid w:val="09BB7AD2"/>
    <w:rsid w:val="09CB56D0"/>
    <w:rsid w:val="09E60C70"/>
    <w:rsid w:val="0A0D2DA9"/>
    <w:rsid w:val="0A813864"/>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B04E1A"/>
    <w:rsid w:val="102D1EA6"/>
    <w:rsid w:val="11AE4DD3"/>
    <w:rsid w:val="12656177"/>
    <w:rsid w:val="128875E6"/>
    <w:rsid w:val="12B35048"/>
    <w:rsid w:val="12DD24D4"/>
    <w:rsid w:val="133A06A3"/>
    <w:rsid w:val="13724B4D"/>
    <w:rsid w:val="13951510"/>
    <w:rsid w:val="14547A70"/>
    <w:rsid w:val="148D6B70"/>
    <w:rsid w:val="149665F2"/>
    <w:rsid w:val="14F96473"/>
    <w:rsid w:val="151C49E5"/>
    <w:rsid w:val="154245FD"/>
    <w:rsid w:val="156F2B0D"/>
    <w:rsid w:val="15CF32F5"/>
    <w:rsid w:val="15F30F1D"/>
    <w:rsid w:val="16151DBB"/>
    <w:rsid w:val="16177834"/>
    <w:rsid w:val="16456719"/>
    <w:rsid w:val="166F221F"/>
    <w:rsid w:val="16B47AEA"/>
    <w:rsid w:val="16C53E63"/>
    <w:rsid w:val="171A4356"/>
    <w:rsid w:val="186F416F"/>
    <w:rsid w:val="18834F85"/>
    <w:rsid w:val="18EC4891"/>
    <w:rsid w:val="195607FC"/>
    <w:rsid w:val="196A6A10"/>
    <w:rsid w:val="19EE4912"/>
    <w:rsid w:val="19F56E14"/>
    <w:rsid w:val="1A221E20"/>
    <w:rsid w:val="1A6356FD"/>
    <w:rsid w:val="1A8802AD"/>
    <w:rsid w:val="1A897324"/>
    <w:rsid w:val="1AE17469"/>
    <w:rsid w:val="1B161C74"/>
    <w:rsid w:val="1B36445B"/>
    <w:rsid w:val="1B515014"/>
    <w:rsid w:val="1B684130"/>
    <w:rsid w:val="1BBF0B31"/>
    <w:rsid w:val="1BD57D3C"/>
    <w:rsid w:val="1BF7244D"/>
    <w:rsid w:val="1C082BE0"/>
    <w:rsid w:val="1C0979AC"/>
    <w:rsid w:val="1C666D48"/>
    <w:rsid w:val="1CA62DD6"/>
    <w:rsid w:val="1CD34086"/>
    <w:rsid w:val="1CFF1ABA"/>
    <w:rsid w:val="1D4670AD"/>
    <w:rsid w:val="1D6835DA"/>
    <w:rsid w:val="1D737BDD"/>
    <w:rsid w:val="1E3A594B"/>
    <w:rsid w:val="1E7F51D0"/>
    <w:rsid w:val="1EE86186"/>
    <w:rsid w:val="1F045991"/>
    <w:rsid w:val="1F5B7825"/>
    <w:rsid w:val="20053897"/>
    <w:rsid w:val="20500408"/>
    <w:rsid w:val="207D4D08"/>
    <w:rsid w:val="2088381B"/>
    <w:rsid w:val="20966F16"/>
    <w:rsid w:val="21E01B52"/>
    <w:rsid w:val="22071599"/>
    <w:rsid w:val="22635EB7"/>
    <w:rsid w:val="23091760"/>
    <w:rsid w:val="232337B3"/>
    <w:rsid w:val="23826D38"/>
    <w:rsid w:val="243C59F2"/>
    <w:rsid w:val="245C5BCF"/>
    <w:rsid w:val="24847912"/>
    <w:rsid w:val="258C4EBE"/>
    <w:rsid w:val="25F00177"/>
    <w:rsid w:val="26553AAD"/>
    <w:rsid w:val="26640D04"/>
    <w:rsid w:val="26B93C8A"/>
    <w:rsid w:val="26DA481E"/>
    <w:rsid w:val="26ED2967"/>
    <w:rsid w:val="274454D7"/>
    <w:rsid w:val="27560897"/>
    <w:rsid w:val="27704070"/>
    <w:rsid w:val="27885996"/>
    <w:rsid w:val="27B11843"/>
    <w:rsid w:val="27CC16F2"/>
    <w:rsid w:val="27EB500D"/>
    <w:rsid w:val="27EB6712"/>
    <w:rsid w:val="28051390"/>
    <w:rsid w:val="28174DCA"/>
    <w:rsid w:val="284E2B97"/>
    <w:rsid w:val="28745917"/>
    <w:rsid w:val="289555AD"/>
    <w:rsid w:val="289C1E3B"/>
    <w:rsid w:val="29EE06DF"/>
    <w:rsid w:val="2A335171"/>
    <w:rsid w:val="2A7C604D"/>
    <w:rsid w:val="2A8645BC"/>
    <w:rsid w:val="2AD81657"/>
    <w:rsid w:val="2B24718D"/>
    <w:rsid w:val="2B530694"/>
    <w:rsid w:val="2BB12F0D"/>
    <w:rsid w:val="2C362403"/>
    <w:rsid w:val="2C7502FD"/>
    <w:rsid w:val="2C947094"/>
    <w:rsid w:val="2C9D6D6A"/>
    <w:rsid w:val="2D007805"/>
    <w:rsid w:val="2DBA3EE9"/>
    <w:rsid w:val="2E4035D3"/>
    <w:rsid w:val="2E627EA9"/>
    <w:rsid w:val="2E8F6408"/>
    <w:rsid w:val="2E9E2D69"/>
    <w:rsid w:val="2EF023C1"/>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DB1E63"/>
    <w:rsid w:val="35204A34"/>
    <w:rsid w:val="35921D7C"/>
    <w:rsid w:val="359833FE"/>
    <w:rsid w:val="359E76A6"/>
    <w:rsid w:val="35DA7251"/>
    <w:rsid w:val="364E1EA4"/>
    <w:rsid w:val="36513788"/>
    <w:rsid w:val="369313F4"/>
    <w:rsid w:val="36BA1776"/>
    <w:rsid w:val="37403DBF"/>
    <w:rsid w:val="37572E32"/>
    <w:rsid w:val="375917E0"/>
    <w:rsid w:val="37C60704"/>
    <w:rsid w:val="37D632A4"/>
    <w:rsid w:val="389D1302"/>
    <w:rsid w:val="38D3176D"/>
    <w:rsid w:val="39256002"/>
    <w:rsid w:val="39666756"/>
    <w:rsid w:val="397C174E"/>
    <w:rsid w:val="3A1A2818"/>
    <w:rsid w:val="3A840B8C"/>
    <w:rsid w:val="3AF841EE"/>
    <w:rsid w:val="3B4B273B"/>
    <w:rsid w:val="3B851A0C"/>
    <w:rsid w:val="3BBE450D"/>
    <w:rsid w:val="3C471142"/>
    <w:rsid w:val="3C662063"/>
    <w:rsid w:val="3C9D0F95"/>
    <w:rsid w:val="3CB15D84"/>
    <w:rsid w:val="3D08404F"/>
    <w:rsid w:val="3D6828F3"/>
    <w:rsid w:val="3E3E3EDE"/>
    <w:rsid w:val="3E5741A5"/>
    <w:rsid w:val="3EC402B4"/>
    <w:rsid w:val="3EE71B46"/>
    <w:rsid w:val="3EF562D9"/>
    <w:rsid w:val="3EFF704D"/>
    <w:rsid w:val="3F5D78C0"/>
    <w:rsid w:val="3FE500B7"/>
    <w:rsid w:val="40091EFE"/>
    <w:rsid w:val="401F4D75"/>
    <w:rsid w:val="402C1B48"/>
    <w:rsid w:val="404B4E97"/>
    <w:rsid w:val="408B2C98"/>
    <w:rsid w:val="40F64838"/>
    <w:rsid w:val="413B6FE4"/>
    <w:rsid w:val="41540FED"/>
    <w:rsid w:val="41F422E6"/>
    <w:rsid w:val="42110E10"/>
    <w:rsid w:val="42D11BDD"/>
    <w:rsid w:val="43257012"/>
    <w:rsid w:val="43460F18"/>
    <w:rsid w:val="43BD7978"/>
    <w:rsid w:val="44AB7BD1"/>
    <w:rsid w:val="44B00248"/>
    <w:rsid w:val="44B2548A"/>
    <w:rsid w:val="44FC15C1"/>
    <w:rsid w:val="4522778B"/>
    <w:rsid w:val="45836AF3"/>
    <w:rsid w:val="45AA6769"/>
    <w:rsid w:val="45DF0864"/>
    <w:rsid w:val="46EB32EA"/>
    <w:rsid w:val="47A625F1"/>
    <w:rsid w:val="47DB5C85"/>
    <w:rsid w:val="485F01EC"/>
    <w:rsid w:val="488273EC"/>
    <w:rsid w:val="48DF6091"/>
    <w:rsid w:val="490D2618"/>
    <w:rsid w:val="498B63E6"/>
    <w:rsid w:val="499E2148"/>
    <w:rsid w:val="4A1A37BD"/>
    <w:rsid w:val="4A6A78E1"/>
    <w:rsid w:val="4B573CAA"/>
    <w:rsid w:val="4BEE696E"/>
    <w:rsid w:val="4CB47FDE"/>
    <w:rsid w:val="4CD3671F"/>
    <w:rsid w:val="4D6E10B4"/>
    <w:rsid w:val="4DB02D71"/>
    <w:rsid w:val="4DF012DC"/>
    <w:rsid w:val="4F18233C"/>
    <w:rsid w:val="4F5F1358"/>
    <w:rsid w:val="4F667A5E"/>
    <w:rsid w:val="4F975F2A"/>
    <w:rsid w:val="4FDD51BE"/>
    <w:rsid w:val="4FF33AF1"/>
    <w:rsid w:val="500F08E6"/>
    <w:rsid w:val="503931C0"/>
    <w:rsid w:val="50495B71"/>
    <w:rsid w:val="50E8377C"/>
    <w:rsid w:val="51C6602A"/>
    <w:rsid w:val="51D3007D"/>
    <w:rsid w:val="522607F1"/>
    <w:rsid w:val="5250364D"/>
    <w:rsid w:val="5292095A"/>
    <w:rsid w:val="52D7135E"/>
    <w:rsid w:val="52E338D0"/>
    <w:rsid w:val="53223399"/>
    <w:rsid w:val="532C718A"/>
    <w:rsid w:val="535B7D13"/>
    <w:rsid w:val="53C2320E"/>
    <w:rsid w:val="53FB1A60"/>
    <w:rsid w:val="548D566F"/>
    <w:rsid w:val="552047D3"/>
    <w:rsid w:val="556F7DFF"/>
    <w:rsid w:val="55B058A4"/>
    <w:rsid w:val="55B87770"/>
    <w:rsid w:val="56615A12"/>
    <w:rsid w:val="567D3C0F"/>
    <w:rsid w:val="57151659"/>
    <w:rsid w:val="57447C32"/>
    <w:rsid w:val="57461A60"/>
    <w:rsid w:val="578F46D2"/>
    <w:rsid w:val="580B5145"/>
    <w:rsid w:val="580F541A"/>
    <w:rsid w:val="584B7464"/>
    <w:rsid w:val="59833FEA"/>
    <w:rsid w:val="598D22D4"/>
    <w:rsid w:val="59E127AE"/>
    <w:rsid w:val="5A23466A"/>
    <w:rsid w:val="5A442119"/>
    <w:rsid w:val="5A5F23E7"/>
    <w:rsid w:val="5C5D1F6E"/>
    <w:rsid w:val="5C621648"/>
    <w:rsid w:val="5CB4504F"/>
    <w:rsid w:val="5D0437F9"/>
    <w:rsid w:val="5D6C3D84"/>
    <w:rsid w:val="5D6D745B"/>
    <w:rsid w:val="5E440FFB"/>
    <w:rsid w:val="5E6674CC"/>
    <w:rsid w:val="5EA0059D"/>
    <w:rsid w:val="5EFB181B"/>
    <w:rsid w:val="5F2C6BDD"/>
    <w:rsid w:val="5FD22F1B"/>
    <w:rsid w:val="604C4A18"/>
    <w:rsid w:val="604F520D"/>
    <w:rsid w:val="60562B9A"/>
    <w:rsid w:val="61A757FA"/>
    <w:rsid w:val="62270342"/>
    <w:rsid w:val="63413F81"/>
    <w:rsid w:val="65035E25"/>
    <w:rsid w:val="651615E2"/>
    <w:rsid w:val="65250CD7"/>
    <w:rsid w:val="65257C76"/>
    <w:rsid w:val="65285A30"/>
    <w:rsid w:val="65345C9F"/>
    <w:rsid w:val="653835A5"/>
    <w:rsid w:val="6600795B"/>
    <w:rsid w:val="663E1B61"/>
    <w:rsid w:val="66640F8C"/>
    <w:rsid w:val="66905A39"/>
    <w:rsid w:val="66CE74A3"/>
    <w:rsid w:val="66D17CF3"/>
    <w:rsid w:val="67165D4A"/>
    <w:rsid w:val="67362295"/>
    <w:rsid w:val="676F6A40"/>
    <w:rsid w:val="6786560F"/>
    <w:rsid w:val="68403F4C"/>
    <w:rsid w:val="685166A1"/>
    <w:rsid w:val="686B687B"/>
    <w:rsid w:val="694E6C50"/>
    <w:rsid w:val="6A446F9E"/>
    <w:rsid w:val="6A9968AE"/>
    <w:rsid w:val="6AB01AF6"/>
    <w:rsid w:val="6B1174E9"/>
    <w:rsid w:val="6B544194"/>
    <w:rsid w:val="6B650E66"/>
    <w:rsid w:val="6BDD60B8"/>
    <w:rsid w:val="6C051A03"/>
    <w:rsid w:val="6C39655D"/>
    <w:rsid w:val="6C6A062B"/>
    <w:rsid w:val="6C9D0411"/>
    <w:rsid w:val="6CC2291D"/>
    <w:rsid w:val="6CFB321B"/>
    <w:rsid w:val="6D267A43"/>
    <w:rsid w:val="6DDA6D56"/>
    <w:rsid w:val="6DE73377"/>
    <w:rsid w:val="6E396A33"/>
    <w:rsid w:val="6EFD2352"/>
    <w:rsid w:val="6F2C108E"/>
    <w:rsid w:val="6F87603C"/>
    <w:rsid w:val="6FC32266"/>
    <w:rsid w:val="70D66AD8"/>
    <w:rsid w:val="71A639E2"/>
    <w:rsid w:val="71C50C36"/>
    <w:rsid w:val="71D67076"/>
    <w:rsid w:val="72174F5B"/>
    <w:rsid w:val="72276780"/>
    <w:rsid w:val="72913278"/>
    <w:rsid w:val="72FD6B9B"/>
    <w:rsid w:val="73172A55"/>
    <w:rsid w:val="738433D9"/>
    <w:rsid w:val="73A11462"/>
    <w:rsid w:val="741D7A1D"/>
    <w:rsid w:val="743202E6"/>
    <w:rsid w:val="745023E0"/>
    <w:rsid w:val="74621D3E"/>
    <w:rsid w:val="747A1A9F"/>
    <w:rsid w:val="74A512E2"/>
    <w:rsid w:val="757E69B8"/>
    <w:rsid w:val="759E3EE9"/>
    <w:rsid w:val="761A215B"/>
    <w:rsid w:val="7621335D"/>
    <w:rsid w:val="765D644D"/>
    <w:rsid w:val="770D0111"/>
    <w:rsid w:val="77D41A8B"/>
    <w:rsid w:val="77F61B47"/>
    <w:rsid w:val="781563AF"/>
    <w:rsid w:val="786A7C83"/>
    <w:rsid w:val="78ED54D6"/>
    <w:rsid w:val="78F34F0C"/>
    <w:rsid w:val="792C3337"/>
    <w:rsid w:val="79794135"/>
    <w:rsid w:val="79A53CD6"/>
    <w:rsid w:val="7A3351A6"/>
    <w:rsid w:val="7A4E106F"/>
    <w:rsid w:val="7A5705F4"/>
    <w:rsid w:val="7AA75347"/>
    <w:rsid w:val="7AC761E2"/>
    <w:rsid w:val="7B10750C"/>
    <w:rsid w:val="7BA82472"/>
    <w:rsid w:val="7BFB53AA"/>
    <w:rsid w:val="7C1B4C67"/>
    <w:rsid w:val="7C240E84"/>
    <w:rsid w:val="7CCF3C8F"/>
    <w:rsid w:val="7CD6353E"/>
    <w:rsid w:val="7D0560F5"/>
    <w:rsid w:val="7D071F9E"/>
    <w:rsid w:val="7D796B21"/>
    <w:rsid w:val="7DCA03D8"/>
    <w:rsid w:val="7E44440C"/>
    <w:rsid w:val="7E5760A6"/>
    <w:rsid w:val="7E784F83"/>
    <w:rsid w:val="7ED226B5"/>
    <w:rsid w:val="7EF6798A"/>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7"/>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28"/>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29"/>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0"/>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semiHidden/>
    <w:qFormat/>
    <w:uiPriority w:val="0"/>
  </w:style>
  <w:style w:type="character" w:styleId="25">
    <w:name w:val="Hyperlink"/>
    <w:qFormat/>
    <w:uiPriority w:val="99"/>
    <w:rPr>
      <w:color w:val="0000FF"/>
      <w:u w:val="single"/>
    </w:rPr>
  </w:style>
  <w:style w:type="character" w:styleId="26">
    <w:name w:val="annotation reference"/>
    <w:semiHidden/>
    <w:qFormat/>
    <w:uiPriority w:val="0"/>
    <w:rPr>
      <w:sz w:val="16"/>
    </w:rPr>
  </w:style>
  <w:style w:type="character" w:customStyle="1" w:styleId="27">
    <w:name w:val="标题 4 字符"/>
    <w:link w:val="5"/>
    <w:qFormat/>
    <w:uiPriority w:val="0"/>
    <w:rPr>
      <w:rFonts w:ascii="Arial" w:hAnsi="Arial"/>
      <w:b/>
    </w:rPr>
  </w:style>
  <w:style w:type="character" w:customStyle="1" w:styleId="28">
    <w:name w:val="批注文字 字符"/>
    <w:link w:val="12"/>
    <w:semiHidden/>
    <w:qFormat/>
    <w:uiPriority w:val="0"/>
    <w:rPr>
      <w:rFonts w:ascii="Arial" w:hAnsi="Arial"/>
      <w:lang w:val="en-GB" w:eastAsia="en-US"/>
    </w:rPr>
  </w:style>
  <w:style w:type="character" w:customStyle="1" w:styleId="29">
    <w:name w:val="批注框文本 字符"/>
    <w:link w:val="16"/>
    <w:semiHidden/>
    <w:qFormat/>
    <w:uiPriority w:val="99"/>
    <w:rPr>
      <w:rFonts w:ascii="Segoe UI" w:hAnsi="Segoe UI" w:cs="Segoe UI"/>
      <w:sz w:val="18"/>
      <w:szCs w:val="18"/>
      <w:lang w:eastAsia="en-US"/>
    </w:rPr>
  </w:style>
  <w:style w:type="character" w:customStyle="1" w:styleId="30">
    <w:name w:val="批注主题 字符"/>
    <w:link w:val="20"/>
    <w:semiHidden/>
    <w:qFormat/>
    <w:uiPriority w:val="99"/>
    <w:rPr>
      <w:rFonts w:ascii="Arial" w:hAnsi="Arial"/>
      <w:b/>
      <w:bCs/>
      <w:lang w:val="en-GB" w:eastAsia="en-US"/>
    </w:rPr>
  </w:style>
  <w:style w:type="paragraph" w:customStyle="1" w:styleId="31">
    <w:name w:val="B1"/>
    <w:basedOn w:val="1"/>
    <w:qFormat/>
    <w:uiPriority w:val="0"/>
    <w:pPr>
      <w:ind w:left="567" w:hanging="567"/>
      <w:jc w:val="both"/>
    </w:pPr>
    <w:rPr>
      <w:rFonts w:ascii="Arial" w:hAnsi="Arial"/>
    </w:rPr>
  </w:style>
  <w:style w:type="paragraph" w:customStyle="1" w:styleId="32">
    <w:name w:val="00 BodyText"/>
    <w:basedOn w:val="1"/>
    <w:qFormat/>
    <w:uiPriority w:val="0"/>
    <w:pPr>
      <w:spacing w:after="220"/>
    </w:pPr>
    <w:rPr>
      <w:rFonts w:ascii="Arial" w:hAnsi="Arial"/>
      <w:sz w:val="22"/>
      <w:lang w:val="en-US"/>
    </w:rPr>
  </w:style>
  <w:style w:type="paragraph" w:customStyle="1" w:styleId="33">
    <w:name w:val="??"/>
    <w:qFormat/>
    <w:uiPriority w:val="0"/>
    <w:pPr>
      <w:widowControl w:val="0"/>
    </w:pPr>
    <w:rPr>
      <w:rFonts w:ascii="Times New Roman" w:hAnsi="Times New Roman" w:eastAsia="宋体" w:cs="Times New Roman"/>
      <w:lang w:val="en-US" w:eastAsia="en-US" w:bidi="ar-SA"/>
    </w:rPr>
  </w:style>
  <w:style w:type="paragraph" w:customStyle="1" w:styleId="34">
    <w:name w:val="??? 2"/>
    <w:basedOn w:val="33"/>
    <w:next w:val="33"/>
    <w:qFormat/>
    <w:uiPriority w:val="0"/>
    <w:pPr>
      <w:keepNext/>
    </w:pPr>
    <w:rPr>
      <w:rFonts w:ascii="Arial" w:hAnsi="Arial"/>
      <w:b/>
      <w:sz w:val="24"/>
    </w:rPr>
  </w:style>
  <w:style w:type="paragraph" w:customStyle="1" w:styleId="35">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6">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7">
    <w:name w:val="done"/>
    <w:basedOn w:val="36"/>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8">
    <w:name w:val="Not Done"/>
    <w:basedOn w:val="37"/>
    <w:qFormat/>
    <w:uiPriority w:val="0"/>
    <w:pPr>
      <w:numPr>
        <w:numId w:val="4"/>
      </w:numPr>
      <w:tabs>
        <w:tab w:val="left" w:pos="0"/>
      </w:tabs>
    </w:pPr>
    <w:rPr>
      <w:color w:val="FF0000"/>
    </w:rPr>
  </w:style>
  <w:style w:type="paragraph" w:styleId="39">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40">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1">
    <w:name w:val="15"/>
    <w:qFormat/>
    <w:uiPriority w:val="0"/>
    <w:rPr>
      <w:rFonts w:hint="default" w:ascii="Arial" w:hAnsi="Arial" w:eastAsia="宋体" w:cs="Arial"/>
      <w:color w:val="0000FF"/>
      <w:kern w:val="2"/>
    </w:rPr>
  </w:style>
  <w:style w:type="paragraph" w:customStyle="1" w:styleId="42">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3">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4">
    <w:name w:val="TH"/>
    <w:basedOn w:val="1"/>
    <w:qFormat/>
    <w:uiPriority w:val="0"/>
    <w:pPr>
      <w:keepNext/>
      <w:keepLines/>
      <w:spacing w:before="60"/>
      <w:jc w:val="center"/>
    </w:pPr>
    <w:rPr>
      <w:rFonts w:ascii="Arial" w:hAnsi="Arial"/>
      <w:b/>
    </w:rPr>
  </w:style>
  <w:style w:type="paragraph" w:customStyle="1" w:styleId="45">
    <w:name w:val="TAH"/>
    <w:basedOn w:val="46"/>
    <w:qFormat/>
    <w:uiPriority w:val="99"/>
    <w:rPr>
      <w:b/>
    </w:rPr>
  </w:style>
  <w:style w:type="paragraph" w:customStyle="1" w:styleId="46">
    <w:name w:val="TAC"/>
    <w:basedOn w:val="47"/>
    <w:qFormat/>
    <w:uiPriority w:val="0"/>
    <w:pPr>
      <w:jc w:val="center"/>
    </w:pPr>
  </w:style>
  <w:style w:type="paragraph" w:customStyle="1" w:styleId="47">
    <w:name w:val="TAL"/>
    <w:basedOn w:val="1"/>
    <w:qFormat/>
    <w:uiPriority w:val="0"/>
    <w:pPr>
      <w:keepNext/>
      <w:keepLines/>
    </w:pPr>
    <w:rPr>
      <w:rFonts w:ascii="Arial" w:hAnsi="Arial"/>
      <w:sz w:val="18"/>
    </w:rPr>
  </w:style>
  <w:style w:type="paragraph" w:customStyle="1" w:styleId="48">
    <w:name w:val="Doc-text2"/>
    <w:basedOn w:val="1"/>
    <w:qFormat/>
    <w:uiPriority w:val="0"/>
    <w:pPr>
      <w:tabs>
        <w:tab w:val="left" w:pos="1622"/>
      </w:tabs>
      <w:spacing w:before="0"/>
      <w:ind w:left="1622" w:hanging="363"/>
    </w:pPr>
  </w:style>
  <w:style w:type="paragraph" w:customStyle="1" w:styleId="49">
    <w:name w:val="B2"/>
    <w:basedOn w:val="14"/>
    <w:qFormat/>
    <w:uiPriority w:val="0"/>
  </w:style>
  <w:style w:type="paragraph" w:customStyle="1" w:styleId="50">
    <w:name w:val="0 Main text"/>
    <w:basedOn w:val="1"/>
    <w:qFormat/>
    <w:uiPriority w:val="0"/>
    <w:pPr>
      <w:spacing w:after="100" w:afterAutospacing="1"/>
      <w:ind w:firstLine="360"/>
      <w:jc w:val="both"/>
    </w:pPr>
    <w:rPr>
      <w:rFonts w:eastAsia="Times New Roman" w:cs="Batang"/>
    </w:rPr>
  </w:style>
  <w:style w:type="paragraph" w:customStyle="1" w:styleId="51">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6</Pages>
  <Words>2348</Words>
  <Characters>13389</Characters>
  <Lines>111</Lines>
  <Paragraphs>31</Paragraphs>
  <TotalTime>2</TotalTime>
  <ScaleCrop>false</ScaleCrop>
  <LinksUpToDate>false</LinksUpToDate>
  <CharactersWithSpaces>15706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2023-11-03T05:24:00Z</dcterms:created>
  <dc:creator>CMCC</dc:creator>
  <cp:lastModifiedBy>CMCC-hulijie</cp:lastModifiedBy>
  <cp:lastPrinted>2002-04-23T01:10:00Z</cp:lastPrinted>
  <dcterms:modified xsi:type="dcterms:W3CDTF">2023-11-03T10:07:40Z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9AA2C4A9463D43C2B65BFAE3E125BA3D</vt:lpwstr>
  </property>
</Properties>
</file>