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6603" w:rsidRDefault="008F0A74" w:rsidP="00306603">
      <w:pPr>
        <w:tabs>
          <w:tab w:val="right" w:pos="9639"/>
        </w:tabs>
        <w:spacing w:after="0"/>
        <w:rPr>
          <w:rFonts w:ascii="Arial" w:hAnsi="Arial" w:cs="Arial"/>
          <w:b/>
        </w:rPr>
      </w:pPr>
      <w:r>
        <w:rPr>
          <w:rFonts w:ascii="Arial" w:hAnsi="Arial" w:cs="Arial"/>
          <w:b/>
        </w:rPr>
        <w:t>3GPP TSG RAN WG1 #1</w:t>
      </w:r>
      <w:r>
        <w:rPr>
          <w:rFonts w:ascii="Arial" w:hAnsi="Arial" w:cs="Arial" w:hint="eastAsia"/>
          <w:b/>
        </w:rPr>
        <w:t>1</w:t>
      </w:r>
      <w:r w:rsidR="00DE6795">
        <w:rPr>
          <w:rFonts w:ascii="Arial" w:hAnsi="Arial" w:cs="Arial"/>
          <w:b/>
          <w:lang w:val="en-US" w:eastAsia="zh-CN"/>
        </w:rPr>
        <w:t>5</w:t>
      </w:r>
      <w:r>
        <w:rPr>
          <w:rFonts w:ascii="Arial" w:hAnsi="Arial" w:cs="Arial" w:hint="eastAsia"/>
          <w:b/>
          <w:lang w:val="en-US" w:eastAsia="zh-CN"/>
        </w:rPr>
        <w:t xml:space="preserve">   </w:t>
      </w:r>
      <w:r>
        <w:rPr>
          <w:rFonts w:ascii="Arial" w:hAnsi="Arial" w:cs="Arial"/>
          <w:b/>
        </w:rPr>
        <w:t xml:space="preserve">                                          </w:t>
      </w:r>
      <w:r>
        <w:rPr>
          <w:rFonts w:ascii="Arial" w:hAnsi="Arial" w:cs="Arial" w:hint="eastAsia"/>
          <w:b/>
        </w:rPr>
        <w:t xml:space="preserve">      </w:t>
      </w:r>
      <w:r>
        <w:rPr>
          <w:rFonts w:ascii="Arial" w:hAnsi="Arial" w:cs="Arial"/>
          <w:b/>
        </w:rPr>
        <w:t xml:space="preserve">                                        </w:t>
      </w:r>
      <w:r w:rsidR="00E67C42">
        <w:rPr>
          <w:rFonts w:ascii="Arial" w:hAnsi="Arial" w:cs="Arial"/>
          <w:b/>
        </w:rPr>
        <w:t xml:space="preserve">    </w:t>
      </w:r>
      <w:r>
        <w:rPr>
          <w:rFonts w:ascii="Arial" w:hAnsi="Arial" w:cs="Arial"/>
          <w:b/>
        </w:rPr>
        <w:t xml:space="preserve"> </w:t>
      </w:r>
      <w:r w:rsidR="00DE6795">
        <w:rPr>
          <w:rFonts w:ascii="Arial" w:hAnsi="Arial" w:cs="Arial"/>
          <w:b/>
        </w:rPr>
        <w:t xml:space="preserve">   </w:t>
      </w:r>
      <w:r w:rsidR="000711F1">
        <w:rPr>
          <w:rFonts w:ascii="Arial" w:hAnsi="Arial" w:cs="Arial"/>
          <w:b/>
        </w:rPr>
        <w:t xml:space="preserve">    </w:t>
      </w:r>
      <w:r w:rsidR="000711F1" w:rsidRPr="000711F1">
        <w:rPr>
          <w:rFonts w:ascii="Arial" w:hAnsi="Arial" w:cs="Arial"/>
          <w:b/>
        </w:rPr>
        <w:t>R1-2311073</w:t>
      </w:r>
    </w:p>
    <w:p w:rsidR="001131F1" w:rsidRPr="0088263C" w:rsidRDefault="001131F1" w:rsidP="001131F1">
      <w:pPr>
        <w:tabs>
          <w:tab w:val="center" w:pos="4536"/>
          <w:tab w:val="right" w:pos="9072"/>
        </w:tabs>
        <w:rPr>
          <w:rFonts w:ascii="Arial" w:eastAsia="MS Mincho" w:hAnsi="Arial" w:cs="Arial"/>
          <w:b/>
          <w:bCs/>
          <w:szCs w:val="24"/>
        </w:rPr>
      </w:pPr>
      <w:r w:rsidRPr="0088263C">
        <w:rPr>
          <w:rFonts w:ascii="Arial" w:eastAsia="MS Mincho" w:hAnsi="Arial" w:cs="Arial"/>
          <w:b/>
          <w:bCs/>
          <w:lang w:eastAsia="ja-JP"/>
        </w:rPr>
        <w:t>Chicago, USA, November 13</w:t>
      </w:r>
      <w:r w:rsidRPr="0088263C">
        <w:rPr>
          <w:rFonts w:ascii="Arial" w:eastAsia="MS Mincho" w:hAnsi="Arial" w:cs="Arial" w:hint="eastAsia"/>
          <w:b/>
          <w:bCs/>
          <w:lang w:eastAsia="ja-JP"/>
        </w:rPr>
        <w:t>th</w:t>
      </w:r>
      <w:r w:rsidRPr="0088263C">
        <w:rPr>
          <w:rFonts w:ascii="Arial" w:eastAsia="MS Mincho" w:hAnsi="Arial" w:cs="Arial"/>
          <w:b/>
          <w:bCs/>
          <w:lang w:eastAsia="ja-JP"/>
        </w:rPr>
        <w:t xml:space="preserve"> – November 17th, </w:t>
      </w:r>
      <w:r w:rsidRPr="0088263C">
        <w:rPr>
          <w:rFonts w:ascii="Arial" w:eastAsia="MS Mincho" w:hAnsi="Arial" w:cs="Arial"/>
          <w:b/>
          <w:bCs/>
          <w:szCs w:val="24"/>
        </w:rPr>
        <w:t xml:space="preserve">2023 </w:t>
      </w:r>
    </w:p>
    <w:p w:rsidR="007E628B" w:rsidRPr="001131F1" w:rsidRDefault="007E628B">
      <w:pPr>
        <w:rPr>
          <w:rFonts w:ascii="Arial" w:hAnsi="Arial" w:cs="Arial"/>
        </w:rPr>
      </w:pPr>
    </w:p>
    <w:p w:rsidR="007E628B" w:rsidRDefault="008F0A74">
      <w:pPr>
        <w:spacing w:after="60"/>
        <w:ind w:left="1985" w:hanging="1985"/>
        <w:rPr>
          <w:rFonts w:ascii="Arial" w:hAnsi="Arial" w:cs="Arial"/>
          <w:bCs/>
        </w:rPr>
      </w:pPr>
      <w:r>
        <w:rPr>
          <w:rFonts w:ascii="Arial" w:hAnsi="Arial" w:cs="Arial"/>
          <w:b/>
        </w:rPr>
        <w:t>Source:</w:t>
      </w:r>
      <w:r>
        <w:rPr>
          <w:rFonts w:ascii="Arial" w:hAnsi="Arial" w:cs="Arial"/>
          <w:b/>
        </w:rPr>
        <w:tab/>
      </w:r>
      <w:r w:rsidR="00DE6795">
        <w:rPr>
          <w:rFonts w:ascii="Arial" w:hAnsi="Arial" w:cs="Arial"/>
          <w:b/>
        </w:rPr>
        <w:t>vivo</w:t>
      </w:r>
    </w:p>
    <w:p w:rsidR="007E628B" w:rsidRDefault="008F0A74">
      <w:pPr>
        <w:spacing w:after="60"/>
        <w:ind w:left="1985" w:hanging="1985"/>
        <w:rPr>
          <w:rFonts w:ascii="Arial" w:hAnsi="Arial" w:cs="Arial"/>
          <w:bCs/>
        </w:rPr>
      </w:pPr>
      <w:r>
        <w:rPr>
          <w:rFonts w:ascii="Arial" w:hAnsi="Arial" w:cs="Arial"/>
          <w:b/>
        </w:rPr>
        <w:t>Title:</w:t>
      </w:r>
      <w:r>
        <w:rPr>
          <w:rFonts w:ascii="Arial" w:hAnsi="Arial" w:cs="Arial"/>
          <w:b/>
        </w:rPr>
        <w:tab/>
      </w:r>
      <w:r w:rsidR="00DE6795">
        <w:rPr>
          <w:rFonts w:ascii="Arial" w:hAnsi="Arial" w:cs="Arial"/>
          <w:b/>
        </w:rPr>
        <w:t>C</w:t>
      </w:r>
      <w:r w:rsidR="00DE6795" w:rsidRPr="00DE6795">
        <w:rPr>
          <w:rFonts w:ascii="Arial" w:hAnsi="Arial" w:cs="Arial"/>
          <w:b/>
        </w:rPr>
        <w:t xml:space="preserve">larifying several ambiguities with type 2 CG-PUSCH </w:t>
      </w:r>
      <w:r w:rsidR="00DE6795">
        <w:rPr>
          <w:rFonts w:ascii="Arial" w:hAnsi="Arial" w:cs="Arial"/>
          <w:b/>
        </w:rPr>
        <w:t xml:space="preserve"> </w:t>
      </w:r>
    </w:p>
    <w:p w:rsidR="007E628B" w:rsidRDefault="008F0A74">
      <w:pPr>
        <w:spacing w:after="60"/>
        <w:ind w:left="1985" w:hanging="1985"/>
        <w:rPr>
          <w:rFonts w:ascii="Arial" w:hAnsi="Arial" w:cs="Arial"/>
          <w:bCs/>
        </w:rPr>
      </w:pPr>
      <w:r>
        <w:rPr>
          <w:rFonts w:ascii="Arial" w:hAnsi="Arial" w:cs="Arial"/>
          <w:b/>
        </w:rPr>
        <w:t>Agenda item:</w:t>
      </w:r>
      <w:r>
        <w:rPr>
          <w:rFonts w:ascii="Arial" w:hAnsi="Arial" w:cs="Arial"/>
          <w:b/>
        </w:rPr>
        <w:tab/>
      </w:r>
      <w:r>
        <w:rPr>
          <w:rFonts w:ascii="Arial" w:hAnsi="Arial" w:cs="Arial" w:hint="eastAsia"/>
          <w:b/>
          <w:lang w:val="en-US" w:eastAsia="zh-CN"/>
        </w:rPr>
        <w:t>7</w:t>
      </w:r>
      <w:r>
        <w:rPr>
          <w:rFonts w:ascii="Arial" w:hAnsi="Arial" w:cs="Arial"/>
          <w:b/>
          <w:lang w:val="en-US" w:eastAsia="zh-CN"/>
        </w:rPr>
        <w:t>.1</w:t>
      </w:r>
    </w:p>
    <w:p w:rsidR="007E628B" w:rsidRDefault="008F0A74">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rsidR="007E628B" w:rsidRDefault="008F0A74">
      <w:pPr>
        <w:pStyle w:val="1"/>
        <w:pBdr>
          <w:top w:val="single" w:sz="12" w:space="0" w:color="auto"/>
        </w:pBdr>
      </w:pPr>
      <w:r>
        <w:t>Introduction</w:t>
      </w:r>
    </w:p>
    <w:p w:rsidR="007E628B" w:rsidRPr="005E7302" w:rsidRDefault="008F0A74">
      <w:pPr>
        <w:spacing w:afterLines="50"/>
        <w:rPr>
          <w:sz w:val="21"/>
          <w:lang w:val="en-US" w:eastAsia="zh-CN"/>
        </w:rPr>
      </w:pPr>
      <w:r w:rsidRPr="005E7302">
        <w:rPr>
          <w:sz w:val="21"/>
          <w:lang w:eastAsia="zh-CN"/>
        </w:rPr>
        <w:t xml:space="preserve">In </w:t>
      </w:r>
      <w:r w:rsidR="00667211" w:rsidRPr="005E7302">
        <w:rPr>
          <w:sz w:val="21"/>
          <w:lang w:val="en-US" w:eastAsia="zh-CN"/>
        </w:rPr>
        <w:t>RAN1#114 and #114bis meeting,</w:t>
      </w:r>
      <w:r w:rsidRPr="005E7302">
        <w:rPr>
          <w:sz w:val="21"/>
          <w:lang w:val="en-US" w:eastAsia="zh-CN"/>
        </w:rPr>
        <w:t xml:space="preserve"> following conclusion</w:t>
      </w:r>
      <w:r w:rsidR="00667211" w:rsidRPr="005E7302">
        <w:rPr>
          <w:sz w:val="21"/>
          <w:lang w:val="en-US" w:eastAsia="zh-CN"/>
        </w:rPr>
        <w:t>s were made [1] – [2]</w:t>
      </w:r>
      <w:r w:rsidRPr="005E7302">
        <w:rPr>
          <w:sz w:val="21"/>
          <w:lang w:val="en-US" w:eastAsia="zh-CN"/>
        </w:rPr>
        <w:t xml:space="preserve">. </w:t>
      </w:r>
    </w:p>
    <w:tbl>
      <w:tblPr>
        <w:tblStyle w:val="ae"/>
        <w:tblW w:w="0" w:type="auto"/>
        <w:tblLook w:val="04A0" w:firstRow="1" w:lastRow="0" w:firstColumn="1" w:lastColumn="0" w:noHBand="0" w:noVBand="1"/>
      </w:tblPr>
      <w:tblGrid>
        <w:gridCol w:w="9629"/>
      </w:tblGrid>
      <w:tr w:rsidR="007E628B">
        <w:tc>
          <w:tcPr>
            <w:tcW w:w="9855" w:type="dxa"/>
          </w:tcPr>
          <w:p w:rsidR="007E628B" w:rsidRPr="00667211" w:rsidRDefault="008F0A74" w:rsidP="00667211">
            <w:pPr>
              <w:pStyle w:val="af3"/>
              <w:spacing w:afterLines="50"/>
              <w:ind w:left="0"/>
              <w:jc w:val="left"/>
              <w:rPr>
                <w:b/>
                <w:u w:val="single"/>
                <w:lang w:val="en-US" w:eastAsia="zh-CN"/>
              </w:rPr>
            </w:pPr>
            <w:r w:rsidRPr="00667211">
              <w:rPr>
                <w:rFonts w:hint="eastAsia"/>
                <w:b/>
                <w:u w:val="single"/>
                <w:lang w:val="en-US" w:eastAsia="zh-CN"/>
              </w:rPr>
              <w:t>C</w:t>
            </w:r>
            <w:r w:rsidRPr="00667211">
              <w:rPr>
                <w:b/>
                <w:u w:val="single"/>
                <w:lang w:val="en-US" w:eastAsia="zh-CN"/>
              </w:rPr>
              <w:t>onclusion</w:t>
            </w:r>
            <w:r w:rsidR="00667211" w:rsidRPr="00667211">
              <w:rPr>
                <w:b/>
                <w:u w:val="single"/>
                <w:lang w:val="en-US" w:eastAsia="zh-CN"/>
              </w:rPr>
              <w:t>@RAN1#114</w:t>
            </w:r>
          </w:p>
          <w:p w:rsidR="007E628B" w:rsidRDefault="008F0A74">
            <w:pPr>
              <w:pStyle w:val="af3"/>
              <w:spacing w:after="0"/>
              <w:ind w:left="0"/>
              <w:jc w:val="left"/>
            </w:pPr>
            <w:r>
              <w:rPr>
                <w:rFonts w:hint="eastAsia"/>
                <w:lang w:val="en-US" w:eastAsia="zh-CN"/>
              </w:rPr>
              <w:t>T</w:t>
            </w:r>
            <w:r>
              <w:rPr>
                <w:rFonts w:hint="eastAsia"/>
              </w:rPr>
              <w:t>he interpretation of DCI fields in DCI format 0_0, 0_1, 0_2 with CRC scrambled by CS_RNTI is clarified as the following:</w:t>
            </w:r>
          </w:p>
          <w:p w:rsidR="007E628B" w:rsidRDefault="008F0A74">
            <w:pPr>
              <w:pStyle w:val="af3"/>
              <w:numPr>
                <w:ilvl w:val="0"/>
                <w:numId w:val="11"/>
              </w:numPr>
              <w:spacing w:after="0"/>
              <w:jc w:val="left"/>
            </w:pPr>
            <w:r>
              <w:t xml:space="preserve">For each of the following fields, a UE follows this field, if exists. Those fields apply to the first and subsequent CG-PUSCH transmission instances until the CG-PUSCH is deactivated/released.  </w:t>
            </w:r>
          </w:p>
          <w:p w:rsidR="007E628B" w:rsidRDefault="008F0A74">
            <w:pPr>
              <w:pStyle w:val="af3"/>
              <w:numPr>
                <w:ilvl w:val="1"/>
                <w:numId w:val="11"/>
              </w:numPr>
              <w:spacing w:after="0"/>
              <w:jc w:val="left"/>
            </w:pPr>
            <w:r>
              <w:t xml:space="preserve">Carrier indicator, UL/SUL indicator, Frequency domain resource assignment, Time domain resource assignment, Frequency hopping flag, Modulation and coding scheme, SRS resource set indicator, SRS resource indicator, Precoding information and number of layers, Antenna ports, PTRS-DMRS association, </w:t>
            </w:r>
            <w:proofErr w:type="spellStart"/>
            <w:r>
              <w:t>beta_offset</w:t>
            </w:r>
            <w:proofErr w:type="spellEnd"/>
            <w:r>
              <w:t xml:space="preserve"> indicator, DMRS sequence initialization, Open-loop power control parameter set indication, Invalid symbol pattern indicator.</w:t>
            </w:r>
          </w:p>
          <w:p w:rsidR="007E628B" w:rsidRDefault="008F0A74">
            <w:pPr>
              <w:pStyle w:val="af3"/>
              <w:numPr>
                <w:ilvl w:val="0"/>
                <w:numId w:val="11"/>
              </w:numPr>
              <w:spacing w:after="0"/>
              <w:jc w:val="left"/>
            </w:pPr>
            <w:r>
              <w:t xml:space="preserve">For each of the following fields, a UE follows this field, if exists. Those fields apply only once (to the first CG-PUSCH transmission instance, if applicable). </w:t>
            </w:r>
            <w:r>
              <w:tab/>
            </w:r>
          </w:p>
          <w:p w:rsidR="007E628B" w:rsidRDefault="008F0A74">
            <w:pPr>
              <w:pStyle w:val="af3"/>
              <w:numPr>
                <w:ilvl w:val="1"/>
                <w:numId w:val="11"/>
              </w:numPr>
              <w:spacing w:after="0"/>
              <w:jc w:val="left"/>
            </w:pPr>
            <w:r>
              <w:t xml:space="preserve">TPC command for scheduled PUSCH, SRS request, SRS offset indicator, CSI request, Minimum applicable scheduling offset indicator, </w:t>
            </w:r>
            <w:proofErr w:type="spellStart"/>
            <w:r>
              <w:t>Scell</w:t>
            </w:r>
            <w:proofErr w:type="spellEnd"/>
            <w:r>
              <w:t xml:space="preserve"> dormancy indication, PDCCH monitoring adaptation indication.</w:t>
            </w:r>
          </w:p>
          <w:p w:rsidR="007E628B" w:rsidRDefault="008F0A74">
            <w:pPr>
              <w:pStyle w:val="af3"/>
              <w:numPr>
                <w:ilvl w:val="0"/>
                <w:numId w:val="11"/>
              </w:numPr>
              <w:spacing w:after="0"/>
              <w:jc w:val="left"/>
            </w:pPr>
            <w:r>
              <w:t xml:space="preserve">For each of the following fields, UE </w:t>
            </w:r>
            <w:proofErr w:type="spellStart"/>
            <w:r>
              <w:t>behavior</w:t>
            </w:r>
            <w:proofErr w:type="spellEnd"/>
            <w:r>
              <w:t xml:space="preserve"> is clear in specification. No clarification is needed.</w:t>
            </w:r>
          </w:p>
          <w:p w:rsidR="007E628B" w:rsidRDefault="008F0A74">
            <w:pPr>
              <w:pStyle w:val="af3"/>
              <w:numPr>
                <w:ilvl w:val="1"/>
                <w:numId w:val="11"/>
              </w:numPr>
              <w:spacing w:after="0"/>
              <w:jc w:val="left"/>
            </w:pPr>
            <w:r>
              <w:t>New data indicator, Redundancy version, HARQ process number, Priority indicator</w:t>
            </w:r>
          </w:p>
          <w:p w:rsidR="007E628B" w:rsidRDefault="008F0A74">
            <w:pPr>
              <w:pStyle w:val="af3"/>
              <w:numPr>
                <w:ilvl w:val="0"/>
                <w:numId w:val="11"/>
              </w:numPr>
              <w:spacing w:after="0"/>
              <w:jc w:val="left"/>
            </w:pPr>
            <w:r>
              <w:t xml:space="preserve">For the field “UL-SCH indicator”, UE expects this field is set to 1. UE ignores this field if it is set to 0. </w:t>
            </w:r>
          </w:p>
          <w:p w:rsidR="007E628B" w:rsidRDefault="008F0A74">
            <w:pPr>
              <w:pStyle w:val="af3"/>
              <w:numPr>
                <w:ilvl w:val="0"/>
                <w:numId w:val="11"/>
              </w:numPr>
              <w:spacing w:after="0"/>
              <w:jc w:val="left"/>
            </w:pPr>
            <w:r>
              <w:t xml:space="preserve">No specification change is needed for the above fields. </w:t>
            </w:r>
          </w:p>
          <w:p w:rsidR="007E628B" w:rsidRDefault="008F0A74">
            <w:pPr>
              <w:pStyle w:val="af3"/>
              <w:numPr>
                <w:ilvl w:val="0"/>
                <w:numId w:val="11"/>
              </w:numPr>
              <w:spacing w:after="0"/>
              <w:jc w:val="left"/>
              <w:rPr>
                <w:highlight w:val="yellow"/>
              </w:rPr>
            </w:pPr>
            <w:r>
              <w:rPr>
                <w:highlight w:val="yellow"/>
              </w:rPr>
              <w:t xml:space="preserve">Further discuss how to interpret the following fields in RAN1 #114-bis. </w:t>
            </w:r>
          </w:p>
          <w:p w:rsidR="007E628B" w:rsidRPr="00667211" w:rsidRDefault="008F0A74">
            <w:pPr>
              <w:pStyle w:val="af3"/>
              <w:numPr>
                <w:ilvl w:val="1"/>
                <w:numId w:val="11"/>
              </w:numPr>
              <w:spacing w:after="0"/>
              <w:jc w:val="left"/>
              <w:rPr>
                <w:lang w:val="en-US" w:eastAsia="zh-CN"/>
              </w:rPr>
            </w:pPr>
            <w:r>
              <w:rPr>
                <w:highlight w:val="yellow"/>
              </w:rPr>
              <w:t xml:space="preserve">DFI flag, </w:t>
            </w:r>
            <w:r w:rsidRPr="00667211">
              <w:t xml:space="preserve">Bandwidth part indicator, </w:t>
            </w:r>
            <w:r>
              <w:rPr>
                <w:highlight w:val="yellow"/>
              </w:rPr>
              <w:t xml:space="preserve">Downlink assignment index, </w:t>
            </w:r>
            <w:r w:rsidRPr="00667211">
              <w:t xml:space="preserve">CBG transmission information (CBGTI), </w:t>
            </w:r>
            <w:proofErr w:type="spellStart"/>
            <w:r w:rsidRPr="00667211">
              <w:t>ChannelAccess</w:t>
            </w:r>
            <w:proofErr w:type="spellEnd"/>
            <w:r w:rsidRPr="00667211">
              <w:t>-</w:t>
            </w:r>
            <w:proofErr w:type="spellStart"/>
            <w:r w:rsidRPr="00667211">
              <w:t>Cpext</w:t>
            </w:r>
            <w:proofErr w:type="spellEnd"/>
            <w:r w:rsidRPr="00667211">
              <w:t xml:space="preserve">-CAPC, </w:t>
            </w:r>
            <w:proofErr w:type="spellStart"/>
            <w:r>
              <w:rPr>
                <w:highlight w:val="yellow"/>
              </w:rPr>
              <w:t>Sidelink</w:t>
            </w:r>
            <w:proofErr w:type="spellEnd"/>
            <w:r>
              <w:rPr>
                <w:highlight w:val="yellow"/>
              </w:rPr>
              <w:t xml:space="preserve"> assignment index</w:t>
            </w:r>
          </w:p>
          <w:p w:rsidR="00667211" w:rsidRDefault="00667211" w:rsidP="00667211">
            <w:pPr>
              <w:spacing w:after="0"/>
              <w:jc w:val="left"/>
              <w:rPr>
                <w:lang w:val="en-US" w:eastAsia="zh-CN"/>
              </w:rPr>
            </w:pPr>
          </w:p>
          <w:p w:rsidR="00667211" w:rsidRDefault="00667211" w:rsidP="00667211">
            <w:pPr>
              <w:pStyle w:val="af3"/>
              <w:spacing w:afterLines="50"/>
              <w:ind w:left="0"/>
              <w:jc w:val="left"/>
              <w:rPr>
                <w:b/>
                <w:lang w:val="en-US" w:eastAsia="zh-CN"/>
              </w:rPr>
            </w:pPr>
            <w:r>
              <w:rPr>
                <w:rFonts w:hint="eastAsia"/>
                <w:b/>
                <w:lang w:val="en-US" w:eastAsia="zh-CN"/>
              </w:rPr>
              <w:t>C</w:t>
            </w:r>
            <w:r>
              <w:rPr>
                <w:b/>
                <w:lang w:val="en-US" w:eastAsia="zh-CN"/>
              </w:rPr>
              <w:t>onclusion@RAN1#114bis</w:t>
            </w:r>
          </w:p>
          <w:p w:rsidR="00667211" w:rsidRPr="005072D3" w:rsidRDefault="00667211" w:rsidP="00667211">
            <w:pPr>
              <w:pStyle w:val="af3"/>
              <w:numPr>
                <w:ilvl w:val="0"/>
                <w:numId w:val="11"/>
              </w:numPr>
              <w:spacing w:after="0"/>
              <w:jc w:val="left"/>
            </w:pPr>
            <w:r w:rsidRPr="005072D3">
              <w:t>The UE does not expect Type 2 CG PUSCH activation DCI to change the active BWP</w:t>
            </w:r>
          </w:p>
          <w:p w:rsidR="00667211" w:rsidRPr="005072D3" w:rsidRDefault="00667211" w:rsidP="00667211">
            <w:pPr>
              <w:pStyle w:val="af3"/>
              <w:numPr>
                <w:ilvl w:val="0"/>
                <w:numId w:val="11"/>
              </w:numPr>
              <w:spacing w:after="0"/>
              <w:jc w:val="left"/>
            </w:pPr>
            <w:r w:rsidRPr="005072D3">
              <w:t>The UE does not expect SPS PDSCH activation DCI to change the active BWP</w:t>
            </w:r>
          </w:p>
          <w:p w:rsidR="00667211" w:rsidRPr="004E4F1A" w:rsidRDefault="00667211" w:rsidP="00667211">
            <w:pPr>
              <w:pStyle w:val="af3"/>
              <w:numPr>
                <w:ilvl w:val="0"/>
                <w:numId w:val="11"/>
              </w:numPr>
              <w:spacing w:after="0"/>
              <w:jc w:val="left"/>
            </w:pPr>
            <w:r w:rsidRPr="004E4F1A">
              <w:t>A UE expects the “CBGTI” field in DCI format 0_1, 0_2 with CRC scrambled by CS_RNTI, if exists, indicates all ones. The “CBGTI” field applies to the first and subsequent CG-PUSCH instances until deactivated/released.</w:t>
            </w:r>
          </w:p>
          <w:p w:rsidR="00667211" w:rsidRPr="00667211" w:rsidRDefault="00667211" w:rsidP="00667211">
            <w:pPr>
              <w:pStyle w:val="af3"/>
              <w:numPr>
                <w:ilvl w:val="0"/>
                <w:numId w:val="11"/>
              </w:numPr>
              <w:spacing w:afterLines="50"/>
              <w:ind w:left="482" w:hanging="482"/>
              <w:jc w:val="left"/>
            </w:pPr>
            <w:r w:rsidRPr="00877E27">
              <w:t>A UE follows “</w:t>
            </w:r>
            <w:proofErr w:type="spellStart"/>
            <w:r w:rsidRPr="00877E27">
              <w:t>ChannelAccess</w:t>
            </w:r>
            <w:proofErr w:type="spellEnd"/>
            <w:r w:rsidRPr="00877E27">
              <w:t>-</w:t>
            </w:r>
            <w:proofErr w:type="spellStart"/>
            <w:r w:rsidRPr="00877E27">
              <w:t>Cpext</w:t>
            </w:r>
            <w:proofErr w:type="spellEnd"/>
            <w:r w:rsidRPr="00877E27">
              <w:t xml:space="preserve">-CAPC” field in DCI format 0_0, 0_1, 0_2 with CRC scrambled by CS_RNTI, if exists. It applies only once to the first CG-PUSCH transmission instance. </w:t>
            </w:r>
          </w:p>
        </w:tc>
      </w:tr>
    </w:tbl>
    <w:p w:rsidR="007E628B" w:rsidRDefault="007E628B">
      <w:pPr>
        <w:spacing w:afterLines="50"/>
        <w:rPr>
          <w:lang w:val="en-US" w:eastAsia="zh-CN"/>
        </w:rPr>
      </w:pPr>
    </w:p>
    <w:p w:rsidR="007E628B" w:rsidRPr="005E7302" w:rsidRDefault="008F0A74">
      <w:pPr>
        <w:spacing w:afterLines="50"/>
        <w:rPr>
          <w:rFonts w:eastAsiaTheme="minorEastAsia"/>
          <w:sz w:val="21"/>
          <w:lang w:eastAsia="zh-CN"/>
        </w:rPr>
      </w:pPr>
      <w:r w:rsidRPr="005E7302">
        <w:rPr>
          <w:rFonts w:hint="eastAsia"/>
          <w:sz w:val="21"/>
          <w:lang w:val="en-US" w:eastAsia="zh-CN"/>
        </w:rPr>
        <w:t xml:space="preserve">As highlighted in yellow, there are still </w:t>
      </w:r>
      <w:r w:rsidR="00667211" w:rsidRPr="005E7302">
        <w:rPr>
          <w:sz w:val="21"/>
          <w:lang w:val="en-US" w:eastAsia="zh-CN"/>
        </w:rPr>
        <w:t>some</w:t>
      </w:r>
      <w:r w:rsidRPr="005E7302">
        <w:rPr>
          <w:rFonts w:hint="eastAsia"/>
          <w:sz w:val="21"/>
          <w:lang w:val="en-US" w:eastAsia="zh-CN"/>
        </w:rPr>
        <w:t xml:space="preserve"> fields need to be further </w:t>
      </w:r>
      <w:r w:rsidR="00667211" w:rsidRPr="005E7302">
        <w:rPr>
          <w:sz w:val="21"/>
          <w:lang w:val="en-US" w:eastAsia="zh-CN"/>
        </w:rPr>
        <w:t>clarified</w:t>
      </w:r>
      <w:r w:rsidR="001902B7">
        <w:rPr>
          <w:sz w:val="21"/>
          <w:lang w:val="en-US" w:eastAsia="zh-CN"/>
        </w:rPr>
        <w:t>. O</w:t>
      </w:r>
      <w:r w:rsidRPr="005E7302">
        <w:rPr>
          <w:sz w:val="21"/>
          <w:lang w:val="en-US" w:eastAsia="zh-CN"/>
        </w:rPr>
        <w:t>ur views on</w:t>
      </w:r>
      <w:r w:rsidRPr="005E7302">
        <w:rPr>
          <w:rFonts w:hint="eastAsia"/>
          <w:sz w:val="21"/>
          <w:lang w:val="en-US" w:eastAsia="zh-CN"/>
        </w:rPr>
        <w:t xml:space="preserve"> these fields </w:t>
      </w:r>
      <w:r w:rsidRPr="005E7302">
        <w:rPr>
          <w:sz w:val="21"/>
          <w:lang w:val="en-US" w:eastAsia="zh-CN"/>
        </w:rPr>
        <w:t xml:space="preserve">are provided </w:t>
      </w:r>
      <w:r w:rsidRPr="005E7302">
        <w:rPr>
          <w:rFonts w:hint="eastAsia"/>
          <w:sz w:val="21"/>
          <w:lang w:val="en-US" w:eastAsia="zh-CN"/>
        </w:rPr>
        <w:t xml:space="preserve">in </w:t>
      </w:r>
      <w:r w:rsidRPr="005E7302">
        <w:rPr>
          <w:sz w:val="21"/>
          <w:lang w:eastAsia="zh-CN"/>
        </w:rPr>
        <w:t>this contribution.</w:t>
      </w:r>
      <w:r w:rsidRPr="005E7302">
        <w:rPr>
          <w:rFonts w:eastAsiaTheme="minorEastAsia"/>
          <w:sz w:val="21"/>
          <w:lang w:eastAsia="zh-CN"/>
        </w:rPr>
        <w:t xml:space="preserve"> </w:t>
      </w:r>
    </w:p>
    <w:p w:rsidR="007E628B" w:rsidRDefault="008F0A74">
      <w:pPr>
        <w:pStyle w:val="1"/>
      </w:pPr>
      <w:r>
        <w:rPr>
          <w:lang w:val="en-US" w:eastAsia="zh-CN"/>
        </w:rPr>
        <w:t>Interpretation on fields in activation DCI for type-2 CG PUSCH</w:t>
      </w:r>
    </w:p>
    <w:p w:rsidR="007E628B" w:rsidRPr="006F3429" w:rsidRDefault="008F0A74" w:rsidP="005E7302">
      <w:pPr>
        <w:rPr>
          <w:b/>
          <w:sz w:val="21"/>
          <w:szCs w:val="21"/>
        </w:rPr>
      </w:pPr>
      <w:r w:rsidRPr="006F3429">
        <w:rPr>
          <w:rFonts w:hint="eastAsia"/>
          <w:b/>
          <w:sz w:val="21"/>
          <w:szCs w:val="21"/>
        </w:rPr>
        <w:t>DFI flag</w:t>
      </w:r>
    </w:p>
    <w:p w:rsidR="007E628B" w:rsidRPr="006F3429" w:rsidRDefault="005E7302" w:rsidP="005E7302">
      <w:pPr>
        <w:rPr>
          <w:sz w:val="21"/>
          <w:szCs w:val="21"/>
        </w:rPr>
      </w:pPr>
      <w:r w:rsidRPr="006F3429">
        <w:rPr>
          <w:sz w:val="21"/>
          <w:szCs w:val="21"/>
        </w:rPr>
        <w:t>In the last RAN1 meeting, majority agreed that a UE follows this field, if exists and it applies only once [3]. Following is the DFI flag</w:t>
      </w:r>
      <w:r w:rsidR="008F0A74" w:rsidRPr="006F3429">
        <w:rPr>
          <w:sz w:val="21"/>
          <w:szCs w:val="21"/>
        </w:rPr>
        <w:t xml:space="preserve"> field description</w:t>
      </w:r>
      <w:r w:rsidRPr="006F3429">
        <w:rPr>
          <w:sz w:val="21"/>
          <w:szCs w:val="21"/>
        </w:rPr>
        <w:t xml:space="preserve">: </w:t>
      </w:r>
      <w:r w:rsidR="008F0A74" w:rsidRPr="006F3429">
        <w:rPr>
          <w:sz w:val="21"/>
          <w:szCs w:val="21"/>
        </w:rPr>
        <w:t xml:space="preserve"> </w:t>
      </w:r>
    </w:p>
    <w:tbl>
      <w:tblPr>
        <w:tblStyle w:val="ae"/>
        <w:tblW w:w="0" w:type="auto"/>
        <w:tblLook w:val="04A0" w:firstRow="1" w:lastRow="0" w:firstColumn="1" w:lastColumn="0" w:noHBand="0" w:noVBand="1"/>
      </w:tblPr>
      <w:tblGrid>
        <w:gridCol w:w="9629"/>
      </w:tblGrid>
      <w:tr w:rsidR="007E628B" w:rsidRPr="006F3429">
        <w:tc>
          <w:tcPr>
            <w:tcW w:w="9629" w:type="dxa"/>
          </w:tcPr>
          <w:p w:rsidR="007E628B" w:rsidRPr="006F3429" w:rsidRDefault="008F0A74" w:rsidP="006F3429">
            <w:pPr>
              <w:pStyle w:val="B1"/>
              <w:snapToGrid w:val="0"/>
              <w:spacing w:afterLines="50" w:after="120"/>
              <w:rPr>
                <w:sz w:val="21"/>
                <w:szCs w:val="21"/>
              </w:rPr>
            </w:pPr>
            <w:r w:rsidRPr="006F3429">
              <w:rPr>
                <w:sz w:val="21"/>
                <w:szCs w:val="21"/>
              </w:rPr>
              <w:t>-</w:t>
            </w:r>
            <w:r w:rsidRPr="006F3429">
              <w:rPr>
                <w:sz w:val="21"/>
                <w:szCs w:val="21"/>
              </w:rPr>
              <w:tab/>
              <w:t xml:space="preserve">DFI flag – </w:t>
            </w:r>
            <w:r w:rsidRPr="006F3429">
              <w:rPr>
                <w:sz w:val="21"/>
                <w:szCs w:val="21"/>
                <w:lang w:eastAsia="zh-CN"/>
              </w:rPr>
              <w:t>0 or 1 bit</w:t>
            </w:r>
          </w:p>
          <w:p w:rsidR="007E628B" w:rsidRPr="006F3429" w:rsidRDefault="008F0A74" w:rsidP="006F3429">
            <w:pPr>
              <w:pStyle w:val="B2"/>
              <w:snapToGrid w:val="0"/>
              <w:spacing w:afterLines="50" w:after="120"/>
              <w:rPr>
                <w:sz w:val="21"/>
                <w:szCs w:val="21"/>
              </w:rPr>
            </w:pPr>
            <w:r w:rsidRPr="006F3429">
              <w:rPr>
                <w:sz w:val="21"/>
                <w:szCs w:val="21"/>
              </w:rPr>
              <w:t>-</w:t>
            </w:r>
            <w:r w:rsidRPr="006F3429">
              <w:rPr>
                <w:sz w:val="21"/>
                <w:szCs w:val="21"/>
              </w:rPr>
              <w:tab/>
              <w:t xml:space="preserve">1 bit if the UE is configured to monitor DCI format 0_1 with CRC scrambled by CS-RNTI and for operation </w:t>
            </w:r>
            <w:r w:rsidRPr="006F3429">
              <w:rPr>
                <w:rFonts w:eastAsiaTheme="minorEastAsia"/>
                <w:sz w:val="21"/>
                <w:szCs w:val="21"/>
                <w:lang w:eastAsia="zh-CN"/>
              </w:rPr>
              <w:t>in a cell with shared spectrum channel access</w:t>
            </w:r>
            <w:r w:rsidRPr="006F3429">
              <w:rPr>
                <w:sz w:val="21"/>
                <w:szCs w:val="21"/>
                <w:lang w:eastAsia="zh-CN"/>
              </w:rPr>
              <w:t xml:space="preserve"> when the higher layer parameter </w:t>
            </w:r>
            <w:r w:rsidRPr="006F3429">
              <w:rPr>
                <w:i/>
                <w:iCs/>
                <w:sz w:val="21"/>
                <w:szCs w:val="21"/>
              </w:rPr>
              <w:t>cg-</w:t>
            </w:r>
            <w:proofErr w:type="spellStart"/>
            <w:r w:rsidRPr="006F3429">
              <w:rPr>
                <w:i/>
                <w:iCs/>
                <w:sz w:val="21"/>
                <w:szCs w:val="21"/>
              </w:rPr>
              <w:t>RetransmissionTimer</w:t>
            </w:r>
            <w:proofErr w:type="spellEnd"/>
            <w:r w:rsidRPr="006F3429">
              <w:rPr>
                <w:sz w:val="21"/>
                <w:szCs w:val="21"/>
              </w:rPr>
              <w:t xml:space="preserve"> is configured. </w:t>
            </w:r>
            <w:r w:rsidRPr="006F3429">
              <w:rPr>
                <w:sz w:val="21"/>
                <w:szCs w:val="21"/>
                <w:highlight w:val="cyan"/>
              </w:rPr>
              <w:t xml:space="preserve">For a DCI format 0_1 with CRC scrambled by CS-RNTI, </w:t>
            </w:r>
            <w:r w:rsidRPr="006F3429">
              <w:rPr>
                <w:sz w:val="21"/>
                <w:szCs w:val="21"/>
                <w:highlight w:val="cyan"/>
                <w:lang w:eastAsia="zh-CN"/>
              </w:rPr>
              <w:t>t</w:t>
            </w:r>
            <w:r w:rsidRPr="006F3429">
              <w:rPr>
                <w:rFonts w:hint="eastAsia"/>
                <w:sz w:val="21"/>
                <w:szCs w:val="21"/>
                <w:highlight w:val="cyan"/>
                <w:lang w:eastAsia="zh-CN"/>
              </w:rPr>
              <w:t>he bit value of 0</w:t>
            </w:r>
            <w:r w:rsidRPr="006F3429">
              <w:rPr>
                <w:sz w:val="21"/>
                <w:szCs w:val="21"/>
                <w:highlight w:val="cyan"/>
              </w:rPr>
              <w:t xml:space="preserve"> indicates activating or releasing type 2 CG transmission and </w:t>
            </w:r>
            <w:r w:rsidRPr="006F3429">
              <w:rPr>
                <w:sz w:val="21"/>
                <w:szCs w:val="21"/>
                <w:highlight w:val="cyan"/>
                <w:lang w:eastAsia="zh-CN"/>
              </w:rPr>
              <w:t>t</w:t>
            </w:r>
            <w:r w:rsidRPr="006F3429">
              <w:rPr>
                <w:rFonts w:hint="eastAsia"/>
                <w:sz w:val="21"/>
                <w:szCs w:val="21"/>
                <w:highlight w:val="cyan"/>
                <w:lang w:eastAsia="zh-CN"/>
              </w:rPr>
              <w:t xml:space="preserve">he bit value of </w:t>
            </w:r>
            <w:r w:rsidRPr="006F3429">
              <w:rPr>
                <w:sz w:val="21"/>
                <w:szCs w:val="21"/>
                <w:highlight w:val="cyan"/>
                <w:lang w:eastAsia="zh-CN"/>
              </w:rPr>
              <w:t xml:space="preserve">1 </w:t>
            </w:r>
            <w:r w:rsidRPr="006F3429">
              <w:rPr>
                <w:sz w:val="21"/>
                <w:szCs w:val="21"/>
                <w:highlight w:val="cyan"/>
              </w:rPr>
              <w:t>indicates CG-DFI.</w:t>
            </w:r>
            <w:r w:rsidRPr="006F3429">
              <w:rPr>
                <w:sz w:val="21"/>
                <w:szCs w:val="21"/>
              </w:rPr>
              <w:t xml:space="preserve"> For </w:t>
            </w:r>
            <w:r w:rsidRPr="006F3429">
              <w:rPr>
                <w:sz w:val="21"/>
                <w:szCs w:val="21"/>
              </w:rPr>
              <w:lastRenderedPageBreak/>
              <w:t>a DCI format 0_1 with CRC scrambled by C-RNTI/</w:t>
            </w:r>
            <w:r w:rsidRPr="006F3429">
              <w:rPr>
                <w:rFonts w:hint="eastAsia"/>
                <w:sz w:val="21"/>
                <w:szCs w:val="21"/>
                <w:lang w:eastAsia="zh-CN"/>
              </w:rPr>
              <w:t>SP-CSI-RNTI/MCS-C-RNTI</w:t>
            </w:r>
            <w:r w:rsidRPr="006F3429">
              <w:rPr>
                <w:sz w:val="21"/>
                <w:szCs w:val="21"/>
                <w:lang w:eastAsia="zh-CN"/>
              </w:rPr>
              <w:t xml:space="preserve"> and for operation in a cell with shared spectrum channel access</w:t>
            </w:r>
            <w:r w:rsidRPr="006F3429">
              <w:rPr>
                <w:sz w:val="21"/>
                <w:szCs w:val="21"/>
              </w:rPr>
              <w:t>, the bit is reserved.</w:t>
            </w:r>
          </w:p>
          <w:p w:rsidR="007E628B" w:rsidRPr="006F3429" w:rsidRDefault="008F0A74" w:rsidP="006F3429">
            <w:pPr>
              <w:pStyle w:val="B1"/>
              <w:snapToGrid w:val="0"/>
              <w:spacing w:afterLines="50" w:after="120"/>
              <w:rPr>
                <w:sz w:val="21"/>
                <w:szCs w:val="21"/>
              </w:rPr>
            </w:pPr>
            <w:r w:rsidRPr="006F3429">
              <w:rPr>
                <w:sz w:val="21"/>
                <w:szCs w:val="21"/>
              </w:rPr>
              <w:t>-</w:t>
            </w:r>
            <w:r w:rsidRPr="006F3429">
              <w:rPr>
                <w:sz w:val="21"/>
                <w:szCs w:val="21"/>
              </w:rPr>
              <w:tab/>
              <w:t xml:space="preserve">0 bit otherwise; </w:t>
            </w:r>
          </w:p>
        </w:tc>
      </w:tr>
    </w:tbl>
    <w:p w:rsidR="008B2A21" w:rsidRPr="006F3429" w:rsidRDefault="008B2A21">
      <w:pPr>
        <w:rPr>
          <w:b/>
          <w:i/>
          <w:sz w:val="21"/>
          <w:szCs w:val="21"/>
        </w:rPr>
      </w:pPr>
    </w:p>
    <w:p w:rsidR="007E628B" w:rsidRPr="006F3429" w:rsidRDefault="006F3429">
      <w:pPr>
        <w:rPr>
          <w:sz w:val="21"/>
          <w:szCs w:val="21"/>
        </w:rPr>
      </w:pPr>
      <w:r w:rsidRPr="006F3429">
        <w:rPr>
          <w:b/>
          <w:sz w:val="21"/>
          <w:szCs w:val="21"/>
        </w:rPr>
        <w:t>Conclusion</w:t>
      </w:r>
      <w:r w:rsidR="008F0A74" w:rsidRPr="006F3429">
        <w:rPr>
          <w:b/>
          <w:sz w:val="21"/>
          <w:szCs w:val="21"/>
        </w:rPr>
        <w:t xml:space="preserve"> 1:</w:t>
      </w:r>
      <w:r w:rsidRPr="006F3429">
        <w:rPr>
          <w:b/>
          <w:sz w:val="21"/>
          <w:szCs w:val="21"/>
        </w:rPr>
        <w:t xml:space="preserve"> </w:t>
      </w:r>
      <w:r w:rsidRPr="006F3429">
        <w:rPr>
          <w:b/>
          <w:bCs/>
          <w:sz w:val="21"/>
          <w:szCs w:val="21"/>
        </w:rPr>
        <w:t xml:space="preserve">A UE follows “DFI flag” field in DCI format 0_1, 0_2 with CRC scrambled by CS_RNTI, if exists. It applies only once to the first CG-PUSCH transmission instance. </w:t>
      </w:r>
      <w:r w:rsidRPr="006F3429">
        <w:rPr>
          <w:sz w:val="21"/>
          <w:szCs w:val="21"/>
        </w:rPr>
        <w:t xml:space="preserve"> </w:t>
      </w:r>
    </w:p>
    <w:p w:rsidR="006F3429" w:rsidRDefault="006F3429" w:rsidP="006F3429">
      <w:pPr>
        <w:rPr>
          <w:b/>
          <w:sz w:val="21"/>
          <w:szCs w:val="21"/>
        </w:rPr>
      </w:pPr>
    </w:p>
    <w:p w:rsidR="007E628B" w:rsidRPr="006F3429" w:rsidRDefault="008F0A74" w:rsidP="006F3429">
      <w:pPr>
        <w:rPr>
          <w:b/>
          <w:sz w:val="21"/>
          <w:szCs w:val="21"/>
        </w:rPr>
      </w:pPr>
      <w:r w:rsidRPr="006F3429">
        <w:rPr>
          <w:b/>
          <w:sz w:val="21"/>
          <w:szCs w:val="21"/>
        </w:rPr>
        <w:t>Downlink assignment index</w:t>
      </w:r>
      <w:r w:rsidR="006F3429" w:rsidRPr="006F3429">
        <w:rPr>
          <w:b/>
          <w:sz w:val="21"/>
          <w:szCs w:val="21"/>
        </w:rPr>
        <w:t xml:space="preserve">/ </w:t>
      </w:r>
      <w:bookmarkStart w:id="0" w:name="_Hlk148693961"/>
      <w:proofErr w:type="spellStart"/>
      <w:r w:rsidR="006F3429" w:rsidRPr="006F3429">
        <w:rPr>
          <w:b/>
          <w:sz w:val="21"/>
          <w:szCs w:val="21"/>
        </w:rPr>
        <w:t>Sidelink</w:t>
      </w:r>
      <w:proofErr w:type="spellEnd"/>
      <w:r w:rsidR="006F3429" w:rsidRPr="006F3429">
        <w:rPr>
          <w:b/>
          <w:sz w:val="21"/>
          <w:szCs w:val="21"/>
        </w:rPr>
        <w:t xml:space="preserve"> assignment index</w:t>
      </w:r>
      <w:bookmarkEnd w:id="0"/>
    </w:p>
    <w:p w:rsidR="00842329" w:rsidRDefault="008F0A74">
      <w:pPr>
        <w:rPr>
          <w:sz w:val="21"/>
          <w:szCs w:val="21"/>
          <w:lang w:eastAsia="zh-CN"/>
        </w:rPr>
      </w:pPr>
      <w:r w:rsidRPr="006F3429">
        <w:rPr>
          <w:sz w:val="21"/>
          <w:szCs w:val="21"/>
          <w:lang w:eastAsia="zh-CN"/>
        </w:rPr>
        <w:t xml:space="preserve">In TS </w:t>
      </w:r>
      <w:r w:rsidRPr="006F3429">
        <w:rPr>
          <w:rFonts w:hint="eastAsia"/>
          <w:sz w:val="21"/>
          <w:szCs w:val="21"/>
          <w:lang w:eastAsia="zh-CN"/>
        </w:rPr>
        <w:t>38.213</w:t>
      </w:r>
      <w:r w:rsidRPr="006F3429">
        <w:rPr>
          <w:sz w:val="21"/>
          <w:szCs w:val="21"/>
          <w:lang w:eastAsia="zh-CN"/>
        </w:rPr>
        <w:t>, ‘</w:t>
      </w:r>
      <w:r w:rsidRPr="006F3429">
        <w:rPr>
          <w:rFonts w:hint="eastAsia"/>
          <w:sz w:val="21"/>
          <w:szCs w:val="21"/>
          <w:lang w:eastAsia="zh-CN"/>
        </w:rPr>
        <w:t xml:space="preserve">a </w:t>
      </w:r>
      <w:r w:rsidRPr="006F3429">
        <w:rPr>
          <w:sz w:val="21"/>
          <w:szCs w:val="21"/>
          <w:lang w:eastAsia="zh-CN"/>
        </w:rPr>
        <w:t xml:space="preserve">PUSCH transmission that is not scheduled by a DCI format’ </w:t>
      </w:r>
      <w:r w:rsidR="00754BF0">
        <w:rPr>
          <w:sz w:val="21"/>
          <w:szCs w:val="21"/>
          <w:lang w:eastAsia="zh-CN"/>
        </w:rPr>
        <w:t>clearly refers to the CG, but</w:t>
      </w:r>
      <w:r w:rsidRPr="006F3429">
        <w:rPr>
          <w:sz w:val="21"/>
          <w:szCs w:val="21"/>
          <w:lang w:eastAsia="zh-CN"/>
        </w:rPr>
        <w:t xml:space="preserve"> ‘</w:t>
      </w:r>
      <w:r w:rsidRPr="006F3429">
        <w:rPr>
          <w:rFonts w:hint="eastAsia"/>
          <w:sz w:val="21"/>
          <w:szCs w:val="21"/>
          <w:lang w:eastAsia="zh-CN"/>
        </w:rPr>
        <w:t xml:space="preserve">a </w:t>
      </w:r>
      <w:r w:rsidRPr="006F3429">
        <w:rPr>
          <w:sz w:val="21"/>
          <w:szCs w:val="21"/>
          <w:lang w:eastAsia="zh-CN"/>
        </w:rPr>
        <w:t xml:space="preserve">PUSCH transmission that is scheduled by a DCI format that includes a DAI field’ </w:t>
      </w:r>
      <w:r w:rsidR="00754BF0">
        <w:rPr>
          <w:sz w:val="21"/>
          <w:szCs w:val="21"/>
          <w:lang w:eastAsia="zh-CN"/>
        </w:rPr>
        <w:t>causes the confusion on whether</w:t>
      </w:r>
      <w:r w:rsidRPr="006F3429">
        <w:rPr>
          <w:sz w:val="21"/>
          <w:szCs w:val="21"/>
          <w:lang w:eastAsia="zh-CN"/>
        </w:rPr>
        <w:t xml:space="preserve"> </w:t>
      </w:r>
      <w:r w:rsidR="00754BF0">
        <w:rPr>
          <w:sz w:val="21"/>
          <w:szCs w:val="21"/>
          <w:lang w:eastAsia="zh-CN"/>
        </w:rPr>
        <w:t>it includes the 1</w:t>
      </w:r>
      <w:r w:rsidR="00754BF0" w:rsidRPr="00754BF0">
        <w:rPr>
          <w:sz w:val="21"/>
          <w:szCs w:val="21"/>
          <w:vertAlign w:val="superscript"/>
          <w:lang w:eastAsia="zh-CN"/>
        </w:rPr>
        <w:t>st</w:t>
      </w:r>
      <w:r w:rsidR="00754BF0">
        <w:rPr>
          <w:sz w:val="21"/>
          <w:szCs w:val="21"/>
          <w:vertAlign w:val="superscript"/>
          <w:lang w:eastAsia="zh-CN"/>
        </w:rPr>
        <w:t xml:space="preserve"> </w:t>
      </w:r>
      <w:r w:rsidR="00754BF0">
        <w:rPr>
          <w:sz w:val="21"/>
          <w:szCs w:val="21"/>
          <w:lang w:eastAsia="zh-CN"/>
        </w:rPr>
        <w:t xml:space="preserve">Type 2 CG </w:t>
      </w:r>
      <w:r w:rsidR="00754BF0" w:rsidRPr="006F3429">
        <w:rPr>
          <w:sz w:val="21"/>
          <w:szCs w:val="21"/>
        </w:rPr>
        <w:t>PUSCH associated with the activation DCI</w:t>
      </w:r>
      <w:r w:rsidR="00754BF0">
        <w:rPr>
          <w:sz w:val="21"/>
          <w:szCs w:val="21"/>
          <w:lang w:eastAsia="zh-CN"/>
        </w:rPr>
        <w:t xml:space="preserve">. We agree with moderator’s analysis that </w:t>
      </w:r>
      <w:r w:rsidR="00754BF0" w:rsidRPr="00754BF0">
        <w:rPr>
          <w:sz w:val="21"/>
          <w:szCs w:val="21"/>
          <w:lang w:eastAsia="zh-CN"/>
        </w:rPr>
        <w:t>HARQ-ACK multiplexing on PUSCH is a legacy feature in Rel-15, different UE/</w:t>
      </w:r>
      <w:proofErr w:type="spellStart"/>
      <w:r w:rsidR="00754BF0" w:rsidRPr="00754BF0">
        <w:rPr>
          <w:sz w:val="21"/>
          <w:szCs w:val="21"/>
          <w:lang w:eastAsia="zh-CN"/>
        </w:rPr>
        <w:t>gNB</w:t>
      </w:r>
      <w:proofErr w:type="spellEnd"/>
      <w:r w:rsidR="00754BF0" w:rsidRPr="00754BF0">
        <w:rPr>
          <w:sz w:val="21"/>
          <w:szCs w:val="21"/>
          <w:lang w:eastAsia="zh-CN"/>
        </w:rPr>
        <w:t xml:space="preserve"> vendors already deployed this feature with products already in the field</w:t>
      </w:r>
      <w:r w:rsidR="00842329">
        <w:rPr>
          <w:sz w:val="21"/>
          <w:szCs w:val="21"/>
          <w:lang w:eastAsia="zh-CN"/>
        </w:rPr>
        <w:t xml:space="preserve">, </w:t>
      </w:r>
      <w:r w:rsidR="00754BF0" w:rsidRPr="00754BF0">
        <w:rPr>
          <w:sz w:val="21"/>
          <w:szCs w:val="21"/>
          <w:lang w:eastAsia="zh-CN"/>
        </w:rPr>
        <w:t xml:space="preserve">it is not recommended to introduce any specification impact to such legacy feature. Therefore, </w:t>
      </w:r>
      <w:r w:rsidR="00842329">
        <w:rPr>
          <w:sz w:val="21"/>
          <w:szCs w:val="21"/>
          <w:lang w:eastAsia="zh-CN"/>
        </w:rPr>
        <w:t>we prefer following conclusion</w:t>
      </w:r>
      <w:r w:rsidR="009327A1">
        <w:rPr>
          <w:sz w:val="21"/>
          <w:szCs w:val="21"/>
          <w:lang w:eastAsia="zh-CN"/>
        </w:rPr>
        <w:t xml:space="preserve">. One bullet can be added if it can address </w:t>
      </w:r>
      <w:r w:rsidR="009327A1" w:rsidRPr="009327A1">
        <w:rPr>
          <w:sz w:val="21"/>
          <w:szCs w:val="21"/>
          <w:lang w:eastAsia="zh-CN"/>
        </w:rPr>
        <w:t xml:space="preserve">NW concern on </w:t>
      </w:r>
      <w:proofErr w:type="spellStart"/>
      <w:r w:rsidR="009327A1" w:rsidRPr="009327A1">
        <w:rPr>
          <w:sz w:val="21"/>
          <w:szCs w:val="21"/>
          <w:lang w:eastAsia="zh-CN"/>
        </w:rPr>
        <w:t>gNB’s</w:t>
      </w:r>
      <w:proofErr w:type="spellEnd"/>
      <w:r w:rsidR="009327A1" w:rsidRPr="009327A1">
        <w:rPr>
          <w:sz w:val="21"/>
          <w:szCs w:val="21"/>
          <w:lang w:eastAsia="zh-CN"/>
        </w:rPr>
        <w:t xml:space="preserve"> decoding </w:t>
      </w:r>
      <w:proofErr w:type="spellStart"/>
      <w:r w:rsidR="009327A1" w:rsidRPr="009327A1">
        <w:rPr>
          <w:sz w:val="21"/>
          <w:szCs w:val="21"/>
          <w:lang w:eastAsia="zh-CN"/>
        </w:rPr>
        <w:t>behvaior</w:t>
      </w:r>
      <w:proofErr w:type="spellEnd"/>
      <w:r w:rsidR="009327A1" w:rsidRPr="009327A1">
        <w:rPr>
          <w:sz w:val="21"/>
          <w:szCs w:val="21"/>
          <w:lang w:eastAsia="zh-CN"/>
        </w:rPr>
        <w:t>.</w:t>
      </w:r>
    </w:p>
    <w:p w:rsidR="009327A1" w:rsidRPr="000F6038" w:rsidRDefault="00842329" w:rsidP="009327A1">
      <w:pPr>
        <w:spacing w:afterLines="50"/>
        <w:rPr>
          <w:b/>
          <w:bCs/>
        </w:rPr>
      </w:pPr>
      <w:r w:rsidRPr="009327A1">
        <w:rPr>
          <w:rFonts w:hint="eastAsia"/>
          <w:b/>
          <w:sz w:val="21"/>
          <w:szCs w:val="21"/>
          <w:lang w:eastAsia="zh-CN"/>
        </w:rPr>
        <w:t>C</w:t>
      </w:r>
      <w:r w:rsidRPr="009327A1">
        <w:rPr>
          <w:b/>
          <w:sz w:val="21"/>
          <w:szCs w:val="21"/>
          <w:lang w:eastAsia="zh-CN"/>
        </w:rPr>
        <w:t>onclusion</w:t>
      </w:r>
      <w:r w:rsidR="00F51EB8">
        <w:rPr>
          <w:b/>
          <w:sz w:val="21"/>
          <w:szCs w:val="21"/>
          <w:lang w:eastAsia="zh-CN"/>
        </w:rPr>
        <w:t xml:space="preserve"> 2</w:t>
      </w:r>
      <w:r w:rsidRPr="009327A1">
        <w:rPr>
          <w:b/>
          <w:sz w:val="21"/>
          <w:szCs w:val="21"/>
          <w:lang w:eastAsia="zh-CN"/>
        </w:rPr>
        <w:t xml:space="preserve">: </w:t>
      </w:r>
      <w:r w:rsidR="009327A1" w:rsidRPr="009327A1">
        <w:rPr>
          <w:b/>
          <w:bCs/>
        </w:rPr>
        <w:t>it is up to UE implementation to ignore or follow the “Downlink assignment index” field in DCI format</w:t>
      </w:r>
      <w:r w:rsidR="009327A1" w:rsidRPr="002D2CC2">
        <w:rPr>
          <w:b/>
          <w:bCs/>
        </w:rPr>
        <w:t xml:space="preserve"> 0_1, 0_2 with CRC scrambled </w:t>
      </w:r>
      <w:r w:rsidR="009327A1" w:rsidRPr="000F6038">
        <w:rPr>
          <w:b/>
          <w:bCs/>
        </w:rPr>
        <w:t>by CS_RNTI for Type 2 CG PUSCH activation.</w:t>
      </w:r>
    </w:p>
    <w:p w:rsidR="009327A1" w:rsidRPr="000F6038" w:rsidRDefault="009327A1" w:rsidP="009327A1">
      <w:pPr>
        <w:pStyle w:val="af3"/>
        <w:numPr>
          <w:ilvl w:val="0"/>
          <w:numId w:val="18"/>
        </w:numPr>
        <w:spacing w:afterLines="50"/>
        <w:rPr>
          <w:b/>
          <w:bCs/>
        </w:rPr>
      </w:pPr>
      <w:r w:rsidRPr="000F6038">
        <w:rPr>
          <w:b/>
          <w:bCs/>
        </w:rPr>
        <w:t xml:space="preserve">When a UE ignores “Downlink assignment index” field in DCI format 0_1, 0_2, it follows the “Downlink assignment index” in DCI format 1_0, 1_1, 1_2, if applicable. </w:t>
      </w:r>
    </w:p>
    <w:p w:rsidR="009327A1" w:rsidRPr="009327A1" w:rsidRDefault="009327A1" w:rsidP="009327A1">
      <w:pPr>
        <w:pStyle w:val="af3"/>
        <w:numPr>
          <w:ilvl w:val="0"/>
          <w:numId w:val="18"/>
        </w:numPr>
        <w:spacing w:afterLines="50"/>
        <w:jc w:val="left"/>
        <w:rPr>
          <w:rFonts w:eastAsiaTheme="minorEastAsia"/>
          <w:lang w:eastAsia="zh-CN"/>
        </w:rPr>
      </w:pPr>
      <w:r w:rsidRPr="000F6038">
        <w:rPr>
          <w:rFonts w:eastAsiaTheme="minorEastAsia"/>
          <w:b/>
          <w:bCs/>
          <w:lang w:eastAsia="zh-CN"/>
        </w:rPr>
        <w:t>When</w:t>
      </w:r>
      <w:r w:rsidRPr="000F6038">
        <w:rPr>
          <w:b/>
          <w:bCs/>
        </w:rPr>
        <w:t xml:space="preserve"> a UE follows “Downlink assignment index” field in DCI format 0_1, 0_2, 1_0, 1_1, or 1_2, it applies</w:t>
      </w:r>
      <w:r>
        <w:rPr>
          <w:b/>
          <w:bCs/>
        </w:rPr>
        <w:t xml:space="preserve"> the field</w:t>
      </w:r>
      <w:r w:rsidRPr="000F6038">
        <w:rPr>
          <w:b/>
          <w:bCs/>
        </w:rPr>
        <w:t xml:space="preserve"> only once (to the first CG-PUSCH transmission instance, if applicable).</w:t>
      </w:r>
    </w:p>
    <w:p w:rsidR="009327A1" w:rsidRPr="009327A1" w:rsidRDefault="009327A1" w:rsidP="009327A1">
      <w:pPr>
        <w:pStyle w:val="af3"/>
        <w:numPr>
          <w:ilvl w:val="0"/>
          <w:numId w:val="18"/>
        </w:numPr>
        <w:spacing w:afterLines="50"/>
        <w:jc w:val="left"/>
        <w:rPr>
          <w:rFonts w:eastAsiaTheme="minorEastAsia"/>
          <w:b/>
          <w:lang w:eastAsia="zh-CN"/>
        </w:rPr>
      </w:pPr>
      <w:r w:rsidRPr="009327A1">
        <w:rPr>
          <w:rFonts w:eastAsiaTheme="minorEastAsia" w:hint="eastAsia"/>
          <w:b/>
          <w:lang w:eastAsia="zh-CN"/>
        </w:rPr>
        <w:t>N</w:t>
      </w:r>
      <w:r w:rsidRPr="009327A1">
        <w:rPr>
          <w:rFonts w:eastAsiaTheme="minorEastAsia"/>
          <w:b/>
          <w:lang w:eastAsia="zh-CN"/>
        </w:rPr>
        <w:t>W</w:t>
      </w:r>
      <w:r>
        <w:rPr>
          <w:rFonts w:eastAsiaTheme="minorEastAsia"/>
          <w:b/>
          <w:lang w:eastAsia="zh-CN"/>
        </w:rPr>
        <w:t xml:space="preserve"> can set the same </w:t>
      </w:r>
      <w:r w:rsidRPr="009327A1">
        <w:rPr>
          <w:rFonts w:eastAsiaTheme="minorEastAsia"/>
          <w:b/>
          <w:lang w:eastAsia="zh-CN"/>
        </w:rPr>
        <w:t>value for UL DAI in the DCI</w:t>
      </w:r>
      <w:r>
        <w:rPr>
          <w:rFonts w:eastAsiaTheme="minorEastAsia"/>
          <w:b/>
          <w:lang w:eastAsia="zh-CN"/>
        </w:rPr>
        <w:t xml:space="preserve"> activating Type 2</w:t>
      </w:r>
      <w:r w:rsidRPr="009327A1">
        <w:rPr>
          <w:rFonts w:eastAsiaTheme="minorEastAsia"/>
          <w:b/>
          <w:lang w:eastAsia="zh-CN"/>
        </w:rPr>
        <w:t xml:space="preserve"> CG</w:t>
      </w:r>
      <w:r>
        <w:rPr>
          <w:rFonts w:eastAsiaTheme="minorEastAsia"/>
          <w:b/>
          <w:lang w:eastAsia="zh-CN"/>
        </w:rPr>
        <w:t xml:space="preserve"> </w:t>
      </w:r>
      <w:r w:rsidRPr="009327A1">
        <w:rPr>
          <w:rFonts w:eastAsiaTheme="minorEastAsia"/>
          <w:b/>
          <w:lang w:eastAsia="zh-CN"/>
        </w:rPr>
        <w:t>PUSCH and the DL DAI in the last DL scheduling DCI before the CG-PUSCH triggering DCI</w:t>
      </w:r>
      <w:r>
        <w:rPr>
          <w:rFonts w:eastAsiaTheme="minorEastAsia"/>
          <w:b/>
          <w:lang w:eastAsia="zh-CN"/>
        </w:rPr>
        <w:t>.</w:t>
      </w:r>
    </w:p>
    <w:p w:rsidR="007E628B" w:rsidRPr="009327A1" w:rsidRDefault="009327A1" w:rsidP="009327A1">
      <w:pPr>
        <w:spacing w:beforeLines="50" w:before="120" w:afterLines="50"/>
        <w:rPr>
          <w:sz w:val="21"/>
          <w:szCs w:val="21"/>
          <w:lang w:eastAsia="zh-CN"/>
        </w:rPr>
      </w:pPr>
      <w:r w:rsidRPr="009327A1">
        <w:rPr>
          <w:rFonts w:hint="eastAsia"/>
          <w:sz w:val="21"/>
          <w:szCs w:val="21"/>
          <w:lang w:eastAsia="zh-CN"/>
        </w:rPr>
        <w:t>S</w:t>
      </w:r>
      <w:r w:rsidRPr="009327A1">
        <w:rPr>
          <w:sz w:val="21"/>
          <w:szCs w:val="21"/>
          <w:lang w:eastAsia="zh-CN"/>
        </w:rPr>
        <w:t xml:space="preserve">ame </w:t>
      </w:r>
      <w:r>
        <w:rPr>
          <w:sz w:val="21"/>
          <w:szCs w:val="21"/>
          <w:lang w:eastAsia="zh-CN"/>
        </w:rPr>
        <w:t xml:space="preserve">conclusion can be made for </w:t>
      </w:r>
      <w:proofErr w:type="spellStart"/>
      <w:r w:rsidRPr="009327A1">
        <w:rPr>
          <w:sz w:val="21"/>
          <w:szCs w:val="21"/>
          <w:lang w:eastAsia="zh-CN"/>
        </w:rPr>
        <w:t>Sidelink</w:t>
      </w:r>
      <w:proofErr w:type="spellEnd"/>
      <w:r w:rsidRPr="009327A1">
        <w:rPr>
          <w:sz w:val="21"/>
          <w:szCs w:val="21"/>
          <w:lang w:eastAsia="zh-CN"/>
        </w:rPr>
        <w:t xml:space="preserve"> assignment index</w:t>
      </w:r>
      <w:r>
        <w:rPr>
          <w:sz w:val="21"/>
          <w:szCs w:val="21"/>
          <w:lang w:eastAsia="zh-CN"/>
        </w:rPr>
        <w:t xml:space="preserve"> field. </w:t>
      </w:r>
    </w:p>
    <w:p w:rsidR="007E628B" w:rsidRDefault="007E628B"/>
    <w:p w:rsidR="00F25780" w:rsidRPr="00785E35" w:rsidRDefault="00F25780" w:rsidP="00F25780">
      <w:pPr>
        <w:pStyle w:val="1"/>
        <w:rPr>
          <w:lang w:eastAsia="zh-CN"/>
        </w:rPr>
      </w:pPr>
      <w:r w:rsidRPr="00F25780">
        <w:rPr>
          <w:lang w:val="en-US" w:eastAsia="zh-CN"/>
        </w:rPr>
        <w:t>UE behaviour after RRC reconfiguration of type 2 CG-PUSCH</w:t>
      </w:r>
    </w:p>
    <w:p w:rsidR="00270E62" w:rsidRPr="00791904" w:rsidRDefault="00F25780" w:rsidP="00F25780">
      <w:pPr>
        <w:rPr>
          <w:rFonts w:asciiTheme="majorBidi" w:hAnsiTheme="majorBidi" w:cstheme="majorBidi"/>
          <w:sz w:val="21"/>
          <w:lang w:eastAsia="zh-CN"/>
        </w:rPr>
      </w:pPr>
      <w:r w:rsidRPr="00791904">
        <w:rPr>
          <w:rFonts w:asciiTheme="majorBidi" w:hAnsiTheme="majorBidi" w:cstheme="majorBidi"/>
          <w:sz w:val="21"/>
          <w:lang w:eastAsia="zh-CN"/>
        </w:rPr>
        <w:t>In</w:t>
      </w:r>
      <w:r w:rsidR="00A0432E" w:rsidRPr="00791904">
        <w:rPr>
          <w:rFonts w:asciiTheme="majorBidi" w:hAnsiTheme="majorBidi" w:cstheme="majorBidi"/>
          <w:sz w:val="21"/>
          <w:lang w:eastAsia="zh-CN"/>
        </w:rPr>
        <w:t xml:space="preserve"> </w:t>
      </w:r>
      <w:r w:rsidRPr="00791904">
        <w:rPr>
          <w:rFonts w:asciiTheme="majorBidi" w:hAnsiTheme="majorBidi" w:cstheme="majorBidi"/>
          <w:sz w:val="21"/>
          <w:lang w:eastAsia="zh-CN"/>
        </w:rPr>
        <w:t>TS38.331,</w:t>
      </w:r>
      <w:r w:rsidR="00270E62" w:rsidRPr="00791904">
        <w:rPr>
          <w:rFonts w:asciiTheme="majorBidi" w:hAnsiTheme="majorBidi" w:cstheme="majorBidi"/>
          <w:sz w:val="21"/>
          <w:lang w:eastAsia="zh-CN"/>
        </w:rPr>
        <w:t xml:space="preserve"> following was captured for configured grant PUSCH:</w:t>
      </w:r>
    </w:p>
    <w:tbl>
      <w:tblPr>
        <w:tblStyle w:val="ae"/>
        <w:tblW w:w="0" w:type="auto"/>
        <w:tblLook w:val="04A0" w:firstRow="1" w:lastRow="0" w:firstColumn="1" w:lastColumn="0" w:noHBand="0" w:noVBand="1"/>
      </w:tblPr>
      <w:tblGrid>
        <w:gridCol w:w="9629"/>
      </w:tblGrid>
      <w:tr w:rsidR="00270E62" w:rsidTr="00270E62">
        <w:tc>
          <w:tcPr>
            <w:tcW w:w="9629" w:type="dxa"/>
          </w:tcPr>
          <w:p w:rsidR="00270E62" w:rsidRPr="00270E62" w:rsidRDefault="00270E62" w:rsidP="00270E62">
            <w:pPr>
              <w:pStyle w:val="Default"/>
              <w:snapToGrid w:val="0"/>
              <w:spacing w:afterLines="50" w:after="120"/>
              <w:rPr>
                <w:sz w:val="18"/>
                <w:szCs w:val="18"/>
              </w:rPr>
            </w:pPr>
            <w:proofErr w:type="spellStart"/>
            <w:r w:rsidRPr="00270E62">
              <w:rPr>
                <w:b/>
                <w:bCs/>
                <w:i/>
                <w:iCs/>
                <w:sz w:val="18"/>
                <w:szCs w:val="18"/>
              </w:rPr>
              <w:t>configuredGrantConfig</w:t>
            </w:r>
            <w:proofErr w:type="spellEnd"/>
            <w:r w:rsidRPr="00270E62">
              <w:rPr>
                <w:b/>
                <w:bCs/>
                <w:i/>
                <w:iCs/>
                <w:sz w:val="18"/>
                <w:szCs w:val="18"/>
              </w:rPr>
              <w:t xml:space="preserve"> </w:t>
            </w:r>
          </w:p>
          <w:p w:rsidR="00270E62" w:rsidRPr="00270E62" w:rsidRDefault="00270E62" w:rsidP="00270E62">
            <w:pPr>
              <w:adjustRightInd w:val="0"/>
              <w:spacing w:afterLines="50"/>
              <w:rPr>
                <w:rFonts w:asciiTheme="majorBidi" w:hAnsiTheme="majorBidi" w:cstheme="majorBidi"/>
                <w:sz w:val="22"/>
                <w:lang w:eastAsia="zh-CN"/>
              </w:rPr>
            </w:pPr>
            <w:r w:rsidRPr="00270E62">
              <w:rPr>
                <w:rFonts w:ascii="Arial" w:hAnsi="Arial" w:cs="Arial"/>
                <w:sz w:val="18"/>
                <w:szCs w:val="18"/>
              </w:rPr>
              <w:t xml:space="preserve">A </w:t>
            </w:r>
            <w:r w:rsidRPr="00270E62">
              <w:rPr>
                <w:rFonts w:ascii="Arial" w:hAnsi="Arial" w:cs="Arial"/>
                <w:i/>
                <w:iCs/>
                <w:sz w:val="18"/>
                <w:szCs w:val="18"/>
              </w:rPr>
              <w:t xml:space="preserve">Configured-Grant </w:t>
            </w:r>
            <w:r w:rsidRPr="00270E62">
              <w:rPr>
                <w:rFonts w:ascii="Arial" w:hAnsi="Arial" w:cs="Arial"/>
                <w:sz w:val="18"/>
                <w:szCs w:val="18"/>
              </w:rPr>
              <w:t xml:space="preserve">of </w:t>
            </w:r>
            <w:r w:rsidRPr="00270E62">
              <w:rPr>
                <w:rFonts w:ascii="Arial" w:hAnsi="Arial" w:cs="Arial"/>
                <w:i/>
                <w:iCs/>
                <w:sz w:val="18"/>
                <w:szCs w:val="18"/>
              </w:rPr>
              <w:t xml:space="preserve">type1 </w:t>
            </w:r>
            <w:r w:rsidRPr="00270E62">
              <w:rPr>
                <w:rFonts w:ascii="Arial" w:hAnsi="Arial" w:cs="Arial"/>
                <w:sz w:val="18"/>
                <w:szCs w:val="18"/>
              </w:rPr>
              <w:t xml:space="preserve">or </w:t>
            </w:r>
            <w:r w:rsidRPr="00270E62">
              <w:rPr>
                <w:rFonts w:ascii="Arial" w:hAnsi="Arial" w:cs="Arial"/>
                <w:i/>
                <w:iCs/>
                <w:sz w:val="18"/>
                <w:szCs w:val="18"/>
              </w:rPr>
              <w:t>type2</w:t>
            </w:r>
            <w:r w:rsidRPr="00270E62">
              <w:rPr>
                <w:rFonts w:ascii="Arial" w:hAnsi="Arial" w:cs="Arial"/>
                <w:sz w:val="18"/>
                <w:szCs w:val="18"/>
              </w:rPr>
              <w:t xml:space="preserve">. It may be configured for UL or SUL but in case of </w:t>
            </w:r>
            <w:r w:rsidRPr="00270E62">
              <w:rPr>
                <w:rFonts w:ascii="Arial" w:hAnsi="Arial" w:cs="Arial"/>
                <w:i/>
                <w:iCs/>
                <w:sz w:val="18"/>
                <w:szCs w:val="18"/>
              </w:rPr>
              <w:t xml:space="preserve">type1 </w:t>
            </w:r>
            <w:r w:rsidRPr="00270E62">
              <w:rPr>
                <w:rFonts w:ascii="Arial" w:hAnsi="Arial" w:cs="Arial"/>
                <w:sz w:val="18"/>
                <w:szCs w:val="18"/>
              </w:rPr>
              <w:t xml:space="preserve">not for both at a time. </w:t>
            </w:r>
            <w:bookmarkStart w:id="1" w:name="_Hlk148694731"/>
            <w:r w:rsidRPr="00270E62">
              <w:rPr>
                <w:rFonts w:ascii="Arial" w:hAnsi="Arial" w:cs="Arial"/>
                <w:sz w:val="18"/>
                <w:szCs w:val="18"/>
                <w:highlight w:val="cyan"/>
              </w:rPr>
              <w:t xml:space="preserve">Except for reconfiguration with sync, the NW does not reconfigure </w:t>
            </w:r>
            <w:proofErr w:type="spellStart"/>
            <w:r w:rsidRPr="00270E62">
              <w:rPr>
                <w:rFonts w:ascii="Arial" w:hAnsi="Arial" w:cs="Arial"/>
                <w:i/>
                <w:iCs/>
                <w:sz w:val="18"/>
                <w:szCs w:val="18"/>
                <w:highlight w:val="cyan"/>
              </w:rPr>
              <w:t>configuredGrantConfig</w:t>
            </w:r>
            <w:proofErr w:type="spellEnd"/>
            <w:r w:rsidRPr="00270E62">
              <w:rPr>
                <w:rFonts w:ascii="Arial" w:hAnsi="Arial" w:cs="Arial"/>
                <w:i/>
                <w:iCs/>
                <w:sz w:val="18"/>
                <w:szCs w:val="18"/>
                <w:highlight w:val="cyan"/>
              </w:rPr>
              <w:t xml:space="preserve"> </w:t>
            </w:r>
            <w:r w:rsidRPr="00270E62">
              <w:rPr>
                <w:rFonts w:ascii="Arial" w:hAnsi="Arial" w:cs="Arial"/>
                <w:sz w:val="18"/>
                <w:szCs w:val="18"/>
                <w:highlight w:val="cyan"/>
              </w:rPr>
              <w:t>when there is an active configured uplink grant Type 2 (see TS 38.321 [3]).</w:t>
            </w:r>
            <w:r w:rsidRPr="00270E62">
              <w:rPr>
                <w:rFonts w:ascii="Arial" w:hAnsi="Arial" w:cs="Arial"/>
                <w:sz w:val="18"/>
                <w:szCs w:val="18"/>
              </w:rPr>
              <w:t xml:space="preserve"> </w:t>
            </w:r>
            <w:r w:rsidRPr="00270E62">
              <w:rPr>
                <w:rFonts w:ascii="Arial" w:hAnsi="Arial" w:cs="Arial"/>
                <w:sz w:val="18"/>
                <w:szCs w:val="18"/>
                <w:highlight w:val="cyan"/>
              </w:rPr>
              <w:t xml:space="preserve">However, the NW may release the </w:t>
            </w:r>
            <w:proofErr w:type="spellStart"/>
            <w:r w:rsidRPr="00270E62">
              <w:rPr>
                <w:rFonts w:ascii="Arial" w:hAnsi="Arial" w:cs="Arial"/>
                <w:i/>
                <w:iCs/>
                <w:sz w:val="18"/>
                <w:szCs w:val="18"/>
                <w:highlight w:val="cyan"/>
              </w:rPr>
              <w:t>configuredGrantConfig</w:t>
            </w:r>
            <w:proofErr w:type="spellEnd"/>
            <w:r w:rsidRPr="00270E62">
              <w:rPr>
                <w:rFonts w:ascii="Arial" w:hAnsi="Arial" w:cs="Arial"/>
                <w:i/>
                <w:iCs/>
                <w:sz w:val="18"/>
                <w:szCs w:val="18"/>
                <w:highlight w:val="cyan"/>
              </w:rPr>
              <w:t xml:space="preserve"> </w:t>
            </w:r>
            <w:r w:rsidRPr="00270E62">
              <w:rPr>
                <w:rFonts w:ascii="Arial" w:hAnsi="Arial" w:cs="Arial"/>
                <w:sz w:val="18"/>
                <w:szCs w:val="18"/>
                <w:highlight w:val="cyan"/>
              </w:rPr>
              <w:t>at any time.</w:t>
            </w:r>
            <w:bookmarkEnd w:id="1"/>
            <w:r w:rsidRPr="00270E62">
              <w:rPr>
                <w:rFonts w:ascii="Arial" w:hAnsi="Arial" w:cs="Arial"/>
                <w:sz w:val="18"/>
                <w:szCs w:val="18"/>
              </w:rPr>
              <w:t xml:space="preserve"> Network can only configure configured grant in one BWP using either this field or </w:t>
            </w:r>
            <w:proofErr w:type="spellStart"/>
            <w:r w:rsidRPr="00270E62">
              <w:rPr>
                <w:rFonts w:ascii="Arial" w:hAnsi="Arial" w:cs="Arial"/>
                <w:i/>
                <w:iCs/>
                <w:sz w:val="18"/>
                <w:szCs w:val="18"/>
              </w:rPr>
              <w:t>configuredGrantConfigToAddModList</w:t>
            </w:r>
            <w:proofErr w:type="spellEnd"/>
            <w:r w:rsidRPr="00270E62">
              <w:rPr>
                <w:rFonts w:ascii="Arial" w:hAnsi="Arial" w:cs="Arial"/>
                <w:i/>
                <w:iCs/>
                <w:sz w:val="18"/>
                <w:szCs w:val="18"/>
              </w:rPr>
              <w:t>.</w:t>
            </w:r>
          </w:p>
        </w:tc>
      </w:tr>
    </w:tbl>
    <w:p w:rsidR="00791904" w:rsidRDefault="00791904" w:rsidP="00F25780">
      <w:pPr>
        <w:rPr>
          <w:rFonts w:asciiTheme="majorBidi" w:hAnsiTheme="majorBidi" w:cstheme="majorBidi"/>
          <w:lang w:eastAsia="zh-CN"/>
        </w:rPr>
      </w:pPr>
    </w:p>
    <w:p w:rsidR="00791904" w:rsidRDefault="00F25780" w:rsidP="00F25780">
      <w:pPr>
        <w:rPr>
          <w:rFonts w:eastAsia="PMingLiU"/>
          <w:i/>
          <w:iCs/>
          <w:sz w:val="21"/>
          <w:lang w:eastAsia="zh-TW"/>
        </w:rPr>
      </w:pPr>
      <w:r w:rsidRPr="00791904">
        <w:rPr>
          <w:rFonts w:asciiTheme="majorBidi" w:hAnsiTheme="majorBidi" w:cstheme="majorBidi"/>
          <w:sz w:val="21"/>
          <w:lang w:eastAsia="zh-CN"/>
        </w:rPr>
        <w:t>However, as</w:t>
      </w:r>
      <w:r w:rsidR="00270E62" w:rsidRPr="00791904">
        <w:rPr>
          <w:rFonts w:asciiTheme="majorBidi" w:hAnsiTheme="majorBidi" w:cstheme="majorBidi"/>
          <w:sz w:val="21"/>
          <w:lang w:eastAsia="zh-CN"/>
        </w:rPr>
        <w:t xml:space="preserve"> mentioned in [3]</w:t>
      </w:r>
      <w:r w:rsidRPr="00791904">
        <w:rPr>
          <w:rFonts w:asciiTheme="majorBidi" w:hAnsiTheme="majorBidi" w:cstheme="majorBidi"/>
          <w:sz w:val="21"/>
          <w:lang w:eastAsia="zh-CN"/>
        </w:rPr>
        <w:t>, there are some CG related UL parameters</w:t>
      </w:r>
      <w:r w:rsidR="00791904" w:rsidRPr="00791904">
        <w:rPr>
          <w:rFonts w:asciiTheme="majorBidi" w:hAnsiTheme="majorBidi" w:cstheme="majorBidi"/>
          <w:sz w:val="21"/>
          <w:lang w:eastAsia="zh-CN"/>
        </w:rPr>
        <w:t xml:space="preserve"> that are</w:t>
      </w:r>
      <w:r w:rsidRPr="00791904">
        <w:rPr>
          <w:rFonts w:asciiTheme="majorBidi" w:hAnsiTheme="majorBidi" w:cstheme="majorBidi"/>
          <w:sz w:val="21"/>
          <w:lang w:eastAsia="zh-CN"/>
        </w:rPr>
        <w:t xml:space="preserve"> not under </w:t>
      </w:r>
      <w:proofErr w:type="spellStart"/>
      <w:r w:rsidRPr="00791904">
        <w:rPr>
          <w:rFonts w:asciiTheme="majorBidi" w:hAnsiTheme="majorBidi" w:cstheme="majorBidi"/>
          <w:sz w:val="21"/>
          <w:lang w:eastAsia="zh-CN"/>
        </w:rPr>
        <w:t>configuredGrantConfig</w:t>
      </w:r>
      <w:proofErr w:type="spellEnd"/>
      <w:r w:rsidR="00791904" w:rsidRPr="00791904">
        <w:rPr>
          <w:rFonts w:asciiTheme="majorBidi" w:hAnsiTheme="majorBidi" w:cstheme="majorBidi"/>
          <w:sz w:val="21"/>
          <w:lang w:eastAsia="zh-CN"/>
        </w:rPr>
        <w:t>, e.g.</w:t>
      </w:r>
      <w:r w:rsidRPr="00791904">
        <w:rPr>
          <w:rFonts w:asciiTheme="majorBidi" w:hAnsiTheme="majorBidi" w:cstheme="majorBidi"/>
          <w:sz w:val="21"/>
          <w:lang w:eastAsia="zh-CN"/>
        </w:rPr>
        <w:t xml:space="preserve"> </w:t>
      </w:r>
      <w:proofErr w:type="spellStart"/>
      <w:r w:rsidRPr="00791904">
        <w:rPr>
          <w:rFonts w:asciiTheme="majorBidi" w:hAnsiTheme="majorBidi" w:cstheme="majorBidi" w:hint="eastAsia"/>
          <w:sz w:val="21"/>
          <w:lang w:eastAsia="zh-CN"/>
        </w:rPr>
        <w:t>m</w:t>
      </w:r>
      <w:r w:rsidRPr="00791904">
        <w:rPr>
          <w:rFonts w:asciiTheme="majorBidi" w:hAnsiTheme="majorBidi" w:cstheme="majorBidi"/>
          <w:sz w:val="21"/>
          <w:lang w:eastAsia="zh-CN"/>
        </w:rPr>
        <w:t>axRank</w:t>
      </w:r>
      <w:proofErr w:type="spellEnd"/>
      <w:r w:rsidRPr="00791904">
        <w:rPr>
          <w:rFonts w:asciiTheme="majorBidi" w:hAnsiTheme="majorBidi" w:cstheme="majorBidi"/>
          <w:sz w:val="21"/>
          <w:lang w:eastAsia="zh-CN"/>
        </w:rPr>
        <w:t xml:space="preserve"> is under </w:t>
      </w:r>
      <w:r w:rsidRPr="00791904">
        <w:rPr>
          <w:rFonts w:asciiTheme="majorBidi" w:hAnsiTheme="majorBidi" w:cstheme="majorBidi" w:hint="eastAsia"/>
          <w:sz w:val="21"/>
          <w:lang w:eastAsia="zh-CN"/>
        </w:rPr>
        <w:t>P</w:t>
      </w:r>
      <w:r w:rsidRPr="00791904">
        <w:rPr>
          <w:rFonts w:asciiTheme="majorBidi" w:hAnsiTheme="majorBidi" w:cstheme="majorBidi"/>
          <w:sz w:val="21"/>
          <w:lang w:eastAsia="zh-CN"/>
        </w:rPr>
        <w:t xml:space="preserve">USCH-Config. </w:t>
      </w:r>
      <w:r w:rsidRPr="00791904">
        <w:rPr>
          <w:rFonts w:eastAsia="PMingLiU"/>
          <w:sz w:val="21"/>
          <w:lang w:eastAsia="zh-TW"/>
        </w:rPr>
        <w:t xml:space="preserve">NW could activate the type 2 CG-PUSCH but later changes the RRC configuration regarding the </w:t>
      </w:r>
      <w:proofErr w:type="spellStart"/>
      <w:r w:rsidRPr="00791904">
        <w:rPr>
          <w:rFonts w:eastAsia="PMingLiU"/>
          <w:sz w:val="21"/>
          <w:lang w:eastAsia="zh-TW"/>
        </w:rPr>
        <w:t>maxRank</w:t>
      </w:r>
      <w:proofErr w:type="spellEnd"/>
      <w:r w:rsidRPr="00791904">
        <w:rPr>
          <w:rFonts w:eastAsia="PMingLiU"/>
          <w:sz w:val="21"/>
          <w:lang w:eastAsia="zh-TW"/>
        </w:rPr>
        <w:t xml:space="preserve"> which will change the interpretation of “Precoding information and number of layers”.</w:t>
      </w:r>
      <w:r w:rsidRPr="00791904">
        <w:rPr>
          <w:rFonts w:asciiTheme="majorBidi" w:hAnsiTheme="majorBidi" w:cstheme="majorBidi"/>
          <w:sz w:val="21"/>
          <w:lang w:eastAsia="zh-CN"/>
        </w:rPr>
        <w:t xml:space="preserve"> Similarly, we also observed NW could change </w:t>
      </w:r>
      <w:r w:rsidRPr="00791904">
        <w:rPr>
          <w:rStyle w:val="ui-provider"/>
          <w:sz w:val="21"/>
        </w:rPr>
        <w:t>SRS-Config</w:t>
      </w:r>
      <w:r w:rsidRPr="00791904">
        <w:rPr>
          <w:rFonts w:asciiTheme="majorBidi" w:hAnsiTheme="majorBidi" w:cstheme="majorBidi"/>
          <w:sz w:val="21"/>
          <w:lang w:eastAsia="zh-CN"/>
        </w:rPr>
        <w:t>, such as change number of SRS ports, which would change the way to transmit CG-PUSCH. Therefore, the problem still exists, even with the specification in 38.331.</w:t>
      </w:r>
      <w:r w:rsidRPr="00791904">
        <w:rPr>
          <w:rFonts w:eastAsia="PMingLiU"/>
          <w:i/>
          <w:iCs/>
          <w:sz w:val="21"/>
          <w:lang w:eastAsia="zh-TW"/>
        </w:rPr>
        <w:t xml:space="preserve"> </w:t>
      </w:r>
    </w:p>
    <w:p w:rsidR="00F25780" w:rsidRPr="00791904" w:rsidRDefault="00791904" w:rsidP="00F25780">
      <w:pPr>
        <w:rPr>
          <w:rFonts w:asciiTheme="majorBidi" w:hAnsiTheme="majorBidi" w:cstheme="majorBidi"/>
          <w:sz w:val="21"/>
          <w:lang w:eastAsia="zh-CN"/>
        </w:rPr>
      </w:pPr>
      <w:r>
        <w:rPr>
          <w:rFonts w:eastAsia="PMingLiU"/>
          <w:iCs/>
          <w:sz w:val="21"/>
          <w:lang w:eastAsia="zh-TW"/>
        </w:rPr>
        <w:t xml:space="preserve">In our view, the conclusion made by FL in [2] is aligned the spirit with the above sentence in cyan in TS 38.331. Therefore, we </w:t>
      </w:r>
      <w:r w:rsidR="00DE66F3" w:rsidRPr="00DE66F3">
        <w:rPr>
          <w:rFonts w:eastAsia="PMingLiU" w:hint="eastAsia"/>
          <w:iCs/>
          <w:sz w:val="21"/>
          <w:lang w:eastAsia="zh-TW"/>
        </w:rPr>
        <w:t>think</w:t>
      </w:r>
      <w:r>
        <w:rPr>
          <w:rFonts w:eastAsia="PMingLiU"/>
          <w:iCs/>
          <w:sz w:val="21"/>
          <w:lang w:eastAsia="zh-TW"/>
        </w:rPr>
        <w:t xml:space="preserve"> </w:t>
      </w:r>
      <w:r w:rsidR="00DE66F3">
        <w:rPr>
          <w:rFonts w:eastAsia="PMingLiU"/>
          <w:iCs/>
          <w:sz w:val="21"/>
          <w:lang w:eastAsia="zh-TW"/>
        </w:rPr>
        <w:t>conclusion</w:t>
      </w:r>
      <w:r w:rsidR="00DE66F3">
        <w:rPr>
          <w:rFonts w:eastAsia="PMingLiU"/>
          <w:iCs/>
          <w:sz w:val="21"/>
          <w:lang w:eastAsia="zh-TW"/>
        </w:rPr>
        <w:t xml:space="preserve"> is reasonable</w:t>
      </w:r>
      <w:r>
        <w:rPr>
          <w:rFonts w:eastAsia="PMingLiU"/>
          <w:iCs/>
          <w:sz w:val="21"/>
          <w:lang w:eastAsia="zh-TW"/>
        </w:rPr>
        <w:t xml:space="preserve">. </w:t>
      </w:r>
    </w:p>
    <w:p w:rsidR="00F25780" w:rsidRPr="00791904" w:rsidRDefault="0058763C" w:rsidP="00F25780">
      <w:pPr>
        <w:rPr>
          <w:rFonts w:asciiTheme="majorBidi" w:hAnsiTheme="majorBidi" w:cstheme="majorBidi"/>
          <w:sz w:val="21"/>
          <w:lang w:eastAsia="zh-CN"/>
        </w:rPr>
      </w:pPr>
      <w:r>
        <w:rPr>
          <w:rFonts w:asciiTheme="majorBidi" w:hAnsiTheme="majorBidi" w:cstheme="majorBidi"/>
          <w:b/>
          <w:sz w:val="21"/>
          <w:lang w:eastAsia="zh-CN"/>
        </w:rPr>
        <w:t>Conclusion</w:t>
      </w:r>
      <w:r w:rsidR="00791904" w:rsidRPr="00791904">
        <w:rPr>
          <w:rFonts w:asciiTheme="majorBidi" w:hAnsiTheme="majorBidi" w:cstheme="majorBidi"/>
          <w:b/>
          <w:sz w:val="21"/>
          <w:lang w:eastAsia="zh-CN"/>
        </w:rPr>
        <w:t xml:space="preserve"> </w:t>
      </w:r>
      <w:r w:rsidR="00F51EB8">
        <w:rPr>
          <w:rFonts w:asciiTheme="majorBidi" w:hAnsiTheme="majorBidi" w:cstheme="majorBidi"/>
          <w:b/>
          <w:sz w:val="21"/>
          <w:lang w:eastAsia="zh-CN"/>
        </w:rPr>
        <w:t>3</w:t>
      </w:r>
      <w:r w:rsidR="00F25780" w:rsidRPr="00791904">
        <w:rPr>
          <w:rFonts w:asciiTheme="majorBidi" w:hAnsiTheme="majorBidi" w:cstheme="majorBidi"/>
          <w:b/>
          <w:sz w:val="21"/>
          <w:lang w:eastAsia="zh-CN"/>
        </w:rPr>
        <w:t xml:space="preserve">: </w:t>
      </w:r>
      <w:r w:rsidR="00791904" w:rsidRPr="00791904">
        <w:rPr>
          <w:rFonts w:asciiTheme="majorBidi" w:hAnsiTheme="majorBidi" w:cstheme="majorBidi"/>
          <w:b/>
          <w:sz w:val="21"/>
          <w:lang w:eastAsia="zh-CN"/>
        </w:rPr>
        <w:t xml:space="preserve">Except for reconfiguration with sync, the NW does not reconfigure </w:t>
      </w:r>
      <w:r w:rsidR="00F51EB8">
        <w:rPr>
          <w:rFonts w:asciiTheme="majorBidi" w:hAnsiTheme="majorBidi" w:cstheme="majorBidi"/>
          <w:b/>
          <w:sz w:val="21"/>
          <w:lang w:eastAsia="zh-CN"/>
        </w:rPr>
        <w:t xml:space="preserve">the parameters </w:t>
      </w:r>
      <w:r w:rsidR="00F51EB8" w:rsidRPr="00F51EB8">
        <w:rPr>
          <w:rFonts w:asciiTheme="majorBidi" w:hAnsiTheme="majorBidi" w:cstheme="majorBidi"/>
          <w:b/>
          <w:sz w:val="21"/>
          <w:lang w:eastAsia="zh-CN"/>
        </w:rPr>
        <w:t>inside and/or outsid</w:t>
      </w:r>
      <w:bookmarkStart w:id="2" w:name="_GoBack"/>
      <w:bookmarkEnd w:id="2"/>
      <w:r w:rsidR="00F51EB8" w:rsidRPr="00F51EB8">
        <w:rPr>
          <w:rFonts w:asciiTheme="majorBidi" w:hAnsiTheme="majorBidi" w:cstheme="majorBidi"/>
          <w:b/>
          <w:sz w:val="21"/>
          <w:lang w:eastAsia="zh-CN"/>
        </w:rPr>
        <w:t xml:space="preserve">e </w:t>
      </w:r>
      <w:proofErr w:type="spellStart"/>
      <w:r w:rsidR="00F51EB8" w:rsidRPr="00F51EB8">
        <w:rPr>
          <w:rFonts w:asciiTheme="majorBidi" w:hAnsiTheme="majorBidi" w:cstheme="majorBidi"/>
          <w:b/>
          <w:sz w:val="21"/>
          <w:lang w:eastAsia="zh-CN"/>
        </w:rPr>
        <w:t>configuredGrantConfig</w:t>
      </w:r>
      <w:proofErr w:type="spellEnd"/>
      <w:r w:rsidR="00791904" w:rsidRPr="00791904">
        <w:rPr>
          <w:rFonts w:asciiTheme="majorBidi" w:hAnsiTheme="majorBidi" w:cstheme="majorBidi"/>
          <w:b/>
          <w:sz w:val="21"/>
          <w:lang w:eastAsia="zh-CN"/>
        </w:rPr>
        <w:t xml:space="preserve"> </w:t>
      </w:r>
      <w:r w:rsidR="00F51EB8" w:rsidRPr="00F51EB8">
        <w:rPr>
          <w:rFonts w:asciiTheme="majorBidi" w:hAnsiTheme="majorBidi" w:cstheme="majorBidi"/>
          <w:b/>
          <w:sz w:val="21"/>
          <w:lang w:eastAsia="zh-CN"/>
        </w:rPr>
        <w:t xml:space="preserve">that would impact an </w:t>
      </w:r>
      <w:r w:rsidR="00F51EB8">
        <w:rPr>
          <w:rFonts w:asciiTheme="majorBidi" w:hAnsiTheme="majorBidi" w:cstheme="majorBidi"/>
          <w:b/>
          <w:sz w:val="21"/>
          <w:lang w:eastAsia="zh-CN"/>
        </w:rPr>
        <w:t xml:space="preserve">active </w:t>
      </w:r>
      <w:r w:rsidR="00F51EB8" w:rsidRPr="00791904">
        <w:rPr>
          <w:rFonts w:asciiTheme="majorBidi" w:hAnsiTheme="majorBidi" w:cstheme="majorBidi"/>
          <w:b/>
          <w:sz w:val="21"/>
          <w:lang w:eastAsia="zh-CN"/>
        </w:rPr>
        <w:t>configured uplink grant Type 2</w:t>
      </w:r>
      <w:r w:rsidR="00F51EB8">
        <w:rPr>
          <w:rFonts w:asciiTheme="majorBidi" w:hAnsiTheme="majorBidi" w:cstheme="majorBidi"/>
          <w:b/>
          <w:sz w:val="21"/>
          <w:lang w:eastAsia="zh-CN"/>
        </w:rPr>
        <w:t xml:space="preserve"> before it is deactivated/released.</w:t>
      </w:r>
    </w:p>
    <w:p w:rsidR="00F25780" w:rsidRPr="00F25780" w:rsidRDefault="00F25780"/>
    <w:p w:rsidR="007E628B" w:rsidRDefault="008F0A74">
      <w:pPr>
        <w:pStyle w:val="1"/>
      </w:pPr>
      <w:r>
        <w:t>Conclusion</w:t>
      </w:r>
    </w:p>
    <w:p w:rsidR="006F3429" w:rsidRDefault="00A0432E" w:rsidP="006F3429">
      <w:pPr>
        <w:rPr>
          <w:rFonts w:asciiTheme="majorBidi" w:hAnsiTheme="majorBidi" w:cstheme="majorBidi"/>
          <w:lang w:eastAsia="zh-CN"/>
        </w:rPr>
      </w:pPr>
      <w:r>
        <w:rPr>
          <w:rFonts w:asciiTheme="majorBidi" w:hAnsiTheme="majorBidi" w:cstheme="majorBidi"/>
          <w:lang w:eastAsia="zh-CN"/>
        </w:rPr>
        <w:t>The conclusions proposed in this contribution are summarized as following:</w:t>
      </w:r>
    </w:p>
    <w:p w:rsidR="00F51EB8" w:rsidRPr="006F3429" w:rsidRDefault="00F51EB8" w:rsidP="00F51EB8">
      <w:pPr>
        <w:rPr>
          <w:sz w:val="21"/>
          <w:szCs w:val="21"/>
        </w:rPr>
      </w:pPr>
      <w:r w:rsidRPr="006F3429">
        <w:rPr>
          <w:b/>
          <w:sz w:val="21"/>
          <w:szCs w:val="21"/>
        </w:rPr>
        <w:lastRenderedPageBreak/>
        <w:t xml:space="preserve">Conclusion 1: </w:t>
      </w:r>
      <w:r w:rsidRPr="006F3429">
        <w:rPr>
          <w:b/>
          <w:bCs/>
          <w:sz w:val="21"/>
          <w:szCs w:val="21"/>
        </w:rPr>
        <w:t xml:space="preserve">A UE follows “DFI flag” field in DCI format 0_1, 0_2 with CRC scrambled by CS_RNTI, if exists. It applies only once to the first CG-PUSCH transmission instance. </w:t>
      </w:r>
      <w:r w:rsidRPr="006F3429">
        <w:rPr>
          <w:sz w:val="21"/>
          <w:szCs w:val="21"/>
        </w:rPr>
        <w:t xml:space="preserve"> </w:t>
      </w:r>
    </w:p>
    <w:p w:rsidR="00F51EB8" w:rsidRPr="000F6038" w:rsidRDefault="00F51EB8" w:rsidP="00F51EB8">
      <w:pPr>
        <w:spacing w:afterLines="50"/>
        <w:rPr>
          <w:b/>
          <w:bCs/>
        </w:rPr>
      </w:pPr>
      <w:r w:rsidRPr="009327A1">
        <w:rPr>
          <w:rFonts w:hint="eastAsia"/>
          <w:b/>
          <w:sz w:val="21"/>
          <w:szCs w:val="21"/>
          <w:lang w:eastAsia="zh-CN"/>
        </w:rPr>
        <w:t>C</w:t>
      </w:r>
      <w:r w:rsidRPr="009327A1">
        <w:rPr>
          <w:b/>
          <w:sz w:val="21"/>
          <w:szCs w:val="21"/>
          <w:lang w:eastAsia="zh-CN"/>
        </w:rPr>
        <w:t>onclusion</w:t>
      </w:r>
      <w:r>
        <w:rPr>
          <w:b/>
          <w:sz w:val="21"/>
          <w:szCs w:val="21"/>
          <w:lang w:eastAsia="zh-CN"/>
        </w:rPr>
        <w:t xml:space="preserve"> 2</w:t>
      </w:r>
      <w:r w:rsidRPr="009327A1">
        <w:rPr>
          <w:b/>
          <w:sz w:val="21"/>
          <w:szCs w:val="21"/>
          <w:lang w:eastAsia="zh-CN"/>
        </w:rPr>
        <w:t xml:space="preserve">: </w:t>
      </w:r>
      <w:r w:rsidRPr="009327A1">
        <w:rPr>
          <w:b/>
          <w:bCs/>
        </w:rPr>
        <w:t>it is up to UE implementation to ignore or follow the “Downlink assignment index” field in DCI format</w:t>
      </w:r>
      <w:r w:rsidRPr="002D2CC2">
        <w:rPr>
          <w:b/>
          <w:bCs/>
        </w:rPr>
        <w:t xml:space="preserve"> 0_1, 0_2 with CRC scrambled </w:t>
      </w:r>
      <w:r w:rsidRPr="000F6038">
        <w:rPr>
          <w:b/>
          <w:bCs/>
        </w:rPr>
        <w:t>by CS_RNTI for Type 2 CG PUSCH activation.</w:t>
      </w:r>
    </w:p>
    <w:p w:rsidR="00F51EB8" w:rsidRPr="000F6038" w:rsidRDefault="00F51EB8" w:rsidP="00F51EB8">
      <w:pPr>
        <w:pStyle w:val="af3"/>
        <w:numPr>
          <w:ilvl w:val="0"/>
          <w:numId w:val="18"/>
        </w:numPr>
        <w:spacing w:afterLines="50"/>
        <w:rPr>
          <w:b/>
          <w:bCs/>
        </w:rPr>
      </w:pPr>
      <w:r w:rsidRPr="000F6038">
        <w:rPr>
          <w:b/>
          <w:bCs/>
        </w:rPr>
        <w:t xml:space="preserve">When a UE ignores “Downlink assignment index” field in DCI format 0_1, 0_2, it follows the “Downlink assignment index” in DCI format 1_0, 1_1, 1_2, if applicable. </w:t>
      </w:r>
    </w:p>
    <w:p w:rsidR="00F51EB8" w:rsidRPr="009327A1" w:rsidRDefault="00F51EB8" w:rsidP="00F51EB8">
      <w:pPr>
        <w:pStyle w:val="af3"/>
        <w:numPr>
          <w:ilvl w:val="0"/>
          <w:numId w:val="18"/>
        </w:numPr>
        <w:spacing w:afterLines="50"/>
        <w:jc w:val="left"/>
        <w:rPr>
          <w:rFonts w:eastAsiaTheme="minorEastAsia"/>
          <w:lang w:eastAsia="zh-CN"/>
        </w:rPr>
      </w:pPr>
      <w:r w:rsidRPr="000F6038">
        <w:rPr>
          <w:rFonts w:eastAsiaTheme="minorEastAsia"/>
          <w:b/>
          <w:bCs/>
          <w:lang w:eastAsia="zh-CN"/>
        </w:rPr>
        <w:t>When</w:t>
      </w:r>
      <w:r w:rsidRPr="000F6038">
        <w:rPr>
          <w:b/>
          <w:bCs/>
        </w:rPr>
        <w:t xml:space="preserve"> a UE follows “Downlink assignment index” field in DCI format 0_1, 0_2, 1_0, 1_1, or 1_2, it applies</w:t>
      </w:r>
      <w:r>
        <w:rPr>
          <w:b/>
          <w:bCs/>
        </w:rPr>
        <w:t xml:space="preserve"> the field</w:t>
      </w:r>
      <w:r w:rsidRPr="000F6038">
        <w:rPr>
          <w:b/>
          <w:bCs/>
        </w:rPr>
        <w:t xml:space="preserve"> only once (to the first CG-PUSCH transmission instance, if applicable).</w:t>
      </w:r>
    </w:p>
    <w:p w:rsidR="00F51EB8" w:rsidRPr="009327A1" w:rsidRDefault="00F51EB8" w:rsidP="00F51EB8">
      <w:pPr>
        <w:pStyle w:val="af3"/>
        <w:numPr>
          <w:ilvl w:val="0"/>
          <w:numId w:val="18"/>
        </w:numPr>
        <w:spacing w:afterLines="50"/>
        <w:jc w:val="left"/>
        <w:rPr>
          <w:rFonts w:eastAsiaTheme="minorEastAsia"/>
          <w:b/>
          <w:lang w:eastAsia="zh-CN"/>
        </w:rPr>
      </w:pPr>
      <w:r w:rsidRPr="009327A1">
        <w:rPr>
          <w:rFonts w:eastAsiaTheme="minorEastAsia" w:hint="eastAsia"/>
          <w:b/>
          <w:lang w:eastAsia="zh-CN"/>
        </w:rPr>
        <w:t>N</w:t>
      </w:r>
      <w:r w:rsidRPr="009327A1">
        <w:rPr>
          <w:rFonts w:eastAsiaTheme="minorEastAsia"/>
          <w:b/>
          <w:lang w:eastAsia="zh-CN"/>
        </w:rPr>
        <w:t>W</w:t>
      </w:r>
      <w:r>
        <w:rPr>
          <w:rFonts w:eastAsiaTheme="minorEastAsia"/>
          <w:b/>
          <w:lang w:eastAsia="zh-CN"/>
        </w:rPr>
        <w:t xml:space="preserve"> can set the same </w:t>
      </w:r>
      <w:r w:rsidRPr="009327A1">
        <w:rPr>
          <w:rFonts w:eastAsiaTheme="minorEastAsia"/>
          <w:b/>
          <w:lang w:eastAsia="zh-CN"/>
        </w:rPr>
        <w:t>value for UL DAI in the DCI</w:t>
      </w:r>
      <w:r>
        <w:rPr>
          <w:rFonts w:eastAsiaTheme="minorEastAsia"/>
          <w:b/>
          <w:lang w:eastAsia="zh-CN"/>
        </w:rPr>
        <w:t xml:space="preserve"> activating Type 2</w:t>
      </w:r>
      <w:r w:rsidRPr="009327A1">
        <w:rPr>
          <w:rFonts w:eastAsiaTheme="minorEastAsia"/>
          <w:b/>
          <w:lang w:eastAsia="zh-CN"/>
        </w:rPr>
        <w:t xml:space="preserve"> CG</w:t>
      </w:r>
      <w:r>
        <w:rPr>
          <w:rFonts w:eastAsiaTheme="minorEastAsia"/>
          <w:b/>
          <w:lang w:eastAsia="zh-CN"/>
        </w:rPr>
        <w:t xml:space="preserve"> </w:t>
      </w:r>
      <w:r w:rsidRPr="009327A1">
        <w:rPr>
          <w:rFonts w:eastAsiaTheme="minorEastAsia"/>
          <w:b/>
          <w:lang w:eastAsia="zh-CN"/>
        </w:rPr>
        <w:t>PUSCH and the DL DAI in the last DL scheduling DCI before the CG-PUSCH triggering DCI</w:t>
      </w:r>
      <w:r>
        <w:rPr>
          <w:rFonts w:eastAsiaTheme="minorEastAsia"/>
          <w:b/>
          <w:lang w:eastAsia="zh-CN"/>
        </w:rPr>
        <w:t>.</w:t>
      </w:r>
    </w:p>
    <w:p w:rsidR="007E628B" w:rsidRPr="00A0432E" w:rsidRDefault="00F51EB8">
      <w:pPr>
        <w:rPr>
          <w:sz w:val="21"/>
        </w:rPr>
      </w:pPr>
      <w:r>
        <w:rPr>
          <w:rFonts w:asciiTheme="majorBidi" w:hAnsiTheme="majorBidi" w:cstheme="majorBidi"/>
          <w:b/>
          <w:sz w:val="21"/>
          <w:lang w:eastAsia="zh-CN"/>
        </w:rPr>
        <w:t>Conclusion</w:t>
      </w:r>
      <w:r w:rsidRPr="00791904">
        <w:rPr>
          <w:rFonts w:asciiTheme="majorBidi" w:hAnsiTheme="majorBidi" w:cstheme="majorBidi"/>
          <w:b/>
          <w:sz w:val="21"/>
          <w:lang w:eastAsia="zh-CN"/>
        </w:rPr>
        <w:t xml:space="preserve"> </w:t>
      </w:r>
      <w:r>
        <w:rPr>
          <w:rFonts w:asciiTheme="majorBidi" w:hAnsiTheme="majorBidi" w:cstheme="majorBidi"/>
          <w:b/>
          <w:sz w:val="21"/>
          <w:lang w:eastAsia="zh-CN"/>
        </w:rPr>
        <w:t>3</w:t>
      </w:r>
      <w:r w:rsidRPr="00791904">
        <w:rPr>
          <w:rFonts w:asciiTheme="majorBidi" w:hAnsiTheme="majorBidi" w:cstheme="majorBidi"/>
          <w:b/>
          <w:sz w:val="21"/>
          <w:lang w:eastAsia="zh-CN"/>
        </w:rPr>
        <w:t xml:space="preserve">: Except for reconfiguration with sync, the NW does not reconfigure </w:t>
      </w:r>
      <w:r>
        <w:rPr>
          <w:rFonts w:asciiTheme="majorBidi" w:hAnsiTheme="majorBidi" w:cstheme="majorBidi"/>
          <w:b/>
          <w:sz w:val="21"/>
          <w:lang w:eastAsia="zh-CN"/>
        </w:rPr>
        <w:t xml:space="preserve">the parameters </w:t>
      </w:r>
      <w:r w:rsidRPr="00F51EB8">
        <w:rPr>
          <w:rFonts w:asciiTheme="majorBidi" w:hAnsiTheme="majorBidi" w:cstheme="majorBidi"/>
          <w:b/>
          <w:sz w:val="21"/>
          <w:lang w:eastAsia="zh-CN"/>
        </w:rPr>
        <w:t xml:space="preserve">inside and/or outside </w:t>
      </w:r>
      <w:proofErr w:type="spellStart"/>
      <w:r w:rsidRPr="00F51EB8">
        <w:rPr>
          <w:rFonts w:asciiTheme="majorBidi" w:hAnsiTheme="majorBidi" w:cstheme="majorBidi"/>
          <w:b/>
          <w:sz w:val="21"/>
          <w:lang w:eastAsia="zh-CN"/>
        </w:rPr>
        <w:t>configuredGrantConfig</w:t>
      </w:r>
      <w:proofErr w:type="spellEnd"/>
      <w:r w:rsidRPr="00791904">
        <w:rPr>
          <w:rFonts w:asciiTheme="majorBidi" w:hAnsiTheme="majorBidi" w:cstheme="majorBidi"/>
          <w:b/>
          <w:sz w:val="21"/>
          <w:lang w:eastAsia="zh-CN"/>
        </w:rPr>
        <w:t xml:space="preserve"> </w:t>
      </w:r>
      <w:r w:rsidRPr="00F51EB8">
        <w:rPr>
          <w:rFonts w:asciiTheme="majorBidi" w:hAnsiTheme="majorBidi" w:cstheme="majorBidi"/>
          <w:b/>
          <w:sz w:val="21"/>
          <w:lang w:eastAsia="zh-CN"/>
        </w:rPr>
        <w:t xml:space="preserve">that would impact an </w:t>
      </w:r>
      <w:r>
        <w:rPr>
          <w:rFonts w:asciiTheme="majorBidi" w:hAnsiTheme="majorBidi" w:cstheme="majorBidi"/>
          <w:b/>
          <w:sz w:val="21"/>
          <w:lang w:eastAsia="zh-CN"/>
        </w:rPr>
        <w:t xml:space="preserve">active </w:t>
      </w:r>
      <w:r w:rsidRPr="00791904">
        <w:rPr>
          <w:rFonts w:asciiTheme="majorBidi" w:hAnsiTheme="majorBidi" w:cstheme="majorBidi"/>
          <w:b/>
          <w:sz w:val="21"/>
          <w:lang w:eastAsia="zh-CN"/>
        </w:rPr>
        <w:t>configured uplink grant Type 2</w:t>
      </w:r>
      <w:r>
        <w:rPr>
          <w:rFonts w:asciiTheme="majorBidi" w:hAnsiTheme="majorBidi" w:cstheme="majorBidi"/>
          <w:b/>
          <w:sz w:val="21"/>
          <w:lang w:eastAsia="zh-CN"/>
        </w:rPr>
        <w:t xml:space="preserve"> before it is deactivated/released.</w:t>
      </w:r>
    </w:p>
    <w:p w:rsidR="007E628B" w:rsidRDefault="008F0A74">
      <w:pPr>
        <w:pStyle w:val="1"/>
      </w:pPr>
      <w:r>
        <w:t>References</w:t>
      </w:r>
    </w:p>
    <w:p w:rsidR="00A0432E" w:rsidRPr="00A0432E" w:rsidRDefault="008F0A74">
      <w:pPr>
        <w:pStyle w:val="References"/>
        <w:numPr>
          <w:ilvl w:val="0"/>
          <w:numId w:val="16"/>
        </w:numPr>
        <w:autoSpaceDE w:val="0"/>
        <w:autoSpaceDN w:val="0"/>
        <w:rPr>
          <w:sz w:val="21"/>
          <w:szCs w:val="22"/>
          <w:lang w:eastAsia="zh-CN"/>
        </w:rPr>
      </w:pPr>
      <w:r w:rsidRPr="006F3429">
        <w:rPr>
          <w:kern w:val="2"/>
          <w:sz w:val="21"/>
          <w:szCs w:val="21"/>
          <w:lang w:bidi="ar"/>
        </w:rPr>
        <w:t>RAN1#114</w:t>
      </w:r>
      <w:r w:rsidR="00A0432E">
        <w:rPr>
          <w:kern w:val="2"/>
          <w:sz w:val="21"/>
          <w:szCs w:val="21"/>
          <w:lang w:bidi="ar"/>
        </w:rPr>
        <w:t xml:space="preserve"> meeting</w:t>
      </w:r>
      <w:r w:rsidRPr="006F3429">
        <w:rPr>
          <w:kern w:val="2"/>
          <w:sz w:val="21"/>
          <w:szCs w:val="21"/>
          <w:lang w:bidi="ar"/>
        </w:rPr>
        <w:t xml:space="preserve">, </w:t>
      </w:r>
      <w:r w:rsidR="00A0432E">
        <w:rPr>
          <w:kern w:val="2"/>
          <w:sz w:val="21"/>
          <w:szCs w:val="21"/>
          <w:lang w:bidi="ar"/>
        </w:rPr>
        <w:t>Chairman’s note</w:t>
      </w:r>
    </w:p>
    <w:p w:rsidR="00A0432E" w:rsidRPr="00A0432E" w:rsidRDefault="00A0432E" w:rsidP="00A0432E">
      <w:pPr>
        <w:pStyle w:val="References"/>
        <w:numPr>
          <w:ilvl w:val="0"/>
          <w:numId w:val="16"/>
        </w:numPr>
        <w:autoSpaceDE w:val="0"/>
        <w:autoSpaceDN w:val="0"/>
        <w:rPr>
          <w:sz w:val="21"/>
          <w:szCs w:val="22"/>
          <w:lang w:eastAsia="zh-CN"/>
        </w:rPr>
      </w:pPr>
      <w:r w:rsidRPr="006F3429">
        <w:rPr>
          <w:kern w:val="2"/>
          <w:sz w:val="21"/>
          <w:szCs w:val="21"/>
          <w:lang w:bidi="ar"/>
        </w:rPr>
        <w:t>RAN1#114</w:t>
      </w:r>
      <w:r>
        <w:rPr>
          <w:kern w:val="2"/>
          <w:sz w:val="21"/>
          <w:szCs w:val="21"/>
          <w:lang w:bidi="ar"/>
        </w:rPr>
        <w:t>bis meeting</w:t>
      </w:r>
      <w:r w:rsidRPr="006F3429">
        <w:rPr>
          <w:kern w:val="2"/>
          <w:sz w:val="21"/>
          <w:szCs w:val="21"/>
          <w:lang w:bidi="ar"/>
        </w:rPr>
        <w:t xml:space="preserve">, </w:t>
      </w:r>
      <w:r>
        <w:rPr>
          <w:kern w:val="2"/>
          <w:sz w:val="21"/>
          <w:szCs w:val="21"/>
          <w:lang w:bidi="ar"/>
        </w:rPr>
        <w:t>Chairman’s note</w:t>
      </w:r>
    </w:p>
    <w:p w:rsidR="007E628B" w:rsidRPr="00A0432E" w:rsidRDefault="00A0432E" w:rsidP="00A0432E">
      <w:pPr>
        <w:pStyle w:val="References"/>
        <w:numPr>
          <w:ilvl w:val="0"/>
          <w:numId w:val="16"/>
        </w:numPr>
        <w:autoSpaceDE w:val="0"/>
        <w:autoSpaceDN w:val="0"/>
        <w:rPr>
          <w:sz w:val="21"/>
          <w:szCs w:val="22"/>
          <w:lang w:eastAsia="zh-CN"/>
        </w:rPr>
      </w:pPr>
      <w:r w:rsidRPr="00A0432E">
        <w:rPr>
          <w:sz w:val="21"/>
          <w:lang w:val="en-US" w:eastAsia="zh-CN"/>
        </w:rPr>
        <w:t>R1-2310646</w:t>
      </w:r>
      <w:r>
        <w:rPr>
          <w:sz w:val="21"/>
          <w:lang w:val="en-US" w:eastAsia="zh-CN"/>
        </w:rPr>
        <w:t xml:space="preserve">, </w:t>
      </w:r>
      <w:r w:rsidRPr="00A0432E">
        <w:rPr>
          <w:sz w:val="21"/>
          <w:lang w:val="en-US" w:eastAsia="zh-CN"/>
        </w:rPr>
        <w:t>FL summary #2 of clarifying several ambiguities with type 2 CG-PUSCH</w:t>
      </w:r>
      <w:r>
        <w:rPr>
          <w:sz w:val="21"/>
          <w:lang w:val="en-US" w:eastAsia="zh-CN"/>
        </w:rPr>
        <w:t xml:space="preserve">, </w:t>
      </w:r>
      <w:r w:rsidRPr="00A0432E">
        <w:rPr>
          <w:sz w:val="21"/>
          <w:lang w:val="en-US" w:eastAsia="zh-CN"/>
        </w:rPr>
        <w:t>Moderator (Qualcomm)</w:t>
      </w:r>
    </w:p>
    <w:sectPr w:rsidR="007E628B" w:rsidRPr="00A0432E">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10AE" w:rsidRDefault="000810AE">
      <w:pPr>
        <w:spacing w:after="0"/>
      </w:pPr>
      <w:r>
        <w:separator/>
      </w:r>
    </w:p>
  </w:endnote>
  <w:endnote w:type="continuationSeparator" w:id="0">
    <w:p w:rsidR="000810AE" w:rsidRDefault="000810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10AE" w:rsidRDefault="000810AE">
      <w:pPr>
        <w:spacing w:after="0"/>
      </w:pPr>
      <w:r>
        <w:separator/>
      </w:r>
    </w:p>
  </w:footnote>
  <w:footnote w:type="continuationSeparator" w:id="0">
    <w:p w:rsidR="000810AE" w:rsidRDefault="000810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CC1F9FA"/>
    <w:multiLevelType w:val="singleLevel"/>
    <w:tmpl w:val="BCC1F9FA"/>
    <w:lvl w:ilvl="0">
      <w:start w:val="1"/>
      <w:numFmt w:val="bullet"/>
      <w:lvlText w:val=""/>
      <w:lvlJc w:val="left"/>
      <w:pPr>
        <w:ind w:left="420" w:hanging="420"/>
      </w:pPr>
      <w:rPr>
        <w:rFonts w:ascii="Wingdings" w:hAnsi="Wingdings" w:hint="default"/>
      </w:rPr>
    </w:lvl>
  </w:abstractNum>
  <w:abstractNum w:abstractNumId="1" w15:restartNumberingAfterBreak="0">
    <w:nsid w:val="E351953D"/>
    <w:multiLevelType w:val="singleLevel"/>
    <w:tmpl w:val="E351953D"/>
    <w:lvl w:ilvl="0">
      <w:start w:val="1"/>
      <w:numFmt w:val="bullet"/>
      <w:lvlText w:val=""/>
      <w:lvlJc w:val="left"/>
      <w:pPr>
        <w:ind w:left="420" w:hanging="420"/>
      </w:pPr>
      <w:rPr>
        <w:rFonts w:ascii="Wingdings" w:hAnsi="Wingdings" w:hint="default"/>
      </w:rPr>
    </w:lvl>
  </w:abstractNum>
  <w:abstractNum w:abstractNumId="2"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7"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4395"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526168D"/>
    <w:multiLevelType w:val="multilevel"/>
    <w:tmpl w:val="4526168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47AE2C45"/>
    <w:multiLevelType w:val="multilevel"/>
    <w:tmpl w:val="47AE2C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4D5B60E4"/>
    <w:multiLevelType w:val="hybridMultilevel"/>
    <w:tmpl w:val="9B467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8165C9D"/>
    <w:multiLevelType w:val="multilevel"/>
    <w:tmpl w:val="68165C9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5"/>
  </w:num>
  <w:num w:numId="3">
    <w:abstractNumId w:val="8"/>
  </w:num>
  <w:num w:numId="4">
    <w:abstractNumId w:val="13"/>
  </w:num>
  <w:num w:numId="5">
    <w:abstractNumId w:val="4"/>
  </w:num>
  <w:num w:numId="6">
    <w:abstractNumId w:val="3"/>
  </w:num>
  <w:num w:numId="7">
    <w:abstractNumId w:val="18"/>
  </w:num>
  <w:num w:numId="8">
    <w:abstractNumId w:val="17"/>
  </w:num>
  <w:num w:numId="9">
    <w:abstractNumId w:val="14"/>
  </w:num>
  <w:num w:numId="10">
    <w:abstractNumId w:val="11"/>
  </w:num>
  <w:num w:numId="11">
    <w:abstractNumId w:val="9"/>
  </w:num>
  <w:num w:numId="12">
    <w:abstractNumId w:val="10"/>
  </w:num>
  <w:num w:numId="13">
    <w:abstractNumId w:val="0"/>
  </w:num>
  <w:num w:numId="14">
    <w:abstractNumId w:val="1"/>
  </w:num>
  <w:num w:numId="15">
    <w:abstractNumId w:val="16"/>
  </w:num>
  <w:num w:numId="16">
    <w:abstractNumId w:val="6"/>
  </w:num>
  <w:num w:numId="17">
    <w:abstractNumId w:val="5"/>
  </w:num>
  <w:num w:numId="18">
    <w:abstractNumId w:val="12"/>
  </w:num>
  <w:num w:numId="19">
    <w:abstractNumId w:val="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20"/>
    <w:rsid w:val="000113E4"/>
    <w:rsid w:val="0001179B"/>
    <w:rsid w:val="00014483"/>
    <w:rsid w:val="00017FEB"/>
    <w:rsid w:val="000215EF"/>
    <w:rsid w:val="00026559"/>
    <w:rsid w:val="00034D15"/>
    <w:rsid w:val="00040D54"/>
    <w:rsid w:val="00042881"/>
    <w:rsid w:val="00043900"/>
    <w:rsid w:val="00046A52"/>
    <w:rsid w:val="00053750"/>
    <w:rsid w:val="00057BCE"/>
    <w:rsid w:val="0006062D"/>
    <w:rsid w:val="00061A41"/>
    <w:rsid w:val="000638C0"/>
    <w:rsid w:val="0006459D"/>
    <w:rsid w:val="0006626A"/>
    <w:rsid w:val="000711F1"/>
    <w:rsid w:val="00072F9E"/>
    <w:rsid w:val="00074DF8"/>
    <w:rsid w:val="000810AE"/>
    <w:rsid w:val="00084114"/>
    <w:rsid w:val="000871D1"/>
    <w:rsid w:val="00092FEA"/>
    <w:rsid w:val="000A17C9"/>
    <w:rsid w:val="000A548C"/>
    <w:rsid w:val="000A5F9B"/>
    <w:rsid w:val="000A7040"/>
    <w:rsid w:val="000B6759"/>
    <w:rsid w:val="000B7A48"/>
    <w:rsid w:val="000C3480"/>
    <w:rsid w:val="000C4B07"/>
    <w:rsid w:val="000C5111"/>
    <w:rsid w:val="000D21D5"/>
    <w:rsid w:val="000D2249"/>
    <w:rsid w:val="000D2537"/>
    <w:rsid w:val="000D5CAE"/>
    <w:rsid w:val="000D6583"/>
    <w:rsid w:val="000D70C8"/>
    <w:rsid w:val="000E00F2"/>
    <w:rsid w:val="000E0EC0"/>
    <w:rsid w:val="000E33C7"/>
    <w:rsid w:val="000F256B"/>
    <w:rsid w:val="000F2F36"/>
    <w:rsid w:val="000F3661"/>
    <w:rsid w:val="000F3D71"/>
    <w:rsid w:val="00101CFE"/>
    <w:rsid w:val="00102E9C"/>
    <w:rsid w:val="00105682"/>
    <w:rsid w:val="001111AB"/>
    <w:rsid w:val="00111CA2"/>
    <w:rsid w:val="001131F1"/>
    <w:rsid w:val="001146AA"/>
    <w:rsid w:val="00117D95"/>
    <w:rsid w:val="001200EE"/>
    <w:rsid w:val="00130F91"/>
    <w:rsid w:val="001342C6"/>
    <w:rsid w:val="00141562"/>
    <w:rsid w:val="00144BE6"/>
    <w:rsid w:val="00161D1A"/>
    <w:rsid w:val="00162CE4"/>
    <w:rsid w:val="00162D5A"/>
    <w:rsid w:val="00166D55"/>
    <w:rsid w:val="00170D02"/>
    <w:rsid w:val="00171B68"/>
    <w:rsid w:val="00172A27"/>
    <w:rsid w:val="00180FB3"/>
    <w:rsid w:val="001902B7"/>
    <w:rsid w:val="00195C71"/>
    <w:rsid w:val="00197457"/>
    <w:rsid w:val="001A2549"/>
    <w:rsid w:val="001A2B10"/>
    <w:rsid w:val="001A5FF8"/>
    <w:rsid w:val="001B363D"/>
    <w:rsid w:val="001B6A64"/>
    <w:rsid w:val="001B6F0F"/>
    <w:rsid w:val="001C0551"/>
    <w:rsid w:val="001C353F"/>
    <w:rsid w:val="001D3C86"/>
    <w:rsid w:val="001D54C2"/>
    <w:rsid w:val="001D6B65"/>
    <w:rsid w:val="001D6D27"/>
    <w:rsid w:val="001E10EE"/>
    <w:rsid w:val="001F12DD"/>
    <w:rsid w:val="0020207C"/>
    <w:rsid w:val="00203AFE"/>
    <w:rsid w:val="00206D02"/>
    <w:rsid w:val="00212DE8"/>
    <w:rsid w:val="00217F33"/>
    <w:rsid w:val="0022073C"/>
    <w:rsid w:val="00221DFD"/>
    <w:rsid w:val="00223C36"/>
    <w:rsid w:val="00233998"/>
    <w:rsid w:val="0023699C"/>
    <w:rsid w:val="00246A49"/>
    <w:rsid w:val="00250813"/>
    <w:rsid w:val="00251DDB"/>
    <w:rsid w:val="002556DD"/>
    <w:rsid w:val="00264D22"/>
    <w:rsid w:val="0026672E"/>
    <w:rsid w:val="00270E62"/>
    <w:rsid w:val="00272935"/>
    <w:rsid w:val="0028783D"/>
    <w:rsid w:val="002904DA"/>
    <w:rsid w:val="00294E8D"/>
    <w:rsid w:val="002A6898"/>
    <w:rsid w:val="002B0CF3"/>
    <w:rsid w:val="002B1AF3"/>
    <w:rsid w:val="002B21B5"/>
    <w:rsid w:val="002B610A"/>
    <w:rsid w:val="002D0B7E"/>
    <w:rsid w:val="002D26C2"/>
    <w:rsid w:val="002F2CB6"/>
    <w:rsid w:val="00306603"/>
    <w:rsid w:val="00306916"/>
    <w:rsid w:val="00306FBC"/>
    <w:rsid w:val="00311349"/>
    <w:rsid w:val="00315D62"/>
    <w:rsid w:val="003217AC"/>
    <w:rsid w:val="00321FF0"/>
    <w:rsid w:val="00324023"/>
    <w:rsid w:val="003264B7"/>
    <w:rsid w:val="0033248D"/>
    <w:rsid w:val="0034301E"/>
    <w:rsid w:val="00345B09"/>
    <w:rsid w:val="00380716"/>
    <w:rsid w:val="003830E3"/>
    <w:rsid w:val="00391338"/>
    <w:rsid w:val="003A14F6"/>
    <w:rsid w:val="003A180C"/>
    <w:rsid w:val="003A4F2B"/>
    <w:rsid w:val="003B1673"/>
    <w:rsid w:val="003B20E6"/>
    <w:rsid w:val="003C1921"/>
    <w:rsid w:val="003C1CB7"/>
    <w:rsid w:val="003C4284"/>
    <w:rsid w:val="003C5117"/>
    <w:rsid w:val="003C5B1A"/>
    <w:rsid w:val="003D0B3F"/>
    <w:rsid w:val="003D3B04"/>
    <w:rsid w:val="003D3C13"/>
    <w:rsid w:val="003D4E84"/>
    <w:rsid w:val="003F27F8"/>
    <w:rsid w:val="003F4017"/>
    <w:rsid w:val="003F62FA"/>
    <w:rsid w:val="00401CF9"/>
    <w:rsid w:val="00402558"/>
    <w:rsid w:val="004109D0"/>
    <w:rsid w:val="00411EC2"/>
    <w:rsid w:val="00412207"/>
    <w:rsid w:val="00412525"/>
    <w:rsid w:val="00424A2A"/>
    <w:rsid w:val="00431E42"/>
    <w:rsid w:val="004369C1"/>
    <w:rsid w:val="004372D1"/>
    <w:rsid w:val="00442E74"/>
    <w:rsid w:val="00447DE8"/>
    <w:rsid w:val="00452B84"/>
    <w:rsid w:val="00455D1C"/>
    <w:rsid w:val="004607C3"/>
    <w:rsid w:val="00463AFC"/>
    <w:rsid w:val="004674D4"/>
    <w:rsid w:val="00467FF3"/>
    <w:rsid w:val="00474BF5"/>
    <w:rsid w:val="004752B9"/>
    <w:rsid w:val="00475753"/>
    <w:rsid w:val="00476CD7"/>
    <w:rsid w:val="00484A1C"/>
    <w:rsid w:val="00487603"/>
    <w:rsid w:val="004907BE"/>
    <w:rsid w:val="004929D6"/>
    <w:rsid w:val="00493723"/>
    <w:rsid w:val="004A1D40"/>
    <w:rsid w:val="004A7E15"/>
    <w:rsid w:val="004B0279"/>
    <w:rsid w:val="004B0D86"/>
    <w:rsid w:val="004B6751"/>
    <w:rsid w:val="004C3D24"/>
    <w:rsid w:val="004C5A65"/>
    <w:rsid w:val="004C744E"/>
    <w:rsid w:val="004C7DC1"/>
    <w:rsid w:val="004D1DAE"/>
    <w:rsid w:val="004D5A03"/>
    <w:rsid w:val="004E695E"/>
    <w:rsid w:val="004F32E4"/>
    <w:rsid w:val="004F3810"/>
    <w:rsid w:val="004F5C48"/>
    <w:rsid w:val="005008F8"/>
    <w:rsid w:val="005115A2"/>
    <w:rsid w:val="0051274D"/>
    <w:rsid w:val="0051572E"/>
    <w:rsid w:val="005167D1"/>
    <w:rsid w:val="00520B94"/>
    <w:rsid w:val="00526799"/>
    <w:rsid w:val="00526A41"/>
    <w:rsid w:val="00530761"/>
    <w:rsid w:val="0054194A"/>
    <w:rsid w:val="00543309"/>
    <w:rsid w:val="005462A6"/>
    <w:rsid w:val="00546597"/>
    <w:rsid w:val="005468DE"/>
    <w:rsid w:val="00555888"/>
    <w:rsid w:val="00555BCA"/>
    <w:rsid w:val="0055609B"/>
    <w:rsid w:val="005577F4"/>
    <w:rsid w:val="00565C3A"/>
    <w:rsid w:val="005720E8"/>
    <w:rsid w:val="00572D4D"/>
    <w:rsid w:val="005743CA"/>
    <w:rsid w:val="00575573"/>
    <w:rsid w:val="0057601D"/>
    <w:rsid w:val="00576581"/>
    <w:rsid w:val="00582789"/>
    <w:rsid w:val="00585B6C"/>
    <w:rsid w:val="005865D6"/>
    <w:rsid w:val="0058763C"/>
    <w:rsid w:val="005926FA"/>
    <w:rsid w:val="00595EFA"/>
    <w:rsid w:val="005A2FE9"/>
    <w:rsid w:val="005A5996"/>
    <w:rsid w:val="005B3850"/>
    <w:rsid w:val="005B43EA"/>
    <w:rsid w:val="005D0F87"/>
    <w:rsid w:val="005D20F1"/>
    <w:rsid w:val="005D62EA"/>
    <w:rsid w:val="005E211A"/>
    <w:rsid w:val="005E7302"/>
    <w:rsid w:val="005F3BDA"/>
    <w:rsid w:val="005F3EAD"/>
    <w:rsid w:val="005F5716"/>
    <w:rsid w:val="006017DD"/>
    <w:rsid w:val="006035C5"/>
    <w:rsid w:val="00603B0E"/>
    <w:rsid w:val="006041B9"/>
    <w:rsid w:val="0061680C"/>
    <w:rsid w:val="006236E8"/>
    <w:rsid w:val="00624F55"/>
    <w:rsid w:val="0063099B"/>
    <w:rsid w:val="006369CE"/>
    <w:rsid w:val="00641264"/>
    <w:rsid w:val="0065039A"/>
    <w:rsid w:val="00650D7B"/>
    <w:rsid w:val="00651E5D"/>
    <w:rsid w:val="00652F09"/>
    <w:rsid w:val="006536AF"/>
    <w:rsid w:val="00657194"/>
    <w:rsid w:val="00657D07"/>
    <w:rsid w:val="00663A3D"/>
    <w:rsid w:val="00667211"/>
    <w:rsid w:val="00670203"/>
    <w:rsid w:val="00670B87"/>
    <w:rsid w:val="00671BB7"/>
    <w:rsid w:val="006735D7"/>
    <w:rsid w:val="00675815"/>
    <w:rsid w:val="00675FDF"/>
    <w:rsid w:val="006807F7"/>
    <w:rsid w:val="006826FF"/>
    <w:rsid w:val="00685638"/>
    <w:rsid w:val="00687AC3"/>
    <w:rsid w:val="00690330"/>
    <w:rsid w:val="00695A00"/>
    <w:rsid w:val="006A4AA5"/>
    <w:rsid w:val="006A6909"/>
    <w:rsid w:val="006C3133"/>
    <w:rsid w:val="006E1A92"/>
    <w:rsid w:val="006E61AE"/>
    <w:rsid w:val="006E629B"/>
    <w:rsid w:val="006E74B6"/>
    <w:rsid w:val="006F1CEA"/>
    <w:rsid w:val="006F3429"/>
    <w:rsid w:val="006F3FF2"/>
    <w:rsid w:val="006F462B"/>
    <w:rsid w:val="006F5CA1"/>
    <w:rsid w:val="006F720A"/>
    <w:rsid w:val="00700457"/>
    <w:rsid w:val="007075E4"/>
    <w:rsid w:val="00710EA5"/>
    <w:rsid w:val="00712A00"/>
    <w:rsid w:val="00715A04"/>
    <w:rsid w:val="00717907"/>
    <w:rsid w:val="00722192"/>
    <w:rsid w:val="00723D57"/>
    <w:rsid w:val="00727721"/>
    <w:rsid w:val="00731A78"/>
    <w:rsid w:val="00737633"/>
    <w:rsid w:val="00737C3F"/>
    <w:rsid w:val="00745AB2"/>
    <w:rsid w:val="007515F0"/>
    <w:rsid w:val="00752BC3"/>
    <w:rsid w:val="00754BF0"/>
    <w:rsid w:val="00756A26"/>
    <w:rsid w:val="007637A1"/>
    <w:rsid w:val="007704A2"/>
    <w:rsid w:val="007718E5"/>
    <w:rsid w:val="00783338"/>
    <w:rsid w:val="007844C4"/>
    <w:rsid w:val="00787D7D"/>
    <w:rsid w:val="007902D5"/>
    <w:rsid w:val="007904D3"/>
    <w:rsid w:val="00790E35"/>
    <w:rsid w:val="00791904"/>
    <w:rsid w:val="00793BDE"/>
    <w:rsid w:val="007957BF"/>
    <w:rsid w:val="007967DD"/>
    <w:rsid w:val="007A5AA6"/>
    <w:rsid w:val="007B227E"/>
    <w:rsid w:val="007C10C4"/>
    <w:rsid w:val="007C5368"/>
    <w:rsid w:val="007C78AF"/>
    <w:rsid w:val="007D6EFA"/>
    <w:rsid w:val="007D7AAF"/>
    <w:rsid w:val="007E1FCE"/>
    <w:rsid w:val="007E2922"/>
    <w:rsid w:val="007E628B"/>
    <w:rsid w:val="007E706D"/>
    <w:rsid w:val="007F0227"/>
    <w:rsid w:val="007F12B8"/>
    <w:rsid w:val="007F3A0B"/>
    <w:rsid w:val="007F6E61"/>
    <w:rsid w:val="00803EC1"/>
    <w:rsid w:val="00806409"/>
    <w:rsid w:val="00810A2D"/>
    <w:rsid w:val="0081308C"/>
    <w:rsid w:val="00820782"/>
    <w:rsid w:val="008219BB"/>
    <w:rsid w:val="0083020E"/>
    <w:rsid w:val="00830FD8"/>
    <w:rsid w:val="0083671D"/>
    <w:rsid w:val="00837EFA"/>
    <w:rsid w:val="008407AC"/>
    <w:rsid w:val="00841997"/>
    <w:rsid w:val="00842329"/>
    <w:rsid w:val="00843D47"/>
    <w:rsid w:val="00850F7E"/>
    <w:rsid w:val="008567DE"/>
    <w:rsid w:val="00862838"/>
    <w:rsid w:val="008674FA"/>
    <w:rsid w:val="00871B0D"/>
    <w:rsid w:val="00885BF6"/>
    <w:rsid w:val="0088700D"/>
    <w:rsid w:val="008873C0"/>
    <w:rsid w:val="00895FEA"/>
    <w:rsid w:val="008A01E3"/>
    <w:rsid w:val="008A14BF"/>
    <w:rsid w:val="008A1573"/>
    <w:rsid w:val="008A185D"/>
    <w:rsid w:val="008A716E"/>
    <w:rsid w:val="008B2A21"/>
    <w:rsid w:val="008B2BD1"/>
    <w:rsid w:val="008B4069"/>
    <w:rsid w:val="008B4733"/>
    <w:rsid w:val="008B4752"/>
    <w:rsid w:val="008B500B"/>
    <w:rsid w:val="008B6665"/>
    <w:rsid w:val="008C55F4"/>
    <w:rsid w:val="008C6082"/>
    <w:rsid w:val="008D5DE6"/>
    <w:rsid w:val="008D6F86"/>
    <w:rsid w:val="008E1AED"/>
    <w:rsid w:val="008E4348"/>
    <w:rsid w:val="008E76A0"/>
    <w:rsid w:val="008F0A74"/>
    <w:rsid w:val="008F18CF"/>
    <w:rsid w:val="008F1CA2"/>
    <w:rsid w:val="008F5F0E"/>
    <w:rsid w:val="008F65DC"/>
    <w:rsid w:val="008F7EDC"/>
    <w:rsid w:val="00902C65"/>
    <w:rsid w:val="00907358"/>
    <w:rsid w:val="00910C20"/>
    <w:rsid w:val="00911BCA"/>
    <w:rsid w:val="00912EEC"/>
    <w:rsid w:val="009207B4"/>
    <w:rsid w:val="009218E1"/>
    <w:rsid w:val="009270D5"/>
    <w:rsid w:val="009327A1"/>
    <w:rsid w:val="00933B56"/>
    <w:rsid w:val="00935C28"/>
    <w:rsid w:val="009462B6"/>
    <w:rsid w:val="00946A34"/>
    <w:rsid w:val="00947A52"/>
    <w:rsid w:val="0095214D"/>
    <w:rsid w:val="00954451"/>
    <w:rsid w:val="009548FC"/>
    <w:rsid w:val="009632C9"/>
    <w:rsid w:val="009664CA"/>
    <w:rsid w:val="0097491B"/>
    <w:rsid w:val="00977CA0"/>
    <w:rsid w:val="009810F3"/>
    <w:rsid w:val="0098115E"/>
    <w:rsid w:val="009818CD"/>
    <w:rsid w:val="00991C29"/>
    <w:rsid w:val="0099317D"/>
    <w:rsid w:val="00994A55"/>
    <w:rsid w:val="009951A9"/>
    <w:rsid w:val="009A07BA"/>
    <w:rsid w:val="009A4305"/>
    <w:rsid w:val="009A430E"/>
    <w:rsid w:val="009A5E63"/>
    <w:rsid w:val="009A6235"/>
    <w:rsid w:val="009B008F"/>
    <w:rsid w:val="009B6485"/>
    <w:rsid w:val="009C32A7"/>
    <w:rsid w:val="009C5CE6"/>
    <w:rsid w:val="009C7A33"/>
    <w:rsid w:val="009D062C"/>
    <w:rsid w:val="009D1B54"/>
    <w:rsid w:val="009D2686"/>
    <w:rsid w:val="009D49F7"/>
    <w:rsid w:val="009D684C"/>
    <w:rsid w:val="009E3389"/>
    <w:rsid w:val="009E7192"/>
    <w:rsid w:val="00A024B2"/>
    <w:rsid w:val="00A0432E"/>
    <w:rsid w:val="00A04732"/>
    <w:rsid w:val="00A0555A"/>
    <w:rsid w:val="00A055DF"/>
    <w:rsid w:val="00A0608C"/>
    <w:rsid w:val="00A0641C"/>
    <w:rsid w:val="00A136F9"/>
    <w:rsid w:val="00A170BC"/>
    <w:rsid w:val="00A23AC4"/>
    <w:rsid w:val="00A2589D"/>
    <w:rsid w:val="00A3040C"/>
    <w:rsid w:val="00A32C68"/>
    <w:rsid w:val="00A361F7"/>
    <w:rsid w:val="00A41C1B"/>
    <w:rsid w:val="00A42615"/>
    <w:rsid w:val="00A4424A"/>
    <w:rsid w:val="00A55A26"/>
    <w:rsid w:val="00A70AFE"/>
    <w:rsid w:val="00A72ADF"/>
    <w:rsid w:val="00A737C8"/>
    <w:rsid w:val="00A7446C"/>
    <w:rsid w:val="00A74EC6"/>
    <w:rsid w:val="00A8475A"/>
    <w:rsid w:val="00A90F39"/>
    <w:rsid w:val="00A9321D"/>
    <w:rsid w:val="00A97627"/>
    <w:rsid w:val="00AA3311"/>
    <w:rsid w:val="00AB12BE"/>
    <w:rsid w:val="00AB1BED"/>
    <w:rsid w:val="00AC0117"/>
    <w:rsid w:val="00AC01B0"/>
    <w:rsid w:val="00AC3166"/>
    <w:rsid w:val="00AC3A58"/>
    <w:rsid w:val="00AC4277"/>
    <w:rsid w:val="00AD66CD"/>
    <w:rsid w:val="00AE2787"/>
    <w:rsid w:val="00AE7A68"/>
    <w:rsid w:val="00AF0983"/>
    <w:rsid w:val="00AF3889"/>
    <w:rsid w:val="00AF6ED7"/>
    <w:rsid w:val="00B00D85"/>
    <w:rsid w:val="00B063F2"/>
    <w:rsid w:val="00B06813"/>
    <w:rsid w:val="00B143D8"/>
    <w:rsid w:val="00B15576"/>
    <w:rsid w:val="00B20C52"/>
    <w:rsid w:val="00B21DCA"/>
    <w:rsid w:val="00B23439"/>
    <w:rsid w:val="00B34AE2"/>
    <w:rsid w:val="00B4065A"/>
    <w:rsid w:val="00B43759"/>
    <w:rsid w:val="00B47517"/>
    <w:rsid w:val="00B51159"/>
    <w:rsid w:val="00B524C4"/>
    <w:rsid w:val="00B533A7"/>
    <w:rsid w:val="00B563A7"/>
    <w:rsid w:val="00B568F0"/>
    <w:rsid w:val="00B64502"/>
    <w:rsid w:val="00B670A0"/>
    <w:rsid w:val="00B70246"/>
    <w:rsid w:val="00B742BA"/>
    <w:rsid w:val="00B8039C"/>
    <w:rsid w:val="00B85921"/>
    <w:rsid w:val="00B86968"/>
    <w:rsid w:val="00B90E0A"/>
    <w:rsid w:val="00B9520A"/>
    <w:rsid w:val="00B9762E"/>
    <w:rsid w:val="00BA2AB6"/>
    <w:rsid w:val="00BA32DE"/>
    <w:rsid w:val="00BB5603"/>
    <w:rsid w:val="00BB6C17"/>
    <w:rsid w:val="00BC2254"/>
    <w:rsid w:val="00BC2E98"/>
    <w:rsid w:val="00BC4687"/>
    <w:rsid w:val="00BC5E7E"/>
    <w:rsid w:val="00BD11D2"/>
    <w:rsid w:val="00BD2263"/>
    <w:rsid w:val="00BD7072"/>
    <w:rsid w:val="00BE1033"/>
    <w:rsid w:val="00C0276E"/>
    <w:rsid w:val="00C11EBD"/>
    <w:rsid w:val="00C14FF8"/>
    <w:rsid w:val="00C15754"/>
    <w:rsid w:val="00C205D9"/>
    <w:rsid w:val="00C2123F"/>
    <w:rsid w:val="00C22446"/>
    <w:rsid w:val="00C2407E"/>
    <w:rsid w:val="00C25C4F"/>
    <w:rsid w:val="00C3058F"/>
    <w:rsid w:val="00C32781"/>
    <w:rsid w:val="00C36BEC"/>
    <w:rsid w:val="00C41189"/>
    <w:rsid w:val="00C428A0"/>
    <w:rsid w:val="00C43C0E"/>
    <w:rsid w:val="00C45335"/>
    <w:rsid w:val="00C45491"/>
    <w:rsid w:val="00C53C41"/>
    <w:rsid w:val="00C70A76"/>
    <w:rsid w:val="00C70F99"/>
    <w:rsid w:val="00C75D4F"/>
    <w:rsid w:val="00C815CC"/>
    <w:rsid w:val="00C82908"/>
    <w:rsid w:val="00C86B8E"/>
    <w:rsid w:val="00C91E19"/>
    <w:rsid w:val="00CA2F18"/>
    <w:rsid w:val="00CB577E"/>
    <w:rsid w:val="00CC2DA6"/>
    <w:rsid w:val="00CC5A7A"/>
    <w:rsid w:val="00CC6494"/>
    <w:rsid w:val="00CC73F7"/>
    <w:rsid w:val="00CD55F2"/>
    <w:rsid w:val="00CE1DEA"/>
    <w:rsid w:val="00CF03B6"/>
    <w:rsid w:val="00CF74B3"/>
    <w:rsid w:val="00D04357"/>
    <w:rsid w:val="00D065D8"/>
    <w:rsid w:val="00D0753E"/>
    <w:rsid w:val="00D11338"/>
    <w:rsid w:val="00D11B02"/>
    <w:rsid w:val="00D211BA"/>
    <w:rsid w:val="00D21DD1"/>
    <w:rsid w:val="00D32623"/>
    <w:rsid w:val="00D4074A"/>
    <w:rsid w:val="00D407BA"/>
    <w:rsid w:val="00D426C1"/>
    <w:rsid w:val="00D47066"/>
    <w:rsid w:val="00D52C63"/>
    <w:rsid w:val="00D5513D"/>
    <w:rsid w:val="00D648BB"/>
    <w:rsid w:val="00D72C3B"/>
    <w:rsid w:val="00D807C8"/>
    <w:rsid w:val="00D82828"/>
    <w:rsid w:val="00D831B2"/>
    <w:rsid w:val="00D903EA"/>
    <w:rsid w:val="00DC145B"/>
    <w:rsid w:val="00DC3450"/>
    <w:rsid w:val="00DC5AF5"/>
    <w:rsid w:val="00DC6BBD"/>
    <w:rsid w:val="00DD5083"/>
    <w:rsid w:val="00DE66F3"/>
    <w:rsid w:val="00DE6795"/>
    <w:rsid w:val="00DF4F2C"/>
    <w:rsid w:val="00DF5800"/>
    <w:rsid w:val="00DF60BD"/>
    <w:rsid w:val="00E01797"/>
    <w:rsid w:val="00E133C3"/>
    <w:rsid w:val="00E17060"/>
    <w:rsid w:val="00E227B5"/>
    <w:rsid w:val="00E251CC"/>
    <w:rsid w:val="00E34558"/>
    <w:rsid w:val="00E358DE"/>
    <w:rsid w:val="00E401E3"/>
    <w:rsid w:val="00E403A1"/>
    <w:rsid w:val="00E4152E"/>
    <w:rsid w:val="00E41BA6"/>
    <w:rsid w:val="00E420D6"/>
    <w:rsid w:val="00E42731"/>
    <w:rsid w:val="00E44A17"/>
    <w:rsid w:val="00E50AB2"/>
    <w:rsid w:val="00E62A91"/>
    <w:rsid w:val="00E67C42"/>
    <w:rsid w:val="00E71087"/>
    <w:rsid w:val="00E72169"/>
    <w:rsid w:val="00E72AE5"/>
    <w:rsid w:val="00E74696"/>
    <w:rsid w:val="00E76D22"/>
    <w:rsid w:val="00E80B0A"/>
    <w:rsid w:val="00E823D6"/>
    <w:rsid w:val="00E8673B"/>
    <w:rsid w:val="00E86EE9"/>
    <w:rsid w:val="00E87055"/>
    <w:rsid w:val="00E8744C"/>
    <w:rsid w:val="00E919D9"/>
    <w:rsid w:val="00E927CC"/>
    <w:rsid w:val="00E95E90"/>
    <w:rsid w:val="00EA0C90"/>
    <w:rsid w:val="00EA0F6D"/>
    <w:rsid w:val="00EB7A5C"/>
    <w:rsid w:val="00EC216D"/>
    <w:rsid w:val="00ED54A1"/>
    <w:rsid w:val="00ED5664"/>
    <w:rsid w:val="00ED61F5"/>
    <w:rsid w:val="00EE1A51"/>
    <w:rsid w:val="00EE4ACF"/>
    <w:rsid w:val="00EE58E8"/>
    <w:rsid w:val="00EE6CF1"/>
    <w:rsid w:val="00EF06F8"/>
    <w:rsid w:val="00F05DA7"/>
    <w:rsid w:val="00F05F0E"/>
    <w:rsid w:val="00F136EB"/>
    <w:rsid w:val="00F143FF"/>
    <w:rsid w:val="00F17F2A"/>
    <w:rsid w:val="00F20615"/>
    <w:rsid w:val="00F2238C"/>
    <w:rsid w:val="00F255F3"/>
    <w:rsid w:val="00F25780"/>
    <w:rsid w:val="00F3139D"/>
    <w:rsid w:val="00F33265"/>
    <w:rsid w:val="00F33E9F"/>
    <w:rsid w:val="00F3488A"/>
    <w:rsid w:val="00F35388"/>
    <w:rsid w:val="00F374E3"/>
    <w:rsid w:val="00F40E72"/>
    <w:rsid w:val="00F42C0C"/>
    <w:rsid w:val="00F44D2C"/>
    <w:rsid w:val="00F45B61"/>
    <w:rsid w:val="00F45EED"/>
    <w:rsid w:val="00F4743F"/>
    <w:rsid w:val="00F51EB8"/>
    <w:rsid w:val="00F55730"/>
    <w:rsid w:val="00F55783"/>
    <w:rsid w:val="00F56022"/>
    <w:rsid w:val="00F563F7"/>
    <w:rsid w:val="00F57FD4"/>
    <w:rsid w:val="00F6288A"/>
    <w:rsid w:val="00F62AF3"/>
    <w:rsid w:val="00F64955"/>
    <w:rsid w:val="00F64EBA"/>
    <w:rsid w:val="00F67245"/>
    <w:rsid w:val="00F84013"/>
    <w:rsid w:val="00F92D38"/>
    <w:rsid w:val="00F974EE"/>
    <w:rsid w:val="00FA3FA8"/>
    <w:rsid w:val="00FA5FC0"/>
    <w:rsid w:val="00FB1810"/>
    <w:rsid w:val="00FB1FF5"/>
    <w:rsid w:val="00FB233E"/>
    <w:rsid w:val="00FB3428"/>
    <w:rsid w:val="00FC2E48"/>
    <w:rsid w:val="00FC4AE4"/>
    <w:rsid w:val="00FC7C3F"/>
    <w:rsid w:val="00FD40CB"/>
    <w:rsid w:val="00FD5D07"/>
    <w:rsid w:val="00FD6B32"/>
    <w:rsid w:val="00FE6D24"/>
    <w:rsid w:val="00FF180D"/>
    <w:rsid w:val="00FF44F1"/>
    <w:rsid w:val="00FF6DE6"/>
    <w:rsid w:val="00FF79CF"/>
    <w:rsid w:val="01E251C9"/>
    <w:rsid w:val="02541899"/>
    <w:rsid w:val="04972DF6"/>
    <w:rsid w:val="0CF92D38"/>
    <w:rsid w:val="0D186A25"/>
    <w:rsid w:val="0D344D6C"/>
    <w:rsid w:val="0F9B0DBF"/>
    <w:rsid w:val="13862F19"/>
    <w:rsid w:val="194951AE"/>
    <w:rsid w:val="1A75130A"/>
    <w:rsid w:val="1EF81A3A"/>
    <w:rsid w:val="20EF3BFE"/>
    <w:rsid w:val="22A41284"/>
    <w:rsid w:val="22F046DB"/>
    <w:rsid w:val="231B5FFB"/>
    <w:rsid w:val="243E3438"/>
    <w:rsid w:val="276120CD"/>
    <w:rsid w:val="280272AE"/>
    <w:rsid w:val="2F9C4BF0"/>
    <w:rsid w:val="336A7DE4"/>
    <w:rsid w:val="34132A21"/>
    <w:rsid w:val="35304135"/>
    <w:rsid w:val="3C6116EE"/>
    <w:rsid w:val="43797079"/>
    <w:rsid w:val="490676CC"/>
    <w:rsid w:val="550D0EFA"/>
    <w:rsid w:val="568A33D2"/>
    <w:rsid w:val="57496A43"/>
    <w:rsid w:val="58915279"/>
    <w:rsid w:val="58DB7EAF"/>
    <w:rsid w:val="5D764BF5"/>
    <w:rsid w:val="5E4644A3"/>
    <w:rsid w:val="5EC827A4"/>
    <w:rsid w:val="645979BA"/>
    <w:rsid w:val="6664416E"/>
    <w:rsid w:val="68CC3DE5"/>
    <w:rsid w:val="6C1A7409"/>
    <w:rsid w:val="6D74400F"/>
    <w:rsid w:val="6E862A1C"/>
    <w:rsid w:val="6FDC6A31"/>
    <w:rsid w:val="712426B0"/>
    <w:rsid w:val="779C50F7"/>
    <w:rsid w:val="7B220774"/>
    <w:rsid w:val="7F021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CB0259"/>
  <w15:docId w15:val="{AF039349-9B6B-4B84-AC8A-B4EC84D43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qFormat/>
    <w:pPr>
      <w:keepNext/>
      <w:numPr>
        <w:ilvl w:val="1"/>
        <w:numId w:val="1"/>
      </w:numPr>
      <w:spacing w:before="12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pPr>
    <w:rPr>
      <w:rFonts w:ascii="Arial" w:hAnsi="Arial"/>
    </w:rPr>
  </w:style>
  <w:style w:type="paragraph" w:styleId="a5">
    <w:name w:val="Body Text"/>
    <w:basedOn w:val="a"/>
    <w:semiHidden/>
    <w:qFormat/>
    <w:rPr>
      <w:rFonts w:ascii="Arial" w:hAnsi="Arial" w:cs="Arial"/>
      <w:color w:val="FF0000"/>
    </w:rPr>
  </w:style>
  <w:style w:type="paragraph" w:styleId="20">
    <w:name w:val="List 2"/>
    <w:basedOn w:val="a"/>
    <w:uiPriority w:val="99"/>
    <w:semiHidden/>
    <w:unhideWhenUsed/>
    <w:qFormat/>
    <w:pPr>
      <w:ind w:leftChars="200" w:left="100" w:hangingChars="200" w:hanging="200"/>
      <w:contextualSpacing/>
    </w:pPr>
  </w:style>
  <w:style w:type="paragraph" w:styleId="a6">
    <w:name w:val="Balloon Text"/>
    <w:basedOn w:val="a"/>
    <w:link w:val="a7"/>
    <w:uiPriority w:val="99"/>
    <w:semiHidden/>
    <w:unhideWhenUsed/>
    <w:qFormat/>
    <w:rPr>
      <w:rFonts w:ascii="Segoe UI" w:hAnsi="Segoe UI" w:cs="Segoe UI"/>
      <w:sz w:val="18"/>
      <w:szCs w:val="18"/>
    </w:rPr>
  </w:style>
  <w:style w:type="paragraph" w:styleId="a8">
    <w:name w:val="footer"/>
    <w:basedOn w:val="a"/>
    <w:semiHidden/>
    <w:qFormat/>
    <w:pPr>
      <w:tabs>
        <w:tab w:val="center" w:pos="4153"/>
        <w:tab w:val="right" w:pos="8306"/>
      </w:tabs>
    </w:pPr>
  </w:style>
  <w:style w:type="paragraph" w:styleId="a9">
    <w:name w:val="header"/>
    <w:basedOn w:val="a"/>
    <w:semiHidden/>
    <w:qFormat/>
    <w:pPr>
      <w:tabs>
        <w:tab w:val="center" w:pos="4153"/>
        <w:tab w:val="right" w:pos="8306"/>
      </w:tabs>
    </w:p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sz w:val="24"/>
      <w:szCs w:val="24"/>
    </w:rPr>
  </w:style>
  <w:style w:type="paragraph" w:styleId="ac">
    <w:name w:val="annotation subject"/>
    <w:basedOn w:val="a3"/>
    <w:next w:val="a3"/>
    <w:link w:val="ad"/>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e">
    <w:name w:val="Table Grid"/>
    <w:basedOn w:val="a1"/>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basedOn w:val="a0"/>
    <w:semiHidden/>
    <w:qFormat/>
  </w:style>
  <w:style w:type="character" w:styleId="af1">
    <w:name w:val="Emphasis"/>
    <w:basedOn w:val="a0"/>
    <w:uiPriority w:val="20"/>
    <w:qFormat/>
    <w:rPr>
      <w:i/>
      <w:iCs/>
    </w:rPr>
  </w:style>
  <w:style w:type="character" w:styleId="af2">
    <w:name w:val="annotation reference"/>
    <w:qFormat/>
    <w:rPr>
      <w:sz w:val="16"/>
    </w:rPr>
  </w:style>
  <w:style w:type="character" w:customStyle="1" w:styleId="a7">
    <w:name w:val="批注框文本 字符"/>
    <w:link w:val="a6"/>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出段落"/>
    <w:basedOn w:val="a"/>
    <w:link w:val="af4"/>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5">
    <w:name w:val="Quote"/>
    <w:basedOn w:val="a"/>
    <w:next w:val="a"/>
    <w:link w:val="af6"/>
    <w:uiPriority w:val="29"/>
    <w:qFormat/>
    <w:pPr>
      <w:spacing w:before="200" w:after="160"/>
      <w:ind w:left="864" w:right="864"/>
      <w:jc w:val="center"/>
    </w:pPr>
    <w:rPr>
      <w:i/>
      <w:iCs/>
      <w:color w:val="404040"/>
    </w:rPr>
  </w:style>
  <w:style w:type="character" w:customStyle="1" w:styleId="af6">
    <w:name w:val="引用 字符"/>
    <w:link w:val="af5"/>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7">
    <w:name w:val="No Spacing"/>
    <w:uiPriority w:val="1"/>
    <w:qFormat/>
    <w:rPr>
      <w:rFonts w:eastAsia="Times New Roman"/>
      <w:lang w:val="en-GB" w:eastAsia="en-US"/>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a4">
    <w:name w:val="批注文字 字符"/>
    <w:link w:val="a3"/>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a"/>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8">
    <w:name w:val="Placeholder Text"/>
    <w:basedOn w:val="a0"/>
    <w:uiPriority w:val="99"/>
    <w:semiHidden/>
    <w:qFormat/>
    <w:rPr>
      <w:color w:val="808080"/>
    </w:rPr>
  </w:style>
  <w:style w:type="character" w:customStyle="1" w:styleId="ad">
    <w:name w:val="批注主题 字符"/>
    <w:basedOn w:val="a4"/>
    <w:link w:val="ac"/>
    <w:uiPriority w:val="99"/>
    <w:semiHidden/>
    <w:qFormat/>
    <w:rPr>
      <w:rFonts w:ascii="Arial" w:eastAsia="宋体" w:hAnsi="Arial"/>
      <w:b/>
      <w:bCs/>
      <w:lang w:val="en-GB" w:eastAsia="en-US"/>
    </w:rPr>
  </w:style>
  <w:style w:type="paragraph" w:customStyle="1" w:styleId="StyleHeading1H1h1appheading1l1MemoHeading1h11h12h13h">
    <w:name w:val="Style Heading 1H1h1app heading 1l1Memo Heading 1h11h12h13h..."/>
    <w:basedOn w:val="1"/>
    <w:qFormat/>
    <w:pPr>
      <w:keepNext w:val="0"/>
      <w:widowControl w:val="0"/>
      <w:numPr>
        <w:numId w:val="8"/>
      </w:numPr>
      <w:pBdr>
        <w:top w:val="none" w:sz="0" w:space="0" w:color="auto"/>
      </w:pBdr>
      <w:snapToGrid/>
      <w:spacing w:before="240" w:after="60"/>
      <w:jc w:val="left"/>
    </w:pPr>
    <w:rPr>
      <w:rFonts w:ascii="Helvetica" w:eastAsia="Times New Roman" w:hAnsi="Helvetica"/>
      <w:b/>
      <w:bCs/>
      <w:kern w:val="32"/>
      <w:lang w:val="en-US"/>
    </w:rPr>
  </w:style>
  <w:style w:type="paragraph" w:customStyle="1" w:styleId="af9">
    <w:name w:val="列表段"/>
    <w:basedOn w:val="a"/>
    <w:next w:val="af3"/>
    <w:uiPriority w:val="34"/>
    <w:qFormat/>
    <w:pPr>
      <w:snapToGrid/>
      <w:spacing w:after="0"/>
      <w:ind w:leftChars="400" w:left="840"/>
      <w:jc w:val="left"/>
    </w:pPr>
    <w:rPr>
      <w:rFonts w:ascii="Times" w:eastAsia="Batang" w:hAnsi="Times"/>
      <w:szCs w:val="24"/>
    </w:rPr>
  </w:style>
  <w:style w:type="character" w:customStyle="1" w:styleId="TALCar">
    <w:name w:val="TAL Car"/>
    <w:link w:val="TAL"/>
    <w:qFormat/>
    <w:rPr>
      <w:rFonts w:ascii="Arial" w:eastAsia="宋体" w:hAnsi="Arial"/>
      <w:sz w:val="18"/>
      <w:lang w:val="en-GB" w:eastAsia="en-US"/>
    </w:rPr>
  </w:style>
  <w:style w:type="character" w:customStyle="1" w:styleId="B1Char">
    <w:name w:val="B1 Char"/>
    <w:qFormat/>
    <w:rPr>
      <w:rFonts w:eastAsia="Times New Roman"/>
    </w:rPr>
  </w:style>
  <w:style w:type="character" w:customStyle="1" w:styleId="15">
    <w:name w:val="15"/>
    <w:basedOn w:val="a0"/>
    <w:qFormat/>
    <w:rPr>
      <w:rFonts w:ascii="Times New Roman" w:hAnsi="Times New Roman" w:cs="Times New Roman" w:hint="default"/>
    </w:rPr>
  </w:style>
  <w:style w:type="paragraph" w:customStyle="1" w:styleId="21">
    <w:name w:val="列出段落2"/>
    <w:basedOn w:val="a"/>
    <w:next w:val="af3"/>
    <w:uiPriority w:val="34"/>
    <w:qFormat/>
    <w:pPr>
      <w:snapToGrid/>
      <w:spacing w:after="0"/>
      <w:ind w:leftChars="400" w:left="840"/>
      <w:jc w:val="left"/>
    </w:pPr>
    <w:rPr>
      <w:rFonts w:ascii="Times" w:eastAsia="Batang" w:hAnsi="Times"/>
      <w:szCs w:val="24"/>
    </w:rPr>
  </w:style>
  <w:style w:type="paragraph" w:customStyle="1" w:styleId="Comments">
    <w:name w:val="Comments"/>
    <w:basedOn w:val="a"/>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Figure">
    <w:name w:val="Figure"/>
    <w:basedOn w:val="a"/>
    <w:qFormat/>
    <w:pPr>
      <w:numPr>
        <w:numId w:val="9"/>
      </w:numPr>
      <w:snapToGrid/>
      <w:spacing w:after="180"/>
      <w:jc w:val="center"/>
    </w:pPr>
    <w:rPr>
      <w:rFonts w:eastAsiaTheme="minorEastAsia"/>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a"/>
    <w:qFormat/>
    <w:pPr>
      <w:numPr>
        <w:numId w:val="10"/>
      </w:numPr>
      <w:overflowPunct w:val="0"/>
      <w:autoSpaceDE w:val="0"/>
      <w:autoSpaceDN w:val="0"/>
      <w:adjustRightInd w:val="0"/>
      <w:snapToGrid/>
      <w:textAlignment w:val="baseline"/>
    </w:pPr>
    <w:rPr>
      <w:rFonts w:eastAsia="MS Mincho"/>
      <w:sz w:val="24"/>
      <w:lang w:val="en-US" w:eastAsia="en-GB"/>
    </w:rPr>
  </w:style>
  <w:style w:type="character" w:customStyle="1" w:styleId="apple-converted-space">
    <w:name w:val="apple-converted-space"/>
    <w:basedOn w:val="a0"/>
    <w:qFormat/>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paragraph" w:customStyle="1" w:styleId="TAN">
    <w:name w:val="TAN"/>
    <w:basedOn w:val="TAL"/>
    <w:qFormat/>
    <w:pPr>
      <w:snapToGrid/>
      <w:ind w:left="851" w:hanging="851"/>
      <w:jc w:val="left"/>
    </w:pPr>
  </w:style>
  <w:style w:type="character" w:customStyle="1" w:styleId="eop">
    <w:name w:val="eop"/>
    <w:basedOn w:val="a0"/>
    <w:qFormat/>
  </w:style>
  <w:style w:type="character" w:customStyle="1" w:styleId="ui-provider">
    <w:name w:val="ui-provider"/>
    <w:basedOn w:val="a0"/>
    <w:rsid w:val="00F25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F2298-6068-4A07-AF42-A06069CFC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1235</Words>
  <Characters>7046</Characters>
  <Application>Microsoft Office Word</Application>
  <DocSecurity>0</DocSecurity>
  <Lines>58</Lines>
  <Paragraphs>16</Paragraphs>
  <ScaleCrop>false</ScaleCrop>
  <Company/>
  <LinksUpToDate>false</LinksUpToDate>
  <CharactersWithSpaces>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vivo-Lihui</cp:lastModifiedBy>
  <cp:revision>11</cp:revision>
  <cp:lastPrinted>2002-04-23T01:10:00Z</cp:lastPrinted>
  <dcterms:created xsi:type="dcterms:W3CDTF">2023-09-05T08:30:00Z</dcterms:created>
  <dcterms:modified xsi:type="dcterms:W3CDTF">2023-11-03T09:32:00Z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F727688679344F0295E46624567CC06B</vt:lpwstr>
  </property>
</Properties>
</file>