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9E29D73" w:rsidR="00EF2612" w:rsidRDefault="00EF2612" w:rsidP="007759A6">
      <w:pPr>
        <w:tabs>
          <w:tab w:val="right" w:pos="9216"/>
        </w:tabs>
        <w:spacing w:after="0"/>
        <w:jc w:val="left"/>
        <w:rPr>
          <w:rFonts w:ascii="Arial" w:hAnsi="Arial" w:cs="Arial"/>
          <w:b/>
          <w:kern w:val="2"/>
          <w:lang w:eastAsia="zh-CN"/>
        </w:rPr>
      </w:pPr>
      <w:bookmarkStart w:id="0" w:name="_Hlk149309469"/>
      <w:bookmarkStart w:id="1" w:name="_Hlk145075582"/>
      <w:r>
        <w:rPr>
          <w:rFonts w:ascii="Arial" w:hAnsi="Arial" w:cs="Arial"/>
          <w:b/>
          <w:kern w:val="2"/>
          <w:lang w:eastAsia="zh-CN"/>
        </w:rPr>
        <w:t>3GPP TSG RAN WG1 Meeting #11</w:t>
      </w:r>
      <w:r w:rsidR="00B400B9">
        <w:rPr>
          <w:rFonts w:ascii="Arial" w:hAnsi="Arial" w:cs="Arial"/>
          <w:b/>
          <w:kern w:val="2"/>
          <w:lang w:eastAsia="zh-CN"/>
        </w:rPr>
        <w:t>5</w:t>
      </w:r>
      <w:r>
        <w:rPr>
          <w:rFonts w:ascii="Arial" w:hAnsi="Arial" w:cs="Arial"/>
          <w:b/>
          <w:kern w:val="2"/>
          <w:lang w:eastAsia="zh-CN"/>
        </w:rPr>
        <w:tab/>
      </w:r>
      <w:r w:rsidR="00D07644" w:rsidRPr="00D07644">
        <w:rPr>
          <w:rFonts w:ascii="Arial" w:hAnsi="Arial" w:cs="Arial"/>
          <w:b/>
          <w:kern w:val="2"/>
          <w:lang w:eastAsia="zh-CN"/>
        </w:rPr>
        <w:t>R1-23</w:t>
      </w:r>
      <w:r w:rsidR="00B400B9" w:rsidRPr="00B400B9">
        <w:rPr>
          <w:rFonts w:ascii="Arial" w:hAnsi="Arial" w:cs="Arial"/>
          <w:b/>
          <w:kern w:val="2"/>
          <w:lang w:eastAsia="zh-CN"/>
        </w:rPr>
        <w:t>10820</w:t>
      </w:r>
    </w:p>
    <w:p w14:paraId="32148778" w14:textId="31553710" w:rsidR="00DF24E7" w:rsidRPr="0053647E" w:rsidRDefault="00B400B9" w:rsidP="00EF2612">
      <w:pPr>
        <w:jc w:val="left"/>
        <w:rPr>
          <w:rFonts w:ascii="Arial" w:hAnsi="Arial" w:cs="Arial"/>
          <w:b/>
          <w:kern w:val="2"/>
          <w:lang w:eastAsia="zh-CN"/>
        </w:rPr>
      </w:pPr>
      <w:r>
        <w:rPr>
          <w:rFonts w:ascii="Arial" w:hAnsi="Arial" w:cs="Arial"/>
          <w:b/>
          <w:kern w:val="2"/>
          <w:lang w:eastAsia="zh-CN"/>
        </w:rPr>
        <w:t>Chicago, USA</w:t>
      </w:r>
      <w:r w:rsidR="00767A39">
        <w:rPr>
          <w:rFonts w:ascii="Arial" w:hAnsi="Arial" w:cs="Arial"/>
          <w:b/>
          <w:kern w:val="2"/>
          <w:lang w:eastAsia="zh-CN"/>
        </w:rPr>
        <w:t xml:space="preserve">, </w:t>
      </w:r>
      <w:r>
        <w:rPr>
          <w:rFonts w:ascii="Arial" w:hAnsi="Arial" w:cs="Arial"/>
          <w:b/>
          <w:kern w:val="2"/>
          <w:lang w:eastAsia="zh-CN"/>
        </w:rPr>
        <w:t>Novem</w:t>
      </w:r>
      <w:r w:rsidR="00D07644">
        <w:rPr>
          <w:rFonts w:ascii="Arial" w:hAnsi="Arial" w:cs="Arial"/>
          <w:b/>
          <w:kern w:val="2"/>
          <w:lang w:eastAsia="zh-CN"/>
        </w:rPr>
        <w:t>ber</w:t>
      </w:r>
      <w:r w:rsidR="00767A39">
        <w:rPr>
          <w:rFonts w:ascii="Arial" w:hAnsi="Arial" w:cs="Arial"/>
          <w:b/>
          <w:kern w:val="2"/>
          <w:lang w:eastAsia="zh-CN"/>
        </w:rPr>
        <w:t xml:space="preserve"> </w:t>
      </w:r>
      <w:r>
        <w:rPr>
          <w:rFonts w:ascii="Arial" w:hAnsi="Arial" w:cs="Arial"/>
          <w:b/>
          <w:kern w:val="2"/>
          <w:lang w:eastAsia="zh-CN"/>
        </w:rPr>
        <w:t>13</w:t>
      </w:r>
      <w:r w:rsidR="00782036">
        <w:rPr>
          <w:rFonts w:ascii="Arial" w:hAnsi="Arial" w:cs="Arial"/>
          <w:b/>
          <w:kern w:val="2"/>
          <w:lang w:eastAsia="zh-CN"/>
        </w:rPr>
        <w:t xml:space="preserve"> </w:t>
      </w:r>
      <w:r w:rsidR="00DF24E7">
        <w:rPr>
          <w:rFonts w:ascii="Arial" w:hAnsi="Arial" w:cs="Arial"/>
          <w:b/>
          <w:kern w:val="2"/>
          <w:lang w:eastAsia="zh-CN"/>
        </w:rPr>
        <w:t>-</w:t>
      </w:r>
      <w:r w:rsidR="006C69BB">
        <w:rPr>
          <w:rFonts w:ascii="Arial" w:hAnsi="Arial" w:cs="Arial"/>
          <w:b/>
          <w:kern w:val="2"/>
          <w:lang w:eastAsia="zh-CN"/>
        </w:rPr>
        <w:t xml:space="preserve"> </w:t>
      </w:r>
      <w:r w:rsidR="00D07644">
        <w:rPr>
          <w:rFonts w:ascii="Arial" w:hAnsi="Arial" w:cs="Arial"/>
          <w:b/>
          <w:kern w:val="2"/>
          <w:lang w:eastAsia="zh-CN"/>
        </w:rPr>
        <w:t>1</w:t>
      </w:r>
      <w:r>
        <w:rPr>
          <w:rFonts w:ascii="Arial" w:hAnsi="Arial" w:cs="Arial"/>
          <w:b/>
          <w:kern w:val="2"/>
          <w:lang w:eastAsia="zh-CN"/>
        </w:rPr>
        <w:t>7</w:t>
      </w:r>
      <w:r w:rsidR="00DF24E7" w:rsidRPr="0053647E">
        <w:rPr>
          <w:rFonts w:ascii="Arial" w:hAnsi="Arial" w:cs="Arial"/>
          <w:b/>
          <w:kern w:val="2"/>
          <w:lang w:eastAsia="zh-CN"/>
        </w:rPr>
        <w:t>, 202</w:t>
      </w:r>
      <w:r w:rsidR="006C69BB">
        <w:rPr>
          <w:rFonts w:ascii="Arial" w:hAnsi="Arial" w:cs="Arial"/>
          <w:b/>
          <w:kern w:val="2"/>
          <w:lang w:eastAsia="zh-CN"/>
        </w:rPr>
        <w:t>3</w:t>
      </w:r>
    </w:p>
    <w:p w14:paraId="589DCD66" w14:textId="47D3FFB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D07644">
        <w:rPr>
          <w:rFonts w:ascii="Arial" w:hAnsi="Arial" w:cs="Arial"/>
          <w:b/>
          <w:lang w:eastAsia="zh-CN"/>
        </w:rPr>
        <w:t>8.4</w:t>
      </w:r>
      <w:r w:rsidRPr="0053647E">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0"/>
    <w:p w14:paraId="2C6FA6CD" w14:textId="08499EA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2" w:name="_Hlk149309524"/>
      <w:r w:rsidR="00B400B9" w:rsidRPr="00B400B9">
        <w:rPr>
          <w:rFonts w:ascii="Arial" w:hAnsi="Arial" w:cs="Arial"/>
          <w:b/>
          <w:lang w:eastAsia="zh-CN"/>
        </w:rPr>
        <w:t>Maintenance of R18 RedCap</w:t>
      </w:r>
      <w:bookmarkEnd w:id="2"/>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1"/>
    <w:p w14:paraId="0197657D" w14:textId="77777777" w:rsidR="009C0564" w:rsidRPr="007F5EC6" w:rsidRDefault="009C0564" w:rsidP="007F5EC6"/>
    <w:p w14:paraId="281D3039" w14:textId="18945BB5" w:rsidR="009C0564" w:rsidRDefault="009C0564">
      <w:pPr>
        <w:pStyle w:val="Heading1"/>
        <w:rPr>
          <w:rFonts w:cs="Arial"/>
        </w:rPr>
      </w:pPr>
      <w:bookmarkStart w:id="3" w:name="_Ref124589705"/>
      <w:bookmarkStart w:id="4" w:name="_Ref129681862"/>
      <w:r w:rsidRPr="001E70D2">
        <w:rPr>
          <w:rFonts w:cs="Arial"/>
        </w:rPr>
        <w:t>Introduction</w:t>
      </w:r>
      <w:bookmarkEnd w:id="3"/>
      <w:bookmarkEnd w:id="4"/>
    </w:p>
    <w:p w14:paraId="0C3A6BF1" w14:textId="6A9C9DD2" w:rsidR="00DF24E7" w:rsidRDefault="00DF24E7" w:rsidP="00DF24E7">
      <w:pPr>
        <w:rPr>
          <w:rFonts w:eastAsia="Yu Mincho"/>
          <w:bCs/>
          <w:iCs/>
          <w:lang w:eastAsia="ja-JP"/>
        </w:rPr>
      </w:pPr>
      <w:r>
        <w:rPr>
          <w:rFonts w:eastAsia="Yu Mincho"/>
          <w:bCs/>
          <w:iCs/>
          <w:lang w:eastAsia="ja-JP"/>
        </w:rPr>
        <w:t>In RAN#</w:t>
      </w:r>
      <w:r w:rsidR="00761C4A">
        <w:rPr>
          <w:rFonts w:eastAsia="Yu Mincho"/>
          <w:bCs/>
          <w:iCs/>
          <w:lang w:eastAsia="ja-JP"/>
        </w:rPr>
        <w:t>101</w:t>
      </w:r>
      <w:r>
        <w:rPr>
          <w:rFonts w:eastAsia="Yu Mincho"/>
          <w:bCs/>
          <w:iCs/>
          <w:lang w:eastAsia="ja-JP"/>
        </w:rPr>
        <w:t xml:space="preserve">, </w:t>
      </w:r>
      <w:r w:rsidR="00761C4A">
        <w:rPr>
          <w:rFonts w:eastAsia="Yu Mincho"/>
          <w:bCs/>
          <w:iCs/>
          <w:lang w:eastAsia="ja-JP"/>
        </w:rPr>
        <w:t>the</w:t>
      </w:r>
      <w:r>
        <w:rPr>
          <w:rFonts w:eastAsia="Yu Mincho"/>
          <w:bCs/>
          <w:iCs/>
          <w:lang w:eastAsia="ja-JP"/>
        </w:rPr>
        <w:t xml:space="preserve"> work item </w:t>
      </w:r>
      <w:r w:rsidR="00761C4A">
        <w:rPr>
          <w:rFonts w:eastAsia="Yu Mincho"/>
          <w:bCs/>
          <w:iCs/>
          <w:lang w:eastAsia="ja-JP"/>
        </w:rPr>
        <w:t xml:space="preserve">for Rel-18 RedCap </w:t>
      </w:r>
      <w:r>
        <w:rPr>
          <w:rFonts w:eastAsia="Yu Mincho"/>
          <w:bCs/>
          <w:iCs/>
          <w:lang w:eastAsia="ja-JP"/>
        </w:rPr>
        <w:t xml:space="preserve">was </w:t>
      </w:r>
      <w:r w:rsidR="004D3D30">
        <w:rPr>
          <w:rFonts w:eastAsia="Yu Mincho"/>
          <w:bCs/>
          <w:iCs/>
          <w:lang w:eastAsia="ja-JP"/>
        </w:rPr>
        <w:t xml:space="preserve">revised </w:t>
      </w:r>
      <w:r w:rsidR="003D2AAD">
        <w:rPr>
          <w:rFonts w:eastAsia="Yu Mincho"/>
          <w:bCs/>
          <w:iCs/>
          <w:lang w:eastAsia="ja-JP"/>
        </w:rPr>
        <w:fldChar w:fldCharType="begin"/>
      </w:r>
      <w:r w:rsidR="003D2AAD">
        <w:rPr>
          <w:rFonts w:eastAsia="Yu Mincho"/>
          <w:bCs/>
          <w:iCs/>
          <w:lang w:eastAsia="ja-JP"/>
        </w:rPr>
        <w:instrText xml:space="preserve"> REF _Ref146135906 \r \h </w:instrText>
      </w:r>
      <w:r w:rsidR="003D2AAD">
        <w:rPr>
          <w:rFonts w:eastAsia="Yu Mincho"/>
          <w:bCs/>
          <w:iCs/>
          <w:lang w:eastAsia="ja-JP"/>
        </w:rPr>
      </w:r>
      <w:r w:rsidR="003D2AAD">
        <w:rPr>
          <w:rFonts w:eastAsia="Yu Mincho"/>
          <w:bCs/>
          <w:iCs/>
          <w:lang w:eastAsia="ja-JP"/>
        </w:rPr>
        <w:fldChar w:fldCharType="separate"/>
      </w:r>
      <w:r w:rsidR="002E5ED3">
        <w:rPr>
          <w:rFonts w:eastAsia="Yu Mincho"/>
          <w:bCs/>
          <w:iCs/>
          <w:lang w:eastAsia="ja-JP"/>
        </w:rPr>
        <w:t>[2]</w:t>
      </w:r>
      <w:r w:rsidR="003D2AAD">
        <w:rPr>
          <w:rFonts w:eastAsia="Yu Mincho"/>
          <w:bCs/>
          <w:iCs/>
          <w:lang w:eastAsia="ja-JP"/>
        </w:rPr>
        <w:fldChar w:fldCharType="end"/>
      </w:r>
      <w:r w:rsidR="00474ECA">
        <w:rPr>
          <w:rFonts w:eastAsia="Yu Mincho"/>
          <w:bCs/>
          <w:iCs/>
          <w:lang w:eastAsia="ja-JP"/>
        </w:rPr>
        <w:t xml:space="preserve"> </w:t>
      </w:r>
      <w:r w:rsidR="00FA403E">
        <w:rPr>
          <w:rFonts w:eastAsia="Yu Mincho"/>
          <w:bCs/>
          <w:iCs/>
          <w:lang w:eastAsia="ja-JP"/>
        </w:rPr>
        <w:t xml:space="preserve">according to </w:t>
      </w:r>
      <w:r w:rsidR="00B36BC1">
        <w:rPr>
          <w:rFonts w:eastAsia="Yu Mincho"/>
          <w:bCs/>
          <w:iCs/>
          <w:lang w:eastAsia="ja-JP"/>
        </w:rPr>
        <w:t xml:space="preserve">a </w:t>
      </w:r>
      <w:r w:rsidR="00FA403E">
        <w:rPr>
          <w:rFonts w:eastAsia="Yu Mincho"/>
          <w:bCs/>
          <w:iCs/>
          <w:lang w:eastAsia="ja-JP"/>
        </w:rPr>
        <w:t xml:space="preserve">RAN#99 </w:t>
      </w:r>
      <w:r w:rsidR="00761C4A">
        <w:rPr>
          <w:rFonts w:eastAsia="Yu Mincho"/>
          <w:bCs/>
          <w:iCs/>
          <w:lang w:eastAsia="ja-JP"/>
        </w:rPr>
        <w:t>agreement</w:t>
      </w:r>
      <w:r w:rsidR="00937022">
        <w:rPr>
          <w:rFonts w:eastAsia="Yu Mincho"/>
          <w:bCs/>
          <w:iCs/>
          <w:lang w:eastAsia="ja-JP"/>
        </w:rPr>
        <w:t xml:space="preserve"> </w:t>
      </w:r>
      <w:r w:rsidR="00937022">
        <w:rPr>
          <w:rFonts w:eastAsia="Yu Mincho"/>
          <w:bCs/>
          <w:iCs/>
          <w:lang w:eastAsia="ja-JP"/>
        </w:rPr>
        <w:fldChar w:fldCharType="begin"/>
      </w:r>
      <w:r w:rsidR="00937022">
        <w:rPr>
          <w:rFonts w:eastAsia="Yu Mincho"/>
          <w:bCs/>
          <w:iCs/>
          <w:lang w:eastAsia="ja-JP"/>
        </w:rPr>
        <w:instrText xml:space="preserve"> REF _Ref145422440 \r \h </w:instrText>
      </w:r>
      <w:r w:rsidR="00937022">
        <w:rPr>
          <w:rFonts w:eastAsia="Yu Mincho"/>
          <w:bCs/>
          <w:iCs/>
          <w:lang w:eastAsia="ja-JP"/>
        </w:rPr>
      </w:r>
      <w:r w:rsidR="00937022">
        <w:rPr>
          <w:rFonts w:eastAsia="Yu Mincho"/>
          <w:bCs/>
          <w:iCs/>
          <w:lang w:eastAsia="ja-JP"/>
        </w:rPr>
        <w:fldChar w:fldCharType="separate"/>
      </w:r>
      <w:r w:rsidR="002E5ED3">
        <w:rPr>
          <w:rFonts w:eastAsia="Yu Mincho"/>
          <w:bCs/>
          <w:iCs/>
          <w:lang w:eastAsia="ja-JP"/>
        </w:rPr>
        <w:t>[3]</w:t>
      </w:r>
      <w:r w:rsidR="00937022">
        <w:rPr>
          <w:rFonts w:eastAsia="Yu Mincho"/>
          <w:bCs/>
          <w:iCs/>
          <w:lang w:eastAsia="ja-JP"/>
        </w:rPr>
        <w:fldChar w:fldCharType="end"/>
      </w:r>
      <w:r w:rsidR="00115312">
        <w:rPr>
          <w:rFonts w:eastAsia="Yu Mincho"/>
          <w:bCs/>
          <w:iCs/>
          <w:lang w:eastAsia="ja-JP"/>
        </w:rPr>
        <w:t xml:space="preserve"> and </w:t>
      </w:r>
      <w:r w:rsidR="00E46FBB">
        <w:rPr>
          <w:rFonts w:eastAsia="Yu Mincho"/>
          <w:bCs/>
          <w:iCs/>
          <w:lang w:eastAsia="ja-JP"/>
        </w:rPr>
        <w:t xml:space="preserve">a </w:t>
      </w:r>
      <w:r w:rsidR="00115312">
        <w:rPr>
          <w:rFonts w:eastAsia="Yu Mincho"/>
          <w:bCs/>
          <w:iCs/>
          <w:lang w:eastAsia="ja-JP"/>
        </w:rPr>
        <w:t xml:space="preserve">confirmed working assumption </w:t>
      </w:r>
      <w:r w:rsidR="00115312">
        <w:rPr>
          <w:rFonts w:eastAsia="Yu Mincho"/>
          <w:bCs/>
          <w:iCs/>
          <w:lang w:eastAsia="ja-JP"/>
        </w:rPr>
        <w:fldChar w:fldCharType="begin"/>
      </w:r>
      <w:r w:rsidR="00115312">
        <w:rPr>
          <w:rFonts w:eastAsia="Yu Mincho"/>
          <w:bCs/>
          <w:iCs/>
          <w:lang w:eastAsia="ja-JP"/>
        </w:rPr>
        <w:instrText xml:space="preserve"> REF _Ref145422460 \r \h </w:instrText>
      </w:r>
      <w:r w:rsidR="00115312">
        <w:rPr>
          <w:rFonts w:eastAsia="Yu Mincho"/>
          <w:bCs/>
          <w:iCs/>
          <w:lang w:eastAsia="ja-JP"/>
        </w:rPr>
      </w:r>
      <w:r w:rsidR="00115312">
        <w:rPr>
          <w:rFonts w:eastAsia="Yu Mincho"/>
          <w:bCs/>
          <w:iCs/>
          <w:lang w:eastAsia="ja-JP"/>
        </w:rPr>
        <w:fldChar w:fldCharType="separate"/>
      </w:r>
      <w:r w:rsidR="002E5ED3">
        <w:rPr>
          <w:rFonts w:eastAsia="Yu Mincho"/>
          <w:bCs/>
          <w:iCs/>
          <w:lang w:eastAsia="ja-JP"/>
        </w:rPr>
        <w:t>[1]</w:t>
      </w:r>
      <w:r w:rsidR="00115312">
        <w:rPr>
          <w:rFonts w:eastAsia="Yu Mincho"/>
          <w:bCs/>
          <w:iCs/>
          <w:lang w:eastAsia="ja-JP"/>
        </w:rPr>
        <w:fldChar w:fldCharType="end"/>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B96813F" w14:textId="77777777" w:rsidR="007C7B3B" w:rsidRPr="007C7B3B" w:rsidRDefault="007C7B3B" w:rsidP="00B36BC1">
            <w:pPr>
              <w:pStyle w:val="B1"/>
              <w:spacing w:before="20" w:after="20"/>
              <w:ind w:left="0" w:firstLine="0"/>
              <w:rPr>
                <w:b/>
                <w:bCs/>
                <w:lang w:val="en-US" w:eastAsia="ja-JP"/>
              </w:rPr>
            </w:pPr>
            <w:r w:rsidRPr="007C7B3B">
              <w:rPr>
                <w:b/>
                <w:bCs/>
                <w:lang w:val="en-US" w:eastAsia="ja-JP"/>
              </w:rPr>
              <w:t>Power saving/energy efficiency enhancements</w:t>
            </w:r>
          </w:p>
          <w:p w14:paraId="27E91346" w14:textId="65A99C09" w:rsidR="007C7B3B" w:rsidRPr="007C7B3B" w:rsidRDefault="007C7B3B" w:rsidP="00B36BC1">
            <w:pPr>
              <w:pStyle w:val="B1"/>
              <w:numPr>
                <w:ilvl w:val="0"/>
                <w:numId w:val="33"/>
              </w:numPr>
              <w:spacing w:before="20" w:after="20"/>
              <w:rPr>
                <w:lang w:val="en-US" w:eastAsia="ja-JP"/>
              </w:rPr>
            </w:pPr>
            <w:r w:rsidRPr="007C7B3B">
              <w:rPr>
                <w:lang w:val="en-US" w:eastAsia="ja-JP"/>
              </w:rPr>
              <w:t>Enhanced eDRX in RRC_INACTIVE (&gt;10.24s) [RAN2, RAN3, RAN4]</w:t>
            </w:r>
          </w:p>
          <w:p w14:paraId="33951F8D" w14:textId="77ECD29A" w:rsidR="007C7B3B" w:rsidRPr="007C7B3B" w:rsidRDefault="007C7B3B" w:rsidP="00B36BC1">
            <w:pPr>
              <w:pStyle w:val="B1"/>
              <w:numPr>
                <w:ilvl w:val="1"/>
                <w:numId w:val="35"/>
              </w:numPr>
              <w:spacing w:before="20" w:after="20"/>
              <w:rPr>
                <w:lang w:val="en-US" w:eastAsia="ja-JP"/>
              </w:rPr>
            </w:pPr>
            <w:r w:rsidRPr="007C7B3B">
              <w:rPr>
                <w:lang w:val="en-US" w:eastAsia="ja-JP"/>
              </w:rPr>
              <w:t>Note that this objective requires SA2, CT1 and CT4 involvement</w:t>
            </w:r>
          </w:p>
          <w:p w14:paraId="7AE823C2" w14:textId="77777777" w:rsidR="007C7B3B" w:rsidRPr="007C7B3B" w:rsidRDefault="007C7B3B" w:rsidP="00B36BC1">
            <w:pPr>
              <w:pStyle w:val="B1"/>
              <w:spacing w:before="20" w:after="20"/>
              <w:ind w:left="0" w:firstLine="0"/>
              <w:rPr>
                <w:b/>
                <w:bCs/>
                <w:lang w:val="en-US" w:eastAsia="ja-JP"/>
              </w:rPr>
            </w:pPr>
            <w:r w:rsidRPr="007C7B3B">
              <w:rPr>
                <w:b/>
                <w:bCs/>
                <w:lang w:val="en-US" w:eastAsia="ja-JP"/>
              </w:rPr>
              <w:t>Complexity/cost reduction</w:t>
            </w:r>
          </w:p>
          <w:p w14:paraId="36B0CAE1" w14:textId="07F27639" w:rsidR="007C7B3B" w:rsidRPr="007C7B3B" w:rsidRDefault="007C7B3B" w:rsidP="00B36BC1">
            <w:pPr>
              <w:pStyle w:val="B1"/>
              <w:numPr>
                <w:ilvl w:val="0"/>
                <w:numId w:val="33"/>
              </w:numPr>
              <w:spacing w:before="20" w:after="20"/>
              <w:rPr>
                <w:lang w:val="en-US" w:eastAsia="ja-JP"/>
              </w:rPr>
            </w:pPr>
            <w:r w:rsidRPr="007C7B3B">
              <w:rPr>
                <w:lang w:val="en-US" w:eastAsia="ja-JP"/>
              </w:rPr>
              <w:t>Further reduced UE complexity in FR1 [RAN1, RAN2, RAN4]</w:t>
            </w:r>
          </w:p>
          <w:p w14:paraId="3763E7E4" w14:textId="24226ECB" w:rsidR="007C7B3B" w:rsidRPr="007C7B3B" w:rsidRDefault="007C7B3B" w:rsidP="00B36BC1">
            <w:pPr>
              <w:pStyle w:val="B1"/>
              <w:numPr>
                <w:ilvl w:val="1"/>
                <w:numId w:val="35"/>
              </w:numPr>
              <w:spacing w:before="20" w:after="20"/>
              <w:rPr>
                <w:lang w:val="en-US" w:eastAsia="ja-JP"/>
              </w:rPr>
            </w:pPr>
            <w:r w:rsidRPr="007C7B3B">
              <w:rPr>
                <w:lang w:val="en-US" w:eastAsia="ja-JP"/>
              </w:rPr>
              <w:t>UE BB bandwidth reduction</w:t>
            </w:r>
          </w:p>
          <w:p w14:paraId="0EC3DA9E" w14:textId="1F157EE8" w:rsidR="007C7B3B" w:rsidRPr="007C7B3B" w:rsidRDefault="007C7B3B" w:rsidP="00B36BC1">
            <w:pPr>
              <w:pStyle w:val="B1"/>
              <w:numPr>
                <w:ilvl w:val="0"/>
                <w:numId w:val="36"/>
              </w:numPr>
              <w:spacing w:before="20" w:after="20"/>
              <w:ind w:left="1800"/>
              <w:rPr>
                <w:lang w:val="en-US" w:eastAsia="ja-JP"/>
              </w:rPr>
            </w:pPr>
            <w:r w:rsidRPr="007C7B3B">
              <w:rPr>
                <w:lang w:val="en-US" w:eastAsia="ja-JP"/>
              </w:rPr>
              <w:t>5 MHz BB bandwidth only for PDSCH (for both unicast and broadcast) and PUSCH, with 20 MHz RF bandwidth for UL and DL</w:t>
            </w:r>
          </w:p>
          <w:p w14:paraId="0AA68923" w14:textId="16B25F8E"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other physical channels and signals are still allowed to use a BWP up to the 20 MHz maximum UE RF+BB bandwidth.</w:t>
            </w:r>
          </w:p>
          <w:p w14:paraId="31E7BDDC" w14:textId="129129EC" w:rsidR="007C7B3B" w:rsidRPr="007C7B3B" w:rsidRDefault="007C7B3B" w:rsidP="00B36BC1">
            <w:pPr>
              <w:pStyle w:val="B1"/>
              <w:numPr>
                <w:ilvl w:val="1"/>
                <w:numId w:val="35"/>
              </w:numPr>
              <w:spacing w:before="20" w:after="20"/>
              <w:rPr>
                <w:lang w:val="en-US" w:eastAsia="ja-JP"/>
              </w:rPr>
            </w:pPr>
            <w:r w:rsidRPr="007C7B3B">
              <w:rPr>
                <w:lang w:val="en-US" w:eastAsia="ja-JP"/>
              </w:rPr>
              <w:t>UE peak data rate reduction</w:t>
            </w:r>
          </w:p>
          <w:p w14:paraId="226B78F7" w14:textId="660200FF" w:rsidR="007C7B3B" w:rsidRPr="007C7B3B" w:rsidRDefault="007C7B3B" w:rsidP="00B36BC1">
            <w:pPr>
              <w:pStyle w:val="B1"/>
              <w:numPr>
                <w:ilvl w:val="0"/>
                <w:numId w:val="36"/>
              </w:numPr>
              <w:spacing w:before="20" w:after="20"/>
              <w:ind w:left="1800"/>
              <w:rPr>
                <w:lang w:val="en-US" w:eastAsia="ja-JP"/>
              </w:rPr>
            </w:pPr>
            <w:r w:rsidRPr="007C7B3B">
              <w:rPr>
                <w:lang w:val="en-US" w:eastAsia="ja-JP"/>
              </w:rPr>
              <w:t>Relaxation of the constraint (</w:t>
            </w:r>
            <w:r w:rsidRPr="007C7B3B">
              <w:rPr>
                <w:i/>
                <w:iCs/>
                <w:lang w:val="en-US" w:eastAsia="ja-JP"/>
              </w:rPr>
              <w:t>v</w:t>
            </w:r>
            <w:r w:rsidRPr="007C7B3B">
              <w:rPr>
                <w:i/>
                <w:iCs/>
                <w:vertAlign w:val="subscript"/>
                <w:lang w:val="en-US" w:eastAsia="ja-JP"/>
              </w:rPr>
              <w:t>Layers</w:t>
            </w:r>
            <w:r w:rsidRPr="007C7B3B">
              <w:rPr>
                <w:lang w:val="en-US" w:eastAsia="ja-JP"/>
              </w:rPr>
              <w:t>·</w:t>
            </w:r>
            <w:r w:rsidRPr="007C7B3B">
              <w:rPr>
                <w:i/>
                <w:iCs/>
                <w:lang w:val="en-US" w:eastAsia="ja-JP"/>
              </w:rPr>
              <w:t>Qm</w:t>
            </w:r>
            <w:r w:rsidRPr="007C7B3B">
              <w:rPr>
                <w:lang w:val="en-US" w:eastAsia="ja-JP"/>
              </w:rPr>
              <w:t>·</w:t>
            </w:r>
            <w:r w:rsidRPr="007C7B3B">
              <w:rPr>
                <w:i/>
                <w:iCs/>
                <w:lang w:val="en-US" w:eastAsia="ja-JP"/>
              </w:rPr>
              <w:t>f</w:t>
            </w:r>
            <w:r w:rsidRPr="007C7B3B">
              <w:rPr>
                <w:lang w:val="en-US" w:eastAsia="ja-JP"/>
              </w:rPr>
              <w:t xml:space="preserve"> ≥ 4) for peak data rate reduction</w:t>
            </w:r>
          </w:p>
          <w:p w14:paraId="100C5F9E" w14:textId="349051E8"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relaxed constraint is, e.g., 1 (instead of 4).</w:t>
            </w:r>
          </w:p>
          <w:p w14:paraId="45BCF99A" w14:textId="0809D405"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parameters (</w:t>
            </w:r>
            <w:r w:rsidRPr="007C7B3B">
              <w:rPr>
                <w:i/>
                <w:iCs/>
                <w:lang w:val="en-US" w:eastAsia="ja-JP"/>
              </w:rPr>
              <w:t>v</w:t>
            </w:r>
            <w:r w:rsidRPr="007C7B3B">
              <w:rPr>
                <w:i/>
                <w:iCs/>
                <w:vertAlign w:val="subscript"/>
                <w:lang w:val="en-US" w:eastAsia="ja-JP"/>
              </w:rPr>
              <w:t>Layers</w:t>
            </w:r>
            <w:r w:rsidRPr="007C7B3B">
              <w:rPr>
                <w:lang w:val="en-US" w:eastAsia="ja-JP"/>
              </w:rPr>
              <w:t xml:space="preserve">, </w:t>
            </w:r>
            <w:r w:rsidRPr="007C7B3B">
              <w:rPr>
                <w:i/>
                <w:iCs/>
                <w:lang w:val="en-US" w:eastAsia="ja-JP"/>
              </w:rPr>
              <w:t>Qm</w:t>
            </w:r>
            <w:r w:rsidRPr="007C7B3B">
              <w:rPr>
                <w:lang w:val="en-US" w:eastAsia="ja-JP"/>
              </w:rPr>
              <w:t xml:space="preserve">, </w:t>
            </w:r>
            <w:r w:rsidRPr="007C7B3B">
              <w:rPr>
                <w:i/>
                <w:iCs/>
                <w:lang w:val="en-US" w:eastAsia="ja-JP"/>
              </w:rPr>
              <w:t>f</w:t>
            </w:r>
            <w:r w:rsidRPr="007C7B3B">
              <w:rPr>
                <w:lang w:val="en-US" w:eastAsia="ja-JP"/>
              </w:rPr>
              <w:t>) can be as in Rel-17 RedCap.</w:t>
            </w:r>
          </w:p>
          <w:p w14:paraId="7DC0748A" w14:textId="3173E50B" w:rsidR="007C7B3B" w:rsidRPr="007C7B3B" w:rsidRDefault="007C7B3B" w:rsidP="00B36BC1">
            <w:pPr>
              <w:pStyle w:val="B1"/>
              <w:numPr>
                <w:ilvl w:val="1"/>
                <w:numId w:val="35"/>
              </w:numPr>
              <w:spacing w:before="20" w:after="20"/>
              <w:rPr>
                <w:lang w:val="en-US" w:eastAsia="ja-JP"/>
              </w:rPr>
            </w:pPr>
            <w:r w:rsidRPr="007C7B3B">
              <w:rPr>
                <w:lang w:val="en-US" w:eastAsia="ja-JP"/>
              </w:rPr>
              <w:t>Relation between ‘UE BB bandwidth reduction’ and ‘UE peak data rate reduction’</w:t>
            </w:r>
          </w:p>
          <w:p w14:paraId="5B43CC0A" w14:textId="0A3F5BF0" w:rsidR="007C7B3B" w:rsidRPr="007C7B3B" w:rsidRDefault="007C7B3B" w:rsidP="00B36BC1">
            <w:pPr>
              <w:pStyle w:val="B1"/>
              <w:numPr>
                <w:ilvl w:val="0"/>
                <w:numId w:val="36"/>
              </w:numPr>
              <w:spacing w:before="20" w:after="20"/>
              <w:ind w:left="1800"/>
              <w:rPr>
                <w:lang w:val="en-US" w:eastAsia="ja-JP"/>
              </w:rPr>
            </w:pPr>
            <w:r w:rsidRPr="007C7B3B">
              <w:rPr>
                <w:lang w:val="en-US" w:eastAsia="ja-JP"/>
              </w:rPr>
              <w:t>A UE can support ‘UE peak data rate reduction’ with or without ‘UE BB bandwidth reduction’.</w:t>
            </w:r>
          </w:p>
          <w:p w14:paraId="52F789DA" w14:textId="6B6AE706"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initial access procedure for ‘UE peak data rate reduction’ without ‘UE BB bandwidth reduction’ is the same as for ‘UE peak data rate reduction’ with ‘UE BB bandwidth reduction’.</w:t>
            </w:r>
          </w:p>
          <w:p w14:paraId="7D705173" w14:textId="450F30EE" w:rsidR="007C7B3B" w:rsidRPr="007C7B3B" w:rsidRDefault="007C7B3B" w:rsidP="00B36BC1">
            <w:pPr>
              <w:pStyle w:val="B1"/>
              <w:numPr>
                <w:ilvl w:val="1"/>
                <w:numId w:val="35"/>
              </w:numPr>
              <w:spacing w:before="20" w:after="20"/>
              <w:rPr>
                <w:lang w:val="en-US" w:eastAsia="ja-JP"/>
              </w:rPr>
            </w:pPr>
            <w:r w:rsidRPr="007C7B3B">
              <w:rPr>
                <w:lang w:val="en-US" w:eastAsia="ja-JP"/>
              </w:rPr>
              <w:t>The peak rate target is 10 Mbps regardless of what optional features the UE may support.</w:t>
            </w:r>
          </w:p>
          <w:p w14:paraId="58F1A023" w14:textId="6D488FAE" w:rsidR="007C7B3B" w:rsidRPr="007C7B3B" w:rsidRDefault="007C7B3B" w:rsidP="00B36BC1">
            <w:pPr>
              <w:pStyle w:val="B1"/>
              <w:numPr>
                <w:ilvl w:val="1"/>
                <w:numId w:val="35"/>
              </w:numPr>
              <w:spacing w:before="20" w:after="20"/>
              <w:rPr>
                <w:lang w:val="en-US" w:eastAsia="ja-JP"/>
              </w:rPr>
            </w:pPr>
            <w:r w:rsidRPr="007C7B3B">
              <w:rPr>
                <w:lang w:val="en-US" w:eastAsia="ja-JP"/>
              </w:rPr>
              <w:t>Support additional separate early indication(s) [RAN1, RAN2]</w:t>
            </w:r>
          </w:p>
          <w:p w14:paraId="48994631" w14:textId="51B80FC7" w:rsidR="007C7B3B" w:rsidRPr="007C7B3B" w:rsidRDefault="007C7B3B" w:rsidP="00B36BC1">
            <w:pPr>
              <w:pStyle w:val="B1"/>
              <w:numPr>
                <w:ilvl w:val="1"/>
                <w:numId w:val="35"/>
              </w:numPr>
              <w:spacing w:before="20" w:after="20"/>
              <w:rPr>
                <w:lang w:val="en-US" w:eastAsia="ja-JP"/>
              </w:rPr>
            </w:pPr>
            <w:r w:rsidRPr="007C7B3B">
              <w:rPr>
                <w:lang w:val="en-US" w:eastAsia="ja-JP"/>
              </w:rPr>
              <w:t>Both 15 kHz SCS and 30 kHz SCS are supported.</w:t>
            </w:r>
          </w:p>
          <w:p w14:paraId="3B2699B9" w14:textId="0C974E31" w:rsidR="007C7B3B" w:rsidRPr="007C7B3B" w:rsidRDefault="007C7B3B" w:rsidP="00B36BC1">
            <w:pPr>
              <w:pStyle w:val="B1"/>
              <w:numPr>
                <w:ilvl w:val="1"/>
                <w:numId w:val="35"/>
              </w:numPr>
              <w:spacing w:before="20" w:after="20"/>
              <w:rPr>
                <w:lang w:val="en-US" w:eastAsia="ja-JP"/>
              </w:rPr>
            </w:pPr>
            <w:r w:rsidRPr="007C7B3B">
              <w:rPr>
                <w:lang w:val="en-US" w:eastAsia="ja-JP"/>
              </w:rPr>
              <w:t>Aim to define at most one Rel-18 RedCap UE type for further UE complexity reduction.</w:t>
            </w:r>
          </w:p>
          <w:p w14:paraId="52E41277" w14:textId="34219571" w:rsidR="007C7B3B" w:rsidRPr="007C7B3B" w:rsidRDefault="007C7B3B" w:rsidP="00B36BC1">
            <w:pPr>
              <w:pStyle w:val="B1"/>
              <w:numPr>
                <w:ilvl w:val="1"/>
                <w:numId w:val="35"/>
              </w:numPr>
              <w:spacing w:before="20" w:after="20"/>
              <w:rPr>
                <w:lang w:val="en-US" w:eastAsia="ja-JP"/>
              </w:rPr>
            </w:pPr>
            <w:r w:rsidRPr="007C7B3B">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12A54B48" w14:textId="77777777" w:rsidR="007C7B3B" w:rsidRPr="007C7B3B" w:rsidRDefault="007C7B3B" w:rsidP="00B36BC1">
            <w:pPr>
              <w:pStyle w:val="B1"/>
              <w:spacing w:before="20" w:after="20"/>
              <w:ind w:left="0" w:firstLine="0"/>
              <w:rPr>
                <w:lang w:val="en-US" w:eastAsia="ja-JP"/>
              </w:rPr>
            </w:pPr>
            <w:r w:rsidRPr="007C7B3B">
              <w:rPr>
                <w:lang w:val="en-US" w:eastAsia="ja-JP"/>
              </w:rPr>
              <w:t>Notes:</w:t>
            </w:r>
          </w:p>
          <w:p w14:paraId="6A45B9C8" w14:textId="00D4C61E" w:rsidR="007C7B3B" w:rsidRPr="007C7B3B" w:rsidRDefault="007C7B3B" w:rsidP="00B36BC1">
            <w:pPr>
              <w:pStyle w:val="B1"/>
              <w:numPr>
                <w:ilvl w:val="0"/>
                <w:numId w:val="33"/>
              </w:numPr>
              <w:spacing w:before="20" w:after="20"/>
              <w:rPr>
                <w:lang w:val="en-US" w:eastAsia="ja-JP"/>
              </w:rPr>
            </w:pPr>
            <w:r w:rsidRPr="007C7B3B">
              <w:rPr>
                <w:lang w:val="en-US" w:eastAsia="ja-JP"/>
              </w:rPr>
              <w:t>The work defined as part of this WI is not to overlap with LPWA use cases.</w:t>
            </w:r>
          </w:p>
          <w:p w14:paraId="0FF52971" w14:textId="7363074C" w:rsidR="007C7B3B" w:rsidRPr="007C7B3B" w:rsidRDefault="007C7B3B" w:rsidP="00B36BC1">
            <w:pPr>
              <w:pStyle w:val="B1"/>
              <w:numPr>
                <w:ilvl w:val="0"/>
                <w:numId w:val="33"/>
              </w:numPr>
              <w:spacing w:before="20" w:after="20"/>
              <w:rPr>
                <w:lang w:val="en-US" w:eastAsia="ja-JP"/>
              </w:rPr>
            </w:pPr>
            <w:r w:rsidRPr="007C7B3B">
              <w:rPr>
                <w:lang w:val="en-US" w:eastAsia="ja-JP"/>
              </w:rPr>
              <w:t>Coexistence with non-RedCap UEs and Rel-17 RedCap UEs should be ensured.</w:t>
            </w:r>
          </w:p>
          <w:p w14:paraId="1C0FCB54" w14:textId="7EE1FC1A" w:rsidR="00C83FF3" w:rsidRPr="00C83FF3" w:rsidRDefault="007C7B3B" w:rsidP="00B36BC1">
            <w:pPr>
              <w:pStyle w:val="B1"/>
              <w:numPr>
                <w:ilvl w:val="0"/>
                <w:numId w:val="33"/>
              </w:numPr>
              <w:spacing w:before="20" w:after="20"/>
              <w:rPr>
                <w:lang w:val="en-US" w:eastAsia="ja-JP"/>
              </w:rPr>
            </w:pPr>
            <w:r w:rsidRPr="007C7B3B">
              <w:rPr>
                <w:lang w:val="en-US" w:eastAsia="ja-JP"/>
              </w:rPr>
              <w:t>This WI considers all applicable duplex modes unless otherwise specified.</w:t>
            </w:r>
          </w:p>
        </w:tc>
      </w:tr>
    </w:tbl>
    <w:p w14:paraId="13C3A0D3" w14:textId="1476A4CB" w:rsidR="00C83FF3" w:rsidRDefault="00C83FF3" w:rsidP="00DF24E7">
      <w:pPr>
        <w:rPr>
          <w:rFonts w:eastAsia="Yu Mincho"/>
          <w:bCs/>
          <w:iCs/>
          <w:lang w:eastAsia="ja-JP"/>
        </w:rPr>
      </w:pPr>
    </w:p>
    <w:p w14:paraId="342A390F" w14:textId="53E078B3" w:rsidR="00812B20" w:rsidRDefault="00FC4F7D" w:rsidP="00DF24E7">
      <w:pPr>
        <w:rPr>
          <w:rFonts w:eastAsia="Yu Mincho"/>
          <w:bCs/>
          <w:iCs/>
          <w:lang w:eastAsia="ja-JP"/>
        </w:rPr>
      </w:pPr>
      <w:r>
        <w:rPr>
          <w:rFonts w:eastAsia="Yu Mincho"/>
          <w:bCs/>
          <w:iCs/>
          <w:lang w:eastAsia="ja-JP"/>
        </w:rPr>
        <w:t xml:space="preserve">This contribution </w:t>
      </w:r>
      <w:r w:rsidR="00115312">
        <w:rPr>
          <w:rFonts w:eastAsia="Yu Mincho"/>
          <w:bCs/>
          <w:iCs/>
          <w:lang w:eastAsia="ja-JP"/>
        </w:rPr>
        <w:t>provides proposals for several maintenance topics</w:t>
      </w:r>
      <w:r>
        <w:rPr>
          <w:rFonts w:eastAsia="Yu Mincho"/>
          <w:bCs/>
          <w:iCs/>
          <w:lang w:eastAsia="ja-JP"/>
        </w:rPr>
        <w:t>.</w:t>
      </w:r>
    </w:p>
    <w:p w14:paraId="1E588976" w14:textId="3F013A60" w:rsidR="004F7695" w:rsidRDefault="0064662C" w:rsidP="004F7695">
      <w:pPr>
        <w:pStyle w:val="Heading1"/>
        <w:rPr>
          <w:rFonts w:cs="Arial"/>
          <w:lang w:eastAsia="zh-CN"/>
        </w:rPr>
      </w:pPr>
      <w:bookmarkStart w:id="5" w:name="_Ref115331598"/>
      <w:bookmarkStart w:id="6" w:name="_Ref129681832"/>
      <w:r>
        <w:rPr>
          <w:rFonts w:cs="Arial"/>
          <w:lang w:eastAsia="zh-CN"/>
        </w:rPr>
        <w:t>Discussion</w:t>
      </w:r>
      <w:bookmarkEnd w:id="5"/>
    </w:p>
    <w:p w14:paraId="4C81768E" w14:textId="0C0F81A1" w:rsidR="00F635B6" w:rsidRDefault="0039630E" w:rsidP="00937022">
      <w:pPr>
        <w:pStyle w:val="Heading2"/>
      </w:pPr>
      <w:r>
        <w:t>38.213</w:t>
      </w:r>
      <w:r w:rsidR="00DD47ED">
        <w:t xml:space="preserve"> </w:t>
      </w:r>
      <w:r w:rsidR="00937022">
        <w:t>Specifications</w:t>
      </w:r>
    </w:p>
    <w:p w14:paraId="49ECA6C6" w14:textId="64F4B348" w:rsidR="00CC5F9E" w:rsidRDefault="00CC5F9E" w:rsidP="00CC5F9E">
      <w:r>
        <w:t xml:space="preserve">Several companies had comments regarding the usage of verb tense, negative statements, and word choice between “supported” / “supporting” / “indicated” / “indicating” in the 38.213 standards when trying to distinguish between FG 48-1 and FG 48-2. </w:t>
      </w:r>
      <w:r w:rsidR="005E2346">
        <w:t xml:space="preserve">There was a feature lead proposal asking whether replacing </w:t>
      </w:r>
      <w:r w:rsidR="00666C9B">
        <w:t>“not indicated” to “not supporting” and “indicated” to “supporting”.</w:t>
      </w:r>
    </w:p>
    <w:tbl>
      <w:tblPr>
        <w:tblStyle w:val="TableGrid"/>
        <w:tblW w:w="0" w:type="auto"/>
        <w:tblLook w:val="04A0" w:firstRow="1" w:lastRow="0" w:firstColumn="1" w:lastColumn="0" w:noHBand="0" w:noVBand="1"/>
      </w:tblPr>
      <w:tblGrid>
        <w:gridCol w:w="9307"/>
      </w:tblGrid>
      <w:tr w:rsidR="005E2346" w14:paraId="40F28801" w14:textId="77777777" w:rsidTr="0072137F">
        <w:tc>
          <w:tcPr>
            <w:tcW w:w="9307" w:type="dxa"/>
          </w:tcPr>
          <w:p w14:paraId="6E6F5A92" w14:textId="782F830F" w:rsidR="005E2346" w:rsidRDefault="005E2346" w:rsidP="005E2346">
            <w:pPr>
              <w:pStyle w:val="TableCell0"/>
            </w:pPr>
            <w:r w:rsidRPr="005E2346">
              <w:rPr>
                <w:sz w:val="18"/>
                <w:szCs w:val="20"/>
                <w:highlight w:val="cyan"/>
              </w:rPr>
              <w:lastRenderedPageBreak/>
              <w:t>FL4/FL6 Medium Priority Question 4-3a:</w:t>
            </w:r>
            <w:r w:rsidRPr="005E2346">
              <w:rPr>
                <w:sz w:val="18"/>
                <w:szCs w:val="20"/>
              </w:rPr>
              <w:t xml:space="preserve"> Should to “A UE that has not indicated FG 48-2” be replaced with “A UE not supporting FG 48-2” and “A UE that indicated FG 48-2” be replaced with “A UE supporting FG 48-2” in the above paragraphs in 38.213 clause 17.1A?</w:t>
            </w:r>
          </w:p>
        </w:tc>
      </w:tr>
    </w:tbl>
    <w:p w14:paraId="335856AC" w14:textId="1A8EB257" w:rsidR="005E2346" w:rsidRDefault="005E2346" w:rsidP="005E2346"/>
    <w:p w14:paraId="161E6653" w14:textId="49315321" w:rsidR="005E2346" w:rsidRDefault="00666C9B" w:rsidP="00CC5F9E">
      <w:r>
        <w:t xml:space="preserve">After some discussion, the eventual </w:t>
      </w:r>
      <w:r w:rsidR="005E2346">
        <w:t xml:space="preserve">RAN1#114bis agreement </w:t>
      </w:r>
      <w:r w:rsidR="00E46FBB">
        <w:t>continued discussion</w:t>
      </w:r>
      <w:r>
        <w:t xml:space="preserve"> to the RAN1#115 meeting.</w:t>
      </w:r>
    </w:p>
    <w:tbl>
      <w:tblPr>
        <w:tblStyle w:val="TableGrid"/>
        <w:tblW w:w="0" w:type="auto"/>
        <w:tblLook w:val="04A0" w:firstRow="1" w:lastRow="0" w:firstColumn="1" w:lastColumn="0" w:noHBand="0" w:noVBand="1"/>
      </w:tblPr>
      <w:tblGrid>
        <w:gridCol w:w="9307"/>
      </w:tblGrid>
      <w:tr w:rsidR="00CC5F9E" w14:paraId="2882B772" w14:textId="77777777" w:rsidTr="00CC5F9E">
        <w:tc>
          <w:tcPr>
            <w:tcW w:w="9307" w:type="dxa"/>
          </w:tcPr>
          <w:p w14:paraId="73A08A63" w14:textId="77777777" w:rsidR="00CC5F9E" w:rsidRPr="005E2346" w:rsidRDefault="00CC5F9E" w:rsidP="00CC5F9E">
            <w:pPr>
              <w:pStyle w:val="TableCell0"/>
              <w:rPr>
                <w:sz w:val="18"/>
                <w:szCs w:val="20"/>
              </w:rPr>
            </w:pPr>
            <w:r w:rsidRPr="005E2346">
              <w:rPr>
                <w:sz w:val="18"/>
                <w:szCs w:val="20"/>
                <w:highlight w:val="green"/>
              </w:rPr>
              <w:t>Agreement</w:t>
            </w:r>
            <w:r w:rsidRPr="005E2346">
              <w:rPr>
                <w:sz w:val="18"/>
                <w:szCs w:val="20"/>
              </w:rPr>
              <w:t>:</w:t>
            </w:r>
          </w:p>
          <w:p w14:paraId="70E9E489" w14:textId="02FF8B79" w:rsidR="00CC5F9E" w:rsidRPr="005E2346" w:rsidRDefault="00CC5F9E" w:rsidP="00CC5F9E">
            <w:pPr>
              <w:pStyle w:val="TableCell0"/>
              <w:numPr>
                <w:ilvl w:val="0"/>
                <w:numId w:val="33"/>
              </w:numPr>
              <w:rPr>
                <w:sz w:val="18"/>
                <w:szCs w:val="20"/>
              </w:rPr>
            </w:pPr>
            <w:r w:rsidRPr="005E2346">
              <w:rPr>
                <w:sz w:val="18"/>
                <w:szCs w:val="20"/>
              </w:rPr>
              <w:t>Continue to discuss potential clarification of “A UE that has not indicated FG 48-2” in the paragraphs in 38.213 clause 17.1A</w:t>
            </w:r>
          </w:p>
          <w:p w14:paraId="3EC1B67D" w14:textId="42384A53" w:rsidR="00CC5F9E" w:rsidRDefault="00CC5F9E" w:rsidP="00CC5F9E">
            <w:pPr>
              <w:pStyle w:val="TableCell0"/>
              <w:numPr>
                <w:ilvl w:val="0"/>
                <w:numId w:val="33"/>
              </w:numPr>
            </w:pPr>
            <w:r w:rsidRPr="005E2346">
              <w:rPr>
                <w:sz w:val="18"/>
                <w:szCs w:val="20"/>
              </w:rPr>
              <w:t>Continue to discuss potential clarification of “A UE that indicated FG 48-2” in the paragraphs in 38.213 clause 17.1A</w:t>
            </w:r>
          </w:p>
        </w:tc>
      </w:tr>
    </w:tbl>
    <w:p w14:paraId="3CF8009C" w14:textId="3BFFF32D" w:rsidR="00CC5F9E" w:rsidRDefault="00CC5F9E" w:rsidP="00CC5F9E"/>
    <w:p w14:paraId="4F0034F9" w14:textId="31BAFE2C" w:rsidR="00101A46" w:rsidRDefault="00D10582" w:rsidP="00CC5F9E">
      <w:r>
        <w:t xml:space="preserve">There are </w:t>
      </w:r>
      <w:r w:rsidR="00666C9B">
        <w:t>reasons for using specific words in the standard</w:t>
      </w:r>
      <w:r w:rsidR="00101A46">
        <w:t>, and we should be careful about changing the words.</w:t>
      </w:r>
    </w:p>
    <w:p w14:paraId="16D270B2" w14:textId="6FF5A3C9" w:rsidR="00101A46" w:rsidRDefault="00101A46" w:rsidP="00CC5F9E">
      <w:r>
        <w:t xml:space="preserve">The phrase “has not indicated” </w:t>
      </w:r>
      <w:r w:rsidR="004E0AB5">
        <w:t>covers two cases</w:t>
      </w:r>
      <w:r w:rsidR="00AE1385">
        <w:t xml:space="preserve">: 1) the UE has not yet signaled its capabilities; 2) the UE signaled its capabilities, but it does not </w:t>
      </w:r>
      <w:r w:rsidR="003A0D92">
        <w:t>have</w:t>
      </w:r>
      <w:r w:rsidR="00AE1385">
        <w:t xml:space="preserve"> a specific capability.</w:t>
      </w:r>
      <w:r w:rsidR="00DE211C">
        <w:t xml:space="preserve"> </w:t>
      </w:r>
      <w:r w:rsidR="00F021B2">
        <w:t>The first case</w:t>
      </w:r>
      <w:r w:rsidR="004E0AB5">
        <w:t xml:space="preserve"> </w:t>
      </w:r>
      <w:r w:rsidR="00DE211C">
        <w:t>is important for Rel-18 RedCap because the network is unaware of FG 48-2 until capability exchange</w:t>
      </w:r>
      <w:r w:rsidR="00F021B2">
        <w:t xml:space="preserve">, and the specification text therefore covers both </w:t>
      </w:r>
      <w:r w:rsidR="004404EA">
        <w:t>FG 48-1 and 48-2 before and during initial access</w:t>
      </w:r>
      <w:r w:rsidR="00DE211C">
        <w:t>.</w:t>
      </w:r>
      <w:r w:rsidR="008835F4">
        <w:t xml:space="preserve"> </w:t>
      </w:r>
      <w:r w:rsidR="00A752A2">
        <w:t xml:space="preserve">A change to </w:t>
      </w:r>
      <w:r w:rsidR="008835F4">
        <w:t>“not supporting” implies the UE does not have a specific capability</w:t>
      </w:r>
      <w:r w:rsidR="005F1DB0">
        <w:t xml:space="preserve"> and would </w:t>
      </w:r>
      <w:r w:rsidR="00A87452">
        <w:t>result in different behavior.</w:t>
      </w:r>
    </w:p>
    <w:p w14:paraId="6965FB1E" w14:textId="044F03D7" w:rsidR="002B4ABB" w:rsidRDefault="00E61FDA" w:rsidP="00CC5F9E">
      <w:r>
        <w:t>In addition, i</w:t>
      </w:r>
      <w:r w:rsidR="00AE1385">
        <w:t xml:space="preserve">n the context of the Rel-18 38.213 specification, the phrase “support” </w:t>
      </w:r>
      <w:r w:rsidR="00370688">
        <w:t xml:space="preserve">does not </w:t>
      </w:r>
      <w:r w:rsidR="00AE1385">
        <w:t xml:space="preserve">appear </w:t>
      </w:r>
      <w:r w:rsidR="00370688">
        <w:t>too frequently</w:t>
      </w:r>
      <w:r w:rsidR="00E46FBB">
        <w:t xml:space="preserve">. </w:t>
      </w:r>
      <w:r w:rsidR="000C7C03">
        <w:t>When</w:t>
      </w:r>
      <w:r w:rsidR="002F5F2E">
        <w:t xml:space="preserve"> it appears, </w:t>
      </w:r>
      <w:r w:rsidR="00DE211C">
        <w:t xml:space="preserve">“support” is </w:t>
      </w:r>
      <w:r w:rsidR="00070149">
        <w:t xml:space="preserve">almost always </w:t>
      </w:r>
      <w:r w:rsidR="00DE211C">
        <w:t xml:space="preserve">associated </w:t>
      </w:r>
      <w:r w:rsidR="000C7C03">
        <w:t xml:space="preserve">with </w:t>
      </w:r>
      <w:r w:rsidR="00DE211C">
        <w:t>“indicate</w:t>
      </w:r>
      <w:r w:rsidR="00FA3570">
        <w:t>s a capability to support</w:t>
      </w:r>
      <w:r w:rsidR="00DE211C">
        <w:t>”</w:t>
      </w:r>
      <w:r w:rsidR="00FA3570">
        <w:t>,</w:t>
      </w:r>
      <w:r w:rsidR="00DE211C">
        <w:t xml:space="preserve"> is related to an RRC parameter</w:t>
      </w:r>
      <w:r w:rsidR="00FA3570">
        <w:t>,</w:t>
      </w:r>
      <w:r w:rsidR="00DE211C">
        <w:t xml:space="preserve"> </w:t>
      </w:r>
      <w:r w:rsidR="000C7C03">
        <w:t>or</w:t>
      </w:r>
      <w:r w:rsidR="00FA3570">
        <w:t xml:space="preserve"> is about the presence of </w:t>
      </w:r>
      <w:r w:rsidR="00DE211C">
        <w:t xml:space="preserve">fields </w:t>
      </w:r>
      <w:r w:rsidR="00FA3570">
        <w:t xml:space="preserve">within </w:t>
      </w:r>
      <w:r w:rsidR="00DE211C">
        <w:t>a DCI format</w:t>
      </w:r>
      <w:r w:rsidR="00FA3570">
        <w:t xml:space="preserve">. </w:t>
      </w:r>
      <w:r w:rsidR="00070149">
        <w:t>Only i</w:t>
      </w:r>
      <w:r w:rsidR="00FA3570">
        <w:t xml:space="preserve">n a </w:t>
      </w:r>
      <w:r w:rsidR="00070149">
        <w:t xml:space="preserve">very </w:t>
      </w:r>
      <w:r w:rsidR="00FA3570">
        <w:t>limited number of instances is “support” used alone to indicate</w:t>
      </w:r>
      <w:r w:rsidR="00DE211C">
        <w:t xml:space="preserve"> UE capability.</w:t>
      </w:r>
      <w:r w:rsidR="008A44A3">
        <w:t xml:space="preserve"> </w:t>
      </w:r>
      <w:r w:rsidR="00FA3570">
        <w:t xml:space="preserve">We should </w:t>
      </w:r>
      <w:r w:rsidR="00070149">
        <w:t xml:space="preserve">therefore </w:t>
      </w:r>
      <w:r w:rsidR="00FA3570">
        <w:t xml:space="preserve">be cautious </w:t>
      </w:r>
      <w:r w:rsidR="00FD2D16">
        <w:t>in using</w:t>
      </w:r>
      <w:r w:rsidR="00FA3570">
        <w:t xml:space="preserve"> “support”</w:t>
      </w:r>
      <w:r w:rsidR="005A6479">
        <w:t>, as</w:t>
      </w:r>
      <w:r w:rsidR="00FA3570">
        <w:t xml:space="preserve"> </w:t>
      </w:r>
      <w:r w:rsidR="00100EA7">
        <w:t xml:space="preserve">the phrase “indicate” or “indicate a capability to support” </w:t>
      </w:r>
      <w:r w:rsidR="00100EA7" w:rsidRPr="00100EA7">
        <w:t>is the common usage</w:t>
      </w:r>
      <w:r w:rsidR="00100EA7">
        <w:t xml:space="preserve"> with 38.213</w:t>
      </w:r>
      <w:r w:rsidR="00DE211C">
        <w:t>.</w:t>
      </w:r>
    </w:p>
    <w:p w14:paraId="5BA6AB5D" w14:textId="42F6A84F" w:rsidR="003A0D92" w:rsidRDefault="003A0D92" w:rsidP="00CC5F9E">
      <w:pPr>
        <w:rPr>
          <w:b/>
          <w:bCs/>
          <w:i/>
          <w:iCs/>
        </w:rPr>
      </w:pPr>
      <w:r w:rsidRPr="003A0D92">
        <w:rPr>
          <w:b/>
          <w:bCs/>
          <w:i/>
          <w:iCs/>
        </w:rPr>
        <w:t>Observation 1:</w:t>
      </w:r>
      <w:r>
        <w:rPr>
          <w:b/>
          <w:bCs/>
          <w:i/>
          <w:iCs/>
        </w:rPr>
        <w:t xml:space="preserve"> In 38.213, the word “indicate” is primarily used for capabilities instead of “support”</w:t>
      </w:r>
      <w:r w:rsidR="00653DE1">
        <w:rPr>
          <w:b/>
          <w:bCs/>
          <w:i/>
          <w:iCs/>
        </w:rPr>
        <w:t>.</w:t>
      </w:r>
    </w:p>
    <w:p w14:paraId="490E85D2" w14:textId="5F767C48" w:rsidR="00442E90" w:rsidRPr="00442E90" w:rsidRDefault="00442E90" w:rsidP="00CC5F9E">
      <w:r>
        <w:t>In the context of capability signaling, it should be clear that “indicate” is used with relationship to cell access.</w:t>
      </w:r>
    </w:p>
    <w:p w14:paraId="195185B0" w14:textId="77777777" w:rsidR="00370688" w:rsidRDefault="00370688" w:rsidP="00370688">
      <w:r>
        <w:t xml:space="preserve">In RAN1#114b, the FL summary </w:t>
      </w:r>
      <w:r>
        <w:fldChar w:fldCharType="begin"/>
      </w:r>
      <w:r>
        <w:instrText xml:space="preserve"> REF _Ref145416039 \r \h </w:instrText>
      </w:r>
      <w:r>
        <w:fldChar w:fldCharType="separate"/>
      </w:r>
      <w:r>
        <w:t>[4]</w:t>
      </w:r>
      <w:r>
        <w:fldChar w:fldCharType="end"/>
      </w:r>
      <w:r>
        <w:t xml:space="preserve"> identified several clauses in 38.213 </w:t>
      </w:r>
      <w:r>
        <w:fldChar w:fldCharType="begin"/>
      </w:r>
      <w:r>
        <w:instrText xml:space="preserve"> REF _Ref149113792 \r \h </w:instrText>
      </w:r>
      <w:r>
        <w:fldChar w:fldCharType="separate"/>
      </w:r>
      <w:r>
        <w:t>[5]</w:t>
      </w:r>
      <w:r>
        <w:fldChar w:fldCharType="end"/>
      </w:r>
      <w:r>
        <w:t xml:space="preserve"> that had potential issues. For convenience, the following table lists those clauses as well as the agreements. Also applicable is the agreement from </w:t>
      </w:r>
      <w:r>
        <w:fldChar w:fldCharType="begin"/>
      </w:r>
      <w:r>
        <w:instrText xml:space="preserve"> REF _Ref145422440 \r \h </w:instrText>
      </w:r>
      <w:r>
        <w:fldChar w:fldCharType="separate"/>
      </w:r>
      <w:r>
        <w:t>[3]</w:t>
      </w:r>
      <w:r>
        <w:fldChar w:fldCharType="end"/>
      </w:r>
      <w:r>
        <w:t xml:space="preserve"> captured in the WID </w:t>
      </w:r>
      <w:r>
        <w:fldChar w:fldCharType="begin"/>
      </w:r>
      <w:r>
        <w:instrText xml:space="preserve"> REF _Ref146135906 \r \h </w:instrText>
      </w:r>
      <w:r>
        <w:fldChar w:fldCharType="separate"/>
      </w:r>
      <w:r>
        <w:t>[2]</w:t>
      </w:r>
      <w:r>
        <w:fldChar w:fldCharType="end"/>
      </w:r>
      <w:r>
        <w:t>.</w:t>
      </w:r>
    </w:p>
    <w:p w14:paraId="67828155" w14:textId="77777777" w:rsidR="00370688" w:rsidRPr="002E5ED3" w:rsidRDefault="00370688" w:rsidP="00370688">
      <w:pPr>
        <w:ind w:left="432"/>
        <w:rPr>
          <w:i/>
          <w:iCs/>
          <w:sz w:val="20"/>
          <w:szCs w:val="20"/>
        </w:rPr>
      </w:pPr>
      <w:r w:rsidRPr="002E5ED3">
        <w:rPr>
          <w:i/>
          <w:iCs/>
          <w:sz w:val="20"/>
          <w:szCs w:val="20"/>
        </w:rPr>
        <w:t xml:space="preserve">The initial access procedure for ‘UE peak data rate reduction’ without ‘UE BB bandwidth reduction’ is the same as for ‘UE peak data rate reduction’ with ‘UE BB bandwidth reduction’. </w:t>
      </w:r>
    </w:p>
    <w:p w14:paraId="24A8BDA2" w14:textId="77777777" w:rsidR="00214F76" w:rsidRDefault="00214F76" w:rsidP="00CC5F9E"/>
    <w:p w14:paraId="08B318B6" w14:textId="291D2FCB" w:rsidR="00214F76" w:rsidRDefault="00214F76" w:rsidP="00214F76">
      <w:pPr>
        <w:pStyle w:val="Caption"/>
        <w:keepNext/>
      </w:pPr>
      <w:bookmarkStart w:id="7" w:name="_Ref149122466"/>
      <w:r>
        <w:t xml:space="preserve">Table </w:t>
      </w:r>
      <w:fldSimple w:instr=" SEQ Table \* ARABIC ">
        <w:r w:rsidR="00793EC5">
          <w:rPr>
            <w:noProof/>
          </w:rPr>
          <w:t>1</w:t>
        </w:r>
      </w:fldSimple>
      <w:bookmarkEnd w:id="7"/>
      <w:r w:rsidR="002E5ED3">
        <w:t xml:space="preserve">. TS 38.213 clauses mentioned </w:t>
      </w:r>
      <w:r w:rsidR="002E5ED3">
        <w:fldChar w:fldCharType="begin"/>
      </w:r>
      <w:r w:rsidR="002E5ED3">
        <w:instrText xml:space="preserve"> REF _Ref145416039 \r \h </w:instrText>
      </w:r>
      <w:r w:rsidR="002E5ED3">
        <w:fldChar w:fldCharType="separate"/>
      </w:r>
      <w:r w:rsidR="002E5ED3">
        <w:t>[4]</w:t>
      </w:r>
      <w:r w:rsidR="002E5ED3">
        <w:fldChar w:fldCharType="end"/>
      </w:r>
      <w:r w:rsidR="002E5ED3">
        <w:t xml:space="preserve"> and corresponding agreements</w:t>
      </w:r>
      <w:r w:rsidR="00592C0C">
        <w:t>.</w:t>
      </w:r>
    </w:p>
    <w:tbl>
      <w:tblPr>
        <w:tblStyle w:val="TableGrid"/>
        <w:tblW w:w="9912" w:type="dxa"/>
        <w:jc w:val="center"/>
        <w:tblLook w:val="04A0" w:firstRow="1" w:lastRow="0" w:firstColumn="1" w:lastColumn="0" w:noHBand="0" w:noVBand="1"/>
      </w:tblPr>
      <w:tblGrid>
        <w:gridCol w:w="408"/>
        <w:gridCol w:w="4752"/>
        <w:gridCol w:w="4752"/>
      </w:tblGrid>
      <w:tr w:rsidR="00214F76" w14:paraId="530A7F1A" w14:textId="77777777" w:rsidTr="00EA0E39">
        <w:trPr>
          <w:jc w:val="center"/>
        </w:trPr>
        <w:tc>
          <w:tcPr>
            <w:tcW w:w="408" w:type="dxa"/>
          </w:tcPr>
          <w:p w14:paraId="70BBD4E7" w14:textId="00DC3CAD" w:rsidR="00214F76" w:rsidRPr="002E5ED3" w:rsidRDefault="00CA3F76" w:rsidP="00214F76">
            <w:pPr>
              <w:pStyle w:val="TableCell0"/>
              <w:rPr>
                <w:i/>
                <w:iCs/>
                <w:sz w:val="18"/>
                <w:szCs w:val="20"/>
              </w:rPr>
            </w:pPr>
            <w:r w:rsidRPr="002E5ED3">
              <w:rPr>
                <w:i/>
                <w:iCs/>
                <w:sz w:val="18"/>
                <w:szCs w:val="20"/>
              </w:rPr>
              <w:t>k</w:t>
            </w:r>
          </w:p>
        </w:tc>
        <w:tc>
          <w:tcPr>
            <w:tcW w:w="4752" w:type="dxa"/>
          </w:tcPr>
          <w:p w14:paraId="58BE64CE" w14:textId="5DC52F7E" w:rsidR="00214F76" w:rsidRPr="00214F76" w:rsidRDefault="00214F76" w:rsidP="00214F76">
            <w:pPr>
              <w:pStyle w:val="TableCell0"/>
              <w:rPr>
                <w:sz w:val="18"/>
                <w:szCs w:val="20"/>
              </w:rPr>
            </w:pPr>
            <w:r w:rsidRPr="00214F76">
              <w:rPr>
                <w:sz w:val="18"/>
                <w:szCs w:val="20"/>
              </w:rPr>
              <w:t>38.213 clause</w:t>
            </w:r>
          </w:p>
        </w:tc>
        <w:tc>
          <w:tcPr>
            <w:tcW w:w="4752" w:type="dxa"/>
          </w:tcPr>
          <w:p w14:paraId="1B2E1C90" w14:textId="558A0FE7" w:rsidR="00214F76" w:rsidRPr="00214F76" w:rsidRDefault="00214F76" w:rsidP="00214F76">
            <w:pPr>
              <w:pStyle w:val="TableCell0"/>
              <w:rPr>
                <w:sz w:val="18"/>
                <w:szCs w:val="20"/>
              </w:rPr>
            </w:pPr>
            <w:r w:rsidRPr="00214F76">
              <w:rPr>
                <w:sz w:val="18"/>
                <w:szCs w:val="20"/>
              </w:rPr>
              <w:t>Agreement</w:t>
            </w:r>
          </w:p>
        </w:tc>
      </w:tr>
      <w:tr w:rsidR="00214F76" w14:paraId="5D8C3DEA" w14:textId="77777777" w:rsidTr="00EA0E39">
        <w:trPr>
          <w:jc w:val="center"/>
        </w:trPr>
        <w:tc>
          <w:tcPr>
            <w:tcW w:w="408" w:type="dxa"/>
          </w:tcPr>
          <w:p w14:paraId="68116E1B" w14:textId="28FDC637" w:rsidR="00214F76" w:rsidRPr="00214F76" w:rsidRDefault="00214F76" w:rsidP="00214F76">
            <w:pPr>
              <w:pStyle w:val="TableCell0"/>
              <w:rPr>
                <w:sz w:val="18"/>
                <w:szCs w:val="20"/>
              </w:rPr>
            </w:pPr>
            <w:r w:rsidRPr="00214F76">
              <w:rPr>
                <w:sz w:val="18"/>
                <w:szCs w:val="20"/>
              </w:rPr>
              <w:t>1</w:t>
            </w:r>
          </w:p>
        </w:tc>
        <w:tc>
          <w:tcPr>
            <w:tcW w:w="4752" w:type="dxa"/>
          </w:tcPr>
          <w:p w14:paraId="39D24EBA" w14:textId="70E3A3D7" w:rsidR="00214F76" w:rsidRPr="00214F76" w:rsidRDefault="00214F76" w:rsidP="00214F76">
            <w:pPr>
              <w:pStyle w:val="TableCell0"/>
              <w:rPr>
                <w:sz w:val="18"/>
                <w:szCs w:val="20"/>
              </w:rPr>
            </w:pPr>
            <w:r w:rsidRPr="00214F76">
              <w:rPr>
                <w:sz w:val="18"/>
                <w:szCs w:val="20"/>
              </w:rPr>
              <w:t xml:space="preserve">A UE that </w:t>
            </w:r>
            <w:r w:rsidRPr="00214F76">
              <w:rPr>
                <w:sz w:val="18"/>
                <w:szCs w:val="20"/>
                <w:highlight w:val="yellow"/>
              </w:rPr>
              <w:t>has not indicated FG 48-2</w:t>
            </w:r>
            <w:r w:rsidRPr="00214F76">
              <w:rPr>
                <w:sz w:val="18"/>
                <w:szCs w:val="20"/>
              </w:rPr>
              <w:t xml:space="preserve"> does not expect to transmit a PUSCH over a bandwidth that is larger than 25 PRBs for 15 kHz SCS, or larger than 12 PRBs for 30 kHz SCS, per hop in a slot.</w:t>
            </w:r>
          </w:p>
        </w:tc>
        <w:tc>
          <w:tcPr>
            <w:tcW w:w="4752" w:type="dxa"/>
          </w:tcPr>
          <w:p w14:paraId="62997EF1" w14:textId="77777777" w:rsidR="00214F76" w:rsidRDefault="00BE57EF" w:rsidP="00214F76">
            <w:pPr>
              <w:pStyle w:val="TableCell0"/>
              <w:rPr>
                <w:sz w:val="18"/>
                <w:szCs w:val="20"/>
              </w:rPr>
            </w:pPr>
            <w:r>
              <w:rPr>
                <w:sz w:val="18"/>
                <w:szCs w:val="20"/>
              </w:rPr>
              <w:t>RAN1#110bis</w:t>
            </w:r>
          </w:p>
          <w:p w14:paraId="5422FE8D" w14:textId="26121466" w:rsidR="00BE57EF" w:rsidRPr="00214F76" w:rsidRDefault="00BE57EF" w:rsidP="00214F76">
            <w:pPr>
              <w:pStyle w:val="TableCell0"/>
              <w:rPr>
                <w:sz w:val="18"/>
                <w:szCs w:val="20"/>
              </w:rPr>
            </w:pPr>
            <w:r w:rsidRPr="00BE57EF">
              <w:rPr>
                <w:sz w:val="18"/>
                <w:szCs w:val="20"/>
              </w:rPr>
              <w:t>For UE BB bandwidth reduction, a UE is not expected to receive an UL grant in a DCI with a PUSCH resource allocation spanning a bandwidth of more than ~5 MHz per slot or per hop, if applicable.</w:t>
            </w:r>
          </w:p>
        </w:tc>
      </w:tr>
      <w:tr w:rsidR="00214F76" w14:paraId="6014F6BF" w14:textId="77777777" w:rsidTr="00EA0E39">
        <w:trPr>
          <w:jc w:val="center"/>
        </w:trPr>
        <w:tc>
          <w:tcPr>
            <w:tcW w:w="408" w:type="dxa"/>
          </w:tcPr>
          <w:p w14:paraId="1D3F8686" w14:textId="073E0774" w:rsidR="00214F76" w:rsidRPr="00214F76" w:rsidRDefault="00214F76" w:rsidP="00214F76">
            <w:pPr>
              <w:pStyle w:val="TableCell0"/>
              <w:rPr>
                <w:sz w:val="18"/>
                <w:szCs w:val="20"/>
              </w:rPr>
            </w:pPr>
            <w:r w:rsidRPr="00214F76">
              <w:rPr>
                <w:sz w:val="18"/>
                <w:szCs w:val="20"/>
              </w:rPr>
              <w:t>2</w:t>
            </w:r>
          </w:p>
        </w:tc>
        <w:tc>
          <w:tcPr>
            <w:tcW w:w="4752" w:type="dxa"/>
          </w:tcPr>
          <w:p w14:paraId="1269D866" w14:textId="7FB9FD83" w:rsidR="00214F76" w:rsidRPr="00214F76" w:rsidRDefault="00214F76" w:rsidP="00214F76">
            <w:pPr>
              <w:pStyle w:val="TableCell0"/>
              <w:rPr>
                <w:sz w:val="18"/>
                <w:szCs w:val="20"/>
              </w:rPr>
            </w:pPr>
            <w:r w:rsidRPr="00214F76">
              <w:rPr>
                <w:sz w:val="18"/>
                <w:szCs w:val="20"/>
              </w:rPr>
              <w:t xml:space="preserve">A UE that </w:t>
            </w:r>
            <w:r w:rsidRPr="00214F76">
              <w:rPr>
                <w:sz w:val="18"/>
                <w:szCs w:val="20"/>
                <w:highlight w:val="yellow"/>
              </w:rPr>
              <w:t>has not indicated FG 48-2</w:t>
            </w:r>
            <w:r w:rsidRPr="00214F76">
              <w:rPr>
                <w:sz w:val="18"/>
                <w:szCs w:val="20"/>
              </w:rPr>
              <w:t xml:space="preserve"> does not expect to process a PDSCH reception that is scheduled by a DCI format with CRC scrambled by a C-RNTI, CS-RNTI, or MCS-C-RNTI over a number of PRBs that is larger than 25 PRBs for 15 kHz SCS, or larger than 12 PRBs for 30 kHz SCS, in a slot.</w:t>
            </w:r>
          </w:p>
        </w:tc>
        <w:tc>
          <w:tcPr>
            <w:tcW w:w="4752" w:type="dxa"/>
          </w:tcPr>
          <w:p w14:paraId="43E042A9" w14:textId="77777777" w:rsidR="00214F76" w:rsidRDefault="00BE57EF" w:rsidP="00BE57EF">
            <w:pPr>
              <w:pStyle w:val="TableCell0"/>
              <w:rPr>
                <w:sz w:val="18"/>
                <w:szCs w:val="20"/>
              </w:rPr>
            </w:pPr>
            <w:r>
              <w:rPr>
                <w:sz w:val="18"/>
                <w:szCs w:val="20"/>
              </w:rPr>
              <w:t>RAN1#111</w:t>
            </w:r>
          </w:p>
          <w:p w14:paraId="1B8D5BFF" w14:textId="2523A3DC" w:rsidR="00BE57EF" w:rsidRPr="00BE57EF" w:rsidRDefault="00BE57EF" w:rsidP="00BE57EF">
            <w:pPr>
              <w:pStyle w:val="TableCell0"/>
              <w:numPr>
                <w:ilvl w:val="0"/>
                <w:numId w:val="33"/>
              </w:numPr>
              <w:ind w:left="349"/>
              <w:rPr>
                <w:sz w:val="18"/>
                <w:szCs w:val="20"/>
              </w:rPr>
            </w:pPr>
            <w:r w:rsidRPr="00BE57EF">
              <w:rPr>
                <w:sz w:val="18"/>
                <w:szCs w:val="20"/>
              </w:rPr>
              <w:t>For UE BB complexity reduction, a UE is able to receive a DL assignment in a DCI with a unicast PDSCH resource allocation spanning a bandwidth of more than ~5 MHz per slot.</w:t>
            </w:r>
          </w:p>
          <w:p w14:paraId="019F8744" w14:textId="111B59A7" w:rsidR="00BE57EF" w:rsidRPr="00214F76" w:rsidRDefault="00BE57EF" w:rsidP="00BE57EF">
            <w:pPr>
              <w:pStyle w:val="TableCell0"/>
              <w:numPr>
                <w:ilvl w:val="0"/>
                <w:numId w:val="38"/>
              </w:numPr>
              <w:ind w:left="349"/>
              <w:rPr>
                <w:sz w:val="18"/>
                <w:szCs w:val="20"/>
              </w:rPr>
            </w:pPr>
            <w:r w:rsidRPr="00BE57EF">
              <w:rPr>
                <w:sz w:val="18"/>
                <w:szCs w:val="20"/>
              </w:rPr>
              <w:t>The number of PRB scheduled in DCI is not larger than the maximum number of PRB agreed in previous agreement from 110b-e</w:t>
            </w:r>
          </w:p>
        </w:tc>
      </w:tr>
      <w:tr w:rsidR="00214F76" w14:paraId="789B7F29" w14:textId="77777777" w:rsidTr="00EA0E39">
        <w:trPr>
          <w:jc w:val="center"/>
        </w:trPr>
        <w:tc>
          <w:tcPr>
            <w:tcW w:w="408" w:type="dxa"/>
          </w:tcPr>
          <w:p w14:paraId="2CFD913C" w14:textId="71B094A0" w:rsidR="00214F76" w:rsidRPr="00214F76" w:rsidRDefault="00214F76" w:rsidP="00214F76">
            <w:pPr>
              <w:pStyle w:val="TableCell0"/>
              <w:rPr>
                <w:sz w:val="18"/>
                <w:szCs w:val="20"/>
              </w:rPr>
            </w:pPr>
            <w:r w:rsidRPr="00214F76">
              <w:rPr>
                <w:sz w:val="18"/>
                <w:szCs w:val="20"/>
              </w:rPr>
              <w:t>3</w:t>
            </w:r>
          </w:p>
        </w:tc>
        <w:tc>
          <w:tcPr>
            <w:tcW w:w="4752" w:type="dxa"/>
          </w:tcPr>
          <w:p w14:paraId="625CE9E8" w14:textId="08B57375" w:rsidR="00214F76" w:rsidRDefault="00214F76" w:rsidP="00214F76">
            <w:pPr>
              <w:pStyle w:val="TableCell0"/>
              <w:rPr>
                <w:rFonts w:eastAsia="SimSun"/>
                <w:sz w:val="18"/>
                <w:szCs w:val="20"/>
                <w:lang w:eastAsia="zh-CN"/>
              </w:rPr>
            </w:pPr>
            <w:r w:rsidRPr="00214F76">
              <w:rPr>
                <w:rFonts w:eastAsia="SimSun"/>
                <w:sz w:val="18"/>
                <w:szCs w:val="20"/>
                <w:highlight w:val="yellow"/>
              </w:rPr>
              <w:t>A UE that has not indicated FG 48-2</w:t>
            </w:r>
            <w:r w:rsidRPr="00214F76">
              <w:rPr>
                <w:rFonts w:eastAsia="SimSun"/>
                <w:sz w:val="18"/>
                <w:szCs w:val="20"/>
              </w:rPr>
              <w:t xml:space="preserve"> is not required to process </w:t>
            </w:r>
            <w:r w:rsidRPr="00214F76">
              <w:rPr>
                <w:rFonts w:eastAsia="SimSun"/>
                <w:sz w:val="18"/>
                <w:szCs w:val="20"/>
                <w:lang w:eastAsia="zh-CN"/>
              </w:rPr>
              <w:t xml:space="preserve">a PDSCH reception in slot </w:t>
            </w:r>
            <m:oMath>
              <m:r>
                <w:rPr>
                  <w:rFonts w:ascii="Cambria Math" w:eastAsia="SimSun" w:hAnsi="Cambria Math"/>
                  <w:sz w:val="18"/>
                  <w:szCs w:val="20"/>
                  <w:lang w:eastAsia="zh-CN"/>
                </w:rPr>
                <m:t>n</m:t>
              </m:r>
            </m:oMath>
            <w:r w:rsidRPr="00214F76">
              <w:rPr>
                <w:rFonts w:eastAsia="SimSun"/>
                <w:sz w:val="18"/>
                <w:szCs w:val="20"/>
              </w:rPr>
              <w:t xml:space="preserve"> </w:t>
            </w:r>
            <w:r w:rsidRPr="00214F76">
              <w:rPr>
                <w:rFonts w:eastAsia="SimSun"/>
                <w:sz w:val="18"/>
                <w:szCs w:val="20"/>
                <w:lang w:eastAsia="zh-CN"/>
              </w:rPr>
              <w:t xml:space="preserve">that is scheduled by a DCI format with CRC scrambled by a G-RNTI for broadcast </w:t>
            </w:r>
            <w:r w:rsidR="00592C0C" w:rsidRPr="00592C0C">
              <w:rPr>
                <w:rFonts w:eastAsia="SimSun"/>
                <w:color w:val="FF0000"/>
                <w:sz w:val="18"/>
                <w:szCs w:val="20"/>
                <w:u w:val="single"/>
                <w:lang w:eastAsia="zh-CN"/>
              </w:rPr>
              <w:t>or a MCCH-</w:t>
            </w:r>
            <w:r w:rsidR="00592C0C" w:rsidRPr="00592C0C">
              <w:rPr>
                <w:rFonts w:eastAsia="SimSun"/>
                <w:color w:val="FF0000"/>
                <w:sz w:val="18"/>
                <w:szCs w:val="20"/>
                <w:u w:val="single"/>
                <w:lang w:eastAsia="zh-CN"/>
              </w:rPr>
              <w:lastRenderedPageBreak/>
              <w:t>RNTI</w:t>
            </w:r>
            <w:r w:rsidR="00592C0C" w:rsidRPr="00592C0C">
              <w:rPr>
                <w:rFonts w:eastAsia="SimSun"/>
                <w:sz w:val="18"/>
                <w:szCs w:val="20"/>
                <w:lang w:eastAsia="zh-CN"/>
              </w:rPr>
              <w:t xml:space="preserve"> </w:t>
            </w:r>
            <w:r w:rsidRPr="00214F76">
              <w:rPr>
                <w:rFonts w:eastAsia="SimSun"/>
                <w:sz w:val="18"/>
                <w:szCs w:val="20"/>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eastAsia="SimSun" w:hAnsi="Cambria Math"/>
                  <w:sz w:val="18"/>
                  <w:szCs w:val="20"/>
                  <w:lang w:eastAsia="zh-CN"/>
                </w:rPr>
                <m:t>n+1</m:t>
              </m:r>
            </m:oMath>
            <w:r w:rsidRPr="00214F76">
              <w:rPr>
                <w:rFonts w:eastAsia="SimSun"/>
                <w:sz w:val="18"/>
                <w:szCs w:val="20"/>
                <w:lang w:eastAsia="zh-CN"/>
              </w:rPr>
              <w:t>.</w:t>
            </w:r>
          </w:p>
          <w:p w14:paraId="341AFBCA" w14:textId="77777777" w:rsidR="00592C0C" w:rsidRDefault="00592C0C" w:rsidP="00214F76">
            <w:pPr>
              <w:pStyle w:val="TableCell0"/>
              <w:rPr>
                <w:rFonts w:eastAsia="SimSun"/>
                <w:sz w:val="18"/>
                <w:szCs w:val="20"/>
                <w:lang w:eastAsia="zh-CN"/>
              </w:rPr>
            </w:pPr>
          </w:p>
          <w:p w14:paraId="2B2F4831" w14:textId="6BC1E685" w:rsidR="00592C0C" w:rsidRPr="00214F76" w:rsidRDefault="00592C0C" w:rsidP="00214F76">
            <w:pPr>
              <w:pStyle w:val="TableCell0"/>
              <w:rPr>
                <w:sz w:val="18"/>
                <w:szCs w:val="20"/>
              </w:rPr>
            </w:pPr>
            <w:r>
              <w:rPr>
                <w:sz w:val="18"/>
                <w:szCs w:val="20"/>
                <w:lang w:eastAsia="zh-CN"/>
              </w:rPr>
              <w:t>Red underline indicates the TP that was agreed in RAN1#114b</w:t>
            </w:r>
          </w:p>
        </w:tc>
        <w:tc>
          <w:tcPr>
            <w:tcW w:w="4752" w:type="dxa"/>
          </w:tcPr>
          <w:p w14:paraId="5A10D63C" w14:textId="77777777" w:rsidR="00214F76" w:rsidRDefault="00BE57EF" w:rsidP="00214F76">
            <w:pPr>
              <w:pStyle w:val="TableCell0"/>
              <w:rPr>
                <w:sz w:val="18"/>
                <w:szCs w:val="20"/>
              </w:rPr>
            </w:pPr>
            <w:r>
              <w:rPr>
                <w:sz w:val="18"/>
                <w:szCs w:val="20"/>
              </w:rPr>
              <w:lastRenderedPageBreak/>
              <w:t>RAN1#114</w:t>
            </w:r>
          </w:p>
          <w:p w14:paraId="389CE755" w14:textId="5C020BAE" w:rsidR="00BE57EF" w:rsidRPr="00BE57EF" w:rsidRDefault="00BE57EF" w:rsidP="00BE57EF">
            <w:pPr>
              <w:pStyle w:val="TableCell0"/>
              <w:rPr>
                <w:sz w:val="18"/>
                <w:szCs w:val="20"/>
              </w:rPr>
            </w:pPr>
            <w:r w:rsidRPr="00BE57EF">
              <w:rPr>
                <w:sz w:val="18"/>
                <w:szCs w:val="20"/>
              </w:rPr>
              <w:t xml:space="preserve">For UE BB bandwidth reduction, the number of PRBs scheduled in DCI can be larger than 25 PRBs for 15 kHz SCS </w:t>
            </w:r>
            <w:r w:rsidRPr="00BE57EF">
              <w:rPr>
                <w:sz w:val="18"/>
                <w:szCs w:val="20"/>
              </w:rPr>
              <w:lastRenderedPageBreak/>
              <w:t>and 12 PRBs for 30 kHz SCS for:</w:t>
            </w:r>
          </w:p>
          <w:p w14:paraId="76637341" w14:textId="03F0A550" w:rsidR="00BE57EF" w:rsidRPr="00BE57EF" w:rsidRDefault="00BE57EF" w:rsidP="00BE57EF">
            <w:pPr>
              <w:pStyle w:val="TableCell0"/>
              <w:numPr>
                <w:ilvl w:val="0"/>
                <w:numId w:val="33"/>
              </w:numPr>
              <w:ind w:left="349"/>
              <w:rPr>
                <w:sz w:val="18"/>
                <w:szCs w:val="20"/>
              </w:rPr>
            </w:pPr>
            <w:r w:rsidRPr="00BE57EF">
              <w:rPr>
                <w:sz w:val="18"/>
                <w:szCs w:val="20"/>
              </w:rPr>
              <w:t>Broadcast MBS PDSCH without any PDSCH in next slot</w:t>
            </w:r>
          </w:p>
          <w:p w14:paraId="4FF156CB" w14:textId="1109F5B7" w:rsidR="00BE57EF" w:rsidRPr="00214F76" w:rsidRDefault="00BE57EF" w:rsidP="00BE57EF">
            <w:pPr>
              <w:pStyle w:val="TableCell0"/>
              <w:numPr>
                <w:ilvl w:val="0"/>
                <w:numId w:val="33"/>
              </w:numPr>
              <w:ind w:left="349"/>
              <w:rPr>
                <w:sz w:val="18"/>
                <w:szCs w:val="20"/>
              </w:rPr>
            </w:pPr>
            <w:r w:rsidRPr="00BE57EF">
              <w:rPr>
                <w:sz w:val="18"/>
                <w:szCs w:val="20"/>
              </w:rPr>
              <w:t>Broadcast MBS PDSCH without MBS PDSCH repetition</w:t>
            </w:r>
          </w:p>
        </w:tc>
      </w:tr>
      <w:tr w:rsidR="00214F76" w14:paraId="155F0FC9" w14:textId="77777777" w:rsidTr="00EA0E39">
        <w:trPr>
          <w:jc w:val="center"/>
        </w:trPr>
        <w:tc>
          <w:tcPr>
            <w:tcW w:w="408" w:type="dxa"/>
          </w:tcPr>
          <w:p w14:paraId="65B4F7CD" w14:textId="1E42B3C4" w:rsidR="00214F76" w:rsidRPr="00214F76" w:rsidRDefault="00214F76" w:rsidP="00214F76">
            <w:pPr>
              <w:pStyle w:val="TableCell0"/>
              <w:rPr>
                <w:sz w:val="18"/>
                <w:szCs w:val="20"/>
              </w:rPr>
            </w:pPr>
            <w:r w:rsidRPr="00214F76">
              <w:rPr>
                <w:sz w:val="18"/>
                <w:szCs w:val="20"/>
              </w:rPr>
              <w:lastRenderedPageBreak/>
              <w:t>4</w:t>
            </w:r>
          </w:p>
        </w:tc>
        <w:tc>
          <w:tcPr>
            <w:tcW w:w="4752" w:type="dxa"/>
          </w:tcPr>
          <w:p w14:paraId="6A126170" w14:textId="63016150" w:rsidR="00214F76" w:rsidRPr="00214F76" w:rsidRDefault="00214F76" w:rsidP="00214F76">
            <w:pPr>
              <w:pStyle w:val="TableCell0"/>
              <w:rPr>
                <w:rFonts w:eastAsia="SimSun"/>
                <w:sz w:val="18"/>
                <w:szCs w:val="20"/>
                <w:lang w:eastAsia="zh-CN"/>
              </w:rPr>
            </w:pPr>
            <w:bookmarkStart w:id="8" w:name="_Hlk149128945"/>
            <w:r w:rsidRPr="00214F76">
              <w:rPr>
                <w:rFonts w:eastAsia="SimSun"/>
                <w:sz w:val="18"/>
                <w:szCs w:val="20"/>
                <w:lang w:eastAsia="zh-CN"/>
              </w:rPr>
              <w:t>A UE is not required to process a PDSCH reception that is scheduled by a DCI format with CRC scrambled by a TC-RNTI over a number of PRBs that is larger than 25 PRBs for 15 kHz SCS, or larger than 12 PRBs for 30 kHz SCS, in a slot.</w:t>
            </w:r>
            <w:bookmarkEnd w:id="8"/>
          </w:p>
        </w:tc>
        <w:tc>
          <w:tcPr>
            <w:tcW w:w="4752" w:type="dxa"/>
          </w:tcPr>
          <w:p w14:paraId="2214C8D1" w14:textId="7E91F79E" w:rsidR="00214F76" w:rsidRDefault="00BE57EF" w:rsidP="00214F76">
            <w:pPr>
              <w:pStyle w:val="TableCell0"/>
              <w:rPr>
                <w:sz w:val="18"/>
                <w:szCs w:val="20"/>
              </w:rPr>
            </w:pPr>
            <w:r>
              <w:rPr>
                <w:sz w:val="18"/>
                <w:szCs w:val="20"/>
              </w:rPr>
              <w:t>RAN1#112-bis</w:t>
            </w:r>
          </w:p>
          <w:p w14:paraId="36F9BE0C" w14:textId="77777777" w:rsidR="00BE57EF" w:rsidRPr="00BE57EF" w:rsidRDefault="00BE57EF" w:rsidP="00BE57EF">
            <w:pPr>
              <w:pStyle w:val="TableCell0"/>
              <w:rPr>
                <w:sz w:val="18"/>
                <w:szCs w:val="20"/>
              </w:rPr>
            </w:pPr>
            <w:r w:rsidRPr="00BE57EF">
              <w:rPr>
                <w:sz w:val="18"/>
                <w:szCs w:val="20"/>
              </w:rPr>
              <w:t>Confirm the following working assumption by assuming that Msg3 indication is available:</w:t>
            </w:r>
          </w:p>
          <w:p w14:paraId="25FCA5D5" w14:textId="6FCC401F" w:rsidR="00BE57EF" w:rsidRPr="00BE57EF" w:rsidRDefault="00BE57EF" w:rsidP="00BE57EF">
            <w:pPr>
              <w:pStyle w:val="TableCell0"/>
              <w:numPr>
                <w:ilvl w:val="0"/>
                <w:numId w:val="33"/>
              </w:numPr>
              <w:ind w:left="349"/>
              <w:rPr>
                <w:sz w:val="18"/>
                <w:szCs w:val="20"/>
              </w:rPr>
            </w:pPr>
            <w:r w:rsidRPr="00BE57EF">
              <w:rPr>
                <w:sz w:val="18"/>
                <w:szCs w:val="20"/>
              </w:rPr>
              <w:t>For UE BB complexity reduction, a UE is able to receive a Msg4 PDSCH resource allocation spanning a bandwidth of more than ~5 MHz per slot.</w:t>
            </w:r>
          </w:p>
          <w:p w14:paraId="5E30E8C7" w14:textId="3942F0D6" w:rsidR="00BE57EF" w:rsidRPr="00214F76" w:rsidRDefault="00BE57EF" w:rsidP="00BE57EF">
            <w:pPr>
              <w:pStyle w:val="TableCell0"/>
              <w:numPr>
                <w:ilvl w:val="1"/>
                <w:numId w:val="33"/>
              </w:numPr>
              <w:ind w:left="720" w:hanging="360"/>
              <w:rPr>
                <w:sz w:val="18"/>
                <w:szCs w:val="20"/>
              </w:rPr>
            </w:pPr>
            <w:r w:rsidRPr="00BE57EF">
              <w:rPr>
                <w:sz w:val="18"/>
                <w:szCs w:val="20"/>
              </w:rPr>
              <w:t>The UE is not required to process a Msg4 PDSCH with a larger number of PRBs than 25 PRBs for 15 kHz SCS and 12 PRBs for 30 kHz SCS.</w:t>
            </w:r>
          </w:p>
        </w:tc>
      </w:tr>
      <w:tr w:rsidR="00214F76" w14:paraId="2A9F149D" w14:textId="77777777" w:rsidTr="00EA0E39">
        <w:trPr>
          <w:jc w:val="center"/>
        </w:trPr>
        <w:tc>
          <w:tcPr>
            <w:tcW w:w="408" w:type="dxa"/>
          </w:tcPr>
          <w:p w14:paraId="30714314" w14:textId="7FF72092" w:rsidR="00214F76" w:rsidRPr="00214F76" w:rsidRDefault="00214F76" w:rsidP="00214F76">
            <w:pPr>
              <w:pStyle w:val="TableCell0"/>
              <w:rPr>
                <w:sz w:val="18"/>
                <w:szCs w:val="20"/>
              </w:rPr>
            </w:pPr>
            <w:r w:rsidRPr="00214F76">
              <w:rPr>
                <w:sz w:val="18"/>
                <w:szCs w:val="20"/>
              </w:rPr>
              <w:t>5</w:t>
            </w:r>
          </w:p>
        </w:tc>
        <w:tc>
          <w:tcPr>
            <w:tcW w:w="4752" w:type="dxa"/>
          </w:tcPr>
          <w:p w14:paraId="00C82B3D" w14:textId="46FF256F" w:rsidR="00214F76" w:rsidRPr="00214F76" w:rsidRDefault="00214F76" w:rsidP="00214F76">
            <w:pPr>
              <w:pStyle w:val="TableCell0"/>
              <w:rPr>
                <w:rFonts w:eastAsia="SimSun"/>
                <w:sz w:val="18"/>
                <w:szCs w:val="20"/>
                <w:lang w:eastAsia="zh-CN"/>
              </w:rPr>
            </w:pPr>
            <w:r w:rsidRPr="00214F76">
              <w:rPr>
                <w:rFonts w:eastAsia="SimSun"/>
                <w:sz w:val="18"/>
                <w:szCs w:val="20"/>
                <w:lang w:eastAsia="zh-CN"/>
              </w:rPr>
              <w:t xml:space="preserve">A UE </w:t>
            </w:r>
            <w:r w:rsidRPr="00214F76">
              <w:rPr>
                <w:rFonts w:eastAsia="SimSun"/>
                <w:sz w:val="18"/>
                <w:szCs w:val="20"/>
                <w:highlight w:val="yellow"/>
                <w:lang w:eastAsia="zh-CN"/>
              </w:rPr>
              <w:t>that indicated FG 48-2</w:t>
            </w:r>
            <w:r w:rsidRPr="00214F76">
              <w:rPr>
                <w:rFonts w:eastAsia="SimSun"/>
                <w:sz w:val="18"/>
                <w:szCs w:val="20"/>
                <w:lang w:eastAsia="zh-CN"/>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c>
          <w:tcPr>
            <w:tcW w:w="4752" w:type="dxa"/>
          </w:tcPr>
          <w:p w14:paraId="368BB133" w14:textId="77777777" w:rsidR="00BE57EF" w:rsidRDefault="00BE57EF" w:rsidP="00214F76">
            <w:pPr>
              <w:pStyle w:val="TableCell0"/>
              <w:rPr>
                <w:sz w:val="18"/>
                <w:szCs w:val="20"/>
              </w:rPr>
            </w:pPr>
            <w:r>
              <w:rPr>
                <w:sz w:val="18"/>
                <w:szCs w:val="20"/>
              </w:rPr>
              <w:t>(RAN1#111)</w:t>
            </w:r>
          </w:p>
          <w:p w14:paraId="1A2F7B6F" w14:textId="7E3E4937" w:rsidR="00214F76" w:rsidRPr="00214F76" w:rsidRDefault="00BE57EF" w:rsidP="00214F76">
            <w:pPr>
              <w:pStyle w:val="TableCell0"/>
              <w:rPr>
                <w:sz w:val="18"/>
                <w:szCs w:val="20"/>
              </w:rPr>
            </w:pPr>
            <w:r w:rsidRPr="00BE57EF">
              <w:rPr>
                <w:sz w:val="18"/>
                <w:szCs w:val="20"/>
              </w:rPr>
              <w:t>For UE BB complexity reduction, a UE is not expected to receive an UL grant in a RAR or in a DCI scrambled with TC-RNTI with a Msg3 PUSCH resource allocation spanning a bandwidth of more than ~5 MHz per slot or per hop, if applicable.</w:t>
            </w:r>
          </w:p>
        </w:tc>
      </w:tr>
    </w:tbl>
    <w:p w14:paraId="5EF6A9BB" w14:textId="77777777" w:rsidR="00EA0E39" w:rsidRDefault="00EA0E39" w:rsidP="000925C4"/>
    <w:p w14:paraId="0FC405F0" w14:textId="6D833E37" w:rsidR="00256606" w:rsidRDefault="000925C4" w:rsidP="000925C4">
      <w:r>
        <w:t xml:space="preserve">The specific word choice / verb tense used in 38.213 is meant to distinguish the </w:t>
      </w:r>
      <w:r w:rsidR="00256606">
        <w:t xml:space="preserve">two FGs during the various RRC states (idle / inactive / connected) and when the network is aware of the UE capabilities. </w:t>
      </w:r>
    </w:p>
    <w:p w14:paraId="1E2A52DB" w14:textId="39C4BA42" w:rsidR="00C412BA" w:rsidRDefault="00256606" w:rsidP="000925C4">
      <w:r>
        <w:t xml:space="preserve">For </w:t>
      </w:r>
      <w:r w:rsidRPr="00256606">
        <w:rPr>
          <w:i/>
          <w:iCs/>
        </w:rPr>
        <w:t>k</w:t>
      </w:r>
      <w:r>
        <w:t xml:space="preserve">=1 in </w:t>
      </w:r>
      <w:r w:rsidR="00C412BA">
        <w:fldChar w:fldCharType="begin"/>
      </w:r>
      <w:r w:rsidR="00C412BA">
        <w:instrText xml:space="preserve"> REF _Ref149122466 \h </w:instrText>
      </w:r>
      <w:r w:rsidR="00C412BA">
        <w:fldChar w:fldCharType="separate"/>
      </w:r>
      <w:r w:rsidR="00C412BA">
        <w:t xml:space="preserve">Table </w:t>
      </w:r>
      <w:r w:rsidR="00C412BA">
        <w:rPr>
          <w:noProof/>
        </w:rPr>
        <w:t>1</w:t>
      </w:r>
      <w:r w:rsidR="00C412BA">
        <w:fldChar w:fldCharType="end"/>
      </w:r>
      <w:r w:rsidR="00C412BA">
        <w:t>, the highlighted phrase “</w:t>
      </w:r>
      <w:r w:rsidR="00C412BA" w:rsidRPr="00C412BA">
        <w:t>has not indicated FG 48-2</w:t>
      </w:r>
      <w:r w:rsidR="00C412BA">
        <w:t xml:space="preserve">” clarifies that the </w:t>
      </w:r>
      <w:r w:rsidR="009C11F3">
        <w:t xml:space="preserve">PUSCH </w:t>
      </w:r>
      <w:r w:rsidR="00C412BA">
        <w:t>clause is applicable to FG 48-1 UEs</w:t>
      </w:r>
      <w:r w:rsidR="009C11F3">
        <w:t xml:space="preserve"> and</w:t>
      </w:r>
      <w:r w:rsidR="00C412BA">
        <w:t xml:space="preserve"> to FG 48-2 UEs during initial access (</w:t>
      </w:r>
      <w:r w:rsidR="003863F7">
        <w:t>Msg3 and subsequent PUSCH transmissions</w:t>
      </w:r>
      <w:r w:rsidR="00C412BA">
        <w:t>) as FG 48-2 UEs follow the same initial access procedures as FG 48-1 UEs</w:t>
      </w:r>
      <w:r w:rsidR="009C11F3">
        <w:t xml:space="preserve"> until capability exchange. In our view, no change is needed unless row </w:t>
      </w:r>
      <w:r w:rsidR="009C11F3" w:rsidRPr="009C11F3">
        <w:rPr>
          <w:i/>
          <w:iCs/>
        </w:rPr>
        <w:t>k</w:t>
      </w:r>
      <w:r w:rsidR="009C11F3">
        <w:t>=5 is updated.</w:t>
      </w:r>
    </w:p>
    <w:p w14:paraId="326ED40D" w14:textId="2DECC0A1" w:rsidR="009C11F3" w:rsidRDefault="003863F7" w:rsidP="000925C4">
      <w:r>
        <w:t xml:space="preserve">For </w:t>
      </w:r>
      <w:r w:rsidRPr="00256606">
        <w:rPr>
          <w:i/>
          <w:iCs/>
        </w:rPr>
        <w:t>k</w:t>
      </w:r>
      <w:r>
        <w:t xml:space="preserve">=5 in </w:t>
      </w:r>
      <w:r>
        <w:fldChar w:fldCharType="begin"/>
      </w:r>
      <w:r>
        <w:instrText xml:space="preserve"> REF _Ref149122466 \h </w:instrText>
      </w:r>
      <w:r>
        <w:fldChar w:fldCharType="separate"/>
      </w:r>
      <w:r>
        <w:t xml:space="preserve">Table </w:t>
      </w:r>
      <w:r>
        <w:rPr>
          <w:noProof/>
        </w:rPr>
        <w:t>1</w:t>
      </w:r>
      <w:r>
        <w:fldChar w:fldCharType="end"/>
      </w:r>
      <w:r>
        <w:t>, the highlighted phrase “that</w:t>
      </w:r>
      <w:r w:rsidRPr="00C412BA">
        <w:t xml:space="preserve"> indicated FG 48-2</w:t>
      </w:r>
      <w:r>
        <w:t xml:space="preserve">” clarifies that the clause applies to </w:t>
      </w:r>
      <w:r w:rsidR="00653DE1">
        <w:t>an</w:t>
      </w:r>
      <w:r w:rsidR="00A13826">
        <w:t xml:space="preserve"> FG 48-2 UE after </w:t>
      </w:r>
      <w:r w:rsidR="003A0D92">
        <w:t xml:space="preserve">it </w:t>
      </w:r>
      <w:r w:rsidR="00A13826">
        <w:t>provid</w:t>
      </w:r>
      <w:r w:rsidR="003A0D92">
        <w:t>es</w:t>
      </w:r>
      <w:r w:rsidR="00A13826">
        <w:t xml:space="preserve"> its capabilities to the network. This clause is applicable whenever the FG 48-2 UE performs the random access procedure after it has entered the connected state. This clause is applicable for both contention free random access (CFRA) as well as contention based random access (CBRA). Additionally, once the network is aware of the C-RNTI, the PUSCH PRB limits no longer apply to the FG 48-2 UE. </w:t>
      </w:r>
      <w:r w:rsidR="00D50310">
        <w:t>Note that for small data transmission (SDT), CBRA is used to initiate the SDT procedure. The basic question to ask is should the size of Msg3 be optimized for CFRA or should the standards (and its maintenance) be simple. Our preference is simplicity of the standards.</w:t>
      </w:r>
    </w:p>
    <w:p w14:paraId="0A724460" w14:textId="508BACED" w:rsidR="00D50310" w:rsidRDefault="00D50310" w:rsidP="00D50310">
      <w:r>
        <w:t>Note that if the clause “</w:t>
      </w:r>
      <w:r w:rsidRPr="00D50310">
        <w:t>that indicated FG 48-2</w:t>
      </w:r>
      <w:r>
        <w:t xml:space="preserve">” </w:t>
      </w:r>
      <w:r w:rsidR="00592C0C">
        <w:t>were</w:t>
      </w:r>
      <w:r>
        <w:t xml:space="preserve"> removed (</w:t>
      </w:r>
      <w:r w:rsidRPr="00D50310">
        <w:rPr>
          <w:i/>
          <w:iCs/>
        </w:rPr>
        <w:t>k</w:t>
      </w:r>
      <w:r>
        <w:t xml:space="preserve">=5), the clause is applicable to both FG 48-1 and FG 48-2 UEs. However, that removal would cause an overlap between the </w:t>
      </w:r>
      <w:r w:rsidRPr="00D50310">
        <w:rPr>
          <w:i/>
          <w:iCs/>
        </w:rPr>
        <w:t>k</w:t>
      </w:r>
      <w:r>
        <w:t xml:space="preserve">=1 and </w:t>
      </w:r>
      <w:r w:rsidRPr="00D50310">
        <w:rPr>
          <w:i/>
          <w:iCs/>
        </w:rPr>
        <w:t>k</w:t>
      </w:r>
      <w:r>
        <w:t xml:space="preserve">=5 clauses, as the </w:t>
      </w:r>
      <w:r w:rsidRPr="00D50310">
        <w:rPr>
          <w:i/>
          <w:iCs/>
        </w:rPr>
        <w:t>k</w:t>
      </w:r>
      <w:r>
        <w:t>=1 clause is</w:t>
      </w:r>
      <w:r w:rsidR="00592C0C">
        <w:t xml:space="preserve"> also</w:t>
      </w:r>
      <w:r>
        <w:t xml:space="preserve"> applicable during random access. Our preference is avoid overlapping clauses.</w:t>
      </w:r>
    </w:p>
    <w:p w14:paraId="085CD043" w14:textId="1BE95179" w:rsidR="00D50310" w:rsidRDefault="009C11F3" w:rsidP="000925C4">
      <w:pPr>
        <w:rPr>
          <w:b/>
          <w:bCs/>
          <w:i/>
          <w:iCs/>
        </w:rPr>
      </w:pPr>
      <w:r w:rsidRPr="009C11F3">
        <w:rPr>
          <w:b/>
          <w:bCs/>
          <w:i/>
          <w:iCs/>
        </w:rPr>
        <w:t>Proposal 1: No changes are necessary for the</w:t>
      </w:r>
      <w:r w:rsidR="00442E90">
        <w:rPr>
          <w:b/>
          <w:bCs/>
          <w:i/>
          <w:iCs/>
        </w:rPr>
        <w:t xml:space="preserve"> following two</w:t>
      </w:r>
      <w:r w:rsidRPr="009C11F3">
        <w:rPr>
          <w:b/>
          <w:bCs/>
          <w:i/>
          <w:iCs/>
        </w:rPr>
        <w:t xml:space="preserve"> clause</w:t>
      </w:r>
      <w:r w:rsidR="00D50310">
        <w:rPr>
          <w:b/>
          <w:bCs/>
          <w:i/>
          <w:iCs/>
        </w:rPr>
        <w:t>s:</w:t>
      </w:r>
    </w:p>
    <w:p w14:paraId="5BD9C983" w14:textId="432970DB" w:rsidR="009C11F3" w:rsidRDefault="009C11F3" w:rsidP="00797F74">
      <w:pPr>
        <w:pStyle w:val="ListParagraph"/>
        <w:numPr>
          <w:ilvl w:val="1"/>
          <w:numId w:val="33"/>
        </w:numPr>
        <w:ind w:left="720" w:hanging="360"/>
        <w:contextualSpacing w:val="0"/>
        <w:rPr>
          <w:b/>
          <w:bCs/>
          <w:i/>
          <w:iCs/>
        </w:rPr>
      </w:pPr>
      <w:r w:rsidRPr="00D50310">
        <w:rPr>
          <w:b/>
          <w:bCs/>
          <w:i/>
          <w:iCs/>
        </w:rPr>
        <w:t>A UE that has not indicated FG 48-2 does not expect to transmit a PUSCH over a bandwidth that is larger than 25 PRBs for 15 kHz SCS, or larger than 12 PRBs for 30 kHz SCS, per hop in a slot.</w:t>
      </w:r>
    </w:p>
    <w:p w14:paraId="65227DE4" w14:textId="2968B521" w:rsidR="00D50310" w:rsidRPr="00CB4CAC" w:rsidRDefault="00D50310" w:rsidP="00797F74">
      <w:pPr>
        <w:pStyle w:val="ListParagraph"/>
        <w:numPr>
          <w:ilvl w:val="1"/>
          <w:numId w:val="33"/>
        </w:numPr>
        <w:ind w:left="720" w:hanging="360"/>
        <w:contextualSpacing w:val="0"/>
        <w:rPr>
          <w:b/>
          <w:bCs/>
          <w:i/>
          <w:iCs/>
        </w:rPr>
      </w:pPr>
      <w:r w:rsidRPr="00D50310">
        <w:rPr>
          <w:b/>
          <w:bCs/>
          <w:i/>
          <w:iCs/>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5CA4DCA0" w14:textId="57E92CDC" w:rsidR="00CB4CAC" w:rsidRDefault="009C11F3" w:rsidP="000925C4">
      <w:r>
        <w:t xml:space="preserve">For </w:t>
      </w:r>
      <w:r w:rsidR="00D50310">
        <w:rPr>
          <w:i/>
          <w:iCs/>
        </w:rPr>
        <w:t>k</w:t>
      </w:r>
      <w:r>
        <w:t>=2</w:t>
      </w:r>
      <w:r w:rsidR="00D50310">
        <w:t xml:space="preserve"> in </w:t>
      </w:r>
      <w:r w:rsidR="00D50310">
        <w:fldChar w:fldCharType="begin"/>
      </w:r>
      <w:r w:rsidR="00D50310">
        <w:instrText xml:space="preserve"> REF _Ref149122466 \h </w:instrText>
      </w:r>
      <w:r w:rsidR="00D50310">
        <w:fldChar w:fldCharType="separate"/>
      </w:r>
      <w:r w:rsidR="00D50310">
        <w:t xml:space="preserve">Table </w:t>
      </w:r>
      <w:r w:rsidR="00D50310">
        <w:rPr>
          <w:noProof/>
        </w:rPr>
        <w:t>1</w:t>
      </w:r>
      <w:r w:rsidR="00D50310">
        <w:fldChar w:fldCharType="end"/>
      </w:r>
      <w:r w:rsidR="00CB4CAC">
        <w:t xml:space="preserve">, </w:t>
      </w:r>
      <w:r w:rsidR="00592C0C">
        <w:t>t</w:t>
      </w:r>
      <w:r w:rsidR="00256606">
        <w:t xml:space="preserve">he </w:t>
      </w:r>
      <w:r w:rsidR="00CB4CAC">
        <w:t>phrase “</w:t>
      </w:r>
      <w:r w:rsidR="00CB4CAC" w:rsidRPr="00CB4CAC">
        <w:t>has not indicated FG 48-2</w:t>
      </w:r>
      <w:r w:rsidR="00256606">
        <w:t xml:space="preserve">” </w:t>
      </w:r>
      <w:r w:rsidR="00CB4CAC">
        <w:t xml:space="preserve">clarifies that the </w:t>
      </w:r>
      <w:r w:rsidR="00CB4CAC" w:rsidRPr="00CB4CAC">
        <w:t>P</w:t>
      </w:r>
      <w:r w:rsidR="00CB4CAC">
        <w:t>D</w:t>
      </w:r>
      <w:r w:rsidR="00CB4CAC" w:rsidRPr="00CB4CAC">
        <w:t>SCH clause is applicable to FG 48-1 UEs and to FG 48-2 UEs during initial access</w:t>
      </w:r>
      <w:r w:rsidR="00CB4CAC">
        <w:t>. However, the remainder of the</w:t>
      </w:r>
      <w:r w:rsidR="00CB4CAC" w:rsidRPr="00CB4CAC">
        <w:t xml:space="preserve"> </w:t>
      </w:r>
      <w:r w:rsidR="00CB4CAC">
        <w:t xml:space="preserve">clause </w:t>
      </w:r>
      <w:r w:rsidR="00256606">
        <w:t xml:space="preserve">is used to describe </w:t>
      </w:r>
      <w:r w:rsidR="00CB4CAC">
        <w:t>FG 48-1 behavior for unicast. While the phrase “</w:t>
      </w:r>
      <w:r w:rsidR="00CB4CAC" w:rsidRPr="00CB4CAC">
        <w:t>has not indicated FG 48-2</w:t>
      </w:r>
      <w:r w:rsidR="00CB4CAC">
        <w:t>” is technically correct, it may lead to confusion. We could consider replace “</w:t>
      </w:r>
      <w:r w:rsidR="00CB4CAC" w:rsidRPr="00CB4CAC">
        <w:t>has not indicated FG 48-2</w:t>
      </w:r>
      <w:r w:rsidR="00CB4CAC">
        <w:t>” by “has indicated FG 48-1” to eliminate any confusion about the applicability of the clause.</w:t>
      </w:r>
    </w:p>
    <w:p w14:paraId="2245B41D" w14:textId="603F31F3" w:rsidR="00CB4CAC" w:rsidRDefault="00CB4CAC" w:rsidP="00CB4CAC">
      <w:pPr>
        <w:rPr>
          <w:b/>
          <w:bCs/>
          <w:i/>
          <w:iCs/>
        </w:rPr>
      </w:pPr>
      <w:r w:rsidRPr="009C11F3">
        <w:rPr>
          <w:b/>
          <w:bCs/>
          <w:i/>
          <w:iCs/>
        </w:rPr>
        <w:lastRenderedPageBreak/>
        <w:t xml:space="preserve">Proposal </w:t>
      </w:r>
      <w:r>
        <w:rPr>
          <w:b/>
          <w:bCs/>
          <w:i/>
          <w:iCs/>
        </w:rPr>
        <w:t>2</w:t>
      </w:r>
      <w:r w:rsidRPr="009C11F3">
        <w:rPr>
          <w:b/>
          <w:bCs/>
          <w:i/>
          <w:iCs/>
        </w:rPr>
        <w:t xml:space="preserve">: </w:t>
      </w:r>
      <w:r>
        <w:rPr>
          <w:b/>
          <w:bCs/>
          <w:i/>
          <w:iCs/>
        </w:rPr>
        <w:t xml:space="preserve">Consider replacing </w:t>
      </w:r>
      <w:r w:rsidRPr="00CB4CAC">
        <w:rPr>
          <w:b/>
          <w:bCs/>
          <w:i/>
          <w:iCs/>
        </w:rPr>
        <w:t>“has not indicated FG 48-2” by “has indicated FG 48-1”</w:t>
      </w:r>
      <w:r>
        <w:rPr>
          <w:b/>
          <w:bCs/>
          <w:i/>
          <w:iCs/>
        </w:rPr>
        <w:t xml:space="preserve"> in the clause “</w:t>
      </w:r>
      <w:r w:rsidRPr="00CB4CAC">
        <w:rPr>
          <w:b/>
          <w:bCs/>
          <w:i/>
          <w:iCs/>
        </w:rPr>
        <w:t>A UE that has not indicated FG 48-2 does not expect to process a PDSCH reception that is scheduled by a DCI format with CRC scrambled by a C-RNTI, CS-RNTI, or MCS-C-RNTI over a number of PRBs that is larger than 25 PRBs for 15 kHz SCS, or larger than 12 PRBs for 30 kHz SCS, in a slot.</w:t>
      </w:r>
      <w:r>
        <w:rPr>
          <w:b/>
          <w:bCs/>
          <w:i/>
          <w:iCs/>
        </w:rPr>
        <w:t>”</w:t>
      </w:r>
    </w:p>
    <w:p w14:paraId="3E4CA70C" w14:textId="2DE80C2B" w:rsidR="00592C0C" w:rsidRDefault="00592C0C" w:rsidP="00592C0C">
      <w:r>
        <w:t xml:space="preserve">For </w:t>
      </w:r>
      <w:r>
        <w:rPr>
          <w:i/>
          <w:iCs/>
        </w:rPr>
        <w:t>k</w:t>
      </w:r>
      <w:r>
        <w:t xml:space="preserve">=3 in </w:t>
      </w:r>
      <w:r>
        <w:fldChar w:fldCharType="begin"/>
      </w:r>
      <w:r>
        <w:instrText xml:space="preserve"> REF _Ref149122466 \h </w:instrText>
      </w:r>
      <w:r>
        <w:fldChar w:fldCharType="separate"/>
      </w:r>
      <w:r>
        <w:t xml:space="preserve">Table </w:t>
      </w:r>
      <w:r>
        <w:rPr>
          <w:noProof/>
        </w:rPr>
        <w:t>1</w:t>
      </w:r>
      <w:r>
        <w:fldChar w:fldCharType="end"/>
      </w:r>
      <w:r>
        <w:t>, the clause is appli</w:t>
      </w:r>
      <w:r w:rsidR="003B4BCD">
        <w:t>c</w:t>
      </w:r>
      <w:r>
        <w:t xml:space="preserve">able for </w:t>
      </w:r>
      <w:r w:rsidR="00653DE1">
        <w:t>an</w:t>
      </w:r>
      <w:r>
        <w:t xml:space="preserve"> FG 48-1 UE supporting MBS. Note that with the phrase “</w:t>
      </w:r>
      <w:r w:rsidRPr="00CB4CAC">
        <w:t>has not indicated FG 48-2</w:t>
      </w:r>
      <w:r>
        <w:t>”, the clause is also appli</w:t>
      </w:r>
      <w:r w:rsidR="003B4BCD">
        <w:t>c</w:t>
      </w:r>
      <w:r>
        <w:t xml:space="preserve">able for </w:t>
      </w:r>
      <w:r w:rsidR="00653DE1">
        <w:t>an</w:t>
      </w:r>
      <w:r>
        <w:t xml:space="preserve"> FG 48-2 UE before completion of initial access. </w:t>
      </w:r>
      <w:r w:rsidR="003B4BCD">
        <w:t xml:space="preserve">During the idle state, the “is not required to process” restriction does allow </w:t>
      </w:r>
      <w:r w:rsidR="00653DE1">
        <w:t>an</w:t>
      </w:r>
      <w:r w:rsidR="003B4BCD">
        <w:t xml:space="preserve"> FG 48-2 UE to receive the broadcast / MCCH transmissions if it chooses to. Because of that, it is not necessary to change the clause.</w:t>
      </w:r>
    </w:p>
    <w:p w14:paraId="5F4783E5" w14:textId="5D5719E9" w:rsidR="003B4BCD" w:rsidRDefault="003B4BCD" w:rsidP="003B4BCD">
      <w:pPr>
        <w:rPr>
          <w:b/>
          <w:bCs/>
          <w:i/>
          <w:iCs/>
        </w:rPr>
      </w:pPr>
      <w:r w:rsidRPr="009C11F3">
        <w:rPr>
          <w:b/>
          <w:bCs/>
          <w:i/>
          <w:iCs/>
        </w:rPr>
        <w:t xml:space="preserve">Proposal </w:t>
      </w:r>
      <w:r>
        <w:rPr>
          <w:b/>
          <w:bCs/>
          <w:i/>
          <w:iCs/>
        </w:rPr>
        <w:t>3</w:t>
      </w:r>
      <w:r w:rsidRPr="009C11F3">
        <w:rPr>
          <w:b/>
          <w:bCs/>
          <w:i/>
          <w:iCs/>
        </w:rPr>
        <w:t>: No changes are necessary for the claus</w:t>
      </w:r>
      <w:r>
        <w:rPr>
          <w:b/>
          <w:bCs/>
          <w:i/>
          <w:iCs/>
        </w:rPr>
        <w:t>e “</w:t>
      </w:r>
      <w:r w:rsidRPr="003B4BCD">
        <w:rPr>
          <w:b/>
          <w:bCs/>
          <w:i/>
          <w:iCs/>
        </w:rPr>
        <w:t>A UE that has not indicated FG 48-2 is not required to process a PDSCH reception in slot n 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n+1.</w:t>
      </w:r>
      <w:r>
        <w:rPr>
          <w:b/>
          <w:bCs/>
          <w:i/>
          <w:iCs/>
        </w:rPr>
        <w:t>”</w:t>
      </w:r>
    </w:p>
    <w:p w14:paraId="230D6254" w14:textId="20D819CF" w:rsidR="003B4BCD" w:rsidRDefault="003B4BCD" w:rsidP="003B4BCD">
      <w:r>
        <w:t xml:space="preserve">For </w:t>
      </w:r>
      <w:r>
        <w:rPr>
          <w:i/>
          <w:iCs/>
        </w:rPr>
        <w:t>k</w:t>
      </w:r>
      <w:r>
        <w:t xml:space="preserve">=4 in </w:t>
      </w:r>
      <w:r>
        <w:fldChar w:fldCharType="begin"/>
      </w:r>
      <w:r>
        <w:instrText xml:space="preserve"> REF _Ref149122466 \h </w:instrText>
      </w:r>
      <w:r>
        <w:fldChar w:fldCharType="separate"/>
      </w:r>
      <w:r>
        <w:t xml:space="preserve">Table </w:t>
      </w:r>
      <w:r>
        <w:rPr>
          <w:noProof/>
        </w:rPr>
        <w:t>1</w:t>
      </w:r>
      <w:r>
        <w:fldChar w:fldCharType="end"/>
      </w:r>
      <w:r>
        <w:t xml:space="preserve">, the clause is applicable for both FG 48-1 and FG 48-2 UEs for the reception of Msg4 and subsequent PDSCH prior to the connected state. </w:t>
      </w:r>
      <w:r w:rsidR="00757125">
        <w:t xml:space="preserve">No changes are needed as the FG 48-2 UE must follow the same initial access procedure as </w:t>
      </w:r>
      <w:r w:rsidR="00653DE1">
        <w:t>an</w:t>
      </w:r>
      <w:r w:rsidR="00757125">
        <w:t xml:space="preserve"> FG 48-1 UE.</w:t>
      </w:r>
      <w:r>
        <w:t xml:space="preserve"> Because of that, it is not necessary to change the clause.</w:t>
      </w:r>
    </w:p>
    <w:p w14:paraId="52973B48" w14:textId="113C2562" w:rsidR="00CB4CAC" w:rsidRDefault="00757125" w:rsidP="00937022">
      <w:r w:rsidRPr="009C11F3">
        <w:rPr>
          <w:b/>
          <w:bCs/>
          <w:i/>
          <w:iCs/>
        </w:rPr>
        <w:t xml:space="preserve">Proposal </w:t>
      </w:r>
      <w:r>
        <w:rPr>
          <w:b/>
          <w:bCs/>
          <w:i/>
          <w:iCs/>
        </w:rPr>
        <w:t>4</w:t>
      </w:r>
      <w:r w:rsidRPr="009C11F3">
        <w:rPr>
          <w:b/>
          <w:bCs/>
          <w:i/>
          <w:iCs/>
        </w:rPr>
        <w:t>: No changes are necessary for the claus</w:t>
      </w:r>
      <w:r>
        <w:rPr>
          <w:b/>
          <w:bCs/>
          <w:i/>
          <w:iCs/>
        </w:rPr>
        <w:t>e “</w:t>
      </w:r>
      <w:r w:rsidRPr="00757125">
        <w:rPr>
          <w:b/>
          <w:bCs/>
          <w:i/>
          <w:iCs/>
        </w:rPr>
        <w:t>A UE is not required to process a PDSCH reception that is scheduled by a DCI format with CRC scrambled by a TC-RNTI over a number of PRBs that is larger than 25 PRBs for 15 kHz SCS, or larger than 12 PRBs for 30 kHz SCS, in a slot.</w:t>
      </w:r>
      <w:r>
        <w:rPr>
          <w:b/>
          <w:bCs/>
          <w:i/>
          <w:iCs/>
        </w:rPr>
        <w:t>”</w:t>
      </w:r>
    </w:p>
    <w:p w14:paraId="53AA2559" w14:textId="77777777" w:rsidR="00CB4CAC" w:rsidRDefault="00CB4CAC" w:rsidP="00937022"/>
    <w:p w14:paraId="75F39825" w14:textId="682E1044" w:rsidR="00797F74" w:rsidRDefault="00797F74" w:rsidP="00797F74">
      <w:pPr>
        <w:pStyle w:val="Heading2"/>
      </w:pPr>
      <w:r>
        <w:t>MBS</w:t>
      </w:r>
    </w:p>
    <w:p w14:paraId="3EDB6F73" w14:textId="5392469E" w:rsidR="00CB4CAC" w:rsidRDefault="008D181E" w:rsidP="00937022">
      <w:r>
        <w:t>In RAN1#114bis, there were several agreements for MBS are well as follow-up discussions for RAN1#115.</w:t>
      </w:r>
      <w:r w:rsidR="00793EC5">
        <w:t xml:space="preserve"> The following table </w:t>
      </w:r>
      <w:r w:rsidR="00800F9C">
        <w:t>classifies the</w:t>
      </w:r>
      <w:r w:rsidR="00793EC5">
        <w:t xml:space="preserve"> agreements made for MBS.</w:t>
      </w:r>
      <w:r w:rsidR="00CB7ADA">
        <w:t xml:space="preserve"> This table shows no agreements for </w:t>
      </w:r>
      <w:r w:rsidR="00653DE1">
        <w:t xml:space="preserve">Rel-18 MBS as well as </w:t>
      </w:r>
      <w:r w:rsidR="00CB7ADA">
        <w:t>FDM MBS and unicast.</w:t>
      </w:r>
    </w:p>
    <w:p w14:paraId="599A24CE" w14:textId="65BCF38B" w:rsidR="00793EC5" w:rsidRDefault="00793EC5" w:rsidP="00793EC5">
      <w:pPr>
        <w:pStyle w:val="Caption"/>
        <w:keepNext/>
      </w:pPr>
      <w:bookmarkStart w:id="9" w:name="_Ref149313639"/>
      <w:r>
        <w:t xml:space="preserve">Table </w:t>
      </w:r>
      <w:fldSimple w:instr=" SEQ Table \* ARABIC ">
        <w:r>
          <w:rPr>
            <w:noProof/>
          </w:rPr>
          <w:t>2</w:t>
        </w:r>
      </w:fldSimple>
      <w:bookmarkEnd w:id="9"/>
      <w:r>
        <w:t>. Agreements for MBS and Rel-18 RedCap</w:t>
      </w:r>
    </w:p>
    <w:tbl>
      <w:tblPr>
        <w:tblStyle w:val="TableGrid"/>
        <w:tblW w:w="0" w:type="auto"/>
        <w:tblLook w:val="04A0" w:firstRow="1" w:lastRow="0" w:firstColumn="1" w:lastColumn="0" w:noHBand="0" w:noVBand="1"/>
      </w:tblPr>
      <w:tblGrid>
        <w:gridCol w:w="1795"/>
        <w:gridCol w:w="3240"/>
        <w:gridCol w:w="4272"/>
      </w:tblGrid>
      <w:tr w:rsidR="00793EC5" w14:paraId="68727BC9" w14:textId="77777777" w:rsidTr="00793EC5">
        <w:tc>
          <w:tcPr>
            <w:tcW w:w="1795" w:type="dxa"/>
          </w:tcPr>
          <w:p w14:paraId="223A2D84" w14:textId="767EA504" w:rsidR="00793EC5" w:rsidRDefault="00793EC5" w:rsidP="00793EC5">
            <w:pPr>
              <w:pStyle w:val="TableCell0"/>
            </w:pPr>
            <w:r>
              <w:t>MBS service</w:t>
            </w:r>
          </w:p>
        </w:tc>
        <w:tc>
          <w:tcPr>
            <w:tcW w:w="3240" w:type="dxa"/>
          </w:tcPr>
          <w:p w14:paraId="2CF0D40E" w14:textId="5F7B9C58" w:rsidR="00793EC5" w:rsidRDefault="00793EC5" w:rsidP="00793EC5">
            <w:pPr>
              <w:pStyle w:val="TableCell0"/>
            </w:pPr>
            <w:r>
              <w:t>MBS-only</w:t>
            </w:r>
          </w:p>
        </w:tc>
        <w:tc>
          <w:tcPr>
            <w:tcW w:w="4272" w:type="dxa"/>
          </w:tcPr>
          <w:p w14:paraId="2E03F248" w14:textId="367143B7" w:rsidR="00793EC5" w:rsidRDefault="00516DBF" w:rsidP="00793EC5">
            <w:pPr>
              <w:pStyle w:val="TableCell0"/>
            </w:pPr>
            <w:r>
              <w:t>T</w:t>
            </w:r>
            <w:r w:rsidR="00793EC5">
              <w:t>DM MBS and unicast</w:t>
            </w:r>
          </w:p>
        </w:tc>
      </w:tr>
      <w:tr w:rsidR="00793EC5" w14:paraId="59AF6637" w14:textId="77777777" w:rsidTr="00793EC5">
        <w:tc>
          <w:tcPr>
            <w:tcW w:w="1795" w:type="dxa"/>
          </w:tcPr>
          <w:p w14:paraId="0B03C0BD" w14:textId="11A55DE9" w:rsidR="00793EC5" w:rsidRPr="00CB7ADA" w:rsidRDefault="00793EC5" w:rsidP="00793EC5">
            <w:pPr>
              <w:pStyle w:val="TableCell0"/>
              <w:rPr>
                <w:sz w:val="18"/>
                <w:szCs w:val="20"/>
              </w:rPr>
            </w:pPr>
            <w:r w:rsidRPr="00CB7ADA">
              <w:rPr>
                <w:sz w:val="18"/>
                <w:szCs w:val="20"/>
              </w:rPr>
              <w:t>Broadcast</w:t>
            </w:r>
          </w:p>
        </w:tc>
        <w:tc>
          <w:tcPr>
            <w:tcW w:w="3240" w:type="dxa"/>
          </w:tcPr>
          <w:p w14:paraId="5D7F0A26" w14:textId="1A24DF7A" w:rsidR="00516DBF" w:rsidRPr="00516DBF" w:rsidRDefault="00516DBF" w:rsidP="00516DBF">
            <w:pPr>
              <w:pStyle w:val="TableCell0"/>
              <w:rPr>
                <w:sz w:val="18"/>
                <w:szCs w:val="20"/>
              </w:rPr>
            </w:pPr>
            <w:r w:rsidRPr="00516DBF">
              <w:rPr>
                <w:sz w:val="18"/>
                <w:szCs w:val="20"/>
              </w:rPr>
              <w:t>For UE BB bandwidth reduction, the number of PRBs scheduled in DCI can be larger than 25 PRBs for 15 kHz SCS and 12 PRBs for 30 kHz SCS for:</w:t>
            </w:r>
          </w:p>
          <w:p w14:paraId="6DB54505" w14:textId="139E1AAC" w:rsidR="00516DBF" w:rsidRPr="00516DBF" w:rsidRDefault="00516DBF" w:rsidP="00516DBF">
            <w:pPr>
              <w:pStyle w:val="TableCell0"/>
              <w:numPr>
                <w:ilvl w:val="1"/>
                <w:numId w:val="33"/>
              </w:numPr>
              <w:ind w:left="576" w:hanging="288"/>
              <w:rPr>
                <w:sz w:val="18"/>
                <w:szCs w:val="20"/>
              </w:rPr>
            </w:pPr>
            <w:r w:rsidRPr="00516DBF">
              <w:rPr>
                <w:sz w:val="18"/>
                <w:szCs w:val="20"/>
              </w:rPr>
              <w:t>Broadcast MBS PDSCH without any PDSCH in next slot</w:t>
            </w:r>
          </w:p>
          <w:p w14:paraId="2A05C9A9" w14:textId="3C036CD0" w:rsidR="00793EC5" w:rsidRDefault="00516DBF" w:rsidP="00516DBF">
            <w:pPr>
              <w:pStyle w:val="TableCell0"/>
              <w:numPr>
                <w:ilvl w:val="1"/>
                <w:numId w:val="33"/>
              </w:numPr>
              <w:ind w:left="576" w:hanging="288"/>
            </w:pPr>
            <w:r w:rsidRPr="00516DBF">
              <w:rPr>
                <w:sz w:val="18"/>
                <w:szCs w:val="20"/>
              </w:rPr>
              <w:t>Broadcast MBS PDSCH without MBS PDSCH repetition</w:t>
            </w:r>
          </w:p>
        </w:tc>
        <w:tc>
          <w:tcPr>
            <w:tcW w:w="4272" w:type="dxa"/>
          </w:tcPr>
          <w:p w14:paraId="3B16184F" w14:textId="15ED792E" w:rsidR="00793EC5" w:rsidRDefault="00516DBF" w:rsidP="00793EC5">
            <w:pPr>
              <w:pStyle w:val="TableCell0"/>
            </w:pPr>
            <w:r w:rsidRPr="00516DBF">
              <w:rPr>
                <w:sz w:val="18"/>
                <w:szCs w:val="20"/>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tc>
      </w:tr>
      <w:tr w:rsidR="00793EC5" w14:paraId="645E18EC" w14:textId="77777777" w:rsidTr="00793EC5">
        <w:tc>
          <w:tcPr>
            <w:tcW w:w="1795" w:type="dxa"/>
          </w:tcPr>
          <w:p w14:paraId="38F12BD1" w14:textId="5D57E531" w:rsidR="00793EC5" w:rsidRPr="00CB7ADA" w:rsidRDefault="00793EC5" w:rsidP="00793EC5">
            <w:pPr>
              <w:pStyle w:val="TableCell0"/>
              <w:rPr>
                <w:sz w:val="18"/>
                <w:szCs w:val="20"/>
              </w:rPr>
            </w:pPr>
            <w:r w:rsidRPr="00CB7ADA">
              <w:rPr>
                <w:sz w:val="18"/>
                <w:szCs w:val="20"/>
              </w:rPr>
              <w:t>[Rel-17] Multicast (connected state)</w:t>
            </w:r>
          </w:p>
        </w:tc>
        <w:tc>
          <w:tcPr>
            <w:tcW w:w="3240" w:type="dxa"/>
          </w:tcPr>
          <w:p w14:paraId="172AB09E" w14:textId="56F60FE9" w:rsidR="00793EC5" w:rsidRDefault="00516DBF" w:rsidP="00516DBF">
            <w:pPr>
              <w:pStyle w:val="TableCell0"/>
            </w:pPr>
            <w:r w:rsidRPr="00516DBF">
              <w:rPr>
                <w:sz w:val="18"/>
                <w:szCs w:val="20"/>
              </w:rPr>
              <w:t>For a UE with BB bandwidth reduction, for multicast MBS specified in Rel-17, the number of PRBs scheduled in DCI is not larger than 25/15 PRBs for 15/30 kHz SCS (irrespective of whether HARQ feedback is enabled or disabled).</w:t>
            </w:r>
          </w:p>
        </w:tc>
        <w:tc>
          <w:tcPr>
            <w:tcW w:w="4272" w:type="dxa"/>
          </w:tcPr>
          <w:p w14:paraId="162C0C5E" w14:textId="77777777" w:rsidR="00800F9C" w:rsidRDefault="00516DBF" w:rsidP="00793EC5">
            <w:pPr>
              <w:pStyle w:val="TableCell0"/>
              <w:rPr>
                <w:sz w:val="18"/>
                <w:szCs w:val="20"/>
              </w:rPr>
            </w:pPr>
            <w:r w:rsidRPr="00516DBF">
              <w:rPr>
                <w:sz w:val="18"/>
                <w:szCs w:val="20"/>
              </w:rPr>
              <w:t>An eRedCap UE with bandwidth reduction, depending on indicated UE capability, the UE can decode a PDSCH for MBS multicast and a PDSCH for unicast with the two PDSCH partially or fully overlapping in time in non-overlapping PRBs, if the total number of PRBs does not exceed the maximum number of PRBs that the UE can receive or process per slot.</w:t>
            </w:r>
          </w:p>
          <w:p w14:paraId="5BC66002" w14:textId="332CE6F6" w:rsidR="00793EC5" w:rsidRDefault="00800F9C" w:rsidP="00793EC5">
            <w:pPr>
              <w:pStyle w:val="TableCell0"/>
            </w:pPr>
            <w:r>
              <w:rPr>
                <w:sz w:val="18"/>
                <w:szCs w:val="20"/>
              </w:rPr>
              <w:t>(FG 33-3-3)</w:t>
            </w:r>
          </w:p>
        </w:tc>
      </w:tr>
      <w:tr w:rsidR="00793EC5" w14:paraId="704A1F7A" w14:textId="77777777" w:rsidTr="00793EC5">
        <w:tc>
          <w:tcPr>
            <w:tcW w:w="1795" w:type="dxa"/>
          </w:tcPr>
          <w:p w14:paraId="08EEFAAB" w14:textId="16BBAF73" w:rsidR="00793EC5" w:rsidRPr="00CB7ADA" w:rsidRDefault="00793EC5" w:rsidP="00793EC5">
            <w:pPr>
              <w:pStyle w:val="TableCell0"/>
              <w:rPr>
                <w:sz w:val="18"/>
                <w:szCs w:val="20"/>
              </w:rPr>
            </w:pPr>
            <w:r w:rsidRPr="00CB7ADA">
              <w:rPr>
                <w:sz w:val="18"/>
                <w:szCs w:val="20"/>
              </w:rPr>
              <w:t>[Rel-18] Multicast (inactive state)</w:t>
            </w:r>
          </w:p>
        </w:tc>
        <w:tc>
          <w:tcPr>
            <w:tcW w:w="3240" w:type="dxa"/>
          </w:tcPr>
          <w:p w14:paraId="531318EF" w14:textId="77777777" w:rsidR="00793EC5" w:rsidRPr="00CB7ADA" w:rsidRDefault="00793EC5" w:rsidP="00793EC5">
            <w:pPr>
              <w:pStyle w:val="TableCell0"/>
              <w:rPr>
                <w:sz w:val="18"/>
                <w:szCs w:val="20"/>
              </w:rPr>
            </w:pPr>
          </w:p>
        </w:tc>
        <w:tc>
          <w:tcPr>
            <w:tcW w:w="4272" w:type="dxa"/>
          </w:tcPr>
          <w:p w14:paraId="1EB0661D" w14:textId="6411EB18" w:rsidR="00793EC5" w:rsidRPr="00CB7ADA" w:rsidRDefault="00CB7ADA" w:rsidP="00793EC5">
            <w:pPr>
              <w:pStyle w:val="TableCell0"/>
              <w:rPr>
                <w:sz w:val="18"/>
                <w:szCs w:val="20"/>
              </w:rPr>
            </w:pPr>
            <w:r w:rsidRPr="00CB7ADA">
              <w:rPr>
                <w:sz w:val="18"/>
                <w:szCs w:val="20"/>
              </w:rPr>
              <w:t>Not applicable</w:t>
            </w:r>
          </w:p>
        </w:tc>
      </w:tr>
    </w:tbl>
    <w:p w14:paraId="43CC4B7A" w14:textId="39058C24" w:rsidR="00793EC5" w:rsidRDefault="00793EC5" w:rsidP="00937022"/>
    <w:p w14:paraId="24DE09D6" w14:textId="1AD4B7C5" w:rsidR="00CB7ADA" w:rsidRDefault="00CB7ADA" w:rsidP="00937022">
      <w:r>
        <w:t xml:space="preserve">When </w:t>
      </w:r>
      <w:r w:rsidR="00653DE1">
        <w:t>an</w:t>
      </w:r>
      <w:r>
        <w:t xml:space="preserve"> FG 48-1 UE receives a Rel-18 MBS multicast PDSCH, the UE is in the inactive state. It </w:t>
      </w:r>
      <w:r w:rsidR="006B4AB6">
        <w:t>is</w:t>
      </w:r>
      <w:r>
        <w:t xml:space="preserve"> possible to reuse </w:t>
      </w:r>
      <w:r w:rsidR="00057393">
        <w:t xml:space="preserve">either </w:t>
      </w:r>
      <w:r w:rsidR="006B4AB6">
        <w:t xml:space="preserve">the </w:t>
      </w:r>
      <w:r>
        <w:t xml:space="preserve">broadcast or </w:t>
      </w:r>
      <w:r w:rsidR="006B4AB6">
        <w:t xml:space="preserve">the </w:t>
      </w:r>
      <w:r>
        <w:t>Rel-17 multicast</w:t>
      </w:r>
      <w:r w:rsidR="006B4AB6" w:rsidRPr="006B4AB6">
        <w:t xml:space="preserve"> </w:t>
      </w:r>
      <w:r w:rsidR="006B4AB6">
        <w:t>agreement</w:t>
      </w:r>
      <w:r>
        <w:t xml:space="preserve">. </w:t>
      </w:r>
      <w:r w:rsidR="00335C26">
        <w:t>One possible reason to reuse the broadcast agreement is the UE can have more time to process a larger sized PDSCH when there is no MBS repetition nor any PDSCH in the next slot</w:t>
      </w:r>
      <w:r w:rsidR="002978D8">
        <w:t xml:space="preserve">; the benefit is </w:t>
      </w:r>
      <w:r w:rsidR="00676596">
        <w:t xml:space="preserve">a </w:t>
      </w:r>
      <w:r w:rsidR="002978D8">
        <w:t xml:space="preserve">possibly </w:t>
      </w:r>
      <w:r w:rsidR="00676596">
        <w:t>higher data rate</w:t>
      </w:r>
      <w:r w:rsidR="002978D8">
        <w:t>.</w:t>
      </w:r>
      <w:r w:rsidR="00676596">
        <w:t xml:space="preserve"> </w:t>
      </w:r>
      <w:r w:rsidR="00057393">
        <w:t>The benefit of</w:t>
      </w:r>
      <w:r w:rsidR="002978D8">
        <w:t xml:space="preserve"> </w:t>
      </w:r>
      <w:r w:rsidR="00676596">
        <w:t>reus</w:t>
      </w:r>
      <w:r w:rsidR="002978D8">
        <w:t>ing</w:t>
      </w:r>
      <w:r w:rsidR="00676596">
        <w:t xml:space="preserve"> the Rel-</w:t>
      </w:r>
      <w:r w:rsidR="00676596">
        <w:lastRenderedPageBreak/>
        <w:t xml:space="preserve">17 multicast agreement keeps the standardization simple. </w:t>
      </w:r>
      <w:r w:rsidR="00057393">
        <w:t>While we prefer to keep standardization simple, w</w:t>
      </w:r>
      <w:r w:rsidR="00676596">
        <w:t xml:space="preserve">e </w:t>
      </w:r>
      <w:r w:rsidR="00057393">
        <w:t>could support</w:t>
      </w:r>
      <w:r w:rsidR="00676596">
        <w:t xml:space="preserve"> a </w:t>
      </w:r>
      <w:r w:rsidR="00057393">
        <w:t>version</w:t>
      </w:r>
      <w:r w:rsidR="00676596">
        <w:t xml:space="preserve"> of the broadcast agreement</w:t>
      </w:r>
      <w:r w:rsidR="00057393">
        <w:t xml:space="preserve"> adopted to Rel-18 multicast MBS</w:t>
      </w:r>
      <w:r w:rsidR="00676596">
        <w:t>.</w:t>
      </w:r>
    </w:p>
    <w:p w14:paraId="5678D2E1" w14:textId="5597366A" w:rsidR="00676596" w:rsidRPr="002978D8" w:rsidRDefault="00676596" w:rsidP="00937022">
      <w:pPr>
        <w:rPr>
          <w:b/>
          <w:bCs/>
          <w:i/>
          <w:iCs/>
        </w:rPr>
      </w:pPr>
      <w:r w:rsidRPr="002978D8">
        <w:rPr>
          <w:b/>
          <w:bCs/>
          <w:i/>
          <w:iCs/>
        </w:rPr>
        <w:t>Proposal 5: Support</w:t>
      </w:r>
    </w:p>
    <w:p w14:paraId="4BCC141B" w14:textId="77777777" w:rsidR="00676596" w:rsidRPr="002978D8" w:rsidRDefault="00676596" w:rsidP="00676596">
      <w:pPr>
        <w:pStyle w:val="ListParagraph"/>
        <w:numPr>
          <w:ilvl w:val="0"/>
          <w:numId w:val="33"/>
        </w:numPr>
        <w:rPr>
          <w:b/>
          <w:bCs/>
          <w:i/>
          <w:iCs/>
        </w:rPr>
      </w:pPr>
      <w:r w:rsidRPr="002978D8">
        <w:rPr>
          <w:b/>
          <w:bCs/>
          <w:i/>
          <w:iCs/>
        </w:rPr>
        <w:t>For UE BB bandwidth reduction, the number of PRBs scheduled in DCI can be larger than 25 PRBs for 15 kHz SCS and 12 PRBs for 30 kHz SCS for:</w:t>
      </w:r>
    </w:p>
    <w:p w14:paraId="6F2C31E3" w14:textId="794E93F9" w:rsidR="00676596" w:rsidRPr="002978D8" w:rsidRDefault="00676596" w:rsidP="00676596">
      <w:pPr>
        <w:pStyle w:val="ListParagraph"/>
        <w:numPr>
          <w:ilvl w:val="1"/>
          <w:numId w:val="33"/>
        </w:numPr>
        <w:rPr>
          <w:b/>
          <w:bCs/>
          <w:i/>
          <w:iCs/>
        </w:rPr>
      </w:pPr>
      <w:r w:rsidRPr="002978D8">
        <w:rPr>
          <w:b/>
          <w:bCs/>
          <w:i/>
          <w:iCs/>
        </w:rPr>
        <w:t xml:space="preserve">Multicast MBS PDSCH </w:t>
      </w:r>
      <w:r w:rsidR="002978D8" w:rsidRPr="002978D8">
        <w:rPr>
          <w:b/>
          <w:bCs/>
          <w:i/>
          <w:iCs/>
        </w:rPr>
        <w:t xml:space="preserve">in the inactive state </w:t>
      </w:r>
      <w:r w:rsidRPr="002978D8">
        <w:rPr>
          <w:b/>
          <w:bCs/>
          <w:i/>
          <w:iCs/>
        </w:rPr>
        <w:t>without any PDSCH in next slot</w:t>
      </w:r>
    </w:p>
    <w:p w14:paraId="250F75D9" w14:textId="024493A8" w:rsidR="00676596" w:rsidRPr="002978D8" w:rsidRDefault="002978D8" w:rsidP="00676596">
      <w:pPr>
        <w:pStyle w:val="ListParagraph"/>
        <w:numPr>
          <w:ilvl w:val="1"/>
          <w:numId w:val="33"/>
        </w:numPr>
        <w:rPr>
          <w:b/>
          <w:bCs/>
          <w:i/>
          <w:iCs/>
        </w:rPr>
      </w:pPr>
      <w:r w:rsidRPr="002978D8">
        <w:rPr>
          <w:b/>
          <w:bCs/>
          <w:i/>
          <w:iCs/>
        </w:rPr>
        <w:t>Multicast MBS PDSCH in the inactive state</w:t>
      </w:r>
      <w:r w:rsidR="00676596" w:rsidRPr="002978D8">
        <w:rPr>
          <w:b/>
          <w:bCs/>
          <w:i/>
          <w:iCs/>
        </w:rPr>
        <w:t xml:space="preserve"> without MBS PDSCH repetition</w:t>
      </w:r>
    </w:p>
    <w:p w14:paraId="5E74DFD7" w14:textId="3BF95C49" w:rsidR="008D181E" w:rsidRDefault="002978D8" w:rsidP="00937022">
      <w:r>
        <w:t>The following is to be discussed in RAN1#115.</w:t>
      </w:r>
    </w:p>
    <w:tbl>
      <w:tblPr>
        <w:tblStyle w:val="TableGrid"/>
        <w:tblW w:w="0" w:type="auto"/>
        <w:tblLook w:val="04A0" w:firstRow="1" w:lastRow="0" w:firstColumn="1" w:lastColumn="0" w:noHBand="0" w:noVBand="1"/>
      </w:tblPr>
      <w:tblGrid>
        <w:gridCol w:w="9307"/>
      </w:tblGrid>
      <w:tr w:rsidR="00797F74" w14:paraId="704B4D04" w14:textId="77777777" w:rsidTr="00797F74">
        <w:tc>
          <w:tcPr>
            <w:tcW w:w="9307" w:type="dxa"/>
          </w:tcPr>
          <w:p w14:paraId="05550B05" w14:textId="77777777" w:rsidR="00797F74" w:rsidRPr="00793EC5" w:rsidRDefault="00797F74" w:rsidP="00797F74">
            <w:pPr>
              <w:pStyle w:val="TableCell0"/>
              <w:rPr>
                <w:sz w:val="18"/>
                <w:szCs w:val="20"/>
              </w:rPr>
            </w:pPr>
            <w:r w:rsidRPr="00793EC5">
              <w:rPr>
                <w:sz w:val="18"/>
                <w:szCs w:val="20"/>
                <w:highlight w:val="green"/>
              </w:rPr>
              <w:t>Agreement:</w:t>
            </w:r>
          </w:p>
          <w:p w14:paraId="1A566B6A" w14:textId="70564356" w:rsidR="00797F74" w:rsidRPr="00793EC5" w:rsidRDefault="00797F74" w:rsidP="00797F74">
            <w:pPr>
              <w:pStyle w:val="TableCell0"/>
              <w:numPr>
                <w:ilvl w:val="0"/>
                <w:numId w:val="33"/>
              </w:numPr>
              <w:rPr>
                <w:sz w:val="18"/>
                <w:szCs w:val="20"/>
              </w:rPr>
            </w:pPr>
            <w:r w:rsidRPr="00793EC5">
              <w:rPr>
                <w:sz w:val="18"/>
                <w:szCs w:val="20"/>
              </w:rPr>
              <w:t>Continue to discuss whether and how to update the specification regarding the following aspect:</w:t>
            </w:r>
          </w:p>
          <w:p w14:paraId="03731077" w14:textId="3DA55A7D" w:rsidR="00797F74" w:rsidRPr="00793EC5" w:rsidRDefault="00797F74" w:rsidP="00797F74">
            <w:pPr>
              <w:pStyle w:val="TableCell0"/>
              <w:numPr>
                <w:ilvl w:val="1"/>
                <w:numId w:val="33"/>
              </w:numPr>
              <w:ind w:left="1152" w:hanging="432"/>
              <w:rPr>
                <w:sz w:val="18"/>
                <w:szCs w:val="20"/>
              </w:rPr>
            </w:pPr>
            <w:bookmarkStart w:id="10" w:name="_Hlk149314371"/>
            <w:r w:rsidRPr="00793EC5">
              <w:rPr>
                <w:sz w:val="18"/>
                <w:szCs w:val="20"/>
              </w:rPr>
              <w:t>simultaneous MBS broadcast/multicast and unicast when the total number of PRBs exceeds the maximum number of PRBs that the UE can receive or process per slot</w:t>
            </w:r>
            <w:bookmarkEnd w:id="10"/>
            <w:r w:rsidRPr="00793EC5">
              <w:rPr>
                <w:sz w:val="18"/>
                <w:szCs w:val="20"/>
              </w:rPr>
              <w:t xml:space="preserve"> (if this is a valid case)</w:t>
            </w:r>
          </w:p>
        </w:tc>
      </w:tr>
    </w:tbl>
    <w:p w14:paraId="16B3DE40" w14:textId="0D620393" w:rsidR="00797F74" w:rsidRDefault="00797F74" w:rsidP="00937022"/>
    <w:p w14:paraId="45E191D7" w14:textId="0458FA64" w:rsidR="009C27E5" w:rsidRDefault="00363463" w:rsidP="00937022">
      <w:r>
        <w:t xml:space="preserve">This discussion is with regards to FG </w:t>
      </w:r>
      <w:r w:rsidR="00233154" w:rsidRPr="00233154">
        <w:t>33-1-2</w:t>
      </w:r>
      <w:r w:rsidR="00233154">
        <w:t xml:space="preserve"> “</w:t>
      </w:r>
      <w:r w:rsidR="00233154" w:rsidRPr="00233154">
        <w:t>FDM-ed unicast PDSCH and group-common PDSCH for broadcast</w:t>
      </w:r>
      <w:r w:rsidR="00233154">
        <w:t xml:space="preserve">” and FG </w:t>
      </w:r>
      <w:r w:rsidR="00233154" w:rsidRPr="00233154">
        <w:t>33-3-2</w:t>
      </w:r>
      <w:r w:rsidR="00233154">
        <w:t xml:space="preserve"> “</w:t>
      </w:r>
      <w:r w:rsidR="00233154" w:rsidRPr="00233154">
        <w:t>FDM-ed unicast PDSCH and one group-common PDSCH for multicast</w:t>
      </w:r>
      <w:r w:rsidR="00233154">
        <w:t xml:space="preserve">”. There are </w:t>
      </w:r>
      <w:r w:rsidR="005B0AB6">
        <w:t>four</w:t>
      </w:r>
      <w:r w:rsidR="00233154">
        <w:t xml:space="preserve"> scenarios to consider</w:t>
      </w:r>
      <w:r w:rsidR="005B0AB6">
        <w:t>, as shown in the following figure</w:t>
      </w:r>
      <w:r w:rsidR="00233154">
        <w:t xml:space="preserve">. </w:t>
      </w:r>
    </w:p>
    <w:p w14:paraId="3E864F60" w14:textId="6FC4C68F" w:rsidR="009C27E5" w:rsidRDefault="009C27E5" w:rsidP="005B0AB6">
      <w:pPr>
        <w:keepNext/>
        <w:jc w:val="center"/>
      </w:pPr>
      <w:r>
        <w:rPr>
          <w:noProof/>
        </w:rPr>
        <mc:AlternateContent>
          <mc:Choice Requires="wpc">
            <w:drawing>
              <wp:inline distT="0" distB="0" distL="0" distR="0" wp14:anchorId="6B024D9D" wp14:editId="0A23E74B">
                <wp:extent cx="5486400" cy="222899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005840" y="125096"/>
                            <a:ext cx="914400" cy="182880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48840" y="125096"/>
                            <a:ext cx="914400" cy="182880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3291840" y="125096"/>
                            <a:ext cx="914400" cy="182880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5840" y="1679576"/>
                            <a:ext cx="914400" cy="27432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A67DB" w14:textId="43A1DC1C" w:rsidR="009C27E5" w:rsidRPr="009C27E5" w:rsidRDefault="009C27E5" w:rsidP="009C27E5">
                              <w:pPr>
                                <w:spacing w:after="0"/>
                                <w:jc w:val="center"/>
                                <w:rPr>
                                  <w:color w:val="000000" w:themeColor="text1"/>
                                  <w:sz w:val="18"/>
                                  <w:szCs w:val="18"/>
                                </w:rPr>
                              </w:pPr>
                              <w:r w:rsidRPr="009C27E5">
                                <w:rPr>
                                  <w:color w:val="000000" w:themeColor="text1"/>
                                  <w:sz w:val="18"/>
                                  <w:szCs w:val="18"/>
                                </w:rPr>
                                <w:t>Unicast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Straight Connector 7"/>
                        <wps:cNvCnPr/>
                        <wps:spPr>
                          <a:xfrm flipH="1">
                            <a:off x="182880" y="1953896"/>
                            <a:ext cx="5212080"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a:off x="182880" y="125096"/>
                            <a:ext cx="822960" cy="0"/>
                          </a:xfrm>
                          <a:prstGeom prst="lin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V="1">
                            <a:off x="320040" y="125096"/>
                            <a:ext cx="0" cy="18288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228600" y="903687"/>
                            <a:ext cx="167640" cy="50291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FF114E" w14:textId="2DC41232" w:rsidR="006B389E" w:rsidRPr="009C27E5" w:rsidRDefault="006B389E" w:rsidP="009C27E5">
                              <w:pPr>
                                <w:spacing w:after="0"/>
                                <w:jc w:val="center"/>
                                <w:rPr>
                                  <w:color w:val="000000" w:themeColor="text1"/>
                                  <w:sz w:val="18"/>
                                  <w:szCs w:val="18"/>
                                </w:rPr>
                              </w:pPr>
                              <w:r>
                                <w:rPr>
                                  <w:color w:val="000000" w:themeColor="text1"/>
                                  <w:sz w:val="18"/>
                                  <w:szCs w:val="18"/>
                                </w:rPr>
                                <w:t>20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 name="Straight Arrow Connector 11"/>
                        <wps:cNvCnPr/>
                        <wps:spPr>
                          <a:xfrm flipV="1">
                            <a:off x="868680" y="1496696"/>
                            <a:ext cx="0" cy="4572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a:off x="1280160" y="2000967"/>
                            <a:ext cx="182880" cy="13715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A7518B" w14:textId="5F099167" w:rsidR="006B389E" w:rsidRPr="009C27E5" w:rsidRDefault="006B389E" w:rsidP="009C27E5">
                              <w:pPr>
                                <w:spacing w:after="0"/>
                                <w:jc w:val="center"/>
                                <w:rPr>
                                  <w:color w:val="000000" w:themeColor="text1"/>
                                  <w:sz w:val="18"/>
                                  <w:szCs w:val="18"/>
                                </w:rPr>
                              </w:pPr>
                              <w:r>
                                <w:rPr>
                                  <w:color w:val="000000" w:themeColor="text1"/>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Rectangle 14"/>
                        <wps:cNvSpPr/>
                        <wps:spPr>
                          <a:xfrm>
                            <a:off x="1005840" y="1496696"/>
                            <a:ext cx="914400" cy="182880"/>
                          </a:xfrm>
                          <a:prstGeom prst="rect">
                            <a:avLst/>
                          </a:prstGeom>
                          <a:solidFill>
                            <a:srgbClr val="FF99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9925B" w14:textId="08CA2EFB" w:rsidR="006B389E" w:rsidRPr="009C27E5" w:rsidRDefault="006B389E" w:rsidP="009C27E5">
                              <w:pPr>
                                <w:spacing w:after="0"/>
                                <w:jc w:val="center"/>
                                <w:rPr>
                                  <w:color w:val="000000" w:themeColor="text1"/>
                                  <w:sz w:val="18"/>
                                  <w:szCs w:val="18"/>
                                </w:rPr>
                              </w:pPr>
                              <w:r>
                                <w:rPr>
                                  <w:color w:val="000000" w:themeColor="text1"/>
                                  <w:sz w:val="18"/>
                                  <w:szCs w:val="18"/>
                                </w:rPr>
                                <w:t>MBS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2148840" y="1491120"/>
                            <a:ext cx="914400" cy="45720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B30E3"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2148840" y="119520"/>
                            <a:ext cx="914400" cy="137160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5F61B6" w14:textId="33DC08DA" w:rsidR="006B389E" w:rsidRPr="009C27E5" w:rsidRDefault="006B389E" w:rsidP="009C27E5">
                              <w:pPr>
                                <w:spacing w:after="0"/>
                                <w:jc w:val="center"/>
                                <w:rPr>
                                  <w:color w:val="000000" w:themeColor="text1"/>
                                  <w:sz w:val="18"/>
                                  <w:szCs w:val="18"/>
                                </w:rPr>
                              </w:pPr>
                              <w:r>
                                <w:rPr>
                                  <w:color w:val="000000" w:themeColor="text1"/>
                                  <w:sz w:val="18"/>
                                  <w:szCs w:val="18"/>
                                </w:rPr>
                                <w:t>MBS broadcast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Rectangle 17"/>
                        <wps:cNvSpPr/>
                        <wps:spPr>
                          <a:xfrm>
                            <a:off x="4434840" y="125096"/>
                            <a:ext cx="914400" cy="182880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H="1" flipV="1">
                            <a:off x="769620" y="1491120"/>
                            <a:ext cx="4625340" cy="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flipV="1">
                            <a:off x="594360" y="1040846"/>
                            <a:ext cx="0" cy="914400"/>
                          </a:xfrm>
                          <a:prstGeom prst="straightConnector1">
                            <a:avLst/>
                          </a:prstGeom>
                          <a:ln w="6350">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411480" y="1445401"/>
                            <a:ext cx="167640" cy="50291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2970DB" w14:textId="369DFCA2" w:rsidR="006B389E" w:rsidRPr="009C27E5" w:rsidRDefault="006B389E" w:rsidP="009C27E5">
                              <w:pPr>
                                <w:spacing w:after="0"/>
                                <w:jc w:val="center"/>
                                <w:rPr>
                                  <w:color w:val="000000" w:themeColor="text1"/>
                                  <w:sz w:val="18"/>
                                  <w:szCs w:val="18"/>
                                </w:rPr>
                              </w:pPr>
                              <w:r>
                                <w:rPr>
                                  <w:color w:val="000000" w:themeColor="text1"/>
                                  <w:sz w:val="18"/>
                                  <w:szCs w:val="18"/>
                                </w:rPr>
                                <w:t>10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1" name="Rectangle 21"/>
                        <wps:cNvSpPr/>
                        <wps:spPr>
                          <a:xfrm>
                            <a:off x="3291840" y="119520"/>
                            <a:ext cx="914400" cy="1828800"/>
                          </a:xfrm>
                          <a:prstGeom prst="rect">
                            <a:avLst/>
                          </a:prstGeom>
                          <a:solidFill>
                            <a:schemeClr val="bg1">
                              <a:lumMod val="9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291840" y="1485544"/>
                            <a:ext cx="914400" cy="45720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EDAD1"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3" name="Rectangle 23"/>
                        <wps:cNvSpPr/>
                        <wps:spPr>
                          <a:xfrm>
                            <a:off x="3291840" y="1033920"/>
                            <a:ext cx="914400" cy="457200"/>
                          </a:xfrm>
                          <a:prstGeom prst="rect">
                            <a:avLst/>
                          </a:prstGeom>
                          <a:solidFill>
                            <a:srgbClr val="99FF66"/>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D7418" w14:textId="136F7744" w:rsidR="006B389E" w:rsidRPr="009C27E5" w:rsidRDefault="006B389E" w:rsidP="009C27E5">
                              <w:pPr>
                                <w:spacing w:after="0"/>
                                <w:jc w:val="center"/>
                                <w:rPr>
                                  <w:color w:val="000000" w:themeColor="text1"/>
                                  <w:sz w:val="18"/>
                                  <w:szCs w:val="18"/>
                                </w:rPr>
                              </w:pPr>
                              <w:r>
                                <w:rPr>
                                  <w:color w:val="000000" w:themeColor="text1"/>
                                  <w:sz w:val="18"/>
                                  <w:szCs w:val="18"/>
                                </w:rPr>
                                <w:t>MBS multicast no feedback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Straight Connector 20"/>
                        <wps:cNvCnPr/>
                        <wps:spPr>
                          <a:xfrm flipH="1">
                            <a:off x="594360" y="1033920"/>
                            <a:ext cx="4846320" cy="0"/>
                          </a:xfrm>
                          <a:prstGeom prst="line">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4434840" y="1485544"/>
                            <a:ext cx="914400" cy="457200"/>
                          </a:xfrm>
                          <a:prstGeom prst="rect">
                            <a:avLst/>
                          </a:prstGeom>
                          <a:solidFill>
                            <a:srgbClr val="CC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A0ECD"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4434840" y="1033920"/>
                            <a:ext cx="914400" cy="45720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68E8A" w14:textId="409E4342" w:rsidR="006B389E" w:rsidRPr="009C27E5" w:rsidRDefault="006B389E" w:rsidP="009C27E5">
                              <w:pPr>
                                <w:spacing w:after="0"/>
                                <w:jc w:val="center"/>
                                <w:rPr>
                                  <w:color w:val="000000" w:themeColor="text1"/>
                                  <w:sz w:val="18"/>
                                  <w:szCs w:val="18"/>
                                </w:rPr>
                              </w:pPr>
                              <w:r>
                                <w:rPr>
                                  <w:color w:val="000000" w:themeColor="text1"/>
                                  <w:sz w:val="18"/>
                                  <w:szCs w:val="18"/>
                                </w:rPr>
                                <w:t>MBS multicast with feedback</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26"/>
                        <wps:cNvSpPr/>
                        <wps:spPr>
                          <a:xfrm>
                            <a:off x="601980" y="1450977"/>
                            <a:ext cx="167640" cy="50291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284A1A" w14:textId="77777777" w:rsidR="006B389E" w:rsidRPr="009C27E5" w:rsidRDefault="006B389E" w:rsidP="009C27E5">
                              <w:pPr>
                                <w:spacing w:after="0"/>
                                <w:jc w:val="center"/>
                                <w:rPr>
                                  <w:color w:val="000000" w:themeColor="text1"/>
                                  <w:sz w:val="18"/>
                                  <w:szCs w:val="18"/>
                                </w:rPr>
                              </w:pPr>
                              <w:r>
                                <w:rPr>
                                  <w:color w:val="000000" w:themeColor="text1"/>
                                  <w:sz w:val="18"/>
                                  <w:szCs w:val="18"/>
                                </w:rPr>
                                <w:t>5 MHz</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7" name="Rectangle 27"/>
                        <wps:cNvSpPr/>
                        <wps:spPr>
                          <a:xfrm>
                            <a:off x="2468880" y="2016208"/>
                            <a:ext cx="182880" cy="13715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0932D8" w14:textId="77DB0A0A" w:rsidR="006B389E" w:rsidRPr="009C27E5" w:rsidRDefault="006B389E" w:rsidP="009C27E5">
                              <w:pPr>
                                <w:spacing w:after="0"/>
                                <w:jc w:val="center"/>
                                <w:rPr>
                                  <w:color w:val="000000" w:themeColor="text1"/>
                                  <w:sz w:val="18"/>
                                  <w:szCs w:val="18"/>
                                </w:rPr>
                              </w:pPr>
                              <w:r>
                                <w:rPr>
                                  <w:color w:val="000000" w:themeColor="text1"/>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 name="Rectangle 28"/>
                        <wps:cNvSpPr/>
                        <wps:spPr>
                          <a:xfrm>
                            <a:off x="3611880" y="2000967"/>
                            <a:ext cx="182880" cy="13715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866ABD" w14:textId="54413887" w:rsidR="006B389E" w:rsidRPr="009C27E5" w:rsidRDefault="006B389E" w:rsidP="009C27E5">
                              <w:pPr>
                                <w:spacing w:after="0"/>
                                <w:jc w:val="center"/>
                                <w:rPr>
                                  <w:color w:val="000000" w:themeColor="text1"/>
                                  <w:sz w:val="18"/>
                                  <w:szCs w:val="18"/>
                                </w:rPr>
                              </w:pPr>
                              <w:r>
                                <w:rPr>
                                  <w:color w:val="000000" w:themeColor="text1"/>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Rectangle 29"/>
                        <wps:cNvSpPr/>
                        <wps:spPr>
                          <a:xfrm>
                            <a:off x="4754880" y="2000967"/>
                            <a:ext cx="182880" cy="13715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6BB26B" w14:textId="3477BF57" w:rsidR="006B389E" w:rsidRPr="009C27E5" w:rsidRDefault="006B389E" w:rsidP="009C27E5">
                              <w:pPr>
                                <w:spacing w:after="0"/>
                                <w:jc w:val="center"/>
                                <w:rPr>
                                  <w:color w:val="000000" w:themeColor="text1"/>
                                  <w:sz w:val="18"/>
                                  <w:szCs w:val="18"/>
                                </w:rPr>
                              </w:pPr>
                              <w:r>
                                <w:rPr>
                                  <w:color w:val="000000" w:themeColor="text1"/>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B024D9D" id="Canvas 2" o:spid="_x0000_s1026" editas="canvas" style="width:6in;height:175.5pt;mso-position-horizontal-relative:char;mso-position-vertical-relative:line" coordsize="54864,22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uGdjQgAAEpqAAAOAAAAZHJzL2Uyb0RvYy54bWzsXV2TmzYUfe9M/wPDe2PAgMETb2fHqdvO&#10;pEkmmzbPWgw2MxhRoV17++t79YHAmLXxxt5PJTNeDEIIIR3de+65+P2vm1Vm3MakTHE+Me13lmnE&#10;eYTnab6YmH9/m/0SmEZJUT5HGc7jiXkXl+avFz//9H5djGMHL3E2j4kBleTleF1MzCWlxXgwKKNl&#10;vELlO1zEORxMMFkhCl/JYjAnaA21r7KBY1n+YI3JvCA4issS9n4QB80LXn+SxBH9nCRlTI1sYkLb&#10;KP8k/POafQ4u3qPxgqBimUayGegBrVihNIeLqqo+IIqMG5LuVLVKI4JLnNB3EV4NcJKkUczvAe7G&#10;tlp3M0X5LSr5zUTQO1UDYeuE9V4vWLtLnKXzWZpl7EtBSjrNiHGLoNfWy5TGrJ8GW6UG0IoxO5f9&#10;XcNzjKHIuoCnWBbqeZY/1s6rJSpifvvlOPp0+4UY6XxiDk0jRysYS1/h6aJ8kcXGkLWPXRxKXRVf&#10;iPxWwia7n01CVuwvdLexgVFqWV7gwmi4g23Hs0JfDIN4Q40Ijoe261pwOGLHAycI4Iu4/6oi1kG/&#10;x3hlsI2JSaAh/Omj248lFUWrIjudy4d2rLr3emHzU7Ob1V94Lro89Cx1SVW8/QDQOMuN9cT0h57F&#10;a9h6hOo0USPd2PIWGqXggWY5VMs6TnQV36J3WcxaneVf4wR6HHrEERdgk7JuOYqiOKei9eUSzWNx&#10;Kdb2qr9UK3jjeYWs5gTGmapbVtBdt+hLWZ6dGvM5rU6Wd77vZHUGvzLOqTp5leaYdN1ZBnclryzK&#10;V50kuob10jWe38F4JFggSllEsxTGwkdU0i+IAITA+AFYpJ/hI8kwPCcst0xjicl/XftZeZgwcNQ0&#10;1gBJE7P89waR2DSyP3OYSnxcAobxL643cuAapHnkunkkv1lNMcxfGwC4iPgmK0+zajMhePUd0POS&#10;XRUOoTyCa0/MiJLqy5QKqAT8jeLLS14McKtA9GN+xVBIPDw21r9tviNSyAlBYSp9wtX0RePWvBBl&#10;2fPI8eUNxUnKJ03dr7K/AUoeCVPcXUxx2RBgTeqFKY7tBhpT5DSvpguHX40pfBnVmCIB5s1gireL&#10;Kd5RmDJ0QltjisYUbadoO0X6Pv4upnDnpbedsuX7+KPQG+1xfpyROwQjU5jCJ/F9yOJaeT5T+Deb&#10;ydobbol2bMDjejLHhm6uN9LwfQofB/wQ4d8o3wY2hF8DG9qnmXfxRJWjJVFAYsWowoorSlC6WFJj&#10;ivMcqApMjFHDEJnmnYSJkWRp8Ufl4lXUCadDBHMSesOgTZ14ju1YATwpxp0cQI4szRm5s+MdMmKF&#10;7f5RegONlzGa/5bPDXpXAF2UAwEJjvXEXMVzcKlj4CvZFgx2NKYozfqU7E+Z9KA1uvmQHjP/sfmQ&#10;mj1K9vMhbKVgg/DxHHeglwUZ2DHIgxMM8g56MHCc0NdDvEIGxfEJ+q9iBYXRoIf4MXx/N46HO0P8&#10;khC8bqB52HOg/1M9M4nmYNxZe3hwOcZ7UeClXGPUEiPwr0X8nQvaSxqjjC67sLxxSIM3J78rdq5N&#10;Zj8+eNvMpGuFcmAfNKS3P+M4gc9iNWBuhNbQD7hhA2ECGcqx/ZHPRjgzRzwL+BQ+VWAgnMSb2Q47&#10;sEiOQL19zkyOWZStQsfqWWimtI4r9WBKmZPCY4G8x9lgOZ+vwqIyzgjGUFdIBnZrdwXi9EeFtbuX&#10;ORsCVS1Trr3OQZEaG/a5Le2FLvDhv0AJ2w19v+22SITgMbUDXote6HhEWHsp5AhX3O7QLMC+ejD3&#10;EC04gWUztwNWMjDbQLTQXuqka85VC8OR7eml7jUIDdRS51TD5XxL3f3SA73OCT3aKda5Dq2BfZzY&#10;YIvE71rPdhVM0jI9idnbJPFnszCcTmXt++zerWMtzqDmlxql+ntrWp0kJFy1Q6dAQ60xGjRetD7J&#10;7hATwL5jDIgthZIb2kDUs/NrX7kJGn0s4eNUj03Q0JG/yjLh/f9MJI0KNNRipEHjZYNGh1rAPk4u&#10;sAUadujtwwwbnA7GxQGonIpga4LGDP5pS4Pppp8laKjFSIPGywYNJRuo0yvsplzgMFXhukNX6xY5&#10;Cur8Cp1fofMrIOzs7JD7KlJswMHakdlH63M1EtcltQn+EVD6YJvwjK4u38b1HW9YBQIPmCjn1yWx&#10;fJkPqFwKxcQctoQnpvVKPFViW0LygPytmk96dnole1ewtBPl6qtbak8CL3SHMkJgg64jcFvSXhnl&#10;kn7+XjNdR7l0lGtPYvI9EVylVGqYjk1tUg/T0YY8ugrHXc+1eMS35qi0noPpJKRpKV3BV5BNq6gn&#10;xU6cz4vUeo7HSdN3lJ6jRgPYV1t6h9FgKwHuEPukE/V1oj5QY+1Q2PmA5P5ouU7UhxSA4iwv/3CU&#10;I9lAlab/eCSquIHnuTzgURsZOhBmVi4Yo5rLt/ZuD2WNKNrzKUBES25OJrlxOuR3sO/Bpog1HIb7&#10;ImHnjZ6H4Wzmc0MZwmwNwcyPZ8xpyc3DXwikQEOxNxo0XnQgjNHJLT16TVmL2S+zVA5S1mwVlSlX&#10;WxxdB4xA4MxnOffPI4FWE9XVG9B66N1fF1HtdMhUYd8xa+ZWHFgb2lqm2vbN1ZqpSGK9Zr7sNbND&#10;puooZVCvF+ltgcbTGtq+zzRnDPK0oQ3syHOTqdaZwho1XjZqdOhUHRUJ6oUavmWHKm4Ib/QdtZPj&#10;dB74q44b1pnB58MCHTh8pMBhhwLVUVRsLzhwXD+A13bLZFkbpGGclakpfvFOE/mKb50syyXlr0lH&#10;UEsKz4cH98f/NHV/Oupe6eUa8T5FsfYCg6Fv2zUY6Mx59iact/CKfsUu1G9a0GDwsh2FDoGho7ij&#10;XmDgjjx4UX9lGWgweHtgoDhsDQbnAgPgeeE3gYqIE2fyx5XYLyI1v3OlVv0TUBf/AwAA//8DAFBL&#10;AwQUAAYACAAAACEAZq8mMdsAAAAFAQAADwAAAGRycy9kb3ducmV2LnhtbEyPwU7DMBBE70j8g7VI&#10;3KhdaKoqxKkQokIgLm25cHPjJYmI11HsJIavZ+ECl5FGs5p5W2yT68SEQ2g9aVguFAikytuWag2v&#10;x93VBkSIhqzpPKGGTwywLc/PCpNbP9Mep0OsBZdQyI2GJsY+lzJUDToTFr5H4uzdD85EtkMt7WBm&#10;LnedvFZqLZ1piRca0+N9g9XHYXQaZvX8kL6Ou5fpjRKtpsenMWaZ1pcX6e4WRMQU/47hB5/RoWSm&#10;kx/JBtFp4Efir3K2Wa/YnjTcZEsFsizkf/ryGwAA//8DAFBLAQItABQABgAIAAAAIQC2gziS/gAA&#10;AOEBAAATAAAAAAAAAAAAAAAAAAAAAABbQ29udGVudF9UeXBlc10ueG1sUEsBAi0AFAAGAAgAAAAh&#10;ADj9If/WAAAAlAEAAAsAAAAAAAAAAAAAAAAALwEAAF9yZWxzLy5yZWxzUEsBAi0AFAAGAAgAAAAh&#10;AKwy4Z2NCAAASmoAAA4AAAAAAAAAAAAAAAAALgIAAGRycy9lMm9Eb2MueG1sUEsBAi0AFAAGAAgA&#10;AAAhAGavJjHbAAAABQEAAA8AAAAAAAAAAAAAAAAA5woAAGRycy9kb3ducmV2LnhtbFBLBQYAAAAA&#10;BAAEAPMAAADv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288;visibility:visible;mso-wrap-style:square" filled="t">
                  <v:fill o:detectmouseclick="t"/>
                  <v:path o:connecttype="none"/>
                </v:shape>
                <v:rect id="Rectangle 3" o:spid="_x0000_s1028" style="position:absolute;left:10058;top:1250;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nfcwwAAANoAAAAPAAAAZHJzL2Rvd25yZXYueG1sRI9Ba8JA&#10;FITvhf6H5RV6a3atYCW6iiiBinowrfdH9pkEs29DdqvRX+8KQo/DzHzDTOe9bcSZOl871jBIFAji&#10;wpmaSw2/P9nHGIQPyAYbx6ThSh7ms9eXKabGXXhP5zyUIkLYp6ihCqFNpfRFRRZ94lri6B1dZzFE&#10;2ZXSdHiJcNvIT6VG0mLNcaHClpYVFaf8z2rwq1WTZcNNvj61y6+j3Krb7qC0fn/rFxMQgfrwH362&#10;v42GITyuxBsgZ3cAAAD//wMAUEsBAi0AFAAGAAgAAAAhANvh9svuAAAAhQEAABMAAAAAAAAAAAAA&#10;AAAAAAAAAFtDb250ZW50X1R5cGVzXS54bWxQSwECLQAUAAYACAAAACEAWvQsW78AAAAVAQAACwAA&#10;AAAAAAAAAAAAAAAfAQAAX3JlbHMvLnJlbHNQSwECLQAUAAYACAAAACEAR+533MMAAADaAAAADwAA&#10;AAAAAAAAAAAAAAAHAgAAZHJzL2Rvd25yZXYueG1sUEsFBgAAAAADAAMAtwAAAPcCAAAAAA==&#10;" fillcolor="#f2f2f2 [3052]" strokecolor="black [3213]" strokeweight=".5pt"/>
                <v:rect id="Rectangle 4" o:spid="_x0000_s1029" style="position:absolute;left:21488;top:1250;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oxAAAANoAAAAPAAAAZHJzL2Rvd25yZXYueG1sRI9PawIx&#10;FMTvhX6H8Aq91aS2qKxmpSgLLdpDV70/Nm//4OZl2UTd+umNUOhxmJnfMIvlYFtxpt43jjW8jhQI&#10;4sKZhisN+132MgPhA7LB1jFp+CUPy/TxYYGJcRf+oXMeKhEh7BPUUIfQJVL6oiaLfuQ64uiVrrcY&#10;ouwraXq8RLht5VipibTYcFyosaNVTcUxP1kNfr1us+xtk38du9W0lFt1/T4orZ+fho85iEBD+A//&#10;tT+Nhne4X4k3QKY3AAAA//8DAFBLAQItABQABgAIAAAAIQDb4fbL7gAAAIUBAAATAAAAAAAAAAAA&#10;AAAAAAAAAABbQ29udGVudF9UeXBlc10ueG1sUEsBAi0AFAAGAAgAAAAhAFr0LFu/AAAAFQEAAAsA&#10;AAAAAAAAAAAAAAAAHwEAAF9yZWxzLy5yZWxzUEsBAi0AFAAGAAgAAAAhAMgH76jEAAAA2gAAAA8A&#10;AAAAAAAAAAAAAAAABwIAAGRycy9kb3ducmV2LnhtbFBLBQYAAAAAAwADALcAAAD4AgAAAAA=&#10;" fillcolor="#f2f2f2 [3052]" strokecolor="black [3213]" strokeweight=".5pt"/>
                <v:rect id="Rectangle 5" o:spid="_x0000_s1030" style="position:absolute;left:32918;top:1250;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0ozxAAAANoAAAAPAAAAZHJzL2Rvd25yZXYueG1sRI9PawIx&#10;FMTvhX6H8Aq91aSWqqxmpSgLLdpDV70/Nm//4OZl2UTd+umNUOhxmJnfMIvlYFtxpt43jjW8jhQI&#10;4sKZhisN+132MgPhA7LB1jFp+CUPy/TxYYGJcRf+oXMeKhEh7BPUUIfQJVL6oiaLfuQ64uiVrrcY&#10;ouwraXq8RLht5VipibTYcFyosaNVTcUxP1kNfr1us+xtk38du9W0lFt1/T4orZ+fho85iEBD+A//&#10;tT+Nhne4X4k3QKY3AAAA//8DAFBLAQItABQABgAIAAAAIQDb4fbL7gAAAIUBAAATAAAAAAAAAAAA&#10;AAAAAAAAAABbQ29udGVudF9UeXBlc10ueG1sUEsBAi0AFAAGAAgAAAAhAFr0LFu/AAAAFQEAAAsA&#10;AAAAAAAAAAAAAAAAHwEAAF9yZWxzLy5yZWxzUEsBAi0AFAAGAAgAAAAhAKdLSjPEAAAA2gAAAA8A&#10;AAAAAAAAAAAAAAAABwIAAGRycy9kb3ducmV2LnhtbFBLBQYAAAAAAwADALcAAAD4AgAAAAA=&#10;" fillcolor="#f2f2f2 [3052]" strokecolor="black [3213]" strokeweight=".5pt"/>
                <v:rect id="Rectangle 6" o:spid="_x0000_s1031" style="position:absolute;left:10058;top:16795;width:91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Z/+wwAAANoAAAAPAAAAZHJzL2Rvd25yZXYueG1sRI/dagIx&#10;FITvhb5DOIXeSDdrkaVsjSKFhQpeWPUBDpuzP3RzsiRRo09vBKGXw8x8wyxW0QziTM73lhXMshwE&#10;cW11z62C46F6/wThA7LGwTIpuJKH1fJlssBS2wv/0nkfWpEg7EtU0IUwllL6uiODPrMjcfIa6wyG&#10;JF0rtcNLgptBfuR5IQ32nBY6HOm7o/pvfzIKTnmza25xty6qabW9uc1sHreDUm+vcf0FIlAM/+Fn&#10;+0crKOBxJd0AubwDAAD//wMAUEsBAi0AFAAGAAgAAAAhANvh9svuAAAAhQEAABMAAAAAAAAAAAAA&#10;AAAAAAAAAFtDb250ZW50X1R5cGVzXS54bWxQSwECLQAUAAYACAAAACEAWvQsW78AAAAVAQAACwAA&#10;AAAAAAAAAAAAAAAfAQAAX3JlbHMvLnJlbHNQSwECLQAUAAYACAAAACEAyYWf/sMAAADaAAAADwAA&#10;AAAAAAAAAAAAAAAHAgAAZHJzL2Rvd25yZXYueG1sUEsFBgAAAAADAAMAtwAAAPcCAAAAAA==&#10;" fillcolor="#ccf" strokecolor="black [3213]" strokeweight=".5pt">
                  <v:textbox inset="0,0,0,0">
                    <w:txbxContent>
                      <w:p w14:paraId="5EAA67DB" w14:textId="43A1DC1C" w:rsidR="009C27E5" w:rsidRPr="009C27E5" w:rsidRDefault="009C27E5" w:rsidP="009C27E5">
                        <w:pPr>
                          <w:spacing w:after="0"/>
                          <w:jc w:val="center"/>
                          <w:rPr>
                            <w:color w:val="000000" w:themeColor="text1"/>
                            <w:sz w:val="18"/>
                            <w:szCs w:val="18"/>
                          </w:rPr>
                        </w:pPr>
                        <w:r w:rsidRPr="009C27E5">
                          <w:rPr>
                            <w:color w:val="000000" w:themeColor="text1"/>
                            <w:sz w:val="18"/>
                            <w:szCs w:val="18"/>
                          </w:rPr>
                          <w:t>Unicast PDSCH</w:t>
                        </w:r>
                      </w:p>
                    </w:txbxContent>
                  </v:textbox>
                </v:rect>
                <v:line id="Straight Connector 7" o:spid="_x0000_s1032" style="position:absolute;flip:x;visibility:visible;mso-wrap-style:square" from="1828,19538" to="53949,19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B3xQAAANoAAAAPAAAAZHJzL2Rvd25yZXYueG1sRI9Ba8JA&#10;FITvgv9heYK3ulGh2ugatNDS4kFrC/H4yD6TkOzbkN1q6q93hYLHYWa+YZZJZ2pxptaVlhWMRxEI&#10;4szqknMFP99vT3MQziNrrC2Tgj9ykKz6vSXG2l74i84Hn4sAYRejgsL7JpbSZQUZdCPbEAfvZFuD&#10;Psg2l7rFS4CbWk6i6FkaLDksFNjQa0FZdfg1Cq7VxO/Tz9273KzL7TV9mZ6OTarUcNCtFyA8df4R&#10;/m9/aAUzuF8JN0CubgAAAP//AwBQSwECLQAUAAYACAAAACEA2+H2y+4AAACFAQAAEwAAAAAAAAAA&#10;AAAAAAAAAAAAW0NvbnRlbnRfVHlwZXNdLnhtbFBLAQItABQABgAIAAAAIQBa9CxbvwAAABUBAAAL&#10;AAAAAAAAAAAAAAAAAB8BAABfcmVscy8ucmVsc1BLAQItABQABgAIAAAAIQC3A/B3xQAAANoAAAAP&#10;AAAAAAAAAAAAAAAAAAcCAABkcnMvZG93bnJldi54bWxQSwUGAAAAAAMAAwC3AAAA+QIAAAAA&#10;" strokecolor="black [3213]" strokeweight=".5pt"/>
                <v:line id="Straight Connector 8" o:spid="_x0000_s1033" style="position:absolute;flip:x;visibility:visible;mso-wrap-style:square" from="1828,1250" to="10058,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GQFwAAAANoAAAAPAAAAZHJzL2Rvd25yZXYueG1sRE/LisIw&#10;FN0P+A/hCu7GVAUZq1FUUBQX4wvq8tJc22JzU5qo1a83i4FZHs57MmtMKR5Uu8Kygl43AkGcWl1w&#10;puB8Wn3/gHAeWWNpmRS8yMFs2vqaYKztkw/0OPpMhBB2MSrIva9iKV2ak0HXtRVx4K62NugDrDOp&#10;a3yGcFPKfhQNpcGCQ0OOFS1zSm/Hu1HwvvX9Ptn+ruViXuzeyWhwvVSJUp12Mx+D8NT4f/Gfe6MV&#10;hK3hSrgBcvoBAAD//wMAUEsBAi0AFAAGAAgAAAAhANvh9svuAAAAhQEAABMAAAAAAAAAAAAAAAAA&#10;AAAAAFtDb250ZW50X1R5cGVzXS54bWxQSwECLQAUAAYACAAAACEAWvQsW78AAAAVAQAACwAAAAAA&#10;AAAAAAAAAAAfAQAAX3JlbHMvLnJlbHNQSwECLQAUAAYACAAAACEAxpxkBcAAAADaAAAADwAAAAAA&#10;AAAAAAAAAAAHAgAAZHJzL2Rvd25yZXYueG1sUEsFBgAAAAADAAMAtwAAAPQCAAAAAA==&#10;" strokecolor="black [3213]" strokeweight=".5pt"/>
                <v:shapetype id="_x0000_t32" coordsize="21600,21600" o:spt="32" o:oned="t" path="m,l21600,21600e" filled="f">
                  <v:path arrowok="t" fillok="f" o:connecttype="none"/>
                  <o:lock v:ext="edit" shapetype="t"/>
                </v:shapetype>
                <v:shape id="Straight Arrow Connector 9" o:spid="_x0000_s1034" type="#_x0000_t32" style="position:absolute;left:3200;top:1250;width:0;height:182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Dc1xAAAANoAAAAPAAAAZHJzL2Rvd25yZXYueG1sRI/NasMw&#10;EITvgb6D2EJviewWmtixYkqoIbf8lUJui7W1Ta2VkdTE6dNHhUKOw8x8wxTlaHpxJuc7ywrSWQKC&#10;uLa640bBx7GaLkD4gKyxt0wKruShXD1MCsy1vfCezofQiAhhn6OCNoQhl9LXLRn0MzsQR+/LOoMh&#10;StdI7fAS4aaXz0nyKg12HBdaHGjdUv19+DEKNtXnNSS7+a973y62p6rmLF2/KPX0OL4tQQQawz38&#10;395oBRn8XYk3QK5uAAAA//8DAFBLAQItABQABgAIAAAAIQDb4fbL7gAAAIUBAAATAAAAAAAAAAAA&#10;AAAAAAAAAABbQ29udGVudF9UeXBlc10ueG1sUEsBAi0AFAAGAAgAAAAhAFr0LFu/AAAAFQEAAAsA&#10;AAAAAAAAAAAAAAAAHwEAAF9yZWxzLy5yZWxzUEsBAi0AFAAGAAgAAAAhAMmUNzXEAAAA2gAAAA8A&#10;AAAAAAAAAAAAAAAABwIAAGRycy9kb3ducmV2LnhtbFBLBQYAAAAAAwADALcAAAD4AgAAAAA=&#10;" strokecolor="black [3213]" strokeweight=".5pt">
                  <v:stroke startarrow="classic" endarrow="classic"/>
                </v:shape>
                <v:rect id="Rectangle 10" o:spid="_x0000_s1035" style="position:absolute;left:2286;top:9036;width:1676;height:5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8AlwgAAANsAAAAPAAAAZHJzL2Rvd25yZXYueG1sRI/NbsJA&#10;DITvlXiHlZG4lU2DhFDKgtoAKld+HsDKOj8i6w3ZBQJPXx8q9WZrxjOfl+vBtepOfWg8G/iYJqCI&#10;C28brgycT7v3BagQkS22nsnAkwKsV6O3JWbWP/hA92OslIRwyNBAHWOXaR2KmhyGqe+IRSt97zDK&#10;2lfa9viQcNfqNEnm2mHD0lBjR3lNxeV4cwa+N0N6veB8X+q8nOU/J7d9bVNjJuPh6xNUpCH+m/+u&#10;91bwhV5+kQH06hcAAP//AwBQSwECLQAUAAYACAAAACEA2+H2y+4AAACFAQAAEwAAAAAAAAAAAAAA&#10;AAAAAAAAW0NvbnRlbnRfVHlwZXNdLnhtbFBLAQItABQABgAIAAAAIQBa9CxbvwAAABUBAAALAAAA&#10;AAAAAAAAAAAAAB8BAABfcmVscy8ucmVsc1BLAQItABQABgAIAAAAIQCrI8AlwgAAANsAAAAPAAAA&#10;AAAAAAAAAAAAAAcCAABkcnMvZG93bnJldi54bWxQSwUGAAAAAAMAAwC3AAAA9gIAAAAA&#10;" fillcolor="white [3212]" stroked="f" strokeweight=".5pt">
                  <v:textbox style="layout-flow:vertical;mso-layout-flow-alt:bottom-to-top" inset="0,0,0,0">
                    <w:txbxContent>
                      <w:p w14:paraId="0EFF114E" w14:textId="2DC41232" w:rsidR="006B389E" w:rsidRPr="009C27E5" w:rsidRDefault="006B389E" w:rsidP="009C27E5">
                        <w:pPr>
                          <w:spacing w:after="0"/>
                          <w:jc w:val="center"/>
                          <w:rPr>
                            <w:color w:val="000000" w:themeColor="text1"/>
                            <w:sz w:val="18"/>
                            <w:szCs w:val="18"/>
                          </w:rPr>
                        </w:pPr>
                        <w:r>
                          <w:rPr>
                            <w:color w:val="000000" w:themeColor="text1"/>
                            <w:sz w:val="18"/>
                            <w:szCs w:val="18"/>
                          </w:rPr>
                          <w:t>20 MHz</w:t>
                        </w:r>
                      </w:p>
                    </w:txbxContent>
                  </v:textbox>
                </v:rect>
                <v:shape id="Straight Arrow Connector 11" o:spid="_x0000_s1036" type="#_x0000_t32" style="position:absolute;left:8686;top:14966;width:0;height:45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hChwgAAANsAAAAPAAAAZHJzL2Rvd25yZXYueG1sRE9Na8JA&#10;EL0X+h+WKXirm1SwaXQjRRrwprWl4G3IjkkwOxt2tyb6691Cwds83ucsV6PpxJmcby0rSKcJCOLK&#10;6pZrBd9f5XMGwgdkjZ1lUnAhD6vi8WGJubYDf9J5H2oRQ9jnqKAJoc+l9FVDBv3U9sSRO1pnMETo&#10;aqkdDjHcdPIlSebSYMuxocGe1g1Vp/2vUbApfy4h2b1e3cc22x7Kit/S9UypydP4vgARaAx38b97&#10;o+P8FP5+iQfI4gYAAP//AwBQSwECLQAUAAYACAAAACEA2+H2y+4AAACFAQAAEwAAAAAAAAAAAAAA&#10;AAAAAAAAW0NvbnRlbnRfVHlwZXNdLnhtbFBLAQItABQABgAIAAAAIQBa9CxbvwAAABUBAAALAAAA&#10;AAAAAAAAAAAAAB8BAABfcmVscy8ucmVsc1BLAQItABQABgAIAAAAIQAxShChwgAAANsAAAAPAAAA&#10;AAAAAAAAAAAAAAcCAABkcnMvZG93bnJldi54bWxQSwUGAAAAAAMAAwC3AAAA9gIAAAAA&#10;" strokecolor="black [3213]" strokeweight=".5pt">
                  <v:stroke startarrow="classic" endarrow="classic"/>
                </v:shape>
                <v:rect id="Rectangle 13" o:spid="_x0000_s1037" style="position:absolute;left:12801;top:20009;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0ztwAAAANsAAAAPAAAAZHJzL2Rvd25yZXYueG1sRE9Ni8Iw&#10;EL0L/ocwgjdNXaEs3aayCIqwIOiq59lmti1tJqWJtf57Iwje5vE+J10NphE9da6yrGAxj0AQ51ZX&#10;XCg4/W5mnyCcR9bYWCYFd3KwysajFBNtb3yg/ugLEULYJaig9L5NpHR5SQbd3LbEgfu3nUEfYFdI&#10;3eEthJtGfkRRLA1WHBpKbGldUl4fr0bBZrntF7X/0WZ/reMhvuz6v7NVajoZvr9AeBr8W/xy73SY&#10;v4TnL+EAmT0AAAD//wMAUEsBAi0AFAAGAAgAAAAhANvh9svuAAAAhQEAABMAAAAAAAAAAAAAAAAA&#10;AAAAAFtDb250ZW50X1R5cGVzXS54bWxQSwECLQAUAAYACAAAACEAWvQsW78AAAAVAQAACwAAAAAA&#10;AAAAAAAAAAAfAQAAX3JlbHMvLnJlbHNQSwECLQAUAAYACAAAACEA06dM7cAAAADbAAAADwAAAAAA&#10;AAAAAAAAAAAHAgAAZHJzL2Rvd25yZXYueG1sUEsFBgAAAAADAAMAtwAAAPQCAAAAAA==&#10;" fillcolor="white [3212]" stroked="f" strokeweight=".5pt">
                  <v:textbox inset="0,0,0,0">
                    <w:txbxContent>
                      <w:p w14:paraId="76A7518B" w14:textId="5F099167" w:rsidR="006B389E" w:rsidRPr="009C27E5" w:rsidRDefault="006B389E" w:rsidP="009C27E5">
                        <w:pPr>
                          <w:spacing w:after="0"/>
                          <w:jc w:val="center"/>
                          <w:rPr>
                            <w:color w:val="000000" w:themeColor="text1"/>
                            <w:sz w:val="18"/>
                            <w:szCs w:val="18"/>
                          </w:rPr>
                        </w:pPr>
                        <w:r>
                          <w:rPr>
                            <w:color w:val="000000" w:themeColor="text1"/>
                            <w:sz w:val="18"/>
                            <w:szCs w:val="18"/>
                          </w:rPr>
                          <w:t>(a)</w:t>
                        </w:r>
                      </w:p>
                    </w:txbxContent>
                  </v:textbox>
                </v:rect>
                <v:rect id="Rectangle 14" o:spid="_x0000_s1038" style="position:absolute;left:10058;top:14966;width:91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ZPwAAAANsAAAAPAAAAZHJzL2Rvd25yZXYueG1sRE9Li8Iw&#10;EL4L+x/CLHgRTXdXilSjqLDg1QficWjGpthMapO17b/fCIK3+fies1h1thIPanzpWMHXJAFBnDtd&#10;cqHgdPwdz0D4gKyxckwKevKwWn4MFphp1/KeHodQiBjCPkMFJoQ6k9Lnhiz6iauJI3d1jcUQYVNI&#10;3WAbw20lv5MklRZLjg0Ga9oaym+HP6vgdr9c2/683fSp/Bmlo7Oxp/VeqeFnt56DCNSFt/jl3uk4&#10;fwrPX+IBcvkPAAD//wMAUEsBAi0AFAAGAAgAAAAhANvh9svuAAAAhQEAABMAAAAAAAAAAAAAAAAA&#10;AAAAAFtDb250ZW50X1R5cGVzXS54bWxQSwECLQAUAAYACAAAACEAWvQsW78AAAAVAQAACwAAAAAA&#10;AAAAAAAAAAAfAQAAX3JlbHMvLnJlbHNQSwECLQAUAAYACAAAACEA55/2T8AAAADbAAAADwAAAAAA&#10;AAAAAAAAAAAHAgAAZHJzL2Rvd25yZXYueG1sUEsFBgAAAAADAAMAtwAAAPQCAAAAAA==&#10;" fillcolor="#f9c" strokecolor="black [3213]" strokeweight=".5pt">
                  <v:textbox inset="0,0,0,0">
                    <w:txbxContent>
                      <w:p w14:paraId="10E9925B" w14:textId="08CA2EFB" w:rsidR="006B389E" w:rsidRPr="009C27E5" w:rsidRDefault="006B389E" w:rsidP="009C27E5">
                        <w:pPr>
                          <w:spacing w:after="0"/>
                          <w:jc w:val="center"/>
                          <w:rPr>
                            <w:color w:val="000000" w:themeColor="text1"/>
                            <w:sz w:val="18"/>
                            <w:szCs w:val="18"/>
                          </w:rPr>
                        </w:pPr>
                        <w:r>
                          <w:rPr>
                            <w:color w:val="000000" w:themeColor="text1"/>
                            <w:sz w:val="18"/>
                            <w:szCs w:val="18"/>
                          </w:rPr>
                          <w:t>MBS</w:t>
                        </w:r>
                      </w:p>
                    </w:txbxContent>
                  </v:textbox>
                </v:rect>
                <v:rect id="Rectangle 15" o:spid="_x0000_s1039" style="position:absolute;left:21488;top:14911;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2FwQAAANsAAAAPAAAAZHJzL2Rvd25yZXYueG1sRE/bagIx&#10;EH0v+A9hCr6UmrWoyNYoIiy04IO3Dxg2sxe6mSxJ1OjXN4Lg2xzOdRaraDpxIedbywrGowwEcWl1&#10;y7WC07H4nIPwAVljZ5kU3MjDajl4W2Cu7ZX3dDmEWqQQ9jkqaELocyl92ZBBP7I9ceIq6wyGBF0t&#10;tcNrCjed/MqymTTYcmposKdNQ+Xf4WwUnLNqV93jbj0rPort3f2OJ3HbKTV8j+tvEIFieImf7h+d&#10;5k/h8Us6QC7/AQAA//8DAFBLAQItABQABgAIAAAAIQDb4fbL7gAAAIUBAAATAAAAAAAAAAAAAAAA&#10;AAAAAABbQ29udGVudF9UeXBlc10ueG1sUEsBAi0AFAAGAAgAAAAhAFr0LFu/AAAAFQEAAAsAAAAA&#10;AAAAAAAAAAAAHwEAAF9yZWxzLy5yZWxzUEsBAi0AFAAGAAgAAAAhAGoMrYXBAAAA2wAAAA8AAAAA&#10;AAAAAAAAAAAABwIAAGRycy9kb3ducmV2LnhtbFBLBQYAAAAAAwADALcAAAD1AgAAAAA=&#10;" fillcolor="#ccf" strokecolor="black [3213]" strokeweight=".5pt">
                  <v:textbox inset="0,0,0,0">
                    <w:txbxContent>
                      <w:p w14:paraId="720B30E3"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v:textbox>
                </v:rect>
                <v:rect id="Rectangle 16" o:spid="_x0000_s1040" style="position:absolute;left:21488;top:1195;width:9144;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jawwAAANsAAAAPAAAAZHJzL2Rvd25yZXYueG1sRE/basJA&#10;EH0v9B+WKfhWNxWREl1FhEqrIPUKvg3ZMRuTnQ3Zjca/7xYKfZvDuc5k1tlK3KjxhWMFb/0EBHHm&#10;dMG5gsP+4/UdhA/IGivHpOBBHmbT56cJptrdeUu3XchFDGGfogITQp1K6TNDFn3f1cSRu7jGYoiw&#10;yaVu8B7DbSUHSTKSFguODQZrWhjKyl1rFchhtlqdy6+j27Sn9f78bYbL61ap3ks3H4MI1IV/8Z/7&#10;U8f5I/j9JR4gpz8AAAD//wMAUEsBAi0AFAAGAAgAAAAhANvh9svuAAAAhQEAABMAAAAAAAAAAAAA&#10;AAAAAAAAAFtDb250ZW50X1R5cGVzXS54bWxQSwECLQAUAAYACAAAACEAWvQsW78AAAAVAQAACwAA&#10;AAAAAAAAAAAAAAAfAQAAX3JlbHMvLnJlbHNQSwECLQAUAAYACAAAACEAsWho2sMAAADbAAAADwAA&#10;AAAAAAAAAAAAAAAHAgAAZHJzL2Rvd25yZXYueG1sUEsFBgAAAAADAAMAtwAAAPcCAAAAAA==&#10;" fillcolor="#ffc" strokecolor="black [3213]" strokeweight=".5pt">
                  <v:textbox inset="0,0,0,0">
                    <w:txbxContent>
                      <w:p w14:paraId="325F61B6" w14:textId="33DC08DA" w:rsidR="006B389E" w:rsidRPr="009C27E5" w:rsidRDefault="006B389E" w:rsidP="009C27E5">
                        <w:pPr>
                          <w:spacing w:after="0"/>
                          <w:jc w:val="center"/>
                          <w:rPr>
                            <w:color w:val="000000" w:themeColor="text1"/>
                            <w:sz w:val="18"/>
                            <w:szCs w:val="18"/>
                          </w:rPr>
                        </w:pPr>
                        <w:r>
                          <w:rPr>
                            <w:color w:val="000000" w:themeColor="text1"/>
                            <w:sz w:val="18"/>
                            <w:szCs w:val="18"/>
                          </w:rPr>
                          <w:t>MBS broadcast</w:t>
                        </w:r>
                      </w:p>
                    </w:txbxContent>
                  </v:textbox>
                </v:rect>
                <v:rect id="Rectangle 17" o:spid="_x0000_s1041" style="position:absolute;left:44348;top:1250;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5t+wQAAANsAAAAPAAAAZHJzL2Rvd25yZXYueG1sRE9Na8JA&#10;EL0L/Q/LFHprdq2gEl1FlIBFezCt9yE7JsHsbMhuNfrr3ULB2zze58yXvW3EhTpfO9YwTBQI4sKZ&#10;mksNP9/Z+xSED8gGG8ek4UYelouXwRxT4658oEseShFD2KeooQqhTaX0RUUWfeJa4sidXGcxRNiV&#10;0nR4jeG2kR9KjaXFmmNDhS2tKyrO+a/V4DebJstGu/zz3K4nJ7lX96+j0vrttV/NQATqw1P8796a&#10;OH8Cf7/EA+TiAQAA//8DAFBLAQItABQABgAIAAAAIQDb4fbL7gAAAIUBAAATAAAAAAAAAAAAAAAA&#10;AAAAAABbQ29udGVudF9UeXBlc10ueG1sUEsBAi0AFAAGAAgAAAAhAFr0LFu/AAAAFQEAAAsAAAAA&#10;AAAAAAAAAAAAHwEAAF9yZWxzLy5yZWxzUEsBAi0AFAAGAAgAAAAhAKpnm37BAAAA2wAAAA8AAAAA&#10;AAAAAAAAAAAABwIAAGRycy9kb3ducmV2LnhtbFBLBQYAAAAAAwADALcAAAD1AgAAAAA=&#10;" fillcolor="#f2f2f2 [3052]" strokecolor="black [3213]" strokeweight=".5pt"/>
                <v:line id="Straight Connector 12" o:spid="_x0000_s1042" style="position:absolute;flip:x y;visibility:visible;mso-wrap-style:square" from="7696,14911" to="53949,14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ldlwQAAANsAAAAPAAAAZHJzL2Rvd25yZXYueG1sRE87a8Mw&#10;EN4L+Q/iCllKI8dDaZwooeRFhix1MnQ8rPODWCcjKbbz76NCodt9fM9bbUbTip6cbywrmM8SEMSF&#10;1Q1XCq6Xw/snCB+QNbaWScGDPGzWk5cVZtoO/E19HioRQ9hnqKAOocuk9EVNBv3MdsSRK60zGCJ0&#10;ldQOhxhuWpkmyYc02HBsqLGjbU3FLb8bBYuD+0mO8+GtdOeFPqdc7vJ9r9T0dfxaggg0hn/xn/uk&#10;4/wUfn+JB8j1EwAA//8DAFBLAQItABQABgAIAAAAIQDb4fbL7gAAAIUBAAATAAAAAAAAAAAAAAAA&#10;AAAAAABbQ29udGVudF9UeXBlc10ueG1sUEsBAi0AFAAGAAgAAAAhAFr0LFu/AAAAFQEAAAsAAAAA&#10;AAAAAAAAAAAAHwEAAF9yZWxzLy5yZWxzUEsBAi0AFAAGAAgAAAAhAAIqV2XBAAAA2wAAAA8AAAAA&#10;AAAAAAAAAAAABwIAAGRycy9kb3ducmV2LnhtbFBLBQYAAAAAAwADALcAAAD1AgAAAAA=&#10;" strokecolor="black [3213]" strokeweight=".5pt">
                  <v:stroke dashstyle="dash"/>
                </v:line>
                <v:shape id="Straight Arrow Connector 18" o:spid="_x0000_s1043" type="#_x0000_t32" style="position:absolute;left:5943;top:10408;width:0;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k8xAAAANsAAAAPAAAAZHJzL2Rvd25yZXYueG1sRI9Ba8JA&#10;EIXvBf/DMoK3ulGhtamriBjwZqtS6G3IjkkwOxt2V4399Z1DobcZ3pv3vlmseteqG4XYeDYwGWeg&#10;iEtvG64MnI7F8xxUTMgWW89k4EERVsvB0wJz6+/8SbdDqpSEcMzRQJ1Sl2sdy5ocxrHviEU7++Aw&#10;yRoqbQPeJdy1epplL9phw9JQY0ebmsrL4eoM7IqvR8o+Xn/Cdj/ffxclv002M2NGw379DipRn/7N&#10;f9c7K/gCK7/IAHr5CwAA//8DAFBLAQItABQABgAIAAAAIQDb4fbL7gAAAIUBAAATAAAAAAAAAAAA&#10;AAAAAAAAAABbQ29udGVudF9UeXBlc10ueG1sUEsBAi0AFAAGAAgAAAAhAFr0LFu/AAAAFQEAAAsA&#10;AAAAAAAAAAAAAAAAHwEAAF9yZWxzLy5yZWxzUEsBAi0AFAAGAAgAAAAhAKBwuTzEAAAA2wAAAA8A&#10;AAAAAAAAAAAAAAAABwIAAGRycy9kb3ducmV2LnhtbFBLBQYAAAAAAwADALcAAAD4AgAAAAA=&#10;" strokecolor="black [3213]" strokeweight=".5pt">
                  <v:stroke startarrow="classic" endarrow="classic"/>
                </v:shape>
                <v:rect id="Rectangle 19" o:spid="_x0000_s1044" style="position:absolute;left:4114;top:14454;width:1677;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m4vwAAANsAAAAPAAAAZHJzL2Rvd25yZXYueG1sRE/bisIw&#10;EH1f8B/CCL6tqRVkrUbRqujrqh8wNNMLNpPaRK379RtB8G0O5zrzZWdqcafWVZYVjIYRCOLM6ooL&#10;BefT7vsHhPPIGmvLpOBJDpaL3tccE20f/Ev3oy9ECGGXoILS+yaR0mUlGXRD2xAHLretQR9gW0jd&#10;4iOEm1rGUTSRBisODSU2lJaUXY43o2C96eLrBSeHXKb5ON2fzPZvGys16HerGQhPnf+I3+6DDvOn&#10;8PolHCAX/wAAAP//AwBQSwECLQAUAAYACAAAACEA2+H2y+4AAACFAQAAEwAAAAAAAAAAAAAAAAAA&#10;AAAAW0NvbnRlbnRfVHlwZXNdLnhtbFBLAQItABQABgAIAAAAIQBa9CxbvwAAABUBAAALAAAAAAAA&#10;AAAAAAAAAB8BAABfcmVscy8ucmVsc1BLAQItABQABgAIAAAAIQA6GWm4vwAAANsAAAAPAAAAAAAA&#10;AAAAAAAAAAcCAABkcnMvZG93bnJldi54bWxQSwUGAAAAAAMAAwC3AAAA8wIAAAAA&#10;" fillcolor="white [3212]" stroked="f" strokeweight=".5pt">
                  <v:textbox style="layout-flow:vertical;mso-layout-flow-alt:bottom-to-top" inset="0,0,0,0">
                    <w:txbxContent>
                      <w:p w14:paraId="432970DB" w14:textId="369DFCA2" w:rsidR="006B389E" w:rsidRPr="009C27E5" w:rsidRDefault="006B389E" w:rsidP="009C27E5">
                        <w:pPr>
                          <w:spacing w:after="0"/>
                          <w:jc w:val="center"/>
                          <w:rPr>
                            <w:color w:val="000000" w:themeColor="text1"/>
                            <w:sz w:val="18"/>
                            <w:szCs w:val="18"/>
                          </w:rPr>
                        </w:pPr>
                        <w:r>
                          <w:rPr>
                            <w:color w:val="000000" w:themeColor="text1"/>
                            <w:sz w:val="18"/>
                            <w:szCs w:val="18"/>
                          </w:rPr>
                          <w:t>10 MHz</w:t>
                        </w:r>
                      </w:p>
                    </w:txbxContent>
                  </v:textbox>
                </v:rect>
                <v:rect id="Rectangle 21" o:spid="_x0000_s1045" style="position:absolute;left:32918;top:1195;width:9144;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mwswwAAANsAAAAPAAAAZHJzL2Rvd25yZXYueG1sRI9Ba8JA&#10;FITvQv/D8gredFcFLdFVRAm0aA+men9kn0kw+zZkt5r6612h4HGYmW+YxaqztbhS6yvHGkZDBYI4&#10;d6biQsPxJx18gPAB2WDtmDT8kYfV8q23wMS4Gx/omoVCRAj7BDWUITSJlD4vyaIfuoY4emfXWgxR&#10;toU0Ld4i3NZyrNRUWqw4LpTY0Kak/JL9Wg1+u63TdLLLvi7NZnaWe3X/Pimt++/deg4iUBde4f/2&#10;p9EwHsHzS/wBcvkAAAD//wMAUEsBAi0AFAAGAAgAAAAhANvh9svuAAAAhQEAABMAAAAAAAAAAAAA&#10;AAAAAAAAAFtDb250ZW50X1R5cGVzXS54bWxQSwECLQAUAAYACAAAACEAWvQsW78AAAAVAQAACwAA&#10;AAAAAAAAAAAAAAAfAQAAX3JlbHMvLnJlbHNQSwECLQAUAAYACAAAACEAhK5sLMMAAADbAAAADwAA&#10;AAAAAAAAAAAAAAAHAgAAZHJzL2Rvd25yZXYueG1sUEsFBgAAAAADAAMAtwAAAPcCAAAAAA==&#10;" fillcolor="#f2f2f2 [3052]" strokecolor="black [3213]" strokeweight=".5pt"/>
                <v:rect id="Rectangle 22" o:spid="_x0000_s1046" style="position:absolute;left:32918;top:14855;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9MxAAAANsAAAAPAAAAZHJzL2Rvd25yZXYueG1sRI/dagIx&#10;FITvC32HcITeFDfrUqSsRpHCggUvrPYBDpuzP7g5WZKo0ac3QqGXw8x8wyzX0QziQs73lhXMshwE&#10;cW11z62C32M1/QThA7LGwTIpuJGH9er1ZYmltlf+ocshtCJB2JeooAthLKX0dUcGfWZH4uQ11hkM&#10;SbpWaofXBDeDLPJ8Lg32nBY6HOmro/p0OBsF57zZN/e438yr92p3d9+zj7gblHqbxM0CRKAY/sN/&#10;7a1WUBTw/JJ+gFw9AAAA//8DAFBLAQItABQABgAIAAAAIQDb4fbL7gAAAIUBAAATAAAAAAAAAAAA&#10;AAAAAAAAAABbQ29udGVudF9UeXBlc10ueG1sUEsBAi0AFAAGAAgAAAAhAFr0LFu/AAAAFQEAAAsA&#10;AAAAAAAAAAAAAAAAHwEAAF9yZWxzLy5yZWxzUEsBAi0AFAAGAAgAAAAhACuJ/0zEAAAA2wAAAA8A&#10;AAAAAAAAAAAAAAAABwIAAGRycy9kb3ducmV2LnhtbFBLBQYAAAAAAwADALcAAAD4AgAAAAA=&#10;" fillcolor="#ccf" strokecolor="black [3213]" strokeweight=".5pt">
                  <v:textbox inset="0,0,0,0">
                    <w:txbxContent>
                      <w:p w14:paraId="4E4EDAD1"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v:textbox>
                </v:rect>
                <v:rect id="Rectangle 23" o:spid="_x0000_s1047" style="position:absolute;left:32918;top:1033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G7CxgAAANsAAAAPAAAAZHJzL2Rvd25yZXYueG1sRI9Lb8Iw&#10;EITvlfgP1iJxAwcojwYManlItKcCldrjKl6S0Hgd2S6k/x5XQupxNDPfaObLxlTiQs6XlhX0ewkI&#10;4szqknMFH8dtdwrCB2SNlWVS8EselovWwxxTba+8p8sh5CJC2KeooAihTqX0WUEGfc/WxNE7WWcw&#10;ROlyqR1eI9xUcpAkY2mw5LhQYE2rgrLvw49RsHFfo92be3p0n5vXyfi8Wicv72ulOu3meQYiUBP+&#10;w/f2TisYDOHvS/wBcnEDAAD//wMAUEsBAi0AFAAGAAgAAAAhANvh9svuAAAAhQEAABMAAAAAAAAA&#10;AAAAAAAAAAAAAFtDb250ZW50X1R5cGVzXS54bWxQSwECLQAUAAYACAAAACEAWvQsW78AAAAVAQAA&#10;CwAAAAAAAAAAAAAAAAAfAQAAX3JlbHMvLnJlbHNQSwECLQAUAAYACAAAACEAEnxuwsYAAADbAAAA&#10;DwAAAAAAAAAAAAAAAAAHAgAAZHJzL2Rvd25yZXYueG1sUEsFBgAAAAADAAMAtwAAAPoCAAAAAA==&#10;" fillcolor="#9f6" strokecolor="black [3213]" strokeweight=".5pt">
                  <v:textbox inset="0,0,0,0">
                    <w:txbxContent>
                      <w:p w14:paraId="422D7418" w14:textId="136F7744" w:rsidR="006B389E" w:rsidRPr="009C27E5" w:rsidRDefault="006B389E" w:rsidP="009C27E5">
                        <w:pPr>
                          <w:spacing w:after="0"/>
                          <w:jc w:val="center"/>
                          <w:rPr>
                            <w:color w:val="000000" w:themeColor="text1"/>
                            <w:sz w:val="18"/>
                            <w:szCs w:val="18"/>
                          </w:rPr>
                        </w:pPr>
                        <w:r>
                          <w:rPr>
                            <w:color w:val="000000" w:themeColor="text1"/>
                            <w:sz w:val="18"/>
                            <w:szCs w:val="18"/>
                          </w:rPr>
                          <w:t>MBS multicast no feedback</w:t>
                        </w:r>
                      </w:p>
                    </w:txbxContent>
                  </v:textbox>
                </v:rect>
                <v:line id="Straight Connector 20" o:spid="_x0000_s1048" style="position:absolute;flip:x;visibility:visible;mso-wrap-style:square" from="5943,10339" to="54406,1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xTwgAAANsAAAAPAAAAZHJzL2Rvd25yZXYueG1sRE/dSsMw&#10;FL4XfIdwBO9cujJmqU3HcB2IDGTdHuDYnLVlzUlpYn/e3lwIXn58/9luNp0YaXCtZQXrVQSCuLK6&#10;5VrB9XJ8SUA4j6yxs0wKFnKwyx8fMky1nfhMY+lrEULYpaig8b5PpXRVQwbdyvbEgbvZwaAPcKil&#10;HnAK4aaTcRRtpcGWQ0ODPb03VN3LH6OgPRSn1/jrtP9cik2xvX7fp+RQKPX8NO/fQHia/b/4z/2h&#10;FcRhffgSfoDMfwEAAP//AwBQSwECLQAUAAYACAAAACEA2+H2y+4AAACFAQAAEwAAAAAAAAAAAAAA&#10;AAAAAAAAW0NvbnRlbnRfVHlwZXNdLnhtbFBLAQItABQABgAIAAAAIQBa9CxbvwAAABUBAAALAAAA&#10;AAAAAAAAAAAAAB8BAABfcmVscy8ucmVsc1BLAQItABQABgAIAAAAIQAiZKxTwgAAANsAAAAPAAAA&#10;AAAAAAAAAAAAAAcCAABkcnMvZG93bnJldi54bWxQSwUGAAAAAAMAAwC3AAAA9gIAAAAA&#10;" strokecolor="black [3213]" strokeweight=".5pt">
                  <v:stroke dashstyle="dash"/>
                </v:line>
                <v:rect id="Rectangle 24" o:spid="_x0000_s1049" style="position:absolute;left:44348;top:14855;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MKjwwAAANsAAAAPAAAAZHJzL2Rvd25yZXYueG1sRI/NigIx&#10;EITvgu8QWtiLrBlFZBmNIgsDK3hw1QdoJj0/OOkMSdTo028EYY9FVX1FrTbRdOJGzreWFUwnGQji&#10;0uqWawXnU/H5BcIHZI2dZVLwIA+b9XCwwlzbO//S7RhqkSDsc1TQhNDnUvqyIYN+Ynvi5FXWGQxJ&#10;ulpqh/cEN52cZdlCGmw5LTTY03dD5eV4NQquWXWonvGwXRTjYv90u+k87julPkZxuwQRKIb/8Lv9&#10;oxXM5vD6kn6AXP8BAAD//wMAUEsBAi0AFAAGAAgAAAAhANvh9svuAAAAhQEAABMAAAAAAAAAAAAA&#10;AAAAAAAAAFtDb250ZW50X1R5cGVzXS54bWxQSwECLQAUAAYACAAAACEAWvQsW78AAAAVAQAACwAA&#10;AAAAAAAAAAAAAAAfAQAAX3JlbHMvLnJlbHNQSwECLQAUAAYACAAAACEAyyzCo8MAAADbAAAADwAA&#10;AAAAAAAAAAAAAAAHAgAAZHJzL2Rvd25yZXYueG1sUEsFBgAAAAADAAMAtwAAAPcCAAAAAA==&#10;" fillcolor="#ccf" strokecolor="black [3213]" strokeweight=".5pt">
                  <v:textbox inset="0,0,0,0">
                    <w:txbxContent>
                      <w:p w14:paraId="076A0ECD" w14:textId="77777777" w:rsidR="006B389E" w:rsidRPr="009C27E5" w:rsidRDefault="006B389E" w:rsidP="009C27E5">
                        <w:pPr>
                          <w:spacing w:after="0"/>
                          <w:jc w:val="center"/>
                          <w:rPr>
                            <w:color w:val="000000" w:themeColor="text1"/>
                            <w:sz w:val="18"/>
                            <w:szCs w:val="18"/>
                          </w:rPr>
                        </w:pPr>
                        <w:r w:rsidRPr="009C27E5">
                          <w:rPr>
                            <w:color w:val="000000" w:themeColor="text1"/>
                            <w:sz w:val="18"/>
                            <w:szCs w:val="18"/>
                          </w:rPr>
                          <w:t>Unicast PDSCH</w:t>
                        </w:r>
                      </w:p>
                    </w:txbxContent>
                  </v:textbox>
                </v:rect>
                <v:rect id="Rectangle 25" o:spid="_x0000_s1050" style="position:absolute;left:44348;top:1033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354xAAAANsAAAAPAAAAZHJzL2Rvd25yZXYueG1sRI9Pi8Iw&#10;FMTvgt8hPMGbphb8QzWKuCsW18uqIN4ezbMtNi+lidr99hthYY/DzPyGWaxaU4knNa60rGA0jEAQ&#10;Z1aXnCs4n7aDGQjnkTVWlknBDzlYLbudBSbavvibnkefiwBhl6CCwvs6kdJlBRl0Q1sTB+9mG4M+&#10;yCaXusFXgJtKxlE0kQZLDgsF1rQpKLsfH0bB7nDhr2mW5vo6s/H0sE8/P2SqVL/XrucgPLX+P/zX&#10;TrWCeAzvL+EHyOUvAAAA//8DAFBLAQItABQABgAIAAAAIQDb4fbL7gAAAIUBAAATAAAAAAAAAAAA&#10;AAAAAAAAAABbQ29udGVudF9UeXBlc10ueG1sUEsBAi0AFAAGAAgAAAAhAFr0LFu/AAAAFQEAAAsA&#10;AAAAAAAAAAAAAAAAHwEAAF9yZWxzLy5yZWxzUEsBAi0AFAAGAAgAAAAhAHtvfnjEAAAA2wAAAA8A&#10;AAAAAAAAAAAAAAAABwIAAGRycy9kb3ducmV2LnhtbFBLBQYAAAAAAwADALcAAAD4AgAAAAA=&#10;" fillcolor="#6ff" strokecolor="black [3213]" strokeweight=".5pt">
                  <v:textbox inset="0,0,0,0">
                    <w:txbxContent>
                      <w:p w14:paraId="0AC68E8A" w14:textId="409E4342" w:rsidR="006B389E" w:rsidRPr="009C27E5" w:rsidRDefault="006B389E" w:rsidP="009C27E5">
                        <w:pPr>
                          <w:spacing w:after="0"/>
                          <w:jc w:val="center"/>
                          <w:rPr>
                            <w:color w:val="000000" w:themeColor="text1"/>
                            <w:sz w:val="18"/>
                            <w:szCs w:val="18"/>
                          </w:rPr>
                        </w:pPr>
                        <w:r>
                          <w:rPr>
                            <w:color w:val="000000" w:themeColor="text1"/>
                            <w:sz w:val="18"/>
                            <w:szCs w:val="18"/>
                          </w:rPr>
                          <w:t>MBS multicast with feedback</w:t>
                        </w:r>
                      </w:p>
                    </w:txbxContent>
                  </v:textbox>
                </v:rect>
                <v:rect id="Rectangle 26" o:spid="_x0000_s1051" style="position:absolute;left:6019;top:14509;width:1677;height:5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jd3wwAAANsAAAAPAAAAZHJzL2Rvd25yZXYueG1sRI/NasMw&#10;EITvgb6D2EJusVwXTHCthMRNqa9x+gCLtf4h1sq11MTp01eFQI7DzHzD5NvZDOJCk+stK3iJYhDE&#10;tdU9twq+Th+rNQjnkTUOlknBjRxsN0+LHDNtr3ykS+VbESDsMlTQeT9mUrq6I4MusiNx8Bo7GfRB&#10;Tq3UE14D3AwyieNUGuw5LHQ4UtFRfa5+jIL9+5x8nzEtG1k0r8XnyRx+D4lSy+d59wbC0+wf4Xu7&#10;1AqSFP6/hB8gN38AAAD//wMAUEsBAi0AFAAGAAgAAAAhANvh9svuAAAAhQEAABMAAAAAAAAAAAAA&#10;AAAAAAAAAFtDb250ZW50X1R5cGVzXS54bWxQSwECLQAUAAYACAAAACEAWvQsW78AAAAVAQAACwAA&#10;AAAAAAAAAAAAAAAfAQAAX3JlbHMvLnJlbHNQSwECLQAUAAYACAAAACEAheo3d8MAAADbAAAADwAA&#10;AAAAAAAAAAAAAAAHAgAAZHJzL2Rvd25yZXYueG1sUEsFBgAAAAADAAMAtwAAAPcCAAAAAA==&#10;" fillcolor="white [3212]" stroked="f" strokeweight=".5pt">
                  <v:textbox style="layout-flow:vertical;mso-layout-flow-alt:bottom-to-top" inset="0,0,0,0">
                    <w:txbxContent>
                      <w:p w14:paraId="0D284A1A" w14:textId="77777777" w:rsidR="006B389E" w:rsidRPr="009C27E5" w:rsidRDefault="006B389E" w:rsidP="009C27E5">
                        <w:pPr>
                          <w:spacing w:after="0"/>
                          <w:jc w:val="center"/>
                          <w:rPr>
                            <w:color w:val="000000" w:themeColor="text1"/>
                            <w:sz w:val="18"/>
                            <w:szCs w:val="18"/>
                          </w:rPr>
                        </w:pPr>
                        <w:r>
                          <w:rPr>
                            <w:color w:val="000000" w:themeColor="text1"/>
                            <w:sz w:val="18"/>
                            <w:szCs w:val="18"/>
                          </w:rPr>
                          <w:t>5 MHz</w:t>
                        </w:r>
                      </w:p>
                    </w:txbxContent>
                  </v:textbox>
                </v:rect>
                <v:rect id="Rectangle 27" o:spid="_x0000_s1052" style="position:absolute;left:24688;top:20162;width:1829;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IBTwwAAANsAAAAPAAAAZHJzL2Rvd25yZXYueG1sRI/disIw&#10;FITvF3yHcATvtqkKXekaRQRFEAT/9vpsc7YtbU5KE2t9eyMIeznMzDfMfNmbWnTUutKygnEUgyDO&#10;rC45V3A5bz5nIJxH1lhbJgUPcrBcDD7mmGp75yN1J5+LAGGXooLC+yaV0mUFGXSRbYiD92dbgz7I&#10;Npe6xXuAm1pO4jiRBksOCwU2tC4oq043o2Az3Xbjyu+1OdyqpE9+dt3v1So1GvarbxCeev8ffrd3&#10;WsHkC15fwg+QiycAAAD//wMAUEsBAi0AFAAGAAgAAAAhANvh9svuAAAAhQEAABMAAAAAAAAAAAAA&#10;AAAAAAAAAFtDb250ZW50X1R5cGVzXS54bWxQSwECLQAUAAYACAAAACEAWvQsW78AAAAVAQAACwAA&#10;AAAAAAAAAAAAAAAfAQAAX3JlbHMvLnJlbHNQSwECLQAUAAYACAAAACEAYvCAU8MAAADbAAAADwAA&#10;AAAAAAAAAAAAAAAHAgAAZHJzL2Rvd25yZXYueG1sUEsFBgAAAAADAAMAtwAAAPcCAAAAAA==&#10;" fillcolor="white [3212]" stroked="f" strokeweight=".5pt">
                  <v:textbox inset="0,0,0,0">
                    <w:txbxContent>
                      <w:p w14:paraId="190932D8" w14:textId="77DB0A0A" w:rsidR="006B389E" w:rsidRPr="009C27E5" w:rsidRDefault="006B389E" w:rsidP="009C27E5">
                        <w:pPr>
                          <w:spacing w:after="0"/>
                          <w:jc w:val="center"/>
                          <w:rPr>
                            <w:color w:val="000000" w:themeColor="text1"/>
                            <w:sz w:val="18"/>
                            <w:szCs w:val="18"/>
                          </w:rPr>
                        </w:pPr>
                        <w:r>
                          <w:rPr>
                            <w:color w:val="000000" w:themeColor="text1"/>
                            <w:sz w:val="18"/>
                            <w:szCs w:val="18"/>
                          </w:rPr>
                          <w:t>(b)</w:t>
                        </w:r>
                      </w:p>
                    </w:txbxContent>
                  </v:textbox>
                </v:rect>
                <v:rect id="Rectangle 28" o:spid="_x0000_s1053" style="position:absolute;left:36118;top:20009;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QhwAAAANsAAAAPAAAAZHJzL2Rvd25yZXYueG1sRE9Ni8Iw&#10;EL0v+B/CCN62aRXKUo1FBEUQFnTV89iMbWkzKU2s3X9vDgt7fLzvVT6aVgzUu9qygiSKQRAXVtdc&#10;Krj87D6/QDiPrLG1TAp+yUG+nnysMNP2xScazr4UIYRdhgoq77tMSldUZNBFtiMO3MP2Bn2AfSl1&#10;j68Qblo5j+NUGqw5NFTY0baiojk/jYLdYj8kjT9q8/1s0jG9HYb71So1m46bJQhPo/8X/7kPWsE8&#10;jA1fwg+Q6zcAAAD//wMAUEsBAi0AFAAGAAgAAAAhANvh9svuAAAAhQEAABMAAAAAAAAAAAAAAAAA&#10;AAAAAFtDb250ZW50X1R5cGVzXS54bWxQSwECLQAUAAYACAAAACEAWvQsW78AAAAVAQAACwAAAAAA&#10;AAAAAAAAAAAfAQAAX3JlbHMvLnJlbHNQSwECLQAUAAYACAAAACEAE28UIcAAAADbAAAADwAAAAAA&#10;AAAAAAAAAAAHAgAAZHJzL2Rvd25yZXYueG1sUEsFBgAAAAADAAMAtwAAAPQCAAAAAA==&#10;" fillcolor="white [3212]" stroked="f" strokeweight=".5pt">
                  <v:textbox inset="0,0,0,0">
                    <w:txbxContent>
                      <w:p w14:paraId="05866ABD" w14:textId="54413887" w:rsidR="006B389E" w:rsidRPr="009C27E5" w:rsidRDefault="006B389E" w:rsidP="009C27E5">
                        <w:pPr>
                          <w:spacing w:after="0"/>
                          <w:jc w:val="center"/>
                          <w:rPr>
                            <w:color w:val="000000" w:themeColor="text1"/>
                            <w:sz w:val="18"/>
                            <w:szCs w:val="18"/>
                          </w:rPr>
                        </w:pPr>
                        <w:r>
                          <w:rPr>
                            <w:color w:val="000000" w:themeColor="text1"/>
                            <w:sz w:val="18"/>
                            <w:szCs w:val="18"/>
                          </w:rPr>
                          <w:t>(c)</w:t>
                        </w:r>
                      </w:p>
                    </w:txbxContent>
                  </v:textbox>
                </v:rect>
                <v:rect id="Rectangle 29" o:spid="_x0000_s1054" style="position:absolute;left:47548;top:20009;width:1829;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7G6wwAAANsAAAAPAAAAZHJzL2Rvd25yZXYueG1sRI/disIw&#10;FITvF3yHcATvtqkKZe0aRQRFEAT/9vpsc7YtbU5KE2t9eyMIeznMzDfMfNmbWnTUutKygnEUgyDO&#10;rC45V3A5bz6/QDiPrLG2TAoe5GC5GHzMMdX2zkfqTj4XAcIuRQWF900qpcsKMugi2xAH78+2Bn2Q&#10;bS51i/cAN7WcxHEiDZYcFgpsaF1QVp1uRsFmuu3Gld9rc7hVSZ/87Lrfq1VqNOxX3yA89f4//G7v&#10;tILJDF5fwg+QiycAAAD//wMAUEsBAi0AFAAGAAgAAAAhANvh9svuAAAAhQEAABMAAAAAAAAAAAAA&#10;AAAAAAAAAFtDb250ZW50X1R5cGVzXS54bWxQSwECLQAUAAYACAAAACEAWvQsW78AAAAVAQAACwAA&#10;AAAAAAAAAAAAAAAfAQAAX3JlbHMvLnJlbHNQSwECLQAUAAYACAAAACEAfCOxusMAAADbAAAADwAA&#10;AAAAAAAAAAAAAAAHAgAAZHJzL2Rvd25yZXYueG1sUEsFBgAAAAADAAMAtwAAAPcCAAAAAA==&#10;" fillcolor="white [3212]" stroked="f" strokeweight=".5pt">
                  <v:textbox inset="0,0,0,0">
                    <w:txbxContent>
                      <w:p w14:paraId="226BB26B" w14:textId="3477BF57" w:rsidR="006B389E" w:rsidRPr="009C27E5" w:rsidRDefault="006B389E" w:rsidP="009C27E5">
                        <w:pPr>
                          <w:spacing w:after="0"/>
                          <w:jc w:val="center"/>
                          <w:rPr>
                            <w:color w:val="000000" w:themeColor="text1"/>
                            <w:sz w:val="18"/>
                            <w:szCs w:val="18"/>
                          </w:rPr>
                        </w:pPr>
                        <w:r>
                          <w:rPr>
                            <w:color w:val="000000" w:themeColor="text1"/>
                            <w:sz w:val="18"/>
                            <w:szCs w:val="18"/>
                          </w:rPr>
                          <w:t>(d)</w:t>
                        </w:r>
                      </w:p>
                    </w:txbxContent>
                  </v:textbox>
                </v:rect>
                <w10:anchorlock/>
              </v:group>
            </w:pict>
          </mc:Fallback>
        </mc:AlternateContent>
      </w:r>
    </w:p>
    <w:p w14:paraId="2C6EF72D" w14:textId="7E42BA35" w:rsidR="009C27E5" w:rsidRDefault="005B0AB6" w:rsidP="005B0AB6">
      <w:pPr>
        <w:pStyle w:val="Caption"/>
      </w:pPr>
      <w:r>
        <w:t xml:space="preserve">Fig. </w:t>
      </w:r>
      <w:fldSimple w:instr=" SEQ Fig. \* ARABIC ">
        <w:r>
          <w:rPr>
            <w:noProof/>
          </w:rPr>
          <w:t>1</w:t>
        </w:r>
      </w:fldSimple>
      <w:r>
        <w:t xml:space="preserve">. FDM unicast and MBS PDSCH. Scenarios when the total number of PRBs (a) does not exceed the maximum number; (b) exceeds the maximum number </w:t>
      </w:r>
      <w:r w:rsidR="006B4AB6">
        <w:t>when</w:t>
      </w:r>
      <w:r>
        <w:t xml:space="preserve"> broadcast</w:t>
      </w:r>
      <w:r w:rsidR="006B4AB6">
        <w:t xml:space="preserve"> is received</w:t>
      </w:r>
      <w:r>
        <w:t>; (c) exceeds the maximum number but no feedback for multicast; (d) exceeds the maximum number and feedback for MBS multicast</w:t>
      </w:r>
      <w:r w:rsidR="00E6243F">
        <w:t>.</w:t>
      </w:r>
    </w:p>
    <w:p w14:paraId="794DCED4" w14:textId="5F2528F2" w:rsidR="00524AA2" w:rsidRDefault="005B0AB6" w:rsidP="00937022">
      <w:r>
        <w:t>S</w:t>
      </w:r>
      <w:r w:rsidR="00233154">
        <w:t xml:space="preserve">cenario </w:t>
      </w:r>
      <w:r>
        <w:t xml:space="preserve">(a) has no processing restrictions as the maximum number of PRBs is not exceeded. It </w:t>
      </w:r>
      <w:r w:rsidR="00233154">
        <w:t xml:space="preserve">is the simplest to specify. </w:t>
      </w:r>
      <w:r>
        <w:t>Scenarios (b) and (c) are similar except that the size of MBS multicast is limited to 5 MHz</w:t>
      </w:r>
      <w:r w:rsidR="00E6243F">
        <w:t xml:space="preserve"> by agreement</w:t>
      </w:r>
      <w:r>
        <w:t>. Provided that the UE has no PDSCH in the next slot and that there is sufficient time to send the feedback for unicast PDSCH</w:t>
      </w:r>
      <w:r w:rsidR="009C27E5">
        <w:t xml:space="preserve">, </w:t>
      </w:r>
      <w:r>
        <w:t xml:space="preserve">it is possible support these two scenarios. It is </w:t>
      </w:r>
      <w:r w:rsidR="006B4AB6">
        <w:t xml:space="preserve">also </w:t>
      </w:r>
      <w:r>
        <w:t xml:space="preserve">possible to support Scenario (d) provided </w:t>
      </w:r>
      <w:r w:rsidR="006B4AB6">
        <w:t xml:space="preserve">(1) </w:t>
      </w:r>
      <w:r>
        <w:t xml:space="preserve">there is no PDSCH in the next slot, </w:t>
      </w:r>
      <w:r w:rsidR="006B4AB6">
        <w:t xml:space="preserve">(2) </w:t>
      </w:r>
      <w:r w:rsidR="00524AA2">
        <w:t xml:space="preserve">there is sufficient time to send the feedback for unicast PDSCH, and </w:t>
      </w:r>
      <w:r w:rsidR="006B4AB6">
        <w:t xml:space="preserve">(3) </w:t>
      </w:r>
      <w:r w:rsidR="00524AA2">
        <w:t>there is sufficient time to send the feedback for MBS multicast.</w:t>
      </w:r>
    </w:p>
    <w:p w14:paraId="34B92B78" w14:textId="65610400" w:rsidR="00E6243F" w:rsidRDefault="00524AA2" w:rsidP="00937022">
      <w:r>
        <w:t xml:space="preserve">From one perspective, there is no difference between supporting scenarios (c) and (d) vs scheduling unicast PDSCH in one slot and multicast MBS in the next slot because the next slot for scenarios (c) and (d) should not have PDSCH. While scenarios (c) and (d) can allow </w:t>
      </w:r>
      <w:r w:rsidR="00E6243F">
        <w:t xml:space="preserve">the network to optimize resource allocation (e.g., TDD), </w:t>
      </w:r>
      <w:r>
        <w:t>feedback scheduling</w:t>
      </w:r>
      <w:r w:rsidR="00E6243F">
        <w:t xml:space="preserve"> may become complicated</w:t>
      </w:r>
      <w:r>
        <w:t>.</w:t>
      </w:r>
    </w:p>
    <w:p w14:paraId="72BE6254" w14:textId="3C6905F5" w:rsidR="00E6243F" w:rsidRDefault="00E6243F" w:rsidP="00937022">
      <w:r>
        <w:t xml:space="preserve">For Scenario (b), the MBS broadcast agreement, as presented in </w:t>
      </w:r>
      <w:r>
        <w:fldChar w:fldCharType="begin"/>
      </w:r>
      <w:r>
        <w:instrText xml:space="preserve"> REF _Ref149313639 \h </w:instrText>
      </w:r>
      <w:r>
        <w:fldChar w:fldCharType="separate"/>
      </w:r>
      <w:r>
        <w:t xml:space="preserve">Table </w:t>
      </w:r>
      <w:r>
        <w:rPr>
          <w:noProof/>
        </w:rPr>
        <w:t>2</w:t>
      </w:r>
      <w:r>
        <w:fldChar w:fldCharType="end"/>
      </w:r>
      <w:r w:rsidR="00C03842">
        <w:t xml:space="preserve">, could be reused as long there is a </w:t>
      </w:r>
      <w:r>
        <w:t>HARQ-ACK</w:t>
      </w:r>
      <w:r w:rsidR="00524AA2">
        <w:t xml:space="preserve"> </w:t>
      </w:r>
      <w:r>
        <w:t>timeline consider</w:t>
      </w:r>
      <w:r w:rsidR="00C03842">
        <w:t>ation</w:t>
      </w:r>
      <w:r>
        <w:t xml:space="preserve">. </w:t>
      </w:r>
      <w:r w:rsidR="00C03842">
        <w:t>It is also possible that the UE can skip decoding the unicast PDSCH.</w:t>
      </w:r>
    </w:p>
    <w:p w14:paraId="042FD0B8" w14:textId="5FD10681" w:rsidR="00797F74" w:rsidRDefault="00C03842" w:rsidP="00937022">
      <w:r>
        <w:t>While we think it is possible to support “</w:t>
      </w:r>
      <w:r w:rsidRPr="00C03842">
        <w:t>simultaneous MBS broadcast/multicast and unicast when the total number of PRBs exceeds the maximum number of PRBs that the UE can receive or process per slot</w:t>
      </w:r>
      <w:r>
        <w:t xml:space="preserve">”, from a standardization and implementation perspective, it seems simpler to limit the total number of PRBs. </w:t>
      </w:r>
    </w:p>
    <w:p w14:paraId="1BB06897" w14:textId="5D0BA3FE" w:rsidR="00C03842" w:rsidRPr="005A5A64" w:rsidRDefault="00C03842" w:rsidP="00937022">
      <w:pPr>
        <w:rPr>
          <w:b/>
          <w:bCs/>
          <w:i/>
          <w:iCs/>
        </w:rPr>
      </w:pPr>
      <w:r w:rsidRPr="005A5A64">
        <w:rPr>
          <w:b/>
          <w:bCs/>
          <w:i/>
          <w:iCs/>
        </w:rPr>
        <w:lastRenderedPageBreak/>
        <w:t xml:space="preserve">Proposal 6: For UE BB bandwidth reduction, </w:t>
      </w:r>
      <w:r w:rsidR="005A5A64" w:rsidRPr="005A5A64">
        <w:rPr>
          <w:b/>
          <w:bCs/>
          <w:i/>
          <w:iCs/>
        </w:rPr>
        <w:t xml:space="preserve">support </w:t>
      </w:r>
      <w:r w:rsidRPr="005A5A64">
        <w:rPr>
          <w:b/>
          <w:bCs/>
          <w:i/>
          <w:iCs/>
        </w:rPr>
        <w:t xml:space="preserve">simultaneous MBS broadcast/multicast and unicast when the total number of PRBs does </w:t>
      </w:r>
      <w:r w:rsidR="005A5A64" w:rsidRPr="005A5A64">
        <w:rPr>
          <w:b/>
          <w:bCs/>
          <w:i/>
          <w:iCs/>
        </w:rPr>
        <w:t xml:space="preserve">not </w:t>
      </w:r>
      <w:r w:rsidRPr="005A5A64">
        <w:rPr>
          <w:b/>
          <w:bCs/>
          <w:i/>
          <w:iCs/>
        </w:rPr>
        <w:t>exceed the maximum number of PRBs that the UE can receive or process per slot</w:t>
      </w:r>
      <w:r w:rsidR="005A5A64" w:rsidRPr="005A5A64">
        <w:rPr>
          <w:b/>
          <w:bCs/>
          <w:i/>
          <w:iCs/>
        </w:rPr>
        <w:t>.</w:t>
      </w:r>
    </w:p>
    <w:p w14:paraId="1CF20881" w14:textId="5237389D" w:rsidR="001B6A26" w:rsidRDefault="001B6A26" w:rsidP="001B6A26"/>
    <w:p w14:paraId="6ED732CC" w14:textId="17E2C4A5" w:rsidR="00635EBC" w:rsidRDefault="00635EBC" w:rsidP="005321AC">
      <w:pPr>
        <w:pStyle w:val="Heading1"/>
      </w:pPr>
      <w:r w:rsidRPr="00493C77">
        <w:t>Conclusion</w:t>
      </w:r>
    </w:p>
    <w:p w14:paraId="3FCAA188" w14:textId="123CD651" w:rsidR="005A5A64" w:rsidRDefault="005A5A64" w:rsidP="005A5A64">
      <w:pPr>
        <w:rPr>
          <w:b/>
          <w:bCs/>
          <w:i/>
          <w:iCs/>
        </w:rPr>
      </w:pPr>
      <w:bookmarkStart w:id="11" w:name="_Ref124589665"/>
      <w:bookmarkStart w:id="12" w:name="_Ref71620620"/>
      <w:bookmarkStart w:id="13" w:name="_Ref124671424"/>
      <w:bookmarkEnd w:id="6"/>
      <w:r w:rsidRPr="003A0D92">
        <w:rPr>
          <w:b/>
          <w:bCs/>
          <w:i/>
          <w:iCs/>
        </w:rPr>
        <w:t>Observation 1:</w:t>
      </w:r>
      <w:r>
        <w:rPr>
          <w:b/>
          <w:bCs/>
          <w:i/>
          <w:iCs/>
        </w:rPr>
        <w:t xml:space="preserve"> In 38.213, the word “indicate” is primarily used for capabilities instead of “support”</w:t>
      </w:r>
      <w:r w:rsidR="00653DE1">
        <w:rPr>
          <w:b/>
          <w:bCs/>
          <w:i/>
          <w:iCs/>
        </w:rPr>
        <w:t>.</w:t>
      </w:r>
    </w:p>
    <w:p w14:paraId="745AEB50" w14:textId="77777777" w:rsidR="00FA5D13" w:rsidRPr="00FA5D13" w:rsidRDefault="00FA5D13" w:rsidP="00FA5D13">
      <w:pPr>
        <w:rPr>
          <w:b/>
          <w:bCs/>
          <w:i/>
          <w:iCs/>
        </w:rPr>
      </w:pPr>
      <w:r w:rsidRPr="00FA5D13">
        <w:rPr>
          <w:b/>
          <w:bCs/>
          <w:i/>
          <w:iCs/>
        </w:rPr>
        <w:t>Proposal 1: No changes are necessary for the following two clauses:</w:t>
      </w:r>
    </w:p>
    <w:p w14:paraId="3E1075A2" w14:textId="77777777" w:rsidR="00797F74" w:rsidRDefault="00797F74" w:rsidP="00797F74">
      <w:pPr>
        <w:pStyle w:val="ListParagraph"/>
        <w:numPr>
          <w:ilvl w:val="1"/>
          <w:numId w:val="33"/>
        </w:numPr>
        <w:ind w:left="720" w:hanging="360"/>
        <w:contextualSpacing w:val="0"/>
        <w:rPr>
          <w:b/>
          <w:bCs/>
          <w:i/>
          <w:iCs/>
        </w:rPr>
      </w:pPr>
      <w:r w:rsidRPr="00D50310">
        <w:rPr>
          <w:b/>
          <w:bCs/>
          <w:i/>
          <w:iCs/>
        </w:rPr>
        <w:t>A UE that has not indicated FG 48-2 does not expect to transmit a PUSCH over a bandwidth that is larger than 25 PRBs for 15 kHz SCS, or larger than 12 PRBs for 30 kHz SCS, per hop in a slot.</w:t>
      </w:r>
    </w:p>
    <w:p w14:paraId="187D9E19" w14:textId="77777777" w:rsidR="00797F74" w:rsidRPr="00CB4CAC" w:rsidRDefault="00797F74" w:rsidP="00797F74">
      <w:pPr>
        <w:pStyle w:val="ListParagraph"/>
        <w:numPr>
          <w:ilvl w:val="1"/>
          <w:numId w:val="33"/>
        </w:numPr>
        <w:ind w:left="720" w:hanging="360"/>
        <w:contextualSpacing w:val="0"/>
        <w:rPr>
          <w:b/>
          <w:bCs/>
          <w:i/>
          <w:iCs/>
        </w:rPr>
      </w:pPr>
      <w:r w:rsidRPr="00D50310">
        <w:rPr>
          <w:b/>
          <w:bCs/>
          <w:i/>
          <w:iCs/>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3BB35318" w14:textId="77777777" w:rsidR="00797F74" w:rsidRPr="00797F74" w:rsidRDefault="00797F74" w:rsidP="00797F74">
      <w:pPr>
        <w:rPr>
          <w:b/>
          <w:bCs/>
          <w:i/>
          <w:iCs/>
        </w:rPr>
      </w:pPr>
      <w:r w:rsidRPr="00797F74">
        <w:rPr>
          <w:b/>
          <w:bCs/>
          <w:i/>
          <w:iCs/>
        </w:rPr>
        <w:t>Proposal 2: Consider replacing “has not indicated FG 48-2” by “has indicated FG 48-1” in the clause “A UE that has not indicated FG 48-2 does not expect to process a PDSCH reception that is scheduled by a DCI format with CRC scrambled by a C-RNTI, CS-RNTI, or MCS-C-RNTI over a number of PRBs that is larger than 25 PRBs for 15 kHz SCS, or larger than 12 PRBs for 30 kHz SCS, in a slot.”</w:t>
      </w:r>
    </w:p>
    <w:p w14:paraId="267A1489" w14:textId="77777777" w:rsidR="00797F74" w:rsidRDefault="00797F74" w:rsidP="00797F74">
      <w:pPr>
        <w:rPr>
          <w:b/>
          <w:bCs/>
          <w:i/>
          <w:iCs/>
        </w:rPr>
      </w:pPr>
      <w:r w:rsidRPr="009C11F3">
        <w:rPr>
          <w:b/>
          <w:bCs/>
          <w:i/>
          <w:iCs/>
        </w:rPr>
        <w:t xml:space="preserve">Proposal </w:t>
      </w:r>
      <w:r>
        <w:rPr>
          <w:b/>
          <w:bCs/>
          <w:i/>
          <w:iCs/>
        </w:rPr>
        <w:t>3</w:t>
      </w:r>
      <w:r w:rsidRPr="009C11F3">
        <w:rPr>
          <w:b/>
          <w:bCs/>
          <w:i/>
          <w:iCs/>
        </w:rPr>
        <w:t>: No changes are necessary for the claus</w:t>
      </w:r>
      <w:r>
        <w:rPr>
          <w:b/>
          <w:bCs/>
          <w:i/>
          <w:iCs/>
        </w:rPr>
        <w:t>e “</w:t>
      </w:r>
      <w:r w:rsidRPr="003B4BCD">
        <w:rPr>
          <w:b/>
          <w:bCs/>
          <w:i/>
          <w:iCs/>
        </w:rPr>
        <w:t>A UE that has not indicated FG 48-2 is not required to process a PDSCH reception in slot n 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n+1.</w:t>
      </w:r>
      <w:r>
        <w:rPr>
          <w:b/>
          <w:bCs/>
          <w:i/>
          <w:iCs/>
        </w:rPr>
        <w:t>”</w:t>
      </w:r>
    </w:p>
    <w:p w14:paraId="2BF212BC" w14:textId="77777777" w:rsidR="00797F74" w:rsidRDefault="00797F74" w:rsidP="00797F74">
      <w:r w:rsidRPr="009C11F3">
        <w:rPr>
          <w:b/>
          <w:bCs/>
          <w:i/>
          <w:iCs/>
        </w:rPr>
        <w:t xml:space="preserve">Proposal </w:t>
      </w:r>
      <w:r>
        <w:rPr>
          <w:b/>
          <w:bCs/>
          <w:i/>
          <w:iCs/>
        </w:rPr>
        <w:t>4</w:t>
      </w:r>
      <w:r w:rsidRPr="009C11F3">
        <w:rPr>
          <w:b/>
          <w:bCs/>
          <w:i/>
          <w:iCs/>
        </w:rPr>
        <w:t>: No changes are necessary for the claus</w:t>
      </w:r>
      <w:r>
        <w:rPr>
          <w:b/>
          <w:bCs/>
          <w:i/>
          <w:iCs/>
        </w:rPr>
        <w:t>e “</w:t>
      </w:r>
      <w:r w:rsidRPr="00757125">
        <w:rPr>
          <w:b/>
          <w:bCs/>
          <w:i/>
          <w:iCs/>
        </w:rPr>
        <w:t>A UE is not required to process a PDSCH reception that is scheduled by a DCI format with CRC scrambled by a TC-RNTI over a number of PRBs that is larger than 25 PRBs for 15 kHz SCS, or larger than 12 PRBs for 30 kHz SCS, in a slot.</w:t>
      </w:r>
      <w:r>
        <w:rPr>
          <w:b/>
          <w:bCs/>
          <w:i/>
          <w:iCs/>
        </w:rPr>
        <w:t>”</w:t>
      </w:r>
    </w:p>
    <w:p w14:paraId="47CAC105" w14:textId="77777777" w:rsidR="005A5A64" w:rsidRPr="002978D8" w:rsidRDefault="005A5A64" w:rsidP="005A5A64">
      <w:pPr>
        <w:rPr>
          <w:b/>
          <w:bCs/>
          <w:i/>
          <w:iCs/>
        </w:rPr>
      </w:pPr>
      <w:r w:rsidRPr="002978D8">
        <w:rPr>
          <w:b/>
          <w:bCs/>
          <w:i/>
          <w:iCs/>
        </w:rPr>
        <w:t>Proposal 5: Support</w:t>
      </w:r>
    </w:p>
    <w:p w14:paraId="485BA8DE" w14:textId="77777777" w:rsidR="005A5A64" w:rsidRPr="002978D8" w:rsidRDefault="005A5A64" w:rsidP="005A5A64">
      <w:pPr>
        <w:pStyle w:val="ListParagraph"/>
        <w:numPr>
          <w:ilvl w:val="0"/>
          <w:numId w:val="33"/>
        </w:numPr>
        <w:rPr>
          <w:b/>
          <w:bCs/>
          <w:i/>
          <w:iCs/>
        </w:rPr>
      </w:pPr>
      <w:r w:rsidRPr="002978D8">
        <w:rPr>
          <w:b/>
          <w:bCs/>
          <w:i/>
          <w:iCs/>
        </w:rPr>
        <w:t>For UE BB bandwidth reduction, the number of PRBs scheduled in DCI can be larger than 25 PRBs for 15 kHz SCS and 12 PRBs for 30 kHz SCS for:</w:t>
      </w:r>
    </w:p>
    <w:p w14:paraId="7F6A347F" w14:textId="77777777" w:rsidR="005A5A64" w:rsidRPr="002978D8" w:rsidRDefault="005A5A64" w:rsidP="005A5A64">
      <w:pPr>
        <w:pStyle w:val="ListParagraph"/>
        <w:numPr>
          <w:ilvl w:val="1"/>
          <w:numId w:val="33"/>
        </w:numPr>
        <w:rPr>
          <w:b/>
          <w:bCs/>
          <w:i/>
          <w:iCs/>
        </w:rPr>
      </w:pPr>
      <w:r w:rsidRPr="002978D8">
        <w:rPr>
          <w:b/>
          <w:bCs/>
          <w:i/>
          <w:iCs/>
        </w:rPr>
        <w:t>Multicast MBS PDSCH in the inactive state without any PDSCH in next slot</w:t>
      </w:r>
    </w:p>
    <w:p w14:paraId="286CE2E6" w14:textId="77777777" w:rsidR="005A5A64" w:rsidRPr="002978D8" w:rsidRDefault="005A5A64" w:rsidP="005A5A64">
      <w:pPr>
        <w:pStyle w:val="ListParagraph"/>
        <w:numPr>
          <w:ilvl w:val="1"/>
          <w:numId w:val="33"/>
        </w:numPr>
        <w:rPr>
          <w:b/>
          <w:bCs/>
          <w:i/>
          <w:iCs/>
        </w:rPr>
      </w:pPr>
      <w:r w:rsidRPr="002978D8">
        <w:rPr>
          <w:b/>
          <w:bCs/>
          <w:i/>
          <w:iCs/>
        </w:rPr>
        <w:t>Multicast MBS PDSCH in the inactive state without MBS PDSCH repetition</w:t>
      </w:r>
    </w:p>
    <w:p w14:paraId="157906A1" w14:textId="77777777" w:rsidR="005A5A64" w:rsidRPr="005A5A64" w:rsidRDefault="005A5A64" w:rsidP="005A5A64">
      <w:pPr>
        <w:rPr>
          <w:b/>
          <w:bCs/>
          <w:i/>
          <w:iCs/>
        </w:rPr>
      </w:pPr>
      <w:r w:rsidRPr="005A5A64">
        <w:rPr>
          <w:b/>
          <w:bCs/>
          <w:i/>
          <w:iCs/>
        </w:rPr>
        <w:t>Proposal 6: For UE BB bandwidth reduction, support simultaneous MBS broadcast/multicast and unicast when the total number of PRBs does not exceed the maximum number of PRBs that the UE can receive or process per slot.</w:t>
      </w:r>
    </w:p>
    <w:p w14:paraId="28036D05" w14:textId="77777777" w:rsidR="00797F74" w:rsidRDefault="00797F74" w:rsidP="00797F74"/>
    <w:p w14:paraId="7BC09804" w14:textId="77777777" w:rsidR="009B4A1E" w:rsidRPr="00FA21D4" w:rsidRDefault="009B4A1E" w:rsidP="009B4A1E">
      <w:pPr>
        <w:pStyle w:val="Heading1"/>
        <w:numPr>
          <w:ilvl w:val="0"/>
          <w:numId w:val="0"/>
        </w:numPr>
        <w:ind w:left="432" w:hanging="432"/>
      </w:pPr>
      <w:r w:rsidRPr="00FA21D4">
        <w:t>References</w:t>
      </w:r>
    </w:p>
    <w:p w14:paraId="08682C16" w14:textId="77777777" w:rsidR="003D2AAD" w:rsidRDefault="003D2AAD" w:rsidP="003D2AAD">
      <w:pPr>
        <w:pStyle w:val="References"/>
        <w:tabs>
          <w:tab w:val="clear" w:pos="360"/>
        </w:tabs>
        <w:ind w:left="432" w:hanging="432"/>
        <w:rPr>
          <w:lang w:eastAsia="zh-CN"/>
        </w:rPr>
      </w:pPr>
      <w:bookmarkStart w:id="14" w:name="_Ref145422460"/>
      <w:bookmarkStart w:id="15" w:name="_Ref125352259"/>
      <w:bookmarkStart w:id="16" w:name="_Ref100319889"/>
      <w:bookmarkEnd w:id="11"/>
      <w:bookmarkEnd w:id="12"/>
      <w:bookmarkEnd w:id="13"/>
      <w:r>
        <w:rPr>
          <w:lang w:eastAsia="zh-CN"/>
        </w:rPr>
        <w:t>Draft meeting report RAN#100, Taipei, June 14, 2013</w:t>
      </w:r>
      <w:bookmarkEnd w:id="14"/>
    </w:p>
    <w:p w14:paraId="18773DA5" w14:textId="6B9D4ECE" w:rsidR="0009120A" w:rsidRDefault="007C7B3B" w:rsidP="007C7B3B">
      <w:pPr>
        <w:pStyle w:val="References"/>
        <w:tabs>
          <w:tab w:val="clear" w:pos="360"/>
        </w:tabs>
        <w:ind w:left="432" w:hanging="432"/>
        <w:rPr>
          <w:lang w:eastAsia="zh-CN"/>
        </w:rPr>
      </w:pPr>
      <w:bookmarkStart w:id="17" w:name="_Ref146135906"/>
      <w:r>
        <w:rPr>
          <w:lang w:eastAsia="zh-CN"/>
        </w:rPr>
        <w:t>RP-2326713,</w:t>
      </w:r>
      <w:r w:rsidR="0009120A" w:rsidRPr="0009120A">
        <w:rPr>
          <w:lang w:eastAsia="zh-CN"/>
        </w:rPr>
        <w:t xml:space="preserve"> </w:t>
      </w:r>
      <w:r w:rsidR="0009120A">
        <w:rPr>
          <w:lang w:eastAsia="zh-CN"/>
        </w:rPr>
        <w:t>“Revised WID on Enhanced support of reduced capability NR devices”</w:t>
      </w:r>
      <w:r w:rsidR="004D3D30">
        <w:rPr>
          <w:lang w:eastAsia="zh-CN"/>
        </w:rPr>
        <w:t>,</w:t>
      </w:r>
      <w:r w:rsidR="0009120A" w:rsidRPr="0009120A">
        <w:rPr>
          <w:lang w:eastAsia="zh-CN"/>
        </w:rPr>
        <w:t xml:space="preserve"> </w:t>
      </w:r>
      <w:r w:rsidR="0009120A">
        <w:rPr>
          <w:lang w:eastAsia="zh-CN"/>
        </w:rPr>
        <w:t>Ericsson, RAN#</w:t>
      </w:r>
      <w:r>
        <w:rPr>
          <w:lang w:eastAsia="zh-CN"/>
        </w:rPr>
        <w:t>101</w:t>
      </w:r>
      <w:r w:rsidR="0009120A">
        <w:rPr>
          <w:lang w:eastAsia="zh-CN"/>
        </w:rPr>
        <w:t xml:space="preserve">, </w:t>
      </w:r>
      <w:bookmarkEnd w:id="15"/>
      <w:r>
        <w:rPr>
          <w:lang w:eastAsia="zh-CN"/>
        </w:rPr>
        <w:t>Sep. 11-15, 2023</w:t>
      </w:r>
      <w:r w:rsidR="00755CE5">
        <w:rPr>
          <w:lang w:eastAsia="zh-CN"/>
        </w:rPr>
        <w:t>.</w:t>
      </w:r>
      <w:bookmarkEnd w:id="17"/>
    </w:p>
    <w:p w14:paraId="73F7AE47" w14:textId="77777777" w:rsidR="00937022" w:rsidRDefault="00937022" w:rsidP="00937022">
      <w:pPr>
        <w:pStyle w:val="References"/>
        <w:tabs>
          <w:tab w:val="clear" w:pos="360"/>
        </w:tabs>
        <w:ind w:left="432" w:hanging="432"/>
        <w:rPr>
          <w:lang w:eastAsia="zh-CN"/>
        </w:rPr>
      </w:pPr>
      <w:bookmarkStart w:id="18" w:name="_Ref130365493"/>
      <w:bookmarkStart w:id="19" w:name="_Ref145422440"/>
      <w:bookmarkStart w:id="20" w:name="_Ref145422398"/>
      <w:bookmarkStart w:id="21" w:name="_Ref145416033"/>
      <w:bookmarkStart w:id="22" w:name="_Ref138679322"/>
      <w:r>
        <w:rPr>
          <w:lang w:eastAsia="zh-CN"/>
        </w:rPr>
        <w:t xml:space="preserve">RP-230778, “Proposal for PR1 in eRedCap”, CMCC, RAN#99, Mar. 20-23, </w:t>
      </w:r>
      <w:bookmarkEnd w:id="18"/>
      <w:r>
        <w:rPr>
          <w:lang w:eastAsia="zh-CN"/>
        </w:rPr>
        <w:t>2023.</w:t>
      </w:r>
      <w:bookmarkEnd w:id="19"/>
      <w:r>
        <w:rPr>
          <w:lang w:eastAsia="zh-CN"/>
        </w:rPr>
        <w:t xml:space="preserve"> </w:t>
      </w:r>
    </w:p>
    <w:p w14:paraId="77435FA6" w14:textId="52F5A611" w:rsidR="00937022" w:rsidRDefault="00115312" w:rsidP="00937022">
      <w:pPr>
        <w:pStyle w:val="References"/>
        <w:tabs>
          <w:tab w:val="clear" w:pos="360"/>
        </w:tabs>
        <w:ind w:left="432" w:hanging="432"/>
        <w:rPr>
          <w:lang w:eastAsia="zh-CN"/>
        </w:rPr>
      </w:pPr>
      <w:bookmarkStart w:id="23" w:name="_Ref145416039"/>
      <w:bookmarkEnd w:id="20"/>
      <w:bookmarkEnd w:id="21"/>
      <w:r w:rsidRPr="00115312">
        <w:rPr>
          <w:lang w:eastAsia="zh-CN"/>
        </w:rPr>
        <w:t>R1-2310568</w:t>
      </w:r>
      <w:r w:rsidR="00937022">
        <w:rPr>
          <w:lang w:eastAsia="zh-CN"/>
        </w:rPr>
        <w:t>, “</w:t>
      </w:r>
      <w:r w:rsidRPr="00115312">
        <w:rPr>
          <w:lang w:eastAsia="zh-CN"/>
        </w:rPr>
        <w:t>FL summary #4 on Rel-18 RedCap UE complexity reduction</w:t>
      </w:r>
      <w:r w:rsidR="00937022">
        <w:rPr>
          <w:lang w:eastAsia="zh-CN"/>
        </w:rPr>
        <w:t>”, Ericsson, RAN1#11</w:t>
      </w:r>
      <w:r>
        <w:rPr>
          <w:lang w:eastAsia="zh-CN"/>
        </w:rPr>
        <w:t>4</w:t>
      </w:r>
      <w:r w:rsidR="00937022">
        <w:rPr>
          <w:lang w:eastAsia="zh-CN"/>
        </w:rPr>
        <w:t xml:space="preserve">bis, </w:t>
      </w:r>
      <w:r>
        <w:rPr>
          <w:lang w:eastAsia="zh-CN"/>
        </w:rPr>
        <w:t>Oct</w:t>
      </w:r>
      <w:r w:rsidR="00937022">
        <w:rPr>
          <w:lang w:eastAsia="zh-CN"/>
        </w:rPr>
        <w:t>. 7-</w:t>
      </w:r>
      <w:r>
        <w:rPr>
          <w:lang w:eastAsia="zh-CN"/>
        </w:rPr>
        <w:t>13</w:t>
      </w:r>
      <w:r w:rsidR="00937022">
        <w:rPr>
          <w:lang w:eastAsia="zh-CN"/>
        </w:rPr>
        <w:t>, 2023.</w:t>
      </w:r>
      <w:bookmarkEnd w:id="23"/>
      <w:r w:rsidR="00937022">
        <w:rPr>
          <w:lang w:eastAsia="zh-CN"/>
        </w:rPr>
        <w:t xml:space="preserve"> </w:t>
      </w:r>
    </w:p>
    <w:p w14:paraId="1B3B9406" w14:textId="2963D220" w:rsidR="00937022" w:rsidRDefault="00C31B2B" w:rsidP="00937022">
      <w:pPr>
        <w:pStyle w:val="References"/>
        <w:tabs>
          <w:tab w:val="clear" w:pos="360"/>
        </w:tabs>
        <w:ind w:left="432" w:hanging="432"/>
        <w:rPr>
          <w:lang w:eastAsia="zh-CN"/>
        </w:rPr>
      </w:pPr>
      <w:bookmarkStart w:id="24" w:name="_Ref149113792"/>
      <w:r>
        <w:rPr>
          <w:lang w:eastAsia="zh-CN"/>
        </w:rPr>
        <w:t>38.213, Rel-18.0.</w:t>
      </w:r>
      <w:bookmarkEnd w:id="24"/>
    </w:p>
    <w:p w14:paraId="56F4FD86" w14:textId="3F234B2B" w:rsidR="00937022" w:rsidRDefault="00F50B96" w:rsidP="00F50B96">
      <w:pPr>
        <w:pStyle w:val="References"/>
        <w:tabs>
          <w:tab w:val="clear" w:pos="360"/>
        </w:tabs>
        <w:ind w:left="432" w:hanging="432"/>
        <w:rPr>
          <w:lang w:eastAsia="zh-CN"/>
        </w:rPr>
      </w:pPr>
      <w:bookmarkStart w:id="25" w:name="_Ref145424435"/>
      <w:r w:rsidRPr="00F50B96">
        <w:rPr>
          <w:lang w:eastAsia="zh-CN"/>
        </w:rPr>
        <w:t>R2-2308970</w:t>
      </w:r>
      <w:r>
        <w:rPr>
          <w:lang w:eastAsia="zh-CN"/>
        </w:rPr>
        <w:t>,</w:t>
      </w:r>
      <w:r w:rsidRPr="00F50B96">
        <w:rPr>
          <w:lang w:eastAsia="zh-CN"/>
        </w:rPr>
        <w:t xml:space="preserve"> </w:t>
      </w:r>
      <w:r>
        <w:rPr>
          <w:lang w:eastAsia="zh-CN"/>
        </w:rPr>
        <w:t>“</w:t>
      </w:r>
      <w:r w:rsidRPr="00F50B96">
        <w:rPr>
          <w:lang w:eastAsia="zh-CN"/>
        </w:rPr>
        <w:t>Report from eRedCap breakout session</w:t>
      </w:r>
      <w:r>
        <w:rPr>
          <w:lang w:eastAsia="zh-CN"/>
        </w:rPr>
        <w:t>”</w:t>
      </w:r>
      <w:r w:rsidRPr="00F50B96">
        <w:rPr>
          <w:lang w:eastAsia="zh-CN"/>
        </w:rPr>
        <w:t xml:space="preserve"> </w:t>
      </w:r>
      <w:r>
        <w:rPr>
          <w:lang w:eastAsia="zh-CN"/>
        </w:rPr>
        <w:t>RAN2#123, Aug. 21-25, 2023.</w:t>
      </w:r>
      <w:bookmarkEnd w:id="25"/>
    </w:p>
    <w:p w14:paraId="48078BE2" w14:textId="7587F0EB" w:rsidR="006C77BA" w:rsidRDefault="006C77BA" w:rsidP="00F50B96">
      <w:pPr>
        <w:pStyle w:val="References"/>
        <w:tabs>
          <w:tab w:val="clear" w:pos="360"/>
        </w:tabs>
        <w:ind w:left="432" w:hanging="432"/>
        <w:rPr>
          <w:lang w:eastAsia="zh-CN"/>
        </w:rPr>
      </w:pPr>
      <w:bookmarkStart w:id="26" w:name="_Ref145487290"/>
      <w:r w:rsidRPr="006C77BA">
        <w:rPr>
          <w:lang w:eastAsia="zh-CN"/>
        </w:rPr>
        <w:t>[114-R18-38.213-NR_redcap_enh]</w:t>
      </w:r>
      <w:bookmarkEnd w:id="26"/>
    </w:p>
    <w:p w14:paraId="03BBC89A" w14:textId="5F2A961F" w:rsidR="00DF1902" w:rsidRDefault="00B36BC1" w:rsidP="00276087">
      <w:pPr>
        <w:pStyle w:val="References"/>
        <w:tabs>
          <w:tab w:val="clear" w:pos="360"/>
        </w:tabs>
        <w:ind w:left="432" w:hanging="432"/>
        <w:rPr>
          <w:lang w:eastAsia="zh-CN"/>
        </w:rPr>
      </w:pPr>
      <w:bookmarkStart w:id="27" w:name="_Ref139892726"/>
      <w:bookmarkStart w:id="28" w:name="_Ref146219057"/>
      <w:bookmarkEnd w:id="16"/>
      <w:bookmarkEnd w:id="22"/>
      <w:r>
        <w:rPr>
          <w:lang w:eastAsia="zh-CN"/>
        </w:rPr>
        <w:t>R1-2306435</w:t>
      </w:r>
      <w:r w:rsidR="00DF1902">
        <w:rPr>
          <w:lang w:eastAsia="zh-CN"/>
        </w:rPr>
        <w:t>, “Discussion on R18 RedCap complexity”, FUTUREWEI, RAN1#11</w:t>
      </w:r>
      <w:r>
        <w:rPr>
          <w:lang w:eastAsia="zh-CN"/>
        </w:rPr>
        <w:t>4</w:t>
      </w:r>
      <w:r w:rsidR="00DF1902">
        <w:rPr>
          <w:lang w:eastAsia="zh-CN"/>
        </w:rPr>
        <w:t xml:space="preserve">, </w:t>
      </w:r>
      <w:bookmarkEnd w:id="27"/>
      <w:r>
        <w:rPr>
          <w:lang w:eastAsia="zh-CN"/>
        </w:rPr>
        <w:t>Aug. 21-25, 2023.</w:t>
      </w:r>
      <w:bookmarkEnd w:id="28"/>
    </w:p>
    <w:p w14:paraId="168E8917" w14:textId="125EE613"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4B04B1BD" w14:textId="55231680" w:rsidR="00C31B2B" w:rsidRPr="006527F8" w:rsidRDefault="00C31B2B" w:rsidP="00C31B2B">
      <w:pPr>
        <w:pStyle w:val="Heading2"/>
        <w:numPr>
          <w:ilvl w:val="0"/>
          <w:numId w:val="0"/>
        </w:numPr>
        <w:ind w:left="576" w:hanging="576"/>
      </w:pPr>
      <w:r w:rsidRPr="006527F8">
        <w:t>17.1A</w:t>
      </w:r>
      <w:r w:rsidRPr="006527F8">
        <w:tab/>
        <w:t>Second procedures for RedCap UE</w:t>
      </w:r>
      <w:r w:rsidR="00115312">
        <w:t xml:space="preserve"> </w:t>
      </w:r>
      <w:r w:rsidR="00115312">
        <w:rPr>
          <w:lang w:eastAsia="zh-CN"/>
        </w:rPr>
        <w:fldChar w:fldCharType="begin"/>
      </w:r>
      <w:r w:rsidR="00115312">
        <w:rPr>
          <w:lang w:eastAsia="zh-CN"/>
        </w:rPr>
        <w:instrText xml:space="preserve"> REF _Ref149113792 \r \h </w:instrText>
      </w:r>
      <w:r w:rsidR="00115312">
        <w:rPr>
          <w:lang w:eastAsia="zh-CN"/>
        </w:rPr>
      </w:r>
      <w:r w:rsidR="00115312">
        <w:rPr>
          <w:lang w:eastAsia="zh-CN"/>
        </w:rPr>
        <w:fldChar w:fldCharType="separate"/>
      </w:r>
      <w:r w:rsidR="002E5ED3">
        <w:rPr>
          <w:lang w:eastAsia="zh-CN"/>
        </w:rPr>
        <w:t>[5]</w:t>
      </w:r>
      <w:r w:rsidR="00115312">
        <w:rPr>
          <w:lang w:eastAsia="zh-CN"/>
        </w:rPr>
        <w:fldChar w:fldCharType="end"/>
      </w:r>
    </w:p>
    <w:p w14:paraId="0E236A98" w14:textId="77777777" w:rsidR="00C31B2B" w:rsidRPr="006219E9" w:rsidRDefault="00C31B2B" w:rsidP="00C31B2B">
      <w:pPr>
        <w:rPr>
          <w:sz w:val="20"/>
          <w:szCs w:val="20"/>
          <w:lang w:eastAsia="zh-CN"/>
        </w:rPr>
      </w:pPr>
      <w:r w:rsidRPr="006219E9">
        <w:rPr>
          <w:sz w:val="20"/>
          <w:szCs w:val="20"/>
          <w:lang w:eastAsia="zh-CN"/>
        </w:rPr>
        <w:t xml:space="preserve">In this clause, the term 'UE' refers to a RedCap UE that indicates </w:t>
      </w:r>
      <w:r w:rsidRPr="006219E9">
        <w:rPr>
          <w:i/>
          <w:iCs/>
          <w:sz w:val="20"/>
          <w:szCs w:val="20"/>
        </w:rPr>
        <w:t>supportOfRedCap-r18</w:t>
      </w:r>
      <w:r w:rsidRPr="006219E9">
        <w:rPr>
          <w:sz w:val="20"/>
          <w:szCs w:val="20"/>
          <w:lang w:eastAsia="zh-CN"/>
        </w:rPr>
        <w:t>.</w:t>
      </w:r>
    </w:p>
    <w:p w14:paraId="7FBCEEE7" w14:textId="77777777" w:rsidR="00C31B2B" w:rsidRPr="006219E9" w:rsidRDefault="00C31B2B" w:rsidP="00C31B2B">
      <w:pPr>
        <w:rPr>
          <w:sz w:val="20"/>
          <w:szCs w:val="20"/>
          <w:lang w:eastAsia="zh-CN"/>
        </w:rPr>
      </w:pPr>
      <w:r w:rsidRPr="006219E9">
        <w:rPr>
          <w:sz w:val="20"/>
          <w:szCs w:val="20"/>
        </w:rPr>
        <w:t xml:space="preserve">A UE that has not indicated FG 48-2 does not expect </w:t>
      </w:r>
      <w:r w:rsidRPr="006219E9">
        <w:rPr>
          <w:sz w:val="20"/>
          <w:szCs w:val="20"/>
          <w:lang w:eastAsia="zh-CN"/>
        </w:rPr>
        <w:t>to transmit a PUSCH over a bandwidth that is larger than 25 PRBs for 15 kHz SCS, or larger than 12 PRBs for 30 kHz SCS, per hop in a slot.</w:t>
      </w:r>
    </w:p>
    <w:p w14:paraId="0E262223" w14:textId="77777777" w:rsidR="00C31B2B" w:rsidRPr="006219E9" w:rsidRDefault="00C31B2B" w:rsidP="00C31B2B">
      <w:pPr>
        <w:rPr>
          <w:sz w:val="20"/>
          <w:szCs w:val="20"/>
          <w:lang w:eastAsia="zh-CN"/>
        </w:rPr>
      </w:pPr>
      <w:r w:rsidRPr="006219E9">
        <w:rPr>
          <w:sz w:val="20"/>
          <w:szCs w:val="20"/>
        </w:rPr>
        <w:t xml:space="preserve">A UE that has not indicated FG 48-2 does not expect to process </w:t>
      </w:r>
      <w:r w:rsidRPr="006219E9">
        <w:rPr>
          <w:sz w:val="20"/>
          <w:szCs w:val="20"/>
          <w:lang w:eastAsia="zh-CN"/>
        </w:rPr>
        <w:t>a PDSCH reception that is scheduled by a DCI format with CRC scrambled by a C-RNTI, CS-RNTI, or MCS-C-RNTI over a number of PRBs that is larger than 25 PRBs for 15 kHz SCS, or larger than 12 PRBs for 30 kHz SCS, in a slot.</w:t>
      </w:r>
    </w:p>
    <w:p w14:paraId="67F842E6" w14:textId="77777777" w:rsidR="00C31B2B" w:rsidRPr="006219E9" w:rsidRDefault="00C31B2B" w:rsidP="00C31B2B">
      <w:pPr>
        <w:rPr>
          <w:sz w:val="20"/>
          <w:szCs w:val="20"/>
          <w:lang w:eastAsia="zh-CN"/>
        </w:rPr>
      </w:pPr>
      <w:r w:rsidRPr="006219E9">
        <w:rPr>
          <w:sz w:val="20"/>
          <w:szCs w:val="20"/>
        </w:rPr>
        <w:t xml:space="preserve">A UE that has not indicated FG 48-2 is not required to process </w:t>
      </w:r>
      <w:r w:rsidRPr="006219E9">
        <w:rPr>
          <w:sz w:val="20"/>
          <w:szCs w:val="20"/>
          <w:lang w:eastAsia="zh-CN"/>
        </w:rPr>
        <w:t xml:space="preserve">a PDSCH reception in slot </w:t>
      </w:r>
      <m:oMath>
        <m:r>
          <w:rPr>
            <w:rFonts w:ascii="Cambria Math" w:hAnsi="Cambria Math"/>
            <w:sz w:val="20"/>
            <w:szCs w:val="20"/>
            <w:lang w:eastAsia="zh-CN"/>
          </w:rPr>
          <m:t>n</m:t>
        </m:r>
      </m:oMath>
      <w:r w:rsidRPr="006219E9">
        <w:rPr>
          <w:sz w:val="20"/>
          <w:szCs w:val="20"/>
        </w:rPr>
        <w:t xml:space="preserve"> </w:t>
      </w:r>
      <w:r w:rsidRPr="006219E9">
        <w:rPr>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sz w:val="20"/>
            <w:szCs w:val="20"/>
            <w:lang w:eastAsia="zh-CN"/>
          </w:rPr>
          <m:t>n+1</m:t>
        </m:r>
      </m:oMath>
      <w:r w:rsidRPr="006219E9">
        <w:rPr>
          <w:sz w:val="20"/>
          <w:szCs w:val="20"/>
          <w:lang w:eastAsia="zh-CN"/>
        </w:rPr>
        <w:t>.</w:t>
      </w:r>
    </w:p>
    <w:p w14:paraId="3A2B5582" w14:textId="77777777" w:rsidR="00C31B2B" w:rsidRPr="006219E9" w:rsidRDefault="00C31B2B" w:rsidP="00C31B2B">
      <w:pPr>
        <w:rPr>
          <w:sz w:val="20"/>
          <w:szCs w:val="20"/>
          <w:lang w:eastAsia="zh-CN"/>
        </w:rPr>
      </w:pPr>
      <w:r w:rsidRPr="006219E9">
        <w:rPr>
          <w:sz w:val="20"/>
          <w:szCs w:val="20"/>
        </w:rPr>
        <w:t xml:space="preserve">A UE is not required to process </w:t>
      </w:r>
      <w:r w:rsidRPr="006219E9">
        <w:rPr>
          <w:sz w:val="20"/>
          <w:szCs w:val="20"/>
          <w:lang w:eastAsia="zh-CN"/>
        </w:rPr>
        <w:t>a PDSCH reception that is scheduled by a DCI format with CRC scrambled by a TC-RNTI over a number of PRBs that is larger than 25 PRBs for 15 kHz SCS, or larger than 12 PRBs for 30 kHz SCS, in a slot.</w:t>
      </w:r>
    </w:p>
    <w:p w14:paraId="2B7C41E8" w14:textId="77777777" w:rsidR="00C31B2B" w:rsidRPr="006219E9" w:rsidRDefault="00C31B2B" w:rsidP="00C31B2B">
      <w:pPr>
        <w:rPr>
          <w:rFonts w:eastAsia="PMingLiU"/>
          <w:kern w:val="2"/>
          <w:sz w:val="20"/>
          <w:szCs w:val="20"/>
          <w:lang w:eastAsia="zh-TW"/>
        </w:rPr>
      </w:pPr>
      <w:r w:rsidRPr="006219E9">
        <w:rPr>
          <w:rFonts w:eastAsia="PMingLiU"/>
          <w:kern w:val="2"/>
          <w:sz w:val="20"/>
          <w:szCs w:val="20"/>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58F9276A" w14:textId="77777777" w:rsidR="00C31B2B" w:rsidRPr="006219E9" w:rsidRDefault="00C31B2B" w:rsidP="00C31B2B">
      <w:pPr>
        <w:rPr>
          <w:sz w:val="20"/>
          <w:szCs w:val="20"/>
        </w:rPr>
      </w:pPr>
      <w:r w:rsidRPr="006219E9">
        <w:rPr>
          <w:sz w:val="20"/>
          <w:szCs w:val="20"/>
        </w:rPr>
        <w:t xml:space="preserve">When </w:t>
      </w:r>
    </w:p>
    <w:p w14:paraId="6969E7F2" w14:textId="77777777" w:rsidR="00C31B2B" w:rsidRPr="006527F8" w:rsidRDefault="00C31B2B" w:rsidP="00C31B2B">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1EF411F9" w14:textId="77777777" w:rsidR="00C31B2B" w:rsidRPr="006527F8" w:rsidRDefault="00C31B2B" w:rsidP="00C31B2B">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146235E2" w14:textId="77777777" w:rsidR="00C31B2B" w:rsidRPr="006219E9" w:rsidRDefault="00C31B2B" w:rsidP="00C31B2B">
      <w:pPr>
        <w:rPr>
          <w:sz w:val="20"/>
          <w:szCs w:val="20"/>
        </w:rPr>
      </w:pPr>
      <w:r w:rsidRPr="006219E9">
        <w:rPr>
          <w:sz w:val="20"/>
          <w:szCs w:val="20"/>
          <w:lang w:eastAsia="zh-CN"/>
        </w:rPr>
        <w:t xml:space="preserve">the UE transmits the Msg3 PUSCH if </w:t>
      </w:r>
      <w:r w:rsidRPr="006219E9">
        <w:rPr>
          <w:sz w:val="20"/>
          <w:szCs w:val="20"/>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T,1</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T,2</m:t>
            </m:r>
          </m:sub>
        </m:sSub>
        <m:r>
          <w:rPr>
            <w:rFonts w:ascii="Cambria Math" w:eastAsia="MS Mincho" w:hAnsi="Cambria Math"/>
            <w:kern w:val="2"/>
            <w:sz w:val="20"/>
            <w:szCs w:val="20"/>
          </w:rPr>
          <m:t>+1.5</m:t>
        </m:r>
      </m:oMath>
      <w:r w:rsidRPr="006219E9">
        <w:rPr>
          <w:sz w:val="20"/>
          <w:szCs w:val="20"/>
        </w:rPr>
        <w:t xml:space="preserve"> msec for 15 kHz SCS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T,1</m:t>
            </m:r>
          </m:sub>
        </m:sSub>
        <m:r>
          <w:rPr>
            <w:rFonts w:ascii="Cambria Math" w:eastAsia="MS Mincho" w:hAnsi="Cambria Math"/>
            <w:kern w:val="2"/>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T,2</m:t>
            </m:r>
          </m:sub>
        </m:sSub>
        <m:r>
          <w:rPr>
            <w:rFonts w:ascii="Cambria Math" w:eastAsia="MS Mincho" w:hAnsi="Cambria Math"/>
            <w:kern w:val="2"/>
            <w:sz w:val="20"/>
            <w:szCs w:val="20"/>
          </w:rPr>
          <m:t>+1.0</m:t>
        </m:r>
      </m:oMath>
      <w:r w:rsidRPr="006219E9">
        <w:rPr>
          <w:kern w:val="2"/>
          <w:sz w:val="20"/>
          <w:szCs w:val="20"/>
        </w:rPr>
        <w:t xml:space="preserve"> msec for 30 kHz SCS </w:t>
      </w:r>
      <w:r w:rsidRPr="006219E9">
        <w:rPr>
          <w:rFonts w:eastAsia="Calibri"/>
          <w:sz w:val="20"/>
          <w:szCs w:val="20"/>
        </w:rPr>
        <w:t xml:space="preserve">where </w:t>
      </w:r>
      <m:oMath>
        <m:sSub>
          <m:sSubPr>
            <m:ctrlPr>
              <w:rPr>
                <w:rFonts w:ascii="Cambria Math" w:hAnsi="Cambria Math"/>
                <w:i/>
                <w:sz w:val="20"/>
                <w:szCs w:val="20"/>
              </w:rPr>
            </m:ctrlPr>
          </m:sSubPr>
          <m:e>
            <m:r>
              <w:rPr>
                <w:rFonts w:ascii="Cambria Math"/>
                <w:sz w:val="20"/>
                <w:szCs w:val="20"/>
              </w:rPr>
              <m:t>N</m:t>
            </m:r>
          </m:e>
          <m:sub>
            <m:r>
              <w:rPr>
                <w:rFonts w:ascii="Cambria Math" w:hAnsi="Cambria Math"/>
                <w:sz w:val="20"/>
                <w:szCs w:val="20"/>
              </w:rPr>
              <m:t>T,1</m:t>
            </m:r>
          </m:sub>
        </m:sSub>
      </m:oMath>
      <w:r w:rsidRPr="006219E9">
        <w:rPr>
          <w:rFonts w:eastAsia="Calibri"/>
          <w:sz w:val="20"/>
          <w:szCs w:val="20"/>
        </w:rPr>
        <w:t xml:space="preserve"> </w:t>
      </w:r>
      <w:r w:rsidRPr="006219E9">
        <w:rPr>
          <w:kern w:val="2"/>
          <w:sz w:val="20"/>
          <w:szCs w:val="20"/>
        </w:rPr>
        <w:t xml:space="preserve">and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T,2</m:t>
            </m:r>
          </m:sub>
        </m:sSub>
      </m:oMath>
      <w:r w:rsidRPr="006219E9">
        <w:rPr>
          <w:sz w:val="20"/>
          <w:szCs w:val="20"/>
        </w:rPr>
        <w:t xml:space="preserve"> are defined in clause 8.3; otherwise, the UE behaviour </w:t>
      </w:r>
      <w:r w:rsidRPr="006219E9">
        <w:rPr>
          <w:bCs/>
          <w:kern w:val="32"/>
          <w:sz w:val="20"/>
          <w:szCs w:val="20"/>
          <w:lang w:eastAsia="zh-CN"/>
        </w:rPr>
        <w:t>is based on UE implementation</w:t>
      </w:r>
      <w:r w:rsidRPr="006219E9">
        <w:rPr>
          <w:sz w:val="20"/>
          <w:szCs w:val="20"/>
        </w:rPr>
        <w:t>.</w:t>
      </w:r>
    </w:p>
    <w:p w14:paraId="16B9C9F7" w14:textId="77777777" w:rsidR="00C31B2B" w:rsidRPr="006219E9" w:rsidRDefault="00C31B2B" w:rsidP="00C31B2B">
      <w:pPr>
        <w:rPr>
          <w:sz w:val="20"/>
          <w:szCs w:val="20"/>
        </w:rPr>
      </w:pPr>
      <w:r w:rsidRPr="006219E9">
        <w:rPr>
          <w:sz w:val="20"/>
          <w:szCs w:val="20"/>
        </w:rPr>
        <w:t xml:space="preserve">When </w:t>
      </w:r>
    </w:p>
    <w:p w14:paraId="7085B84F" w14:textId="77777777" w:rsidR="00C31B2B" w:rsidRPr="006527F8" w:rsidRDefault="00C31B2B" w:rsidP="00C31B2B">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54FC95A6" w14:textId="77777777" w:rsidR="00C31B2B" w:rsidRPr="006527F8" w:rsidRDefault="00C31B2B" w:rsidP="00C31B2B">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7905F152" w14:textId="77777777" w:rsidR="00C31B2B" w:rsidRPr="006219E9" w:rsidRDefault="00C31B2B" w:rsidP="00C31B2B">
      <w:pPr>
        <w:rPr>
          <w:sz w:val="20"/>
          <w:szCs w:val="20"/>
        </w:rPr>
      </w:pPr>
      <w:r w:rsidRPr="006219E9">
        <w:rPr>
          <w:sz w:val="20"/>
          <w:szCs w:val="20"/>
          <w:lang w:eastAsia="zh-CN"/>
        </w:rPr>
        <w:t xml:space="preserve">the UE </w:t>
      </w:r>
      <w:r w:rsidRPr="006219E9">
        <w:rPr>
          <w:rFonts w:eastAsia="DengXian"/>
          <w:sz w:val="20"/>
          <w:szCs w:val="20"/>
        </w:rPr>
        <w:t>shall be ready</w:t>
      </w:r>
      <w:r w:rsidRPr="006219E9">
        <w:rPr>
          <w:sz w:val="20"/>
          <w:szCs w:val="20"/>
        </w:rPr>
        <w:t xml:space="preserve"> to transmit a PRACH no later than </w:t>
      </w:r>
      <m:oMath>
        <m:sSub>
          <m:sSubPr>
            <m:ctrlPr>
              <w:rPr>
                <w:rFonts w:ascii="Cambria Math" w:hAnsi="Cambria Math"/>
                <w:i/>
                <w:sz w:val="20"/>
                <w:szCs w:val="20"/>
              </w:rPr>
            </m:ctrlPr>
          </m:sSubPr>
          <m:e>
            <m:r>
              <w:rPr>
                <w:rFonts w:ascii="Cambria Math"/>
                <w:sz w:val="20"/>
                <w:szCs w:val="20"/>
              </w:rPr>
              <m:t>N</m:t>
            </m:r>
          </m:e>
          <m:sub>
            <m:r>
              <w:rPr>
                <w:rFonts w:ascii="Cambria Math" w:hAnsi="Cambria Math"/>
                <w:sz w:val="20"/>
                <w:szCs w:val="20"/>
              </w:rPr>
              <m:t>T,1</m:t>
            </m:r>
          </m:sub>
        </m:sSub>
        <m:r>
          <w:rPr>
            <w:rFonts w:ascii="Cambria Math" w:hAnsi="Cambria Math"/>
            <w:sz w:val="20"/>
            <w:szCs w:val="20"/>
          </w:rPr>
          <m:t>+1.75</m:t>
        </m:r>
      </m:oMath>
      <w:r w:rsidRPr="006219E9">
        <w:rPr>
          <w:sz w:val="20"/>
          <w:szCs w:val="20"/>
        </w:rPr>
        <w:t xml:space="preserve"> msec for 15 kHz SCS, or no later than </w:t>
      </w:r>
      <m:oMath>
        <m:sSub>
          <m:sSubPr>
            <m:ctrlPr>
              <w:rPr>
                <w:rFonts w:ascii="Cambria Math" w:hAnsi="Cambria Math"/>
                <w:i/>
                <w:sz w:val="20"/>
                <w:szCs w:val="20"/>
              </w:rPr>
            </m:ctrlPr>
          </m:sSubPr>
          <m:e>
            <m:r>
              <w:rPr>
                <w:rFonts w:ascii="Cambria Math"/>
                <w:sz w:val="20"/>
                <w:szCs w:val="20"/>
              </w:rPr>
              <m:t>N</m:t>
            </m:r>
          </m:e>
          <m:sub>
            <m:r>
              <w:rPr>
                <w:rFonts w:ascii="Cambria Math" w:hAnsi="Cambria Math"/>
                <w:sz w:val="20"/>
                <w:szCs w:val="20"/>
              </w:rPr>
              <m:t>T,1</m:t>
            </m:r>
          </m:sub>
        </m:sSub>
        <m:r>
          <w:rPr>
            <w:rFonts w:ascii="Cambria Math" w:hAnsi="Cambria Math"/>
            <w:sz w:val="20"/>
            <w:szCs w:val="20"/>
          </w:rPr>
          <m:t>+1.25</m:t>
        </m:r>
      </m:oMath>
      <w:r w:rsidRPr="006219E9">
        <w:rPr>
          <w:sz w:val="20"/>
          <w:szCs w:val="20"/>
        </w:rPr>
        <w:t xml:space="preserve"> msec for 30 kHz SCS, after the last symbol of the PDSCH reception, or after the last symbol of the window as described in Clauses 8.2 and 8.2A.</w:t>
      </w:r>
    </w:p>
    <w:p w14:paraId="7407C5D4" w14:textId="77777777" w:rsidR="00C31B2B" w:rsidRPr="006219E9" w:rsidRDefault="00C31B2B" w:rsidP="00C31B2B">
      <w:pPr>
        <w:rPr>
          <w:sz w:val="20"/>
          <w:szCs w:val="20"/>
        </w:rPr>
      </w:pPr>
      <w:r w:rsidRPr="006219E9">
        <w:rPr>
          <w:sz w:val="20"/>
          <w:szCs w:val="20"/>
        </w:rPr>
        <w:t xml:space="preserve">When </w:t>
      </w:r>
    </w:p>
    <w:p w14:paraId="693D5DB5" w14:textId="77777777" w:rsidR="00C31B2B" w:rsidRPr="006527F8" w:rsidRDefault="00C31B2B" w:rsidP="00C31B2B">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7240E728" w14:textId="77777777" w:rsidR="00C31B2B" w:rsidRPr="006527F8" w:rsidRDefault="00C31B2B" w:rsidP="00C31B2B">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389A90DC" w14:textId="5A1A96D8" w:rsidR="00CA3B88" w:rsidRPr="006219E9" w:rsidRDefault="00C31B2B" w:rsidP="00004EAE">
      <w:pPr>
        <w:rPr>
          <w:sz w:val="20"/>
          <w:szCs w:val="20"/>
          <w:lang w:eastAsia="zh-CN"/>
        </w:rPr>
      </w:pPr>
      <w:r w:rsidRPr="006219E9">
        <w:rPr>
          <w:sz w:val="20"/>
          <w:szCs w:val="20"/>
          <w:lang w:eastAsia="zh-CN"/>
        </w:rPr>
        <w:t xml:space="preserve">the UE transmits a PUCCH with HARQ-ACK information if </w:t>
      </w:r>
      <w:r w:rsidRPr="006219E9">
        <w:rPr>
          <w:sz w:val="20"/>
          <w:szCs w:val="20"/>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T,1</m:t>
            </m:r>
          </m:sub>
        </m:sSub>
        <m:r>
          <w:rPr>
            <w:rFonts w:ascii="Cambria Math" w:eastAsia="MS Mincho" w:hAnsi="Cambria Math"/>
            <w:kern w:val="2"/>
            <w:sz w:val="20"/>
            <w:szCs w:val="20"/>
          </w:rPr>
          <m:t>+1.5</m:t>
        </m:r>
      </m:oMath>
      <w:r w:rsidRPr="006219E9">
        <w:rPr>
          <w:sz w:val="20"/>
          <w:szCs w:val="20"/>
        </w:rPr>
        <w:t xml:space="preserve"> msec for 15 kHz SCS or </w:t>
      </w:r>
      <m:oMath>
        <m:sSub>
          <m:sSubPr>
            <m:ctrlPr>
              <w:rPr>
                <w:rFonts w:ascii="Cambria Math" w:eastAsia="MS Mincho" w:hAnsi="Cambria Math"/>
                <w:i/>
                <w:kern w:val="2"/>
                <w:sz w:val="20"/>
                <w:szCs w:val="20"/>
              </w:rPr>
            </m:ctrlPr>
          </m:sSubPr>
          <m:e>
            <m:r>
              <w:rPr>
                <w:rFonts w:ascii="Cambria Math" w:eastAsia="MS Mincho" w:hAnsi="Cambria Math"/>
                <w:kern w:val="2"/>
                <w:sz w:val="20"/>
                <w:szCs w:val="20"/>
              </w:rPr>
              <m:t>N</m:t>
            </m:r>
          </m:e>
          <m:sub>
            <m:r>
              <w:rPr>
                <w:rFonts w:ascii="Cambria Math" w:eastAsia="MS Mincho" w:hAnsi="Cambria Math"/>
                <w:kern w:val="2"/>
                <w:sz w:val="20"/>
                <w:szCs w:val="20"/>
              </w:rPr>
              <m:t>T,1</m:t>
            </m:r>
          </m:sub>
        </m:sSub>
        <m:r>
          <w:rPr>
            <w:rFonts w:ascii="Cambria Math" w:eastAsia="MS Mincho" w:hAnsi="Cambria Math"/>
            <w:kern w:val="2"/>
            <w:sz w:val="20"/>
            <w:szCs w:val="20"/>
          </w:rPr>
          <m:t>+1.0</m:t>
        </m:r>
      </m:oMath>
      <w:r w:rsidRPr="006219E9">
        <w:rPr>
          <w:kern w:val="2"/>
          <w:sz w:val="20"/>
          <w:szCs w:val="20"/>
        </w:rPr>
        <w:t xml:space="preserve"> msec for 30 kHz SCS</w:t>
      </w:r>
      <w:r w:rsidRPr="006219E9">
        <w:rPr>
          <w:sz w:val="20"/>
          <w:szCs w:val="20"/>
        </w:rPr>
        <w:t xml:space="preserve">; otherwise, the UE behaviour </w:t>
      </w:r>
      <w:r w:rsidRPr="006219E9">
        <w:rPr>
          <w:bCs/>
          <w:kern w:val="32"/>
          <w:sz w:val="20"/>
          <w:szCs w:val="20"/>
          <w:lang w:eastAsia="zh-CN"/>
        </w:rPr>
        <w:t>is based on UE implementation</w:t>
      </w:r>
      <w:r w:rsidRPr="006219E9">
        <w:rPr>
          <w:sz w:val="20"/>
          <w:szCs w:val="20"/>
        </w:rPr>
        <w:t>.</w:t>
      </w:r>
    </w:p>
    <w:sectPr w:rsidR="00CA3B88" w:rsidRPr="006219E9" w:rsidSect="00214F7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4AA9" w14:textId="77777777" w:rsidR="009E2778" w:rsidRDefault="009E2778">
      <w:r>
        <w:separator/>
      </w:r>
    </w:p>
  </w:endnote>
  <w:endnote w:type="continuationSeparator" w:id="0">
    <w:p w14:paraId="7735F2A2" w14:textId="77777777" w:rsidR="009E2778" w:rsidRDefault="009E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52B7" w14:textId="77777777" w:rsidR="009E2778" w:rsidRDefault="009E2778">
      <w:r>
        <w:separator/>
      </w:r>
    </w:p>
  </w:footnote>
  <w:footnote w:type="continuationSeparator" w:id="0">
    <w:p w14:paraId="6D7BA2EC" w14:textId="77777777" w:rsidR="009E2778" w:rsidRDefault="009E2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04821"/>
    <w:multiLevelType w:val="hybridMultilevel"/>
    <w:tmpl w:val="49FCC2A0"/>
    <w:lvl w:ilvl="0" w:tplc="50786436">
      <w:numFmt w:val="bullet"/>
      <w:lvlText w:val="•"/>
      <w:lvlJc w:val="left"/>
      <w:pPr>
        <w:ind w:left="780" w:hanging="420"/>
      </w:pPr>
      <w:rPr>
        <w:rFonts w:ascii="Times New Roman" w:eastAsiaTheme="minorHAnsi" w:hAnsi="Times New Roman" w:cs="Times New Roman" w:hint="default"/>
      </w:rPr>
    </w:lvl>
    <w:lvl w:ilvl="1" w:tplc="8B6C36DC">
      <w:numFmt w:val="bullet"/>
      <w:lvlText w:val=""/>
      <w:lvlJc w:val="left"/>
      <w:pPr>
        <w:ind w:left="1500" w:hanging="420"/>
      </w:pPr>
      <w:rPr>
        <w:rFonts w:ascii="Symbol" w:eastAsiaTheme="minorHAns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362E8"/>
    <w:multiLevelType w:val="hybridMultilevel"/>
    <w:tmpl w:val="D66C96F4"/>
    <w:lvl w:ilvl="0" w:tplc="2EB8AE22">
      <w:start w:val="1"/>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CAD56D7"/>
    <w:multiLevelType w:val="hybridMultilevel"/>
    <w:tmpl w:val="78886A98"/>
    <w:lvl w:ilvl="0" w:tplc="04090005">
      <w:start w:val="1"/>
      <w:numFmt w:val="bullet"/>
      <w:lvlText w:val=""/>
      <w:lvlJc w:val="left"/>
      <w:pPr>
        <w:ind w:left="1656" w:hanging="360"/>
      </w:pPr>
      <w:rPr>
        <w:rFonts w:ascii="Wingdings" w:hAnsi="Wingdings"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15:restartNumberingAfterBreak="0">
    <w:nsid w:val="1F2207F2"/>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005423"/>
    <w:multiLevelType w:val="hybridMultilevel"/>
    <w:tmpl w:val="25F48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660C65"/>
    <w:multiLevelType w:val="hybridMultilevel"/>
    <w:tmpl w:val="A5EA8C2E"/>
    <w:lvl w:ilvl="0" w:tplc="3EC68F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F0E37"/>
    <w:multiLevelType w:val="hybridMultilevel"/>
    <w:tmpl w:val="59325F2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59D47612"/>
    <w:multiLevelType w:val="hybridMultilevel"/>
    <w:tmpl w:val="3E5A545C"/>
    <w:lvl w:ilvl="0" w:tplc="297E1CF0">
      <w:start w:val="10"/>
      <w:numFmt w:val="bullet"/>
      <w:lvlText w:val="•"/>
      <w:lvlJc w:val="left"/>
      <w:pPr>
        <w:ind w:left="720" w:hanging="360"/>
      </w:pPr>
      <w:rPr>
        <w:rFonts w:ascii="Times New Roman" w:eastAsiaTheme="minorHAnsi" w:hAnsi="Times New Roman" w:cs="Times New Roman" w:hint="default"/>
      </w:rPr>
    </w:lvl>
    <w:lvl w:ilvl="1" w:tplc="AF76CC00">
      <w:start w:val="4"/>
      <w:numFmt w:val="bullet"/>
      <w:lvlText w:val=""/>
      <w:lvlJc w:val="left"/>
      <w:pPr>
        <w:ind w:left="1515" w:hanging="43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945B7"/>
    <w:multiLevelType w:val="hybridMultilevel"/>
    <w:tmpl w:val="B818E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97E1CF0">
      <w:start w:val="10"/>
      <w:numFmt w:val="bullet"/>
      <w:lvlText w:val="•"/>
      <w:lvlJc w:val="left"/>
      <w:pPr>
        <w:ind w:left="2955" w:hanging="435"/>
      </w:pPr>
      <w:rPr>
        <w:rFonts w:ascii="Times New Roman" w:eastAsiaTheme="minorHAnsi" w:hAnsi="Times New Roman" w:cs="Times New Roman"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010CE9"/>
    <w:multiLevelType w:val="hybridMultilevel"/>
    <w:tmpl w:val="DDEE78E2"/>
    <w:lvl w:ilvl="0" w:tplc="297E1CF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87947"/>
    <w:multiLevelType w:val="hybridMultilevel"/>
    <w:tmpl w:val="B54A7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720B7E"/>
    <w:multiLevelType w:val="hybridMultilevel"/>
    <w:tmpl w:val="D01AF968"/>
    <w:lvl w:ilvl="0" w:tplc="2B2EDF44">
      <w:start w:val="4"/>
      <w:numFmt w:val="bullet"/>
      <w:lvlText w:val="•"/>
      <w:lvlJc w:val="left"/>
      <w:pPr>
        <w:ind w:left="795" w:hanging="43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075A3"/>
    <w:multiLevelType w:val="hybridMultilevel"/>
    <w:tmpl w:val="6D6A1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528D0"/>
    <w:multiLevelType w:val="hybridMultilevel"/>
    <w:tmpl w:val="7C44B2B4"/>
    <w:lvl w:ilvl="0" w:tplc="FC8ADEF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84090"/>
    <w:multiLevelType w:val="hybridMultilevel"/>
    <w:tmpl w:val="40D0D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C411C"/>
    <w:multiLevelType w:val="hybridMultilevel"/>
    <w:tmpl w:val="1EF023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D51C5"/>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70FA9C2A"/>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18"/>
  </w:num>
  <w:num w:numId="2" w16cid:durableId="1037850083">
    <w:abstractNumId w:val="14"/>
  </w:num>
  <w:num w:numId="3" w16cid:durableId="989595468">
    <w:abstractNumId w:val="25"/>
  </w:num>
  <w:num w:numId="4" w16cid:durableId="619603792">
    <w:abstractNumId w:val="0"/>
  </w:num>
  <w:num w:numId="5" w16cid:durableId="448478796">
    <w:abstractNumId w:val="1"/>
  </w:num>
  <w:num w:numId="6" w16cid:durableId="1573080377">
    <w:abstractNumId w:val="26"/>
  </w:num>
  <w:num w:numId="7" w16cid:durableId="1345980989">
    <w:abstractNumId w:val="9"/>
  </w:num>
  <w:num w:numId="8" w16cid:durableId="1719670331">
    <w:abstractNumId w:val="34"/>
  </w:num>
  <w:num w:numId="9" w16cid:durableId="1038622918">
    <w:abstractNumId w:val="36"/>
  </w:num>
  <w:num w:numId="10" w16cid:durableId="317468247">
    <w:abstractNumId w:val="8"/>
  </w:num>
  <w:num w:numId="11" w16cid:durableId="2080975527">
    <w:abstractNumId w:val="3"/>
  </w:num>
  <w:num w:numId="12" w16cid:durableId="1055468210">
    <w:abstractNumId w:val="7"/>
  </w:num>
  <w:num w:numId="13" w16cid:durableId="833372170">
    <w:abstractNumId w:val="16"/>
  </w:num>
  <w:num w:numId="14" w16cid:durableId="827594558">
    <w:abstractNumId w:val="11"/>
  </w:num>
  <w:num w:numId="15" w16cid:durableId="589971669">
    <w:abstractNumId w:val="22"/>
  </w:num>
  <w:num w:numId="16" w16cid:durableId="1992053634">
    <w:abstractNumId w:val="33"/>
  </w:num>
  <w:num w:numId="17" w16cid:durableId="972059299">
    <w:abstractNumId w:val="13"/>
  </w:num>
  <w:num w:numId="18" w16cid:durableId="474876411">
    <w:abstractNumId w:val="10"/>
  </w:num>
  <w:num w:numId="19" w16cid:durableId="2095737523">
    <w:abstractNumId w:val="37"/>
  </w:num>
  <w:num w:numId="20" w16cid:durableId="1122848444">
    <w:abstractNumId w:val="19"/>
  </w:num>
  <w:num w:numId="21" w16cid:durableId="401609523">
    <w:abstractNumId w:val="20"/>
  </w:num>
  <w:num w:numId="22" w16cid:durableId="1659336006">
    <w:abstractNumId w:val="35"/>
  </w:num>
  <w:num w:numId="23" w16cid:durableId="1240604455">
    <w:abstractNumId w:val="4"/>
  </w:num>
  <w:num w:numId="24" w16cid:durableId="785471298">
    <w:abstractNumId w:val="17"/>
  </w:num>
  <w:num w:numId="25" w16cid:durableId="919754022">
    <w:abstractNumId w:val="30"/>
  </w:num>
  <w:num w:numId="26" w16cid:durableId="454712306">
    <w:abstractNumId w:val="18"/>
  </w:num>
  <w:num w:numId="27" w16cid:durableId="698776616">
    <w:abstractNumId w:val="28"/>
  </w:num>
  <w:num w:numId="28" w16cid:durableId="1030109140">
    <w:abstractNumId w:val="29"/>
  </w:num>
  <w:num w:numId="29" w16cid:durableId="869301334">
    <w:abstractNumId w:val="15"/>
  </w:num>
  <w:num w:numId="30" w16cid:durableId="2067757797">
    <w:abstractNumId w:val="32"/>
  </w:num>
  <w:num w:numId="31" w16cid:durableId="914783551">
    <w:abstractNumId w:val="6"/>
  </w:num>
  <w:num w:numId="32" w16cid:durableId="1024791744">
    <w:abstractNumId w:val="18"/>
  </w:num>
  <w:num w:numId="33" w16cid:durableId="1948147960">
    <w:abstractNumId w:val="21"/>
  </w:num>
  <w:num w:numId="34" w16cid:durableId="1746144740">
    <w:abstractNumId w:val="27"/>
  </w:num>
  <w:num w:numId="35" w16cid:durableId="136150287">
    <w:abstractNumId w:val="31"/>
  </w:num>
  <w:num w:numId="36" w16cid:durableId="1551837974">
    <w:abstractNumId w:val="5"/>
  </w:num>
  <w:num w:numId="37" w16cid:durableId="1097487129">
    <w:abstractNumId w:val="12"/>
  </w:num>
  <w:num w:numId="38" w16cid:durableId="1901134789">
    <w:abstractNumId w:val="23"/>
  </w:num>
  <w:num w:numId="39" w16cid:durableId="724455408">
    <w:abstractNumId w:val="2"/>
  </w:num>
  <w:num w:numId="40" w16cid:durableId="30601031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137A"/>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9FE"/>
    <w:rsid w:val="00047D21"/>
    <w:rsid w:val="00047D47"/>
    <w:rsid w:val="00047E60"/>
    <w:rsid w:val="0005028A"/>
    <w:rsid w:val="00050D8A"/>
    <w:rsid w:val="000512E3"/>
    <w:rsid w:val="00051778"/>
    <w:rsid w:val="00051D59"/>
    <w:rsid w:val="00052144"/>
    <w:rsid w:val="00052AD2"/>
    <w:rsid w:val="00052FEE"/>
    <w:rsid w:val="000530DF"/>
    <w:rsid w:val="000543DD"/>
    <w:rsid w:val="00054BBB"/>
    <w:rsid w:val="00054E0C"/>
    <w:rsid w:val="0005541D"/>
    <w:rsid w:val="00055B33"/>
    <w:rsid w:val="000565C8"/>
    <w:rsid w:val="000567AD"/>
    <w:rsid w:val="00057393"/>
    <w:rsid w:val="000574A3"/>
    <w:rsid w:val="00057DC8"/>
    <w:rsid w:val="00060AB2"/>
    <w:rsid w:val="000610C0"/>
    <w:rsid w:val="000612E1"/>
    <w:rsid w:val="000614FE"/>
    <w:rsid w:val="000621C7"/>
    <w:rsid w:val="0006295E"/>
    <w:rsid w:val="00063FF4"/>
    <w:rsid w:val="00064AF8"/>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E86"/>
    <w:rsid w:val="0007557C"/>
    <w:rsid w:val="00076097"/>
    <w:rsid w:val="00076541"/>
    <w:rsid w:val="00076E44"/>
    <w:rsid w:val="000770E7"/>
    <w:rsid w:val="000772F4"/>
    <w:rsid w:val="000774A9"/>
    <w:rsid w:val="000776EB"/>
    <w:rsid w:val="000811F4"/>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5C4"/>
    <w:rsid w:val="00092DF7"/>
    <w:rsid w:val="000934BA"/>
    <w:rsid w:val="00093697"/>
    <w:rsid w:val="00093C7A"/>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59AA"/>
    <w:rsid w:val="000A6351"/>
    <w:rsid w:val="000A63D6"/>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3DA5"/>
    <w:rsid w:val="000F407D"/>
    <w:rsid w:val="000F5BC8"/>
    <w:rsid w:val="000F5DA0"/>
    <w:rsid w:val="000F631C"/>
    <w:rsid w:val="000F637B"/>
    <w:rsid w:val="000F65A0"/>
    <w:rsid w:val="000F6ABF"/>
    <w:rsid w:val="000F6CB1"/>
    <w:rsid w:val="000F7326"/>
    <w:rsid w:val="000F7F58"/>
    <w:rsid w:val="00100128"/>
    <w:rsid w:val="0010074C"/>
    <w:rsid w:val="00100C5B"/>
    <w:rsid w:val="00100CDC"/>
    <w:rsid w:val="00100EA7"/>
    <w:rsid w:val="00100FF3"/>
    <w:rsid w:val="00101723"/>
    <w:rsid w:val="00101753"/>
    <w:rsid w:val="00101A46"/>
    <w:rsid w:val="00101CB8"/>
    <w:rsid w:val="00101EB7"/>
    <w:rsid w:val="001020C5"/>
    <w:rsid w:val="001026C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47FDA"/>
    <w:rsid w:val="0015005A"/>
    <w:rsid w:val="001501F2"/>
    <w:rsid w:val="00150C0B"/>
    <w:rsid w:val="00150CE4"/>
    <w:rsid w:val="00151058"/>
    <w:rsid w:val="00151619"/>
    <w:rsid w:val="00151CA4"/>
    <w:rsid w:val="00151FDC"/>
    <w:rsid w:val="0015208B"/>
    <w:rsid w:val="00152835"/>
    <w:rsid w:val="00152CFF"/>
    <w:rsid w:val="00152D96"/>
    <w:rsid w:val="00152F89"/>
    <w:rsid w:val="001540C9"/>
    <w:rsid w:val="001559FA"/>
    <w:rsid w:val="00156374"/>
    <w:rsid w:val="00156752"/>
    <w:rsid w:val="001572C1"/>
    <w:rsid w:val="001577D8"/>
    <w:rsid w:val="00157FC3"/>
    <w:rsid w:val="001600B4"/>
    <w:rsid w:val="0016061E"/>
    <w:rsid w:val="00160739"/>
    <w:rsid w:val="00161FE4"/>
    <w:rsid w:val="0016271E"/>
    <w:rsid w:val="00162D7A"/>
    <w:rsid w:val="001633C3"/>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7F4"/>
    <w:rsid w:val="00167A37"/>
    <w:rsid w:val="00167C3C"/>
    <w:rsid w:val="0017047C"/>
    <w:rsid w:val="00170E24"/>
    <w:rsid w:val="00171143"/>
    <w:rsid w:val="00171B34"/>
    <w:rsid w:val="00172864"/>
    <w:rsid w:val="00172B82"/>
    <w:rsid w:val="00172EFA"/>
    <w:rsid w:val="00173608"/>
    <w:rsid w:val="00174531"/>
    <w:rsid w:val="001745EC"/>
    <w:rsid w:val="001747B7"/>
    <w:rsid w:val="00174B63"/>
    <w:rsid w:val="001751AB"/>
    <w:rsid w:val="00175C30"/>
    <w:rsid w:val="001762F8"/>
    <w:rsid w:val="00176B14"/>
    <w:rsid w:val="00177069"/>
    <w:rsid w:val="00177FC1"/>
    <w:rsid w:val="0018014F"/>
    <w:rsid w:val="0018070A"/>
    <w:rsid w:val="0018096D"/>
    <w:rsid w:val="00181431"/>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0A7F"/>
    <w:rsid w:val="00191C91"/>
    <w:rsid w:val="001929B9"/>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91A"/>
    <w:rsid w:val="001B6A26"/>
    <w:rsid w:val="001B70F9"/>
    <w:rsid w:val="001B72E7"/>
    <w:rsid w:val="001B7520"/>
    <w:rsid w:val="001B7720"/>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1EC5"/>
    <w:rsid w:val="001D2360"/>
    <w:rsid w:val="001D2372"/>
    <w:rsid w:val="001D25B5"/>
    <w:rsid w:val="001D27FF"/>
    <w:rsid w:val="001D2CE6"/>
    <w:rsid w:val="001D2F49"/>
    <w:rsid w:val="001D3109"/>
    <w:rsid w:val="001D332E"/>
    <w:rsid w:val="001D4380"/>
    <w:rsid w:val="001D5033"/>
    <w:rsid w:val="001D5C88"/>
    <w:rsid w:val="001D6567"/>
    <w:rsid w:val="001D695C"/>
    <w:rsid w:val="001D6FD9"/>
    <w:rsid w:val="001D76AE"/>
    <w:rsid w:val="001D780E"/>
    <w:rsid w:val="001D7972"/>
    <w:rsid w:val="001D7A29"/>
    <w:rsid w:val="001E05C3"/>
    <w:rsid w:val="001E0AB0"/>
    <w:rsid w:val="001E0AD3"/>
    <w:rsid w:val="001E1B64"/>
    <w:rsid w:val="001E36E4"/>
    <w:rsid w:val="001E379D"/>
    <w:rsid w:val="001E3A3C"/>
    <w:rsid w:val="001E40CC"/>
    <w:rsid w:val="001E4152"/>
    <w:rsid w:val="001E462D"/>
    <w:rsid w:val="001E4A8E"/>
    <w:rsid w:val="001E5570"/>
    <w:rsid w:val="001E5C23"/>
    <w:rsid w:val="001E60E0"/>
    <w:rsid w:val="001E62D4"/>
    <w:rsid w:val="001E6354"/>
    <w:rsid w:val="001E6F23"/>
    <w:rsid w:val="001E70D2"/>
    <w:rsid w:val="001E7504"/>
    <w:rsid w:val="001E76DF"/>
    <w:rsid w:val="001E7D8C"/>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C96"/>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48"/>
    <w:rsid w:val="002056D0"/>
    <w:rsid w:val="00205A0F"/>
    <w:rsid w:val="00205E2D"/>
    <w:rsid w:val="0020630C"/>
    <w:rsid w:val="00206A31"/>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4F76"/>
    <w:rsid w:val="00215309"/>
    <w:rsid w:val="002164D8"/>
    <w:rsid w:val="00217AF0"/>
    <w:rsid w:val="002203AB"/>
    <w:rsid w:val="0022055C"/>
    <w:rsid w:val="00220857"/>
    <w:rsid w:val="00220894"/>
    <w:rsid w:val="0022095C"/>
    <w:rsid w:val="00221772"/>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401F5"/>
    <w:rsid w:val="002407C9"/>
    <w:rsid w:val="00240E54"/>
    <w:rsid w:val="00240ECE"/>
    <w:rsid w:val="002419CC"/>
    <w:rsid w:val="00241CFB"/>
    <w:rsid w:val="0024238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3E0"/>
    <w:rsid w:val="002546F4"/>
    <w:rsid w:val="002551D0"/>
    <w:rsid w:val="00255374"/>
    <w:rsid w:val="00255780"/>
    <w:rsid w:val="002559BE"/>
    <w:rsid w:val="00255BA9"/>
    <w:rsid w:val="002561F9"/>
    <w:rsid w:val="00256606"/>
    <w:rsid w:val="00257703"/>
    <w:rsid w:val="00257BF4"/>
    <w:rsid w:val="00260003"/>
    <w:rsid w:val="00260236"/>
    <w:rsid w:val="0026035D"/>
    <w:rsid w:val="002606D6"/>
    <w:rsid w:val="00260F70"/>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561"/>
    <w:rsid w:val="00270728"/>
    <w:rsid w:val="00270D42"/>
    <w:rsid w:val="00270FA0"/>
    <w:rsid w:val="002714D5"/>
    <w:rsid w:val="0027195D"/>
    <w:rsid w:val="002724CE"/>
    <w:rsid w:val="00272B03"/>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3EB5"/>
    <w:rsid w:val="00284637"/>
    <w:rsid w:val="002846CE"/>
    <w:rsid w:val="00284B4D"/>
    <w:rsid w:val="00284BAE"/>
    <w:rsid w:val="00285986"/>
    <w:rsid w:val="002859AF"/>
    <w:rsid w:val="00286AE7"/>
    <w:rsid w:val="00287243"/>
    <w:rsid w:val="00287552"/>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8D8"/>
    <w:rsid w:val="00297A24"/>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5ED3"/>
    <w:rsid w:val="002E63D9"/>
    <w:rsid w:val="002E640E"/>
    <w:rsid w:val="002E6823"/>
    <w:rsid w:val="002E739D"/>
    <w:rsid w:val="002F0C28"/>
    <w:rsid w:val="002F281C"/>
    <w:rsid w:val="002F2999"/>
    <w:rsid w:val="002F3CDE"/>
    <w:rsid w:val="002F431B"/>
    <w:rsid w:val="002F431D"/>
    <w:rsid w:val="002F48DF"/>
    <w:rsid w:val="002F4D69"/>
    <w:rsid w:val="002F559A"/>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3440"/>
    <w:rsid w:val="0030416E"/>
    <w:rsid w:val="00304870"/>
    <w:rsid w:val="00304D9B"/>
    <w:rsid w:val="00304E7F"/>
    <w:rsid w:val="00305FF9"/>
    <w:rsid w:val="00306827"/>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970"/>
    <w:rsid w:val="00316DFF"/>
    <w:rsid w:val="003172D4"/>
    <w:rsid w:val="003178DA"/>
    <w:rsid w:val="003179F4"/>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0C2"/>
    <w:rsid w:val="003472EE"/>
    <w:rsid w:val="00347715"/>
    <w:rsid w:val="00350108"/>
    <w:rsid w:val="00350367"/>
    <w:rsid w:val="00350762"/>
    <w:rsid w:val="003507C4"/>
    <w:rsid w:val="0035152D"/>
    <w:rsid w:val="003517E3"/>
    <w:rsid w:val="003519A1"/>
    <w:rsid w:val="00351C9B"/>
    <w:rsid w:val="00352480"/>
    <w:rsid w:val="0035275F"/>
    <w:rsid w:val="003528D7"/>
    <w:rsid w:val="00352BBC"/>
    <w:rsid w:val="00352BFA"/>
    <w:rsid w:val="00352F64"/>
    <w:rsid w:val="003530D2"/>
    <w:rsid w:val="0035331A"/>
    <w:rsid w:val="003534E1"/>
    <w:rsid w:val="0035382D"/>
    <w:rsid w:val="00353F59"/>
    <w:rsid w:val="0035463B"/>
    <w:rsid w:val="0035463C"/>
    <w:rsid w:val="00354786"/>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463"/>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630"/>
    <w:rsid w:val="00372CA6"/>
    <w:rsid w:val="00372F0D"/>
    <w:rsid w:val="00373210"/>
    <w:rsid w:val="00374059"/>
    <w:rsid w:val="003748F7"/>
    <w:rsid w:val="0037535B"/>
    <w:rsid w:val="00375394"/>
    <w:rsid w:val="0037552D"/>
    <w:rsid w:val="003756DB"/>
    <w:rsid w:val="00376460"/>
    <w:rsid w:val="00376746"/>
    <w:rsid w:val="00376991"/>
    <w:rsid w:val="003770BB"/>
    <w:rsid w:val="0037771A"/>
    <w:rsid w:val="003779F1"/>
    <w:rsid w:val="003802DC"/>
    <w:rsid w:val="003807F0"/>
    <w:rsid w:val="00380A70"/>
    <w:rsid w:val="00380E4E"/>
    <w:rsid w:val="00380FBF"/>
    <w:rsid w:val="00381156"/>
    <w:rsid w:val="0038123F"/>
    <w:rsid w:val="003817EB"/>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3F7"/>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630E"/>
    <w:rsid w:val="00396D33"/>
    <w:rsid w:val="0039738B"/>
    <w:rsid w:val="00397C1D"/>
    <w:rsid w:val="00397D21"/>
    <w:rsid w:val="003A015A"/>
    <w:rsid w:val="003A0A22"/>
    <w:rsid w:val="003A0D92"/>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C"/>
    <w:rsid w:val="003B5D97"/>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364"/>
    <w:rsid w:val="003D5CBF"/>
    <w:rsid w:val="003D60B6"/>
    <w:rsid w:val="003D66D2"/>
    <w:rsid w:val="003D71F6"/>
    <w:rsid w:val="003D729E"/>
    <w:rsid w:val="003D7579"/>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E779F"/>
    <w:rsid w:val="003E7AB3"/>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428"/>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0AC8"/>
    <w:rsid w:val="00421DCF"/>
    <w:rsid w:val="00421F52"/>
    <w:rsid w:val="00422341"/>
    <w:rsid w:val="004226CC"/>
    <w:rsid w:val="00423473"/>
    <w:rsid w:val="00423641"/>
    <w:rsid w:val="004237F1"/>
    <w:rsid w:val="00423DA5"/>
    <w:rsid w:val="0042407C"/>
    <w:rsid w:val="00425ABC"/>
    <w:rsid w:val="00426266"/>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04EA"/>
    <w:rsid w:val="004423FF"/>
    <w:rsid w:val="00442E51"/>
    <w:rsid w:val="00442E90"/>
    <w:rsid w:val="004434F4"/>
    <w:rsid w:val="00443D0E"/>
    <w:rsid w:val="0044522A"/>
    <w:rsid w:val="00445E81"/>
    <w:rsid w:val="004461D9"/>
    <w:rsid w:val="0044633B"/>
    <w:rsid w:val="00446AC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656"/>
    <w:rsid w:val="00457825"/>
    <w:rsid w:val="00457D9A"/>
    <w:rsid w:val="00460BBD"/>
    <w:rsid w:val="00460CC3"/>
    <w:rsid w:val="00460E86"/>
    <w:rsid w:val="0046352E"/>
    <w:rsid w:val="00463690"/>
    <w:rsid w:val="00463CD3"/>
    <w:rsid w:val="004646B4"/>
    <w:rsid w:val="00464881"/>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2F"/>
    <w:rsid w:val="00480F25"/>
    <w:rsid w:val="00480FBD"/>
    <w:rsid w:val="00481397"/>
    <w:rsid w:val="00481531"/>
    <w:rsid w:val="004816BE"/>
    <w:rsid w:val="00482BA7"/>
    <w:rsid w:val="00482BBE"/>
    <w:rsid w:val="00483A12"/>
    <w:rsid w:val="00483BBB"/>
    <w:rsid w:val="00483C32"/>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65E"/>
    <w:rsid w:val="004A5D55"/>
    <w:rsid w:val="004A5DF3"/>
    <w:rsid w:val="004A5F8E"/>
    <w:rsid w:val="004A6134"/>
    <w:rsid w:val="004A693C"/>
    <w:rsid w:val="004A7092"/>
    <w:rsid w:val="004A7437"/>
    <w:rsid w:val="004A74BE"/>
    <w:rsid w:val="004B1BAE"/>
    <w:rsid w:val="004B1C92"/>
    <w:rsid w:val="004B1CFA"/>
    <w:rsid w:val="004B233C"/>
    <w:rsid w:val="004B44D6"/>
    <w:rsid w:val="004B49E6"/>
    <w:rsid w:val="004B4D69"/>
    <w:rsid w:val="004B4DE4"/>
    <w:rsid w:val="004B52FB"/>
    <w:rsid w:val="004B5E97"/>
    <w:rsid w:val="004B5EAF"/>
    <w:rsid w:val="004B6710"/>
    <w:rsid w:val="004B6A5A"/>
    <w:rsid w:val="004B6C16"/>
    <w:rsid w:val="004B6D37"/>
    <w:rsid w:val="004B718E"/>
    <w:rsid w:val="004B7E99"/>
    <w:rsid w:val="004C01A8"/>
    <w:rsid w:val="004C030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A09"/>
    <w:rsid w:val="004F1C3B"/>
    <w:rsid w:val="004F1C8E"/>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507"/>
    <w:rsid w:val="005157A9"/>
    <w:rsid w:val="00515BE2"/>
    <w:rsid w:val="0051685C"/>
    <w:rsid w:val="00516951"/>
    <w:rsid w:val="00516DBF"/>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AA2"/>
    <w:rsid w:val="00524BC3"/>
    <w:rsid w:val="00524E48"/>
    <w:rsid w:val="005255BF"/>
    <w:rsid w:val="005257DE"/>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18FF"/>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EB5"/>
    <w:rsid w:val="005A57E5"/>
    <w:rsid w:val="005A57EA"/>
    <w:rsid w:val="005A5A64"/>
    <w:rsid w:val="005A5E23"/>
    <w:rsid w:val="005A60D6"/>
    <w:rsid w:val="005A6479"/>
    <w:rsid w:val="005A79F8"/>
    <w:rsid w:val="005B0542"/>
    <w:rsid w:val="005B0AB6"/>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B1B"/>
    <w:rsid w:val="005C40F4"/>
    <w:rsid w:val="005C438A"/>
    <w:rsid w:val="005C43BE"/>
    <w:rsid w:val="005C44F3"/>
    <w:rsid w:val="005C46BD"/>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E0D"/>
    <w:rsid w:val="005E0B3F"/>
    <w:rsid w:val="005E1D56"/>
    <w:rsid w:val="005E1FBC"/>
    <w:rsid w:val="005E2346"/>
    <w:rsid w:val="005E234A"/>
    <w:rsid w:val="005E2867"/>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DB0"/>
    <w:rsid w:val="005F1E17"/>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46BF"/>
    <w:rsid w:val="00604DC7"/>
    <w:rsid w:val="00604E47"/>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9E9"/>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464"/>
    <w:rsid w:val="00651704"/>
    <w:rsid w:val="0065185B"/>
    <w:rsid w:val="006520CE"/>
    <w:rsid w:val="00652717"/>
    <w:rsid w:val="00652756"/>
    <w:rsid w:val="00652AD8"/>
    <w:rsid w:val="00652B79"/>
    <w:rsid w:val="006533C3"/>
    <w:rsid w:val="00653DE1"/>
    <w:rsid w:val="00654068"/>
    <w:rsid w:val="00654217"/>
    <w:rsid w:val="006545F2"/>
    <w:rsid w:val="0065479C"/>
    <w:rsid w:val="00654B38"/>
    <w:rsid w:val="00654B83"/>
    <w:rsid w:val="00654D45"/>
    <w:rsid w:val="00655061"/>
    <w:rsid w:val="0065510C"/>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558"/>
    <w:rsid w:val="00675611"/>
    <w:rsid w:val="006757E4"/>
    <w:rsid w:val="00675A60"/>
    <w:rsid w:val="00675BE2"/>
    <w:rsid w:val="00675DDE"/>
    <w:rsid w:val="006763D7"/>
    <w:rsid w:val="00676596"/>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89E"/>
    <w:rsid w:val="006B3B9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908"/>
    <w:rsid w:val="00705BB9"/>
    <w:rsid w:val="00705C38"/>
    <w:rsid w:val="007060B1"/>
    <w:rsid w:val="00706465"/>
    <w:rsid w:val="0070681F"/>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C47"/>
    <w:rsid w:val="00714F07"/>
    <w:rsid w:val="007157CD"/>
    <w:rsid w:val="00716349"/>
    <w:rsid w:val="00716462"/>
    <w:rsid w:val="00716A18"/>
    <w:rsid w:val="00716FAB"/>
    <w:rsid w:val="00717240"/>
    <w:rsid w:val="00717CCE"/>
    <w:rsid w:val="00720093"/>
    <w:rsid w:val="007208B6"/>
    <w:rsid w:val="00720B82"/>
    <w:rsid w:val="00720F8E"/>
    <w:rsid w:val="00721084"/>
    <w:rsid w:val="00721262"/>
    <w:rsid w:val="007218B0"/>
    <w:rsid w:val="00721D9B"/>
    <w:rsid w:val="00721E63"/>
    <w:rsid w:val="00722121"/>
    <w:rsid w:val="007224B9"/>
    <w:rsid w:val="00722850"/>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704F"/>
    <w:rsid w:val="007476DF"/>
    <w:rsid w:val="0074787C"/>
    <w:rsid w:val="00747C65"/>
    <w:rsid w:val="00747F48"/>
    <w:rsid w:val="00747F4C"/>
    <w:rsid w:val="00750721"/>
    <w:rsid w:val="00750C2C"/>
    <w:rsid w:val="00751091"/>
    <w:rsid w:val="00751A50"/>
    <w:rsid w:val="00751B83"/>
    <w:rsid w:val="0075268B"/>
    <w:rsid w:val="00752BB9"/>
    <w:rsid w:val="00752BD9"/>
    <w:rsid w:val="00752D67"/>
    <w:rsid w:val="00753191"/>
    <w:rsid w:val="00753AF1"/>
    <w:rsid w:val="00754359"/>
    <w:rsid w:val="00754411"/>
    <w:rsid w:val="00754BD9"/>
    <w:rsid w:val="00754E7A"/>
    <w:rsid w:val="0075540C"/>
    <w:rsid w:val="00755CE5"/>
    <w:rsid w:val="00755DB1"/>
    <w:rsid w:val="007562F1"/>
    <w:rsid w:val="00756398"/>
    <w:rsid w:val="00757125"/>
    <w:rsid w:val="007572AD"/>
    <w:rsid w:val="00757423"/>
    <w:rsid w:val="007574FC"/>
    <w:rsid w:val="007603F1"/>
    <w:rsid w:val="00760975"/>
    <w:rsid w:val="00761A5B"/>
    <w:rsid w:val="00761C4A"/>
    <w:rsid w:val="00761FDA"/>
    <w:rsid w:val="007621FF"/>
    <w:rsid w:val="00762536"/>
    <w:rsid w:val="00762918"/>
    <w:rsid w:val="00762B8D"/>
    <w:rsid w:val="00762E3C"/>
    <w:rsid w:val="007634E3"/>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EC5"/>
    <w:rsid w:val="00793F50"/>
    <w:rsid w:val="00794924"/>
    <w:rsid w:val="0079506E"/>
    <w:rsid w:val="007965D1"/>
    <w:rsid w:val="0079768D"/>
    <w:rsid w:val="00797F74"/>
    <w:rsid w:val="007A0423"/>
    <w:rsid w:val="007A0BC2"/>
    <w:rsid w:val="007A0FF5"/>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2CD"/>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3B"/>
    <w:rsid w:val="007C7BB9"/>
    <w:rsid w:val="007D01D9"/>
    <w:rsid w:val="007D0E54"/>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715D"/>
    <w:rsid w:val="007D7175"/>
    <w:rsid w:val="007D7A50"/>
    <w:rsid w:val="007D7ADE"/>
    <w:rsid w:val="007E02A5"/>
    <w:rsid w:val="007E1369"/>
    <w:rsid w:val="007E1A1B"/>
    <w:rsid w:val="007E1A88"/>
    <w:rsid w:val="007E27EB"/>
    <w:rsid w:val="007E3C4F"/>
    <w:rsid w:val="007E4782"/>
    <w:rsid w:val="007E4C77"/>
    <w:rsid w:val="007E4C88"/>
    <w:rsid w:val="007E52BF"/>
    <w:rsid w:val="007E553F"/>
    <w:rsid w:val="007E585E"/>
    <w:rsid w:val="007E5FD9"/>
    <w:rsid w:val="007E635F"/>
    <w:rsid w:val="007E6E00"/>
    <w:rsid w:val="007E7267"/>
    <w:rsid w:val="007E7B35"/>
    <w:rsid w:val="007E7DDF"/>
    <w:rsid w:val="007F070A"/>
    <w:rsid w:val="007F0CC0"/>
    <w:rsid w:val="007F0E82"/>
    <w:rsid w:val="007F11C8"/>
    <w:rsid w:val="007F1205"/>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425"/>
    <w:rsid w:val="00840607"/>
    <w:rsid w:val="0084063E"/>
    <w:rsid w:val="00840A16"/>
    <w:rsid w:val="00840E88"/>
    <w:rsid w:val="00841CD2"/>
    <w:rsid w:val="00842899"/>
    <w:rsid w:val="00842B77"/>
    <w:rsid w:val="00842B92"/>
    <w:rsid w:val="00842D72"/>
    <w:rsid w:val="0084309F"/>
    <w:rsid w:val="008435CF"/>
    <w:rsid w:val="0084556E"/>
    <w:rsid w:val="00845898"/>
    <w:rsid w:val="00845B5C"/>
    <w:rsid w:val="00845C12"/>
    <w:rsid w:val="00845F24"/>
    <w:rsid w:val="008469D9"/>
    <w:rsid w:val="00846DC0"/>
    <w:rsid w:val="0084718A"/>
    <w:rsid w:val="008474A7"/>
    <w:rsid w:val="008475B2"/>
    <w:rsid w:val="008506B6"/>
    <w:rsid w:val="0085073A"/>
    <w:rsid w:val="00850AE0"/>
    <w:rsid w:val="008524D2"/>
    <w:rsid w:val="00852E19"/>
    <w:rsid w:val="008535D1"/>
    <w:rsid w:val="00853ABF"/>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35F4"/>
    <w:rsid w:val="00883BA2"/>
    <w:rsid w:val="00884811"/>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029"/>
    <w:rsid w:val="008A2233"/>
    <w:rsid w:val="008A2282"/>
    <w:rsid w:val="008A2554"/>
    <w:rsid w:val="008A28B6"/>
    <w:rsid w:val="008A2BB1"/>
    <w:rsid w:val="008A3466"/>
    <w:rsid w:val="008A3740"/>
    <w:rsid w:val="008A389F"/>
    <w:rsid w:val="008A3D02"/>
    <w:rsid w:val="008A44A3"/>
    <w:rsid w:val="008A45AC"/>
    <w:rsid w:val="008A4FEB"/>
    <w:rsid w:val="008A583D"/>
    <w:rsid w:val="008A5940"/>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5F73"/>
    <w:rsid w:val="008B6054"/>
    <w:rsid w:val="008B63D5"/>
    <w:rsid w:val="008B7452"/>
    <w:rsid w:val="008B7A08"/>
    <w:rsid w:val="008B7B08"/>
    <w:rsid w:val="008C068D"/>
    <w:rsid w:val="008C0724"/>
    <w:rsid w:val="008C13F0"/>
    <w:rsid w:val="008C1F26"/>
    <w:rsid w:val="008C1F57"/>
    <w:rsid w:val="008C220F"/>
    <w:rsid w:val="008C2A3A"/>
    <w:rsid w:val="008C2F72"/>
    <w:rsid w:val="008C376C"/>
    <w:rsid w:val="008C47A0"/>
    <w:rsid w:val="008C4C7E"/>
    <w:rsid w:val="008C5C46"/>
    <w:rsid w:val="008C6184"/>
    <w:rsid w:val="008C6865"/>
    <w:rsid w:val="008C7008"/>
    <w:rsid w:val="008C70F2"/>
    <w:rsid w:val="008C785E"/>
    <w:rsid w:val="008C7DD4"/>
    <w:rsid w:val="008C7F3B"/>
    <w:rsid w:val="008D0052"/>
    <w:rsid w:val="008D0863"/>
    <w:rsid w:val="008D0AFB"/>
    <w:rsid w:val="008D0E24"/>
    <w:rsid w:val="008D1511"/>
    <w:rsid w:val="008D181E"/>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DA7"/>
    <w:rsid w:val="00927F41"/>
    <w:rsid w:val="00927F8B"/>
    <w:rsid w:val="009301AA"/>
    <w:rsid w:val="00930214"/>
    <w:rsid w:val="0093094D"/>
    <w:rsid w:val="009312BE"/>
    <w:rsid w:val="00932374"/>
    <w:rsid w:val="009328C7"/>
    <w:rsid w:val="00932E13"/>
    <w:rsid w:val="009332AF"/>
    <w:rsid w:val="0093346B"/>
    <w:rsid w:val="009336EC"/>
    <w:rsid w:val="00933C79"/>
    <w:rsid w:val="00933F56"/>
    <w:rsid w:val="00934C13"/>
    <w:rsid w:val="0093515C"/>
    <w:rsid w:val="00935228"/>
    <w:rsid w:val="009355A2"/>
    <w:rsid w:val="00935614"/>
    <w:rsid w:val="00935F9E"/>
    <w:rsid w:val="009363D5"/>
    <w:rsid w:val="00936D98"/>
    <w:rsid w:val="00936E5C"/>
    <w:rsid w:val="00937022"/>
    <w:rsid w:val="00937CF8"/>
    <w:rsid w:val="00940324"/>
    <w:rsid w:val="0094117A"/>
    <w:rsid w:val="009411FC"/>
    <w:rsid w:val="00941523"/>
    <w:rsid w:val="00941899"/>
    <w:rsid w:val="0094240E"/>
    <w:rsid w:val="00942C80"/>
    <w:rsid w:val="00942DCE"/>
    <w:rsid w:val="00943029"/>
    <w:rsid w:val="00943197"/>
    <w:rsid w:val="009435F2"/>
    <w:rsid w:val="00943FBA"/>
    <w:rsid w:val="00944220"/>
    <w:rsid w:val="009445D5"/>
    <w:rsid w:val="009446D2"/>
    <w:rsid w:val="00944856"/>
    <w:rsid w:val="00945180"/>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2F2"/>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CB"/>
    <w:rsid w:val="009A0C6F"/>
    <w:rsid w:val="009A0F5C"/>
    <w:rsid w:val="009A14EF"/>
    <w:rsid w:val="009A1729"/>
    <w:rsid w:val="009A2599"/>
    <w:rsid w:val="009A2DF9"/>
    <w:rsid w:val="009A36DD"/>
    <w:rsid w:val="009A373B"/>
    <w:rsid w:val="009A39AA"/>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826"/>
    <w:rsid w:val="00A13DDD"/>
    <w:rsid w:val="00A14008"/>
    <w:rsid w:val="00A145A4"/>
    <w:rsid w:val="00A14813"/>
    <w:rsid w:val="00A150B2"/>
    <w:rsid w:val="00A1566A"/>
    <w:rsid w:val="00A15673"/>
    <w:rsid w:val="00A1591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1278"/>
    <w:rsid w:val="00A41356"/>
    <w:rsid w:val="00A41E37"/>
    <w:rsid w:val="00A428FB"/>
    <w:rsid w:val="00A43588"/>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861"/>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629"/>
    <w:rsid w:val="00A71CE6"/>
    <w:rsid w:val="00A71D23"/>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56E"/>
    <w:rsid w:val="00A80787"/>
    <w:rsid w:val="00A812E8"/>
    <w:rsid w:val="00A814BC"/>
    <w:rsid w:val="00A82D58"/>
    <w:rsid w:val="00A83506"/>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80D"/>
    <w:rsid w:val="00AA0B1A"/>
    <w:rsid w:val="00AA0BF5"/>
    <w:rsid w:val="00AA1626"/>
    <w:rsid w:val="00AA1839"/>
    <w:rsid w:val="00AA1C25"/>
    <w:rsid w:val="00AA1C7A"/>
    <w:rsid w:val="00AA2133"/>
    <w:rsid w:val="00AA2B03"/>
    <w:rsid w:val="00AA3DB7"/>
    <w:rsid w:val="00AA4073"/>
    <w:rsid w:val="00AA4358"/>
    <w:rsid w:val="00AA45A6"/>
    <w:rsid w:val="00AA4645"/>
    <w:rsid w:val="00AA50EB"/>
    <w:rsid w:val="00AA51F5"/>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C00EF"/>
    <w:rsid w:val="00AC05BD"/>
    <w:rsid w:val="00AC0705"/>
    <w:rsid w:val="00AC109B"/>
    <w:rsid w:val="00AC1C4A"/>
    <w:rsid w:val="00AC1C5D"/>
    <w:rsid w:val="00AC209E"/>
    <w:rsid w:val="00AC3409"/>
    <w:rsid w:val="00AC3959"/>
    <w:rsid w:val="00AC3B6F"/>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76A"/>
    <w:rsid w:val="00AD1DB7"/>
    <w:rsid w:val="00AD1E29"/>
    <w:rsid w:val="00AD2195"/>
    <w:rsid w:val="00AD2852"/>
    <w:rsid w:val="00AD3976"/>
    <w:rsid w:val="00AD47D1"/>
    <w:rsid w:val="00AD4D2A"/>
    <w:rsid w:val="00AD542F"/>
    <w:rsid w:val="00AD5B4F"/>
    <w:rsid w:val="00AD5F83"/>
    <w:rsid w:val="00AD5FBE"/>
    <w:rsid w:val="00AD6598"/>
    <w:rsid w:val="00AD6DA9"/>
    <w:rsid w:val="00AD7305"/>
    <w:rsid w:val="00AD75B2"/>
    <w:rsid w:val="00AD7D6C"/>
    <w:rsid w:val="00AD7E64"/>
    <w:rsid w:val="00AE0637"/>
    <w:rsid w:val="00AE0C56"/>
    <w:rsid w:val="00AE1385"/>
    <w:rsid w:val="00AE141B"/>
    <w:rsid w:val="00AE149E"/>
    <w:rsid w:val="00AE2075"/>
    <w:rsid w:val="00AE2263"/>
    <w:rsid w:val="00AE22F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BB"/>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69D"/>
    <w:rsid w:val="00B0660C"/>
    <w:rsid w:val="00B06EDC"/>
    <w:rsid w:val="00B07150"/>
    <w:rsid w:val="00B07EE8"/>
    <w:rsid w:val="00B10558"/>
    <w:rsid w:val="00B1137C"/>
    <w:rsid w:val="00B12EF9"/>
    <w:rsid w:val="00B1338C"/>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30FA"/>
    <w:rsid w:val="00B33FC1"/>
    <w:rsid w:val="00B340AA"/>
    <w:rsid w:val="00B345DD"/>
    <w:rsid w:val="00B34A9F"/>
    <w:rsid w:val="00B34B80"/>
    <w:rsid w:val="00B3501B"/>
    <w:rsid w:val="00B35A8D"/>
    <w:rsid w:val="00B35CDA"/>
    <w:rsid w:val="00B363A8"/>
    <w:rsid w:val="00B36BC1"/>
    <w:rsid w:val="00B36D91"/>
    <w:rsid w:val="00B372F2"/>
    <w:rsid w:val="00B37D97"/>
    <w:rsid w:val="00B400B9"/>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732E"/>
    <w:rsid w:val="00B47A15"/>
    <w:rsid w:val="00B47C8F"/>
    <w:rsid w:val="00B505C1"/>
    <w:rsid w:val="00B50A95"/>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18D"/>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4343"/>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090A"/>
    <w:rsid w:val="00C61E0B"/>
    <w:rsid w:val="00C61E91"/>
    <w:rsid w:val="00C62254"/>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5B"/>
    <w:rsid w:val="00C70DFF"/>
    <w:rsid w:val="00C710B2"/>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3D5"/>
    <w:rsid w:val="00C8377F"/>
    <w:rsid w:val="00C83C72"/>
    <w:rsid w:val="00C83D54"/>
    <w:rsid w:val="00C83FD9"/>
    <w:rsid w:val="00C83FF3"/>
    <w:rsid w:val="00C840B0"/>
    <w:rsid w:val="00C84AF1"/>
    <w:rsid w:val="00C852A9"/>
    <w:rsid w:val="00C8646D"/>
    <w:rsid w:val="00C864DD"/>
    <w:rsid w:val="00C86A22"/>
    <w:rsid w:val="00C876BC"/>
    <w:rsid w:val="00C87DEB"/>
    <w:rsid w:val="00C9017D"/>
    <w:rsid w:val="00C90798"/>
    <w:rsid w:val="00C909A2"/>
    <w:rsid w:val="00C91295"/>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B88"/>
    <w:rsid w:val="00CA3CDD"/>
    <w:rsid w:val="00CA3F76"/>
    <w:rsid w:val="00CA403B"/>
    <w:rsid w:val="00CA46C8"/>
    <w:rsid w:val="00CA505A"/>
    <w:rsid w:val="00CA5196"/>
    <w:rsid w:val="00CA533E"/>
    <w:rsid w:val="00CA59DD"/>
    <w:rsid w:val="00CA7D29"/>
    <w:rsid w:val="00CB008E"/>
    <w:rsid w:val="00CB01FA"/>
    <w:rsid w:val="00CB0240"/>
    <w:rsid w:val="00CB0737"/>
    <w:rsid w:val="00CB094F"/>
    <w:rsid w:val="00CB097A"/>
    <w:rsid w:val="00CB0E3E"/>
    <w:rsid w:val="00CB17C4"/>
    <w:rsid w:val="00CB24A2"/>
    <w:rsid w:val="00CB26EC"/>
    <w:rsid w:val="00CB2881"/>
    <w:rsid w:val="00CB2D2A"/>
    <w:rsid w:val="00CB3504"/>
    <w:rsid w:val="00CB36B2"/>
    <w:rsid w:val="00CB4793"/>
    <w:rsid w:val="00CB485E"/>
    <w:rsid w:val="00CB4A33"/>
    <w:rsid w:val="00CB4CAC"/>
    <w:rsid w:val="00CB50CF"/>
    <w:rsid w:val="00CB5167"/>
    <w:rsid w:val="00CB5B1A"/>
    <w:rsid w:val="00CB5B1E"/>
    <w:rsid w:val="00CB5CBE"/>
    <w:rsid w:val="00CB5D3E"/>
    <w:rsid w:val="00CB63F0"/>
    <w:rsid w:val="00CB787A"/>
    <w:rsid w:val="00CB7ADA"/>
    <w:rsid w:val="00CC00FD"/>
    <w:rsid w:val="00CC087E"/>
    <w:rsid w:val="00CC09A5"/>
    <w:rsid w:val="00CC0C4A"/>
    <w:rsid w:val="00CC12E2"/>
    <w:rsid w:val="00CC14E3"/>
    <w:rsid w:val="00CC17F0"/>
    <w:rsid w:val="00CC1853"/>
    <w:rsid w:val="00CC1D13"/>
    <w:rsid w:val="00CC1FAE"/>
    <w:rsid w:val="00CC3A23"/>
    <w:rsid w:val="00CC3BD5"/>
    <w:rsid w:val="00CC3CD6"/>
    <w:rsid w:val="00CC426A"/>
    <w:rsid w:val="00CC438A"/>
    <w:rsid w:val="00CC4F6B"/>
    <w:rsid w:val="00CC50D9"/>
    <w:rsid w:val="00CC5531"/>
    <w:rsid w:val="00CC5F9E"/>
    <w:rsid w:val="00CC70D9"/>
    <w:rsid w:val="00CC737C"/>
    <w:rsid w:val="00CC737E"/>
    <w:rsid w:val="00CC7E00"/>
    <w:rsid w:val="00CD087D"/>
    <w:rsid w:val="00CD0F59"/>
    <w:rsid w:val="00CD0F5D"/>
    <w:rsid w:val="00CD1166"/>
    <w:rsid w:val="00CD15E1"/>
    <w:rsid w:val="00CD1C0B"/>
    <w:rsid w:val="00CD1C1A"/>
    <w:rsid w:val="00CD1EFB"/>
    <w:rsid w:val="00CD1F65"/>
    <w:rsid w:val="00CD239A"/>
    <w:rsid w:val="00CD3A7E"/>
    <w:rsid w:val="00CD3D64"/>
    <w:rsid w:val="00CD4468"/>
    <w:rsid w:val="00CD469A"/>
    <w:rsid w:val="00CD5098"/>
    <w:rsid w:val="00CD5512"/>
    <w:rsid w:val="00CD5BCB"/>
    <w:rsid w:val="00CD6312"/>
    <w:rsid w:val="00CD6B7C"/>
    <w:rsid w:val="00CD6E3D"/>
    <w:rsid w:val="00CD71AB"/>
    <w:rsid w:val="00CD7958"/>
    <w:rsid w:val="00CE0109"/>
    <w:rsid w:val="00CE07E2"/>
    <w:rsid w:val="00CE1FC5"/>
    <w:rsid w:val="00CE2AFA"/>
    <w:rsid w:val="00CE46E5"/>
    <w:rsid w:val="00CE485A"/>
    <w:rsid w:val="00CE4DF4"/>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CF6B88"/>
    <w:rsid w:val="00D004FA"/>
    <w:rsid w:val="00D01516"/>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644"/>
    <w:rsid w:val="00D07B2F"/>
    <w:rsid w:val="00D07CE1"/>
    <w:rsid w:val="00D1015F"/>
    <w:rsid w:val="00D1026A"/>
    <w:rsid w:val="00D10582"/>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E65"/>
    <w:rsid w:val="00D2685C"/>
    <w:rsid w:val="00D26A3B"/>
    <w:rsid w:val="00D2786E"/>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6CD"/>
    <w:rsid w:val="00D36EBE"/>
    <w:rsid w:val="00D37D18"/>
    <w:rsid w:val="00D41005"/>
    <w:rsid w:val="00D41CC4"/>
    <w:rsid w:val="00D42379"/>
    <w:rsid w:val="00D4253B"/>
    <w:rsid w:val="00D437D8"/>
    <w:rsid w:val="00D44994"/>
    <w:rsid w:val="00D4582E"/>
    <w:rsid w:val="00D45C8D"/>
    <w:rsid w:val="00D45DF3"/>
    <w:rsid w:val="00D45FA2"/>
    <w:rsid w:val="00D46174"/>
    <w:rsid w:val="00D46712"/>
    <w:rsid w:val="00D474BC"/>
    <w:rsid w:val="00D47DD0"/>
    <w:rsid w:val="00D50183"/>
    <w:rsid w:val="00D50310"/>
    <w:rsid w:val="00D509D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C97"/>
    <w:rsid w:val="00D631AE"/>
    <w:rsid w:val="00D63517"/>
    <w:rsid w:val="00D6394B"/>
    <w:rsid w:val="00D63AD7"/>
    <w:rsid w:val="00D63B75"/>
    <w:rsid w:val="00D63FAD"/>
    <w:rsid w:val="00D648A1"/>
    <w:rsid w:val="00D64F4F"/>
    <w:rsid w:val="00D659B1"/>
    <w:rsid w:val="00D66D92"/>
    <w:rsid w:val="00D66E18"/>
    <w:rsid w:val="00D6734D"/>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6141"/>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548B"/>
    <w:rsid w:val="00DA615D"/>
    <w:rsid w:val="00DA6598"/>
    <w:rsid w:val="00DA666C"/>
    <w:rsid w:val="00DA6C0F"/>
    <w:rsid w:val="00DA702F"/>
    <w:rsid w:val="00DA7F8A"/>
    <w:rsid w:val="00DB0176"/>
    <w:rsid w:val="00DB0404"/>
    <w:rsid w:val="00DB0698"/>
    <w:rsid w:val="00DB069C"/>
    <w:rsid w:val="00DB0732"/>
    <w:rsid w:val="00DB08DD"/>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1C"/>
    <w:rsid w:val="00DE219B"/>
    <w:rsid w:val="00DE21E0"/>
    <w:rsid w:val="00DE23D0"/>
    <w:rsid w:val="00DE3407"/>
    <w:rsid w:val="00DE3979"/>
    <w:rsid w:val="00DE4944"/>
    <w:rsid w:val="00DE4969"/>
    <w:rsid w:val="00DE52E3"/>
    <w:rsid w:val="00DE70CB"/>
    <w:rsid w:val="00DE73D8"/>
    <w:rsid w:val="00DE7A47"/>
    <w:rsid w:val="00DE7C00"/>
    <w:rsid w:val="00DE7E1E"/>
    <w:rsid w:val="00DF03E9"/>
    <w:rsid w:val="00DF03ED"/>
    <w:rsid w:val="00DF04EE"/>
    <w:rsid w:val="00DF0BF4"/>
    <w:rsid w:val="00DF10B2"/>
    <w:rsid w:val="00DF179D"/>
    <w:rsid w:val="00DF1902"/>
    <w:rsid w:val="00DF1E9C"/>
    <w:rsid w:val="00DF2168"/>
    <w:rsid w:val="00DF24E7"/>
    <w:rsid w:val="00DF2976"/>
    <w:rsid w:val="00DF2D2C"/>
    <w:rsid w:val="00DF3A95"/>
    <w:rsid w:val="00DF3BA3"/>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76F"/>
    <w:rsid w:val="00E01DAA"/>
    <w:rsid w:val="00E023E5"/>
    <w:rsid w:val="00E02432"/>
    <w:rsid w:val="00E02632"/>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9DC"/>
    <w:rsid w:val="00E33E15"/>
    <w:rsid w:val="00E342C6"/>
    <w:rsid w:val="00E346AC"/>
    <w:rsid w:val="00E35015"/>
    <w:rsid w:val="00E353A4"/>
    <w:rsid w:val="00E35F44"/>
    <w:rsid w:val="00E361B8"/>
    <w:rsid w:val="00E3632E"/>
    <w:rsid w:val="00E366E4"/>
    <w:rsid w:val="00E36A1B"/>
    <w:rsid w:val="00E370C2"/>
    <w:rsid w:val="00E37DDE"/>
    <w:rsid w:val="00E40486"/>
    <w:rsid w:val="00E40949"/>
    <w:rsid w:val="00E40C38"/>
    <w:rsid w:val="00E41B10"/>
    <w:rsid w:val="00E423C0"/>
    <w:rsid w:val="00E42428"/>
    <w:rsid w:val="00E429ED"/>
    <w:rsid w:val="00E439A9"/>
    <w:rsid w:val="00E43F37"/>
    <w:rsid w:val="00E441E6"/>
    <w:rsid w:val="00E44838"/>
    <w:rsid w:val="00E44F18"/>
    <w:rsid w:val="00E450ED"/>
    <w:rsid w:val="00E453D0"/>
    <w:rsid w:val="00E46C47"/>
    <w:rsid w:val="00E46FBB"/>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4E3"/>
    <w:rsid w:val="00E56C13"/>
    <w:rsid w:val="00E57050"/>
    <w:rsid w:val="00E5733D"/>
    <w:rsid w:val="00E57613"/>
    <w:rsid w:val="00E577D7"/>
    <w:rsid w:val="00E57EAC"/>
    <w:rsid w:val="00E602CC"/>
    <w:rsid w:val="00E604EF"/>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277F"/>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730"/>
    <w:rsid w:val="00E91B48"/>
    <w:rsid w:val="00E91F04"/>
    <w:rsid w:val="00E91F35"/>
    <w:rsid w:val="00E9259E"/>
    <w:rsid w:val="00E92E98"/>
    <w:rsid w:val="00E936AD"/>
    <w:rsid w:val="00E94337"/>
    <w:rsid w:val="00E94DEF"/>
    <w:rsid w:val="00E95BA6"/>
    <w:rsid w:val="00E9601C"/>
    <w:rsid w:val="00E9668A"/>
    <w:rsid w:val="00E97648"/>
    <w:rsid w:val="00EA07E9"/>
    <w:rsid w:val="00EA0E3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DB4"/>
    <w:rsid w:val="00EA7F49"/>
    <w:rsid w:val="00EA7FCF"/>
    <w:rsid w:val="00EB0802"/>
    <w:rsid w:val="00EB0CA3"/>
    <w:rsid w:val="00EB104F"/>
    <w:rsid w:val="00EB1AB2"/>
    <w:rsid w:val="00EB1B27"/>
    <w:rsid w:val="00EB1DA8"/>
    <w:rsid w:val="00EB22D0"/>
    <w:rsid w:val="00EB28C3"/>
    <w:rsid w:val="00EB2D2E"/>
    <w:rsid w:val="00EB2E0E"/>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008C"/>
    <w:rsid w:val="00EC18D8"/>
    <w:rsid w:val="00EC1A6F"/>
    <w:rsid w:val="00EC1DCD"/>
    <w:rsid w:val="00EC2A67"/>
    <w:rsid w:val="00EC2BF5"/>
    <w:rsid w:val="00EC2E2D"/>
    <w:rsid w:val="00EC363A"/>
    <w:rsid w:val="00EC3DEF"/>
    <w:rsid w:val="00EC3F8A"/>
    <w:rsid w:val="00EC462B"/>
    <w:rsid w:val="00EC4723"/>
    <w:rsid w:val="00EC4EC0"/>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A26"/>
    <w:rsid w:val="00ED3C23"/>
    <w:rsid w:val="00ED49B0"/>
    <w:rsid w:val="00ED5507"/>
    <w:rsid w:val="00ED5FE4"/>
    <w:rsid w:val="00ED6FAD"/>
    <w:rsid w:val="00ED71C5"/>
    <w:rsid w:val="00ED78C9"/>
    <w:rsid w:val="00EE1568"/>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AE"/>
    <w:rsid w:val="00F20542"/>
    <w:rsid w:val="00F20AAC"/>
    <w:rsid w:val="00F2117B"/>
    <w:rsid w:val="00F2135D"/>
    <w:rsid w:val="00F21459"/>
    <w:rsid w:val="00F218D4"/>
    <w:rsid w:val="00F21E9A"/>
    <w:rsid w:val="00F2250A"/>
    <w:rsid w:val="00F226F8"/>
    <w:rsid w:val="00F22738"/>
    <w:rsid w:val="00F22840"/>
    <w:rsid w:val="00F245A3"/>
    <w:rsid w:val="00F24788"/>
    <w:rsid w:val="00F24DA7"/>
    <w:rsid w:val="00F25A20"/>
    <w:rsid w:val="00F26252"/>
    <w:rsid w:val="00F2640F"/>
    <w:rsid w:val="00F2703E"/>
    <w:rsid w:val="00F27C34"/>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607"/>
    <w:rsid w:val="00F34884"/>
    <w:rsid w:val="00F34CD6"/>
    <w:rsid w:val="00F34FE1"/>
    <w:rsid w:val="00F35873"/>
    <w:rsid w:val="00F35920"/>
    <w:rsid w:val="00F365FB"/>
    <w:rsid w:val="00F366A5"/>
    <w:rsid w:val="00F36987"/>
    <w:rsid w:val="00F36C5F"/>
    <w:rsid w:val="00F371F8"/>
    <w:rsid w:val="00F37259"/>
    <w:rsid w:val="00F40421"/>
    <w:rsid w:val="00F40464"/>
    <w:rsid w:val="00F405A4"/>
    <w:rsid w:val="00F406F4"/>
    <w:rsid w:val="00F41F05"/>
    <w:rsid w:val="00F424BC"/>
    <w:rsid w:val="00F425AE"/>
    <w:rsid w:val="00F42AB1"/>
    <w:rsid w:val="00F42EB5"/>
    <w:rsid w:val="00F42FE4"/>
    <w:rsid w:val="00F433BD"/>
    <w:rsid w:val="00F4380C"/>
    <w:rsid w:val="00F43F47"/>
    <w:rsid w:val="00F444ED"/>
    <w:rsid w:val="00F449D3"/>
    <w:rsid w:val="00F44EC5"/>
    <w:rsid w:val="00F45F65"/>
    <w:rsid w:val="00F470D6"/>
    <w:rsid w:val="00F4735C"/>
    <w:rsid w:val="00F47498"/>
    <w:rsid w:val="00F50B96"/>
    <w:rsid w:val="00F512B2"/>
    <w:rsid w:val="00F51DE8"/>
    <w:rsid w:val="00F527BA"/>
    <w:rsid w:val="00F5283D"/>
    <w:rsid w:val="00F52ABA"/>
    <w:rsid w:val="00F52BC7"/>
    <w:rsid w:val="00F52DE9"/>
    <w:rsid w:val="00F53BF4"/>
    <w:rsid w:val="00F54266"/>
    <w:rsid w:val="00F54725"/>
    <w:rsid w:val="00F55043"/>
    <w:rsid w:val="00F55556"/>
    <w:rsid w:val="00F555B6"/>
    <w:rsid w:val="00F5626D"/>
    <w:rsid w:val="00F56681"/>
    <w:rsid w:val="00F56DCF"/>
    <w:rsid w:val="00F57034"/>
    <w:rsid w:val="00F57B1F"/>
    <w:rsid w:val="00F60BE9"/>
    <w:rsid w:val="00F60F87"/>
    <w:rsid w:val="00F610F1"/>
    <w:rsid w:val="00F6128B"/>
    <w:rsid w:val="00F6169D"/>
    <w:rsid w:val="00F616A9"/>
    <w:rsid w:val="00F61D95"/>
    <w:rsid w:val="00F61FD8"/>
    <w:rsid w:val="00F621ED"/>
    <w:rsid w:val="00F62315"/>
    <w:rsid w:val="00F62478"/>
    <w:rsid w:val="00F62BE6"/>
    <w:rsid w:val="00F62DBF"/>
    <w:rsid w:val="00F635B6"/>
    <w:rsid w:val="00F641FC"/>
    <w:rsid w:val="00F647F7"/>
    <w:rsid w:val="00F65003"/>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A74"/>
    <w:rsid w:val="00FA2D22"/>
    <w:rsid w:val="00FA3570"/>
    <w:rsid w:val="00FA35E3"/>
    <w:rsid w:val="00FA3B76"/>
    <w:rsid w:val="00FA403E"/>
    <w:rsid w:val="00FA45EE"/>
    <w:rsid w:val="00FA4A5D"/>
    <w:rsid w:val="00FA4D66"/>
    <w:rsid w:val="00FA5088"/>
    <w:rsid w:val="00FA56AE"/>
    <w:rsid w:val="00FA5A4E"/>
    <w:rsid w:val="00FA5D13"/>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1FD3"/>
    <w:rsid w:val="00FC223F"/>
    <w:rsid w:val="00FC2E01"/>
    <w:rsid w:val="00FC3936"/>
    <w:rsid w:val="00FC3E52"/>
    <w:rsid w:val="00FC4668"/>
    <w:rsid w:val="00FC4729"/>
    <w:rsid w:val="00FC4967"/>
    <w:rsid w:val="00FC4A8C"/>
    <w:rsid w:val="00FC4F7D"/>
    <w:rsid w:val="00FC53DB"/>
    <w:rsid w:val="00FC5ED5"/>
    <w:rsid w:val="00FC5FC2"/>
    <w:rsid w:val="00FC6177"/>
    <w:rsid w:val="00FC63D1"/>
    <w:rsid w:val="00FC6A63"/>
    <w:rsid w:val="00FC6EA7"/>
    <w:rsid w:val="00FC7528"/>
    <w:rsid w:val="00FC75EE"/>
    <w:rsid w:val="00FD0011"/>
    <w:rsid w:val="00FD0457"/>
    <w:rsid w:val="00FD0572"/>
    <w:rsid w:val="00FD058F"/>
    <w:rsid w:val="00FD13F4"/>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4D4A"/>
    <w:rsid w:val="00FF50A8"/>
    <w:rsid w:val="00FF541E"/>
    <w:rsid w:val="00FF552D"/>
    <w:rsid w:val="00FF571E"/>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A6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basedOn w:val="Normal"/>
    <w:uiPriority w:val="34"/>
    <w:qFormat/>
    <w:rsid w:val="001677F4"/>
    <w:pPr>
      <w:ind w:left="720"/>
      <w:contextualSpacing/>
      <w:jc w:val="left"/>
    </w:p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793EC5"/>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qFormat/>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19"/>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22"/>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4037</Words>
  <Characters>20836</Characters>
  <Application>Microsoft Office Word</Application>
  <DocSecurity>0</DocSecurity>
  <Lines>1736</Lines>
  <Paragraphs>654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2023-11-03T13:16:00Z</dcterms:created>
  <dcterms:modified xsi:type="dcterms:W3CDTF">2023-11-03T13:51:00Z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