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E5390" w:rsidRDefault="00781F1B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11</w:t>
      </w:r>
      <w:r>
        <w:rPr>
          <w:rFonts w:ascii="Arial" w:eastAsia="宋体" w:hAnsi="Arial" w:cs="Arial" w:hint="eastAsia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R1-2311515</w:t>
      </w:r>
    </w:p>
    <w:p w:rsidR="00BE5390" w:rsidRDefault="00781F1B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Chicago, USA, November 13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– November 17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2023</w:t>
      </w:r>
    </w:p>
    <w:p w:rsidR="00BE5390" w:rsidRDefault="00BE5390">
      <w:pPr>
        <w:pStyle w:val="Arial1101987050"/>
        <w:spacing w:before="120" w:after="120"/>
        <w:rPr>
          <w:rFonts w:eastAsiaTheme="minorEastAsia"/>
        </w:rPr>
      </w:pPr>
    </w:p>
    <w:p w:rsidR="00BE5390" w:rsidRDefault="00781F1B">
      <w:pPr>
        <w:pStyle w:val="Arial1101987050"/>
        <w:spacing w:before="120" w:after="120"/>
      </w:pPr>
      <w:r>
        <w:t>Agenda item:</w:t>
      </w:r>
      <w:r>
        <w:tab/>
      </w:r>
      <w:r>
        <w:rPr>
          <w:rFonts w:eastAsia="宋体" w:hint="eastAsia"/>
          <w:szCs w:val="22"/>
        </w:rPr>
        <w:t>8</w:t>
      </w:r>
      <w:r>
        <w:rPr>
          <w:rFonts w:hint="eastAsia"/>
          <w:szCs w:val="22"/>
        </w:rPr>
        <w:t>.</w:t>
      </w:r>
      <w:r>
        <w:rPr>
          <w:rFonts w:eastAsia="宋体" w:hint="eastAsia"/>
          <w:szCs w:val="22"/>
        </w:rPr>
        <w:t>2</w:t>
      </w:r>
      <w:r>
        <w:rPr>
          <w:rFonts w:hint="eastAsia"/>
          <w:szCs w:val="22"/>
        </w:rPr>
        <w:t>.1.1</w:t>
      </w:r>
    </w:p>
    <w:p w:rsidR="00BE5390" w:rsidRDefault="00781F1B">
      <w:pPr>
        <w:pStyle w:val="Arial1101987050"/>
        <w:spacing w:before="120" w:after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BE5390" w:rsidRDefault="00781F1B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rFonts w:hint="eastAsia"/>
        </w:rPr>
        <w:t>Discussion on channel access mechanism for SL-U</w:t>
      </w:r>
    </w:p>
    <w:p w:rsidR="00BE5390" w:rsidRDefault="00781F1B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BE5390" w:rsidRDefault="00781F1B">
      <w:pPr>
        <w:pStyle w:val="1"/>
        <w:numPr>
          <w:ilvl w:val="0"/>
          <w:numId w:val="9"/>
        </w:numPr>
        <w:spacing w:before="120" w:afterLines="0"/>
        <w:ind w:left="0"/>
      </w:pPr>
      <w:r>
        <w:rPr>
          <w:rFonts w:hint="eastAsia"/>
        </w:rPr>
        <w:t>Introduction</w:t>
      </w:r>
    </w:p>
    <w:p w:rsidR="00BE5390" w:rsidRDefault="00781F1B">
      <w:pPr>
        <w:spacing w:before="120" w:after="120" w:line="276" w:lineRule="auto"/>
        <w:rPr>
          <w:rFonts w:eastAsia="宋体"/>
        </w:rPr>
      </w:pPr>
      <w:r>
        <w:rPr>
          <w:rFonts w:eastAsia="宋体" w:hint="eastAsia"/>
          <w:iCs/>
        </w:rPr>
        <w:t>In</w:t>
      </w:r>
      <w:r>
        <w:rPr>
          <w:rFonts w:eastAsia="宋体" w:hint="eastAsia"/>
          <w:iCs/>
        </w:rPr>
        <w:t xml:space="preserve"> RAN1</w:t>
      </w:r>
      <w:r>
        <w:rPr>
          <w:rFonts w:eastAsia="宋体" w:hint="eastAsia"/>
          <w:iCs/>
        </w:rPr>
        <w:t xml:space="preserve"> #114-b</w:t>
      </w:r>
      <w:r>
        <w:rPr>
          <w:rFonts w:eastAsia="宋体" w:hint="eastAsia"/>
          <w:iCs/>
        </w:rPr>
        <w:t xml:space="preserve"> meeting, </w:t>
      </w:r>
      <w:r>
        <w:rPr>
          <w:rFonts w:eastAsia="宋体" w:hint="eastAsia"/>
        </w:rPr>
        <w:t xml:space="preserve">many conclusions about SL-U channel access are included in the </w:t>
      </w:r>
      <w:proofErr w:type="gramStart"/>
      <w:r>
        <w:rPr>
          <w:rFonts w:eastAsia="宋体" w:hint="eastAsia"/>
        </w:rPr>
        <w:t>reference[</w:t>
      </w:r>
      <w:proofErr w:type="gramEnd"/>
      <w:r>
        <w:rPr>
          <w:rFonts w:eastAsia="宋体" w:hint="eastAsia"/>
        </w:rPr>
        <w:t>3</w:t>
      </w:r>
      <w:r>
        <w:rPr>
          <w:rFonts w:eastAsia="宋体" w:hint="eastAsia"/>
        </w:rPr>
        <w:t>]~[</w:t>
      </w:r>
      <w:r>
        <w:rPr>
          <w:rFonts w:eastAsia="宋体" w:hint="eastAsia"/>
        </w:rPr>
        <w:t>4</w:t>
      </w:r>
      <w:r>
        <w:rPr>
          <w:rFonts w:eastAsia="宋体" w:hint="eastAsia"/>
        </w:rPr>
        <w:t>]. In this contribution, we will discuss some remaining issues and some essential correction on SL-U channel access.</w:t>
      </w:r>
    </w:p>
    <w:p w:rsidR="00BE5390" w:rsidRDefault="00781F1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120"/>
        <w:ind w:left="0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 w:hint="eastAsia"/>
          <w:sz w:val="32"/>
        </w:rPr>
        <w:t>Groupcast option 1</w:t>
      </w:r>
    </w:p>
    <w:p w:rsidR="00BE5390" w:rsidRDefault="00781F1B">
      <w:pPr>
        <w:spacing w:before="120" w:after="120"/>
        <w:rPr>
          <w:rFonts w:eastAsia="宋体"/>
        </w:rPr>
      </w:pPr>
      <w:r>
        <w:rPr>
          <w:rFonts w:eastAsia="宋体" w:hint="eastAsia"/>
        </w:rPr>
        <w:t>O</w:t>
      </w:r>
      <w:r>
        <w:t xml:space="preserve">ne important aspect missing is </w:t>
      </w:r>
      <w:r>
        <w:t xml:space="preserve">the mechanism for CW adjustment for type </w:t>
      </w:r>
      <w:r>
        <w:rPr>
          <w:rFonts w:hint="eastAsia"/>
        </w:rPr>
        <w:t>1</w:t>
      </w:r>
      <w:r>
        <w:t xml:space="preserve"> channel access under groupcast option 1, i.e. common NACK for members in a group. Unfortunately,</w:t>
      </w:r>
      <w:r>
        <w:rPr>
          <w:rFonts w:hint="eastAsia"/>
        </w:rPr>
        <w:t xml:space="preserve"> RAN1 has not yet figured out a solution for CW adjustment for NACK only based feedback.</w:t>
      </w:r>
      <w:r>
        <w:rPr>
          <w:rFonts w:eastAsia="宋体" w:hint="eastAsia"/>
        </w:rPr>
        <w:t xml:space="preserve"> </w:t>
      </w:r>
      <w:r>
        <w:rPr>
          <w:rFonts w:hint="eastAsia"/>
        </w:rPr>
        <w:t>Actually, during the previou</w:t>
      </w:r>
      <w:r>
        <w:rPr>
          <w:rFonts w:hint="eastAsia"/>
        </w:rPr>
        <w:t xml:space="preserve">s discussions, we noticed some controversy as the interpretation on whether NACK only feedback is supported has impact on some </w:t>
      </w:r>
      <w:proofErr w:type="gramStart"/>
      <w:r>
        <w:rPr>
          <w:rFonts w:hint="eastAsia"/>
        </w:rPr>
        <w:t>feedback based</w:t>
      </w:r>
      <w:proofErr w:type="gramEnd"/>
      <w:r>
        <w:rPr>
          <w:rFonts w:hint="eastAsia"/>
        </w:rPr>
        <w:t xml:space="preserve"> proposal</w:t>
      </w:r>
      <w:r>
        <w:t>s</w:t>
      </w:r>
      <w:r>
        <w:rPr>
          <w:rFonts w:hint="eastAsia"/>
        </w:rPr>
        <w:t xml:space="preserve">. </w:t>
      </w:r>
      <w:r>
        <w:rPr>
          <w:rFonts w:eastAsia="宋体" w:hint="eastAsia"/>
        </w:rPr>
        <w:t>On the other hand, whether to use NACK-only or ACK-NACK for groupcast is determined by MAC layer in Rel</w:t>
      </w:r>
      <w:r>
        <w:rPr>
          <w:rFonts w:eastAsia="宋体" w:hint="eastAsia"/>
        </w:rPr>
        <w:t xml:space="preserve">-16/Rel-17, and some further normative work may be needed in RAN2 if NACK-only is not supported in SL-U, and </w:t>
      </w:r>
      <w:r>
        <w:rPr>
          <w:rFonts w:hint="eastAsia"/>
        </w:rPr>
        <w:t xml:space="preserve">such </w:t>
      </w:r>
      <w:r>
        <w:rPr>
          <w:rFonts w:eastAsia="宋体" w:hint="eastAsia"/>
        </w:rPr>
        <w:t>issue was also discussed at previous RAN2 meeting but pended due to no clear RAN1 conclusion on whether NACK-only is supported: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c>
          <w:tcPr>
            <w:tcW w:w="9876" w:type="dxa"/>
          </w:tcPr>
          <w:p w:rsidR="00BE5390" w:rsidRDefault="00781F1B">
            <w:pPr>
              <w:pStyle w:val="Doc-text2"/>
              <w:spacing w:before="120" w:after="120"/>
              <w:ind w:left="0" w:firstLine="0"/>
              <w:rPr>
                <w:b/>
              </w:rPr>
            </w:pPr>
            <w:r>
              <w:rPr>
                <w:b/>
              </w:rPr>
              <w:t xml:space="preserve">HARQ feedback </w:t>
            </w:r>
            <w:r>
              <w:rPr>
                <w:b/>
              </w:rPr>
              <w:t>option for GC (ZTE: 10051: P3)</w:t>
            </w:r>
          </w:p>
          <w:p w:rsidR="00BE5390" w:rsidRDefault="00BE5390">
            <w:pPr>
              <w:pStyle w:val="Doc-text2"/>
              <w:spacing w:before="120" w:after="120"/>
            </w:pPr>
          </w:p>
          <w:p w:rsidR="00BE5390" w:rsidRDefault="00781F1B">
            <w:pPr>
              <w:pStyle w:val="Proposal"/>
              <w:numPr>
                <w:ilvl w:val="0"/>
                <w:numId w:val="0"/>
              </w:numPr>
              <w:overflowPunct/>
              <w:autoSpaceDE/>
              <w:adjustRightInd/>
              <w:spacing w:before="120" w:after="120"/>
              <w:ind w:left="1259"/>
              <w:rPr>
                <w:rFonts w:ascii="Arial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eastAsia="zh-CN"/>
              </w:rPr>
              <w:t>Proposal 3: Even if HARQ feedback for logical channel is configured as enabled for groupcast, UE can further determine whether HARQ feedback can be set to enabled or not for MAC PDU.</w:t>
            </w:r>
          </w:p>
          <w:p w:rsidR="00BE5390" w:rsidRDefault="00781F1B">
            <w:pPr>
              <w:pStyle w:val="Proposal"/>
              <w:numPr>
                <w:ilvl w:val="0"/>
                <w:numId w:val="0"/>
              </w:numPr>
              <w:overflowPunct/>
              <w:autoSpaceDE/>
              <w:adjustRightInd/>
              <w:spacing w:before="120" w:after="120"/>
              <w:ind w:left="1259"/>
              <w:rPr>
                <w:rFonts w:ascii="Arial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eastAsia="zh-CN"/>
              </w:rPr>
              <w:t xml:space="preserve">[ZTE]: Understand RAN1 does not support NACK only based HARQ feedback for GC in SL-U. [Session chair]: Companies are invited to internally check whether NAC only based HARQ feedback cannot supported in SL-U or not. Will comeback Friday. </w:t>
            </w:r>
          </w:p>
          <w:p w:rsidR="00BE5390" w:rsidRDefault="00781F1B">
            <w:pPr>
              <w:pStyle w:val="Proposal"/>
              <w:numPr>
                <w:ilvl w:val="0"/>
                <w:numId w:val="0"/>
              </w:numPr>
              <w:overflowPunct/>
              <w:autoSpaceDE/>
              <w:adjustRightInd/>
              <w:spacing w:before="120" w:after="120"/>
              <w:ind w:left="1253"/>
              <w:rPr>
                <w:rFonts w:ascii="Arial" w:hAnsi="Arial" w:cs="Arial"/>
                <w:b w:val="0"/>
                <w:lang w:eastAsia="zh-CN"/>
              </w:rPr>
            </w:pPr>
            <w:r>
              <w:t xml:space="preserve">=&gt; </w:t>
            </w:r>
            <w:r>
              <w:rPr>
                <w:rFonts w:ascii="Arial" w:hAnsi="Arial" w:cs="Arial"/>
                <w:b w:val="0"/>
                <w:lang w:eastAsia="zh-CN"/>
              </w:rPr>
              <w:t>Comeback Friday</w:t>
            </w:r>
            <w:r>
              <w:rPr>
                <w:rFonts w:ascii="Arial" w:hAnsi="Arial" w:cs="Arial"/>
                <w:b w:val="0"/>
                <w:lang w:eastAsia="zh-CN"/>
              </w:rPr>
              <w:t xml:space="preserve">. </w:t>
            </w:r>
          </w:p>
          <w:p w:rsidR="00BE5390" w:rsidRDefault="00781F1B">
            <w:pPr>
              <w:spacing w:before="120" w:after="120"/>
              <w:ind w:left="1253"/>
            </w:pPr>
            <w:r>
              <w:t>[Apple, IDC]: To our RAN1, nothing has been finally agreed yet. [Xiaomi]: Share same view as ZTE. [IDC]: We should wait for RAN1 input. [LG]: Although there was no explicit RAN1 agreement, understand NACK only based HARQ feedback is not supported. [OPPO</w:t>
            </w:r>
            <w:r>
              <w:t xml:space="preserve">]: RAN1 has not done any special for it, which means RAN1 does not need any specification change. Should be same to RAN2. [Session chair]: What RAN2 can do if RAN1 does not support it? [OPPO]: No RAN2 spec impact. [CATT]: There is not much RAN2 can do. In </w:t>
            </w:r>
            <w:r>
              <w:t>the worst case, HARQ A/N can be only supported when the corresponding PSFCH resources are configured. [OPPO]: If there is real problem, it should be originated by RAN1. [Xiaomi]: Prefer having simple clarification, e.g. up to UE implementation how to avoid</w:t>
            </w:r>
            <w:r>
              <w:t xml:space="preserve"> NACK only based HARQ feedback [NEC]: Agree with OPPO. </w:t>
            </w:r>
          </w:p>
          <w:p w:rsidR="00BE5390" w:rsidRDefault="00BE5390">
            <w:pPr>
              <w:spacing w:before="120" w:after="120"/>
              <w:ind w:left="1253"/>
            </w:pPr>
          </w:p>
          <w:p w:rsidR="00BE5390" w:rsidRDefault="00781F1B">
            <w:pPr>
              <w:spacing w:before="120" w:after="120"/>
              <w:ind w:left="1253"/>
              <w:rPr>
                <w:highlight w:val="yellow"/>
              </w:rPr>
            </w:pPr>
            <w:r>
              <w:t xml:space="preserve">=&gt; </w:t>
            </w:r>
            <w:r>
              <w:rPr>
                <w:highlight w:val="yellow"/>
              </w:rPr>
              <w:t>Wait for RAN1 input on the issue before we add any clarification in RAN2 spec.</w:t>
            </w:r>
          </w:p>
          <w:p w:rsidR="00BE5390" w:rsidRDefault="00BE5390">
            <w:pPr>
              <w:spacing w:before="120" w:after="120"/>
              <w:rPr>
                <w:rFonts w:eastAsia="宋体"/>
              </w:rPr>
            </w:pPr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A53773">
      <w:pPr>
        <w:spacing w:before="120" w:after="120"/>
        <w:rPr>
          <w:rFonts w:eastAsia="宋体"/>
        </w:rPr>
      </w:pPr>
      <w:r>
        <w:rPr>
          <w:rFonts w:eastAsia="宋体"/>
        </w:rPr>
        <w:t>A</w:t>
      </w:r>
      <w:r w:rsidR="00781F1B">
        <w:rPr>
          <w:rFonts w:eastAsia="宋体" w:hint="eastAsia"/>
        </w:rPr>
        <w:t>ccording to endorsed draft CR in R1-2310745, NACK-only is not supported</w:t>
      </w:r>
      <w:r w:rsidR="00781F1B">
        <w:rPr>
          <w:rFonts w:hint="eastAsia"/>
        </w:rPr>
        <w:t xml:space="preserve"> </w:t>
      </w:r>
      <w:r w:rsidR="00781F1B">
        <w:rPr>
          <w:rFonts w:eastAsia="宋体" w:hint="eastAsia"/>
        </w:rPr>
        <w:t>for SL-U</w:t>
      </w:r>
      <w:r w:rsidR="00781F1B">
        <w:rPr>
          <w:rFonts w:hint="eastAsia"/>
        </w:rPr>
        <w:t xml:space="preserve">, it is suggested </w:t>
      </w:r>
      <w:r w:rsidR="00781F1B">
        <w:rPr>
          <w:rFonts w:eastAsia="宋体" w:hint="eastAsia"/>
        </w:rPr>
        <w:t>to in</w:t>
      </w:r>
      <w:r w:rsidR="00781F1B">
        <w:rPr>
          <w:rFonts w:eastAsia="宋体" w:hint="eastAsia"/>
        </w:rPr>
        <w:t>form RAN2 such situation in RAN1.</w:t>
      </w:r>
    </w:p>
    <w:p w:rsidR="00BE5390" w:rsidRDefault="00781F1B">
      <w:pPr>
        <w:pStyle w:val="ZTE-Proposal-20210505"/>
      </w:pPr>
      <w:r>
        <w:rPr>
          <w:rFonts w:hint="eastAsia"/>
          <w:lang w:val="en-US"/>
        </w:rPr>
        <w:lastRenderedPageBreak/>
        <w:t xml:space="preserve">RAN1 </w:t>
      </w:r>
      <w:r w:rsidR="00A53773">
        <w:rPr>
          <w:lang w:val="en-US"/>
        </w:rPr>
        <w:t>informs</w:t>
      </w:r>
      <w:r>
        <w:rPr>
          <w:rFonts w:hint="eastAsia"/>
          <w:lang w:val="en-US"/>
        </w:rPr>
        <w:t xml:space="preserve"> RAN2 that </w:t>
      </w:r>
      <w:r>
        <w:rPr>
          <w:rFonts w:hint="eastAsia"/>
        </w:rPr>
        <w:t xml:space="preserve">NACK-only </w:t>
      </w:r>
      <w:r w:rsidR="00A60BB3" w:rsidRPr="00A60BB3">
        <w:t>based HARQ feedback for GC</w:t>
      </w:r>
      <w:r w:rsidR="00A60BB3" w:rsidRPr="00A60BB3">
        <w:rPr>
          <w:rFonts w:hint="eastAsia"/>
        </w:rPr>
        <w:t xml:space="preserve"> </w:t>
      </w:r>
      <w:r>
        <w:rPr>
          <w:rFonts w:hint="eastAsia"/>
        </w:rPr>
        <w:t xml:space="preserve">is not supported in </w:t>
      </w:r>
      <w:r>
        <w:rPr>
          <w:rFonts w:hint="eastAsia"/>
          <w:lang w:val="en-US"/>
        </w:rPr>
        <w:t>SL-U.</w:t>
      </w:r>
    </w:p>
    <w:p w:rsidR="00BE5390" w:rsidRDefault="00BE5390">
      <w:pPr>
        <w:pStyle w:val="ZTE-Proposal-20210505"/>
        <w:numPr>
          <w:ilvl w:val="0"/>
          <w:numId w:val="0"/>
        </w:numPr>
        <w:ind w:leftChars="-564" w:left="-1128"/>
      </w:pPr>
    </w:p>
    <w:p w:rsidR="00BE5390" w:rsidRDefault="00781F1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120"/>
        <w:ind w:left="0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 w:hint="eastAsia"/>
          <w:sz w:val="32"/>
        </w:rPr>
        <w:t>C</w:t>
      </w:r>
      <w:r>
        <w:rPr>
          <w:rFonts w:ascii="Arial" w:eastAsia="Arial Unicode MS" w:hAnsi="Arial" w:hint="eastAsia"/>
          <w:sz w:val="32"/>
        </w:rPr>
        <w:t>hannel access mechanism</w:t>
      </w:r>
    </w:p>
    <w:p w:rsidR="00BE5390" w:rsidRDefault="00781F1B">
      <w:pPr>
        <w:keepNext/>
        <w:keepLines/>
        <w:numPr>
          <w:ilvl w:val="1"/>
          <w:numId w:val="1"/>
        </w:numPr>
        <w:spacing w:before="120" w:after="120"/>
        <w:ind w:left="0" w:rightChars="100" w:right="200"/>
        <w:outlineLvl w:val="1"/>
        <w:rPr>
          <w:rFonts w:ascii="Arial" w:eastAsia="Arial Unicode MS" w:hAnsi="Arial"/>
          <w:sz w:val="28"/>
          <w:szCs w:val="28"/>
        </w:rPr>
      </w:pPr>
      <w:r>
        <w:rPr>
          <w:rFonts w:ascii="Arial" w:eastAsia="Arial Unicode MS" w:hAnsi="Arial" w:hint="eastAsia"/>
          <w:sz w:val="28"/>
          <w:szCs w:val="28"/>
        </w:rPr>
        <w:t>Multi-channel access procedures</w:t>
      </w: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E539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等线" w:hint="eastAsia"/>
                <w:iCs/>
                <w:lang w:val="en-US" w:eastAsia="zh-CN"/>
              </w:rPr>
              <w:t>Uncontrollable interference</w:t>
            </w:r>
            <w:r>
              <w:rPr>
                <w:rFonts w:eastAsia="等线" w:hint="eastAsia"/>
                <w:iCs/>
                <w:lang w:val="en-US" w:eastAsia="zh-CN"/>
              </w:rPr>
              <w:t xml:space="preserve"> in SL-U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B1"/>
              <w:spacing w:before="120" w:after="120"/>
              <w:ind w:left="0" w:firstLine="0"/>
              <w:jc w:val="left"/>
              <w:rPr>
                <w:rFonts w:eastAsia="宋体" w:cs="Arial"/>
              </w:rPr>
            </w:pPr>
            <w:r w:rsidRPr="00A53773">
              <w:rPr>
                <w:rFonts w:ascii="Arial" w:eastAsia="等线" w:hAnsi="Arial" w:hint="eastAsia"/>
                <w:iCs/>
                <w:kern w:val="0"/>
              </w:rPr>
              <w:t xml:space="preserve">UE may not transmit on a </w:t>
            </w:r>
            <w:r w:rsidRPr="00A53773">
              <w:rPr>
                <w:rFonts w:ascii="Arial" w:eastAsia="等线" w:hAnsi="Arial" w:hint="eastAsia"/>
                <w:iCs/>
                <w:kern w:val="0"/>
              </w:rPr>
              <w:t>channel</w:t>
            </w:r>
            <w:r>
              <w:rPr>
                <w:rFonts w:ascii="Arial" w:eastAsia="等线" w:hAnsi="Arial" w:hint="eastAsia"/>
                <w:iCs/>
                <w:kern w:val="0"/>
              </w:rPr>
              <w:t xml:space="preserve"> if the UE is configured without intra-cell guard band(s) 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eastAsia="等线" w:hAnsi="Arial" w:hint="eastAsia"/>
                <w:iCs/>
                <w:kern w:val="0"/>
              </w:rPr>
              <w:t>Uncontrollable interference to other the channels</w:t>
            </w:r>
          </w:p>
        </w:tc>
      </w:tr>
    </w:tbl>
    <w:p w:rsidR="00BE5390" w:rsidRDefault="00BE5390">
      <w:pPr>
        <w:pStyle w:val="CRCoverPage"/>
        <w:tabs>
          <w:tab w:val="right" w:pos="2184"/>
        </w:tabs>
        <w:spacing w:after="0"/>
        <w:rPr>
          <w:b/>
          <w:i/>
        </w:rPr>
      </w:pPr>
    </w:p>
    <w:p w:rsidR="00BE5390" w:rsidRDefault="00781F1B">
      <w:pPr>
        <w:pStyle w:val="ZTE-Proposal-20210505"/>
      </w:pPr>
      <w:r>
        <w:rPr>
          <w:rFonts w:hint="eastAsia"/>
          <w:lang w:val="en-US"/>
        </w:rPr>
        <w:t xml:space="preserve">For </w:t>
      </w:r>
      <w:r>
        <w:rPr>
          <w:rFonts w:hint="eastAsia"/>
          <w:lang w:val="en-US"/>
        </w:rPr>
        <w:t xml:space="preserve">the multi-channel access </w:t>
      </w:r>
      <w:proofErr w:type="spellStart"/>
      <w:proofErr w:type="gramStart"/>
      <w:r>
        <w:rPr>
          <w:rFonts w:hint="eastAsia"/>
          <w:lang w:val="en-US"/>
        </w:rPr>
        <w:t>procedures,</w:t>
      </w:r>
      <w:r>
        <w:rPr>
          <w:rFonts w:hint="eastAsia"/>
          <w:lang w:val="en-US"/>
        </w:rPr>
        <w:t>the</w:t>
      </w:r>
      <w:proofErr w:type="spellEnd"/>
      <w:proofErr w:type="gramEnd"/>
      <w:r>
        <w:rPr>
          <w:rFonts w:hint="eastAsia"/>
          <w:lang w:val="en-US"/>
        </w:rPr>
        <w:t xml:space="preserve"> TP for TS 3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.21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 section </w:t>
      </w: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.</w:t>
      </w: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.</w:t>
      </w:r>
      <w:r>
        <w:rPr>
          <w:rFonts w:hint="eastAsia"/>
          <w:lang w:val="en-US"/>
        </w:rPr>
        <w:t>6.3</w:t>
      </w:r>
      <w:r>
        <w:rPr>
          <w:rFonts w:hint="eastAsia"/>
          <w:lang w:val="en-US"/>
        </w:rPr>
        <w:t xml:space="preserve"> is given as following:</w:t>
      </w:r>
    </w:p>
    <w:tbl>
      <w:tblPr>
        <w:tblStyle w:val="af5"/>
        <w:tblW w:w="8831" w:type="dxa"/>
        <w:tblInd w:w="800" w:type="dxa"/>
        <w:tblLayout w:type="fixed"/>
        <w:tblLook w:val="04A0" w:firstRow="1" w:lastRow="0" w:firstColumn="1" w:lastColumn="0" w:noHBand="0" w:noVBand="1"/>
      </w:tblPr>
      <w:tblGrid>
        <w:gridCol w:w="8831"/>
      </w:tblGrid>
      <w:tr w:rsidR="00BE5390">
        <w:tc>
          <w:tcPr>
            <w:tcW w:w="8831" w:type="dxa"/>
          </w:tcPr>
          <w:p w:rsidR="00BE5390" w:rsidRDefault="00781F1B">
            <w:pPr>
              <w:keepNext/>
              <w:keepLines/>
              <w:spacing w:before="120" w:after="120"/>
              <w:outlineLvl w:val="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4.5.6.3</w:t>
            </w:r>
            <w:r>
              <w:rPr>
                <w:rFonts w:ascii="Arial" w:eastAsia="宋体" w:hAnsi="Arial" w:hint="eastAsia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ab/>
              <w:t>Multi-channel access procedures for SL transmissions</w:t>
            </w:r>
          </w:p>
          <w:p w:rsidR="00BE5390" w:rsidRDefault="00781F1B">
            <w:pPr>
              <w:spacing w:before="120" w:after="120"/>
            </w:pPr>
            <w:r>
              <w:t>The procedures described in this clause are applied for PSCCH/PSSCH/S-SSB transmission(s) and can be applied for PSFCH transmission.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spacing w:before="120" w:after="120"/>
              <w:ind w:left="568" w:hanging="284"/>
            </w:pPr>
            <w:r>
              <w:t>-</w:t>
            </w:r>
            <w:r>
              <w:tab/>
              <w:t>the UE may not transmit on channel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C</m:t>
              </m:r>
            </m:oMath>
            <w:r>
              <w:t xml:space="preserve"> within the bandwidth of a carrier, if the UE fails to access any of the channels, of the carrier bandwidth, on which the UE is scheduled or configured with SL resources.</w:t>
            </w:r>
          </w:p>
          <w:p w:rsidR="00BE5390" w:rsidRDefault="00781F1B">
            <w:pPr>
              <w:spacing w:before="120" w:after="120"/>
              <w:ind w:left="568" w:hanging="284"/>
              <w:rPr>
                <w:strike/>
                <w:color w:val="FF0000"/>
              </w:rPr>
            </w:pPr>
            <w:r>
              <w:t>-</w:t>
            </w:r>
            <w:r>
              <w:tab/>
            </w:r>
            <w:r>
              <w:rPr>
                <w:strike/>
                <w:color w:val="FF0000"/>
              </w:rPr>
              <w:t>[</w:t>
            </w:r>
            <w:r>
              <w:t xml:space="preserve">the UE may not transmit on a channel within the bandwidth of a carrier if </w:t>
            </w:r>
            <w:r>
              <w:t>the UE is configured without intra-cell guard band(s) on an SL bandwidth part as described in clause X of [8], and the UE fails to access any of the channels of the SL bandwidth part.</w:t>
            </w:r>
            <w:r>
              <w:rPr>
                <w:strike/>
                <w:color w:val="FF0000"/>
              </w:rPr>
              <w:t>]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</w:tc>
      </w:tr>
    </w:tbl>
    <w:p w:rsidR="00BE5390" w:rsidRDefault="00781F1B">
      <w:pPr>
        <w:keepNext/>
        <w:keepLines/>
        <w:numPr>
          <w:ilvl w:val="1"/>
          <w:numId w:val="1"/>
        </w:numPr>
        <w:spacing w:before="120" w:after="120"/>
        <w:ind w:left="0" w:rightChars="100" w:right="200"/>
        <w:outlineLvl w:val="1"/>
        <w:rPr>
          <w:rFonts w:ascii="Arial" w:eastAsia="Arial Unicode MS" w:hAnsi="Arial"/>
          <w:sz w:val="28"/>
          <w:szCs w:val="28"/>
        </w:rPr>
      </w:pPr>
      <w:r>
        <w:rPr>
          <w:rFonts w:ascii="Arial" w:eastAsia="Arial Unicode MS" w:hAnsi="Arial" w:hint="eastAsia"/>
          <w:sz w:val="28"/>
          <w:szCs w:val="28"/>
        </w:rPr>
        <w:t>Contention window adjustment</w:t>
      </w:r>
    </w:p>
    <w:p w:rsidR="00BE5390" w:rsidRDefault="00781F1B">
      <w:pPr>
        <w:spacing w:before="120" w:after="120"/>
        <w:rPr>
          <w:rFonts w:eastAsia="宋体"/>
        </w:rPr>
      </w:pPr>
      <w:r>
        <w:rPr>
          <w:rFonts w:eastAsia="宋体" w:hint="eastAsia"/>
        </w:rPr>
        <w:t>In RAN1 #114-b m</w:t>
      </w:r>
      <w:r>
        <w:rPr>
          <w:rFonts w:eastAsia="宋体" w:hint="eastAsia"/>
        </w:rPr>
        <w:t>eeting</w:t>
      </w:r>
      <w:r>
        <w:rPr>
          <w:rFonts w:eastAsia="宋体" w:hint="eastAsia"/>
          <w:iCs/>
        </w:rPr>
        <w:t xml:space="preserve">, </w:t>
      </w:r>
      <w:r>
        <w:rPr>
          <w:rFonts w:eastAsia="宋体" w:hint="eastAsia"/>
        </w:rPr>
        <w:t>the following conclusion is discussed and agreed.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rPr>
          <w:trHeight w:val="2013"/>
        </w:trPr>
        <w:tc>
          <w:tcPr>
            <w:tcW w:w="9876" w:type="dxa"/>
          </w:tcPr>
          <w:p w:rsidR="00BE5390" w:rsidRDefault="00781F1B">
            <w:pPr>
              <w:autoSpaceDE w:val="0"/>
              <w:autoSpaceDN w:val="0"/>
              <w:spacing w:before="120" w:after="120"/>
              <w:rPr>
                <w:b/>
                <w:bCs/>
                <w:color w:val="000000"/>
              </w:rPr>
            </w:pPr>
            <w:bookmarkStart w:id="0" w:name="_Hlk148044407"/>
            <w:r>
              <w:rPr>
                <w:b/>
                <w:bCs/>
                <w:color w:val="000000"/>
                <w:highlight w:val="green"/>
              </w:rPr>
              <w:t>Agreement</w:t>
            </w:r>
          </w:p>
          <w:p w:rsidR="00BE5390" w:rsidRDefault="00781F1B">
            <w:pPr>
              <w:autoSpaceDE w:val="0"/>
              <w:autoSpaceDN w:val="0"/>
              <w:spacing w:before="120" w:after="12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For the </w:t>
            </w:r>
            <w:r>
              <w:rPr>
                <w:iCs/>
                <w:kern w:val="24"/>
              </w:rPr>
              <w:fldChar w:fldCharType="begin"/>
            </w:r>
            <w:r>
              <w:rPr>
                <w:iCs/>
                <w:kern w:val="24"/>
              </w:rPr>
              <w:instrText xml:space="preserve"> QUOTE </w:instrText>
            </w:r>
            <w:r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22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A22221&quot; wsp:rsidP=&quot;00A22221&quot;&gt;&lt;m:oMathPara&gt;&lt;m:oMath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C&lt;/m:t&gt;&lt;/m:r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iCs/>
                <w:kern w:val="24"/>
              </w:rPr>
              <w:instrText xml:space="preserve"> </w:instrText>
            </w:r>
            <w:r>
              <w:rPr>
                <w:iCs/>
                <w:kern w:val="24"/>
              </w:rPr>
              <w:fldChar w:fldCharType="separate"/>
            </w:r>
            <w:r>
              <w:rPr>
                <w:position w:val="-6"/>
              </w:rPr>
              <w:pict>
                <v:shape id="_x0000_i1026" type="#_x0000_t75" style="width:18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22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A22221&quot; wsp:rsidP=&quot;00A22221&quot;&gt;&lt;m:oMathPara&gt;&lt;m:oMath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C&lt;/m:t&gt;&lt;/m:r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iCs/>
                <w:kern w:val="24"/>
              </w:rPr>
              <w:fldChar w:fldCharType="end"/>
            </w:r>
            <w:r>
              <w:rPr>
                <w:iCs/>
                <w:kern w:val="24"/>
              </w:rPr>
              <w:t xml:space="preserve"> </w:t>
            </w:r>
            <w:r>
              <w:t xml:space="preserve">autonomous update to the next higher allowed value when the same </w:t>
            </w: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QUOTE </w:instrText>
            </w:r>
            <w:r>
              <w:rPr>
                <w:position w:val="-6"/>
              </w:rPr>
              <w:pict>
                <v:shape id="_x0000_i1027" type="#_x0000_t75" style="width:67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218C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8F218C&quot; wsp:rsidP=&quot;008F218C&quot;&gt;&lt;m:oMathPara&gt;&lt;m:oMath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C&lt;/m:t&gt;&lt;/m:r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p&lt;/m:t&gt;&lt;/m:r&gt;&lt;/m:sub&gt;&lt;/m:s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≠C&lt;/m:t&gt;&lt;/m:r&gt;&lt;m:sSub&gt;&lt;m:sSubPr&gt;&lt;m:ctrlPr&gt;&lt;w:rPr&gt;&lt;w:rFonts w:ascii=&quot;Cambria Math&quot; w:fareast=&quot;+mn-ea&quot; w:h-ansi=&quot;Cambria Math&quot; w:cs=&quot;DengXian&quot;/&gt;&lt;wx:font wx:vali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max,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lang w:eastAsia="ko-KR"/>
              </w:rPr>
              <w:instrText xml:space="preserve"> </w:instrText>
            </w:r>
            <w:r>
              <w:rPr>
                <w:lang w:eastAsia="ko-KR"/>
              </w:rPr>
              <w:fldChar w:fldCharType="separate"/>
            </w:r>
            <w:r>
              <w:rPr>
                <w:position w:val="-6"/>
              </w:rPr>
              <w:pict>
                <v:shape id="_x0000_i1028" type="#_x0000_t75" style="width:67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218C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8F218C&quot; wsp:rsidP=&quot;008F218C&quot;&gt;&lt;m:oMathPara&gt;&lt;m:oMath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C&lt;/m:t&gt;&lt;/m:r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p&lt;/m:t&gt;&lt;/m:r&gt;&lt;/m:sub&gt;&lt;/m:s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≠C&lt;/m:t&gt;&lt;/m:r&gt;&lt;m:sSub&gt;&lt;m:sSubPr&gt;&lt;m:ctrlPr&gt;&lt;w:rPr&gt;&lt;w:rFonts w:ascii=&quot;Cambria Math&quot; w:fareast=&quot;+mn-ea&quot; w:h-ansi=&quot;Cambria Math&quot; w:cs=&quot;DengXian&quot;/&gt;&lt;wx:font wx:vali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W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max,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lang w:eastAsia="ko-KR"/>
              </w:rPr>
              <w:fldChar w:fldCharType="end"/>
            </w:r>
            <w:r>
              <w:rPr>
                <w:lang w:eastAsia="ko-KR"/>
              </w:rPr>
              <w:t xml:space="preserve"> value is consecutively used for X times for generation of </w:t>
            </w: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29" type="#_x0000_t75" style="width:2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19F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DA419F&quot; wsp:rsidP=&quot;00DA419F&quot;&gt;&lt;m:oMathPara&gt;&lt;m:oMath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N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lang w:eastAsia="ko-KR"/>
              </w:rPr>
              <w:instrText xml:space="preserve"> </w:instrText>
            </w:r>
            <w:r>
              <w:rPr>
                <w:lang w:eastAsia="ko-KR"/>
              </w:rPr>
              <w:fldChar w:fldCharType="separate"/>
            </w:r>
            <w:r>
              <w:rPr>
                <w:position w:val="-5"/>
              </w:rPr>
              <w:pict>
                <v:shape id="_x0000_i1030" type="#_x0000_t75" style="width:2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3E58&quot;/&gt;&lt;wsp:rsid wsp:val=&quot;00035C3D&quot;/&gt;&lt;wsp:rsid wsp:val=&quot;00041A1E&quot;/&gt;&lt;wsp:rsid wsp:val=&quot;00041FB7&quot;/&gt;&lt;wsp:rsid wsp:val=&quot;000443F7&quot;/&gt;&lt;wsp:rsid wsp:val=&quot;00051553&quot;/&gt;&lt;wsp:rsid wsp:val=&quot;00051A18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70E52&quot;/&gt;&lt;wsp:rsid wsp:val=&quot;00073C45&quot;/&gt;&lt;wsp:rsid wsp:val=&quot;00074A3E&quot;/&gt;&lt;wsp:rsid wsp:val=&quot;00076C50&quot;/&gt;&lt;wsp:rsid wsp:val=&quot;000809D1&quot;/&gt;&lt;wsp:rsid wsp:val=&quot;000822FA&quot;/&gt;&lt;wsp:rsid wsp:val=&quot;00083422&quot;/&gt;&lt;wsp:rsid wsp:val=&quot;000845D8&quot;/&gt;&lt;wsp:rsid wsp:val=&quot;000846FA&quot;/&gt;&lt;wsp:rsid wsp:val=&quot;00084952&quot;/&gt;&lt;wsp:rsid wsp:val=&quot;00085529&quot;/&gt;&lt;wsp:rsid wsp:val=&quot;00087F6A&quot;/&gt;&lt;wsp:rsid wsp:val=&quot;0009339A&quot;/&gt;&lt;wsp:rsid wsp:val=&quot;000A0641&quot;/&gt;&lt;wsp:rsid wsp:val=&quot;000B111A&quot;/&gt;&lt;wsp:rsid wsp:val=&quot;000C256E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7BD&quot;/&gt;&lt;wsp:rsid wsp:val=&quot;000E5BCB&quot;/&gt;&lt;wsp:rsid wsp:val=&quot;000E67A5&quot;/&gt;&lt;wsp:rsid wsp:val=&quot;000E7346&quot;/&gt;&lt;wsp:rsid wsp:val=&quot;0010230E&quot;/&gt;&lt;wsp:rsid wsp:val=&quot;0010324E&quot;/&gt;&lt;wsp:rsid wsp:val=&quot;00105A11&quot;/&gt;&lt;wsp:rsid wsp:val=&quot;00106715&quot;/&gt;&lt;wsp:rsid wsp:val=&quot;00111908&quot;/&gt;&lt;wsp:rsid wsp:val=&quot;00113122&quot;/&gt;&lt;wsp:rsid wsp:val=&quot;001179A2&quot;/&gt;&lt;wsp:rsid wsp:val=&quot;00120884&quot;/&gt;&lt;wsp:rsid wsp:val=&quot;00120CF6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383B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6BD&quot;/&gt;&lt;wsp:rsid wsp:val=&quot;0016103C&quot;/&gt;&lt;wsp:rsid wsp:val=&quot;001621E8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5106&quot;/&gt;&lt;wsp:rsid wsp:val=&quot;00186520&quot;/&gt;&lt;wsp:rsid wsp:val=&quot;0019004E&quot;/&gt;&lt;wsp:rsid wsp:val=&quot;00193DAB&quot;/&gt;&lt;wsp:rsid wsp:val=&quot;0019426E&quot;/&gt;&lt;wsp:rsid wsp:val=&quot;0019564C&quot;/&gt;&lt;wsp:rsid wsp:val=&quot;001A09C1&quot;/&gt;&lt;wsp:rsid wsp:val=&quot;001A235A&quot;/&gt;&lt;wsp:rsid wsp:val=&quot;001A3FB4&quot;/&gt;&lt;wsp:rsid wsp:val=&quot;001B1236&quot;/&gt;&lt;wsp:rsid wsp:val=&quot;001B21C1&quot;/&gt;&lt;wsp:rsid wsp:val=&quot;001B3A8A&quot;/&gt;&lt;wsp:rsid wsp:val=&quot;001B3F4E&quot;/&gt;&lt;wsp:rsid wsp:val=&quot;001B7EE0&quot;/&gt;&lt;wsp:rsid wsp:val=&quot;001C1726&quot;/&gt;&lt;wsp:rsid wsp:val=&quot;001C23D2&quot;/&gt;&lt;wsp:rsid wsp:val=&quot;001C36B7&quot;/&gt;&lt;wsp:rsid wsp:val=&quot;001C36E6&quot;/&gt;&lt;wsp:rsid wsp:val=&quot;001C40D9&quot;/&gt;&lt;wsp:rsid wsp:val=&quot;001C517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1FB7&quot;/&gt;&lt;wsp:rsid wsp:val=&quot;001E386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1F6567&quot;/&gt;&lt;wsp:rsid wsp:val=&quot;00202C71&quot;/&gt;&lt;wsp:rsid wsp:val=&quot;00202C78&quot;/&gt;&lt;wsp:rsid wsp:val=&quot;00206F84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44C6&quot;/&gt;&lt;wsp:rsid wsp:val=&quot;00225EB9&quot;/&gt;&lt;wsp:rsid wsp:val=&quot;00227413&quot;/&gt;&lt;wsp:rsid wsp:val=&quot;002318A4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787C&quot;/&gt;&lt;wsp:rsid wsp:val=&quot;00263F8D&quot;/&gt;&lt;wsp:rsid wsp:val=&quot;00265760&quot;/&gt;&lt;wsp:rsid wsp:val=&quot;0027044A&quot;/&gt;&lt;wsp:rsid wsp:val=&quot;00270D65&quot;/&gt;&lt;wsp:rsid wsp:val=&quot;00271586&quot;/&gt;&lt;wsp:rsid wsp:val=&quot;00271C08&quot;/&gt;&lt;wsp:rsid wsp:val=&quot;00271CD9&quot;/&gt;&lt;wsp:rsid wsp:val=&quot;0027358D&quot;/&gt;&lt;wsp:rsid wsp:val=&quot;00274350&quot;/&gt;&lt;wsp:rsid wsp:val=&quot;00274937&quot;/&gt;&lt;wsp:rsid wsp:val=&quot;00274A4D&quot;/&gt;&lt;wsp:rsid wsp:val=&quot;00275B05&quot;/&gt;&lt;wsp:rsid wsp:val=&quot;00277FBD&quot;/&gt;&lt;wsp:rsid wsp:val=&quot;00282066&quot;/&gt;&lt;wsp:rsid wsp:val=&quot;00282B44&quot;/&gt;&lt;wsp:rsid wsp:val=&quot;00282E2C&quot;/&gt;&lt;wsp:rsid wsp:val=&quot;00283B31&quot;/&gt;&lt;wsp:rsid wsp:val=&quot;0028602F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540&quot;/&gt;&lt;wsp:rsid wsp:val=&quot;002B6E04&quot;/&gt;&lt;wsp:rsid wsp:val=&quot;002B6E21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E1DF6&quot;/&gt;&lt;wsp:rsid wsp:val=&quot;002E25DC&quot;/&gt;&lt;wsp:rsid wsp:val=&quot;002F0784&quot;/&gt;&lt;wsp:rsid wsp:val=&quot;002F100E&quot;/&gt;&lt;wsp:rsid wsp:val=&quot;002F13F6&quot;/&gt;&lt;wsp:rsid wsp:val=&quot;002F2853&quot;/&gt;&lt;wsp:rsid wsp:val=&quot;002F4411&quot;/&gt;&lt;wsp:rsid wsp:val=&quot;002F4E64&quot;/&gt;&lt;wsp:rsid wsp:val=&quot;002F7271&quot;/&gt;&lt;wsp:rsid wsp:val=&quot;00301CC1&quot;/&gt;&lt;wsp:rsid wsp:val=&quot;003079EB&quot;/&gt;&lt;wsp:rsid wsp:val=&quot;00307F29&quot;/&gt;&lt;wsp:rsid wsp:val=&quot;0032089E&quot;/&gt;&lt;wsp:rsid wsp:val=&quot;00322004&quot;/&gt;&lt;wsp:rsid wsp:val=&quot;0032301D&quot;/&gt;&lt;wsp:rsid wsp:val=&quot;003230FF&quot;/&gt;&lt;wsp:rsid wsp:val=&quot;00324783&quot;/&gt;&lt;wsp:rsid wsp:val=&quot;00326573&quot;/&gt;&lt;wsp:rsid wsp:val=&quot;003269DE&quot;/&gt;&lt;wsp:rsid wsp:val=&quot;00327496&quot;/&gt;&lt;wsp:rsid wsp:val=&quot;00327AFA&quot;/&gt;&lt;wsp:rsid wsp:val=&quot;00327B79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2427&quot;/&gt;&lt;wsp:rsid wsp:val=&quot;00382901&quot;/&gt;&lt;wsp:rsid wsp:val=&quot;00384D8A&quot;/&gt;&lt;wsp:rsid wsp:val=&quot;00387DC6&quot;/&gt;&lt;wsp:rsid wsp:val=&quot;00391162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21A&quot;/&gt;&lt;wsp:rsid wsp:val=&quot;003B0BF8&quot;/&gt;&lt;wsp:rsid wsp:val=&quot;003B2B11&quot;/&gt;&lt;wsp:rsid wsp:val=&quot;003B3D24&quot;/&gt;&lt;wsp:rsid wsp:val=&quot;003B3DC0&quot;/&gt;&lt;wsp:rsid wsp:val=&quot;003B6548&quot;/&gt;&lt;wsp:rsid wsp:val=&quot;003B71C3&quot;/&gt;&lt;wsp:rsid wsp:val=&quot;003C4584&quot;/&gt;&lt;wsp:rsid wsp:val=&quot;003C6D2D&quot;/&gt;&lt;wsp:rsid wsp:val=&quot;003D33A8&quot;/&gt;&lt;wsp:rsid wsp:val=&quot;003E0305&quot;/&gt;&lt;wsp:rsid wsp:val=&quot;003E1A31&quot;/&gt;&lt;wsp:rsid wsp:val=&quot;003E2EFF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435C&quot;/&gt;&lt;wsp:rsid wsp:val=&quot;0040635F&quot;/&gt;&lt;wsp:rsid wsp:val=&quot;004064C7&quot;/&gt;&lt;wsp:rsid wsp:val=&quot;00407984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741B&quot;/&gt;&lt;wsp:rsid wsp:val=&quot;00431123&quot;/&gt;&lt;wsp:rsid wsp:val=&quot;00431E83&quot;/&gt;&lt;wsp:rsid wsp:val=&quot;00432F62&quot;/&gt;&lt;wsp:rsid wsp:val=&quot;0043370A&quot;/&gt;&lt;wsp:rsid wsp:val=&quot;00436220&quot;/&gt;&lt;wsp:rsid wsp:val=&quot;0043707E&quot;/&gt;&lt;wsp:rsid wsp:val=&quot;00437B5E&quot;/&gt;&lt;wsp:rsid wsp:val=&quot;0044004B&quot;/&gt;&lt;wsp:rsid wsp:val=&quot;004425DF&quot;/&gt;&lt;wsp:rsid wsp:val=&quot;0044263A&quot;/&gt;&lt;wsp:rsid wsp:val=&quot;00446CA1&quot;/&gt;&lt;wsp:rsid wsp:val=&quot;004523FC&quot;/&gt;&lt;wsp:rsid wsp:val=&quot;00455581&quot;/&gt;&lt;wsp:rsid wsp:val=&quot;0045618E&quot;/&gt;&lt;wsp:rsid wsp:val=&quot;00457B29&quot;/&gt;&lt;wsp:rsid wsp:val=&quot;0046038A&quot;/&gt;&lt;wsp:rsid wsp:val=&quot;004604FD&quot;/&gt;&lt;wsp:rsid wsp:val=&quot;00460AF6&quot;/&gt;&lt;wsp:rsid wsp:val=&quot;00460DBF&quot;/&gt;&lt;wsp:rsid wsp:val=&quot;00462878&quot;/&gt;&lt;wsp:rsid wsp:val=&quot;00462BD0&quot;/&gt;&lt;wsp:rsid wsp:val=&quot;00463DE8&quot;/&gt;&lt;wsp:rsid wsp:val=&quot;0047098A&quot;/&gt;&lt;wsp:rsid wsp:val=&quot;00471F19&quot;/&gt;&lt;wsp:rsid wsp:val=&quot;00472CF3&quot;/&gt;&lt;wsp:rsid wsp:val=&quot;0047330B&quot;/&gt;&lt;wsp:rsid wsp:val=&quot;00475980&quot;/&gt;&lt;wsp:rsid wsp:val=&quot;004806E7&quot;/&gt;&lt;wsp:rsid wsp:val=&quot;004810D4&quot;/&gt;&lt;wsp:rsid wsp:val=&quot;0048214B&quot;/&gt;&lt;wsp:rsid wsp:val=&quot;004826E7&quot;/&gt;&lt;wsp:rsid wsp:val=&quot;00483ED2&quot;/&gt;&lt;wsp:rsid wsp:val=&quot;00486364&quot;/&gt;&lt;wsp:rsid wsp:val=&quot;0049013E&quot;/&gt;&lt;wsp:rsid wsp:val=&quot;004902E0&quot;/&gt;&lt;wsp:rsid wsp:val=&quot;00490947&quot;/&gt;&lt;wsp:rsid wsp:val=&quot;004910AC&quot;/&gt;&lt;wsp:rsid wsp:val=&quot;00493285&quot;/&gt;&lt;wsp:rsid wsp:val=&quot;004945F3&quot;/&gt;&lt;wsp:rsid wsp:val=&quot;004950B8&quot;/&gt;&lt;wsp:rsid wsp:val=&quot;004952EA&quot;/&gt;&lt;wsp:rsid wsp:val=&quot;004956AC&quot;/&gt;&lt;wsp:rsid wsp:val=&quot;004969EF&quot;/&gt;&lt;wsp:rsid wsp:val=&quot;004A2F9D&quot;/&gt;&lt;wsp:rsid wsp:val=&quot;004A5270&quot;/&gt;&lt;wsp:rsid wsp:val=&quot;004A6202&quot;/&gt;&lt;wsp:rsid wsp:val=&quot;004A7720&quot;/&gt;&lt;wsp:rsid wsp:val=&quot;004A7C7D&quot;/&gt;&lt;wsp:rsid wsp:val=&quot;004B1165&quot;/&gt;&lt;wsp:rsid wsp:val=&quot;004B1BEE&quot;/&gt;&lt;wsp:rsid wsp:val=&quot;004B47F9&quot;/&gt;&lt;wsp:rsid wsp:val=&quot;004B56A4&quot;/&gt;&lt;wsp:rsid wsp:val=&quot;004B5B46&quot;/&gt;&lt;wsp:rsid wsp:val=&quot;004B5B96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3CEF&quot;/&gt;&lt;wsp:rsid wsp:val=&quot;004E40C3&quot;/&gt;&lt;wsp:rsid wsp:val=&quot;004E4F65&quot;/&gt;&lt;wsp:rsid wsp:val=&quot;004E5AFD&quot;/&gt;&lt;wsp:rsid wsp:val=&quot;004F01FD&quot;/&gt;&lt;wsp:rsid wsp:val=&quot;004F03F5&quot;/&gt;&lt;wsp:rsid wsp:val=&quot;004F31A4&quot;/&gt;&lt;wsp:rsid wsp:val=&quot;004F41D4&quot;/&gt;&lt;wsp:rsid wsp:val=&quot;004F705C&quot;/&gt;&lt;wsp:rsid wsp:val=&quot;00500BAE&quot;/&gt;&lt;wsp:rsid wsp:val=&quot;00501F57&quot;/&gt;&lt;wsp:rsid wsp:val=&quot;005054AD&quot;/&gt;&lt;wsp:rsid wsp:val=&quot;00510090&quot;/&gt;&lt;wsp:rsid wsp:val=&quot;005104F5&quot;/&gt;&lt;wsp:rsid wsp:val=&quot;00514701&quot;/&gt;&lt;wsp:rsid wsp:val=&quot;00516B1D&quot;/&gt;&lt;wsp:rsid wsp:val=&quot;00521FA7&quot;/&gt;&lt;wsp:rsid wsp:val=&quot;00524E72&quot;/&gt;&lt;wsp:rsid wsp:val=&quot;0052778A&quot;/&gt;&lt;wsp:rsid wsp:val=&quot;005338E8&quot;/&gt;&lt;wsp:rsid wsp:val=&quot;00535C1C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2EC3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5CC3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783E&quot;/&gt;&lt;wsp:rsid wsp:val=&quot;005A161A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68D8&quot;/&gt;&lt;wsp:rsid wsp:val=&quot;005C7424&quot;/&gt;&lt;wsp:rsid wsp:val=&quot;005D3BEB&quot;/&gt;&lt;wsp:rsid wsp:val=&quot;005D4467&quot;/&gt;&lt;wsp:rsid wsp:val=&quot;005D6BF0&quot;/&gt;&lt;wsp:rsid wsp:val=&quot;005D7953&quot;/&gt;&lt;wsp:rsid wsp:val=&quot;005E0963&quot;/&gt;&lt;wsp:rsid wsp:val=&quot;005E1E3F&quot;/&gt;&lt;wsp:rsid wsp:val=&quot;005E4C37&quot;/&gt;&lt;wsp:rsid wsp:val=&quot;005E6728&quot;/&gt;&lt;wsp:rsid wsp:val=&quot;005F1309&quot;/&gt;&lt;wsp:rsid wsp:val=&quot;005F1BB1&quot;/&gt;&lt;wsp:rsid wsp:val=&quot;005F207F&quot;/&gt;&lt;wsp:rsid wsp:val=&quot;005F5AD1&quot;/&gt;&lt;wsp:rsid wsp:val=&quot;00600CA7&quot;/&gt;&lt;wsp:rsid wsp:val=&quot;0060301B&quot;/&gt;&lt;wsp:rsid wsp:val=&quot;0060331A&quot;/&gt;&lt;wsp:rsid wsp:val=&quot;00603459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23472&quot;/&gt;&lt;wsp:rsid wsp:val=&quot;00623D44&quot;/&gt;&lt;wsp:rsid wsp:val=&quot;0062486E&quot;/&gt;&lt;wsp:rsid wsp:val=&quot;00624CC6&quot;/&gt;&lt;wsp:rsid wsp:val=&quot;006254D3&quot;/&gt;&lt;wsp:rsid wsp:val=&quot;00626215&quot;/&gt;&lt;wsp:rsid wsp:val=&quot;00636884&quot;/&gt;&lt;wsp:rsid wsp:val=&quot;00640051&quot;/&gt;&lt;wsp:rsid wsp:val=&quot;006412CA&quot;/&gt;&lt;wsp:rsid wsp:val=&quot;00642348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1FA9&quot;/&gt;&lt;wsp:rsid wsp:val=&quot;0067658D&quot;/&gt;&lt;wsp:rsid wsp:val=&quot;00682C83&quot;/&gt;&lt;wsp:rsid wsp:val=&quot;00683F5D&quot;/&gt;&lt;wsp:rsid wsp:val=&quot;006873C1&quot;/&gt;&lt;wsp:rsid wsp:val=&quot;006879C5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96F2F&quot;/&gt;&lt;wsp:rsid wsp:val=&quot;00697229&quot;/&gt;&lt;wsp:rsid wsp:val=&quot;006A0886&quot;/&gt;&lt;wsp:rsid wsp:val=&quot;006A1B41&quot;/&gt;&lt;wsp:rsid wsp:val=&quot;006A3605&quot;/&gt;&lt;wsp:rsid wsp:val=&quot;006A41F0&quot;/&gt;&lt;wsp:rsid wsp:val=&quot;006A65B1&quot;/&gt;&lt;wsp:rsid wsp:val=&quot;006A68CF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34A4&quot;/&gt;&lt;wsp:rsid wsp:val=&quot;006C4D3A&quot;/&gt;&lt;wsp:rsid wsp:val=&quot;006C6297&quot;/&gt;&lt;wsp:rsid wsp:val=&quot;006C7566&quot;/&gt;&lt;wsp:rsid wsp:val=&quot;006C7A4B&quot;/&gt;&lt;wsp:rsid wsp:val=&quot;006D7A0E&quot;/&gt;&lt;wsp:rsid wsp:val=&quot;006E25AD&quot;/&gt;&lt;wsp:rsid wsp:val=&quot;006E4791&quot;/&gt;&lt;wsp:rsid wsp:val=&quot;006E5673&quot;/&gt;&lt;wsp:rsid wsp:val=&quot;006F1592&quot;/&gt;&lt;wsp:rsid wsp:val=&quot;006F4666&quot;/&gt;&lt;wsp:rsid wsp:val=&quot;006F501E&quot;/&gt;&lt;wsp:rsid wsp:val=&quot;007003FC&quot;/&gt;&lt;wsp:rsid wsp:val=&quot;007040C1&quot;/&gt;&lt;wsp:rsid wsp:val=&quot;00704D87&quot;/&gt;&lt;wsp:rsid wsp:val=&quot;00704F96&quot;/&gt;&lt;wsp:rsid wsp:val=&quot;00705161&quot;/&gt;&lt;wsp:rsid wsp:val=&quot;007076F1&quot;/&gt;&lt;wsp:rsid wsp:val=&quot;00710235&quot;/&gt;&lt;wsp:rsid wsp:val=&quot;00715315&quot;/&gt;&lt;wsp:rsid wsp:val=&quot;00720496&quot;/&gt;&lt;wsp:rsid wsp:val=&quot;00721545&quot;/&gt;&lt;wsp:rsid wsp:val=&quot;00721646&quot;/&gt;&lt;wsp:rsid wsp:val=&quot;00721F1E&quot;/&gt;&lt;wsp:rsid wsp:val=&quot;0072399E&quot;/&gt;&lt;wsp:rsid wsp:val=&quot;00723AFF&quot;/&gt;&lt;wsp:rsid wsp:val=&quot;00726297&quot;/&gt;&lt;wsp:rsid wsp:val=&quot;00727666&quot;/&gt;&lt;wsp:rsid wsp:val=&quot;007333B3&quot;/&gt;&lt;wsp:rsid wsp:val=&quot;0073389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78CB&quot;/&gt;&lt;wsp:rsid wsp:val=&quot;007525AA&quot;/&gt;&lt;wsp:rsid wsp:val=&quot;00755E0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245&quot;/&gt;&lt;wsp:rsid wsp:val=&quot;00763C91&quot;/&gt;&lt;wsp:rsid wsp:val=&quot;00766F17&quot;/&gt;&lt;wsp:rsid wsp:val=&quot;00770C23&quot;/&gt;&lt;wsp:rsid wsp:val=&quot;00770D05&quot;/&gt;&lt;wsp:rsid wsp:val=&quot;0077650B&quot;/&gt;&lt;wsp:rsid wsp:val=&quot;007771B0&quot;/&gt;&lt;wsp:rsid wsp:val=&quot;00777298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87B4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D0879&quot;/&gt;&lt;wsp:rsid wsp:val=&quot;007D54B4&quot;/&gt;&lt;wsp:rsid wsp:val=&quot;007D7CD6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26D&quot;/&gt;&lt;wsp:rsid wsp:val=&quot;007F2445&quot;/&gt;&lt;wsp:rsid wsp:val=&quot;007F34DF&quot;/&gt;&lt;wsp:rsid wsp:val=&quot;007F7593&quot;/&gt;&lt;wsp:rsid wsp:val=&quot;007F7DC7&quot;/&gt;&lt;wsp:rsid wsp:val=&quot;00800AD0&quot;/&gt;&lt;wsp:rsid wsp:val=&quot;0080283D&quot;/&gt;&lt;wsp:rsid wsp:val=&quot;008036B3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21F2C&quot;/&gt;&lt;wsp:rsid wsp:val=&quot;00822758&quot;/&gt;&lt;wsp:rsid wsp:val=&quot;0082428D&quot;/&gt;&lt;wsp:rsid wsp:val=&quot;00826C23&quot;/&gt;&lt;wsp:rsid wsp:val=&quot;00827B33&quot;/&gt;&lt;wsp:rsid wsp:val=&quot;00832C0D&quot;/&gt;&lt;wsp:rsid wsp:val=&quot;00832EF8&quot;/&gt;&lt;wsp:rsid wsp:val=&quot;00844938&quot;/&gt;&lt;wsp:rsid wsp:val=&quot;008477DC&quot;/&gt;&lt;wsp:rsid wsp:val=&quot;00852B53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6344&quot;/&gt;&lt;wsp:rsid wsp:val=&quot;0087017F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1881&quot;/&gt;&lt;wsp:rsid wsp:val=&quot;008A2C68&quot;/&gt;&lt;wsp:rsid wsp:val=&quot;008A34F1&quot;/&gt;&lt;wsp:rsid wsp:val=&quot;008A4FFD&quot;/&gt;&lt;wsp:rsid wsp:val=&quot;008A7760&quot;/&gt;&lt;wsp:rsid wsp:val=&quot;008B4981&quot;/&gt;&lt;wsp:rsid wsp:val=&quot;008B751A&quot;/&gt;&lt;wsp:rsid wsp:val=&quot;008C1472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333&quot;/&gt;&lt;wsp:rsid wsp:val=&quot;008D34CA&quot;/&gt;&lt;wsp:rsid wsp:val=&quot;008D36EE&quot;/&gt;&lt;wsp:rsid wsp:val=&quot;008D59D6&quot;/&gt;&lt;wsp:rsid wsp:val=&quot;008E2992&quot;/&gt;&lt;wsp:rsid wsp:val=&quot;008E3830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0F8D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DAD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6DE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59F9&quot;/&gt;&lt;wsp:rsid wsp:val=&quot;009A5A09&quot;/&gt;&lt;wsp:rsid wsp:val=&quot;009A67CC&quot;/&gt;&lt;wsp:rsid wsp:val=&quot;009A6F45&quot;/&gt;&lt;wsp:rsid wsp:val=&quot;009A7267&quot;/&gt;&lt;wsp:rsid wsp:val=&quot;009B19F4&quot;/&gt;&lt;wsp:rsid wsp:val=&quot;009B1D77&quot;/&gt;&lt;wsp:rsid wsp:val=&quot;009B1F2D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4E3&quot;/&gt;&lt;wsp:rsid wsp:val=&quot;009D17C9&quot;/&gt;&lt;wsp:rsid wsp:val=&quot;009D25E3&quot;/&gt;&lt;wsp:rsid wsp:val=&quot;009D59DC&quot;/&gt;&lt;wsp:rsid wsp:val=&quot;009D6BC2&quot;/&gt;&lt;wsp:rsid wsp:val=&quot;009E01AC&quot;/&gt;&lt;wsp:rsid wsp:val=&quot;009E111F&quot;/&gt;&lt;wsp:rsid wsp:val=&quot;009E2926&quot;/&gt;&lt;wsp:rsid wsp:val=&quot;009E2F39&quot;/&gt;&lt;wsp:rsid wsp:val=&quot;009E392A&quot;/&gt;&lt;wsp:rsid wsp:val=&quot;009E4511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47F1&quot;/&gt;&lt;wsp:rsid wsp:val=&quot;00A15BD6&quot;/&gt;&lt;wsp:rsid wsp:val=&quot;00A16747&quot;/&gt;&lt;wsp:rsid wsp:val=&quot;00A16B00&quot;/&gt;&lt;wsp:rsid wsp:val=&quot;00A16B41&quot;/&gt;&lt;wsp:rsid wsp:val=&quot;00A22F0A&quot;/&gt;&lt;wsp:rsid wsp:val=&quot;00A30C20&quot;/&gt;&lt;wsp:rsid wsp:val=&quot;00A312E1&quot;/&gt;&lt;wsp:rsid wsp:val=&quot;00A31351&quot;/&gt;&lt;wsp:rsid wsp:val=&quot;00A3557E&quot;/&gt;&lt;wsp:rsid wsp:val=&quot;00A43A40&quot;/&gt;&lt;wsp:rsid wsp:val=&quot;00A4515D&quot;/&gt;&lt;wsp:rsid wsp:val=&quot;00A453E9&quot;/&gt;&lt;wsp:rsid wsp:val=&quot;00A46863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4543&quot;/&gt;&lt;wsp:rsid wsp:val=&quot;00A77EFD&quot;/&gt;&lt;wsp:rsid wsp:val=&quot;00A80D3B&quot;/&gt;&lt;wsp:rsid wsp:val=&quot;00A81EBB&quot;/&gt;&lt;wsp:rsid wsp:val=&quot;00A83B70&quot;/&gt;&lt;wsp:rsid wsp:val=&quot;00A84C4D&quot;/&gt;&lt;wsp:rsid wsp:val=&quot;00A92A3C&quot;/&gt;&lt;wsp:rsid wsp:val=&quot;00A95126&quot;/&gt;&lt;wsp:rsid wsp:val=&quot;00A9755C&quot;/&gt;&lt;wsp:rsid wsp:val=&quot;00AA1042&quot;/&gt;&lt;wsp:rsid wsp:val=&quot;00AA145E&quot;/&gt;&lt;wsp:rsid wsp:val=&quot;00AA1F42&quot;/&gt;&lt;wsp:rsid wsp:val=&quot;00AA341E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042D&quot;/&gt;&lt;wsp:rsid wsp:val=&quot;00AD2F16&quot;/&gt;&lt;wsp:rsid wsp:val=&quot;00AD3F3B&quot;/&gt;&lt;wsp:rsid wsp:val=&quot;00AD7C0A&quot;/&gt;&lt;wsp:rsid wsp:val=&quot;00AE42DC&quot;/&gt;&lt;wsp:rsid wsp:val=&quot;00AE554F&quot;/&gt;&lt;wsp:rsid wsp:val=&quot;00AE7063&quot;/&gt;&lt;wsp:rsid wsp:val=&quot;00AF1119&quot;/&gt;&lt;wsp:rsid wsp:val=&quot;00AF676F&quot;/&gt;&lt;wsp:rsid wsp:val=&quot;00AF6EBE&quot;/&gt;&lt;wsp:rsid wsp:val=&quot;00B04FB3&quot;/&gt;&lt;wsp:rsid wsp:val=&quot;00B057B7&quot;/&gt;&lt;wsp:rsid wsp:val=&quot;00B079B3&quot;/&gt;&lt;wsp:rsid wsp:val=&quot;00B10ED8&quot;/&gt;&lt;wsp:rsid wsp:val=&quot;00B12A7F&quot;/&gt;&lt;wsp:rsid wsp:val=&quot;00B13627&quot;/&gt;&lt;wsp:rsid wsp:val=&quot;00B1640A&quot;/&gt;&lt;wsp:rsid wsp:val=&quot;00B16BA5&quot;/&gt;&lt;wsp:rsid wsp:val=&quot;00B17047&quot;/&gt;&lt;wsp:rsid wsp:val=&quot;00B20627&quot;/&gt;&lt;wsp:rsid wsp:val=&quot;00B23921&quot;/&gt;&lt;wsp:rsid wsp:val=&quot;00B26221&quot;/&gt;&lt;wsp:rsid wsp:val=&quot;00B26252&quot;/&gt;&lt;wsp:rsid wsp:val=&quot;00B2639E&quot;/&gt;&lt;wsp:rsid wsp:val=&quot;00B264D8&quot;/&gt;&lt;wsp:rsid wsp:val=&quot;00B30497&quot;/&gt;&lt;wsp:rsid wsp:val=&quot;00B323DD&quot;/&gt;&lt;wsp:rsid wsp:val=&quot;00B3266F&quot;/&gt;&lt;wsp:rsid wsp:val=&quot;00B34798&quot;/&gt;&lt;wsp:rsid wsp:val=&quot;00B34D73&quot;/&gt;&lt;wsp:rsid wsp:val=&quot;00B34F32&quot;/&gt;&lt;wsp:rsid wsp:val=&quot;00B35B16&quot;/&gt;&lt;wsp:rsid wsp:val=&quot;00B35BBF&quot;/&gt;&lt;wsp:rsid wsp:val=&quot;00B40D93&quot;/&gt;&lt;wsp:rsid wsp:val=&quot;00B459CA&quot;/&gt;&lt;wsp:rsid wsp:val=&quot;00B476F7&quot;/&gt;&lt;wsp:rsid wsp:val=&quot;00B479B0&quot;/&gt;&lt;wsp:rsid wsp:val=&quot;00B51372&quot;/&gt;&lt;wsp:rsid wsp:val=&quot;00B529BC&quot;/&gt;&lt;wsp:rsid wsp:val=&quot;00B52AFC&quot;/&gt;&lt;wsp:rsid wsp:val=&quot;00B548B2&quot;/&gt;&lt;wsp:rsid wsp:val=&quot;00B5551D&quot;/&gt;&lt;wsp:rsid wsp:val=&quot;00B55D84&quot;/&gt;&lt;wsp:rsid wsp:val=&quot;00B601DC&quot;/&gt;&lt;wsp:rsid wsp:val=&quot;00B61DEF&quot;/&gt;&lt;wsp:rsid wsp:val=&quot;00B631FD&quot;/&gt;&lt;wsp:rsid wsp:val=&quot;00B639F2&quot;/&gt;&lt;wsp:rsid wsp:val=&quot;00B640E8&quot;/&gt;&lt;wsp:rsid wsp:val=&quot;00B71B53&quot;/&gt;&lt;wsp:rsid wsp:val=&quot;00B74A0E&quot;/&gt;&lt;wsp:rsid wsp:val=&quot;00B75BC7&quot;/&gt;&lt;wsp:rsid wsp:val=&quot;00B75DE1&quot;/&gt;&lt;wsp:rsid wsp:val=&quot;00B80F17&quot;/&gt;&lt;wsp:rsid wsp:val=&quot;00B906C7&quot;/&gt;&lt;wsp:rsid wsp:val=&quot;00B9641D&quot;/&gt;&lt;wsp:rsid wsp:val=&quot;00B97AAA&quot;/&gt;&lt;wsp:rsid wsp:val=&quot;00BA2D4A&quot;/&gt;&lt;wsp:rsid wsp:val=&quot;00BA3769&quot;/&gt;&lt;wsp:rsid wsp:val=&quot;00BA74B0&quot;/&gt;&lt;wsp:rsid wsp:val=&quot;00BB01E2&quot;/&gt;&lt;wsp:rsid wsp:val=&quot;00BB1E2D&quot;/&gt;&lt;wsp:rsid wsp:val=&quot;00BB4DCA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75B5&quot;/&gt;&lt;wsp:rsid wsp:val=&quot;00BD4762&quot;/&gt;&lt;wsp:rsid wsp:val=&quot;00BD5E6D&quot;/&gt;&lt;wsp:rsid wsp:val=&quot;00BD604C&quot;/&gt;&lt;wsp:rsid wsp:val=&quot;00BE3620&quot;/&gt;&lt;wsp:rsid wsp:val=&quot;00BE40D9&quot;/&gt;&lt;wsp:rsid wsp:val=&quot;00BF13F7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2DDD&quot;/&gt;&lt;wsp:rsid wsp:val=&quot;00C25C44&quot;/&gt;&lt;wsp:rsid wsp:val=&quot;00C2739B&quot;/&gt;&lt;wsp:rsid wsp:val=&quot;00C315AF&quot;/&gt;&lt;wsp:rsid wsp:val=&quot;00C351CE&quot;/&gt;&lt;wsp:rsid wsp:val=&quot;00C3623C&quot;/&gt;&lt;wsp:rsid wsp:val=&quot;00C3682E&quot;/&gt;&lt;wsp:rsid wsp:val=&quot;00C37194&quot;/&gt;&lt;wsp:rsid wsp:val=&quot;00C418B6&quot;/&gt;&lt;wsp:rsid wsp:val=&quot;00C447E1&quot;/&gt;&lt;wsp:rsid wsp:val=&quot;00C44A5D&quot;/&gt;&lt;wsp:rsid wsp:val=&quot;00C44FEB&quot;/&gt;&lt;wsp:rsid wsp:val=&quot;00C45788&quot;/&gt;&lt;wsp:rsid wsp:val=&quot;00C51723&quot;/&gt;&lt;wsp:rsid wsp:val=&quot;00C51AEB&quot;/&gt;&lt;wsp:rsid wsp:val=&quot;00C54454&quot;/&gt;&lt;wsp:rsid wsp:val=&quot;00C569C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42A&quot;/&gt;&lt;wsp:rsid wsp:val=&quot;00C80E0B&quot;/&gt;&lt;wsp:rsid wsp:val=&quot;00C81518&quot;/&gt;&lt;wsp:rsid wsp:val=&quot;00C8250F&quot;/&gt;&lt;wsp:rsid wsp:val=&quot;00C84B47&quot;/&gt;&lt;wsp:rsid wsp:val=&quot;00C84EB4&quot;/&gt;&lt;wsp:rsid wsp:val=&quot;00C86B16&quot;/&gt;&lt;wsp:rsid wsp:val=&quot;00C878E9&quot;/&gt;&lt;wsp:rsid wsp:val=&quot;00C90179&quot;/&gt;&lt;wsp:rsid wsp:val=&quot;00C91ED1&quot;/&gt;&lt;wsp:rsid wsp:val=&quot;00C91FF1&quot;/&gt;&lt;wsp:rsid wsp:val=&quot;00C95EFD&quot;/&gt;&lt;wsp:rsid wsp:val=&quot;00C963D8&quot;/&gt;&lt;wsp:rsid wsp:val=&quot;00C96A17&quot;/&gt;&lt;wsp:rsid wsp:val=&quot;00CA3C7D&quot;/&gt;&lt;wsp:rsid wsp:val=&quot;00CA3CA3&quot;/&gt;&lt;wsp:rsid wsp:val=&quot;00CA4A7A&quot;/&gt;&lt;wsp:rsid wsp:val=&quot;00CA4DC7&quot;/&gt;&lt;wsp:rsid wsp:val=&quot;00CB207F&quot;/&gt;&lt;wsp:rsid wsp:val=&quot;00CC3B1C&quot;/&gt;&lt;wsp:rsid wsp:val=&quot;00CC4B34&quot;/&gt;&lt;wsp:rsid wsp:val=&quot;00CC4FB3&quot;/&gt;&lt;wsp:rsid wsp:val=&quot;00CC5551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E5B73&quot;/&gt;&lt;wsp:rsid wsp:val=&quot;00CF2307&quot;/&gt;&lt;wsp:rsid wsp:val=&quot;00CF3ACF&quot;/&gt;&lt;wsp:rsid wsp:val=&quot;00CF42E7&quot;/&gt;&lt;wsp:rsid wsp:val=&quot;00CF454C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5353&quot;/&gt;&lt;wsp:rsid wsp:val=&quot;00D1164E&quot;/&gt;&lt;wsp:rsid wsp:val=&quot;00D118F5&quot;/&gt;&lt;wsp:rsid wsp:val=&quot;00D12D7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57AB&quot;/&gt;&lt;wsp:rsid wsp:val=&quot;00D26D98&quot;/&gt;&lt;wsp:rsid wsp:val=&quot;00D3158E&quot;/&gt;&lt;wsp:rsid wsp:val=&quot;00D43CBF&quot;/&gt;&lt;wsp:rsid wsp:val=&quot;00D506D0&quot;/&gt;&lt;wsp:rsid wsp:val=&quot;00D562ED&quot;/&gt;&lt;wsp:rsid wsp:val=&quot;00D5633B&quot;/&gt;&lt;wsp:rsid wsp:val=&quot;00D5711F&quot;/&gt;&lt;wsp:rsid wsp:val=&quot;00D57E4F&quot;/&gt;&lt;wsp:rsid wsp:val=&quot;00D65275&quot;/&gt;&lt;wsp:rsid wsp:val=&quot;00D66373&quot;/&gt;&lt;wsp:rsid wsp:val=&quot;00D6781B&quot;/&gt;&lt;wsp:rsid wsp:val=&quot;00D76391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E30&quot;/&gt;&lt;wsp:rsid wsp:val=&quot;00DA419F&quot;/&gt;&lt;wsp:rsid wsp:val=&quot;00DA4A9C&quot;/&gt;&lt;wsp:rsid wsp:val=&quot;00DA4E1A&quot;/&gt;&lt;wsp:rsid wsp:val=&quot;00DA5A3A&quot;/&gt;&lt;wsp:rsid wsp:val=&quot;00DA5C71&quot;/&gt;&lt;wsp:rsid wsp:val=&quot;00DA5EC3&quot;/&gt;&lt;wsp:rsid wsp:val=&quot;00DB156D&quot;/&gt;&lt;wsp:rsid wsp:val=&quot;00DB17FD&quot;/&gt;&lt;wsp:rsid wsp:val=&quot;00DB25C9&quot;/&gt;&lt;wsp:rsid wsp:val=&quot;00DB6042&quot;/&gt;&lt;wsp:rsid wsp:val=&quot;00DB7E00&quot;/&gt;&lt;wsp:rsid wsp:val=&quot;00DB7EEE&quot;/&gt;&lt;wsp:rsid wsp:val=&quot;00DC3012&quot;/&gt;&lt;wsp:rsid wsp:val=&quot;00DC4EDD&quot;/&gt;&lt;wsp:rsid wsp:val=&quot;00DC4FAB&quot;/&gt;&lt;wsp:rsid wsp:val=&quot;00DC6684&quot;/&gt;&lt;wsp:rsid wsp:val=&quot;00DC6FBA&quot;/&gt;&lt;wsp:rsid wsp:val=&quot;00DD110B&quot;/&gt;&lt;wsp:rsid wsp:val=&quot;00DD1C2E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CCA&quot;/&gt;&lt;wsp:rsid wsp:val=&quot;00E11D52&quot;/&gt;&lt;wsp:rsid wsp:val=&quot;00E11E5B&quot;/&gt;&lt;wsp:rsid wsp:val=&quot;00E12FB0&quot;/&gt;&lt;wsp:rsid wsp:val=&quot;00E177DB&quot;/&gt;&lt;wsp:rsid wsp:val=&quot;00E20892&quot;/&gt;&lt;wsp:rsid wsp:val=&quot;00E21C0B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5FAA&quot;/&gt;&lt;wsp:rsid wsp:val=&quot;00E46490&quot;/&gt;&lt;wsp:rsid wsp:val=&quot;00E46F3E&quot;/&gt;&lt;wsp:rsid wsp:val=&quot;00E524D0&quot;/&gt;&lt;wsp:rsid wsp:val=&quot;00E55F78&quot;/&gt;&lt;wsp:rsid wsp:val=&quot;00E55FE9&quot;/&gt;&lt;wsp:rsid wsp:val=&quot;00E65E84&quot;/&gt;&lt;wsp:rsid wsp:val=&quot;00E6671C&quot;/&gt;&lt;wsp:rsid wsp:val=&quot;00E671CB&quot;/&gt;&lt;wsp:rsid wsp:val=&quot;00E70311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2E01&quot;/&gt;&lt;wsp:rsid wsp:val=&quot;00ED4A4A&quot;/&gt;&lt;wsp:rsid wsp:val=&quot;00ED55AE&quot;/&gt;&lt;wsp:rsid wsp:val=&quot;00ED6F25&quot;/&gt;&lt;wsp:rsid wsp:val=&quot;00EE1DB6&quot;/&gt;&lt;wsp:rsid wsp:val=&quot;00EE448D&quot;/&gt;&lt;wsp:rsid wsp:val=&quot;00EE5E7E&quot;/&gt;&lt;wsp:rsid wsp:val=&quot;00EF1AAC&quot;/&gt;&lt;wsp:rsid wsp:val=&quot;00EF31D8&quot;/&gt;&lt;wsp:rsid wsp:val=&quot;00EF4F07&quot;/&gt;&lt;wsp:rsid wsp:val=&quot;00EF6036&quot;/&gt;&lt;wsp:rsid wsp:val=&quot;00EF608D&quot;/&gt;&lt;wsp:rsid wsp:val=&quot;00EF7359&quot;/&gt;&lt;wsp:rsid wsp:val=&quot;00F000D6&quot;/&gt;&lt;wsp:rsid wsp:val=&quot;00F0023E&quot;/&gt;&lt;wsp:rsid wsp:val=&quot;00F04BEB&quot;/&gt;&lt;wsp:rsid wsp:val=&quot;00F07B8D&quot;/&gt;&lt;wsp:rsid wsp:val=&quot;00F12F1C&quot;/&gt;&lt;wsp:rsid wsp:val=&quot;00F1304F&quot;/&gt;&lt;wsp:rsid wsp:val=&quot;00F1573D&quot;/&gt;&lt;wsp:rsid wsp:val=&quot;00F15823&quot;/&gt;&lt;wsp:rsid wsp:val=&quot;00F230BA&quot;/&gt;&lt;wsp:rsid wsp:val=&quot;00F23620&quot;/&gt;&lt;wsp:rsid wsp:val=&quot;00F23F90&quot;/&gt;&lt;wsp:rsid wsp:val=&quot;00F25370&quot;/&gt;&lt;wsp:rsid wsp:val=&quot;00F255BA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735&quot;/&gt;&lt;wsp:rsid wsp:val=&quot;00F37E1A&quot;/&gt;&lt;wsp:rsid wsp:val=&quot;00F44ADB&quot;/&gt;&lt;wsp:rsid wsp:val=&quot;00F52B54&quot;/&gt;&lt;wsp:rsid wsp:val=&quot;00F61405&quot;/&gt;&lt;wsp:rsid wsp:val=&quot;00F61573&quot;/&gt;&lt;wsp:rsid wsp:val=&quot;00F61DF1&quot;/&gt;&lt;wsp:rsid wsp:val=&quot;00F6333B&quot;/&gt;&lt;wsp:rsid wsp:val=&quot;00F6370E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4EA4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3203&quot;/&gt;&lt;wsp:rsid wsp:val=&quot;00F95794&quot;/&gt;&lt;wsp:rsid wsp:val=&quot;00F962C8&quot;/&gt;&lt;wsp:rsid wsp:val=&quot;00F9692E&quot;/&gt;&lt;wsp:rsid wsp:val=&quot;00FA2CFA&quot;/&gt;&lt;wsp:rsid wsp:val=&quot;00FA3B5F&quot;/&gt;&lt;wsp:rsid wsp:val=&quot;00FB02B8&quot;/&gt;&lt;wsp:rsid wsp:val=&quot;00FB0F0E&quot;/&gt;&lt;wsp:rsid wsp:val=&quot;00FB179D&quot;/&gt;&lt;wsp:rsid wsp:val=&quot;00FB1E56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E0CAA&quot;/&gt;&lt;wsp:rsid wsp:val=&quot;00FE1FEE&quot;/&gt;&lt;wsp:rsid wsp:val=&quot;00FE48AA&quot;/&gt;&lt;wsp:rsid wsp:val=&quot;00FE6A52&quot;/&gt;&lt;wsp:rsid wsp:val=&quot;00FE6C0D&quot;/&gt;&lt;wsp:rsid wsp:val=&quot;00FF05AE&quot;/&gt;&lt;wsp:rsid wsp:val=&quot;00FF45F8&quot;/&gt;&lt;wsp:rsid wsp:val=&quot;00FF47C6&quot;/&gt;&lt;wsp:rsid wsp:val=&quot;00FF63B7&quot;/&gt;&lt;wsp:rsid wsp:val=&quot;00FF786D&quot;/&gt;&lt;/wsp:rsids&gt;&lt;/w:docPr&gt;&lt;w:body&gt;&lt;wx:sect&gt;&lt;w:p wsp:rsidR=&quot;00000000&quot; wsp:rsidRDefault=&quot;00DA419F&quot; wsp:rsidP=&quot;00DA419F&quot;&gt;&lt;m:oMathPara&gt;&lt;m:oMath&gt;&lt;m:sSub&gt;&lt;m:sSubPr&gt;&lt;m:ctrlPr&gt;&lt;w:rPr&gt;&lt;w:rFonts w:ascii=&quot;Cambria Math&quot; w:fareast=&quot;+mn-ea&quot; w:h-ansi=&quot;Cambria Math&quot; w:cs=&quot;DengXian&quot;/&gt;&lt;wx:font wx:val=&quot;Cambria Math&quot;/&gt;&lt;w:i/&gt;&lt;w:i-cs/&gt;&lt;w:kern w:val=&quot;24&quot;/&gt;&lt;w:sz-cs w:val=&quot;20&quot;/&gt;&lt;/w:rPr&gt;&lt;/m:ctrlPr&gt;&lt;/m:sSubPr&gt;&lt;m:e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N&lt;/m:t&gt;&lt;/m:r&gt;&lt;/m:e&gt;&lt;m:sub&gt;&lt;m:r&gt;&lt;w:rPr&gt;&lt;w:rFonts w:ascii=&quot;Cambria Math&quot; w:fareast=&quot;+mn-ea&quot; w:h-ansi=&quot;Cambria Math&quot; w:cs=&quot;DengXian&quot;/&gt;&lt;wx:font wx:val=&quot;Cambria Math&quot;/&gt;&lt;w:i/&gt;&lt;w:kern w:val=&quot;24&quot;/&gt;&lt;w:sz-cs w:val=&quot;20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lang w:eastAsia="ko-KR"/>
              </w:rPr>
              <w:fldChar w:fldCharType="end"/>
            </w:r>
            <w:r>
              <w:rPr>
                <w:lang w:eastAsia="ko-KR"/>
              </w:rPr>
              <w:t>,</w:t>
            </w:r>
          </w:p>
          <w:p w:rsidR="00BE5390" w:rsidRDefault="00781F1B">
            <w:pPr>
              <w:pStyle w:val="afa"/>
              <w:numPr>
                <w:ilvl w:val="0"/>
                <w:numId w:val="10"/>
              </w:numPr>
              <w:autoSpaceDE w:val="0"/>
              <w:autoSpaceDN w:val="0"/>
              <w:spacing w:after="12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(pre-)configuration provides 1 value for X among a value range of {1, 8, 16, 32, ‘infinity’}.</w:t>
            </w:r>
          </w:p>
          <w:p w:rsidR="00BE5390" w:rsidRDefault="00781F1B">
            <w:pPr>
              <w:pStyle w:val="afa"/>
              <w:numPr>
                <w:ilvl w:val="0"/>
                <w:numId w:val="10"/>
              </w:numPr>
              <w:autoSpaceDE w:val="0"/>
              <w:autoSpaceDN w:val="0"/>
              <w:spacing w:after="12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operation is restricted only to PSCCH/PSSCH transmission with </w:t>
            </w:r>
            <w:r>
              <w:rPr>
                <w:sz w:val="20"/>
                <w:szCs w:val="20"/>
              </w:rPr>
              <w:t>HARQ feedback indicator in SCI-2 is set to disabled, regardless of PSFCH resources being config</w:t>
            </w:r>
            <w:r>
              <w:rPr>
                <w:sz w:val="20"/>
                <w:szCs w:val="20"/>
              </w:rPr>
              <w:t>ured in a resource pool.</w:t>
            </w:r>
          </w:p>
          <w:bookmarkEnd w:id="0"/>
          <w:p w:rsidR="00BE5390" w:rsidRDefault="00BE5390">
            <w:pPr>
              <w:spacing w:before="120" w:after="120"/>
              <w:rPr>
                <w:rFonts w:eastAsia="宋体"/>
              </w:rPr>
            </w:pPr>
          </w:p>
        </w:tc>
      </w:tr>
    </w:tbl>
    <w:p w:rsidR="00BE5390" w:rsidRDefault="00781F1B">
      <w:pPr>
        <w:spacing w:before="120" w:after="120" w:line="300" w:lineRule="auto"/>
        <w:rPr>
          <w:rFonts w:eastAsia="宋体"/>
        </w:rPr>
      </w:pPr>
      <w:r>
        <w:rPr>
          <w:rFonts w:eastAsia="宋体" w:hint="eastAsia"/>
        </w:rPr>
        <w:t>When X is (pre-)configured, the configuration granularity is still unclear, i.e., per pool, per BWP, per channel, or per UE. It is preferred that X is (pre-)configured per BWP. It is suggested that configuration granularity for X should be clarified. Also,</w:t>
      </w:r>
      <w:r>
        <w:rPr>
          <w:rFonts w:eastAsia="宋体" w:hint="eastAsia"/>
        </w:rPr>
        <w:t xml:space="preserve"> it is also unclear that the consecutively used times for a </w:t>
      </w:r>
      <m:oMath>
        <m:r>
          <w:rPr>
            <w:rFonts w:ascii="Cambria Math" w:eastAsia="+mn-ea" w:hAnsi="Cambria Math" w:cs="等线"/>
            <w:kern w:val="24"/>
          </w:rPr>
          <m:t>C</m:t>
        </m:r>
        <m:sSub>
          <m:sSubPr>
            <m:ctrlPr>
              <w:rPr>
                <w:rFonts w:ascii="Cambria Math" w:eastAsia="+mn-ea" w:hAnsi="Cambria Math" w:cs="等线"/>
                <w:i/>
                <w:iCs/>
                <w:kern w:val="24"/>
              </w:rPr>
            </m:ctrlPr>
          </m:sSubPr>
          <m:e>
            <m:r>
              <w:rPr>
                <w:rFonts w:ascii="Cambria Math" w:eastAsia="+mn-ea" w:hAnsi="Cambria Math" w:cs="等线"/>
                <w:kern w:val="24"/>
              </w:rPr>
              <m:t>W</m:t>
            </m:r>
          </m:e>
          <m:sub>
            <m:r>
              <w:rPr>
                <w:rFonts w:ascii="Cambria Math" w:eastAsia="+mn-ea" w:hAnsi="Cambria Math" w:cs="等线"/>
                <w:kern w:val="24"/>
              </w:rPr>
              <m:t>p</m:t>
            </m:r>
          </m:sub>
        </m:sSub>
      </m:oMath>
      <w:r>
        <w:rPr>
          <w:rFonts w:eastAsia="宋体" w:hint="eastAsia"/>
        </w:rPr>
        <w:t xml:space="preserve"> should be counted per channel, or per BWP? We prefer that the consecutively used times for a </w:t>
      </w:r>
      <m:oMath>
        <m:r>
          <w:rPr>
            <w:rFonts w:ascii="Cambria Math" w:eastAsia="+mn-ea" w:hAnsi="Cambria Math" w:cs="等线"/>
            <w:kern w:val="24"/>
          </w:rPr>
          <m:t>C</m:t>
        </m:r>
        <m:sSub>
          <m:sSubPr>
            <m:ctrlPr>
              <w:rPr>
                <w:rFonts w:ascii="Cambria Math" w:eastAsia="+mn-ea" w:hAnsi="Cambria Math" w:cs="等线"/>
                <w:i/>
                <w:iCs/>
                <w:kern w:val="24"/>
              </w:rPr>
            </m:ctrlPr>
          </m:sSubPr>
          <m:e>
            <m:r>
              <w:rPr>
                <w:rFonts w:ascii="Cambria Math" w:eastAsia="+mn-ea" w:hAnsi="Cambria Math" w:cs="等线"/>
                <w:kern w:val="24"/>
              </w:rPr>
              <m:t>W</m:t>
            </m:r>
          </m:e>
          <m:sub>
            <m:r>
              <w:rPr>
                <w:rFonts w:ascii="Cambria Math" w:eastAsia="+mn-ea" w:hAnsi="Cambria Math" w:cs="等线"/>
                <w:kern w:val="24"/>
              </w:rPr>
              <m:t>p</m:t>
            </m:r>
          </m:sub>
        </m:sSub>
      </m:oMath>
      <w:r>
        <w:rPr>
          <w:rFonts w:eastAsia="宋体" w:hint="eastAsia"/>
        </w:rPr>
        <w:t xml:space="preserve"> is counted per channel.</w:t>
      </w:r>
    </w:p>
    <w:p w:rsidR="00BE5390" w:rsidRDefault="00781F1B">
      <w:pPr>
        <w:pStyle w:val="ZTE-Proposal-20210505"/>
        <w:rPr>
          <w:lang w:val="en-US"/>
        </w:rPr>
      </w:pPr>
      <w:r>
        <w:rPr>
          <w:rFonts w:hint="eastAsia"/>
          <w:lang w:val="en-US"/>
        </w:rPr>
        <w:t xml:space="preserve">For latest </w:t>
      </w:r>
      <m:oMath>
        <m:r>
          <m:rPr>
            <m:sty m:val="bi"/>
          </m:rPr>
          <w:rPr>
            <w:rFonts w:ascii="Cambria Math" w:hAnsi="Cambria Math" w:hint="eastAsia"/>
            <w:lang w:val="en-US"/>
          </w:rPr>
          <m:t>C</m:t>
        </m:r>
        <m:sSub>
          <m:sSubPr>
            <m:ctrlPr>
              <w:rPr>
                <w:rFonts w:ascii="Cambria Math" w:hAnsi="Cambria Math" w:hint="eastAsia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p</m:t>
            </m:r>
          </m:sub>
        </m:sSub>
        <m:r>
          <m:rPr>
            <m:sty m:val="bi"/>
          </m:rPr>
          <w:rPr>
            <w:rFonts w:ascii="Cambria Math" w:hAnsi="Cambria Math" w:hint="eastAsia"/>
            <w:lang w:val="en-US"/>
          </w:rPr>
          <m:t>≠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C</m:t>
        </m:r>
        <m:sSub>
          <m:sSubPr>
            <m:ctrlPr>
              <w:rPr>
                <w:rFonts w:ascii="Cambria Math" w:hAnsi="Cambria Math" w:hint="eastAsia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max,p</m:t>
            </m:r>
          </m:sub>
        </m:sSub>
      </m:oMath>
      <w:r>
        <w:rPr>
          <w:rFonts w:hint="eastAsia"/>
          <w:lang w:val="en-US" w:eastAsia="ko-KR"/>
        </w:rPr>
        <w:t xml:space="preserve"> value is consecutively used for [X] times</w:t>
      </w:r>
      <w:r>
        <w:rPr>
          <w:rFonts w:hint="eastAsia"/>
          <w:lang w:val="en-US"/>
        </w:rPr>
        <w:t>,</w:t>
      </w:r>
    </w:p>
    <w:p w:rsidR="00BE5390" w:rsidRDefault="00781F1B">
      <w:pPr>
        <w:pStyle w:val="sub-proposal"/>
        <w:tabs>
          <w:tab w:val="clear" w:pos="420"/>
        </w:tabs>
        <w:rPr>
          <w:rFonts w:eastAsia="宋体"/>
        </w:rPr>
      </w:pPr>
      <w:r>
        <w:rPr>
          <w:rFonts w:eastAsia="宋体" w:hint="eastAsia"/>
        </w:rPr>
        <w:t>Configuration granularity for X should be per BWP</w:t>
      </w:r>
    </w:p>
    <w:p w:rsidR="00BE5390" w:rsidRDefault="00781F1B">
      <w:pPr>
        <w:pStyle w:val="sub-proposal"/>
        <w:tabs>
          <w:tab w:val="clear" w:pos="420"/>
        </w:tabs>
        <w:rPr>
          <w:rFonts w:eastAsia="宋体"/>
        </w:rPr>
      </w:pPr>
      <w:r>
        <w:rPr>
          <w:rFonts w:eastAsia="宋体" w:hint="eastAsia"/>
        </w:rPr>
        <w:lastRenderedPageBreak/>
        <w:t xml:space="preserve">The consecutively used times for a </w:t>
      </w:r>
      <m:oMath>
        <m:r>
          <m:rPr>
            <m:sty m:val="bi"/>
          </m:rPr>
          <w:rPr>
            <w:rFonts w:ascii="Cambria Math" w:eastAsia="宋体" w:hAnsi="Cambria Math" w:hint="eastAsia"/>
          </w:rPr>
          <m:t>C</m:t>
        </m:r>
        <m:sSub>
          <m:sSubPr>
            <m:ctrlPr>
              <w:rPr>
                <w:rFonts w:ascii="Cambria Math" w:eastAsia="宋体" w:hAnsi="Cambria Math" w:hint="eastAsia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hint="eastAsi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宋体" w:hAnsi="Cambria Math" w:hint="eastAsia"/>
              </w:rPr>
              <m:t>p</m:t>
            </m:r>
          </m:sub>
        </m:sSub>
      </m:oMath>
      <w:r>
        <w:rPr>
          <w:rFonts w:eastAsia="宋体" w:hint="eastAsia"/>
        </w:rPr>
        <w:t xml:space="preserve"> should be counted per channel</w:t>
      </w:r>
    </w:p>
    <w:p w:rsidR="00BE5390" w:rsidRDefault="00BE5390">
      <w:pPr>
        <w:spacing w:before="120" w:after="120"/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E539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/>
              <w:rPr>
                <w:rFonts w:eastAsia="宋体" w:hAnsi="Cambria Math"/>
                <w:b/>
                <w:bCs/>
              </w:rPr>
            </w:pPr>
            <w:r>
              <w:rPr>
                <w:rFonts w:eastAsia="Malgun Gothic" w:hint="eastAsia"/>
              </w:rPr>
              <w:t xml:space="preserve">For latest 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</w:rPr>
                <m:t>C</m:t>
              </m:r>
              <m:sSub>
                <m:sSubPr>
                  <m:ctrlPr>
                    <w:rPr>
                      <w:rFonts w:ascii="Cambria Math" w:eastAsia="Malgun Gothic" w:hAnsi="Cambria Math" w:hint="eastAsi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 w:hint="eastAsia"/>
                </w:rPr>
                <m:t>≠</m:t>
              </m:r>
              <m:r>
                <m:rPr>
                  <m:sty m:val="p"/>
                </m:rPr>
                <w:rPr>
                  <w:rFonts w:ascii="Cambria Math" w:eastAsia="Malgun Gothic" w:hAnsi="Cambria Math" w:hint="eastAsia"/>
                </w:rPr>
                <m:t>C</m:t>
              </m:r>
              <m:sSub>
                <m:sSubPr>
                  <m:ctrlPr>
                    <w:rPr>
                      <w:rFonts w:ascii="Cambria Math" w:eastAsia="Malgun Gothic" w:hAnsi="Cambria Math" w:hint="eastAsi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max,p</m:t>
                  </m: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value is consecutively used for [X] times for generation of </w:t>
            </w:r>
            <m:oMath>
              <m:sSub>
                <m:sSubPr>
                  <m:ctrlPr>
                    <w:rPr>
                      <w:rFonts w:ascii="Cambria Math" w:eastAsia="Malgun Gothic" w:hAnsi="Cambria Math" w:hint="eastAsi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</w:rPr>
                    <m:t>init</m:t>
                  </m:r>
                </m:sub>
              </m:sSub>
            </m:oMath>
            <w:r>
              <w:rPr>
                <w:rFonts w:eastAsia="Malgun Gothic" w:hint="eastAsia"/>
              </w:rPr>
              <w:t xml:space="preserve">, it unclear how to count the consecutively used times for a </w:t>
            </w:r>
            <m:oMath>
              <m:r>
                <w:rPr>
                  <w:rFonts w:ascii="Cambria Math" w:eastAsia="+mn-ea" w:hAnsi="Cambria Math" w:cs="等线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 w:cs="等线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 w:cs="等线"/>
                      <w:kern w:val="24"/>
                    </w:rPr>
                    <m:t>W</m:t>
                  </m:r>
                </m:e>
                <m:sub>
                  <m:r>
                    <w:rPr>
                      <w:rFonts w:ascii="Cambria Math" w:eastAsia="+mn-ea" w:hAnsi="Cambria Math" w:cs="等线"/>
                      <w:kern w:val="24"/>
                    </w:rPr>
                    <m:t>p</m:t>
                  </m:r>
                </m:sub>
              </m:sSub>
            </m:oMath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B1"/>
              <w:spacing w:before="120" w:after="120"/>
              <w:ind w:left="0" w:firstLine="0"/>
              <w:jc w:val="left"/>
              <w:rPr>
                <w:rFonts w:eastAsia="Malgun Gothic"/>
              </w:rPr>
            </w:pPr>
            <w:r>
              <w:rPr>
                <w:rFonts w:ascii="Cambria Math" w:eastAsia="Malgun Gothic" w:hAnsi="Cambria Math" w:hint="eastAsia"/>
              </w:rPr>
              <w:t xml:space="preserve">The consecutively used times for a </w:t>
            </w:r>
            <m:oMath>
              <m:r>
                <w:rPr>
                  <w:rFonts w:ascii="Cambria Math" w:eastAsia="+mn-ea" w:hAnsi="Cambria Math" w:cs="等线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 w:cs="等线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 w:cs="等线"/>
                      <w:kern w:val="24"/>
                    </w:rPr>
                    <m:t>W</m:t>
                  </m:r>
                </m:e>
                <m:sub>
                  <m:r>
                    <w:rPr>
                      <w:rFonts w:ascii="Cambria Math" w:eastAsia="+mn-ea" w:hAnsi="Cambria Math" w:cs="等线"/>
                      <w:kern w:val="24"/>
                    </w:rPr>
                    <m:t>p</m:t>
                  </m:r>
                </m:sub>
              </m:sSub>
            </m:oMath>
            <w:r>
              <w:rPr>
                <w:rFonts w:ascii="Cambria Math" w:eastAsia="Malgun Gothic" w:hAnsi="Cambria Math" w:hint="eastAsia"/>
              </w:rPr>
              <w:t>is counted per channel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/>
            </w:pPr>
            <w:r>
              <w:rPr>
                <w:rFonts w:eastAsia="Malgun Gothic" w:hint="eastAsia"/>
              </w:rPr>
              <w:t>U</w:t>
            </w:r>
            <w:r>
              <w:rPr>
                <w:rFonts w:eastAsia="Malgun Gothic" w:hint="eastAsia"/>
              </w:rPr>
              <w:t xml:space="preserve">nclear how to count the consecutively used times for a </w:t>
            </w:r>
            <m:oMath>
              <m:r>
                <w:rPr>
                  <w:rFonts w:ascii="Cambria Math" w:eastAsia="+mn-ea" w:hAnsi="Cambria Math" w:cs="等线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 w:cs="等线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 w:cs="等线"/>
                      <w:kern w:val="24"/>
                    </w:rPr>
                    <m:t>W</m:t>
                  </m:r>
                </m:e>
                <m:sub>
                  <m:r>
                    <w:rPr>
                      <w:rFonts w:ascii="Cambria Math" w:eastAsia="+mn-ea" w:hAnsi="Cambria Math" w:cs="等线"/>
                      <w:kern w:val="24"/>
                    </w:rPr>
                    <m:t>p</m:t>
                  </m:r>
                </m:sub>
              </m:sSub>
            </m:oMath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781F1B">
      <w:pPr>
        <w:pStyle w:val="ZTE-Proposal-20210505"/>
      </w:pPr>
      <w:r>
        <w:rPr>
          <w:rFonts w:hint="eastAsia"/>
          <w:lang w:val="en-US"/>
        </w:rPr>
        <w:t xml:space="preserve">For </w:t>
      </w:r>
      <w:r>
        <w:rPr>
          <w:rFonts w:hint="eastAsia"/>
          <w:lang w:val="en-US"/>
        </w:rPr>
        <w:t>the contention window adjustment</w:t>
      </w:r>
      <w:r>
        <w:rPr>
          <w:rFonts w:hint="eastAsia"/>
          <w:lang w:val="en-US"/>
        </w:rPr>
        <w:t>, the TP for TS 3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.21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 section </w:t>
      </w: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.</w:t>
      </w: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.4 is given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c>
          <w:tcPr>
            <w:tcW w:w="9876" w:type="dxa"/>
          </w:tcPr>
          <w:p w:rsidR="00BE5390" w:rsidRDefault="00781F1B">
            <w:pPr>
              <w:keepNext/>
              <w:keepLines/>
              <w:widowControl/>
              <w:tabs>
                <w:tab w:val="left" w:pos="-4820"/>
              </w:tabs>
              <w:spacing w:before="120" w:after="120"/>
              <w:ind w:rightChars="100" w:right="20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4.5.4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Contention window adjustment procedures for SL transmissions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spacing w:before="120" w:after="120"/>
            </w:pPr>
            <w:r>
              <w:t xml:space="preserve">If a UE transmits a SL transmission(s) including PSSCH(s) using Type 1 channel access procedures associated with the 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on a </w:t>
            </w:r>
            <w:r>
              <w:t>channel</w:t>
            </w:r>
            <w:r>
              <w:t xml:space="preserve"> and the SL transmission(s) is not associated with explicit HARQ-ACK feedback(s) by the corres</w:t>
            </w:r>
            <w:r>
              <w:t xml:space="preserve">ponding UE(s), the UE adjusts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</w:t>
            </w:r>
            <w:r>
              <w:rPr>
                <w:rFonts w:eastAsia="Malgun Gothic"/>
                <w:lang w:eastAsia="ko-KR"/>
              </w:rPr>
              <w:t>before step 1 in the procedures described in clause 4.5.1, using the latest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used for any SL transmissions on the channel using Type 1 channel access procedures associated with the 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. If the corresponding 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 has not been used for any SL transmissions on the channel,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min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>
              <w:t xml:space="preserve"> is used. </w:t>
            </w:r>
            <w:r>
              <w:rPr>
                <w:rFonts w:eastAsia="宋体" w:hint="eastAsia"/>
                <w:color w:val="FF0000"/>
                <w:u w:val="single"/>
              </w:rPr>
              <w:t xml:space="preserve">For the channel </w:t>
            </w:r>
            <w:proofErr w:type="spellStart"/>
            <w:r>
              <w:rPr>
                <w:strike/>
                <w:color w:val="FF0000"/>
              </w:rPr>
              <w:t>I</w:t>
            </w:r>
            <w:r>
              <w:rPr>
                <w:rFonts w:eastAsia="宋体" w:hint="eastAsia"/>
                <w:color w:val="FF0000"/>
                <w:u w:val="single"/>
              </w:rPr>
              <w:t>i</w:t>
            </w:r>
            <w:r>
              <w:t>f</w:t>
            </w:r>
            <w:proofErr w:type="spellEnd"/>
            <w:r>
              <w:t xml:space="preserve"> the latest </w:t>
            </w:r>
            <m:oMath>
              <m:r>
                <w:rPr>
                  <w:rFonts w:ascii="Cambria Math" w:eastAsia="+mn-ea" w:hAnsi="Cambria Math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kern w:val="24"/>
                    </w:rPr>
                    <m:t>W</m:t>
                  </m:r>
                </m:e>
                <m:sub>
                  <m:r>
                    <w:rPr>
                      <w:rFonts w:ascii="Cambria Math" w:eastAsia="+mn-ea" w:hAnsi="Cambria Math"/>
                      <w:kern w:val="24"/>
                    </w:rPr>
                    <m:t>p</m:t>
                  </m:r>
                </m:sub>
              </m:sSub>
              <m:r>
                <w:rPr>
                  <w:rFonts w:ascii="Cambria Math" w:eastAsia="+mn-ea" w:hAnsi="Cambria Math"/>
                  <w:kern w:val="24"/>
                </w:rPr>
                <m:t>≠</m:t>
              </m:r>
              <m:r>
                <w:rPr>
                  <w:rFonts w:ascii="Cambria Math" w:eastAsia="+mn-ea" w:hAnsi="Cambria Math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kern w:val="24"/>
                    </w:rPr>
                    <m:t>W</m:t>
                  </m:r>
                </m:e>
                <m:sub>
                  <m:r>
                    <w:rPr>
                      <w:rFonts w:ascii="Cambria Math" w:eastAsia="+mn-ea" w:hAnsi="Cambria Math"/>
                      <w:kern w:val="24"/>
                    </w:rPr>
                    <m:t>max</m:t>
                  </m:r>
                  <m:r>
                    <w:rPr>
                      <w:rFonts w:ascii="Cambria Math" w:eastAsia="+mn-ea" w:hAnsi="Cambria Math"/>
                      <w:kern w:val="24"/>
                    </w:rPr>
                    <m:t>,</m:t>
                  </m:r>
                  <m:r>
                    <w:rPr>
                      <w:rFonts w:ascii="Cambria Math" w:eastAsia="+mn-ea" w:hAnsi="Cambria Math"/>
                      <w:kern w:val="24"/>
                    </w:rPr>
                    <m:t>p</m:t>
                  </m:r>
                </m:sub>
              </m:sSub>
            </m:oMath>
            <w:r>
              <w:rPr>
                <w:lang w:eastAsia="ko-KR"/>
              </w:rPr>
              <w:t xml:space="preserve"> value is consecutively used for X times provided by higher layers parameter </w:t>
            </w:r>
            <w:r>
              <w:rPr>
                <w:i/>
                <w:iCs/>
                <w:lang w:eastAsia="ko-KR"/>
              </w:rPr>
              <w:t>[</w:t>
            </w:r>
            <w:proofErr w:type="spellStart"/>
            <w:r>
              <w:rPr>
                <w:i/>
                <w:iCs/>
                <w:lang w:eastAsia="ko-KR"/>
              </w:rPr>
              <w:t>sl-CWSforPsschWithoutHarqAck</w:t>
            </w:r>
            <w:proofErr w:type="spellEnd"/>
            <w:r>
              <w:rPr>
                <w:i/>
                <w:iCs/>
                <w:lang w:eastAsia="ko-KR"/>
              </w:rPr>
              <w:t>]</w:t>
            </w:r>
            <w:r>
              <w:rPr>
                <w:lang w:eastAsia="ko-KR"/>
              </w:rPr>
              <w:t xml:space="preserve"> for generation of </w:t>
            </w:r>
            <m:oMath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kern w:val="24"/>
                    </w:rPr>
                    <m:t>N</m:t>
                  </m:r>
                </m:e>
                <m:sub>
                  <m:r>
                    <w:rPr>
                      <w:rFonts w:ascii="Cambria Math" w:eastAsia="+mn-ea" w:hAnsi="Cambria Math"/>
                      <w:kern w:val="24"/>
                    </w:rPr>
                    <m:t>init</m:t>
                  </m:r>
                </m:sub>
              </m:sSub>
            </m:oMath>
            <w:r>
              <w:rPr>
                <w:iCs/>
                <w:kern w:val="24"/>
              </w:rPr>
              <w:t xml:space="preserve"> as described in clause 4.5.1 for PSSCH transmission(s)  without associated explicit HARQ-ACK feedback(s),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is</w:t>
            </w:r>
            <w:r>
              <w:t xml:space="preserve"> increased for every priority class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1,2,3,4</m:t>
                  </m:r>
                </m:e>
              </m:d>
            </m:oMath>
            <w:r>
              <w:t xml:space="preserve"> </w:t>
            </w:r>
            <w:r>
              <w:t>to the next higher allowed value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rFonts w:eastAsia="宋体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781F1B">
      <w:pPr>
        <w:keepNext/>
        <w:keepLines/>
        <w:numPr>
          <w:ilvl w:val="0"/>
          <w:numId w:val="1"/>
        </w:numPr>
        <w:pBdr>
          <w:top w:val="single" w:sz="12" w:space="3" w:color="auto"/>
        </w:pBdr>
        <w:snapToGrid w:val="0"/>
        <w:spacing w:before="120" w:after="120"/>
        <w:ind w:left="0"/>
        <w:outlineLvl w:val="0"/>
      </w:pPr>
      <w:r>
        <w:rPr>
          <w:rFonts w:ascii="Arial" w:eastAsia="Arial Unicode MS" w:hAnsi="Arial" w:hint="eastAsia"/>
          <w:sz w:val="32"/>
        </w:rPr>
        <w:t>Mode 2 resource (re)selection for candidate multi-slot resources</w:t>
      </w:r>
    </w:p>
    <w:tbl>
      <w:tblPr>
        <w:tblpPr w:leftFromText="180" w:rightFromText="180" w:vertAnchor="text" w:horzAnchor="page" w:tblpX="1396" w:tblpY="406"/>
        <w:tblOverlap w:val="never"/>
        <w:tblW w:w="0" w:type="auto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E539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 w:line="276" w:lineRule="auto"/>
              <w:rPr>
                <w:rFonts w:ascii="Arial" w:eastAsia="等线" w:hAnsi="Arial"/>
                <w:iCs/>
                <w:kern w:val="0"/>
              </w:rPr>
            </w:pPr>
            <w:r>
              <w:rPr>
                <w:rFonts w:ascii="Arial" w:eastAsia="等线" w:hAnsi="Arial" w:hint="eastAsia"/>
                <w:iCs/>
                <w:kern w:val="0"/>
              </w:rPr>
              <w:t xml:space="preserve">Current 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>T2</w:t>
            </w:r>
            <w:r>
              <w:rPr>
                <w:rFonts w:ascii="Arial" w:eastAsia="等线" w:hAnsi="Arial" w:hint="eastAsia"/>
                <w:iCs/>
                <w:kern w:val="0"/>
              </w:rPr>
              <w:t xml:space="preserve"> cannot guarantee that the selection window 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 xml:space="preserve">at least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Cs/>
                      <w:kern w:val="0"/>
                      <w:lang w:val="zh-CN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0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0"/>
                      <w:lang w:eastAsia="en-GB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0"/>
                      <w:lang w:eastAsia="en-GB"/>
                    </w:rPr>
                    <m:t>lot,MCSt</m:t>
                  </m:r>
                </m:sub>
              </m:sSub>
            </m:oMath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 xml:space="preserve"> slots.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beforeLines="50"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beforeLines="50" w:before="120"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CRCoverPage"/>
              <w:spacing w:beforeLines="50" w:before="120" w:after="0"/>
              <w:rPr>
                <w:rFonts w:eastAsia="等线"/>
                <w:iCs/>
                <w:highlight w:val="green"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 xml:space="preserve">Limit the value of T2 to satisfy </w:t>
            </w:r>
            <m:oMath>
              <m:sSub>
                <m:sSubPr>
                  <m:ctrlPr>
                    <w:rPr>
                      <w:rFonts w:ascii="Cambria Math" w:eastAsia="等线" w:hAnsi="Cambria Math" w:hint="eastAsia"/>
                      <w:iCs/>
                      <w:lang w:val="zh-CN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val="en-US"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 w:hint="eastAsia"/>
                </w:rPr>
                <m:t>≥</m:t>
              </m:r>
              <m:sSub>
                <m:sSubPr>
                  <m:ctrlPr>
                    <w:rPr>
                      <w:rFonts w:ascii="Cambria Math" w:eastAsia="等线" w:hAnsi="Cambria Math" w:hint="eastAsia"/>
                      <w:iCs/>
                      <w:lang w:val="zh-CN" w:eastAsia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等线" w:hAnsi="Cambria Math" w:hint="eastAsia"/>
                          <w:iCs/>
                          <w:lang w:val="zh-CN"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 w:hint="eastAsia"/>
                          <w:lang w:val="en-US"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 w:hint="eastAsia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US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US" w:eastAsia="zh-CN"/>
                    </w:rPr>
                    <m:t>1+</m:t>
                  </m:r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val="en-US"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val="en-US" w:eastAsia="en-GB"/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eastAsia="en-GB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lang w:val="en-US" w:eastAsia="en-GB"/>
                    </w:rPr>
                    <m:t>MCSt</m:t>
                  </m:r>
                </m:sub>
              </m:sSub>
            </m:oMath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beforeLines="50"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beforeLines="50" w:before="120"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 w:line="276" w:lineRule="auto"/>
              <w:rPr>
                <w:rFonts w:ascii="Arial" w:eastAsia="等线" w:hAnsi="Arial"/>
                <w:iCs/>
                <w:kern w:val="0"/>
                <w:lang w:val="en-GB" w:eastAsia="en-US"/>
              </w:rPr>
            </w:pPr>
            <w:r>
              <w:rPr>
                <w:rFonts w:ascii="Arial" w:eastAsia="等线" w:hAnsi="Arial" w:hint="eastAsia"/>
                <w:iCs/>
                <w:kern w:val="0"/>
              </w:rPr>
              <w:t>Selection window [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 xml:space="preserve"> n+T1</w:t>
            </w:r>
            <w:r>
              <w:rPr>
                <w:rFonts w:ascii="Arial" w:eastAsia="等线" w:hAnsi="Arial" w:hint="eastAsia"/>
                <w:iCs/>
                <w:kern w:val="0"/>
              </w:rPr>
              <w:t>,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 xml:space="preserve"> n+T2</w:t>
            </w:r>
            <w:r>
              <w:rPr>
                <w:rFonts w:ascii="Arial" w:eastAsia="等线" w:hAnsi="Arial" w:hint="eastAsia"/>
                <w:iCs/>
                <w:kern w:val="0"/>
              </w:rPr>
              <w:t>]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 xml:space="preserve"> </w:t>
            </w:r>
            <w:r>
              <w:rPr>
                <w:rFonts w:ascii="Arial" w:eastAsia="等线" w:hAnsi="Arial" w:hint="eastAsia"/>
                <w:iCs/>
                <w:kern w:val="0"/>
              </w:rPr>
              <w:t xml:space="preserve">cannot accommodate </w:t>
            </w:r>
            <m:oMath>
              <m:sSub>
                <m:sSubPr>
                  <m:ctrlPr>
                    <w:rPr>
                      <w:rFonts w:ascii="Cambria Math" w:eastAsia="等线" w:hAnsi="Cambria Math" w:hint="eastAsia"/>
                      <w:iCs/>
                      <w:kern w:val="0"/>
                      <w:lang w:val="zh-CN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kern w:val="0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hint="eastAsia"/>
                      <w:kern w:val="0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ascii="Arial" w:eastAsia="等线" w:hAnsi="Arial" w:hint="eastAsia"/>
                <w:iCs/>
                <w:kern w:val="0"/>
              </w:rPr>
              <w:t xml:space="preserve"> consecutive slots</w:t>
            </w:r>
            <w:r>
              <w:rPr>
                <w:rFonts w:ascii="Arial" w:eastAsia="等线" w:hAnsi="Arial" w:hint="eastAsia"/>
                <w:iCs/>
                <w:kern w:val="0"/>
                <w:lang w:val="en-GB" w:eastAsia="en-US"/>
              </w:rPr>
              <w:t>.</w:t>
            </w:r>
          </w:p>
        </w:tc>
      </w:tr>
    </w:tbl>
    <w:p w:rsidR="00BE5390" w:rsidRDefault="00BE5390">
      <w:pPr>
        <w:spacing w:before="120" w:after="120" w:line="300" w:lineRule="auto"/>
        <w:ind w:firstLineChars="200" w:firstLine="400"/>
        <w:rPr>
          <w:rFonts w:eastAsia="宋体"/>
        </w:rPr>
      </w:pPr>
    </w:p>
    <w:p w:rsidR="00BE5390" w:rsidRDefault="00781F1B">
      <w:pPr>
        <w:pStyle w:val="ZTE-Proposal-20210505"/>
      </w:pPr>
      <w:r>
        <w:rPr>
          <w:rFonts w:hint="eastAsia"/>
          <w:lang w:val="en-US"/>
        </w:rPr>
        <w:t xml:space="preserve">For mode 2 resource selection, the TP for TS </w:t>
      </w:r>
      <w:r>
        <w:rPr>
          <w:rFonts w:hint="eastAsia"/>
          <w:lang w:val="en-US"/>
        </w:rPr>
        <w:t>38.214 section 8.1.4 is given as following:</w:t>
      </w:r>
    </w:p>
    <w:tbl>
      <w:tblPr>
        <w:tblStyle w:val="af5"/>
        <w:tblW w:w="92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205"/>
      </w:tblGrid>
      <w:tr w:rsidR="00BE5390">
        <w:tc>
          <w:tcPr>
            <w:tcW w:w="9205" w:type="dxa"/>
          </w:tcPr>
          <w:p w:rsidR="00BE5390" w:rsidRDefault="00781F1B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bCs/>
                <w:color w:val="000000"/>
                <w:sz w:val="28"/>
              </w:rPr>
            </w:pPr>
            <w:bookmarkStart w:id="1" w:name="_Toc36645606"/>
            <w:bookmarkStart w:id="2" w:name="_Toc29673383"/>
            <w:bookmarkStart w:id="3" w:name="_Toc45810655"/>
            <w:bookmarkStart w:id="4" w:name="_Toc146791869"/>
            <w:bookmarkStart w:id="5" w:name="_Toc29673242"/>
            <w:bookmarkStart w:id="6" w:name="_Toc29674376"/>
            <w:r>
              <w:rPr>
                <w:bCs/>
                <w:color w:val="000000"/>
                <w:sz w:val="28"/>
              </w:rPr>
              <w:lastRenderedPageBreak/>
              <w:t>8.1.4</w:t>
            </w:r>
            <w:r>
              <w:rPr>
                <w:bCs/>
                <w:color w:val="000000"/>
                <w:sz w:val="28"/>
              </w:rPr>
              <w:tab/>
              <w:t xml:space="preserve">UE procedure for determining the subset of resources to be reported to higher layers in PSSCH resource selection in </w:t>
            </w:r>
            <w:proofErr w:type="spellStart"/>
            <w:r>
              <w:rPr>
                <w:bCs/>
                <w:color w:val="000000"/>
                <w:sz w:val="28"/>
              </w:rPr>
              <w:t>sidelink</w:t>
            </w:r>
            <w:proofErr w:type="spellEnd"/>
            <w:r>
              <w:rPr>
                <w:bCs/>
                <w:color w:val="000000"/>
                <w:sz w:val="28"/>
              </w:rPr>
              <w:t xml:space="preserve"> resource allocation mode 2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</w:t>
            </w:r>
            <w:r>
              <w:rPr>
                <w:rFonts w:eastAsia="Malgun Gothic" w:hint="eastAsia"/>
                <w:lang w:eastAsia="ko-KR"/>
              </w:rPr>
              <w:t xml:space="preserve">he </w:t>
            </w:r>
            <w:r>
              <w:rPr>
                <w:rFonts w:eastAsia="Malgun Gothic"/>
                <w:lang w:eastAsia="ko-KR"/>
              </w:rPr>
              <w:t>following</w:t>
            </w:r>
            <w:r>
              <w:rPr>
                <w:rFonts w:eastAsia="Malgun Gothic" w:hint="eastAsia"/>
                <w:lang w:eastAsia="ko-KR"/>
              </w:rPr>
              <w:t xml:space="preserve"> steps are used:</w:t>
            </w:r>
          </w:p>
          <w:p w:rsidR="00BE5390" w:rsidRDefault="00781F1B">
            <w:pPr>
              <w:pStyle w:val="B1"/>
              <w:spacing w:before="120" w:after="120"/>
            </w:pPr>
            <w:r>
              <w:rPr>
                <w:rFonts w:eastAsia="Malgun Gothic"/>
                <w:lang w:eastAsia="ko-KR"/>
              </w:rPr>
              <w:t>1)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</w:rPr>
              <w:t xml:space="preserve">If </w:t>
            </w:r>
            <w:proofErr w:type="gramStart"/>
            <w:r>
              <w:rPr>
                <w:rFonts w:eastAsia="Malgun Gothic"/>
              </w:rPr>
              <w:t xml:space="preserve">a </w:t>
            </w:r>
            <w:r>
              <w:t>number of</w:t>
            </w:r>
            <w:proofErr w:type="gramEnd"/>
            <w:r>
              <w:t xml:space="preserve"> consecutive slots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MCSt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is provided with a value larger than 1, the candidate multi-slot resource definition is applied. Otherwise, the candidate single-slot resource definition is applied.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rFonts w:eastAsia="等线"/>
              </w:rPr>
            </w:pPr>
            <w:r>
              <w:rPr>
                <w:lang w:eastAsia="ko-KR"/>
              </w:rPr>
              <w:t xml:space="preserve">If the higher layer parameter </w:t>
            </w:r>
            <w:proofErr w:type="spellStart"/>
            <w:r>
              <w:rPr>
                <w:i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set to ‘</w:t>
            </w:r>
            <w:proofErr w:type="spellStart"/>
            <w:r>
              <w:rPr>
                <w:lang w:eastAsia="ko-KR"/>
              </w:rPr>
              <w:t>contiguousRB</w:t>
            </w:r>
            <w:proofErr w:type="spellEnd"/>
            <w:r>
              <w:rPr>
                <w:lang w:eastAsia="ko-KR"/>
              </w:rPr>
              <w:t xml:space="preserve">', </w:t>
            </w:r>
            <w:r>
              <w:rPr>
                <w:rFonts w:eastAsia="等线"/>
              </w:rPr>
              <w:t xml:space="preserve">a candidate multi-slot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</m:t>
                  </m:r>
                </m:sub>
              </m:sSub>
            </m:oMath>
            <w:r>
              <w:rPr>
                <w:rFonts w:eastAsia="等线"/>
              </w:rPr>
              <w:t xml:space="preserve">  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slot</m:t>
                  </m:r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等线"/>
              </w:rPr>
              <w:t xml:space="preserve"> consecutive slots starting from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, when 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slot</m:t>
                  </m:r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等线"/>
              </w:rPr>
              <w:t xml:space="preserve"> slots that are consecutive in physical slots.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rFonts w:eastAsia="等线"/>
              </w:rPr>
            </w:pPr>
            <w:r>
              <w:rPr>
                <w:rFonts w:eastAsia="Calibri"/>
              </w:rPr>
              <w:t>I</w:t>
            </w:r>
            <w:r>
              <w:rPr>
                <w:lang w:eastAsia="ja-JP"/>
              </w:rPr>
              <w:t xml:space="preserve">f </w:t>
            </w:r>
            <w:r>
              <w:rPr>
                <w:lang w:eastAsia="ko-KR"/>
              </w:rPr>
              <w:t xml:space="preserve">the higher layer parameter </w:t>
            </w:r>
            <w:proofErr w:type="spellStart"/>
            <w:r>
              <w:rPr>
                <w:i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set to ‘</w:t>
            </w:r>
            <w:proofErr w:type="spellStart"/>
            <w:r>
              <w:rPr>
                <w:lang w:eastAsia="ko-KR"/>
              </w:rPr>
              <w:t>interlaceRB</w:t>
            </w:r>
            <w:proofErr w:type="spellEnd"/>
            <w:r>
              <w:rPr>
                <w:lang w:eastAsia="ko-KR"/>
              </w:rPr>
              <w:t xml:space="preserve">’, </w:t>
            </w:r>
            <w:r>
              <w:rPr>
                <w:rFonts w:eastAsia="等线"/>
              </w:rPr>
              <w:t>a candidate multi-slot resource</w:t>
            </w:r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x,y,z</m:t>
                  </m:r>
                </m:sub>
              </m:sSub>
            </m:oMath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w:r>
              <w:rPr>
                <w:rFonts w:eastAsia="等线"/>
              </w:rPr>
              <w:t xml:space="preserve">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slot</m:t>
                  </m:r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等线"/>
              </w:rPr>
              <w:t xml:space="preserve"> consecutive slots starting from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RBset</m:t>
                  </m:r>
                </m:sub>
              </m:sSub>
            </m:oMath>
            <w:r>
              <w:rPr>
                <w:rFonts w:eastAsia="等线"/>
              </w:rPr>
              <w:t xml:space="preserve"> contiguous RB sets starting from RB set z, when 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slot</m:t>
                  </m:r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等线"/>
              </w:rPr>
              <w:t xml:space="preserve"> slots that are consecutive in physical slo</w:t>
            </w:r>
            <w:proofErr w:type="spellStart"/>
            <w:r>
              <w:rPr>
                <w:rFonts w:eastAsia="等线"/>
              </w:rPr>
              <w:t>ts</w:t>
            </w:r>
            <w:proofErr w:type="spellEnd"/>
            <w:r>
              <w:rPr>
                <w:rFonts w:eastAsia="等线"/>
              </w:rPr>
              <w:t xml:space="preserve">. A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</m:t>
                  </m:r>
                  <w:proofErr w:type="gramEnd"/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,z</m:t>
                  </m:r>
                </m:sub>
              </m:sSub>
            </m:oMath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w:r>
              <w:rPr>
                <w:rFonts w:eastAsia="等线"/>
              </w:rPr>
              <w:t xml:space="preserve">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RBset</m:t>
                  </m:r>
                </m:sub>
              </m:sSub>
            </m:oMath>
            <w:r>
              <w:rPr>
                <w:rFonts w:eastAsia="等线"/>
              </w:rPr>
              <w:t xml:space="preserve"> contiguous RB sets starting from RB set z.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lang w:eastAsia="en-GB"/>
              </w:rPr>
            </w:pPr>
            <w:r>
              <w:rPr>
                <w:rFonts w:eastAsia="等线"/>
                <w:iCs/>
                <w:color w:val="000000" w:themeColor="text1"/>
              </w:rPr>
              <w:t xml:space="preserve">If the higher layer parameter </w:t>
            </w:r>
            <w:proofErr w:type="spellStart"/>
            <w:r>
              <w:rPr>
                <w:rFonts w:eastAsia="等线"/>
                <w:i/>
                <w:color w:val="000000" w:themeColor="text1"/>
              </w:rPr>
              <w:t>transmissionStructureFor</w:t>
            </w:r>
            <w:r>
              <w:rPr>
                <w:rFonts w:eastAsia="等线"/>
                <w:i/>
                <w:color w:val="000000" w:themeColor="text1"/>
              </w:rPr>
              <w:t>PSCCHandPSSCH</w:t>
            </w:r>
            <w:proofErr w:type="spellEnd"/>
            <w:r>
              <w:rPr>
                <w:rFonts w:eastAsia="等线"/>
                <w:iCs/>
                <w:color w:val="000000" w:themeColor="text1"/>
              </w:rPr>
              <w:t xml:space="preserve"> is not provided or if the higher layer parameter </w:t>
            </w:r>
            <w:proofErr w:type="spellStart"/>
            <w:r>
              <w:rPr>
                <w:rFonts w:eastAsia="等线"/>
                <w:i/>
                <w:color w:val="000000" w:themeColor="text1"/>
              </w:rPr>
              <w:t>transmissionStructureForPSCCHandPSSCH</w:t>
            </w:r>
            <w:proofErr w:type="spellEnd"/>
            <w:r>
              <w:rPr>
                <w:rFonts w:eastAsia="等线"/>
                <w:iCs/>
                <w:color w:val="000000" w:themeColor="text1"/>
              </w:rPr>
              <w:t xml:space="preserve"> is set to ‘</w:t>
            </w:r>
            <w:proofErr w:type="spellStart"/>
            <w:r>
              <w:rPr>
                <w:rFonts w:eastAsia="等线"/>
                <w:iCs/>
                <w:color w:val="000000" w:themeColor="text1"/>
              </w:rPr>
              <w:t>contiguousRB</w:t>
            </w:r>
            <w:proofErr w:type="spellEnd"/>
            <w:r>
              <w:rPr>
                <w:rFonts w:eastAsia="等线"/>
                <w:iCs/>
                <w:color w:val="000000" w:themeColor="text1"/>
              </w:rPr>
              <w:t xml:space="preserve">’, </w:t>
            </w: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lang w:eastAsia="ko-KR"/>
              </w:rPr>
              <w:t xml:space="preserve"> candidate single-</w:t>
            </w:r>
            <w:r>
              <w:rPr>
                <w:lang w:eastAsia="ko-KR"/>
              </w:rPr>
              <w:t>slot</w:t>
            </w:r>
            <w:r>
              <w:rPr>
                <w:rFonts w:hint="eastAsia"/>
                <w:lang w:eastAsia="ko-KR"/>
              </w:rPr>
              <w:t xml:space="preserve"> resource for transmission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w:proofErr w:type="gramEnd"/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with sub-channel </w:t>
            </w:r>
            <w:proofErr w:type="spellStart"/>
            <w:r>
              <w:rPr>
                <w:rFonts w:hint="eastAsia"/>
                <w:i/>
                <w:lang w:eastAsia="ko-KR"/>
              </w:rPr>
              <w:t>x+j</w:t>
            </w:r>
            <w:proofErr w:type="spellEnd"/>
            <w:r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lang w:eastAsia="ko-KR"/>
              </w:rPr>
              <w:t>slot</w:t>
            </w:r>
            <w:r>
              <w:rPr>
                <w:rFonts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'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>
              <w:rPr>
                <w:rFonts w:hint="eastAsia"/>
                <w:lang w:eastAsia="ko-KR"/>
              </w:rPr>
              <w:t xml:space="preserve"> where </w:t>
            </w:r>
            <m:oMath>
              <m:r>
                <w:rPr>
                  <w:rFonts w:ascii="Cambria Math" w:hAnsi="Cambria Math"/>
                  <w:lang w:eastAsia="en-GB"/>
                </w:rPr>
                <m:t>j</m:t>
              </m:r>
              <m:r>
                <w:rPr>
                  <w:rFonts w:ascii="Cambria Math" w:hAnsi="Cambria Math"/>
                  <w:lang w:eastAsia="en-GB"/>
                </w:rPr>
                <m:t>=0,...,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>
              <w:rPr>
                <w:rFonts w:hint="eastAsia"/>
                <w:lang w:eastAsia="ko-KR"/>
              </w:rPr>
              <w:t xml:space="preserve">.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</w:t>
            </w:r>
            <w:r>
              <w:rPr>
                <w:rFonts w:eastAsia="Malgun Gothic"/>
                <w:color w:val="000000" w:themeColor="text1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 w:themeColor="text1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iCs/>
                      <w:color w:val="000000" w:themeColor="text1"/>
                    </w:rPr>
                    <m:t>subCH</m:t>
                  </m:r>
                </m:sub>
              </m:sSub>
            </m:oMath>
            <w:r>
              <w:rPr>
                <w:rFonts w:eastAsia="等线"/>
                <w:iCs/>
                <w:color w:val="000000" w:themeColor="text1"/>
              </w:rPr>
              <w:t xml:space="preserve"> contiguous sub-channels </w:t>
            </w:r>
            <w:r>
              <w:rPr>
                <w:rFonts w:eastAsia="等线"/>
                <w:color w:val="000000" w:themeColor="text1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等线" w:hAnsi="Cambria Math" w:cs="Calibri"/>
                      <w:i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 w:cs="Calibri"/>
                      <w:color w:val="000000" w:themeColor="text1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libri" w:cs="Calibri"/>
                      <w:i/>
                      <w:color w:val="000000" w:themeColor="text1"/>
                      <w:sz w:val="22"/>
                      <w:szCs w:val="22"/>
                    </w:rPr>
                    <m:t>RBset</m:t>
                  </m:r>
                </m:sub>
              </m:sSub>
            </m:oMath>
            <w:r>
              <w:rPr>
                <w:rFonts w:eastAsia="等线"/>
                <w:color w:val="000000" w:themeColor="text1"/>
              </w:rPr>
              <w:t xml:space="preserve"> contiguous RB sets</w:t>
            </w:r>
            <w:r>
              <w:rPr>
                <w:rFonts w:eastAsia="Malgun Gothic" w:hint="eastAsia"/>
                <w:color w:val="000000" w:themeColor="text1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included in the corresponding resource pool within the time interval </w:t>
            </w:r>
            <m:oMath>
              <m:r>
                <w:rPr>
                  <w:rFonts w:ascii="Cambria Math" w:hAnsi="Cambria Math"/>
                  <w:lang w:eastAsia="en-GB"/>
                </w:rPr>
                <m:t>[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  <m:r>
                <w:rPr>
                  <w:rFonts w:ascii="Cambria Math" w:hAnsi="Cambria Math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,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  <m:r>
                <w:rPr>
                  <w:rFonts w:ascii="Cambria Math" w:hAnsi="Cambria Math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]</m:t>
              </m:r>
            </m:oMath>
            <w:r>
              <w:rPr>
                <w:rFonts w:hint="eastAsia"/>
                <w:lang w:eastAsia="ko-KR"/>
              </w:rPr>
              <w:t xml:space="preserve"> correspond to one candidate single-s</w:t>
            </w:r>
            <w:r>
              <w:rPr>
                <w:lang w:eastAsia="ko-KR"/>
              </w:rPr>
              <w:t>lot</w:t>
            </w:r>
            <w:r>
              <w:rPr>
                <w:rFonts w:hint="eastAsia"/>
                <w:lang w:eastAsia="ko-KR"/>
              </w:rPr>
              <w:t xml:space="preserve"> resource</w:t>
            </w:r>
            <w:r>
              <w:rPr>
                <w:color w:val="000000" w:themeColor="text1"/>
                <w:lang w:eastAsia="ko-KR"/>
              </w:rPr>
              <w:t xml:space="preserve"> or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</w:t>
            </w:r>
            <w:r>
              <w:rPr>
                <w:rFonts w:eastAsia="Malgun Gothic"/>
                <w:color w:val="000000" w:themeColor="text1"/>
              </w:rPr>
              <w:t>or</w:t>
            </w:r>
            <w:r>
              <w:rPr>
                <w:color w:val="000000" w:themeColor="text1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  <w:iCs/>
                <w:color w:val="000000" w:themeColor="text1"/>
              </w:rPr>
              <w:t xml:space="preserve"> contiguous sub-channels </w:t>
            </w:r>
            <w:r>
              <w:rPr>
                <w:rFonts w:eastAsia="等线"/>
                <w:color w:val="000000" w:themeColor="text1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等线" w:hAnsi="Cambria Math" w:cs="Calibri"/>
                      <w:i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 w:cs="Calibri"/>
                      <w:color w:val="000000" w:themeColor="text1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libri" w:cs="Calibri"/>
                      <w:i/>
                      <w:color w:val="000000" w:themeColor="text1"/>
                      <w:sz w:val="22"/>
                      <w:szCs w:val="22"/>
                    </w:rPr>
                    <m:t>RBset</m:t>
                  </m:r>
                </m:sub>
              </m:sSub>
            </m:oMath>
            <w:r>
              <w:rPr>
                <w:rFonts w:eastAsia="等线"/>
                <w:color w:val="000000" w:themeColor="text1"/>
              </w:rPr>
              <w:t xml:space="preserve"> contiguous RB sets</w:t>
            </w:r>
            <w:r>
              <w:rPr>
                <w:color w:val="000000" w:themeColor="text1"/>
                <w:lang w:eastAsia="ko-KR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slot</m:t>
                  </m:r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等线"/>
              </w:rPr>
              <w:t xml:space="preserve"> consecutive slots</w:t>
            </w:r>
            <w:r>
              <w:rPr>
                <w:color w:val="000000" w:themeColor="text1"/>
                <w:lang w:eastAsia="ko-KR"/>
              </w:rPr>
              <w:t xml:space="preserve"> included in the corresponding resource pool within the time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color w:val="000000" w:themeColor="text1"/>
                <w:lang w:eastAsia="ko-KR"/>
              </w:rPr>
              <w:t xml:space="preserve"> correspond to one candidate multi-slot resource for UE performing full sensing.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color w:val="000000" w:themeColor="text1"/>
                <w:lang w:eastAsia="ko-KR"/>
              </w:rPr>
              <w:t xml:space="preserve"> contiguous sub-channels included in the </w:t>
            </w:r>
            <w:proofErr w:type="spellStart"/>
            <w:r>
              <w:rPr>
                <w:color w:val="000000" w:themeColor="text1"/>
                <w:lang w:eastAsia="ko-KR"/>
              </w:rPr>
              <w:t>cor</w:t>
            </w:r>
            <w:r>
              <w:rPr>
                <w:color w:val="000000" w:themeColor="text1"/>
                <w:lang w:eastAsia="ko-KR"/>
              </w:rPr>
              <w:t>r</w:t>
            </w:r>
            <w:r>
              <w:rPr>
                <w:color w:val="000000" w:themeColor="text1"/>
                <w:lang w:eastAsia="ko-KR"/>
              </w:rPr>
              <w:t>eponding</w:t>
            </w:r>
            <w:proofErr w:type="spellEnd"/>
            <w:r>
              <w:rPr>
                <w:color w:val="000000" w:themeColor="text1"/>
                <w:lang w:eastAsia="ko-KR"/>
              </w:rPr>
              <w:t xml:space="preserve"> resource pool in a set of </w:t>
            </w:r>
            <w:r>
              <w:rPr>
                <w:i/>
                <w:iCs/>
                <w:color w:val="000000" w:themeColor="text1"/>
                <w:lang w:eastAsia="ko-KR"/>
              </w:rPr>
              <w:t>Y</w:t>
            </w:r>
            <w:r>
              <w:rPr>
                <w:color w:val="000000" w:themeColor="text1"/>
                <w:lang w:eastAsia="ko-KR"/>
              </w:rPr>
              <w:t xml:space="preserve"> candidate slots within the time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color w:val="000000" w:themeColor="text1"/>
                <w:lang w:eastAsia="ko-KR"/>
              </w:rPr>
              <w:t xml:space="preserve"> correspond to one candidate single-slot resource</w:t>
            </w:r>
            <w:r>
              <w:rPr>
                <w:color w:val="000000"/>
                <w:lang w:eastAsia="ko-KR"/>
              </w:rPr>
              <w:t xml:space="preserve"> </w:t>
            </w:r>
            <w:r>
              <w:rPr>
                <w:rFonts w:eastAsia="Malgun Gothic"/>
                <w:color w:val="000000"/>
              </w:rPr>
              <w:t xml:space="preserve">or one candidate multi-slot resource </w:t>
            </w:r>
            <w:r>
              <w:rPr>
                <w:color w:val="000000"/>
                <w:lang w:eastAsia="ko-KR"/>
              </w:rPr>
              <w:t>for UE performing periodic-based partial sensing together with contiguous part</w:t>
            </w:r>
            <w:r>
              <w:rPr>
                <w:color w:val="000000"/>
                <w:lang w:eastAsia="ko-KR"/>
              </w:rPr>
              <w:t xml:space="preserve">ial sensing and </w:t>
            </w:r>
            <w:r>
              <w:t>resource (re)selection triggered by periodic transmission</w:t>
            </w:r>
            <w:r>
              <w:rPr>
                <w:lang w:val="en-A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</w:rPr>
                  </m:ctrlPr>
                </m:sub>
              </m:sSub>
              <m:r>
                <w:rPr>
                  <w:rFonts w:ascii="Cambria Math" w:hAnsi="Cambria Math"/>
                  <w:color w:val="000000"/>
                </w:rPr>
                <m:t>≠0</m:t>
              </m:r>
            </m:oMath>
            <w:r>
              <w:rPr>
                <w:lang w:val="en-AU"/>
              </w:rPr>
              <w:t>)</w:t>
            </w:r>
            <w:r>
              <w:rPr>
                <w:color w:val="000000" w:themeColor="text1"/>
                <w:lang w:eastAsia="ko-KR"/>
              </w:rPr>
              <w:t xml:space="preserve">, or in a set of </w:t>
            </w:r>
            <w:r>
              <w:rPr>
                <w:i/>
                <w:iCs/>
                <w:color w:val="000000" w:themeColor="text1"/>
                <w:lang w:eastAsia="ko-KR"/>
              </w:rPr>
              <w:t>Y'</w:t>
            </w:r>
            <w:r>
              <w:rPr>
                <w:color w:val="000000" w:themeColor="text1"/>
                <w:lang w:eastAsia="ko-KR"/>
              </w:rPr>
              <w:t xml:space="preserve"> candidate slots within the time interval </w:t>
            </w:r>
            <m:oMath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[</m:t>
              </m:r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n</m:t>
              </m:r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,</m:t>
              </m:r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n</m:t>
              </m:r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]</m:t>
              </m:r>
            </m:oMath>
            <w:r>
              <w:rPr>
                <w:color w:val="000000" w:themeColor="text1"/>
                <w:lang w:eastAsia="ko-KR"/>
              </w:rPr>
              <w:t xml:space="preserve"> correspond to one candidate single-slot resource</w:t>
            </w:r>
            <w:r>
              <w:rPr>
                <w:color w:val="000000"/>
                <w:lang w:eastAsia="ko-KR"/>
              </w:rPr>
              <w:t xml:space="preserve">  or one candidate multi-slot resource for UE performing at least contiguous partial sensing and </w:t>
            </w:r>
            <w:r>
              <w:t xml:space="preserve">resource (re)selection triggered by </w:t>
            </w:r>
            <w:r>
              <w:rPr>
                <w:lang w:val="en-AU"/>
              </w:rPr>
              <w:t>a</w:t>
            </w:r>
            <w:r>
              <w:t>periodic transmission</w:t>
            </w:r>
            <w:r>
              <w:rPr>
                <w:lang w:val="en-A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</w:rPr>
                  </m:ctrlPr>
                </m:sub>
              </m:sSub>
              <m:r>
                <w:rPr>
                  <w:rFonts w:ascii="Cambria Math" w:hAnsi="Cambria Math"/>
                  <w:color w:val="000000"/>
                </w:rPr>
                <m:t>=0</m:t>
              </m:r>
            </m:oMath>
            <w:r>
              <w:rPr>
                <w:lang w:val="en-AU"/>
              </w:rPr>
              <w:t>)</w:t>
            </w:r>
            <w:r>
              <w:rPr>
                <w:rFonts w:hint="eastAsia"/>
                <w:lang w:eastAsia="ko-KR"/>
              </w:rPr>
              <w:t xml:space="preserve">, where </w:t>
            </w:r>
          </w:p>
          <w:p w:rsidR="00BE5390" w:rsidRDefault="00781F1B">
            <w:pPr>
              <w:pStyle w:val="B2"/>
              <w:spacing w:before="120" w:after="120"/>
              <w:rPr>
                <w:lang w:eastAsia="en-GB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>selection</w:t>
            </w:r>
            <w:r>
              <w:rPr>
                <w:rFonts w:eastAsia="Malgun Gothic" w:hint="eastAsia"/>
                <w:lang w:eastAsia="ko-KR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is</w:t>
            </w:r>
            <w:r>
              <w:rPr>
                <w:rFonts w:eastAsia="Malgun Gothic" w:hint="eastAsia"/>
                <w:lang w:eastAsia="ko-KR"/>
              </w:rPr>
              <w:t xml:space="preserve"> up to UE implementation under </w:t>
            </w:r>
            <m:oMath>
              <m:r>
                <w:rPr>
                  <w:rFonts w:ascii="Cambria Math" w:eastAsia="Malgun Gothic" w:hAnsi="Cambria Math"/>
                  <w:lang w:eastAsia="ko-KR"/>
                </w:rPr>
                <m:t xml:space="preserve">0 </m:t>
              </m:r>
              <m:r>
                <w:rPr>
                  <w:rFonts w:ascii="Cambria Math" w:hAnsi="Cambria Math"/>
                  <w:lang w:eastAsia="en-GB"/>
                </w:rPr>
                <m:t xml:space="preserve">≤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≤</m:t>
              </m:r>
            </m:oMath>
            <w:r>
              <w:rPr>
                <w:rFonts w:eastAsia="Malgun Gothic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u w:val="single"/>
                      <w:lang w:val="zh-CN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u w:val="single"/>
                      <w:lang w:val="zh-CN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u w:val="single"/>
                      <w:lang w:val="zh-CN" w:eastAsia="en-GB"/>
                    </w:rPr>
                    <m:t>proc</m:t>
                  </m:r>
                  <m:r>
                    <w:rPr>
                      <w:rFonts w:ascii="Cambria Math" w:hAnsi="Cambria Math"/>
                      <w:u w:val="single"/>
                      <w:lang w:eastAsia="en-GB"/>
                    </w:rPr>
                    <m:t>,1</m:t>
                  </m:r>
                </m:sub>
                <m:sup>
                  <m:r>
                    <w:rPr>
                      <w:rFonts w:ascii="Cambria Math" w:hAnsi="Cambria Math"/>
                      <w:u w:val="single"/>
                      <w:lang w:val="zh-CN" w:eastAsia="en-GB"/>
                    </w:rPr>
                    <m:t>SL</m:t>
                  </m:r>
                </m:sup>
              </m:sSubSup>
            </m:oMath>
            <w:r>
              <w:rPr>
                <w:rFonts w:eastAsia="Malgun Gothic"/>
                <w:lang w:eastAsia="en-GB"/>
              </w:rPr>
              <w:t xml:space="preserve"> 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proc</m:t>
                  </m:r>
                  <m:r>
                    <w:rPr>
                      <w:rFonts w:ascii="Cambria Math" w:hAnsi="Cambria Math"/>
                      <w:lang w:eastAsia="en-GB"/>
                    </w:rPr>
                    <m:t>,1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 xml:space="preserve"> </m:t>
              </m:r>
            </m:oMath>
            <w:r>
              <w:rPr>
                <w:rFonts w:eastAsia="Malgun Gothic"/>
                <w:lang w:eastAsia="en-GB"/>
              </w:rPr>
              <w:t xml:space="preserve"> is defined in slots in Table 8.1.4-2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Theme="minorEastAsia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rFonts w:eastAsiaTheme="minorEastAsia"/>
              </w:rPr>
              <w:t xml:space="preserve"> </w:t>
            </w:r>
            <w:r>
              <w:t>is the SCS configuration of the SL BWP</w:t>
            </w:r>
            <w:r>
              <w:rPr>
                <w:rFonts w:eastAsia="Malgun Gothic"/>
                <w:lang w:eastAsia="en-GB"/>
              </w:rPr>
              <w:t xml:space="preserve">; </w:t>
            </w:r>
          </w:p>
          <w:p w:rsidR="00BE5390" w:rsidRDefault="00781F1B">
            <w:pPr>
              <w:pStyle w:val="B2"/>
              <w:spacing w:before="120" w:after="120"/>
              <w:rPr>
                <w:rFonts w:eastAsia="Malgun Gothic"/>
                <w:lang w:eastAsia="en-GB"/>
              </w:rPr>
            </w:pPr>
            <w:r>
              <w:t>-</w:t>
            </w:r>
            <w:r>
              <w:tab/>
            </w:r>
            <w:r>
              <w:t>i</w:t>
            </w:r>
            <w:r>
              <w:t xml:space="preserve">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  <m:r>
                    <w:rPr>
                      <w:rFonts w:ascii="Cambria Math" w:hAnsi="Cambria Math"/>
                      <w:lang w:eastAsia="en-GB"/>
                    </w:rPr>
                    <m:t>min</m:t>
                  </m:r>
                </m:sub>
              </m:sSub>
            </m:oMath>
            <w:r>
              <w:t xml:space="preserve"> </w:t>
            </w:r>
            <w:r>
              <w:rPr>
                <w:lang w:eastAsia="en-GB"/>
              </w:rPr>
              <w:t xml:space="preserve">is shorter than the remaining packet delay budget (in slots)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>
              <w:rPr>
                <w:lang w:eastAsia="en-GB"/>
              </w:rPr>
              <w:t xml:space="preserve">is up to UE implementation subject to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  <m:r>
                    <w:rPr>
                      <w:rFonts w:ascii="Cambria Math" w:hAnsi="Cambria Math"/>
                      <w:lang w:eastAsia="en-GB"/>
                    </w:rPr>
                    <m:t>min</m:t>
                  </m:r>
                </m:sub>
              </m:sSub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  <w:lang w:eastAsia="en-GB"/>
                </w:rPr>
                <m:t>≤</m:t>
              </m:r>
              <m:r>
                <w:rPr>
                  <w:rFonts w:ascii="Cambria Math" w:eastAsia="Calibri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</m:oMath>
            <w:r>
              <w:rPr>
                <w:rFonts w:eastAsia="Malgun Gothic"/>
                <w:lang w:eastAsia="en-GB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≤</m:t>
              </m:r>
            </m:oMath>
            <w:r>
              <w:rPr>
                <w:rFonts w:eastAsia="Malgun Gothic"/>
                <w:lang w:eastAsia="en-GB"/>
              </w:rPr>
              <w:t xml:space="preserve"> remaining packet </w:t>
            </w:r>
            <w:r>
              <w:rPr>
                <w:rFonts w:eastAsia="Malgun Gothic"/>
                <w:lang w:eastAsia="en-GB"/>
              </w:rPr>
              <w:t xml:space="preserve">delay </w:t>
            </w:r>
            <w:r>
              <w:rPr>
                <w:rFonts w:eastAsia="Malgun Gothic"/>
                <w:lang w:eastAsia="en-GB"/>
              </w:rPr>
              <w:t>budget (in slots)</w:t>
            </w:r>
            <w:r>
              <w:rPr>
                <w:rFonts w:eastAsia="宋体" w:hint="eastAsia"/>
                <w:color w:val="FF0000"/>
                <w:u w:val="single"/>
              </w:rPr>
              <w:t xml:space="preserve">, </w:t>
            </w:r>
            <w:r>
              <w:rPr>
                <w:rFonts w:eastAsia="宋体" w:hint="eastAsia"/>
                <w:color w:val="FF0000"/>
                <w:u w:val="singl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zh-CN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≥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  <w:lang w:val="zh-CN" w:eastAsia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u w:val="single"/>
                          <w:lang w:val="zh-CN"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u w:val="single"/>
                          <w:lang w:val="zh-CN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u w:val="single"/>
                          <w:lang w:eastAsia="en-GB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FF0000"/>
                      <w:u w:val="single"/>
                    </w:rPr>
                    <m:t>-</m:t>
                  </m:r>
                  <m:r>
                    <w:rPr>
                      <w:rFonts w:ascii="Cambria Math" w:eastAsia="宋体" w:hAnsi="Cambria Math"/>
                      <w:color w:val="FF0000"/>
                      <w:u w:val="single"/>
                    </w:rPr>
                    <m:t>1+</m:t>
                  </m:r>
                  <m:r>
                    <w:rPr>
                      <w:rFonts w:ascii="Cambria Math" w:hAnsi="Cambria Math"/>
                      <w:color w:val="FF0000"/>
                      <w:u w:val="single"/>
                      <w:lang w:val="zh-CN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zh-CN" w:eastAsia="en-GB"/>
                    </w:rPr>
                    <m:t>slot</m:t>
                  </m:r>
                  <m: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u w:val="single"/>
                      <w:lang w:val="zh-CN" w:eastAsia="en-GB"/>
                    </w:rPr>
                    <m:t>MCSt</m:t>
                  </m:r>
                </m:sub>
              </m:sSub>
            </m:oMath>
            <w:r>
              <w:rPr>
                <w:rFonts w:eastAsia="宋体" w:hint="eastAsia"/>
                <w:color w:val="FF0000"/>
                <w:u w:val="single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宋体" w:hint="eastAsia"/>
                <w:color w:val="FF0000"/>
                <w:u w:val="single"/>
              </w:rPr>
              <w:t xml:space="preserve"> is provided</w:t>
            </w:r>
            <w:r>
              <w:rPr>
                <w:rFonts w:eastAsia="Malgun Gothic"/>
                <w:lang w:eastAsia="en-GB"/>
              </w:rPr>
              <w:t xml:space="preserve">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>
              <w:rPr>
                <w:lang w:eastAsia="en-GB"/>
              </w:rPr>
              <w:t>is set to the remaining packet delay budget (in slots)</w:t>
            </w:r>
            <w:r>
              <w:rPr>
                <w:rFonts w:eastAsia="Malgun Gothic"/>
                <w:lang w:eastAsia="en-GB"/>
              </w:rPr>
              <w:t>.</w:t>
            </w:r>
          </w:p>
          <w:p w:rsidR="00BE5390" w:rsidRDefault="00781F1B">
            <w:pPr>
              <w:pStyle w:val="B2"/>
              <w:spacing w:before="120" w:after="120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Y</m:t>
              </m:r>
            </m:oMath>
            <w:r>
              <w:t xml:space="preserve"> is selected by UE where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oMath>
            <w:r>
              <w:t>.</w:t>
            </w:r>
          </w:p>
          <w:p w:rsidR="00BE5390" w:rsidRDefault="00781F1B">
            <w:pPr>
              <w:pStyle w:val="B2"/>
              <w:spacing w:before="120" w:after="120"/>
              <w:rPr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</m:oMath>
            <w:r>
              <w:t xml:space="preserve"> is selected by UE where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. </w:t>
            </w:r>
            <w:r>
              <w:rPr>
                <w:rFonts w:eastAsia="Malgun Gothic"/>
                <w:lang w:eastAsia="ko-KR"/>
              </w:rPr>
              <w:t xml:space="preserve">When the UE performs at least contiguous partial sensing and if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  <m:ctrlPr>
                    <w:rPr>
                      <w:rFonts w:ascii="Cambria Math" w:eastAsia="Calibri" w:hAnsi="Cambria Math"/>
                    </w:rPr>
                  </m:ctrlPr>
                </m:sub>
              </m:sSub>
              <m:r>
                <w:rPr>
                  <w:rFonts w:ascii="Cambria Math" w:eastAsia="Malgun Gothic" w:hAnsi="Cambria Math"/>
                </w:rPr>
                <m:t>=0</m:t>
              </m:r>
            </m:oMath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 xml:space="preserve">the UE selects a set of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</m:oMath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</w:rPr>
              <w:t xml:space="preserve">candidate slots with corresponding PBPS and/or CPS results (if available). If </w:t>
            </w:r>
            <w:r>
              <w:rPr>
                <w:rFonts w:eastAsia="Malgun Gothic"/>
              </w:rPr>
              <w:t xml:space="preserve">the number of candidate slots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>
              <w:rPr>
                <w:rFonts w:eastAsia="Malgun Gothic"/>
                <w:sz w:val="21"/>
                <w:szCs w:val="21"/>
                <w:lang w:eastAsia="ko-KR"/>
              </w:rPr>
              <w:t xml:space="preserve"> </w:t>
            </w:r>
            <w:r>
              <w:rPr>
                <w:rFonts w:eastAsia="Malgun Gothic"/>
              </w:rPr>
              <w:t xml:space="preserve">is smaller than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it is up to UE implementation to include other candidate slots</w:t>
            </w:r>
            <w:r>
              <w:rPr>
                <w:rFonts w:eastAsia="Malgun Gothic"/>
              </w:rPr>
              <w:t>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lastRenderedPageBreak/>
              <w:t>&lt;Unchanged part omitted&gt;</w:t>
            </w:r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781F1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120"/>
        <w:ind w:left="0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 w:hint="eastAsia"/>
          <w:sz w:val="32"/>
        </w:rPr>
        <w:t>PSFCH transmission in a shared COT</w:t>
      </w:r>
    </w:p>
    <w:p w:rsidR="00BE5390" w:rsidRDefault="00781F1B">
      <w:pPr>
        <w:pStyle w:val="YJ--"/>
        <w:spacing w:before="120" w:after="120" w:line="276" w:lineRule="auto"/>
        <w:ind w:firstLineChars="0" w:firstLine="0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An example of PSFCH transmission in a shared COT is shown i</w:t>
      </w:r>
      <w:r>
        <w:rPr>
          <w:rFonts w:eastAsia="宋体" w:hint="eastAsia"/>
          <w:color w:val="000000"/>
        </w:rPr>
        <w:t xml:space="preserve">n Figure </w:t>
      </w:r>
      <w:r>
        <w:rPr>
          <w:rFonts w:eastAsia="宋体" w:hint="eastAsia"/>
          <w:color w:val="000000"/>
        </w:rPr>
        <w:t>1</w:t>
      </w:r>
      <w:r>
        <w:rPr>
          <w:rFonts w:eastAsia="宋体" w:hint="eastAsia"/>
          <w:color w:val="000000"/>
        </w:rPr>
        <w:t>, after initiator UE0 shares a COT</w:t>
      </w:r>
      <w:r>
        <w:rPr>
          <w:rFonts w:eastAsia="宋体" w:hint="eastAsia"/>
          <w:color w:val="000000"/>
        </w:rPr>
        <w:t xml:space="preserve"> to UE1</w:t>
      </w:r>
      <w:r>
        <w:rPr>
          <w:rFonts w:eastAsia="宋体" w:hint="eastAsia"/>
          <w:color w:val="000000"/>
        </w:rPr>
        <w:t xml:space="preserve">, response UE1 </w:t>
      </w:r>
      <w:r>
        <w:rPr>
          <w:rFonts w:eastAsia="宋体" w:hint="eastAsia"/>
          <w:color w:val="000000"/>
        </w:rPr>
        <w:t xml:space="preserve">may </w:t>
      </w:r>
      <w:r>
        <w:rPr>
          <w:rFonts w:eastAsia="宋体" w:hint="eastAsia"/>
          <w:color w:val="000000"/>
        </w:rPr>
        <w:t xml:space="preserve">transmit </w:t>
      </w:r>
      <w:r>
        <w:rPr>
          <w:rFonts w:eastAsia="宋体" w:hint="eastAsia"/>
          <w:color w:val="000000"/>
        </w:rPr>
        <w:t xml:space="preserve">a groupcast </w:t>
      </w:r>
      <w:r>
        <w:rPr>
          <w:rFonts w:eastAsia="宋体" w:hint="eastAsia"/>
          <w:color w:val="000000"/>
        </w:rPr>
        <w:t xml:space="preserve">PSCCH/PSSCH to </w:t>
      </w:r>
      <w:r>
        <w:rPr>
          <w:rFonts w:eastAsia="宋体" w:hint="eastAsia"/>
          <w:color w:val="000000"/>
        </w:rPr>
        <w:t>{UE</w:t>
      </w:r>
      <w:proofErr w:type="gramStart"/>
      <w:r>
        <w:rPr>
          <w:rFonts w:eastAsia="宋体" w:hint="eastAsia"/>
          <w:color w:val="000000"/>
        </w:rPr>
        <w:t>0,UE</w:t>
      </w:r>
      <w:proofErr w:type="gramEnd"/>
      <w:r>
        <w:rPr>
          <w:rFonts w:eastAsia="宋体" w:hint="eastAsia"/>
          <w:color w:val="000000"/>
        </w:rPr>
        <w:t>2,UE3}</w:t>
      </w:r>
      <w:r>
        <w:rPr>
          <w:rFonts w:hint="eastAsia"/>
          <w:color w:val="000000"/>
        </w:rPr>
        <w:t xml:space="preserve"> </w:t>
      </w:r>
      <w:r>
        <w:rPr>
          <w:rFonts w:eastAsia="宋体" w:hint="eastAsia"/>
          <w:color w:val="000000"/>
        </w:rPr>
        <w:t>if corresponding L1 groupcast destination ID is included in the COT sharing information.</w:t>
      </w:r>
      <w:r>
        <w:rPr>
          <w:rFonts w:eastAsia="宋体" w:hint="eastAsia"/>
          <w:color w:val="000000"/>
        </w:rPr>
        <w:t xml:space="preserve"> </w:t>
      </w:r>
      <w:r>
        <w:rPr>
          <w:rFonts w:eastAsia="宋体" w:hint="eastAsia"/>
          <w:color w:val="000000"/>
        </w:rPr>
        <w:t xml:space="preserve">According to current specification, only UE0 but not </w:t>
      </w:r>
      <w:r>
        <w:rPr>
          <w:rFonts w:eastAsia="宋体" w:hint="eastAsia"/>
          <w:color w:val="000000"/>
        </w:rPr>
        <w:t>UE2/UE3</w:t>
      </w:r>
      <w:r>
        <w:rPr>
          <w:rFonts w:eastAsia="宋体" w:hint="eastAsia"/>
          <w:color w:val="000000"/>
        </w:rPr>
        <w:t xml:space="preserve"> can transmit PSFCH in response to the UE1</w:t>
      </w:r>
      <w:r>
        <w:rPr>
          <w:rFonts w:eastAsia="宋体"/>
          <w:color w:val="000000"/>
        </w:rPr>
        <w:t>’</w:t>
      </w:r>
      <w:r>
        <w:rPr>
          <w:rFonts w:eastAsia="宋体" w:hint="eastAsia"/>
          <w:color w:val="000000"/>
        </w:rPr>
        <w:t>s groupcast tr</w:t>
      </w:r>
      <w:r>
        <w:rPr>
          <w:rFonts w:eastAsia="宋体" w:hint="eastAsia"/>
          <w:color w:val="000000"/>
        </w:rPr>
        <w:t>ansmission, a</w:t>
      </w:r>
      <w:r>
        <w:rPr>
          <w:rFonts w:eastAsia="宋体" w:hint="eastAsia"/>
          <w:color w:val="000000"/>
        </w:rPr>
        <w:t xml:space="preserve">t this case, although the </w:t>
      </w:r>
      <w:r>
        <w:rPr>
          <w:rFonts w:eastAsia="宋体" w:hint="eastAsia"/>
          <w:color w:val="000000"/>
        </w:rPr>
        <w:t>COT</w:t>
      </w:r>
      <w:r>
        <w:rPr>
          <w:rFonts w:eastAsia="宋体" w:hint="eastAsia"/>
          <w:color w:val="000000"/>
        </w:rPr>
        <w:t xml:space="preserve"> can be shared to UE1</w:t>
      </w:r>
      <w:r>
        <w:rPr>
          <w:rFonts w:eastAsia="宋体"/>
          <w:color w:val="000000"/>
        </w:rPr>
        <w:t>’</w:t>
      </w:r>
      <w:r>
        <w:rPr>
          <w:rFonts w:eastAsia="宋体" w:hint="eastAsia"/>
          <w:color w:val="000000"/>
        </w:rPr>
        <w:t xml:space="preserve">s PSCCH/PSSCH </w:t>
      </w:r>
      <w:r>
        <w:rPr>
          <w:rFonts w:eastAsia="宋体" w:hint="eastAsia"/>
          <w:color w:val="000000"/>
        </w:rPr>
        <w:t xml:space="preserve">groupcast </w:t>
      </w:r>
      <w:r>
        <w:rPr>
          <w:rFonts w:eastAsia="宋体" w:hint="eastAsia"/>
          <w:color w:val="000000"/>
        </w:rPr>
        <w:t>transmissions toward UE2/UE3, the PSCCH/PSSCH transmission is still not reliable in lack of UE2/UE3</w:t>
      </w:r>
      <w:r>
        <w:rPr>
          <w:rFonts w:eastAsia="宋体"/>
          <w:color w:val="000000"/>
        </w:rPr>
        <w:t>’</w:t>
      </w:r>
      <w:r>
        <w:rPr>
          <w:rFonts w:eastAsia="宋体" w:hint="eastAsia"/>
          <w:color w:val="000000"/>
        </w:rPr>
        <w:t xml:space="preserve">s </w:t>
      </w:r>
      <w:r>
        <w:rPr>
          <w:rFonts w:eastAsia="宋体" w:hint="eastAsia"/>
          <w:color w:val="000000"/>
        </w:rPr>
        <w:t xml:space="preserve">feedback, which greatly reduces the effectiveness of COT sharing. </w:t>
      </w:r>
    </w:p>
    <w:p w:rsidR="00BE5390" w:rsidRDefault="00781F1B">
      <w:pPr>
        <w:pStyle w:val="YJ--"/>
        <w:spacing w:before="120" w:after="120" w:line="276" w:lineRule="auto"/>
        <w:ind w:firstLineChars="0" w:firstLine="0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 xml:space="preserve">On the other hand, for a SL group as in Rel-16/17, a member UE may only know the group destination ID of the group, and the source IDs of other UEs in the same group are not available at the UE. A responding UE, </w:t>
      </w:r>
      <w:proofErr w:type="spellStart"/>
      <w:r>
        <w:rPr>
          <w:rFonts w:eastAsia="宋体" w:hint="eastAsia"/>
          <w:color w:val="000000"/>
        </w:rPr>
        <w:t>e.g</w:t>
      </w:r>
      <w:proofErr w:type="spellEnd"/>
      <w:r>
        <w:rPr>
          <w:rFonts w:eastAsia="宋体" w:hint="eastAsia"/>
          <w:color w:val="000000"/>
        </w:rPr>
        <w:t>, UE2, cannot distinguish whether the gr</w:t>
      </w:r>
      <w:r>
        <w:rPr>
          <w:rFonts w:eastAsia="宋体" w:hint="eastAsia"/>
          <w:color w:val="000000"/>
        </w:rPr>
        <w:t xml:space="preserve">oupcast </w:t>
      </w:r>
      <w:r>
        <w:rPr>
          <w:rFonts w:eastAsia="宋体" w:hint="eastAsia"/>
          <w:color w:val="000000"/>
        </w:rPr>
        <w:t xml:space="preserve">PSCCH/PSSCH </w:t>
      </w:r>
      <w:r>
        <w:rPr>
          <w:rFonts w:eastAsia="宋体" w:hint="eastAsia"/>
          <w:color w:val="000000"/>
        </w:rPr>
        <w:t>is from the initiator UE or another responding UE.</w:t>
      </w:r>
    </w:p>
    <w:p w:rsidR="00BE5390" w:rsidRDefault="00781F1B">
      <w:pPr>
        <w:pStyle w:val="ZTE-Observation-202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 responding UE in a shared COT cannot distinguish whether a groupcast transmission in the COT is from the initiator UE or another responding UE.</w:t>
      </w:r>
    </w:p>
    <w:p w:rsidR="00BE5390" w:rsidRDefault="00781F1B">
      <w:pPr>
        <w:pStyle w:val="ZTE-Observation-202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Current specification only allows the </w:t>
      </w:r>
      <w:r>
        <w:rPr>
          <w:rFonts w:hint="eastAsia"/>
          <w:lang w:val="en-US" w:eastAsia="zh-CN"/>
        </w:rPr>
        <w:t>initiator UE to transmit PSFCH in respons</w:t>
      </w:r>
      <w:r>
        <w:rPr>
          <w:rFonts w:hint="eastAsia"/>
          <w:lang w:val="en-US" w:eastAsia="ko-KR"/>
        </w:rPr>
        <w:t>e</w:t>
      </w:r>
      <w:r>
        <w:rPr>
          <w:rFonts w:hint="eastAsia"/>
          <w:lang w:val="en-US" w:eastAsia="zh-CN"/>
        </w:rPr>
        <w:t xml:space="preserve"> to a groupcast transmission in a shared COT, which greatly reduces the effectiveness of COT sharing.</w:t>
      </w:r>
    </w:p>
    <w:p w:rsidR="00BE5390" w:rsidRDefault="00781F1B">
      <w:pPr>
        <w:pStyle w:val="YJ--"/>
        <w:spacing w:before="120" w:after="120" w:line="276" w:lineRule="auto"/>
        <w:ind w:firstLineChars="0" w:firstLine="0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Therefore, it is suggested that a</w:t>
      </w:r>
      <w:r>
        <w:rPr>
          <w:rFonts w:eastAsia="宋体"/>
          <w:color w:val="000000"/>
        </w:rPr>
        <w:t xml:space="preserve"> responding UE’s PSFCH transmission(s) within a shared COT can be transmitted </w:t>
      </w:r>
      <w:r>
        <w:rPr>
          <w:rFonts w:eastAsia="宋体" w:hint="eastAsia"/>
          <w:color w:val="000000"/>
        </w:rPr>
        <w:t>i</w:t>
      </w:r>
      <w:r>
        <w:rPr>
          <w:rFonts w:eastAsia="宋体" w:hint="eastAsia"/>
          <w:color w:val="000000"/>
        </w:rPr>
        <w:t xml:space="preserve">n response to a groupcast </w:t>
      </w:r>
      <w:r>
        <w:rPr>
          <w:rFonts w:eastAsia="宋体" w:hint="eastAsia"/>
          <w:color w:val="000000"/>
        </w:rPr>
        <w:t>PSCCH/PSSCH</w:t>
      </w:r>
      <w:r>
        <w:rPr>
          <w:rFonts w:eastAsia="宋体" w:hint="eastAsia"/>
          <w:color w:val="000000"/>
        </w:rPr>
        <w:t xml:space="preserve"> if the corresponding L1 groupcast destination ID of the groupcast </w:t>
      </w:r>
      <w:r>
        <w:rPr>
          <w:rFonts w:eastAsia="宋体" w:hint="eastAsia"/>
          <w:color w:val="000000"/>
        </w:rPr>
        <w:t>PSCCH/PSSCH</w:t>
      </w:r>
      <w:r>
        <w:rPr>
          <w:rFonts w:eastAsia="宋体" w:hint="eastAsia"/>
          <w:color w:val="000000"/>
        </w:rPr>
        <w:t xml:space="preserve"> is included in the COT sharing information, and </w:t>
      </w:r>
      <w:r>
        <w:rPr>
          <w:rFonts w:eastAsia="宋体"/>
          <w:color w:val="000000"/>
        </w:rPr>
        <w:t>without requiring that at least one of PSFCH transmissions is intended for the COT initiator</w:t>
      </w:r>
      <w:r>
        <w:rPr>
          <w:rFonts w:eastAsia="宋体"/>
          <w:color w:val="000000"/>
        </w:rPr>
        <w:t>.</w:t>
      </w:r>
    </w:p>
    <w:p w:rsidR="00BE5390" w:rsidRDefault="00781F1B">
      <w:pPr>
        <w:pStyle w:val="ZTE-Proposal-20210505"/>
        <w:rPr>
          <w:rFonts w:eastAsia="宋体"/>
          <w:color w:val="000000"/>
        </w:rPr>
      </w:pPr>
      <w:r>
        <w:rPr>
          <w:rFonts w:hint="eastAsia"/>
          <w:lang w:val="en-US"/>
        </w:rPr>
        <w:t>UE can transmit PSFCH i</w:t>
      </w:r>
      <w:r>
        <w:rPr>
          <w:rFonts w:eastAsia="宋体" w:hint="eastAsia"/>
          <w:color w:val="000000"/>
          <w:lang w:val="en-US"/>
        </w:rPr>
        <w:t xml:space="preserve">n response to a groupcast transmission </w:t>
      </w:r>
      <w:r>
        <w:rPr>
          <w:rFonts w:hint="eastAsia"/>
          <w:lang w:val="en-US"/>
        </w:rPr>
        <w:t xml:space="preserve">in a shared </w:t>
      </w:r>
      <w:r>
        <w:rPr>
          <w:rFonts w:hint="eastAsia"/>
          <w:lang w:val="en-US"/>
        </w:rPr>
        <w:t>COT</w:t>
      </w:r>
      <w:r>
        <w:rPr>
          <w:rFonts w:hint="eastAsia"/>
          <w:lang w:val="en-US"/>
        </w:rPr>
        <w:t xml:space="preserve"> if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eastAsia="宋体" w:hint="eastAsia"/>
          <w:color w:val="000000"/>
          <w:lang w:val="en-US"/>
        </w:rPr>
        <w:t>corresponding L1 groupcast destination ID of the transmission is included in the COT sharing information.</w:t>
      </w:r>
    </w:p>
    <w:p w:rsidR="00BE5390" w:rsidRDefault="00BE5390">
      <w:pPr>
        <w:pStyle w:val="YJ--"/>
        <w:spacing w:before="120" w:after="120" w:line="276" w:lineRule="auto"/>
        <w:ind w:firstLineChars="0" w:firstLine="0"/>
        <w:rPr>
          <w:rFonts w:eastAsia="宋体"/>
          <w:color w:val="000000"/>
        </w:rPr>
      </w:pPr>
    </w:p>
    <w:p w:rsidR="00BE5390" w:rsidRDefault="00781F1B">
      <w:pPr>
        <w:pStyle w:val="YJ--"/>
        <w:spacing w:before="120" w:after="120" w:line="276" w:lineRule="auto"/>
        <w:ind w:firstLineChars="0" w:firstLine="0"/>
        <w:jc w:val="center"/>
        <w:rPr>
          <w:rFonts w:eastAsia="宋体"/>
          <w:highlight w:val="green"/>
        </w:rPr>
      </w:pPr>
      <w:r>
        <w:object w:dxaOrig="6254" w:dyaOrig="3783">
          <v:shape id="_x0000_i1031" type="#_x0000_t75" style="width:312.5pt;height:189pt" o:ole="">
            <v:imagedata r:id="rId12" o:title=""/>
          </v:shape>
          <o:OLEObject Type="Embed" ProgID="Visio.Drawing.11" ShapeID="_x0000_i1031" DrawAspect="Content" ObjectID="_1760536797" r:id="rId13"/>
        </w:object>
      </w:r>
    </w:p>
    <w:p w:rsidR="00BE5390" w:rsidRDefault="00781F1B">
      <w:pPr>
        <w:spacing w:before="120" w:after="120"/>
        <w:ind w:firstLineChars="200" w:firstLine="402"/>
        <w:jc w:val="center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1</w:t>
      </w:r>
      <w:r>
        <w:rPr>
          <w:rFonts w:eastAsia="宋体" w:hint="eastAsia"/>
          <w:b/>
          <w:bCs/>
        </w:rPr>
        <w:t>: A</w:t>
      </w:r>
      <w:r>
        <w:rPr>
          <w:rFonts w:eastAsia="宋体"/>
          <w:b/>
          <w:bCs/>
        </w:rPr>
        <w:t xml:space="preserve"> responding UE’s PSFCH transmission(s) </w:t>
      </w:r>
      <w:r>
        <w:rPr>
          <w:rFonts w:eastAsia="宋体" w:hint="eastAsia"/>
          <w:b/>
          <w:bCs/>
        </w:rPr>
        <w:t>in the shared COT</w:t>
      </w:r>
    </w:p>
    <w:p w:rsidR="00BE5390" w:rsidRDefault="00BE5390">
      <w:pPr>
        <w:spacing w:before="120" w:after="120"/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E539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If a responding UE cannot transmit a PSFCH in response to a groupcast PSSCH reception with corresponding L1 groupcast destination ID indicated in COT sharing information, it makes</w:t>
            </w:r>
            <w:r>
              <w:rPr>
                <w:rFonts w:eastAsia="宋体" w:cs="Arial" w:hint="eastAsia"/>
                <w:lang w:val="en-US" w:eastAsia="zh-CN"/>
              </w:rPr>
              <w:t xml:space="preserve"> no sense to allow COT sharing for groupcast case.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A responding UE can send a PSFCH in </w:t>
            </w:r>
            <w:r>
              <w:rPr>
                <w:rFonts w:eastAsia="宋体" w:cs="Arial" w:hint="eastAsia"/>
                <w:lang w:val="en-US" w:eastAsia="zh-CN"/>
              </w:rPr>
              <w:t xml:space="preserve">response to a groupcast PSSCH reception with corresponding L1 groupcast destination ID has been indicated in COT sharing information by the </w:t>
            </w:r>
            <w:r>
              <w:rPr>
                <w:rFonts w:eastAsia="宋体" w:cs="Arial" w:hint="eastAsia"/>
                <w:lang w:val="en-US" w:eastAsia="zh-CN"/>
              </w:rPr>
              <w:t>initiating UE.</w:t>
            </w:r>
          </w:p>
        </w:tc>
      </w:tr>
      <w:tr w:rsidR="00BE5390">
        <w:tc>
          <w:tcPr>
            <w:tcW w:w="2694" w:type="dxa"/>
            <w:tcBorders>
              <w:lef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BE5390" w:rsidRDefault="00BE53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39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BE5390" w:rsidRDefault="00781F1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90" w:rsidRDefault="00781F1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COT sharing for groupcast transmission is not supported well.</w:t>
            </w:r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781F1B">
      <w:pPr>
        <w:pStyle w:val="ZTE-Proposal-20210505"/>
      </w:pPr>
      <w:r>
        <w:rPr>
          <w:rFonts w:hint="eastAsia"/>
          <w:lang w:val="en-US"/>
        </w:rPr>
        <w:t xml:space="preserve">For </w:t>
      </w:r>
      <w:r>
        <w:rPr>
          <w:rFonts w:hint="eastAsia"/>
          <w:lang w:val="en-US"/>
        </w:rPr>
        <w:t xml:space="preserve">PSFCH transmission in a shared </w:t>
      </w:r>
      <w:r>
        <w:rPr>
          <w:rFonts w:hint="eastAsia"/>
          <w:lang w:val="en-US"/>
        </w:rPr>
        <w:t>COT, the TP for TS 37.213 section 4.5.3 is given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c>
          <w:tcPr>
            <w:tcW w:w="9876" w:type="dxa"/>
          </w:tcPr>
          <w:p w:rsidR="00BE5390" w:rsidRDefault="00781F1B">
            <w:pPr>
              <w:pStyle w:val="3"/>
              <w:numPr>
                <w:ilvl w:val="2"/>
                <w:numId w:val="0"/>
              </w:numPr>
              <w:tabs>
                <w:tab w:val="clear" w:pos="0"/>
                <w:tab w:val="left" w:pos="-4820"/>
              </w:tabs>
              <w:ind w:rightChars="0" w:right="0"/>
              <w:outlineLvl w:val="2"/>
              <w:rPr>
                <w:rFonts w:eastAsia="Times New Roman"/>
                <w:sz w:val="28"/>
                <w:szCs w:val="20"/>
                <w:lang w:val="en-GB" w:eastAsia="en-US"/>
              </w:rPr>
            </w:pPr>
            <w:r>
              <w:rPr>
                <w:rFonts w:eastAsia="Times New Roman"/>
                <w:sz w:val="28"/>
                <w:szCs w:val="20"/>
                <w:lang w:val="en-GB" w:eastAsia="en-US"/>
              </w:rPr>
              <w:t>4.5.</w:t>
            </w:r>
            <w:r>
              <w:rPr>
                <w:rFonts w:eastAsia="Times New Roman"/>
                <w:sz w:val="28"/>
                <w:szCs w:val="20"/>
                <w:lang w:eastAsia="en-US"/>
              </w:rPr>
              <w:t>3</w:t>
            </w:r>
            <w:r>
              <w:rPr>
                <w:rFonts w:hint="eastAsia"/>
                <w:sz w:val="28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0"/>
                <w:lang w:val="en-GB" w:eastAsia="en-US"/>
              </w:rPr>
              <w:tab/>
              <w:t xml:space="preserve">SL channel access procedures in a </w:t>
            </w:r>
            <w:r>
              <w:rPr>
                <w:rFonts w:eastAsia="Times New Roman"/>
                <w:sz w:val="28"/>
                <w:szCs w:val="20"/>
                <w:lang w:val="en-GB" w:eastAsia="en-US"/>
              </w:rPr>
              <w:t>shared channel occupancy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</w:t>
            </w:r>
            <w:r>
              <w:rPr>
                <w:b/>
                <w:bCs/>
                <w:color w:val="FF0000"/>
                <w:lang w:val="en-GB"/>
              </w:rPr>
              <w:t xml:space="preserve">Unchanged </w:t>
            </w:r>
            <w:r>
              <w:rPr>
                <w:b/>
                <w:color w:val="FF0000"/>
              </w:rPr>
              <w:t>parts</w:t>
            </w:r>
            <w:r>
              <w:rPr>
                <w:rFonts w:eastAsia="宋体" w:hint="eastAsia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 w:rsidR="00BE5390" w:rsidRDefault="00781F1B">
            <w:pPr>
              <w:pStyle w:val="B1"/>
              <w:spacing w:before="120" w:after="120"/>
              <w:ind w:left="0" w:firstLine="0"/>
            </w:pPr>
            <w:r>
              <w:t>When a UE initiates a channel occupancy to transmit SL transmission(s) within a RB set(s) and provides channel occupancy sharing information with a PSSCH/PSCCH transmission with a PSSCH/PSCCH transmiss</w:t>
            </w:r>
            <w:r>
              <w:t>ion within the RB set(s), another UE may transmit a PSFCH transmission(s) sharing the initiated channel occupancy within the RB set(s) if at least one of the PSFCH transmission(s) is intended for the UE initiating the channel occupancy</w:t>
            </w:r>
            <w:r>
              <w:rPr>
                <w:rFonts w:eastAsia="宋体" w:hint="eastAsia"/>
              </w:rPr>
              <w:t xml:space="preserve">, </w:t>
            </w:r>
            <w:r>
              <w:rPr>
                <w:rFonts w:eastAsia="宋体" w:hint="eastAsia"/>
                <w:color w:val="FF0000"/>
                <w:u w:val="single"/>
              </w:rPr>
              <w:t>or is in response t</w:t>
            </w:r>
            <w:r>
              <w:rPr>
                <w:rFonts w:eastAsia="宋体" w:hint="eastAsia"/>
                <w:color w:val="FF0000"/>
                <w:u w:val="single"/>
              </w:rPr>
              <w:t xml:space="preserve">o a groupcast </w:t>
            </w:r>
            <w:r>
              <w:rPr>
                <w:color w:val="FF0000"/>
                <w:u w:val="single"/>
              </w:rPr>
              <w:t>P</w:t>
            </w:r>
            <w:r>
              <w:rPr>
                <w:rFonts w:eastAsia="宋体" w:hint="eastAsia"/>
                <w:color w:val="FF0000"/>
                <w:u w:val="single"/>
              </w:rPr>
              <w:t>S</w:t>
            </w:r>
            <w:r>
              <w:rPr>
                <w:color w:val="FF0000"/>
                <w:u w:val="single"/>
              </w:rPr>
              <w:t xml:space="preserve">SCH </w:t>
            </w:r>
            <w:r>
              <w:rPr>
                <w:rFonts w:eastAsia="宋体" w:hint="eastAsia"/>
                <w:color w:val="FF0000"/>
                <w:u w:val="single"/>
              </w:rPr>
              <w:t>reception whose destination ID matches the destination ID in</w:t>
            </w:r>
            <w:r>
              <w:rPr>
                <w:color w:val="FF0000"/>
                <w:u w:val="single"/>
              </w:rPr>
              <w:t xml:space="preserve"> the</w:t>
            </w:r>
            <w:r>
              <w:rPr>
                <w:rFonts w:eastAsia="宋体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PSCCH/PSSCH transmission carrying the channel occupancy sharing information</w:t>
            </w:r>
            <w:r>
              <w:rPr>
                <w:rFonts w:eastAsia="宋体" w:hint="eastAsia"/>
                <w:color w:val="FF0000"/>
                <w:u w:val="single"/>
              </w:rPr>
              <w:t xml:space="preserve"> and </w:t>
            </w:r>
            <w:r>
              <w:rPr>
                <w:color w:val="FF0000"/>
                <w:u w:val="single"/>
              </w:rPr>
              <w:t>the</w:t>
            </w:r>
            <w:r>
              <w:rPr>
                <w:rFonts w:eastAsia="宋体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PSCCH/PSSCH transmission</w:t>
            </w:r>
            <w:r>
              <w:rPr>
                <w:rFonts w:eastAsia="宋体" w:hint="eastAsia"/>
                <w:color w:val="FF0000"/>
                <w:u w:val="single"/>
              </w:rPr>
              <w:t xml:space="preserve"> is a groupcast transmission, or is in response to a groupcast </w:t>
            </w:r>
            <w:r>
              <w:rPr>
                <w:color w:val="FF0000"/>
                <w:u w:val="single"/>
              </w:rPr>
              <w:t>P</w:t>
            </w:r>
            <w:r>
              <w:rPr>
                <w:rFonts w:eastAsia="宋体" w:hint="eastAsia"/>
                <w:color w:val="FF0000"/>
                <w:u w:val="single"/>
              </w:rPr>
              <w:t>S</w:t>
            </w:r>
            <w:r>
              <w:rPr>
                <w:color w:val="FF0000"/>
                <w:u w:val="single"/>
              </w:rPr>
              <w:t xml:space="preserve">SCH </w:t>
            </w:r>
            <w:r>
              <w:rPr>
                <w:rFonts w:eastAsia="宋体" w:hint="eastAsia"/>
                <w:color w:val="FF0000"/>
                <w:u w:val="single"/>
              </w:rPr>
              <w:t xml:space="preserve">reception whose destination ID matches </w:t>
            </w:r>
            <w:r>
              <w:rPr>
                <w:color w:val="FF0000"/>
                <w:u w:val="single"/>
              </w:rPr>
              <w:t>an additional destination ID and associated cast type if provided by the channel occupancy sharing information and the corresponding COT sharing cast type indicates ‘0</w:t>
            </w:r>
            <w:r>
              <w:rPr>
                <w:rFonts w:eastAsia="宋体" w:hint="eastAsia"/>
                <w:color w:val="FF0000"/>
                <w:u w:val="single"/>
              </w:rPr>
              <w:t>1</w:t>
            </w:r>
            <w:r>
              <w:rPr>
                <w:color w:val="FF0000"/>
                <w:u w:val="single"/>
              </w:rPr>
              <w:t>’ value for groupcast</w:t>
            </w:r>
            <w:r>
              <w:t>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</w:pPr>
            <w:r>
              <w:rPr>
                <w:b/>
                <w:color w:val="FF0000"/>
              </w:rPr>
              <w:t>&lt;</w:t>
            </w:r>
            <w:r>
              <w:rPr>
                <w:b/>
                <w:bCs/>
                <w:color w:val="FF0000"/>
                <w:lang w:val="en-GB"/>
              </w:rPr>
              <w:t xml:space="preserve">Unchanged </w:t>
            </w:r>
            <w:r>
              <w:rPr>
                <w:b/>
                <w:color w:val="FF0000"/>
              </w:rPr>
              <w:t>parts</w:t>
            </w:r>
            <w:r>
              <w:rPr>
                <w:rFonts w:eastAsia="宋体" w:hint="eastAsia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</w:tc>
      </w:tr>
    </w:tbl>
    <w:p w:rsidR="00BE5390" w:rsidRDefault="00BE5390">
      <w:pPr>
        <w:spacing w:before="120" w:after="120"/>
        <w:rPr>
          <w:rFonts w:eastAsia="宋体"/>
        </w:rPr>
      </w:pPr>
    </w:p>
    <w:p w:rsidR="00BE5390" w:rsidRDefault="00781F1B">
      <w:pPr>
        <w:pStyle w:val="1"/>
        <w:numPr>
          <w:ilvl w:val="0"/>
          <w:numId w:val="9"/>
        </w:numPr>
        <w:spacing w:before="120" w:afterLines="0" w:after="120"/>
        <w:ind w:left="0"/>
        <w:rPr>
          <w:rFonts w:eastAsia="宋体"/>
        </w:rPr>
      </w:pPr>
      <w:bookmarkStart w:id="7" w:name="_Toc29400"/>
      <w:bookmarkStart w:id="8" w:name="_Toc19611"/>
      <w:bookmarkStart w:id="9" w:name="_Toc32198"/>
      <w:bookmarkStart w:id="10" w:name="_Toc61874576"/>
      <w:bookmarkStart w:id="11" w:name="_Toc61870754"/>
      <w:bookmarkStart w:id="12" w:name="_Toc61870302"/>
      <w:bookmarkStart w:id="13" w:name="_Toc61874623"/>
      <w:bookmarkStart w:id="14" w:name="_Toc525"/>
      <w:bookmarkStart w:id="15" w:name="_Toc61870294"/>
      <w:bookmarkStart w:id="16" w:name="_Toc61874508"/>
      <w:bookmarkStart w:id="17" w:name="_Toc61870559"/>
      <w:bookmarkStart w:id="18" w:name="_Toc14775"/>
      <w:bookmarkStart w:id="19" w:name="_Toc61869984"/>
      <w:bookmarkStart w:id="20" w:name="_Toc61869977"/>
      <w:bookmarkStart w:id="21" w:name="_Toc18214"/>
      <w:bookmarkStart w:id="22" w:name="_Toc61870296"/>
      <w:bookmarkStart w:id="23" w:name="_Toc12300"/>
      <w:bookmarkStart w:id="24" w:name="_Toc27407"/>
      <w:bookmarkStart w:id="25" w:name="_Toc15935"/>
      <w:bookmarkStart w:id="26" w:name="_Toc61870287"/>
      <w:bookmarkStart w:id="27" w:name="_Toc6764"/>
      <w:bookmarkStart w:id="28" w:name="_Toc61872234"/>
      <w:bookmarkStart w:id="29" w:name="_Toc61870281"/>
      <w:bookmarkStart w:id="30" w:name="_Toc939"/>
      <w:bookmarkStart w:id="31" w:name="_Toc24792"/>
      <w:bookmarkStart w:id="32" w:name="_Toc61870211"/>
      <w:bookmarkStart w:id="33" w:name="_Toc82"/>
      <w:bookmarkStart w:id="34" w:name="_Toc18667"/>
      <w:bookmarkStart w:id="35" w:name="_Toc61870279"/>
      <w:bookmarkStart w:id="36" w:name="_Toc115188999"/>
      <w:bookmarkStart w:id="37" w:name="_Toc61870219"/>
      <w:bookmarkStart w:id="38" w:name="_Toc15096"/>
      <w:bookmarkStart w:id="39" w:name="_Toc21424"/>
      <w:bookmarkStart w:id="40" w:name="_Toc24703"/>
      <w:bookmarkStart w:id="41" w:name="_Toc61874669"/>
      <w:bookmarkStart w:id="42" w:name="_Toc8582"/>
      <w:bookmarkStart w:id="43" w:name="_Toc61870747"/>
      <w:bookmarkStart w:id="44" w:name="_Toc61874682"/>
      <w:bookmarkStart w:id="45" w:name="_Toc61874569"/>
      <w:bookmarkStart w:id="46" w:name="_Toc61870537"/>
      <w:bookmarkStart w:id="47" w:name="_Toc30621"/>
      <w:bookmarkStart w:id="48" w:name="_Toc61870567"/>
      <w:bookmarkStart w:id="49" w:name="_Toc61870095"/>
      <w:bookmarkStart w:id="50" w:name="_Toc61870529"/>
      <w:bookmarkStart w:id="51" w:name="_Toc61870757"/>
      <w:bookmarkStart w:id="52" w:name="_Toc61874551"/>
      <w:bookmarkStart w:id="53" w:name="_Toc16191"/>
      <w:bookmarkStart w:id="54" w:name="_Toc61870531"/>
      <w:bookmarkStart w:id="55" w:name="_Toc20503"/>
      <w:bookmarkStart w:id="56" w:name="_Toc61872237"/>
      <w:bookmarkStart w:id="57" w:name="_Toc6187022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rFonts w:eastAsia="宋体"/>
        </w:rPr>
        <w:t>Conclusion</w:t>
      </w:r>
    </w:p>
    <w:p w:rsidR="00BE5390" w:rsidRDefault="00781F1B">
      <w:pPr>
        <w:spacing w:before="120" w:after="120" w:line="259" w:lineRule="auto"/>
      </w:pPr>
      <w:r>
        <w:rPr>
          <w:rFonts w:hint="eastAsia"/>
        </w:rPr>
        <w:t xml:space="preserve">In this contribution, </w:t>
      </w:r>
      <w:r>
        <w:rPr>
          <w:rFonts w:eastAsia="宋体" w:hint="eastAsia"/>
        </w:rPr>
        <w:t>we discussed some remaining issues and some essential correction on SL-U channel access.</w:t>
      </w:r>
      <w:r>
        <w:rPr>
          <w:rFonts w:hint="eastAsia"/>
        </w:rPr>
        <w:t xml:space="preserve"> Based on the discussion, we have the following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observations and </w:t>
      </w:r>
      <w:r>
        <w:rPr>
          <w:rFonts w:hint="eastAsia"/>
        </w:rPr>
        <w:t>proposals:</w:t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fldChar w:fldCharType="begin"/>
      </w:r>
      <w:r>
        <w:instrText xml:space="preserve"> TOC \n \t "!ZTE-Observation-2021,1,sub-observation,2,3rd level observation,3" </w:instrText>
      </w:r>
      <w:r>
        <w:fldChar w:fldCharType="separate"/>
      </w:r>
      <w:r>
        <w:t xml:space="preserve">Observation 1: </w:t>
      </w:r>
      <w:r>
        <w:rPr>
          <w:rFonts w:hint="eastAsia"/>
        </w:rPr>
        <w:t>A responding UE in a shared COT cannot distinguish whether a groupcast transmission in the COT is from the initiator UE or another responding UE.</w:t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t xml:space="preserve">Observation 2: </w:t>
      </w:r>
      <w:r>
        <w:rPr>
          <w:rFonts w:hint="eastAsia"/>
        </w:rPr>
        <w:t>C</w:t>
      </w:r>
      <w:r>
        <w:rPr>
          <w:rFonts w:hint="eastAsia"/>
        </w:rPr>
        <w:t>urrent specification only allows the initiator UE to transmit PSFCH in respons</w:t>
      </w:r>
      <w:r>
        <w:rPr>
          <w:rFonts w:hint="eastAsia"/>
          <w:lang w:eastAsia="ko-KR"/>
        </w:rPr>
        <w:t>e</w:t>
      </w:r>
      <w:r>
        <w:rPr>
          <w:rFonts w:hint="eastAsia"/>
        </w:rPr>
        <w:t xml:space="preserve"> to a groupcast transmission in a shared COT, which greatly reduces the effectiveness of COT sharing.</w:t>
      </w:r>
    </w:p>
    <w:p w:rsidR="00BE5390" w:rsidRDefault="00781F1B">
      <w:pPr>
        <w:spacing w:before="120" w:after="120" w:line="259" w:lineRule="auto"/>
      </w:pPr>
      <w:r>
        <w:fldChar w:fldCharType="end"/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strike/>
        </w:rPr>
        <w:fldChar w:fldCharType="begin"/>
      </w:r>
      <w:r>
        <w:rPr>
          <w:strike/>
        </w:rPr>
        <w:instrText xml:space="preserve"> TOC \n \t "!ZTE-Proposal-2021 + 段前: 0.5 行 段后: 0.5 行,1,sub-proposal,2,3</w:instrText>
      </w:r>
      <w:r>
        <w:rPr>
          <w:strike/>
        </w:rPr>
        <w:instrText xml:space="preserve">rd level proposal,3" </w:instrText>
      </w:r>
      <w:r>
        <w:rPr>
          <w:strike/>
        </w:rPr>
        <w:fldChar w:fldCharType="separate"/>
      </w:r>
      <w:r>
        <w:rPr>
          <w:color w:val="000000"/>
        </w:rPr>
        <w:t xml:space="preserve">Proposal 1: </w:t>
      </w:r>
      <w:r>
        <w:rPr>
          <w:rFonts w:hint="eastAsia"/>
        </w:rPr>
        <w:t>RAN1 inform</w:t>
      </w:r>
      <w:r>
        <w:rPr>
          <w:rFonts w:hint="eastAsia"/>
        </w:rPr>
        <w:t xml:space="preserve">s RAN2 that </w:t>
      </w:r>
      <w:r>
        <w:rPr>
          <w:rFonts w:hint="eastAsia"/>
        </w:rPr>
        <w:t xml:space="preserve">NACK-only </w:t>
      </w:r>
      <w:r w:rsidR="00A60BB3" w:rsidRPr="00A60BB3">
        <w:t>based HARQ feedback for GC</w:t>
      </w:r>
      <w:r w:rsidR="00A60BB3" w:rsidRPr="00A60BB3">
        <w:rPr>
          <w:rFonts w:hint="eastAsia"/>
        </w:rPr>
        <w:t xml:space="preserve"> </w:t>
      </w:r>
      <w:r>
        <w:rPr>
          <w:rFonts w:hint="eastAsia"/>
        </w:rPr>
        <w:t xml:space="preserve">is not supported in </w:t>
      </w:r>
      <w:r>
        <w:rPr>
          <w:rFonts w:hint="eastAsia"/>
        </w:rPr>
        <w:t>SL-U.</w:t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color w:val="000000"/>
        </w:rPr>
        <w:t xml:space="preserve">Proposal 2: </w:t>
      </w:r>
      <w:r>
        <w:rPr>
          <w:rFonts w:hint="eastAsia"/>
        </w:rPr>
        <w:t xml:space="preserve">For </w:t>
      </w:r>
      <w:r>
        <w:rPr>
          <w:rFonts w:hint="eastAsia"/>
        </w:rPr>
        <w:t>the multi-channel access procedures,</w:t>
      </w:r>
      <w:r>
        <w:rPr>
          <w:rFonts w:hint="eastAsia"/>
        </w:rPr>
        <w:t xml:space="preserve">the </w:t>
      </w:r>
      <w:bookmarkStart w:id="58" w:name="_GoBack"/>
      <w:bookmarkEnd w:id="58"/>
      <w:r>
        <w:rPr>
          <w:rFonts w:hint="eastAsia"/>
        </w:rPr>
        <w:t>TP for TS 3</w:t>
      </w:r>
      <w:r>
        <w:rPr>
          <w:rFonts w:hint="eastAsia"/>
        </w:rPr>
        <w:t>7</w:t>
      </w:r>
      <w:r>
        <w:rPr>
          <w:rFonts w:hint="eastAsia"/>
        </w:rPr>
        <w:t>.21</w:t>
      </w:r>
      <w:r>
        <w:rPr>
          <w:rFonts w:hint="eastAsia"/>
        </w:rPr>
        <w:t>3</w:t>
      </w:r>
      <w:r>
        <w:rPr>
          <w:rFonts w:hint="eastAsia"/>
        </w:rPr>
        <w:t xml:space="preserve"> section </w:t>
      </w: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6.3</w:t>
      </w:r>
      <w:r>
        <w:rPr>
          <w:rFonts w:hint="eastAsia"/>
        </w:rPr>
        <w:t xml:space="preserve"> is given as following:</w:t>
      </w:r>
    </w:p>
    <w:tbl>
      <w:tblPr>
        <w:tblStyle w:val="af5"/>
        <w:tblW w:w="961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BE5390">
        <w:tc>
          <w:tcPr>
            <w:tcW w:w="9611" w:type="dxa"/>
          </w:tcPr>
          <w:p w:rsidR="00BE5390" w:rsidRDefault="00781F1B">
            <w:pPr>
              <w:keepNext/>
              <w:keepLines/>
              <w:spacing w:before="120" w:after="120"/>
              <w:outlineLvl w:val="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lastRenderedPageBreak/>
              <w:t>4.5.6.3</w:t>
            </w:r>
            <w:r>
              <w:rPr>
                <w:rFonts w:ascii="Arial" w:eastAsia="宋体" w:hAnsi="Arial" w:hint="eastAsia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ab/>
              <w:t>Multi-channel access procedures for SL tra</w:t>
            </w:r>
            <w:r>
              <w:rPr>
                <w:rFonts w:ascii="Arial" w:hAnsi="Arial"/>
                <w:sz w:val="24"/>
              </w:rPr>
              <w:t>nsmissions</w:t>
            </w:r>
          </w:p>
          <w:p w:rsidR="00BE5390" w:rsidRDefault="00781F1B">
            <w:pPr>
              <w:spacing w:before="120" w:after="120"/>
            </w:pPr>
            <w:r>
              <w:t>The procedures described in this clause are applied for PSCCH/PSSCH/S-SSB transmission(s) and can be applied for PSFCH transmission.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spacing w:before="120" w:after="120"/>
              <w:ind w:left="568" w:hanging="284"/>
            </w:pPr>
            <w:r>
              <w:t>-</w:t>
            </w:r>
            <w:r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∈C</m:t>
              </m:r>
            </m:oMath>
            <w:r>
              <w:t xml:space="preserve"> within the bandwidth of a carrier, if the UE fails to access any of the channels, of the carrier bandwidth, on which the UE is scheduled or configured with SL resources.</w:t>
            </w:r>
          </w:p>
          <w:p w:rsidR="00BE5390" w:rsidRDefault="00781F1B">
            <w:pPr>
              <w:spacing w:before="120" w:after="120"/>
              <w:ind w:left="568" w:hanging="284"/>
              <w:rPr>
                <w:strike/>
                <w:color w:val="FF0000"/>
              </w:rPr>
            </w:pPr>
            <w:r>
              <w:t>-</w:t>
            </w:r>
            <w:r>
              <w:tab/>
            </w:r>
            <w:r>
              <w:rPr>
                <w:strike/>
                <w:color w:val="FF0000"/>
              </w:rPr>
              <w:t>[</w:t>
            </w:r>
            <w:r>
              <w:t>the UE may not transmit on a channel within the bandwidth of a carrier if the UE i</w:t>
            </w:r>
            <w:r>
              <w:t>s configured without intra-cell guard band(s) on an SL bandwidth part as described in clause X of [8], and the UE fails to access any of the channels of the SL bandwidth part.</w:t>
            </w:r>
            <w:r>
              <w:rPr>
                <w:strike/>
                <w:color w:val="FF0000"/>
              </w:rPr>
              <w:t>]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</w:tc>
      </w:tr>
    </w:tbl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color w:val="000000"/>
        </w:rPr>
        <w:t xml:space="preserve">Proposal 3: </w:t>
      </w:r>
      <w:r>
        <w:rPr>
          <w:rFonts w:hint="eastAsia"/>
        </w:rPr>
        <w:t xml:space="preserve">For latest </w:t>
      </w:r>
      <m:oMath>
        <m:r>
          <m:rPr>
            <m:sty m:val="bi"/>
          </m:rPr>
          <w:rPr>
            <w:rFonts w:ascii="Cambria Math" w:hAnsi="Cambria Math" w:hint="eastAsia"/>
          </w:rPr>
          <m:t>C</m:t>
        </m:r>
        <m:sSub>
          <m:sSubPr>
            <m:ctrlPr>
              <w:rPr>
                <w:rFonts w:ascii="Cambria Math" w:hAnsi="Cambria Math" w:hint="eastAsi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p</m:t>
            </m:r>
          </m:sub>
        </m:sSub>
        <m:r>
          <m:rPr>
            <m:sty m:val="bi"/>
          </m:rPr>
          <w:rPr>
            <w:rFonts w:ascii="Cambria Math" w:hAnsi="Cambria Math" w:hint="eastAsia"/>
          </w:rPr>
          <m:t>≠C</m:t>
        </m:r>
        <m:sSub>
          <m:sSubPr>
            <m:ctrlPr>
              <w:rPr>
                <w:rFonts w:ascii="Cambria Math" w:hAnsi="Cambria Math" w:hint="eastAsi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max,p</m:t>
            </m:r>
          </m:sub>
        </m:sSub>
      </m:oMath>
      <w:r>
        <w:rPr>
          <w:rFonts w:hint="eastAsia"/>
          <w:lang w:eastAsia="ko-KR"/>
        </w:rPr>
        <w:t xml:space="preserve"> value is consecuti</w:t>
      </w:r>
      <w:r>
        <w:rPr>
          <w:rFonts w:hint="eastAsia"/>
          <w:lang w:eastAsia="ko-KR"/>
        </w:rPr>
        <w:t>vely used for [X] times</w:t>
      </w:r>
      <w:r>
        <w:rPr>
          <w:rFonts w:hint="eastAsia"/>
        </w:rPr>
        <w:t>,</w:t>
      </w:r>
    </w:p>
    <w:p w:rsidR="00BE5390" w:rsidRDefault="00781F1B">
      <w:pPr>
        <w:pStyle w:val="TOC2"/>
        <w:tabs>
          <w:tab w:val="right" w:leader="dot" w:pos="9660"/>
        </w:tabs>
        <w:spacing w:before="120" w:after="120"/>
        <w:ind w:left="400"/>
      </w:pPr>
      <w:r>
        <w:rPr>
          <w:rFonts w:ascii="Arial" w:eastAsia="宋体" w:hAnsi="Arial" w:cs="Arial"/>
        </w:rPr>
        <w:t xml:space="preserve">• </w:t>
      </w:r>
      <w:r>
        <w:rPr>
          <w:rFonts w:eastAsia="宋体" w:hint="eastAsia"/>
        </w:rPr>
        <w:t>Configuration granularity for X should be per BWP</w:t>
      </w:r>
    </w:p>
    <w:p w:rsidR="00BE5390" w:rsidRDefault="00781F1B">
      <w:pPr>
        <w:pStyle w:val="TOC2"/>
        <w:tabs>
          <w:tab w:val="right" w:leader="dot" w:pos="9660"/>
        </w:tabs>
        <w:spacing w:before="120" w:after="120"/>
        <w:ind w:left="400"/>
      </w:pPr>
      <w:r>
        <w:rPr>
          <w:rFonts w:ascii="Arial" w:eastAsia="宋体" w:hAnsi="Arial" w:cs="Arial"/>
        </w:rPr>
        <w:t xml:space="preserve">• </w:t>
      </w:r>
      <w:r>
        <w:rPr>
          <w:rFonts w:eastAsia="宋体" w:hint="eastAsia"/>
        </w:rPr>
        <w:t xml:space="preserve">The consecutively used times for a </w:t>
      </w:r>
      <m:oMath>
        <m:r>
          <m:rPr>
            <m:sty m:val="bi"/>
          </m:rPr>
          <w:rPr>
            <w:rFonts w:ascii="Cambria Math" w:eastAsia="宋体" w:hAnsi="Cambria Math" w:hint="eastAsia"/>
          </w:rPr>
          <m:t>C</m:t>
        </m:r>
        <m:sSub>
          <m:sSubPr>
            <m:ctrlPr>
              <w:rPr>
                <w:rFonts w:ascii="Cambria Math" w:eastAsia="宋体" w:hAnsi="Cambria Math" w:hint="eastAsia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hint="eastAsi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宋体" w:hAnsi="Cambria Math" w:hint="eastAsia"/>
              </w:rPr>
              <m:t>p</m:t>
            </m:r>
          </m:sub>
        </m:sSub>
      </m:oMath>
      <w:r>
        <w:rPr>
          <w:rFonts w:eastAsia="宋体" w:hint="eastAsia"/>
        </w:rPr>
        <w:t xml:space="preserve"> should be counted per channel</w:t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color w:val="000000"/>
        </w:rPr>
        <w:t xml:space="preserve">Proposal 4: </w:t>
      </w:r>
      <w:r>
        <w:rPr>
          <w:rFonts w:hint="eastAsia"/>
        </w:rPr>
        <w:t xml:space="preserve">For </w:t>
      </w:r>
      <w:r>
        <w:rPr>
          <w:rFonts w:hint="eastAsia"/>
        </w:rPr>
        <w:t>the contention window adjustment</w:t>
      </w:r>
      <w:r>
        <w:rPr>
          <w:rFonts w:hint="eastAsia"/>
        </w:rPr>
        <w:t>, the TP for TS 3</w:t>
      </w:r>
      <w:r>
        <w:rPr>
          <w:rFonts w:hint="eastAsia"/>
        </w:rPr>
        <w:t>7</w:t>
      </w:r>
      <w:r>
        <w:rPr>
          <w:rFonts w:hint="eastAsia"/>
        </w:rPr>
        <w:t>.21</w:t>
      </w:r>
      <w:r>
        <w:rPr>
          <w:rFonts w:hint="eastAsia"/>
        </w:rPr>
        <w:t>3</w:t>
      </w:r>
      <w:r>
        <w:rPr>
          <w:rFonts w:hint="eastAsia"/>
        </w:rPr>
        <w:t xml:space="preserve"> section </w:t>
      </w: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5</w:t>
      </w:r>
      <w:r>
        <w:rPr>
          <w:rFonts w:hint="eastAsia"/>
        </w:rPr>
        <w:t>.4 is given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c>
          <w:tcPr>
            <w:tcW w:w="9876" w:type="dxa"/>
          </w:tcPr>
          <w:p w:rsidR="00BE5390" w:rsidRDefault="00781F1B">
            <w:pPr>
              <w:keepNext/>
              <w:keepLines/>
              <w:widowControl/>
              <w:tabs>
                <w:tab w:val="left" w:pos="-4820"/>
              </w:tabs>
              <w:spacing w:before="120" w:after="120"/>
              <w:ind w:rightChars="100" w:right="20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4.5.4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Contention window adjustment procedures for SL transmissions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spacing w:before="120" w:after="120"/>
            </w:pPr>
            <w:r>
              <w:t xml:space="preserve">If a UE transmits a SL transmission(s) including PSSCH(s) using Type 1 channel access procedures associated with the channel access priority class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>
              <w:t xml:space="preserve"> on a </w:t>
            </w:r>
            <w:r>
              <w:t>channel</w:t>
            </w:r>
            <w:r>
              <w:t xml:space="preserve"> a</w:t>
            </w:r>
            <w:r>
              <w:t xml:space="preserve">nd the SL transmission(s) is not associated with explicit HARQ-ACK feedback(s) by the corresponding UE(s), the UE adjusts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</w:t>
            </w:r>
            <w:r>
              <w:rPr>
                <w:rFonts w:eastAsia="Malgun Gothic"/>
                <w:lang w:eastAsia="ko-KR"/>
              </w:rPr>
              <w:t>before step 1 in the procedures described in clause 4.5.1, using the latest</w:t>
            </w: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used for any SL transmissions on the channel using</w:t>
            </w:r>
            <w:r>
              <w:t xml:space="preserve"> Type 1 channel access procedures associated with the channel access priority class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>
              <w:t xml:space="preserve">. If the corresponding channel access priority class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>
              <w:t xml:space="preserve">  has not been used for any SL transmissions on the channel,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>
              <w:t xml:space="preserve"> is used. </w:t>
            </w:r>
            <w:r>
              <w:rPr>
                <w:rFonts w:eastAsia="宋体" w:hint="eastAsia"/>
                <w:color w:val="FF0000"/>
                <w:u w:val="single"/>
              </w:rPr>
              <w:t xml:space="preserve">For the channel </w:t>
            </w:r>
            <w:r>
              <w:rPr>
                <w:strike/>
                <w:color w:val="FF0000"/>
              </w:rPr>
              <w:t>I</w:t>
            </w:r>
            <w:r>
              <w:rPr>
                <w:rFonts w:eastAsia="宋体" w:hint="eastAsia"/>
                <w:color w:val="FF0000"/>
                <w:u w:val="single"/>
              </w:rPr>
              <w:t>i</w:t>
            </w:r>
            <w:r>
              <w:t xml:space="preserve">f the latest </w:t>
            </w:r>
            <m:oMath>
              <m:r>
                <m:rPr>
                  <m:sty m:val="p"/>
                </m:rPr>
                <w:rPr>
                  <w:rFonts w:ascii="Cambria Math" w:eastAsia="+mn-ea" w:hAnsi="Cambria Math"/>
                  <w:kern w:val="24"/>
                </w:rPr>
                <m:t>C</m:t>
              </m:r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eastAsia="+mn-ea" w:hAnsi="Cambria Math"/>
                  <w:kern w:val="24"/>
                </w:rPr>
                <m:t>≠C</m:t>
              </m:r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max,p</m:t>
                  </m:r>
                </m:sub>
              </m:sSub>
            </m:oMath>
            <w:r>
              <w:rPr>
                <w:lang w:eastAsia="ko-KR"/>
              </w:rPr>
              <w:t xml:space="preserve"> value is consecutively used for X times provided by higher layers parameter </w:t>
            </w:r>
            <w:r>
              <w:rPr>
                <w:i/>
                <w:iCs/>
                <w:lang w:eastAsia="ko-KR"/>
              </w:rPr>
              <w:t>[sl-CWSforPsschWithoutHarqAck]</w:t>
            </w:r>
            <w:r>
              <w:rPr>
                <w:lang w:eastAsia="ko-KR"/>
              </w:rPr>
              <w:t xml:space="preserve"> for generation of </w:t>
            </w:r>
            <m:oMath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/>
                      <w:kern w:val="24"/>
                    </w:rPr>
                    <m:t>init</m:t>
                  </m:r>
                </m:sub>
              </m:sSub>
            </m:oMath>
            <w:r>
              <w:rPr>
                <w:iCs/>
                <w:kern w:val="24"/>
              </w:rPr>
              <w:t xml:space="preserve"> as described in clause 4.5.1 for PSSCH transmission(s)  without associated explicit HARQ-ACK feedback(s),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is</w:t>
            </w:r>
            <w:r>
              <w:t xml:space="preserve"> increased for every priority class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1,2,3,4</m:t>
                  </m:r>
                </m:e>
              </m:d>
            </m:oMath>
            <w:r>
              <w:t xml:space="preserve"> </w:t>
            </w:r>
            <w:r>
              <w:t>to the next higher allowed value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rFonts w:eastAsia="宋体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</w:tc>
      </w:tr>
    </w:tbl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color w:val="000000"/>
        </w:rPr>
        <w:t xml:space="preserve">Proposal 5: </w:t>
      </w:r>
      <w:r>
        <w:rPr>
          <w:rFonts w:hint="eastAsia"/>
        </w:rPr>
        <w:t>For mode 2 resource selection, the TP for TS 38.214 section 8.1.4 is given as following:</w:t>
      </w:r>
    </w:p>
    <w:tbl>
      <w:tblPr>
        <w:tblStyle w:val="af5"/>
        <w:tblW w:w="92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205"/>
      </w:tblGrid>
      <w:tr w:rsidR="00BE5390">
        <w:tc>
          <w:tcPr>
            <w:tcW w:w="9205" w:type="dxa"/>
          </w:tcPr>
          <w:p w:rsidR="00BE5390" w:rsidRDefault="00781F1B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lastRenderedPageBreak/>
              <w:t>8.1.4</w:t>
            </w:r>
            <w:r>
              <w:rPr>
                <w:bCs/>
                <w:color w:val="000000"/>
                <w:sz w:val="28"/>
              </w:rPr>
              <w:tab/>
              <w:t xml:space="preserve">UE procedure for determining the subset of </w:t>
            </w:r>
            <w:r>
              <w:rPr>
                <w:bCs/>
                <w:color w:val="000000"/>
                <w:sz w:val="28"/>
              </w:rPr>
              <w:t>resources to be reported to higher layers in PSSCH resource selection in sidelink resource allocation mode 2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color w:val="FF0000"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t>&lt;Unchanged part omitted&gt;</w:t>
            </w:r>
          </w:p>
          <w:p w:rsidR="00BE5390" w:rsidRDefault="00781F1B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</w:t>
            </w:r>
            <w:r>
              <w:rPr>
                <w:rFonts w:eastAsia="Malgun Gothic" w:hint="eastAsia"/>
                <w:lang w:eastAsia="ko-KR"/>
              </w:rPr>
              <w:t xml:space="preserve">he </w:t>
            </w:r>
            <w:r>
              <w:rPr>
                <w:rFonts w:eastAsia="Malgun Gothic"/>
                <w:lang w:eastAsia="ko-KR"/>
              </w:rPr>
              <w:t>following</w:t>
            </w:r>
            <w:r>
              <w:rPr>
                <w:rFonts w:eastAsia="Malgun Gothic" w:hint="eastAsia"/>
                <w:lang w:eastAsia="ko-KR"/>
              </w:rPr>
              <w:t xml:space="preserve"> steps are used:</w:t>
            </w:r>
          </w:p>
          <w:p w:rsidR="00BE5390" w:rsidRDefault="00781F1B">
            <w:pPr>
              <w:pStyle w:val="B1"/>
              <w:spacing w:before="120" w:after="120"/>
            </w:pPr>
            <w:r>
              <w:rPr>
                <w:rFonts w:eastAsia="Malgun Gothic"/>
                <w:lang w:eastAsia="ko-KR"/>
              </w:rPr>
              <w:t>1)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</w:rPr>
              <w:t xml:space="preserve">If a </w:t>
            </w:r>
            <w:r>
              <w:t xml:space="preserve">number of consecutive slots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slot,MCSt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>is provided with a value larger than 1, the c</w:t>
            </w:r>
            <w:r>
              <w:t xml:space="preserve">andidate multi-slot resource definition is applied. Otherwise, the candidate single-slot resource definition is applied.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rFonts w:eastAsia="等线"/>
              </w:rPr>
            </w:pPr>
            <w:r>
              <w:rPr>
                <w:lang w:eastAsia="ko-KR"/>
              </w:rPr>
              <w:t xml:space="preserve">If the higher layer parameter </w:t>
            </w:r>
            <w:r>
              <w:rPr>
                <w:i/>
                <w:lang w:eastAsia="ko-KR"/>
              </w:rPr>
              <w:t>transmissionStructureForPSCCHandPSSCH</w:t>
            </w:r>
            <w:r>
              <w:rPr>
                <w:lang w:eastAsia="ko-KR"/>
              </w:rPr>
              <w:t xml:space="preserve"> is set to ‘contiguousRB', </w:t>
            </w:r>
            <w:r>
              <w:rPr>
                <w:rFonts w:eastAsia="等线"/>
              </w:rPr>
              <w:t xml:space="preserve">a candidate multi-slot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</m:t>
                  </m:r>
                </m:sub>
              </m:sSub>
            </m:oMath>
            <w:r>
              <w:rPr>
                <w:rFonts w:eastAsia="等线"/>
              </w:rPr>
              <w:t xml:space="preserve">  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m:rPr>
                  <m:sty m:val="p"/>
                </m:rP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等线"/>
              </w:rPr>
              <w:t xml:space="preserve"> consecutive slots starting from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, when 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等线"/>
              </w:rPr>
              <w:t xml:space="preserve"> slots that are consecutive in physical slots.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rFonts w:eastAsia="等线"/>
              </w:rPr>
            </w:pPr>
            <w:r>
              <w:rPr>
                <w:rFonts w:eastAsia="Calibri"/>
              </w:rPr>
              <w:t>I</w:t>
            </w:r>
            <w:r>
              <w:rPr>
                <w:lang w:eastAsia="ja-JP"/>
              </w:rPr>
              <w:t xml:space="preserve">f </w:t>
            </w:r>
            <w:r>
              <w:rPr>
                <w:lang w:eastAsia="ko-KR"/>
              </w:rPr>
              <w:t xml:space="preserve">the higher layer parameter </w:t>
            </w:r>
            <w:r>
              <w:rPr>
                <w:i/>
                <w:lang w:eastAsia="ko-KR"/>
              </w:rPr>
              <w:t>transmissi</w:t>
            </w:r>
            <w:r>
              <w:rPr>
                <w:i/>
                <w:lang w:eastAsia="ko-KR"/>
              </w:rPr>
              <w:t>onStructureForPSCCHandPSSCH</w:t>
            </w:r>
            <w:r>
              <w:rPr>
                <w:lang w:eastAsia="ko-KR"/>
              </w:rPr>
              <w:t xml:space="preserve"> is set to ‘interlaceRB’, </w:t>
            </w:r>
            <w:r>
              <w:rPr>
                <w:rFonts w:eastAsia="等线"/>
              </w:rPr>
              <w:t>a candidate multi-slot resource</w:t>
            </w:r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x,y,z</m:t>
                  </m:r>
                </m:sub>
              </m:sSub>
            </m:oMath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w:r>
              <w:rPr>
                <w:rFonts w:eastAsia="等线"/>
              </w:rPr>
              <w:t xml:space="preserve">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m:rPr>
                  <m:sty m:val="p"/>
                </m:rP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等线"/>
              </w:rPr>
              <w:t xml:space="preserve"> consecutive slots starting from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RBset</m:t>
                  </m:r>
                </m:sub>
              </m:sSub>
            </m:oMath>
            <w:r>
              <w:rPr>
                <w:rFonts w:eastAsia="等线"/>
              </w:rPr>
              <w:t xml:space="preserve"> contiguous RB s</w:t>
            </w:r>
            <w:r>
              <w:rPr>
                <w:rFonts w:eastAsia="等线"/>
              </w:rPr>
              <w:t xml:space="preserve">ets starting from RB set z, when 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等线"/>
              </w:rPr>
              <w:t xml:space="preserve"> slots that are consecutive in physical slots. A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x,y,z</m:t>
                  </m:r>
                </m:sub>
              </m:sSub>
            </m:oMath>
            <w:r>
              <w:rPr>
                <w:rFonts w:ascii="Cambria Math" w:hAnsi="Cambria Math"/>
                <w:i/>
                <w:lang w:eastAsia="en-GB"/>
              </w:rPr>
              <w:t xml:space="preserve"> </w:t>
            </w:r>
            <w:r>
              <w:rPr>
                <w:rFonts w:eastAsia="等线"/>
              </w:rPr>
              <w:t xml:space="preserve">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</w:rPr>
              <w:t xml:space="preserve"> contiguous sub-channels starting from sub-channel </w:t>
            </w:r>
            <m:oMath>
              <m:r>
                <m:rPr>
                  <m:sty m:val="p"/>
                </m:rPr>
                <w:rPr>
                  <w:rFonts w:ascii="Cambria Math" w:eastAsia="等线" w:hAnsi="Cambria Math" w:cs="Calibri"/>
                  <w:sz w:val="22"/>
                  <w:szCs w:val="22"/>
                </w:rPr>
                <m:t>x</m:t>
              </m:r>
            </m:oMath>
            <w:r>
              <w:rPr>
                <w:rFonts w:eastAsia="等线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等线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lang w:eastAsia="en-GB"/>
                    </w:rPr>
                    <m:t>RBset</m:t>
                  </m:r>
                </m:sub>
              </m:sSub>
            </m:oMath>
            <w:r>
              <w:rPr>
                <w:rFonts w:eastAsia="等线"/>
              </w:rPr>
              <w:t xml:space="preserve"> contiguou</w:t>
            </w:r>
            <w:r>
              <w:rPr>
                <w:rFonts w:eastAsia="等线"/>
              </w:rPr>
              <w:t xml:space="preserve">s RB sets starting from RB set z. </w:t>
            </w:r>
          </w:p>
          <w:p w:rsidR="00BE5390" w:rsidRDefault="00781F1B">
            <w:pPr>
              <w:pStyle w:val="B2"/>
              <w:spacing w:before="120" w:after="120"/>
              <w:ind w:left="567" w:firstLine="0"/>
              <w:rPr>
                <w:lang w:eastAsia="en-GB"/>
              </w:rPr>
            </w:pPr>
            <w:r>
              <w:rPr>
                <w:rFonts w:eastAsia="等线"/>
                <w:iCs/>
                <w:color w:val="000000" w:themeColor="text1"/>
              </w:rPr>
              <w:t xml:space="preserve">If the higher layer parameter </w:t>
            </w:r>
            <w:r>
              <w:rPr>
                <w:rFonts w:eastAsia="等线"/>
                <w:i/>
                <w:color w:val="000000" w:themeColor="text1"/>
              </w:rPr>
              <w:t>transmissionStructureForPSCCHandPSSCH</w:t>
            </w:r>
            <w:r>
              <w:rPr>
                <w:rFonts w:eastAsia="等线"/>
                <w:iCs/>
                <w:color w:val="000000" w:themeColor="text1"/>
              </w:rPr>
              <w:t xml:space="preserve"> is not provided or if the higher layer parameter </w:t>
            </w:r>
            <w:r>
              <w:rPr>
                <w:rFonts w:eastAsia="等线"/>
                <w:i/>
                <w:color w:val="000000" w:themeColor="text1"/>
              </w:rPr>
              <w:t>transmissionStructureForPSCCHandPSSCH</w:t>
            </w:r>
            <w:r>
              <w:rPr>
                <w:rFonts w:eastAsia="等线"/>
                <w:iCs/>
                <w:color w:val="000000" w:themeColor="text1"/>
              </w:rPr>
              <w:t xml:space="preserve"> is set to ‘contiguousRB’, </w:t>
            </w: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lang w:eastAsia="ko-KR"/>
              </w:rPr>
              <w:t xml:space="preserve"> candidate single-</w:t>
            </w:r>
            <w:r>
              <w:rPr>
                <w:lang w:eastAsia="ko-KR"/>
              </w:rPr>
              <w:t>slot</w:t>
            </w:r>
            <w:r>
              <w:rPr>
                <w:rFonts w:hint="eastAsia"/>
                <w:lang w:eastAsia="ko-KR"/>
              </w:rPr>
              <w:t xml:space="preserve"> resource for transmission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with sub-channel </w:t>
            </w:r>
            <w:r>
              <w:rPr>
                <w:rFonts w:hint="eastAsia"/>
                <w:i/>
                <w:lang w:eastAsia="ko-KR"/>
              </w:rPr>
              <w:t xml:space="preserve">x+j </w:t>
            </w: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lang w:eastAsia="ko-KR"/>
              </w:rPr>
              <w:t>slot</w:t>
            </w:r>
            <w:r>
              <w:rPr>
                <w:rFonts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>
              <w:rPr>
                <w:rFonts w:hint="eastAsia"/>
                <w:lang w:eastAsia="ko-KR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j=0,...,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</m:t>
              </m:r>
            </m:oMath>
            <w:r>
              <w:rPr>
                <w:rFonts w:hint="eastAsia"/>
                <w:lang w:eastAsia="ko-KR"/>
              </w:rPr>
              <w:t xml:space="preserve">.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</w:t>
            </w:r>
            <w:r>
              <w:rPr>
                <w:rFonts w:eastAsia="Malgun Gothic"/>
                <w:color w:val="000000" w:themeColor="text1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 w:themeColor="text1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iCs/>
                      <w:color w:val="000000" w:themeColor="text1"/>
                    </w:rPr>
                    <m:t>subCH</m:t>
                  </m:r>
                </m:sub>
              </m:sSub>
            </m:oMath>
            <w:r>
              <w:rPr>
                <w:rFonts w:eastAsia="等线"/>
                <w:iCs/>
                <w:color w:val="000000" w:themeColor="text1"/>
              </w:rPr>
              <w:t xml:space="preserve"> contiguous sub-channels </w:t>
            </w:r>
            <w:r>
              <w:rPr>
                <w:rFonts w:eastAsia="等线"/>
                <w:color w:val="000000" w:themeColor="text1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等线" w:hAnsi="Cambria Math" w:cs="Calibri"/>
                      <w:i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cs="Calibri"/>
                      <w:color w:val="000000" w:themeColor="text1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libri" w:cs="Calibri"/>
                      <w:i/>
                      <w:color w:val="000000" w:themeColor="text1"/>
                      <w:sz w:val="22"/>
                      <w:szCs w:val="22"/>
                    </w:rPr>
                    <m:t>RBset</m:t>
                  </m:r>
                </m:sub>
              </m:sSub>
            </m:oMath>
            <w:r>
              <w:rPr>
                <w:rFonts w:eastAsia="等线"/>
                <w:color w:val="000000" w:themeColor="text1"/>
              </w:rPr>
              <w:t xml:space="preserve"> contiguous RB sets</w:t>
            </w:r>
            <w:r>
              <w:rPr>
                <w:rFonts w:eastAsia="Malgun Gothic" w:hint="eastAsia"/>
                <w:color w:val="000000" w:themeColor="text1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included in the corresponding resource pool within the time interval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[n+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,n+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]</m:t>
              </m:r>
            </m:oMath>
            <w:r>
              <w:rPr>
                <w:rFonts w:hint="eastAsia"/>
                <w:lang w:eastAsia="ko-KR"/>
              </w:rPr>
              <w:t xml:space="preserve"> correspond to one candidate single-s</w:t>
            </w:r>
            <w:r>
              <w:rPr>
                <w:lang w:eastAsia="ko-KR"/>
              </w:rPr>
              <w:t>lot</w:t>
            </w:r>
            <w:r>
              <w:rPr>
                <w:rFonts w:hint="eastAsia"/>
                <w:lang w:eastAsia="ko-KR"/>
              </w:rPr>
              <w:t xml:space="preserve"> resource</w:t>
            </w:r>
            <w:r>
              <w:rPr>
                <w:color w:val="000000" w:themeColor="text1"/>
                <w:lang w:eastAsia="ko-KR"/>
              </w:rPr>
              <w:t xml:space="preserve"> or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hint="eastAsia"/>
                <w:lang w:eastAsia="ko-KR"/>
              </w:rPr>
              <w:t xml:space="preserve"> contiguous sub-channels </w:t>
            </w:r>
            <w:r>
              <w:rPr>
                <w:rFonts w:eastAsia="Malgun Gothic"/>
                <w:color w:val="000000" w:themeColor="text1"/>
              </w:rPr>
              <w:t>or</w:t>
            </w:r>
            <w:r>
              <w:rPr>
                <w:color w:val="000000" w:themeColor="text1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en-GB"/>
                    </w:rPr>
                    <m:t>subCH</m:t>
                  </m:r>
                </m:sub>
              </m:sSub>
            </m:oMath>
            <w:r>
              <w:rPr>
                <w:rFonts w:eastAsia="等线"/>
                <w:iCs/>
                <w:color w:val="000000" w:themeColor="text1"/>
              </w:rPr>
              <w:t xml:space="preserve"> contiguous sub-channels </w:t>
            </w:r>
            <w:r>
              <w:rPr>
                <w:rFonts w:eastAsia="等线"/>
                <w:color w:val="000000" w:themeColor="text1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等线" w:hAnsi="Cambria Math" w:cs="Calibri"/>
                      <w:i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cs="Calibri"/>
                      <w:color w:val="000000" w:themeColor="text1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libri" w:cs="Calibri"/>
                      <w:i/>
                      <w:color w:val="000000" w:themeColor="text1"/>
                      <w:sz w:val="22"/>
                      <w:szCs w:val="22"/>
                    </w:rPr>
                    <m:t>RBset</m:t>
                  </m:r>
                </m:sub>
              </m:sSub>
            </m:oMath>
            <w:r>
              <w:rPr>
                <w:rFonts w:eastAsia="等线"/>
                <w:color w:val="000000" w:themeColor="text1"/>
              </w:rPr>
              <w:t xml:space="preserve"> contiguous RB sets</w:t>
            </w:r>
            <w:r>
              <w:rPr>
                <w:color w:val="000000" w:themeColor="text1"/>
                <w:lang w:eastAsia="ko-KR"/>
              </w:rPr>
              <w:t xml:space="preserve">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等线"/>
              </w:rPr>
              <w:t xml:space="preserve"> consecutive slots</w:t>
            </w:r>
            <w:r>
              <w:rPr>
                <w:color w:val="000000" w:themeColor="text1"/>
                <w:lang w:eastAsia="ko-KR"/>
              </w:rPr>
              <w:t xml:space="preserve"> included in the corresponding resource pool within the time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lang w:eastAsia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,n+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color w:val="000000" w:themeColor="text1"/>
                <w:lang w:eastAsia="ko-KR"/>
              </w:rPr>
              <w:t xml:space="preserve"> correspond to one candidate multi-slot resource for UE performing full sensing.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color w:val="000000" w:themeColor="text1"/>
                <w:lang w:eastAsia="ko-KR"/>
              </w:rPr>
              <w:t xml:space="preserve"> contiguous sub-channels included in the cor</w:t>
            </w:r>
            <w:r>
              <w:rPr>
                <w:color w:val="000000" w:themeColor="text1"/>
                <w:lang w:eastAsia="ko-KR"/>
              </w:rPr>
              <w:t>r</w:t>
            </w:r>
            <w:r>
              <w:rPr>
                <w:color w:val="000000" w:themeColor="text1"/>
                <w:lang w:eastAsia="ko-KR"/>
              </w:rPr>
              <w:t xml:space="preserve">eponding resource pool in a set of </w:t>
            </w:r>
            <w:r>
              <w:rPr>
                <w:i/>
                <w:iCs/>
                <w:color w:val="000000" w:themeColor="text1"/>
                <w:lang w:eastAsia="ko-KR"/>
              </w:rPr>
              <w:t>Y</w:t>
            </w:r>
            <w:r>
              <w:rPr>
                <w:color w:val="000000" w:themeColor="text1"/>
                <w:lang w:eastAsia="ko-KR"/>
              </w:rPr>
              <w:t xml:space="preserve"> candidate slots within the time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lang w:eastAsia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,n+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en-GB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color w:val="000000" w:themeColor="text1"/>
                <w:lang w:eastAsia="ko-KR"/>
              </w:rPr>
              <w:t xml:space="preserve"> correspond to one candidate single-slot resource</w:t>
            </w:r>
            <w:r>
              <w:rPr>
                <w:color w:val="000000"/>
                <w:lang w:eastAsia="ko-KR"/>
              </w:rPr>
              <w:t xml:space="preserve"> </w:t>
            </w:r>
            <w:r>
              <w:rPr>
                <w:rFonts w:eastAsia="Malgun Gothic"/>
                <w:color w:val="000000"/>
              </w:rPr>
              <w:t xml:space="preserve">or one candidate multi-slot resource </w:t>
            </w:r>
            <w:r>
              <w:rPr>
                <w:color w:val="000000"/>
                <w:lang w:eastAsia="ko-KR"/>
              </w:rPr>
              <w:t xml:space="preserve">for UE performing periodic-based partial sensing together with contiguous partial sensing and </w:t>
            </w:r>
            <w:r>
              <w:t>resource (re)selection triggered by periodic transmission</w:t>
            </w:r>
            <w:r>
              <w:rPr>
                <w:lang w:val="en-A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≠0</m:t>
              </m:r>
            </m:oMath>
            <w:r>
              <w:rPr>
                <w:lang w:val="en-AU"/>
              </w:rPr>
              <w:t>)</w:t>
            </w:r>
            <w:r>
              <w:rPr>
                <w:color w:val="000000" w:themeColor="text1"/>
                <w:lang w:eastAsia="ko-KR"/>
              </w:rPr>
              <w:t xml:space="preserve">, or in a set of </w:t>
            </w:r>
            <w:r>
              <w:rPr>
                <w:i/>
                <w:iCs/>
                <w:color w:val="000000" w:themeColor="text1"/>
                <w:lang w:eastAsia="ko-KR"/>
              </w:rPr>
              <w:t>Y'</w:t>
            </w:r>
            <w:r>
              <w:rPr>
                <w:color w:val="000000" w:themeColor="text1"/>
                <w:lang w:eastAsia="ko-KR"/>
              </w:rPr>
              <w:t xml:space="preserve"> candidate slots within the time interval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en-GB"/>
                </w:rPr>
                <m:t>[n+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en-GB"/>
                </w:rPr>
                <m:t>,n+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en-GB"/>
                </w:rPr>
                <m:t>]</m:t>
              </m:r>
            </m:oMath>
            <w:r>
              <w:rPr>
                <w:color w:val="000000" w:themeColor="text1"/>
                <w:lang w:eastAsia="ko-KR"/>
              </w:rPr>
              <w:t xml:space="preserve"> correspond to one candidate single-slot resource</w:t>
            </w:r>
            <w:r>
              <w:rPr>
                <w:color w:val="000000"/>
                <w:lang w:eastAsia="ko-KR"/>
              </w:rPr>
              <w:t xml:space="preserve">  or one candidate multi-slot resource for UE performing at least contiguous partial sensing and </w:t>
            </w:r>
            <w:r>
              <w:t xml:space="preserve">resource (re)selection triggered by </w:t>
            </w:r>
            <w:r>
              <w:rPr>
                <w:lang w:val="en-AU"/>
              </w:rPr>
              <w:t>a</w:t>
            </w:r>
            <w:r>
              <w:t>periodic transmission</w:t>
            </w:r>
            <w:r>
              <w:rPr>
                <w:lang w:val="en-A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=0</m:t>
              </m:r>
            </m:oMath>
            <w:r>
              <w:rPr>
                <w:lang w:val="en-AU"/>
              </w:rPr>
              <w:t>)</w:t>
            </w:r>
            <w:r>
              <w:rPr>
                <w:rFonts w:hint="eastAsia"/>
                <w:lang w:eastAsia="ko-KR"/>
              </w:rPr>
              <w:t xml:space="preserve">, where </w:t>
            </w:r>
          </w:p>
          <w:p w:rsidR="00BE5390" w:rsidRDefault="00781F1B">
            <w:pPr>
              <w:pStyle w:val="B2"/>
              <w:spacing w:before="120" w:after="120"/>
              <w:rPr>
                <w:lang w:eastAsia="en-GB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>selection</w:t>
            </w:r>
            <w:r>
              <w:rPr>
                <w:rFonts w:eastAsia="Malgun Gothic" w:hint="eastAsia"/>
                <w:lang w:eastAsia="ko-KR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is</w:t>
            </w:r>
            <w:r>
              <w:rPr>
                <w:rFonts w:eastAsia="Malgun Gothic" w:hint="eastAsia"/>
                <w:lang w:eastAsia="ko-KR"/>
              </w:rPr>
              <w:t xml:space="preserve"> up to UE </w:t>
            </w:r>
            <w:r>
              <w:rPr>
                <w:rFonts w:eastAsia="Malgun Gothic" w:hint="eastAsia"/>
                <w:lang w:eastAsia="ko-KR"/>
              </w:rPr>
              <w:t xml:space="preserve">implementation under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 xml:space="preserve">0 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 xml:space="preserve">≤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≤</m:t>
              </m:r>
            </m:oMath>
            <w:r>
              <w:rPr>
                <w:rFonts w:eastAsia="Malgun Gothic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u w:val="single"/>
                      <w:lang w:val="zh-CN"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Malgun Gothic"/>
                <w:lang w:eastAsia="en-GB"/>
              </w:rPr>
              <w:t xml:space="preserve"> 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 xml:space="preserve"> </m:t>
              </m:r>
            </m:oMath>
            <w:r>
              <w:rPr>
                <w:rFonts w:eastAsia="Malgun Gothic"/>
                <w:lang w:eastAsia="en-GB"/>
              </w:rPr>
              <w:t xml:space="preserve"> is defined in slots in Table 8.1.4-2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Theme="minorEastAsia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rFonts w:eastAsiaTheme="minorEastAsia"/>
              </w:rPr>
              <w:t xml:space="preserve"> </w:t>
            </w:r>
            <w:r>
              <w:t>is the SCS configuration of the SL BWP</w:t>
            </w:r>
            <w:r>
              <w:rPr>
                <w:rFonts w:eastAsia="Malgun Gothic"/>
                <w:lang w:eastAsia="en-GB"/>
              </w:rPr>
              <w:t xml:space="preserve">; </w:t>
            </w:r>
          </w:p>
          <w:p w:rsidR="00BE5390" w:rsidRDefault="00781F1B">
            <w:pPr>
              <w:pStyle w:val="B2"/>
              <w:spacing w:before="120" w:after="120"/>
              <w:rPr>
                <w:rFonts w:eastAsia="Malgun Gothic"/>
                <w:lang w:eastAsia="en-GB"/>
              </w:rPr>
            </w:pPr>
            <w:r>
              <w:t>-</w:t>
            </w:r>
            <w:r>
              <w:tab/>
            </w:r>
            <w:r>
              <w:t>i</w:t>
            </w:r>
            <w:r>
              <w:t xml:space="preserve">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 xml:space="preserve"> 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</m:oMath>
            <w:r>
              <w:t xml:space="preserve"> </w:t>
            </w:r>
            <w:r>
              <w:rPr>
                <w:lang w:eastAsia="en-GB"/>
              </w:rPr>
              <w:t xml:space="preserve">is shorter than the remaining packet delay budget (in slots)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>
              <w:rPr>
                <w:lang w:eastAsia="en-GB"/>
              </w:rPr>
              <w:t xml:space="preserve">is up to UE implementation subject to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≤</m:t>
              </m:r>
              <m:r>
                <m:rPr>
                  <m:sty m:val="p"/>
                </m:rPr>
                <w:rPr>
                  <w:rFonts w:ascii="Cambria Math" w:eastAsia="Calibri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</m:oMath>
            <w:r>
              <w:rPr>
                <w:rFonts w:eastAsia="Malgun Gothic"/>
                <w:lang w:eastAsia="en-GB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≤</m:t>
              </m:r>
            </m:oMath>
            <w:r>
              <w:rPr>
                <w:rFonts w:eastAsia="Malgun Gothic"/>
                <w:lang w:eastAsia="en-GB"/>
              </w:rPr>
              <w:t xml:space="preserve"> remaining packet </w:t>
            </w:r>
            <w:r>
              <w:rPr>
                <w:rFonts w:eastAsia="Malgun Gothic"/>
                <w:lang w:eastAsia="en-GB"/>
              </w:rPr>
              <w:t xml:space="preserve">delay </w:t>
            </w:r>
            <w:r>
              <w:rPr>
                <w:rFonts w:eastAsia="Malgun Gothic"/>
                <w:lang w:eastAsia="en-GB"/>
              </w:rPr>
              <w:t>budget (in slots)</w:t>
            </w:r>
            <w:r>
              <w:rPr>
                <w:rFonts w:eastAsia="宋体" w:hint="eastAsia"/>
                <w:color w:val="FF0000"/>
                <w:u w:val="single"/>
              </w:rPr>
              <w:t xml:space="preserve">, </w:t>
            </w:r>
            <w:r>
              <w:rPr>
                <w:rFonts w:eastAsia="宋体" w:hint="eastAsia"/>
                <w:color w:val="FF0000"/>
                <w:u w:val="singl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  <w:lang w:val="zh-CN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≥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  <w:lang w:val="zh-CN" w:eastAsia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u w:val="single"/>
                          <w:lang w:val="zh-CN"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u w:val="single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u w:val="single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FF0000"/>
                      <w:u w:val="single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FF0000"/>
                      <w:u w:val="single"/>
                    </w:rPr>
                    <m:t>1+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MCSt</m:t>
                  </m:r>
                </m:sub>
              </m:sSub>
            </m:oMath>
            <w:r>
              <w:rPr>
                <w:rFonts w:eastAsia="宋体" w:hint="eastAsia"/>
                <w:color w:val="FF0000"/>
                <w:u w:val="single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color w:val="FF0000"/>
                      <w:u w:val="single"/>
                      <w:lang w:eastAsia="en-GB"/>
                    </w:rPr>
                    <m:t>slot,MCSt</m:t>
                  </m:r>
                </m:sub>
              </m:sSub>
            </m:oMath>
            <w:r>
              <w:rPr>
                <w:rFonts w:eastAsia="宋体" w:hint="eastAsia"/>
                <w:color w:val="FF0000"/>
                <w:u w:val="single"/>
              </w:rPr>
              <w:t xml:space="preserve"> is provided</w:t>
            </w:r>
            <w:r>
              <w:rPr>
                <w:rFonts w:eastAsia="Malgun Gothic"/>
                <w:lang w:eastAsia="en-GB"/>
              </w:rPr>
              <w:t xml:space="preserve">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>
              <w:rPr>
                <w:lang w:eastAsia="en-GB"/>
              </w:rPr>
              <w:t>is set to the remaining packet delay budget (in slots)</w:t>
            </w:r>
            <w:r>
              <w:rPr>
                <w:rFonts w:eastAsia="Malgun Gothic"/>
                <w:lang w:eastAsia="en-GB"/>
              </w:rPr>
              <w:t>.</w:t>
            </w:r>
          </w:p>
          <w:p w:rsidR="00BE5390" w:rsidRDefault="00781F1B">
            <w:pPr>
              <w:pStyle w:val="B2"/>
              <w:spacing w:before="120" w:after="120"/>
            </w:pPr>
            <w:r>
              <w:t>-</w:t>
            </w:r>
            <w: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oMath>
            <w:r>
              <w:t xml:space="preserve"> is selected by UE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Y≥</m:t>
              </m:r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oMath>
            <w:r>
              <w:t>.</w:t>
            </w:r>
          </w:p>
          <w:p w:rsidR="00BE5390" w:rsidRDefault="00781F1B">
            <w:pPr>
              <w:pStyle w:val="B2"/>
              <w:spacing w:before="120" w:after="120"/>
              <w:rPr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</m:oMath>
            <w:r>
              <w:t xml:space="preserve"> is selected by UE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. </w:t>
            </w:r>
            <w:r>
              <w:rPr>
                <w:rFonts w:eastAsia="Malgun Gothic"/>
                <w:lang w:eastAsia="ko-KR"/>
              </w:rPr>
              <w:t xml:space="preserve">When the UE performs at least contiguous partial sensing and if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  <m:ctrlPr>
                    <w:rPr>
                      <w:rFonts w:ascii="Cambria Math" w:eastAsia="Calibri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=0</m:t>
              </m:r>
            </m:oMath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 xml:space="preserve">the UE selects a set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m:r>
            </m:oMath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</w:rPr>
              <w:t xml:space="preserve">candidate slots with corresponding PBPS and/or CPS results (if available). If </w:t>
            </w:r>
            <w:r>
              <w:rPr>
                <w:rFonts w:eastAsia="Malgun Gothic"/>
              </w:rPr>
              <w:t xml:space="preserve">the number of candidate slots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>
              <w:rPr>
                <w:rFonts w:eastAsia="Malgun Gothic"/>
                <w:sz w:val="21"/>
                <w:szCs w:val="21"/>
                <w:lang w:eastAsia="ko-KR"/>
              </w:rPr>
              <w:t xml:space="preserve"> </w:t>
            </w:r>
            <w:r>
              <w:rPr>
                <w:rFonts w:eastAsia="Malgun Gothic"/>
              </w:rPr>
              <w:t xml:space="preserve">is smaller than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it is up to UE implementation to include other candidate slots</w:t>
            </w:r>
            <w:r>
              <w:rPr>
                <w:rFonts w:eastAsia="Malgun Gothic"/>
              </w:rPr>
              <w:t>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color w:val="FF0000"/>
                <w:lang w:val="en-GB"/>
              </w:rPr>
              <w:lastRenderedPageBreak/>
              <w:t>&lt;Unchanged part omitted&gt;</w:t>
            </w:r>
          </w:p>
        </w:tc>
      </w:tr>
    </w:tbl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rFonts w:eastAsia="宋体"/>
          <w:color w:val="000000"/>
        </w:rPr>
        <w:lastRenderedPageBreak/>
        <w:t xml:space="preserve">Proposal 6: </w:t>
      </w:r>
      <w:r>
        <w:rPr>
          <w:rFonts w:hint="eastAsia"/>
        </w:rPr>
        <w:t>UE can transmit PSFCH i</w:t>
      </w:r>
      <w:r>
        <w:rPr>
          <w:rFonts w:eastAsia="宋体" w:hint="eastAsia"/>
          <w:color w:val="000000"/>
        </w:rPr>
        <w:t xml:space="preserve">n response to a groupcast transmission </w:t>
      </w:r>
      <w:r>
        <w:rPr>
          <w:rFonts w:hint="eastAsia"/>
        </w:rPr>
        <w:t xml:space="preserve">in a shared </w:t>
      </w:r>
      <w:r>
        <w:rPr>
          <w:rFonts w:hint="eastAsia"/>
        </w:rPr>
        <w:t>COT</w:t>
      </w:r>
      <w:r>
        <w:rPr>
          <w:rFonts w:hint="eastAsia"/>
        </w:rPr>
        <w:t xml:space="preserve"> if</w:t>
      </w:r>
      <w:r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rPr>
          <w:rFonts w:eastAsia="宋体" w:hint="eastAsia"/>
          <w:color w:val="000000"/>
        </w:rPr>
        <w:t>corresponding L1 groupcast destination ID of t</w:t>
      </w:r>
      <w:r>
        <w:rPr>
          <w:rFonts w:eastAsia="宋体" w:hint="eastAsia"/>
          <w:color w:val="000000"/>
        </w:rPr>
        <w:t>he transmission is included in the COT sharing information.</w:t>
      </w:r>
    </w:p>
    <w:p w:rsidR="00BE5390" w:rsidRDefault="00781F1B">
      <w:pPr>
        <w:pStyle w:val="TOC1"/>
        <w:tabs>
          <w:tab w:val="right" w:leader="dot" w:pos="9660"/>
        </w:tabs>
        <w:spacing w:before="120" w:after="120"/>
      </w:pPr>
      <w:r>
        <w:rPr>
          <w:color w:val="000000"/>
        </w:rPr>
        <w:t xml:space="preserve">Proposal 7: </w:t>
      </w:r>
      <w:r>
        <w:rPr>
          <w:rFonts w:hint="eastAsia"/>
        </w:rPr>
        <w:t xml:space="preserve">For </w:t>
      </w:r>
      <w:r>
        <w:rPr>
          <w:rFonts w:hint="eastAsia"/>
        </w:rPr>
        <w:t xml:space="preserve">PSFCH transmission in a shared </w:t>
      </w:r>
      <w:r>
        <w:rPr>
          <w:rFonts w:hint="eastAsia"/>
        </w:rPr>
        <w:t>COT, the TP for TS 37.213 section 4.5.3 is given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76"/>
      </w:tblGrid>
      <w:tr w:rsidR="00BE5390">
        <w:tc>
          <w:tcPr>
            <w:tcW w:w="9876" w:type="dxa"/>
          </w:tcPr>
          <w:p w:rsidR="00BE5390" w:rsidRDefault="00781F1B">
            <w:pPr>
              <w:pStyle w:val="3"/>
              <w:numPr>
                <w:ilvl w:val="2"/>
                <w:numId w:val="0"/>
              </w:numPr>
              <w:tabs>
                <w:tab w:val="clear" w:pos="0"/>
                <w:tab w:val="left" w:pos="-4820"/>
              </w:tabs>
              <w:ind w:rightChars="0" w:right="0"/>
              <w:outlineLvl w:val="2"/>
              <w:rPr>
                <w:rFonts w:eastAsia="Times New Roman"/>
                <w:sz w:val="28"/>
                <w:szCs w:val="20"/>
                <w:lang w:val="en-GB" w:eastAsia="en-US"/>
              </w:rPr>
            </w:pPr>
            <w:r>
              <w:rPr>
                <w:rFonts w:eastAsia="Times New Roman"/>
                <w:sz w:val="28"/>
                <w:szCs w:val="20"/>
                <w:lang w:val="en-GB" w:eastAsia="en-US"/>
              </w:rPr>
              <w:t>4.5.</w:t>
            </w:r>
            <w:r>
              <w:rPr>
                <w:rFonts w:eastAsia="Times New Roman"/>
                <w:sz w:val="28"/>
                <w:szCs w:val="20"/>
                <w:lang w:eastAsia="en-US"/>
              </w:rPr>
              <w:t>3</w:t>
            </w:r>
            <w:r>
              <w:rPr>
                <w:rFonts w:hint="eastAsia"/>
                <w:sz w:val="28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0"/>
                <w:lang w:val="en-GB" w:eastAsia="en-US"/>
              </w:rPr>
              <w:tab/>
              <w:t>SL channel access procedures in a shared channel occupancy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</w:t>
            </w:r>
            <w:r>
              <w:rPr>
                <w:b/>
                <w:bCs/>
                <w:color w:val="FF0000"/>
                <w:lang w:val="en-GB"/>
              </w:rPr>
              <w:t xml:space="preserve">Unchanged </w:t>
            </w:r>
            <w:r>
              <w:rPr>
                <w:b/>
                <w:color w:val="FF0000"/>
              </w:rPr>
              <w:t>parts</w:t>
            </w:r>
            <w:r>
              <w:rPr>
                <w:rFonts w:eastAsia="宋体" w:hint="eastAsia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 w:rsidR="00BE5390" w:rsidRDefault="00781F1B">
            <w:pPr>
              <w:pStyle w:val="B1"/>
              <w:spacing w:before="120" w:after="120"/>
              <w:ind w:left="0" w:firstLine="0"/>
            </w:pPr>
            <w:r>
              <w:t>When a UE initiates a channel occupancy to transmit SL transmission(s) within a RB set(s) and provides channel occupancy sharing information with a PSSCH/PSCCH transmission with a PSSCH/PSCCH transmission within the RB set(s), another UE may tran</w:t>
            </w:r>
            <w:r>
              <w:t>smit a PSFCH transmission(s) sharing the initiated channel occupancy within the RB set(s) if at least one of the PSFCH transmission(s) is intended for the UE initiating the channel occupancy</w:t>
            </w:r>
            <w:r>
              <w:rPr>
                <w:rFonts w:eastAsia="宋体" w:hint="eastAsia"/>
              </w:rPr>
              <w:t xml:space="preserve">, </w:t>
            </w:r>
            <w:r>
              <w:rPr>
                <w:rFonts w:eastAsia="宋体" w:hint="eastAsia"/>
                <w:color w:val="FF0000"/>
                <w:u w:val="single"/>
              </w:rPr>
              <w:t xml:space="preserve">or is in response to a groupcast </w:t>
            </w:r>
            <w:r>
              <w:rPr>
                <w:color w:val="FF0000"/>
                <w:u w:val="single"/>
              </w:rPr>
              <w:t>P</w:t>
            </w:r>
            <w:r>
              <w:rPr>
                <w:rFonts w:eastAsia="宋体" w:hint="eastAsia"/>
                <w:color w:val="FF0000"/>
                <w:u w:val="single"/>
              </w:rPr>
              <w:t>S</w:t>
            </w:r>
            <w:r>
              <w:rPr>
                <w:color w:val="FF0000"/>
                <w:u w:val="single"/>
              </w:rPr>
              <w:t xml:space="preserve">SCH </w:t>
            </w:r>
            <w:r>
              <w:rPr>
                <w:rFonts w:eastAsia="宋体" w:hint="eastAsia"/>
                <w:color w:val="FF0000"/>
                <w:u w:val="single"/>
              </w:rPr>
              <w:t>reception whose destinati</w:t>
            </w:r>
            <w:r>
              <w:rPr>
                <w:rFonts w:eastAsia="宋体" w:hint="eastAsia"/>
                <w:color w:val="FF0000"/>
                <w:u w:val="single"/>
              </w:rPr>
              <w:t>on ID matches the destination ID in</w:t>
            </w:r>
            <w:r>
              <w:rPr>
                <w:color w:val="FF0000"/>
                <w:u w:val="single"/>
              </w:rPr>
              <w:t xml:space="preserve"> the</w:t>
            </w:r>
            <w:r>
              <w:rPr>
                <w:rFonts w:eastAsia="宋体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PSCCH/PSSCH transmission carrying the channel occupancy sharing information</w:t>
            </w:r>
            <w:r>
              <w:rPr>
                <w:rFonts w:eastAsia="宋体" w:hint="eastAsia"/>
                <w:color w:val="FF0000"/>
                <w:u w:val="single"/>
              </w:rPr>
              <w:t xml:space="preserve"> and </w:t>
            </w:r>
            <w:r>
              <w:rPr>
                <w:color w:val="FF0000"/>
                <w:u w:val="single"/>
              </w:rPr>
              <w:t>the</w:t>
            </w:r>
            <w:r>
              <w:rPr>
                <w:rFonts w:eastAsia="宋体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PSCCH/PSSCH transmission</w:t>
            </w:r>
            <w:r>
              <w:rPr>
                <w:rFonts w:eastAsia="宋体" w:hint="eastAsia"/>
                <w:color w:val="FF0000"/>
                <w:u w:val="single"/>
              </w:rPr>
              <w:t xml:space="preserve"> is a groupcast transmission, or is in response to a groupcast </w:t>
            </w:r>
            <w:r>
              <w:rPr>
                <w:color w:val="FF0000"/>
                <w:u w:val="single"/>
              </w:rPr>
              <w:t>P</w:t>
            </w:r>
            <w:r>
              <w:rPr>
                <w:rFonts w:eastAsia="宋体" w:hint="eastAsia"/>
                <w:color w:val="FF0000"/>
                <w:u w:val="single"/>
              </w:rPr>
              <w:t>S</w:t>
            </w:r>
            <w:r>
              <w:rPr>
                <w:color w:val="FF0000"/>
                <w:u w:val="single"/>
              </w:rPr>
              <w:t xml:space="preserve">SCH </w:t>
            </w:r>
            <w:r>
              <w:rPr>
                <w:rFonts w:eastAsia="宋体" w:hint="eastAsia"/>
                <w:color w:val="FF0000"/>
                <w:u w:val="single"/>
              </w:rPr>
              <w:t xml:space="preserve">reception whose destination ID matches </w:t>
            </w:r>
            <w:r>
              <w:rPr>
                <w:color w:val="FF0000"/>
                <w:u w:val="single"/>
              </w:rPr>
              <w:t>an additional destination ID and associated cast type if provided by the channel occupancy sharing information and the corresponding COT sharing cast type indicates ‘0</w:t>
            </w:r>
            <w:r>
              <w:rPr>
                <w:rFonts w:eastAsia="宋体" w:hint="eastAsia"/>
                <w:color w:val="FF0000"/>
                <w:u w:val="single"/>
              </w:rPr>
              <w:t>1</w:t>
            </w:r>
            <w:r>
              <w:rPr>
                <w:color w:val="FF0000"/>
                <w:u w:val="single"/>
              </w:rPr>
              <w:t>’ value for groupcast</w:t>
            </w:r>
            <w:r>
              <w:t>.</w:t>
            </w:r>
          </w:p>
          <w:p w:rsidR="00BE5390" w:rsidRDefault="00781F1B">
            <w:pPr>
              <w:spacing w:before="120" w:after="120"/>
              <w:ind w:left="568" w:hanging="284"/>
              <w:jc w:val="center"/>
            </w:pPr>
            <w:r>
              <w:rPr>
                <w:b/>
                <w:color w:val="FF0000"/>
              </w:rPr>
              <w:t>&lt;</w:t>
            </w:r>
            <w:r>
              <w:rPr>
                <w:b/>
                <w:bCs/>
                <w:color w:val="FF0000"/>
                <w:lang w:val="en-GB"/>
              </w:rPr>
              <w:t xml:space="preserve">Unchanged </w:t>
            </w:r>
            <w:r>
              <w:rPr>
                <w:b/>
                <w:color w:val="FF0000"/>
              </w:rPr>
              <w:t>parts</w:t>
            </w:r>
            <w:r>
              <w:rPr>
                <w:rFonts w:eastAsia="宋体" w:hint="eastAsia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</w:tc>
      </w:tr>
    </w:tbl>
    <w:p w:rsidR="00BE5390" w:rsidRDefault="00781F1B">
      <w:pPr>
        <w:pStyle w:val="ZTE-C-proposal"/>
        <w:spacing w:line="259" w:lineRule="auto"/>
        <w:rPr>
          <w:sz w:val="21"/>
        </w:rPr>
      </w:pPr>
      <w:r>
        <w:rPr>
          <w:strike/>
        </w:rPr>
        <w:fldChar w:fldCharType="end"/>
      </w:r>
    </w:p>
    <w:p w:rsidR="00BE5390" w:rsidRDefault="00781F1B">
      <w:pPr>
        <w:pStyle w:val="1"/>
        <w:numPr>
          <w:ilvl w:val="0"/>
          <w:numId w:val="9"/>
        </w:numPr>
        <w:spacing w:before="120" w:afterLines="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BE5390" w:rsidRDefault="00781F1B">
      <w:pPr>
        <w:pStyle w:val="References"/>
        <w:numPr>
          <w:ilvl w:val="0"/>
          <w:numId w:val="11"/>
        </w:numPr>
        <w:spacing w:before="120" w:after="120"/>
        <w:ind w:left="723" w:hanging="363"/>
        <w:rPr>
          <w:szCs w:val="20"/>
        </w:rPr>
      </w:pPr>
      <w:r>
        <w:rPr>
          <w:szCs w:val="20"/>
        </w:rPr>
        <w:t xml:space="preserve">Chair's notes </w:t>
      </w:r>
      <w:r>
        <w:rPr>
          <w:szCs w:val="20"/>
        </w:rPr>
        <w:t>RAN1#114, 3GPP TSG RAN1 meeting #</w:t>
      </w:r>
      <w:r>
        <w:rPr>
          <w:rFonts w:hint="eastAsia"/>
          <w:szCs w:val="20"/>
        </w:rPr>
        <w:t>1</w:t>
      </w:r>
      <w:r>
        <w:rPr>
          <w:szCs w:val="20"/>
        </w:rPr>
        <w:t>14</w:t>
      </w:r>
    </w:p>
    <w:p w:rsidR="00BE5390" w:rsidRDefault="00781F1B">
      <w:pPr>
        <w:pStyle w:val="References"/>
        <w:numPr>
          <w:ilvl w:val="0"/>
          <w:numId w:val="11"/>
        </w:numPr>
        <w:spacing w:before="120" w:after="120"/>
        <w:ind w:left="723" w:hanging="363"/>
        <w:rPr>
          <w:szCs w:val="20"/>
        </w:rPr>
      </w:pPr>
      <w:r>
        <w:rPr>
          <w:szCs w:val="20"/>
        </w:rPr>
        <w:t>Chair's notes RAN1#114</w:t>
      </w:r>
      <w:r>
        <w:rPr>
          <w:rFonts w:eastAsia="宋体" w:hint="eastAsia"/>
          <w:szCs w:val="20"/>
        </w:rPr>
        <w:t>-b</w:t>
      </w:r>
      <w:r>
        <w:rPr>
          <w:szCs w:val="20"/>
        </w:rPr>
        <w:t>, 3GPP TSG RAN1 meeting #</w:t>
      </w:r>
      <w:r>
        <w:rPr>
          <w:rFonts w:hint="eastAsia"/>
          <w:szCs w:val="20"/>
        </w:rPr>
        <w:t>1</w:t>
      </w:r>
      <w:r>
        <w:rPr>
          <w:szCs w:val="20"/>
        </w:rPr>
        <w:t>14</w:t>
      </w:r>
      <w:r>
        <w:rPr>
          <w:rFonts w:eastAsia="宋体" w:hint="eastAsia"/>
          <w:szCs w:val="20"/>
        </w:rPr>
        <w:t>-b</w:t>
      </w:r>
    </w:p>
    <w:p w:rsidR="00BE5390" w:rsidRDefault="00781F1B">
      <w:pPr>
        <w:pStyle w:val="References"/>
        <w:numPr>
          <w:ilvl w:val="0"/>
          <w:numId w:val="11"/>
        </w:numPr>
        <w:spacing w:before="120" w:after="120"/>
        <w:ind w:left="723" w:hanging="363"/>
        <w:rPr>
          <w:bCs/>
          <w:szCs w:val="20"/>
          <w:lang w:eastAsia="ja-JP"/>
        </w:rPr>
      </w:pPr>
      <w:r>
        <w:rPr>
          <w:rFonts w:hint="eastAsia"/>
        </w:rPr>
        <w:t>R1-</w:t>
      </w:r>
      <w:proofErr w:type="gramStart"/>
      <w:r>
        <w:rPr>
          <w:rFonts w:hint="eastAsia"/>
        </w:rPr>
        <w:t>23</w:t>
      </w:r>
      <w:r>
        <w:rPr>
          <w:rFonts w:eastAsia="宋体" w:hint="eastAsia"/>
        </w:rPr>
        <w:t>10753</w:t>
      </w:r>
      <w:r>
        <w:rPr>
          <w:rFonts w:hint="eastAsia"/>
        </w:rPr>
        <w:t>( CR</w:t>
      </w:r>
      <w:proofErr w:type="gramEnd"/>
      <w:r>
        <w:rPr>
          <w:rFonts w:hint="eastAsia"/>
        </w:rPr>
        <w:t xml:space="preserve"> 3</w:t>
      </w:r>
      <w:r>
        <w:rPr>
          <w:rFonts w:eastAsia="宋体" w:hint="eastAsia"/>
        </w:rPr>
        <w:t>7</w:t>
      </w:r>
      <w:r>
        <w:rPr>
          <w:rFonts w:hint="eastAsia"/>
        </w:rPr>
        <w:t>.21</w:t>
      </w:r>
      <w:r>
        <w:rPr>
          <w:rFonts w:eastAsia="宋体" w:hint="eastAsia"/>
        </w:rPr>
        <w:t>3</w:t>
      </w:r>
      <w:r>
        <w:rPr>
          <w:rFonts w:hint="eastAsia"/>
        </w:rPr>
        <w:t>)</w:t>
      </w:r>
      <w:r>
        <w:rPr>
          <w:rFonts w:eastAsia="宋体" w:hint="eastAsia"/>
        </w:rPr>
        <w:t xml:space="preserve">, </w:t>
      </w:r>
      <w:r>
        <w:rPr>
          <w:rFonts w:hint="eastAsia"/>
          <w:szCs w:val="20"/>
        </w:rPr>
        <w:t>"</w:t>
      </w:r>
      <w:r>
        <w:t xml:space="preserve">Maintenance of NR </w:t>
      </w:r>
      <w:proofErr w:type="spellStart"/>
      <w:r>
        <w:t>Sidelink</w:t>
      </w:r>
      <w:proofErr w:type="spellEnd"/>
      <w:r>
        <w:t xml:space="preserve"> operation on shared spectrum</w:t>
      </w:r>
      <w:r>
        <w:rPr>
          <w:rFonts w:hint="eastAsia"/>
          <w:szCs w:val="20"/>
        </w:rPr>
        <w:t>"</w:t>
      </w:r>
    </w:p>
    <w:p w:rsidR="00BE5390" w:rsidRDefault="00781F1B">
      <w:pPr>
        <w:pStyle w:val="References"/>
        <w:numPr>
          <w:ilvl w:val="0"/>
          <w:numId w:val="11"/>
        </w:numPr>
        <w:spacing w:before="120" w:after="120"/>
        <w:ind w:left="723" w:hanging="363"/>
        <w:rPr>
          <w:bCs/>
          <w:szCs w:val="20"/>
          <w:lang w:eastAsia="ja-JP"/>
        </w:rPr>
      </w:pPr>
      <w:r>
        <w:rPr>
          <w:rFonts w:hint="eastAsia"/>
        </w:rPr>
        <w:t>R1-</w:t>
      </w:r>
      <w:proofErr w:type="gramStart"/>
      <w:r>
        <w:rPr>
          <w:rFonts w:hint="eastAsia"/>
        </w:rPr>
        <w:t>23</w:t>
      </w:r>
      <w:r>
        <w:rPr>
          <w:rFonts w:eastAsia="宋体" w:hint="eastAsia"/>
        </w:rPr>
        <w:t>10765</w:t>
      </w:r>
      <w:r>
        <w:rPr>
          <w:rFonts w:hint="eastAsia"/>
        </w:rPr>
        <w:t>( CR</w:t>
      </w:r>
      <w:proofErr w:type="gramEnd"/>
      <w:r>
        <w:rPr>
          <w:rFonts w:hint="eastAsia"/>
        </w:rPr>
        <w:t xml:space="preserve"> 3</w:t>
      </w:r>
      <w:r>
        <w:rPr>
          <w:rFonts w:eastAsia="宋体" w:hint="eastAsia"/>
        </w:rPr>
        <w:t>8</w:t>
      </w:r>
      <w:r>
        <w:rPr>
          <w:rFonts w:hint="eastAsia"/>
        </w:rPr>
        <w:t>.21</w:t>
      </w:r>
      <w:r>
        <w:rPr>
          <w:rFonts w:eastAsia="宋体" w:hint="eastAsia"/>
        </w:rPr>
        <w:t>4</w:t>
      </w:r>
      <w:r>
        <w:rPr>
          <w:rFonts w:hint="eastAsia"/>
        </w:rPr>
        <w:t>)</w:t>
      </w:r>
      <w:r>
        <w:rPr>
          <w:rFonts w:eastAsia="宋体" w:hint="eastAsia"/>
        </w:rPr>
        <w:t xml:space="preserve">, </w:t>
      </w:r>
      <w:r>
        <w:rPr>
          <w:rFonts w:hint="eastAsia"/>
          <w:szCs w:val="20"/>
        </w:rPr>
        <w:t>"</w:t>
      </w:r>
      <w:r>
        <w:t xml:space="preserve">Correction of enhancements for NR </w:t>
      </w:r>
      <w:proofErr w:type="spellStart"/>
      <w:r>
        <w:t>sidelink</w:t>
      </w:r>
      <w:proofErr w:type="spellEnd"/>
      <w:r>
        <w:t xml:space="preserve"> evolution</w:t>
      </w:r>
      <w:r>
        <w:rPr>
          <w:rFonts w:hint="eastAsia"/>
          <w:szCs w:val="20"/>
        </w:rPr>
        <w:t>"</w:t>
      </w:r>
    </w:p>
    <w:p w:rsidR="00BE5390" w:rsidRDefault="00BE5390">
      <w:pPr>
        <w:pStyle w:val="References"/>
        <w:numPr>
          <w:ilvl w:val="0"/>
          <w:numId w:val="0"/>
        </w:numPr>
        <w:spacing w:before="120" w:after="120"/>
        <w:ind w:left="360"/>
        <w:rPr>
          <w:szCs w:val="20"/>
        </w:rPr>
      </w:pPr>
    </w:p>
    <w:p w:rsidR="00BE5390" w:rsidRDefault="00BE5390">
      <w:pPr>
        <w:pStyle w:val="References"/>
        <w:numPr>
          <w:ilvl w:val="0"/>
          <w:numId w:val="0"/>
        </w:numPr>
        <w:spacing w:before="120" w:after="120"/>
        <w:ind w:left="360"/>
        <w:rPr>
          <w:bCs/>
          <w:szCs w:val="20"/>
          <w:lang w:eastAsia="ja-JP"/>
        </w:rPr>
      </w:pPr>
    </w:p>
    <w:p w:rsidR="00BE5390" w:rsidRDefault="00BE5390">
      <w:pPr>
        <w:pStyle w:val="References"/>
        <w:numPr>
          <w:ilvl w:val="0"/>
          <w:numId w:val="0"/>
        </w:numPr>
        <w:spacing w:before="120" w:after="120"/>
        <w:ind w:left="360"/>
      </w:pPr>
    </w:p>
    <w:p w:rsidR="00BE5390" w:rsidRDefault="00BE5390">
      <w:pPr>
        <w:pStyle w:val="References"/>
        <w:numPr>
          <w:ilvl w:val="0"/>
          <w:numId w:val="0"/>
        </w:numPr>
        <w:spacing w:before="120" w:after="120"/>
        <w:ind w:left="360"/>
      </w:pPr>
    </w:p>
    <w:sectPr w:rsidR="00BE5390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F1B" w:rsidRDefault="00781F1B">
      <w:pPr>
        <w:spacing w:before="120" w:after="120"/>
      </w:pPr>
      <w:r>
        <w:separator/>
      </w:r>
    </w:p>
  </w:endnote>
  <w:endnote w:type="continuationSeparator" w:id="0">
    <w:p w:rsidR="00781F1B" w:rsidRDefault="00781F1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390" w:rsidRDefault="00BE539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390" w:rsidRDefault="00BE539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F1B" w:rsidRDefault="00781F1B">
      <w:pPr>
        <w:spacing w:before="120" w:after="120"/>
      </w:pPr>
      <w:r>
        <w:separator/>
      </w:r>
    </w:p>
  </w:footnote>
  <w:footnote w:type="continuationSeparator" w:id="0">
    <w:p w:rsidR="00781F1B" w:rsidRDefault="00781F1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390" w:rsidRDefault="00BE5390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390" w:rsidRDefault="00BE5390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CD12CEE7"/>
    <w:multiLevelType w:val="singleLevel"/>
    <w:tmpl w:val="CD12CEE7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17ED1"/>
    <w:multiLevelType w:val="multilevel"/>
    <w:tmpl w:val="35217ED1"/>
    <w:lvl w:ilvl="0">
      <w:start w:val="5"/>
      <w:numFmt w:val="bullet"/>
      <w:pStyle w:val="Proposal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color w:val="000000"/>
        <w:spacing w:val="0"/>
        <w:position w:val="0"/>
        <w:highlight w:val="none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17E9C"/>
    <w:rsid w:val="00017EBE"/>
    <w:rsid w:val="00024343"/>
    <w:rsid w:val="00025098"/>
    <w:rsid w:val="000310A2"/>
    <w:rsid w:val="000345BE"/>
    <w:rsid w:val="00044B96"/>
    <w:rsid w:val="00053593"/>
    <w:rsid w:val="0005656C"/>
    <w:rsid w:val="00057BDA"/>
    <w:rsid w:val="000620C2"/>
    <w:rsid w:val="00076634"/>
    <w:rsid w:val="00076E04"/>
    <w:rsid w:val="00082B66"/>
    <w:rsid w:val="0009347A"/>
    <w:rsid w:val="000B1211"/>
    <w:rsid w:val="000B1599"/>
    <w:rsid w:val="000B19B9"/>
    <w:rsid w:val="000C3836"/>
    <w:rsid w:val="000D65FC"/>
    <w:rsid w:val="000E43E1"/>
    <w:rsid w:val="00104B82"/>
    <w:rsid w:val="00116599"/>
    <w:rsid w:val="001171A9"/>
    <w:rsid w:val="001340F6"/>
    <w:rsid w:val="00145EBE"/>
    <w:rsid w:val="00150AC3"/>
    <w:rsid w:val="00153BE0"/>
    <w:rsid w:val="00156515"/>
    <w:rsid w:val="0016317E"/>
    <w:rsid w:val="00172A27"/>
    <w:rsid w:val="00173B2F"/>
    <w:rsid w:val="001768FE"/>
    <w:rsid w:val="00177470"/>
    <w:rsid w:val="00182DC5"/>
    <w:rsid w:val="00193046"/>
    <w:rsid w:val="001A2BEB"/>
    <w:rsid w:val="001B502E"/>
    <w:rsid w:val="001B69AD"/>
    <w:rsid w:val="001D190C"/>
    <w:rsid w:val="001E6B86"/>
    <w:rsid w:val="001F2D38"/>
    <w:rsid w:val="001F3FEE"/>
    <w:rsid w:val="001F59BE"/>
    <w:rsid w:val="00223361"/>
    <w:rsid w:val="0023050D"/>
    <w:rsid w:val="002330ED"/>
    <w:rsid w:val="002376AE"/>
    <w:rsid w:val="00251E57"/>
    <w:rsid w:val="00253F6A"/>
    <w:rsid w:val="002550A3"/>
    <w:rsid w:val="00281F08"/>
    <w:rsid w:val="00287D4C"/>
    <w:rsid w:val="002C0735"/>
    <w:rsid w:val="002E2CF1"/>
    <w:rsid w:val="002E4047"/>
    <w:rsid w:val="002E478D"/>
    <w:rsid w:val="00301063"/>
    <w:rsid w:val="00314F1A"/>
    <w:rsid w:val="003161BA"/>
    <w:rsid w:val="00324214"/>
    <w:rsid w:val="00332300"/>
    <w:rsid w:val="0033283F"/>
    <w:rsid w:val="0033663F"/>
    <w:rsid w:val="00346405"/>
    <w:rsid w:val="00347A31"/>
    <w:rsid w:val="00350B63"/>
    <w:rsid w:val="00374855"/>
    <w:rsid w:val="00376E4F"/>
    <w:rsid w:val="00376F48"/>
    <w:rsid w:val="00383114"/>
    <w:rsid w:val="0038571F"/>
    <w:rsid w:val="00395F21"/>
    <w:rsid w:val="003979FA"/>
    <w:rsid w:val="003B5E40"/>
    <w:rsid w:val="003C0B54"/>
    <w:rsid w:val="003C43DF"/>
    <w:rsid w:val="003D17AE"/>
    <w:rsid w:val="003D3728"/>
    <w:rsid w:val="004016B3"/>
    <w:rsid w:val="00401D3A"/>
    <w:rsid w:val="004220B1"/>
    <w:rsid w:val="00422D64"/>
    <w:rsid w:val="00423A77"/>
    <w:rsid w:val="0045358A"/>
    <w:rsid w:val="00475B67"/>
    <w:rsid w:val="0047765B"/>
    <w:rsid w:val="00485E37"/>
    <w:rsid w:val="004B0258"/>
    <w:rsid w:val="004E72B1"/>
    <w:rsid w:val="005035D1"/>
    <w:rsid w:val="00505803"/>
    <w:rsid w:val="00525E65"/>
    <w:rsid w:val="005317CA"/>
    <w:rsid w:val="0054405D"/>
    <w:rsid w:val="005507D3"/>
    <w:rsid w:val="00552622"/>
    <w:rsid w:val="0056253F"/>
    <w:rsid w:val="00572097"/>
    <w:rsid w:val="00580CC6"/>
    <w:rsid w:val="00592DD1"/>
    <w:rsid w:val="0059672B"/>
    <w:rsid w:val="005A2DA1"/>
    <w:rsid w:val="005B065E"/>
    <w:rsid w:val="005B0B51"/>
    <w:rsid w:val="005B6921"/>
    <w:rsid w:val="005C065C"/>
    <w:rsid w:val="005E57B2"/>
    <w:rsid w:val="005E6150"/>
    <w:rsid w:val="005E7CE1"/>
    <w:rsid w:val="005F1D1C"/>
    <w:rsid w:val="005F7B99"/>
    <w:rsid w:val="006036D4"/>
    <w:rsid w:val="00605735"/>
    <w:rsid w:val="006065F6"/>
    <w:rsid w:val="00610CF2"/>
    <w:rsid w:val="00622234"/>
    <w:rsid w:val="00655498"/>
    <w:rsid w:val="006807E6"/>
    <w:rsid w:val="006A63C0"/>
    <w:rsid w:val="006D319D"/>
    <w:rsid w:val="006E142A"/>
    <w:rsid w:val="006F26CE"/>
    <w:rsid w:val="006F5502"/>
    <w:rsid w:val="0070134D"/>
    <w:rsid w:val="00724E53"/>
    <w:rsid w:val="00730762"/>
    <w:rsid w:val="00731303"/>
    <w:rsid w:val="00731EBB"/>
    <w:rsid w:val="007325BD"/>
    <w:rsid w:val="0074296C"/>
    <w:rsid w:val="00771F91"/>
    <w:rsid w:val="0077477E"/>
    <w:rsid w:val="007766BE"/>
    <w:rsid w:val="007777AB"/>
    <w:rsid w:val="00777AE4"/>
    <w:rsid w:val="00781F1B"/>
    <w:rsid w:val="00793E4F"/>
    <w:rsid w:val="007A1528"/>
    <w:rsid w:val="007C7589"/>
    <w:rsid w:val="007D0066"/>
    <w:rsid w:val="007D1FB4"/>
    <w:rsid w:val="007D381A"/>
    <w:rsid w:val="007D55B1"/>
    <w:rsid w:val="007E64DB"/>
    <w:rsid w:val="007E7A15"/>
    <w:rsid w:val="00804DAD"/>
    <w:rsid w:val="0080667D"/>
    <w:rsid w:val="008152EE"/>
    <w:rsid w:val="00820E09"/>
    <w:rsid w:val="008221D1"/>
    <w:rsid w:val="00822A70"/>
    <w:rsid w:val="008528D5"/>
    <w:rsid w:val="00852FA7"/>
    <w:rsid w:val="00857353"/>
    <w:rsid w:val="008575EE"/>
    <w:rsid w:val="00867D2D"/>
    <w:rsid w:val="0087318F"/>
    <w:rsid w:val="00875D96"/>
    <w:rsid w:val="00885FE5"/>
    <w:rsid w:val="00890F3B"/>
    <w:rsid w:val="00893724"/>
    <w:rsid w:val="008A1AF6"/>
    <w:rsid w:val="008A2963"/>
    <w:rsid w:val="008B144E"/>
    <w:rsid w:val="008C39BA"/>
    <w:rsid w:val="008C4E10"/>
    <w:rsid w:val="008D054F"/>
    <w:rsid w:val="008D4732"/>
    <w:rsid w:val="008E57AD"/>
    <w:rsid w:val="008F30BC"/>
    <w:rsid w:val="008F3CF6"/>
    <w:rsid w:val="009141DD"/>
    <w:rsid w:val="009145A7"/>
    <w:rsid w:val="00915165"/>
    <w:rsid w:val="0092087B"/>
    <w:rsid w:val="00930715"/>
    <w:rsid w:val="0093129E"/>
    <w:rsid w:val="009401EC"/>
    <w:rsid w:val="009418B7"/>
    <w:rsid w:val="00945B44"/>
    <w:rsid w:val="00954A61"/>
    <w:rsid w:val="00954A8B"/>
    <w:rsid w:val="0096044C"/>
    <w:rsid w:val="009622C4"/>
    <w:rsid w:val="00962FF2"/>
    <w:rsid w:val="00964514"/>
    <w:rsid w:val="0097520E"/>
    <w:rsid w:val="009941BD"/>
    <w:rsid w:val="009A0DCD"/>
    <w:rsid w:val="009A77B3"/>
    <w:rsid w:val="009B7332"/>
    <w:rsid w:val="009D3B70"/>
    <w:rsid w:val="009D6CE0"/>
    <w:rsid w:val="009F756D"/>
    <w:rsid w:val="009F7B8F"/>
    <w:rsid w:val="00A165BE"/>
    <w:rsid w:val="00A32E66"/>
    <w:rsid w:val="00A37B97"/>
    <w:rsid w:val="00A40102"/>
    <w:rsid w:val="00A41E35"/>
    <w:rsid w:val="00A50086"/>
    <w:rsid w:val="00A53773"/>
    <w:rsid w:val="00A5485B"/>
    <w:rsid w:val="00A60BB3"/>
    <w:rsid w:val="00A71BBC"/>
    <w:rsid w:val="00A8584D"/>
    <w:rsid w:val="00AA57FB"/>
    <w:rsid w:val="00AA6089"/>
    <w:rsid w:val="00AB15E5"/>
    <w:rsid w:val="00AB3332"/>
    <w:rsid w:val="00AB45B1"/>
    <w:rsid w:val="00AC4CB5"/>
    <w:rsid w:val="00AE0A1D"/>
    <w:rsid w:val="00AF742B"/>
    <w:rsid w:val="00AF7BE6"/>
    <w:rsid w:val="00B03CE5"/>
    <w:rsid w:val="00B1699E"/>
    <w:rsid w:val="00B23BAD"/>
    <w:rsid w:val="00B428B5"/>
    <w:rsid w:val="00B44F25"/>
    <w:rsid w:val="00B52486"/>
    <w:rsid w:val="00B66CB1"/>
    <w:rsid w:val="00B75D5F"/>
    <w:rsid w:val="00B75F06"/>
    <w:rsid w:val="00BA59BC"/>
    <w:rsid w:val="00BA7D46"/>
    <w:rsid w:val="00BB0B7F"/>
    <w:rsid w:val="00BB4FEC"/>
    <w:rsid w:val="00BB6518"/>
    <w:rsid w:val="00BE5390"/>
    <w:rsid w:val="00C117A6"/>
    <w:rsid w:val="00C31998"/>
    <w:rsid w:val="00C33400"/>
    <w:rsid w:val="00C440E0"/>
    <w:rsid w:val="00C474CA"/>
    <w:rsid w:val="00C502F4"/>
    <w:rsid w:val="00C51607"/>
    <w:rsid w:val="00C51C44"/>
    <w:rsid w:val="00C55156"/>
    <w:rsid w:val="00C55B40"/>
    <w:rsid w:val="00C62211"/>
    <w:rsid w:val="00C6294E"/>
    <w:rsid w:val="00C63EA6"/>
    <w:rsid w:val="00C66714"/>
    <w:rsid w:val="00C816AF"/>
    <w:rsid w:val="00C9285C"/>
    <w:rsid w:val="00CB6413"/>
    <w:rsid w:val="00CB6631"/>
    <w:rsid w:val="00CC64F3"/>
    <w:rsid w:val="00CD3064"/>
    <w:rsid w:val="00CE6085"/>
    <w:rsid w:val="00CF6EDC"/>
    <w:rsid w:val="00D20EC2"/>
    <w:rsid w:val="00D2579C"/>
    <w:rsid w:val="00D316E9"/>
    <w:rsid w:val="00D32687"/>
    <w:rsid w:val="00D3422E"/>
    <w:rsid w:val="00D44606"/>
    <w:rsid w:val="00D57624"/>
    <w:rsid w:val="00D67ED2"/>
    <w:rsid w:val="00D77D01"/>
    <w:rsid w:val="00D84B99"/>
    <w:rsid w:val="00D938B1"/>
    <w:rsid w:val="00DA4DF5"/>
    <w:rsid w:val="00DA7FC2"/>
    <w:rsid w:val="00DC230A"/>
    <w:rsid w:val="00DD5091"/>
    <w:rsid w:val="00DE79EC"/>
    <w:rsid w:val="00DF0709"/>
    <w:rsid w:val="00DF75DB"/>
    <w:rsid w:val="00E17B21"/>
    <w:rsid w:val="00E242CD"/>
    <w:rsid w:val="00E245BF"/>
    <w:rsid w:val="00E35DE6"/>
    <w:rsid w:val="00E479BD"/>
    <w:rsid w:val="00E62999"/>
    <w:rsid w:val="00E701E8"/>
    <w:rsid w:val="00E74F94"/>
    <w:rsid w:val="00E753FE"/>
    <w:rsid w:val="00EA223B"/>
    <w:rsid w:val="00EB637C"/>
    <w:rsid w:val="00EC3661"/>
    <w:rsid w:val="00ED35C4"/>
    <w:rsid w:val="00ED38A1"/>
    <w:rsid w:val="00EE30E8"/>
    <w:rsid w:val="00EE4FF1"/>
    <w:rsid w:val="00EE5F9D"/>
    <w:rsid w:val="00EF2080"/>
    <w:rsid w:val="00F10795"/>
    <w:rsid w:val="00F12CCB"/>
    <w:rsid w:val="00F15384"/>
    <w:rsid w:val="00F443EF"/>
    <w:rsid w:val="00F509E9"/>
    <w:rsid w:val="00F64905"/>
    <w:rsid w:val="00F65BA8"/>
    <w:rsid w:val="00F729EF"/>
    <w:rsid w:val="00F8340B"/>
    <w:rsid w:val="00F92760"/>
    <w:rsid w:val="00FA292D"/>
    <w:rsid w:val="00FB1C88"/>
    <w:rsid w:val="00FC6E1D"/>
    <w:rsid w:val="00FD2996"/>
    <w:rsid w:val="00FD2DE4"/>
    <w:rsid w:val="00FE3A28"/>
    <w:rsid w:val="00FF38B8"/>
    <w:rsid w:val="00FF3983"/>
    <w:rsid w:val="01013B59"/>
    <w:rsid w:val="014A362B"/>
    <w:rsid w:val="016354BD"/>
    <w:rsid w:val="01764F01"/>
    <w:rsid w:val="01A94894"/>
    <w:rsid w:val="01BC48F7"/>
    <w:rsid w:val="01DA1726"/>
    <w:rsid w:val="0208187E"/>
    <w:rsid w:val="023B290C"/>
    <w:rsid w:val="024D6B6A"/>
    <w:rsid w:val="025A0AEA"/>
    <w:rsid w:val="025B5C99"/>
    <w:rsid w:val="02672B2A"/>
    <w:rsid w:val="029B04E7"/>
    <w:rsid w:val="03073BDC"/>
    <w:rsid w:val="030C5976"/>
    <w:rsid w:val="03101B59"/>
    <w:rsid w:val="03165668"/>
    <w:rsid w:val="033F44DC"/>
    <w:rsid w:val="03450825"/>
    <w:rsid w:val="034F1C6B"/>
    <w:rsid w:val="03537A83"/>
    <w:rsid w:val="03594456"/>
    <w:rsid w:val="03E564D2"/>
    <w:rsid w:val="042139AE"/>
    <w:rsid w:val="042350A9"/>
    <w:rsid w:val="043168B5"/>
    <w:rsid w:val="04525DA3"/>
    <w:rsid w:val="04B0389B"/>
    <w:rsid w:val="04DA75FA"/>
    <w:rsid w:val="04DC1AFB"/>
    <w:rsid w:val="051D43C4"/>
    <w:rsid w:val="05262B07"/>
    <w:rsid w:val="0555228E"/>
    <w:rsid w:val="056C6022"/>
    <w:rsid w:val="059D1E39"/>
    <w:rsid w:val="05D64146"/>
    <w:rsid w:val="05E078B3"/>
    <w:rsid w:val="05EC28E6"/>
    <w:rsid w:val="05F644A2"/>
    <w:rsid w:val="062D4E38"/>
    <w:rsid w:val="064B1792"/>
    <w:rsid w:val="065C6449"/>
    <w:rsid w:val="06AB14CD"/>
    <w:rsid w:val="070C2C3A"/>
    <w:rsid w:val="073253F5"/>
    <w:rsid w:val="077D0583"/>
    <w:rsid w:val="079724D0"/>
    <w:rsid w:val="07BB7977"/>
    <w:rsid w:val="07BE577D"/>
    <w:rsid w:val="07D339B3"/>
    <w:rsid w:val="08051DAD"/>
    <w:rsid w:val="082A352F"/>
    <w:rsid w:val="08814E15"/>
    <w:rsid w:val="08C349D1"/>
    <w:rsid w:val="08CD0368"/>
    <w:rsid w:val="08FD1F99"/>
    <w:rsid w:val="091817EF"/>
    <w:rsid w:val="095A3BB2"/>
    <w:rsid w:val="09645DB0"/>
    <w:rsid w:val="09C8762E"/>
    <w:rsid w:val="09CD5865"/>
    <w:rsid w:val="09DB611E"/>
    <w:rsid w:val="09E40910"/>
    <w:rsid w:val="09F130E5"/>
    <w:rsid w:val="09F67CD5"/>
    <w:rsid w:val="09FF525E"/>
    <w:rsid w:val="0A516A1B"/>
    <w:rsid w:val="0ABB4C5F"/>
    <w:rsid w:val="0AC167FE"/>
    <w:rsid w:val="0AFF4F1F"/>
    <w:rsid w:val="0B584155"/>
    <w:rsid w:val="0B751964"/>
    <w:rsid w:val="0B9A6393"/>
    <w:rsid w:val="0B9E71DF"/>
    <w:rsid w:val="0C126577"/>
    <w:rsid w:val="0C66674D"/>
    <w:rsid w:val="0C9D30C2"/>
    <w:rsid w:val="0D363F60"/>
    <w:rsid w:val="0D583420"/>
    <w:rsid w:val="0D9D65F4"/>
    <w:rsid w:val="0DC938EA"/>
    <w:rsid w:val="0DDC5B0A"/>
    <w:rsid w:val="0E125BC0"/>
    <w:rsid w:val="0E172BD0"/>
    <w:rsid w:val="0E3E35CE"/>
    <w:rsid w:val="0E4804C6"/>
    <w:rsid w:val="0E9E7E95"/>
    <w:rsid w:val="0EC505FA"/>
    <w:rsid w:val="0ECC3422"/>
    <w:rsid w:val="0EDF02B5"/>
    <w:rsid w:val="0EFA57D4"/>
    <w:rsid w:val="0EFD2501"/>
    <w:rsid w:val="0F2A008E"/>
    <w:rsid w:val="0F552470"/>
    <w:rsid w:val="0F74562B"/>
    <w:rsid w:val="0FA73157"/>
    <w:rsid w:val="0FE30C1D"/>
    <w:rsid w:val="0FF76124"/>
    <w:rsid w:val="0FFA2C8B"/>
    <w:rsid w:val="101B7F0E"/>
    <w:rsid w:val="102D3761"/>
    <w:rsid w:val="106148C2"/>
    <w:rsid w:val="10704C03"/>
    <w:rsid w:val="10936355"/>
    <w:rsid w:val="10A159DE"/>
    <w:rsid w:val="10A50104"/>
    <w:rsid w:val="10F02730"/>
    <w:rsid w:val="110412B4"/>
    <w:rsid w:val="11065B15"/>
    <w:rsid w:val="115B3410"/>
    <w:rsid w:val="117015DB"/>
    <w:rsid w:val="117379E8"/>
    <w:rsid w:val="119D7849"/>
    <w:rsid w:val="11A76700"/>
    <w:rsid w:val="120F3D33"/>
    <w:rsid w:val="122E09C9"/>
    <w:rsid w:val="1242135C"/>
    <w:rsid w:val="1248785B"/>
    <w:rsid w:val="1267713C"/>
    <w:rsid w:val="12BD0B1B"/>
    <w:rsid w:val="12DF2B84"/>
    <w:rsid w:val="12FF0F8C"/>
    <w:rsid w:val="13700203"/>
    <w:rsid w:val="13A1683F"/>
    <w:rsid w:val="13AF10B0"/>
    <w:rsid w:val="1450595F"/>
    <w:rsid w:val="148B174E"/>
    <w:rsid w:val="14960C8D"/>
    <w:rsid w:val="149D24C5"/>
    <w:rsid w:val="14B435C6"/>
    <w:rsid w:val="14CB5C53"/>
    <w:rsid w:val="14DA3DA1"/>
    <w:rsid w:val="14E53528"/>
    <w:rsid w:val="15034DA9"/>
    <w:rsid w:val="152E2026"/>
    <w:rsid w:val="15342E0F"/>
    <w:rsid w:val="15706F8E"/>
    <w:rsid w:val="15910E6E"/>
    <w:rsid w:val="15CF6565"/>
    <w:rsid w:val="164323EA"/>
    <w:rsid w:val="16797CDF"/>
    <w:rsid w:val="16CD476D"/>
    <w:rsid w:val="16DA6510"/>
    <w:rsid w:val="17155857"/>
    <w:rsid w:val="17180CD0"/>
    <w:rsid w:val="17572CCF"/>
    <w:rsid w:val="17581AF9"/>
    <w:rsid w:val="175A6DDD"/>
    <w:rsid w:val="175C74BA"/>
    <w:rsid w:val="175E0EEA"/>
    <w:rsid w:val="178E37E6"/>
    <w:rsid w:val="179277CF"/>
    <w:rsid w:val="17950508"/>
    <w:rsid w:val="17AD7BB9"/>
    <w:rsid w:val="17B73B0E"/>
    <w:rsid w:val="180C7B52"/>
    <w:rsid w:val="181223B6"/>
    <w:rsid w:val="18F8488D"/>
    <w:rsid w:val="19010C43"/>
    <w:rsid w:val="19084C73"/>
    <w:rsid w:val="19A01986"/>
    <w:rsid w:val="1A054259"/>
    <w:rsid w:val="1A090620"/>
    <w:rsid w:val="1A486466"/>
    <w:rsid w:val="1A7F6E24"/>
    <w:rsid w:val="1AA20BEC"/>
    <w:rsid w:val="1AA66A61"/>
    <w:rsid w:val="1ACC5697"/>
    <w:rsid w:val="1B216D1C"/>
    <w:rsid w:val="1B2B7B80"/>
    <w:rsid w:val="1B3F3893"/>
    <w:rsid w:val="1B7F6005"/>
    <w:rsid w:val="1B9D73EE"/>
    <w:rsid w:val="1BA01354"/>
    <w:rsid w:val="1BA3639C"/>
    <w:rsid w:val="1BBA62CF"/>
    <w:rsid w:val="1BE47CBE"/>
    <w:rsid w:val="1C002A6F"/>
    <w:rsid w:val="1C0E6C63"/>
    <w:rsid w:val="1C132CB9"/>
    <w:rsid w:val="1C4F6066"/>
    <w:rsid w:val="1C805F4D"/>
    <w:rsid w:val="1C8612F2"/>
    <w:rsid w:val="1CA44B7B"/>
    <w:rsid w:val="1CCC26CA"/>
    <w:rsid w:val="1CED6F8C"/>
    <w:rsid w:val="1D053708"/>
    <w:rsid w:val="1D175D9E"/>
    <w:rsid w:val="1D266489"/>
    <w:rsid w:val="1D5D2993"/>
    <w:rsid w:val="1D6D3876"/>
    <w:rsid w:val="1D770424"/>
    <w:rsid w:val="1D9A27CF"/>
    <w:rsid w:val="1D9A46FB"/>
    <w:rsid w:val="1DDF4F8C"/>
    <w:rsid w:val="1E056606"/>
    <w:rsid w:val="1E3B210A"/>
    <w:rsid w:val="1E590358"/>
    <w:rsid w:val="1E6A6F0E"/>
    <w:rsid w:val="1E8A1D22"/>
    <w:rsid w:val="1E9D6342"/>
    <w:rsid w:val="1EA97CF4"/>
    <w:rsid w:val="1EAB4226"/>
    <w:rsid w:val="1F587565"/>
    <w:rsid w:val="1F5E7BE1"/>
    <w:rsid w:val="1F640AA3"/>
    <w:rsid w:val="1FAD3862"/>
    <w:rsid w:val="201A4908"/>
    <w:rsid w:val="204E6676"/>
    <w:rsid w:val="20D32B80"/>
    <w:rsid w:val="20EB14A3"/>
    <w:rsid w:val="211B18BB"/>
    <w:rsid w:val="213B411B"/>
    <w:rsid w:val="21576FB1"/>
    <w:rsid w:val="216D69ED"/>
    <w:rsid w:val="218476AB"/>
    <w:rsid w:val="2195668B"/>
    <w:rsid w:val="21BE5AD4"/>
    <w:rsid w:val="21CE7D6D"/>
    <w:rsid w:val="21DC422A"/>
    <w:rsid w:val="22340808"/>
    <w:rsid w:val="22425456"/>
    <w:rsid w:val="22A4241A"/>
    <w:rsid w:val="23081A49"/>
    <w:rsid w:val="231033E9"/>
    <w:rsid w:val="23125A7C"/>
    <w:rsid w:val="23245440"/>
    <w:rsid w:val="2334383D"/>
    <w:rsid w:val="234174C6"/>
    <w:rsid w:val="23913DE8"/>
    <w:rsid w:val="23940F7C"/>
    <w:rsid w:val="23A12BDC"/>
    <w:rsid w:val="23CE335E"/>
    <w:rsid w:val="24153F98"/>
    <w:rsid w:val="245C52F8"/>
    <w:rsid w:val="2463385E"/>
    <w:rsid w:val="247013BF"/>
    <w:rsid w:val="24AF24E0"/>
    <w:rsid w:val="250D568B"/>
    <w:rsid w:val="25134332"/>
    <w:rsid w:val="25533F7E"/>
    <w:rsid w:val="257E508F"/>
    <w:rsid w:val="25DB5055"/>
    <w:rsid w:val="267802A7"/>
    <w:rsid w:val="26BF5712"/>
    <w:rsid w:val="273A13B2"/>
    <w:rsid w:val="27591B2B"/>
    <w:rsid w:val="276657AA"/>
    <w:rsid w:val="27AB7429"/>
    <w:rsid w:val="27B3567E"/>
    <w:rsid w:val="27E45E56"/>
    <w:rsid w:val="27E62124"/>
    <w:rsid w:val="27FC67A2"/>
    <w:rsid w:val="28250B9C"/>
    <w:rsid w:val="282F6630"/>
    <w:rsid w:val="28350C62"/>
    <w:rsid w:val="285C053E"/>
    <w:rsid w:val="28980E95"/>
    <w:rsid w:val="2914239F"/>
    <w:rsid w:val="292F7FDC"/>
    <w:rsid w:val="29CD041C"/>
    <w:rsid w:val="29D1479B"/>
    <w:rsid w:val="29E62B9F"/>
    <w:rsid w:val="29F31761"/>
    <w:rsid w:val="29FA7F26"/>
    <w:rsid w:val="2A0F29F0"/>
    <w:rsid w:val="2A22430B"/>
    <w:rsid w:val="2A5B5FCA"/>
    <w:rsid w:val="2A5C220C"/>
    <w:rsid w:val="2ABE3D92"/>
    <w:rsid w:val="2AFB4D90"/>
    <w:rsid w:val="2B162F81"/>
    <w:rsid w:val="2B1F3BFB"/>
    <w:rsid w:val="2B7412E8"/>
    <w:rsid w:val="2B774832"/>
    <w:rsid w:val="2BEB7E6A"/>
    <w:rsid w:val="2C283E9D"/>
    <w:rsid w:val="2C3E7B79"/>
    <w:rsid w:val="2C946521"/>
    <w:rsid w:val="2CDE11E4"/>
    <w:rsid w:val="2CE75A87"/>
    <w:rsid w:val="2D1475A6"/>
    <w:rsid w:val="2D174385"/>
    <w:rsid w:val="2DB92FD9"/>
    <w:rsid w:val="2E5F05CF"/>
    <w:rsid w:val="2EDA5A5A"/>
    <w:rsid w:val="2EF27A74"/>
    <w:rsid w:val="2EFC6805"/>
    <w:rsid w:val="2F002E2E"/>
    <w:rsid w:val="2F085B35"/>
    <w:rsid w:val="2F1251F2"/>
    <w:rsid w:val="2F3136E1"/>
    <w:rsid w:val="2F362833"/>
    <w:rsid w:val="2F6D7FDB"/>
    <w:rsid w:val="2FF67FD7"/>
    <w:rsid w:val="305C3D30"/>
    <w:rsid w:val="30962F3E"/>
    <w:rsid w:val="30D17E68"/>
    <w:rsid w:val="30E336F1"/>
    <w:rsid w:val="30EB2756"/>
    <w:rsid w:val="30FF2795"/>
    <w:rsid w:val="31306522"/>
    <w:rsid w:val="3141277D"/>
    <w:rsid w:val="31E73725"/>
    <w:rsid w:val="329520AA"/>
    <w:rsid w:val="329A6ACE"/>
    <w:rsid w:val="32DC6203"/>
    <w:rsid w:val="333A2B76"/>
    <w:rsid w:val="334D62F8"/>
    <w:rsid w:val="33520278"/>
    <w:rsid w:val="33607071"/>
    <w:rsid w:val="336C4B80"/>
    <w:rsid w:val="33D72EB9"/>
    <w:rsid w:val="33F71E1E"/>
    <w:rsid w:val="34184BF5"/>
    <w:rsid w:val="34D07B88"/>
    <w:rsid w:val="353204E7"/>
    <w:rsid w:val="35910899"/>
    <w:rsid w:val="359173BF"/>
    <w:rsid w:val="35EB3B29"/>
    <w:rsid w:val="360B1D73"/>
    <w:rsid w:val="361F3323"/>
    <w:rsid w:val="363F7702"/>
    <w:rsid w:val="36E93760"/>
    <w:rsid w:val="36FC5E7D"/>
    <w:rsid w:val="373341AB"/>
    <w:rsid w:val="377E620D"/>
    <w:rsid w:val="3784394E"/>
    <w:rsid w:val="37ED21EA"/>
    <w:rsid w:val="383A1BD6"/>
    <w:rsid w:val="3845787B"/>
    <w:rsid w:val="38762AC6"/>
    <w:rsid w:val="38AE3BB0"/>
    <w:rsid w:val="38B07B7A"/>
    <w:rsid w:val="38DF62D4"/>
    <w:rsid w:val="394B7F8C"/>
    <w:rsid w:val="394F443C"/>
    <w:rsid w:val="39777193"/>
    <w:rsid w:val="39811563"/>
    <w:rsid w:val="39B27529"/>
    <w:rsid w:val="3A0C5FD0"/>
    <w:rsid w:val="3A1E117B"/>
    <w:rsid w:val="3A7641C9"/>
    <w:rsid w:val="3A7C5E5B"/>
    <w:rsid w:val="3AC71DA2"/>
    <w:rsid w:val="3ACB5746"/>
    <w:rsid w:val="3B127DFF"/>
    <w:rsid w:val="3B890279"/>
    <w:rsid w:val="3B8911EB"/>
    <w:rsid w:val="3B914C06"/>
    <w:rsid w:val="3B916580"/>
    <w:rsid w:val="3BB20883"/>
    <w:rsid w:val="3BD423ED"/>
    <w:rsid w:val="3C662B2D"/>
    <w:rsid w:val="3C897A15"/>
    <w:rsid w:val="3C935077"/>
    <w:rsid w:val="3CA3439A"/>
    <w:rsid w:val="3CA43742"/>
    <w:rsid w:val="3CCC3EC3"/>
    <w:rsid w:val="3CD06756"/>
    <w:rsid w:val="3CDB7D26"/>
    <w:rsid w:val="3CFF5D4D"/>
    <w:rsid w:val="3D3C73D1"/>
    <w:rsid w:val="3D7051DA"/>
    <w:rsid w:val="3D7F5473"/>
    <w:rsid w:val="3D8A3E3D"/>
    <w:rsid w:val="3DA8275C"/>
    <w:rsid w:val="3DCC0D5B"/>
    <w:rsid w:val="3E441C7D"/>
    <w:rsid w:val="3E8454C2"/>
    <w:rsid w:val="3E975A46"/>
    <w:rsid w:val="3EDD6894"/>
    <w:rsid w:val="3F567A71"/>
    <w:rsid w:val="3F674A9C"/>
    <w:rsid w:val="3FB52685"/>
    <w:rsid w:val="3FC956FF"/>
    <w:rsid w:val="3FE66C82"/>
    <w:rsid w:val="4073576F"/>
    <w:rsid w:val="40A36A71"/>
    <w:rsid w:val="40E635E3"/>
    <w:rsid w:val="40FA1B73"/>
    <w:rsid w:val="40FC76B1"/>
    <w:rsid w:val="410A3834"/>
    <w:rsid w:val="410E4736"/>
    <w:rsid w:val="418160A6"/>
    <w:rsid w:val="41871E6C"/>
    <w:rsid w:val="41D3631F"/>
    <w:rsid w:val="41F466FD"/>
    <w:rsid w:val="421B265E"/>
    <w:rsid w:val="4221010B"/>
    <w:rsid w:val="426C7E35"/>
    <w:rsid w:val="42A67A24"/>
    <w:rsid w:val="42AA54C1"/>
    <w:rsid w:val="42AB4630"/>
    <w:rsid w:val="42D846B9"/>
    <w:rsid w:val="430D7A82"/>
    <w:rsid w:val="432E3D1A"/>
    <w:rsid w:val="433E7CEC"/>
    <w:rsid w:val="437F57F8"/>
    <w:rsid w:val="43A55B32"/>
    <w:rsid w:val="43A8743E"/>
    <w:rsid w:val="43C91652"/>
    <w:rsid w:val="43CB4BBA"/>
    <w:rsid w:val="43CC1A0E"/>
    <w:rsid w:val="43E13620"/>
    <w:rsid w:val="440D5045"/>
    <w:rsid w:val="44866640"/>
    <w:rsid w:val="44DC42CF"/>
    <w:rsid w:val="44F3408E"/>
    <w:rsid w:val="44F64980"/>
    <w:rsid w:val="451164C2"/>
    <w:rsid w:val="45443A89"/>
    <w:rsid w:val="45B34344"/>
    <w:rsid w:val="45BE6191"/>
    <w:rsid w:val="45FB293A"/>
    <w:rsid w:val="460C5979"/>
    <w:rsid w:val="46166CF8"/>
    <w:rsid w:val="463A2527"/>
    <w:rsid w:val="468B7A26"/>
    <w:rsid w:val="46932B61"/>
    <w:rsid w:val="46A531CB"/>
    <w:rsid w:val="46C06D6E"/>
    <w:rsid w:val="46CF011F"/>
    <w:rsid w:val="46F37204"/>
    <w:rsid w:val="47C01792"/>
    <w:rsid w:val="47D20FBD"/>
    <w:rsid w:val="4808150F"/>
    <w:rsid w:val="48094BFB"/>
    <w:rsid w:val="483A0278"/>
    <w:rsid w:val="48B75273"/>
    <w:rsid w:val="48E87AEC"/>
    <w:rsid w:val="48EB40B5"/>
    <w:rsid w:val="4908294C"/>
    <w:rsid w:val="494C630D"/>
    <w:rsid w:val="494E2A45"/>
    <w:rsid w:val="494F0519"/>
    <w:rsid w:val="49802181"/>
    <w:rsid w:val="498534BD"/>
    <w:rsid w:val="49E9233D"/>
    <w:rsid w:val="4A3611CF"/>
    <w:rsid w:val="4A42266B"/>
    <w:rsid w:val="4A8401CF"/>
    <w:rsid w:val="4A88055A"/>
    <w:rsid w:val="4A952BAA"/>
    <w:rsid w:val="4AAD1944"/>
    <w:rsid w:val="4AC31003"/>
    <w:rsid w:val="4AD04A4B"/>
    <w:rsid w:val="4AE93159"/>
    <w:rsid w:val="4B151DC2"/>
    <w:rsid w:val="4B512B41"/>
    <w:rsid w:val="4B5276FF"/>
    <w:rsid w:val="4B6F041E"/>
    <w:rsid w:val="4BD0339A"/>
    <w:rsid w:val="4C9102CE"/>
    <w:rsid w:val="4CAC1028"/>
    <w:rsid w:val="4CDB16D4"/>
    <w:rsid w:val="4CEB08B5"/>
    <w:rsid w:val="4CEB28D2"/>
    <w:rsid w:val="4CF349FF"/>
    <w:rsid w:val="4CF3590B"/>
    <w:rsid w:val="4D227966"/>
    <w:rsid w:val="4D275349"/>
    <w:rsid w:val="4D392E33"/>
    <w:rsid w:val="4D462159"/>
    <w:rsid w:val="4D5C5FAC"/>
    <w:rsid w:val="4D5E10F4"/>
    <w:rsid w:val="4DC605B6"/>
    <w:rsid w:val="4DEC0985"/>
    <w:rsid w:val="4E27683A"/>
    <w:rsid w:val="4E742AD0"/>
    <w:rsid w:val="4EBC60AC"/>
    <w:rsid w:val="4F0B1D41"/>
    <w:rsid w:val="4F2765B1"/>
    <w:rsid w:val="4F285975"/>
    <w:rsid w:val="4F305B0A"/>
    <w:rsid w:val="4F4D0485"/>
    <w:rsid w:val="4FFF4E93"/>
    <w:rsid w:val="51796EDE"/>
    <w:rsid w:val="51867298"/>
    <w:rsid w:val="51AC0F10"/>
    <w:rsid w:val="51C11ABE"/>
    <w:rsid w:val="521473D6"/>
    <w:rsid w:val="52195EDF"/>
    <w:rsid w:val="52313387"/>
    <w:rsid w:val="524D1CE5"/>
    <w:rsid w:val="52632713"/>
    <w:rsid w:val="527C2F46"/>
    <w:rsid w:val="528B6CE5"/>
    <w:rsid w:val="529F0593"/>
    <w:rsid w:val="52B45E3D"/>
    <w:rsid w:val="52E04D27"/>
    <w:rsid w:val="5317758C"/>
    <w:rsid w:val="532825C3"/>
    <w:rsid w:val="532838FB"/>
    <w:rsid w:val="532B796C"/>
    <w:rsid w:val="537A1238"/>
    <w:rsid w:val="539A390F"/>
    <w:rsid w:val="53CF14EE"/>
    <w:rsid w:val="53DB3477"/>
    <w:rsid w:val="53F53B8A"/>
    <w:rsid w:val="54185487"/>
    <w:rsid w:val="546E7C9F"/>
    <w:rsid w:val="54863634"/>
    <w:rsid w:val="54AD6981"/>
    <w:rsid w:val="54AF6B42"/>
    <w:rsid w:val="54F06468"/>
    <w:rsid w:val="5512412D"/>
    <w:rsid w:val="5533644C"/>
    <w:rsid w:val="55344B3E"/>
    <w:rsid w:val="55776D4F"/>
    <w:rsid w:val="55886A44"/>
    <w:rsid w:val="55BC392F"/>
    <w:rsid w:val="55D72280"/>
    <w:rsid w:val="55DD6F2A"/>
    <w:rsid w:val="5602287F"/>
    <w:rsid w:val="56224573"/>
    <w:rsid w:val="56265E9A"/>
    <w:rsid w:val="56E23970"/>
    <w:rsid w:val="570320EB"/>
    <w:rsid w:val="57155486"/>
    <w:rsid w:val="57265675"/>
    <w:rsid w:val="577A3C7D"/>
    <w:rsid w:val="578F220A"/>
    <w:rsid w:val="579B6388"/>
    <w:rsid w:val="57B24EEF"/>
    <w:rsid w:val="57FC07D9"/>
    <w:rsid w:val="58301489"/>
    <w:rsid w:val="58315165"/>
    <w:rsid w:val="58500F22"/>
    <w:rsid w:val="585B261B"/>
    <w:rsid w:val="586B7164"/>
    <w:rsid w:val="58820B66"/>
    <w:rsid w:val="58A03AF7"/>
    <w:rsid w:val="58A240F7"/>
    <w:rsid w:val="590F25DC"/>
    <w:rsid w:val="591C0009"/>
    <w:rsid w:val="59682655"/>
    <w:rsid w:val="59981E2E"/>
    <w:rsid w:val="59A40DE6"/>
    <w:rsid w:val="59A615B9"/>
    <w:rsid w:val="59B6226B"/>
    <w:rsid w:val="59C65C07"/>
    <w:rsid w:val="59EC2044"/>
    <w:rsid w:val="5ACE14F1"/>
    <w:rsid w:val="5ACF0F3A"/>
    <w:rsid w:val="5AEC7EC8"/>
    <w:rsid w:val="5B3868D0"/>
    <w:rsid w:val="5B3C61A8"/>
    <w:rsid w:val="5BA977D1"/>
    <w:rsid w:val="5BD05652"/>
    <w:rsid w:val="5BFD45BD"/>
    <w:rsid w:val="5C1241D6"/>
    <w:rsid w:val="5C4C7AEA"/>
    <w:rsid w:val="5C5C18DC"/>
    <w:rsid w:val="5C6B1600"/>
    <w:rsid w:val="5C921AD0"/>
    <w:rsid w:val="5CF41440"/>
    <w:rsid w:val="5D2B606A"/>
    <w:rsid w:val="5D2C5236"/>
    <w:rsid w:val="5D5F10D1"/>
    <w:rsid w:val="5DBA7B7D"/>
    <w:rsid w:val="5DC12991"/>
    <w:rsid w:val="5DCD61F6"/>
    <w:rsid w:val="5DE65591"/>
    <w:rsid w:val="5DFD51DB"/>
    <w:rsid w:val="5E0D36E5"/>
    <w:rsid w:val="5E0E57FB"/>
    <w:rsid w:val="5E480B75"/>
    <w:rsid w:val="5E7F7360"/>
    <w:rsid w:val="5E8129F8"/>
    <w:rsid w:val="5E8251BB"/>
    <w:rsid w:val="5EB903DA"/>
    <w:rsid w:val="5F6C7A40"/>
    <w:rsid w:val="5FED113C"/>
    <w:rsid w:val="5FF53D41"/>
    <w:rsid w:val="60140907"/>
    <w:rsid w:val="6015179F"/>
    <w:rsid w:val="602322CA"/>
    <w:rsid w:val="607C3753"/>
    <w:rsid w:val="607D71FF"/>
    <w:rsid w:val="60C30855"/>
    <w:rsid w:val="60EB4AE8"/>
    <w:rsid w:val="611761ED"/>
    <w:rsid w:val="61421EFD"/>
    <w:rsid w:val="615C5041"/>
    <w:rsid w:val="61826B15"/>
    <w:rsid w:val="618C183F"/>
    <w:rsid w:val="62593EC7"/>
    <w:rsid w:val="62850328"/>
    <w:rsid w:val="62FE149F"/>
    <w:rsid w:val="63561DC2"/>
    <w:rsid w:val="63740DEC"/>
    <w:rsid w:val="63D367FE"/>
    <w:rsid w:val="63F21C23"/>
    <w:rsid w:val="63F36A33"/>
    <w:rsid w:val="641640C2"/>
    <w:rsid w:val="641D450D"/>
    <w:rsid w:val="648009D9"/>
    <w:rsid w:val="64810AFC"/>
    <w:rsid w:val="64934878"/>
    <w:rsid w:val="64BF5509"/>
    <w:rsid w:val="64E55D98"/>
    <w:rsid w:val="64EA15B4"/>
    <w:rsid w:val="651F0A4B"/>
    <w:rsid w:val="65700623"/>
    <w:rsid w:val="65875B41"/>
    <w:rsid w:val="65984FC8"/>
    <w:rsid w:val="659E2719"/>
    <w:rsid w:val="65D131AB"/>
    <w:rsid w:val="65D26A48"/>
    <w:rsid w:val="65E573B6"/>
    <w:rsid w:val="664805B8"/>
    <w:rsid w:val="66967C39"/>
    <w:rsid w:val="669E2AA0"/>
    <w:rsid w:val="66BA79D1"/>
    <w:rsid w:val="66D86635"/>
    <w:rsid w:val="66F52849"/>
    <w:rsid w:val="67486D93"/>
    <w:rsid w:val="676C5E79"/>
    <w:rsid w:val="67800464"/>
    <w:rsid w:val="67C023A3"/>
    <w:rsid w:val="67C148F8"/>
    <w:rsid w:val="67C45789"/>
    <w:rsid w:val="684F6769"/>
    <w:rsid w:val="685D6A1C"/>
    <w:rsid w:val="68C32B0D"/>
    <w:rsid w:val="68CB171E"/>
    <w:rsid w:val="68EE6DCE"/>
    <w:rsid w:val="68FE73CF"/>
    <w:rsid w:val="690F418B"/>
    <w:rsid w:val="696B3534"/>
    <w:rsid w:val="69EC1FC6"/>
    <w:rsid w:val="69EF2297"/>
    <w:rsid w:val="69FB7936"/>
    <w:rsid w:val="6A0730D7"/>
    <w:rsid w:val="6A154B1E"/>
    <w:rsid w:val="6A386872"/>
    <w:rsid w:val="6A7A2736"/>
    <w:rsid w:val="6A7B4B9C"/>
    <w:rsid w:val="6A8740F4"/>
    <w:rsid w:val="6AC35EA6"/>
    <w:rsid w:val="6AD852E3"/>
    <w:rsid w:val="6ADD43E2"/>
    <w:rsid w:val="6B430CEB"/>
    <w:rsid w:val="6B720F00"/>
    <w:rsid w:val="6B8F13D4"/>
    <w:rsid w:val="6B9F082F"/>
    <w:rsid w:val="6C89456C"/>
    <w:rsid w:val="6C913471"/>
    <w:rsid w:val="6CB72436"/>
    <w:rsid w:val="6CBD288E"/>
    <w:rsid w:val="6CD872D5"/>
    <w:rsid w:val="6CE16968"/>
    <w:rsid w:val="6CEA5B92"/>
    <w:rsid w:val="6D0D55DF"/>
    <w:rsid w:val="6D1D29EE"/>
    <w:rsid w:val="6D663271"/>
    <w:rsid w:val="6DDD4CB5"/>
    <w:rsid w:val="6E5200F0"/>
    <w:rsid w:val="6E930B03"/>
    <w:rsid w:val="6EAF6F23"/>
    <w:rsid w:val="6EC531F1"/>
    <w:rsid w:val="6EF91922"/>
    <w:rsid w:val="6F1670A9"/>
    <w:rsid w:val="6F4923CF"/>
    <w:rsid w:val="6F5009D2"/>
    <w:rsid w:val="6F86669D"/>
    <w:rsid w:val="6F901B66"/>
    <w:rsid w:val="6FA629D4"/>
    <w:rsid w:val="6FBA5153"/>
    <w:rsid w:val="6FC05247"/>
    <w:rsid w:val="6FD10552"/>
    <w:rsid w:val="700B5DC9"/>
    <w:rsid w:val="7023443C"/>
    <w:rsid w:val="7043775E"/>
    <w:rsid w:val="70622AA9"/>
    <w:rsid w:val="70B812ED"/>
    <w:rsid w:val="70BB2EF0"/>
    <w:rsid w:val="70D835FC"/>
    <w:rsid w:val="711B3F0F"/>
    <w:rsid w:val="71866DCF"/>
    <w:rsid w:val="71C32CBC"/>
    <w:rsid w:val="721A761A"/>
    <w:rsid w:val="72CD7CCC"/>
    <w:rsid w:val="73414765"/>
    <w:rsid w:val="73455C21"/>
    <w:rsid w:val="737A24A5"/>
    <w:rsid w:val="73BE1DD6"/>
    <w:rsid w:val="73D425F7"/>
    <w:rsid w:val="74247EED"/>
    <w:rsid w:val="749A36A8"/>
    <w:rsid w:val="74AF3819"/>
    <w:rsid w:val="74B36DF8"/>
    <w:rsid w:val="74ED1883"/>
    <w:rsid w:val="750A2023"/>
    <w:rsid w:val="7547339E"/>
    <w:rsid w:val="7551571C"/>
    <w:rsid w:val="75AF6BA5"/>
    <w:rsid w:val="75E961A6"/>
    <w:rsid w:val="762E38A4"/>
    <w:rsid w:val="7671625D"/>
    <w:rsid w:val="7676736A"/>
    <w:rsid w:val="76933951"/>
    <w:rsid w:val="76BB0DD5"/>
    <w:rsid w:val="76FA3873"/>
    <w:rsid w:val="771D661B"/>
    <w:rsid w:val="771F7714"/>
    <w:rsid w:val="77317864"/>
    <w:rsid w:val="77464487"/>
    <w:rsid w:val="777E145F"/>
    <w:rsid w:val="778D0E9D"/>
    <w:rsid w:val="77B64D1F"/>
    <w:rsid w:val="77CD56F6"/>
    <w:rsid w:val="78782A0D"/>
    <w:rsid w:val="78E4548E"/>
    <w:rsid w:val="79017595"/>
    <w:rsid w:val="79052FD1"/>
    <w:rsid w:val="79254475"/>
    <w:rsid w:val="79433127"/>
    <w:rsid w:val="79851B44"/>
    <w:rsid w:val="798A42A3"/>
    <w:rsid w:val="79A2171F"/>
    <w:rsid w:val="79A252FF"/>
    <w:rsid w:val="79D33056"/>
    <w:rsid w:val="7A1850B5"/>
    <w:rsid w:val="7A3A6668"/>
    <w:rsid w:val="7A4E1EE1"/>
    <w:rsid w:val="7A68695D"/>
    <w:rsid w:val="7A7A7998"/>
    <w:rsid w:val="7A7D5CCF"/>
    <w:rsid w:val="7ADE0D63"/>
    <w:rsid w:val="7AE05C51"/>
    <w:rsid w:val="7B2F3D83"/>
    <w:rsid w:val="7B4A4B7A"/>
    <w:rsid w:val="7BA27811"/>
    <w:rsid w:val="7C26369C"/>
    <w:rsid w:val="7C287909"/>
    <w:rsid w:val="7C2F2EBB"/>
    <w:rsid w:val="7C6951AE"/>
    <w:rsid w:val="7C9E5A24"/>
    <w:rsid w:val="7CAC00CB"/>
    <w:rsid w:val="7CBD6D88"/>
    <w:rsid w:val="7CDC11C5"/>
    <w:rsid w:val="7D2A5D05"/>
    <w:rsid w:val="7D575412"/>
    <w:rsid w:val="7D62117D"/>
    <w:rsid w:val="7D7A3A28"/>
    <w:rsid w:val="7D9A611B"/>
    <w:rsid w:val="7DB275A7"/>
    <w:rsid w:val="7DB54254"/>
    <w:rsid w:val="7DC60332"/>
    <w:rsid w:val="7DD574A5"/>
    <w:rsid w:val="7DE64BF9"/>
    <w:rsid w:val="7DF95AF7"/>
    <w:rsid w:val="7E3E1EF2"/>
    <w:rsid w:val="7E6C2541"/>
    <w:rsid w:val="7E7C4731"/>
    <w:rsid w:val="7E8070E2"/>
    <w:rsid w:val="7E856F65"/>
    <w:rsid w:val="7E951513"/>
    <w:rsid w:val="7EA155C8"/>
    <w:rsid w:val="7ED001FD"/>
    <w:rsid w:val="7EF74FC9"/>
    <w:rsid w:val="7F3D5FBC"/>
    <w:rsid w:val="7F4C4BBD"/>
    <w:rsid w:val="7F95360D"/>
    <w:rsid w:val="7FB12523"/>
    <w:rsid w:val="7FB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0F859"/>
  <w15:docId w15:val="{6245F787-C751-4049-8B12-D62F16A3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qFormat/>
    <w:pPr>
      <w:tabs>
        <w:tab w:val="clear" w:pos="0"/>
        <w:tab w:val="left" w:pos="-4820"/>
      </w:tabs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qFormat/>
    <w:pPr>
      <w:jc w:val="center"/>
    </w:pPr>
    <w:rPr>
      <w:b/>
      <w:bCs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qFormat/>
    <w:pPr>
      <w:spacing w:after="120"/>
    </w:p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link w:val="ad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e">
    <w:name w:val="header"/>
    <w:next w:val="af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af">
    <w:name w:val="No Spacing"/>
    <w:uiPriority w:val="99"/>
    <w:unhideWhenUsed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af1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f2">
    <w:name w:val="Normal (Web)"/>
    <w:basedOn w:val="a"/>
    <w:uiPriority w:val="99"/>
    <w:semiHidden/>
    <w:unhideWhenUsed/>
    <w:qFormat/>
    <w:rPr>
      <w:sz w:val="24"/>
    </w:rPr>
  </w:style>
  <w:style w:type="paragraph" w:styleId="af3">
    <w:name w:val="annotation subject"/>
    <w:basedOn w:val="a7"/>
    <w:next w:val="a7"/>
    <w:link w:val="af4"/>
    <w:uiPriority w:val="99"/>
    <w:semiHidden/>
    <w:unhideWhenUsed/>
    <w:qFormat/>
    <w:rPr>
      <w:b/>
      <w:bCs/>
    </w:rPr>
  </w:style>
  <w:style w:type="table" w:styleId="af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basedOn w:val="a0"/>
    <w:uiPriority w:val="20"/>
    <w:qFormat/>
    <w:rPr>
      <w:i/>
    </w:rPr>
  </w:style>
  <w:style w:type="character" w:styleId="af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9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3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next w:val="a"/>
    <w:qFormat/>
    <w:pPr>
      <w:numPr>
        <w:numId w:val="4"/>
      </w:num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tabs>
        <w:tab w:val="clear" w:pos="807"/>
      </w:tabs>
    </w:pPr>
  </w:style>
  <w:style w:type="paragraph" w:customStyle="1" w:styleId="3rdlevelproposal">
    <w:name w:val="3rd level proposal"/>
    <w:basedOn w:val="sub-proposal"/>
    <w:qFormat/>
    <w:pPr>
      <w:numPr>
        <w:numId w:val="5"/>
      </w:numPr>
      <w:tabs>
        <w:tab w:val="clear" w:pos="807"/>
      </w:tabs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a">
    <w:name w:val="List Paragraph"/>
    <w:basedOn w:val="a"/>
    <w:link w:val="afb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f0">
    <w:name w:val="页眉 字符"/>
    <w:basedOn w:val="a0"/>
    <w:link w:val="ae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kern w:val="2"/>
      <w:sz w:val="18"/>
      <w:szCs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YJ--">
    <w:name w:val="YJ--正文"/>
    <w:basedOn w:val="a"/>
    <w:qFormat/>
    <w:pPr>
      <w:ind w:firstLineChars="200" w:firstLine="1440"/>
    </w:pPr>
    <w:rPr>
      <w:rFonts w:cs="宋体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</w:pPr>
    <w:rPr>
      <w:rFonts w:eastAsia="Malgun Gothic" w:cs="Batang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a8">
    <w:name w:val="批注文字 字符"/>
    <w:basedOn w:val="a0"/>
    <w:link w:val="a7"/>
    <w:qFormat/>
    <w:rPr>
      <w:rFonts w:eastAsia="Times New Roman"/>
      <w:kern w:val="2"/>
    </w:rPr>
  </w:style>
  <w:style w:type="character" w:customStyle="1" w:styleId="af4">
    <w:name w:val="批注主题 字符"/>
    <w:basedOn w:val="a8"/>
    <w:link w:val="af3"/>
    <w:qFormat/>
    <w:rPr>
      <w:rFonts w:eastAsia="Times New Roman"/>
      <w:kern w:val="2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paragraph" w:customStyle="1" w:styleId="10">
    <w:name w:val="修订1"/>
    <w:hidden/>
    <w:uiPriority w:val="99"/>
    <w:unhideWhenUsed/>
    <w:qFormat/>
    <w:rPr>
      <w:rFonts w:eastAsia="Times New Roman"/>
      <w:kern w:val="2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apple-converted-space">
    <w:name w:val="apple-converted-space"/>
    <w:qFormat/>
  </w:style>
  <w:style w:type="character" w:customStyle="1" w:styleId="0MaintextChar">
    <w:name w:val="0 Main text Char"/>
    <w:link w:val="0Maintext"/>
    <w:qFormat/>
    <w:rPr>
      <w:rFonts w:eastAsia="Malgun Gothic" w:cs="Batang"/>
      <w:kern w:val="2"/>
    </w:rPr>
  </w:style>
  <w:style w:type="character" w:customStyle="1" w:styleId="afb">
    <w:name w:val="列表段落 字符"/>
    <w:link w:val="afa"/>
    <w:uiPriority w:val="34"/>
    <w:qFormat/>
    <w:rPr>
      <w:rFonts w:eastAsia="Times New Roman"/>
      <w:kern w:val="2"/>
      <w:sz w:val="24"/>
      <w:szCs w:val="24"/>
    </w:rPr>
  </w:style>
  <w:style w:type="character" w:customStyle="1" w:styleId="B2Char">
    <w:name w:val="B2 Char"/>
    <w:link w:val="B2"/>
    <w:unhideWhenUsed/>
    <w:qFormat/>
    <w:rPr>
      <w:rFonts w:hint="default"/>
      <w:sz w:val="24"/>
      <w:szCs w:val="24"/>
      <w:lang w:val="zh-CN" w:eastAsia="en-US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rFonts w:ascii="宋体" w:eastAsia="宋体" w:hAnsi="宋体"/>
      <w:sz w:val="24"/>
      <w:szCs w:val="24"/>
    </w:rPr>
  </w:style>
  <w:style w:type="character" w:customStyle="1" w:styleId="eop">
    <w:name w:val="eop"/>
    <w:qFormat/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5">
    <w:name w:val="B5"/>
    <w:basedOn w:val="50"/>
    <w:qFormat/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</w:rPr>
  </w:style>
  <w:style w:type="paragraph" w:customStyle="1" w:styleId="Proposal">
    <w:name w:val="Proposal"/>
    <w:basedOn w:val="a9"/>
    <w:next w:val="a"/>
    <w:uiPriority w:val="99"/>
    <w:qFormat/>
    <w:pPr>
      <w:numPr>
        <w:numId w:val="8"/>
      </w:numPr>
      <w:tabs>
        <w:tab w:val="left" w:pos="360"/>
        <w:tab w:val="left" w:pos="1304"/>
        <w:tab w:val="left" w:pos="1701"/>
      </w:tabs>
      <w:overflowPunct w:val="0"/>
      <w:autoSpaceDE w:val="0"/>
      <w:autoSpaceDN w:val="0"/>
      <w:adjustRightInd w:val="0"/>
      <w:spacing w:after="180"/>
      <w:ind w:left="0" w:firstLine="0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3A2CAC-D12B-4A44-8BF5-A40B3B0D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3630</Words>
  <Characters>20691</Characters>
  <Application>Microsoft Office Word</Application>
  <DocSecurity>0</DocSecurity>
  <Lines>172</Lines>
  <Paragraphs>48</Paragraphs>
  <ScaleCrop>false</ScaleCrop>
  <Company>ZTE</Company>
  <LinksUpToDate>false</LinksUpToDate>
  <CharactersWithSpaces>24273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18</cp:revision>
  <dcterms:created xsi:type="dcterms:W3CDTF">2023-05-15T02:54:00Z</dcterms:created>
  <dcterms:modified xsi:type="dcterms:W3CDTF">2023-11-03T09:09:00Z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46CA51B3412B40A4BE8A03CCF099B51D</vt:lpwstr>
  </property>
</Properties>
</file>