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4D58C" w14:textId="33B642BE" w:rsidR="00E02544" w:rsidRPr="00E02544" w:rsidRDefault="00E02544" w:rsidP="00E02544">
      <w:pPr>
        <w:widowControl w:val="0"/>
        <w:tabs>
          <w:tab w:val="right" w:pos="7088"/>
          <w:tab w:val="right" w:pos="9781"/>
        </w:tabs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Cs/>
          <w:noProof/>
          <w:sz w:val="28"/>
          <w:szCs w:val="28"/>
          <w:lang w:eastAsia="en-GB"/>
        </w:rPr>
      </w:pPr>
      <w:r w:rsidRPr="00E02544">
        <w:rPr>
          <w:rFonts w:ascii="Arial" w:eastAsia="Times New Roman" w:hAnsi="Arial" w:cs="Arial"/>
          <w:b/>
          <w:bCs/>
          <w:noProof/>
          <w:sz w:val="28"/>
          <w:szCs w:val="28"/>
          <w:lang w:eastAsia="en-GB"/>
        </w:rPr>
        <w:t>3GPP TSG RAN WG 1 Meeting #114</w:t>
      </w:r>
      <w:r w:rsidR="00805F58">
        <w:rPr>
          <w:rFonts w:ascii="Arial" w:eastAsia="Times New Roman" w:hAnsi="Arial" w:cs="Arial"/>
          <w:b/>
          <w:bCs/>
          <w:noProof/>
          <w:sz w:val="28"/>
          <w:szCs w:val="28"/>
          <w:lang w:eastAsia="en-GB"/>
        </w:rPr>
        <w:t>bis</w:t>
      </w:r>
      <w:r w:rsidRPr="00E02544">
        <w:rPr>
          <w:rFonts w:ascii="Arial" w:eastAsia="Times New Roman" w:hAnsi="Arial" w:cs="Arial"/>
          <w:b/>
          <w:bCs/>
          <w:noProof/>
          <w:sz w:val="28"/>
          <w:szCs w:val="28"/>
          <w:lang w:eastAsia="en-GB"/>
        </w:rPr>
        <w:tab/>
      </w:r>
      <w:r w:rsidRPr="00E02544">
        <w:rPr>
          <w:rFonts w:ascii="Arial" w:eastAsia="Times New Roman" w:hAnsi="Arial" w:cs="Arial"/>
          <w:b/>
          <w:bCs/>
          <w:noProof/>
          <w:sz w:val="28"/>
          <w:szCs w:val="28"/>
          <w:lang w:eastAsia="en-GB"/>
        </w:rPr>
        <w:tab/>
        <w:t>R1-23</w:t>
      </w:r>
      <w:r w:rsidR="00805F58">
        <w:rPr>
          <w:rFonts w:ascii="Arial" w:eastAsia="Times New Roman" w:hAnsi="Arial" w:cs="Arial"/>
          <w:b/>
          <w:bCs/>
          <w:noProof/>
          <w:sz w:val="28"/>
          <w:szCs w:val="28"/>
          <w:lang w:eastAsia="en-GB"/>
        </w:rPr>
        <w:t>x</w:t>
      </w:r>
      <w:r w:rsidR="00574AAC">
        <w:rPr>
          <w:rFonts w:ascii="Arial" w:eastAsia="Times New Roman" w:hAnsi="Arial" w:cs="Arial"/>
          <w:b/>
          <w:bCs/>
          <w:noProof/>
          <w:sz w:val="28"/>
          <w:szCs w:val="28"/>
          <w:lang w:eastAsia="en-GB"/>
        </w:rPr>
        <w:t>xxxx</w:t>
      </w:r>
    </w:p>
    <w:p w14:paraId="7BD13BB0" w14:textId="5C91CAF6" w:rsidR="00E02544" w:rsidRPr="00E02544" w:rsidRDefault="0070554A" w:rsidP="00E02544">
      <w:pPr>
        <w:widowControl w:val="0"/>
        <w:tabs>
          <w:tab w:val="right" w:pos="7088"/>
          <w:tab w:val="right" w:pos="9781"/>
        </w:tabs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bCs/>
          <w:noProof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  <w:lang w:eastAsia="en-GB"/>
        </w:rPr>
        <w:t>Xiamen</w:t>
      </w:r>
      <w:r w:rsidR="00E02544" w:rsidRPr="00E02544">
        <w:rPr>
          <w:rFonts w:ascii="Arial" w:eastAsia="Times New Roman" w:hAnsi="Arial" w:cs="Arial"/>
          <w:b/>
          <w:bCs/>
          <w:noProof/>
          <w:sz w:val="28"/>
          <w:szCs w:val="28"/>
          <w:lang w:eastAsia="en-GB"/>
        </w:rPr>
        <w:t xml:space="preserve">, </w:t>
      </w:r>
      <w:r>
        <w:rPr>
          <w:rFonts w:ascii="Arial" w:eastAsia="Times New Roman" w:hAnsi="Arial" w:cs="Arial"/>
          <w:b/>
          <w:bCs/>
          <w:noProof/>
          <w:sz w:val="28"/>
          <w:szCs w:val="28"/>
          <w:lang w:eastAsia="en-GB"/>
        </w:rPr>
        <w:t>China</w:t>
      </w:r>
      <w:r w:rsidR="00E02544" w:rsidRPr="00E02544">
        <w:rPr>
          <w:rFonts w:ascii="Arial" w:eastAsia="Times New Roman" w:hAnsi="Arial" w:cs="Arial"/>
          <w:b/>
          <w:bCs/>
          <w:noProof/>
          <w:sz w:val="28"/>
          <w:szCs w:val="28"/>
          <w:lang w:eastAsia="en-GB"/>
        </w:rPr>
        <w:t xml:space="preserve">, </w:t>
      </w:r>
      <w:r w:rsidRPr="0070554A">
        <w:rPr>
          <w:rFonts w:ascii="Arial" w:eastAsia="Times New Roman" w:hAnsi="Arial" w:cs="Arial"/>
          <w:b/>
          <w:bCs/>
          <w:noProof/>
          <w:sz w:val="28"/>
          <w:szCs w:val="28"/>
          <w:lang w:eastAsia="en-GB"/>
        </w:rPr>
        <w:t>October 9</w:t>
      </w:r>
      <w:r w:rsidRPr="0070554A">
        <w:rPr>
          <w:rFonts w:ascii="Arial" w:eastAsia="Times New Roman" w:hAnsi="Arial" w:cs="Arial"/>
          <w:b/>
          <w:bCs/>
          <w:noProof/>
          <w:sz w:val="28"/>
          <w:szCs w:val="28"/>
          <w:vertAlign w:val="superscript"/>
          <w:lang w:eastAsia="en-GB"/>
        </w:rPr>
        <w:t>th</w:t>
      </w:r>
      <w:r w:rsidRPr="0070554A">
        <w:rPr>
          <w:rFonts w:ascii="Arial" w:eastAsia="Times New Roman" w:hAnsi="Arial" w:cs="Arial"/>
          <w:b/>
          <w:bCs/>
          <w:noProof/>
          <w:sz w:val="28"/>
          <w:szCs w:val="28"/>
          <w:lang w:eastAsia="en-GB"/>
        </w:rPr>
        <w:t xml:space="preserve"> – October 13</w:t>
      </w:r>
      <w:r w:rsidRPr="0070554A">
        <w:rPr>
          <w:rFonts w:ascii="Arial" w:eastAsia="Times New Roman" w:hAnsi="Arial" w:cs="Arial"/>
          <w:b/>
          <w:bCs/>
          <w:noProof/>
          <w:sz w:val="28"/>
          <w:szCs w:val="28"/>
          <w:vertAlign w:val="superscript"/>
          <w:lang w:eastAsia="en-GB"/>
        </w:rPr>
        <w:t>th</w:t>
      </w:r>
      <w:r w:rsidR="00E02544" w:rsidRPr="00E02544">
        <w:rPr>
          <w:rFonts w:ascii="Arial" w:eastAsia="Times New Roman" w:hAnsi="Arial" w:cs="Arial"/>
          <w:b/>
          <w:bCs/>
          <w:noProof/>
          <w:sz w:val="28"/>
          <w:szCs w:val="28"/>
          <w:lang w:eastAsia="en-GB"/>
        </w:rPr>
        <w:t>, 2023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3DB4AD2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E0226F" w:rsidRPr="00E0226F">
        <w:rPr>
          <w:rFonts w:ascii="Arial" w:hAnsi="Arial" w:cs="Arial"/>
          <w:bCs/>
        </w:rPr>
        <w:t>Draft</w:t>
      </w:r>
      <w:r w:rsidR="00E0226F">
        <w:rPr>
          <w:rFonts w:ascii="Arial" w:hAnsi="Arial" w:cs="Arial"/>
          <w:b/>
        </w:rPr>
        <w:t xml:space="preserve"> </w:t>
      </w:r>
      <w:r w:rsidR="0070554A" w:rsidRPr="0070554A">
        <w:rPr>
          <w:rFonts w:ascii="Arial" w:hAnsi="Arial" w:cs="Arial"/>
          <w:bCs/>
        </w:rPr>
        <w:t>Reply LS on XR capacity enhancements</w:t>
      </w:r>
      <w:r w:rsidR="009A4B90">
        <w:rPr>
          <w:rFonts w:ascii="Arial" w:hAnsi="Arial" w:cs="Arial"/>
          <w:bCs/>
        </w:rPr>
        <w:t xml:space="preserve"> </w:t>
      </w:r>
    </w:p>
    <w:p w14:paraId="4142800B" w14:textId="4FFF6B1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B3591C" w:rsidRPr="00B3591C">
        <w:rPr>
          <w:rFonts w:ascii="Arial" w:hAnsi="Arial" w:cs="Arial"/>
          <w:bCs/>
        </w:rPr>
        <w:t>R1-2308825(R2-2309007) Reply LS on XR capacity enhancements</w:t>
      </w:r>
    </w:p>
    <w:p w14:paraId="2F36F7AB" w14:textId="063236B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2B1F61">
        <w:rPr>
          <w:rFonts w:ascii="Arial" w:hAnsi="Arial" w:cs="Arial"/>
          <w:bCs/>
        </w:rPr>
        <w:t>8</w:t>
      </w:r>
    </w:p>
    <w:p w14:paraId="6AC83482" w14:textId="6708F31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7945FF" w:rsidRPr="007945FF">
        <w:rPr>
          <w:rFonts w:ascii="Arial" w:hAnsi="Arial" w:cs="Arial"/>
          <w:bCs/>
          <w:lang w:val="en-US"/>
        </w:rPr>
        <w:t>NR_XR_enh</w:t>
      </w:r>
      <w:proofErr w:type="spellEnd"/>
      <w:r w:rsidR="007945FF" w:rsidRPr="007945FF">
        <w:rPr>
          <w:rFonts w:ascii="Arial" w:hAnsi="Arial" w:cs="Arial"/>
          <w:bCs/>
          <w:lang w:val="en-US"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09142A3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B3591C">
        <w:rPr>
          <w:rFonts w:ascii="Arial" w:hAnsi="Arial" w:cs="Arial"/>
          <w:bCs/>
        </w:rPr>
        <w:t>MediaTek</w:t>
      </w:r>
      <w:r w:rsidR="00D0773D">
        <w:rPr>
          <w:rFonts w:ascii="Arial" w:hAnsi="Arial" w:cs="Arial"/>
          <w:bCs/>
        </w:rPr>
        <w:t xml:space="preserve"> (RAN1)</w:t>
      </w:r>
    </w:p>
    <w:p w14:paraId="706E9330" w14:textId="7BD5812B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B75DEE">
        <w:rPr>
          <w:rFonts w:ascii="Arial" w:hAnsi="Arial" w:cs="Arial"/>
          <w:bCs/>
        </w:rPr>
        <w:t>RAN</w:t>
      </w:r>
      <w:r w:rsidR="004C5F15">
        <w:rPr>
          <w:rFonts w:ascii="Arial" w:hAnsi="Arial" w:cs="Arial"/>
          <w:bCs/>
        </w:rPr>
        <w:t>2</w:t>
      </w:r>
    </w:p>
    <w:p w14:paraId="4EFE95BE" w14:textId="7FB27FFA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18AE2BA8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F5405">
        <w:rPr>
          <w:rFonts w:cs="Arial"/>
          <w:b w:val="0"/>
          <w:bCs/>
        </w:rPr>
        <w:t>Umut Ugurlu</w:t>
      </w:r>
    </w:p>
    <w:p w14:paraId="2748A78E" w14:textId="28836B60" w:rsidR="00463675" w:rsidRPr="00000579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000000" w:themeColor="text1"/>
          <w:lang w:val="en-US"/>
        </w:rPr>
      </w:pPr>
      <w:r w:rsidRPr="00000579">
        <w:rPr>
          <w:rFonts w:cs="Arial"/>
          <w:color w:val="000000" w:themeColor="text1"/>
          <w:lang w:val="en-US"/>
        </w:rPr>
        <w:t>E-mail Address:</w:t>
      </w:r>
      <w:r w:rsidRPr="00000579">
        <w:rPr>
          <w:rFonts w:cs="Arial"/>
          <w:b w:val="0"/>
          <w:bCs/>
          <w:color w:val="000000" w:themeColor="text1"/>
          <w:lang w:val="en-US"/>
        </w:rPr>
        <w:tab/>
      </w:r>
      <w:r w:rsidR="008F5405">
        <w:rPr>
          <w:rFonts w:cs="Arial"/>
          <w:b w:val="0"/>
          <w:bCs/>
          <w:color w:val="000000" w:themeColor="text1"/>
          <w:lang w:val="en-US"/>
        </w:rPr>
        <w:t>umut.ugurlu [at] mediatek</w:t>
      </w:r>
      <w:r w:rsidR="00000579" w:rsidRPr="00000579">
        <w:rPr>
          <w:rFonts w:cs="Arial"/>
          <w:b w:val="0"/>
          <w:bCs/>
          <w:color w:val="000000" w:themeColor="text1"/>
          <w:lang w:val="en-US"/>
        </w:rPr>
        <w:t>.</w:t>
      </w:r>
      <w:r w:rsidR="00385529" w:rsidRPr="00000579">
        <w:rPr>
          <w:rFonts w:cs="Arial"/>
          <w:b w:val="0"/>
          <w:bCs/>
          <w:color w:val="000000" w:themeColor="text1"/>
          <w:lang w:val="en-US"/>
        </w:rPr>
        <w:t>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 w:rsidP="00475724">
      <w:pPr>
        <w:spacing w:after="60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09C850AC" w14:textId="77777777" w:rsidR="00F64EC4" w:rsidRDefault="006C69BF" w:rsidP="009C3FD5">
      <w:pPr>
        <w:spacing w:afterLines="50" w:after="120"/>
        <w:jc w:val="both"/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 xml:space="preserve">RAN1 would like to thank RAN2 for the LS on specification of HARQ process ID determination for a multi-PUSCHs configured grant. </w:t>
      </w:r>
    </w:p>
    <w:p w14:paraId="37778582" w14:textId="02015FE4" w:rsidR="00A70B1F" w:rsidRPr="009C3FD5" w:rsidRDefault="00451ED1" w:rsidP="009C3FD5">
      <w:pPr>
        <w:spacing w:afterLines="50" w:after="120"/>
        <w:jc w:val="both"/>
        <w:rPr>
          <w:rFonts w:eastAsia="Yu Mincho"/>
          <w:lang w:val="en-US" w:eastAsia="ja-JP"/>
        </w:rPr>
      </w:pPr>
      <w:r w:rsidRPr="001772F0">
        <w:rPr>
          <w:lang w:val="en-US" w:eastAsia="ko-KR"/>
        </w:rPr>
        <w:t xml:space="preserve">Regarding the question on where the definition of invalid CG PUSCH is captured in RAN1 specification, </w:t>
      </w:r>
      <w:r w:rsidR="006C69BF">
        <w:rPr>
          <w:rFonts w:eastAsia="Yu Mincho"/>
          <w:lang w:val="en-US" w:eastAsia="ja-JP"/>
        </w:rPr>
        <w:t>RAN1 would like to provide the following feedback.</w:t>
      </w:r>
      <w:r w:rsidR="009C3FD5">
        <w:rPr>
          <w:rFonts w:ascii="Arial" w:hAnsi="Arial" w:cs="Arial"/>
        </w:rPr>
        <w:t xml:space="preserve"> </w:t>
      </w:r>
    </w:p>
    <w:p w14:paraId="52C73774" w14:textId="2F461020" w:rsidR="00451ED1" w:rsidRDefault="00451ED1" w:rsidP="00997808">
      <w:pPr>
        <w:pStyle w:val="Header"/>
        <w:spacing w:afterLines="50" w:after="120"/>
        <w:rPr>
          <w:rStyle w:val="B1Zchn"/>
          <w:rFonts w:eastAsia="SimSun" w:cs="Arial"/>
        </w:rPr>
      </w:pPr>
      <w:r>
        <w:rPr>
          <w:rFonts w:cs="Arial"/>
        </w:rPr>
        <w:t>RAN1 discussed th</w:t>
      </w:r>
      <w:r w:rsidR="009C3FD5">
        <w:rPr>
          <w:rFonts w:cs="Arial"/>
        </w:rPr>
        <w:t>is question in</w:t>
      </w:r>
      <w:r>
        <w:rPr>
          <w:rFonts w:cs="Arial"/>
        </w:rPr>
        <w:t xml:space="preserve"> RAN1#114</w:t>
      </w:r>
      <w:r w:rsidR="009C3FD5">
        <w:rPr>
          <w:rFonts w:cs="Arial"/>
        </w:rPr>
        <w:t>bis</w:t>
      </w:r>
      <w:r>
        <w:rPr>
          <w:rFonts w:cs="Arial"/>
        </w:rPr>
        <w:t xml:space="preserve"> meeting in </w:t>
      </w:r>
      <w:r w:rsidR="009C3FD5">
        <w:rPr>
          <w:rFonts w:cs="Arial"/>
        </w:rPr>
        <w:t xml:space="preserve">October </w:t>
      </w:r>
      <w:r>
        <w:rPr>
          <w:rFonts w:cs="Arial"/>
        </w:rPr>
        <w:t>2023</w:t>
      </w:r>
      <w:r w:rsidR="009C3FD5">
        <w:rPr>
          <w:rFonts w:cs="Arial"/>
        </w:rPr>
        <w:t xml:space="preserve">. RAN1 </w:t>
      </w:r>
      <w:r>
        <w:rPr>
          <w:rStyle w:val="B1Zchn"/>
          <w:rFonts w:eastAsia="DengXian"/>
        </w:rPr>
        <w:t xml:space="preserve">endorsed the following TP </w:t>
      </w:r>
      <w:r>
        <w:t xml:space="preserve">for </w:t>
      </w:r>
      <w:r w:rsidR="00011942">
        <w:t>p</w:t>
      </w:r>
      <w:r w:rsidR="00011942" w:rsidRPr="00011942">
        <w:t>hysical layer procedures for data</w:t>
      </w:r>
      <w:r>
        <w:rPr>
          <w:rStyle w:val="B1Zchn"/>
          <w:rFonts w:eastAsia="Malgun Gothic"/>
        </w:rPr>
        <w:t xml:space="preserve"> </w:t>
      </w:r>
      <w:r>
        <w:rPr>
          <w:rStyle w:val="B1Zchn"/>
          <w:rFonts w:eastAsia="DengXian"/>
        </w:rPr>
        <w:t>for T</w:t>
      </w:r>
      <w:r>
        <w:rPr>
          <w:rStyle w:val="B1Zchn"/>
          <w:rFonts w:eastAsia="Malgun Gothic"/>
        </w:rPr>
        <w:t>S</w:t>
      </w:r>
      <w:r>
        <w:rPr>
          <w:rStyle w:val="B1Zchn"/>
          <w:rFonts w:eastAsia="DengXian"/>
        </w:rPr>
        <w:t xml:space="preserve"> 38.</w:t>
      </w:r>
      <w:r w:rsidR="009C3FD5">
        <w:rPr>
          <w:rStyle w:val="B1Zchn"/>
          <w:rFonts w:eastAsia="Malgun Gothic"/>
        </w:rPr>
        <w:t>214</w:t>
      </w:r>
      <w:r>
        <w:rPr>
          <w:rStyle w:val="B1Zchn"/>
          <w:rFonts w:eastAsia="Malgun Gothic"/>
        </w:rPr>
        <w:t>:</w:t>
      </w:r>
    </w:p>
    <w:p w14:paraId="558AB6E7" w14:textId="77777777" w:rsidR="00997808" w:rsidRPr="00997808" w:rsidRDefault="00997808" w:rsidP="00997808">
      <w:pPr>
        <w:pStyle w:val="Header"/>
        <w:spacing w:afterLines="50" w:after="120"/>
        <w:rPr>
          <w:rStyle w:val="B1Zchn"/>
          <w:rFonts w:eastAsia="SimSun" w:cs="Arial"/>
        </w:rPr>
      </w:pPr>
    </w:p>
    <w:p w14:paraId="5C220DE0" w14:textId="77777777" w:rsidR="00997808" w:rsidRDefault="00997808" w:rsidP="00997808">
      <w:pPr>
        <w:rPr>
          <w:b/>
          <w:bCs/>
          <w:highlight w:val="green"/>
        </w:rPr>
      </w:pPr>
      <w:r>
        <w:rPr>
          <w:b/>
          <w:bCs/>
          <w:highlight w:val="green"/>
          <w:lang w:eastAsia="x-none"/>
        </w:rPr>
        <w:t>Agreement</w:t>
      </w:r>
    </w:p>
    <w:p w14:paraId="217B2E68" w14:textId="77777777" w:rsidR="00997808" w:rsidRDefault="00997808" w:rsidP="00997808">
      <w:pPr>
        <w:rPr>
          <w:lang w:eastAsia="ja-JP"/>
        </w:rPr>
      </w:pPr>
      <w:r>
        <w:rPr>
          <w:lang w:eastAsia="ja-JP"/>
        </w:rPr>
        <w:t>Adopt TP1-1 below for Clause 6.1 of 38.214:</w:t>
      </w:r>
    </w:p>
    <w:tbl>
      <w:tblPr>
        <w:tblW w:w="0" w:type="auto"/>
        <w:tblBorders>
          <w:top w:val="double" w:sz="4" w:space="0" w:color="A5A5A5"/>
          <w:left w:val="double" w:sz="4" w:space="0" w:color="A5A5A5"/>
          <w:bottom w:val="double" w:sz="4" w:space="0" w:color="A5A5A5"/>
          <w:right w:val="double" w:sz="4" w:space="0" w:color="A5A5A5"/>
          <w:insideH w:val="double" w:sz="4" w:space="0" w:color="A5A5A5"/>
          <w:insideV w:val="double" w:sz="4" w:space="0" w:color="A5A5A5"/>
        </w:tblBorders>
        <w:tblLook w:val="04A0" w:firstRow="1" w:lastRow="0" w:firstColumn="1" w:lastColumn="0" w:noHBand="0" w:noVBand="1"/>
      </w:tblPr>
      <w:tblGrid>
        <w:gridCol w:w="9629"/>
      </w:tblGrid>
      <w:tr w:rsidR="00997808" w14:paraId="55AA6B33" w14:textId="77777777" w:rsidTr="00997808">
        <w:tc>
          <w:tcPr>
            <w:tcW w:w="9629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  <w:hideMark/>
          </w:tcPr>
          <w:p w14:paraId="0DB01211" w14:textId="77777777" w:rsidR="00997808" w:rsidRDefault="00997808">
            <w:pPr>
              <w:pStyle w:val="Heading2"/>
              <w:tabs>
                <w:tab w:val="left" w:pos="720"/>
              </w:tabs>
              <w:ind w:left="576" w:hanging="576"/>
              <w:rPr>
                <w:bCs/>
                <w:color w:val="000000"/>
                <w:lang w:eastAsia="x-none"/>
              </w:rPr>
            </w:pPr>
            <w:r>
              <w:rPr>
                <w:b w:val="0"/>
                <w:bCs/>
                <w:color w:val="000000"/>
              </w:rPr>
              <w:t>6.1</w:t>
            </w:r>
            <w:r>
              <w:rPr>
                <w:b w:val="0"/>
                <w:bCs/>
                <w:color w:val="000000"/>
              </w:rPr>
              <w:tab/>
              <w:t xml:space="preserve">UE procedure for transmitting the physical uplink shared </w:t>
            </w:r>
            <w:proofErr w:type="gramStart"/>
            <w:r>
              <w:rPr>
                <w:b w:val="0"/>
                <w:bCs/>
                <w:color w:val="000000"/>
              </w:rPr>
              <w:t>channel</w:t>
            </w:r>
            <w:proofErr w:type="gramEnd"/>
          </w:p>
          <w:p w14:paraId="36B1D830" w14:textId="77777777" w:rsidR="00997808" w:rsidRDefault="00997808">
            <w:pPr>
              <w:jc w:val="center"/>
              <w:rPr>
                <w:color w:val="FF0000"/>
                <w:sz w:val="18"/>
                <w:szCs w:val="16"/>
              </w:rPr>
            </w:pPr>
            <w:r>
              <w:rPr>
                <w:color w:val="FF0000"/>
                <w:sz w:val="18"/>
                <w:szCs w:val="16"/>
              </w:rPr>
              <w:t>************** Unchanged parts omitted**************</w:t>
            </w:r>
          </w:p>
          <w:p w14:paraId="5FBF8440" w14:textId="77777777" w:rsidR="00997808" w:rsidRDefault="00997808">
            <w:pPr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When </w:t>
            </w:r>
            <w:r>
              <w:rPr>
                <w:sz w:val="18"/>
                <w:szCs w:val="18"/>
              </w:rPr>
              <w:t xml:space="preserve">the UE is configured </w:t>
            </w:r>
            <w:r>
              <w:rPr>
                <w:i/>
                <w:iCs/>
                <w:color w:val="000000"/>
                <w:sz w:val="18"/>
                <w:szCs w:val="18"/>
              </w:rPr>
              <w:t>dl-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OrJointTCI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StateList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or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ul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>-TCI-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StateList</w:t>
            </w:r>
            <w:proofErr w:type="spellEnd"/>
            <w:r>
              <w:rPr>
                <w:sz w:val="18"/>
                <w:szCs w:val="18"/>
              </w:rPr>
              <w:t xml:space="preserve">, the UE shall perform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PUSCH transmission corresponding to a Type 1 configured grant or a Type 2 configured grant </w:t>
            </w:r>
            <w:r>
              <w:rPr>
                <w:color w:val="000000"/>
                <w:sz w:val="18"/>
                <w:szCs w:val="18"/>
              </w:rPr>
              <w:t xml:space="preserve">or a dynamic grant </w:t>
            </w:r>
            <w:r>
              <w:rPr>
                <w:sz w:val="18"/>
                <w:szCs w:val="18"/>
              </w:rPr>
              <w:t xml:space="preserve">according to the spatial relation, if applicable, with a reference to the RS for determining UL Tx spatial filter. The RS </w:t>
            </w:r>
            <w:r>
              <w:rPr>
                <w:sz w:val="18"/>
                <w:szCs w:val="18"/>
                <w:lang w:val="en-US" w:eastAsia="zh-CN"/>
              </w:rPr>
              <w:t>is determined based on an RS</w:t>
            </w:r>
            <w:r>
              <w:rPr>
                <w:sz w:val="18"/>
                <w:szCs w:val="18"/>
              </w:rPr>
              <w:t xml:space="preserve"> configured with </w:t>
            </w:r>
            <w:proofErr w:type="spellStart"/>
            <w:r>
              <w:rPr>
                <w:i/>
                <w:iCs/>
                <w:sz w:val="18"/>
                <w:szCs w:val="18"/>
              </w:rPr>
              <w:t>qcl</w:t>
            </w:r>
            <w:proofErr w:type="spellEnd"/>
            <w:r>
              <w:rPr>
                <w:i/>
                <w:iCs/>
                <w:sz w:val="18"/>
                <w:szCs w:val="18"/>
              </w:rPr>
              <w:t>-Type</w:t>
            </w:r>
            <w:r>
              <w:rPr>
                <w:sz w:val="18"/>
                <w:szCs w:val="18"/>
              </w:rPr>
              <w:t xml:space="preserve"> set to '</w:t>
            </w:r>
            <w:proofErr w:type="spellStart"/>
            <w:r>
              <w:rPr>
                <w:sz w:val="18"/>
                <w:szCs w:val="18"/>
              </w:rPr>
              <w:t>typeD</w:t>
            </w:r>
            <w:proofErr w:type="spellEnd"/>
            <w:r>
              <w:rPr>
                <w:sz w:val="18"/>
                <w:szCs w:val="18"/>
              </w:rPr>
              <w:t xml:space="preserve">' of the indicated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TCI-State </w:t>
            </w:r>
            <w:r>
              <w:rPr>
                <w:color w:val="000000"/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  <w:lang w:val="en-US" w:eastAsia="zh-CN"/>
              </w:rPr>
              <w:t>an RS in the indicated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000000"/>
                <w:sz w:val="18"/>
                <w:szCs w:val="18"/>
                <w:lang w:val="en-US"/>
              </w:rPr>
              <w:t>TCI</w:t>
            </w:r>
            <w:r>
              <w:rPr>
                <w:i/>
                <w:iCs/>
                <w:color w:val="000000"/>
                <w:sz w:val="18"/>
                <w:szCs w:val="18"/>
              </w:rPr>
              <w:t>-UL-</w:t>
            </w:r>
            <w:r>
              <w:rPr>
                <w:i/>
                <w:iCs/>
                <w:color w:val="000000"/>
                <w:sz w:val="18"/>
                <w:szCs w:val="18"/>
                <w:lang w:val="en-US"/>
              </w:rPr>
              <w:t>State</w:t>
            </w:r>
            <w:r>
              <w:rPr>
                <w:sz w:val="18"/>
                <w:szCs w:val="18"/>
              </w:rPr>
              <w:t xml:space="preserve">. The reference RS in the indicated </w:t>
            </w:r>
            <w:r>
              <w:rPr>
                <w:i/>
                <w:iCs/>
                <w:color w:val="000000"/>
                <w:sz w:val="18"/>
                <w:szCs w:val="18"/>
              </w:rPr>
              <w:t>TCI-State</w:t>
            </w:r>
            <w:r>
              <w:rPr>
                <w:sz w:val="18"/>
                <w:szCs w:val="18"/>
              </w:rPr>
              <w:t xml:space="preserve"> can be a CSI-RS resource in </w:t>
            </w:r>
            <w:proofErr w:type="gramStart"/>
            <w:r>
              <w:rPr>
                <w:sz w:val="18"/>
                <w:szCs w:val="18"/>
              </w:rPr>
              <w:t>a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NZP-CSI-RS-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ResourceSet</w:t>
            </w:r>
            <w:proofErr w:type="spellEnd"/>
            <w:r>
              <w:rPr>
                <w:sz w:val="18"/>
                <w:szCs w:val="18"/>
              </w:rPr>
              <w:t xml:space="preserve"> configured with higher layer parameter </w:t>
            </w:r>
            <w:r>
              <w:rPr>
                <w:i/>
                <w:color w:val="000000"/>
                <w:sz w:val="18"/>
                <w:szCs w:val="18"/>
              </w:rPr>
              <w:t>repetition</w:t>
            </w:r>
            <w:r>
              <w:rPr>
                <w:sz w:val="18"/>
                <w:szCs w:val="18"/>
              </w:rPr>
              <w:t xml:space="preserve">, or a CSI-RS resource in an </w:t>
            </w:r>
            <w:r>
              <w:rPr>
                <w:i/>
                <w:color w:val="000000"/>
                <w:sz w:val="18"/>
                <w:szCs w:val="18"/>
              </w:rPr>
              <w:t>NZP-CSI-RS-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ResourceSet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configured with higher layer parameter </w:t>
            </w:r>
            <w:proofErr w:type="spellStart"/>
            <w:r>
              <w:rPr>
                <w:i/>
                <w:sz w:val="18"/>
                <w:szCs w:val="18"/>
              </w:rPr>
              <w:t>trs</w:t>
            </w:r>
            <w:proofErr w:type="spellEnd"/>
            <w:r>
              <w:rPr>
                <w:i/>
                <w:sz w:val="18"/>
                <w:szCs w:val="18"/>
              </w:rPr>
              <w:t xml:space="preserve">-Info. </w:t>
            </w:r>
            <w:r>
              <w:rPr>
                <w:sz w:val="18"/>
                <w:szCs w:val="18"/>
              </w:rPr>
              <w:t xml:space="preserve">The reference RS in the indicated </w:t>
            </w:r>
            <w:r>
              <w:rPr>
                <w:i/>
                <w:iCs/>
                <w:color w:val="000000"/>
                <w:sz w:val="18"/>
                <w:szCs w:val="18"/>
                <w:lang w:val="en-US"/>
              </w:rPr>
              <w:t>TCI</w:t>
            </w:r>
            <w:r>
              <w:rPr>
                <w:i/>
                <w:iCs/>
                <w:color w:val="000000"/>
                <w:sz w:val="18"/>
                <w:szCs w:val="18"/>
              </w:rPr>
              <w:t>-UL-</w:t>
            </w:r>
            <w:r>
              <w:rPr>
                <w:i/>
                <w:iCs/>
                <w:color w:val="000000"/>
                <w:sz w:val="18"/>
                <w:szCs w:val="18"/>
                <w:lang w:val="en-US"/>
              </w:rPr>
              <w:t>State</w:t>
            </w:r>
            <w:r>
              <w:rPr>
                <w:sz w:val="18"/>
                <w:szCs w:val="18"/>
              </w:rPr>
              <w:t xml:space="preserve"> can be a CSI-RS resource in a </w:t>
            </w:r>
            <w:r>
              <w:rPr>
                <w:i/>
                <w:color w:val="000000"/>
                <w:sz w:val="18"/>
                <w:szCs w:val="18"/>
              </w:rPr>
              <w:t>NZP-CSI-RS-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ResourceSet</w:t>
            </w:r>
            <w:proofErr w:type="spellEnd"/>
            <w:r>
              <w:rPr>
                <w:sz w:val="18"/>
                <w:szCs w:val="18"/>
              </w:rPr>
              <w:t xml:space="preserve"> configured with higher layer parameter </w:t>
            </w:r>
            <w:r>
              <w:rPr>
                <w:i/>
                <w:color w:val="000000"/>
                <w:sz w:val="18"/>
                <w:szCs w:val="18"/>
              </w:rPr>
              <w:t>repetition</w:t>
            </w:r>
            <w:r>
              <w:rPr>
                <w:sz w:val="18"/>
                <w:szCs w:val="18"/>
              </w:rPr>
              <w:t xml:space="preserve">, a CSI-RS resource in an </w:t>
            </w:r>
            <w:r>
              <w:rPr>
                <w:i/>
                <w:color w:val="000000"/>
                <w:sz w:val="18"/>
                <w:szCs w:val="18"/>
              </w:rPr>
              <w:t>NZP-CSI-RS-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ResourceSet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configured with higher layer parameter </w:t>
            </w:r>
            <w:proofErr w:type="spellStart"/>
            <w:r>
              <w:rPr>
                <w:i/>
                <w:sz w:val="18"/>
                <w:szCs w:val="18"/>
              </w:rPr>
              <w:t>trs</w:t>
            </w:r>
            <w:proofErr w:type="spellEnd"/>
            <w:r>
              <w:rPr>
                <w:i/>
                <w:sz w:val="18"/>
                <w:szCs w:val="18"/>
              </w:rPr>
              <w:t>-Info</w:t>
            </w:r>
            <w:r>
              <w:rPr>
                <w:sz w:val="18"/>
                <w:szCs w:val="18"/>
              </w:rPr>
              <w:t xml:space="preserve">, an SRS resource in an SRS resource set with </w:t>
            </w:r>
            <w:r>
              <w:rPr>
                <w:color w:val="000000"/>
                <w:sz w:val="18"/>
                <w:szCs w:val="18"/>
              </w:rPr>
              <w:t>the higher layer parameter</w:t>
            </w:r>
            <w:r>
              <w:rPr>
                <w:i/>
                <w:color w:val="000000"/>
                <w:sz w:val="18"/>
                <w:szCs w:val="18"/>
              </w:rPr>
              <w:t xml:space="preserve"> usage </w:t>
            </w:r>
            <w:r>
              <w:rPr>
                <w:color w:val="000000"/>
                <w:sz w:val="18"/>
                <w:szCs w:val="18"/>
              </w:rPr>
              <w:t>set to '</w:t>
            </w:r>
            <w:proofErr w:type="spellStart"/>
            <w:r>
              <w:rPr>
                <w:color w:val="000000"/>
                <w:sz w:val="18"/>
                <w:szCs w:val="18"/>
              </w:rPr>
              <w:t>beamManagement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', or SS/PBCH block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associated with </w:t>
            </w:r>
            <w:r>
              <w:rPr>
                <w:color w:val="000000"/>
                <w:sz w:val="18"/>
                <w:szCs w:val="18"/>
              </w:rPr>
              <w:t>the same or different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PCI from the PCI of the serving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cel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l. </w:t>
            </w:r>
            <w:r>
              <w:rPr>
                <w:sz w:val="18"/>
                <w:szCs w:val="18"/>
                <w:lang w:val="en-US"/>
              </w:rPr>
              <w:t xml:space="preserve">When </w:t>
            </w:r>
            <w:r>
              <w:rPr>
                <w:i/>
                <w:iCs/>
                <w:sz w:val="18"/>
                <w:szCs w:val="18"/>
                <w:lang w:val="en-US"/>
              </w:rPr>
              <w:t>[</w:t>
            </w:r>
            <w:proofErr w:type="spellStart"/>
            <w:r>
              <w:rPr>
                <w:i/>
                <w:iCs/>
                <w:sz w:val="18"/>
                <w:szCs w:val="18"/>
                <w:lang w:val="en-US"/>
              </w:rPr>
              <w:t>nrofSlots_InCGperiod</w:t>
            </w:r>
            <w:proofErr w:type="spellEnd"/>
            <w:r>
              <w:rPr>
                <w:i/>
                <w:iCs/>
                <w:sz w:val="18"/>
                <w:szCs w:val="18"/>
                <w:lang w:val="en-US"/>
              </w:rPr>
              <w:t xml:space="preserve">] </w:t>
            </w:r>
            <w:r>
              <w:rPr>
                <w:sz w:val="18"/>
                <w:szCs w:val="18"/>
                <w:lang w:val="en-US"/>
              </w:rPr>
              <w:t xml:space="preserve">is configured for Type 1 configured grant or Type 2 configured grant, HARQ process ID for the </w:t>
            </w:r>
            <w:r>
              <w:rPr>
                <w:noProof/>
                <w:sz w:val="18"/>
                <w:szCs w:val="18"/>
                <w:lang w:val="en-US" w:eastAsia="ko-KR"/>
              </w:rPr>
              <w:t>K</w:t>
            </w:r>
            <w:r>
              <w:rPr>
                <w:noProof/>
                <w:sz w:val="18"/>
                <w:szCs w:val="18"/>
                <w:vertAlign w:val="superscript"/>
                <w:lang w:val="en-US" w:eastAsia="ko-KR"/>
              </w:rPr>
              <w:t>th</w:t>
            </w:r>
            <w:r>
              <w:rPr>
                <w:noProof/>
                <w:sz w:val="18"/>
                <w:szCs w:val="18"/>
                <w:lang w:val="en-US" w:eastAsia="ko-KR"/>
              </w:rPr>
              <w:t xml:space="preserve"> (1 &lt; K ≤ [</w:t>
            </w:r>
            <w:proofErr w:type="spellStart"/>
            <w:r>
              <w:rPr>
                <w:i/>
                <w:iCs/>
                <w:sz w:val="18"/>
                <w:szCs w:val="18"/>
                <w:lang w:val="en-US"/>
              </w:rPr>
              <w:t>nrofSlots_InCGperiod</w:t>
            </w:r>
            <w:proofErr w:type="spellEnd"/>
            <w:r>
              <w:rPr>
                <w:i/>
                <w:iCs/>
                <w:noProof/>
                <w:sz w:val="18"/>
                <w:szCs w:val="18"/>
                <w:lang w:val="en-US" w:eastAsia="ko-KR"/>
              </w:rPr>
              <w:t>]</w:t>
            </w:r>
            <w:r>
              <w:rPr>
                <w:noProof/>
                <w:sz w:val="18"/>
                <w:szCs w:val="18"/>
                <w:lang w:val="en-US" w:eastAsia="ko-KR"/>
              </w:rPr>
              <w:t xml:space="preserve">) valid configured PUSCH grant </w:t>
            </w:r>
            <w:r>
              <w:rPr>
                <w:sz w:val="18"/>
                <w:szCs w:val="18"/>
                <w:lang w:val="en-US"/>
              </w:rPr>
              <w:t xml:space="preserve">is determined as in clause 5.4.1 of [10, TS 38.321], excluding invalid </w:t>
            </w:r>
            <w:r>
              <w:rPr>
                <w:noProof/>
                <w:sz w:val="18"/>
                <w:szCs w:val="18"/>
                <w:lang w:val="en-US" w:eastAsia="ko-KR"/>
              </w:rPr>
              <w:t>configured PUSCH grant(s)</w:t>
            </w:r>
            <w:r>
              <w:rPr>
                <w:sz w:val="18"/>
                <w:szCs w:val="18"/>
                <w:lang w:val="en-US"/>
              </w:rPr>
              <w:t xml:space="preserve"> that are not transmitted </w:t>
            </w:r>
            <w:r>
              <w:rPr>
                <w:color w:val="FF0000"/>
                <w:sz w:val="18"/>
                <w:szCs w:val="18"/>
                <w:u w:val="single"/>
              </w:rPr>
              <w:t xml:space="preserve">due to collision with the DL symbol(s) indicated by </w:t>
            </w:r>
            <w:proofErr w:type="spellStart"/>
            <w:r>
              <w:rPr>
                <w:color w:val="FF0000"/>
                <w:sz w:val="18"/>
                <w:szCs w:val="18"/>
                <w:u w:val="single"/>
              </w:rPr>
              <w:t>tdd</w:t>
            </w:r>
            <w:proofErr w:type="spellEnd"/>
            <w:r>
              <w:rPr>
                <w:color w:val="FF0000"/>
                <w:sz w:val="18"/>
                <w:szCs w:val="18"/>
                <w:u w:val="single"/>
              </w:rPr>
              <w:t>-UL-DL-</w:t>
            </w:r>
            <w:proofErr w:type="spellStart"/>
            <w:r>
              <w:rPr>
                <w:color w:val="FF0000"/>
                <w:sz w:val="18"/>
                <w:szCs w:val="18"/>
                <w:u w:val="single"/>
              </w:rPr>
              <w:t>ConfigurationCommon</w:t>
            </w:r>
            <w:proofErr w:type="spellEnd"/>
            <w:r>
              <w:rPr>
                <w:color w:val="FF0000"/>
                <w:sz w:val="18"/>
                <w:szCs w:val="18"/>
                <w:u w:val="single"/>
              </w:rPr>
              <w:t xml:space="preserve"> or </w:t>
            </w:r>
            <w:proofErr w:type="spellStart"/>
            <w:r>
              <w:rPr>
                <w:color w:val="FF0000"/>
                <w:sz w:val="18"/>
                <w:szCs w:val="18"/>
                <w:u w:val="single"/>
              </w:rPr>
              <w:t>tdd</w:t>
            </w:r>
            <w:proofErr w:type="spellEnd"/>
            <w:r>
              <w:rPr>
                <w:color w:val="FF0000"/>
                <w:sz w:val="18"/>
                <w:szCs w:val="18"/>
                <w:u w:val="single"/>
              </w:rPr>
              <w:t>-UL-DL-</w:t>
            </w:r>
            <w:proofErr w:type="spellStart"/>
            <w:r>
              <w:rPr>
                <w:color w:val="FF0000"/>
                <w:sz w:val="18"/>
                <w:szCs w:val="18"/>
                <w:u w:val="single"/>
              </w:rPr>
              <w:t>ConfigurationDedicated</w:t>
            </w:r>
            <w:proofErr w:type="spellEnd"/>
            <w:r>
              <w:rPr>
                <w:color w:val="FF0000"/>
                <w:sz w:val="18"/>
                <w:szCs w:val="18"/>
                <w:u w:val="single"/>
              </w:rPr>
              <w:t xml:space="preserve"> if provided, or a symbol(s) of an SS/PBCH block with index provided by </w:t>
            </w:r>
            <w:proofErr w:type="spellStart"/>
            <w:r>
              <w:rPr>
                <w:color w:val="FF0000"/>
                <w:sz w:val="18"/>
                <w:szCs w:val="18"/>
                <w:u w:val="single"/>
              </w:rPr>
              <w:t>ssb-PositionsInBurst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as described in clause 11.1 of [6, TS 38.213].</w:t>
            </w:r>
          </w:p>
          <w:p w14:paraId="51416AC8" w14:textId="77777777" w:rsidR="00997808" w:rsidRDefault="00997808">
            <w:pPr>
              <w:jc w:val="center"/>
              <w:rPr>
                <w:rFonts w:ascii="Times" w:hAnsi="Times"/>
                <w:b/>
                <w:bCs/>
                <w:szCs w:val="24"/>
                <w:lang w:eastAsia="ja-JP"/>
              </w:rPr>
            </w:pPr>
            <w:r>
              <w:rPr>
                <w:color w:val="FF0000"/>
                <w:sz w:val="18"/>
                <w:szCs w:val="16"/>
              </w:rPr>
              <w:t>************** Unchanged parts omitted**************</w:t>
            </w:r>
          </w:p>
        </w:tc>
      </w:tr>
    </w:tbl>
    <w:p w14:paraId="6AD36C98" w14:textId="77777777" w:rsidR="008C0117" w:rsidRDefault="008C0117" w:rsidP="00451ED1">
      <w:pPr>
        <w:pStyle w:val="Header"/>
        <w:spacing w:after="120"/>
        <w:rPr>
          <w:rStyle w:val="B1Zchn"/>
          <w:rFonts w:eastAsia="Malgun Gothic"/>
        </w:rPr>
      </w:pPr>
    </w:p>
    <w:p w14:paraId="4F626F00" w14:textId="22B2D531" w:rsidR="008C0117" w:rsidRPr="00997808" w:rsidRDefault="008C0117" w:rsidP="00997808">
      <w:pPr>
        <w:rPr>
          <w:rStyle w:val="B1Zchn"/>
          <w:rFonts w:eastAsia="SimSun"/>
          <w:lang w:val="en-US" w:eastAsia="ko-KR"/>
        </w:rPr>
      </w:pPr>
      <w:r w:rsidRPr="000B7535">
        <w:rPr>
          <w:lang w:val="en-US" w:eastAsia="ko-KR"/>
        </w:rPr>
        <w:t xml:space="preserve">RAN1 would like to inform RAN2 that the description in Clause 6.1 of TS38.214 can be </w:t>
      </w:r>
      <w:r>
        <w:rPr>
          <w:lang w:val="en-US" w:eastAsia="ko-KR"/>
        </w:rPr>
        <w:t xml:space="preserve">used as the </w:t>
      </w:r>
      <w:r w:rsidRPr="000B7535">
        <w:rPr>
          <w:lang w:val="en-US" w:eastAsia="ko-KR"/>
        </w:rPr>
        <w:t>refer</w:t>
      </w:r>
      <w:r>
        <w:rPr>
          <w:lang w:val="en-US" w:eastAsia="ko-KR"/>
        </w:rPr>
        <w:t xml:space="preserve">ence for the definition of invalid CG PUSCH. </w:t>
      </w:r>
    </w:p>
    <w:p w14:paraId="1030E79D" w14:textId="77777777" w:rsidR="00451ED1" w:rsidRPr="006C69BF" w:rsidRDefault="00451ED1" w:rsidP="00451ED1">
      <w:pPr>
        <w:pStyle w:val="Header"/>
        <w:spacing w:after="120"/>
        <w:rPr>
          <w:rFonts w:ascii="Arial" w:hAnsi="Arial" w:cs="Arial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C544286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6D724A">
        <w:rPr>
          <w:rFonts w:ascii="Arial" w:hAnsi="Arial" w:cs="Arial"/>
          <w:b/>
        </w:rPr>
        <w:t>RAN</w:t>
      </w:r>
      <w:r w:rsidR="004C7C2C">
        <w:rPr>
          <w:rFonts w:ascii="Arial" w:hAnsi="Arial" w:cs="Arial"/>
          <w:b/>
        </w:rPr>
        <w:t>2</w:t>
      </w:r>
      <w:r w:rsidR="006D724A">
        <w:rPr>
          <w:rFonts w:ascii="Arial" w:hAnsi="Arial" w:cs="Arial"/>
          <w:b/>
        </w:rPr>
        <w:t xml:space="preserve">: </w:t>
      </w:r>
    </w:p>
    <w:p w14:paraId="3FBE9166" w14:textId="4597A6FE" w:rsidR="00E57BA2" w:rsidRDefault="00463675" w:rsidP="00997808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011942" w:rsidRPr="00011942">
        <w:rPr>
          <w:rFonts w:ascii="Arial" w:hAnsi="Arial" w:cs="Arial"/>
        </w:rPr>
        <w:t>RAN1 respectfully asks RAN2 to take the above information into account.</w:t>
      </w:r>
    </w:p>
    <w:p w14:paraId="7C6A7F0B" w14:textId="77777777" w:rsidR="00997808" w:rsidRPr="00997808" w:rsidRDefault="00997808" w:rsidP="00997808">
      <w:pPr>
        <w:spacing w:after="120"/>
        <w:ind w:left="993" w:hanging="993"/>
        <w:rPr>
          <w:rFonts w:ascii="Arial" w:hAnsi="Arial" w:cs="Arial"/>
        </w:rPr>
      </w:pPr>
    </w:p>
    <w:p w14:paraId="3C2472DD" w14:textId="55D282B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 Date</w:t>
      </w:r>
      <w:r w:rsidR="000B5578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of Next </w:t>
      </w:r>
      <w:r w:rsidR="00881F64">
        <w:rPr>
          <w:rFonts w:ascii="Arial" w:hAnsi="Arial" w:cs="Arial"/>
          <w:b/>
        </w:rPr>
        <w:t>RAN</w:t>
      </w:r>
      <w:r w:rsidR="00F84678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Meeting</w:t>
      </w:r>
      <w:r w:rsidR="000B5578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30BBE306" w14:textId="77777777" w:rsidR="009C3FD5" w:rsidRPr="009C3FD5" w:rsidRDefault="009C3FD5" w:rsidP="009C3FD5">
      <w:pPr>
        <w:rPr>
          <w:rFonts w:ascii="Arial" w:hAnsi="Arial" w:cs="Arial"/>
        </w:rPr>
      </w:pPr>
      <w:r w:rsidRPr="009C3FD5">
        <w:rPr>
          <w:rFonts w:ascii="Arial" w:hAnsi="Arial" w:cs="Arial"/>
        </w:rPr>
        <w:t>TSG WG RAN1 #115</w:t>
      </w:r>
      <w:r w:rsidRPr="009C3FD5">
        <w:rPr>
          <w:rFonts w:ascii="Arial" w:hAnsi="Arial" w:cs="Arial"/>
        </w:rPr>
        <w:tab/>
      </w:r>
      <w:r w:rsidRPr="009C3FD5">
        <w:rPr>
          <w:rFonts w:ascii="Arial" w:hAnsi="Arial" w:cs="Arial"/>
        </w:rPr>
        <w:tab/>
        <w:t xml:space="preserve">November 13th -17th, 2023 </w:t>
      </w:r>
      <w:r w:rsidRPr="009C3FD5">
        <w:rPr>
          <w:rFonts w:ascii="Arial" w:hAnsi="Arial" w:cs="Arial"/>
        </w:rPr>
        <w:tab/>
      </w:r>
      <w:r w:rsidRPr="009C3FD5">
        <w:rPr>
          <w:rFonts w:ascii="Arial" w:hAnsi="Arial" w:cs="Arial"/>
        </w:rPr>
        <w:tab/>
        <w:t>Chicago, U.S.A.</w:t>
      </w:r>
    </w:p>
    <w:p w14:paraId="330130BA" w14:textId="77777777" w:rsidR="009C3FD5" w:rsidRPr="009C3FD5" w:rsidRDefault="009C3FD5" w:rsidP="009C3FD5">
      <w:pPr>
        <w:rPr>
          <w:rFonts w:ascii="Arial" w:hAnsi="Arial" w:cs="Arial"/>
        </w:rPr>
      </w:pPr>
      <w:r w:rsidRPr="009C3FD5">
        <w:rPr>
          <w:rFonts w:ascii="Arial" w:hAnsi="Arial" w:cs="Arial"/>
        </w:rPr>
        <w:t>TSG WG RAN1 #116</w:t>
      </w:r>
      <w:r w:rsidRPr="009C3FD5">
        <w:rPr>
          <w:rFonts w:ascii="Arial" w:hAnsi="Arial" w:cs="Arial"/>
        </w:rPr>
        <w:tab/>
      </w:r>
      <w:r w:rsidRPr="009C3FD5">
        <w:rPr>
          <w:rFonts w:ascii="Arial" w:hAnsi="Arial" w:cs="Arial"/>
        </w:rPr>
        <w:tab/>
        <w:t xml:space="preserve">February 26th – March 1st, </w:t>
      </w:r>
      <w:proofErr w:type="gramStart"/>
      <w:r w:rsidRPr="009C3FD5">
        <w:rPr>
          <w:rFonts w:ascii="Arial" w:hAnsi="Arial" w:cs="Arial"/>
        </w:rPr>
        <w:t xml:space="preserve">2024  </w:t>
      </w:r>
      <w:r w:rsidRPr="009C3FD5">
        <w:rPr>
          <w:rFonts w:ascii="Arial" w:hAnsi="Arial" w:cs="Arial"/>
        </w:rPr>
        <w:tab/>
      </w:r>
      <w:proofErr w:type="gramEnd"/>
      <w:r w:rsidRPr="009C3FD5">
        <w:rPr>
          <w:rFonts w:ascii="Arial" w:hAnsi="Arial" w:cs="Arial"/>
        </w:rPr>
        <w:t>Athens, GR</w:t>
      </w:r>
    </w:p>
    <w:p w14:paraId="079A2CD0" w14:textId="77777777" w:rsidR="004C36DF" w:rsidRDefault="004C36DF" w:rsidP="007F6BD8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p w14:paraId="38F0F77C" w14:textId="70CD131D" w:rsidR="0082536A" w:rsidRDefault="0082536A" w:rsidP="007F6BD8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8253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0DE14" w14:textId="77777777" w:rsidR="00932147" w:rsidRDefault="00932147">
      <w:r>
        <w:separator/>
      </w:r>
    </w:p>
  </w:endnote>
  <w:endnote w:type="continuationSeparator" w:id="0">
    <w:p w14:paraId="551A26C3" w14:textId="77777777" w:rsidR="00932147" w:rsidRDefault="00932147">
      <w:r>
        <w:continuationSeparator/>
      </w:r>
    </w:p>
  </w:endnote>
  <w:endnote w:type="continuationNotice" w:id="1">
    <w:p w14:paraId="3075131C" w14:textId="77777777" w:rsidR="00932147" w:rsidRDefault="009321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C7E0E" w14:textId="77777777" w:rsidR="00932147" w:rsidRDefault="00932147">
      <w:r>
        <w:separator/>
      </w:r>
    </w:p>
  </w:footnote>
  <w:footnote w:type="continuationSeparator" w:id="0">
    <w:p w14:paraId="2D1FEA77" w14:textId="77777777" w:rsidR="00932147" w:rsidRDefault="00932147">
      <w:r>
        <w:continuationSeparator/>
      </w:r>
    </w:p>
  </w:footnote>
  <w:footnote w:type="continuationNotice" w:id="1">
    <w:p w14:paraId="15116775" w14:textId="77777777" w:rsidR="00932147" w:rsidRDefault="009321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346516">
    <w:abstractNumId w:val="8"/>
  </w:num>
  <w:num w:numId="2" w16cid:durableId="1661615501">
    <w:abstractNumId w:val="7"/>
  </w:num>
  <w:num w:numId="3" w16cid:durableId="593783035">
    <w:abstractNumId w:val="4"/>
  </w:num>
  <w:num w:numId="4" w16cid:durableId="810026448">
    <w:abstractNumId w:val="0"/>
  </w:num>
  <w:num w:numId="5" w16cid:durableId="13868751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4050695">
    <w:abstractNumId w:val="2"/>
  </w:num>
  <w:num w:numId="7" w16cid:durableId="1121538366">
    <w:abstractNumId w:val="1"/>
  </w:num>
  <w:num w:numId="8" w16cid:durableId="797070447">
    <w:abstractNumId w:val="10"/>
  </w:num>
  <w:num w:numId="9" w16cid:durableId="2011784684">
    <w:abstractNumId w:val="6"/>
  </w:num>
  <w:num w:numId="10" w16cid:durableId="263608954">
    <w:abstractNumId w:val="5"/>
  </w:num>
  <w:num w:numId="11" w16cid:durableId="142818927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wNzQ0Nrc0NzM1sTRV0lEKTi0uzszPAykwqwUAaoCFACwAAAA="/>
  </w:docVars>
  <w:rsids>
    <w:rsidRoot w:val="00923E7C"/>
    <w:rsid w:val="00000579"/>
    <w:rsid w:val="00000B68"/>
    <w:rsid w:val="00001401"/>
    <w:rsid w:val="00001441"/>
    <w:rsid w:val="00005965"/>
    <w:rsid w:val="00011942"/>
    <w:rsid w:val="00011D1A"/>
    <w:rsid w:val="00012717"/>
    <w:rsid w:val="00034732"/>
    <w:rsid w:val="0003565A"/>
    <w:rsid w:val="0003719B"/>
    <w:rsid w:val="0004429E"/>
    <w:rsid w:val="00045511"/>
    <w:rsid w:val="000459C1"/>
    <w:rsid w:val="000666E9"/>
    <w:rsid w:val="000762CC"/>
    <w:rsid w:val="0008386C"/>
    <w:rsid w:val="00086D22"/>
    <w:rsid w:val="000A4AEA"/>
    <w:rsid w:val="000B16CD"/>
    <w:rsid w:val="000B5578"/>
    <w:rsid w:val="000C5498"/>
    <w:rsid w:val="000D113A"/>
    <w:rsid w:val="000D3CBE"/>
    <w:rsid w:val="000F12FD"/>
    <w:rsid w:val="00100352"/>
    <w:rsid w:val="001063EA"/>
    <w:rsid w:val="00112E67"/>
    <w:rsid w:val="00126313"/>
    <w:rsid w:val="00126CCE"/>
    <w:rsid w:val="0013213F"/>
    <w:rsid w:val="00151554"/>
    <w:rsid w:val="00155F12"/>
    <w:rsid w:val="001576BB"/>
    <w:rsid w:val="00163412"/>
    <w:rsid w:val="001760A2"/>
    <w:rsid w:val="00177DA3"/>
    <w:rsid w:val="00191345"/>
    <w:rsid w:val="00193164"/>
    <w:rsid w:val="00197ACC"/>
    <w:rsid w:val="001A7080"/>
    <w:rsid w:val="001B008D"/>
    <w:rsid w:val="001B3EE3"/>
    <w:rsid w:val="001D2108"/>
    <w:rsid w:val="001E7FB0"/>
    <w:rsid w:val="0020694F"/>
    <w:rsid w:val="00220708"/>
    <w:rsid w:val="00222A4F"/>
    <w:rsid w:val="00232BAD"/>
    <w:rsid w:val="0024067D"/>
    <w:rsid w:val="002408A5"/>
    <w:rsid w:val="002431E8"/>
    <w:rsid w:val="00252CE0"/>
    <w:rsid w:val="00254238"/>
    <w:rsid w:val="00261C7D"/>
    <w:rsid w:val="002633C1"/>
    <w:rsid w:val="00270055"/>
    <w:rsid w:val="00270DF0"/>
    <w:rsid w:val="00273B21"/>
    <w:rsid w:val="0027716B"/>
    <w:rsid w:val="00282B21"/>
    <w:rsid w:val="00282DA9"/>
    <w:rsid w:val="00283A52"/>
    <w:rsid w:val="002A0310"/>
    <w:rsid w:val="002A542F"/>
    <w:rsid w:val="002A6E4C"/>
    <w:rsid w:val="002B1F61"/>
    <w:rsid w:val="002B2AF0"/>
    <w:rsid w:val="002B52FA"/>
    <w:rsid w:val="002B775E"/>
    <w:rsid w:val="002D095E"/>
    <w:rsid w:val="002F2774"/>
    <w:rsid w:val="0030138D"/>
    <w:rsid w:val="0030356A"/>
    <w:rsid w:val="003100EB"/>
    <w:rsid w:val="00317F7C"/>
    <w:rsid w:val="00320C11"/>
    <w:rsid w:val="003212BA"/>
    <w:rsid w:val="003221D8"/>
    <w:rsid w:val="00324418"/>
    <w:rsid w:val="00326E76"/>
    <w:rsid w:val="003277A4"/>
    <w:rsid w:val="00333111"/>
    <w:rsid w:val="003341F9"/>
    <w:rsid w:val="00335FAB"/>
    <w:rsid w:val="00343101"/>
    <w:rsid w:val="00353FB7"/>
    <w:rsid w:val="003632EE"/>
    <w:rsid w:val="00366FA1"/>
    <w:rsid w:val="00380437"/>
    <w:rsid w:val="003807F6"/>
    <w:rsid w:val="00380BAF"/>
    <w:rsid w:val="00385529"/>
    <w:rsid w:val="00390712"/>
    <w:rsid w:val="003945F8"/>
    <w:rsid w:val="003946BE"/>
    <w:rsid w:val="003A4858"/>
    <w:rsid w:val="003B117D"/>
    <w:rsid w:val="003B7D56"/>
    <w:rsid w:val="003B7F92"/>
    <w:rsid w:val="003C3065"/>
    <w:rsid w:val="003C44A3"/>
    <w:rsid w:val="003E0EE0"/>
    <w:rsid w:val="003E6E3F"/>
    <w:rsid w:val="004120BA"/>
    <w:rsid w:val="004147C2"/>
    <w:rsid w:val="00417F6D"/>
    <w:rsid w:val="004233D8"/>
    <w:rsid w:val="004235F6"/>
    <w:rsid w:val="00437F70"/>
    <w:rsid w:val="0044183B"/>
    <w:rsid w:val="00447ABB"/>
    <w:rsid w:val="00451ED1"/>
    <w:rsid w:val="00452B0D"/>
    <w:rsid w:val="00463675"/>
    <w:rsid w:val="00475724"/>
    <w:rsid w:val="00476B10"/>
    <w:rsid w:val="00496D50"/>
    <w:rsid w:val="004A03EC"/>
    <w:rsid w:val="004A355E"/>
    <w:rsid w:val="004C01E4"/>
    <w:rsid w:val="004C36DF"/>
    <w:rsid w:val="004C5F15"/>
    <w:rsid w:val="004C6071"/>
    <w:rsid w:val="004C7C2C"/>
    <w:rsid w:val="004D1605"/>
    <w:rsid w:val="004E2356"/>
    <w:rsid w:val="004F3AA9"/>
    <w:rsid w:val="0050174F"/>
    <w:rsid w:val="00501F64"/>
    <w:rsid w:val="00505F59"/>
    <w:rsid w:val="00506014"/>
    <w:rsid w:val="00524050"/>
    <w:rsid w:val="00553510"/>
    <w:rsid w:val="0055427D"/>
    <w:rsid w:val="00557D6F"/>
    <w:rsid w:val="0057332C"/>
    <w:rsid w:val="00574AAC"/>
    <w:rsid w:val="0058264E"/>
    <w:rsid w:val="0058337B"/>
    <w:rsid w:val="00591547"/>
    <w:rsid w:val="005921A6"/>
    <w:rsid w:val="00594DA5"/>
    <w:rsid w:val="00597BB3"/>
    <w:rsid w:val="005A2C1F"/>
    <w:rsid w:val="005C00E9"/>
    <w:rsid w:val="005C0800"/>
    <w:rsid w:val="005C373E"/>
    <w:rsid w:val="005C7689"/>
    <w:rsid w:val="005D1733"/>
    <w:rsid w:val="005D3735"/>
    <w:rsid w:val="005D558D"/>
    <w:rsid w:val="005D5906"/>
    <w:rsid w:val="005E0B52"/>
    <w:rsid w:val="005E5DB4"/>
    <w:rsid w:val="005F05E0"/>
    <w:rsid w:val="005F2A39"/>
    <w:rsid w:val="005F7506"/>
    <w:rsid w:val="005F7637"/>
    <w:rsid w:val="00600A7E"/>
    <w:rsid w:val="00610F31"/>
    <w:rsid w:val="00620C26"/>
    <w:rsid w:val="0062206A"/>
    <w:rsid w:val="00623DBB"/>
    <w:rsid w:val="006249D2"/>
    <w:rsid w:val="00633743"/>
    <w:rsid w:val="00640764"/>
    <w:rsid w:val="00642CAC"/>
    <w:rsid w:val="006431E6"/>
    <w:rsid w:val="00653C39"/>
    <w:rsid w:val="0066467A"/>
    <w:rsid w:val="00667F66"/>
    <w:rsid w:val="0067303B"/>
    <w:rsid w:val="00673CB7"/>
    <w:rsid w:val="006775AB"/>
    <w:rsid w:val="00680ECD"/>
    <w:rsid w:val="00694378"/>
    <w:rsid w:val="006950A3"/>
    <w:rsid w:val="006A2E30"/>
    <w:rsid w:val="006A36E9"/>
    <w:rsid w:val="006A473B"/>
    <w:rsid w:val="006A6FB2"/>
    <w:rsid w:val="006B0441"/>
    <w:rsid w:val="006B2129"/>
    <w:rsid w:val="006C48A7"/>
    <w:rsid w:val="006C69BF"/>
    <w:rsid w:val="006D1114"/>
    <w:rsid w:val="006D301D"/>
    <w:rsid w:val="006D5FCC"/>
    <w:rsid w:val="006D724A"/>
    <w:rsid w:val="006F2F38"/>
    <w:rsid w:val="006F6B31"/>
    <w:rsid w:val="006F7688"/>
    <w:rsid w:val="00701A2B"/>
    <w:rsid w:val="0070554A"/>
    <w:rsid w:val="00706717"/>
    <w:rsid w:val="007141F1"/>
    <w:rsid w:val="007261FF"/>
    <w:rsid w:val="007822EF"/>
    <w:rsid w:val="0078308C"/>
    <w:rsid w:val="00787EAC"/>
    <w:rsid w:val="007945FF"/>
    <w:rsid w:val="00794AF2"/>
    <w:rsid w:val="007A671D"/>
    <w:rsid w:val="007D6F54"/>
    <w:rsid w:val="007F27C6"/>
    <w:rsid w:val="007F6BD8"/>
    <w:rsid w:val="00801EE6"/>
    <w:rsid w:val="00805F58"/>
    <w:rsid w:val="0080615A"/>
    <w:rsid w:val="00806E3A"/>
    <w:rsid w:val="0082536A"/>
    <w:rsid w:val="00832354"/>
    <w:rsid w:val="00834B01"/>
    <w:rsid w:val="0084501F"/>
    <w:rsid w:val="00845F63"/>
    <w:rsid w:val="0084604E"/>
    <w:rsid w:val="00847CE4"/>
    <w:rsid w:val="00855F73"/>
    <w:rsid w:val="008612CD"/>
    <w:rsid w:val="008650BE"/>
    <w:rsid w:val="00865ED7"/>
    <w:rsid w:val="008660FE"/>
    <w:rsid w:val="0087061A"/>
    <w:rsid w:val="00876787"/>
    <w:rsid w:val="00880890"/>
    <w:rsid w:val="00881F64"/>
    <w:rsid w:val="008831D9"/>
    <w:rsid w:val="00883DB4"/>
    <w:rsid w:val="00892B0D"/>
    <w:rsid w:val="008977D8"/>
    <w:rsid w:val="008C0117"/>
    <w:rsid w:val="008D1B54"/>
    <w:rsid w:val="008E7C34"/>
    <w:rsid w:val="008F358E"/>
    <w:rsid w:val="008F5405"/>
    <w:rsid w:val="008F581B"/>
    <w:rsid w:val="00907392"/>
    <w:rsid w:val="00916145"/>
    <w:rsid w:val="00916FAA"/>
    <w:rsid w:val="00923E7C"/>
    <w:rsid w:val="00932147"/>
    <w:rsid w:val="00941A45"/>
    <w:rsid w:val="009425D5"/>
    <w:rsid w:val="00950DE4"/>
    <w:rsid w:val="00952417"/>
    <w:rsid w:val="00955602"/>
    <w:rsid w:val="0096221E"/>
    <w:rsid w:val="009778A3"/>
    <w:rsid w:val="00977DB0"/>
    <w:rsid w:val="00984727"/>
    <w:rsid w:val="00993943"/>
    <w:rsid w:val="00995A59"/>
    <w:rsid w:val="00997008"/>
    <w:rsid w:val="00997808"/>
    <w:rsid w:val="009A4B90"/>
    <w:rsid w:val="009B153B"/>
    <w:rsid w:val="009B2EB9"/>
    <w:rsid w:val="009B5179"/>
    <w:rsid w:val="009C3FD5"/>
    <w:rsid w:val="009C7046"/>
    <w:rsid w:val="009C7F60"/>
    <w:rsid w:val="009D3750"/>
    <w:rsid w:val="009D594E"/>
    <w:rsid w:val="009D7275"/>
    <w:rsid w:val="009E0233"/>
    <w:rsid w:val="009E27E2"/>
    <w:rsid w:val="009E30E2"/>
    <w:rsid w:val="009E5C7E"/>
    <w:rsid w:val="009F486C"/>
    <w:rsid w:val="00A10584"/>
    <w:rsid w:val="00A1230B"/>
    <w:rsid w:val="00A1282E"/>
    <w:rsid w:val="00A12ABA"/>
    <w:rsid w:val="00A1443B"/>
    <w:rsid w:val="00A151A0"/>
    <w:rsid w:val="00A16AF6"/>
    <w:rsid w:val="00A245CA"/>
    <w:rsid w:val="00A266AA"/>
    <w:rsid w:val="00A3454C"/>
    <w:rsid w:val="00A40236"/>
    <w:rsid w:val="00A449A9"/>
    <w:rsid w:val="00A45BD7"/>
    <w:rsid w:val="00A56D45"/>
    <w:rsid w:val="00A6388F"/>
    <w:rsid w:val="00A6412A"/>
    <w:rsid w:val="00A64F79"/>
    <w:rsid w:val="00A70B1F"/>
    <w:rsid w:val="00A8524C"/>
    <w:rsid w:val="00A87B43"/>
    <w:rsid w:val="00A93A38"/>
    <w:rsid w:val="00AA3789"/>
    <w:rsid w:val="00AA637B"/>
    <w:rsid w:val="00AB38AC"/>
    <w:rsid w:val="00AC66D5"/>
    <w:rsid w:val="00AD35B0"/>
    <w:rsid w:val="00AE5661"/>
    <w:rsid w:val="00AF3D59"/>
    <w:rsid w:val="00AF3FA4"/>
    <w:rsid w:val="00AF68B0"/>
    <w:rsid w:val="00B00A91"/>
    <w:rsid w:val="00B13B44"/>
    <w:rsid w:val="00B218A7"/>
    <w:rsid w:val="00B255A7"/>
    <w:rsid w:val="00B30556"/>
    <w:rsid w:val="00B33A9B"/>
    <w:rsid w:val="00B3591C"/>
    <w:rsid w:val="00B544D2"/>
    <w:rsid w:val="00B5648B"/>
    <w:rsid w:val="00B66CC7"/>
    <w:rsid w:val="00B70E77"/>
    <w:rsid w:val="00B7368D"/>
    <w:rsid w:val="00B75DEE"/>
    <w:rsid w:val="00BA2AD5"/>
    <w:rsid w:val="00BB01AC"/>
    <w:rsid w:val="00BB0CAD"/>
    <w:rsid w:val="00BC2519"/>
    <w:rsid w:val="00BC4B1C"/>
    <w:rsid w:val="00BC63BE"/>
    <w:rsid w:val="00BD604A"/>
    <w:rsid w:val="00BE1F84"/>
    <w:rsid w:val="00BE7CC9"/>
    <w:rsid w:val="00BF32CE"/>
    <w:rsid w:val="00BF419E"/>
    <w:rsid w:val="00C021DE"/>
    <w:rsid w:val="00C0661A"/>
    <w:rsid w:val="00C13B0A"/>
    <w:rsid w:val="00C231ED"/>
    <w:rsid w:val="00C2354D"/>
    <w:rsid w:val="00C31F1C"/>
    <w:rsid w:val="00C34465"/>
    <w:rsid w:val="00C34E92"/>
    <w:rsid w:val="00C41704"/>
    <w:rsid w:val="00C51C0C"/>
    <w:rsid w:val="00C51E1C"/>
    <w:rsid w:val="00C52AEB"/>
    <w:rsid w:val="00C62E40"/>
    <w:rsid w:val="00C63723"/>
    <w:rsid w:val="00C740D0"/>
    <w:rsid w:val="00C750D8"/>
    <w:rsid w:val="00C86941"/>
    <w:rsid w:val="00C93ED4"/>
    <w:rsid w:val="00CA0491"/>
    <w:rsid w:val="00CA4AF5"/>
    <w:rsid w:val="00CA4C0A"/>
    <w:rsid w:val="00CB2DDF"/>
    <w:rsid w:val="00CC7915"/>
    <w:rsid w:val="00CF669B"/>
    <w:rsid w:val="00D074E8"/>
    <w:rsid w:val="00D0773D"/>
    <w:rsid w:val="00D24338"/>
    <w:rsid w:val="00D37516"/>
    <w:rsid w:val="00D40BEF"/>
    <w:rsid w:val="00D42DF3"/>
    <w:rsid w:val="00D4669F"/>
    <w:rsid w:val="00D52B69"/>
    <w:rsid w:val="00D53B06"/>
    <w:rsid w:val="00D65530"/>
    <w:rsid w:val="00D74A1C"/>
    <w:rsid w:val="00D75660"/>
    <w:rsid w:val="00D8530B"/>
    <w:rsid w:val="00D876BF"/>
    <w:rsid w:val="00D8797D"/>
    <w:rsid w:val="00DB4C8B"/>
    <w:rsid w:val="00DC6C67"/>
    <w:rsid w:val="00DF7F04"/>
    <w:rsid w:val="00E0226F"/>
    <w:rsid w:val="00E02544"/>
    <w:rsid w:val="00E21CD9"/>
    <w:rsid w:val="00E26989"/>
    <w:rsid w:val="00E46369"/>
    <w:rsid w:val="00E476C8"/>
    <w:rsid w:val="00E5415D"/>
    <w:rsid w:val="00E560E7"/>
    <w:rsid w:val="00E57BA2"/>
    <w:rsid w:val="00E7017E"/>
    <w:rsid w:val="00E73827"/>
    <w:rsid w:val="00E74390"/>
    <w:rsid w:val="00E83F3C"/>
    <w:rsid w:val="00E84D8F"/>
    <w:rsid w:val="00EB1F76"/>
    <w:rsid w:val="00EC2503"/>
    <w:rsid w:val="00ED133C"/>
    <w:rsid w:val="00ED4B16"/>
    <w:rsid w:val="00F11820"/>
    <w:rsid w:val="00F17587"/>
    <w:rsid w:val="00F23FFC"/>
    <w:rsid w:val="00F32CDF"/>
    <w:rsid w:val="00F54C66"/>
    <w:rsid w:val="00F644B8"/>
    <w:rsid w:val="00F64EC4"/>
    <w:rsid w:val="00F708FE"/>
    <w:rsid w:val="00F769F4"/>
    <w:rsid w:val="00F84678"/>
    <w:rsid w:val="00F9583D"/>
    <w:rsid w:val="00FA08D2"/>
    <w:rsid w:val="00FC1517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FA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16FAA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FAA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9F486C"/>
    <w:rPr>
      <w:lang w:val="en-GB"/>
    </w:rPr>
  </w:style>
  <w:style w:type="table" w:styleId="TableGrid">
    <w:name w:val="Table Grid"/>
    <w:basedOn w:val="TableNormal"/>
    <w:uiPriority w:val="59"/>
    <w:rsid w:val="006C69BF"/>
    <w:rPr>
      <w:rFonts w:eastAsia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451ED1"/>
    <w:rPr>
      <w:lang w:val="en-GB"/>
    </w:rPr>
  </w:style>
  <w:style w:type="character" w:customStyle="1" w:styleId="B1Zchn">
    <w:name w:val="B1 Zchn"/>
    <w:qFormat/>
    <w:rsid w:val="00451ED1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5AIRPNAIUNRU-859666464-13551</_dlc_DocId>
    <_dlc_DocIdUrl xmlns="71c5aaf6-e6ce-465b-b873-5148d2a4c105">
      <Url>https://nokia.sharepoint.com/sites/c5g/e2earch/_layouts/15/DocIdRedir.aspx?ID=5AIRPNAIUNRU-859666464-13551</Url>
      <Description>5AIRPNAIUNRU-859666464-13551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DB94D391-9C35-4ACC-B7D2-CDA1B17F5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3341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QC</dc:creator>
  <cp:keywords/>
  <dc:description/>
  <cp:lastModifiedBy>Umut Ugurlu</cp:lastModifiedBy>
  <cp:revision>117</cp:revision>
  <cp:lastPrinted>2002-04-23T00:10:00Z</cp:lastPrinted>
  <dcterms:created xsi:type="dcterms:W3CDTF">2023-05-25T02:37:00Z</dcterms:created>
  <dcterms:modified xsi:type="dcterms:W3CDTF">2023-10-11T00:56:00Z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f9cdea00-b3d9-401f-b557-3801ce95254e</vt:lpwstr>
  </property>
  <property fmtid="{D5CDD505-2E9C-101B-9397-08002B2CF9AE}" pid="4" name="GrammarlyDocumentId">
    <vt:lpwstr>ffb582f0bc115048a5b62cb9a3546e256a1e9db537b6814bd58c3e0e1c9340cb</vt:lpwstr>
  </property>
  <property fmtid="{D5CDD505-2E9C-101B-9397-08002B2CF9AE}" pid="5" name="MSIP_Label_83bcef13-7cac-433f-ba1d-47a323951816_Enabled">
    <vt:lpwstr>true</vt:lpwstr>
  </property>
  <property fmtid="{D5CDD505-2E9C-101B-9397-08002B2CF9AE}" pid="6" name="MSIP_Label_83bcef13-7cac-433f-ba1d-47a323951816_SetDate">
    <vt:lpwstr>2023-10-10T14:34:33Z</vt:lpwstr>
  </property>
  <property fmtid="{D5CDD505-2E9C-101B-9397-08002B2CF9AE}" pid="7" name="MSIP_Label_83bcef13-7cac-433f-ba1d-47a323951816_Method">
    <vt:lpwstr>Privileged</vt:lpwstr>
  </property>
  <property fmtid="{D5CDD505-2E9C-101B-9397-08002B2CF9AE}" pid="8" name="MSIP_Label_83bcef13-7cac-433f-ba1d-47a323951816_Name">
    <vt:lpwstr>MTK_Unclassified</vt:lpwstr>
  </property>
  <property fmtid="{D5CDD505-2E9C-101B-9397-08002B2CF9AE}" pid="9" name="MSIP_Label_83bcef13-7cac-433f-ba1d-47a323951816_SiteId">
    <vt:lpwstr>a7687ede-7a6b-4ef6-bace-642f677fbe31</vt:lpwstr>
  </property>
  <property fmtid="{D5CDD505-2E9C-101B-9397-08002B2CF9AE}" pid="10" name="MSIP_Label_83bcef13-7cac-433f-ba1d-47a323951816_ActionId">
    <vt:lpwstr>9415ac87-ef72-4974-9b9f-bf39153dd513</vt:lpwstr>
  </property>
  <property fmtid="{D5CDD505-2E9C-101B-9397-08002B2CF9AE}" pid="11" name="MSIP_Label_83bcef13-7cac-433f-ba1d-47a323951816_ContentBits">
    <vt:lpwstr>0</vt:lpwstr>
  </property>
</Properties>
</file>