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98496" w14:textId="77777777" w:rsidR="005515C9" w:rsidRDefault="00000000">
      <w:pPr>
        <w:tabs>
          <w:tab w:val="right" w:pos="9216"/>
        </w:tabs>
        <w:spacing w:line="276" w:lineRule="auto"/>
        <w:rPr>
          <w:rFonts w:ascii="Times New Roman" w:hAnsi="Times New Roman" w:cs="Times New Roman"/>
          <w:color w:val="000000" w:themeColor="text1"/>
          <w:lang w:val="en-US"/>
        </w:rPr>
      </w:pPr>
      <w:r>
        <w:rPr>
          <w:rFonts w:ascii="Times New Roman" w:hAnsi="Times New Roman" w:cs="Times New Roman"/>
          <w:b/>
          <w:color w:val="000000" w:themeColor="text1"/>
        </w:rPr>
        <w:t>3GPP TSG RAN WG1 #11</w:t>
      </w:r>
      <w:r>
        <w:rPr>
          <w:rFonts w:ascii="Times New Roman" w:hAnsi="Times New Roman" w:cs="Times New Roman"/>
          <w:b/>
          <w:color w:val="000000" w:themeColor="text1"/>
          <w:lang w:val="en-US"/>
        </w:rPr>
        <w:t>4-bis</w:t>
      </w:r>
      <w:r>
        <w:rPr>
          <w:rFonts w:ascii="Times New Roman" w:hAnsi="Times New Roman" w:cs="Times New Roman"/>
          <w:b/>
          <w:color w:val="000000" w:themeColor="text1"/>
        </w:rPr>
        <w:tab/>
        <w:t>R1-</w:t>
      </w:r>
      <w:r>
        <w:rPr>
          <w:rFonts w:ascii="Times New Roman" w:hAnsi="Times New Roman" w:cs="Times New Roman"/>
          <w:b/>
          <w:color w:val="000000" w:themeColor="text1"/>
          <w:lang w:val="en-US"/>
        </w:rPr>
        <w:t>2309291</w:t>
      </w:r>
    </w:p>
    <w:p w14:paraId="15306F39" w14:textId="77777777" w:rsidR="005515C9" w:rsidRDefault="00000000">
      <w:pPr>
        <w:spacing w:line="276" w:lineRule="auto"/>
        <w:rPr>
          <w:rFonts w:ascii="Times New Roman" w:hAnsi="Times New Roman" w:cs="Times New Roman"/>
          <w:color w:val="000000" w:themeColor="text1"/>
        </w:rPr>
      </w:pPr>
      <w:r>
        <w:rPr>
          <w:rFonts w:ascii="Times New Roman" w:hAnsi="Times New Roman" w:cs="Times New Roman"/>
          <w:b/>
          <w:color w:val="000000" w:themeColor="text1"/>
          <w:lang w:val="en-US"/>
        </w:rPr>
        <w:t>Xiamen</w:t>
      </w:r>
      <w:r>
        <w:rPr>
          <w:rFonts w:ascii="Times New Roman" w:hAnsi="Times New Roman" w:cs="Times New Roman"/>
          <w:b/>
          <w:color w:val="000000" w:themeColor="text1"/>
        </w:rPr>
        <w:t xml:space="preserve">, </w:t>
      </w:r>
      <w:r>
        <w:rPr>
          <w:rFonts w:ascii="Times New Roman" w:hAnsi="Times New Roman" w:cs="Times New Roman"/>
          <w:b/>
          <w:color w:val="000000" w:themeColor="text1"/>
          <w:lang w:val="en-US"/>
        </w:rPr>
        <w:t>China, October 09</w:t>
      </w:r>
      <w:r>
        <w:rPr>
          <w:rFonts w:ascii="Times New Roman" w:hAnsi="Times New Roman" w:cs="Times New Roman"/>
          <w:b/>
          <w:color w:val="000000" w:themeColor="text1"/>
          <w:vertAlign w:val="superscript"/>
          <w:lang w:val="en-US"/>
        </w:rPr>
        <w:t>th</w:t>
      </w:r>
      <w:r>
        <w:rPr>
          <w:rFonts w:ascii="Times New Roman" w:hAnsi="Times New Roman" w:cs="Times New Roman"/>
          <w:b/>
          <w:color w:val="000000" w:themeColor="text1"/>
          <w:lang w:val="en-US"/>
        </w:rPr>
        <w:t xml:space="preserve"> </w:t>
      </w:r>
      <w:r>
        <w:rPr>
          <w:rFonts w:ascii="Times New Roman" w:hAnsi="Times New Roman" w:cs="Times New Roman"/>
          <w:b/>
          <w:color w:val="000000" w:themeColor="text1"/>
        </w:rPr>
        <w:t xml:space="preserve">– </w:t>
      </w:r>
      <w:r>
        <w:rPr>
          <w:rFonts w:ascii="Times New Roman" w:hAnsi="Times New Roman" w:cs="Times New Roman"/>
          <w:b/>
          <w:color w:val="000000" w:themeColor="text1"/>
          <w:lang w:val="en-US"/>
        </w:rPr>
        <w:t>October 13</w:t>
      </w:r>
      <w:r>
        <w:rPr>
          <w:rFonts w:ascii="Times New Roman" w:hAnsi="Times New Roman" w:cs="Times New Roman"/>
          <w:b/>
          <w:color w:val="000000" w:themeColor="text1"/>
          <w:vertAlign w:val="superscript"/>
        </w:rPr>
        <w:t>th</w:t>
      </w:r>
      <w:r>
        <w:rPr>
          <w:rFonts w:ascii="Times New Roman" w:hAnsi="Times New Roman" w:cs="Times New Roman"/>
          <w:b/>
          <w:color w:val="000000" w:themeColor="text1"/>
        </w:rPr>
        <w:t>, 2023</w:t>
      </w:r>
    </w:p>
    <w:p w14:paraId="7E279394" w14:textId="77777777" w:rsidR="005515C9" w:rsidRDefault="005515C9">
      <w:pPr>
        <w:pBdr>
          <w:top w:val="single" w:sz="4" w:space="1" w:color="000001"/>
        </w:pBdr>
        <w:spacing w:line="276" w:lineRule="auto"/>
        <w:rPr>
          <w:rFonts w:ascii="Times New Roman" w:hAnsi="Times New Roman" w:cs="Times New Roman"/>
          <w:b/>
          <w:color w:val="000000" w:themeColor="text1"/>
        </w:rPr>
      </w:pPr>
    </w:p>
    <w:p w14:paraId="4F55859B" w14:textId="77777777" w:rsidR="005515C9" w:rsidRDefault="00000000">
      <w:pPr>
        <w:spacing w:after="60" w:line="276" w:lineRule="auto"/>
        <w:ind w:left="1555" w:hanging="1555"/>
        <w:rPr>
          <w:rFonts w:ascii="Times New Roman" w:hAnsi="Times New Roman" w:cs="Times New Roman"/>
          <w:color w:val="000000" w:themeColor="text1"/>
          <w:lang w:val="en-US"/>
        </w:rPr>
      </w:pPr>
      <w:r>
        <w:rPr>
          <w:rFonts w:ascii="Times New Roman" w:hAnsi="Times New Roman" w:cs="Times New Roman"/>
          <w:b/>
          <w:color w:val="000000" w:themeColor="text1"/>
        </w:rPr>
        <w:t>Agenda Item:</w:t>
      </w:r>
      <w:r>
        <w:rPr>
          <w:rFonts w:ascii="Times New Roman" w:hAnsi="Times New Roman" w:cs="Times New Roman"/>
          <w:b/>
          <w:color w:val="000000" w:themeColor="text1"/>
        </w:rPr>
        <w:tab/>
      </w:r>
      <w:r>
        <w:rPr>
          <w:rFonts w:ascii="Times New Roman" w:hAnsi="Times New Roman" w:cs="Times New Roman"/>
          <w:b/>
          <w:color w:val="000000" w:themeColor="text1"/>
          <w:lang w:val="en-US"/>
        </w:rPr>
        <w:t>8.5</w:t>
      </w:r>
      <w:r>
        <w:rPr>
          <w:rFonts w:ascii="Times New Roman" w:hAnsi="Times New Roman" w:cs="Times New Roman"/>
          <w:b/>
          <w:color w:val="000000" w:themeColor="text1"/>
        </w:rPr>
        <w:t>.</w:t>
      </w:r>
      <w:r>
        <w:rPr>
          <w:rFonts w:ascii="Times New Roman" w:hAnsi="Times New Roman" w:cs="Times New Roman"/>
          <w:b/>
          <w:color w:val="000000" w:themeColor="text1"/>
          <w:lang w:val="en-US"/>
        </w:rPr>
        <w:t>2</w:t>
      </w:r>
    </w:p>
    <w:p w14:paraId="1EF37A6E" w14:textId="77777777" w:rsidR="005515C9" w:rsidRDefault="00000000">
      <w:pPr>
        <w:spacing w:after="60" w:line="276" w:lineRule="auto"/>
        <w:ind w:left="1555" w:hanging="1555"/>
        <w:rPr>
          <w:rFonts w:ascii="Times New Roman" w:hAnsi="Times New Roman" w:cs="Times New Roman"/>
          <w:color w:val="000000" w:themeColor="text1"/>
        </w:rPr>
      </w:pPr>
      <w:r>
        <w:rPr>
          <w:rFonts w:ascii="Times New Roman" w:hAnsi="Times New Roman" w:cs="Times New Roman"/>
          <w:b/>
          <w:color w:val="000000" w:themeColor="text1"/>
        </w:rPr>
        <w:t>Source:</w:t>
      </w:r>
      <w:r>
        <w:rPr>
          <w:rFonts w:ascii="Times New Roman" w:hAnsi="Times New Roman" w:cs="Times New Roman"/>
          <w:b/>
          <w:color w:val="000000" w:themeColor="text1"/>
        </w:rPr>
        <w:tab/>
        <w:t>CEWiT</w:t>
      </w:r>
    </w:p>
    <w:p w14:paraId="7DAC8FBF" w14:textId="77777777" w:rsidR="005515C9" w:rsidRDefault="00000000">
      <w:pPr>
        <w:spacing w:after="60" w:line="276" w:lineRule="auto"/>
        <w:ind w:left="1555" w:hanging="1555"/>
        <w:rPr>
          <w:rFonts w:ascii="Times New Roman" w:hAnsi="Times New Roman" w:cs="Times New Roman"/>
          <w:color w:val="000000" w:themeColor="text1"/>
        </w:rPr>
      </w:pPr>
      <w:r>
        <w:rPr>
          <w:rFonts w:ascii="Times New Roman" w:hAnsi="Times New Roman" w:cs="Times New Roman"/>
          <w:b/>
          <w:color w:val="000000" w:themeColor="text1"/>
        </w:rPr>
        <w:t>Title:</w:t>
      </w:r>
      <w:r>
        <w:rPr>
          <w:rFonts w:ascii="Times New Roman" w:hAnsi="Times New Roman" w:cs="Times New Roman"/>
          <w:b/>
          <w:color w:val="000000" w:themeColor="text1"/>
        </w:rPr>
        <w:tab/>
        <w:t>Enhancements on cell DTX/DRX mechanism</w:t>
      </w:r>
    </w:p>
    <w:p w14:paraId="60137EA8" w14:textId="77777777" w:rsidR="005515C9" w:rsidRDefault="00000000">
      <w:pPr>
        <w:spacing w:after="60" w:line="276" w:lineRule="auto"/>
        <w:ind w:left="1555" w:hanging="1555"/>
        <w:rPr>
          <w:rFonts w:ascii="Times New Roman" w:hAnsi="Times New Roman" w:cs="Times New Roman"/>
          <w:b/>
          <w:color w:val="000000" w:themeColor="text1"/>
        </w:rPr>
      </w:pPr>
      <w:r>
        <w:rPr>
          <w:rFonts w:ascii="Times New Roman" w:hAnsi="Times New Roman" w:cs="Times New Roman"/>
          <w:b/>
          <w:color w:val="000000" w:themeColor="text1"/>
        </w:rPr>
        <w:t>Document for:</w:t>
      </w:r>
      <w:r>
        <w:rPr>
          <w:rFonts w:ascii="Times New Roman" w:hAnsi="Times New Roman" w:cs="Times New Roman"/>
          <w:b/>
          <w:color w:val="000000" w:themeColor="text1"/>
        </w:rPr>
        <w:tab/>
        <w:t xml:space="preserve">Discussion </w:t>
      </w:r>
    </w:p>
    <w:p w14:paraId="66EEDF00" w14:textId="77777777" w:rsidR="005515C9" w:rsidRDefault="005515C9">
      <w:pPr>
        <w:pBdr>
          <w:bottom w:val="single" w:sz="4" w:space="1" w:color="000001"/>
        </w:pBdr>
        <w:spacing w:line="276" w:lineRule="auto"/>
        <w:rPr>
          <w:rFonts w:ascii="Times New Roman" w:hAnsi="Times New Roman" w:cs="Times New Roman"/>
          <w:b/>
          <w:color w:val="000000" w:themeColor="text1"/>
        </w:rPr>
      </w:pPr>
    </w:p>
    <w:p w14:paraId="74EDF962" w14:textId="77777777" w:rsidR="005515C9" w:rsidRDefault="00000000">
      <w:pPr>
        <w:pStyle w:val="Heading1"/>
        <w:numPr>
          <w:ilvl w:val="0"/>
          <w:numId w:val="2"/>
        </w:numPr>
        <w:spacing w:line="276" w:lineRule="auto"/>
        <w:rPr>
          <w:rFonts w:ascii="Times New Roman" w:hAnsi="Times New Roman" w:cs="Times New Roman"/>
          <w:color w:val="000000" w:themeColor="text1"/>
          <w:sz w:val="24"/>
          <w:szCs w:val="24"/>
        </w:rPr>
      </w:pPr>
      <w:bookmarkStart w:id="0" w:name="_Ref129681862"/>
      <w:bookmarkStart w:id="1" w:name="_Ref124589705"/>
      <w:bookmarkEnd w:id="0"/>
      <w:bookmarkEnd w:id="1"/>
      <w:r>
        <w:rPr>
          <w:rFonts w:ascii="Times New Roman" w:hAnsi="Times New Roman" w:cs="Times New Roman"/>
          <w:color w:val="000000" w:themeColor="text1"/>
          <w:sz w:val="24"/>
          <w:szCs w:val="24"/>
        </w:rPr>
        <w:t>Introduction</w:t>
      </w:r>
    </w:p>
    <w:p w14:paraId="68852481" w14:textId="77777777" w:rsidR="005515C9" w:rsidRDefault="00000000">
      <w:pPr>
        <w:spacing w:line="276" w:lineRule="auto"/>
        <w:rPr>
          <w:rFonts w:ascii="Times New Roman" w:hAnsi="Times New Roman" w:cs="Times New Roman"/>
          <w:bCs/>
          <w:color w:val="000000" w:themeColor="text1"/>
          <w:lang w:val="en-GB"/>
        </w:rPr>
      </w:pPr>
      <w:bookmarkStart w:id="2" w:name="_Ref129681832"/>
      <w:r>
        <w:rPr>
          <w:rFonts w:ascii="Times New Roman" w:hAnsi="Times New Roman" w:cs="Times New Roman"/>
          <w:color w:val="000000" w:themeColor="text1"/>
          <w:lang w:val="en-US"/>
        </w:rPr>
        <w:t>A</w:t>
      </w:r>
      <w:r>
        <w:rPr>
          <w:rFonts w:ascii="Times New Roman" w:hAnsi="Times New Roman" w:cs="Times New Roman"/>
          <w:color w:val="000000" w:themeColor="text1"/>
        </w:rPr>
        <w:t xml:space="preserve"> work item on enhancements on cell DTX/DRX mechanism for energy saving was </w:t>
      </w:r>
      <w:r>
        <w:rPr>
          <w:rFonts w:ascii="Times New Roman" w:hAnsi="Times New Roman" w:cs="Times New Roman"/>
          <w:color w:val="000000" w:themeColor="text1"/>
          <w:lang w:val="en-US"/>
        </w:rPr>
        <w:t xml:space="preserve">completed </w:t>
      </w:r>
      <w:r>
        <w:rPr>
          <w:rFonts w:ascii="Times New Roman" w:hAnsi="Times New Roman" w:cs="Times New Roman"/>
          <w:color w:val="000000" w:themeColor="text1"/>
        </w:rPr>
        <w:t xml:space="preserve">in </w:t>
      </w:r>
      <w:r>
        <w:rPr>
          <w:rFonts w:ascii="Times New Roman" w:hAnsi="Times New Roman" w:cs="Times New Roman"/>
          <w:bCs/>
          <w:color w:val="000000" w:themeColor="text1"/>
          <w:lang w:val="en-US"/>
        </w:rPr>
        <w:t xml:space="preserve">RAN1#114 [1], </w:t>
      </w:r>
      <w:r>
        <w:rPr>
          <w:rFonts w:ascii="Times New Roman" w:hAnsi="Times New Roman" w:cs="Times New Roman"/>
          <w:color w:val="000000" w:themeColor="text1"/>
          <w:lang w:val="en-US"/>
        </w:rPr>
        <w:t xml:space="preserve">and several agreements were made </w:t>
      </w:r>
      <w:r>
        <w:rPr>
          <w:rFonts w:ascii="Times New Roman" w:hAnsi="Times New Roman" w:cs="Times New Roman"/>
          <w:color w:val="000000" w:themeColor="text1"/>
        </w:rPr>
        <w:t xml:space="preserve">in </w:t>
      </w:r>
      <w:r>
        <w:rPr>
          <w:rFonts w:ascii="Times New Roman" w:hAnsi="Times New Roman" w:cs="Times New Roman"/>
          <w:color w:val="000000" w:themeColor="text1"/>
          <w:lang w:val="en-US"/>
        </w:rPr>
        <w:t xml:space="preserve">the work item </w:t>
      </w:r>
      <w:r>
        <w:rPr>
          <w:rFonts w:ascii="Times New Roman" w:hAnsi="Times New Roman" w:cs="Times New Roman"/>
          <w:color w:val="000000" w:themeColor="text1"/>
        </w:rPr>
        <w:t>meetings</w:t>
      </w:r>
      <w:r>
        <w:rPr>
          <w:rFonts w:ascii="Times New Roman" w:hAnsi="Times New Roman" w:cs="Times New Roman"/>
          <w:color w:val="000000" w:themeColor="text1"/>
          <w:lang w:val="en-US"/>
        </w:rPr>
        <w:t xml:space="preserve">. </w:t>
      </w:r>
      <w:r>
        <w:rPr>
          <w:rFonts w:ascii="Times New Roman" w:eastAsia="Times New Roman" w:hAnsi="Times New Roman" w:cs="Times New Roman"/>
          <w:color w:val="000000" w:themeColor="text1"/>
          <w:lang w:eastAsia="en-US"/>
        </w:rPr>
        <w:t xml:space="preserve">This contribution further discusses </w:t>
      </w:r>
      <w:r>
        <w:rPr>
          <w:rFonts w:ascii="Times New Roman" w:hAnsi="Times New Roman" w:cs="Times New Roman"/>
          <w:color w:val="000000" w:themeColor="text1"/>
          <w:lang w:val="en-US"/>
        </w:rPr>
        <w:t xml:space="preserve">remaining </w:t>
      </w:r>
      <w:r>
        <w:rPr>
          <w:rFonts w:ascii="Times New Roman" w:hAnsi="Times New Roman" w:cs="Times New Roman"/>
          <w:color w:val="000000" w:themeColor="text1"/>
        </w:rPr>
        <w:t xml:space="preserve">aspects of cell DTX/DRX mechanism </w:t>
      </w:r>
      <w:r>
        <w:rPr>
          <w:rFonts w:ascii="Times New Roman" w:hAnsi="Times New Roman" w:cs="Times New Roman"/>
          <w:bCs/>
          <w:color w:val="000000" w:themeColor="text1"/>
          <w:lang w:val="en-GB"/>
        </w:rPr>
        <w:t>to improve network energy savings</w:t>
      </w:r>
      <w:r>
        <w:rPr>
          <w:rFonts w:ascii="Times New Roman" w:hAnsi="Times New Roman" w:cs="Times New Roman"/>
          <w:bCs/>
          <w:color w:val="000000" w:themeColor="text1"/>
          <w:lang w:val="en-US"/>
        </w:rPr>
        <w:t>.</w:t>
      </w:r>
    </w:p>
    <w:p w14:paraId="56D64519" w14:textId="77777777" w:rsidR="005515C9" w:rsidRDefault="00000000">
      <w:pPr>
        <w:pStyle w:val="Heading1"/>
        <w:numPr>
          <w:ilvl w:val="0"/>
          <w:numId w:val="2"/>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Cell DTX/DRX mechanism for network energy saving</w:t>
      </w:r>
    </w:p>
    <w:p w14:paraId="7525C0EC" w14:textId="4047A0CA" w:rsidR="005515C9" w:rsidRDefault="00000000">
      <w:pPr>
        <w:spacing w:line="276" w:lineRule="auto"/>
        <w:rPr>
          <w:rFonts w:ascii="Times New Roman" w:eastAsia="Wingdings" w:hAnsi="Times New Roman" w:cs="Times New Roman"/>
          <w:color w:val="000000" w:themeColor="text1"/>
          <w:lang w:val="en-US"/>
        </w:rPr>
      </w:pPr>
      <w:r>
        <w:rPr>
          <w:rFonts w:ascii="Times New Roman" w:eastAsia="Wingdings" w:hAnsi="Times New Roman" w:cs="Times New Roman"/>
          <w:color w:val="000000" w:themeColor="text1"/>
          <w:lang w:val="en-US"/>
        </w:rPr>
        <w:t>As defined in RAN2 #121-bis-e [2], transmission/reception of operations such as SPS, CG and SR at UE is deprioritized when overlapped with non-active period of cell DTX/DRX pattern. Deprioritizing the signals/channels over cell DTX/DRX pattern results in delay and performance loss at UE. Further, reconfiguring the entire signals/channels, skipped during non</w:t>
      </w:r>
      <w:r w:rsidR="00FB7E7F">
        <w:rPr>
          <w:rFonts w:ascii="Times New Roman" w:eastAsia="Wingdings" w:hAnsi="Times New Roman" w:cs="Times New Roman"/>
          <w:color w:val="000000" w:themeColor="text1"/>
          <w:lang w:val="en-US"/>
        </w:rPr>
        <w:t>-</w:t>
      </w:r>
      <w:r>
        <w:rPr>
          <w:rFonts w:ascii="Times New Roman" w:eastAsia="Wingdings" w:hAnsi="Times New Roman" w:cs="Times New Roman"/>
          <w:color w:val="000000" w:themeColor="text1"/>
          <w:lang w:val="en-US"/>
        </w:rPr>
        <w:t>active period of  cell DTX/DRX pattern, results in additional signaling and redundancy. Therefore, mechanisms for reassigning the deprioritized signals/channels after the non</w:t>
      </w:r>
      <w:r w:rsidR="00FB7E7F">
        <w:rPr>
          <w:rFonts w:ascii="Times New Roman" w:eastAsia="Wingdings" w:hAnsi="Times New Roman" w:cs="Times New Roman"/>
          <w:color w:val="000000" w:themeColor="text1"/>
          <w:lang w:val="en-US"/>
        </w:rPr>
        <w:t>-</w:t>
      </w:r>
      <w:r>
        <w:rPr>
          <w:rFonts w:ascii="Times New Roman" w:eastAsia="Wingdings" w:hAnsi="Times New Roman" w:cs="Times New Roman"/>
          <w:color w:val="000000" w:themeColor="text1"/>
          <w:lang w:val="en-US"/>
        </w:rPr>
        <w:t>active period of cell DTX/DRX pattern should be considered. For e.g.</w:t>
      </w:r>
      <w:r w:rsidR="00FB7E7F">
        <w:rPr>
          <w:rFonts w:ascii="Times New Roman" w:eastAsia="Wingdings" w:hAnsi="Times New Roman" w:cs="Times New Roman"/>
          <w:color w:val="000000" w:themeColor="text1"/>
          <w:lang w:val="en-US"/>
        </w:rPr>
        <w:t>,</w:t>
      </w:r>
      <w:r>
        <w:rPr>
          <w:rFonts w:ascii="Times New Roman" w:eastAsia="Wingdings" w:hAnsi="Times New Roman" w:cs="Times New Roman"/>
          <w:color w:val="000000" w:themeColor="text1"/>
          <w:lang w:val="en-US"/>
        </w:rPr>
        <w:t xml:space="preserve"> instead of rescheduling the deprioritized operation with all configurations, the gNB can provide a time offset to the UE so that the deprioritized operations will be performed after the offset. The remaining parameters of the deprioritized signal (e.g., FDRA, MCS, etc.) will remain the same as that of the initial configuration. </w:t>
      </w:r>
    </w:p>
    <w:p w14:paraId="44670CB4" w14:textId="77777777" w:rsidR="005515C9" w:rsidRDefault="005515C9">
      <w:pPr>
        <w:spacing w:line="276" w:lineRule="auto"/>
        <w:rPr>
          <w:rFonts w:ascii="Times New Roman" w:eastAsia="Wingdings" w:hAnsi="Times New Roman" w:cs="Times New Roman"/>
          <w:color w:val="000000" w:themeColor="text1"/>
          <w:lang w:val="en-US"/>
        </w:rPr>
      </w:pPr>
    </w:p>
    <w:p w14:paraId="405F2FAE" w14:textId="77777777" w:rsidR="005515C9" w:rsidRPr="00FB7E7F" w:rsidRDefault="00000000">
      <w:pPr>
        <w:spacing w:line="276" w:lineRule="auto"/>
        <w:rPr>
          <w:rFonts w:ascii="Times New Roman" w:eastAsia="Wingdings" w:hAnsi="Times New Roman" w:cs="Times New Roman"/>
          <w:b/>
          <w:bCs/>
          <w:color w:val="000000" w:themeColor="text1"/>
          <w:lang w:val="en-US"/>
        </w:rPr>
      </w:pPr>
      <w:r w:rsidRPr="00FB7E7F">
        <w:rPr>
          <w:rFonts w:ascii="Times New Roman" w:eastAsia="Wingdings" w:hAnsi="Times New Roman" w:cs="Times New Roman"/>
          <w:b/>
          <w:bCs/>
          <w:color w:val="000000" w:themeColor="text1"/>
          <w:lang w:val="en-US"/>
        </w:rPr>
        <w:t xml:space="preserve">Observation 1: Following observation is made about deprioritizing signals and channels over cell DTX/DRX </w:t>
      </w:r>
    </w:p>
    <w:p w14:paraId="1EB4FB55" w14:textId="77777777" w:rsidR="005515C9" w:rsidRPr="00FB7E7F" w:rsidRDefault="00000000">
      <w:pPr>
        <w:pStyle w:val="ListParagraph"/>
        <w:numPr>
          <w:ilvl w:val="0"/>
          <w:numId w:val="3"/>
        </w:numPr>
        <w:spacing w:line="276" w:lineRule="auto"/>
        <w:rPr>
          <w:rFonts w:ascii="Times New Roman" w:eastAsia="Wingdings" w:hAnsi="Times New Roman" w:cs="Times New Roman"/>
          <w:b/>
          <w:bCs/>
          <w:color w:val="000000" w:themeColor="text1"/>
          <w:lang w:val="en-US"/>
        </w:rPr>
      </w:pPr>
      <w:r w:rsidRPr="00FB7E7F">
        <w:rPr>
          <w:rFonts w:ascii="Times New Roman" w:eastAsia="Wingdings" w:hAnsi="Times New Roman" w:cs="Times New Roman"/>
          <w:b/>
          <w:bCs/>
          <w:color w:val="000000" w:themeColor="text1"/>
          <w:lang w:val="en-US"/>
        </w:rPr>
        <w:t>Deprioritizing results in delay and performance loss at UE</w:t>
      </w:r>
    </w:p>
    <w:p w14:paraId="201AAC8B" w14:textId="77777777" w:rsidR="005515C9" w:rsidRPr="00FB7E7F" w:rsidRDefault="00000000">
      <w:pPr>
        <w:pStyle w:val="ListParagraph"/>
        <w:numPr>
          <w:ilvl w:val="0"/>
          <w:numId w:val="3"/>
        </w:numPr>
        <w:spacing w:line="276" w:lineRule="auto"/>
        <w:rPr>
          <w:rFonts w:ascii="Times New Roman" w:eastAsia="Wingdings" w:hAnsi="Times New Roman" w:cs="Times New Roman"/>
          <w:b/>
          <w:bCs/>
          <w:color w:val="000000" w:themeColor="text1"/>
          <w:lang w:val="en-US"/>
        </w:rPr>
      </w:pPr>
      <w:r w:rsidRPr="00FB7E7F">
        <w:rPr>
          <w:rFonts w:ascii="Times New Roman" w:eastAsia="Wingdings" w:hAnsi="Times New Roman" w:cs="Times New Roman"/>
          <w:b/>
          <w:bCs/>
          <w:color w:val="000000" w:themeColor="text1"/>
          <w:lang w:val="en-US"/>
        </w:rPr>
        <w:t>Rescheduling the entire set of deprioritized signals/channels after cell DTX/DRX pattern results in additional signaling and redundancy</w:t>
      </w:r>
    </w:p>
    <w:p w14:paraId="3A5A20F8" w14:textId="77777777" w:rsidR="005515C9" w:rsidRPr="00FB7E7F" w:rsidRDefault="005515C9">
      <w:pPr>
        <w:spacing w:line="276" w:lineRule="auto"/>
        <w:rPr>
          <w:rFonts w:ascii="Times New Roman" w:eastAsia="Wingdings" w:hAnsi="Times New Roman" w:cs="Times New Roman"/>
          <w:b/>
          <w:bCs/>
          <w:color w:val="000000" w:themeColor="text1"/>
          <w:lang w:val="en-US"/>
        </w:rPr>
      </w:pPr>
    </w:p>
    <w:p w14:paraId="2EAFA715" w14:textId="77777777" w:rsidR="005515C9" w:rsidRPr="00FB7E7F" w:rsidRDefault="00000000">
      <w:pPr>
        <w:spacing w:line="276" w:lineRule="auto"/>
        <w:rPr>
          <w:rFonts w:ascii="Times New Roman" w:eastAsia="Wingdings" w:hAnsi="Times New Roman" w:cs="Times New Roman"/>
          <w:b/>
          <w:bCs/>
          <w:color w:val="000000" w:themeColor="text1"/>
          <w:lang w:val="en-US"/>
        </w:rPr>
      </w:pPr>
      <w:r w:rsidRPr="00FB7E7F">
        <w:rPr>
          <w:rFonts w:ascii="Times New Roman" w:eastAsia="Wingdings" w:hAnsi="Times New Roman" w:cs="Times New Roman"/>
          <w:b/>
          <w:bCs/>
          <w:color w:val="000000" w:themeColor="text1"/>
          <w:lang w:val="en-US"/>
        </w:rPr>
        <w:t>Proposal 1: Reassigning the deprioritized operations after non-active period of cell DTX/DRX pattern using a time offset is supported.</w:t>
      </w:r>
    </w:p>
    <w:p w14:paraId="23A99411" w14:textId="77777777" w:rsidR="005515C9" w:rsidRDefault="005515C9">
      <w:pPr>
        <w:spacing w:line="276" w:lineRule="auto"/>
        <w:rPr>
          <w:rFonts w:ascii="Times New Roman" w:eastAsia="Wingdings" w:hAnsi="Times New Roman" w:cs="Times New Roman"/>
          <w:color w:val="000000" w:themeColor="text1"/>
          <w:lang w:val="en-US"/>
        </w:rPr>
      </w:pPr>
    </w:p>
    <w:p w14:paraId="3BA215EF" w14:textId="77777777" w:rsidR="005515C9" w:rsidRDefault="00000000">
      <w:pPr>
        <w:spacing w:line="276" w:lineRule="auto"/>
        <w:rPr>
          <w:rFonts w:ascii="Times New Roman" w:eastAsia="Wingdings" w:hAnsi="Times New Roman" w:cs="Times New Roman"/>
          <w:color w:val="000000" w:themeColor="text1"/>
          <w:lang w:val="en-US"/>
        </w:rPr>
      </w:pPr>
      <w:r>
        <w:rPr>
          <w:rFonts w:ascii="Times New Roman" w:eastAsia="Wingdings" w:hAnsi="Times New Roman" w:cs="Times New Roman"/>
          <w:color w:val="000000" w:themeColor="text1"/>
          <w:lang w:val="en-US"/>
        </w:rPr>
        <w:t xml:space="preserve">For other signals/channels, with no behavior defined in Rel-18 work item, the legacy behavior will be followed at the UE side. However, following legacy behavior can lead to unnecessary transmission/reception in the UE. E.g., transmitting HARQ feedback for the SPS-PDSCH falling in non-active period of cell DTX pattern is redundant, as both gNB and UE has information about parameters of cell DTX pattern and SPS-PDSCH is not transmitted in the non-active period as agreed in RAN2#121-bis-e [2]. Further, it creates unnecessary power and resource consumption at the UE. Therefore, skipping HARQ feedback for SPS PDSCH falling in non-active period of cell DTX pattern can reduce the HARQ codebook size and UL resource consumption. Therefore, the UE </w:t>
      </w:r>
      <w:r>
        <w:rPr>
          <w:rFonts w:ascii="Times New Roman" w:eastAsia="Wingdings" w:hAnsi="Times New Roman" w:cs="Times New Roman"/>
          <w:color w:val="000000" w:themeColor="text1"/>
          <w:lang w:val="en-US"/>
        </w:rPr>
        <w:lastRenderedPageBreak/>
        <w:t xml:space="preserve">behavior can be extended for other signals and channels to exploit maximum advantage of indication of cell DTX/DRX pattern and its activation/deactivation. </w:t>
      </w:r>
    </w:p>
    <w:p w14:paraId="46CC2B3A" w14:textId="77777777" w:rsidR="00FB7E7F" w:rsidRDefault="00FB7E7F">
      <w:pPr>
        <w:spacing w:line="276" w:lineRule="auto"/>
        <w:rPr>
          <w:rFonts w:ascii="Times New Roman" w:eastAsia="Wingdings" w:hAnsi="Times New Roman" w:cs="Times New Roman"/>
          <w:b/>
          <w:bCs/>
          <w:color w:val="000000" w:themeColor="text1"/>
          <w:lang w:val="en-US" w:eastAsia="ko-KR"/>
        </w:rPr>
      </w:pPr>
    </w:p>
    <w:p w14:paraId="5C71A351" w14:textId="1D1196A0" w:rsidR="005515C9" w:rsidRPr="00FB7E7F" w:rsidRDefault="00000000">
      <w:pPr>
        <w:spacing w:line="276" w:lineRule="auto"/>
        <w:rPr>
          <w:rFonts w:ascii="Times New Roman" w:eastAsia="Wingdings" w:hAnsi="Times New Roman" w:cs="Times New Roman"/>
          <w:b/>
          <w:bCs/>
          <w:color w:val="000000" w:themeColor="text1"/>
          <w:lang w:val="en-US" w:eastAsia="ko-KR"/>
        </w:rPr>
      </w:pPr>
      <w:r w:rsidRPr="00FB7E7F">
        <w:rPr>
          <w:rFonts w:ascii="Times New Roman" w:eastAsia="Wingdings" w:hAnsi="Times New Roman" w:cs="Times New Roman"/>
          <w:b/>
          <w:bCs/>
          <w:color w:val="000000" w:themeColor="text1"/>
          <w:lang w:val="en-US" w:eastAsia="ko-KR"/>
        </w:rPr>
        <w:t xml:space="preserve">Observation 2: Transmitting </w:t>
      </w:r>
      <w:r w:rsidRPr="00FB7E7F">
        <w:rPr>
          <w:rFonts w:ascii="Times New Roman" w:eastAsia="Wingdings" w:hAnsi="Times New Roman" w:cs="Times New Roman"/>
          <w:b/>
          <w:bCs/>
          <w:color w:val="000000" w:themeColor="text1"/>
          <w:lang w:val="en-US"/>
        </w:rPr>
        <w:t xml:space="preserve">HARQ feedback for SPS-PDSCH in the candidate occasions falling in non-active period of cell DTX pattern is redundant and leads to unnecessary resource consumption. </w:t>
      </w:r>
    </w:p>
    <w:p w14:paraId="40BEC113" w14:textId="7F8C6839" w:rsidR="005515C9" w:rsidRDefault="00000000">
      <w:pPr>
        <w:spacing w:line="276" w:lineRule="auto"/>
        <w:rPr>
          <w:rFonts w:ascii="Times New Roman" w:eastAsia="Wingdings" w:hAnsi="Times New Roman" w:cs="Times New Roman"/>
          <w:b/>
          <w:bCs/>
          <w:color w:val="000000" w:themeColor="text1"/>
          <w:lang w:val="en-US"/>
        </w:rPr>
      </w:pPr>
      <w:r w:rsidRPr="00FB7E7F">
        <w:rPr>
          <w:rFonts w:ascii="Times New Roman" w:eastAsia="Wingdings" w:hAnsi="Times New Roman" w:cs="Times New Roman"/>
          <w:b/>
          <w:bCs/>
          <w:color w:val="000000" w:themeColor="text1"/>
          <w:lang w:val="en-US"/>
        </w:rPr>
        <w:t>Proposal 2: Not transmitting the HARQ feedback of SPS PDSCH</w:t>
      </w:r>
      <w:r w:rsidR="00FB7E7F">
        <w:rPr>
          <w:rFonts w:ascii="Times New Roman" w:eastAsia="Wingdings" w:hAnsi="Times New Roman" w:cs="Times New Roman"/>
          <w:b/>
          <w:bCs/>
          <w:color w:val="000000" w:themeColor="text1"/>
          <w:lang w:val="en-US"/>
        </w:rPr>
        <w:t>,</w:t>
      </w:r>
      <w:r w:rsidRPr="00FB7E7F">
        <w:rPr>
          <w:rFonts w:ascii="Times New Roman" w:eastAsia="Wingdings" w:hAnsi="Times New Roman" w:cs="Times New Roman"/>
          <w:b/>
          <w:bCs/>
          <w:color w:val="000000" w:themeColor="text1"/>
          <w:lang w:val="en-US"/>
        </w:rPr>
        <w:t xml:space="preserve"> not received due to non-active period of cell DTX</w:t>
      </w:r>
      <w:r w:rsidR="00FB7E7F">
        <w:rPr>
          <w:rFonts w:ascii="Times New Roman" w:eastAsia="Wingdings" w:hAnsi="Times New Roman" w:cs="Times New Roman"/>
          <w:b/>
          <w:bCs/>
          <w:color w:val="000000" w:themeColor="text1"/>
          <w:lang w:val="en-US"/>
        </w:rPr>
        <w:t>,</w:t>
      </w:r>
      <w:r w:rsidRPr="00FB7E7F">
        <w:rPr>
          <w:rFonts w:ascii="Times New Roman" w:eastAsia="Wingdings" w:hAnsi="Times New Roman" w:cs="Times New Roman"/>
          <w:b/>
          <w:bCs/>
          <w:color w:val="000000" w:themeColor="text1"/>
          <w:lang w:val="en-US"/>
        </w:rPr>
        <w:t xml:space="preserve"> is supported.</w:t>
      </w:r>
    </w:p>
    <w:p w14:paraId="0AD96957" w14:textId="77777777" w:rsidR="00FB7E7F" w:rsidRPr="00FB7E7F" w:rsidRDefault="00FB7E7F">
      <w:pPr>
        <w:spacing w:line="276" w:lineRule="auto"/>
        <w:rPr>
          <w:rFonts w:ascii="Times New Roman" w:eastAsia="Wingdings" w:hAnsi="Times New Roman" w:cs="Times New Roman"/>
          <w:b/>
          <w:bCs/>
          <w:color w:val="000000" w:themeColor="text1"/>
          <w:lang w:val="en-US"/>
        </w:rPr>
      </w:pPr>
    </w:p>
    <w:p w14:paraId="6B27393D" w14:textId="0DBB324E" w:rsidR="005515C9" w:rsidRDefault="00000000">
      <w:pPr>
        <w:spacing w:line="276" w:lineRule="auto"/>
        <w:rPr>
          <w:rFonts w:ascii="Times New Roman" w:eastAsia="Wingdings" w:hAnsi="Times New Roman" w:cs="Times New Roman"/>
          <w:color w:val="000000" w:themeColor="text1"/>
          <w:lang w:val="en-US" w:eastAsia="ko-KR"/>
        </w:rPr>
      </w:pPr>
      <w:r>
        <w:rPr>
          <w:rFonts w:ascii="Times New Roman" w:eastAsia="Wingdings" w:hAnsi="Times New Roman" w:cs="Times New Roman"/>
          <w:color w:val="000000" w:themeColor="text1"/>
          <w:lang w:val="en-US" w:eastAsia="ko-KR"/>
        </w:rPr>
        <w:t xml:space="preserve">A cell DTX/DRX pattern </w:t>
      </w:r>
      <w:r w:rsidR="00FB7E7F">
        <w:rPr>
          <w:rFonts w:ascii="Times New Roman" w:eastAsia="Wingdings" w:hAnsi="Times New Roman" w:cs="Times New Roman"/>
          <w:color w:val="000000" w:themeColor="text1"/>
          <w:lang w:val="en-US" w:eastAsia="ko-KR"/>
        </w:rPr>
        <w:t>has</w:t>
      </w:r>
      <w:r>
        <w:rPr>
          <w:rFonts w:ascii="Times New Roman" w:eastAsia="Wingdings" w:hAnsi="Times New Roman" w:cs="Times New Roman"/>
          <w:color w:val="000000" w:themeColor="text1"/>
          <w:lang w:val="en-US" w:eastAsia="ko-KR"/>
        </w:rPr>
        <w:t xml:space="preserve"> </w:t>
      </w:r>
      <w:r w:rsidR="00FB7E7F">
        <w:rPr>
          <w:rFonts w:ascii="Times New Roman" w:eastAsia="Wingdings" w:hAnsi="Times New Roman" w:cs="Times New Roman"/>
          <w:color w:val="000000" w:themeColor="text1"/>
          <w:lang w:val="en-US" w:eastAsia="ko-KR"/>
        </w:rPr>
        <w:t>certain parameters</w:t>
      </w:r>
      <w:r>
        <w:rPr>
          <w:rFonts w:ascii="Times New Roman" w:eastAsia="Wingdings" w:hAnsi="Times New Roman" w:cs="Times New Roman"/>
          <w:color w:val="000000" w:themeColor="text1"/>
          <w:lang w:val="en-US" w:eastAsia="ko-KR"/>
        </w:rPr>
        <w:t xml:space="preserve"> such as start offset, ON duration, and periodicity, provided to the UE, via dedicated RRC signaling. During activation, a command to use the pattern is indicated in DCI. In order to improve network energy saving gain as well as address different traffic requirements in a more flexible manner, dynamic control of ON duration of the cell DTX/DRX pattern can be considered. For example, </w:t>
      </w:r>
      <w:r>
        <w:rPr>
          <w:rFonts w:ascii="Times New Roman" w:eastAsia="Wingdings" w:hAnsi="Times New Roman" w:cs="Times New Roman"/>
          <w:color w:val="000000" w:themeColor="text1"/>
          <w:lang w:val="en-GB"/>
        </w:rPr>
        <w:t>in case of high UE arrival rate, the gNB has to switch on and monitor for UL signal</w:t>
      </w:r>
      <w:r>
        <w:rPr>
          <w:rFonts w:ascii="Times New Roman" w:eastAsia="Wingdings" w:hAnsi="Times New Roman" w:cs="Times New Roman"/>
          <w:color w:val="000000" w:themeColor="text1"/>
          <w:lang w:val="en-US"/>
        </w:rPr>
        <w:t xml:space="preserve"> frequently</w:t>
      </w:r>
      <w:r>
        <w:rPr>
          <w:rFonts w:ascii="Times New Roman" w:eastAsia="Wingdings" w:hAnsi="Times New Roman" w:cs="Times New Roman"/>
          <w:color w:val="000000" w:themeColor="text1"/>
          <w:lang w:val="en-GB"/>
        </w:rPr>
        <w:t xml:space="preserve">. Hence, for such scenario, the ON duration of </w:t>
      </w:r>
      <w:r>
        <w:rPr>
          <w:rFonts w:ascii="Times New Roman" w:eastAsia="Wingdings" w:hAnsi="Times New Roman" w:cs="Times New Roman"/>
          <w:color w:val="000000" w:themeColor="text1"/>
          <w:lang w:val="en-US"/>
        </w:rPr>
        <w:t xml:space="preserve">cell </w:t>
      </w:r>
      <w:r>
        <w:rPr>
          <w:rFonts w:ascii="Times New Roman" w:eastAsia="Wingdings" w:hAnsi="Times New Roman" w:cs="Times New Roman"/>
          <w:color w:val="000000" w:themeColor="text1"/>
          <w:lang w:val="en-GB"/>
        </w:rPr>
        <w:t>DTX/DRX should be large. In contrast, the ON duration can be small in case of lower UE arrival rate.</w:t>
      </w:r>
      <w:r>
        <w:rPr>
          <w:rFonts w:ascii="Times New Roman" w:eastAsia="Wingdings" w:hAnsi="Times New Roman" w:cs="Times New Roman"/>
          <w:color w:val="000000" w:themeColor="text1"/>
          <w:lang w:val="en-US" w:eastAsia="ko-KR"/>
        </w:rPr>
        <w:t>. Hence to achieve further energy saving gains, DCI based indication can be considered to indicate UEs whether to follow the configured ON duration of cell DTX/DRX or to adjust the ON duration after receiving the DCI based indication.</w:t>
      </w:r>
    </w:p>
    <w:p w14:paraId="5ACBD46A" w14:textId="77777777" w:rsidR="005515C9" w:rsidRDefault="005515C9">
      <w:pPr>
        <w:spacing w:line="276" w:lineRule="auto"/>
        <w:rPr>
          <w:rFonts w:ascii="Times New Roman" w:eastAsia="Wingdings" w:hAnsi="Times New Roman" w:cs="Times New Roman"/>
          <w:color w:val="000000" w:themeColor="text1"/>
          <w:lang w:val="en-US" w:eastAsia="ko-KR"/>
        </w:rPr>
      </w:pPr>
    </w:p>
    <w:p w14:paraId="58A0DF11" w14:textId="77777777" w:rsidR="005515C9" w:rsidRDefault="00000000">
      <w:pPr>
        <w:spacing w:line="276" w:lineRule="auto"/>
        <w:rPr>
          <w:rFonts w:ascii="Times New Roman" w:eastAsia="Wingdings" w:hAnsi="Times New Roman" w:cs="Times New Roman"/>
          <w:color w:val="000000" w:themeColor="text1"/>
          <w:lang w:val="en-GB"/>
        </w:rPr>
      </w:pPr>
      <w:r>
        <w:rPr>
          <w:rFonts w:ascii="Times New Roman" w:eastAsia="Wingdings" w:hAnsi="Times New Roman" w:cs="Times New Roman"/>
          <w:b/>
          <w:bCs/>
          <w:color w:val="000000" w:themeColor="text1"/>
          <w:lang w:val="en-US"/>
        </w:rPr>
        <w:t>Observation 3:</w:t>
      </w:r>
      <w:r>
        <w:rPr>
          <w:rFonts w:ascii="Times New Roman" w:eastAsia="Wingdings" w:hAnsi="Times New Roman" w:cs="Times New Roman"/>
          <w:color w:val="000000" w:themeColor="text1"/>
          <w:lang w:val="en-US"/>
        </w:rPr>
        <w:t xml:space="preserve">  </w:t>
      </w:r>
      <w:r>
        <w:rPr>
          <w:rFonts w:ascii="Times New Roman" w:eastAsia="Wingdings" w:hAnsi="Times New Roman" w:cs="Times New Roman"/>
          <w:color w:val="000000" w:themeColor="text1"/>
          <w:lang w:val="en-GB"/>
        </w:rPr>
        <w:t xml:space="preserve">The energy saving at gNB can be improved if the </w:t>
      </w:r>
      <w:r>
        <w:rPr>
          <w:rFonts w:ascii="Times New Roman" w:eastAsia="Wingdings" w:hAnsi="Times New Roman" w:cs="Times New Roman"/>
          <w:color w:val="000000" w:themeColor="text1"/>
          <w:lang w:val="en-US"/>
        </w:rPr>
        <w:t xml:space="preserve">cell </w:t>
      </w:r>
      <w:r>
        <w:rPr>
          <w:rFonts w:ascii="Times New Roman" w:eastAsia="Wingdings" w:hAnsi="Times New Roman" w:cs="Times New Roman"/>
          <w:color w:val="000000" w:themeColor="text1"/>
          <w:lang w:val="en-GB"/>
        </w:rPr>
        <w:t xml:space="preserve">DTX/DRX </w:t>
      </w:r>
      <w:r>
        <w:rPr>
          <w:rFonts w:ascii="Times New Roman" w:eastAsia="Wingdings" w:hAnsi="Times New Roman" w:cs="Times New Roman"/>
          <w:color w:val="000000" w:themeColor="text1"/>
          <w:lang w:val="en-US"/>
        </w:rPr>
        <w:t xml:space="preserve">pattern </w:t>
      </w:r>
      <w:r>
        <w:rPr>
          <w:rFonts w:ascii="Times New Roman" w:eastAsia="Wingdings" w:hAnsi="Times New Roman" w:cs="Times New Roman"/>
          <w:color w:val="000000" w:themeColor="text1"/>
          <w:lang w:val="en-GB"/>
        </w:rPr>
        <w:t>can adapt to the network conditions.</w:t>
      </w:r>
    </w:p>
    <w:p w14:paraId="2E9A72FB" w14:textId="77777777" w:rsidR="005515C9" w:rsidRDefault="005515C9">
      <w:pPr>
        <w:spacing w:line="276" w:lineRule="auto"/>
        <w:rPr>
          <w:rFonts w:ascii="Times New Roman" w:eastAsia="Wingdings" w:hAnsi="Times New Roman" w:cs="Times New Roman"/>
          <w:color w:val="000000" w:themeColor="text1"/>
          <w:lang w:val="en-US" w:eastAsia="ko-KR"/>
        </w:rPr>
      </w:pPr>
    </w:p>
    <w:p w14:paraId="7639DEEC" w14:textId="77777777" w:rsidR="005515C9" w:rsidRDefault="00000000">
      <w:pPr>
        <w:spacing w:line="276" w:lineRule="auto"/>
        <w:rPr>
          <w:rFonts w:ascii="Times New Roman" w:eastAsia="Wingdings" w:hAnsi="Times New Roman" w:cs="Times New Roman"/>
          <w:color w:val="000000" w:themeColor="text1"/>
          <w:lang w:val="en-US" w:eastAsia="ko-KR"/>
        </w:rPr>
      </w:pPr>
      <w:r>
        <w:rPr>
          <w:rFonts w:ascii="Times New Roman" w:eastAsia="Wingdings" w:hAnsi="Times New Roman" w:cs="Times New Roman"/>
          <w:b/>
          <w:bCs/>
          <w:color w:val="000000" w:themeColor="text1"/>
          <w:lang w:val="en-US" w:eastAsia="ko-KR"/>
        </w:rPr>
        <w:t>Proposal 3:</w:t>
      </w:r>
      <w:r>
        <w:rPr>
          <w:rFonts w:ascii="Times New Roman" w:eastAsia="Wingdings" w:hAnsi="Times New Roman" w:cs="Times New Roman"/>
          <w:color w:val="000000" w:themeColor="text1"/>
          <w:lang w:val="en-US" w:eastAsia="ko-KR"/>
        </w:rPr>
        <w:t xml:space="preserve"> Dynamic adaptation of ON duration of the cell DTX/DRX pattern using DCI </w:t>
      </w:r>
      <w:r>
        <w:rPr>
          <w:rFonts w:ascii="Times New Roman" w:eastAsia="Wingdings" w:hAnsi="Times New Roman" w:cs="Times New Roman"/>
          <w:color w:val="000000" w:themeColor="text1"/>
          <w:lang w:val="en-GB" w:eastAsia="ko-KR"/>
        </w:rPr>
        <w:t xml:space="preserve">format </w:t>
      </w:r>
      <w:r>
        <w:rPr>
          <w:rFonts w:ascii="Times New Roman" w:eastAsia="Wingdings" w:hAnsi="Times New Roman" w:cs="Times New Roman"/>
          <w:color w:val="000000" w:themeColor="text1"/>
          <w:lang w:val="en-GB"/>
        </w:rPr>
        <w:t xml:space="preserve">for cell DTX/DRX activation and deactivation </w:t>
      </w:r>
      <w:r>
        <w:rPr>
          <w:rFonts w:ascii="Times New Roman" w:eastAsia="Wingdings" w:hAnsi="Times New Roman" w:cs="Times New Roman"/>
          <w:color w:val="000000" w:themeColor="text1"/>
          <w:lang w:val="en-US" w:eastAsia="ko-KR"/>
        </w:rPr>
        <w:t>is supported.</w:t>
      </w:r>
    </w:p>
    <w:p w14:paraId="562E13CC" w14:textId="77777777" w:rsidR="005515C9" w:rsidRDefault="00000000">
      <w:pPr>
        <w:pStyle w:val="Heading1"/>
        <w:numPr>
          <w:ilvl w:val="0"/>
          <w:numId w:val="2"/>
        </w:numPr>
        <w:spacing w:line="276" w:lineRule="auto"/>
        <w:rPr>
          <w:rFonts w:ascii="Times New Roman" w:hAnsi="Times New Roman" w:cs="Times New Roman"/>
          <w:color w:val="000000" w:themeColor="text1"/>
          <w:sz w:val="24"/>
          <w:szCs w:val="24"/>
        </w:rPr>
      </w:pPr>
      <w:r>
        <w:rPr>
          <w:rFonts w:ascii="Times New Roman" w:eastAsia="Wingdings" w:hAnsi="Times New Roman" w:cs="Times New Roman"/>
          <w:color w:val="000000" w:themeColor="text1"/>
          <w:sz w:val="24"/>
          <w:szCs w:val="24"/>
        </w:rPr>
        <w:t>Conclusion</w:t>
      </w:r>
    </w:p>
    <w:p w14:paraId="40BA4AC8" w14:textId="77777777" w:rsidR="005515C9" w:rsidRDefault="00000000">
      <w:pPr>
        <w:spacing w:line="276" w:lineRule="auto"/>
        <w:rPr>
          <w:rFonts w:ascii="Times New Roman" w:eastAsia="Wingdings" w:hAnsi="Times New Roman" w:cs="Times New Roman"/>
          <w:color w:val="000000" w:themeColor="text1"/>
          <w:lang w:val="en-GB"/>
        </w:rPr>
      </w:pPr>
      <w:r>
        <w:rPr>
          <w:rFonts w:ascii="Times New Roman" w:eastAsia="Wingdings" w:hAnsi="Times New Roman" w:cs="Times New Roman"/>
          <w:color w:val="000000" w:themeColor="text1"/>
          <w:lang w:val="en-GB"/>
        </w:rPr>
        <w:t xml:space="preserve">In this contribution, we discussed the cell DTX/DRX technique required in time domain for NES. According to the technical analysis, the following proposals are made, </w:t>
      </w:r>
    </w:p>
    <w:p w14:paraId="45D3B40C" w14:textId="77777777" w:rsidR="005515C9" w:rsidRDefault="00000000">
      <w:pPr>
        <w:spacing w:line="276" w:lineRule="auto"/>
        <w:rPr>
          <w:rFonts w:ascii="Times New Roman" w:eastAsia="Wingdings" w:hAnsi="Times New Roman" w:cs="Times New Roman"/>
          <w:color w:val="000000" w:themeColor="text1"/>
          <w:lang w:val="en-US"/>
        </w:rPr>
      </w:pPr>
      <w:r>
        <w:rPr>
          <w:rFonts w:ascii="Times New Roman" w:eastAsia="Wingdings" w:hAnsi="Times New Roman" w:cs="Times New Roman"/>
          <w:b/>
          <w:bCs/>
          <w:color w:val="000000" w:themeColor="text1"/>
          <w:lang w:val="en-US"/>
        </w:rPr>
        <w:t xml:space="preserve">Observation 1: </w:t>
      </w:r>
      <w:r>
        <w:rPr>
          <w:rFonts w:ascii="Times New Roman" w:eastAsia="Wingdings" w:hAnsi="Times New Roman" w:cs="Times New Roman"/>
          <w:color w:val="000000" w:themeColor="text1"/>
          <w:lang w:val="en-US"/>
        </w:rPr>
        <w:t xml:space="preserve">Following observation is made about deprioritizing signals and channels over cell DTX/DRX </w:t>
      </w:r>
    </w:p>
    <w:p w14:paraId="65AEFE95" w14:textId="77777777" w:rsidR="005515C9" w:rsidRDefault="00000000">
      <w:pPr>
        <w:pStyle w:val="ListParagraph"/>
        <w:numPr>
          <w:ilvl w:val="0"/>
          <w:numId w:val="3"/>
        </w:numPr>
        <w:spacing w:line="276" w:lineRule="auto"/>
        <w:rPr>
          <w:rFonts w:ascii="Times New Roman" w:eastAsia="Wingdings" w:hAnsi="Times New Roman" w:cs="Times New Roman"/>
          <w:color w:val="000000" w:themeColor="text1"/>
          <w:lang w:val="en-US"/>
        </w:rPr>
      </w:pPr>
      <w:r>
        <w:rPr>
          <w:rFonts w:ascii="Times New Roman" w:eastAsia="Wingdings" w:hAnsi="Times New Roman" w:cs="Times New Roman"/>
          <w:color w:val="000000" w:themeColor="text1"/>
          <w:lang w:val="en-US"/>
        </w:rPr>
        <w:t>Deprioritizing results in delay and performance loss at UE</w:t>
      </w:r>
    </w:p>
    <w:p w14:paraId="05698C40" w14:textId="77777777" w:rsidR="005515C9" w:rsidRDefault="00000000">
      <w:pPr>
        <w:pStyle w:val="ListParagraph"/>
        <w:numPr>
          <w:ilvl w:val="0"/>
          <w:numId w:val="3"/>
        </w:numPr>
        <w:spacing w:line="276" w:lineRule="auto"/>
        <w:rPr>
          <w:rFonts w:ascii="Times New Roman" w:eastAsia="Wingdings" w:hAnsi="Times New Roman" w:cs="Times New Roman"/>
          <w:color w:val="000000" w:themeColor="text1"/>
          <w:lang w:val="en-US"/>
        </w:rPr>
      </w:pPr>
      <w:r>
        <w:rPr>
          <w:rFonts w:ascii="Times New Roman" w:eastAsia="Wingdings" w:hAnsi="Times New Roman" w:cs="Times New Roman"/>
          <w:color w:val="000000" w:themeColor="text1"/>
          <w:lang w:val="en-US"/>
        </w:rPr>
        <w:t>Rescheduling the entire set of deprioritized signals/channels after cell DTX/DRX pattern results in additional signaling and redundancy</w:t>
      </w:r>
    </w:p>
    <w:p w14:paraId="3D3618DD" w14:textId="77777777" w:rsidR="005515C9" w:rsidRDefault="005515C9">
      <w:pPr>
        <w:spacing w:line="276" w:lineRule="auto"/>
        <w:rPr>
          <w:rFonts w:ascii="Times New Roman" w:eastAsia="Wingdings" w:hAnsi="Times New Roman" w:cs="Times New Roman"/>
          <w:color w:val="000000" w:themeColor="text1"/>
          <w:lang w:val="en-US"/>
        </w:rPr>
      </w:pPr>
    </w:p>
    <w:p w14:paraId="5F64B72A" w14:textId="77777777" w:rsidR="005515C9" w:rsidRDefault="00000000">
      <w:pPr>
        <w:spacing w:line="276" w:lineRule="auto"/>
        <w:rPr>
          <w:rFonts w:ascii="Times New Roman" w:eastAsia="Wingdings" w:hAnsi="Times New Roman" w:cs="Times New Roman"/>
          <w:color w:val="000000" w:themeColor="text1"/>
          <w:lang w:val="en-US"/>
        </w:rPr>
      </w:pPr>
      <w:r>
        <w:rPr>
          <w:rFonts w:ascii="Times New Roman" w:eastAsia="Wingdings" w:hAnsi="Times New Roman" w:cs="Times New Roman"/>
          <w:b/>
          <w:bCs/>
          <w:color w:val="000000" w:themeColor="text1"/>
          <w:lang w:val="en-US"/>
        </w:rPr>
        <w:t>Proposal 1:</w:t>
      </w:r>
      <w:r>
        <w:rPr>
          <w:rFonts w:ascii="Times New Roman" w:eastAsia="Wingdings" w:hAnsi="Times New Roman" w:cs="Times New Roman"/>
          <w:color w:val="000000" w:themeColor="text1"/>
          <w:lang w:val="en-US"/>
        </w:rPr>
        <w:t xml:space="preserve"> Reassigning the deprioritized operations after non-active period of cell DTX/DRX pattern using a time offset is supported.</w:t>
      </w:r>
    </w:p>
    <w:p w14:paraId="35D3C124" w14:textId="77777777" w:rsidR="005515C9" w:rsidRDefault="00000000">
      <w:pPr>
        <w:spacing w:line="276" w:lineRule="auto"/>
        <w:rPr>
          <w:rFonts w:ascii="Times New Roman" w:eastAsia="Wingdings" w:hAnsi="Times New Roman" w:cs="Times New Roman"/>
          <w:color w:val="000000" w:themeColor="text1"/>
          <w:lang w:val="en-US" w:eastAsia="ko-KR"/>
        </w:rPr>
      </w:pPr>
      <w:r>
        <w:rPr>
          <w:rFonts w:ascii="Times New Roman" w:eastAsia="Wingdings" w:hAnsi="Times New Roman" w:cs="Times New Roman"/>
          <w:b/>
          <w:bCs/>
          <w:color w:val="000000" w:themeColor="text1"/>
          <w:lang w:val="en-US" w:eastAsia="ko-KR"/>
        </w:rPr>
        <w:t xml:space="preserve">Observation 2: </w:t>
      </w:r>
      <w:r>
        <w:rPr>
          <w:rFonts w:ascii="Times New Roman" w:eastAsia="Wingdings" w:hAnsi="Times New Roman" w:cs="Times New Roman"/>
          <w:color w:val="000000" w:themeColor="text1"/>
          <w:lang w:val="en-US" w:eastAsia="ko-KR"/>
        </w:rPr>
        <w:t xml:space="preserve">Transmitting </w:t>
      </w:r>
      <w:r>
        <w:rPr>
          <w:rFonts w:ascii="Times New Roman" w:eastAsia="Wingdings" w:hAnsi="Times New Roman" w:cs="Times New Roman"/>
          <w:color w:val="000000" w:themeColor="text1"/>
          <w:lang w:val="en-US"/>
        </w:rPr>
        <w:t xml:space="preserve">HARQ feedback for SPS-PDSCH in the candidate occasions falling in non-active period of cell DTX pattern is redundant and leads to unnecessary resource consumption. </w:t>
      </w:r>
    </w:p>
    <w:p w14:paraId="17A557B9" w14:textId="77777777" w:rsidR="005515C9" w:rsidRDefault="00000000">
      <w:pPr>
        <w:spacing w:line="276" w:lineRule="auto"/>
        <w:rPr>
          <w:rFonts w:ascii="Times New Roman" w:eastAsia="Wingdings" w:hAnsi="Times New Roman" w:cs="Times New Roman"/>
          <w:color w:val="000000" w:themeColor="text1"/>
          <w:lang w:val="en-US"/>
        </w:rPr>
      </w:pPr>
      <w:r>
        <w:rPr>
          <w:rFonts w:ascii="Times New Roman" w:eastAsia="Wingdings" w:hAnsi="Times New Roman" w:cs="Times New Roman"/>
          <w:b/>
          <w:bCs/>
          <w:color w:val="000000" w:themeColor="text1"/>
          <w:lang w:val="en-US"/>
        </w:rPr>
        <w:t xml:space="preserve">Proposal 2: </w:t>
      </w:r>
      <w:r>
        <w:rPr>
          <w:rFonts w:ascii="Times New Roman" w:eastAsia="Wingdings" w:hAnsi="Times New Roman" w:cs="Times New Roman"/>
          <w:color w:val="000000" w:themeColor="text1"/>
          <w:lang w:val="en-US"/>
        </w:rPr>
        <w:t>Not transmitting the</w:t>
      </w:r>
      <w:r>
        <w:rPr>
          <w:rFonts w:ascii="Times New Roman" w:eastAsia="Wingdings" w:hAnsi="Times New Roman" w:cs="Times New Roman"/>
          <w:b/>
          <w:bCs/>
          <w:color w:val="000000" w:themeColor="text1"/>
          <w:lang w:val="en-US"/>
        </w:rPr>
        <w:t xml:space="preserve"> </w:t>
      </w:r>
      <w:r>
        <w:rPr>
          <w:rFonts w:ascii="Times New Roman" w:eastAsia="Wingdings" w:hAnsi="Times New Roman" w:cs="Times New Roman"/>
          <w:color w:val="000000" w:themeColor="text1"/>
          <w:lang w:val="en-US"/>
        </w:rPr>
        <w:t>HARQ feedback of SPS PDSCH not received due to non-active period of cell DTX is supported.</w:t>
      </w:r>
    </w:p>
    <w:p w14:paraId="3D231F49" w14:textId="77777777" w:rsidR="005515C9" w:rsidRDefault="00000000">
      <w:pPr>
        <w:spacing w:line="276" w:lineRule="auto"/>
        <w:rPr>
          <w:rFonts w:ascii="Times New Roman" w:eastAsia="Wingdings" w:hAnsi="Times New Roman" w:cs="Times New Roman"/>
          <w:color w:val="000000" w:themeColor="text1"/>
          <w:lang w:val="en-GB"/>
        </w:rPr>
      </w:pPr>
      <w:r>
        <w:rPr>
          <w:rFonts w:ascii="Times New Roman" w:eastAsia="Wingdings" w:hAnsi="Times New Roman" w:cs="Times New Roman"/>
          <w:b/>
          <w:bCs/>
          <w:color w:val="000000" w:themeColor="text1"/>
          <w:lang w:val="en-US"/>
        </w:rPr>
        <w:t>Observation 3:</w:t>
      </w:r>
      <w:r>
        <w:rPr>
          <w:rFonts w:ascii="Times New Roman" w:eastAsia="Wingdings" w:hAnsi="Times New Roman" w:cs="Times New Roman"/>
          <w:color w:val="000000" w:themeColor="text1"/>
          <w:lang w:val="en-US"/>
        </w:rPr>
        <w:t xml:space="preserve">  </w:t>
      </w:r>
      <w:r>
        <w:rPr>
          <w:rFonts w:ascii="Times New Roman" w:eastAsia="Wingdings" w:hAnsi="Times New Roman" w:cs="Times New Roman"/>
          <w:color w:val="000000" w:themeColor="text1"/>
          <w:lang w:val="en-GB"/>
        </w:rPr>
        <w:t xml:space="preserve">The energy saving at gNB can be improved if the DTX/DRX </w:t>
      </w:r>
      <w:r>
        <w:rPr>
          <w:rFonts w:ascii="Times New Roman" w:eastAsia="Wingdings" w:hAnsi="Times New Roman" w:cs="Times New Roman"/>
          <w:color w:val="000000" w:themeColor="text1"/>
          <w:lang w:val="en-US"/>
        </w:rPr>
        <w:t xml:space="preserve">pattern </w:t>
      </w:r>
      <w:r>
        <w:rPr>
          <w:rFonts w:ascii="Times New Roman" w:eastAsia="Wingdings" w:hAnsi="Times New Roman" w:cs="Times New Roman"/>
          <w:color w:val="000000" w:themeColor="text1"/>
          <w:lang w:val="en-GB"/>
        </w:rPr>
        <w:t>can adapt to the network conditions.</w:t>
      </w:r>
    </w:p>
    <w:p w14:paraId="07740D83" w14:textId="77777777" w:rsidR="005515C9" w:rsidRDefault="00000000">
      <w:pPr>
        <w:spacing w:line="276" w:lineRule="auto"/>
        <w:rPr>
          <w:rFonts w:ascii="Times New Roman" w:eastAsia="Wingdings" w:hAnsi="Times New Roman" w:cs="Times New Roman"/>
          <w:color w:val="000000" w:themeColor="text1"/>
          <w:lang w:val="en-US" w:eastAsia="ko-KR"/>
        </w:rPr>
      </w:pPr>
      <w:r>
        <w:rPr>
          <w:rFonts w:ascii="Times New Roman" w:eastAsia="Wingdings" w:hAnsi="Times New Roman" w:cs="Times New Roman"/>
          <w:b/>
          <w:bCs/>
          <w:color w:val="000000" w:themeColor="text1"/>
          <w:lang w:val="en-US" w:eastAsia="ko-KR"/>
        </w:rPr>
        <w:t>Proposal 3:</w:t>
      </w:r>
      <w:r>
        <w:rPr>
          <w:rFonts w:ascii="Times New Roman" w:eastAsia="Wingdings" w:hAnsi="Times New Roman" w:cs="Times New Roman"/>
          <w:color w:val="000000" w:themeColor="text1"/>
          <w:lang w:val="en-US" w:eastAsia="ko-KR"/>
        </w:rPr>
        <w:t xml:space="preserve"> Dynamic adaptation of ON duration of the cell DTX/DRX pattern using DCI </w:t>
      </w:r>
      <w:r>
        <w:rPr>
          <w:rFonts w:ascii="Times New Roman" w:eastAsia="Wingdings" w:hAnsi="Times New Roman" w:cs="Times New Roman"/>
          <w:color w:val="000000" w:themeColor="text1"/>
          <w:lang w:val="en-GB" w:eastAsia="ko-KR"/>
        </w:rPr>
        <w:t xml:space="preserve">format </w:t>
      </w:r>
      <w:r>
        <w:rPr>
          <w:rFonts w:ascii="Times New Roman" w:eastAsia="Wingdings" w:hAnsi="Times New Roman" w:cs="Times New Roman"/>
          <w:color w:val="000000" w:themeColor="text1"/>
          <w:lang w:val="en-GB"/>
        </w:rPr>
        <w:t xml:space="preserve">for cell DTX/DRX activation and deactivation </w:t>
      </w:r>
      <w:r>
        <w:rPr>
          <w:rFonts w:ascii="Times New Roman" w:eastAsia="Wingdings" w:hAnsi="Times New Roman" w:cs="Times New Roman"/>
          <w:color w:val="000000" w:themeColor="text1"/>
          <w:lang w:val="en-US" w:eastAsia="ko-KR"/>
        </w:rPr>
        <w:t>is supported.</w:t>
      </w:r>
    </w:p>
    <w:p w14:paraId="0A3713D7" w14:textId="77777777" w:rsidR="005515C9" w:rsidRDefault="005515C9">
      <w:pPr>
        <w:spacing w:line="276" w:lineRule="auto"/>
        <w:rPr>
          <w:rFonts w:ascii="Times New Roman" w:eastAsia="Malgun Gothic" w:hAnsi="Times New Roman" w:cs="Times New Roman"/>
          <w:color w:val="000000" w:themeColor="text1"/>
          <w:lang w:val="en-US" w:eastAsia="ko-KR"/>
        </w:rPr>
      </w:pPr>
    </w:p>
    <w:p w14:paraId="7E00C9E3" w14:textId="77777777" w:rsidR="005515C9" w:rsidRDefault="005515C9">
      <w:pPr>
        <w:spacing w:line="276" w:lineRule="auto"/>
        <w:rPr>
          <w:rFonts w:ascii="Times New Roman" w:eastAsia="Malgun Gothic" w:hAnsi="Times New Roman" w:cs="Times New Roman"/>
          <w:color w:val="000000" w:themeColor="text1"/>
          <w:lang w:val="en-US" w:eastAsia="ko-KR"/>
        </w:rPr>
      </w:pPr>
    </w:p>
    <w:p w14:paraId="7F4DFECD" w14:textId="77777777" w:rsidR="005515C9" w:rsidRDefault="00000000">
      <w:pPr>
        <w:pStyle w:val="Heading1"/>
        <w:numPr>
          <w:ilvl w:val="0"/>
          <w:numId w:val="2"/>
        </w:numPr>
        <w:spacing w:line="276" w:lineRule="auto"/>
        <w:rPr>
          <w:rFonts w:ascii="Times New Roman" w:hAnsi="Times New Roman" w:cs="Times New Roman"/>
          <w:color w:val="000000" w:themeColor="text1"/>
          <w:sz w:val="24"/>
          <w:szCs w:val="24"/>
        </w:rPr>
      </w:pPr>
      <w:bookmarkStart w:id="3" w:name="_Ref124671424"/>
      <w:bookmarkStart w:id="4" w:name="_Ref124589665"/>
      <w:bookmarkStart w:id="5" w:name="_Ref71620620"/>
      <w:bookmarkEnd w:id="3"/>
      <w:bookmarkEnd w:id="4"/>
      <w:bookmarkEnd w:id="5"/>
      <w:r>
        <w:rPr>
          <w:rFonts w:ascii="Times New Roman" w:eastAsia="Wingdings" w:hAnsi="Times New Roman" w:cs="Times New Roman"/>
          <w:color w:val="000000" w:themeColor="text1"/>
          <w:sz w:val="24"/>
          <w:szCs w:val="24"/>
        </w:rPr>
        <w:t>References</w:t>
      </w:r>
      <w:bookmarkEnd w:id="2"/>
    </w:p>
    <w:p w14:paraId="6E34E9B1" w14:textId="77777777" w:rsidR="005515C9" w:rsidRDefault="00000000">
      <w:pPr>
        <w:pStyle w:val="References"/>
        <w:numPr>
          <w:ilvl w:val="0"/>
          <w:numId w:val="4"/>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“Chairman’s notes RAN1 #11</w:t>
      </w:r>
      <w:r>
        <w:rPr>
          <w:rFonts w:ascii="Times New Roman" w:hAnsi="Times New Roman" w:cs="Times New Roman"/>
          <w:color w:val="000000" w:themeColor="text1"/>
          <w:sz w:val="24"/>
          <w:szCs w:val="24"/>
          <w:lang w:val="en-US"/>
        </w:rPr>
        <w:t>4</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 xml:space="preserve">August </w:t>
      </w:r>
      <w:r>
        <w:rPr>
          <w:rFonts w:ascii="Times New Roman" w:hAnsi="Times New Roman" w:cs="Times New Roman"/>
          <w:color w:val="000000" w:themeColor="text1"/>
          <w:sz w:val="24"/>
          <w:szCs w:val="24"/>
        </w:rPr>
        <w:t>2023.</w:t>
      </w:r>
    </w:p>
    <w:p w14:paraId="7EF628CD" w14:textId="77777777" w:rsidR="005515C9" w:rsidRDefault="00000000">
      <w:pPr>
        <w:pStyle w:val="References"/>
        <w:numPr>
          <w:ilvl w:val="0"/>
          <w:numId w:val="4"/>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“Chairman’s notes RAN</w:t>
      </w:r>
      <w:r>
        <w:rPr>
          <w:rFonts w:ascii="Times New Roman" w:hAnsi="Times New Roman" w:cs="Times New Roman"/>
          <w:color w:val="000000" w:themeColor="text1"/>
          <w:sz w:val="24"/>
          <w:szCs w:val="24"/>
          <w:lang w:val="en-US"/>
        </w:rPr>
        <w:t>2</w:t>
      </w:r>
      <w:r>
        <w:rPr>
          <w:rFonts w:ascii="Times New Roman" w:hAnsi="Times New Roman" w:cs="Times New Roman"/>
          <w:color w:val="000000" w:themeColor="text1"/>
          <w:sz w:val="24"/>
          <w:szCs w:val="24"/>
        </w:rPr>
        <w:t xml:space="preserve"> #1</w:t>
      </w:r>
      <w:r>
        <w:rPr>
          <w:rFonts w:ascii="Times New Roman" w:hAnsi="Times New Roman" w:cs="Times New Roman"/>
          <w:color w:val="000000" w:themeColor="text1"/>
          <w:sz w:val="24"/>
          <w:szCs w:val="24"/>
          <w:lang w:val="en-US"/>
        </w:rPr>
        <w:t>21-bis-e</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 xml:space="preserve">April </w:t>
      </w:r>
      <w:r>
        <w:rPr>
          <w:rFonts w:ascii="Times New Roman" w:hAnsi="Times New Roman" w:cs="Times New Roman"/>
          <w:color w:val="000000" w:themeColor="text1"/>
          <w:sz w:val="24"/>
          <w:szCs w:val="24"/>
        </w:rPr>
        <w:t>2023.</w:t>
      </w:r>
    </w:p>
    <w:p w14:paraId="44884A44" w14:textId="77777777" w:rsidR="005515C9" w:rsidRDefault="005515C9">
      <w:pPr>
        <w:pStyle w:val="References"/>
        <w:numPr>
          <w:ilvl w:val="255"/>
          <w:numId w:val="0"/>
        </w:numPr>
        <w:spacing w:line="276" w:lineRule="auto"/>
        <w:rPr>
          <w:rFonts w:ascii="Times New Roman" w:hAnsi="Times New Roman" w:cs="Times New Roman"/>
          <w:color w:val="000000" w:themeColor="text1"/>
          <w:sz w:val="24"/>
          <w:szCs w:val="24"/>
        </w:rPr>
      </w:pPr>
    </w:p>
    <w:p w14:paraId="3B95EE0B" w14:textId="77777777" w:rsidR="005515C9" w:rsidRDefault="005515C9">
      <w:pPr>
        <w:pStyle w:val="References"/>
        <w:numPr>
          <w:ilvl w:val="255"/>
          <w:numId w:val="0"/>
        </w:numPr>
        <w:spacing w:line="276" w:lineRule="auto"/>
        <w:rPr>
          <w:rFonts w:ascii="Times New Roman" w:hAnsi="Times New Roman" w:cs="Times New Roman"/>
          <w:color w:val="000000" w:themeColor="text1"/>
          <w:sz w:val="24"/>
          <w:szCs w:val="24"/>
        </w:rPr>
      </w:pPr>
    </w:p>
    <w:p w14:paraId="01D9DF96" w14:textId="77777777" w:rsidR="005515C9" w:rsidRDefault="005515C9">
      <w:pPr>
        <w:pStyle w:val="References"/>
        <w:spacing w:line="276" w:lineRule="auto"/>
        <w:rPr>
          <w:rFonts w:ascii="Times New Roman" w:hAnsi="Times New Roman" w:cs="Times New Roman"/>
          <w:color w:val="000000" w:themeColor="text1"/>
          <w:sz w:val="24"/>
          <w:szCs w:val="24"/>
        </w:rPr>
      </w:pPr>
    </w:p>
    <w:p w14:paraId="1E632AD4" w14:textId="77777777" w:rsidR="005515C9" w:rsidRDefault="005515C9">
      <w:pPr>
        <w:pStyle w:val="References"/>
        <w:numPr>
          <w:ilvl w:val="255"/>
          <w:numId w:val="0"/>
        </w:numPr>
        <w:spacing w:line="276" w:lineRule="auto"/>
        <w:ind w:left="360"/>
        <w:rPr>
          <w:rFonts w:ascii="Times New Roman" w:hAnsi="Times New Roman" w:cs="Times New Roman"/>
          <w:color w:val="000000" w:themeColor="text1"/>
          <w:sz w:val="24"/>
          <w:szCs w:val="24"/>
        </w:rPr>
      </w:pPr>
    </w:p>
    <w:p w14:paraId="5D6EB65F" w14:textId="77777777" w:rsidR="005515C9" w:rsidRDefault="005515C9"/>
    <w:sectPr w:rsidR="005515C9">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Lohit Devanagari">
    <w:altName w:val="Mangal"/>
    <w:charset w:val="00"/>
    <w:family w:val="auto"/>
    <w:pitch w:val="default"/>
    <w:sig w:usb0="80008023" w:usb1="00002042" w:usb2="00000000" w:usb3="00000000" w:csb0="00000001" w:csb1="00000000"/>
  </w:font>
  <w:font w:name="Malgun Gothic">
    <w:altName w:val="Droid Sans Fallback"/>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sig w:usb0="800000AF" w:usb1="1001ECEA" w:usb2="00000000" w:usb3="00000000" w:csb0="00000001" w:csb1="00000000"/>
  </w:font>
  <w:font w:name="Liberation Sans">
    <w:charset w:val="01"/>
    <w:family w:val="roman"/>
    <w:pitch w:val="default"/>
    <w:sig w:usb0="A00002AF" w:usb1="500078FB" w:usb2="00000000" w:usb3="00000000" w:csb0="6000009F" w:csb1="DFD70000"/>
  </w:font>
  <w:font w:name="Noto Sans CJK SC">
    <w:charset w:val="86"/>
    <w:family w:val="auto"/>
    <w:pitch w:val="default"/>
    <w:sig w:usb0="30000083" w:usb1="2BDF3C10" w:usb2="00000016" w:usb3="00000000" w:csb0="602E0107" w:csb1="00000000"/>
  </w:font>
  <w:font w:name="Noto Sans CJK SC Regular">
    <w:altName w:val="Gubbi"/>
    <w:charset w:val="00"/>
    <w:family w:val="auto"/>
    <w:pitch w:val="default"/>
  </w:font>
  <w:font w:name="FreeSans">
    <w:charset w:val="00"/>
    <w:family w:val="auto"/>
    <w:pitch w:val="default"/>
    <w:sig w:usb0="E4839EFF" w:usb1="4600FDFF" w:usb2="000030A0" w:usb3="00000584" w:csb0="600001BF" w:csb1="DFF7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CE6B1B"/>
    <w:multiLevelType w:val="multilevel"/>
    <w:tmpl w:val="AFCE6B1B"/>
    <w:lvl w:ilvl="0">
      <w:start w:val="1"/>
      <w:numFmt w:val="decimal"/>
      <w:lvlText w:val="%1"/>
      <w:lvlJc w:val="left"/>
      <w:pPr>
        <w:tabs>
          <w:tab w:val="left" w:pos="432"/>
        </w:tabs>
        <w:ind w:left="432" w:hanging="432"/>
      </w:pPr>
      <w:rPr>
        <w:i w:val="0"/>
        <w:sz w:val="22"/>
        <w:lang w:val="en-US"/>
      </w:rPr>
    </w:lvl>
    <w:lvl w:ilvl="1">
      <w:start w:val="1"/>
      <w:numFmt w:val="decimal"/>
      <w:lvlText w:val="%1.%2"/>
      <w:lvlJc w:val="left"/>
      <w:pPr>
        <w:tabs>
          <w:tab w:val="left" w:pos="576"/>
        </w:tabs>
        <w:ind w:left="576" w:hanging="576"/>
      </w:pPr>
      <w:rPr>
        <w:rFonts w:cs="Times New Roman"/>
        <w:b/>
        <w:i w:val="0"/>
        <w:sz w:val="22"/>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FCEF3E2D"/>
    <w:multiLevelType w:val="multilevel"/>
    <w:tmpl w:val="FCEF3E2D"/>
    <w:lvl w:ilvl="0">
      <w:start w:val="1"/>
      <w:numFmt w:val="decimal"/>
      <w:lvlText w:val="%1"/>
      <w:lvlJc w:val="left"/>
      <w:pPr>
        <w:tabs>
          <w:tab w:val="left" w:pos="720"/>
        </w:tabs>
        <w:ind w:left="720" w:hanging="360"/>
      </w:pPr>
    </w:lvl>
    <w:lvl w:ilvl="1">
      <w:start w:val="1"/>
      <w:numFmt w:val="decimal"/>
      <w:lvlText w:val="%1.%2"/>
      <w:lvlJc w:val="left"/>
      <w:pPr>
        <w:tabs>
          <w:tab w:val="left" w:pos="1440"/>
        </w:tabs>
        <w:ind w:left="1440" w:hanging="360"/>
      </w:pPr>
    </w:lvl>
    <w:lvl w:ilvl="2">
      <w:start w:val="1"/>
      <w:numFmt w:val="decimal"/>
      <w:lvlText w:val="%1.%2.%3"/>
      <w:lvlJc w:val="left"/>
      <w:pPr>
        <w:tabs>
          <w:tab w:val="left" w:pos="1800"/>
        </w:tabs>
        <w:ind w:left="1800" w:hanging="360"/>
      </w:pPr>
    </w:lvl>
    <w:lvl w:ilvl="3">
      <w:start w:val="1"/>
      <w:numFmt w:val="decimal"/>
      <w:lvlText w:val="%2.%3.%4"/>
      <w:lvlJc w:val="left"/>
      <w:pPr>
        <w:tabs>
          <w:tab w:val="left" w:pos="2160"/>
        </w:tabs>
        <w:ind w:left="2160" w:hanging="360"/>
      </w:pPr>
    </w:lvl>
    <w:lvl w:ilvl="4">
      <w:start w:val="1"/>
      <w:numFmt w:val="decimal"/>
      <w:lvlText w:val="%3.%4.%5"/>
      <w:lvlJc w:val="left"/>
      <w:pPr>
        <w:tabs>
          <w:tab w:val="left" w:pos="2520"/>
        </w:tabs>
        <w:ind w:left="2520" w:hanging="360"/>
      </w:pPr>
    </w:lvl>
    <w:lvl w:ilvl="5">
      <w:start w:val="1"/>
      <w:numFmt w:val="decimal"/>
      <w:lvlText w:val="%4.%5.%6"/>
      <w:lvlJc w:val="left"/>
      <w:pPr>
        <w:tabs>
          <w:tab w:val="left" w:pos="2880"/>
        </w:tabs>
        <w:ind w:left="2880" w:hanging="360"/>
      </w:pPr>
    </w:lvl>
    <w:lvl w:ilvl="6">
      <w:start w:val="1"/>
      <w:numFmt w:val="decimal"/>
      <w:lvlText w:val="%5.%6.%7"/>
      <w:lvlJc w:val="left"/>
      <w:pPr>
        <w:tabs>
          <w:tab w:val="left" w:pos="3240"/>
        </w:tabs>
        <w:ind w:left="3240" w:hanging="360"/>
      </w:pPr>
    </w:lvl>
    <w:lvl w:ilvl="7">
      <w:start w:val="1"/>
      <w:numFmt w:val="decimal"/>
      <w:lvlText w:val="%6.%7.%8"/>
      <w:lvlJc w:val="left"/>
      <w:pPr>
        <w:tabs>
          <w:tab w:val="left" w:pos="3600"/>
        </w:tabs>
        <w:ind w:left="3600" w:hanging="360"/>
      </w:pPr>
    </w:lvl>
    <w:lvl w:ilvl="8">
      <w:start w:val="1"/>
      <w:numFmt w:val="decimal"/>
      <w:lvlText w:val="%7.%8.%9"/>
      <w:lvlJc w:val="left"/>
      <w:pPr>
        <w:tabs>
          <w:tab w:val="left" w:pos="3960"/>
        </w:tabs>
        <w:ind w:left="3960" w:hanging="360"/>
      </w:pPr>
    </w:lvl>
  </w:abstractNum>
  <w:abstractNum w:abstractNumId="2" w15:restartNumberingAfterBreak="0">
    <w:nsid w:val="58D07425"/>
    <w:multiLevelType w:val="multilevel"/>
    <w:tmpl w:val="58D07425"/>
    <w:lvl w:ilvl="0">
      <w:start w:val="1"/>
      <w:numFmt w:val="bullet"/>
      <w:lvlText w:val=""/>
      <w:lvlJc w:val="left"/>
      <w:pPr>
        <w:ind w:left="1128" w:hanging="360"/>
      </w:pPr>
      <w:rPr>
        <w:rFonts w:ascii="Symbol" w:hAnsi="Symbol"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abstractNum w:abstractNumId="3" w15:restartNumberingAfterBreak="0">
    <w:nsid w:val="5FFFBCDC"/>
    <w:multiLevelType w:val="multilevel"/>
    <w:tmpl w:val="5FFFBCDC"/>
    <w:lvl w:ilvl="0">
      <w:start w:val="1"/>
      <w:numFmt w:val="none"/>
      <w:pStyle w:val="Heading1"/>
      <w:suff w:val="nothing"/>
      <w:lvlText w:val=""/>
      <w:lvlJc w:val="left"/>
      <w:pPr>
        <w:tabs>
          <w:tab w:val="left" w:pos="0"/>
        </w:tabs>
        <w:ind w:left="0" w:firstLine="0"/>
      </w:pPr>
    </w:lvl>
    <w:lvl w:ilvl="1">
      <w:start w:val="1"/>
      <w:numFmt w:val="none"/>
      <w:pStyle w:val="Heading2"/>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num w:numId="1" w16cid:durableId="2071492446">
    <w:abstractNumId w:val="3"/>
  </w:num>
  <w:num w:numId="2" w16cid:durableId="1308165490">
    <w:abstractNumId w:val="0"/>
  </w:num>
  <w:num w:numId="3" w16cid:durableId="1328511262">
    <w:abstractNumId w:val="2"/>
  </w:num>
  <w:num w:numId="4" w16cid:durableId="700131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08"/>
  <w:autoHyphenation/>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474A"/>
    <w:rsid w:val="FEFD094A"/>
    <w:rsid w:val="FEFEDFAB"/>
    <w:rsid w:val="FF5FAD11"/>
    <w:rsid w:val="FF6F65F0"/>
    <w:rsid w:val="FF72606B"/>
    <w:rsid w:val="FF72E4FC"/>
    <w:rsid w:val="FF7A0125"/>
    <w:rsid w:val="FF7DFE0C"/>
    <w:rsid w:val="FF7E2176"/>
    <w:rsid w:val="FF7F8F8F"/>
    <w:rsid w:val="FF7F94BB"/>
    <w:rsid w:val="FF87B859"/>
    <w:rsid w:val="FF93D622"/>
    <w:rsid w:val="FFB3A18E"/>
    <w:rsid w:val="FFB8C7AD"/>
    <w:rsid w:val="FFBD49B1"/>
    <w:rsid w:val="FFBF6312"/>
    <w:rsid w:val="FFDD0AAC"/>
    <w:rsid w:val="FFEF9273"/>
    <w:rsid w:val="FFF32A59"/>
    <w:rsid w:val="FFF79628"/>
    <w:rsid w:val="FFFAEA4B"/>
    <w:rsid w:val="FFFB1CFF"/>
    <w:rsid w:val="FFFB1F48"/>
    <w:rsid w:val="FFFD1449"/>
    <w:rsid w:val="FFFEA974"/>
    <w:rsid w:val="FFFF67AD"/>
    <w:rsid w:val="FFFF7FDC"/>
    <w:rsid w:val="FFFFD465"/>
    <w:rsid w:val="FFFFD4D2"/>
    <w:rsid w:val="000312BD"/>
    <w:rsid w:val="0005296C"/>
    <w:rsid w:val="00080307"/>
    <w:rsid w:val="00080B39"/>
    <w:rsid w:val="00155114"/>
    <w:rsid w:val="001E7C68"/>
    <w:rsid w:val="001F7466"/>
    <w:rsid w:val="00203DA5"/>
    <w:rsid w:val="00242D2E"/>
    <w:rsid w:val="00251877"/>
    <w:rsid w:val="002614EE"/>
    <w:rsid w:val="002A069B"/>
    <w:rsid w:val="002F0A36"/>
    <w:rsid w:val="00343CCB"/>
    <w:rsid w:val="00355A58"/>
    <w:rsid w:val="003E0777"/>
    <w:rsid w:val="00467A41"/>
    <w:rsid w:val="00521455"/>
    <w:rsid w:val="00534737"/>
    <w:rsid w:val="005515C9"/>
    <w:rsid w:val="00587576"/>
    <w:rsid w:val="00592067"/>
    <w:rsid w:val="005B59CB"/>
    <w:rsid w:val="005C3858"/>
    <w:rsid w:val="005D474A"/>
    <w:rsid w:val="006D0536"/>
    <w:rsid w:val="006D12DC"/>
    <w:rsid w:val="00961724"/>
    <w:rsid w:val="009E2700"/>
    <w:rsid w:val="00A158B3"/>
    <w:rsid w:val="00A37CA6"/>
    <w:rsid w:val="00A621A4"/>
    <w:rsid w:val="00A85C94"/>
    <w:rsid w:val="00B347E9"/>
    <w:rsid w:val="00D0521A"/>
    <w:rsid w:val="00DD0A26"/>
    <w:rsid w:val="00E01B84"/>
    <w:rsid w:val="00E0669B"/>
    <w:rsid w:val="00E818A5"/>
    <w:rsid w:val="00E97B83"/>
    <w:rsid w:val="00FB7E7F"/>
    <w:rsid w:val="00FD71AB"/>
    <w:rsid w:val="0F6EF404"/>
    <w:rsid w:val="0FBB3A9C"/>
    <w:rsid w:val="13DF0B5B"/>
    <w:rsid w:val="152EC78E"/>
    <w:rsid w:val="17569014"/>
    <w:rsid w:val="17EE6D05"/>
    <w:rsid w:val="1DCC84C7"/>
    <w:rsid w:val="1DFFA7F5"/>
    <w:rsid w:val="1E7F9D6D"/>
    <w:rsid w:val="1EDBB6A0"/>
    <w:rsid w:val="1EDD77C6"/>
    <w:rsid w:val="1EDE39EE"/>
    <w:rsid w:val="1FBB2152"/>
    <w:rsid w:val="1FD804A1"/>
    <w:rsid w:val="1FEDBDB7"/>
    <w:rsid w:val="20D1D59E"/>
    <w:rsid w:val="2CCD2A2D"/>
    <w:rsid w:val="2CEF28E3"/>
    <w:rsid w:val="2DCA17ED"/>
    <w:rsid w:val="2DEDC447"/>
    <w:rsid w:val="2DFAD341"/>
    <w:rsid w:val="2EFDF3B7"/>
    <w:rsid w:val="2FFA675F"/>
    <w:rsid w:val="2FFF2231"/>
    <w:rsid w:val="334FF447"/>
    <w:rsid w:val="33BA26EA"/>
    <w:rsid w:val="346FBCCF"/>
    <w:rsid w:val="36F99568"/>
    <w:rsid w:val="379DE608"/>
    <w:rsid w:val="37FB27FF"/>
    <w:rsid w:val="38BDB98F"/>
    <w:rsid w:val="38FA4CCD"/>
    <w:rsid w:val="39FEBDF6"/>
    <w:rsid w:val="39FF033A"/>
    <w:rsid w:val="3A77D29D"/>
    <w:rsid w:val="3A7F2311"/>
    <w:rsid w:val="3ABF2A27"/>
    <w:rsid w:val="3AED31D6"/>
    <w:rsid w:val="3B7F9285"/>
    <w:rsid w:val="3BF3C0A9"/>
    <w:rsid w:val="3BFC50E4"/>
    <w:rsid w:val="3BFF67FC"/>
    <w:rsid w:val="3C4E1361"/>
    <w:rsid w:val="3C9B9AFF"/>
    <w:rsid w:val="3D3F7641"/>
    <w:rsid w:val="3DD99217"/>
    <w:rsid w:val="3DDA3D64"/>
    <w:rsid w:val="3DFF72EA"/>
    <w:rsid w:val="3E9DB6C3"/>
    <w:rsid w:val="3EFD5406"/>
    <w:rsid w:val="3F199AF1"/>
    <w:rsid w:val="3F5D10AC"/>
    <w:rsid w:val="3F6FDAB1"/>
    <w:rsid w:val="3F7E66E8"/>
    <w:rsid w:val="3F9F4D58"/>
    <w:rsid w:val="3FB7B86C"/>
    <w:rsid w:val="3FDF9AB6"/>
    <w:rsid w:val="3FEFBF9F"/>
    <w:rsid w:val="3FEFEC87"/>
    <w:rsid w:val="3FFBEA6F"/>
    <w:rsid w:val="3FFBF4EC"/>
    <w:rsid w:val="3FFC2313"/>
    <w:rsid w:val="3FFF40DD"/>
    <w:rsid w:val="3FFFB677"/>
    <w:rsid w:val="427EA981"/>
    <w:rsid w:val="45ECB249"/>
    <w:rsid w:val="45FF65B3"/>
    <w:rsid w:val="46D6DF4F"/>
    <w:rsid w:val="476F1964"/>
    <w:rsid w:val="47FF04C3"/>
    <w:rsid w:val="499E3A45"/>
    <w:rsid w:val="4BE9DAA1"/>
    <w:rsid w:val="4BF7A165"/>
    <w:rsid w:val="4EB7517C"/>
    <w:rsid w:val="4FC78ED9"/>
    <w:rsid w:val="4FF9094A"/>
    <w:rsid w:val="539AA607"/>
    <w:rsid w:val="53EF5910"/>
    <w:rsid w:val="5497CCF1"/>
    <w:rsid w:val="55CFD62F"/>
    <w:rsid w:val="55F3CD9E"/>
    <w:rsid w:val="55FF0822"/>
    <w:rsid w:val="569BE614"/>
    <w:rsid w:val="56AF466B"/>
    <w:rsid w:val="56B7B473"/>
    <w:rsid w:val="56FEA65B"/>
    <w:rsid w:val="579F94F1"/>
    <w:rsid w:val="57C7A085"/>
    <w:rsid w:val="57C8F524"/>
    <w:rsid w:val="57FFD30A"/>
    <w:rsid w:val="59FF558E"/>
    <w:rsid w:val="5B8FAABE"/>
    <w:rsid w:val="5BB67BC2"/>
    <w:rsid w:val="5BFEAB71"/>
    <w:rsid w:val="5C77DE50"/>
    <w:rsid w:val="5CB35C9E"/>
    <w:rsid w:val="5D7E4DD6"/>
    <w:rsid w:val="5D8FB75C"/>
    <w:rsid w:val="5E7EAD3A"/>
    <w:rsid w:val="5EA29693"/>
    <w:rsid w:val="5EDF8D30"/>
    <w:rsid w:val="5EE7753E"/>
    <w:rsid w:val="5F0CF722"/>
    <w:rsid w:val="5F8B9874"/>
    <w:rsid w:val="5FCFBCB5"/>
    <w:rsid w:val="5FDE7FB3"/>
    <w:rsid w:val="5FF93F83"/>
    <w:rsid w:val="5FFD9312"/>
    <w:rsid w:val="63F67A1E"/>
    <w:rsid w:val="65A39CFF"/>
    <w:rsid w:val="65FF0C67"/>
    <w:rsid w:val="66783A29"/>
    <w:rsid w:val="67EF5AE1"/>
    <w:rsid w:val="69C6BE91"/>
    <w:rsid w:val="69DB1126"/>
    <w:rsid w:val="69F72C30"/>
    <w:rsid w:val="69FEAC92"/>
    <w:rsid w:val="69FF5FF8"/>
    <w:rsid w:val="6AEF9E99"/>
    <w:rsid w:val="6BDF9058"/>
    <w:rsid w:val="6BEFB839"/>
    <w:rsid w:val="6BFB4EE5"/>
    <w:rsid w:val="6BFC0E52"/>
    <w:rsid w:val="6D76E7F5"/>
    <w:rsid w:val="6D7F491D"/>
    <w:rsid w:val="6DBF17A3"/>
    <w:rsid w:val="6DD5FFB5"/>
    <w:rsid w:val="6DDF5E30"/>
    <w:rsid w:val="6DE50716"/>
    <w:rsid w:val="6DFFD7BD"/>
    <w:rsid w:val="6EBBA67D"/>
    <w:rsid w:val="6EF94B53"/>
    <w:rsid w:val="6F1F3775"/>
    <w:rsid w:val="6F378C0D"/>
    <w:rsid w:val="6F3FF737"/>
    <w:rsid w:val="6F5F189B"/>
    <w:rsid w:val="6F6F4BE7"/>
    <w:rsid w:val="6F6F79F0"/>
    <w:rsid w:val="6F77B332"/>
    <w:rsid w:val="6F7B1E08"/>
    <w:rsid w:val="6F7EEC99"/>
    <w:rsid w:val="6FA713BA"/>
    <w:rsid w:val="6FB6F6CC"/>
    <w:rsid w:val="6FB83725"/>
    <w:rsid w:val="6FCD2612"/>
    <w:rsid w:val="6FCF5418"/>
    <w:rsid w:val="6FD3C298"/>
    <w:rsid w:val="6FDD51DC"/>
    <w:rsid w:val="6FF77D30"/>
    <w:rsid w:val="71FF94D1"/>
    <w:rsid w:val="727E2B6D"/>
    <w:rsid w:val="72B1170B"/>
    <w:rsid w:val="744C14BE"/>
    <w:rsid w:val="757E2DBD"/>
    <w:rsid w:val="75EABD89"/>
    <w:rsid w:val="75F7A3A1"/>
    <w:rsid w:val="767F00E5"/>
    <w:rsid w:val="767FE5CB"/>
    <w:rsid w:val="771B5EFE"/>
    <w:rsid w:val="777BAA37"/>
    <w:rsid w:val="77C52F58"/>
    <w:rsid w:val="77C78D69"/>
    <w:rsid w:val="77CD1E4F"/>
    <w:rsid w:val="77CFD1D2"/>
    <w:rsid w:val="77DAC23F"/>
    <w:rsid w:val="77F39639"/>
    <w:rsid w:val="77FF6764"/>
    <w:rsid w:val="77FF837E"/>
    <w:rsid w:val="77FF8C22"/>
    <w:rsid w:val="77FFBE91"/>
    <w:rsid w:val="78DFA542"/>
    <w:rsid w:val="78FF2FE1"/>
    <w:rsid w:val="795A7B26"/>
    <w:rsid w:val="797F958C"/>
    <w:rsid w:val="79BD68DB"/>
    <w:rsid w:val="79FD60D6"/>
    <w:rsid w:val="7A3FEDE1"/>
    <w:rsid w:val="7B22C95C"/>
    <w:rsid w:val="7BD9C9DF"/>
    <w:rsid w:val="7BE30A07"/>
    <w:rsid w:val="7BEA2471"/>
    <w:rsid w:val="7BF93F10"/>
    <w:rsid w:val="7BFB58D0"/>
    <w:rsid w:val="7BFE93DA"/>
    <w:rsid w:val="7BFF66A8"/>
    <w:rsid w:val="7BFFE94B"/>
    <w:rsid w:val="7C393781"/>
    <w:rsid w:val="7C6F2673"/>
    <w:rsid w:val="7D3EEAF4"/>
    <w:rsid w:val="7DB64797"/>
    <w:rsid w:val="7DB75E54"/>
    <w:rsid w:val="7DBFE727"/>
    <w:rsid w:val="7DD70CD7"/>
    <w:rsid w:val="7DF47FE1"/>
    <w:rsid w:val="7DF5E3C9"/>
    <w:rsid w:val="7DFB5EB6"/>
    <w:rsid w:val="7DFD96EA"/>
    <w:rsid w:val="7DFE7D0E"/>
    <w:rsid w:val="7DFF311F"/>
    <w:rsid w:val="7E0FA1B2"/>
    <w:rsid w:val="7E2FCF23"/>
    <w:rsid w:val="7E3D0463"/>
    <w:rsid w:val="7EAF352C"/>
    <w:rsid w:val="7EBD1B11"/>
    <w:rsid w:val="7EBD398E"/>
    <w:rsid w:val="7EBDD8F2"/>
    <w:rsid w:val="7EEF1637"/>
    <w:rsid w:val="7EF7DB85"/>
    <w:rsid w:val="7EF7FD1E"/>
    <w:rsid w:val="7EFF6D92"/>
    <w:rsid w:val="7F2F9922"/>
    <w:rsid w:val="7F653754"/>
    <w:rsid w:val="7F6BEECB"/>
    <w:rsid w:val="7F6F70DF"/>
    <w:rsid w:val="7F6FE172"/>
    <w:rsid w:val="7F7744A8"/>
    <w:rsid w:val="7F7F1903"/>
    <w:rsid w:val="7F7F3CA4"/>
    <w:rsid w:val="7F7FE9FF"/>
    <w:rsid w:val="7F7FF79A"/>
    <w:rsid w:val="7F89CEAE"/>
    <w:rsid w:val="7FA76302"/>
    <w:rsid w:val="7FAE90D3"/>
    <w:rsid w:val="7FBFDD38"/>
    <w:rsid w:val="7FC0B3B3"/>
    <w:rsid w:val="7FCE269E"/>
    <w:rsid w:val="7FD7D67E"/>
    <w:rsid w:val="7FDD0A35"/>
    <w:rsid w:val="7FDFBDA3"/>
    <w:rsid w:val="7FE69D46"/>
    <w:rsid w:val="7FEB21F9"/>
    <w:rsid w:val="7FEB7D41"/>
    <w:rsid w:val="7FEE6E53"/>
    <w:rsid w:val="7FEF4C37"/>
    <w:rsid w:val="7FEF88A1"/>
    <w:rsid w:val="7FF5D9D8"/>
    <w:rsid w:val="7FF76A36"/>
    <w:rsid w:val="7FFAF1B0"/>
    <w:rsid w:val="7FFB13BB"/>
    <w:rsid w:val="7FFBFF53"/>
    <w:rsid w:val="7FFD3CC2"/>
    <w:rsid w:val="7FFED525"/>
    <w:rsid w:val="7FFF013F"/>
    <w:rsid w:val="7FFF1F4A"/>
    <w:rsid w:val="7FFF247E"/>
    <w:rsid w:val="7FFF5795"/>
    <w:rsid w:val="7FFF9F34"/>
    <w:rsid w:val="7FFFFCE9"/>
    <w:rsid w:val="86FF8660"/>
    <w:rsid w:val="876DC27D"/>
    <w:rsid w:val="8AF78BDC"/>
    <w:rsid w:val="8FDF34A9"/>
    <w:rsid w:val="8FF519A4"/>
    <w:rsid w:val="8FFE2897"/>
    <w:rsid w:val="93B70C43"/>
    <w:rsid w:val="949D2106"/>
    <w:rsid w:val="9B3D489C"/>
    <w:rsid w:val="9D7F1F9F"/>
    <w:rsid w:val="9F3F83C5"/>
    <w:rsid w:val="9F4A09D1"/>
    <w:rsid w:val="9FFF18A3"/>
    <w:rsid w:val="A747FBF5"/>
    <w:rsid w:val="AA3FA50D"/>
    <w:rsid w:val="ABFA7464"/>
    <w:rsid w:val="ABFEACF8"/>
    <w:rsid w:val="ADD7924B"/>
    <w:rsid w:val="AEEE98D1"/>
    <w:rsid w:val="AEF365A7"/>
    <w:rsid w:val="AFBF0030"/>
    <w:rsid w:val="B2FF4474"/>
    <w:rsid w:val="B4DF2A7B"/>
    <w:rsid w:val="B4F7EEC9"/>
    <w:rsid w:val="B5ED19F1"/>
    <w:rsid w:val="B79E78BA"/>
    <w:rsid w:val="B89F21F3"/>
    <w:rsid w:val="B9DF3957"/>
    <w:rsid w:val="B9FF4C6F"/>
    <w:rsid w:val="B9FF9945"/>
    <w:rsid w:val="BAE3215E"/>
    <w:rsid w:val="BB6DDBA1"/>
    <w:rsid w:val="BBFDF7DD"/>
    <w:rsid w:val="BBFF3108"/>
    <w:rsid w:val="BC7BF0FB"/>
    <w:rsid w:val="BDDDBD2B"/>
    <w:rsid w:val="BDDF23F9"/>
    <w:rsid w:val="BDEB3653"/>
    <w:rsid w:val="BDF753A0"/>
    <w:rsid w:val="BDFF4249"/>
    <w:rsid w:val="BF57F51D"/>
    <w:rsid w:val="BF5B0600"/>
    <w:rsid w:val="BFB37BDB"/>
    <w:rsid w:val="BFDEAF52"/>
    <w:rsid w:val="BFEC02F8"/>
    <w:rsid w:val="BFEDADF8"/>
    <w:rsid w:val="BFEFFF17"/>
    <w:rsid w:val="BFF5372C"/>
    <w:rsid w:val="BFF6E4B3"/>
    <w:rsid w:val="BFF719B8"/>
    <w:rsid w:val="BFF781C6"/>
    <w:rsid w:val="BFFCAD49"/>
    <w:rsid w:val="BFFE502A"/>
    <w:rsid w:val="C3F79315"/>
    <w:rsid w:val="C3FEF378"/>
    <w:rsid w:val="C5D641AF"/>
    <w:rsid w:val="C6BF161E"/>
    <w:rsid w:val="C9BFC728"/>
    <w:rsid w:val="CAA3D336"/>
    <w:rsid w:val="CBA34E5B"/>
    <w:rsid w:val="CC37D210"/>
    <w:rsid w:val="CCF83404"/>
    <w:rsid w:val="CDFED601"/>
    <w:rsid w:val="CE8F4943"/>
    <w:rsid w:val="CEE2CE05"/>
    <w:rsid w:val="CEFF5543"/>
    <w:rsid w:val="CFFF605A"/>
    <w:rsid w:val="D1DF3AB2"/>
    <w:rsid w:val="D27A3113"/>
    <w:rsid w:val="D2DB742D"/>
    <w:rsid w:val="D3EFB34F"/>
    <w:rsid w:val="D5F3DAE0"/>
    <w:rsid w:val="D5FE360A"/>
    <w:rsid w:val="D6991104"/>
    <w:rsid w:val="D6DD25A8"/>
    <w:rsid w:val="D6DF533F"/>
    <w:rsid w:val="D7D7530E"/>
    <w:rsid w:val="D7DE500D"/>
    <w:rsid w:val="D7F731C9"/>
    <w:rsid w:val="D7F9F728"/>
    <w:rsid w:val="D9F44F40"/>
    <w:rsid w:val="DAEFAB26"/>
    <w:rsid w:val="DB34A01C"/>
    <w:rsid w:val="DBA699E3"/>
    <w:rsid w:val="DBAC290C"/>
    <w:rsid w:val="DBEB8D8A"/>
    <w:rsid w:val="DBFCBCED"/>
    <w:rsid w:val="DD3F823D"/>
    <w:rsid w:val="DD756553"/>
    <w:rsid w:val="DDBF2BB2"/>
    <w:rsid w:val="DE3E1A35"/>
    <w:rsid w:val="DE47FE75"/>
    <w:rsid w:val="DE5FD6C2"/>
    <w:rsid w:val="DE7D7BB2"/>
    <w:rsid w:val="DEEF4913"/>
    <w:rsid w:val="DEFF4B3B"/>
    <w:rsid w:val="DEFF6C6B"/>
    <w:rsid w:val="DF6FCBF9"/>
    <w:rsid w:val="DF7BBBBA"/>
    <w:rsid w:val="DF8EE7B1"/>
    <w:rsid w:val="DFBB627F"/>
    <w:rsid w:val="DFD3C9D7"/>
    <w:rsid w:val="DFDEEC5A"/>
    <w:rsid w:val="DFF904BD"/>
    <w:rsid w:val="DFFF3D57"/>
    <w:rsid w:val="E1DEC6A2"/>
    <w:rsid w:val="E3DC027C"/>
    <w:rsid w:val="E5CB28E2"/>
    <w:rsid w:val="E6FFFF18"/>
    <w:rsid w:val="E7E65C56"/>
    <w:rsid w:val="E7F3578B"/>
    <w:rsid w:val="E7FF658A"/>
    <w:rsid w:val="E97862B9"/>
    <w:rsid w:val="EAFFE3C5"/>
    <w:rsid w:val="EBC7B276"/>
    <w:rsid w:val="EBD7D218"/>
    <w:rsid w:val="EBDDCB65"/>
    <w:rsid w:val="ECCE0867"/>
    <w:rsid w:val="EDEEC152"/>
    <w:rsid w:val="EDEFD455"/>
    <w:rsid w:val="EDFEFF17"/>
    <w:rsid w:val="EDFF86DE"/>
    <w:rsid w:val="EE3B7199"/>
    <w:rsid w:val="EE4B0294"/>
    <w:rsid w:val="EE77263F"/>
    <w:rsid w:val="EE7DB735"/>
    <w:rsid w:val="EEDF4449"/>
    <w:rsid w:val="EF5F8071"/>
    <w:rsid w:val="EF698C6D"/>
    <w:rsid w:val="EF7AD43B"/>
    <w:rsid w:val="EFCF37BD"/>
    <w:rsid w:val="EFFC347A"/>
    <w:rsid w:val="EFFCF937"/>
    <w:rsid w:val="EFFF69FA"/>
    <w:rsid w:val="EFFFCDC5"/>
    <w:rsid w:val="F17D2B29"/>
    <w:rsid w:val="F1E622C6"/>
    <w:rsid w:val="F1FD20DE"/>
    <w:rsid w:val="F2B986FA"/>
    <w:rsid w:val="F3AFF604"/>
    <w:rsid w:val="F3BD373E"/>
    <w:rsid w:val="F3CFC668"/>
    <w:rsid w:val="F3EE2CF2"/>
    <w:rsid w:val="F54FB1BD"/>
    <w:rsid w:val="F5B5B657"/>
    <w:rsid w:val="F5E5543D"/>
    <w:rsid w:val="F5FB61E5"/>
    <w:rsid w:val="F5FFBCFF"/>
    <w:rsid w:val="F615DF46"/>
    <w:rsid w:val="F61BEFC1"/>
    <w:rsid w:val="F6FB922E"/>
    <w:rsid w:val="F6FD8CF4"/>
    <w:rsid w:val="F78FAEF0"/>
    <w:rsid w:val="F79FFEB4"/>
    <w:rsid w:val="F7F7ADE8"/>
    <w:rsid w:val="F7F922F6"/>
    <w:rsid w:val="F7FB2DB3"/>
    <w:rsid w:val="F7FC74D7"/>
    <w:rsid w:val="F7FF8EED"/>
    <w:rsid w:val="F7FFE2A3"/>
    <w:rsid w:val="F8BECB40"/>
    <w:rsid w:val="F8BFFE9D"/>
    <w:rsid w:val="F8FD5AB1"/>
    <w:rsid w:val="FA4D14C7"/>
    <w:rsid w:val="FA5ADDAD"/>
    <w:rsid w:val="FB678B88"/>
    <w:rsid w:val="FB6F1482"/>
    <w:rsid w:val="FB779FD3"/>
    <w:rsid w:val="FB7F8EAC"/>
    <w:rsid w:val="FB9DDFB7"/>
    <w:rsid w:val="FBABFD4E"/>
    <w:rsid w:val="FBBEAA93"/>
    <w:rsid w:val="FBBF14C7"/>
    <w:rsid w:val="FBC514DA"/>
    <w:rsid w:val="FBDF35DE"/>
    <w:rsid w:val="FBEF10B2"/>
    <w:rsid w:val="FBFB1AD1"/>
    <w:rsid w:val="FBFC858F"/>
    <w:rsid w:val="FBFDDE47"/>
    <w:rsid w:val="FBFEE274"/>
    <w:rsid w:val="FCFF0217"/>
    <w:rsid w:val="FCFF0463"/>
    <w:rsid w:val="FCFF7B50"/>
    <w:rsid w:val="FD34EAD6"/>
    <w:rsid w:val="FD3782E6"/>
    <w:rsid w:val="FD7F5D3D"/>
    <w:rsid w:val="FDBA35D9"/>
    <w:rsid w:val="FDBD23A8"/>
    <w:rsid w:val="FDBFB40D"/>
    <w:rsid w:val="FDD92368"/>
    <w:rsid w:val="FDEF77CC"/>
    <w:rsid w:val="FDF45206"/>
    <w:rsid w:val="FDF529FA"/>
    <w:rsid w:val="FDFA8F04"/>
    <w:rsid w:val="FDFE7B3E"/>
    <w:rsid w:val="FDFFC41A"/>
    <w:rsid w:val="FE372F9A"/>
    <w:rsid w:val="FE392075"/>
    <w:rsid w:val="FE3FF662"/>
    <w:rsid w:val="FE7E29DB"/>
    <w:rsid w:val="FE7F935D"/>
    <w:rsid w:val="FE8F7664"/>
    <w:rsid w:val="FEB7B4FB"/>
    <w:rsid w:val="FEBAF664"/>
    <w:rsid w:val="FEDA36AA"/>
    <w:rsid w:val="FEDD0D47"/>
    <w:rsid w:val="FEEDA6BC"/>
    <w:rsid w:val="FEF5864C"/>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7B81D"/>
  <w15:docId w15:val="{8B6C5AF2-F3A8-40B3-AB24-BAE131B1E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ne number" w:qFormat="1"/>
    <w:lsdException w:name="List" w:qFormat="1"/>
    <w:lsdException w:name="Title" w:qFormat="1"/>
    <w:lsdException w:name="Default Paragraph Font"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jc w:val="both"/>
    </w:pPr>
    <w:rPr>
      <w:rFonts w:ascii="Liberation Serif" w:eastAsia="Noto Serif CJK SC" w:hAnsi="Liberation Serif" w:cs="Lohit Devanagari"/>
      <w:kern w:val="2"/>
      <w:sz w:val="24"/>
      <w:szCs w:val="24"/>
      <w:lang w:eastAsia="zh-CN" w:bidi="hi-IN"/>
    </w:rPr>
  </w:style>
  <w:style w:type="paragraph" w:styleId="Heading1">
    <w:name w:val="heading 1"/>
    <w:basedOn w:val="Normal"/>
    <w:next w:val="Normal"/>
    <w:qFormat/>
    <w:pPr>
      <w:keepNext/>
      <w:numPr>
        <w:numId w:val="1"/>
      </w:numPr>
      <w:spacing w:before="120" w:after="120"/>
      <w:outlineLvl w:val="0"/>
    </w:pPr>
    <w:rPr>
      <w:b/>
      <w:bCs/>
      <w:sz w:val="28"/>
      <w:szCs w:val="28"/>
    </w:rPr>
  </w:style>
  <w:style w:type="paragraph" w:styleId="Heading2">
    <w:name w:val="heading 2"/>
    <w:basedOn w:val="Normal"/>
    <w:next w:val="Normal"/>
    <w:qFormat/>
    <w:pPr>
      <w:keepNext/>
      <w:numPr>
        <w:ilvl w:val="1"/>
        <w:numId w:val="1"/>
      </w:numPr>
      <w:spacing w:before="120" w:after="12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pacing w:after="200"/>
    </w:pPr>
    <w:rPr>
      <w:rFonts w:eastAsia="Malgun Gothic"/>
      <w:i/>
      <w:iCs/>
      <w:color w:val="1F497D" w:themeColor="text2"/>
      <w:sz w:val="18"/>
      <w:szCs w:val="18"/>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rFonts w:cs="Mangal"/>
      <w:sz w:val="20"/>
      <w:szCs w:val="18"/>
    </w:rPr>
  </w:style>
  <w:style w:type="paragraph" w:styleId="CommentSubject">
    <w:name w:val="annotation subject"/>
    <w:basedOn w:val="CommentText"/>
    <w:next w:val="CommentText"/>
    <w:link w:val="CommentSubjectChar"/>
    <w:qFormat/>
    <w:rPr>
      <w:b/>
      <w:bCs/>
    </w:rPr>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yperlink">
    <w:name w:val="Hyperlink"/>
    <w:uiPriority w:val="99"/>
    <w:qFormat/>
    <w:rPr>
      <w:color w:val="0000FF"/>
      <w:u w:val="single"/>
    </w:rPr>
  </w:style>
  <w:style w:type="character" w:styleId="LineNumber">
    <w:name w:val="line number"/>
    <w:qFormat/>
  </w:style>
  <w:style w:type="paragraph" w:styleId="List">
    <w:name w:val="List"/>
    <w:basedOn w:val="BodyTex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ingSymbols">
    <w:name w:val="Numbering Symbols"/>
    <w:qFormat/>
  </w:style>
  <w:style w:type="character" w:customStyle="1" w:styleId="WW8Num9z0">
    <w:name w:val="WW8Num9z0"/>
    <w:qFormat/>
    <w:rPr>
      <w:rFonts w:ascii="Symbol" w:hAnsi="Symbol" w:cs="Symbol"/>
      <w:lang w:val="en-US" w:eastAsia="zh-C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8z0">
    <w:name w:val="WW8Num8z0"/>
    <w:qFormat/>
    <w:rPr>
      <w:bCs/>
      <w:lang w:eastAsia="zh-CN"/>
    </w:rPr>
  </w:style>
  <w:style w:type="character" w:customStyle="1" w:styleId="WW8Num8z1">
    <w:name w:val="WW8Num8z1"/>
    <w:qFormat/>
    <w:rPr>
      <w:rFonts w:ascii="Wingdings" w:hAnsi="Wingdings" w:cs="Wingdings"/>
    </w:rPr>
  </w:style>
  <w:style w:type="character" w:customStyle="1" w:styleId="Bullets">
    <w:name w:val="Bullets"/>
    <w:qFormat/>
    <w:rPr>
      <w:rFonts w:ascii="OpenSymbol" w:eastAsia="OpenSymbol" w:hAnsi="OpenSymbol" w:cs="OpenSymbol"/>
    </w:rPr>
  </w:style>
  <w:style w:type="character" w:customStyle="1" w:styleId="CommentTextChar">
    <w:name w:val="Comment Text Char"/>
    <w:basedOn w:val="DefaultParagraphFont"/>
    <w:link w:val="CommentText"/>
    <w:qFormat/>
    <w:rPr>
      <w:rFonts w:ascii="Liberation Serif" w:eastAsia="Noto Serif CJK SC" w:hAnsi="Liberation Serif" w:cs="Mangal"/>
      <w:kern w:val="2"/>
      <w:szCs w:val="18"/>
    </w:rPr>
  </w:style>
  <w:style w:type="character" w:customStyle="1" w:styleId="CommentSubjectChar">
    <w:name w:val="Comment Subject Char"/>
    <w:basedOn w:val="CommentTextChar"/>
    <w:link w:val="CommentSubject"/>
    <w:qFormat/>
    <w:rPr>
      <w:rFonts w:ascii="Liberation Serif" w:eastAsia="Noto Serif CJK SC" w:hAnsi="Liberation Serif" w:cs="Mangal"/>
      <w:b/>
      <w:bCs/>
      <w:kern w:val="2"/>
      <w:szCs w:val="18"/>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customStyle="1" w:styleId="Index">
    <w:name w:val="Index"/>
    <w:basedOn w:val="Normal"/>
    <w:qFormat/>
    <w:pPr>
      <w:suppressLineNumbers/>
    </w:p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rPr>
      <w:rFonts w:eastAsiaTheme="minorEastAsia"/>
      <w:lang w:eastAsia="ko-KR"/>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Standard">
    <w:name w:val="Standard"/>
    <w:qFormat/>
    <w:pPr>
      <w:suppressAutoHyphens/>
      <w:textAlignment w:val="baseline"/>
    </w:pPr>
    <w:rPr>
      <w:rFonts w:ascii="Liberation Serif" w:eastAsia="Noto Sans CJK SC Regular" w:hAnsi="Liberation Serif" w:cs="FreeSans"/>
      <w:color w:val="00000A"/>
      <w:sz w:val="22"/>
      <w:szCs w:val="24"/>
      <w:lang w:eastAsia="zh-CN" w:bidi="hi-IN"/>
    </w:rPr>
  </w:style>
  <w:style w:type="paragraph" w:customStyle="1" w:styleId="PreformattedText">
    <w:name w:val="Preformatted Text"/>
    <w:basedOn w:val="Normal"/>
    <w:qFormat/>
  </w:style>
  <w:style w:type="paragraph" w:customStyle="1" w:styleId="References">
    <w:name w:val="References"/>
    <w:basedOn w:val="Normal"/>
    <w:qFormat/>
    <w:pPr>
      <w:spacing w:after="60"/>
    </w:pPr>
    <w:rPr>
      <w:sz w:val="20"/>
      <w:szCs w:val="16"/>
    </w:rPr>
  </w:style>
  <w:style w:type="paragraph" w:customStyle="1" w:styleId="TAL">
    <w:name w:val="TAL"/>
    <w:basedOn w:val="Normal"/>
    <w:qFormat/>
    <w:pPr>
      <w:keepNext/>
      <w:keepLines/>
      <w:spacing w:before="50"/>
    </w:pPr>
    <w:rPr>
      <w:rFonts w:ascii="Arial" w:hAnsi="Arial"/>
      <w:sz w:val="18"/>
    </w:rPr>
  </w:style>
  <w:style w:type="paragraph" w:customStyle="1" w:styleId="TAC">
    <w:name w:val="TAC"/>
    <w:basedOn w:val="TAL"/>
    <w:qFormat/>
    <w:pPr>
      <w:jc w:val="center"/>
    </w:pPr>
  </w:style>
  <w:style w:type="paragraph" w:customStyle="1" w:styleId="Revision1">
    <w:name w:val="Revision1"/>
    <w:uiPriority w:val="99"/>
    <w:semiHidden/>
    <w:qFormat/>
    <w:rPr>
      <w:rFonts w:ascii="Liberation Serif" w:eastAsia="Noto Serif CJK SC" w:hAnsi="Liberation Serif" w:cs="Mangal"/>
      <w:kern w:val="2"/>
      <w:sz w:val="24"/>
      <w:szCs w:val="21"/>
      <w:lang w:eastAsia="zh-CN" w:bidi="hi-IN"/>
    </w:rPr>
  </w:style>
  <w:style w:type="paragraph" w:customStyle="1" w:styleId="Revision2">
    <w:name w:val="Revision2"/>
    <w:uiPriority w:val="99"/>
    <w:semiHidden/>
    <w:qFormat/>
    <w:rPr>
      <w:rFonts w:ascii="Liberation Serif" w:eastAsia="Noto Serif CJK SC" w:hAnsi="Liberation Serif" w:cs="Mangal"/>
      <w:kern w:val="2"/>
      <w:sz w:val="24"/>
      <w:szCs w:val="21"/>
      <w:lang w:eastAsia="zh-CN" w:bidi="hi-IN"/>
    </w:rPr>
  </w:style>
  <w:style w:type="paragraph" w:customStyle="1" w:styleId="Revision3">
    <w:name w:val="Revision3"/>
    <w:hidden/>
    <w:uiPriority w:val="99"/>
    <w:semiHidden/>
    <w:qFormat/>
    <w:rPr>
      <w:rFonts w:ascii="Liberation Serif" w:eastAsia="Noto Serif CJK SC" w:hAnsi="Liberation Serif" w:cs="Mangal"/>
      <w:kern w:val="2"/>
      <w:sz w:val="24"/>
      <w:szCs w:val="21"/>
      <w:lang w:eastAsia="zh-CN" w:bidi="hi-IN"/>
    </w:rPr>
  </w:style>
  <w:style w:type="paragraph" w:customStyle="1" w:styleId="Revision4">
    <w:name w:val="Revision4"/>
    <w:hidden/>
    <w:uiPriority w:val="99"/>
    <w:unhideWhenUsed/>
    <w:qFormat/>
    <w:rPr>
      <w:rFonts w:ascii="Liberation Serif" w:eastAsia="Noto Serif CJK SC" w:hAnsi="Liberation Serif" w:cs="Mangal"/>
      <w:kern w:val="2"/>
      <w:sz w:val="24"/>
      <w:szCs w:val="21"/>
      <w:lang w:eastAsia="zh-CN" w:bidi="hi-IN"/>
    </w:rPr>
  </w:style>
  <w:style w:type="character" w:customStyle="1" w:styleId="ListParagraphChar">
    <w:name w:val="List Paragraph Char"/>
    <w:link w:val="ListParagraph"/>
    <w:uiPriority w:val="34"/>
    <w:qFormat/>
    <w:rPr>
      <w:rFonts w:ascii="Liberation Serif" w:eastAsiaTheme="minorEastAsia" w:hAnsi="Liberation Serif" w:cs="Lohit Devanagari"/>
      <w:kern w:val="2"/>
      <w:sz w:val="24"/>
      <w:szCs w:val="24"/>
      <w:lang w:eastAsia="ko-KR" w:bidi="hi-IN"/>
    </w:rPr>
  </w:style>
  <w:style w:type="paragraph" w:customStyle="1" w:styleId="Revision5">
    <w:name w:val="Revision5"/>
    <w:hidden/>
    <w:uiPriority w:val="99"/>
    <w:unhideWhenUsed/>
    <w:qFormat/>
    <w:rPr>
      <w:rFonts w:ascii="Liberation Serif" w:eastAsia="Noto Serif CJK SC"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840</Words>
  <Characters>4789</Characters>
  <Application>Microsoft Office Word</Application>
  <DocSecurity>0</DocSecurity>
  <Lines>39</Lines>
  <Paragraphs>11</Paragraphs>
  <ScaleCrop>false</ScaleCrop>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deepak</dc:creator>
  <cp:lastModifiedBy>Deepak P M</cp:lastModifiedBy>
  <cp:revision>6</cp:revision>
  <dcterms:created xsi:type="dcterms:W3CDTF">2023-08-12T11:24:00Z</dcterms:created>
  <dcterms:modified xsi:type="dcterms:W3CDTF">2023-09-26T12:10:00Z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