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A2BBA" w14:textId="4490791D" w:rsidR="00174CFE" w:rsidRPr="00934B13" w:rsidRDefault="00174CFE" w:rsidP="00174CFE">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C15DF5">
        <w:rPr>
          <w:rFonts w:eastAsia="宋体"/>
          <w:b/>
          <w:sz w:val="22"/>
          <w:szCs w:val="22"/>
          <w:lang w:eastAsia="zh-CN"/>
        </w:rPr>
        <w:t>4</w:t>
      </w:r>
      <w:r w:rsidRPr="00934B13">
        <w:rPr>
          <w:rFonts w:eastAsia="宋体"/>
          <w:b/>
          <w:sz w:val="22"/>
          <w:szCs w:val="22"/>
          <w:lang w:eastAsia="zh-CN"/>
        </w:rPr>
        <w:tab/>
      </w:r>
      <w:r w:rsidRPr="00934B13">
        <w:rPr>
          <w:rFonts w:eastAsia="宋体"/>
          <w:b/>
          <w:sz w:val="22"/>
          <w:szCs w:val="22"/>
          <w:lang w:eastAsia="zh-CN"/>
        </w:rPr>
        <w:tab/>
      </w:r>
      <w:r w:rsidR="00CB10B0" w:rsidRPr="00CB10B0">
        <w:rPr>
          <w:rFonts w:eastAsia="宋体"/>
          <w:b/>
          <w:sz w:val="22"/>
          <w:szCs w:val="22"/>
          <w:lang w:eastAsia="zh-CN"/>
        </w:rPr>
        <w:t>R1-</w:t>
      </w:r>
      <w:r w:rsidR="00DF358A" w:rsidRPr="004C0C08">
        <w:rPr>
          <w:rFonts w:eastAsia="宋体"/>
          <w:b/>
          <w:sz w:val="22"/>
          <w:szCs w:val="22"/>
          <w:lang w:eastAsia="zh-CN"/>
        </w:rPr>
        <w:t>230</w:t>
      </w:r>
      <w:r w:rsidR="004C0C08" w:rsidRPr="004C0C08">
        <w:rPr>
          <w:rFonts w:eastAsia="宋体"/>
          <w:b/>
          <w:sz w:val="22"/>
          <w:szCs w:val="22"/>
          <w:lang w:eastAsia="zh-CN"/>
        </w:rPr>
        <w:t>7545</w:t>
      </w:r>
    </w:p>
    <w:p w14:paraId="082C5B1C" w14:textId="4D36C9D6" w:rsidR="00174CFE" w:rsidRPr="00934B13" w:rsidRDefault="00C15DF5" w:rsidP="00174CFE">
      <w:pPr>
        <w:tabs>
          <w:tab w:val="center" w:pos="4536"/>
          <w:tab w:val="right" w:pos="9072"/>
        </w:tabs>
        <w:rPr>
          <w:rFonts w:eastAsia="宋体"/>
          <w:b/>
          <w:sz w:val="22"/>
          <w:szCs w:val="22"/>
          <w:lang w:eastAsia="zh-CN"/>
        </w:rPr>
      </w:pPr>
      <w:r w:rsidRPr="003E0916">
        <w:rPr>
          <w:rFonts w:eastAsia="宋体"/>
          <w:b/>
          <w:sz w:val="22"/>
          <w:szCs w:val="22"/>
          <w:lang w:eastAsia="zh-CN"/>
        </w:rPr>
        <w:t>Toulouse, France</w:t>
      </w:r>
      <w:r w:rsidRPr="000F6153">
        <w:rPr>
          <w:rFonts w:eastAsia="宋体"/>
          <w:b/>
          <w:sz w:val="22"/>
          <w:szCs w:val="22"/>
          <w:lang w:eastAsia="zh-CN"/>
        </w:rPr>
        <w:t xml:space="preserve">, </w:t>
      </w:r>
      <w:r>
        <w:rPr>
          <w:rFonts w:eastAsia="宋体" w:hint="eastAsia"/>
          <w:b/>
          <w:sz w:val="22"/>
          <w:szCs w:val="22"/>
          <w:lang w:eastAsia="zh-CN"/>
        </w:rPr>
        <w:t>August</w:t>
      </w:r>
      <w:r>
        <w:rPr>
          <w:rFonts w:eastAsia="宋体"/>
          <w:b/>
          <w:sz w:val="22"/>
          <w:szCs w:val="22"/>
          <w:lang w:eastAsia="zh-CN"/>
        </w:rPr>
        <w:t xml:space="preserve"> 21</w:t>
      </w:r>
      <w:r>
        <w:rPr>
          <w:rFonts w:eastAsia="宋体"/>
          <w:b/>
          <w:sz w:val="22"/>
          <w:szCs w:val="22"/>
          <w:vertAlign w:val="superscript"/>
          <w:lang w:eastAsia="zh-CN"/>
        </w:rPr>
        <w:t>st</w:t>
      </w:r>
      <w:r w:rsidRPr="000F6153">
        <w:rPr>
          <w:rFonts w:eastAsia="宋体"/>
          <w:b/>
          <w:sz w:val="22"/>
          <w:szCs w:val="22"/>
          <w:lang w:eastAsia="zh-CN"/>
        </w:rPr>
        <w:t xml:space="preserve"> - </w:t>
      </w:r>
      <w:r>
        <w:rPr>
          <w:rFonts w:eastAsia="宋体" w:hint="eastAsia"/>
          <w:b/>
          <w:sz w:val="22"/>
          <w:szCs w:val="22"/>
          <w:lang w:eastAsia="zh-CN"/>
        </w:rPr>
        <w:t>August</w:t>
      </w:r>
      <w:r>
        <w:rPr>
          <w:rFonts w:eastAsia="宋体"/>
          <w:b/>
          <w:sz w:val="22"/>
          <w:szCs w:val="22"/>
          <w:lang w:eastAsia="zh-CN"/>
        </w:rPr>
        <w:t xml:space="preserve"> 25</w:t>
      </w:r>
      <w:r>
        <w:rPr>
          <w:rFonts w:eastAsia="宋体"/>
          <w:b/>
          <w:sz w:val="22"/>
          <w:szCs w:val="22"/>
          <w:vertAlign w:val="superscript"/>
          <w:lang w:eastAsia="zh-CN"/>
        </w:rPr>
        <w:t>th</w:t>
      </w:r>
      <w:r w:rsidR="000F6153" w:rsidRPr="000F6153">
        <w:rPr>
          <w:rFonts w:eastAsia="宋体"/>
          <w:b/>
          <w:sz w:val="22"/>
          <w:szCs w:val="22"/>
          <w:lang w:eastAsia="zh-CN"/>
        </w:rPr>
        <w:t>, 2023</w:t>
      </w:r>
      <w:r w:rsidR="000F6153">
        <w:rPr>
          <w:rFonts w:eastAsia="宋体"/>
          <w:b/>
          <w:sz w:val="22"/>
          <w:szCs w:val="22"/>
          <w:lang w:eastAsia="zh-CN"/>
        </w:rPr>
        <w:t xml:space="preserve"> </w:t>
      </w:r>
    </w:p>
    <w:p w14:paraId="6829F395" w14:textId="77777777" w:rsidR="00CB189A" w:rsidRPr="00174CFE" w:rsidRDefault="00CB189A">
      <w:pPr>
        <w:pStyle w:val="ae"/>
        <w:rPr>
          <w:rFonts w:ascii="Times New Roman" w:eastAsia="宋体" w:hAnsi="Times New Roman"/>
          <w:sz w:val="22"/>
          <w:szCs w:val="22"/>
          <w:lang w:eastAsia="zh-CN"/>
        </w:rPr>
      </w:pPr>
    </w:p>
    <w:p w14:paraId="2C727C50" w14:textId="77777777" w:rsidR="00CB189A" w:rsidRDefault="00482A59">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F17D318" w14:textId="77777777" w:rsidR="00CB189A" w:rsidRDefault="00482A59">
      <w:pPr>
        <w:pStyle w:val="ae"/>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disabling of HARQ feedback for IoT NTN</w:t>
      </w:r>
    </w:p>
    <w:p w14:paraId="100A04E1" w14:textId="4DD442A5" w:rsidR="00CB189A" w:rsidRDefault="00482A59">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AC68C4">
        <w:rPr>
          <w:rFonts w:ascii="Times New Roman" w:eastAsia="宋体" w:hAnsi="Times New Roman"/>
          <w:sz w:val="22"/>
          <w:szCs w:val="22"/>
          <w:lang w:eastAsia="zh-CN"/>
        </w:rPr>
        <w:t>9</w:t>
      </w:r>
      <w:r>
        <w:rPr>
          <w:rFonts w:ascii="Times New Roman" w:eastAsia="宋体" w:hAnsi="Times New Roman"/>
          <w:sz w:val="22"/>
          <w:szCs w:val="22"/>
          <w:lang w:eastAsia="zh-CN"/>
        </w:rPr>
        <w:t>.</w:t>
      </w:r>
      <w:r>
        <w:rPr>
          <w:rFonts w:ascii="Times New Roman" w:eastAsia="宋体" w:hAnsi="Times New Roman" w:hint="eastAsia"/>
          <w:sz w:val="22"/>
          <w:szCs w:val="22"/>
          <w:lang w:eastAsia="zh-CN"/>
        </w:rPr>
        <w:t>3</w:t>
      </w:r>
    </w:p>
    <w:p w14:paraId="6B69F850" w14:textId="77777777" w:rsidR="00CB189A" w:rsidRDefault="00482A59">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B680754" w14:textId="77777777" w:rsidR="00CB189A" w:rsidRDefault="00CB189A">
      <w:pPr>
        <w:pBdr>
          <w:bottom w:val="single" w:sz="4" w:space="1" w:color="auto"/>
        </w:pBdr>
        <w:tabs>
          <w:tab w:val="left" w:pos="2552"/>
        </w:tabs>
        <w:rPr>
          <w:sz w:val="22"/>
          <w:szCs w:val="22"/>
        </w:rPr>
      </w:pPr>
    </w:p>
    <w:p w14:paraId="40EDFB81"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72309CAD" w14:textId="23A56419" w:rsidR="003F1FC4" w:rsidRDefault="003F1FC4" w:rsidP="003F1FC4">
      <w:pPr>
        <w:pStyle w:val="a0"/>
        <w:rPr>
          <w:rFonts w:eastAsia="等线"/>
          <w:szCs w:val="20"/>
          <w:lang w:eastAsia="zh-CN"/>
        </w:rPr>
      </w:pPr>
      <w:r>
        <w:rPr>
          <w:rFonts w:eastAsia="等线" w:hint="eastAsia"/>
          <w:szCs w:val="20"/>
          <w:lang w:eastAsia="zh-CN"/>
        </w:rPr>
        <w:t>I</w:t>
      </w:r>
      <w:r>
        <w:rPr>
          <w:rFonts w:eastAsia="等线"/>
          <w:szCs w:val="20"/>
          <w:lang w:eastAsia="zh-CN"/>
        </w:rPr>
        <w:t>n RAN1#11</w:t>
      </w:r>
      <w:r w:rsidR="001A4A38">
        <w:rPr>
          <w:rFonts w:eastAsia="等线"/>
          <w:szCs w:val="20"/>
          <w:lang w:eastAsia="zh-CN"/>
        </w:rPr>
        <w:t>3</w:t>
      </w:r>
      <w:r>
        <w:rPr>
          <w:rFonts w:eastAsia="等线"/>
          <w:szCs w:val="20"/>
          <w:lang w:eastAsia="zh-CN"/>
        </w:rPr>
        <w:t xml:space="preserve"> meeting, the following </w:t>
      </w:r>
      <w:r w:rsidR="003F7DCE">
        <w:rPr>
          <w:rFonts w:eastAsia="等线" w:hint="eastAsia"/>
          <w:szCs w:val="20"/>
          <w:lang w:eastAsia="zh-CN"/>
        </w:rPr>
        <w:t>working</w:t>
      </w:r>
      <w:r w:rsidR="003F7DCE">
        <w:rPr>
          <w:rFonts w:eastAsia="等线"/>
          <w:szCs w:val="20"/>
          <w:lang w:eastAsia="zh-CN"/>
        </w:rPr>
        <w:t xml:space="preserve"> assumption </w:t>
      </w:r>
      <w:r w:rsidR="0080563C">
        <w:rPr>
          <w:rFonts w:eastAsia="等线"/>
          <w:szCs w:val="20"/>
          <w:lang w:eastAsia="zh-CN"/>
        </w:rPr>
        <w:t>and</w:t>
      </w:r>
      <w:r>
        <w:rPr>
          <w:rFonts w:eastAsia="等线"/>
          <w:szCs w:val="20"/>
          <w:lang w:eastAsia="zh-CN"/>
        </w:rPr>
        <w:t xml:space="preserve"> </w:t>
      </w:r>
      <w:r w:rsidR="0080563C">
        <w:rPr>
          <w:rFonts w:eastAsia="等线"/>
          <w:szCs w:val="20"/>
          <w:lang w:eastAsia="zh-CN"/>
        </w:rPr>
        <w:t>agreements</w:t>
      </w:r>
      <w:r>
        <w:rPr>
          <w:rFonts w:eastAsia="等线"/>
          <w:szCs w:val="20"/>
          <w:lang w:eastAsia="zh-CN"/>
        </w:rPr>
        <w:t xml:space="preserve"> regarding disabling of HARQ feedback for IoT NTN in Rel-18 </w:t>
      </w:r>
      <w:r w:rsidR="00980DC7">
        <w:rPr>
          <w:rFonts w:eastAsia="等线"/>
          <w:szCs w:val="20"/>
          <w:lang w:eastAsia="zh-CN"/>
        </w:rPr>
        <w:t>were</w:t>
      </w:r>
      <w:r>
        <w:rPr>
          <w:rFonts w:eastAsia="等线"/>
          <w:szCs w:val="20"/>
          <w:lang w:eastAsia="zh-CN"/>
        </w:rPr>
        <w:t xml:space="preserv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F1FC4" w14:paraId="60801877" w14:textId="77777777" w:rsidTr="00484AD4">
        <w:tc>
          <w:tcPr>
            <w:tcW w:w="9288" w:type="dxa"/>
            <w:shd w:val="clear" w:color="auto" w:fill="auto"/>
          </w:tcPr>
          <w:p w14:paraId="5E93E1FE" w14:textId="77777777" w:rsidR="00E37D34" w:rsidRPr="00E37D34" w:rsidRDefault="00E37D34" w:rsidP="00E37D34">
            <w:pPr>
              <w:rPr>
                <w:rFonts w:ascii="Times" w:eastAsia="Batang" w:hAnsi="Times"/>
                <w:bCs/>
                <w:lang w:val="en-GB" w:eastAsia="x-none"/>
              </w:rPr>
            </w:pPr>
            <w:r w:rsidRPr="00E37D34">
              <w:rPr>
                <w:rFonts w:ascii="Times" w:eastAsia="Batang" w:hAnsi="Times"/>
                <w:bCs/>
                <w:highlight w:val="darkYellow"/>
                <w:lang w:val="en-GB" w:eastAsia="x-none"/>
              </w:rPr>
              <w:t>Working assumption</w:t>
            </w:r>
          </w:p>
          <w:p w14:paraId="6A51C66E" w14:textId="77777777" w:rsidR="00E37D34" w:rsidRPr="00E37D34" w:rsidRDefault="00E37D34" w:rsidP="00E37D34">
            <w:pPr>
              <w:rPr>
                <w:rFonts w:ascii="Times" w:eastAsia="Batang" w:hAnsi="Times"/>
                <w:szCs w:val="16"/>
                <w:lang w:val="en-GB"/>
              </w:rPr>
            </w:pPr>
            <w:r w:rsidRPr="00E37D34">
              <w:rPr>
                <w:rFonts w:ascii="Times" w:eastAsia="Batang" w:hAnsi="Times"/>
                <w:szCs w:val="16"/>
                <w:lang w:val="en-GB"/>
              </w:rPr>
              <w:t xml:space="preserve">For DCI-based </w:t>
            </w:r>
            <w:bookmarkStart w:id="0" w:name="_Hlk142667561"/>
            <w:r w:rsidRPr="00E37D34">
              <w:rPr>
                <w:rFonts w:ascii="Times" w:eastAsia="Batang" w:hAnsi="Times"/>
                <w:szCs w:val="16"/>
                <w:lang w:val="en-GB"/>
              </w:rPr>
              <w:t>direct indication</w:t>
            </w:r>
            <w:bookmarkEnd w:id="0"/>
            <w:r w:rsidRPr="00E37D34">
              <w:rPr>
                <w:rFonts w:ascii="Times" w:eastAsia="Batang" w:hAnsi="Times"/>
                <w:szCs w:val="16"/>
                <w:lang w:val="en-GB"/>
              </w:rPr>
              <w:t xml:space="preserve"> in single TB scheduled by DCI, </w:t>
            </w:r>
          </w:p>
          <w:p w14:paraId="5E365F26" w14:textId="77777777" w:rsidR="00E37D34" w:rsidRPr="00E37D34" w:rsidRDefault="00E37D34" w:rsidP="00E37D34">
            <w:pPr>
              <w:numPr>
                <w:ilvl w:val="0"/>
                <w:numId w:val="28"/>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Indication by reusing/reinterpreting HARQ-ACK related field in DCI</w:t>
            </w:r>
          </w:p>
          <w:p w14:paraId="66ED11F0" w14:textId="77777777" w:rsidR="00E37D34" w:rsidRPr="00E37D34" w:rsidRDefault="00E37D34" w:rsidP="00E37D34">
            <w:pPr>
              <w:numPr>
                <w:ilvl w:val="1"/>
                <w:numId w:val="28"/>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 xml:space="preserve">For eMTC CE mode B, </w:t>
            </w:r>
            <w:bookmarkStart w:id="1" w:name="_Hlk142663953"/>
            <w:r w:rsidRPr="00E37D34">
              <w:rPr>
                <w:rFonts w:eastAsia="Batang"/>
                <w:szCs w:val="20"/>
                <w:lang w:val="en-GB" w:eastAsia="x-none"/>
              </w:rPr>
              <w:t>one state of “HARQ-ACK resource offset” field in DCI format 6-1B is used for indication of HARQ feedback disabled, other states are used for indication of HARQ feedback enabled and corresponding HARQ-ACK resource</w:t>
            </w:r>
            <w:bookmarkEnd w:id="1"/>
            <w:r w:rsidRPr="00E37D34">
              <w:rPr>
                <w:rFonts w:eastAsia="Batang"/>
                <w:szCs w:val="20"/>
                <w:lang w:val="en-GB" w:eastAsia="x-none"/>
              </w:rPr>
              <w:t>.</w:t>
            </w:r>
          </w:p>
          <w:p w14:paraId="2FD61BED" w14:textId="77777777" w:rsidR="00E37D34" w:rsidRPr="00E37D34" w:rsidRDefault="00E37D34" w:rsidP="00E37D34">
            <w:pPr>
              <w:numPr>
                <w:ilvl w:val="2"/>
                <w:numId w:val="28"/>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FFS: detailed state, and whether this state is different across different UEs</w:t>
            </w:r>
          </w:p>
          <w:p w14:paraId="43FA109D" w14:textId="77777777" w:rsidR="00E37D34" w:rsidRPr="00E37D34" w:rsidRDefault="00E37D34" w:rsidP="00E37D34">
            <w:pPr>
              <w:numPr>
                <w:ilvl w:val="1"/>
                <w:numId w:val="28"/>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For NBIoT, one state of “HARQ-ACK resource” field in DCI format N1 is used for indication of HARQ feedback disabled, other states are used for indication of HARQ feedback enabled and corresponding HARQ-ACK resource.</w:t>
            </w:r>
          </w:p>
          <w:p w14:paraId="6B5C35BE" w14:textId="77777777" w:rsidR="00E37D34" w:rsidRPr="00E37D34" w:rsidRDefault="00E37D34" w:rsidP="00E37D34">
            <w:pPr>
              <w:numPr>
                <w:ilvl w:val="2"/>
                <w:numId w:val="28"/>
              </w:numPr>
              <w:overflowPunct w:val="0"/>
              <w:autoSpaceDE w:val="0"/>
              <w:autoSpaceDN w:val="0"/>
              <w:adjustRightInd w:val="0"/>
              <w:contextualSpacing/>
              <w:textAlignment w:val="baseline"/>
              <w:rPr>
                <w:rFonts w:eastAsia="Batang"/>
                <w:szCs w:val="20"/>
                <w:lang w:val="en-GB" w:eastAsia="zh-CN"/>
              </w:rPr>
            </w:pPr>
            <w:r w:rsidRPr="00E37D34">
              <w:rPr>
                <w:rFonts w:eastAsia="Batang"/>
                <w:szCs w:val="20"/>
                <w:lang w:val="en-GB" w:eastAsia="zh-CN"/>
              </w:rPr>
              <w:t>FFS: detailed state</w:t>
            </w:r>
            <w:r w:rsidRPr="00E37D34">
              <w:rPr>
                <w:rFonts w:eastAsia="Batang"/>
                <w:szCs w:val="20"/>
                <w:lang w:val="en-GB" w:eastAsia="x-none"/>
              </w:rPr>
              <w:t>, and whether this state is different across different UEs</w:t>
            </w:r>
          </w:p>
          <w:p w14:paraId="4B86AAA4" w14:textId="77777777" w:rsidR="00E37D34" w:rsidRPr="00E37D34" w:rsidRDefault="00E37D34" w:rsidP="00E37D34">
            <w:pPr>
              <w:numPr>
                <w:ilvl w:val="0"/>
                <w:numId w:val="28"/>
              </w:numPr>
              <w:overflowPunct w:val="0"/>
              <w:autoSpaceDE w:val="0"/>
              <w:autoSpaceDN w:val="0"/>
              <w:adjustRightInd w:val="0"/>
              <w:contextualSpacing/>
              <w:textAlignment w:val="baseline"/>
              <w:rPr>
                <w:rFonts w:eastAsia="Batang"/>
                <w:szCs w:val="20"/>
                <w:lang w:val="en-GB" w:eastAsia="zh-CN"/>
              </w:rPr>
            </w:pPr>
            <w:r w:rsidRPr="00E37D34">
              <w:rPr>
                <w:rFonts w:eastAsia="等线" w:hint="eastAsia"/>
                <w:szCs w:val="20"/>
                <w:lang w:val="en-GB" w:eastAsia="zh-CN"/>
              </w:rPr>
              <w:t>I</w:t>
            </w:r>
            <w:r w:rsidRPr="00E37D34">
              <w:rPr>
                <w:rFonts w:eastAsia="等线"/>
                <w:szCs w:val="20"/>
                <w:lang w:val="en-GB" w:eastAsia="zh-CN"/>
              </w:rPr>
              <w:t xml:space="preserve">f </w:t>
            </w:r>
            <w:r w:rsidRPr="00E37D34">
              <w:rPr>
                <w:rFonts w:eastAsia="Batang"/>
                <w:szCs w:val="20"/>
                <w:lang w:val="en-GB" w:eastAsia="x-none"/>
              </w:rPr>
              <w:t xml:space="preserve">reusing/reinterpreting HARQ-ACK related field in DCI is also used for DCI overriding scheme, the interpretation of the state can be different than for </w:t>
            </w:r>
            <w:r w:rsidRPr="00E37D34">
              <w:rPr>
                <w:rFonts w:ascii="Times" w:eastAsia="Batang" w:hAnsi="Times"/>
                <w:szCs w:val="16"/>
                <w:lang w:val="en-GB" w:eastAsia="x-none"/>
              </w:rPr>
              <w:t>DCI-based direct indication.</w:t>
            </w:r>
          </w:p>
          <w:p w14:paraId="084D2FB8" w14:textId="77777777" w:rsidR="00E37D34" w:rsidRPr="00E37D34" w:rsidRDefault="00E37D34" w:rsidP="00E37D34">
            <w:pPr>
              <w:rPr>
                <w:rFonts w:ascii="Times" w:eastAsia="Batang" w:hAnsi="Times"/>
                <w:lang w:val="en-GB" w:eastAsia="x-none"/>
              </w:rPr>
            </w:pPr>
          </w:p>
          <w:p w14:paraId="0943805C" w14:textId="77777777" w:rsidR="00E37D34" w:rsidRPr="00E37D34" w:rsidRDefault="00E37D34" w:rsidP="00E37D34">
            <w:pPr>
              <w:rPr>
                <w:rFonts w:ascii="Times" w:eastAsia="Batang" w:hAnsi="Times"/>
                <w:szCs w:val="20"/>
                <w:highlight w:val="green"/>
                <w:lang w:val="en-GB"/>
              </w:rPr>
            </w:pPr>
            <w:bookmarkStart w:id="2" w:name="_Hlk135835537"/>
            <w:r w:rsidRPr="00E37D34">
              <w:rPr>
                <w:rFonts w:ascii="Times" w:eastAsia="Batang" w:hAnsi="Times"/>
                <w:szCs w:val="20"/>
                <w:highlight w:val="green"/>
                <w:lang w:val="en-GB"/>
              </w:rPr>
              <w:t>Agreement</w:t>
            </w:r>
          </w:p>
          <w:p w14:paraId="7DA009C8" w14:textId="77777777" w:rsidR="00E37D34" w:rsidRPr="00E37D34" w:rsidRDefault="00E37D34" w:rsidP="00E37D34">
            <w:pPr>
              <w:rPr>
                <w:rFonts w:ascii="Times" w:eastAsia="Batang" w:hAnsi="Times"/>
                <w:szCs w:val="20"/>
                <w:lang w:val="en-GB"/>
              </w:rPr>
            </w:pPr>
            <w:r w:rsidRPr="00E37D34">
              <w:rPr>
                <w:rFonts w:ascii="Times" w:eastAsia="Batang" w:hAnsi="Times"/>
                <w:szCs w:val="20"/>
                <w:lang w:val="en-GB"/>
              </w:rPr>
              <w:t xml:space="preserve">For single TB scheduled by DCI, </w:t>
            </w:r>
          </w:p>
          <w:p w14:paraId="7FA43EFB" w14:textId="77777777" w:rsidR="00E37D34" w:rsidRPr="00E37D34" w:rsidRDefault="00E37D34" w:rsidP="00E37D34">
            <w:pPr>
              <w:numPr>
                <w:ilvl w:val="0"/>
                <w:numId w:val="29"/>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highlight w:val="darkYellow"/>
                <w:lang w:val="en-GB" w:eastAsia="x-none"/>
              </w:rPr>
              <w:t>Working assumption 1</w:t>
            </w:r>
            <w:r w:rsidRPr="00E37D34">
              <w:rPr>
                <w:rFonts w:eastAsia="Batang"/>
                <w:szCs w:val="20"/>
                <w:lang w:val="en-GB" w:eastAsia="x-none"/>
              </w:rPr>
              <w:t xml:space="preserve"> DCI based overridden indication is applied to both semi-statically HARQ disabled and enabled processes</w:t>
            </w:r>
          </w:p>
          <w:p w14:paraId="5B1110CD" w14:textId="77777777" w:rsidR="00E37D34" w:rsidRPr="00E37D34" w:rsidRDefault="00E37D34" w:rsidP="00E37D34">
            <w:pPr>
              <w:numPr>
                <w:ilvl w:val="1"/>
                <w:numId w:val="29"/>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 xml:space="preserve">For DCI based </w:t>
            </w:r>
            <w:bookmarkStart w:id="3" w:name="_Hlk142667578"/>
            <w:r w:rsidRPr="00E37D34">
              <w:rPr>
                <w:rFonts w:eastAsia="Batang"/>
                <w:szCs w:val="20"/>
                <w:lang w:val="en-GB" w:eastAsia="x-none"/>
              </w:rPr>
              <w:t xml:space="preserve">overridden </w:t>
            </w:r>
            <w:bookmarkEnd w:id="3"/>
            <w:r w:rsidRPr="00E37D34">
              <w:rPr>
                <w:rFonts w:eastAsia="Batang"/>
                <w:szCs w:val="20"/>
                <w:lang w:val="en-GB" w:eastAsia="x-none"/>
              </w:rPr>
              <w:t xml:space="preserve">indication, adopt </w:t>
            </w:r>
            <w:r w:rsidRPr="00E37D34">
              <w:rPr>
                <w:rFonts w:eastAsia="Batang"/>
                <w:szCs w:val="20"/>
                <w:lang w:val="en-GB" w:eastAsia="zh-CN"/>
              </w:rPr>
              <w:t>i</w:t>
            </w:r>
            <w:r w:rsidRPr="00E37D34">
              <w:rPr>
                <w:rFonts w:eastAsia="Batang"/>
                <w:szCs w:val="20"/>
                <w:lang w:val="en-GB" w:eastAsia="x-none"/>
              </w:rPr>
              <w:t>ndication by reusing/reinterpreting HARQ-ACK related field in DCI</w:t>
            </w:r>
          </w:p>
          <w:p w14:paraId="38BE7EC9" w14:textId="77777777" w:rsidR="00E37D34" w:rsidRPr="00E37D34" w:rsidRDefault="00E37D34" w:rsidP="00E37D34">
            <w:pPr>
              <w:numPr>
                <w:ilvl w:val="2"/>
                <w:numId w:val="29"/>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F12B796" w14:textId="77777777" w:rsidR="00E37D34" w:rsidRPr="00E37D34" w:rsidRDefault="00E37D34" w:rsidP="00E37D34">
            <w:pPr>
              <w:numPr>
                <w:ilvl w:val="3"/>
                <w:numId w:val="29"/>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HARQ feedback disabled is reversed to enabled in case of any states other than state A in “HARQ-ACK resource offset”, otherwise is maintained as disabled.</w:t>
            </w:r>
          </w:p>
          <w:p w14:paraId="0C19FC24" w14:textId="77777777" w:rsidR="00E37D34" w:rsidRPr="00E37D34" w:rsidRDefault="00E37D34" w:rsidP="00E37D34">
            <w:pPr>
              <w:numPr>
                <w:ilvl w:val="3"/>
                <w:numId w:val="29"/>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HARQ feedback enabled is maintained in case of any states other than state A in “HARQ-ACK resource offset”, otherwise is reversed to disabled.</w:t>
            </w:r>
          </w:p>
          <w:p w14:paraId="5BEAB44A" w14:textId="77777777" w:rsidR="00E37D34" w:rsidRPr="00E37D34" w:rsidRDefault="00E37D34" w:rsidP="00E37D34">
            <w:pPr>
              <w:numPr>
                <w:ilvl w:val="4"/>
                <w:numId w:val="29"/>
              </w:numPr>
              <w:overflowPunct w:val="0"/>
              <w:autoSpaceDE w:val="0"/>
              <w:autoSpaceDN w:val="0"/>
              <w:adjustRightInd w:val="0"/>
              <w:contextualSpacing/>
              <w:textAlignment w:val="baseline"/>
              <w:rPr>
                <w:rFonts w:eastAsia="Batang"/>
                <w:szCs w:val="20"/>
                <w:lang w:val="en-GB" w:eastAsia="zh-CN"/>
              </w:rPr>
            </w:pPr>
            <w:r w:rsidRPr="00E37D34">
              <w:rPr>
                <w:rFonts w:eastAsia="Batang"/>
                <w:szCs w:val="20"/>
                <w:lang w:val="en-GB" w:eastAsia="zh-CN"/>
              </w:rPr>
              <w:t>FFS: detailed state A</w:t>
            </w:r>
            <w:r w:rsidRPr="00E37D34">
              <w:rPr>
                <w:rFonts w:eastAsia="Batang"/>
                <w:szCs w:val="20"/>
                <w:lang w:val="en-GB" w:eastAsia="x-none"/>
              </w:rPr>
              <w:t>, and whether this state A is different across different UEs</w:t>
            </w:r>
          </w:p>
          <w:p w14:paraId="56135219" w14:textId="77777777" w:rsidR="00E37D34" w:rsidRPr="00E37D34" w:rsidRDefault="00E37D34" w:rsidP="00E37D34">
            <w:pPr>
              <w:numPr>
                <w:ilvl w:val="2"/>
                <w:numId w:val="29"/>
              </w:numPr>
              <w:overflowPunct w:val="0"/>
              <w:autoSpaceDE w:val="0"/>
              <w:autoSpaceDN w:val="0"/>
              <w:adjustRightInd w:val="0"/>
              <w:contextualSpacing/>
              <w:textAlignment w:val="baseline"/>
              <w:rPr>
                <w:rFonts w:eastAsia="Batang"/>
                <w:szCs w:val="20"/>
                <w:lang w:val="en-GB" w:eastAsia="x-none"/>
              </w:rPr>
            </w:pPr>
            <w:r w:rsidRPr="00E37D34">
              <w:rPr>
                <w:rFonts w:eastAsia="Batang"/>
                <w:szCs w:val="20"/>
                <w:lang w:val="en-GB" w:eastAsia="x-none"/>
              </w:rPr>
              <w:t>For NBIoT, “</w:t>
            </w:r>
            <w:bookmarkStart w:id="4" w:name="_Hlk142668035"/>
            <w:r w:rsidRPr="00E37D34">
              <w:rPr>
                <w:rFonts w:eastAsia="Batang"/>
                <w:szCs w:val="20"/>
                <w:lang w:val="en-GB" w:eastAsia="x-none"/>
              </w:rPr>
              <w:t>HARQ-ACK resource</w:t>
            </w:r>
            <w:bookmarkEnd w:id="4"/>
            <w:r w:rsidRPr="00E37D34">
              <w:rPr>
                <w:rFonts w:eastAsia="Batang"/>
                <w:szCs w:val="20"/>
                <w:lang w:val="en-GB" w:eastAsia="x-none"/>
              </w:rPr>
              <w:t xml:space="preserve">” </w:t>
            </w:r>
            <w:bookmarkStart w:id="5" w:name="_Hlk142668059"/>
            <w:r w:rsidRPr="00E37D34">
              <w:rPr>
                <w:rFonts w:eastAsia="Batang"/>
                <w:szCs w:val="20"/>
                <w:lang w:val="en-GB" w:eastAsia="x-none"/>
              </w:rPr>
              <w:t>field in DCI format N1</w:t>
            </w:r>
            <w:bookmarkEnd w:id="5"/>
            <w:r w:rsidRPr="00E37D34">
              <w:rPr>
                <w:rFonts w:eastAsia="Batang"/>
                <w:szCs w:val="20"/>
                <w:lang w:val="en-GB" w:eastAsia="x-none"/>
              </w:rPr>
              <w:t xml:space="preserve"> is used for indication of maintaining/reversing the HARQ feedback enable/disable for the corresponding transmission from per-HARQ process RRC configuration and corresponding HARQ-ACK resource in case of indication of HARQ feedback enabled.</w:t>
            </w:r>
          </w:p>
          <w:p w14:paraId="3E417368" w14:textId="77777777" w:rsidR="00E37D34" w:rsidRPr="00E37D34" w:rsidRDefault="00E37D34" w:rsidP="00E37D34">
            <w:pPr>
              <w:numPr>
                <w:ilvl w:val="3"/>
                <w:numId w:val="29"/>
              </w:numPr>
              <w:overflowPunct w:val="0"/>
              <w:autoSpaceDE w:val="0"/>
              <w:autoSpaceDN w:val="0"/>
              <w:adjustRightInd w:val="0"/>
              <w:contextualSpacing/>
              <w:textAlignment w:val="baseline"/>
              <w:rPr>
                <w:rFonts w:eastAsia="Batang"/>
                <w:szCs w:val="20"/>
                <w:lang w:val="en-GB" w:eastAsia="zh-CN"/>
              </w:rPr>
            </w:pPr>
            <w:r w:rsidRPr="00E37D34">
              <w:rPr>
                <w:rFonts w:eastAsia="Batang"/>
                <w:szCs w:val="20"/>
                <w:lang w:val="en-GB" w:eastAsia="zh-CN"/>
              </w:rPr>
              <w:t>The same DCI indication functionality as eMTC is adopted.</w:t>
            </w:r>
          </w:p>
          <w:p w14:paraId="6FF52CF4" w14:textId="77777777" w:rsidR="00E37D34" w:rsidRPr="00E37D34" w:rsidRDefault="00E37D34" w:rsidP="00E37D34">
            <w:pPr>
              <w:numPr>
                <w:ilvl w:val="0"/>
                <w:numId w:val="29"/>
              </w:numPr>
              <w:overflowPunct w:val="0"/>
              <w:autoSpaceDE w:val="0"/>
              <w:autoSpaceDN w:val="0"/>
              <w:adjustRightInd w:val="0"/>
              <w:contextualSpacing/>
              <w:textAlignment w:val="baseline"/>
              <w:rPr>
                <w:szCs w:val="20"/>
                <w:lang w:val="en-GB" w:eastAsia="x-none"/>
              </w:rPr>
            </w:pPr>
            <w:r w:rsidRPr="00E37D34">
              <w:rPr>
                <w:rFonts w:eastAsia="Batang"/>
                <w:szCs w:val="20"/>
                <w:highlight w:val="darkYellow"/>
                <w:lang w:val="en-GB" w:eastAsia="zh-CN"/>
              </w:rPr>
              <w:t>Working assumption 2</w:t>
            </w:r>
            <w:r w:rsidRPr="00E37D34">
              <w:rPr>
                <w:rFonts w:eastAsia="Batang"/>
                <w:szCs w:val="20"/>
                <w:lang w:val="en-GB" w:eastAsia="zh-CN"/>
              </w:rPr>
              <w:t xml:space="preserve"> For Option 1 + Option 3 DCI based overridden mechanism, for a HARQ process configured as HARQ feedback disabled by per-HARQ process bitmap signaling and</w:t>
            </w:r>
            <w:r w:rsidRPr="00E37D34">
              <w:rPr>
                <w:rFonts w:eastAsia="Batang"/>
                <w:szCs w:val="20"/>
                <w:lang w:val="en-GB" w:eastAsia="x-none"/>
              </w:rPr>
              <w:t xml:space="preserve"> further </w:t>
            </w:r>
            <w:r w:rsidRPr="00E37D34">
              <w:rPr>
                <w:rFonts w:eastAsia="Batang"/>
                <w:szCs w:val="20"/>
                <w:lang w:val="en-GB" w:eastAsia="zh-CN"/>
              </w:rPr>
              <w:t xml:space="preserve">reversed to HARQ feedback enabled </w:t>
            </w:r>
            <w:r w:rsidRPr="00E37D34">
              <w:rPr>
                <w:rFonts w:eastAsia="Batang"/>
                <w:szCs w:val="20"/>
                <w:lang w:val="en-GB" w:eastAsia="x-none"/>
              </w:rPr>
              <w:t>by DCI</w:t>
            </w:r>
            <w:r w:rsidRPr="00E37D34">
              <w:rPr>
                <w:rFonts w:eastAsia="Batang"/>
                <w:szCs w:val="20"/>
                <w:lang w:val="en-GB" w:eastAsia="zh-CN"/>
              </w:rPr>
              <w:t xml:space="preserve">, the NBIoT UE does not wait for an RTT+3ms (i.e., till subframe </w:t>
            </w:r>
            <w:r w:rsidRPr="00E37D34">
              <w:rPr>
                <w:rFonts w:eastAsia="Batang"/>
                <w:i/>
                <w:iCs/>
                <w:szCs w:val="20"/>
                <w:lang w:val="en-GB" w:eastAsia="zh-CN"/>
              </w:rPr>
              <w:t>n+Kmac+3</w:t>
            </w:r>
            <w:r w:rsidRPr="00E37D34">
              <w:rPr>
                <w:rFonts w:eastAsia="Batang"/>
                <w:szCs w:val="20"/>
                <w:lang w:val="en-GB" w:eastAsia="zh-CN"/>
              </w:rPr>
              <w:t xml:space="preserve"> in TS36.213 section 16.6) before monitoring NPDCCH for the same HARQ process (or monitoring any NPDCCH for the case of single HARQ process configuration). </w:t>
            </w:r>
          </w:p>
          <w:p w14:paraId="2BCA741E" w14:textId="77777777" w:rsidR="00E37D34" w:rsidRPr="00E37D34" w:rsidRDefault="00E37D34" w:rsidP="00E37D34">
            <w:pPr>
              <w:numPr>
                <w:ilvl w:val="0"/>
                <w:numId w:val="29"/>
              </w:numPr>
              <w:overflowPunct w:val="0"/>
              <w:autoSpaceDE w:val="0"/>
              <w:autoSpaceDN w:val="0"/>
              <w:adjustRightInd w:val="0"/>
              <w:contextualSpacing/>
              <w:textAlignment w:val="baseline"/>
              <w:rPr>
                <w:rFonts w:eastAsia="Batang"/>
                <w:szCs w:val="20"/>
                <w:lang w:val="en-GB" w:eastAsia="ko-KR"/>
              </w:rPr>
            </w:pPr>
            <w:r w:rsidRPr="00E37D34">
              <w:rPr>
                <w:rFonts w:eastAsia="Batang"/>
                <w:szCs w:val="20"/>
                <w:lang w:val="en-GB" w:eastAsia="ko-KR"/>
              </w:rPr>
              <w:t>Send an LS to RAN2 with the following contents:</w:t>
            </w:r>
          </w:p>
          <w:p w14:paraId="10D576E5" w14:textId="77777777" w:rsidR="00E37D34" w:rsidRPr="00E37D34" w:rsidRDefault="00E37D34" w:rsidP="00E37D34">
            <w:pPr>
              <w:numPr>
                <w:ilvl w:val="1"/>
                <w:numId w:val="29"/>
              </w:numPr>
              <w:overflowPunct w:val="0"/>
              <w:autoSpaceDE w:val="0"/>
              <w:autoSpaceDN w:val="0"/>
              <w:adjustRightInd w:val="0"/>
              <w:contextualSpacing/>
              <w:textAlignment w:val="baseline"/>
              <w:rPr>
                <w:rFonts w:eastAsia="Batang"/>
                <w:szCs w:val="20"/>
                <w:lang w:val="en-GB" w:eastAsia="ko-KR"/>
              </w:rPr>
            </w:pPr>
            <w:r w:rsidRPr="00E37D34">
              <w:rPr>
                <w:rFonts w:eastAsia="Batang"/>
                <w:szCs w:val="20"/>
                <w:lang w:val="en-GB" w:eastAsia="ko-KR"/>
              </w:rPr>
              <w:t>RAN1 respectfully ask RAN2 for the feasibility of Working assumption 2 (taking into account potential RAN2 spec impact).</w:t>
            </w:r>
          </w:p>
          <w:bookmarkEnd w:id="2"/>
          <w:p w14:paraId="7F496E4D" w14:textId="3F19887E" w:rsidR="00E37D34" w:rsidRPr="00E37D34" w:rsidRDefault="00E37D34" w:rsidP="00AC0B43">
            <w:pPr>
              <w:tabs>
                <w:tab w:val="left" w:pos="1064"/>
              </w:tabs>
              <w:rPr>
                <w:rFonts w:ascii="Times" w:eastAsia="Batang" w:hAnsi="Times"/>
                <w:bCs/>
                <w:highlight w:val="green"/>
                <w:lang w:val="en-GB" w:eastAsia="x-none"/>
              </w:rPr>
            </w:pPr>
          </w:p>
          <w:p w14:paraId="6AF1CE7C" w14:textId="77777777" w:rsidR="00E37D34" w:rsidRPr="00E37D34" w:rsidRDefault="00E37D34" w:rsidP="00E37D34">
            <w:pPr>
              <w:rPr>
                <w:rFonts w:ascii="Times" w:eastAsia="Batang" w:hAnsi="Times"/>
                <w:iCs/>
                <w:szCs w:val="20"/>
                <w:highlight w:val="green"/>
                <w:lang w:val="en-GB" w:eastAsia="zh-CN"/>
              </w:rPr>
            </w:pPr>
            <w:r w:rsidRPr="00E37D34">
              <w:rPr>
                <w:rFonts w:ascii="Times" w:eastAsia="Batang" w:hAnsi="Times"/>
                <w:iCs/>
                <w:szCs w:val="20"/>
                <w:highlight w:val="green"/>
                <w:lang w:val="en-GB" w:eastAsia="zh-CN"/>
              </w:rPr>
              <w:t>Agreement</w:t>
            </w:r>
          </w:p>
          <w:p w14:paraId="598B5FEF" w14:textId="77777777" w:rsidR="00E37D34" w:rsidRPr="00E37D34" w:rsidRDefault="00E37D34" w:rsidP="00E37D34">
            <w:pPr>
              <w:rPr>
                <w:rFonts w:ascii="Times" w:eastAsia="Batang" w:hAnsi="Times"/>
                <w:szCs w:val="20"/>
                <w:lang w:val="en-GB" w:eastAsia="zh-CN"/>
              </w:rPr>
            </w:pPr>
            <w:r w:rsidRPr="00E37D34">
              <w:rPr>
                <w:rFonts w:ascii="Times" w:eastAsia="Batang" w:hAnsi="Times"/>
                <w:szCs w:val="20"/>
                <w:lang w:val="en-GB" w:eastAsia="zh-CN"/>
              </w:rPr>
              <w:t>For the RRC configuration of DCI solution enabling/disabling of HARQ feedback for NB-IoT and LTE-MTC in CE Mode B, the RRC configuration is UE-specific.</w:t>
            </w:r>
          </w:p>
          <w:p w14:paraId="52EC3B73" w14:textId="77777777" w:rsidR="00E37D34" w:rsidRPr="00E37D34" w:rsidRDefault="00E37D34" w:rsidP="00E37D34">
            <w:pPr>
              <w:rPr>
                <w:rFonts w:ascii="Times" w:eastAsia="Batang" w:hAnsi="Times"/>
                <w:szCs w:val="20"/>
                <w:lang w:val="en-GB" w:eastAsia="x-none"/>
              </w:rPr>
            </w:pPr>
          </w:p>
          <w:p w14:paraId="4BB18CA2" w14:textId="77777777" w:rsidR="00E37D34" w:rsidRPr="00E37D34" w:rsidRDefault="00E37D34" w:rsidP="00E37D34">
            <w:pPr>
              <w:rPr>
                <w:rFonts w:ascii="Times" w:eastAsia="Batang" w:hAnsi="Times"/>
                <w:iCs/>
                <w:szCs w:val="20"/>
                <w:highlight w:val="green"/>
                <w:lang w:val="en-GB" w:eastAsia="zh-CN"/>
              </w:rPr>
            </w:pPr>
            <w:r w:rsidRPr="00E37D34">
              <w:rPr>
                <w:rFonts w:ascii="Times" w:eastAsia="Batang" w:hAnsi="Times"/>
                <w:iCs/>
                <w:szCs w:val="20"/>
                <w:highlight w:val="green"/>
                <w:lang w:val="en-GB" w:eastAsia="zh-CN"/>
              </w:rPr>
              <w:t>Agreement</w:t>
            </w:r>
          </w:p>
          <w:p w14:paraId="756D053B" w14:textId="77777777" w:rsidR="00E37D34" w:rsidRPr="00E37D34" w:rsidRDefault="00E37D34" w:rsidP="00E37D34">
            <w:pPr>
              <w:rPr>
                <w:rFonts w:ascii="Times" w:eastAsia="等线" w:hAnsi="Times"/>
                <w:szCs w:val="20"/>
                <w:lang w:val="en-GB" w:eastAsia="zh-CN"/>
              </w:rPr>
            </w:pPr>
            <w:r w:rsidRPr="00E37D34">
              <w:rPr>
                <w:rFonts w:ascii="Times" w:eastAsia="Batang" w:hAnsi="Times"/>
                <w:szCs w:val="20"/>
                <w:lang w:val="en-GB" w:eastAsia="zh-CN"/>
              </w:rPr>
              <w:t>for NB-IoT and LTE-MTC in CE Mode B</w:t>
            </w:r>
            <w:r w:rsidRPr="00E37D34">
              <w:rPr>
                <w:rFonts w:ascii="Times" w:eastAsia="等线" w:hAnsi="Times"/>
                <w:szCs w:val="20"/>
                <w:lang w:val="en-GB" w:eastAsia="zh-CN"/>
              </w:rPr>
              <w:t xml:space="preserve">, if multiple TBs is configured, for DCI-based </w:t>
            </w:r>
            <w:r w:rsidRPr="00E37D34">
              <w:rPr>
                <w:rFonts w:ascii="Times" w:eastAsia="Batang" w:hAnsi="Times"/>
                <w:iCs/>
                <w:szCs w:val="20"/>
                <w:lang w:val="en-GB" w:eastAsia="zh-CN"/>
              </w:rPr>
              <w:t>HARQ enabling/disabling direct indication</w:t>
            </w:r>
            <w:r w:rsidRPr="00E37D34">
              <w:rPr>
                <w:rFonts w:ascii="Times" w:eastAsia="等线" w:hAnsi="Times"/>
                <w:szCs w:val="20"/>
                <w:lang w:val="en-GB" w:eastAsia="zh-CN"/>
              </w:rPr>
              <w:t xml:space="preserve"> in multiple TBs scheduled by single DCI, the </w:t>
            </w:r>
            <w:r w:rsidRPr="00E37D34">
              <w:rPr>
                <w:rFonts w:ascii="Times" w:eastAsia="Batang" w:hAnsi="Times"/>
                <w:iCs/>
                <w:szCs w:val="20"/>
                <w:lang w:val="en-GB" w:eastAsia="zh-CN"/>
              </w:rPr>
              <w:t xml:space="preserve">same indication is applied to </w:t>
            </w:r>
            <w:r w:rsidRPr="00E37D34">
              <w:rPr>
                <w:rFonts w:ascii="Times" w:eastAsia="等线" w:hAnsi="Times"/>
                <w:szCs w:val="20"/>
                <w:lang w:val="en-GB" w:eastAsia="zh-CN"/>
              </w:rPr>
              <w:t>all scheduled TBs, i.e. HARQ is enabled or disabled for all TBs.</w:t>
            </w:r>
          </w:p>
          <w:p w14:paraId="2252E0A0" w14:textId="719B9F8C" w:rsidR="0080563C" w:rsidRPr="00EC6757" w:rsidRDefault="0080563C" w:rsidP="00AC0B43">
            <w:pPr>
              <w:overflowPunct w:val="0"/>
              <w:autoSpaceDE w:val="0"/>
              <w:autoSpaceDN w:val="0"/>
              <w:adjustRightInd w:val="0"/>
              <w:spacing w:after="180" w:line="259" w:lineRule="auto"/>
              <w:contextualSpacing/>
              <w:textAlignment w:val="baseline"/>
              <w:rPr>
                <w:rFonts w:eastAsia="宋体"/>
                <w:szCs w:val="20"/>
                <w:lang w:eastAsia="ja-JP"/>
              </w:rPr>
            </w:pPr>
          </w:p>
        </w:tc>
      </w:tr>
    </w:tbl>
    <w:p w14:paraId="2D376BDE" w14:textId="77777777" w:rsidR="003F1FC4" w:rsidRPr="007F3F36" w:rsidRDefault="003F1FC4" w:rsidP="003F1FC4">
      <w:pPr>
        <w:pStyle w:val="a0"/>
        <w:rPr>
          <w:rFonts w:eastAsia="等线"/>
          <w:szCs w:val="20"/>
          <w:lang w:eastAsia="zh-CN"/>
        </w:rPr>
      </w:pPr>
    </w:p>
    <w:p w14:paraId="63C8C6CA" w14:textId="65F90A73" w:rsidR="0070012C" w:rsidRDefault="00482A59">
      <w:pPr>
        <w:pStyle w:val="a0"/>
        <w:rPr>
          <w:rFonts w:eastAsia="等线"/>
          <w:szCs w:val="20"/>
          <w:lang w:eastAsia="zh-CN"/>
        </w:rPr>
      </w:pPr>
      <w:r>
        <w:rPr>
          <w:rFonts w:eastAsia="等线" w:hint="eastAsia"/>
          <w:szCs w:val="20"/>
          <w:lang w:eastAsia="zh-CN"/>
        </w:rPr>
        <w:t>I</w:t>
      </w:r>
      <w:r>
        <w:rPr>
          <w:rFonts w:eastAsia="等线"/>
          <w:szCs w:val="20"/>
          <w:lang w:eastAsia="zh-CN"/>
        </w:rPr>
        <w:t>n this contribution, we</w:t>
      </w:r>
      <w:r w:rsidR="00FF6399" w:rsidRPr="00FF6399">
        <w:rPr>
          <w:rFonts w:eastAsia="等线"/>
          <w:szCs w:val="20"/>
          <w:lang w:eastAsia="zh-CN"/>
        </w:rPr>
        <w:t xml:space="preserve"> </w:t>
      </w:r>
      <w:r>
        <w:rPr>
          <w:rFonts w:eastAsia="等线"/>
          <w:szCs w:val="20"/>
          <w:lang w:eastAsia="zh-CN"/>
        </w:rPr>
        <w:t xml:space="preserve">provide our views on </w:t>
      </w:r>
      <w:r w:rsidR="003F7DCE">
        <w:rPr>
          <w:rFonts w:eastAsia="等线"/>
          <w:szCs w:val="20"/>
          <w:lang w:eastAsia="zh-CN"/>
        </w:rPr>
        <w:t>the remaining issues of</w:t>
      </w:r>
      <w:r>
        <w:rPr>
          <w:rFonts w:eastAsia="等线"/>
          <w:szCs w:val="20"/>
          <w:lang w:eastAsia="zh-CN"/>
        </w:rPr>
        <w:t xml:space="preserve"> disabling of HARQ feedback </w:t>
      </w:r>
      <w:r w:rsidR="00AD4522">
        <w:rPr>
          <w:rFonts w:eastAsia="等线"/>
          <w:szCs w:val="20"/>
          <w:lang w:eastAsia="zh-CN"/>
        </w:rPr>
        <w:t>for</w:t>
      </w:r>
      <w:r>
        <w:rPr>
          <w:rFonts w:eastAsia="等线"/>
          <w:szCs w:val="20"/>
          <w:lang w:eastAsia="zh-CN"/>
        </w:rPr>
        <w:t xml:space="preserve"> IoT NTN.</w:t>
      </w:r>
    </w:p>
    <w:p w14:paraId="795562F2" w14:textId="0F3F3AAE" w:rsidR="00CB189A" w:rsidRDefault="00482A59">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 xml:space="preserve">Discussion </w:t>
      </w:r>
    </w:p>
    <w:p w14:paraId="5BC1D31A" w14:textId="1F829C76" w:rsidR="00CB189A" w:rsidRDefault="00505862">
      <w:pPr>
        <w:pStyle w:val="2"/>
        <w:ind w:left="982"/>
      </w:pPr>
      <w:r>
        <w:t>Disabling of HARQ feedback for DL transmission</w:t>
      </w:r>
    </w:p>
    <w:p w14:paraId="382D7718" w14:textId="4BA501F9" w:rsidR="00E83953" w:rsidRDefault="0078294A" w:rsidP="00505862">
      <w:pPr>
        <w:pStyle w:val="a0"/>
        <w:rPr>
          <w:rFonts w:eastAsiaTheme="minorEastAsia"/>
          <w:szCs w:val="20"/>
          <w:lang w:eastAsia="zh-CN"/>
        </w:rPr>
      </w:pPr>
      <w:r w:rsidRPr="00FD0CB8">
        <w:rPr>
          <w:rFonts w:eastAsiaTheme="minorEastAsia"/>
          <w:szCs w:val="20"/>
          <w:lang w:eastAsia="zh-CN"/>
        </w:rPr>
        <w:t xml:space="preserve">According to the working assumption in RAN1#113 meeting, to support </w:t>
      </w:r>
      <w:r w:rsidR="00AE7E23" w:rsidRPr="00FD0CB8">
        <w:rPr>
          <w:rFonts w:eastAsiaTheme="minorEastAsia"/>
          <w:szCs w:val="20"/>
          <w:lang w:eastAsia="zh-CN"/>
        </w:rPr>
        <w:t xml:space="preserve">dynamically indicating </w:t>
      </w:r>
      <w:r w:rsidR="00AE7E23" w:rsidRPr="00FD0CB8">
        <w:rPr>
          <w:rFonts w:eastAsiaTheme="minorEastAsia"/>
          <w:lang w:eastAsia="zh-CN"/>
        </w:rPr>
        <w:t>enabling/disabling</w:t>
      </w:r>
      <w:r w:rsidR="00AE7E23" w:rsidRPr="00FD0CB8">
        <w:rPr>
          <w:rFonts w:eastAsiaTheme="minorEastAsia"/>
          <w:szCs w:val="20"/>
          <w:lang w:eastAsia="zh-CN"/>
        </w:rPr>
        <w:t xml:space="preserve"> of HARQ feedback </w:t>
      </w:r>
      <w:bookmarkStart w:id="6" w:name="_Hlk142668104"/>
      <w:r w:rsidR="00AE7E23" w:rsidRPr="00FD0CB8">
        <w:rPr>
          <w:rFonts w:eastAsiaTheme="minorEastAsia"/>
          <w:szCs w:val="20"/>
          <w:lang w:eastAsia="zh-CN"/>
        </w:rPr>
        <w:t xml:space="preserve">for </w:t>
      </w:r>
      <w:r w:rsidR="00AE7E23" w:rsidRPr="00FD0CB8">
        <w:rPr>
          <w:rFonts w:eastAsia="Batang"/>
          <w:szCs w:val="20"/>
          <w:lang w:val="en-GB" w:eastAsia="x-none"/>
        </w:rPr>
        <w:t>eMTC CE mode B</w:t>
      </w:r>
      <w:bookmarkEnd w:id="6"/>
      <w:r w:rsidR="00AE7E23" w:rsidRPr="00FD0CB8">
        <w:rPr>
          <w:rFonts w:eastAsia="Batang"/>
          <w:szCs w:val="20"/>
          <w:lang w:val="en-GB" w:eastAsia="x-none"/>
        </w:rPr>
        <w:t xml:space="preserve">, </w:t>
      </w:r>
      <w:bookmarkStart w:id="7" w:name="_Hlk142665934"/>
      <w:r w:rsidR="00F71D74" w:rsidRPr="00FD0CB8">
        <w:rPr>
          <w:rFonts w:eastAsia="Batang"/>
          <w:szCs w:val="20"/>
          <w:lang w:val="en-GB" w:eastAsia="x-none"/>
        </w:rPr>
        <w:t xml:space="preserve">“HARQ-ACK resource offset” </w:t>
      </w:r>
      <w:bookmarkStart w:id="8" w:name="_Hlk142667394"/>
      <w:r w:rsidR="00F71D74" w:rsidRPr="00FD0CB8">
        <w:rPr>
          <w:rFonts w:eastAsia="Batang"/>
          <w:szCs w:val="20"/>
          <w:lang w:val="en-GB" w:eastAsia="x-none"/>
        </w:rPr>
        <w:t>field</w:t>
      </w:r>
      <w:bookmarkEnd w:id="7"/>
      <w:r w:rsidR="00F71D74" w:rsidRPr="00FD0CB8">
        <w:rPr>
          <w:rFonts w:eastAsia="Batang"/>
          <w:szCs w:val="20"/>
          <w:lang w:val="en-GB" w:eastAsia="x-none"/>
        </w:rPr>
        <w:t xml:space="preserve"> in DCI format 6-1B</w:t>
      </w:r>
      <w:bookmarkEnd w:id="8"/>
      <w:r w:rsidR="00F71D74" w:rsidRPr="00FD0CB8">
        <w:rPr>
          <w:rFonts w:eastAsia="Batang"/>
          <w:szCs w:val="20"/>
          <w:lang w:val="en-GB" w:eastAsia="x-none"/>
        </w:rPr>
        <w:t xml:space="preserve"> can be reused in both DCI based direct indication and DCI based overridden indication</w:t>
      </w:r>
      <w:r w:rsidR="00526FBF">
        <w:rPr>
          <w:rFonts w:eastAsia="Batang"/>
          <w:szCs w:val="20"/>
          <w:lang w:val="en-GB" w:eastAsia="x-none"/>
        </w:rPr>
        <w:t xml:space="preserve"> options</w:t>
      </w:r>
      <w:r w:rsidR="000472DC" w:rsidRPr="00FD0CB8">
        <w:rPr>
          <w:rFonts w:eastAsia="Batang"/>
          <w:szCs w:val="20"/>
          <w:lang w:val="en-GB" w:eastAsia="x-none"/>
        </w:rPr>
        <w:t xml:space="preserve">, e.g., one </w:t>
      </w:r>
      <w:r w:rsidR="000472DC" w:rsidRPr="00FD0CB8">
        <w:rPr>
          <w:rFonts w:eastAsiaTheme="minorEastAsia"/>
          <w:szCs w:val="20"/>
          <w:lang w:eastAsia="zh-CN"/>
        </w:rPr>
        <w:t>state</w:t>
      </w:r>
      <w:r w:rsidR="005D2F36" w:rsidRPr="00FD0CB8">
        <w:rPr>
          <w:rFonts w:eastAsiaTheme="minorEastAsia"/>
          <w:szCs w:val="20"/>
          <w:lang w:eastAsia="zh-CN"/>
        </w:rPr>
        <w:t xml:space="preserve"> </w:t>
      </w:r>
      <w:r w:rsidR="000472DC" w:rsidRPr="00FD0CB8">
        <w:rPr>
          <w:rFonts w:eastAsiaTheme="minorEastAsia"/>
          <w:szCs w:val="20"/>
          <w:lang w:eastAsia="zh-CN"/>
        </w:rPr>
        <w:t xml:space="preserve">of “HARQ-ACK resource offset” is associated with HARQ feedback disabling, and </w:t>
      </w:r>
      <w:r w:rsidR="005D2F36" w:rsidRPr="00FD0CB8">
        <w:rPr>
          <w:rFonts w:eastAsiaTheme="minorEastAsia"/>
          <w:szCs w:val="20"/>
          <w:lang w:eastAsia="zh-CN"/>
        </w:rPr>
        <w:t xml:space="preserve">other states are associated with HARQ feedback </w:t>
      </w:r>
      <w:r w:rsidR="00E83953" w:rsidRPr="00FD0CB8">
        <w:rPr>
          <w:rFonts w:eastAsiaTheme="minorEastAsia"/>
          <w:szCs w:val="20"/>
          <w:lang w:eastAsia="zh-CN"/>
        </w:rPr>
        <w:t>en</w:t>
      </w:r>
      <w:r w:rsidR="005D2F36" w:rsidRPr="00FD0CB8">
        <w:rPr>
          <w:rFonts w:eastAsiaTheme="minorEastAsia"/>
          <w:szCs w:val="20"/>
          <w:lang w:eastAsia="zh-CN"/>
        </w:rPr>
        <w:t xml:space="preserve">abling and corresponding HARQ-ACK resource. </w:t>
      </w:r>
      <w:r w:rsidR="00E83953" w:rsidRPr="00FD0CB8">
        <w:rPr>
          <w:rFonts w:eastAsiaTheme="minorEastAsia"/>
          <w:szCs w:val="20"/>
          <w:lang w:eastAsia="zh-CN"/>
        </w:rPr>
        <w:t xml:space="preserve">We do not see any benefits to select different states </w:t>
      </w:r>
      <w:r w:rsidR="000B463C" w:rsidRPr="00FD0CB8">
        <w:rPr>
          <w:rFonts w:eastAsiaTheme="minorEastAsia"/>
          <w:szCs w:val="20"/>
          <w:lang w:eastAsia="zh-CN"/>
        </w:rPr>
        <w:t xml:space="preserve">to associate with HARQ </w:t>
      </w:r>
      <w:bookmarkStart w:id="9" w:name="_Hlk142667444"/>
      <w:r w:rsidR="000B463C" w:rsidRPr="00FD0CB8">
        <w:rPr>
          <w:rFonts w:eastAsiaTheme="minorEastAsia"/>
          <w:szCs w:val="20"/>
          <w:lang w:eastAsia="zh-CN"/>
        </w:rPr>
        <w:t>feedback disabling</w:t>
      </w:r>
      <w:bookmarkEnd w:id="9"/>
      <w:r w:rsidR="000B463C" w:rsidRPr="00FD0CB8">
        <w:rPr>
          <w:rFonts w:eastAsiaTheme="minorEastAsia"/>
          <w:szCs w:val="20"/>
          <w:lang w:eastAsia="zh-CN"/>
        </w:rPr>
        <w:t xml:space="preserve"> </w:t>
      </w:r>
      <w:r w:rsidR="00E83953" w:rsidRPr="00FD0CB8">
        <w:rPr>
          <w:rFonts w:eastAsiaTheme="minorEastAsia"/>
          <w:szCs w:val="20"/>
          <w:lang w:eastAsia="zh-CN"/>
        </w:rPr>
        <w:t xml:space="preserve">for </w:t>
      </w:r>
      <w:r w:rsidR="000B463C" w:rsidRPr="00FD0CB8">
        <w:rPr>
          <w:rFonts w:eastAsiaTheme="minorEastAsia"/>
          <w:szCs w:val="20"/>
          <w:lang w:eastAsia="zh-CN"/>
        </w:rPr>
        <w:t>different</w:t>
      </w:r>
      <w:r w:rsidR="00E83953" w:rsidRPr="00FD0CB8">
        <w:rPr>
          <w:rFonts w:eastAsiaTheme="minorEastAsia"/>
          <w:szCs w:val="20"/>
          <w:lang w:eastAsia="zh-CN"/>
        </w:rPr>
        <w:t xml:space="preserve"> </w:t>
      </w:r>
      <w:r w:rsidR="00A82714">
        <w:rPr>
          <w:rFonts w:eastAsiaTheme="minorEastAsia"/>
          <w:szCs w:val="20"/>
          <w:lang w:eastAsia="zh-CN"/>
        </w:rPr>
        <w:t>options</w:t>
      </w:r>
      <w:r w:rsidR="00E83953" w:rsidRPr="00FD0CB8">
        <w:rPr>
          <w:rFonts w:eastAsiaTheme="minorEastAsia"/>
          <w:szCs w:val="20"/>
          <w:lang w:eastAsia="zh-CN"/>
        </w:rPr>
        <w:t xml:space="preserve"> or for different UEs</w:t>
      </w:r>
      <w:r w:rsidR="000B463C" w:rsidRPr="00FD0CB8">
        <w:rPr>
          <w:rFonts w:eastAsiaTheme="minorEastAsia"/>
          <w:szCs w:val="20"/>
          <w:lang w:eastAsia="zh-CN"/>
        </w:rPr>
        <w:t xml:space="preserve">, </w:t>
      </w:r>
      <w:r w:rsidR="00526FBF">
        <w:rPr>
          <w:rFonts w:eastAsiaTheme="minorEastAsia"/>
          <w:szCs w:val="20"/>
          <w:lang w:eastAsia="zh-CN"/>
        </w:rPr>
        <w:t xml:space="preserve">so </w:t>
      </w:r>
      <w:r w:rsidR="000B463C" w:rsidRPr="00FD0CB8">
        <w:rPr>
          <w:rFonts w:eastAsiaTheme="minorEastAsia"/>
          <w:szCs w:val="20"/>
          <w:lang w:eastAsia="zh-CN"/>
        </w:rPr>
        <w:t xml:space="preserve">a same state, e.g., state A </w:t>
      </w:r>
      <w:bookmarkStart w:id="10" w:name="_Hlk142667366"/>
      <w:r w:rsidR="000B463C" w:rsidRPr="00FD0CB8">
        <w:rPr>
          <w:rFonts w:eastAsiaTheme="minorEastAsia"/>
          <w:szCs w:val="20"/>
          <w:lang w:eastAsia="zh-CN"/>
        </w:rPr>
        <w:t>of “HARQ-ACK resource offset”</w:t>
      </w:r>
      <w:bookmarkEnd w:id="10"/>
      <w:r w:rsidR="000B463C" w:rsidRPr="00FD0CB8">
        <w:rPr>
          <w:rFonts w:eastAsiaTheme="minorEastAsia"/>
          <w:szCs w:val="20"/>
          <w:lang w:eastAsia="zh-CN"/>
        </w:rPr>
        <w:t xml:space="preserve"> is associated with HARQ feedback disabling </w:t>
      </w:r>
      <w:bookmarkStart w:id="11" w:name="_Hlk142667458"/>
      <w:r w:rsidR="000B463C" w:rsidRPr="00FD0CB8">
        <w:rPr>
          <w:rFonts w:eastAsiaTheme="minorEastAsia"/>
          <w:szCs w:val="20"/>
          <w:lang w:eastAsia="zh-CN"/>
        </w:rPr>
        <w:t>for all the</w:t>
      </w:r>
      <w:bookmarkEnd w:id="11"/>
      <w:r w:rsidR="000B463C" w:rsidRPr="00FD0CB8">
        <w:rPr>
          <w:rFonts w:eastAsiaTheme="minorEastAsia"/>
          <w:szCs w:val="20"/>
          <w:lang w:eastAsia="zh-CN"/>
        </w:rPr>
        <w:t xml:space="preserve"> cases is preferred</w:t>
      </w:r>
      <w:r w:rsidR="00E83953" w:rsidRPr="00FD0CB8">
        <w:rPr>
          <w:rFonts w:eastAsiaTheme="minorEastAsia"/>
          <w:szCs w:val="20"/>
          <w:lang w:eastAsia="zh-CN"/>
        </w:rPr>
        <w:t>.</w:t>
      </w:r>
      <w:r w:rsidR="00614219">
        <w:rPr>
          <w:rFonts w:eastAsiaTheme="minorEastAsia"/>
          <w:szCs w:val="20"/>
          <w:lang w:eastAsia="zh-CN"/>
        </w:rPr>
        <w:t xml:space="preserve"> Similarly, </w:t>
      </w:r>
      <w:r w:rsidR="00614219" w:rsidRPr="00FD0CB8">
        <w:rPr>
          <w:rFonts w:eastAsiaTheme="minorEastAsia"/>
          <w:szCs w:val="20"/>
          <w:lang w:eastAsia="zh-CN"/>
        </w:rPr>
        <w:t>a same state A of “</w:t>
      </w:r>
      <w:bookmarkStart w:id="12" w:name="_Hlk142668176"/>
      <w:r w:rsidR="00614219" w:rsidRPr="00614219">
        <w:rPr>
          <w:rFonts w:eastAsiaTheme="minorEastAsia"/>
          <w:szCs w:val="20"/>
          <w:lang w:eastAsia="zh-CN"/>
        </w:rPr>
        <w:t>HARQ-ACK resource</w:t>
      </w:r>
      <w:bookmarkEnd w:id="12"/>
      <w:r w:rsidR="00614219" w:rsidRPr="00FD0CB8">
        <w:rPr>
          <w:rFonts w:eastAsiaTheme="minorEastAsia"/>
          <w:szCs w:val="20"/>
          <w:lang w:eastAsia="zh-CN"/>
        </w:rPr>
        <w:t xml:space="preserve">” </w:t>
      </w:r>
      <w:r w:rsidR="00614219" w:rsidRPr="00614219">
        <w:rPr>
          <w:rFonts w:eastAsiaTheme="minorEastAsia"/>
          <w:szCs w:val="20"/>
          <w:lang w:eastAsia="zh-CN"/>
        </w:rPr>
        <w:t xml:space="preserve">field in </w:t>
      </w:r>
      <w:bookmarkStart w:id="13" w:name="_Hlk142668186"/>
      <w:r w:rsidR="00614219" w:rsidRPr="00614219">
        <w:rPr>
          <w:rFonts w:eastAsiaTheme="minorEastAsia"/>
          <w:szCs w:val="20"/>
          <w:lang w:eastAsia="zh-CN"/>
        </w:rPr>
        <w:t>DCI format N1</w:t>
      </w:r>
      <w:bookmarkEnd w:id="13"/>
      <w:r w:rsidR="00614219">
        <w:rPr>
          <w:rFonts w:eastAsiaTheme="minorEastAsia"/>
          <w:szCs w:val="20"/>
          <w:lang w:eastAsia="zh-CN"/>
        </w:rPr>
        <w:t xml:space="preserve"> </w:t>
      </w:r>
      <w:r w:rsidR="00614219" w:rsidRPr="00FD0CB8">
        <w:rPr>
          <w:rFonts w:eastAsiaTheme="minorEastAsia"/>
          <w:szCs w:val="20"/>
          <w:lang w:eastAsia="zh-CN"/>
        </w:rPr>
        <w:t>is associated with HARQ feedback disabling for all the cases</w:t>
      </w:r>
      <w:r w:rsidR="00614219">
        <w:rPr>
          <w:rFonts w:eastAsiaTheme="minorEastAsia"/>
          <w:szCs w:val="20"/>
          <w:lang w:eastAsia="zh-CN"/>
        </w:rPr>
        <w:t xml:space="preserve"> for </w:t>
      </w:r>
      <w:bookmarkStart w:id="14" w:name="_Hlk142668212"/>
      <w:r w:rsidR="00614219">
        <w:rPr>
          <w:rFonts w:eastAsiaTheme="minorEastAsia"/>
          <w:szCs w:val="20"/>
          <w:lang w:eastAsia="zh-CN"/>
        </w:rPr>
        <w:t>NB-IoT</w:t>
      </w:r>
      <w:bookmarkEnd w:id="14"/>
      <w:r w:rsidR="00526FBF">
        <w:rPr>
          <w:rFonts w:eastAsiaTheme="minorEastAsia"/>
          <w:szCs w:val="20"/>
          <w:lang w:eastAsia="zh-CN"/>
        </w:rPr>
        <w:t xml:space="preserve"> </w:t>
      </w:r>
      <w:r w:rsidR="00526FBF" w:rsidRPr="00FD0CB8">
        <w:rPr>
          <w:rFonts w:eastAsiaTheme="minorEastAsia"/>
          <w:szCs w:val="20"/>
          <w:lang w:eastAsia="zh-CN"/>
        </w:rPr>
        <w:t>is preferred</w:t>
      </w:r>
      <w:r w:rsidR="00614219">
        <w:rPr>
          <w:rFonts w:eastAsiaTheme="minorEastAsia"/>
          <w:szCs w:val="20"/>
          <w:lang w:eastAsia="zh-CN"/>
        </w:rPr>
        <w:t>.</w:t>
      </w:r>
    </w:p>
    <w:p w14:paraId="1BC2F18E" w14:textId="15FF2FD1" w:rsidR="00F900FA" w:rsidRDefault="00F900FA" w:rsidP="00F900FA">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Pr="005D10D3">
        <w:rPr>
          <w:rFonts w:eastAsia="宋体"/>
          <w:b/>
          <w:bCs/>
          <w:lang w:eastAsia="zh-CN"/>
        </w:rPr>
        <w:t>1</w:t>
      </w:r>
      <w:r w:rsidRPr="005D10D3">
        <w:rPr>
          <w:rFonts w:eastAsia="宋体" w:hint="eastAsia"/>
          <w:b/>
          <w:bCs/>
          <w:lang w:eastAsia="zh-CN"/>
        </w:rPr>
        <w:t>:</w:t>
      </w:r>
      <w:r w:rsidRPr="005D10D3">
        <w:rPr>
          <w:rFonts w:eastAsia="宋体"/>
          <w:b/>
          <w:bCs/>
          <w:lang w:eastAsia="zh-CN"/>
        </w:rPr>
        <w:t xml:space="preserve"> Support </w:t>
      </w:r>
      <w:r w:rsidR="009762A6" w:rsidRPr="009762A6">
        <w:rPr>
          <w:rFonts w:eastAsia="宋体"/>
          <w:b/>
          <w:bCs/>
          <w:lang w:eastAsia="zh-CN"/>
        </w:rPr>
        <w:t>a same state</w:t>
      </w:r>
      <w:r w:rsidRPr="005D10D3">
        <w:rPr>
          <w:rFonts w:eastAsia="宋体"/>
          <w:b/>
          <w:bCs/>
          <w:lang w:eastAsia="zh-CN"/>
        </w:rPr>
        <w:t xml:space="preserve"> </w:t>
      </w:r>
      <w:r w:rsidR="009762A6" w:rsidRPr="009762A6">
        <w:rPr>
          <w:rFonts w:eastAsia="宋体"/>
          <w:b/>
          <w:bCs/>
          <w:lang w:eastAsia="zh-CN"/>
        </w:rPr>
        <w:t>of “HARQ-ACK resource offset”</w:t>
      </w:r>
      <w:r w:rsidR="009762A6">
        <w:rPr>
          <w:rFonts w:eastAsia="宋体"/>
          <w:b/>
          <w:bCs/>
          <w:lang w:eastAsia="zh-CN"/>
        </w:rPr>
        <w:t xml:space="preserve"> </w:t>
      </w:r>
      <w:r w:rsidR="009762A6" w:rsidRPr="009762A6">
        <w:rPr>
          <w:rFonts w:eastAsia="宋体"/>
          <w:b/>
          <w:bCs/>
          <w:lang w:eastAsia="zh-CN"/>
        </w:rPr>
        <w:t xml:space="preserve">field in DCI format 6-1B </w:t>
      </w:r>
      <w:r w:rsidR="009762A6">
        <w:rPr>
          <w:rFonts w:eastAsia="宋体"/>
          <w:b/>
          <w:bCs/>
          <w:lang w:eastAsia="zh-CN"/>
        </w:rPr>
        <w:t xml:space="preserve">for determining </w:t>
      </w:r>
      <w:r w:rsidRPr="005D10D3">
        <w:rPr>
          <w:rFonts w:eastAsia="宋体"/>
          <w:b/>
          <w:bCs/>
          <w:lang w:eastAsia="zh-CN"/>
        </w:rPr>
        <w:t xml:space="preserve">HARQ </w:t>
      </w:r>
      <w:r w:rsidR="009762A6" w:rsidRPr="009762A6">
        <w:rPr>
          <w:rFonts w:eastAsia="宋体"/>
          <w:b/>
          <w:bCs/>
          <w:lang w:eastAsia="zh-CN"/>
        </w:rPr>
        <w:t>feedback disabling</w:t>
      </w:r>
      <w:r w:rsidR="009762A6" w:rsidRPr="009762A6">
        <w:t xml:space="preserve"> </w:t>
      </w:r>
      <w:r w:rsidR="009762A6" w:rsidRPr="009762A6">
        <w:rPr>
          <w:rFonts w:eastAsia="宋体"/>
          <w:b/>
          <w:bCs/>
          <w:lang w:eastAsia="zh-CN"/>
        </w:rPr>
        <w:t xml:space="preserve">for </w:t>
      </w:r>
      <w:r w:rsidR="009762A6">
        <w:rPr>
          <w:rFonts w:eastAsia="宋体"/>
          <w:b/>
          <w:bCs/>
          <w:lang w:eastAsia="zh-CN"/>
        </w:rPr>
        <w:t>both</w:t>
      </w:r>
      <w:r w:rsidR="00A82714" w:rsidRPr="00A82714">
        <w:t xml:space="preserve"> </w:t>
      </w:r>
      <w:r w:rsidR="00A82714" w:rsidRPr="00A82714">
        <w:rPr>
          <w:rFonts w:eastAsia="宋体"/>
          <w:b/>
          <w:bCs/>
          <w:lang w:eastAsia="zh-CN"/>
        </w:rPr>
        <w:t xml:space="preserve">direct </w:t>
      </w:r>
      <w:r w:rsidR="00A82714">
        <w:rPr>
          <w:rFonts w:eastAsia="宋体"/>
          <w:b/>
          <w:bCs/>
          <w:lang w:eastAsia="zh-CN"/>
        </w:rPr>
        <w:t xml:space="preserve">and </w:t>
      </w:r>
      <w:r w:rsidR="00A82714" w:rsidRPr="00A82714">
        <w:rPr>
          <w:rFonts w:eastAsia="宋体"/>
          <w:b/>
          <w:bCs/>
          <w:lang w:eastAsia="zh-CN"/>
        </w:rPr>
        <w:t>overridden</w:t>
      </w:r>
      <w:r w:rsidR="009762A6">
        <w:rPr>
          <w:rFonts w:eastAsia="宋体"/>
          <w:b/>
          <w:bCs/>
          <w:lang w:eastAsia="zh-CN"/>
        </w:rPr>
        <w:t xml:space="preserve"> </w:t>
      </w:r>
      <w:r w:rsidR="00A82714" w:rsidRPr="00A82714">
        <w:rPr>
          <w:rFonts w:eastAsia="宋体"/>
          <w:b/>
          <w:bCs/>
          <w:lang w:eastAsia="zh-CN"/>
        </w:rPr>
        <w:t>indication</w:t>
      </w:r>
      <w:r w:rsidR="00A82714">
        <w:rPr>
          <w:rFonts w:eastAsia="宋体"/>
          <w:b/>
          <w:bCs/>
          <w:lang w:eastAsia="zh-CN"/>
        </w:rPr>
        <w:t xml:space="preserve"> options and for </w:t>
      </w:r>
      <w:r w:rsidR="009762A6" w:rsidRPr="009762A6">
        <w:rPr>
          <w:rFonts w:eastAsia="宋体"/>
          <w:b/>
          <w:bCs/>
          <w:lang w:eastAsia="zh-CN"/>
        </w:rPr>
        <w:t>all the</w:t>
      </w:r>
      <w:r w:rsidR="009762A6">
        <w:rPr>
          <w:rFonts w:eastAsia="宋体"/>
          <w:b/>
          <w:bCs/>
          <w:lang w:eastAsia="zh-CN"/>
        </w:rPr>
        <w:t xml:space="preserve"> UEs</w:t>
      </w:r>
      <w:r w:rsidR="00614219">
        <w:rPr>
          <w:rFonts w:eastAsia="宋体"/>
          <w:b/>
          <w:bCs/>
          <w:lang w:eastAsia="zh-CN"/>
        </w:rPr>
        <w:t xml:space="preserve"> </w:t>
      </w:r>
      <w:r w:rsidR="00614219" w:rsidRPr="00614219">
        <w:rPr>
          <w:rFonts w:eastAsia="宋体"/>
          <w:b/>
          <w:bCs/>
          <w:lang w:eastAsia="zh-CN"/>
        </w:rPr>
        <w:t>for eMTC CE mode B</w:t>
      </w:r>
      <w:r w:rsidRPr="005D10D3">
        <w:rPr>
          <w:rFonts w:eastAsia="宋体"/>
          <w:b/>
          <w:bCs/>
          <w:lang w:eastAsia="zh-CN"/>
        </w:rPr>
        <w:t>.</w:t>
      </w:r>
    </w:p>
    <w:p w14:paraId="428A4F30" w14:textId="26DFF52B" w:rsidR="00FE4C7F" w:rsidRPr="005D10D3" w:rsidRDefault="00FE4C7F" w:rsidP="00FE4C7F">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Support </w:t>
      </w:r>
      <w:r w:rsidRPr="009762A6">
        <w:rPr>
          <w:rFonts w:eastAsia="宋体"/>
          <w:b/>
          <w:bCs/>
          <w:lang w:eastAsia="zh-CN"/>
        </w:rPr>
        <w:t>a same state</w:t>
      </w:r>
      <w:r w:rsidRPr="005D10D3">
        <w:rPr>
          <w:rFonts w:eastAsia="宋体"/>
          <w:b/>
          <w:bCs/>
          <w:lang w:eastAsia="zh-CN"/>
        </w:rPr>
        <w:t xml:space="preserve"> </w:t>
      </w:r>
      <w:r w:rsidRPr="009762A6">
        <w:rPr>
          <w:rFonts w:eastAsia="宋体"/>
          <w:b/>
          <w:bCs/>
          <w:lang w:eastAsia="zh-CN"/>
        </w:rPr>
        <w:t>of “</w:t>
      </w:r>
      <w:r w:rsidRPr="00FE4C7F">
        <w:rPr>
          <w:rFonts w:eastAsia="宋体"/>
          <w:b/>
          <w:bCs/>
          <w:lang w:eastAsia="zh-CN"/>
        </w:rPr>
        <w:t>HARQ-ACK resource</w:t>
      </w:r>
      <w:r w:rsidRPr="009762A6">
        <w:rPr>
          <w:rFonts w:eastAsia="宋体"/>
          <w:b/>
          <w:bCs/>
          <w:lang w:eastAsia="zh-CN"/>
        </w:rPr>
        <w:t>”</w:t>
      </w:r>
      <w:r>
        <w:rPr>
          <w:rFonts w:eastAsia="宋体"/>
          <w:b/>
          <w:bCs/>
          <w:lang w:eastAsia="zh-CN"/>
        </w:rPr>
        <w:t xml:space="preserve"> </w:t>
      </w:r>
      <w:r w:rsidRPr="009762A6">
        <w:rPr>
          <w:rFonts w:eastAsia="宋体"/>
          <w:b/>
          <w:bCs/>
          <w:lang w:eastAsia="zh-CN"/>
        </w:rPr>
        <w:t xml:space="preserve">field in </w:t>
      </w:r>
      <w:r w:rsidRPr="00FE4C7F">
        <w:rPr>
          <w:rFonts w:eastAsia="宋体"/>
          <w:b/>
          <w:bCs/>
          <w:lang w:eastAsia="zh-CN"/>
        </w:rPr>
        <w:t>DCI format N1</w:t>
      </w:r>
      <w:r w:rsidRPr="009762A6">
        <w:rPr>
          <w:rFonts w:eastAsia="宋体"/>
          <w:b/>
          <w:bCs/>
          <w:lang w:eastAsia="zh-CN"/>
        </w:rPr>
        <w:t xml:space="preserve"> </w:t>
      </w:r>
      <w:r>
        <w:rPr>
          <w:rFonts w:eastAsia="宋体"/>
          <w:b/>
          <w:bCs/>
          <w:lang w:eastAsia="zh-CN"/>
        </w:rPr>
        <w:t xml:space="preserve">for determining </w:t>
      </w:r>
      <w:r w:rsidRPr="005D10D3">
        <w:rPr>
          <w:rFonts w:eastAsia="宋体"/>
          <w:b/>
          <w:bCs/>
          <w:lang w:eastAsia="zh-CN"/>
        </w:rPr>
        <w:t xml:space="preserve">HARQ </w:t>
      </w:r>
      <w:r w:rsidRPr="009762A6">
        <w:rPr>
          <w:rFonts w:eastAsia="宋体"/>
          <w:b/>
          <w:bCs/>
          <w:lang w:eastAsia="zh-CN"/>
        </w:rPr>
        <w:t>feedback disabling</w:t>
      </w:r>
      <w:r w:rsidRPr="009762A6">
        <w:t xml:space="preserve"> </w:t>
      </w:r>
      <w:r w:rsidRPr="009762A6">
        <w:rPr>
          <w:rFonts w:eastAsia="宋体"/>
          <w:b/>
          <w:bCs/>
          <w:lang w:eastAsia="zh-CN"/>
        </w:rPr>
        <w:t xml:space="preserve">for </w:t>
      </w:r>
      <w:r>
        <w:rPr>
          <w:rFonts w:eastAsia="宋体"/>
          <w:b/>
          <w:bCs/>
          <w:lang w:eastAsia="zh-CN"/>
        </w:rPr>
        <w:t>both</w:t>
      </w:r>
      <w:r w:rsidRPr="00A82714">
        <w:t xml:space="preserve"> </w:t>
      </w:r>
      <w:r w:rsidRPr="00A82714">
        <w:rPr>
          <w:rFonts w:eastAsia="宋体"/>
          <w:b/>
          <w:bCs/>
          <w:lang w:eastAsia="zh-CN"/>
        </w:rPr>
        <w:t xml:space="preserve">direct </w:t>
      </w:r>
      <w:r>
        <w:rPr>
          <w:rFonts w:eastAsia="宋体"/>
          <w:b/>
          <w:bCs/>
          <w:lang w:eastAsia="zh-CN"/>
        </w:rPr>
        <w:t xml:space="preserve">and </w:t>
      </w:r>
      <w:r w:rsidRPr="00A82714">
        <w:rPr>
          <w:rFonts w:eastAsia="宋体"/>
          <w:b/>
          <w:bCs/>
          <w:lang w:eastAsia="zh-CN"/>
        </w:rPr>
        <w:t>overridden</w:t>
      </w:r>
      <w:r>
        <w:rPr>
          <w:rFonts w:eastAsia="宋体"/>
          <w:b/>
          <w:bCs/>
          <w:lang w:eastAsia="zh-CN"/>
        </w:rPr>
        <w:t xml:space="preserve"> </w:t>
      </w:r>
      <w:r w:rsidRPr="00A82714">
        <w:rPr>
          <w:rFonts w:eastAsia="宋体"/>
          <w:b/>
          <w:bCs/>
          <w:lang w:eastAsia="zh-CN"/>
        </w:rPr>
        <w:t>indication</w:t>
      </w:r>
      <w:r>
        <w:rPr>
          <w:rFonts w:eastAsia="宋体"/>
          <w:b/>
          <w:bCs/>
          <w:lang w:eastAsia="zh-CN"/>
        </w:rPr>
        <w:t xml:space="preserve"> options and for </w:t>
      </w:r>
      <w:r w:rsidRPr="009762A6">
        <w:rPr>
          <w:rFonts w:eastAsia="宋体"/>
          <w:b/>
          <w:bCs/>
          <w:lang w:eastAsia="zh-CN"/>
        </w:rPr>
        <w:t>all the</w:t>
      </w:r>
      <w:r>
        <w:rPr>
          <w:rFonts w:eastAsia="宋体"/>
          <w:b/>
          <w:bCs/>
          <w:lang w:eastAsia="zh-CN"/>
        </w:rPr>
        <w:t xml:space="preserve"> UEs </w:t>
      </w:r>
      <w:r w:rsidRPr="00614219">
        <w:rPr>
          <w:rFonts w:eastAsia="宋体"/>
          <w:b/>
          <w:bCs/>
          <w:lang w:eastAsia="zh-CN"/>
        </w:rPr>
        <w:t xml:space="preserve">for </w:t>
      </w:r>
      <w:r w:rsidRPr="00FE4C7F">
        <w:rPr>
          <w:rFonts w:eastAsia="宋体"/>
          <w:b/>
          <w:bCs/>
          <w:lang w:eastAsia="zh-CN"/>
        </w:rPr>
        <w:t>NB-IoT</w:t>
      </w:r>
      <w:r w:rsidRPr="005D10D3">
        <w:rPr>
          <w:rFonts w:eastAsia="宋体"/>
          <w:b/>
          <w:bCs/>
          <w:lang w:eastAsia="zh-CN"/>
        </w:rPr>
        <w:t>.</w:t>
      </w:r>
    </w:p>
    <w:p w14:paraId="2B12E530" w14:textId="0A0A1824" w:rsidR="00F71D74" w:rsidRPr="00FD0CB8" w:rsidRDefault="003B52A4" w:rsidP="00505862">
      <w:pPr>
        <w:pStyle w:val="a0"/>
        <w:rPr>
          <w:rFonts w:eastAsiaTheme="minorEastAsia"/>
          <w:szCs w:val="20"/>
          <w:lang w:val="en-GB" w:eastAsia="zh-CN"/>
        </w:rPr>
      </w:pPr>
      <w:r>
        <w:rPr>
          <w:rFonts w:eastAsia="Batang"/>
          <w:szCs w:val="20"/>
          <w:lang w:val="en-GB" w:eastAsia="x-none"/>
        </w:rPr>
        <w:t xml:space="preserve">For </w:t>
      </w:r>
      <w:r w:rsidRPr="00FD0CB8">
        <w:rPr>
          <w:rFonts w:eastAsia="Batang"/>
          <w:szCs w:val="20"/>
          <w:lang w:val="en-GB" w:eastAsia="x-none"/>
        </w:rPr>
        <w:t>eMTC CE mode B</w:t>
      </w:r>
      <w:r>
        <w:rPr>
          <w:rFonts w:eastAsia="Batang"/>
          <w:szCs w:val="20"/>
          <w:lang w:val="en-GB" w:eastAsia="x-none"/>
        </w:rPr>
        <w:t>,</w:t>
      </w:r>
      <w:r w:rsidRPr="00FD0CB8">
        <w:rPr>
          <w:rFonts w:eastAsiaTheme="minorEastAsia"/>
          <w:szCs w:val="20"/>
          <w:lang w:val="en-GB" w:eastAsia="zh-CN"/>
        </w:rPr>
        <w:t xml:space="preserve"> </w:t>
      </w:r>
      <w:r>
        <w:rPr>
          <w:rFonts w:eastAsiaTheme="minorEastAsia"/>
          <w:szCs w:val="20"/>
          <w:lang w:val="en-GB" w:eastAsia="zh-CN"/>
        </w:rPr>
        <w:t>a</w:t>
      </w:r>
      <w:r w:rsidR="003F031A" w:rsidRPr="00FD0CB8">
        <w:rPr>
          <w:rFonts w:eastAsiaTheme="minorEastAsia"/>
          <w:szCs w:val="20"/>
          <w:lang w:val="en-GB" w:eastAsia="zh-CN"/>
        </w:rPr>
        <w:t xml:space="preserve">ccording to </w:t>
      </w:r>
      <w:r w:rsidR="00FD0CB8" w:rsidRPr="00FD0CB8">
        <w:rPr>
          <w:rFonts w:eastAsiaTheme="minorEastAsia"/>
          <w:szCs w:val="20"/>
          <w:lang w:val="en-GB" w:eastAsia="zh-CN"/>
        </w:rPr>
        <w:t>Table 10.1.2.1-1 in TS 36.213, “HARQ-ACK resource offset” field</w:t>
      </w:r>
      <w:r w:rsidR="00FD0CB8">
        <w:rPr>
          <w:rFonts w:eastAsiaTheme="minorEastAsia"/>
          <w:szCs w:val="20"/>
          <w:lang w:val="en-GB" w:eastAsia="zh-CN"/>
        </w:rPr>
        <w:t xml:space="preserve"> </w:t>
      </w:r>
      <w:r w:rsidR="00747449">
        <w:rPr>
          <w:rFonts w:eastAsiaTheme="minorEastAsia"/>
          <w:szCs w:val="20"/>
          <w:lang w:val="en-GB" w:eastAsia="zh-CN"/>
        </w:rPr>
        <w:t xml:space="preserve">is used to indicate the value of </w:t>
      </w:r>
      <w:r w:rsidR="00747449" w:rsidRPr="00747449">
        <w:rPr>
          <w:rFonts w:eastAsiaTheme="minorEastAsia"/>
          <w:szCs w:val="20"/>
          <w:lang w:val="en-GB" w:eastAsia="zh-CN"/>
        </w:rPr>
        <w:t xml:space="preserve">ACK/NACK </w:t>
      </w:r>
      <w:r w:rsidR="001B5F16">
        <w:rPr>
          <w:rFonts w:eastAsiaTheme="minorEastAsia"/>
          <w:szCs w:val="20"/>
          <w:lang w:val="en-GB" w:eastAsia="zh-CN"/>
        </w:rPr>
        <w:t>r</w:t>
      </w:r>
      <w:r w:rsidR="00747449" w:rsidRPr="00747449">
        <w:rPr>
          <w:rFonts w:eastAsiaTheme="minorEastAsia"/>
          <w:szCs w:val="20"/>
          <w:lang w:val="en-GB" w:eastAsia="zh-CN"/>
        </w:rPr>
        <w:t xml:space="preserve">esource offset </w:t>
      </w:r>
      <w:r w:rsidR="00747449">
        <w:rPr>
          <w:rFonts w:eastAsiaTheme="minorEastAsia"/>
          <w:szCs w:val="20"/>
          <w:lang w:val="en-GB" w:eastAsia="zh-CN"/>
        </w:rPr>
        <w:t>is 0, -1, -2, or 2. The state of indicating -1 can be selected as state A, so that the remaining candidate values are equally spaced.</w:t>
      </w:r>
    </w:p>
    <w:p w14:paraId="76D1F90E" w14:textId="77777777" w:rsidR="00FD0CB8" w:rsidRPr="00FD0CB8" w:rsidRDefault="00FD0CB8" w:rsidP="00FD0CB8">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FD0CB8">
        <w:rPr>
          <w:rFonts w:ascii="Arial" w:hAnsi="Arial"/>
          <w:b/>
          <w:szCs w:val="20"/>
          <w:lang w:val="en-GB" w:eastAsia="en-GB"/>
        </w:rPr>
        <w:t xml:space="preserve">Table 10.1.2.1-1: Mapping of </w:t>
      </w:r>
      <w:bookmarkStart w:id="15" w:name="_Hlk142666093"/>
      <w:r w:rsidRPr="00FD0CB8">
        <w:rPr>
          <w:rFonts w:ascii="Arial" w:hAnsi="Arial"/>
          <w:b/>
          <w:szCs w:val="20"/>
          <w:lang w:val="en-GB" w:eastAsia="en-GB"/>
        </w:rPr>
        <w:t>ACK/NACK Resource offset</w:t>
      </w:r>
      <w:bookmarkEnd w:id="15"/>
      <w:r w:rsidRPr="00FD0CB8">
        <w:rPr>
          <w:rFonts w:ascii="Arial" w:hAnsi="Arial"/>
          <w:b/>
          <w:szCs w:val="20"/>
          <w:lang w:val="en-GB" w:eastAsia="en-GB"/>
        </w:rPr>
        <w:t xml:space="preserve"> Field </w:t>
      </w:r>
      <w:r w:rsidRPr="00FD0CB8">
        <w:rPr>
          <w:rFonts w:ascii="Arial" w:hAnsi="Arial"/>
          <w:b/>
          <w:szCs w:val="20"/>
          <w:lang w:val="en-GB" w:eastAsia="en-GB"/>
        </w:rPr>
        <w:br/>
        <w:t xml:space="preserve">in DCI format 1A/1B/1D/1/2A/2/2B/2C/2D/6-1A/6-1B to </w:t>
      </w:r>
      <w:r w:rsidRPr="00FD0CB8">
        <w:rPr>
          <w:rFonts w:ascii="Arial" w:hAnsi="Arial"/>
          <w:b/>
          <w:noProof/>
          <w:position w:val="-12"/>
          <w:szCs w:val="20"/>
          <w:lang w:val="en-GB" w:eastAsia="en-GB"/>
        </w:rPr>
        <w:drawing>
          <wp:inline distT="0" distB="0" distL="0" distR="0" wp14:anchorId="3FB1DB99" wp14:editId="254249D6">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FD0CB8">
        <w:rPr>
          <w:rFonts w:ascii="Arial" w:hAnsi="Arial"/>
          <w:b/>
          <w:szCs w:val="20"/>
          <w:lang w:val="en-GB" w:eastAsia="en-GB"/>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711"/>
      </w:tblGrid>
      <w:tr w:rsidR="00FD0CB8" w:rsidRPr="00FD0CB8" w14:paraId="6B413DA2" w14:textId="77777777" w:rsidTr="00E23589">
        <w:trPr>
          <w:cantSplit/>
          <w:jc w:val="center"/>
        </w:trPr>
        <w:tc>
          <w:tcPr>
            <w:tcW w:w="0" w:type="auto"/>
            <w:shd w:val="clear" w:color="auto" w:fill="E0E0E0"/>
            <w:vAlign w:val="center"/>
          </w:tcPr>
          <w:p w14:paraId="704C86F1" w14:textId="77777777" w:rsidR="00FD0CB8" w:rsidRPr="00FD0CB8" w:rsidRDefault="00FD0CB8" w:rsidP="00FD0CB8">
            <w:pPr>
              <w:keepNext/>
              <w:keepLines/>
              <w:overflowPunct w:val="0"/>
              <w:autoSpaceDE w:val="0"/>
              <w:autoSpaceDN w:val="0"/>
              <w:adjustRightInd w:val="0"/>
              <w:jc w:val="center"/>
              <w:textAlignment w:val="baseline"/>
              <w:rPr>
                <w:rFonts w:ascii="Arial" w:hAnsi="Arial"/>
                <w:b/>
                <w:szCs w:val="20"/>
                <w:lang w:val="en-GB" w:eastAsia="en-GB"/>
              </w:rPr>
            </w:pPr>
            <w:r w:rsidRPr="00FD0CB8">
              <w:rPr>
                <w:rFonts w:ascii="Arial" w:hAnsi="Arial"/>
                <w:b/>
                <w:szCs w:val="20"/>
                <w:lang w:val="en-GB" w:eastAsia="en-GB"/>
              </w:rPr>
              <w:t xml:space="preserve">ACK/NACK Resource offset field </w:t>
            </w:r>
            <w:r w:rsidRPr="00FD0CB8">
              <w:rPr>
                <w:rFonts w:ascii="Arial" w:hAnsi="Arial"/>
                <w:b/>
                <w:szCs w:val="20"/>
                <w:lang w:val="en-GB" w:eastAsia="en-GB"/>
              </w:rPr>
              <w:br/>
              <w:t>in DCI format 1A/1B/1D/1/2A/2/2B/2C/2D/6-1A/6-1B</w:t>
            </w:r>
          </w:p>
        </w:tc>
        <w:tc>
          <w:tcPr>
            <w:tcW w:w="0" w:type="auto"/>
            <w:shd w:val="clear" w:color="auto" w:fill="E0E0E0"/>
            <w:vAlign w:val="center"/>
          </w:tcPr>
          <w:p w14:paraId="42E1CB4E" w14:textId="77777777" w:rsidR="00FD0CB8" w:rsidRPr="00FD0CB8" w:rsidRDefault="00FD0CB8" w:rsidP="00FD0CB8">
            <w:pPr>
              <w:keepNext/>
              <w:keepLines/>
              <w:overflowPunct w:val="0"/>
              <w:autoSpaceDE w:val="0"/>
              <w:autoSpaceDN w:val="0"/>
              <w:adjustRightInd w:val="0"/>
              <w:jc w:val="center"/>
              <w:textAlignment w:val="baseline"/>
              <w:rPr>
                <w:rFonts w:ascii="Arial" w:hAnsi="Arial"/>
                <w:b/>
                <w:szCs w:val="20"/>
                <w:lang w:val="en-GB" w:eastAsia="en-GB"/>
              </w:rPr>
            </w:pPr>
            <w:r w:rsidRPr="00FD0CB8">
              <w:rPr>
                <w:rFonts w:ascii="Arial" w:hAnsi="Arial"/>
                <w:b/>
                <w:noProof/>
                <w:position w:val="-12"/>
                <w:szCs w:val="20"/>
                <w:lang w:val="en-GB" w:eastAsia="en-GB"/>
              </w:rPr>
              <w:drawing>
                <wp:inline distT="0" distB="0" distL="0" distR="0" wp14:anchorId="7B1754A1" wp14:editId="4916A60A">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FD0CB8" w:rsidRPr="00FD0CB8" w14:paraId="5FCD9240" w14:textId="77777777" w:rsidTr="00E23589">
        <w:trPr>
          <w:cantSplit/>
          <w:jc w:val="center"/>
        </w:trPr>
        <w:tc>
          <w:tcPr>
            <w:tcW w:w="0" w:type="auto"/>
            <w:vAlign w:val="center"/>
          </w:tcPr>
          <w:p w14:paraId="40E668F0"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0</w:t>
            </w:r>
          </w:p>
        </w:tc>
        <w:tc>
          <w:tcPr>
            <w:tcW w:w="0" w:type="auto"/>
            <w:vAlign w:val="center"/>
          </w:tcPr>
          <w:p w14:paraId="6254870B"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0</w:t>
            </w:r>
          </w:p>
        </w:tc>
      </w:tr>
      <w:tr w:rsidR="00FD0CB8" w:rsidRPr="00FD0CB8" w14:paraId="068D25DC" w14:textId="77777777" w:rsidTr="00E23589">
        <w:trPr>
          <w:cantSplit/>
          <w:jc w:val="center"/>
        </w:trPr>
        <w:tc>
          <w:tcPr>
            <w:tcW w:w="0" w:type="auto"/>
            <w:vAlign w:val="center"/>
          </w:tcPr>
          <w:p w14:paraId="6C70989C"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1</w:t>
            </w:r>
          </w:p>
        </w:tc>
        <w:tc>
          <w:tcPr>
            <w:tcW w:w="0" w:type="auto"/>
            <w:vAlign w:val="center"/>
          </w:tcPr>
          <w:p w14:paraId="369B8013"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-1</w:t>
            </w:r>
          </w:p>
        </w:tc>
      </w:tr>
      <w:tr w:rsidR="00FD0CB8" w:rsidRPr="00FD0CB8" w14:paraId="49E7C683" w14:textId="77777777" w:rsidTr="00E23589">
        <w:trPr>
          <w:cantSplit/>
          <w:jc w:val="center"/>
        </w:trPr>
        <w:tc>
          <w:tcPr>
            <w:tcW w:w="0" w:type="auto"/>
            <w:vAlign w:val="center"/>
          </w:tcPr>
          <w:p w14:paraId="6FF20AF0"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2</w:t>
            </w:r>
          </w:p>
        </w:tc>
        <w:tc>
          <w:tcPr>
            <w:tcW w:w="0" w:type="auto"/>
            <w:vAlign w:val="center"/>
          </w:tcPr>
          <w:p w14:paraId="339A84DC"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-2</w:t>
            </w:r>
          </w:p>
        </w:tc>
      </w:tr>
      <w:tr w:rsidR="00FD0CB8" w:rsidRPr="00FD0CB8" w14:paraId="1EE89270" w14:textId="77777777" w:rsidTr="00E23589">
        <w:trPr>
          <w:cantSplit/>
          <w:jc w:val="center"/>
        </w:trPr>
        <w:tc>
          <w:tcPr>
            <w:tcW w:w="0" w:type="auto"/>
            <w:vAlign w:val="center"/>
          </w:tcPr>
          <w:p w14:paraId="5BB75A38"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3</w:t>
            </w:r>
          </w:p>
        </w:tc>
        <w:tc>
          <w:tcPr>
            <w:tcW w:w="0" w:type="auto"/>
            <w:vAlign w:val="center"/>
          </w:tcPr>
          <w:p w14:paraId="240CECE3" w14:textId="77777777" w:rsidR="00FD0CB8" w:rsidRPr="00FD0CB8" w:rsidRDefault="00FD0CB8" w:rsidP="00FD0CB8">
            <w:pPr>
              <w:keepNext/>
              <w:keepLines/>
              <w:overflowPunct w:val="0"/>
              <w:autoSpaceDE w:val="0"/>
              <w:autoSpaceDN w:val="0"/>
              <w:adjustRightInd w:val="0"/>
              <w:jc w:val="center"/>
              <w:textAlignment w:val="baseline"/>
              <w:rPr>
                <w:rFonts w:ascii="Arial" w:hAnsi="Arial"/>
                <w:szCs w:val="20"/>
                <w:lang w:val="en-GB" w:eastAsia="en-GB"/>
              </w:rPr>
            </w:pPr>
            <w:r w:rsidRPr="00FD0CB8">
              <w:rPr>
                <w:rFonts w:ascii="Arial" w:hAnsi="Arial"/>
                <w:szCs w:val="20"/>
                <w:lang w:val="en-GB" w:eastAsia="en-GB"/>
              </w:rPr>
              <w:t>2</w:t>
            </w:r>
          </w:p>
        </w:tc>
      </w:tr>
    </w:tbl>
    <w:p w14:paraId="5B46A196" w14:textId="77777777" w:rsidR="00FD0CB8" w:rsidRPr="00FD0CB8" w:rsidRDefault="00FD0CB8" w:rsidP="00FD0CB8">
      <w:pPr>
        <w:pStyle w:val="a0"/>
        <w:rPr>
          <w:szCs w:val="20"/>
          <w:lang w:val="en-GB" w:eastAsia="en-GB"/>
        </w:rPr>
      </w:pPr>
    </w:p>
    <w:p w14:paraId="3190D34D" w14:textId="2011AC0B" w:rsidR="00FD0CB8" w:rsidRPr="00FD0CB8" w:rsidRDefault="00887523" w:rsidP="00505862">
      <w:pPr>
        <w:pStyle w:val="a0"/>
        <w:rPr>
          <w:rFonts w:eastAsia="Batang"/>
          <w:szCs w:val="20"/>
          <w:lang w:val="en-GB" w:eastAsia="x-none"/>
        </w:rPr>
      </w:pPr>
      <w:r>
        <w:rPr>
          <w:rFonts w:eastAsiaTheme="minorEastAsia" w:hint="eastAsia"/>
          <w:szCs w:val="20"/>
          <w:lang w:val="en-GB" w:eastAsia="zh-CN"/>
        </w:rPr>
        <w:t>M</w:t>
      </w:r>
      <w:r>
        <w:rPr>
          <w:rFonts w:eastAsiaTheme="minorEastAsia"/>
          <w:szCs w:val="20"/>
          <w:lang w:val="en-GB" w:eastAsia="zh-CN"/>
        </w:rPr>
        <w:t xml:space="preserve">ore specifically, </w:t>
      </w:r>
      <w:r>
        <w:rPr>
          <w:rFonts w:eastAsiaTheme="minorEastAsia"/>
          <w:szCs w:val="20"/>
          <w:lang w:eastAsia="zh-CN"/>
        </w:rPr>
        <w:t>f</w:t>
      </w:r>
      <w:r w:rsidRPr="00FD0CB8">
        <w:rPr>
          <w:rFonts w:eastAsiaTheme="minorEastAsia"/>
          <w:szCs w:val="20"/>
          <w:lang w:eastAsia="zh-CN"/>
        </w:rPr>
        <w:t xml:space="preserve">or </w:t>
      </w:r>
      <w:r w:rsidRPr="00FD0CB8">
        <w:rPr>
          <w:rFonts w:eastAsia="Batang"/>
          <w:szCs w:val="16"/>
          <w:lang w:val="en-GB"/>
        </w:rPr>
        <w:t>DCI based direct indication</w:t>
      </w:r>
      <w:r w:rsidR="00FE4C7F">
        <w:rPr>
          <w:rFonts w:eastAsia="Batang"/>
          <w:szCs w:val="16"/>
          <w:lang w:val="en-GB"/>
        </w:rPr>
        <w:t xml:space="preserve"> of </w:t>
      </w:r>
      <w:r w:rsidR="00FE4C7F" w:rsidRPr="00FD0CB8">
        <w:rPr>
          <w:rFonts w:eastAsia="Batang"/>
          <w:szCs w:val="20"/>
          <w:lang w:val="en-GB" w:eastAsia="x-none"/>
        </w:rPr>
        <w:t>eMTC CE mode B</w:t>
      </w:r>
      <w:r w:rsidRPr="00FD0CB8">
        <w:rPr>
          <w:rFonts w:eastAsia="Batang"/>
          <w:szCs w:val="16"/>
          <w:lang w:val="en-GB"/>
        </w:rPr>
        <w:t>,</w:t>
      </w:r>
      <w:r>
        <w:rPr>
          <w:rFonts w:eastAsia="Batang"/>
          <w:szCs w:val="16"/>
          <w:lang w:val="en-GB"/>
        </w:rPr>
        <w:t xml:space="preserve"> if </w:t>
      </w:r>
      <w:bookmarkStart w:id="16" w:name="_Hlk142667725"/>
      <w:r w:rsidRPr="00FD0CB8">
        <w:rPr>
          <w:rFonts w:eastAsiaTheme="minorEastAsia"/>
          <w:szCs w:val="20"/>
          <w:lang w:val="en-GB" w:eastAsia="zh-CN"/>
        </w:rPr>
        <w:t>“HARQ-ACK resource offset”</w:t>
      </w:r>
      <w:r>
        <w:rPr>
          <w:rFonts w:eastAsiaTheme="minorEastAsia"/>
          <w:szCs w:val="20"/>
          <w:lang w:val="en-GB" w:eastAsia="zh-CN"/>
        </w:rPr>
        <w:t xml:space="preserve"> indicates “1”</w:t>
      </w:r>
      <w:bookmarkEnd w:id="16"/>
      <w:r>
        <w:rPr>
          <w:rFonts w:eastAsiaTheme="minorEastAsia"/>
          <w:szCs w:val="20"/>
          <w:lang w:val="en-GB" w:eastAsia="zh-CN"/>
        </w:rPr>
        <w:t xml:space="preserve">, HARQ-ACK feedback of the corresponding HARQ process is disabled, </w:t>
      </w:r>
      <w:r w:rsidR="001B5F16">
        <w:rPr>
          <w:rFonts w:eastAsiaTheme="minorEastAsia"/>
          <w:szCs w:val="20"/>
          <w:lang w:val="en-GB" w:eastAsia="zh-CN"/>
        </w:rPr>
        <w:t xml:space="preserve">otherwise HARQ-ACK feedback of the corresponding HARQ process is enabled and </w:t>
      </w:r>
      <w:r w:rsidR="001B5F16" w:rsidRPr="00FD0CB8">
        <w:rPr>
          <w:rFonts w:eastAsiaTheme="minorEastAsia"/>
          <w:szCs w:val="20"/>
          <w:lang w:eastAsia="zh-CN"/>
        </w:rPr>
        <w:t>HARQ-ACK resource</w:t>
      </w:r>
      <w:r w:rsidR="001B5F16">
        <w:rPr>
          <w:rFonts w:eastAsiaTheme="minorEastAsia"/>
          <w:szCs w:val="20"/>
          <w:lang w:eastAsia="zh-CN"/>
        </w:rPr>
        <w:t xml:space="preserve"> are determined by the indicated resource offset value.</w:t>
      </w:r>
      <w:r w:rsidR="00FE4C7F">
        <w:rPr>
          <w:rFonts w:eastAsiaTheme="minorEastAsia"/>
          <w:szCs w:val="20"/>
          <w:lang w:eastAsia="zh-CN"/>
        </w:rPr>
        <w:t xml:space="preserve"> </w:t>
      </w:r>
      <w:r w:rsidR="001B5F16" w:rsidRPr="00FD0CB8">
        <w:rPr>
          <w:rFonts w:eastAsia="Batang"/>
          <w:szCs w:val="20"/>
          <w:lang w:val="en-GB" w:eastAsia="x-none"/>
        </w:rPr>
        <w:t>For DCI based overridden indication,</w:t>
      </w:r>
      <w:r w:rsidR="001B5F16">
        <w:rPr>
          <w:rFonts w:eastAsia="Batang"/>
          <w:szCs w:val="20"/>
          <w:lang w:val="en-GB" w:eastAsia="x-none"/>
        </w:rPr>
        <w:t xml:space="preserve"> </w:t>
      </w:r>
    </w:p>
    <w:p w14:paraId="4AEC62D3" w14:textId="19E79C55" w:rsidR="00773D9B" w:rsidRPr="00F900FA" w:rsidRDefault="00E90A63" w:rsidP="00401C23">
      <w:pPr>
        <w:pStyle w:val="a0"/>
        <w:numPr>
          <w:ilvl w:val="0"/>
          <w:numId w:val="17"/>
        </w:numPr>
        <w:rPr>
          <w:rFonts w:eastAsiaTheme="minorEastAsia"/>
          <w:lang w:eastAsia="zh-CN"/>
        </w:rPr>
      </w:pPr>
      <w:r>
        <w:rPr>
          <w:rFonts w:eastAsiaTheme="minorEastAsia"/>
          <w:szCs w:val="20"/>
          <w:lang w:eastAsia="zh-CN"/>
        </w:rPr>
        <w:t>For a</w:t>
      </w:r>
      <w:r w:rsidR="001B5F16">
        <w:rPr>
          <w:rFonts w:eastAsia="Batang"/>
          <w:szCs w:val="16"/>
          <w:lang w:val="en-GB"/>
        </w:rPr>
        <w:t xml:space="preserve"> </w:t>
      </w:r>
      <w:r w:rsidR="00CD35E9">
        <w:rPr>
          <w:rFonts w:eastAsiaTheme="minorEastAsia"/>
          <w:szCs w:val="20"/>
          <w:lang w:val="en-GB" w:eastAsia="zh-CN"/>
        </w:rPr>
        <w:t>HARQ process configured with “enable” via RRC</w:t>
      </w:r>
      <w:r>
        <w:rPr>
          <w:rFonts w:eastAsiaTheme="minorEastAsia"/>
          <w:szCs w:val="20"/>
          <w:lang w:val="en-GB" w:eastAsia="zh-CN"/>
        </w:rPr>
        <w:t>,</w:t>
      </w:r>
      <w:r w:rsidR="00CD35E9">
        <w:rPr>
          <w:rFonts w:eastAsiaTheme="minorEastAsia"/>
          <w:szCs w:val="20"/>
          <w:lang w:val="en-GB" w:eastAsia="zh-CN"/>
        </w:rPr>
        <w:t xml:space="preserve"> </w:t>
      </w:r>
      <w:r>
        <w:rPr>
          <w:rFonts w:eastAsiaTheme="minorEastAsia"/>
          <w:szCs w:val="20"/>
          <w:lang w:val="en-GB" w:eastAsia="zh-CN"/>
        </w:rPr>
        <w:t>if</w:t>
      </w:r>
      <w:r w:rsidR="00CD35E9" w:rsidRPr="00FD0CB8">
        <w:rPr>
          <w:rFonts w:eastAsiaTheme="minorEastAsia"/>
          <w:szCs w:val="20"/>
          <w:lang w:val="en-GB" w:eastAsia="zh-CN"/>
        </w:rPr>
        <w:t xml:space="preserve"> </w:t>
      </w:r>
      <w:r w:rsidR="001B5F16" w:rsidRPr="00FD0CB8">
        <w:rPr>
          <w:rFonts w:eastAsiaTheme="minorEastAsia"/>
          <w:szCs w:val="20"/>
          <w:lang w:val="en-GB" w:eastAsia="zh-CN"/>
        </w:rPr>
        <w:t>“HARQ-ACK resource offset”</w:t>
      </w:r>
      <w:r w:rsidR="001B5F16">
        <w:rPr>
          <w:rFonts w:eastAsiaTheme="minorEastAsia"/>
          <w:szCs w:val="20"/>
          <w:lang w:val="en-GB" w:eastAsia="zh-CN"/>
        </w:rPr>
        <w:t xml:space="preserve"> indicates “1”, </w:t>
      </w:r>
      <w:r>
        <w:rPr>
          <w:rFonts w:eastAsiaTheme="minorEastAsia"/>
          <w:szCs w:val="20"/>
          <w:lang w:val="en-GB" w:eastAsia="zh-CN"/>
        </w:rPr>
        <w:t xml:space="preserve">HARQ-ACK feedback of the corresponding HARQ process is </w:t>
      </w:r>
      <w:r w:rsidRPr="00E37D34">
        <w:rPr>
          <w:rFonts w:eastAsia="Batang"/>
          <w:szCs w:val="20"/>
          <w:lang w:val="en-GB" w:eastAsia="x-none"/>
        </w:rPr>
        <w:t>revers</w:t>
      </w:r>
      <w:r>
        <w:rPr>
          <w:rFonts w:eastAsia="Batang"/>
          <w:szCs w:val="20"/>
          <w:lang w:val="en-GB" w:eastAsia="x-none"/>
        </w:rPr>
        <w:t>ed to “</w:t>
      </w:r>
      <w:r>
        <w:rPr>
          <w:rFonts w:eastAsiaTheme="minorEastAsia"/>
          <w:szCs w:val="20"/>
          <w:lang w:val="en-GB" w:eastAsia="zh-CN"/>
        </w:rPr>
        <w:t xml:space="preserve">disabled”, otherwise HARQ-ACK feedback of the corresponding HARQ process is maintained to “enabled” and </w:t>
      </w:r>
      <w:r w:rsidRPr="00FD0CB8">
        <w:rPr>
          <w:rFonts w:eastAsiaTheme="minorEastAsia"/>
          <w:szCs w:val="20"/>
          <w:lang w:eastAsia="zh-CN"/>
        </w:rPr>
        <w:t>HARQ-ACK resource</w:t>
      </w:r>
      <w:r>
        <w:rPr>
          <w:rFonts w:eastAsiaTheme="minorEastAsia"/>
          <w:szCs w:val="20"/>
          <w:lang w:eastAsia="zh-CN"/>
        </w:rPr>
        <w:t xml:space="preserve"> are determined by the indicated resource offset value.</w:t>
      </w:r>
    </w:p>
    <w:p w14:paraId="6565299E" w14:textId="094FED10" w:rsidR="00F900FA" w:rsidRPr="00FD0CB8" w:rsidRDefault="00F900FA" w:rsidP="00401C23">
      <w:pPr>
        <w:pStyle w:val="a0"/>
        <w:numPr>
          <w:ilvl w:val="0"/>
          <w:numId w:val="17"/>
        </w:numPr>
        <w:rPr>
          <w:rFonts w:eastAsiaTheme="minorEastAsia"/>
          <w:lang w:eastAsia="zh-CN"/>
        </w:rPr>
      </w:pPr>
      <w:r>
        <w:rPr>
          <w:rFonts w:eastAsiaTheme="minorEastAsia"/>
          <w:szCs w:val="20"/>
          <w:lang w:eastAsia="zh-CN"/>
        </w:rPr>
        <w:t>For a</w:t>
      </w:r>
      <w:r>
        <w:rPr>
          <w:rFonts w:eastAsia="Batang"/>
          <w:szCs w:val="16"/>
          <w:lang w:val="en-GB"/>
        </w:rPr>
        <w:t xml:space="preserve"> </w:t>
      </w:r>
      <w:r>
        <w:rPr>
          <w:rFonts w:eastAsiaTheme="minorEastAsia"/>
          <w:szCs w:val="20"/>
          <w:lang w:val="en-GB" w:eastAsia="zh-CN"/>
        </w:rPr>
        <w:t>HARQ process configured with “disable” via RRC, if</w:t>
      </w:r>
      <w:r w:rsidRPr="00FD0CB8">
        <w:rPr>
          <w:rFonts w:eastAsiaTheme="minorEastAsia"/>
          <w:szCs w:val="20"/>
          <w:lang w:val="en-GB" w:eastAsia="zh-CN"/>
        </w:rPr>
        <w:t xml:space="preserve"> “HARQ-ACK resource offset”</w:t>
      </w:r>
      <w:r>
        <w:rPr>
          <w:rFonts w:eastAsiaTheme="minorEastAsia"/>
          <w:szCs w:val="20"/>
          <w:lang w:val="en-GB" w:eastAsia="zh-CN"/>
        </w:rPr>
        <w:t xml:space="preserve"> indicates “1”, HARQ-ACK feedback of the corresponding HARQ process is maintained </w:t>
      </w:r>
      <w:r>
        <w:rPr>
          <w:rFonts w:eastAsia="Batang"/>
          <w:szCs w:val="20"/>
          <w:lang w:val="en-GB" w:eastAsia="x-none"/>
        </w:rPr>
        <w:t>to “</w:t>
      </w:r>
      <w:r>
        <w:rPr>
          <w:rFonts w:eastAsiaTheme="minorEastAsia"/>
          <w:szCs w:val="20"/>
          <w:lang w:val="en-GB" w:eastAsia="zh-CN"/>
        </w:rPr>
        <w:t xml:space="preserve">disabled”, otherwise HARQ-ACK feedback of the corresponding HARQ process is </w:t>
      </w:r>
      <w:r w:rsidRPr="00E37D34">
        <w:rPr>
          <w:rFonts w:eastAsia="Batang"/>
          <w:szCs w:val="20"/>
          <w:lang w:val="en-GB" w:eastAsia="x-none"/>
        </w:rPr>
        <w:t>revers</w:t>
      </w:r>
      <w:r>
        <w:rPr>
          <w:rFonts w:eastAsia="Batang"/>
          <w:szCs w:val="20"/>
          <w:lang w:val="en-GB" w:eastAsia="x-none"/>
        </w:rPr>
        <w:t xml:space="preserve">ed </w:t>
      </w:r>
      <w:r>
        <w:rPr>
          <w:rFonts w:eastAsiaTheme="minorEastAsia"/>
          <w:szCs w:val="20"/>
          <w:lang w:val="en-GB" w:eastAsia="zh-CN"/>
        </w:rPr>
        <w:t xml:space="preserve">to “enabled” and </w:t>
      </w:r>
      <w:r w:rsidRPr="00FD0CB8">
        <w:rPr>
          <w:rFonts w:eastAsiaTheme="minorEastAsia"/>
          <w:szCs w:val="20"/>
          <w:lang w:eastAsia="zh-CN"/>
        </w:rPr>
        <w:t>HARQ-ACK resource</w:t>
      </w:r>
      <w:r>
        <w:rPr>
          <w:rFonts w:eastAsiaTheme="minorEastAsia"/>
          <w:szCs w:val="20"/>
          <w:lang w:eastAsia="zh-CN"/>
        </w:rPr>
        <w:t xml:space="preserve"> are determined by the indicated resource offset value.</w:t>
      </w:r>
    </w:p>
    <w:p w14:paraId="4A2FA2A6" w14:textId="4CEAF19D" w:rsidR="00A80B7F" w:rsidRPr="005D10D3" w:rsidRDefault="00A80B7F" w:rsidP="00A80B7F">
      <w:pPr>
        <w:pStyle w:val="a0"/>
        <w:rPr>
          <w:rFonts w:eastAsia="宋体"/>
          <w:b/>
          <w:bCs/>
          <w:lang w:eastAsia="zh-CN"/>
        </w:rPr>
      </w:pPr>
      <w:r w:rsidRPr="005D10D3">
        <w:rPr>
          <w:rFonts w:eastAsia="宋体"/>
          <w:b/>
          <w:bCs/>
          <w:lang w:eastAsia="zh-CN"/>
        </w:rPr>
        <w:lastRenderedPageBreak/>
        <w:t>Proposal</w:t>
      </w:r>
      <w:r w:rsidRPr="005D10D3">
        <w:rPr>
          <w:rFonts w:eastAsia="宋体" w:hint="eastAsia"/>
          <w:b/>
          <w:bCs/>
          <w:lang w:eastAsia="zh-CN"/>
        </w:rPr>
        <w:t xml:space="preserve"> </w:t>
      </w:r>
      <w:r w:rsidR="00283AA4">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sidR="00A82714">
        <w:rPr>
          <w:rFonts w:eastAsia="宋体"/>
          <w:b/>
          <w:bCs/>
          <w:lang w:eastAsia="zh-CN"/>
        </w:rPr>
        <w:t>The state of “</w:t>
      </w:r>
      <w:r w:rsidR="00A82714" w:rsidRPr="00A82714">
        <w:rPr>
          <w:rFonts w:eastAsia="宋体"/>
          <w:b/>
          <w:bCs/>
          <w:lang w:eastAsia="zh-CN"/>
        </w:rPr>
        <w:t xml:space="preserve">HARQ-ACK resource offset” </w:t>
      </w:r>
      <w:r w:rsidR="006B1B65" w:rsidRPr="009762A6">
        <w:rPr>
          <w:rFonts w:eastAsia="宋体"/>
          <w:b/>
          <w:bCs/>
          <w:lang w:eastAsia="zh-CN"/>
        </w:rPr>
        <w:t>field in DCI format 6-1B</w:t>
      </w:r>
      <w:r w:rsidR="006B1B65" w:rsidRPr="00A82714">
        <w:rPr>
          <w:rFonts w:eastAsia="宋体"/>
          <w:b/>
          <w:bCs/>
          <w:lang w:eastAsia="zh-CN"/>
        </w:rPr>
        <w:t xml:space="preserve"> </w:t>
      </w:r>
      <w:r w:rsidR="00A82714" w:rsidRPr="00A82714">
        <w:rPr>
          <w:rFonts w:eastAsia="宋体"/>
          <w:b/>
          <w:bCs/>
          <w:lang w:eastAsia="zh-CN"/>
        </w:rPr>
        <w:t>indicat</w:t>
      </w:r>
      <w:r w:rsidR="00A82714">
        <w:rPr>
          <w:rFonts w:eastAsia="宋体"/>
          <w:b/>
          <w:bCs/>
          <w:lang w:eastAsia="zh-CN"/>
        </w:rPr>
        <w:t>ing</w:t>
      </w:r>
      <w:r w:rsidR="00A82714" w:rsidRPr="00A82714">
        <w:rPr>
          <w:rFonts w:eastAsia="宋体"/>
          <w:b/>
          <w:bCs/>
          <w:lang w:eastAsia="zh-CN"/>
        </w:rPr>
        <w:t xml:space="preserve"> “1”</w:t>
      </w:r>
      <w:r w:rsidRPr="005D10D3">
        <w:rPr>
          <w:rFonts w:eastAsia="宋体"/>
          <w:b/>
          <w:bCs/>
          <w:lang w:eastAsia="zh-CN"/>
        </w:rPr>
        <w:t xml:space="preserve"> </w:t>
      </w:r>
      <w:r w:rsidR="00A82714">
        <w:rPr>
          <w:rFonts w:eastAsia="宋体"/>
          <w:b/>
          <w:bCs/>
          <w:lang w:eastAsia="zh-CN"/>
        </w:rPr>
        <w:t xml:space="preserve">can be considered for determining </w:t>
      </w:r>
      <w:r w:rsidR="00A82714" w:rsidRPr="005D10D3">
        <w:rPr>
          <w:rFonts w:eastAsia="宋体"/>
          <w:b/>
          <w:bCs/>
          <w:lang w:eastAsia="zh-CN"/>
        </w:rPr>
        <w:t xml:space="preserve">HARQ </w:t>
      </w:r>
      <w:r w:rsidR="00A82714" w:rsidRPr="009762A6">
        <w:rPr>
          <w:rFonts w:eastAsia="宋体"/>
          <w:b/>
          <w:bCs/>
          <w:lang w:eastAsia="zh-CN"/>
        </w:rPr>
        <w:t>feedback disabling</w:t>
      </w:r>
      <w:r w:rsidRPr="005D10D3">
        <w:rPr>
          <w:rFonts w:eastAsia="宋体"/>
          <w:b/>
          <w:bCs/>
          <w:lang w:eastAsia="zh-CN"/>
        </w:rPr>
        <w:t>.</w:t>
      </w:r>
    </w:p>
    <w:p w14:paraId="51772527" w14:textId="082BEF5F" w:rsidR="003B52A4" w:rsidRDefault="003B52A4" w:rsidP="00505862">
      <w:pPr>
        <w:pStyle w:val="a0"/>
        <w:rPr>
          <w:rFonts w:eastAsiaTheme="minorEastAsia"/>
          <w:szCs w:val="20"/>
          <w:lang w:eastAsia="zh-CN"/>
        </w:rPr>
      </w:pPr>
      <w:r>
        <w:rPr>
          <w:rFonts w:ascii="Times" w:eastAsiaTheme="minorEastAsia" w:hAnsi="Times" w:hint="eastAsia"/>
          <w:lang w:eastAsia="zh-CN"/>
        </w:rPr>
        <w:t>F</w:t>
      </w:r>
      <w:r>
        <w:rPr>
          <w:rFonts w:ascii="Times" w:eastAsiaTheme="minorEastAsia" w:hAnsi="Times"/>
          <w:lang w:eastAsia="zh-CN"/>
        </w:rPr>
        <w:t>or NB-IoT</w:t>
      </w:r>
      <w:r w:rsidR="00BB1A78">
        <w:rPr>
          <w:rFonts w:ascii="Times" w:eastAsiaTheme="minorEastAsia" w:hAnsi="Times"/>
          <w:lang w:eastAsia="zh-CN"/>
        </w:rPr>
        <w:t xml:space="preserve"> and for each subcarrier spacing of NPUSCH</w:t>
      </w:r>
      <w:r>
        <w:rPr>
          <w:rFonts w:ascii="Times" w:eastAsiaTheme="minorEastAsia" w:hAnsi="Times"/>
          <w:lang w:eastAsia="zh-CN"/>
        </w:rPr>
        <w:t>,</w:t>
      </w:r>
      <w:r w:rsidR="00BB1A78">
        <w:rPr>
          <w:rFonts w:ascii="Times" w:eastAsiaTheme="minorEastAsia" w:hAnsi="Times"/>
          <w:lang w:eastAsia="zh-CN"/>
        </w:rPr>
        <w:t xml:space="preserve"> the</w:t>
      </w:r>
      <w:r>
        <w:rPr>
          <w:rFonts w:ascii="Times" w:eastAsiaTheme="minorEastAsia" w:hAnsi="Times"/>
          <w:lang w:eastAsia="zh-CN"/>
        </w:rPr>
        <w:t xml:space="preserve"> </w:t>
      </w:r>
      <w:r w:rsidR="00BB1A78">
        <w:rPr>
          <w:rFonts w:ascii="Times" w:eastAsiaTheme="minorEastAsia" w:hAnsi="Times"/>
          <w:lang w:eastAsia="zh-CN"/>
        </w:rPr>
        <w:t>4-bit “</w:t>
      </w:r>
      <w:r w:rsidR="00FE3795" w:rsidRPr="00FE3795">
        <w:rPr>
          <w:rFonts w:ascii="Times" w:eastAsiaTheme="minorEastAsia" w:hAnsi="Times"/>
          <w:lang w:eastAsia="zh-CN"/>
        </w:rPr>
        <w:t>HARQ-ACK resource”</w:t>
      </w:r>
      <w:r w:rsidR="00BB1A78">
        <w:rPr>
          <w:rFonts w:ascii="Times" w:eastAsiaTheme="minorEastAsia" w:hAnsi="Times"/>
          <w:lang w:eastAsia="zh-CN"/>
        </w:rPr>
        <w:t xml:space="preserve"> field is used to indicate total 16 combinations of ACK/NACK subcarrier and k0. For simplicity, </w:t>
      </w:r>
      <w:r w:rsidR="0066089B">
        <w:rPr>
          <w:rFonts w:ascii="Times" w:eastAsiaTheme="minorEastAsia" w:hAnsi="Times"/>
          <w:lang w:eastAsia="zh-CN"/>
        </w:rPr>
        <w:t xml:space="preserve">the first state or the last state can be selected as state A. For example, assume the last state is state A, then </w:t>
      </w:r>
      <w:r w:rsidR="0066089B">
        <w:rPr>
          <w:rFonts w:eastAsia="Batang"/>
          <w:szCs w:val="16"/>
          <w:lang w:val="en-GB"/>
        </w:rPr>
        <w:t xml:space="preserve">if </w:t>
      </w:r>
      <w:r w:rsidR="0066089B" w:rsidRPr="00FD0CB8">
        <w:rPr>
          <w:rFonts w:eastAsiaTheme="minorEastAsia"/>
          <w:szCs w:val="20"/>
          <w:lang w:val="en-GB" w:eastAsia="zh-CN"/>
        </w:rPr>
        <w:t>“HARQ-ACK resource”</w:t>
      </w:r>
      <w:r w:rsidR="0066089B">
        <w:rPr>
          <w:rFonts w:eastAsiaTheme="minorEastAsia"/>
          <w:szCs w:val="20"/>
          <w:lang w:val="en-GB" w:eastAsia="zh-CN"/>
        </w:rPr>
        <w:t xml:space="preserve"> indicates “15”, HARQ-ACK feedback of the corresponding HARQ process is </w:t>
      </w:r>
      <w:r w:rsidR="004B1230">
        <w:rPr>
          <w:rFonts w:eastAsiaTheme="minorEastAsia"/>
          <w:szCs w:val="20"/>
          <w:lang w:val="en-GB" w:eastAsia="zh-CN"/>
        </w:rPr>
        <w:t xml:space="preserve">associated with </w:t>
      </w:r>
      <w:r w:rsidR="0066089B">
        <w:rPr>
          <w:rFonts w:eastAsiaTheme="minorEastAsia"/>
          <w:szCs w:val="20"/>
          <w:lang w:val="en-GB" w:eastAsia="zh-CN"/>
        </w:rPr>
        <w:t xml:space="preserve">disabled, otherwise HARQ-ACK feedback of the corresponding HARQ process is </w:t>
      </w:r>
      <w:r w:rsidR="004B1230">
        <w:rPr>
          <w:rFonts w:eastAsiaTheme="minorEastAsia"/>
          <w:szCs w:val="20"/>
          <w:lang w:val="en-GB" w:eastAsia="zh-CN"/>
        </w:rPr>
        <w:t xml:space="preserve">associated with </w:t>
      </w:r>
      <w:r w:rsidR="0066089B">
        <w:rPr>
          <w:rFonts w:eastAsiaTheme="minorEastAsia"/>
          <w:szCs w:val="20"/>
          <w:lang w:val="en-GB" w:eastAsia="zh-CN"/>
        </w:rPr>
        <w:t xml:space="preserve">enabled and </w:t>
      </w:r>
      <w:r w:rsidR="0066089B" w:rsidRPr="00FD0CB8">
        <w:rPr>
          <w:rFonts w:eastAsiaTheme="minorEastAsia"/>
          <w:szCs w:val="20"/>
          <w:lang w:eastAsia="zh-CN"/>
        </w:rPr>
        <w:t>HARQ-ACK resource</w:t>
      </w:r>
      <w:r w:rsidR="0066089B">
        <w:rPr>
          <w:rFonts w:eastAsiaTheme="minorEastAsia"/>
          <w:szCs w:val="20"/>
          <w:lang w:eastAsia="zh-CN"/>
        </w:rPr>
        <w:t xml:space="preserve"> are determined by the indicated resource offset value.</w:t>
      </w:r>
    </w:p>
    <w:p w14:paraId="11598C3C" w14:textId="3BF60E93" w:rsidR="00287706" w:rsidRPr="005D10D3" w:rsidRDefault="00287706" w:rsidP="00287706">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The state of “</w:t>
      </w:r>
      <w:r w:rsidRPr="00A82714">
        <w:rPr>
          <w:rFonts w:eastAsia="宋体"/>
          <w:b/>
          <w:bCs/>
          <w:lang w:eastAsia="zh-CN"/>
        </w:rPr>
        <w:t xml:space="preserve">HARQ-ACK resource” </w:t>
      </w:r>
      <w:r w:rsidRPr="009762A6">
        <w:rPr>
          <w:rFonts w:eastAsia="宋体"/>
          <w:b/>
          <w:bCs/>
          <w:lang w:eastAsia="zh-CN"/>
        </w:rPr>
        <w:t xml:space="preserve">field in DCI format </w:t>
      </w:r>
      <w:r>
        <w:rPr>
          <w:rFonts w:eastAsia="宋体"/>
          <w:b/>
          <w:bCs/>
          <w:lang w:eastAsia="zh-CN"/>
        </w:rPr>
        <w:t>N1</w:t>
      </w:r>
      <w:r w:rsidRPr="00A82714">
        <w:rPr>
          <w:rFonts w:eastAsia="宋体"/>
          <w:b/>
          <w:bCs/>
          <w:lang w:eastAsia="zh-CN"/>
        </w:rPr>
        <w:t xml:space="preserve"> indicat</w:t>
      </w:r>
      <w:r>
        <w:rPr>
          <w:rFonts w:eastAsia="宋体"/>
          <w:b/>
          <w:bCs/>
          <w:lang w:eastAsia="zh-CN"/>
        </w:rPr>
        <w:t>ing</w:t>
      </w:r>
      <w:r w:rsidRPr="00A82714">
        <w:rPr>
          <w:rFonts w:eastAsia="宋体"/>
          <w:b/>
          <w:bCs/>
          <w:lang w:eastAsia="zh-CN"/>
        </w:rPr>
        <w:t xml:space="preserve"> “</w:t>
      </w:r>
      <w:r>
        <w:rPr>
          <w:rFonts w:eastAsia="宋体"/>
          <w:b/>
          <w:bCs/>
          <w:lang w:eastAsia="zh-CN"/>
        </w:rPr>
        <w:t>15</w:t>
      </w:r>
      <w:r w:rsidRPr="00A82714">
        <w:rPr>
          <w:rFonts w:eastAsia="宋体"/>
          <w:b/>
          <w:bCs/>
          <w:lang w:eastAsia="zh-CN"/>
        </w:rPr>
        <w:t>”</w:t>
      </w:r>
      <w:r w:rsidRPr="005D10D3">
        <w:rPr>
          <w:rFonts w:eastAsia="宋体"/>
          <w:b/>
          <w:bCs/>
          <w:lang w:eastAsia="zh-CN"/>
        </w:rPr>
        <w:t xml:space="preserve"> </w:t>
      </w:r>
      <w:r>
        <w:rPr>
          <w:rFonts w:eastAsia="宋体"/>
          <w:b/>
          <w:bCs/>
          <w:lang w:eastAsia="zh-CN"/>
        </w:rPr>
        <w:t xml:space="preserve">can be considered for determining </w:t>
      </w:r>
      <w:r w:rsidRPr="005D10D3">
        <w:rPr>
          <w:rFonts w:eastAsia="宋体"/>
          <w:b/>
          <w:bCs/>
          <w:lang w:eastAsia="zh-CN"/>
        </w:rPr>
        <w:t xml:space="preserve">HARQ </w:t>
      </w:r>
      <w:r w:rsidRPr="009762A6">
        <w:rPr>
          <w:rFonts w:eastAsia="宋体"/>
          <w:b/>
          <w:bCs/>
          <w:lang w:eastAsia="zh-CN"/>
        </w:rPr>
        <w:t>feedback disabling</w:t>
      </w:r>
      <w:r w:rsidRPr="005D10D3">
        <w:rPr>
          <w:rFonts w:eastAsia="宋体"/>
          <w:b/>
          <w:bCs/>
          <w:lang w:eastAsia="zh-CN"/>
        </w:rPr>
        <w:t>.</w:t>
      </w:r>
    </w:p>
    <w:p w14:paraId="3A410841" w14:textId="4E72F936" w:rsidR="00A63231" w:rsidRDefault="00214048" w:rsidP="00214048">
      <w:pPr>
        <w:pStyle w:val="a0"/>
        <w:rPr>
          <w:rFonts w:eastAsiaTheme="minorEastAsia"/>
          <w:lang w:eastAsia="zh-CN"/>
        </w:rPr>
      </w:pPr>
      <w:r w:rsidRPr="00ED20B8">
        <w:rPr>
          <w:rFonts w:eastAsiaTheme="minorEastAsia" w:hint="eastAsia"/>
          <w:lang w:eastAsia="zh-CN"/>
        </w:rPr>
        <w:t>R</w:t>
      </w:r>
      <w:r w:rsidRPr="00ED20B8">
        <w:rPr>
          <w:rFonts w:eastAsiaTheme="minorEastAsia"/>
          <w:lang w:eastAsia="zh-CN"/>
        </w:rPr>
        <w:t>egarding</w:t>
      </w:r>
      <w:r>
        <w:rPr>
          <w:rFonts w:eastAsiaTheme="minorEastAsia"/>
          <w:lang w:eastAsia="zh-CN"/>
        </w:rPr>
        <w:t xml:space="preserve"> HARQ-ACK feedback for disabled HARQ process</w:t>
      </w:r>
      <w:r w:rsidR="00595BA8">
        <w:rPr>
          <w:rFonts w:eastAsiaTheme="minorEastAsia"/>
          <w:lang w:eastAsia="zh-CN"/>
        </w:rPr>
        <w:t xml:space="preserve"> in </w:t>
      </w:r>
      <w:r w:rsidR="007A0772">
        <w:rPr>
          <w:rFonts w:eastAsiaTheme="minorEastAsia"/>
          <w:lang w:eastAsia="zh-CN"/>
        </w:rPr>
        <w:t>IoT NTN</w:t>
      </w:r>
      <w:r>
        <w:rPr>
          <w:rFonts w:eastAsiaTheme="minorEastAsia"/>
          <w:lang w:eastAsia="zh-CN"/>
        </w:rPr>
        <w:t xml:space="preserve">, Rel-17 </w:t>
      </w:r>
      <w:r w:rsidR="007A0772">
        <w:rPr>
          <w:rFonts w:eastAsiaTheme="minorEastAsia"/>
          <w:lang w:eastAsia="zh-CN"/>
        </w:rPr>
        <w:t>NR NTN</w:t>
      </w:r>
      <w:r>
        <w:rPr>
          <w:rFonts w:eastAsiaTheme="minorEastAsia"/>
          <w:lang w:eastAsia="zh-CN"/>
        </w:rPr>
        <w:t xml:space="preserve"> method can be reused as much as possible</w:t>
      </w:r>
      <w:r w:rsidR="005041B1">
        <w:rPr>
          <w:rFonts w:eastAsiaTheme="minorEastAsia"/>
          <w:lang w:eastAsia="zh-CN"/>
        </w:rPr>
        <w:t xml:space="preserve">. </w:t>
      </w:r>
      <w:r w:rsidR="0098753E">
        <w:rPr>
          <w:rFonts w:eastAsiaTheme="minorEastAsia"/>
          <w:lang w:eastAsia="zh-CN"/>
        </w:rPr>
        <w:t xml:space="preserve">In </w:t>
      </w:r>
      <w:r w:rsidR="007A0772">
        <w:rPr>
          <w:rFonts w:eastAsiaTheme="minorEastAsia"/>
          <w:lang w:eastAsia="zh-CN"/>
        </w:rPr>
        <w:t>IoT NTN</w:t>
      </w:r>
      <w:r w:rsidR="003B3C68">
        <w:rPr>
          <w:rFonts w:eastAsiaTheme="minorEastAsia"/>
          <w:lang w:eastAsia="zh-CN"/>
        </w:rPr>
        <w:t xml:space="preserve">, HARQ-ACK </w:t>
      </w:r>
      <w:r w:rsidR="00AD5A7F">
        <w:rPr>
          <w:rFonts w:eastAsiaTheme="minorEastAsia"/>
          <w:lang w:eastAsia="zh-CN"/>
        </w:rPr>
        <w:t xml:space="preserve">feedback can be configured with non-bundling feedback and bundling feedback. For </w:t>
      </w:r>
      <w:r w:rsidR="00A63231">
        <w:rPr>
          <w:rFonts w:eastAsiaTheme="minorEastAsia"/>
          <w:lang w:eastAsia="zh-CN"/>
        </w:rPr>
        <w:t>non-bundling feedback,</w:t>
      </w:r>
      <w:r>
        <w:rPr>
          <w:rFonts w:eastAsiaTheme="minorEastAsia"/>
          <w:lang w:eastAsia="zh-CN"/>
        </w:rPr>
        <w:t xml:space="preserve"> NACK </w:t>
      </w:r>
      <w:r w:rsidR="00A63231">
        <w:rPr>
          <w:rFonts w:eastAsiaTheme="minorEastAsia"/>
          <w:lang w:eastAsia="zh-CN"/>
        </w:rPr>
        <w:t>should be</w:t>
      </w:r>
      <w:r>
        <w:rPr>
          <w:rFonts w:eastAsiaTheme="minorEastAsia"/>
          <w:lang w:eastAsia="zh-CN"/>
        </w:rPr>
        <w:t xml:space="preserve"> reported for a DL transmission associated with a disabled HARQ process</w:t>
      </w:r>
      <w:r w:rsidR="00A63231">
        <w:rPr>
          <w:rFonts w:eastAsiaTheme="minorEastAsia"/>
          <w:lang w:eastAsia="zh-CN"/>
        </w:rPr>
        <w:t xml:space="preserve">, similar to </w:t>
      </w:r>
      <w:r w:rsidR="007A0772">
        <w:rPr>
          <w:rFonts w:eastAsiaTheme="minorEastAsia"/>
          <w:lang w:eastAsia="zh-CN"/>
        </w:rPr>
        <w:t>NR NTN</w:t>
      </w:r>
      <w:r>
        <w:rPr>
          <w:rFonts w:eastAsiaTheme="minorEastAsia"/>
          <w:lang w:eastAsia="zh-CN"/>
        </w:rPr>
        <w:t xml:space="preserve">. </w:t>
      </w:r>
    </w:p>
    <w:p w14:paraId="342287EA" w14:textId="5B524784" w:rsidR="00BE734E" w:rsidRPr="00DF42F6" w:rsidRDefault="00ED20B8" w:rsidP="00ED20B8">
      <w:pPr>
        <w:pStyle w:val="a0"/>
        <w:rPr>
          <w:rFonts w:eastAsiaTheme="minorEastAsia"/>
          <w:lang w:eastAsia="zh-CN"/>
        </w:rPr>
      </w:pPr>
      <w:r>
        <w:rPr>
          <w:rFonts w:eastAsiaTheme="minorEastAsia"/>
          <w:lang w:eastAsia="zh-CN"/>
        </w:rPr>
        <w:t>If the disabled HARQ processes are configured by RRC signaling and mixed TBs are scheduled with</w:t>
      </w:r>
      <w:r w:rsidRPr="00082DFD">
        <w:rPr>
          <w:rFonts w:eastAsiaTheme="minorEastAsia"/>
          <w:lang w:eastAsia="zh-CN"/>
        </w:rPr>
        <w:t xml:space="preserve"> single DCI,</w:t>
      </w:r>
      <w:r>
        <w:rPr>
          <w:rFonts w:eastAsiaTheme="minorEastAsia"/>
          <w:lang w:eastAsia="zh-CN"/>
        </w:rPr>
        <w:t xml:space="preserve"> f</w:t>
      </w:r>
      <w:r w:rsidR="00082DFD" w:rsidRPr="00082DFD">
        <w:rPr>
          <w:rFonts w:eastAsiaTheme="minorEastAsia"/>
          <w:lang w:eastAsia="zh-CN"/>
        </w:rPr>
        <w:t>or HARQ-ACK bundling feedback</w:t>
      </w:r>
      <w:r w:rsidR="00D113FF">
        <w:rPr>
          <w:rFonts w:eastAsiaTheme="minorEastAsia"/>
          <w:lang w:eastAsia="zh-CN"/>
        </w:rPr>
        <w:t xml:space="preserve">, </w:t>
      </w:r>
      <w:bookmarkStart w:id="17" w:name="_Hlk118387693"/>
      <w:r w:rsidR="00D113FF">
        <w:rPr>
          <w:rFonts w:eastAsiaTheme="minorEastAsia"/>
          <w:lang w:eastAsia="zh-CN"/>
        </w:rPr>
        <w:t>the HARQ-ACK feedback information corresponding to a TB associated with a disabled HARQ process should not be considered to contribute to the HARQ-ACK bundling result</w:t>
      </w:r>
      <w:bookmarkEnd w:id="17"/>
      <w:r w:rsidR="00D113FF">
        <w:rPr>
          <w:rFonts w:eastAsiaTheme="minorEastAsia"/>
          <w:lang w:eastAsia="zh-CN"/>
        </w:rPr>
        <w:t xml:space="preserve">, or </w:t>
      </w:r>
      <w:r w:rsidR="004D0766">
        <w:rPr>
          <w:rFonts w:eastAsiaTheme="minorEastAsia"/>
          <w:lang w:eastAsia="zh-CN"/>
        </w:rPr>
        <w:t xml:space="preserve">ACK should be assumed for a TB associated with a disabled HARQ process for bundling operation. </w:t>
      </w:r>
    </w:p>
    <w:p w14:paraId="32309B5A" w14:textId="3B9C9AA4" w:rsidR="00BF2773" w:rsidRPr="005D10D3" w:rsidRDefault="00BF2773" w:rsidP="00BF2773">
      <w:pPr>
        <w:spacing w:after="120" w:line="252" w:lineRule="auto"/>
        <w:jc w:val="both"/>
        <w:rPr>
          <w:b/>
          <w:bCs/>
        </w:rPr>
      </w:pPr>
      <w:r w:rsidRPr="005D10D3">
        <w:rPr>
          <w:rFonts w:eastAsia="宋体" w:hint="eastAsia"/>
          <w:b/>
          <w:bCs/>
          <w:lang w:eastAsia="zh-CN"/>
        </w:rPr>
        <w:t xml:space="preserve">Proposal </w:t>
      </w:r>
      <w:r w:rsidR="00ED20B8">
        <w:rPr>
          <w:rFonts w:eastAsia="宋体"/>
          <w:b/>
          <w:bCs/>
          <w:lang w:eastAsia="zh-CN"/>
        </w:rPr>
        <w:t>5</w:t>
      </w:r>
      <w:r w:rsidRPr="005D10D3">
        <w:rPr>
          <w:rFonts w:eastAsia="宋体" w:hint="eastAsia"/>
          <w:b/>
          <w:bCs/>
          <w:lang w:eastAsia="zh-CN"/>
        </w:rPr>
        <w:t xml:space="preserve">: </w:t>
      </w:r>
      <w:r w:rsidR="00773688" w:rsidRPr="005D10D3">
        <w:rPr>
          <w:rFonts w:eastAsia="宋体"/>
          <w:b/>
          <w:bCs/>
          <w:lang w:eastAsia="zh-CN"/>
        </w:rPr>
        <w:t xml:space="preserve">NACK should be reported for a DL transmission associated with a disabled HARQ process for </w:t>
      </w:r>
      <w:r w:rsidR="00B01C69" w:rsidRPr="005D10D3">
        <w:rPr>
          <w:rFonts w:eastAsia="宋体"/>
          <w:b/>
          <w:bCs/>
          <w:lang w:eastAsia="zh-CN"/>
        </w:rPr>
        <w:t xml:space="preserve">HARQ-ACK </w:t>
      </w:r>
      <w:r w:rsidR="00773688" w:rsidRPr="005D10D3">
        <w:rPr>
          <w:rFonts w:eastAsia="宋体"/>
          <w:b/>
          <w:bCs/>
          <w:lang w:eastAsia="zh-CN"/>
        </w:rPr>
        <w:t>non-bundling feedback</w:t>
      </w:r>
      <w:r w:rsidRPr="005D10D3">
        <w:rPr>
          <w:rFonts w:eastAsia="宋体" w:hint="eastAsia"/>
          <w:b/>
          <w:bCs/>
          <w:lang w:eastAsia="zh-CN"/>
        </w:rPr>
        <w:t>.</w:t>
      </w:r>
    </w:p>
    <w:p w14:paraId="1A3378BB" w14:textId="3D426881" w:rsidR="00ED20B8" w:rsidRDefault="00F013AA" w:rsidP="007D6D46">
      <w:pPr>
        <w:spacing w:after="120" w:line="252" w:lineRule="auto"/>
        <w:jc w:val="both"/>
        <w:rPr>
          <w:rFonts w:eastAsia="宋体"/>
          <w:b/>
          <w:bCs/>
          <w:lang w:eastAsia="zh-CN"/>
        </w:rPr>
      </w:pPr>
      <w:r w:rsidRPr="005D10D3">
        <w:rPr>
          <w:rFonts w:eastAsia="宋体" w:hint="eastAsia"/>
          <w:b/>
          <w:bCs/>
          <w:lang w:eastAsia="zh-CN"/>
        </w:rPr>
        <w:t xml:space="preserve">Proposal </w:t>
      </w:r>
      <w:r w:rsidR="00ED20B8">
        <w:rPr>
          <w:rFonts w:eastAsia="宋体"/>
          <w:b/>
          <w:bCs/>
          <w:lang w:eastAsia="zh-CN"/>
        </w:rPr>
        <w:t>6</w:t>
      </w:r>
      <w:r w:rsidRPr="005D10D3">
        <w:rPr>
          <w:rFonts w:eastAsia="宋体" w:hint="eastAsia"/>
          <w:b/>
          <w:bCs/>
          <w:lang w:eastAsia="zh-CN"/>
        </w:rPr>
        <w:t xml:space="preserve">: </w:t>
      </w:r>
      <w:r w:rsidR="00ED20B8" w:rsidRPr="005D10D3">
        <w:rPr>
          <w:rFonts w:eastAsia="宋体"/>
          <w:b/>
          <w:bCs/>
          <w:lang w:eastAsia="zh-CN"/>
        </w:rPr>
        <w:t>HARQ-ACK feedback corresponding to a TB associated with a disabled HARQ process should not be considered to contribute to the HARQ-ACK bundling result for HARQ-ACK bundling feedback</w:t>
      </w:r>
      <w:r w:rsidR="00ED20B8" w:rsidRPr="005D10D3">
        <w:rPr>
          <w:rFonts w:eastAsia="宋体" w:hint="eastAsia"/>
          <w:b/>
          <w:bCs/>
          <w:lang w:eastAsia="zh-CN"/>
        </w:rPr>
        <w:t>.</w:t>
      </w:r>
    </w:p>
    <w:p w14:paraId="014E4B52" w14:textId="77777777" w:rsidR="00385985" w:rsidRPr="007D6D46" w:rsidRDefault="00385985">
      <w:pPr>
        <w:pStyle w:val="a0"/>
        <w:rPr>
          <w:rFonts w:eastAsiaTheme="minorEastAsia"/>
          <w:lang w:eastAsia="zh-CN"/>
        </w:rPr>
      </w:pPr>
    </w:p>
    <w:p w14:paraId="1A17A862" w14:textId="23FFF862" w:rsidR="00CB189A" w:rsidRDefault="00482A59">
      <w:pPr>
        <w:pStyle w:val="2"/>
        <w:ind w:left="982"/>
      </w:pPr>
      <w:r>
        <w:t>Disabling of HARQ feedback</w:t>
      </w:r>
      <w:r w:rsidR="00505862">
        <w:t xml:space="preserve"> for UL transmission</w:t>
      </w:r>
    </w:p>
    <w:p w14:paraId="168A7229" w14:textId="4FE2196F" w:rsidR="0078261C" w:rsidRDefault="0078261C">
      <w:pPr>
        <w:pStyle w:val="a0"/>
        <w:rPr>
          <w:rFonts w:eastAsiaTheme="minorEastAsia"/>
          <w:lang w:eastAsia="zh-CN"/>
        </w:rPr>
      </w:pPr>
      <w:r>
        <w:rPr>
          <w:rFonts w:ascii="Times" w:eastAsia="Batang" w:hAnsi="Times"/>
          <w:lang w:eastAsia="x-none"/>
        </w:rPr>
        <w:t xml:space="preserve">In RAN2#119e meeting, it was agreed that </w:t>
      </w:r>
      <w:r w:rsidR="00D765DB">
        <w:rPr>
          <w:rFonts w:eastAsiaTheme="minorEastAsia"/>
          <w:lang w:eastAsia="zh-CN"/>
        </w:rPr>
        <w:t xml:space="preserve">an UL HARQ process can be configured with HARQ mode A or HARQ mode B in </w:t>
      </w:r>
      <w:r w:rsidR="007A0772">
        <w:rPr>
          <w:rFonts w:eastAsiaTheme="minorEastAsia"/>
          <w:lang w:eastAsia="zh-CN"/>
        </w:rPr>
        <w:t>IoT NTN</w:t>
      </w:r>
      <w:r w:rsidR="00D765DB">
        <w:rPr>
          <w:rFonts w:eastAsiaTheme="minorEastAsia"/>
          <w:lang w:eastAsia="zh-CN"/>
        </w:rPr>
        <w:t xml:space="preserve">, </w:t>
      </w:r>
      <w:r w:rsidR="00F454CF">
        <w:rPr>
          <w:rFonts w:eastAsiaTheme="minorEastAsia"/>
          <w:lang w:eastAsia="zh-CN"/>
        </w:rPr>
        <w:t xml:space="preserve">similar to </w:t>
      </w:r>
      <w:r w:rsidR="007A0772">
        <w:rPr>
          <w:rFonts w:eastAsiaTheme="minorEastAsia"/>
          <w:lang w:eastAsia="zh-CN"/>
        </w:rPr>
        <w:t>NR NTN</w:t>
      </w:r>
      <w:r>
        <w:rPr>
          <w:rFonts w:ascii="Times" w:eastAsia="Batang" w:hAnsi="Times"/>
          <w:lang w:eastAsia="x-none"/>
        </w:rPr>
        <w:t>:</w:t>
      </w:r>
    </w:p>
    <w:tbl>
      <w:tblPr>
        <w:tblStyle w:val="af1"/>
        <w:tblW w:w="0" w:type="auto"/>
        <w:tblLook w:val="04A0" w:firstRow="1" w:lastRow="0" w:firstColumn="1" w:lastColumn="0" w:noHBand="0" w:noVBand="1"/>
      </w:tblPr>
      <w:tblGrid>
        <w:gridCol w:w="9062"/>
      </w:tblGrid>
      <w:tr w:rsidR="00834136" w14:paraId="36F96849" w14:textId="77777777" w:rsidTr="00834136">
        <w:tc>
          <w:tcPr>
            <w:tcW w:w="9062" w:type="dxa"/>
          </w:tcPr>
          <w:p w14:paraId="4310A90F" w14:textId="77777777" w:rsidR="00834136" w:rsidRPr="006D4A71" w:rsidRDefault="00834136" w:rsidP="006D4A71">
            <w:pPr>
              <w:rPr>
                <w:rFonts w:eastAsia="Batang"/>
                <w:szCs w:val="20"/>
                <w:lang w:val="en-GB" w:eastAsia="x-none"/>
              </w:rPr>
            </w:pPr>
            <w:r w:rsidRPr="006D4A71">
              <w:rPr>
                <w:rFonts w:eastAsia="Batang"/>
                <w:szCs w:val="20"/>
                <w:lang w:val="en-GB" w:eastAsia="x-none"/>
              </w:rPr>
              <w:t>Agreements:</w:t>
            </w:r>
          </w:p>
          <w:p w14:paraId="71327525" w14:textId="23AF75A0" w:rsidR="00834136" w:rsidRPr="006D4A71" w:rsidRDefault="00834136" w:rsidP="0078261C">
            <w:pPr>
              <w:pStyle w:val="af2"/>
              <w:numPr>
                <w:ilvl w:val="0"/>
                <w:numId w:val="19"/>
              </w:numPr>
              <w:rPr>
                <w:rFonts w:eastAsia="Batang"/>
                <w:szCs w:val="20"/>
                <w:lang w:val="en-GB" w:eastAsia="x-none"/>
              </w:rPr>
            </w:pPr>
            <w:r w:rsidRPr="006D4A71">
              <w:rPr>
                <w:rFonts w:eastAsia="Batang"/>
                <w:szCs w:val="20"/>
                <w:lang w:val="en-GB" w:eastAsia="x-none"/>
              </w:rPr>
              <w:t>Disabling DL HARQ feedback is supported for NB-IoT and eMTC NTN. FFS on UE capability.</w:t>
            </w:r>
          </w:p>
          <w:p w14:paraId="37C4FE55" w14:textId="07ACDAFD" w:rsidR="00834136" w:rsidRPr="006D4A71" w:rsidRDefault="00834136" w:rsidP="0078261C">
            <w:pPr>
              <w:pStyle w:val="af2"/>
              <w:numPr>
                <w:ilvl w:val="0"/>
                <w:numId w:val="19"/>
              </w:numPr>
              <w:rPr>
                <w:rFonts w:eastAsia="Batang"/>
                <w:szCs w:val="20"/>
                <w:lang w:val="en-GB" w:eastAsia="x-none"/>
              </w:rPr>
            </w:pPr>
            <w:r w:rsidRPr="00F454CF">
              <w:rPr>
                <w:rFonts w:eastAsia="Batang"/>
                <w:szCs w:val="20"/>
                <w:highlight w:val="green"/>
                <w:lang w:val="en-GB" w:eastAsia="x-none"/>
              </w:rPr>
              <w:t>For UL HARQ operation, introduce two HARQ modes, i.e., HARQ mode A and HARQ mode B in IoT NTN (both NB-IoT and eMTC NTN), similarly to NR NTN.</w:t>
            </w:r>
          </w:p>
          <w:p w14:paraId="3B89F7EF" w14:textId="0FE15950" w:rsidR="006D4A71" w:rsidRPr="00750941" w:rsidRDefault="00834136" w:rsidP="0078261C">
            <w:pPr>
              <w:pStyle w:val="af2"/>
              <w:numPr>
                <w:ilvl w:val="0"/>
                <w:numId w:val="19"/>
              </w:numPr>
              <w:rPr>
                <w:rFonts w:eastAsiaTheme="minorEastAsia"/>
                <w:lang w:val="en-GB" w:eastAsia="zh-CN"/>
              </w:rPr>
            </w:pPr>
            <w:r w:rsidRPr="006D4A71">
              <w:rPr>
                <w:rFonts w:eastAsia="Batang"/>
                <w:szCs w:val="20"/>
                <w:lang w:val="en-GB" w:eastAsia="x-none"/>
              </w:rPr>
              <w:t>From RAN2 perspective, at least for eMTC, enabling/disabling HARQ feedback can be configured per DL HARQ process at least via UE specific RRC signalling. FFS for NB-IoT (and especially for CP solution for NB-IOT).</w:t>
            </w:r>
          </w:p>
        </w:tc>
      </w:tr>
    </w:tbl>
    <w:p w14:paraId="78FB3063" w14:textId="77777777" w:rsidR="00CE0D2E" w:rsidRDefault="00CE0D2E">
      <w:pPr>
        <w:pStyle w:val="a0"/>
        <w:rPr>
          <w:rFonts w:eastAsiaTheme="minorEastAsia"/>
          <w:lang w:eastAsia="zh-CN"/>
        </w:rPr>
      </w:pPr>
    </w:p>
    <w:p w14:paraId="52D08E77" w14:textId="51AB86A8" w:rsidR="007227AC" w:rsidRDefault="00D36A03">
      <w:pPr>
        <w:pStyle w:val="a0"/>
        <w:rPr>
          <w:rFonts w:eastAsiaTheme="minorEastAsia"/>
          <w:lang w:eastAsia="zh-CN"/>
        </w:rPr>
      </w:pPr>
      <w:r>
        <w:rPr>
          <w:rFonts w:eastAsiaTheme="minorEastAsia"/>
          <w:lang w:eastAsia="zh-CN"/>
        </w:rPr>
        <w:t>HARQ mode A can be considered as the legacy HARQ mode, while HARQ mode B</w:t>
      </w:r>
      <w:r w:rsidR="009F0EF6">
        <w:rPr>
          <w:rFonts w:eastAsiaTheme="minorEastAsia"/>
          <w:lang w:eastAsia="zh-CN"/>
        </w:rPr>
        <w:t xml:space="preserve"> </w:t>
      </w:r>
      <w:r w:rsidR="00A43149">
        <w:rPr>
          <w:rFonts w:eastAsiaTheme="minorEastAsia"/>
          <w:lang w:eastAsia="zh-CN"/>
        </w:rPr>
        <w:t>is introduced to</w:t>
      </w:r>
      <w:r w:rsidR="00DF55AC" w:rsidRPr="00DF55AC">
        <w:rPr>
          <w:rFonts w:eastAsiaTheme="minorEastAsia"/>
          <w:lang w:eastAsia="zh-CN"/>
        </w:rPr>
        <w:t xml:space="preserve"> resolve the HARQ stalling issue due to long propagation delays</w:t>
      </w:r>
      <w:r w:rsidR="008E3404">
        <w:rPr>
          <w:rFonts w:eastAsiaTheme="minorEastAsia"/>
          <w:lang w:eastAsia="zh-CN"/>
        </w:rPr>
        <w:t>, and it is similar to disabled HARQ feedback for a DL HARQ process</w:t>
      </w:r>
      <w:r w:rsidR="009F0EF6">
        <w:rPr>
          <w:rFonts w:eastAsiaTheme="minorEastAsia"/>
          <w:lang w:eastAsia="zh-CN"/>
        </w:rPr>
        <w:t>.</w:t>
      </w:r>
      <w:r w:rsidR="00DF55AC" w:rsidRPr="00DF55AC">
        <w:rPr>
          <w:rFonts w:eastAsiaTheme="minorEastAsia"/>
          <w:lang w:eastAsia="zh-CN"/>
        </w:rPr>
        <w:t xml:space="preserve"> </w:t>
      </w:r>
      <w:r w:rsidR="001D5E86">
        <w:rPr>
          <w:rFonts w:eastAsiaTheme="minorEastAsia"/>
          <w:lang w:eastAsia="zh-CN"/>
        </w:rPr>
        <w:t>I</w:t>
      </w:r>
      <w:r w:rsidR="00D50649">
        <w:rPr>
          <w:rFonts w:eastAsiaTheme="minorEastAsia"/>
          <w:lang w:eastAsia="zh-CN"/>
        </w:rPr>
        <w:t xml:space="preserve">n Rel-17 </w:t>
      </w:r>
      <w:r w:rsidR="007A0772">
        <w:rPr>
          <w:rFonts w:eastAsiaTheme="minorEastAsia"/>
          <w:lang w:eastAsia="zh-CN"/>
        </w:rPr>
        <w:t>NR NTN</w:t>
      </w:r>
      <w:r w:rsidR="001D5E86">
        <w:rPr>
          <w:rFonts w:eastAsiaTheme="minorEastAsia"/>
          <w:lang w:eastAsia="zh-CN"/>
        </w:rPr>
        <w:t>,</w:t>
      </w:r>
      <w:r w:rsidR="00D50649">
        <w:rPr>
          <w:rFonts w:eastAsiaTheme="minorEastAsia"/>
          <w:lang w:eastAsia="zh-CN"/>
        </w:rPr>
        <w:t xml:space="preserve"> </w:t>
      </w:r>
      <w:r w:rsidR="001D5E86">
        <w:rPr>
          <w:rFonts w:eastAsiaTheme="minorEastAsia"/>
          <w:lang w:eastAsia="zh-CN"/>
        </w:rPr>
        <w:t>t</w:t>
      </w:r>
      <w:r w:rsidR="00E3036E">
        <w:rPr>
          <w:rFonts w:eastAsiaTheme="minorEastAsia"/>
          <w:lang w:eastAsia="zh-CN"/>
        </w:rPr>
        <w:t>his configuration</w:t>
      </w:r>
      <w:r w:rsidR="00D941DD">
        <w:rPr>
          <w:rFonts w:eastAsiaTheme="minorEastAsia"/>
          <w:lang w:eastAsia="zh-CN"/>
        </w:rPr>
        <w:t xml:space="preserve"> mainly has impacts on UE</w:t>
      </w:r>
      <w:r w:rsidR="006778F0">
        <w:rPr>
          <w:rFonts w:eastAsiaTheme="minorEastAsia"/>
          <w:lang w:eastAsia="zh-CN"/>
        </w:rPr>
        <w:t>’s PDCCH monitoring behavior when UE is configured with DRX cycle</w:t>
      </w:r>
      <w:r w:rsidR="00D941DD">
        <w:rPr>
          <w:rFonts w:eastAsiaTheme="minorEastAsia"/>
          <w:lang w:eastAsia="zh-CN"/>
        </w:rPr>
        <w:t xml:space="preserve">. </w:t>
      </w:r>
      <w:r w:rsidR="00E3036E">
        <w:rPr>
          <w:rFonts w:eastAsiaTheme="minorEastAsia"/>
          <w:lang w:eastAsia="zh-CN"/>
        </w:rPr>
        <w:t xml:space="preserve">The same UL HARQ mechanism can be reused in Rel-18 </w:t>
      </w:r>
      <w:r w:rsidR="007A0772">
        <w:rPr>
          <w:rFonts w:eastAsiaTheme="minorEastAsia"/>
          <w:lang w:eastAsia="zh-CN"/>
        </w:rPr>
        <w:t>IoT NTN</w:t>
      </w:r>
      <w:r w:rsidR="00E3036E">
        <w:rPr>
          <w:rFonts w:eastAsiaTheme="minorEastAsia"/>
          <w:lang w:eastAsia="zh-CN"/>
        </w:rPr>
        <w:t>.</w:t>
      </w:r>
      <w:r w:rsidR="006778F0">
        <w:rPr>
          <w:rFonts w:eastAsiaTheme="minorEastAsia"/>
          <w:lang w:eastAsia="zh-CN"/>
        </w:rPr>
        <w:t xml:space="preserve"> In addition, unlike </w:t>
      </w:r>
      <w:r w:rsidR="007A0772">
        <w:rPr>
          <w:rFonts w:eastAsiaTheme="minorEastAsia"/>
          <w:lang w:eastAsia="zh-CN"/>
        </w:rPr>
        <w:t>NR NTN</w:t>
      </w:r>
      <w:r w:rsidR="006778F0">
        <w:rPr>
          <w:rFonts w:eastAsiaTheme="minorEastAsia"/>
          <w:lang w:eastAsia="zh-CN"/>
        </w:rPr>
        <w:t xml:space="preserve">, </w:t>
      </w:r>
      <w:r w:rsidR="00163801">
        <w:rPr>
          <w:rFonts w:eastAsiaTheme="minorEastAsia"/>
          <w:lang w:eastAsia="zh-CN"/>
        </w:rPr>
        <w:t xml:space="preserve">the gNB may transmit </w:t>
      </w:r>
      <w:r w:rsidR="00C03B78">
        <w:rPr>
          <w:rFonts w:eastAsiaTheme="minorEastAsia"/>
          <w:lang w:eastAsia="zh-CN"/>
        </w:rPr>
        <w:t xml:space="preserve">a PDCCH carrying ACK information corresponding to PUSCH transmissions to a UE in an </w:t>
      </w:r>
      <w:r w:rsidR="007A0772">
        <w:rPr>
          <w:rFonts w:eastAsiaTheme="minorEastAsia"/>
          <w:lang w:eastAsia="zh-CN"/>
        </w:rPr>
        <w:t>IoT NTN</w:t>
      </w:r>
      <w:r w:rsidR="00C03B78">
        <w:rPr>
          <w:rFonts w:eastAsiaTheme="minorEastAsia"/>
          <w:lang w:eastAsia="zh-CN"/>
        </w:rPr>
        <w:t xml:space="preserve"> system, e.g., using DCI format 6</w:t>
      </w:r>
      <w:r w:rsidR="00DD639C">
        <w:rPr>
          <w:rFonts w:eastAsiaTheme="minorEastAsia"/>
          <w:lang w:eastAsia="zh-CN"/>
        </w:rPr>
        <w:t>-</w:t>
      </w:r>
      <w:r w:rsidR="00C03B78">
        <w:rPr>
          <w:rFonts w:eastAsiaTheme="minorEastAsia"/>
          <w:lang w:eastAsia="zh-CN"/>
        </w:rPr>
        <w:t>0</w:t>
      </w:r>
      <w:r w:rsidR="00810CC4">
        <w:rPr>
          <w:rFonts w:eastAsiaTheme="minorEastAsia"/>
          <w:lang w:eastAsia="zh-CN"/>
        </w:rPr>
        <w:t>A</w:t>
      </w:r>
      <w:r w:rsidR="00C03B78">
        <w:rPr>
          <w:rFonts w:eastAsiaTheme="minorEastAsia"/>
          <w:lang w:eastAsia="zh-CN"/>
        </w:rPr>
        <w:t xml:space="preserve"> or </w:t>
      </w:r>
      <w:r w:rsidR="00810CC4">
        <w:rPr>
          <w:rFonts w:eastAsiaTheme="minorEastAsia"/>
          <w:lang w:eastAsia="zh-CN"/>
        </w:rPr>
        <w:t>DCI format 6</w:t>
      </w:r>
      <w:r w:rsidR="00DD639C">
        <w:rPr>
          <w:rFonts w:eastAsiaTheme="minorEastAsia"/>
          <w:lang w:eastAsia="zh-CN"/>
        </w:rPr>
        <w:t>-</w:t>
      </w:r>
      <w:r w:rsidR="00810CC4">
        <w:rPr>
          <w:rFonts w:eastAsiaTheme="minorEastAsia"/>
          <w:lang w:eastAsia="zh-CN"/>
        </w:rPr>
        <w:t>0B</w:t>
      </w:r>
      <w:r w:rsidR="00DD639C">
        <w:rPr>
          <w:rFonts w:eastAsiaTheme="minorEastAsia"/>
          <w:lang w:eastAsia="zh-CN"/>
        </w:rPr>
        <w:t xml:space="preserve"> </w:t>
      </w:r>
      <w:r w:rsidR="00D03550">
        <w:rPr>
          <w:rFonts w:eastAsiaTheme="minorEastAsia"/>
          <w:lang w:eastAsia="zh-CN"/>
        </w:rPr>
        <w:t xml:space="preserve">in an eMTC system. </w:t>
      </w:r>
      <w:r w:rsidR="00EC6962">
        <w:rPr>
          <w:rFonts w:eastAsiaTheme="minorEastAsia"/>
          <w:lang w:eastAsia="zh-CN"/>
        </w:rPr>
        <w:t xml:space="preserve">How to </w:t>
      </w:r>
      <w:r w:rsidR="001A38DF">
        <w:rPr>
          <w:rFonts w:eastAsiaTheme="minorEastAsia"/>
          <w:lang w:eastAsia="zh-CN"/>
        </w:rPr>
        <w:t xml:space="preserve">enhance HARQ-ACK feedback for PUSCH transmissions associated with </w:t>
      </w:r>
      <w:r w:rsidR="00B92F85">
        <w:rPr>
          <w:rFonts w:eastAsiaTheme="minorEastAsia"/>
          <w:lang w:eastAsia="zh-CN"/>
        </w:rPr>
        <w:t xml:space="preserve">an UL HARQ </w:t>
      </w:r>
      <w:r w:rsidR="001A38DF">
        <w:rPr>
          <w:rFonts w:eastAsiaTheme="minorEastAsia"/>
          <w:lang w:eastAsia="zh-CN"/>
        </w:rPr>
        <w:t xml:space="preserve">mode B </w:t>
      </w:r>
      <w:r w:rsidR="00B92F85">
        <w:rPr>
          <w:rFonts w:eastAsiaTheme="minorEastAsia"/>
          <w:lang w:eastAsia="zh-CN"/>
        </w:rPr>
        <w:t xml:space="preserve">process </w:t>
      </w:r>
      <w:r w:rsidR="001A38DF">
        <w:rPr>
          <w:rFonts w:eastAsiaTheme="minorEastAsia"/>
          <w:lang w:eastAsia="zh-CN"/>
        </w:rPr>
        <w:t xml:space="preserve">should also be </w:t>
      </w:r>
      <w:r w:rsidR="00B92F85">
        <w:rPr>
          <w:rFonts w:eastAsiaTheme="minorEastAsia"/>
          <w:lang w:eastAsia="zh-CN"/>
        </w:rPr>
        <w:t>discussed.</w:t>
      </w:r>
    </w:p>
    <w:p w14:paraId="5311ECDC" w14:textId="75D45AD5" w:rsidR="00CB189A" w:rsidRPr="005D10D3" w:rsidRDefault="00482A59">
      <w:pPr>
        <w:spacing w:after="120" w:line="252" w:lineRule="auto"/>
        <w:jc w:val="both"/>
        <w:rPr>
          <w:b/>
          <w:bCs/>
        </w:rPr>
      </w:pPr>
      <w:bookmarkStart w:id="18" w:name="_Hlk102077658"/>
      <w:r w:rsidRPr="005D10D3">
        <w:rPr>
          <w:b/>
          <w:bCs/>
        </w:rPr>
        <w:t xml:space="preserve">Proposal </w:t>
      </w:r>
      <w:r w:rsidR="00ED20B8">
        <w:rPr>
          <w:rFonts w:eastAsia="宋体"/>
          <w:b/>
          <w:bCs/>
          <w:lang w:eastAsia="zh-CN"/>
        </w:rPr>
        <w:t>7</w:t>
      </w:r>
      <w:r w:rsidRPr="005D10D3">
        <w:rPr>
          <w:b/>
          <w:bCs/>
        </w:rPr>
        <w:t xml:space="preserve">: </w:t>
      </w:r>
      <w:r w:rsidR="00E91C49" w:rsidRPr="005D10D3">
        <w:rPr>
          <w:b/>
          <w:bCs/>
        </w:rPr>
        <w:t>Discuss enhancement</w:t>
      </w:r>
      <w:r w:rsidR="00F237FA" w:rsidRPr="005D10D3">
        <w:rPr>
          <w:b/>
          <w:bCs/>
        </w:rPr>
        <w:t>s on PDCCH carrying HARQ-ACK feedback when UE is configured with UL HARQ mode B.</w:t>
      </w:r>
      <w:r w:rsidRPr="005D10D3">
        <w:rPr>
          <w:b/>
          <w:bCs/>
        </w:rPr>
        <w:t xml:space="preserve"> </w:t>
      </w:r>
    </w:p>
    <w:bookmarkEnd w:id="18"/>
    <w:p w14:paraId="53E63830" w14:textId="77777777" w:rsidR="00CB189A" w:rsidRPr="00C814F0" w:rsidRDefault="00CB189A">
      <w:pPr>
        <w:rPr>
          <w:rFonts w:eastAsia="等线"/>
          <w:lang w:eastAsia="zh-CN"/>
        </w:rPr>
      </w:pPr>
    </w:p>
    <w:p w14:paraId="4206636D"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0A212C36" w14:textId="5B6DE851" w:rsidR="00CB189A" w:rsidRDefault="00B22FA5">
      <w:pPr>
        <w:pStyle w:val="a0"/>
        <w:rPr>
          <w:szCs w:val="20"/>
        </w:rPr>
      </w:pPr>
      <w:r>
        <w:rPr>
          <w:rFonts w:eastAsia="等线" w:hint="eastAsia"/>
          <w:szCs w:val="20"/>
          <w:lang w:eastAsia="zh-CN"/>
        </w:rPr>
        <w:t>I</w:t>
      </w:r>
      <w:r>
        <w:rPr>
          <w:rFonts w:eastAsia="等线"/>
          <w:szCs w:val="20"/>
          <w:lang w:eastAsia="zh-CN"/>
        </w:rPr>
        <w:t>n this contribution, we</w:t>
      </w:r>
      <w:r w:rsidRPr="00FF6399">
        <w:rPr>
          <w:rFonts w:eastAsia="等线"/>
          <w:szCs w:val="20"/>
          <w:lang w:eastAsia="zh-CN"/>
        </w:rPr>
        <w:t xml:space="preserve"> </w:t>
      </w:r>
      <w:r>
        <w:rPr>
          <w:rFonts w:eastAsia="等线"/>
          <w:szCs w:val="20"/>
          <w:lang w:eastAsia="zh-CN"/>
        </w:rPr>
        <w:t>provide our views on the remaining issues of disabling of HARQ feedback for IoT NTN.</w:t>
      </w:r>
      <w:r w:rsidR="00482A59">
        <w:rPr>
          <w:szCs w:val="20"/>
        </w:rPr>
        <w:t xml:space="preserve"> The following </w:t>
      </w:r>
      <w:r w:rsidR="00C814F0">
        <w:rPr>
          <w:szCs w:val="20"/>
        </w:rPr>
        <w:t>proposal</w:t>
      </w:r>
      <w:r w:rsidR="009A4545">
        <w:rPr>
          <w:szCs w:val="20"/>
        </w:rPr>
        <w:t xml:space="preserve">s </w:t>
      </w:r>
      <w:r w:rsidR="00482A59">
        <w:rPr>
          <w:szCs w:val="20"/>
        </w:rPr>
        <w:t>are made</w:t>
      </w:r>
      <w:r w:rsidR="004868DC">
        <w:rPr>
          <w:szCs w:val="20"/>
        </w:rPr>
        <w:t>.</w:t>
      </w:r>
    </w:p>
    <w:p w14:paraId="50A0D7F5" w14:textId="77777777" w:rsidR="00B22FA5" w:rsidRDefault="00B22FA5" w:rsidP="00B22FA5">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Pr="005D10D3">
        <w:rPr>
          <w:rFonts w:eastAsia="宋体"/>
          <w:b/>
          <w:bCs/>
          <w:lang w:eastAsia="zh-CN"/>
        </w:rPr>
        <w:t>1</w:t>
      </w:r>
      <w:r w:rsidRPr="005D10D3">
        <w:rPr>
          <w:rFonts w:eastAsia="宋体" w:hint="eastAsia"/>
          <w:b/>
          <w:bCs/>
          <w:lang w:eastAsia="zh-CN"/>
        </w:rPr>
        <w:t>:</w:t>
      </w:r>
      <w:r w:rsidRPr="005D10D3">
        <w:rPr>
          <w:rFonts w:eastAsia="宋体"/>
          <w:b/>
          <w:bCs/>
          <w:lang w:eastAsia="zh-CN"/>
        </w:rPr>
        <w:t xml:space="preserve"> Support </w:t>
      </w:r>
      <w:r w:rsidRPr="009762A6">
        <w:rPr>
          <w:rFonts w:eastAsia="宋体"/>
          <w:b/>
          <w:bCs/>
          <w:lang w:eastAsia="zh-CN"/>
        </w:rPr>
        <w:t>a same state</w:t>
      </w:r>
      <w:r w:rsidRPr="005D10D3">
        <w:rPr>
          <w:rFonts w:eastAsia="宋体"/>
          <w:b/>
          <w:bCs/>
          <w:lang w:eastAsia="zh-CN"/>
        </w:rPr>
        <w:t xml:space="preserve"> </w:t>
      </w:r>
      <w:r w:rsidRPr="009762A6">
        <w:rPr>
          <w:rFonts w:eastAsia="宋体"/>
          <w:b/>
          <w:bCs/>
          <w:lang w:eastAsia="zh-CN"/>
        </w:rPr>
        <w:t>of “HARQ-ACK resource offset”</w:t>
      </w:r>
      <w:r>
        <w:rPr>
          <w:rFonts w:eastAsia="宋体"/>
          <w:b/>
          <w:bCs/>
          <w:lang w:eastAsia="zh-CN"/>
        </w:rPr>
        <w:t xml:space="preserve"> </w:t>
      </w:r>
      <w:r w:rsidRPr="009762A6">
        <w:rPr>
          <w:rFonts w:eastAsia="宋体"/>
          <w:b/>
          <w:bCs/>
          <w:lang w:eastAsia="zh-CN"/>
        </w:rPr>
        <w:t xml:space="preserve">field in DCI format 6-1B </w:t>
      </w:r>
      <w:r>
        <w:rPr>
          <w:rFonts w:eastAsia="宋体"/>
          <w:b/>
          <w:bCs/>
          <w:lang w:eastAsia="zh-CN"/>
        </w:rPr>
        <w:t xml:space="preserve">for determining </w:t>
      </w:r>
      <w:r w:rsidRPr="005D10D3">
        <w:rPr>
          <w:rFonts w:eastAsia="宋体"/>
          <w:b/>
          <w:bCs/>
          <w:lang w:eastAsia="zh-CN"/>
        </w:rPr>
        <w:t xml:space="preserve">HARQ </w:t>
      </w:r>
      <w:r w:rsidRPr="009762A6">
        <w:rPr>
          <w:rFonts w:eastAsia="宋体"/>
          <w:b/>
          <w:bCs/>
          <w:lang w:eastAsia="zh-CN"/>
        </w:rPr>
        <w:t>feedback disabling</w:t>
      </w:r>
      <w:r w:rsidRPr="009762A6">
        <w:t xml:space="preserve"> </w:t>
      </w:r>
      <w:r w:rsidRPr="009762A6">
        <w:rPr>
          <w:rFonts w:eastAsia="宋体"/>
          <w:b/>
          <w:bCs/>
          <w:lang w:eastAsia="zh-CN"/>
        </w:rPr>
        <w:t xml:space="preserve">for </w:t>
      </w:r>
      <w:r>
        <w:rPr>
          <w:rFonts w:eastAsia="宋体"/>
          <w:b/>
          <w:bCs/>
          <w:lang w:eastAsia="zh-CN"/>
        </w:rPr>
        <w:t>both</w:t>
      </w:r>
      <w:r w:rsidRPr="00A82714">
        <w:t xml:space="preserve"> </w:t>
      </w:r>
      <w:r w:rsidRPr="00A82714">
        <w:rPr>
          <w:rFonts w:eastAsia="宋体"/>
          <w:b/>
          <w:bCs/>
          <w:lang w:eastAsia="zh-CN"/>
        </w:rPr>
        <w:t xml:space="preserve">direct </w:t>
      </w:r>
      <w:r>
        <w:rPr>
          <w:rFonts w:eastAsia="宋体"/>
          <w:b/>
          <w:bCs/>
          <w:lang w:eastAsia="zh-CN"/>
        </w:rPr>
        <w:t xml:space="preserve">and </w:t>
      </w:r>
      <w:r w:rsidRPr="00A82714">
        <w:rPr>
          <w:rFonts w:eastAsia="宋体"/>
          <w:b/>
          <w:bCs/>
          <w:lang w:eastAsia="zh-CN"/>
        </w:rPr>
        <w:t>overridden</w:t>
      </w:r>
      <w:r>
        <w:rPr>
          <w:rFonts w:eastAsia="宋体"/>
          <w:b/>
          <w:bCs/>
          <w:lang w:eastAsia="zh-CN"/>
        </w:rPr>
        <w:t xml:space="preserve"> </w:t>
      </w:r>
      <w:r w:rsidRPr="00A82714">
        <w:rPr>
          <w:rFonts w:eastAsia="宋体"/>
          <w:b/>
          <w:bCs/>
          <w:lang w:eastAsia="zh-CN"/>
        </w:rPr>
        <w:t>indication</w:t>
      </w:r>
      <w:r>
        <w:rPr>
          <w:rFonts w:eastAsia="宋体"/>
          <w:b/>
          <w:bCs/>
          <w:lang w:eastAsia="zh-CN"/>
        </w:rPr>
        <w:t xml:space="preserve"> options and for </w:t>
      </w:r>
      <w:r w:rsidRPr="009762A6">
        <w:rPr>
          <w:rFonts w:eastAsia="宋体"/>
          <w:b/>
          <w:bCs/>
          <w:lang w:eastAsia="zh-CN"/>
        </w:rPr>
        <w:t>all the</w:t>
      </w:r>
      <w:r>
        <w:rPr>
          <w:rFonts w:eastAsia="宋体"/>
          <w:b/>
          <w:bCs/>
          <w:lang w:eastAsia="zh-CN"/>
        </w:rPr>
        <w:t xml:space="preserve"> UEs </w:t>
      </w:r>
      <w:r w:rsidRPr="00614219">
        <w:rPr>
          <w:rFonts w:eastAsia="宋体"/>
          <w:b/>
          <w:bCs/>
          <w:lang w:eastAsia="zh-CN"/>
        </w:rPr>
        <w:t>for eMTC CE mode B</w:t>
      </w:r>
      <w:r w:rsidRPr="005D10D3">
        <w:rPr>
          <w:rFonts w:eastAsia="宋体"/>
          <w:b/>
          <w:bCs/>
          <w:lang w:eastAsia="zh-CN"/>
        </w:rPr>
        <w:t>.</w:t>
      </w:r>
    </w:p>
    <w:p w14:paraId="4589A0E7" w14:textId="77777777" w:rsidR="00B22FA5" w:rsidRPr="005D10D3" w:rsidRDefault="00B22FA5" w:rsidP="00B22FA5">
      <w:pPr>
        <w:pStyle w:val="a0"/>
        <w:rPr>
          <w:rFonts w:eastAsia="宋体"/>
          <w:b/>
          <w:bCs/>
          <w:lang w:eastAsia="zh-CN"/>
        </w:rPr>
      </w:pPr>
      <w:r w:rsidRPr="005D10D3">
        <w:rPr>
          <w:rFonts w:eastAsia="宋体"/>
          <w:b/>
          <w:bCs/>
          <w:lang w:eastAsia="zh-CN"/>
        </w:rPr>
        <w:lastRenderedPageBreak/>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Support </w:t>
      </w:r>
      <w:r w:rsidRPr="009762A6">
        <w:rPr>
          <w:rFonts w:eastAsia="宋体"/>
          <w:b/>
          <w:bCs/>
          <w:lang w:eastAsia="zh-CN"/>
        </w:rPr>
        <w:t>a same state</w:t>
      </w:r>
      <w:r w:rsidRPr="005D10D3">
        <w:rPr>
          <w:rFonts w:eastAsia="宋体"/>
          <w:b/>
          <w:bCs/>
          <w:lang w:eastAsia="zh-CN"/>
        </w:rPr>
        <w:t xml:space="preserve"> </w:t>
      </w:r>
      <w:r w:rsidRPr="009762A6">
        <w:rPr>
          <w:rFonts w:eastAsia="宋体"/>
          <w:b/>
          <w:bCs/>
          <w:lang w:eastAsia="zh-CN"/>
        </w:rPr>
        <w:t>of “</w:t>
      </w:r>
      <w:r w:rsidRPr="00FE4C7F">
        <w:rPr>
          <w:rFonts w:eastAsia="宋体"/>
          <w:b/>
          <w:bCs/>
          <w:lang w:eastAsia="zh-CN"/>
        </w:rPr>
        <w:t>HARQ-ACK resource</w:t>
      </w:r>
      <w:r w:rsidRPr="009762A6">
        <w:rPr>
          <w:rFonts w:eastAsia="宋体"/>
          <w:b/>
          <w:bCs/>
          <w:lang w:eastAsia="zh-CN"/>
        </w:rPr>
        <w:t>”</w:t>
      </w:r>
      <w:r>
        <w:rPr>
          <w:rFonts w:eastAsia="宋体"/>
          <w:b/>
          <w:bCs/>
          <w:lang w:eastAsia="zh-CN"/>
        </w:rPr>
        <w:t xml:space="preserve"> </w:t>
      </w:r>
      <w:r w:rsidRPr="009762A6">
        <w:rPr>
          <w:rFonts w:eastAsia="宋体"/>
          <w:b/>
          <w:bCs/>
          <w:lang w:eastAsia="zh-CN"/>
        </w:rPr>
        <w:t xml:space="preserve">field in </w:t>
      </w:r>
      <w:r w:rsidRPr="00FE4C7F">
        <w:rPr>
          <w:rFonts w:eastAsia="宋体"/>
          <w:b/>
          <w:bCs/>
          <w:lang w:eastAsia="zh-CN"/>
        </w:rPr>
        <w:t>DCI format N1</w:t>
      </w:r>
      <w:r w:rsidRPr="009762A6">
        <w:rPr>
          <w:rFonts w:eastAsia="宋体"/>
          <w:b/>
          <w:bCs/>
          <w:lang w:eastAsia="zh-CN"/>
        </w:rPr>
        <w:t xml:space="preserve"> </w:t>
      </w:r>
      <w:r>
        <w:rPr>
          <w:rFonts w:eastAsia="宋体"/>
          <w:b/>
          <w:bCs/>
          <w:lang w:eastAsia="zh-CN"/>
        </w:rPr>
        <w:t xml:space="preserve">for determining </w:t>
      </w:r>
      <w:r w:rsidRPr="005D10D3">
        <w:rPr>
          <w:rFonts w:eastAsia="宋体"/>
          <w:b/>
          <w:bCs/>
          <w:lang w:eastAsia="zh-CN"/>
        </w:rPr>
        <w:t xml:space="preserve">HARQ </w:t>
      </w:r>
      <w:r w:rsidRPr="009762A6">
        <w:rPr>
          <w:rFonts w:eastAsia="宋体"/>
          <w:b/>
          <w:bCs/>
          <w:lang w:eastAsia="zh-CN"/>
        </w:rPr>
        <w:t>feedback disabling</w:t>
      </w:r>
      <w:r w:rsidRPr="009762A6">
        <w:t xml:space="preserve"> </w:t>
      </w:r>
      <w:r w:rsidRPr="009762A6">
        <w:rPr>
          <w:rFonts w:eastAsia="宋体"/>
          <w:b/>
          <w:bCs/>
          <w:lang w:eastAsia="zh-CN"/>
        </w:rPr>
        <w:t xml:space="preserve">for </w:t>
      </w:r>
      <w:r>
        <w:rPr>
          <w:rFonts w:eastAsia="宋体"/>
          <w:b/>
          <w:bCs/>
          <w:lang w:eastAsia="zh-CN"/>
        </w:rPr>
        <w:t>both</w:t>
      </w:r>
      <w:r w:rsidRPr="00A82714">
        <w:t xml:space="preserve"> </w:t>
      </w:r>
      <w:r w:rsidRPr="00A82714">
        <w:rPr>
          <w:rFonts w:eastAsia="宋体"/>
          <w:b/>
          <w:bCs/>
          <w:lang w:eastAsia="zh-CN"/>
        </w:rPr>
        <w:t xml:space="preserve">direct </w:t>
      </w:r>
      <w:r>
        <w:rPr>
          <w:rFonts w:eastAsia="宋体"/>
          <w:b/>
          <w:bCs/>
          <w:lang w:eastAsia="zh-CN"/>
        </w:rPr>
        <w:t xml:space="preserve">and </w:t>
      </w:r>
      <w:r w:rsidRPr="00A82714">
        <w:rPr>
          <w:rFonts w:eastAsia="宋体"/>
          <w:b/>
          <w:bCs/>
          <w:lang w:eastAsia="zh-CN"/>
        </w:rPr>
        <w:t>overridden</w:t>
      </w:r>
      <w:r>
        <w:rPr>
          <w:rFonts w:eastAsia="宋体"/>
          <w:b/>
          <w:bCs/>
          <w:lang w:eastAsia="zh-CN"/>
        </w:rPr>
        <w:t xml:space="preserve"> </w:t>
      </w:r>
      <w:r w:rsidRPr="00A82714">
        <w:rPr>
          <w:rFonts w:eastAsia="宋体"/>
          <w:b/>
          <w:bCs/>
          <w:lang w:eastAsia="zh-CN"/>
        </w:rPr>
        <w:t>indication</w:t>
      </w:r>
      <w:r>
        <w:rPr>
          <w:rFonts w:eastAsia="宋体"/>
          <w:b/>
          <w:bCs/>
          <w:lang w:eastAsia="zh-CN"/>
        </w:rPr>
        <w:t xml:space="preserve"> options and for </w:t>
      </w:r>
      <w:r w:rsidRPr="009762A6">
        <w:rPr>
          <w:rFonts w:eastAsia="宋体"/>
          <w:b/>
          <w:bCs/>
          <w:lang w:eastAsia="zh-CN"/>
        </w:rPr>
        <w:t>all the</w:t>
      </w:r>
      <w:r>
        <w:rPr>
          <w:rFonts w:eastAsia="宋体"/>
          <w:b/>
          <w:bCs/>
          <w:lang w:eastAsia="zh-CN"/>
        </w:rPr>
        <w:t xml:space="preserve"> UEs </w:t>
      </w:r>
      <w:r w:rsidRPr="00614219">
        <w:rPr>
          <w:rFonts w:eastAsia="宋体"/>
          <w:b/>
          <w:bCs/>
          <w:lang w:eastAsia="zh-CN"/>
        </w:rPr>
        <w:t xml:space="preserve">for </w:t>
      </w:r>
      <w:r w:rsidRPr="00FE4C7F">
        <w:rPr>
          <w:rFonts w:eastAsia="宋体"/>
          <w:b/>
          <w:bCs/>
          <w:lang w:eastAsia="zh-CN"/>
        </w:rPr>
        <w:t>NB-IoT</w:t>
      </w:r>
      <w:r w:rsidRPr="005D10D3">
        <w:rPr>
          <w:rFonts w:eastAsia="宋体"/>
          <w:b/>
          <w:bCs/>
          <w:lang w:eastAsia="zh-CN"/>
        </w:rPr>
        <w:t>.</w:t>
      </w:r>
    </w:p>
    <w:p w14:paraId="0E366364" w14:textId="77777777" w:rsidR="00B22FA5" w:rsidRPr="005D10D3" w:rsidRDefault="00B22FA5" w:rsidP="00B22FA5">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The state of “</w:t>
      </w:r>
      <w:r w:rsidRPr="00A82714">
        <w:rPr>
          <w:rFonts w:eastAsia="宋体"/>
          <w:b/>
          <w:bCs/>
          <w:lang w:eastAsia="zh-CN"/>
        </w:rPr>
        <w:t xml:space="preserve">HARQ-ACK resource offset” </w:t>
      </w:r>
      <w:r w:rsidRPr="009762A6">
        <w:rPr>
          <w:rFonts w:eastAsia="宋体"/>
          <w:b/>
          <w:bCs/>
          <w:lang w:eastAsia="zh-CN"/>
        </w:rPr>
        <w:t>field in DCI format 6-1B</w:t>
      </w:r>
      <w:r w:rsidRPr="00A82714">
        <w:rPr>
          <w:rFonts w:eastAsia="宋体"/>
          <w:b/>
          <w:bCs/>
          <w:lang w:eastAsia="zh-CN"/>
        </w:rPr>
        <w:t xml:space="preserve"> indicat</w:t>
      </w:r>
      <w:r>
        <w:rPr>
          <w:rFonts w:eastAsia="宋体"/>
          <w:b/>
          <w:bCs/>
          <w:lang w:eastAsia="zh-CN"/>
        </w:rPr>
        <w:t>ing</w:t>
      </w:r>
      <w:r w:rsidRPr="00A82714">
        <w:rPr>
          <w:rFonts w:eastAsia="宋体"/>
          <w:b/>
          <w:bCs/>
          <w:lang w:eastAsia="zh-CN"/>
        </w:rPr>
        <w:t xml:space="preserve"> “1”</w:t>
      </w:r>
      <w:r w:rsidRPr="005D10D3">
        <w:rPr>
          <w:rFonts w:eastAsia="宋体"/>
          <w:b/>
          <w:bCs/>
          <w:lang w:eastAsia="zh-CN"/>
        </w:rPr>
        <w:t xml:space="preserve"> </w:t>
      </w:r>
      <w:r>
        <w:rPr>
          <w:rFonts w:eastAsia="宋体"/>
          <w:b/>
          <w:bCs/>
          <w:lang w:eastAsia="zh-CN"/>
        </w:rPr>
        <w:t xml:space="preserve">can be considered for determining </w:t>
      </w:r>
      <w:r w:rsidRPr="005D10D3">
        <w:rPr>
          <w:rFonts w:eastAsia="宋体"/>
          <w:b/>
          <w:bCs/>
          <w:lang w:eastAsia="zh-CN"/>
        </w:rPr>
        <w:t xml:space="preserve">HARQ </w:t>
      </w:r>
      <w:r w:rsidRPr="009762A6">
        <w:rPr>
          <w:rFonts w:eastAsia="宋体"/>
          <w:b/>
          <w:bCs/>
          <w:lang w:eastAsia="zh-CN"/>
        </w:rPr>
        <w:t>feedback disabling</w:t>
      </w:r>
      <w:r w:rsidRPr="005D10D3">
        <w:rPr>
          <w:rFonts w:eastAsia="宋体"/>
          <w:b/>
          <w:bCs/>
          <w:lang w:eastAsia="zh-CN"/>
        </w:rPr>
        <w:t>.</w:t>
      </w:r>
    </w:p>
    <w:p w14:paraId="3FA83FDC" w14:textId="77777777" w:rsidR="00B22FA5" w:rsidRPr="005D10D3" w:rsidRDefault="00B22FA5" w:rsidP="00B22FA5">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The state of “</w:t>
      </w:r>
      <w:r w:rsidRPr="00A82714">
        <w:rPr>
          <w:rFonts w:eastAsia="宋体"/>
          <w:b/>
          <w:bCs/>
          <w:lang w:eastAsia="zh-CN"/>
        </w:rPr>
        <w:t xml:space="preserve">HARQ-ACK resource” </w:t>
      </w:r>
      <w:r w:rsidRPr="009762A6">
        <w:rPr>
          <w:rFonts w:eastAsia="宋体"/>
          <w:b/>
          <w:bCs/>
          <w:lang w:eastAsia="zh-CN"/>
        </w:rPr>
        <w:t xml:space="preserve">field in DCI format </w:t>
      </w:r>
      <w:r>
        <w:rPr>
          <w:rFonts w:eastAsia="宋体"/>
          <w:b/>
          <w:bCs/>
          <w:lang w:eastAsia="zh-CN"/>
        </w:rPr>
        <w:t>N1</w:t>
      </w:r>
      <w:r w:rsidRPr="00A82714">
        <w:rPr>
          <w:rFonts w:eastAsia="宋体"/>
          <w:b/>
          <w:bCs/>
          <w:lang w:eastAsia="zh-CN"/>
        </w:rPr>
        <w:t xml:space="preserve"> indicat</w:t>
      </w:r>
      <w:r>
        <w:rPr>
          <w:rFonts w:eastAsia="宋体"/>
          <w:b/>
          <w:bCs/>
          <w:lang w:eastAsia="zh-CN"/>
        </w:rPr>
        <w:t>ing</w:t>
      </w:r>
      <w:r w:rsidRPr="00A82714">
        <w:rPr>
          <w:rFonts w:eastAsia="宋体"/>
          <w:b/>
          <w:bCs/>
          <w:lang w:eastAsia="zh-CN"/>
        </w:rPr>
        <w:t xml:space="preserve"> “</w:t>
      </w:r>
      <w:r>
        <w:rPr>
          <w:rFonts w:eastAsia="宋体"/>
          <w:b/>
          <w:bCs/>
          <w:lang w:eastAsia="zh-CN"/>
        </w:rPr>
        <w:t>15</w:t>
      </w:r>
      <w:r w:rsidRPr="00A82714">
        <w:rPr>
          <w:rFonts w:eastAsia="宋体"/>
          <w:b/>
          <w:bCs/>
          <w:lang w:eastAsia="zh-CN"/>
        </w:rPr>
        <w:t>”</w:t>
      </w:r>
      <w:r w:rsidRPr="005D10D3">
        <w:rPr>
          <w:rFonts w:eastAsia="宋体"/>
          <w:b/>
          <w:bCs/>
          <w:lang w:eastAsia="zh-CN"/>
        </w:rPr>
        <w:t xml:space="preserve"> </w:t>
      </w:r>
      <w:r>
        <w:rPr>
          <w:rFonts w:eastAsia="宋体"/>
          <w:b/>
          <w:bCs/>
          <w:lang w:eastAsia="zh-CN"/>
        </w:rPr>
        <w:t xml:space="preserve">can be considered for determining </w:t>
      </w:r>
      <w:r w:rsidRPr="005D10D3">
        <w:rPr>
          <w:rFonts w:eastAsia="宋体"/>
          <w:b/>
          <w:bCs/>
          <w:lang w:eastAsia="zh-CN"/>
        </w:rPr>
        <w:t xml:space="preserve">HARQ </w:t>
      </w:r>
      <w:r w:rsidRPr="009762A6">
        <w:rPr>
          <w:rFonts w:eastAsia="宋体"/>
          <w:b/>
          <w:bCs/>
          <w:lang w:eastAsia="zh-CN"/>
        </w:rPr>
        <w:t>feedback disabling</w:t>
      </w:r>
      <w:r w:rsidRPr="005D10D3">
        <w:rPr>
          <w:rFonts w:eastAsia="宋体"/>
          <w:b/>
          <w:bCs/>
          <w:lang w:eastAsia="zh-CN"/>
        </w:rPr>
        <w:t>.</w:t>
      </w:r>
    </w:p>
    <w:p w14:paraId="1C5FC155" w14:textId="77777777" w:rsidR="00B22FA5" w:rsidRPr="005D10D3" w:rsidRDefault="00B22FA5" w:rsidP="00B22FA5">
      <w:pPr>
        <w:spacing w:after="120" w:line="252" w:lineRule="auto"/>
        <w:jc w:val="both"/>
        <w:rPr>
          <w:b/>
          <w:bCs/>
        </w:rPr>
      </w:pPr>
      <w:r w:rsidRPr="005D10D3">
        <w:rPr>
          <w:rFonts w:eastAsia="宋体" w:hint="eastAsia"/>
          <w:b/>
          <w:bCs/>
          <w:lang w:eastAsia="zh-CN"/>
        </w:rPr>
        <w:t xml:space="preserve">Proposal </w:t>
      </w:r>
      <w:r>
        <w:rPr>
          <w:rFonts w:eastAsia="宋体"/>
          <w:b/>
          <w:bCs/>
          <w:lang w:eastAsia="zh-CN"/>
        </w:rPr>
        <w:t>5</w:t>
      </w:r>
      <w:r w:rsidRPr="005D10D3">
        <w:rPr>
          <w:rFonts w:eastAsia="宋体" w:hint="eastAsia"/>
          <w:b/>
          <w:bCs/>
          <w:lang w:eastAsia="zh-CN"/>
        </w:rPr>
        <w:t xml:space="preserve">: </w:t>
      </w:r>
      <w:r w:rsidRPr="005D10D3">
        <w:rPr>
          <w:rFonts w:eastAsia="宋体"/>
          <w:b/>
          <w:bCs/>
          <w:lang w:eastAsia="zh-CN"/>
        </w:rPr>
        <w:t>NACK should be reported for a DL transmission associated with a disabled HARQ process for HARQ-ACK non-bundling feedback</w:t>
      </w:r>
      <w:r w:rsidRPr="005D10D3">
        <w:rPr>
          <w:rFonts w:eastAsia="宋体" w:hint="eastAsia"/>
          <w:b/>
          <w:bCs/>
          <w:lang w:eastAsia="zh-CN"/>
        </w:rPr>
        <w:t>.</w:t>
      </w:r>
    </w:p>
    <w:p w14:paraId="20889A8B" w14:textId="77777777" w:rsidR="00B22FA5" w:rsidRDefault="00B22FA5" w:rsidP="00B22FA5">
      <w:pPr>
        <w:spacing w:after="120" w:line="252" w:lineRule="auto"/>
        <w:jc w:val="both"/>
        <w:rPr>
          <w:rFonts w:eastAsia="宋体"/>
          <w:b/>
          <w:bCs/>
          <w:lang w:eastAsia="zh-CN"/>
        </w:rPr>
      </w:pPr>
      <w:r w:rsidRPr="005D10D3">
        <w:rPr>
          <w:rFonts w:eastAsia="宋体" w:hint="eastAsia"/>
          <w:b/>
          <w:bCs/>
          <w:lang w:eastAsia="zh-CN"/>
        </w:rPr>
        <w:t xml:space="preserve">Proposal </w:t>
      </w:r>
      <w:r>
        <w:rPr>
          <w:rFonts w:eastAsia="宋体"/>
          <w:b/>
          <w:bCs/>
          <w:lang w:eastAsia="zh-CN"/>
        </w:rPr>
        <w:t>6</w:t>
      </w:r>
      <w:r w:rsidRPr="005D10D3">
        <w:rPr>
          <w:rFonts w:eastAsia="宋体" w:hint="eastAsia"/>
          <w:b/>
          <w:bCs/>
          <w:lang w:eastAsia="zh-CN"/>
        </w:rPr>
        <w:t xml:space="preserve">: </w:t>
      </w:r>
      <w:r w:rsidRPr="005D10D3">
        <w:rPr>
          <w:rFonts w:eastAsia="宋体"/>
          <w:b/>
          <w:bCs/>
          <w:lang w:eastAsia="zh-CN"/>
        </w:rPr>
        <w:t>HARQ-ACK feedback corresponding to a TB associated with a disabled HARQ process should not be considered to contribute to the HARQ-ACK bundling result for HARQ-ACK bundling feedback</w:t>
      </w:r>
      <w:r w:rsidRPr="005D10D3">
        <w:rPr>
          <w:rFonts w:eastAsia="宋体" w:hint="eastAsia"/>
          <w:b/>
          <w:bCs/>
          <w:lang w:eastAsia="zh-CN"/>
        </w:rPr>
        <w:t>.</w:t>
      </w:r>
    </w:p>
    <w:p w14:paraId="35F37886" w14:textId="3FB58515" w:rsidR="00EB122F" w:rsidRPr="005D10D3" w:rsidRDefault="00EB122F" w:rsidP="00EB122F">
      <w:pPr>
        <w:spacing w:after="120" w:line="252" w:lineRule="auto"/>
        <w:jc w:val="both"/>
        <w:rPr>
          <w:b/>
          <w:bCs/>
        </w:rPr>
      </w:pPr>
      <w:r w:rsidRPr="005D10D3">
        <w:rPr>
          <w:b/>
          <w:bCs/>
        </w:rPr>
        <w:t xml:space="preserve">Proposal </w:t>
      </w:r>
      <w:r w:rsidR="00B22FA5">
        <w:rPr>
          <w:rFonts w:eastAsia="宋体"/>
          <w:b/>
          <w:bCs/>
          <w:lang w:eastAsia="zh-CN"/>
        </w:rPr>
        <w:t>7</w:t>
      </w:r>
      <w:r w:rsidRPr="005D10D3">
        <w:rPr>
          <w:b/>
          <w:bCs/>
        </w:rPr>
        <w:t xml:space="preserve">: Discuss enhancements on PDCCH carrying HARQ-ACK feedback when UE is configured with UL HARQ mode B. </w:t>
      </w:r>
    </w:p>
    <w:p w14:paraId="4197B778" w14:textId="77777777" w:rsidR="00C814F0" w:rsidRPr="00B22FA5" w:rsidRDefault="00C814F0">
      <w:pPr>
        <w:pStyle w:val="a0"/>
        <w:rPr>
          <w:rFonts w:eastAsia="宋体"/>
          <w:szCs w:val="20"/>
          <w:lang w:eastAsia="zh-CN"/>
        </w:rPr>
      </w:pPr>
    </w:p>
    <w:p w14:paraId="06394F0A"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F99EDC0" w14:textId="650EC92D" w:rsidR="00CB189A" w:rsidRDefault="00482A59" w:rsidP="004C2503">
      <w:pPr>
        <w:pStyle w:val="a0"/>
        <w:adjustRightInd w:val="0"/>
        <w:ind w:left="600" w:hangingChars="300" w:hanging="600"/>
        <w:rPr>
          <w:rFonts w:eastAsia="宋体"/>
          <w:szCs w:val="20"/>
          <w:lang w:eastAsia="zh-CN"/>
        </w:rPr>
      </w:pPr>
      <w:r w:rsidRPr="004C2503">
        <w:rPr>
          <w:rFonts w:eastAsia="宋体"/>
          <w:szCs w:val="20"/>
          <w:lang w:eastAsia="zh-CN"/>
        </w:rPr>
        <w:t>[1]</w:t>
      </w:r>
      <w:r w:rsidR="004C2503" w:rsidRPr="004C2503">
        <w:rPr>
          <w:rFonts w:eastAsia="宋体"/>
          <w:szCs w:val="20"/>
          <w:lang w:eastAsia="zh-CN"/>
        </w:rPr>
        <w:t xml:space="preserve"> </w:t>
      </w:r>
      <w:r w:rsidR="004C2503">
        <w:rPr>
          <w:rFonts w:eastAsia="宋体"/>
          <w:szCs w:val="20"/>
          <w:lang w:eastAsia="zh-CN"/>
        </w:rPr>
        <w:t xml:space="preserve">    </w:t>
      </w:r>
      <w:r w:rsidR="00553B72" w:rsidRPr="00553B72">
        <w:rPr>
          <w:rFonts w:eastAsia="宋体"/>
          <w:szCs w:val="20"/>
          <w:lang w:eastAsia="zh-CN"/>
        </w:rPr>
        <w:t>R1-</w:t>
      </w:r>
      <w:r w:rsidR="004C0C08" w:rsidRPr="004C0C08">
        <w:rPr>
          <w:rFonts w:eastAsia="宋体"/>
          <w:szCs w:val="20"/>
          <w:lang w:eastAsia="zh-CN"/>
        </w:rPr>
        <w:t>2305438</w:t>
      </w:r>
      <w:r>
        <w:rPr>
          <w:rFonts w:eastAsia="宋体"/>
          <w:szCs w:val="20"/>
          <w:lang w:eastAsia="zh-CN"/>
        </w:rPr>
        <w:t>, “</w:t>
      </w:r>
      <w:r w:rsidR="00462F06" w:rsidRPr="00462F06">
        <w:rPr>
          <w:rFonts w:eastAsia="宋体"/>
          <w:szCs w:val="20"/>
          <w:lang w:eastAsia="zh-CN"/>
        </w:rPr>
        <w:t>Discussion on disabling of HARQ feedback for IoT NTN</w:t>
      </w:r>
      <w:r>
        <w:rPr>
          <w:rFonts w:eastAsia="宋体"/>
          <w:szCs w:val="20"/>
          <w:lang w:eastAsia="zh-CN"/>
        </w:rPr>
        <w:t xml:space="preserve">”, </w:t>
      </w:r>
      <w:r w:rsidR="00462F06">
        <w:rPr>
          <w:rFonts w:eastAsia="宋体"/>
          <w:szCs w:val="20"/>
          <w:lang w:eastAsia="zh-CN"/>
        </w:rPr>
        <w:t>OPPO.</w:t>
      </w:r>
      <w:r w:rsidR="00553B72" w:rsidRPr="00553B72">
        <w:rPr>
          <w:rFonts w:eastAsia="宋体"/>
          <w:szCs w:val="20"/>
          <w:lang w:eastAsia="zh-CN"/>
        </w:rPr>
        <w:t xml:space="preserve"> </w:t>
      </w:r>
    </w:p>
    <w:p w14:paraId="48B0A95E" w14:textId="018AD0C8" w:rsidR="00BF7B8D" w:rsidRDefault="00BF7B8D" w:rsidP="00BF7B8D">
      <w:pPr>
        <w:pStyle w:val="a0"/>
        <w:adjustRightInd w:val="0"/>
        <w:ind w:left="600" w:hangingChars="300" w:hanging="600"/>
        <w:rPr>
          <w:rFonts w:eastAsia="宋体"/>
          <w:szCs w:val="20"/>
          <w:lang w:eastAsia="zh-CN"/>
        </w:rPr>
      </w:pPr>
      <w:r w:rsidRPr="004C2503">
        <w:rPr>
          <w:rFonts w:eastAsia="宋体"/>
          <w:szCs w:val="20"/>
          <w:lang w:eastAsia="zh-CN"/>
        </w:rPr>
        <w:t>[</w:t>
      </w:r>
      <w:r>
        <w:rPr>
          <w:rFonts w:eastAsia="宋体"/>
          <w:szCs w:val="20"/>
          <w:lang w:eastAsia="zh-CN"/>
        </w:rPr>
        <w:t>2</w:t>
      </w:r>
      <w:r w:rsidRPr="004C2503">
        <w:rPr>
          <w:rFonts w:eastAsia="宋体"/>
          <w:szCs w:val="20"/>
          <w:lang w:eastAsia="zh-CN"/>
        </w:rPr>
        <w:t xml:space="preserve">] </w:t>
      </w:r>
      <w:r>
        <w:rPr>
          <w:rFonts w:eastAsia="宋体"/>
          <w:szCs w:val="20"/>
          <w:lang w:eastAsia="zh-CN"/>
        </w:rPr>
        <w:t xml:space="preserve">    </w:t>
      </w:r>
      <w:r w:rsidRPr="00553B72">
        <w:rPr>
          <w:rFonts w:eastAsia="宋体"/>
          <w:szCs w:val="20"/>
          <w:lang w:eastAsia="zh-CN"/>
        </w:rPr>
        <w:t>R1-</w:t>
      </w:r>
      <w:r w:rsidR="0071362B" w:rsidRPr="0071362B">
        <w:rPr>
          <w:rFonts w:eastAsia="宋体"/>
          <w:szCs w:val="20"/>
          <w:lang w:eastAsia="zh-CN"/>
        </w:rPr>
        <w:t>2306021</w:t>
      </w:r>
      <w:r w:rsidRPr="0071362B">
        <w:rPr>
          <w:rFonts w:eastAsia="宋体"/>
          <w:szCs w:val="20"/>
          <w:lang w:eastAsia="zh-CN"/>
        </w:rPr>
        <w:t>, “</w:t>
      </w:r>
      <w:r w:rsidR="007A707C" w:rsidRPr="007A707C">
        <w:rPr>
          <w:rFonts w:eastAsia="宋体"/>
          <w:szCs w:val="20"/>
          <w:lang w:eastAsia="zh-CN"/>
        </w:rPr>
        <w:t>FLS#2 on disabling of HARQ feedback for IoT NTN</w:t>
      </w:r>
      <w:r>
        <w:rPr>
          <w:rFonts w:eastAsia="宋体"/>
          <w:szCs w:val="20"/>
          <w:lang w:eastAsia="zh-CN"/>
        </w:rPr>
        <w:t xml:space="preserve">”, </w:t>
      </w:r>
      <w:r w:rsidRPr="00BF7B8D">
        <w:rPr>
          <w:rFonts w:eastAsia="宋体"/>
          <w:szCs w:val="20"/>
          <w:lang w:eastAsia="zh-CN"/>
        </w:rPr>
        <w:t>Moderator (Lenovo)</w:t>
      </w:r>
      <w:r>
        <w:rPr>
          <w:rFonts w:eastAsia="宋体"/>
          <w:szCs w:val="20"/>
          <w:lang w:eastAsia="zh-CN"/>
        </w:rPr>
        <w:t>.</w:t>
      </w:r>
      <w:r w:rsidRPr="00553B72">
        <w:rPr>
          <w:rFonts w:eastAsia="宋体"/>
          <w:szCs w:val="20"/>
          <w:lang w:eastAsia="zh-CN"/>
        </w:rPr>
        <w:t xml:space="preserve"> </w:t>
      </w:r>
    </w:p>
    <w:p w14:paraId="4BFA42ED" w14:textId="5AE654B7" w:rsidR="001C0E8E" w:rsidRDefault="001C0E8E">
      <w:pPr>
        <w:pStyle w:val="a0"/>
        <w:rPr>
          <w:rFonts w:eastAsia="宋体"/>
          <w:szCs w:val="20"/>
          <w:lang w:eastAsia="zh-CN"/>
        </w:rPr>
      </w:pPr>
    </w:p>
    <w:p w14:paraId="514CC96B" w14:textId="77777777" w:rsidR="001C0E8E" w:rsidRPr="008C03B7" w:rsidRDefault="001C0E8E">
      <w:pPr>
        <w:pStyle w:val="a0"/>
        <w:rPr>
          <w:rFonts w:eastAsia="宋体"/>
          <w:szCs w:val="20"/>
          <w:lang w:eastAsia="zh-CN"/>
        </w:rPr>
      </w:pPr>
    </w:p>
    <w:sectPr w:rsidR="001C0E8E" w:rsidRPr="008C03B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FA9B" w14:textId="77777777" w:rsidR="00D33C14" w:rsidRDefault="00D33C14">
      <w:r>
        <w:separator/>
      </w:r>
    </w:p>
  </w:endnote>
  <w:endnote w:type="continuationSeparator" w:id="0">
    <w:p w14:paraId="5A1FDA79" w14:textId="77777777" w:rsidR="00D33C14" w:rsidRDefault="00D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1747A" w14:textId="77777777" w:rsidR="00D33C14" w:rsidRDefault="00D33C14">
      <w:r>
        <w:separator/>
      </w:r>
    </w:p>
  </w:footnote>
  <w:footnote w:type="continuationSeparator" w:id="0">
    <w:p w14:paraId="2FE9BC91" w14:textId="77777777" w:rsidR="00D33C14" w:rsidRDefault="00D3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89E9" w14:textId="77777777" w:rsidR="00CB189A" w:rsidRDefault="00CB189A">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4FC1"/>
    <w:multiLevelType w:val="hybridMultilevel"/>
    <w:tmpl w:val="EBB060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D404719"/>
    <w:multiLevelType w:val="hybridMultilevel"/>
    <w:tmpl w:val="B9769DB2"/>
    <w:lvl w:ilvl="0" w:tplc="0086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F59A4"/>
    <w:multiLevelType w:val="hybridMultilevel"/>
    <w:tmpl w:val="6276AD50"/>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47756E6"/>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934FE5"/>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7" w15:restartNumberingAfterBreak="0">
    <w:nsid w:val="7D2F3AF5"/>
    <w:multiLevelType w:val="hybridMultilevel"/>
    <w:tmpl w:val="A2AE9DF8"/>
    <w:lvl w:ilvl="0" w:tplc="F3D00806">
      <w:start w:val="1"/>
      <w:numFmt w:val="bullet"/>
      <w:lvlText w:val=""/>
      <w:lvlJc w:val="left"/>
      <w:pPr>
        <w:ind w:left="420" w:hanging="420"/>
      </w:pPr>
      <w:rPr>
        <w:rFonts w:ascii="Wingdings" w:hAnsi="Wingdings" w:hint="default"/>
      </w:rPr>
    </w:lvl>
    <w:lvl w:ilvl="1" w:tplc="F3D0080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2"/>
  </w:num>
  <w:num w:numId="4">
    <w:abstractNumId w:val="9"/>
  </w:num>
  <w:num w:numId="5">
    <w:abstractNumId w:val="4"/>
  </w:num>
  <w:num w:numId="6">
    <w:abstractNumId w:val="14"/>
  </w:num>
  <w:num w:numId="7">
    <w:abstractNumId w:val="19"/>
  </w:num>
  <w:num w:numId="8">
    <w:abstractNumId w:val="7"/>
  </w:num>
  <w:num w:numId="9">
    <w:abstractNumId w:val="16"/>
  </w:num>
  <w:num w:numId="10">
    <w:abstractNumId w:val="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5"/>
  </w:num>
  <w:num w:numId="14">
    <w:abstractNumId w:val="23"/>
  </w:num>
  <w:num w:numId="15">
    <w:abstractNumId w:val="8"/>
  </w:num>
  <w:num w:numId="16">
    <w:abstractNumId w:val="2"/>
  </w:num>
  <w:num w:numId="17">
    <w:abstractNumId w:val="27"/>
  </w:num>
  <w:num w:numId="18">
    <w:abstractNumId w:val="11"/>
  </w:num>
  <w:num w:numId="19">
    <w:abstractNumId w:val="17"/>
  </w:num>
  <w:num w:numId="20">
    <w:abstractNumId w:val="13"/>
  </w:num>
  <w:num w:numId="21">
    <w:abstractNumId w:val="24"/>
  </w:num>
  <w:num w:numId="22">
    <w:abstractNumId w:val="20"/>
  </w:num>
  <w:num w:numId="23">
    <w:abstractNumId w:val="18"/>
  </w:num>
  <w:num w:numId="24">
    <w:abstractNumId w:val="10"/>
  </w:num>
  <w:num w:numId="25">
    <w:abstractNumId w:val="1"/>
  </w:num>
  <w:num w:numId="26">
    <w:abstractNumId w:val="15"/>
  </w:num>
  <w:num w:numId="27">
    <w:abstractNumId w:val="25"/>
  </w:num>
  <w:num w:numId="28">
    <w:abstractNumId w:val="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E78"/>
    <w:rsid w:val="00003245"/>
    <w:rsid w:val="00003D3D"/>
    <w:rsid w:val="0000549D"/>
    <w:rsid w:val="000064C2"/>
    <w:rsid w:val="00006655"/>
    <w:rsid w:val="00007DB3"/>
    <w:rsid w:val="00011B2D"/>
    <w:rsid w:val="00012997"/>
    <w:rsid w:val="00013FB0"/>
    <w:rsid w:val="00015378"/>
    <w:rsid w:val="000159B6"/>
    <w:rsid w:val="00016984"/>
    <w:rsid w:val="00016C1F"/>
    <w:rsid w:val="000177C5"/>
    <w:rsid w:val="00017F1A"/>
    <w:rsid w:val="000201AB"/>
    <w:rsid w:val="00020597"/>
    <w:rsid w:val="00020BFD"/>
    <w:rsid w:val="00020C96"/>
    <w:rsid w:val="00020DAE"/>
    <w:rsid w:val="0002224F"/>
    <w:rsid w:val="00023BB9"/>
    <w:rsid w:val="000249A4"/>
    <w:rsid w:val="000251AF"/>
    <w:rsid w:val="00025675"/>
    <w:rsid w:val="00025F10"/>
    <w:rsid w:val="00026E34"/>
    <w:rsid w:val="0002743B"/>
    <w:rsid w:val="0003036B"/>
    <w:rsid w:val="00030478"/>
    <w:rsid w:val="0003579A"/>
    <w:rsid w:val="0003585C"/>
    <w:rsid w:val="00036854"/>
    <w:rsid w:val="00036E0F"/>
    <w:rsid w:val="000400B7"/>
    <w:rsid w:val="000409CB"/>
    <w:rsid w:val="00040C2A"/>
    <w:rsid w:val="000412A3"/>
    <w:rsid w:val="000439FC"/>
    <w:rsid w:val="00044953"/>
    <w:rsid w:val="00044EE0"/>
    <w:rsid w:val="000472DC"/>
    <w:rsid w:val="00050CF5"/>
    <w:rsid w:val="000512CB"/>
    <w:rsid w:val="00052256"/>
    <w:rsid w:val="00052AFF"/>
    <w:rsid w:val="000545F1"/>
    <w:rsid w:val="00055212"/>
    <w:rsid w:val="000554B4"/>
    <w:rsid w:val="00055936"/>
    <w:rsid w:val="00061DBB"/>
    <w:rsid w:val="00063138"/>
    <w:rsid w:val="00063217"/>
    <w:rsid w:val="00064A2B"/>
    <w:rsid w:val="000659BE"/>
    <w:rsid w:val="00065CFB"/>
    <w:rsid w:val="00066040"/>
    <w:rsid w:val="00066CC7"/>
    <w:rsid w:val="00067ECD"/>
    <w:rsid w:val="000707B2"/>
    <w:rsid w:val="00070940"/>
    <w:rsid w:val="000719E4"/>
    <w:rsid w:val="00072880"/>
    <w:rsid w:val="0007312D"/>
    <w:rsid w:val="0007362D"/>
    <w:rsid w:val="00073B64"/>
    <w:rsid w:val="00073EAD"/>
    <w:rsid w:val="000741FB"/>
    <w:rsid w:val="0007544B"/>
    <w:rsid w:val="00075973"/>
    <w:rsid w:val="00075AE3"/>
    <w:rsid w:val="000824AB"/>
    <w:rsid w:val="000829B6"/>
    <w:rsid w:val="00082DFD"/>
    <w:rsid w:val="0008457F"/>
    <w:rsid w:val="000850E7"/>
    <w:rsid w:val="000852B0"/>
    <w:rsid w:val="00085FB3"/>
    <w:rsid w:val="000865B1"/>
    <w:rsid w:val="00086808"/>
    <w:rsid w:val="00086DA8"/>
    <w:rsid w:val="00086F4C"/>
    <w:rsid w:val="000871A0"/>
    <w:rsid w:val="00087C88"/>
    <w:rsid w:val="00087DDE"/>
    <w:rsid w:val="0009037F"/>
    <w:rsid w:val="000904B1"/>
    <w:rsid w:val="00090F1F"/>
    <w:rsid w:val="00091D81"/>
    <w:rsid w:val="000941BA"/>
    <w:rsid w:val="0009473C"/>
    <w:rsid w:val="000957E7"/>
    <w:rsid w:val="00096B53"/>
    <w:rsid w:val="000A11A8"/>
    <w:rsid w:val="000A2BEF"/>
    <w:rsid w:val="000A389E"/>
    <w:rsid w:val="000A46AA"/>
    <w:rsid w:val="000A49AE"/>
    <w:rsid w:val="000A4C1D"/>
    <w:rsid w:val="000A55A7"/>
    <w:rsid w:val="000A6F1E"/>
    <w:rsid w:val="000A7E70"/>
    <w:rsid w:val="000B0466"/>
    <w:rsid w:val="000B0890"/>
    <w:rsid w:val="000B0DCC"/>
    <w:rsid w:val="000B18AE"/>
    <w:rsid w:val="000B32DE"/>
    <w:rsid w:val="000B3A70"/>
    <w:rsid w:val="000B463C"/>
    <w:rsid w:val="000B545E"/>
    <w:rsid w:val="000B73EF"/>
    <w:rsid w:val="000C0FB6"/>
    <w:rsid w:val="000C1603"/>
    <w:rsid w:val="000C283F"/>
    <w:rsid w:val="000C3347"/>
    <w:rsid w:val="000C4326"/>
    <w:rsid w:val="000C584C"/>
    <w:rsid w:val="000D0F86"/>
    <w:rsid w:val="000D1226"/>
    <w:rsid w:val="000D217D"/>
    <w:rsid w:val="000D230F"/>
    <w:rsid w:val="000D2383"/>
    <w:rsid w:val="000D4E21"/>
    <w:rsid w:val="000E0C43"/>
    <w:rsid w:val="000E1E83"/>
    <w:rsid w:val="000E1F91"/>
    <w:rsid w:val="000E31DC"/>
    <w:rsid w:val="000E5850"/>
    <w:rsid w:val="000E67A2"/>
    <w:rsid w:val="000E7DF5"/>
    <w:rsid w:val="000F056C"/>
    <w:rsid w:val="000F15B3"/>
    <w:rsid w:val="000F287A"/>
    <w:rsid w:val="000F2AD1"/>
    <w:rsid w:val="000F2D9F"/>
    <w:rsid w:val="000F40F2"/>
    <w:rsid w:val="000F45DC"/>
    <w:rsid w:val="000F4CFC"/>
    <w:rsid w:val="000F4D84"/>
    <w:rsid w:val="000F6153"/>
    <w:rsid w:val="000F7254"/>
    <w:rsid w:val="00101CFD"/>
    <w:rsid w:val="001026CB"/>
    <w:rsid w:val="0010289E"/>
    <w:rsid w:val="00103195"/>
    <w:rsid w:val="00103271"/>
    <w:rsid w:val="00104F50"/>
    <w:rsid w:val="00106637"/>
    <w:rsid w:val="0010777D"/>
    <w:rsid w:val="001108D7"/>
    <w:rsid w:val="0011261A"/>
    <w:rsid w:val="001141D4"/>
    <w:rsid w:val="00114BFB"/>
    <w:rsid w:val="00114D33"/>
    <w:rsid w:val="00115575"/>
    <w:rsid w:val="00117F05"/>
    <w:rsid w:val="00117F57"/>
    <w:rsid w:val="00120A54"/>
    <w:rsid w:val="00122329"/>
    <w:rsid w:val="00122877"/>
    <w:rsid w:val="0012404F"/>
    <w:rsid w:val="001267D4"/>
    <w:rsid w:val="0012764B"/>
    <w:rsid w:val="0013531F"/>
    <w:rsid w:val="00136F99"/>
    <w:rsid w:val="00137BCF"/>
    <w:rsid w:val="00137E9B"/>
    <w:rsid w:val="00140149"/>
    <w:rsid w:val="00140CB9"/>
    <w:rsid w:val="00140DCB"/>
    <w:rsid w:val="0014344A"/>
    <w:rsid w:val="00143CE9"/>
    <w:rsid w:val="00143FD4"/>
    <w:rsid w:val="00145655"/>
    <w:rsid w:val="0014617D"/>
    <w:rsid w:val="00146767"/>
    <w:rsid w:val="00146E80"/>
    <w:rsid w:val="00147D23"/>
    <w:rsid w:val="00150A86"/>
    <w:rsid w:val="001510EB"/>
    <w:rsid w:val="00151F09"/>
    <w:rsid w:val="00152213"/>
    <w:rsid w:val="001531DD"/>
    <w:rsid w:val="00157CD2"/>
    <w:rsid w:val="00160C09"/>
    <w:rsid w:val="0016104C"/>
    <w:rsid w:val="001620FA"/>
    <w:rsid w:val="001620FE"/>
    <w:rsid w:val="0016230E"/>
    <w:rsid w:val="00162489"/>
    <w:rsid w:val="00163801"/>
    <w:rsid w:val="00164B9F"/>
    <w:rsid w:val="00166F6A"/>
    <w:rsid w:val="001700DA"/>
    <w:rsid w:val="00170340"/>
    <w:rsid w:val="001707E5"/>
    <w:rsid w:val="00170D25"/>
    <w:rsid w:val="0017129A"/>
    <w:rsid w:val="00171BD9"/>
    <w:rsid w:val="0017379F"/>
    <w:rsid w:val="00174CFE"/>
    <w:rsid w:val="001754C6"/>
    <w:rsid w:val="00176175"/>
    <w:rsid w:val="0017724E"/>
    <w:rsid w:val="00177E3B"/>
    <w:rsid w:val="001804CF"/>
    <w:rsid w:val="00180715"/>
    <w:rsid w:val="00181798"/>
    <w:rsid w:val="00181AD2"/>
    <w:rsid w:val="00181E12"/>
    <w:rsid w:val="00182C39"/>
    <w:rsid w:val="001838AA"/>
    <w:rsid w:val="001839BC"/>
    <w:rsid w:val="00184237"/>
    <w:rsid w:val="00184E8E"/>
    <w:rsid w:val="00185C89"/>
    <w:rsid w:val="0018612B"/>
    <w:rsid w:val="00186773"/>
    <w:rsid w:val="00187CCC"/>
    <w:rsid w:val="00190520"/>
    <w:rsid w:val="00190C80"/>
    <w:rsid w:val="001928CF"/>
    <w:rsid w:val="00193370"/>
    <w:rsid w:val="00193BCA"/>
    <w:rsid w:val="00193CD9"/>
    <w:rsid w:val="00194381"/>
    <w:rsid w:val="00194673"/>
    <w:rsid w:val="00194677"/>
    <w:rsid w:val="00195844"/>
    <w:rsid w:val="001958D2"/>
    <w:rsid w:val="00195E91"/>
    <w:rsid w:val="001960A2"/>
    <w:rsid w:val="00196536"/>
    <w:rsid w:val="0019743F"/>
    <w:rsid w:val="001A1DA7"/>
    <w:rsid w:val="001A21C8"/>
    <w:rsid w:val="001A24B8"/>
    <w:rsid w:val="001A2AC5"/>
    <w:rsid w:val="001A38DF"/>
    <w:rsid w:val="001A4A38"/>
    <w:rsid w:val="001A4D32"/>
    <w:rsid w:val="001A524D"/>
    <w:rsid w:val="001A56FC"/>
    <w:rsid w:val="001A614A"/>
    <w:rsid w:val="001A65C8"/>
    <w:rsid w:val="001A7956"/>
    <w:rsid w:val="001B12BE"/>
    <w:rsid w:val="001B13AE"/>
    <w:rsid w:val="001B17FB"/>
    <w:rsid w:val="001B234C"/>
    <w:rsid w:val="001B48C7"/>
    <w:rsid w:val="001B4EA1"/>
    <w:rsid w:val="001B56BB"/>
    <w:rsid w:val="001B5C9D"/>
    <w:rsid w:val="001B5F16"/>
    <w:rsid w:val="001B6AA1"/>
    <w:rsid w:val="001B6D4F"/>
    <w:rsid w:val="001B71E7"/>
    <w:rsid w:val="001C0E8E"/>
    <w:rsid w:val="001C1387"/>
    <w:rsid w:val="001C1868"/>
    <w:rsid w:val="001C1D3D"/>
    <w:rsid w:val="001C35B1"/>
    <w:rsid w:val="001C3942"/>
    <w:rsid w:val="001C42B6"/>
    <w:rsid w:val="001C44FD"/>
    <w:rsid w:val="001C4F58"/>
    <w:rsid w:val="001C5D99"/>
    <w:rsid w:val="001C67F7"/>
    <w:rsid w:val="001C6DB5"/>
    <w:rsid w:val="001C7659"/>
    <w:rsid w:val="001D324A"/>
    <w:rsid w:val="001D4F3F"/>
    <w:rsid w:val="001D5302"/>
    <w:rsid w:val="001D5E86"/>
    <w:rsid w:val="001D7AE2"/>
    <w:rsid w:val="001D7C73"/>
    <w:rsid w:val="001D7CBD"/>
    <w:rsid w:val="001E086A"/>
    <w:rsid w:val="001E207B"/>
    <w:rsid w:val="001E3661"/>
    <w:rsid w:val="001E5A56"/>
    <w:rsid w:val="001E62DA"/>
    <w:rsid w:val="001E6DFE"/>
    <w:rsid w:val="001F22E9"/>
    <w:rsid w:val="001F2931"/>
    <w:rsid w:val="001F3D8D"/>
    <w:rsid w:val="001F3F1A"/>
    <w:rsid w:val="001F4A09"/>
    <w:rsid w:val="001F4BF6"/>
    <w:rsid w:val="001F54F0"/>
    <w:rsid w:val="001F6D88"/>
    <w:rsid w:val="001F7298"/>
    <w:rsid w:val="001F7328"/>
    <w:rsid w:val="001F7F71"/>
    <w:rsid w:val="0020073A"/>
    <w:rsid w:val="00202388"/>
    <w:rsid w:val="0020286E"/>
    <w:rsid w:val="00203A86"/>
    <w:rsid w:val="00203DF5"/>
    <w:rsid w:val="00205B20"/>
    <w:rsid w:val="00206BA5"/>
    <w:rsid w:val="00210A7F"/>
    <w:rsid w:val="002117A5"/>
    <w:rsid w:val="00212761"/>
    <w:rsid w:val="00214048"/>
    <w:rsid w:val="002141BF"/>
    <w:rsid w:val="00215278"/>
    <w:rsid w:val="00220A76"/>
    <w:rsid w:val="00221316"/>
    <w:rsid w:val="00221736"/>
    <w:rsid w:val="00223CEA"/>
    <w:rsid w:val="002248B2"/>
    <w:rsid w:val="0022513E"/>
    <w:rsid w:val="00225B6B"/>
    <w:rsid w:val="0023014A"/>
    <w:rsid w:val="002309B4"/>
    <w:rsid w:val="0023111D"/>
    <w:rsid w:val="00231AFD"/>
    <w:rsid w:val="00231DE9"/>
    <w:rsid w:val="00232E1B"/>
    <w:rsid w:val="00233480"/>
    <w:rsid w:val="00233A7D"/>
    <w:rsid w:val="00235536"/>
    <w:rsid w:val="002401B6"/>
    <w:rsid w:val="00240DD2"/>
    <w:rsid w:val="00241528"/>
    <w:rsid w:val="00241E92"/>
    <w:rsid w:val="002422AE"/>
    <w:rsid w:val="00242BD7"/>
    <w:rsid w:val="00242E70"/>
    <w:rsid w:val="0024370E"/>
    <w:rsid w:val="00243A6E"/>
    <w:rsid w:val="00244CA7"/>
    <w:rsid w:val="002452A0"/>
    <w:rsid w:val="00245C4C"/>
    <w:rsid w:val="00246534"/>
    <w:rsid w:val="00250E92"/>
    <w:rsid w:val="002515AC"/>
    <w:rsid w:val="00252DD7"/>
    <w:rsid w:val="00255916"/>
    <w:rsid w:val="002560FF"/>
    <w:rsid w:val="00257506"/>
    <w:rsid w:val="00260F6A"/>
    <w:rsid w:val="00261082"/>
    <w:rsid w:val="00262C15"/>
    <w:rsid w:val="00262F15"/>
    <w:rsid w:val="00263CA2"/>
    <w:rsid w:val="00264720"/>
    <w:rsid w:val="00264DEA"/>
    <w:rsid w:val="00266E57"/>
    <w:rsid w:val="002673B1"/>
    <w:rsid w:val="002715B9"/>
    <w:rsid w:val="00274C2E"/>
    <w:rsid w:val="0027500A"/>
    <w:rsid w:val="0027662C"/>
    <w:rsid w:val="002779DC"/>
    <w:rsid w:val="00282C5B"/>
    <w:rsid w:val="00283200"/>
    <w:rsid w:val="00283AA4"/>
    <w:rsid w:val="00283CD3"/>
    <w:rsid w:val="002862CE"/>
    <w:rsid w:val="002876E3"/>
    <w:rsid w:val="00287706"/>
    <w:rsid w:val="00287C7F"/>
    <w:rsid w:val="00290DAF"/>
    <w:rsid w:val="00292C9B"/>
    <w:rsid w:val="00294608"/>
    <w:rsid w:val="002949F4"/>
    <w:rsid w:val="00295720"/>
    <w:rsid w:val="002965A5"/>
    <w:rsid w:val="0029699D"/>
    <w:rsid w:val="00296E53"/>
    <w:rsid w:val="0029724E"/>
    <w:rsid w:val="00297252"/>
    <w:rsid w:val="002A2429"/>
    <w:rsid w:val="002A358C"/>
    <w:rsid w:val="002A3BD9"/>
    <w:rsid w:val="002A51CB"/>
    <w:rsid w:val="002A55C7"/>
    <w:rsid w:val="002A56A5"/>
    <w:rsid w:val="002A5BD2"/>
    <w:rsid w:val="002A7E34"/>
    <w:rsid w:val="002B1571"/>
    <w:rsid w:val="002B1B9C"/>
    <w:rsid w:val="002B29E9"/>
    <w:rsid w:val="002B3CB5"/>
    <w:rsid w:val="002B3D3A"/>
    <w:rsid w:val="002B4D4A"/>
    <w:rsid w:val="002B5FBA"/>
    <w:rsid w:val="002B6DAF"/>
    <w:rsid w:val="002B7213"/>
    <w:rsid w:val="002B7B25"/>
    <w:rsid w:val="002C0614"/>
    <w:rsid w:val="002C0878"/>
    <w:rsid w:val="002C13A3"/>
    <w:rsid w:val="002C1AB2"/>
    <w:rsid w:val="002C218A"/>
    <w:rsid w:val="002C4463"/>
    <w:rsid w:val="002C5348"/>
    <w:rsid w:val="002C61B3"/>
    <w:rsid w:val="002C64F4"/>
    <w:rsid w:val="002C7436"/>
    <w:rsid w:val="002D1761"/>
    <w:rsid w:val="002D1DCB"/>
    <w:rsid w:val="002D24DD"/>
    <w:rsid w:val="002D29D6"/>
    <w:rsid w:val="002D465B"/>
    <w:rsid w:val="002D59E8"/>
    <w:rsid w:val="002D5D0B"/>
    <w:rsid w:val="002D68F4"/>
    <w:rsid w:val="002D6CA5"/>
    <w:rsid w:val="002D74E5"/>
    <w:rsid w:val="002D790D"/>
    <w:rsid w:val="002D7C25"/>
    <w:rsid w:val="002E025F"/>
    <w:rsid w:val="002E2933"/>
    <w:rsid w:val="002E305B"/>
    <w:rsid w:val="002E3B1F"/>
    <w:rsid w:val="002E65B1"/>
    <w:rsid w:val="002E6CD5"/>
    <w:rsid w:val="002E735A"/>
    <w:rsid w:val="002E7953"/>
    <w:rsid w:val="002F03CD"/>
    <w:rsid w:val="002F13B6"/>
    <w:rsid w:val="002F1886"/>
    <w:rsid w:val="002F1B04"/>
    <w:rsid w:val="002F54CF"/>
    <w:rsid w:val="002F5D0D"/>
    <w:rsid w:val="002F6323"/>
    <w:rsid w:val="003002D6"/>
    <w:rsid w:val="00302F28"/>
    <w:rsid w:val="00303516"/>
    <w:rsid w:val="00303688"/>
    <w:rsid w:val="00304722"/>
    <w:rsid w:val="00304BD5"/>
    <w:rsid w:val="003058DF"/>
    <w:rsid w:val="00306025"/>
    <w:rsid w:val="00311070"/>
    <w:rsid w:val="003112E5"/>
    <w:rsid w:val="00311763"/>
    <w:rsid w:val="003139F4"/>
    <w:rsid w:val="00314BB2"/>
    <w:rsid w:val="003156F3"/>
    <w:rsid w:val="00315A9B"/>
    <w:rsid w:val="003161B4"/>
    <w:rsid w:val="00320BC3"/>
    <w:rsid w:val="00321103"/>
    <w:rsid w:val="003218A0"/>
    <w:rsid w:val="00321A49"/>
    <w:rsid w:val="00323B51"/>
    <w:rsid w:val="00324767"/>
    <w:rsid w:val="003250F6"/>
    <w:rsid w:val="003257FE"/>
    <w:rsid w:val="003270C3"/>
    <w:rsid w:val="0032732A"/>
    <w:rsid w:val="00327666"/>
    <w:rsid w:val="00331B72"/>
    <w:rsid w:val="00331C38"/>
    <w:rsid w:val="003320B9"/>
    <w:rsid w:val="0033217D"/>
    <w:rsid w:val="00333EF3"/>
    <w:rsid w:val="00335E4D"/>
    <w:rsid w:val="003360AE"/>
    <w:rsid w:val="0033745A"/>
    <w:rsid w:val="00337471"/>
    <w:rsid w:val="0033778A"/>
    <w:rsid w:val="0033782D"/>
    <w:rsid w:val="00340905"/>
    <w:rsid w:val="00340CD9"/>
    <w:rsid w:val="003417B2"/>
    <w:rsid w:val="00343C12"/>
    <w:rsid w:val="0034400C"/>
    <w:rsid w:val="0034484F"/>
    <w:rsid w:val="0034488B"/>
    <w:rsid w:val="00344904"/>
    <w:rsid w:val="003457AB"/>
    <w:rsid w:val="00345E8E"/>
    <w:rsid w:val="00346166"/>
    <w:rsid w:val="00347228"/>
    <w:rsid w:val="00350A20"/>
    <w:rsid w:val="003517ED"/>
    <w:rsid w:val="00352327"/>
    <w:rsid w:val="00352C98"/>
    <w:rsid w:val="00353241"/>
    <w:rsid w:val="00355184"/>
    <w:rsid w:val="003552F6"/>
    <w:rsid w:val="00355517"/>
    <w:rsid w:val="00355634"/>
    <w:rsid w:val="0035590B"/>
    <w:rsid w:val="00355916"/>
    <w:rsid w:val="00360003"/>
    <w:rsid w:val="003600A6"/>
    <w:rsid w:val="003608B3"/>
    <w:rsid w:val="00360E66"/>
    <w:rsid w:val="00362412"/>
    <w:rsid w:val="00363472"/>
    <w:rsid w:val="0036399C"/>
    <w:rsid w:val="0036559D"/>
    <w:rsid w:val="00365CB3"/>
    <w:rsid w:val="00366026"/>
    <w:rsid w:val="00366185"/>
    <w:rsid w:val="0036720E"/>
    <w:rsid w:val="00367925"/>
    <w:rsid w:val="00367A1F"/>
    <w:rsid w:val="00370217"/>
    <w:rsid w:val="0037248B"/>
    <w:rsid w:val="003725C7"/>
    <w:rsid w:val="00375BC8"/>
    <w:rsid w:val="00375DCF"/>
    <w:rsid w:val="00376A77"/>
    <w:rsid w:val="00380A33"/>
    <w:rsid w:val="00380CA5"/>
    <w:rsid w:val="00380F64"/>
    <w:rsid w:val="00380FA0"/>
    <w:rsid w:val="0038120A"/>
    <w:rsid w:val="00381456"/>
    <w:rsid w:val="00383ECE"/>
    <w:rsid w:val="00385293"/>
    <w:rsid w:val="0038551F"/>
    <w:rsid w:val="00385985"/>
    <w:rsid w:val="0038600A"/>
    <w:rsid w:val="00391435"/>
    <w:rsid w:val="00392CD9"/>
    <w:rsid w:val="003931D5"/>
    <w:rsid w:val="00393737"/>
    <w:rsid w:val="00393FC0"/>
    <w:rsid w:val="0039627D"/>
    <w:rsid w:val="003967A5"/>
    <w:rsid w:val="0039689B"/>
    <w:rsid w:val="00396C4D"/>
    <w:rsid w:val="00397814"/>
    <w:rsid w:val="003A0228"/>
    <w:rsid w:val="003A06E8"/>
    <w:rsid w:val="003A11FC"/>
    <w:rsid w:val="003A165D"/>
    <w:rsid w:val="003A22D0"/>
    <w:rsid w:val="003A3F92"/>
    <w:rsid w:val="003A4915"/>
    <w:rsid w:val="003A593F"/>
    <w:rsid w:val="003A635A"/>
    <w:rsid w:val="003B0262"/>
    <w:rsid w:val="003B067A"/>
    <w:rsid w:val="003B09F2"/>
    <w:rsid w:val="003B1EDB"/>
    <w:rsid w:val="003B3C68"/>
    <w:rsid w:val="003B52A4"/>
    <w:rsid w:val="003B6473"/>
    <w:rsid w:val="003B6FFA"/>
    <w:rsid w:val="003B7B1F"/>
    <w:rsid w:val="003C151A"/>
    <w:rsid w:val="003C156C"/>
    <w:rsid w:val="003C194F"/>
    <w:rsid w:val="003C1FAD"/>
    <w:rsid w:val="003C2CE5"/>
    <w:rsid w:val="003C3C6C"/>
    <w:rsid w:val="003C4051"/>
    <w:rsid w:val="003C48E9"/>
    <w:rsid w:val="003C6C18"/>
    <w:rsid w:val="003C6ED0"/>
    <w:rsid w:val="003C6F9D"/>
    <w:rsid w:val="003D0FEE"/>
    <w:rsid w:val="003D1711"/>
    <w:rsid w:val="003D1ADA"/>
    <w:rsid w:val="003D1E2F"/>
    <w:rsid w:val="003D2079"/>
    <w:rsid w:val="003D3241"/>
    <w:rsid w:val="003D3F27"/>
    <w:rsid w:val="003D4228"/>
    <w:rsid w:val="003D47B0"/>
    <w:rsid w:val="003D4DCD"/>
    <w:rsid w:val="003D5E49"/>
    <w:rsid w:val="003D68B3"/>
    <w:rsid w:val="003E4DB4"/>
    <w:rsid w:val="003E528A"/>
    <w:rsid w:val="003E57D9"/>
    <w:rsid w:val="003E6C1E"/>
    <w:rsid w:val="003F031A"/>
    <w:rsid w:val="003F054D"/>
    <w:rsid w:val="003F15B5"/>
    <w:rsid w:val="003F1FC4"/>
    <w:rsid w:val="003F32AB"/>
    <w:rsid w:val="003F3E71"/>
    <w:rsid w:val="003F50F5"/>
    <w:rsid w:val="003F5DD0"/>
    <w:rsid w:val="003F6212"/>
    <w:rsid w:val="003F7DCE"/>
    <w:rsid w:val="00400DD2"/>
    <w:rsid w:val="00401A8E"/>
    <w:rsid w:val="00401C23"/>
    <w:rsid w:val="00401D8B"/>
    <w:rsid w:val="00402B0E"/>
    <w:rsid w:val="00402C54"/>
    <w:rsid w:val="00403084"/>
    <w:rsid w:val="00403E3C"/>
    <w:rsid w:val="00404A9D"/>
    <w:rsid w:val="004052EB"/>
    <w:rsid w:val="004062A1"/>
    <w:rsid w:val="00407803"/>
    <w:rsid w:val="00407C35"/>
    <w:rsid w:val="00410268"/>
    <w:rsid w:val="0041143B"/>
    <w:rsid w:val="00413797"/>
    <w:rsid w:val="00414B9C"/>
    <w:rsid w:val="00414C30"/>
    <w:rsid w:val="0041552D"/>
    <w:rsid w:val="00415811"/>
    <w:rsid w:val="00415ABF"/>
    <w:rsid w:val="00415E83"/>
    <w:rsid w:val="00416391"/>
    <w:rsid w:val="004166FD"/>
    <w:rsid w:val="00416799"/>
    <w:rsid w:val="00416E78"/>
    <w:rsid w:val="00417C59"/>
    <w:rsid w:val="00420553"/>
    <w:rsid w:val="00421A01"/>
    <w:rsid w:val="00421F5B"/>
    <w:rsid w:val="00423CF9"/>
    <w:rsid w:val="0042529B"/>
    <w:rsid w:val="00425999"/>
    <w:rsid w:val="004269E7"/>
    <w:rsid w:val="0043238B"/>
    <w:rsid w:val="004354F7"/>
    <w:rsid w:val="004357C7"/>
    <w:rsid w:val="00435BAE"/>
    <w:rsid w:val="00436396"/>
    <w:rsid w:val="00436497"/>
    <w:rsid w:val="0043651E"/>
    <w:rsid w:val="00436697"/>
    <w:rsid w:val="00437037"/>
    <w:rsid w:val="00437B5C"/>
    <w:rsid w:val="00440EEA"/>
    <w:rsid w:val="0044166F"/>
    <w:rsid w:val="004417D6"/>
    <w:rsid w:val="0044333E"/>
    <w:rsid w:val="00444C55"/>
    <w:rsid w:val="0044662F"/>
    <w:rsid w:val="00447DEB"/>
    <w:rsid w:val="00450A4A"/>
    <w:rsid w:val="00450A8C"/>
    <w:rsid w:val="00450C70"/>
    <w:rsid w:val="00451ACD"/>
    <w:rsid w:val="004528B2"/>
    <w:rsid w:val="00452FBA"/>
    <w:rsid w:val="00455177"/>
    <w:rsid w:val="00456A14"/>
    <w:rsid w:val="0045704F"/>
    <w:rsid w:val="0045738B"/>
    <w:rsid w:val="00462806"/>
    <w:rsid w:val="00462F06"/>
    <w:rsid w:val="00463FAF"/>
    <w:rsid w:val="004661EE"/>
    <w:rsid w:val="004672BA"/>
    <w:rsid w:val="00467989"/>
    <w:rsid w:val="004715A4"/>
    <w:rsid w:val="00471ECE"/>
    <w:rsid w:val="00472165"/>
    <w:rsid w:val="00472AB0"/>
    <w:rsid w:val="00472CB6"/>
    <w:rsid w:val="00472E95"/>
    <w:rsid w:val="00475237"/>
    <w:rsid w:val="004801D4"/>
    <w:rsid w:val="004809E1"/>
    <w:rsid w:val="00480DC5"/>
    <w:rsid w:val="00482A59"/>
    <w:rsid w:val="00484463"/>
    <w:rsid w:val="00484838"/>
    <w:rsid w:val="00484B58"/>
    <w:rsid w:val="00485E5B"/>
    <w:rsid w:val="00485F40"/>
    <w:rsid w:val="004868DC"/>
    <w:rsid w:val="004904FB"/>
    <w:rsid w:val="00490E4F"/>
    <w:rsid w:val="0049538F"/>
    <w:rsid w:val="00495D0E"/>
    <w:rsid w:val="004968ED"/>
    <w:rsid w:val="004A0A3E"/>
    <w:rsid w:val="004A1A42"/>
    <w:rsid w:val="004A249B"/>
    <w:rsid w:val="004A26E9"/>
    <w:rsid w:val="004A27D7"/>
    <w:rsid w:val="004A397F"/>
    <w:rsid w:val="004A533D"/>
    <w:rsid w:val="004A6EB2"/>
    <w:rsid w:val="004A75B8"/>
    <w:rsid w:val="004A7614"/>
    <w:rsid w:val="004A7B80"/>
    <w:rsid w:val="004A7F61"/>
    <w:rsid w:val="004B1230"/>
    <w:rsid w:val="004B33AD"/>
    <w:rsid w:val="004B4C20"/>
    <w:rsid w:val="004B6650"/>
    <w:rsid w:val="004C0C08"/>
    <w:rsid w:val="004C0FD5"/>
    <w:rsid w:val="004C1AC4"/>
    <w:rsid w:val="004C1F29"/>
    <w:rsid w:val="004C2503"/>
    <w:rsid w:val="004C344E"/>
    <w:rsid w:val="004C3DB0"/>
    <w:rsid w:val="004C6ABC"/>
    <w:rsid w:val="004C6EE0"/>
    <w:rsid w:val="004D0766"/>
    <w:rsid w:val="004D187B"/>
    <w:rsid w:val="004D20EB"/>
    <w:rsid w:val="004D2927"/>
    <w:rsid w:val="004D29A1"/>
    <w:rsid w:val="004D2A18"/>
    <w:rsid w:val="004D3171"/>
    <w:rsid w:val="004D3236"/>
    <w:rsid w:val="004D4687"/>
    <w:rsid w:val="004D67A9"/>
    <w:rsid w:val="004D76DE"/>
    <w:rsid w:val="004D7A7E"/>
    <w:rsid w:val="004E1571"/>
    <w:rsid w:val="004E198F"/>
    <w:rsid w:val="004E267C"/>
    <w:rsid w:val="004E2AAF"/>
    <w:rsid w:val="004E3297"/>
    <w:rsid w:val="004E3494"/>
    <w:rsid w:val="004E3609"/>
    <w:rsid w:val="004E466A"/>
    <w:rsid w:val="004E5ACB"/>
    <w:rsid w:val="004E5F49"/>
    <w:rsid w:val="004E773B"/>
    <w:rsid w:val="004F0B21"/>
    <w:rsid w:val="004F36F1"/>
    <w:rsid w:val="004F48D4"/>
    <w:rsid w:val="004F5C27"/>
    <w:rsid w:val="00502652"/>
    <w:rsid w:val="00502A38"/>
    <w:rsid w:val="0050374C"/>
    <w:rsid w:val="005041B1"/>
    <w:rsid w:val="00504D7F"/>
    <w:rsid w:val="00505862"/>
    <w:rsid w:val="0050604B"/>
    <w:rsid w:val="005063FE"/>
    <w:rsid w:val="00510B02"/>
    <w:rsid w:val="00512040"/>
    <w:rsid w:val="00514230"/>
    <w:rsid w:val="005154D2"/>
    <w:rsid w:val="005165B6"/>
    <w:rsid w:val="00516681"/>
    <w:rsid w:val="00520510"/>
    <w:rsid w:val="00522DC1"/>
    <w:rsid w:val="005243B2"/>
    <w:rsid w:val="005245C3"/>
    <w:rsid w:val="00525770"/>
    <w:rsid w:val="00525EAF"/>
    <w:rsid w:val="005263C9"/>
    <w:rsid w:val="00526FBF"/>
    <w:rsid w:val="005275C7"/>
    <w:rsid w:val="00530A8F"/>
    <w:rsid w:val="00531917"/>
    <w:rsid w:val="0053259F"/>
    <w:rsid w:val="0053349E"/>
    <w:rsid w:val="00533625"/>
    <w:rsid w:val="005370D7"/>
    <w:rsid w:val="005375F9"/>
    <w:rsid w:val="00540EB6"/>
    <w:rsid w:val="005410F8"/>
    <w:rsid w:val="00542BE4"/>
    <w:rsid w:val="00542FE3"/>
    <w:rsid w:val="005431AC"/>
    <w:rsid w:val="00543C0E"/>
    <w:rsid w:val="00544418"/>
    <w:rsid w:val="00545015"/>
    <w:rsid w:val="005463EB"/>
    <w:rsid w:val="00546520"/>
    <w:rsid w:val="00547183"/>
    <w:rsid w:val="005473F2"/>
    <w:rsid w:val="0055083B"/>
    <w:rsid w:val="005517F1"/>
    <w:rsid w:val="00551D3E"/>
    <w:rsid w:val="00553A17"/>
    <w:rsid w:val="00553B72"/>
    <w:rsid w:val="00553BCB"/>
    <w:rsid w:val="00554508"/>
    <w:rsid w:val="00554E3F"/>
    <w:rsid w:val="0055694A"/>
    <w:rsid w:val="00560027"/>
    <w:rsid w:val="00560210"/>
    <w:rsid w:val="00561447"/>
    <w:rsid w:val="005618A4"/>
    <w:rsid w:val="00562EEE"/>
    <w:rsid w:val="005637E8"/>
    <w:rsid w:val="005643E8"/>
    <w:rsid w:val="00565DCA"/>
    <w:rsid w:val="00565EF3"/>
    <w:rsid w:val="00566ABE"/>
    <w:rsid w:val="00566D0F"/>
    <w:rsid w:val="00567A4F"/>
    <w:rsid w:val="005728FA"/>
    <w:rsid w:val="00572E79"/>
    <w:rsid w:val="00572E7A"/>
    <w:rsid w:val="00572EF6"/>
    <w:rsid w:val="005779BC"/>
    <w:rsid w:val="005779C7"/>
    <w:rsid w:val="005816C4"/>
    <w:rsid w:val="005819E4"/>
    <w:rsid w:val="0058232A"/>
    <w:rsid w:val="005833AE"/>
    <w:rsid w:val="0058549D"/>
    <w:rsid w:val="00586A13"/>
    <w:rsid w:val="005870B4"/>
    <w:rsid w:val="005904A4"/>
    <w:rsid w:val="00592DF2"/>
    <w:rsid w:val="00593108"/>
    <w:rsid w:val="00593589"/>
    <w:rsid w:val="005955AE"/>
    <w:rsid w:val="00595BA8"/>
    <w:rsid w:val="00596358"/>
    <w:rsid w:val="005963BC"/>
    <w:rsid w:val="0059792D"/>
    <w:rsid w:val="00597E59"/>
    <w:rsid w:val="005A0854"/>
    <w:rsid w:val="005A109D"/>
    <w:rsid w:val="005A36E4"/>
    <w:rsid w:val="005A4070"/>
    <w:rsid w:val="005A467F"/>
    <w:rsid w:val="005A6171"/>
    <w:rsid w:val="005A62FF"/>
    <w:rsid w:val="005A7B44"/>
    <w:rsid w:val="005B17E4"/>
    <w:rsid w:val="005B2010"/>
    <w:rsid w:val="005B246A"/>
    <w:rsid w:val="005B2D83"/>
    <w:rsid w:val="005B3762"/>
    <w:rsid w:val="005B3C8F"/>
    <w:rsid w:val="005B4EA7"/>
    <w:rsid w:val="005B64F4"/>
    <w:rsid w:val="005B7038"/>
    <w:rsid w:val="005B7248"/>
    <w:rsid w:val="005C14E1"/>
    <w:rsid w:val="005C53D8"/>
    <w:rsid w:val="005C5C20"/>
    <w:rsid w:val="005C5CA3"/>
    <w:rsid w:val="005C7591"/>
    <w:rsid w:val="005C7CD6"/>
    <w:rsid w:val="005D10D3"/>
    <w:rsid w:val="005D2F36"/>
    <w:rsid w:val="005D5602"/>
    <w:rsid w:val="005E3740"/>
    <w:rsid w:val="005E3AD9"/>
    <w:rsid w:val="005E4FE3"/>
    <w:rsid w:val="005E6F56"/>
    <w:rsid w:val="005E7565"/>
    <w:rsid w:val="005F02F8"/>
    <w:rsid w:val="005F06CC"/>
    <w:rsid w:val="005F0DC2"/>
    <w:rsid w:val="005F1437"/>
    <w:rsid w:val="005F2085"/>
    <w:rsid w:val="005F2661"/>
    <w:rsid w:val="005F3DB1"/>
    <w:rsid w:val="005F496C"/>
    <w:rsid w:val="005F66F9"/>
    <w:rsid w:val="005F6E63"/>
    <w:rsid w:val="005F7CD0"/>
    <w:rsid w:val="00600172"/>
    <w:rsid w:val="00600505"/>
    <w:rsid w:val="006009DA"/>
    <w:rsid w:val="0060226F"/>
    <w:rsid w:val="00605E7A"/>
    <w:rsid w:val="00607F29"/>
    <w:rsid w:val="006116FB"/>
    <w:rsid w:val="00611988"/>
    <w:rsid w:val="0061200A"/>
    <w:rsid w:val="006123A5"/>
    <w:rsid w:val="006130AA"/>
    <w:rsid w:val="00613BBD"/>
    <w:rsid w:val="00614219"/>
    <w:rsid w:val="00614C12"/>
    <w:rsid w:val="0061588E"/>
    <w:rsid w:val="00616179"/>
    <w:rsid w:val="00616C30"/>
    <w:rsid w:val="0061742A"/>
    <w:rsid w:val="00622CC2"/>
    <w:rsid w:val="00624EB0"/>
    <w:rsid w:val="00627664"/>
    <w:rsid w:val="00631861"/>
    <w:rsid w:val="00632BA0"/>
    <w:rsid w:val="00632EC1"/>
    <w:rsid w:val="00633EFD"/>
    <w:rsid w:val="00634C2C"/>
    <w:rsid w:val="00635A09"/>
    <w:rsid w:val="00635FB6"/>
    <w:rsid w:val="00636714"/>
    <w:rsid w:val="00641CFB"/>
    <w:rsid w:val="00643A94"/>
    <w:rsid w:val="00643B68"/>
    <w:rsid w:val="00645112"/>
    <w:rsid w:val="0064532E"/>
    <w:rsid w:val="006461FB"/>
    <w:rsid w:val="006465AD"/>
    <w:rsid w:val="006465F4"/>
    <w:rsid w:val="006471C3"/>
    <w:rsid w:val="00647822"/>
    <w:rsid w:val="0065138B"/>
    <w:rsid w:val="0065196A"/>
    <w:rsid w:val="006520A4"/>
    <w:rsid w:val="006521A2"/>
    <w:rsid w:val="00652AF0"/>
    <w:rsid w:val="00653767"/>
    <w:rsid w:val="00654255"/>
    <w:rsid w:val="00654AEA"/>
    <w:rsid w:val="006575A5"/>
    <w:rsid w:val="0066003B"/>
    <w:rsid w:val="0066059B"/>
    <w:rsid w:val="0066089B"/>
    <w:rsid w:val="006614C5"/>
    <w:rsid w:val="0066300E"/>
    <w:rsid w:val="00665CF6"/>
    <w:rsid w:val="00665EDE"/>
    <w:rsid w:val="006667BB"/>
    <w:rsid w:val="0066740B"/>
    <w:rsid w:val="00671083"/>
    <w:rsid w:val="006722DC"/>
    <w:rsid w:val="006726A6"/>
    <w:rsid w:val="00673FE6"/>
    <w:rsid w:val="0067421E"/>
    <w:rsid w:val="0067584D"/>
    <w:rsid w:val="00675C10"/>
    <w:rsid w:val="006778F0"/>
    <w:rsid w:val="006801AA"/>
    <w:rsid w:val="00681539"/>
    <w:rsid w:val="006817AF"/>
    <w:rsid w:val="006819C7"/>
    <w:rsid w:val="00682B20"/>
    <w:rsid w:val="00682F5E"/>
    <w:rsid w:val="006834F6"/>
    <w:rsid w:val="006852EA"/>
    <w:rsid w:val="00685452"/>
    <w:rsid w:val="006859CE"/>
    <w:rsid w:val="00687259"/>
    <w:rsid w:val="00687A24"/>
    <w:rsid w:val="00690C0E"/>
    <w:rsid w:val="0069103D"/>
    <w:rsid w:val="0069193F"/>
    <w:rsid w:val="00692D07"/>
    <w:rsid w:val="00693079"/>
    <w:rsid w:val="0069339D"/>
    <w:rsid w:val="00695D1A"/>
    <w:rsid w:val="006A01B8"/>
    <w:rsid w:val="006A188C"/>
    <w:rsid w:val="006A6725"/>
    <w:rsid w:val="006A68E9"/>
    <w:rsid w:val="006A698E"/>
    <w:rsid w:val="006A7DE7"/>
    <w:rsid w:val="006B135B"/>
    <w:rsid w:val="006B1B65"/>
    <w:rsid w:val="006B41BF"/>
    <w:rsid w:val="006B5802"/>
    <w:rsid w:val="006C1A46"/>
    <w:rsid w:val="006C2398"/>
    <w:rsid w:val="006C5201"/>
    <w:rsid w:val="006C5A9F"/>
    <w:rsid w:val="006C6048"/>
    <w:rsid w:val="006C61B6"/>
    <w:rsid w:val="006C71D6"/>
    <w:rsid w:val="006C74BC"/>
    <w:rsid w:val="006D0D9B"/>
    <w:rsid w:val="006D1F1D"/>
    <w:rsid w:val="006D4A71"/>
    <w:rsid w:val="006D6C9A"/>
    <w:rsid w:val="006D735C"/>
    <w:rsid w:val="006E0A9E"/>
    <w:rsid w:val="006E0F1E"/>
    <w:rsid w:val="006E1953"/>
    <w:rsid w:val="006E3896"/>
    <w:rsid w:val="006E3ABC"/>
    <w:rsid w:val="006E5932"/>
    <w:rsid w:val="006E5B15"/>
    <w:rsid w:val="006F107A"/>
    <w:rsid w:val="006F2664"/>
    <w:rsid w:val="006F28FF"/>
    <w:rsid w:val="006F295E"/>
    <w:rsid w:val="006F3B71"/>
    <w:rsid w:val="006F6F24"/>
    <w:rsid w:val="006F6F3D"/>
    <w:rsid w:val="006F730A"/>
    <w:rsid w:val="006F73FD"/>
    <w:rsid w:val="0070012C"/>
    <w:rsid w:val="007005FB"/>
    <w:rsid w:val="00702CF2"/>
    <w:rsid w:val="00702E64"/>
    <w:rsid w:val="0070346C"/>
    <w:rsid w:val="00706688"/>
    <w:rsid w:val="007068FC"/>
    <w:rsid w:val="00706B71"/>
    <w:rsid w:val="00707188"/>
    <w:rsid w:val="00710815"/>
    <w:rsid w:val="00712CD2"/>
    <w:rsid w:val="00713469"/>
    <w:rsid w:val="0071362B"/>
    <w:rsid w:val="007139F0"/>
    <w:rsid w:val="00713BD7"/>
    <w:rsid w:val="00714517"/>
    <w:rsid w:val="0071521A"/>
    <w:rsid w:val="00715296"/>
    <w:rsid w:val="00715D37"/>
    <w:rsid w:val="00717192"/>
    <w:rsid w:val="00717266"/>
    <w:rsid w:val="0072011E"/>
    <w:rsid w:val="007203FF"/>
    <w:rsid w:val="00721DEE"/>
    <w:rsid w:val="007227AC"/>
    <w:rsid w:val="0072378D"/>
    <w:rsid w:val="00724879"/>
    <w:rsid w:val="00724CB3"/>
    <w:rsid w:val="0072569E"/>
    <w:rsid w:val="00726701"/>
    <w:rsid w:val="00726CC0"/>
    <w:rsid w:val="007272DF"/>
    <w:rsid w:val="0072733E"/>
    <w:rsid w:val="00727B1C"/>
    <w:rsid w:val="00727F8E"/>
    <w:rsid w:val="007305BD"/>
    <w:rsid w:val="007317CA"/>
    <w:rsid w:val="007326AB"/>
    <w:rsid w:val="007326EE"/>
    <w:rsid w:val="007327A5"/>
    <w:rsid w:val="00732B7B"/>
    <w:rsid w:val="00732C10"/>
    <w:rsid w:val="00732E89"/>
    <w:rsid w:val="00732E9E"/>
    <w:rsid w:val="007355A9"/>
    <w:rsid w:val="0073625D"/>
    <w:rsid w:val="007373FD"/>
    <w:rsid w:val="00737A16"/>
    <w:rsid w:val="00737AAA"/>
    <w:rsid w:val="00740773"/>
    <w:rsid w:val="007425B4"/>
    <w:rsid w:val="00743354"/>
    <w:rsid w:val="007447BE"/>
    <w:rsid w:val="0074621B"/>
    <w:rsid w:val="00747449"/>
    <w:rsid w:val="00747476"/>
    <w:rsid w:val="00747837"/>
    <w:rsid w:val="007500D8"/>
    <w:rsid w:val="00750572"/>
    <w:rsid w:val="00750610"/>
    <w:rsid w:val="00750941"/>
    <w:rsid w:val="00750958"/>
    <w:rsid w:val="00750B65"/>
    <w:rsid w:val="007511E3"/>
    <w:rsid w:val="007521C2"/>
    <w:rsid w:val="0075429C"/>
    <w:rsid w:val="007604C9"/>
    <w:rsid w:val="00760689"/>
    <w:rsid w:val="00760F15"/>
    <w:rsid w:val="0076113C"/>
    <w:rsid w:val="007617EE"/>
    <w:rsid w:val="007637B5"/>
    <w:rsid w:val="00763CDC"/>
    <w:rsid w:val="007641E2"/>
    <w:rsid w:val="00765040"/>
    <w:rsid w:val="007652F7"/>
    <w:rsid w:val="00766864"/>
    <w:rsid w:val="007678BC"/>
    <w:rsid w:val="00767B22"/>
    <w:rsid w:val="007708F0"/>
    <w:rsid w:val="0077149B"/>
    <w:rsid w:val="00772532"/>
    <w:rsid w:val="00773175"/>
    <w:rsid w:val="00773688"/>
    <w:rsid w:val="00773D9B"/>
    <w:rsid w:val="00774C6B"/>
    <w:rsid w:val="007751A7"/>
    <w:rsid w:val="00781A7B"/>
    <w:rsid w:val="0078261C"/>
    <w:rsid w:val="0078294A"/>
    <w:rsid w:val="0078351A"/>
    <w:rsid w:val="00784C69"/>
    <w:rsid w:val="00784C71"/>
    <w:rsid w:val="007852E5"/>
    <w:rsid w:val="00785370"/>
    <w:rsid w:val="00785656"/>
    <w:rsid w:val="0078606E"/>
    <w:rsid w:val="007873EC"/>
    <w:rsid w:val="00790952"/>
    <w:rsid w:val="0079152D"/>
    <w:rsid w:val="007917DF"/>
    <w:rsid w:val="00791DCD"/>
    <w:rsid w:val="0079213B"/>
    <w:rsid w:val="00793D29"/>
    <w:rsid w:val="00795B6A"/>
    <w:rsid w:val="007A05B0"/>
    <w:rsid w:val="007A0772"/>
    <w:rsid w:val="007A0875"/>
    <w:rsid w:val="007A1BE1"/>
    <w:rsid w:val="007A214C"/>
    <w:rsid w:val="007A2152"/>
    <w:rsid w:val="007A24F1"/>
    <w:rsid w:val="007A3467"/>
    <w:rsid w:val="007A3D7C"/>
    <w:rsid w:val="007A48CE"/>
    <w:rsid w:val="007A5BA6"/>
    <w:rsid w:val="007A5F82"/>
    <w:rsid w:val="007A6AEE"/>
    <w:rsid w:val="007A707C"/>
    <w:rsid w:val="007A7277"/>
    <w:rsid w:val="007B102D"/>
    <w:rsid w:val="007B146C"/>
    <w:rsid w:val="007B1674"/>
    <w:rsid w:val="007B22C8"/>
    <w:rsid w:val="007B28D9"/>
    <w:rsid w:val="007B30F4"/>
    <w:rsid w:val="007B4429"/>
    <w:rsid w:val="007B52FA"/>
    <w:rsid w:val="007B5532"/>
    <w:rsid w:val="007B5BD3"/>
    <w:rsid w:val="007B5DA2"/>
    <w:rsid w:val="007C0CBE"/>
    <w:rsid w:val="007C1F2D"/>
    <w:rsid w:val="007C27E6"/>
    <w:rsid w:val="007C34D4"/>
    <w:rsid w:val="007C40CF"/>
    <w:rsid w:val="007D03DC"/>
    <w:rsid w:val="007D1BDA"/>
    <w:rsid w:val="007D25EF"/>
    <w:rsid w:val="007D29EB"/>
    <w:rsid w:val="007D34B8"/>
    <w:rsid w:val="007D38EB"/>
    <w:rsid w:val="007D3BE8"/>
    <w:rsid w:val="007D4262"/>
    <w:rsid w:val="007D4BC6"/>
    <w:rsid w:val="007D63F6"/>
    <w:rsid w:val="007D6D46"/>
    <w:rsid w:val="007D6FCA"/>
    <w:rsid w:val="007D719A"/>
    <w:rsid w:val="007D7A11"/>
    <w:rsid w:val="007D7B5D"/>
    <w:rsid w:val="007D7BB6"/>
    <w:rsid w:val="007E0188"/>
    <w:rsid w:val="007E15AF"/>
    <w:rsid w:val="007E220B"/>
    <w:rsid w:val="007E22F0"/>
    <w:rsid w:val="007E39FA"/>
    <w:rsid w:val="007E48DD"/>
    <w:rsid w:val="007E5301"/>
    <w:rsid w:val="007E61D4"/>
    <w:rsid w:val="007E6F4B"/>
    <w:rsid w:val="007E7125"/>
    <w:rsid w:val="007E737C"/>
    <w:rsid w:val="007F097F"/>
    <w:rsid w:val="007F1C19"/>
    <w:rsid w:val="007F2772"/>
    <w:rsid w:val="007F2BA8"/>
    <w:rsid w:val="007F39AC"/>
    <w:rsid w:val="007F3D98"/>
    <w:rsid w:val="007F3F36"/>
    <w:rsid w:val="007F4509"/>
    <w:rsid w:val="007F66C3"/>
    <w:rsid w:val="007F721B"/>
    <w:rsid w:val="00801935"/>
    <w:rsid w:val="00801D2F"/>
    <w:rsid w:val="00802DD2"/>
    <w:rsid w:val="008033CA"/>
    <w:rsid w:val="00803DD9"/>
    <w:rsid w:val="0080439F"/>
    <w:rsid w:val="00804D30"/>
    <w:rsid w:val="0080563C"/>
    <w:rsid w:val="00807126"/>
    <w:rsid w:val="0081003B"/>
    <w:rsid w:val="00810CC4"/>
    <w:rsid w:val="0081110E"/>
    <w:rsid w:val="00811264"/>
    <w:rsid w:val="0081143F"/>
    <w:rsid w:val="008125B3"/>
    <w:rsid w:val="00812770"/>
    <w:rsid w:val="008159BA"/>
    <w:rsid w:val="00815FAB"/>
    <w:rsid w:val="0081759A"/>
    <w:rsid w:val="0082011F"/>
    <w:rsid w:val="00821284"/>
    <w:rsid w:val="00821818"/>
    <w:rsid w:val="00821B3B"/>
    <w:rsid w:val="00821B45"/>
    <w:rsid w:val="00821E13"/>
    <w:rsid w:val="00822781"/>
    <w:rsid w:val="008238A5"/>
    <w:rsid w:val="00825E25"/>
    <w:rsid w:val="008265F2"/>
    <w:rsid w:val="008274E7"/>
    <w:rsid w:val="00830335"/>
    <w:rsid w:val="0083082B"/>
    <w:rsid w:val="0083148E"/>
    <w:rsid w:val="00833165"/>
    <w:rsid w:val="008339CA"/>
    <w:rsid w:val="00834136"/>
    <w:rsid w:val="008343A4"/>
    <w:rsid w:val="00835325"/>
    <w:rsid w:val="00836BA0"/>
    <w:rsid w:val="00836E5B"/>
    <w:rsid w:val="00837108"/>
    <w:rsid w:val="00840C37"/>
    <w:rsid w:val="008426FE"/>
    <w:rsid w:val="0084291C"/>
    <w:rsid w:val="00842A9F"/>
    <w:rsid w:val="008442F2"/>
    <w:rsid w:val="008443CA"/>
    <w:rsid w:val="00845082"/>
    <w:rsid w:val="008453E1"/>
    <w:rsid w:val="00845A2A"/>
    <w:rsid w:val="00846A50"/>
    <w:rsid w:val="00847120"/>
    <w:rsid w:val="00847EAF"/>
    <w:rsid w:val="00851B75"/>
    <w:rsid w:val="0085524E"/>
    <w:rsid w:val="00856ED3"/>
    <w:rsid w:val="0085712E"/>
    <w:rsid w:val="00857199"/>
    <w:rsid w:val="008578B5"/>
    <w:rsid w:val="00860803"/>
    <w:rsid w:val="00860FA9"/>
    <w:rsid w:val="00861B99"/>
    <w:rsid w:val="00861CD3"/>
    <w:rsid w:val="00863D0B"/>
    <w:rsid w:val="00864172"/>
    <w:rsid w:val="008644BC"/>
    <w:rsid w:val="008645FD"/>
    <w:rsid w:val="00866336"/>
    <w:rsid w:val="008663B5"/>
    <w:rsid w:val="008664A0"/>
    <w:rsid w:val="0086686A"/>
    <w:rsid w:val="008678DF"/>
    <w:rsid w:val="0087083C"/>
    <w:rsid w:val="008737F5"/>
    <w:rsid w:val="00875B02"/>
    <w:rsid w:val="00876E3C"/>
    <w:rsid w:val="008774EC"/>
    <w:rsid w:val="00877F24"/>
    <w:rsid w:val="00880679"/>
    <w:rsid w:val="008855F5"/>
    <w:rsid w:val="008859C0"/>
    <w:rsid w:val="008859EE"/>
    <w:rsid w:val="00885DF1"/>
    <w:rsid w:val="00887523"/>
    <w:rsid w:val="00890C66"/>
    <w:rsid w:val="00891670"/>
    <w:rsid w:val="008916E2"/>
    <w:rsid w:val="0089171C"/>
    <w:rsid w:val="00891DC7"/>
    <w:rsid w:val="00892CA1"/>
    <w:rsid w:val="00893489"/>
    <w:rsid w:val="00893DD3"/>
    <w:rsid w:val="00894241"/>
    <w:rsid w:val="00894952"/>
    <w:rsid w:val="00895148"/>
    <w:rsid w:val="00895AE0"/>
    <w:rsid w:val="008A1880"/>
    <w:rsid w:val="008A4324"/>
    <w:rsid w:val="008A5450"/>
    <w:rsid w:val="008A56C6"/>
    <w:rsid w:val="008A6DF8"/>
    <w:rsid w:val="008A79CA"/>
    <w:rsid w:val="008A7EDC"/>
    <w:rsid w:val="008B1718"/>
    <w:rsid w:val="008B1793"/>
    <w:rsid w:val="008B1E59"/>
    <w:rsid w:val="008B37A2"/>
    <w:rsid w:val="008B5057"/>
    <w:rsid w:val="008B713A"/>
    <w:rsid w:val="008B769D"/>
    <w:rsid w:val="008C03B7"/>
    <w:rsid w:val="008C174A"/>
    <w:rsid w:val="008C3A2D"/>
    <w:rsid w:val="008C49A2"/>
    <w:rsid w:val="008C59B6"/>
    <w:rsid w:val="008C6190"/>
    <w:rsid w:val="008C61C0"/>
    <w:rsid w:val="008C7496"/>
    <w:rsid w:val="008C75A1"/>
    <w:rsid w:val="008C7823"/>
    <w:rsid w:val="008C7C65"/>
    <w:rsid w:val="008D03AB"/>
    <w:rsid w:val="008D0BF9"/>
    <w:rsid w:val="008D0CE1"/>
    <w:rsid w:val="008D1705"/>
    <w:rsid w:val="008D194E"/>
    <w:rsid w:val="008D1B66"/>
    <w:rsid w:val="008D227C"/>
    <w:rsid w:val="008D251B"/>
    <w:rsid w:val="008D2526"/>
    <w:rsid w:val="008D25BB"/>
    <w:rsid w:val="008D3064"/>
    <w:rsid w:val="008D453B"/>
    <w:rsid w:val="008D7682"/>
    <w:rsid w:val="008E0C0B"/>
    <w:rsid w:val="008E305B"/>
    <w:rsid w:val="008E333C"/>
    <w:rsid w:val="008E3404"/>
    <w:rsid w:val="008E463B"/>
    <w:rsid w:val="008E48F7"/>
    <w:rsid w:val="008E4D54"/>
    <w:rsid w:val="008E4FF1"/>
    <w:rsid w:val="008E6310"/>
    <w:rsid w:val="008E7194"/>
    <w:rsid w:val="008E7A1F"/>
    <w:rsid w:val="008E7DEC"/>
    <w:rsid w:val="008F0CB1"/>
    <w:rsid w:val="008F15B9"/>
    <w:rsid w:val="008F1E8C"/>
    <w:rsid w:val="008F2059"/>
    <w:rsid w:val="008F3A61"/>
    <w:rsid w:val="008F5C2C"/>
    <w:rsid w:val="008F7A8D"/>
    <w:rsid w:val="00900042"/>
    <w:rsid w:val="00900795"/>
    <w:rsid w:val="00900DC0"/>
    <w:rsid w:val="00901700"/>
    <w:rsid w:val="0090361D"/>
    <w:rsid w:val="009039E2"/>
    <w:rsid w:val="00905238"/>
    <w:rsid w:val="00905579"/>
    <w:rsid w:val="00905674"/>
    <w:rsid w:val="00905B10"/>
    <w:rsid w:val="0090643A"/>
    <w:rsid w:val="0090663C"/>
    <w:rsid w:val="00907703"/>
    <w:rsid w:val="00907C59"/>
    <w:rsid w:val="0091033B"/>
    <w:rsid w:val="00910E5D"/>
    <w:rsid w:val="0091330D"/>
    <w:rsid w:val="00914EC8"/>
    <w:rsid w:val="00914EF4"/>
    <w:rsid w:val="00915878"/>
    <w:rsid w:val="00915898"/>
    <w:rsid w:val="00916044"/>
    <w:rsid w:val="00917660"/>
    <w:rsid w:val="0092114D"/>
    <w:rsid w:val="0092272D"/>
    <w:rsid w:val="00922A4B"/>
    <w:rsid w:val="00924B52"/>
    <w:rsid w:val="00925C76"/>
    <w:rsid w:val="00926A5A"/>
    <w:rsid w:val="00927BE1"/>
    <w:rsid w:val="00930915"/>
    <w:rsid w:val="00930F6D"/>
    <w:rsid w:val="00932993"/>
    <w:rsid w:val="00935197"/>
    <w:rsid w:val="00935AD2"/>
    <w:rsid w:val="00936544"/>
    <w:rsid w:val="009404B8"/>
    <w:rsid w:val="00942CF4"/>
    <w:rsid w:val="00943199"/>
    <w:rsid w:val="00943F61"/>
    <w:rsid w:val="00943FDF"/>
    <w:rsid w:val="00944850"/>
    <w:rsid w:val="00946C56"/>
    <w:rsid w:val="00947487"/>
    <w:rsid w:val="00947653"/>
    <w:rsid w:val="00950F4D"/>
    <w:rsid w:val="00951CA3"/>
    <w:rsid w:val="0095346F"/>
    <w:rsid w:val="009536E6"/>
    <w:rsid w:val="0095492C"/>
    <w:rsid w:val="00955200"/>
    <w:rsid w:val="00956752"/>
    <w:rsid w:val="00956CC0"/>
    <w:rsid w:val="00957B21"/>
    <w:rsid w:val="00960108"/>
    <w:rsid w:val="00960725"/>
    <w:rsid w:val="0096147E"/>
    <w:rsid w:val="009615D4"/>
    <w:rsid w:val="0096174E"/>
    <w:rsid w:val="009620CF"/>
    <w:rsid w:val="00962284"/>
    <w:rsid w:val="009633DE"/>
    <w:rsid w:val="00964312"/>
    <w:rsid w:val="0096644E"/>
    <w:rsid w:val="0097117A"/>
    <w:rsid w:val="00972CC9"/>
    <w:rsid w:val="0097489A"/>
    <w:rsid w:val="00975B65"/>
    <w:rsid w:val="009762A6"/>
    <w:rsid w:val="00976A4F"/>
    <w:rsid w:val="00976ED0"/>
    <w:rsid w:val="00976F9C"/>
    <w:rsid w:val="00977D86"/>
    <w:rsid w:val="00980254"/>
    <w:rsid w:val="00980DC7"/>
    <w:rsid w:val="00981595"/>
    <w:rsid w:val="0098280E"/>
    <w:rsid w:val="009836AA"/>
    <w:rsid w:val="00983C20"/>
    <w:rsid w:val="00984CEB"/>
    <w:rsid w:val="009856E0"/>
    <w:rsid w:val="0098753E"/>
    <w:rsid w:val="00991DE4"/>
    <w:rsid w:val="00993F5B"/>
    <w:rsid w:val="00995470"/>
    <w:rsid w:val="00995576"/>
    <w:rsid w:val="009955F1"/>
    <w:rsid w:val="0099579E"/>
    <w:rsid w:val="00995F06"/>
    <w:rsid w:val="00996A0C"/>
    <w:rsid w:val="009970A4"/>
    <w:rsid w:val="00997143"/>
    <w:rsid w:val="00997369"/>
    <w:rsid w:val="0099799D"/>
    <w:rsid w:val="00997DE4"/>
    <w:rsid w:val="00997ECB"/>
    <w:rsid w:val="009A0075"/>
    <w:rsid w:val="009A2B06"/>
    <w:rsid w:val="009A359B"/>
    <w:rsid w:val="009A3635"/>
    <w:rsid w:val="009A4545"/>
    <w:rsid w:val="009A52E9"/>
    <w:rsid w:val="009A5492"/>
    <w:rsid w:val="009A7758"/>
    <w:rsid w:val="009B001C"/>
    <w:rsid w:val="009B0C9E"/>
    <w:rsid w:val="009B0CAD"/>
    <w:rsid w:val="009B0FBA"/>
    <w:rsid w:val="009B16EF"/>
    <w:rsid w:val="009B5365"/>
    <w:rsid w:val="009B5B0B"/>
    <w:rsid w:val="009B66B3"/>
    <w:rsid w:val="009B6712"/>
    <w:rsid w:val="009B68D9"/>
    <w:rsid w:val="009B7015"/>
    <w:rsid w:val="009C2045"/>
    <w:rsid w:val="009C4478"/>
    <w:rsid w:val="009D102C"/>
    <w:rsid w:val="009D26FB"/>
    <w:rsid w:val="009D34D6"/>
    <w:rsid w:val="009D3F48"/>
    <w:rsid w:val="009D40F6"/>
    <w:rsid w:val="009D66E3"/>
    <w:rsid w:val="009D671D"/>
    <w:rsid w:val="009E02DC"/>
    <w:rsid w:val="009E0820"/>
    <w:rsid w:val="009E12E9"/>
    <w:rsid w:val="009E1575"/>
    <w:rsid w:val="009E26B1"/>
    <w:rsid w:val="009E6254"/>
    <w:rsid w:val="009E6ADD"/>
    <w:rsid w:val="009F0D58"/>
    <w:rsid w:val="009F0EF6"/>
    <w:rsid w:val="009F193E"/>
    <w:rsid w:val="009F1DC2"/>
    <w:rsid w:val="009F1FE7"/>
    <w:rsid w:val="009F325D"/>
    <w:rsid w:val="009F3661"/>
    <w:rsid w:val="009F389C"/>
    <w:rsid w:val="009F3C54"/>
    <w:rsid w:val="009F3CA1"/>
    <w:rsid w:val="009F4517"/>
    <w:rsid w:val="009F46CD"/>
    <w:rsid w:val="009F4B10"/>
    <w:rsid w:val="009F54C2"/>
    <w:rsid w:val="009F55E5"/>
    <w:rsid w:val="009F69AB"/>
    <w:rsid w:val="009F6EBD"/>
    <w:rsid w:val="009F7269"/>
    <w:rsid w:val="009F7B4C"/>
    <w:rsid w:val="009F7B94"/>
    <w:rsid w:val="009F7E9F"/>
    <w:rsid w:val="00A00353"/>
    <w:rsid w:val="00A0059E"/>
    <w:rsid w:val="00A024EB"/>
    <w:rsid w:val="00A03A1E"/>
    <w:rsid w:val="00A04A92"/>
    <w:rsid w:val="00A06AF0"/>
    <w:rsid w:val="00A06E6B"/>
    <w:rsid w:val="00A11D3C"/>
    <w:rsid w:val="00A12C6D"/>
    <w:rsid w:val="00A152C0"/>
    <w:rsid w:val="00A15349"/>
    <w:rsid w:val="00A17645"/>
    <w:rsid w:val="00A17BAF"/>
    <w:rsid w:val="00A17FB0"/>
    <w:rsid w:val="00A21C46"/>
    <w:rsid w:val="00A2267D"/>
    <w:rsid w:val="00A22798"/>
    <w:rsid w:val="00A22FD8"/>
    <w:rsid w:val="00A23445"/>
    <w:rsid w:val="00A239F5"/>
    <w:rsid w:val="00A23BA3"/>
    <w:rsid w:val="00A24C46"/>
    <w:rsid w:val="00A24E0B"/>
    <w:rsid w:val="00A2607D"/>
    <w:rsid w:val="00A26739"/>
    <w:rsid w:val="00A26B28"/>
    <w:rsid w:val="00A30E24"/>
    <w:rsid w:val="00A314D3"/>
    <w:rsid w:val="00A31CF9"/>
    <w:rsid w:val="00A3283B"/>
    <w:rsid w:val="00A33298"/>
    <w:rsid w:val="00A33B46"/>
    <w:rsid w:val="00A341BC"/>
    <w:rsid w:val="00A34CC1"/>
    <w:rsid w:val="00A34E68"/>
    <w:rsid w:val="00A353D0"/>
    <w:rsid w:val="00A35B11"/>
    <w:rsid w:val="00A3601E"/>
    <w:rsid w:val="00A37787"/>
    <w:rsid w:val="00A4034C"/>
    <w:rsid w:val="00A410CA"/>
    <w:rsid w:val="00A430A6"/>
    <w:rsid w:val="00A43149"/>
    <w:rsid w:val="00A435EB"/>
    <w:rsid w:val="00A44C2D"/>
    <w:rsid w:val="00A45030"/>
    <w:rsid w:val="00A45094"/>
    <w:rsid w:val="00A47919"/>
    <w:rsid w:val="00A50373"/>
    <w:rsid w:val="00A52E37"/>
    <w:rsid w:val="00A53C07"/>
    <w:rsid w:val="00A5506B"/>
    <w:rsid w:val="00A5754E"/>
    <w:rsid w:val="00A60C8D"/>
    <w:rsid w:val="00A61262"/>
    <w:rsid w:val="00A61D7E"/>
    <w:rsid w:val="00A61FF7"/>
    <w:rsid w:val="00A63231"/>
    <w:rsid w:val="00A63304"/>
    <w:rsid w:val="00A63739"/>
    <w:rsid w:val="00A638A1"/>
    <w:rsid w:val="00A63FAD"/>
    <w:rsid w:val="00A6469B"/>
    <w:rsid w:val="00A6517B"/>
    <w:rsid w:val="00A6525C"/>
    <w:rsid w:val="00A662F6"/>
    <w:rsid w:val="00A6755F"/>
    <w:rsid w:val="00A6766E"/>
    <w:rsid w:val="00A7078F"/>
    <w:rsid w:val="00A70955"/>
    <w:rsid w:val="00A70E7C"/>
    <w:rsid w:val="00A7209A"/>
    <w:rsid w:val="00A72DE4"/>
    <w:rsid w:val="00A73222"/>
    <w:rsid w:val="00A74CE2"/>
    <w:rsid w:val="00A74E8A"/>
    <w:rsid w:val="00A75A11"/>
    <w:rsid w:val="00A75E36"/>
    <w:rsid w:val="00A808DC"/>
    <w:rsid w:val="00A80B7F"/>
    <w:rsid w:val="00A81918"/>
    <w:rsid w:val="00A8206B"/>
    <w:rsid w:val="00A826C9"/>
    <w:rsid w:val="00A82714"/>
    <w:rsid w:val="00A850D4"/>
    <w:rsid w:val="00A856D7"/>
    <w:rsid w:val="00A85A9C"/>
    <w:rsid w:val="00A86464"/>
    <w:rsid w:val="00A86728"/>
    <w:rsid w:val="00A90CCC"/>
    <w:rsid w:val="00A91389"/>
    <w:rsid w:val="00A94AE7"/>
    <w:rsid w:val="00A960FB"/>
    <w:rsid w:val="00A96282"/>
    <w:rsid w:val="00A97888"/>
    <w:rsid w:val="00A979A2"/>
    <w:rsid w:val="00AA0328"/>
    <w:rsid w:val="00AA0B6B"/>
    <w:rsid w:val="00AA1648"/>
    <w:rsid w:val="00AA2A5A"/>
    <w:rsid w:val="00AA3BDD"/>
    <w:rsid w:val="00AA5442"/>
    <w:rsid w:val="00AA5486"/>
    <w:rsid w:val="00AA6BF8"/>
    <w:rsid w:val="00AA7C6B"/>
    <w:rsid w:val="00AA7FAC"/>
    <w:rsid w:val="00AB00FF"/>
    <w:rsid w:val="00AB0BDA"/>
    <w:rsid w:val="00AB1754"/>
    <w:rsid w:val="00AB276F"/>
    <w:rsid w:val="00AB35A1"/>
    <w:rsid w:val="00AB3986"/>
    <w:rsid w:val="00AB3A80"/>
    <w:rsid w:val="00AB3C3E"/>
    <w:rsid w:val="00AB6835"/>
    <w:rsid w:val="00AB7679"/>
    <w:rsid w:val="00AB79B7"/>
    <w:rsid w:val="00AC0B43"/>
    <w:rsid w:val="00AC2387"/>
    <w:rsid w:val="00AC37DB"/>
    <w:rsid w:val="00AC4918"/>
    <w:rsid w:val="00AC53EE"/>
    <w:rsid w:val="00AC5CE3"/>
    <w:rsid w:val="00AC6355"/>
    <w:rsid w:val="00AC68C4"/>
    <w:rsid w:val="00AC729C"/>
    <w:rsid w:val="00AC7906"/>
    <w:rsid w:val="00AC7D76"/>
    <w:rsid w:val="00AD1D9A"/>
    <w:rsid w:val="00AD22BA"/>
    <w:rsid w:val="00AD3174"/>
    <w:rsid w:val="00AD4522"/>
    <w:rsid w:val="00AD4C1D"/>
    <w:rsid w:val="00AD4E98"/>
    <w:rsid w:val="00AD5A7F"/>
    <w:rsid w:val="00AD5C19"/>
    <w:rsid w:val="00AD5FC1"/>
    <w:rsid w:val="00AD6D5C"/>
    <w:rsid w:val="00AD7BE2"/>
    <w:rsid w:val="00AD7E4B"/>
    <w:rsid w:val="00AE11D5"/>
    <w:rsid w:val="00AE3877"/>
    <w:rsid w:val="00AE45C5"/>
    <w:rsid w:val="00AE6D0A"/>
    <w:rsid w:val="00AE6E6A"/>
    <w:rsid w:val="00AE7283"/>
    <w:rsid w:val="00AE7A3E"/>
    <w:rsid w:val="00AE7A5D"/>
    <w:rsid w:val="00AE7E23"/>
    <w:rsid w:val="00AF09E0"/>
    <w:rsid w:val="00AF0F5C"/>
    <w:rsid w:val="00AF17F9"/>
    <w:rsid w:val="00AF25A3"/>
    <w:rsid w:val="00AF26BE"/>
    <w:rsid w:val="00AF273D"/>
    <w:rsid w:val="00AF4D73"/>
    <w:rsid w:val="00AF4FBF"/>
    <w:rsid w:val="00AF5F93"/>
    <w:rsid w:val="00B00F80"/>
    <w:rsid w:val="00B01B1E"/>
    <w:rsid w:val="00B01C69"/>
    <w:rsid w:val="00B04C0C"/>
    <w:rsid w:val="00B055A5"/>
    <w:rsid w:val="00B07708"/>
    <w:rsid w:val="00B07EC8"/>
    <w:rsid w:val="00B11069"/>
    <w:rsid w:val="00B11402"/>
    <w:rsid w:val="00B11956"/>
    <w:rsid w:val="00B126DD"/>
    <w:rsid w:val="00B1308B"/>
    <w:rsid w:val="00B14D4C"/>
    <w:rsid w:val="00B1677D"/>
    <w:rsid w:val="00B16F93"/>
    <w:rsid w:val="00B21D49"/>
    <w:rsid w:val="00B21EF7"/>
    <w:rsid w:val="00B22F71"/>
    <w:rsid w:val="00B22FA5"/>
    <w:rsid w:val="00B244E1"/>
    <w:rsid w:val="00B251E4"/>
    <w:rsid w:val="00B256A1"/>
    <w:rsid w:val="00B25B24"/>
    <w:rsid w:val="00B2695D"/>
    <w:rsid w:val="00B303CD"/>
    <w:rsid w:val="00B3239F"/>
    <w:rsid w:val="00B32F95"/>
    <w:rsid w:val="00B333AF"/>
    <w:rsid w:val="00B33BED"/>
    <w:rsid w:val="00B348C4"/>
    <w:rsid w:val="00B36345"/>
    <w:rsid w:val="00B368A5"/>
    <w:rsid w:val="00B369B5"/>
    <w:rsid w:val="00B40BA9"/>
    <w:rsid w:val="00B41293"/>
    <w:rsid w:val="00B41A98"/>
    <w:rsid w:val="00B41BEB"/>
    <w:rsid w:val="00B45073"/>
    <w:rsid w:val="00B45FA4"/>
    <w:rsid w:val="00B50789"/>
    <w:rsid w:val="00B517F0"/>
    <w:rsid w:val="00B526F4"/>
    <w:rsid w:val="00B5404E"/>
    <w:rsid w:val="00B5481B"/>
    <w:rsid w:val="00B57883"/>
    <w:rsid w:val="00B60EDD"/>
    <w:rsid w:val="00B61E2D"/>
    <w:rsid w:val="00B624FA"/>
    <w:rsid w:val="00B62888"/>
    <w:rsid w:val="00B62C3E"/>
    <w:rsid w:val="00B6336C"/>
    <w:rsid w:val="00B63F64"/>
    <w:rsid w:val="00B64B5F"/>
    <w:rsid w:val="00B66923"/>
    <w:rsid w:val="00B71B8E"/>
    <w:rsid w:val="00B72517"/>
    <w:rsid w:val="00B729D5"/>
    <w:rsid w:val="00B73F98"/>
    <w:rsid w:val="00B75303"/>
    <w:rsid w:val="00B76624"/>
    <w:rsid w:val="00B768F4"/>
    <w:rsid w:val="00B769BF"/>
    <w:rsid w:val="00B76ED0"/>
    <w:rsid w:val="00B777C7"/>
    <w:rsid w:val="00B80D5A"/>
    <w:rsid w:val="00B82490"/>
    <w:rsid w:val="00B84041"/>
    <w:rsid w:val="00B84BF5"/>
    <w:rsid w:val="00B84DA0"/>
    <w:rsid w:val="00B85B6B"/>
    <w:rsid w:val="00B869DA"/>
    <w:rsid w:val="00B87340"/>
    <w:rsid w:val="00B87576"/>
    <w:rsid w:val="00B87C57"/>
    <w:rsid w:val="00B9003F"/>
    <w:rsid w:val="00B9047B"/>
    <w:rsid w:val="00B90B26"/>
    <w:rsid w:val="00B92287"/>
    <w:rsid w:val="00B92F85"/>
    <w:rsid w:val="00B96814"/>
    <w:rsid w:val="00B969F7"/>
    <w:rsid w:val="00B9720A"/>
    <w:rsid w:val="00BA167B"/>
    <w:rsid w:val="00BA2905"/>
    <w:rsid w:val="00BA29A0"/>
    <w:rsid w:val="00BA44A3"/>
    <w:rsid w:val="00BA4CA7"/>
    <w:rsid w:val="00BA643C"/>
    <w:rsid w:val="00BB0012"/>
    <w:rsid w:val="00BB1993"/>
    <w:rsid w:val="00BB1A78"/>
    <w:rsid w:val="00BB2673"/>
    <w:rsid w:val="00BB3179"/>
    <w:rsid w:val="00BB3677"/>
    <w:rsid w:val="00BB3976"/>
    <w:rsid w:val="00BB3F8C"/>
    <w:rsid w:val="00BB50B8"/>
    <w:rsid w:val="00BC0538"/>
    <w:rsid w:val="00BC1631"/>
    <w:rsid w:val="00BC32B2"/>
    <w:rsid w:val="00BC543C"/>
    <w:rsid w:val="00BC59AF"/>
    <w:rsid w:val="00BC5A30"/>
    <w:rsid w:val="00BC6004"/>
    <w:rsid w:val="00BC6180"/>
    <w:rsid w:val="00BD00A8"/>
    <w:rsid w:val="00BD1890"/>
    <w:rsid w:val="00BD1C0D"/>
    <w:rsid w:val="00BD1DBC"/>
    <w:rsid w:val="00BD1E26"/>
    <w:rsid w:val="00BD2F0A"/>
    <w:rsid w:val="00BD319A"/>
    <w:rsid w:val="00BD398A"/>
    <w:rsid w:val="00BD3DA5"/>
    <w:rsid w:val="00BD5961"/>
    <w:rsid w:val="00BD5C41"/>
    <w:rsid w:val="00BD7579"/>
    <w:rsid w:val="00BD7E3B"/>
    <w:rsid w:val="00BE018E"/>
    <w:rsid w:val="00BE01F5"/>
    <w:rsid w:val="00BE0F8C"/>
    <w:rsid w:val="00BE24EF"/>
    <w:rsid w:val="00BE39CE"/>
    <w:rsid w:val="00BE470B"/>
    <w:rsid w:val="00BE7213"/>
    <w:rsid w:val="00BE734E"/>
    <w:rsid w:val="00BE7A6D"/>
    <w:rsid w:val="00BF0047"/>
    <w:rsid w:val="00BF0539"/>
    <w:rsid w:val="00BF1854"/>
    <w:rsid w:val="00BF1D86"/>
    <w:rsid w:val="00BF2773"/>
    <w:rsid w:val="00BF348A"/>
    <w:rsid w:val="00BF3BDE"/>
    <w:rsid w:val="00BF3DD0"/>
    <w:rsid w:val="00BF61A4"/>
    <w:rsid w:val="00BF6637"/>
    <w:rsid w:val="00BF67FF"/>
    <w:rsid w:val="00BF726D"/>
    <w:rsid w:val="00BF7B8D"/>
    <w:rsid w:val="00C00398"/>
    <w:rsid w:val="00C003EB"/>
    <w:rsid w:val="00C00B92"/>
    <w:rsid w:val="00C03B78"/>
    <w:rsid w:val="00C040AA"/>
    <w:rsid w:val="00C04338"/>
    <w:rsid w:val="00C052C5"/>
    <w:rsid w:val="00C1047C"/>
    <w:rsid w:val="00C10577"/>
    <w:rsid w:val="00C1073C"/>
    <w:rsid w:val="00C113EF"/>
    <w:rsid w:val="00C11AA8"/>
    <w:rsid w:val="00C135B5"/>
    <w:rsid w:val="00C15DF5"/>
    <w:rsid w:val="00C16EC9"/>
    <w:rsid w:val="00C1713B"/>
    <w:rsid w:val="00C20009"/>
    <w:rsid w:val="00C21494"/>
    <w:rsid w:val="00C22367"/>
    <w:rsid w:val="00C23501"/>
    <w:rsid w:val="00C23951"/>
    <w:rsid w:val="00C25201"/>
    <w:rsid w:val="00C25492"/>
    <w:rsid w:val="00C26BE7"/>
    <w:rsid w:val="00C30E37"/>
    <w:rsid w:val="00C32ADB"/>
    <w:rsid w:val="00C33321"/>
    <w:rsid w:val="00C33FEA"/>
    <w:rsid w:val="00C34671"/>
    <w:rsid w:val="00C34C9A"/>
    <w:rsid w:val="00C35CB0"/>
    <w:rsid w:val="00C3665D"/>
    <w:rsid w:val="00C378BD"/>
    <w:rsid w:val="00C4547A"/>
    <w:rsid w:val="00C4590B"/>
    <w:rsid w:val="00C466D8"/>
    <w:rsid w:val="00C477DC"/>
    <w:rsid w:val="00C50ADC"/>
    <w:rsid w:val="00C5163E"/>
    <w:rsid w:val="00C5267A"/>
    <w:rsid w:val="00C5314C"/>
    <w:rsid w:val="00C54626"/>
    <w:rsid w:val="00C54E6D"/>
    <w:rsid w:val="00C55C49"/>
    <w:rsid w:val="00C55E06"/>
    <w:rsid w:val="00C56BD7"/>
    <w:rsid w:val="00C570F8"/>
    <w:rsid w:val="00C57674"/>
    <w:rsid w:val="00C57AE4"/>
    <w:rsid w:val="00C57E76"/>
    <w:rsid w:val="00C57EFE"/>
    <w:rsid w:val="00C61610"/>
    <w:rsid w:val="00C61A23"/>
    <w:rsid w:val="00C62577"/>
    <w:rsid w:val="00C63DB0"/>
    <w:rsid w:val="00C6701C"/>
    <w:rsid w:val="00C6754F"/>
    <w:rsid w:val="00C67C4B"/>
    <w:rsid w:val="00C67D72"/>
    <w:rsid w:val="00C7001E"/>
    <w:rsid w:val="00C727D0"/>
    <w:rsid w:val="00C7345F"/>
    <w:rsid w:val="00C73F45"/>
    <w:rsid w:val="00C745A2"/>
    <w:rsid w:val="00C75BAC"/>
    <w:rsid w:val="00C77479"/>
    <w:rsid w:val="00C814F0"/>
    <w:rsid w:val="00C826CF"/>
    <w:rsid w:val="00C845CF"/>
    <w:rsid w:val="00C85B2D"/>
    <w:rsid w:val="00C901B6"/>
    <w:rsid w:val="00C91688"/>
    <w:rsid w:val="00C918B3"/>
    <w:rsid w:val="00C927F4"/>
    <w:rsid w:val="00C92A63"/>
    <w:rsid w:val="00C93094"/>
    <w:rsid w:val="00C94608"/>
    <w:rsid w:val="00C9468D"/>
    <w:rsid w:val="00C9490F"/>
    <w:rsid w:val="00C95671"/>
    <w:rsid w:val="00C95EFF"/>
    <w:rsid w:val="00C9622B"/>
    <w:rsid w:val="00C969B1"/>
    <w:rsid w:val="00C9759C"/>
    <w:rsid w:val="00C97B7A"/>
    <w:rsid w:val="00C97C89"/>
    <w:rsid w:val="00CA1F20"/>
    <w:rsid w:val="00CA22AF"/>
    <w:rsid w:val="00CA27F3"/>
    <w:rsid w:val="00CA2821"/>
    <w:rsid w:val="00CA3E7E"/>
    <w:rsid w:val="00CA5D34"/>
    <w:rsid w:val="00CA5EB3"/>
    <w:rsid w:val="00CA6C20"/>
    <w:rsid w:val="00CA70CC"/>
    <w:rsid w:val="00CA7253"/>
    <w:rsid w:val="00CA73B6"/>
    <w:rsid w:val="00CB078D"/>
    <w:rsid w:val="00CB10B0"/>
    <w:rsid w:val="00CB169E"/>
    <w:rsid w:val="00CB1822"/>
    <w:rsid w:val="00CB189A"/>
    <w:rsid w:val="00CB1C73"/>
    <w:rsid w:val="00CB2DD3"/>
    <w:rsid w:val="00CB433E"/>
    <w:rsid w:val="00CB4BB5"/>
    <w:rsid w:val="00CB6EAC"/>
    <w:rsid w:val="00CC1470"/>
    <w:rsid w:val="00CC1D16"/>
    <w:rsid w:val="00CC1D3D"/>
    <w:rsid w:val="00CC1E31"/>
    <w:rsid w:val="00CC3A8D"/>
    <w:rsid w:val="00CC3CDD"/>
    <w:rsid w:val="00CC48C5"/>
    <w:rsid w:val="00CC7D0A"/>
    <w:rsid w:val="00CD023A"/>
    <w:rsid w:val="00CD0795"/>
    <w:rsid w:val="00CD0911"/>
    <w:rsid w:val="00CD0F0A"/>
    <w:rsid w:val="00CD167A"/>
    <w:rsid w:val="00CD16E1"/>
    <w:rsid w:val="00CD191B"/>
    <w:rsid w:val="00CD35E9"/>
    <w:rsid w:val="00CD63AA"/>
    <w:rsid w:val="00CD67C6"/>
    <w:rsid w:val="00CD6CCA"/>
    <w:rsid w:val="00CD6E24"/>
    <w:rsid w:val="00CD762B"/>
    <w:rsid w:val="00CD7889"/>
    <w:rsid w:val="00CD7907"/>
    <w:rsid w:val="00CE0156"/>
    <w:rsid w:val="00CE02EA"/>
    <w:rsid w:val="00CE0D2E"/>
    <w:rsid w:val="00CE1400"/>
    <w:rsid w:val="00CE1920"/>
    <w:rsid w:val="00CE193C"/>
    <w:rsid w:val="00CE1D88"/>
    <w:rsid w:val="00CE426F"/>
    <w:rsid w:val="00CE5F56"/>
    <w:rsid w:val="00CE6C5D"/>
    <w:rsid w:val="00CF0E5E"/>
    <w:rsid w:val="00CF1DEC"/>
    <w:rsid w:val="00CF27F8"/>
    <w:rsid w:val="00CF36AC"/>
    <w:rsid w:val="00CF3E60"/>
    <w:rsid w:val="00CF42E5"/>
    <w:rsid w:val="00CF4A9E"/>
    <w:rsid w:val="00CF536B"/>
    <w:rsid w:val="00CF5FC3"/>
    <w:rsid w:val="00D00E2F"/>
    <w:rsid w:val="00D0167F"/>
    <w:rsid w:val="00D03550"/>
    <w:rsid w:val="00D06E34"/>
    <w:rsid w:val="00D0772A"/>
    <w:rsid w:val="00D102FC"/>
    <w:rsid w:val="00D112AC"/>
    <w:rsid w:val="00D113FF"/>
    <w:rsid w:val="00D13606"/>
    <w:rsid w:val="00D13907"/>
    <w:rsid w:val="00D145B3"/>
    <w:rsid w:val="00D160DE"/>
    <w:rsid w:val="00D16AD9"/>
    <w:rsid w:val="00D1740D"/>
    <w:rsid w:val="00D179DB"/>
    <w:rsid w:val="00D2070E"/>
    <w:rsid w:val="00D22261"/>
    <w:rsid w:val="00D22A11"/>
    <w:rsid w:val="00D2338A"/>
    <w:rsid w:val="00D23959"/>
    <w:rsid w:val="00D24A65"/>
    <w:rsid w:val="00D25AE7"/>
    <w:rsid w:val="00D264D6"/>
    <w:rsid w:val="00D26A3C"/>
    <w:rsid w:val="00D26DAF"/>
    <w:rsid w:val="00D307FF"/>
    <w:rsid w:val="00D30D93"/>
    <w:rsid w:val="00D3114C"/>
    <w:rsid w:val="00D33C14"/>
    <w:rsid w:val="00D34001"/>
    <w:rsid w:val="00D3485F"/>
    <w:rsid w:val="00D34B79"/>
    <w:rsid w:val="00D367E2"/>
    <w:rsid w:val="00D36A03"/>
    <w:rsid w:val="00D36DE8"/>
    <w:rsid w:val="00D3714F"/>
    <w:rsid w:val="00D3722E"/>
    <w:rsid w:val="00D405E4"/>
    <w:rsid w:val="00D42780"/>
    <w:rsid w:val="00D4320A"/>
    <w:rsid w:val="00D4374A"/>
    <w:rsid w:val="00D44D7E"/>
    <w:rsid w:val="00D450BD"/>
    <w:rsid w:val="00D46396"/>
    <w:rsid w:val="00D50421"/>
    <w:rsid w:val="00D50649"/>
    <w:rsid w:val="00D5159C"/>
    <w:rsid w:val="00D55941"/>
    <w:rsid w:val="00D56341"/>
    <w:rsid w:val="00D56ACB"/>
    <w:rsid w:val="00D574AE"/>
    <w:rsid w:val="00D576E3"/>
    <w:rsid w:val="00D61780"/>
    <w:rsid w:val="00D619E3"/>
    <w:rsid w:val="00D61C78"/>
    <w:rsid w:val="00D61E89"/>
    <w:rsid w:val="00D62A6A"/>
    <w:rsid w:val="00D62FA1"/>
    <w:rsid w:val="00D64315"/>
    <w:rsid w:val="00D64813"/>
    <w:rsid w:val="00D66640"/>
    <w:rsid w:val="00D67BE5"/>
    <w:rsid w:val="00D67F8C"/>
    <w:rsid w:val="00D7037C"/>
    <w:rsid w:val="00D705C2"/>
    <w:rsid w:val="00D70988"/>
    <w:rsid w:val="00D70D32"/>
    <w:rsid w:val="00D71440"/>
    <w:rsid w:val="00D71922"/>
    <w:rsid w:val="00D72A05"/>
    <w:rsid w:val="00D73303"/>
    <w:rsid w:val="00D7592B"/>
    <w:rsid w:val="00D759CA"/>
    <w:rsid w:val="00D765DB"/>
    <w:rsid w:val="00D80170"/>
    <w:rsid w:val="00D804F2"/>
    <w:rsid w:val="00D80827"/>
    <w:rsid w:val="00D84DC0"/>
    <w:rsid w:val="00D8595F"/>
    <w:rsid w:val="00D85CE4"/>
    <w:rsid w:val="00D864F3"/>
    <w:rsid w:val="00D870BF"/>
    <w:rsid w:val="00D87991"/>
    <w:rsid w:val="00D93369"/>
    <w:rsid w:val="00D941DD"/>
    <w:rsid w:val="00D9474C"/>
    <w:rsid w:val="00D96490"/>
    <w:rsid w:val="00D96AD9"/>
    <w:rsid w:val="00D9706C"/>
    <w:rsid w:val="00D97693"/>
    <w:rsid w:val="00DA07AE"/>
    <w:rsid w:val="00DA4004"/>
    <w:rsid w:val="00DA5360"/>
    <w:rsid w:val="00DA6CD1"/>
    <w:rsid w:val="00DA75E3"/>
    <w:rsid w:val="00DA795C"/>
    <w:rsid w:val="00DA7A1D"/>
    <w:rsid w:val="00DB03F4"/>
    <w:rsid w:val="00DB2595"/>
    <w:rsid w:val="00DB3B1D"/>
    <w:rsid w:val="00DB3C3A"/>
    <w:rsid w:val="00DB3EEF"/>
    <w:rsid w:val="00DB4E3F"/>
    <w:rsid w:val="00DB560B"/>
    <w:rsid w:val="00DB7452"/>
    <w:rsid w:val="00DB7F02"/>
    <w:rsid w:val="00DC13F1"/>
    <w:rsid w:val="00DC19E1"/>
    <w:rsid w:val="00DC1A59"/>
    <w:rsid w:val="00DC206A"/>
    <w:rsid w:val="00DC2E40"/>
    <w:rsid w:val="00DC300A"/>
    <w:rsid w:val="00DC5BAA"/>
    <w:rsid w:val="00DC5FB8"/>
    <w:rsid w:val="00DC5FCE"/>
    <w:rsid w:val="00DC720C"/>
    <w:rsid w:val="00DC7924"/>
    <w:rsid w:val="00DD11C2"/>
    <w:rsid w:val="00DD311E"/>
    <w:rsid w:val="00DD356B"/>
    <w:rsid w:val="00DD52B7"/>
    <w:rsid w:val="00DD5709"/>
    <w:rsid w:val="00DD639C"/>
    <w:rsid w:val="00DD670C"/>
    <w:rsid w:val="00DE17A8"/>
    <w:rsid w:val="00DE187A"/>
    <w:rsid w:val="00DE18DB"/>
    <w:rsid w:val="00DE20E8"/>
    <w:rsid w:val="00DE3293"/>
    <w:rsid w:val="00DE337E"/>
    <w:rsid w:val="00DE36D3"/>
    <w:rsid w:val="00DE5213"/>
    <w:rsid w:val="00DE5357"/>
    <w:rsid w:val="00DE53BD"/>
    <w:rsid w:val="00DE6F26"/>
    <w:rsid w:val="00DF0E59"/>
    <w:rsid w:val="00DF1FDB"/>
    <w:rsid w:val="00DF2632"/>
    <w:rsid w:val="00DF358A"/>
    <w:rsid w:val="00DF3850"/>
    <w:rsid w:val="00DF42F6"/>
    <w:rsid w:val="00DF47DF"/>
    <w:rsid w:val="00DF55AC"/>
    <w:rsid w:val="00DF644E"/>
    <w:rsid w:val="00DF6683"/>
    <w:rsid w:val="00DF7382"/>
    <w:rsid w:val="00DF7EBC"/>
    <w:rsid w:val="00E003EF"/>
    <w:rsid w:val="00E00684"/>
    <w:rsid w:val="00E019C2"/>
    <w:rsid w:val="00E02E2E"/>
    <w:rsid w:val="00E04E12"/>
    <w:rsid w:val="00E057CE"/>
    <w:rsid w:val="00E06E24"/>
    <w:rsid w:val="00E07ADF"/>
    <w:rsid w:val="00E103B6"/>
    <w:rsid w:val="00E10D09"/>
    <w:rsid w:val="00E11874"/>
    <w:rsid w:val="00E11A59"/>
    <w:rsid w:val="00E11E84"/>
    <w:rsid w:val="00E12646"/>
    <w:rsid w:val="00E12717"/>
    <w:rsid w:val="00E12E6C"/>
    <w:rsid w:val="00E14797"/>
    <w:rsid w:val="00E16032"/>
    <w:rsid w:val="00E16057"/>
    <w:rsid w:val="00E16540"/>
    <w:rsid w:val="00E166CC"/>
    <w:rsid w:val="00E16BAD"/>
    <w:rsid w:val="00E16E28"/>
    <w:rsid w:val="00E16FC8"/>
    <w:rsid w:val="00E239F5"/>
    <w:rsid w:val="00E25A33"/>
    <w:rsid w:val="00E25C5A"/>
    <w:rsid w:val="00E266C4"/>
    <w:rsid w:val="00E271D4"/>
    <w:rsid w:val="00E3036E"/>
    <w:rsid w:val="00E309E3"/>
    <w:rsid w:val="00E317DF"/>
    <w:rsid w:val="00E328AA"/>
    <w:rsid w:val="00E336D3"/>
    <w:rsid w:val="00E34E58"/>
    <w:rsid w:val="00E35D63"/>
    <w:rsid w:val="00E35E24"/>
    <w:rsid w:val="00E3711C"/>
    <w:rsid w:val="00E37334"/>
    <w:rsid w:val="00E37504"/>
    <w:rsid w:val="00E37D34"/>
    <w:rsid w:val="00E37F10"/>
    <w:rsid w:val="00E4019D"/>
    <w:rsid w:val="00E41534"/>
    <w:rsid w:val="00E41E3F"/>
    <w:rsid w:val="00E42E09"/>
    <w:rsid w:val="00E43628"/>
    <w:rsid w:val="00E47262"/>
    <w:rsid w:val="00E50A98"/>
    <w:rsid w:val="00E51B93"/>
    <w:rsid w:val="00E54314"/>
    <w:rsid w:val="00E5488D"/>
    <w:rsid w:val="00E54E82"/>
    <w:rsid w:val="00E603D2"/>
    <w:rsid w:val="00E60701"/>
    <w:rsid w:val="00E60922"/>
    <w:rsid w:val="00E60A51"/>
    <w:rsid w:val="00E60BF8"/>
    <w:rsid w:val="00E60C87"/>
    <w:rsid w:val="00E61301"/>
    <w:rsid w:val="00E61639"/>
    <w:rsid w:val="00E61C27"/>
    <w:rsid w:val="00E61D44"/>
    <w:rsid w:val="00E61F55"/>
    <w:rsid w:val="00E622B9"/>
    <w:rsid w:val="00E63AEA"/>
    <w:rsid w:val="00E647E6"/>
    <w:rsid w:val="00E647E8"/>
    <w:rsid w:val="00E6564D"/>
    <w:rsid w:val="00E6649D"/>
    <w:rsid w:val="00E66524"/>
    <w:rsid w:val="00E67145"/>
    <w:rsid w:val="00E67E86"/>
    <w:rsid w:val="00E719B5"/>
    <w:rsid w:val="00E7297B"/>
    <w:rsid w:val="00E7452C"/>
    <w:rsid w:val="00E7474A"/>
    <w:rsid w:val="00E74EED"/>
    <w:rsid w:val="00E75392"/>
    <w:rsid w:val="00E77093"/>
    <w:rsid w:val="00E7778E"/>
    <w:rsid w:val="00E77D21"/>
    <w:rsid w:val="00E8093C"/>
    <w:rsid w:val="00E821DA"/>
    <w:rsid w:val="00E83475"/>
    <w:rsid w:val="00E83573"/>
    <w:rsid w:val="00E83953"/>
    <w:rsid w:val="00E84405"/>
    <w:rsid w:val="00E84B18"/>
    <w:rsid w:val="00E85233"/>
    <w:rsid w:val="00E86DDC"/>
    <w:rsid w:val="00E87BC2"/>
    <w:rsid w:val="00E87D88"/>
    <w:rsid w:val="00E87E79"/>
    <w:rsid w:val="00E90367"/>
    <w:rsid w:val="00E90523"/>
    <w:rsid w:val="00E90A63"/>
    <w:rsid w:val="00E91C49"/>
    <w:rsid w:val="00E947C9"/>
    <w:rsid w:val="00E95847"/>
    <w:rsid w:val="00E96D99"/>
    <w:rsid w:val="00E96F1D"/>
    <w:rsid w:val="00E970F2"/>
    <w:rsid w:val="00EA0520"/>
    <w:rsid w:val="00EA06B0"/>
    <w:rsid w:val="00EA09F4"/>
    <w:rsid w:val="00EA0BCC"/>
    <w:rsid w:val="00EA247D"/>
    <w:rsid w:val="00EA577F"/>
    <w:rsid w:val="00EA581A"/>
    <w:rsid w:val="00EA59CC"/>
    <w:rsid w:val="00EA6122"/>
    <w:rsid w:val="00EA67FD"/>
    <w:rsid w:val="00EA68C3"/>
    <w:rsid w:val="00EA7A5C"/>
    <w:rsid w:val="00EA7C46"/>
    <w:rsid w:val="00EA7D6D"/>
    <w:rsid w:val="00EB0344"/>
    <w:rsid w:val="00EB0862"/>
    <w:rsid w:val="00EB0A84"/>
    <w:rsid w:val="00EB0D6E"/>
    <w:rsid w:val="00EB122F"/>
    <w:rsid w:val="00EB1375"/>
    <w:rsid w:val="00EB22AA"/>
    <w:rsid w:val="00EB29AD"/>
    <w:rsid w:val="00EB2D17"/>
    <w:rsid w:val="00EB2EAC"/>
    <w:rsid w:val="00EB3589"/>
    <w:rsid w:val="00EB47E6"/>
    <w:rsid w:val="00EB5506"/>
    <w:rsid w:val="00EB5B43"/>
    <w:rsid w:val="00EC376D"/>
    <w:rsid w:val="00EC6757"/>
    <w:rsid w:val="00EC6962"/>
    <w:rsid w:val="00EC6E71"/>
    <w:rsid w:val="00EC6E8A"/>
    <w:rsid w:val="00EC6EB9"/>
    <w:rsid w:val="00EC735E"/>
    <w:rsid w:val="00EC7775"/>
    <w:rsid w:val="00ED0E14"/>
    <w:rsid w:val="00ED20B8"/>
    <w:rsid w:val="00ED2745"/>
    <w:rsid w:val="00ED2D78"/>
    <w:rsid w:val="00ED3B80"/>
    <w:rsid w:val="00ED4499"/>
    <w:rsid w:val="00ED6FCA"/>
    <w:rsid w:val="00ED76A0"/>
    <w:rsid w:val="00ED77A6"/>
    <w:rsid w:val="00EE0947"/>
    <w:rsid w:val="00EE3D45"/>
    <w:rsid w:val="00EE415A"/>
    <w:rsid w:val="00EE5049"/>
    <w:rsid w:val="00EE745B"/>
    <w:rsid w:val="00EF02A8"/>
    <w:rsid w:val="00EF51AF"/>
    <w:rsid w:val="00EF5C8E"/>
    <w:rsid w:val="00EF6586"/>
    <w:rsid w:val="00EF66D2"/>
    <w:rsid w:val="00EF77AA"/>
    <w:rsid w:val="00EF798A"/>
    <w:rsid w:val="00F00107"/>
    <w:rsid w:val="00F01011"/>
    <w:rsid w:val="00F01346"/>
    <w:rsid w:val="00F013AA"/>
    <w:rsid w:val="00F028BD"/>
    <w:rsid w:val="00F03458"/>
    <w:rsid w:val="00F03544"/>
    <w:rsid w:val="00F047AA"/>
    <w:rsid w:val="00F05C32"/>
    <w:rsid w:val="00F072B8"/>
    <w:rsid w:val="00F078D2"/>
    <w:rsid w:val="00F07D99"/>
    <w:rsid w:val="00F07E43"/>
    <w:rsid w:val="00F11A2D"/>
    <w:rsid w:val="00F11F11"/>
    <w:rsid w:val="00F126F3"/>
    <w:rsid w:val="00F13060"/>
    <w:rsid w:val="00F157EE"/>
    <w:rsid w:val="00F15D2C"/>
    <w:rsid w:val="00F15D3D"/>
    <w:rsid w:val="00F15EE6"/>
    <w:rsid w:val="00F16815"/>
    <w:rsid w:val="00F169A3"/>
    <w:rsid w:val="00F16CE1"/>
    <w:rsid w:val="00F17AB6"/>
    <w:rsid w:val="00F22D8E"/>
    <w:rsid w:val="00F23523"/>
    <w:rsid w:val="00F237FA"/>
    <w:rsid w:val="00F23CC6"/>
    <w:rsid w:val="00F24B61"/>
    <w:rsid w:val="00F24E54"/>
    <w:rsid w:val="00F26381"/>
    <w:rsid w:val="00F268B0"/>
    <w:rsid w:val="00F26BBB"/>
    <w:rsid w:val="00F27C39"/>
    <w:rsid w:val="00F27F63"/>
    <w:rsid w:val="00F3007D"/>
    <w:rsid w:val="00F30109"/>
    <w:rsid w:val="00F30AD2"/>
    <w:rsid w:val="00F32FF6"/>
    <w:rsid w:val="00F332CE"/>
    <w:rsid w:val="00F34D84"/>
    <w:rsid w:val="00F369CF"/>
    <w:rsid w:val="00F3741E"/>
    <w:rsid w:val="00F41E1A"/>
    <w:rsid w:val="00F42758"/>
    <w:rsid w:val="00F42C02"/>
    <w:rsid w:val="00F454CF"/>
    <w:rsid w:val="00F45619"/>
    <w:rsid w:val="00F46519"/>
    <w:rsid w:val="00F46A7C"/>
    <w:rsid w:val="00F475D1"/>
    <w:rsid w:val="00F51FD2"/>
    <w:rsid w:val="00F5214B"/>
    <w:rsid w:val="00F52DAC"/>
    <w:rsid w:val="00F54CF8"/>
    <w:rsid w:val="00F54E96"/>
    <w:rsid w:val="00F562C1"/>
    <w:rsid w:val="00F57F97"/>
    <w:rsid w:val="00F62246"/>
    <w:rsid w:val="00F62D53"/>
    <w:rsid w:val="00F639E3"/>
    <w:rsid w:val="00F64240"/>
    <w:rsid w:val="00F6594E"/>
    <w:rsid w:val="00F65CC1"/>
    <w:rsid w:val="00F70440"/>
    <w:rsid w:val="00F71D74"/>
    <w:rsid w:val="00F72388"/>
    <w:rsid w:val="00F738AD"/>
    <w:rsid w:val="00F73E23"/>
    <w:rsid w:val="00F742ED"/>
    <w:rsid w:val="00F7467E"/>
    <w:rsid w:val="00F74BCE"/>
    <w:rsid w:val="00F775B3"/>
    <w:rsid w:val="00F802AD"/>
    <w:rsid w:val="00F803D8"/>
    <w:rsid w:val="00F8053F"/>
    <w:rsid w:val="00F80F2B"/>
    <w:rsid w:val="00F83321"/>
    <w:rsid w:val="00F84249"/>
    <w:rsid w:val="00F8436E"/>
    <w:rsid w:val="00F85223"/>
    <w:rsid w:val="00F87491"/>
    <w:rsid w:val="00F87DBD"/>
    <w:rsid w:val="00F900FA"/>
    <w:rsid w:val="00F90389"/>
    <w:rsid w:val="00F904D0"/>
    <w:rsid w:val="00F91630"/>
    <w:rsid w:val="00F91729"/>
    <w:rsid w:val="00F93C83"/>
    <w:rsid w:val="00F94869"/>
    <w:rsid w:val="00F95AAB"/>
    <w:rsid w:val="00FA0DC3"/>
    <w:rsid w:val="00FA0E7C"/>
    <w:rsid w:val="00FA0ECC"/>
    <w:rsid w:val="00FA427C"/>
    <w:rsid w:val="00FA4349"/>
    <w:rsid w:val="00FA443A"/>
    <w:rsid w:val="00FA482B"/>
    <w:rsid w:val="00FA76ED"/>
    <w:rsid w:val="00FB0BF5"/>
    <w:rsid w:val="00FB1BBD"/>
    <w:rsid w:val="00FB2679"/>
    <w:rsid w:val="00FB2994"/>
    <w:rsid w:val="00FB2BA4"/>
    <w:rsid w:val="00FB49D2"/>
    <w:rsid w:val="00FB517D"/>
    <w:rsid w:val="00FB5A5F"/>
    <w:rsid w:val="00FB6232"/>
    <w:rsid w:val="00FB6571"/>
    <w:rsid w:val="00FB6A43"/>
    <w:rsid w:val="00FB7D40"/>
    <w:rsid w:val="00FB7F97"/>
    <w:rsid w:val="00FC0086"/>
    <w:rsid w:val="00FC145B"/>
    <w:rsid w:val="00FC17F4"/>
    <w:rsid w:val="00FC317A"/>
    <w:rsid w:val="00FC412D"/>
    <w:rsid w:val="00FC6FF3"/>
    <w:rsid w:val="00FC7165"/>
    <w:rsid w:val="00FC7BD0"/>
    <w:rsid w:val="00FC7CAD"/>
    <w:rsid w:val="00FC7DE6"/>
    <w:rsid w:val="00FD0815"/>
    <w:rsid w:val="00FD0CB8"/>
    <w:rsid w:val="00FD1402"/>
    <w:rsid w:val="00FD1831"/>
    <w:rsid w:val="00FD3493"/>
    <w:rsid w:val="00FD3604"/>
    <w:rsid w:val="00FD4FE5"/>
    <w:rsid w:val="00FD51D8"/>
    <w:rsid w:val="00FD6CBE"/>
    <w:rsid w:val="00FD7E75"/>
    <w:rsid w:val="00FE0127"/>
    <w:rsid w:val="00FE0300"/>
    <w:rsid w:val="00FE0455"/>
    <w:rsid w:val="00FE0966"/>
    <w:rsid w:val="00FE1601"/>
    <w:rsid w:val="00FE321B"/>
    <w:rsid w:val="00FE32AF"/>
    <w:rsid w:val="00FE3795"/>
    <w:rsid w:val="00FE4405"/>
    <w:rsid w:val="00FE4C7F"/>
    <w:rsid w:val="00FE6290"/>
    <w:rsid w:val="00FE6CF6"/>
    <w:rsid w:val="00FE74AC"/>
    <w:rsid w:val="00FE78EF"/>
    <w:rsid w:val="00FE79DF"/>
    <w:rsid w:val="00FF0844"/>
    <w:rsid w:val="00FF2653"/>
    <w:rsid w:val="00FF2C42"/>
    <w:rsid w:val="00FF2DB1"/>
    <w:rsid w:val="00FF5124"/>
    <w:rsid w:val="00FF5795"/>
    <w:rsid w:val="00FF6399"/>
    <w:rsid w:val="00FF651C"/>
    <w:rsid w:val="00FF78C0"/>
    <w:rsid w:val="134277FC"/>
    <w:rsid w:val="2DDA23E4"/>
    <w:rsid w:val="2E333512"/>
    <w:rsid w:val="500D6FF6"/>
    <w:rsid w:val="510E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D117E"/>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32">
    <w:name w:val="List 3"/>
    <w:basedOn w:val="a"/>
    <w:uiPriority w:val="99"/>
    <w:semiHidden/>
    <w:unhideWhenUsed/>
    <w:rsid w:val="00834136"/>
    <w:pPr>
      <w:ind w:leftChars="400" w:left="100" w:hangingChars="200" w:hanging="200"/>
      <w:contextualSpacing/>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D405E4"/>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BF195-2F00-447D-AFF3-AB195CF2E74C}">
  <ds:schemaRefs>
    <ds:schemaRef ds:uri="http://schemas.openxmlformats.org/officeDocument/2006/bibliography"/>
  </ds:schemaRefs>
</ds:datastoreItem>
</file>

<file path=customXml/itemProps2.xml><?xml version="1.0" encoding="utf-8"?>
<ds:datastoreItem xmlns:ds="http://schemas.openxmlformats.org/officeDocument/2006/customXml" ds:itemID="{61FD2D08-7C71-4569-A4F4-C077C7FB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7261</TotalTime>
  <Pages>4</Pages>
  <Words>1752</Words>
  <Characters>9989</Characters>
  <Application>Microsoft Office Word</Application>
  <DocSecurity>0</DocSecurity>
  <Lines>83</Lines>
  <Paragraphs>23</Paragraphs>
  <ScaleCrop>false</ScaleCrop>
  <Company>oppo</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697</cp:revision>
  <dcterms:created xsi:type="dcterms:W3CDTF">2022-02-09T03:10:00Z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