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BDCA35" w14:textId="2F0F791C" w:rsidR="00FE0325" w:rsidRPr="001132A2" w:rsidRDefault="00FE0325" w:rsidP="00647CEF">
      <w:pPr>
        <w:tabs>
          <w:tab w:val="right" w:pos="9216"/>
        </w:tabs>
        <w:spacing w:before="0" w:after="60"/>
        <w:jc w:val="left"/>
        <w:rPr>
          <w:b/>
          <w:kern w:val="2"/>
          <w:lang w:val="en-GB"/>
        </w:rPr>
      </w:pPr>
      <w:r w:rsidRPr="004636C3">
        <w:rPr>
          <w:b/>
          <w:kern w:val="2"/>
          <w:lang w:val="en-GB"/>
        </w:rPr>
        <w:t>3GPP TSG</w:t>
      </w:r>
      <w:r w:rsidRPr="004636C3">
        <w:rPr>
          <w:b/>
          <w:kern w:val="2"/>
          <w:lang w:val="en-GB" w:eastAsia="zh-CN"/>
        </w:rPr>
        <w:t>-</w:t>
      </w:r>
      <w:r w:rsidRPr="004636C3">
        <w:rPr>
          <w:b/>
          <w:kern w:val="2"/>
          <w:lang w:val="en-GB"/>
        </w:rPr>
        <w:t>RAN WG1 Meeting #1</w:t>
      </w:r>
      <w:r w:rsidR="00B2187D" w:rsidRPr="004636C3">
        <w:rPr>
          <w:b/>
          <w:kern w:val="2"/>
          <w:lang w:val="en-GB"/>
        </w:rPr>
        <w:t>1</w:t>
      </w:r>
      <w:r w:rsidR="00297AB6">
        <w:rPr>
          <w:b/>
          <w:kern w:val="2"/>
          <w:lang w:val="en-GB"/>
        </w:rPr>
        <w:t>4</w:t>
      </w:r>
      <w:r w:rsidRPr="001132A2">
        <w:rPr>
          <w:b/>
          <w:kern w:val="2"/>
          <w:lang w:val="en-GB"/>
        </w:rPr>
        <w:tab/>
      </w:r>
      <w:r w:rsidR="00B404BD" w:rsidRPr="00492837">
        <w:rPr>
          <w:b/>
          <w:kern w:val="2"/>
          <w:lang w:val="en-GB"/>
        </w:rPr>
        <w:t>R1-</w:t>
      </w:r>
      <w:r w:rsidR="006301C3">
        <w:rPr>
          <w:b/>
          <w:kern w:val="2"/>
          <w:lang w:val="en-GB" w:eastAsia="zh-CN"/>
        </w:rPr>
        <w:t>2306534</w:t>
      </w:r>
    </w:p>
    <w:p w14:paraId="1C29594D" w14:textId="44F1DC13" w:rsidR="00297AB6" w:rsidRPr="0067142E" w:rsidRDefault="00297AB6" w:rsidP="00647CEF">
      <w:pPr>
        <w:tabs>
          <w:tab w:val="right" w:pos="9216"/>
        </w:tabs>
        <w:spacing w:before="0" w:after="60"/>
        <w:jc w:val="left"/>
        <w:rPr>
          <w:b/>
          <w:kern w:val="2"/>
          <w:lang w:val="en-GB"/>
        </w:rPr>
      </w:pPr>
      <w:r w:rsidRPr="00212918">
        <w:rPr>
          <w:b/>
          <w:kern w:val="2"/>
        </w:rPr>
        <w:t>Toulouse</w:t>
      </w:r>
      <w:r w:rsidRPr="0067142E">
        <w:rPr>
          <w:b/>
          <w:kern w:val="2"/>
        </w:rPr>
        <w:t xml:space="preserve">, </w:t>
      </w:r>
      <w:r>
        <w:rPr>
          <w:b/>
          <w:kern w:val="2"/>
        </w:rPr>
        <w:t xml:space="preserve">France, </w:t>
      </w:r>
      <w:r w:rsidRPr="00A83EC4">
        <w:rPr>
          <w:b/>
          <w:kern w:val="2"/>
        </w:rPr>
        <w:t>August</w:t>
      </w:r>
      <w:r>
        <w:rPr>
          <w:b/>
          <w:kern w:val="2"/>
        </w:rPr>
        <w:t xml:space="preserve"> 21</w:t>
      </w:r>
      <w:r>
        <w:rPr>
          <w:b/>
          <w:kern w:val="2"/>
          <w:vertAlign w:val="superscript"/>
        </w:rPr>
        <w:t xml:space="preserve"> </w:t>
      </w:r>
      <w:r>
        <w:rPr>
          <w:b/>
          <w:kern w:val="2"/>
        </w:rPr>
        <w:t>-</w:t>
      </w:r>
      <w:r w:rsidRPr="0067142E">
        <w:rPr>
          <w:b/>
          <w:kern w:val="2"/>
        </w:rPr>
        <w:t xml:space="preserve"> </w:t>
      </w:r>
      <w:r>
        <w:rPr>
          <w:b/>
          <w:kern w:val="2"/>
        </w:rPr>
        <w:t>25</w:t>
      </w:r>
      <w:r w:rsidRPr="0067142E">
        <w:rPr>
          <w:b/>
          <w:kern w:val="2"/>
        </w:rPr>
        <w:t>, 202</w:t>
      </w:r>
      <w:r>
        <w:rPr>
          <w:b/>
          <w:kern w:val="2"/>
        </w:rPr>
        <w:t>3</w:t>
      </w:r>
    </w:p>
    <w:p w14:paraId="55A7E251" w14:textId="77777777" w:rsidR="00FE0325" w:rsidRPr="004636C3" w:rsidRDefault="00FE0325" w:rsidP="00787345">
      <w:pPr>
        <w:pBdr>
          <w:top w:val="single" w:sz="4" w:space="1" w:color="auto"/>
        </w:pBdr>
        <w:spacing w:after="0"/>
        <w:jc w:val="left"/>
        <w:rPr>
          <w:rFonts w:eastAsiaTheme="minorEastAsia"/>
          <w:b/>
          <w:kern w:val="2"/>
          <w:lang w:val="en-GB"/>
        </w:rPr>
      </w:pPr>
    </w:p>
    <w:p w14:paraId="069072E0" w14:textId="77777777" w:rsidR="00D0561E" w:rsidRPr="004636C3" w:rsidRDefault="00D0561E" w:rsidP="00684131">
      <w:pPr>
        <w:spacing w:before="0" w:after="0"/>
        <w:ind w:left="1554" w:hanging="1554"/>
        <w:jc w:val="left"/>
        <w:rPr>
          <w:b/>
          <w:kern w:val="2"/>
          <w:lang w:val="en-GB"/>
        </w:rPr>
      </w:pPr>
      <w:r w:rsidRPr="004636C3">
        <w:rPr>
          <w:b/>
          <w:kern w:val="2"/>
          <w:lang w:val="en-GB"/>
        </w:rPr>
        <w:t>Agenda Item:</w:t>
      </w:r>
      <w:r w:rsidRPr="004636C3">
        <w:rPr>
          <w:b/>
          <w:kern w:val="2"/>
          <w:lang w:val="en-GB"/>
        </w:rPr>
        <w:tab/>
        <w:t>9.1.1.2</w:t>
      </w:r>
    </w:p>
    <w:p w14:paraId="6E93A21C" w14:textId="77777777" w:rsidR="00D0561E" w:rsidRPr="004636C3" w:rsidRDefault="00D0561E" w:rsidP="00684131">
      <w:pPr>
        <w:spacing w:before="0" w:after="0"/>
        <w:ind w:left="1554" w:hanging="1554"/>
        <w:jc w:val="left"/>
        <w:rPr>
          <w:b/>
          <w:kern w:val="2"/>
          <w:lang w:val="en-GB"/>
        </w:rPr>
      </w:pPr>
      <w:r w:rsidRPr="004636C3">
        <w:rPr>
          <w:b/>
          <w:kern w:val="2"/>
          <w:lang w:val="en-GB"/>
        </w:rPr>
        <w:t>Source:</w:t>
      </w:r>
      <w:r w:rsidRPr="004636C3">
        <w:rPr>
          <w:b/>
          <w:kern w:val="2"/>
          <w:lang w:val="en-GB"/>
        </w:rPr>
        <w:tab/>
        <w:t>Huawei, HiSilicon</w:t>
      </w:r>
    </w:p>
    <w:p w14:paraId="30BF08DB" w14:textId="77777777" w:rsidR="00D0561E" w:rsidRPr="001132A2" w:rsidRDefault="00D0561E" w:rsidP="00684131">
      <w:pPr>
        <w:spacing w:before="0" w:after="0"/>
        <w:ind w:left="1554" w:hanging="1554"/>
        <w:jc w:val="left"/>
        <w:rPr>
          <w:b/>
          <w:kern w:val="2"/>
          <w:lang w:val="en-GB"/>
        </w:rPr>
      </w:pPr>
      <w:r w:rsidRPr="004636C3">
        <w:rPr>
          <w:b/>
          <w:kern w:val="2"/>
          <w:lang w:val="en-GB"/>
        </w:rPr>
        <w:t>Title:</w:t>
      </w:r>
      <w:r w:rsidRPr="004636C3">
        <w:rPr>
          <w:b/>
          <w:kern w:val="2"/>
          <w:lang w:val="en-GB"/>
        </w:rPr>
        <w:tab/>
        <w:t>Study on TA enhancement for UL M-TRP transmi</w:t>
      </w:r>
      <w:r w:rsidRPr="001132A2">
        <w:rPr>
          <w:b/>
          <w:kern w:val="2"/>
          <w:lang w:val="en-GB"/>
        </w:rPr>
        <w:t>ssion</w:t>
      </w:r>
    </w:p>
    <w:p w14:paraId="2BC376A0" w14:textId="77777777" w:rsidR="00D0561E" w:rsidRPr="004636C3" w:rsidRDefault="00D0561E" w:rsidP="00684131">
      <w:pPr>
        <w:spacing w:before="0" w:after="0"/>
        <w:ind w:left="1554" w:hanging="1554"/>
        <w:jc w:val="left"/>
        <w:rPr>
          <w:b/>
          <w:kern w:val="2"/>
          <w:lang w:val="en-GB"/>
        </w:rPr>
      </w:pPr>
      <w:r w:rsidRPr="004636C3">
        <w:rPr>
          <w:b/>
          <w:kern w:val="2"/>
          <w:lang w:val="en-GB"/>
        </w:rPr>
        <w:t>Document for:</w:t>
      </w:r>
      <w:r w:rsidRPr="004636C3">
        <w:rPr>
          <w:b/>
          <w:kern w:val="2"/>
          <w:lang w:val="en-GB"/>
        </w:rPr>
        <w:tab/>
        <w:t>Discussion and Decision</w:t>
      </w:r>
    </w:p>
    <w:p w14:paraId="7DC1DE16" w14:textId="77777777" w:rsidR="00FE0325" w:rsidRPr="004636C3" w:rsidRDefault="00FE0325" w:rsidP="00684131">
      <w:pPr>
        <w:pBdr>
          <w:bottom w:val="single" w:sz="4" w:space="1" w:color="auto"/>
        </w:pBdr>
        <w:spacing w:before="0" w:after="0"/>
        <w:jc w:val="left"/>
        <w:rPr>
          <w:b/>
          <w:kern w:val="2"/>
          <w:lang w:val="en-GB"/>
        </w:rPr>
      </w:pPr>
    </w:p>
    <w:p w14:paraId="1171E4B6" w14:textId="77777777" w:rsidR="00FE0325" w:rsidRPr="004636C3" w:rsidRDefault="00FE0325" w:rsidP="00FE0325">
      <w:pPr>
        <w:pStyle w:val="1"/>
        <w:rPr>
          <w:szCs w:val="20"/>
          <w:lang w:eastAsia="zh-CN"/>
        </w:rPr>
      </w:pPr>
      <w:r w:rsidRPr="004636C3">
        <w:rPr>
          <w:szCs w:val="20"/>
          <w:lang w:eastAsia="zh-CN"/>
        </w:rPr>
        <w:t>Introduction</w:t>
      </w:r>
    </w:p>
    <w:p w14:paraId="656110F5" w14:textId="77777777" w:rsidR="00F51345" w:rsidRPr="004636C3" w:rsidRDefault="00F51345" w:rsidP="00023C95">
      <w:pPr>
        <w:pStyle w:val="a6"/>
        <w:numPr>
          <w:ilvl w:val="0"/>
          <w:numId w:val="2"/>
        </w:numPr>
        <w:overflowPunct w:val="0"/>
        <w:autoSpaceDE w:val="0"/>
        <w:autoSpaceDN w:val="0"/>
        <w:adjustRightInd w:val="0"/>
        <w:snapToGrid w:val="0"/>
        <w:spacing w:beforeLines="50" w:before="156"/>
        <w:textAlignment w:val="baseline"/>
        <w:rPr>
          <w:rFonts w:ascii="Times New Roman" w:hAnsi="Times New Roman" w:cs="Times New Roman"/>
          <w:bCs/>
          <w:vanish/>
          <w:sz w:val="22"/>
          <w:szCs w:val="22"/>
          <w:lang w:eastAsia="en-US"/>
        </w:rPr>
      </w:pPr>
    </w:p>
    <w:p w14:paraId="0A590C94" w14:textId="0C62A595" w:rsidR="0071213B" w:rsidRDefault="0071213B" w:rsidP="00CC7E16">
      <w:pPr>
        <w:rPr>
          <w:lang w:eastAsia="zh-CN"/>
        </w:rPr>
      </w:pPr>
      <w:r w:rsidRPr="004636C3">
        <w:rPr>
          <w:lang w:eastAsia="zh-CN"/>
        </w:rPr>
        <w:t xml:space="preserve">In </w:t>
      </w:r>
      <w:r w:rsidR="000A59E5" w:rsidRPr="004636C3">
        <w:rPr>
          <w:lang w:eastAsia="zh-CN"/>
        </w:rPr>
        <w:t>previous</w:t>
      </w:r>
      <w:r w:rsidRPr="004636C3">
        <w:rPr>
          <w:lang w:eastAsia="zh-CN"/>
        </w:rPr>
        <w:t xml:space="preserve"> meetings, some agreements pertaining to TA enhancement for UL </w:t>
      </w:r>
      <w:r w:rsidR="00FC179A">
        <w:rPr>
          <w:lang w:eastAsia="zh-CN"/>
        </w:rPr>
        <w:t>multi</w:t>
      </w:r>
      <w:r w:rsidRPr="004636C3">
        <w:rPr>
          <w:lang w:eastAsia="zh-CN"/>
        </w:rPr>
        <w:t xml:space="preserve">-TRP transmission were </w:t>
      </w:r>
      <w:r w:rsidR="000A59E5" w:rsidRPr="004636C3">
        <w:rPr>
          <w:lang w:eastAsia="zh-CN"/>
        </w:rPr>
        <w:t>achieved</w:t>
      </w:r>
      <w:r w:rsidRPr="004636C3">
        <w:rPr>
          <w:lang w:eastAsia="zh-CN"/>
        </w:rPr>
        <w:t>. While</w:t>
      </w:r>
      <w:r w:rsidR="000A59E5" w:rsidRPr="004636C3">
        <w:rPr>
          <w:lang w:eastAsia="zh-CN"/>
        </w:rPr>
        <w:t>,</w:t>
      </w:r>
      <w:r w:rsidRPr="004636C3">
        <w:rPr>
          <w:lang w:eastAsia="zh-CN"/>
        </w:rPr>
        <w:t xml:space="preserve"> there are </w:t>
      </w:r>
      <w:r w:rsidR="000A59E5" w:rsidRPr="004636C3">
        <w:rPr>
          <w:lang w:eastAsia="zh-CN"/>
        </w:rPr>
        <w:t>still some</w:t>
      </w:r>
      <w:r w:rsidRPr="004636C3">
        <w:rPr>
          <w:lang w:eastAsia="zh-CN"/>
        </w:rPr>
        <w:t xml:space="preserve"> issues </w:t>
      </w:r>
      <w:r w:rsidR="000A59E5" w:rsidRPr="004636C3">
        <w:rPr>
          <w:lang w:eastAsia="zh-CN"/>
        </w:rPr>
        <w:t>that</w:t>
      </w:r>
      <w:r w:rsidRPr="004636C3">
        <w:rPr>
          <w:lang w:eastAsia="zh-CN"/>
        </w:rPr>
        <w:t xml:space="preserve"> need to be </w:t>
      </w:r>
      <w:r w:rsidR="005A53A0" w:rsidRPr="004636C3">
        <w:rPr>
          <w:lang w:eastAsia="zh-CN"/>
        </w:rPr>
        <w:t xml:space="preserve">further </w:t>
      </w:r>
      <w:r w:rsidRPr="004636C3">
        <w:rPr>
          <w:lang w:eastAsia="zh-CN"/>
        </w:rPr>
        <w:t>discussed</w:t>
      </w:r>
      <w:r w:rsidR="000A59E5" w:rsidRPr="004636C3">
        <w:rPr>
          <w:lang w:eastAsia="zh-CN"/>
        </w:rPr>
        <w:t xml:space="preserve">. </w:t>
      </w:r>
      <w:r w:rsidR="005825F5">
        <w:rPr>
          <w:lang w:eastAsia="zh-CN"/>
        </w:rPr>
        <w:t xml:space="preserve">In this paper, </w:t>
      </w:r>
      <w:r w:rsidRPr="001132A2">
        <w:rPr>
          <w:lang w:eastAsia="zh-CN"/>
        </w:rPr>
        <w:t xml:space="preserve">we provide our views on </w:t>
      </w:r>
      <w:r w:rsidR="00784B6A">
        <w:rPr>
          <w:lang w:eastAsia="zh-CN"/>
        </w:rPr>
        <w:t xml:space="preserve">the </w:t>
      </w:r>
      <w:r w:rsidRPr="001132A2">
        <w:rPr>
          <w:lang w:eastAsia="zh-CN"/>
        </w:rPr>
        <w:t>remaining issues</w:t>
      </w:r>
      <w:r w:rsidRPr="004636C3">
        <w:rPr>
          <w:lang w:eastAsia="zh-CN"/>
        </w:rPr>
        <w:t>.</w:t>
      </w:r>
    </w:p>
    <w:p w14:paraId="565AD2C9" w14:textId="77777777" w:rsidR="00016998" w:rsidRPr="004636C3" w:rsidRDefault="00016998" w:rsidP="00BE7463">
      <w:pPr>
        <w:spacing w:beforeLines="50" w:before="156" w:after="0"/>
        <w:rPr>
          <w:kern w:val="2"/>
          <w:lang w:eastAsia="zh-CN"/>
        </w:rPr>
      </w:pPr>
    </w:p>
    <w:p w14:paraId="7189CC4A" w14:textId="77777777" w:rsidR="00F1382E" w:rsidRPr="004636C3" w:rsidRDefault="00F1382E" w:rsidP="00AF4FEA">
      <w:pPr>
        <w:pStyle w:val="1"/>
      </w:pPr>
      <w:r w:rsidRPr="004636C3">
        <w:t>Discussion</w:t>
      </w:r>
    </w:p>
    <w:p w14:paraId="27DF4697" w14:textId="1F484F4B" w:rsidR="00297AB6" w:rsidRDefault="00E37505" w:rsidP="00953E16">
      <w:pPr>
        <w:pStyle w:val="2"/>
        <w:tabs>
          <w:tab w:val="num" w:pos="709"/>
        </w:tabs>
        <w:ind w:hanging="1001"/>
        <w:rPr>
          <w:lang w:eastAsia="zh-CN"/>
        </w:rPr>
      </w:pPr>
      <w:r>
        <w:rPr>
          <w:lang w:eastAsia="zh-CN"/>
        </w:rPr>
        <w:t>I</w:t>
      </w:r>
      <w:r w:rsidR="00297AB6" w:rsidRPr="004636C3">
        <w:rPr>
          <w:lang w:eastAsia="zh-CN"/>
        </w:rPr>
        <w:t xml:space="preserve">nitial TA </w:t>
      </w:r>
      <w:r>
        <w:rPr>
          <w:lang w:eastAsia="zh-CN"/>
        </w:rPr>
        <w:t>a</w:t>
      </w:r>
      <w:r w:rsidRPr="004636C3">
        <w:rPr>
          <w:lang w:eastAsia="zh-CN"/>
        </w:rPr>
        <w:t>cquisition</w:t>
      </w:r>
    </w:p>
    <w:p w14:paraId="3BA3DD28" w14:textId="77777777" w:rsidR="00297AB6" w:rsidRPr="00A2710C" w:rsidRDefault="00297AB6" w:rsidP="00297AB6">
      <w:pPr>
        <w:pStyle w:val="3"/>
        <w:ind w:hanging="1145"/>
        <w:rPr>
          <w:lang w:eastAsia="zh-CN"/>
        </w:rPr>
      </w:pPr>
      <w:r>
        <w:rPr>
          <w:lang w:eastAsia="zh-CN"/>
        </w:rPr>
        <w:t>Intra-cell multi-TRP scenario</w:t>
      </w:r>
    </w:p>
    <w:tbl>
      <w:tblPr>
        <w:tblStyle w:val="a3"/>
        <w:tblW w:w="0" w:type="auto"/>
        <w:tblLook w:val="04A0" w:firstRow="1" w:lastRow="0" w:firstColumn="1" w:lastColumn="0" w:noHBand="0" w:noVBand="1"/>
      </w:tblPr>
      <w:tblGrid>
        <w:gridCol w:w="9016"/>
      </w:tblGrid>
      <w:tr w:rsidR="00297AB6" w14:paraId="66435757" w14:textId="77777777" w:rsidTr="00D53B44">
        <w:tc>
          <w:tcPr>
            <w:tcW w:w="9016" w:type="dxa"/>
          </w:tcPr>
          <w:p w14:paraId="18681A41" w14:textId="77777777" w:rsidR="00297AB6" w:rsidRPr="000573D0" w:rsidRDefault="00297AB6" w:rsidP="00D53B44">
            <w:pPr>
              <w:rPr>
                <w:rFonts w:cs="Times"/>
                <w:b/>
                <w:bCs/>
                <w:highlight w:val="darkYellow"/>
                <w:lang w:eastAsia="x-none"/>
              </w:rPr>
            </w:pPr>
            <w:r w:rsidRPr="000573D0">
              <w:rPr>
                <w:rFonts w:cs="Times"/>
                <w:b/>
                <w:bCs/>
                <w:highlight w:val="darkYellow"/>
                <w:lang w:eastAsia="x-none"/>
              </w:rPr>
              <w:t>Working Assumption</w:t>
            </w:r>
          </w:p>
          <w:p w14:paraId="6CC3F778" w14:textId="77777777" w:rsidR="00297AB6" w:rsidRPr="000573D0" w:rsidRDefault="00297AB6" w:rsidP="00D53B44">
            <w:pPr>
              <w:rPr>
                <w:rStyle w:val="af5"/>
                <w:rFonts w:cs="Times"/>
                <w:i w:val="0"/>
                <w:iCs w:val="0"/>
              </w:rPr>
            </w:pPr>
            <w:r w:rsidRPr="000573D0">
              <w:rPr>
                <w:rStyle w:val="af5"/>
                <w:rFonts w:cs="Times"/>
                <w:i w:val="0"/>
                <w:iCs w:val="0"/>
              </w:rPr>
              <w:t>For intra-cell multi-DCI based Multi-TRP operation with two TA enhancement, support the case where a PDCCH order sent by TRP</w:t>
            </w:r>
            <w:r w:rsidRPr="000573D0">
              <w:rPr>
                <w:rStyle w:val="af5"/>
                <w:rFonts w:cs="Times"/>
                <w:i w:val="0"/>
                <w:iCs w:val="0"/>
                <w:vertAlign w:val="subscript"/>
              </w:rPr>
              <w:t>X</w:t>
            </w:r>
            <w:r w:rsidRPr="000573D0">
              <w:rPr>
                <w:rStyle w:val="af5"/>
                <w:rFonts w:cs="Times"/>
                <w:i w:val="0"/>
                <w:iCs w:val="0"/>
              </w:rPr>
              <w:t xml:space="preserve"> triggers RACH procedure towards either TRP</w:t>
            </w:r>
            <w:r w:rsidRPr="000573D0">
              <w:rPr>
                <w:rStyle w:val="af5"/>
                <w:rFonts w:cs="Times"/>
                <w:i w:val="0"/>
                <w:iCs w:val="0"/>
                <w:vertAlign w:val="subscript"/>
              </w:rPr>
              <w:t>X</w:t>
            </w:r>
            <w:r w:rsidRPr="000573D0">
              <w:rPr>
                <w:rStyle w:val="af5"/>
                <w:rFonts w:cs="Times"/>
                <w:i w:val="0"/>
                <w:iCs w:val="0"/>
              </w:rPr>
              <w:t xml:space="preserve"> or TRP</w:t>
            </w:r>
            <w:r w:rsidRPr="000573D0">
              <w:rPr>
                <w:rStyle w:val="af5"/>
                <w:rFonts w:cs="Times"/>
                <w:i w:val="0"/>
                <w:iCs w:val="0"/>
                <w:vertAlign w:val="subscript"/>
              </w:rPr>
              <w:t>Y</w:t>
            </w:r>
            <w:r w:rsidRPr="000573D0">
              <w:rPr>
                <w:rStyle w:val="af5"/>
                <w:rFonts w:cs="Times"/>
                <w:i w:val="0"/>
                <w:iCs w:val="0"/>
              </w:rPr>
              <w:t xml:space="preserve">. </w:t>
            </w:r>
          </w:p>
          <w:p w14:paraId="34F997DA" w14:textId="34D6D4B0" w:rsidR="00EF002B" w:rsidRPr="00BB7E15" w:rsidRDefault="00297AB6" w:rsidP="00BB7E15">
            <w:pPr>
              <w:numPr>
                <w:ilvl w:val="0"/>
                <w:numId w:val="4"/>
              </w:numPr>
              <w:autoSpaceDE/>
              <w:autoSpaceDN/>
              <w:adjustRightInd/>
              <w:snapToGrid/>
              <w:spacing w:after="0"/>
              <w:rPr>
                <w:rFonts w:cs="Times"/>
                <w:iCs/>
              </w:rPr>
            </w:pPr>
            <w:r w:rsidRPr="000573D0">
              <w:rPr>
                <w:rStyle w:val="af5"/>
                <w:rFonts w:cs="Times"/>
                <w:i w:val="0"/>
              </w:rPr>
              <w:t>FFS: details of PRACH power control</w:t>
            </w:r>
          </w:p>
        </w:tc>
      </w:tr>
    </w:tbl>
    <w:p w14:paraId="407A99F2" w14:textId="3416B3AF" w:rsidR="00297AB6" w:rsidRDefault="00297AB6" w:rsidP="00297AB6">
      <w:pPr>
        <w:rPr>
          <w:iCs/>
        </w:rPr>
      </w:pPr>
      <w:r>
        <w:rPr>
          <w:rFonts w:hint="eastAsia"/>
          <w:lang w:eastAsia="zh-CN"/>
        </w:rPr>
        <w:t>I</w:t>
      </w:r>
      <w:r>
        <w:rPr>
          <w:lang w:eastAsia="zh-CN"/>
        </w:rPr>
        <w:t>n RAN1#112</w:t>
      </w:r>
      <w:r>
        <w:rPr>
          <w:rFonts w:hint="eastAsia"/>
          <w:lang w:eastAsia="zh-CN"/>
        </w:rPr>
        <w:t>b</w:t>
      </w:r>
      <w:r w:rsidR="00AB5E49">
        <w:rPr>
          <w:lang w:eastAsia="zh-CN"/>
        </w:rPr>
        <w:t xml:space="preserve"> [2]</w:t>
      </w:r>
      <w:r>
        <w:rPr>
          <w:lang w:eastAsia="zh-CN"/>
        </w:rPr>
        <w:t xml:space="preserve">, there was a working assumption that </w:t>
      </w:r>
      <w:r w:rsidRPr="000573D0">
        <w:rPr>
          <w:rStyle w:val="af5"/>
          <w:rFonts w:cs="Times"/>
          <w:i w:val="0"/>
          <w:iCs w:val="0"/>
        </w:rPr>
        <w:t>a PDCCH order sent by TRP</w:t>
      </w:r>
      <w:r w:rsidRPr="000573D0">
        <w:rPr>
          <w:rStyle w:val="af5"/>
          <w:rFonts w:cs="Times"/>
          <w:i w:val="0"/>
          <w:iCs w:val="0"/>
          <w:vertAlign w:val="subscript"/>
        </w:rPr>
        <w:t>X</w:t>
      </w:r>
      <w:r w:rsidRPr="000573D0">
        <w:rPr>
          <w:rStyle w:val="af5"/>
          <w:rFonts w:cs="Times"/>
          <w:i w:val="0"/>
          <w:iCs w:val="0"/>
        </w:rPr>
        <w:t xml:space="preserve"> </w:t>
      </w:r>
      <w:r w:rsidR="005C4150">
        <w:rPr>
          <w:rStyle w:val="af5"/>
          <w:rFonts w:cs="Times" w:hint="eastAsia"/>
          <w:i w:val="0"/>
          <w:iCs w:val="0"/>
          <w:lang w:eastAsia="zh-CN"/>
        </w:rPr>
        <w:t>can</w:t>
      </w:r>
      <w:r w:rsidR="005C4150">
        <w:rPr>
          <w:rStyle w:val="af5"/>
          <w:rFonts w:cs="Times"/>
          <w:i w:val="0"/>
          <w:iCs w:val="0"/>
        </w:rPr>
        <w:t xml:space="preserve"> </w:t>
      </w:r>
      <w:r w:rsidRPr="000573D0">
        <w:rPr>
          <w:rStyle w:val="af5"/>
          <w:rFonts w:cs="Times"/>
          <w:i w:val="0"/>
          <w:iCs w:val="0"/>
        </w:rPr>
        <w:t>trigger RACH procedure towards either TRP</w:t>
      </w:r>
      <w:r w:rsidRPr="000573D0">
        <w:rPr>
          <w:rStyle w:val="af5"/>
          <w:rFonts w:cs="Times"/>
          <w:i w:val="0"/>
          <w:iCs w:val="0"/>
          <w:vertAlign w:val="subscript"/>
        </w:rPr>
        <w:t>X</w:t>
      </w:r>
      <w:r w:rsidRPr="000573D0">
        <w:rPr>
          <w:rStyle w:val="af5"/>
          <w:rFonts w:cs="Times"/>
          <w:i w:val="0"/>
          <w:iCs w:val="0"/>
        </w:rPr>
        <w:t xml:space="preserve"> or TRP</w:t>
      </w:r>
      <w:r w:rsidRPr="000573D0">
        <w:rPr>
          <w:rStyle w:val="af5"/>
          <w:rFonts w:cs="Times"/>
          <w:i w:val="0"/>
          <w:iCs w:val="0"/>
          <w:vertAlign w:val="subscript"/>
        </w:rPr>
        <w:t>Y</w:t>
      </w:r>
      <w:r w:rsidRPr="00D05779">
        <w:rPr>
          <w:rStyle w:val="af5"/>
          <w:rFonts w:cs="Times"/>
          <w:i w:val="0"/>
          <w:iCs w:val="0"/>
        </w:rPr>
        <w:t xml:space="preserve"> </w:t>
      </w:r>
      <w:r>
        <w:rPr>
          <w:rStyle w:val="af5"/>
          <w:rFonts w:cs="Times"/>
          <w:i w:val="0"/>
          <w:iCs w:val="0"/>
        </w:rPr>
        <w:t>f</w:t>
      </w:r>
      <w:r w:rsidRPr="00A15984">
        <w:rPr>
          <w:rStyle w:val="af5"/>
          <w:rFonts w:cs="Times"/>
          <w:i w:val="0"/>
          <w:iCs w:val="0"/>
        </w:rPr>
        <w:t xml:space="preserve">or intra-cell </w:t>
      </w:r>
      <w:r>
        <w:rPr>
          <w:rStyle w:val="af5"/>
          <w:rFonts w:cs="Times"/>
          <w:i w:val="0"/>
          <w:iCs w:val="0"/>
        </w:rPr>
        <w:t>m</w:t>
      </w:r>
      <w:r w:rsidR="007B05AE">
        <w:rPr>
          <w:rStyle w:val="af5"/>
          <w:rFonts w:cs="Times"/>
          <w:i w:val="0"/>
          <w:iCs w:val="0"/>
        </w:rPr>
        <w:t>ulti-</w:t>
      </w:r>
      <w:r w:rsidRPr="00A15984">
        <w:rPr>
          <w:rStyle w:val="af5"/>
          <w:rFonts w:cs="Times"/>
          <w:i w:val="0"/>
          <w:iCs w:val="0"/>
        </w:rPr>
        <w:t xml:space="preserve">DCI based </w:t>
      </w:r>
      <w:r>
        <w:rPr>
          <w:rStyle w:val="af5"/>
          <w:rFonts w:cs="Times"/>
          <w:i w:val="0"/>
          <w:iCs w:val="0"/>
        </w:rPr>
        <w:t>multi-</w:t>
      </w:r>
      <w:r w:rsidRPr="00A15984">
        <w:rPr>
          <w:rStyle w:val="af5"/>
          <w:rFonts w:cs="Times"/>
          <w:i w:val="0"/>
          <w:iCs w:val="0"/>
        </w:rPr>
        <w:t>TRP operation</w:t>
      </w:r>
      <w:r>
        <w:rPr>
          <w:rStyle w:val="af5"/>
          <w:rFonts w:cs="Times"/>
          <w:i w:val="0"/>
          <w:iCs w:val="0"/>
        </w:rPr>
        <w:t>.</w:t>
      </w:r>
      <w:r w:rsidRPr="00A15984">
        <w:t xml:space="preserve"> </w:t>
      </w:r>
      <w:r w:rsidRPr="00A15984">
        <w:rPr>
          <w:rStyle w:val="af5"/>
          <w:rFonts w:cs="Times"/>
          <w:i w:val="0"/>
          <w:iCs w:val="0"/>
        </w:rPr>
        <w:t>In our view,</w:t>
      </w:r>
      <w:r>
        <w:rPr>
          <w:rStyle w:val="af5"/>
          <w:rFonts w:cs="Times"/>
          <w:i w:val="0"/>
          <w:iCs w:val="0"/>
        </w:rPr>
        <w:t xml:space="preserve"> it is reasonable to </w:t>
      </w:r>
      <w:r w:rsidRPr="00A15984">
        <w:rPr>
          <w:rStyle w:val="af5"/>
          <w:rFonts w:cs="Times"/>
          <w:i w:val="0"/>
          <w:iCs w:val="0"/>
        </w:rPr>
        <w:t>confirm the working assumption</w:t>
      </w:r>
      <w:r>
        <w:rPr>
          <w:rStyle w:val="af5"/>
          <w:rFonts w:cs="Times"/>
          <w:i w:val="0"/>
          <w:iCs w:val="0"/>
        </w:rPr>
        <w:t xml:space="preserve"> due to the following reasons. </w:t>
      </w:r>
      <w:r w:rsidRPr="00A15984">
        <w:rPr>
          <w:rStyle w:val="af5"/>
          <w:rFonts w:cs="Times"/>
          <w:i w:val="0"/>
          <w:iCs w:val="0"/>
        </w:rPr>
        <w:t xml:space="preserve">Firstly, it is beneficial for PDCCH load balance. For example, when </w:t>
      </w:r>
      <w:proofErr w:type="spellStart"/>
      <w:r w:rsidRPr="00A15984">
        <w:rPr>
          <w:rStyle w:val="af5"/>
          <w:rFonts w:cs="Times"/>
          <w:i w:val="0"/>
          <w:iCs w:val="0"/>
        </w:rPr>
        <w:t>gNB</w:t>
      </w:r>
      <w:proofErr w:type="spellEnd"/>
      <w:r w:rsidRPr="00A15984">
        <w:rPr>
          <w:rStyle w:val="af5"/>
          <w:rFonts w:cs="Times"/>
          <w:i w:val="0"/>
          <w:iCs w:val="0"/>
        </w:rPr>
        <w:t xml:space="preserve"> intends to trigger RACH for TRP1 but PDCCH resources of TRP1 are all used for other purposes, </w:t>
      </w:r>
      <w:proofErr w:type="spellStart"/>
      <w:r w:rsidRPr="00A15984">
        <w:rPr>
          <w:rStyle w:val="af5"/>
          <w:rFonts w:cs="Times"/>
          <w:i w:val="0"/>
          <w:iCs w:val="0"/>
        </w:rPr>
        <w:t>gNB</w:t>
      </w:r>
      <w:proofErr w:type="spellEnd"/>
      <w:r w:rsidRPr="00A15984">
        <w:rPr>
          <w:rStyle w:val="af5"/>
          <w:rFonts w:cs="Times"/>
          <w:i w:val="0"/>
          <w:iCs w:val="0"/>
        </w:rPr>
        <w:t xml:space="preserve"> can transmit the PDCCH order via TRP2, instead of waiting for PDCCH resource. Secondly, PDCCH order can be transmitted via the TRP with better quality to ensure the reliability of PDCCH order transmission.</w:t>
      </w:r>
    </w:p>
    <w:p w14:paraId="3A709DA0" w14:textId="5DE27884" w:rsidR="00297AB6" w:rsidRDefault="00297AB6" w:rsidP="00297AB6">
      <w:pPr>
        <w:widowControl w:val="0"/>
        <w:spacing w:before="0" w:after="0"/>
        <w:rPr>
          <w:b/>
        </w:rPr>
      </w:pPr>
      <w:r w:rsidRPr="00DC0B7F">
        <w:rPr>
          <w:b/>
        </w:rPr>
        <w:t xml:space="preserve">Proposal </w:t>
      </w:r>
      <w:r>
        <w:rPr>
          <w:b/>
        </w:rPr>
        <w:t>1</w:t>
      </w:r>
      <w:r w:rsidRPr="00DC0B7F">
        <w:rPr>
          <w:b/>
        </w:rPr>
        <w:t>:</w:t>
      </w:r>
      <w:r>
        <w:rPr>
          <w:b/>
        </w:rPr>
        <w:t xml:space="preserve"> Support to confirm the following working assumption:</w:t>
      </w:r>
    </w:p>
    <w:p w14:paraId="0D5BCC42" w14:textId="2622AC10" w:rsidR="00297AB6" w:rsidRPr="00667A58" w:rsidRDefault="00297AB6" w:rsidP="00942DB8">
      <w:pPr>
        <w:pStyle w:val="a6"/>
        <w:numPr>
          <w:ilvl w:val="0"/>
          <w:numId w:val="29"/>
        </w:numPr>
        <w:snapToGrid w:val="0"/>
        <w:spacing w:beforeLines="50" w:before="156"/>
        <w:ind w:left="425" w:hanging="425"/>
        <w:rPr>
          <w:rFonts w:ascii="Times New Roman" w:eastAsia="楷体" w:hAnsi="Times New Roman" w:cs="Times New Roman"/>
          <w:b/>
        </w:rPr>
      </w:pPr>
      <w:r w:rsidRPr="00667A58">
        <w:rPr>
          <w:rFonts w:ascii="Times New Roman" w:hAnsi="Times New Roman" w:cs="Times New Roman"/>
          <w:b/>
        </w:rPr>
        <w:t>For intra-cell multi-DCI based Multi-TRP operation with two TA enhancement, support the case where a PDCCH order sent by TRP</w:t>
      </w:r>
      <w:r w:rsidRPr="00667A58">
        <w:rPr>
          <w:rFonts w:ascii="Times New Roman" w:hAnsi="Times New Roman" w:cs="Times New Roman"/>
          <w:b/>
          <w:vertAlign w:val="subscript"/>
        </w:rPr>
        <w:t>X</w:t>
      </w:r>
      <w:r w:rsidRPr="00667A58">
        <w:rPr>
          <w:rFonts w:ascii="Times New Roman" w:hAnsi="Times New Roman" w:cs="Times New Roman"/>
          <w:b/>
        </w:rPr>
        <w:t xml:space="preserve"> triggers RACH procedure towards either TRP</w:t>
      </w:r>
      <w:r w:rsidRPr="00667A58">
        <w:rPr>
          <w:rFonts w:ascii="Times New Roman" w:hAnsi="Times New Roman" w:cs="Times New Roman"/>
          <w:b/>
          <w:vertAlign w:val="subscript"/>
        </w:rPr>
        <w:t>X</w:t>
      </w:r>
      <w:r w:rsidRPr="00667A58">
        <w:rPr>
          <w:rFonts w:ascii="Times New Roman" w:hAnsi="Times New Roman" w:cs="Times New Roman"/>
          <w:b/>
        </w:rPr>
        <w:t xml:space="preserve"> or TRP</w:t>
      </w:r>
      <w:r w:rsidRPr="00667A58">
        <w:rPr>
          <w:rFonts w:ascii="Times New Roman" w:hAnsi="Times New Roman" w:cs="Times New Roman"/>
          <w:b/>
          <w:vertAlign w:val="subscript"/>
        </w:rPr>
        <w:t>Y</w:t>
      </w:r>
      <w:r w:rsidRPr="00667A58">
        <w:rPr>
          <w:rFonts w:ascii="Times New Roman" w:hAnsi="Times New Roman" w:cs="Times New Roman"/>
          <w:b/>
        </w:rPr>
        <w:t>.</w:t>
      </w:r>
    </w:p>
    <w:p w14:paraId="15B7BE3F" w14:textId="4BAE2162" w:rsidR="00297AB6" w:rsidRPr="004636C3" w:rsidRDefault="00297AB6" w:rsidP="00297AB6">
      <w:pPr>
        <w:rPr>
          <w:lang w:eastAsia="zh-CN"/>
        </w:rPr>
      </w:pPr>
      <w:r w:rsidRPr="004636C3">
        <w:rPr>
          <w:lang w:eastAsia="zh-CN"/>
        </w:rPr>
        <w:t>With respect to</w:t>
      </w:r>
      <w:r w:rsidRPr="001132A2">
        <w:rPr>
          <w:lang w:eastAsia="zh-CN"/>
        </w:rPr>
        <w:t xml:space="preserve"> initial TA</w:t>
      </w:r>
      <w:r w:rsidR="00CA5192">
        <w:rPr>
          <w:lang w:eastAsia="zh-CN"/>
        </w:rPr>
        <w:t xml:space="preserve"> acquisition</w:t>
      </w:r>
      <w:r w:rsidRPr="001132A2">
        <w:rPr>
          <w:lang w:eastAsia="zh-CN"/>
        </w:rPr>
        <w:t xml:space="preserve">, the following </w:t>
      </w:r>
      <w:r w:rsidRPr="004636C3">
        <w:rPr>
          <w:lang w:eastAsia="zh-CN"/>
        </w:rPr>
        <w:t>agreement was made in</w:t>
      </w:r>
      <w:r>
        <w:rPr>
          <w:lang w:eastAsia="zh-CN"/>
        </w:rPr>
        <w:t xml:space="preserve"> the last meeting [1]</w:t>
      </w:r>
      <w:r w:rsidRPr="004636C3">
        <w:rPr>
          <w:lang w:eastAsia="zh-CN"/>
        </w:rPr>
        <w:t>:</w:t>
      </w:r>
    </w:p>
    <w:tbl>
      <w:tblPr>
        <w:tblStyle w:val="a3"/>
        <w:tblW w:w="0" w:type="auto"/>
        <w:tblLook w:val="04A0" w:firstRow="1" w:lastRow="0" w:firstColumn="1" w:lastColumn="0" w:noHBand="0" w:noVBand="1"/>
      </w:tblPr>
      <w:tblGrid>
        <w:gridCol w:w="9016"/>
      </w:tblGrid>
      <w:tr w:rsidR="00297AB6" w:rsidRPr="004636C3" w14:paraId="7384C4AF" w14:textId="77777777" w:rsidTr="00D53B44">
        <w:tc>
          <w:tcPr>
            <w:tcW w:w="9016" w:type="dxa"/>
          </w:tcPr>
          <w:p w14:paraId="4F592CB3" w14:textId="77777777" w:rsidR="00297AB6" w:rsidRPr="00B40B9B" w:rsidRDefault="00297AB6" w:rsidP="00297AB6">
            <w:pPr>
              <w:rPr>
                <w:rFonts w:cs="Times"/>
                <w:b/>
                <w:bCs/>
                <w:highlight w:val="green"/>
                <w:lang w:eastAsia="x-none"/>
              </w:rPr>
            </w:pPr>
            <w:r w:rsidRPr="00B40B9B">
              <w:rPr>
                <w:rFonts w:cs="Times"/>
                <w:b/>
                <w:bCs/>
                <w:highlight w:val="green"/>
                <w:lang w:eastAsia="x-none"/>
              </w:rPr>
              <w:t>Agreement</w:t>
            </w:r>
          </w:p>
          <w:p w14:paraId="2B14A5B9" w14:textId="77777777" w:rsidR="00297AB6" w:rsidRPr="00B40B9B" w:rsidRDefault="00297AB6" w:rsidP="00297AB6">
            <w:pPr>
              <w:rPr>
                <w:rFonts w:eastAsia="Malgun Gothic" w:cs="Times"/>
                <w:i/>
                <w:iCs/>
                <w:sz w:val="18"/>
              </w:rPr>
            </w:pPr>
            <w:r w:rsidRPr="00B40B9B">
              <w:rPr>
                <w:rStyle w:val="af5"/>
                <w:rFonts w:cs="Times"/>
                <w:i w:val="0"/>
                <w:iCs w:val="0"/>
              </w:rPr>
              <w:t>For intra-cell multi-DCI based Multi-TRP operation with two TA enhancement, down-select one of the following alternatives:</w:t>
            </w:r>
          </w:p>
          <w:p w14:paraId="522663C0" w14:textId="77777777" w:rsidR="00297AB6" w:rsidRPr="00B40B9B" w:rsidRDefault="00297AB6" w:rsidP="00297AB6">
            <w:pPr>
              <w:numPr>
                <w:ilvl w:val="0"/>
                <w:numId w:val="10"/>
              </w:numPr>
              <w:tabs>
                <w:tab w:val="left" w:pos="720"/>
              </w:tabs>
              <w:autoSpaceDE/>
              <w:autoSpaceDN/>
              <w:adjustRightInd/>
              <w:snapToGrid/>
              <w:spacing w:before="0" w:after="0"/>
              <w:jc w:val="left"/>
              <w:rPr>
                <w:rStyle w:val="af5"/>
                <w:i w:val="0"/>
                <w:iCs w:val="0"/>
              </w:rPr>
            </w:pPr>
            <w:r w:rsidRPr="00B40B9B">
              <w:rPr>
                <w:rStyle w:val="af5"/>
                <w:rFonts w:cs="Times"/>
                <w:i w:val="0"/>
                <w:iCs w:val="0"/>
              </w:rPr>
              <w:t>Alt 1:  indicate TAG ID as part of TA command in RAR</w:t>
            </w:r>
          </w:p>
          <w:p w14:paraId="0693EA00" w14:textId="72438ED4" w:rsidR="00297AB6" w:rsidRPr="00297AB6" w:rsidRDefault="00297AB6" w:rsidP="00297AB6">
            <w:pPr>
              <w:numPr>
                <w:ilvl w:val="0"/>
                <w:numId w:val="10"/>
              </w:numPr>
              <w:tabs>
                <w:tab w:val="left" w:pos="720"/>
              </w:tabs>
              <w:autoSpaceDE/>
              <w:autoSpaceDN/>
              <w:adjustRightInd/>
              <w:snapToGrid/>
              <w:spacing w:before="0" w:after="0"/>
              <w:jc w:val="left"/>
            </w:pPr>
            <w:r w:rsidRPr="00B40B9B">
              <w:rPr>
                <w:rStyle w:val="af5"/>
                <w:rFonts w:cs="Times"/>
                <w:i w:val="0"/>
                <w:iCs w:val="0"/>
              </w:rPr>
              <w:t>Alt 3:  divide SSBs into two groups, one for each TRP</w:t>
            </w:r>
            <w:r w:rsidR="00193EC1" w:rsidRPr="00B40B9B">
              <w:rPr>
                <w:rStyle w:val="af5"/>
                <w:rFonts w:cs="Times"/>
                <w:i w:val="0"/>
                <w:iCs w:val="0"/>
              </w:rPr>
              <w:t>.</w:t>
            </w:r>
            <w:r w:rsidR="00193EC1">
              <w:rPr>
                <w:rStyle w:val="af5"/>
                <w:rFonts w:cs="Times"/>
                <w:i w:val="0"/>
                <w:iCs w:val="0"/>
              </w:rPr>
              <w:t xml:space="preserve"> </w:t>
            </w:r>
            <w:r w:rsidRPr="00B40B9B">
              <w:rPr>
                <w:rStyle w:val="af5"/>
                <w:rFonts w:cs="Times"/>
                <w:i w:val="0"/>
                <w:iCs w:val="0"/>
              </w:rPr>
              <w:t xml:space="preserve">If </w:t>
            </w:r>
            <w:proofErr w:type="gramStart"/>
            <w:r w:rsidRPr="00B40B9B">
              <w:rPr>
                <w:rStyle w:val="af5"/>
                <w:rFonts w:cs="Times"/>
                <w:i w:val="0"/>
                <w:iCs w:val="0"/>
              </w:rPr>
              <w:t>a</w:t>
            </w:r>
            <w:proofErr w:type="gramEnd"/>
            <w:r w:rsidRPr="00B40B9B">
              <w:rPr>
                <w:rStyle w:val="af5"/>
                <w:rFonts w:cs="Times"/>
                <w:i w:val="0"/>
                <w:iCs w:val="0"/>
              </w:rPr>
              <w:t xml:space="preserve"> SSB associated to a RACH procedure belongs to the nth group (n=1,2), then the TA obtained via the RACH procedure corresponds to the nth TRP.</w:t>
            </w:r>
          </w:p>
        </w:tc>
      </w:tr>
    </w:tbl>
    <w:p w14:paraId="54C25E51" w14:textId="1591290E" w:rsidR="003760BD" w:rsidRDefault="003760BD" w:rsidP="00297AB6">
      <w:pPr>
        <w:spacing w:beforeLines="50" w:before="156"/>
        <w:rPr>
          <w:lang w:eastAsia="zh-CN"/>
        </w:rPr>
      </w:pPr>
      <w:r>
        <w:rPr>
          <w:lang w:eastAsia="zh-CN"/>
        </w:rPr>
        <w:t>After discussion with several meeting</w:t>
      </w:r>
      <w:r w:rsidR="00CA45A4">
        <w:rPr>
          <w:lang w:eastAsia="zh-CN"/>
        </w:rPr>
        <w:t>s</w:t>
      </w:r>
      <w:r>
        <w:rPr>
          <w:lang w:eastAsia="zh-CN"/>
        </w:rPr>
        <w:t>, there are still two solutions</w:t>
      </w:r>
      <w:r w:rsidR="00E16909">
        <w:rPr>
          <w:lang w:eastAsia="zh-CN"/>
        </w:rPr>
        <w:t xml:space="preserve"> (i.e., Alt 1 and Alt 3)</w:t>
      </w:r>
      <w:r>
        <w:rPr>
          <w:lang w:eastAsia="zh-CN"/>
        </w:rPr>
        <w:t xml:space="preserve"> for down selection. To our understanding, there are mainly two </w:t>
      </w:r>
      <w:r w:rsidR="00155B90">
        <w:rPr>
          <w:lang w:eastAsia="zh-CN"/>
        </w:rPr>
        <w:t xml:space="preserve">aspects of </w:t>
      </w:r>
      <w:r>
        <w:rPr>
          <w:lang w:eastAsia="zh-CN"/>
        </w:rPr>
        <w:t xml:space="preserve">difference between Alt 1 an </w:t>
      </w:r>
      <w:r>
        <w:rPr>
          <w:rFonts w:hint="eastAsia"/>
          <w:lang w:eastAsia="zh-CN"/>
        </w:rPr>
        <w:t>Alt</w:t>
      </w:r>
      <w:r>
        <w:rPr>
          <w:lang w:eastAsia="zh-CN"/>
        </w:rPr>
        <w:t xml:space="preserve">3. </w:t>
      </w:r>
      <w:r>
        <w:rPr>
          <w:rFonts w:hint="eastAsia"/>
          <w:lang w:eastAsia="zh-CN"/>
        </w:rPr>
        <w:t>Firstly</w:t>
      </w:r>
      <w:r>
        <w:rPr>
          <w:lang w:eastAsia="zh-CN"/>
        </w:rPr>
        <w:t>, Alt 1 needs to consume the reserved bit</w:t>
      </w:r>
      <w:r w:rsidR="00CA45A4">
        <w:rPr>
          <w:lang w:eastAsia="zh-CN"/>
        </w:rPr>
        <w:t>s</w:t>
      </w:r>
      <w:r>
        <w:rPr>
          <w:lang w:eastAsia="zh-CN"/>
        </w:rPr>
        <w:t xml:space="preserve"> in RAR, while Alt 3 does not consume any bit of any signal. </w:t>
      </w:r>
      <w:r w:rsidR="00FD6155">
        <w:rPr>
          <w:lang w:eastAsia="zh-CN"/>
        </w:rPr>
        <w:t xml:space="preserve">Furthermore, in Alt 1, UE knows the corresponding TRP/TAG of the RACH procedure after </w:t>
      </w:r>
      <w:r w:rsidR="00FD6155">
        <w:rPr>
          <w:lang w:eastAsia="zh-CN"/>
        </w:rPr>
        <w:lastRenderedPageBreak/>
        <w:t>receiving RAR, while in Alt 3, UE can know the corresponding TRP/TAG before transmission of PRACH.</w:t>
      </w:r>
      <w:r w:rsidR="00EE6E44">
        <w:rPr>
          <w:lang w:eastAsia="zh-CN"/>
        </w:rPr>
        <w:t xml:space="preserve"> The consumption of the reserved bit is not a big issue. But, it is valuable to note that, when two </w:t>
      </w:r>
      <w:r w:rsidR="00EE6E44" w:rsidRPr="000B5816">
        <w:rPr>
          <w:lang w:eastAsia="zh-CN"/>
        </w:rPr>
        <w:t>n-</w:t>
      </w:r>
      <w:proofErr w:type="spellStart"/>
      <w:r w:rsidR="00EE6E44" w:rsidRPr="000B5816">
        <w:rPr>
          <w:lang w:eastAsia="zh-CN"/>
        </w:rPr>
        <w:t>TimingAdvanceOffset</w:t>
      </w:r>
      <w:proofErr w:type="spellEnd"/>
      <w:r w:rsidR="00EE6E44" w:rsidRPr="000B5816">
        <w:rPr>
          <w:lang w:eastAsia="zh-CN"/>
        </w:rPr>
        <w:t xml:space="preserve"> value</w:t>
      </w:r>
      <w:r w:rsidR="00EE6E44">
        <w:rPr>
          <w:lang w:eastAsia="zh-CN"/>
        </w:rPr>
        <w:t>s</w:t>
      </w:r>
      <w:r w:rsidR="00EE6E44" w:rsidRPr="000B5816">
        <w:rPr>
          <w:lang w:eastAsia="zh-CN"/>
        </w:rPr>
        <w:t xml:space="preserve"> </w:t>
      </w:r>
      <w:r w:rsidR="00EE6E44">
        <w:rPr>
          <w:lang w:eastAsia="zh-CN"/>
        </w:rPr>
        <w:t>are configured for the cell, the PRACH towards different TRP</w:t>
      </w:r>
      <w:r w:rsidR="00CA45A4">
        <w:rPr>
          <w:lang w:eastAsia="zh-CN"/>
        </w:rPr>
        <w:t>s</w:t>
      </w:r>
      <w:r w:rsidR="00EE6E44">
        <w:rPr>
          <w:lang w:eastAsia="zh-CN"/>
        </w:rPr>
        <w:t xml:space="preserve"> should adopt different </w:t>
      </w:r>
      <w:r w:rsidR="00EE6E44" w:rsidRPr="000B5816">
        <w:rPr>
          <w:lang w:eastAsia="zh-CN"/>
        </w:rPr>
        <w:t>n-</w:t>
      </w:r>
      <w:proofErr w:type="spellStart"/>
      <w:r w:rsidR="00EE6E44" w:rsidRPr="000B5816">
        <w:rPr>
          <w:lang w:eastAsia="zh-CN"/>
        </w:rPr>
        <w:t>TimingAdvanceOffset</w:t>
      </w:r>
      <w:proofErr w:type="spellEnd"/>
      <w:r w:rsidR="00EF2209">
        <w:rPr>
          <w:lang w:eastAsia="zh-CN"/>
        </w:rPr>
        <w:t xml:space="preserve"> values</w:t>
      </w:r>
      <w:r w:rsidR="00EE6E44">
        <w:rPr>
          <w:lang w:eastAsia="zh-CN"/>
        </w:rPr>
        <w:t>. In such case, Alt 1 seems not workable as the UE cannot know the corresponding TRP</w:t>
      </w:r>
      <w:r w:rsidR="00E34BEC">
        <w:rPr>
          <w:rFonts w:hint="eastAsia"/>
          <w:lang w:eastAsia="zh-CN"/>
        </w:rPr>
        <w:t>/</w:t>
      </w:r>
      <w:r w:rsidR="00D95799">
        <w:rPr>
          <w:lang w:eastAsia="zh-CN"/>
        </w:rPr>
        <w:t>n-</w:t>
      </w:r>
      <w:proofErr w:type="spellStart"/>
      <w:r w:rsidR="00E34BEC" w:rsidRPr="000B5816">
        <w:rPr>
          <w:lang w:eastAsia="zh-CN"/>
        </w:rPr>
        <w:t>TimingAdvanceOffset</w:t>
      </w:r>
      <w:proofErr w:type="spellEnd"/>
      <w:r w:rsidR="00EE6E44">
        <w:rPr>
          <w:lang w:eastAsia="zh-CN"/>
        </w:rPr>
        <w:t xml:space="preserve"> of the RACH procedure.</w:t>
      </w:r>
    </w:p>
    <w:p w14:paraId="3CDE138B" w14:textId="16AF869B" w:rsidR="00297AB6" w:rsidRPr="00942DB8" w:rsidRDefault="00EE6E44" w:rsidP="00297AB6">
      <w:pPr>
        <w:spacing w:beforeLines="50" w:before="156"/>
        <w:rPr>
          <w:b/>
          <w:lang w:eastAsia="zh-CN"/>
        </w:rPr>
      </w:pPr>
      <w:r w:rsidRPr="00942DB8">
        <w:rPr>
          <w:b/>
          <w:lang w:eastAsia="zh-CN"/>
        </w:rPr>
        <w:t>Observation 1: The difference between Alt 1 and Alt 3 is:</w:t>
      </w:r>
    </w:p>
    <w:p w14:paraId="7E7ACEDE" w14:textId="2F147756" w:rsidR="00EE6E44" w:rsidRPr="00942DB8" w:rsidRDefault="00EE6E44" w:rsidP="00942DB8">
      <w:pPr>
        <w:pStyle w:val="a6"/>
        <w:numPr>
          <w:ilvl w:val="0"/>
          <w:numId w:val="29"/>
        </w:numPr>
        <w:snapToGrid w:val="0"/>
        <w:spacing w:beforeLines="50" w:before="156"/>
        <w:ind w:left="425" w:hanging="425"/>
        <w:rPr>
          <w:rFonts w:ascii="Times New Roman" w:hAnsi="Times New Roman" w:cs="Times New Roman"/>
          <w:b/>
        </w:rPr>
      </w:pPr>
      <w:r w:rsidRPr="00942DB8">
        <w:rPr>
          <w:rFonts w:ascii="Times New Roman" w:hAnsi="Times New Roman" w:cs="Times New Roman"/>
          <w:b/>
        </w:rPr>
        <w:t>Alt 1 consumes the reserved bit of RAR, while Alt 3 does not consume any bit of any signal;</w:t>
      </w:r>
    </w:p>
    <w:p w14:paraId="3F32E606" w14:textId="2E57B0B3" w:rsidR="00EE6E44" w:rsidRPr="00942DB8" w:rsidRDefault="00EE6E44" w:rsidP="00942DB8">
      <w:pPr>
        <w:pStyle w:val="a6"/>
        <w:numPr>
          <w:ilvl w:val="0"/>
          <w:numId w:val="29"/>
        </w:numPr>
        <w:snapToGrid w:val="0"/>
        <w:spacing w:beforeLines="50" w:before="156"/>
        <w:ind w:left="425" w:hanging="425"/>
        <w:rPr>
          <w:b/>
          <w:sz w:val="20"/>
        </w:rPr>
      </w:pPr>
      <w:r w:rsidRPr="00942DB8">
        <w:rPr>
          <w:rFonts w:ascii="Times New Roman" w:hAnsi="Times New Roman" w:cs="Times New Roman"/>
          <w:b/>
        </w:rPr>
        <w:t>In Alt 3, UE can know the corresponding TRP of the RACH procedure before transmitting PRACH</w:t>
      </w:r>
      <w:r w:rsidR="006A2C45" w:rsidRPr="00942DB8">
        <w:rPr>
          <w:rFonts w:ascii="Times New Roman" w:hAnsi="Times New Roman" w:cs="Times New Roman"/>
          <w:b/>
        </w:rPr>
        <w:t>;</w:t>
      </w:r>
      <w:r w:rsidRPr="00942DB8">
        <w:rPr>
          <w:rFonts w:ascii="Times New Roman" w:hAnsi="Times New Roman" w:cs="Times New Roman"/>
          <w:b/>
        </w:rPr>
        <w:t xml:space="preserve"> while, in Alt 1, UE only know the corresponding TRP after receiving RAR. Alt 1 may not work when two n-</w:t>
      </w:r>
      <w:proofErr w:type="spellStart"/>
      <w:r w:rsidRPr="00942DB8">
        <w:rPr>
          <w:rFonts w:ascii="Times New Roman" w:hAnsi="Times New Roman" w:cs="Times New Roman"/>
          <w:b/>
        </w:rPr>
        <w:t>TimingAdvanceOffset</w:t>
      </w:r>
      <w:proofErr w:type="spellEnd"/>
      <w:r w:rsidRPr="00942DB8">
        <w:rPr>
          <w:rFonts w:ascii="Times New Roman" w:hAnsi="Times New Roman" w:cs="Times New Roman"/>
          <w:b/>
        </w:rPr>
        <w:t xml:space="preserve"> values are configured for the cell.</w:t>
      </w:r>
    </w:p>
    <w:p w14:paraId="2EA09004" w14:textId="7F839182" w:rsidR="00297AB6" w:rsidRPr="00942DB8" w:rsidRDefault="008F0C53" w:rsidP="00297AB6">
      <w:pPr>
        <w:spacing w:beforeLines="50" w:before="156"/>
        <w:rPr>
          <w:lang w:eastAsia="zh-CN"/>
        </w:rPr>
      </w:pPr>
      <w:r w:rsidRPr="00942DB8">
        <w:rPr>
          <w:lang w:eastAsia="zh-CN"/>
        </w:rPr>
        <w:t xml:space="preserve">Considering the above </w:t>
      </w:r>
      <w:r w:rsidR="006B4A26">
        <w:rPr>
          <w:lang w:eastAsia="zh-CN"/>
        </w:rPr>
        <w:t>analysis</w:t>
      </w:r>
      <w:r w:rsidRPr="00942DB8">
        <w:rPr>
          <w:lang w:eastAsia="zh-CN"/>
        </w:rPr>
        <w:t>, we prefer Alt 3. Alt 1 is also acceptable if the above concern can be addressed.</w:t>
      </w:r>
    </w:p>
    <w:p w14:paraId="03CCED2A" w14:textId="5E1A74E3" w:rsidR="00297AB6" w:rsidRDefault="00297AB6">
      <w:pPr>
        <w:spacing w:beforeLines="50" w:before="156"/>
        <w:rPr>
          <w:b/>
        </w:rPr>
      </w:pPr>
      <w:r w:rsidRPr="004636C3">
        <w:rPr>
          <w:b/>
        </w:rPr>
        <w:t>Prop</w:t>
      </w:r>
      <w:r w:rsidRPr="001132A2">
        <w:rPr>
          <w:b/>
        </w:rPr>
        <w:t xml:space="preserve">osal </w:t>
      </w:r>
      <w:r w:rsidR="006A38C3">
        <w:rPr>
          <w:b/>
        </w:rPr>
        <w:t>2</w:t>
      </w:r>
      <w:r w:rsidRPr="004636C3">
        <w:rPr>
          <w:b/>
        </w:rPr>
        <w:t xml:space="preserve">: </w:t>
      </w:r>
      <w:r>
        <w:rPr>
          <w:b/>
        </w:rPr>
        <w:t>For</w:t>
      </w:r>
      <w:r w:rsidRPr="008927F6">
        <w:rPr>
          <w:b/>
        </w:rPr>
        <w:t xml:space="preserve"> initial TA</w:t>
      </w:r>
      <w:r>
        <w:rPr>
          <w:b/>
        </w:rPr>
        <w:t xml:space="preserve"> a</w:t>
      </w:r>
      <w:r w:rsidRPr="008927F6">
        <w:rPr>
          <w:b/>
        </w:rPr>
        <w:t xml:space="preserve">cquisition </w:t>
      </w:r>
      <w:r>
        <w:rPr>
          <w:b/>
        </w:rPr>
        <w:t>i</w:t>
      </w:r>
      <w:r w:rsidRPr="004636C3">
        <w:rPr>
          <w:b/>
        </w:rPr>
        <w:t xml:space="preserve">n intra-cell </w:t>
      </w:r>
      <w:r w:rsidRPr="00FC179A">
        <w:rPr>
          <w:b/>
        </w:rPr>
        <w:t>multi-T</w:t>
      </w:r>
      <w:r w:rsidRPr="004636C3">
        <w:rPr>
          <w:b/>
        </w:rPr>
        <w:t>RP scenario,</w:t>
      </w:r>
      <w:r>
        <w:rPr>
          <w:b/>
        </w:rPr>
        <w:t xml:space="preserve"> </w:t>
      </w:r>
      <w:r w:rsidR="00B72A24">
        <w:rPr>
          <w:b/>
        </w:rPr>
        <w:t>support</w:t>
      </w:r>
      <w:r w:rsidR="00E06CCE">
        <w:rPr>
          <w:b/>
        </w:rPr>
        <w:t xml:space="preserve"> </w:t>
      </w:r>
      <w:r>
        <w:rPr>
          <w:b/>
        </w:rPr>
        <w:t>Alt 3</w:t>
      </w:r>
      <w:r w:rsidRPr="00945FB2">
        <w:rPr>
          <w:b/>
        </w:rPr>
        <w:t>.</w:t>
      </w:r>
    </w:p>
    <w:p w14:paraId="7749AE9C" w14:textId="77777777" w:rsidR="00E37505" w:rsidRDefault="00E37505" w:rsidP="00942DB8">
      <w:pPr>
        <w:spacing w:beforeLines="50" w:before="156"/>
        <w:rPr>
          <w:b/>
        </w:rPr>
      </w:pPr>
    </w:p>
    <w:p w14:paraId="67B317E2" w14:textId="77777777" w:rsidR="00297AB6" w:rsidRDefault="00297AB6" w:rsidP="00297AB6">
      <w:pPr>
        <w:pStyle w:val="3"/>
        <w:tabs>
          <w:tab w:val="clear" w:pos="1429"/>
        </w:tabs>
        <w:ind w:left="1202" w:hanging="918"/>
        <w:rPr>
          <w:lang w:eastAsia="zh-CN"/>
        </w:rPr>
      </w:pPr>
      <w:r>
        <w:rPr>
          <w:lang w:eastAsia="zh-CN"/>
        </w:rPr>
        <w:t>I</w:t>
      </w:r>
      <w:r>
        <w:rPr>
          <w:rFonts w:hint="eastAsia"/>
          <w:lang w:eastAsia="zh-CN"/>
        </w:rPr>
        <w:t>nter</w:t>
      </w:r>
      <w:r w:rsidRPr="00A2710C">
        <w:rPr>
          <w:lang w:eastAsia="zh-CN"/>
        </w:rPr>
        <w:t xml:space="preserve">-cell </w:t>
      </w:r>
      <w:r>
        <w:t>multi</w:t>
      </w:r>
      <w:r w:rsidRPr="00A2710C">
        <w:rPr>
          <w:lang w:eastAsia="zh-CN"/>
        </w:rPr>
        <w:t>-TRP</w:t>
      </w:r>
      <w:r>
        <w:rPr>
          <w:lang w:eastAsia="zh-CN"/>
        </w:rPr>
        <w:t xml:space="preserve"> scenario</w:t>
      </w:r>
    </w:p>
    <w:p w14:paraId="5CA818B5" w14:textId="1006CE19" w:rsidR="00297AB6" w:rsidRPr="00531E7E" w:rsidRDefault="00472453" w:rsidP="00297AB6">
      <w:r>
        <w:rPr>
          <w:rFonts w:hint="eastAsia"/>
          <w:lang w:eastAsia="zh-CN"/>
        </w:rPr>
        <w:t>I</w:t>
      </w:r>
      <w:r>
        <w:rPr>
          <w:lang w:eastAsia="zh-CN"/>
        </w:rPr>
        <w:t>n RAN1#112</w:t>
      </w:r>
      <w:r>
        <w:rPr>
          <w:rFonts w:hint="eastAsia"/>
          <w:lang w:eastAsia="zh-CN"/>
        </w:rPr>
        <w:t>b</w:t>
      </w:r>
      <w:r>
        <w:rPr>
          <w:lang w:eastAsia="zh-CN"/>
        </w:rPr>
        <w:t xml:space="preserve"> [2]</w:t>
      </w:r>
      <w:r w:rsidR="00297AB6">
        <w:t>, we reached the following agreement</w:t>
      </w:r>
      <w:r w:rsidR="00297AB6">
        <w:rPr>
          <w:lang w:eastAsia="zh-CN"/>
        </w:rPr>
        <w:t xml:space="preserve"> </w:t>
      </w:r>
      <w:r w:rsidR="00297AB6">
        <w:t xml:space="preserve">on </w:t>
      </w:r>
      <w:r w:rsidR="00297AB6" w:rsidRPr="001132A2">
        <w:rPr>
          <w:lang w:eastAsia="zh-CN"/>
        </w:rPr>
        <w:t xml:space="preserve">initial TA </w:t>
      </w:r>
      <w:r w:rsidR="009704AC">
        <w:rPr>
          <w:lang w:eastAsia="zh-CN"/>
        </w:rPr>
        <w:t xml:space="preserve">acquisition </w:t>
      </w:r>
      <w:r w:rsidR="00297AB6" w:rsidRPr="001132A2">
        <w:rPr>
          <w:lang w:eastAsia="zh-CN"/>
        </w:rPr>
        <w:t xml:space="preserve">for </w:t>
      </w:r>
      <w:r w:rsidR="00297AB6">
        <w:rPr>
          <w:lang w:eastAsia="zh-CN"/>
        </w:rPr>
        <w:t xml:space="preserve">inter-cell </w:t>
      </w:r>
      <w:r w:rsidR="00297AB6">
        <w:t>multi</w:t>
      </w:r>
      <w:r w:rsidR="00297AB6">
        <w:rPr>
          <w:lang w:eastAsia="zh-CN"/>
        </w:rPr>
        <w:t>-TRP scenario</w:t>
      </w:r>
      <w:r w:rsidR="00297AB6">
        <w:t>:</w:t>
      </w:r>
    </w:p>
    <w:tbl>
      <w:tblPr>
        <w:tblStyle w:val="a3"/>
        <w:tblW w:w="0" w:type="auto"/>
        <w:tblLook w:val="04A0" w:firstRow="1" w:lastRow="0" w:firstColumn="1" w:lastColumn="0" w:noHBand="0" w:noVBand="1"/>
      </w:tblPr>
      <w:tblGrid>
        <w:gridCol w:w="9016"/>
      </w:tblGrid>
      <w:tr w:rsidR="00297AB6" w14:paraId="6A6E99E9" w14:textId="77777777" w:rsidTr="00D53B44">
        <w:tc>
          <w:tcPr>
            <w:tcW w:w="9016" w:type="dxa"/>
          </w:tcPr>
          <w:p w14:paraId="37C8CF44" w14:textId="77777777" w:rsidR="00297AB6" w:rsidRPr="00B826B9" w:rsidRDefault="00297AB6" w:rsidP="00D53B44">
            <w:pPr>
              <w:rPr>
                <w:b/>
                <w:highlight w:val="green"/>
                <w:lang w:eastAsia="x-none"/>
              </w:rPr>
            </w:pPr>
            <w:r w:rsidRPr="00B826B9">
              <w:rPr>
                <w:b/>
                <w:highlight w:val="green"/>
                <w:lang w:eastAsia="x-none"/>
              </w:rPr>
              <w:t>Agreement</w:t>
            </w:r>
          </w:p>
          <w:p w14:paraId="2DC432AE" w14:textId="77777777" w:rsidR="00297AB6" w:rsidRPr="00B826B9" w:rsidRDefault="00297AB6" w:rsidP="00D53B44">
            <w:pPr>
              <w:spacing w:before="0" w:after="0"/>
              <w:rPr>
                <w:rFonts w:cs="Times"/>
                <w:i/>
                <w:lang w:val="en-CA"/>
              </w:rPr>
            </w:pPr>
            <w:r w:rsidRPr="00B826B9">
              <w:rPr>
                <w:rStyle w:val="af5"/>
                <w:rFonts w:cs="Times"/>
                <w:i w:val="0"/>
                <w:lang w:val="en-CA"/>
              </w:rPr>
              <w:t>For inter</w:t>
            </w:r>
            <w:r>
              <w:rPr>
                <w:rStyle w:val="af5"/>
                <w:rFonts w:cs="Times"/>
                <w:i w:val="0"/>
                <w:lang w:val="en-CA"/>
              </w:rPr>
              <w:t>-</w:t>
            </w:r>
            <w:r w:rsidRPr="00B826B9">
              <w:rPr>
                <w:rStyle w:val="af5"/>
                <w:rFonts w:cs="Times"/>
                <w:i w:val="0"/>
                <w:lang w:val="en-CA"/>
              </w:rPr>
              <w:t>cell multi-DCI based Multi-TRP operation with two TA enhancement, support indication of which PRACH configuration to be used in the RACH procedure in the PDCCH order.</w:t>
            </w:r>
          </w:p>
          <w:p w14:paraId="5AD901EB" w14:textId="77777777" w:rsidR="00297AB6" w:rsidRPr="00B826B9" w:rsidRDefault="00297AB6" w:rsidP="00297AB6">
            <w:pPr>
              <w:numPr>
                <w:ilvl w:val="0"/>
                <w:numId w:val="3"/>
              </w:numPr>
              <w:autoSpaceDE/>
              <w:autoSpaceDN/>
              <w:adjustRightInd/>
              <w:snapToGrid/>
              <w:spacing w:before="0" w:after="0"/>
              <w:rPr>
                <w:rFonts w:cs="Times"/>
                <w:i/>
                <w:lang w:val="en-CA"/>
              </w:rPr>
            </w:pPr>
            <w:r w:rsidRPr="00B826B9">
              <w:rPr>
                <w:rStyle w:val="af5"/>
                <w:rFonts w:cs="Times"/>
                <w:i w:val="0"/>
                <w:lang w:val="en-CA"/>
              </w:rPr>
              <w:t xml:space="preserve">FFS: </w:t>
            </w:r>
            <w:r>
              <w:rPr>
                <w:rStyle w:val="af5"/>
                <w:rFonts w:cs="Times"/>
                <w:i w:val="0"/>
                <w:lang w:val="en-CA"/>
              </w:rPr>
              <w:t>W</w:t>
            </w:r>
            <w:r w:rsidRPr="00B826B9">
              <w:rPr>
                <w:rStyle w:val="af5"/>
                <w:rFonts w:cs="Times"/>
                <w:i w:val="0"/>
                <w:lang w:val="en-CA"/>
              </w:rPr>
              <w:t xml:space="preserve">hether </w:t>
            </w:r>
            <w:proofErr w:type="spellStart"/>
            <w:r w:rsidRPr="00162A4C">
              <w:rPr>
                <w:rStyle w:val="af5"/>
                <w:rFonts w:cs="Times"/>
                <w:lang w:val="en-CA"/>
              </w:rPr>
              <w:t>additionalPCI</w:t>
            </w:r>
            <w:proofErr w:type="spellEnd"/>
            <w:r w:rsidRPr="00B826B9">
              <w:rPr>
                <w:rStyle w:val="af5"/>
                <w:rFonts w:cs="Times"/>
                <w:i w:val="0"/>
                <w:lang w:val="en-CA"/>
              </w:rPr>
              <w:t xml:space="preserve"> or a generic identifier is indicated in PDCCH order</w:t>
            </w:r>
          </w:p>
          <w:p w14:paraId="522B83DD" w14:textId="77777777" w:rsidR="00297AB6" w:rsidRPr="00715958" w:rsidRDefault="00297AB6" w:rsidP="00297AB6">
            <w:pPr>
              <w:numPr>
                <w:ilvl w:val="0"/>
                <w:numId w:val="3"/>
              </w:numPr>
              <w:autoSpaceDE/>
              <w:autoSpaceDN/>
              <w:adjustRightInd/>
              <w:snapToGrid/>
              <w:spacing w:before="0" w:after="0"/>
              <w:rPr>
                <w:rFonts w:cs="Times"/>
                <w:i/>
                <w:lang w:val="en-CA"/>
              </w:rPr>
            </w:pPr>
            <w:r w:rsidRPr="00B826B9">
              <w:rPr>
                <w:rStyle w:val="af5"/>
                <w:rFonts w:cs="Times"/>
                <w:i w:val="0"/>
                <w:lang w:val="en-CA"/>
              </w:rPr>
              <w:t>FFS: The detail of the indication in PDCCH order in terms of whether to support PRACH</w:t>
            </w:r>
            <w:r w:rsidRPr="00B826B9">
              <w:rPr>
                <w:rStyle w:val="apple-converted-space"/>
                <w:rFonts w:cs="Times"/>
                <w:i/>
                <w:iCs/>
                <w:lang w:val="en-CA"/>
              </w:rPr>
              <w:t> </w:t>
            </w:r>
            <w:r w:rsidRPr="00B826B9">
              <w:rPr>
                <w:rStyle w:val="af5"/>
                <w:rFonts w:cs="Times"/>
                <w:i w:val="0"/>
                <w:lang w:val="en-CA"/>
              </w:rPr>
              <w:t xml:space="preserve">triggered for inactive </w:t>
            </w:r>
            <w:proofErr w:type="spellStart"/>
            <w:r w:rsidRPr="00162A4C">
              <w:rPr>
                <w:rStyle w:val="af5"/>
                <w:rFonts w:cs="Times"/>
                <w:lang w:val="en-CA"/>
              </w:rPr>
              <w:t>additionalPCI</w:t>
            </w:r>
            <w:proofErr w:type="spellEnd"/>
            <w:r w:rsidRPr="00B826B9">
              <w:rPr>
                <w:rStyle w:val="af5"/>
                <w:rFonts w:cs="Times"/>
                <w:i w:val="0"/>
                <w:lang w:val="en-CA"/>
              </w:rPr>
              <w:t>.</w:t>
            </w:r>
            <w:r w:rsidRPr="00715958">
              <w:rPr>
                <w:iCs/>
              </w:rPr>
              <w:t xml:space="preserve"> </w:t>
            </w:r>
          </w:p>
        </w:tc>
      </w:tr>
    </w:tbl>
    <w:p w14:paraId="715A8B95" w14:textId="77777777" w:rsidR="00C80CAF" w:rsidRDefault="00297AB6" w:rsidP="00297AB6">
      <w:pPr>
        <w:spacing w:beforeLines="50" w:before="156"/>
        <w:rPr>
          <w:lang w:eastAsia="zh-CN"/>
        </w:rPr>
      </w:pPr>
      <w:r>
        <w:rPr>
          <w:lang w:eastAsia="zh-CN"/>
        </w:rPr>
        <w:t xml:space="preserve">It was agreed that for each configured additional </w:t>
      </w:r>
      <w:r>
        <w:rPr>
          <w:rFonts w:hint="eastAsia"/>
          <w:lang w:eastAsia="zh-CN"/>
        </w:rPr>
        <w:t>PCI</w:t>
      </w:r>
      <w:r>
        <w:rPr>
          <w:lang w:eastAsia="zh-CN"/>
        </w:rPr>
        <w:t>, one PRACH configuration can be configured. For a triggered RACH procedure, UE needs to determine it is for which cell, i.e., the serving cell or one of the configured addition PCI</w:t>
      </w:r>
      <w:r w:rsidRPr="00DE6264">
        <w:rPr>
          <w:lang w:eastAsia="zh-CN"/>
        </w:rPr>
        <w:t>.</w:t>
      </w:r>
      <w:r>
        <w:rPr>
          <w:lang w:eastAsia="zh-CN"/>
        </w:rPr>
        <w:t xml:space="preserve"> </w:t>
      </w:r>
    </w:p>
    <w:p w14:paraId="41EC8356" w14:textId="10970EA4" w:rsidR="00C80CAF" w:rsidRDefault="00E33621" w:rsidP="00297AB6">
      <w:pPr>
        <w:spacing w:beforeLines="50" w:before="156"/>
        <w:rPr>
          <w:lang w:eastAsia="zh-CN"/>
        </w:rPr>
      </w:pPr>
      <w:r>
        <w:rPr>
          <w:rFonts w:hint="eastAsia"/>
          <w:lang w:eastAsia="zh-CN"/>
        </w:rPr>
        <w:t>A</w:t>
      </w:r>
      <w:r>
        <w:rPr>
          <w:lang w:eastAsia="zh-CN"/>
        </w:rPr>
        <w:t>ccording to the discussion of the previous meetings, there are two options:</w:t>
      </w:r>
    </w:p>
    <w:p w14:paraId="0E1963E0" w14:textId="30048B93" w:rsidR="00E33621" w:rsidRPr="00942DB8" w:rsidRDefault="00E33621" w:rsidP="00942DB8">
      <w:pPr>
        <w:pStyle w:val="a6"/>
        <w:numPr>
          <w:ilvl w:val="0"/>
          <w:numId w:val="30"/>
        </w:numPr>
        <w:snapToGrid w:val="0"/>
        <w:spacing w:beforeLines="50" w:before="156"/>
        <w:rPr>
          <w:rFonts w:ascii="Times New Roman" w:hAnsi="Times New Roman" w:cs="Times New Roman"/>
        </w:rPr>
      </w:pPr>
      <w:r w:rsidRPr="00942DB8">
        <w:rPr>
          <w:rFonts w:ascii="Times New Roman" w:hAnsi="Times New Roman" w:cs="Times New Roman"/>
        </w:rPr>
        <w:t>Option 1: Use a DCI field to indicate a cell among the serving cell and all the configured additional PCI;</w:t>
      </w:r>
    </w:p>
    <w:p w14:paraId="396B5B5F" w14:textId="02AE1076" w:rsidR="00E33621" w:rsidRPr="00A73E9D" w:rsidRDefault="00E33621" w:rsidP="00942DB8">
      <w:pPr>
        <w:pStyle w:val="a6"/>
        <w:numPr>
          <w:ilvl w:val="0"/>
          <w:numId w:val="30"/>
        </w:numPr>
        <w:snapToGrid w:val="0"/>
        <w:spacing w:beforeLines="50" w:before="156"/>
      </w:pPr>
      <w:r w:rsidRPr="00942DB8">
        <w:rPr>
          <w:rFonts w:ascii="Times New Roman" w:hAnsi="Times New Roman" w:cs="Times New Roman"/>
        </w:rPr>
        <w:t>Option 2: Use a DCI field to indicate a cell among the serving cell and the active additional PCI;</w:t>
      </w:r>
    </w:p>
    <w:p w14:paraId="2D984508" w14:textId="42F0F8BA" w:rsidR="00E33621" w:rsidRDefault="00E33621" w:rsidP="00297AB6">
      <w:pPr>
        <w:spacing w:beforeLines="50" w:before="156"/>
        <w:rPr>
          <w:lang w:eastAsia="zh-CN"/>
        </w:rPr>
      </w:pPr>
      <w:r>
        <w:rPr>
          <w:rFonts w:hint="eastAsia"/>
          <w:lang w:eastAsia="zh-CN"/>
        </w:rPr>
        <w:t>B</w:t>
      </w:r>
      <w:r>
        <w:rPr>
          <w:lang w:eastAsia="zh-CN"/>
        </w:rPr>
        <w:t xml:space="preserve">oth options can work. The difference is whether triggering RACH </w:t>
      </w:r>
      <w:r w:rsidR="007D6E6D">
        <w:rPr>
          <w:lang w:eastAsia="zh-CN"/>
        </w:rPr>
        <w:t xml:space="preserve">procedure </w:t>
      </w:r>
      <w:r>
        <w:rPr>
          <w:lang w:eastAsia="zh-CN"/>
        </w:rPr>
        <w:t>for an inactive additional PCI is allowed (Option1) or not (Option 2).</w:t>
      </w:r>
      <w:r w:rsidR="007D6E6D">
        <w:rPr>
          <w:lang w:eastAsia="zh-CN"/>
        </w:rPr>
        <w:t xml:space="preserve"> The benefit of triggering RACH procedure for an inactive additional PCI is to acquire the TA value of the inactive additional PCI in advance.</w:t>
      </w:r>
      <w:r w:rsidR="001524D6">
        <w:rPr>
          <w:lang w:eastAsia="zh-CN"/>
        </w:rPr>
        <w:t xml:space="preserve"> Then,</w:t>
      </w:r>
      <w:r w:rsidR="007D6E6D">
        <w:rPr>
          <w:lang w:eastAsia="zh-CN"/>
        </w:rPr>
        <w:t xml:space="preserve"> </w:t>
      </w:r>
      <w:r w:rsidR="001524D6">
        <w:rPr>
          <w:lang w:eastAsia="zh-CN"/>
        </w:rPr>
        <w:t>o</w:t>
      </w:r>
      <w:r w:rsidR="007D6E6D">
        <w:rPr>
          <w:lang w:eastAsia="zh-CN"/>
        </w:rPr>
        <w:t>nce the inactive additional PCI is activated later, the UE can immediately use the TA for UL transmission. The latency for TA acquisition can be avoided. The drawback is that UE needs to maintain more than two TA value</w:t>
      </w:r>
      <w:r w:rsidR="00CA45A4">
        <w:rPr>
          <w:lang w:eastAsia="zh-CN"/>
        </w:rPr>
        <w:t>s</w:t>
      </w:r>
      <w:r w:rsidR="007D6E6D">
        <w:rPr>
          <w:lang w:eastAsia="zh-CN"/>
        </w:rPr>
        <w:t xml:space="preserve"> (two TA values corresponds to the two TAG</w:t>
      </w:r>
      <w:r w:rsidR="00CA45A4">
        <w:rPr>
          <w:lang w:eastAsia="zh-CN"/>
        </w:rPr>
        <w:t>s</w:t>
      </w:r>
      <w:r w:rsidR="007D6E6D">
        <w:rPr>
          <w:lang w:eastAsia="zh-CN"/>
        </w:rPr>
        <w:t xml:space="preserve"> and other TA values corresponds </w:t>
      </w:r>
      <w:r w:rsidR="000F12CD">
        <w:rPr>
          <w:lang w:eastAsia="zh-CN"/>
        </w:rPr>
        <w:t xml:space="preserve">inactive </w:t>
      </w:r>
      <w:r w:rsidR="007D6E6D">
        <w:rPr>
          <w:lang w:eastAsia="zh-CN"/>
        </w:rPr>
        <w:t>additional PCIs). This will increase UE complexity.</w:t>
      </w:r>
    </w:p>
    <w:p w14:paraId="7C5B5BE8" w14:textId="1D208846" w:rsidR="007D6E6D" w:rsidRDefault="007D6E6D" w:rsidP="00297AB6">
      <w:pPr>
        <w:spacing w:beforeLines="50" w:before="156"/>
        <w:rPr>
          <w:lang w:eastAsia="zh-CN"/>
        </w:rPr>
      </w:pPr>
      <w:r>
        <w:rPr>
          <w:rFonts w:hint="eastAsia"/>
          <w:lang w:eastAsia="zh-CN"/>
        </w:rPr>
        <w:t>W</w:t>
      </w:r>
      <w:r>
        <w:rPr>
          <w:lang w:eastAsia="zh-CN"/>
        </w:rPr>
        <w:t>e are ok for both options. Consider Option 1 may bring more UE complexity, we are also fine to have a UE capability for it. For example, UE can report whether to support Option 1. If UE does not support Option 1, then Option 2 is supported.</w:t>
      </w:r>
    </w:p>
    <w:p w14:paraId="1C5DC744" w14:textId="145D0FD8" w:rsidR="00E266BD" w:rsidRDefault="00297AB6" w:rsidP="00942DB8">
      <w:pPr>
        <w:spacing w:beforeLines="50" w:before="156"/>
        <w:rPr>
          <w:b/>
        </w:rPr>
      </w:pPr>
      <w:r w:rsidRPr="00DC0B7F">
        <w:rPr>
          <w:b/>
        </w:rPr>
        <w:t xml:space="preserve">Proposal </w:t>
      </w:r>
      <w:r w:rsidR="006A38C3">
        <w:rPr>
          <w:b/>
        </w:rPr>
        <w:t>3</w:t>
      </w:r>
      <w:r w:rsidRPr="00DC0B7F">
        <w:rPr>
          <w:b/>
        </w:rPr>
        <w:t xml:space="preserve">: </w:t>
      </w:r>
      <w:r>
        <w:rPr>
          <w:b/>
        </w:rPr>
        <w:t>For</w:t>
      </w:r>
      <w:r w:rsidRPr="008927F6">
        <w:rPr>
          <w:b/>
        </w:rPr>
        <w:t xml:space="preserve"> initial TA</w:t>
      </w:r>
      <w:r>
        <w:rPr>
          <w:b/>
        </w:rPr>
        <w:t xml:space="preserve"> a</w:t>
      </w:r>
      <w:r w:rsidRPr="008927F6">
        <w:rPr>
          <w:b/>
        </w:rPr>
        <w:t xml:space="preserve">cquisition </w:t>
      </w:r>
      <w:r>
        <w:rPr>
          <w:b/>
        </w:rPr>
        <w:t>i</w:t>
      </w:r>
      <w:r w:rsidRPr="004636C3">
        <w:rPr>
          <w:b/>
        </w:rPr>
        <w:t>n int</w:t>
      </w:r>
      <w:r>
        <w:rPr>
          <w:b/>
        </w:rPr>
        <w:t>er</w:t>
      </w:r>
      <w:r w:rsidRPr="004636C3">
        <w:rPr>
          <w:b/>
        </w:rPr>
        <w:t xml:space="preserve">-cell </w:t>
      </w:r>
      <w:r w:rsidRPr="00FC179A">
        <w:rPr>
          <w:b/>
        </w:rPr>
        <w:t>multi</w:t>
      </w:r>
      <w:r w:rsidRPr="004636C3">
        <w:rPr>
          <w:b/>
        </w:rPr>
        <w:t>-TRP scenario</w:t>
      </w:r>
      <w:r>
        <w:rPr>
          <w:b/>
        </w:rPr>
        <w:t>,</w:t>
      </w:r>
      <w:r w:rsidRPr="00DC0B7F">
        <w:rPr>
          <w:b/>
        </w:rPr>
        <w:t xml:space="preserve"> </w:t>
      </w:r>
      <w:r>
        <w:rPr>
          <w:b/>
        </w:rPr>
        <w:t xml:space="preserve">support </w:t>
      </w:r>
      <w:r w:rsidR="00E266BD">
        <w:rPr>
          <w:b/>
        </w:rPr>
        <w:t>both mechanism as follows</w:t>
      </w:r>
      <w:r w:rsidR="007D6E6D">
        <w:rPr>
          <w:b/>
        </w:rPr>
        <w:t>. UE capability can be introduced for selecti</w:t>
      </w:r>
      <w:r w:rsidR="004F6870">
        <w:rPr>
          <w:b/>
        </w:rPr>
        <w:t>ng</w:t>
      </w:r>
      <w:r w:rsidR="008A094A">
        <w:rPr>
          <w:b/>
        </w:rPr>
        <w:t xml:space="preserve"> one of them</w:t>
      </w:r>
      <w:r w:rsidR="007D6E6D">
        <w:rPr>
          <w:b/>
        </w:rPr>
        <w:t>.</w:t>
      </w:r>
    </w:p>
    <w:p w14:paraId="03A47EC5" w14:textId="288AF133" w:rsidR="007D6E6D" w:rsidRPr="00942DB8" w:rsidRDefault="00162AB9" w:rsidP="00942DB8">
      <w:pPr>
        <w:pStyle w:val="a6"/>
        <w:numPr>
          <w:ilvl w:val="0"/>
          <w:numId w:val="29"/>
        </w:numPr>
        <w:snapToGrid w:val="0"/>
        <w:spacing w:beforeLines="50" w:before="156"/>
        <w:ind w:left="425" w:hanging="425"/>
        <w:rPr>
          <w:rFonts w:ascii="Times New Roman" w:hAnsi="Times New Roman" w:cs="Times New Roman"/>
          <w:b/>
        </w:rPr>
      </w:pPr>
      <w:r w:rsidRPr="00667A58">
        <w:rPr>
          <w:rFonts w:ascii="Times New Roman" w:hAnsi="Times New Roman" w:cs="Times New Roman"/>
          <w:b/>
        </w:rPr>
        <w:lastRenderedPageBreak/>
        <w:t xml:space="preserve">Introduce </w:t>
      </w:r>
      <w:r w:rsidR="007D6E6D" w:rsidRPr="00942DB8">
        <w:rPr>
          <w:rFonts w:ascii="Times New Roman" w:hAnsi="Times New Roman" w:cs="Times New Roman"/>
          <w:b/>
        </w:rPr>
        <w:t>a DCI field to indicate a cell among the serving cell and all the configured additional PCI;</w:t>
      </w:r>
    </w:p>
    <w:p w14:paraId="2FD9DFA0" w14:textId="104DA627" w:rsidR="00E266BD" w:rsidRPr="00942DB8" w:rsidRDefault="00162AB9" w:rsidP="00942DB8">
      <w:pPr>
        <w:pStyle w:val="a6"/>
        <w:numPr>
          <w:ilvl w:val="0"/>
          <w:numId w:val="29"/>
        </w:numPr>
        <w:snapToGrid w:val="0"/>
        <w:spacing w:before="50"/>
        <w:ind w:left="425" w:hanging="425"/>
        <w:rPr>
          <w:rFonts w:ascii="Times New Roman" w:hAnsi="Times New Roman" w:cs="Times New Roman"/>
          <w:b/>
        </w:rPr>
      </w:pPr>
      <w:r w:rsidRPr="00667A58">
        <w:rPr>
          <w:rFonts w:ascii="Times New Roman" w:hAnsi="Times New Roman" w:cs="Times New Roman"/>
          <w:b/>
        </w:rPr>
        <w:t>Introduce</w:t>
      </w:r>
      <w:r w:rsidR="007D6E6D" w:rsidRPr="00942DB8">
        <w:rPr>
          <w:rFonts w:ascii="Times New Roman" w:hAnsi="Times New Roman" w:cs="Times New Roman"/>
          <w:b/>
        </w:rPr>
        <w:t xml:space="preserve"> a DCI field to indicate a cell among the serving cell and the active additional PCI</w:t>
      </w:r>
      <w:r w:rsidR="0011209E" w:rsidRPr="00667A58">
        <w:rPr>
          <w:rFonts w:ascii="Times New Roman" w:hAnsi="Times New Roman" w:cs="Times New Roman"/>
          <w:b/>
        </w:rPr>
        <w:t>.</w:t>
      </w:r>
    </w:p>
    <w:p w14:paraId="1836B76A" w14:textId="58F0B926" w:rsidR="00162AB9" w:rsidRDefault="00162AB9" w:rsidP="00162AB9">
      <w:pPr>
        <w:spacing w:beforeLines="50" w:before="156"/>
        <w:rPr>
          <w:b/>
          <w:lang w:eastAsia="zh-CN"/>
        </w:rPr>
      </w:pPr>
      <w:r w:rsidRPr="00942DB8">
        <w:rPr>
          <w:lang w:eastAsia="zh-CN"/>
        </w:rPr>
        <w:t xml:space="preserve">No matter </w:t>
      </w:r>
      <w:r>
        <w:rPr>
          <w:lang w:eastAsia="zh-CN"/>
        </w:rPr>
        <w:t>Option 1 or Option 2 is adopted, one critical issue is how the introduced DCI field can coexist with the cell indicator introduced in Rel-18 mobility.</w:t>
      </w:r>
      <w:r w:rsidR="00E459DE">
        <w:rPr>
          <w:lang w:eastAsia="zh-CN"/>
        </w:rPr>
        <w:t xml:space="preserve"> In Rel-18 mobility, it was agreed to introduce a DCI (i.e., cell indicator) field in PDCCH order to indicate a cell among the serving cell and the candidate cells. </w:t>
      </w:r>
      <w:r w:rsidR="00E459DE" w:rsidRPr="00942DB8">
        <w:rPr>
          <w:b/>
          <w:lang w:eastAsia="zh-CN"/>
        </w:rPr>
        <w:t>With the cell indicator field there, do we need to introduce another new field or just reuse the cell indicator field?</w:t>
      </w:r>
    </w:p>
    <w:p w14:paraId="06337CAE" w14:textId="0F66F098" w:rsidR="0041736C" w:rsidRDefault="0041736C" w:rsidP="00162AB9">
      <w:pPr>
        <w:spacing w:beforeLines="50" w:before="156"/>
        <w:rPr>
          <w:lang w:eastAsia="zh-CN"/>
        </w:rPr>
      </w:pPr>
      <w:r>
        <w:rPr>
          <w:lang w:eastAsia="zh-CN"/>
        </w:rPr>
        <w:t>We prefer to reuse the cell indicator field as one PDCCH order can only trigger RACH procedure for one cell, and hence one cell indication field is enough. No matter the triggered RACH procedure is for Rel-18 mobility or for inter-cell m</w:t>
      </w:r>
      <w:r w:rsidR="00DE20EE">
        <w:rPr>
          <w:lang w:eastAsia="zh-CN"/>
        </w:rPr>
        <w:t>ulti-</w:t>
      </w:r>
      <w:r>
        <w:rPr>
          <w:lang w:eastAsia="zh-CN"/>
        </w:rPr>
        <w:t>TRP transmission, the cell indicator field can be used to indicate the cell for RACH.</w:t>
      </w:r>
    </w:p>
    <w:p w14:paraId="5D6D2155" w14:textId="6E2FCFEA" w:rsidR="0041736C" w:rsidRPr="00942DB8" w:rsidRDefault="0041736C" w:rsidP="00162AB9">
      <w:pPr>
        <w:spacing w:beforeLines="50" w:before="156"/>
        <w:rPr>
          <w:b/>
          <w:lang w:eastAsia="zh-CN"/>
        </w:rPr>
      </w:pPr>
      <w:bookmarkStart w:id="0" w:name="_Hlk142557750"/>
      <w:r w:rsidRPr="00942DB8">
        <w:rPr>
          <w:b/>
          <w:lang w:eastAsia="zh-CN"/>
        </w:rPr>
        <w:t xml:space="preserve">Proposal </w:t>
      </w:r>
      <w:r w:rsidR="006A38C3">
        <w:rPr>
          <w:b/>
          <w:lang w:eastAsia="zh-CN"/>
        </w:rPr>
        <w:t>4</w:t>
      </w:r>
      <w:r w:rsidRPr="00942DB8">
        <w:rPr>
          <w:b/>
          <w:lang w:eastAsia="zh-CN"/>
        </w:rPr>
        <w:t>: No matter which options as above is adopted, reuse the cell indicator field introduced in Rel-18 mobility to indicate the cell for RACH.</w:t>
      </w:r>
    </w:p>
    <w:bookmarkEnd w:id="0"/>
    <w:p w14:paraId="353415AF" w14:textId="77777777" w:rsidR="0041736C" w:rsidRPr="00942DB8" w:rsidRDefault="0041736C" w:rsidP="00942DB8">
      <w:pPr>
        <w:spacing w:beforeLines="50" w:before="156"/>
        <w:rPr>
          <w:lang w:eastAsia="zh-CN"/>
        </w:rPr>
      </w:pPr>
    </w:p>
    <w:p w14:paraId="1C74246D" w14:textId="0B5F0E33" w:rsidR="00297AB6" w:rsidRDefault="00297AB6" w:rsidP="00942DB8">
      <w:pPr>
        <w:pStyle w:val="2"/>
        <w:rPr>
          <w:lang w:eastAsia="zh-CN"/>
        </w:rPr>
      </w:pPr>
      <w:r w:rsidRPr="00486678">
        <w:rPr>
          <w:lang w:eastAsia="zh-CN"/>
        </w:rPr>
        <w:t>PRACH power control and spatial filter</w:t>
      </w:r>
    </w:p>
    <w:tbl>
      <w:tblPr>
        <w:tblStyle w:val="a3"/>
        <w:tblW w:w="0" w:type="auto"/>
        <w:tblLook w:val="04A0" w:firstRow="1" w:lastRow="0" w:firstColumn="1" w:lastColumn="0" w:noHBand="0" w:noVBand="1"/>
      </w:tblPr>
      <w:tblGrid>
        <w:gridCol w:w="9016"/>
      </w:tblGrid>
      <w:tr w:rsidR="00297AB6" w14:paraId="5F21364B" w14:textId="77777777" w:rsidTr="00D53B44">
        <w:tc>
          <w:tcPr>
            <w:tcW w:w="9016" w:type="dxa"/>
          </w:tcPr>
          <w:p w14:paraId="2EA62CF6" w14:textId="77777777" w:rsidR="00297AB6" w:rsidRPr="00B826B9" w:rsidRDefault="00297AB6" w:rsidP="00D53B44">
            <w:pPr>
              <w:rPr>
                <w:b/>
                <w:highlight w:val="green"/>
                <w:lang w:eastAsia="x-none"/>
              </w:rPr>
            </w:pPr>
            <w:r w:rsidRPr="00B826B9">
              <w:rPr>
                <w:b/>
                <w:highlight w:val="green"/>
                <w:lang w:eastAsia="x-none"/>
              </w:rPr>
              <w:t>Agreement</w:t>
            </w:r>
          </w:p>
          <w:p w14:paraId="38179828" w14:textId="77777777" w:rsidR="00297AB6" w:rsidRDefault="00297AB6" w:rsidP="00D53B44">
            <w:pPr>
              <w:pStyle w:val="af1"/>
              <w:spacing w:before="0" w:beforeAutospacing="0" w:after="0" w:afterAutospacing="0"/>
              <w:rPr>
                <w:rStyle w:val="af5"/>
                <w:rFonts w:ascii="Times" w:hAnsi="Times" w:cs="Times"/>
                <w:sz w:val="22"/>
              </w:rPr>
            </w:pPr>
            <w:r w:rsidRPr="004C6CB0">
              <w:rPr>
                <w:rStyle w:val="af5"/>
                <w:rFonts w:ascii="Times" w:hAnsi="Times" w:cs="Times"/>
                <w:i w:val="0"/>
                <w:sz w:val="22"/>
                <w:szCs w:val="22"/>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r>
              <w:rPr>
                <w:rStyle w:val="af5"/>
                <w:rFonts w:ascii="Times" w:hAnsi="Times" w:cs="Times"/>
                <w:i w:val="0"/>
                <w:sz w:val="22"/>
                <w:szCs w:val="22"/>
              </w:rPr>
              <w:t>.</w:t>
            </w:r>
          </w:p>
          <w:p w14:paraId="7C35189C" w14:textId="77777777" w:rsidR="00297AB6" w:rsidRPr="00486678" w:rsidRDefault="00297AB6" w:rsidP="00D53B44">
            <w:pPr>
              <w:spacing w:after="0"/>
              <w:rPr>
                <w:rFonts w:cs="Times"/>
                <w:b/>
                <w:highlight w:val="green"/>
                <w:lang w:eastAsia="x-none"/>
              </w:rPr>
            </w:pPr>
            <w:r w:rsidRPr="000573D0">
              <w:rPr>
                <w:rFonts w:cs="Times"/>
                <w:b/>
                <w:highlight w:val="green"/>
                <w:lang w:eastAsia="x-none"/>
              </w:rPr>
              <w:t>Agreement</w:t>
            </w:r>
          </w:p>
          <w:p w14:paraId="1BFE0FF6" w14:textId="77777777" w:rsidR="00297AB6" w:rsidRPr="004C6CB0" w:rsidRDefault="00297AB6" w:rsidP="00D53B44">
            <w:pPr>
              <w:autoSpaceDE/>
              <w:autoSpaceDN/>
              <w:adjustRightInd/>
              <w:snapToGrid/>
              <w:spacing w:after="0"/>
              <w:rPr>
                <w:rFonts w:ascii="Times" w:eastAsia="Batang" w:hAnsi="Times" w:cs="Times"/>
                <w:color w:val="000000"/>
                <w:kern w:val="24"/>
                <w:lang w:val="en-GB" w:eastAsia="fr-FR"/>
              </w:rPr>
            </w:pPr>
            <w:r w:rsidRPr="004C6CB0">
              <w:rPr>
                <w:rFonts w:ascii="Times" w:eastAsia="Batang" w:hAnsi="Times" w:cs="Times"/>
                <w:color w:val="000000"/>
                <w:kern w:val="24"/>
                <w:lang w:val="en-GB" w:eastAsia="fr-FR"/>
              </w:rPr>
              <w:t>For multi-DCI based Multi-TRP operation with two TA enhancement, support at least RAR-based solution where RAR is only received from a TRP that is associated with Type 1 CSS</w:t>
            </w:r>
          </w:p>
          <w:p w14:paraId="7CB70A6F" w14:textId="77777777" w:rsidR="00297AB6" w:rsidRPr="004C6CB0" w:rsidRDefault="00297AB6" w:rsidP="00297AB6">
            <w:pPr>
              <w:widowControl/>
              <w:numPr>
                <w:ilvl w:val="0"/>
                <w:numId w:val="12"/>
              </w:numPr>
              <w:autoSpaceDE/>
              <w:autoSpaceDN/>
              <w:adjustRightInd/>
              <w:snapToGrid/>
              <w:spacing w:after="0"/>
              <w:contextualSpacing/>
              <w:jc w:val="left"/>
              <w:rPr>
                <w:rFonts w:ascii="Times" w:eastAsia="Batang" w:hAnsi="Times" w:cs="Times"/>
                <w:lang w:val="en-GB" w:eastAsia="ja-JP"/>
              </w:rPr>
            </w:pPr>
            <w:r w:rsidRPr="004C6CB0">
              <w:rPr>
                <w:rFonts w:ascii="Times" w:eastAsia="Batang" w:hAnsi="Times" w:cs="Times"/>
                <w:lang w:val="en-GB" w:eastAsia="ja-JP"/>
              </w:rPr>
              <w:t>RAR based</w:t>
            </w:r>
          </w:p>
          <w:p w14:paraId="15183BC3" w14:textId="77777777" w:rsidR="00297AB6" w:rsidRPr="004C6CB0" w:rsidRDefault="00297AB6" w:rsidP="00297AB6">
            <w:pPr>
              <w:widowControl/>
              <w:numPr>
                <w:ilvl w:val="0"/>
                <w:numId w:val="11"/>
              </w:numPr>
              <w:autoSpaceDE/>
              <w:autoSpaceDN/>
              <w:adjustRightInd/>
              <w:snapToGrid/>
              <w:spacing w:after="0"/>
              <w:contextualSpacing/>
              <w:jc w:val="left"/>
              <w:rPr>
                <w:rFonts w:ascii="Times" w:eastAsia="Microsoft YaHei UI Light" w:hAnsi="Times" w:cs="Times"/>
                <w:lang w:val="en-GB" w:eastAsia="x-none"/>
              </w:rPr>
            </w:pPr>
            <w:r w:rsidRPr="004C6CB0">
              <w:rPr>
                <w:rFonts w:ascii="Times" w:eastAsia="Microsoft YaHei UI Light" w:hAnsi="Times" w:cs="Times"/>
                <w:lang w:val="en-GB" w:eastAsia="x-none"/>
              </w:rPr>
              <w:t xml:space="preserve">FFS: RAR-less solution reusing the solution agreed in Rel-18 Mobility </w:t>
            </w:r>
            <w:proofErr w:type="spellStart"/>
            <w:r w:rsidRPr="004C6CB0">
              <w:rPr>
                <w:rFonts w:ascii="Times" w:eastAsia="Microsoft YaHei UI Light" w:hAnsi="Times" w:cs="Times"/>
                <w:lang w:val="en-GB" w:eastAsia="x-none"/>
              </w:rPr>
              <w:t>Enh</w:t>
            </w:r>
            <w:proofErr w:type="spellEnd"/>
          </w:p>
          <w:p w14:paraId="5DB96FFF" w14:textId="77777777" w:rsidR="00297AB6" w:rsidRPr="004C6CB0" w:rsidRDefault="00297AB6" w:rsidP="00D53B44">
            <w:pPr>
              <w:spacing w:after="0"/>
              <w:rPr>
                <w:rFonts w:ascii="Times" w:eastAsia="Batang" w:hAnsi="Times"/>
                <w:b/>
                <w:bCs/>
                <w:szCs w:val="24"/>
                <w:lang w:val="en-GB" w:eastAsia="x-none"/>
              </w:rPr>
            </w:pPr>
            <w:r w:rsidRPr="004C6CB0">
              <w:rPr>
                <w:rFonts w:ascii="Times" w:eastAsia="Batang" w:hAnsi="Times"/>
                <w:b/>
                <w:bCs/>
                <w:szCs w:val="24"/>
                <w:lang w:val="en-GB" w:eastAsia="x-none"/>
              </w:rPr>
              <w:t>Conclusion</w:t>
            </w:r>
          </w:p>
          <w:p w14:paraId="0BB807FF" w14:textId="77777777" w:rsidR="00297AB6" w:rsidRDefault="00297AB6" w:rsidP="00D53B44">
            <w:pPr>
              <w:pStyle w:val="af1"/>
              <w:spacing w:before="0" w:beforeAutospacing="0" w:after="0" w:afterAutospacing="0"/>
              <w:rPr>
                <w:rFonts w:ascii="Times" w:eastAsia="Batang" w:hAnsi="Times"/>
                <w:lang w:val="en-GB" w:eastAsia="x-none"/>
              </w:rPr>
            </w:pPr>
            <w:r w:rsidRPr="004C6CB0">
              <w:rPr>
                <w:rFonts w:ascii="Times" w:eastAsia="Batang" w:hAnsi="Times"/>
                <w:lang w:val="en-GB" w:eastAsia="x-none"/>
              </w:rPr>
              <w:t>For inter-cell multi-DCI based multi-TRP operation with two TA enhancement, there is no consensus to introduce additional type 1 CSS configuration per additional PCI.</w:t>
            </w:r>
          </w:p>
          <w:p w14:paraId="02EB4F79" w14:textId="77777777" w:rsidR="00056E14" w:rsidRPr="00056E14" w:rsidRDefault="00056E14" w:rsidP="00056E14">
            <w:pPr>
              <w:widowControl/>
              <w:autoSpaceDE/>
              <w:autoSpaceDN/>
              <w:adjustRightInd/>
              <w:snapToGrid/>
              <w:spacing w:after="0"/>
              <w:rPr>
                <w:rFonts w:cs="Times"/>
                <w:b/>
                <w:bCs/>
                <w:szCs w:val="22"/>
                <w:highlight w:val="green"/>
                <w:lang w:eastAsia="x-none"/>
              </w:rPr>
            </w:pPr>
            <w:r w:rsidRPr="00056E14">
              <w:rPr>
                <w:rFonts w:cs="Times"/>
                <w:b/>
                <w:bCs/>
                <w:szCs w:val="22"/>
                <w:highlight w:val="green"/>
                <w:lang w:eastAsia="x-none"/>
              </w:rPr>
              <w:t>Agreement</w:t>
            </w:r>
            <w:r w:rsidRPr="00056E14">
              <w:rPr>
                <w:rFonts w:cs="Times"/>
                <w:b/>
                <w:bCs/>
                <w:szCs w:val="22"/>
                <w:lang w:eastAsia="x-none"/>
              </w:rPr>
              <w:t xml:space="preserve"> (Rel-18 mobility)</w:t>
            </w:r>
          </w:p>
          <w:p w14:paraId="2E0A6068" w14:textId="18547B40" w:rsidR="00056E14" w:rsidRPr="004C6CB0" w:rsidRDefault="00056E14" w:rsidP="00056E14">
            <w:pPr>
              <w:pStyle w:val="af1"/>
              <w:spacing w:before="0" w:beforeAutospacing="0" w:after="0" w:afterAutospacing="0"/>
              <w:rPr>
                <w:i/>
                <w:sz w:val="22"/>
                <w:szCs w:val="22"/>
              </w:rPr>
            </w:pPr>
            <w:r w:rsidRPr="00056E14">
              <w:rPr>
                <w:rFonts w:ascii="Times New Roman" w:hAnsi="Times New Roman" w:cs="Times New Roman"/>
                <w:sz w:val="22"/>
                <w:szCs w:val="22"/>
                <w:lang w:eastAsia="en-US"/>
              </w:rPr>
              <w:t>For PDCCH order based PRACH to candidate cell, the candidate cell SSB indicated in the PDCCH order serves as the path loss RS for PRACH Tx power determination.</w:t>
            </w:r>
          </w:p>
        </w:tc>
      </w:tr>
    </w:tbl>
    <w:p w14:paraId="1C7488FA" w14:textId="7C83CED0" w:rsidR="00136BC0" w:rsidRDefault="00136BC0" w:rsidP="00136BC0">
      <w:pPr>
        <w:spacing w:beforeLines="50" w:before="156"/>
      </w:pPr>
      <w:r w:rsidRPr="001406B1">
        <w:rPr>
          <w:rFonts w:eastAsia="楷体"/>
          <w:lang w:eastAsia="zh-CN"/>
        </w:rPr>
        <w:t>In RAN1#113</w:t>
      </w:r>
      <w:r w:rsidR="009A42B0">
        <w:rPr>
          <w:rFonts w:eastAsia="楷体"/>
          <w:lang w:eastAsia="zh-CN"/>
        </w:rPr>
        <w:t xml:space="preserve"> [1]</w:t>
      </w:r>
      <w:r w:rsidRPr="001406B1">
        <w:rPr>
          <w:rFonts w:eastAsia="楷体"/>
          <w:lang w:eastAsia="zh-CN"/>
        </w:rPr>
        <w:t xml:space="preserve">, </w:t>
      </w:r>
      <w:r>
        <w:rPr>
          <w:rFonts w:eastAsia="楷体"/>
          <w:lang w:eastAsia="zh-CN"/>
        </w:rPr>
        <w:t>PL RS for power control of t</w:t>
      </w:r>
      <w:r w:rsidRPr="001406B1">
        <w:rPr>
          <w:rFonts w:eastAsia="楷体"/>
          <w:lang w:eastAsia="zh-CN"/>
        </w:rPr>
        <w:t xml:space="preserve">he triggered PRACH </w:t>
      </w:r>
      <w:r>
        <w:rPr>
          <w:rFonts w:eastAsia="楷体"/>
          <w:lang w:eastAsia="zh-CN"/>
        </w:rPr>
        <w:t>was discussed, but no consensus was reached. According to the legacy mechanism, QCL</w:t>
      </w:r>
      <w:r w:rsidRPr="00D16C1E">
        <w:rPr>
          <w:rFonts w:eastAsia="楷体"/>
          <w:lang w:eastAsia="zh-CN"/>
        </w:rPr>
        <w:t xml:space="preserve"> RS </w:t>
      </w:r>
      <w:r>
        <w:rPr>
          <w:rFonts w:eastAsia="楷体"/>
          <w:lang w:eastAsia="zh-CN"/>
        </w:rPr>
        <w:t xml:space="preserve">of the </w:t>
      </w:r>
      <w:r w:rsidRPr="00D16C1E">
        <w:rPr>
          <w:rFonts w:eastAsia="楷体"/>
          <w:lang w:eastAsia="zh-CN"/>
        </w:rPr>
        <w:t>PDCCH order</w:t>
      </w:r>
      <w:r>
        <w:rPr>
          <w:rFonts w:eastAsia="楷体"/>
          <w:lang w:eastAsia="zh-CN"/>
        </w:rPr>
        <w:t xml:space="preserve"> is taken as the PL RS for power control of PRACH</w:t>
      </w:r>
      <w:r>
        <w:t xml:space="preserve">. Such mechanism cannot be applied to </w:t>
      </w:r>
      <w:r w:rsidRPr="00016590">
        <w:t>cros</w:t>
      </w:r>
      <w:r>
        <w:t>s</w:t>
      </w:r>
      <w:r>
        <w:rPr>
          <w:rFonts w:hint="eastAsia"/>
          <w:lang w:eastAsia="zh-CN"/>
        </w:rPr>
        <w:t>-</w:t>
      </w:r>
      <w:r>
        <w:t xml:space="preserve">TRP triggered </w:t>
      </w:r>
      <w:r>
        <w:rPr>
          <w:lang w:eastAsia="ko-KR"/>
        </w:rPr>
        <w:t>RACH</w:t>
      </w:r>
      <w:r w:rsidRPr="00016590">
        <w:t xml:space="preserve"> </w:t>
      </w:r>
      <w:r>
        <w:t xml:space="preserve">procedure as PDCCH order and the triggered PRACH correspond to different TRPs. If the legacy rule is applied, different mechanism should be applied for same-TRP triggered RACH procedure and cross-TRP triggered RACH procedure. For simplicity, we suggest introducing a unified mechanism which can be applied for both </w:t>
      </w:r>
      <w:r w:rsidRPr="00016590">
        <w:t>cros</w:t>
      </w:r>
      <w:r>
        <w:t>s</w:t>
      </w:r>
      <w:r>
        <w:rPr>
          <w:rFonts w:hint="eastAsia"/>
          <w:lang w:eastAsia="zh-CN"/>
        </w:rPr>
        <w:t>-</w:t>
      </w:r>
      <w:r>
        <w:t xml:space="preserve">TRP triggered </w:t>
      </w:r>
      <w:r>
        <w:rPr>
          <w:lang w:eastAsia="ko-KR"/>
        </w:rPr>
        <w:t>RACH</w:t>
      </w:r>
      <w:r w:rsidRPr="00016590">
        <w:t xml:space="preserve"> </w:t>
      </w:r>
      <w:r>
        <w:t xml:space="preserve">procedure and same-TRP triggered RACH procedure. In Rel-18 mobility enhancement, it was agreed that the SSB indicated in PDCCH order serves as the PL RS </w:t>
      </w:r>
      <w:bookmarkStart w:id="1" w:name="_Hlk142557852"/>
      <w:r>
        <w:t>for power control of PRACH</w:t>
      </w:r>
      <w:bookmarkEnd w:id="1"/>
      <w:r>
        <w:t>. Such mechanism can be also adopted for m</w:t>
      </w:r>
      <w:r w:rsidR="00DE20EE">
        <w:t>ulti-</w:t>
      </w:r>
      <w:r>
        <w:rPr>
          <w:rFonts w:hint="eastAsia"/>
          <w:lang w:eastAsia="zh-CN"/>
        </w:rPr>
        <w:t>TRP</w:t>
      </w:r>
      <w:r>
        <w:t xml:space="preserve"> </w:t>
      </w:r>
      <w:r>
        <w:rPr>
          <w:rFonts w:hint="eastAsia"/>
          <w:lang w:eastAsia="zh-CN"/>
        </w:rPr>
        <w:t>case</w:t>
      </w:r>
      <w:r>
        <w:t xml:space="preserve">. </w:t>
      </w:r>
      <w:r>
        <w:rPr>
          <w:lang w:eastAsia="zh-CN"/>
        </w:rPr>
        <w:t>M</w:t>
      </w:r>
      <w:r>
        <w:rPr>
          <w:rFonts w:hint="eastAsia"/>
          <w:lang w:eastAsia="zh-CN"/>
        </w:rPr>
        <w:t>ore</w:t>
      </w:r>
      <w:r>
        <w:t xml:space="preserve"> </w:t>
      </w:r>
      <w:r>
        <w:rPr>
          <w:rFonts w:hint="eastAsia"/>
          <w:lang w:eastAsia="zh-CN"/>
        </w:rPr>
        <w:t>specific</w:t>
      </w:r>
      <w:r>
        <w:rPr>
          <w:lang w:eastAsia="zh-CN"/>
        </w:rPr>
        <w:t>, such mechanism can be applied for both intra-cell and inter-cell m</w:t>
      </w:r>
      <w:r w:rsidR="00DE20EE">
        <w:rPr>
          <w:lang w:eastAsia="zh-CN"/>
        </w:rPr>
        <w:t>ulti-</w:t>
      </w:r>
      <w:r>
        <w:rPr>
          <w:lang w:eastAsia="zh-CN"/>
        </w:rPr>
        <w:t>TRP case.</w:t>
      </w:r>
    </w:p>
    <w:p w14:paraId="3DB792F9" w14:textId="217E6AD4" w:rsidR="00136BC0" w:rsidRPr="001406B1" w:rsidRDefault="00136BC0" w:rsidP="00136BC0">
      <w:pPr>
        <w:spacing w:before="0"/>
        <w:rPr>
          <w:rFonts w:eastAsia="楷体"/>
          <w:lang w:eastAsia="zh-CN"/>
        </w:rPr>
      </w:pPr>
      <w:r w:rsidRPr="00DC0B7F">
        <w:rPr>
          <w:b/>
        </w:rPr>
        <w:t xml:space="preserve">Proposal </w:t>
      </w:r>
      <w:r w:rsidR="006A38C3">
        <w:rPr>
          <w:b/>
        </w:rPr>
        <w:t>5</w:t>
      </w:r>
      <w:r w:rsidRPr="00DC0B7F">
        <w:rPr>
          <w:b/>
        </w:rPr>
        <w:t>:</w:t>
      </w:r>
      <w:r>
        <w:rPr>
          <w:b/>
        </w:rPr>
        <w:t xml:space="preserve"> For power control of PRACH in both intra-cell and inter-cell m</w:t>
      </w:r>
      <w:r w:rsidR="00A941DD">
        <w:rPr>
          <w:b/>
        </w:rPr>
        <w:t>ulti-</w:t>
      </w:r>
      <w:r>
        <w:rPr>
          <w:b/>
        </w:rPr>
        <w:t>TRP case, SSB indicated in the PDCCH order serves as the PL RS.</w:t>
      </w:r>
    </w:p>
    <w:p w14:paraId="71531D2B" w14:textId="0E2BA317" w:rsidR="00297AB6" w:rsidRDefault="00297AB6" w:rsidP="00297AB6">
      <w:pPr>
        <w:spacing w:after="0"/>
        <w:rPr>
          <w:bCs/>
          <w:szCs w:val="20"/>
        </w:rPr>
      </w:pPr>
      <w:r>
        <w:rPr>
          <w:bCs/>
          <w:szCs w:val="20"/>
        </w:rPr>
        <w:lastRenderedPageBreak/>
        <w:t>Another issue is the QCL assumption of PDCCH RAR and PD</w:t>
      </w:r>
      <w:r>
        <w:rPr>
          <w:rFonts w:hint="eastAsia"/>
          <w:bCs/>
          <w:szCs w:val="20"/>
          <w:lang w:eastAsia="zh-CN"/>
        </w:rPr>
        <w:t>SCH</w:t>
      </w:r>
      <w:r>
        <w:rPr>
          <w:bCs/>
          <w:szCs w:val="20"/>
        </w:rPr>
        <w:t xml:space="preserve"> </w:t>
      </w:r>
      <w:r>
        <w:rPr>
          <w:rFonts w:hint="eastAsia"/>
          <w:bCs/>
          <w:szCs w:val="20"/>
          <w:lang w:eastAsia="zh-CN"/>
        </w:rPr>
        <w:t>RAR</w:t>
      </w:r>
      <w:r>
        <w:rPr>
          <w:bCs/>
          <w:szCs w:val="20"/>
          <w:lang w:eastAsia="zh-CN"/>
        </w:rPr>
        <w:t xml:space="preserve"> in CFRA when two TAGs are configured in a CC</w:t>
      </w:r>
      <w:r>
        <w:rPr>
          <w:bCs/>
          <w:szCs w:val="20"/>
        </w:rPr>
        <w:t xml:space="preserve">. In current spec where only </w:t>
      </w:r>
      <w:r>
        <w:rPr>
          <w:rFonts w:hint="eastAsia"/>
          <w:bCs/>
          <w:szCs w:val="20"/>
          <w:lang w:eastAsia="zh-CN"/>
        </w:rPr>
        <w:t>one</w:t>
      </w:r>
      <w:r>
        <w:rPr>
          <w:bCs/>
          <w:szCs w:val="20"/>
        </w:rPr>
        <w:t xml:space="preserve"> TAG is configured in a CC, the QCL rule of PDCCH RAR and PD</w:t>
      </w:r>
      <w:r>
        <w:rPr>
          <w:rFonts w:hint="eastAsia"/>
          <w:bCs/>
          <w:szCs w:val="20"/>
          <w:lang w:eastAsia="zh-CN"/>
        </w:rPr>
        <w:t>SCH</w:t>
      </w:r>
      <w:r>
        <w:rPr>
          <w:bCs/>
          <w:szCs w:val="20"/>
        </w:rPr>
        <w:t xml:space="preserve"> </w:t>
      </w:r>
      <w:r>
        <w:rPr>
          <w:rFonts w:hint="eastAsia"/>
          <w:bCs/>
          <w:szCs w:val="20"/>
          <w:lang w:eastAsia="zh-CN"/>
        </w:rPr>
        <w:t>RAR</w:t>
      </w:r>
      <w:r>
        <w:rPr>
          <w:bCs/>
          <w:szCs w:val="20"/>
          <w:lang w:eastAsia="zh-CN"/>
        </w:rPr>
        <w:t xml:space="preserve"> in CFRA</w:t>
      </w:r>
      <w:r>
        <w:rPr>
          <w:bCs/>
          <w:szCs w:val="20"/>
        </w:rPr>
        <w:t xml:space="preserve"> are given in Table </w:t>
      </w:r>
      <w:r w:rsidR="00472453">
        <w:rPr>
          <w:bCs/>
          <w:szCs w:val="20"/>
        </w:rPr>
        <w:t>1</w:t>
      </w:r>
      <w:r>
        <w:rPr>
          <w:bCs/>
          <w:szCs w:val="20"/>
        </w:rPr>
        <w:t xml:space="preserve">. </w:t>
      </w:r>
    </w:p>
    <w:p w14:paraId="1C92EDCA" w14:textId="77777777" w:rsidR="00297AB6" w:rsidRDefault="00297AB6" w:rsidP="00297AB6">
      <w:pPr>
        <w:spacing w:after="0"/>
        <w:rPr>
          <w:bCs/>
          <w:szCs w:val="20"/>
        </w:rPr>
      </w:pPr>
      <w:r>
        <w:rPr>
          <w:bCs/>
          <w:szCs w:val="20"/>
        </w:rPr>
        <w:t xml:space="preserve">If </w:t>
      </w:r>
      <w:r w:rsidRPr="004F5DC3">
        <w:rPr>
          <w:bCs/>
          <w:szCs w:val="20"/>
        </w:rPr>
        <w:t>CFRA is triggered by PDCCH</w:t>
      </w:r>
      <w:r>
        <w:rPr>
          <w:bCs/>
          <w:szCs w:val="20"/>
        </w:rPr>
        <w:t xml:space="preserve"> order in</w:t>
      </w:r>
      <w:r w:rsidRPr="0029181C">
        <w:rPr>
          <w:bCs/>
          <w:szCs w:val="20"/>
        </w:rPr>
        <w:t xml:space="preserve"> </w:t>
      </w:r>
      <w:proofErr w:type="spellStart"/>
      <w:r w:rsidRPr="00684131">
        <w:rPr>
          <w:bCs/>
          <w:szCs w:val="20"/>
        </w:rPr>
        <w:t>SpCell</w:t>
      </w:r>
      <w:proofErr w:type="spellEnd"/>
      <w:r>
        <w:rPr>
          <w:bCs/>
          <w:szCs w:val="20"/>
        </w:rPr>
        <w:t xml:space="preserve">, </w:t>
      </w:r>
    </w:p>
    <w:p w14:paraId="4BB918E7" w14:textId="77777777" w:rsidR="00297AB6" w:rsidRPr="004F5DC3" w:rsidRDefault="00297AB6" w:rsidP="00297AB6">
      <w:pPr>
        <w:pStyle w:val="a6"/>
        <w:numPr>
          <w:ilvl w:val="0"/>
          <w:numId w:val="13"/>
        </w:numPr>
        <w:spacing w:before="0"/>
        <w:rPr>
          <w:rFonts w:ascii="Times New Roman" w:hAnsi="Times New Roman" w:cs="Times New Roman"/>
          <w:bCs/>
          <w:sz w:val="22"/>
          <w:szCs w:val="24"/>
        </w:rPr>
      </w:pPr>
      <w:r w:rsidRPr="004F5DC3">
        <w:rPr>
          <w:rFonts w:ascii="Times New Roman" w:hAnsi="Times New Roman" w:cs="Times New Roman"/>
          <w:bCs/>
          <w:sz w:val="22"/>
          <w:szCs w:val="24"/>
        </w:rPr>
        <w:t>the</w:t>
      </w:r>
      <w:r w:rsidRPr="004F5DC3">
        <w:rPr>
          <w:rFonts w:ascii="Times New Roman" w:hAnsi="Times New Roman" w:cs="Times New Roman"/>
          <w:bCs/>
          <w:color w:val="FF0000"/>
          <w:sz w:val="22"/>
          <w:szCs w:val="24"/>
        </w:rPr>
        <w:t xml:space="preserve"> </w:t>
      </w:r>
      <w:r w:rsidRPr="004F5DC3">
        <w:rPr>
          <w:rFonts w:ascii="Times New Roman" w:hAnsi="Times New Roman" w:cs="Times New Roman"/>
          <w:color w:val="000000" w:themeColor="text1"/>
          <w:sz w:val="22"/>
          <w:szCs w:val="24"/>
          <w:lang w:val="en-CA"/>
        </w:rPr>
        <w:t>PDCCH RAR</w:t>
      </w:r>
      <w:r w:rsidRPr="004F5DC3">
        <w:rPr>
          <w:rFonts w:ascii="Times New Roman" w:hAnsi="Times New Roman" w:cs="Times New Roman"/>
          <w:bCs/>
          <w:color w:val="000000" w:themeColor="text1"/>
          <w:sz w:val="22"/>
          <w:szCs w:val="24"/>
        </w:rPr>
        <w:t xml:space="preserve"> </w:t>
      </w:r>
      <w:r w:rsidRPr="004F5DC3">
        <w:rPr>
          <w:rFonts w:ascii="Times New Roman" w:hAnsi="Times New Roman" w:cs="Times New Roman"/>
          <w:bCs/>
          <w:sz w:val="22"/>
          <w:szCs w:val="22"/>
        </w:rPr>
        <w:t xml:space="preserve">is </w:t>
      </w:r>
      <w:proofErr w:type="spellStart"/>
      <w:r>
        <w:rPr>
          <w:rFonts w:ascii="Times New Roman" w:hAnsi="Times New Roman" w:cs="Times New Roman"/>
          <w:bCs/>
          <w:sz w:val="22"/>
          <w:szCs w:val="22"/>
        </w:rPr>
        <w:t>QCLed</w:t>
      </w:r>
      <w:proofErr w:type="spellEnd"/>
      <w:r>
        <w:rPr>
          <w:rFonts w:ascii="Times New Roman" w:hAnsi="Times New Roman" w:cs="Times New Roman"/>
          <w:bCs/>
          <w:sz w:val="22"/>
          <w:szCs w:val="22"/>
        </w:rPr>
        <w:t xml:space="preserve"> with </w:t>
      </w:r>
      <w:r w:rsidRPr="004F5DC3">
        <w:rPr>
          <w:rFonts w:ascii="Times New Roman" w:hAnsi="Times New Roman" w:cs="Times New Roman"/>
          <w:bCs/>
          <w:sz w:val="22"/>
          <w:szCs w:val="24"/>
        </w:rPr>
        <w:t>the PDCCH order.</w:t>
      </w:r>
    </w:p>
    <w:p w14:paraId="16FD2A71" w14:textId="77777777" w:rsidR="00297AB6" w:rsidRPr="004F5DC3" w:rsidRDefault="00297AB6" w:rsidP="00297AB6">
      <w:pPr>
        <w:pStyle w:val="a6"/>
        <w:numPr>
          <w:ilvl w:val="0"/>
          <w:numId w:val="13"/>
        </w:numPr>
        <w:spacing w:before="0"/>
        <w:rPr>
          <w:rFonts w:ascii="Times New Roman" w:hAnsi="Times New Roman" w:cs="Times New Roman"/>
          <w:sz w:val="22"/>
          <w:szCs w:val="24"/>
        </w:rPr>
      </w:pPr>
      <w:r w:rsidRPr="004F5DC3">
        <w:rPr>
          <w:rFonts w:ascii="Times New Roman" w:hAnsi="Times New Roman" w:cs="Times New Roman"/>
          <w:bCs/>
          <w:sz w:val="22"/>
          <w:szCs w:val="24"/>
        </w:rPr>
        <w:t xml:space="preserve">the </w:t>
      </w:r>
      <w:r w:rsidRPr="004F5DC3">
        <w:rPr>
          <w:rFonts w:ascii="Times New Roman" w:hAnsi="Times New Roman" w:cs="Times New Roman"/>
          <w:bCs/>
          <w:color w:val="000000" w:themeColor="text1"/>
          <w:sz w:val="22"/>
          <w:szCs w:val="24"/>
        </w:rPr>
        <w:t>PDSCH RAR</w:t>
      </w:r>
      <w:r w:rsidRPr="004F5DC3">
        <w:rPr>
          <w:rFonts w:ascii="Times New Roman" w:hAnsi="Times New Roman" w:cs="Times New Roman"/>
          <w:bCs/>
          <w:sz w:val="22"/>
          <w:szCs w:val="24"/>
        </w:rPr>
        <w:t xml:space="preserve"> </w:t>
      </w:r>
      <w:r>
        <w:rPr>
          <w:rFonts w:ascii="Times New Roman" w:hAnsi="Times New Roman" w:cs="Times New Roman"/>
          <w:bCs/>
          <w:sz w:val="22"/>
          <w:szCs w:val="24"/>
        </w:rPr>
        <w:t xml:space="preserve">is </w:t>
      </w:r>
      <w:proofErr w:type="spellStart"/>
      <w:r>
        <w:rPr>
          <w:rFonts w:ascii="Times New Roman" w:hAnsi="Times New Roman" w:cs="Times New Roman"/>
          <w:bCs/>
          <w:sz w:val="22"/>
          <w:szCs w:val="24"/>
        </w:rPr>
        <w:t>QCLed</w:t>
      </w:r>
      <w:proofErr w:type="spellEnd"/>
      <w:r>
        <w:rPr>
          <w:rFonts w:ascii="Times New Roman" w:hAnsi="Times New Roman" w:cs="Times New Roman"/>
          <w:bCs/>
          <w:sz w:val="22"/>
          <w:szCs w:val="24"/>
        </w:rPr>
        <w:t xml:space="preserve"> with the P</w:t>
      </w:r>
      <w:r w:rsidRPr="004F5DC3">
        <w:rPr>
          <w:rFonts w:ascii="Times New Roman" w:hAnsi="Times New Roman" w:cs="Times New Roman"/>
          <w:bCs/>
          <w:sz w:val="22"/>
          <w:szCs w:val="24"/>
        </w:rPr>
        <w:t xml:space="preserve">DCCH order. </w:t>
      </w:r>
    </w:p>
    <w:p w14:paraId="0951E056" w14:textId="77777777" w:rsidR="00297AB6" w:rsidRDefault="00297AB6" w:rsidP="00297AB6">
      <w:pPr>
        <w:spacing w:after="0"/>
        <w:rPr>
          <w:bCs/>
          <w:szCs w:val="20"/>
        </w:rPr>
      </w:pPr>
      <w:r>
        <w:rPr>
          <w:bCs/>
          <w:szCs w:val="20"/>
        </w:rPr>
        <w:t>I</w:t>
      </w:r>
      <w:r w:rsidRPr="004F5DC3">
        <w:rPr>
          <w:bCs/>
          <w:szCs w:val="20"/>
        </w:rPr>
        <w:t>f CFRA is triggered by PDCCH o</w:t>
      </w:r>
      <w:r w:rsidRPr="0029181C">
        <w:rPr>
          <w:bCs/>
          <w:szCs w:val="20"/>
        </w:rPr>
        <w:t>rder in</w:t>
      </w:r>
      <w:r w:rsidRPr="00684131">
        <w:rPr>
          <w:bCs/>
          <w:szCs w:val="20"/>
        </w:rPr>
        <w:t xml:space="preserve"> </w:t>
      </w:r>
      <w:proofErr w:type="spellStart"/>
      <w:r w:rsidRPr="00684131">
        <w:rPr>
          <w:bCs/>
          <w:szCs w:val="20"/>
        </w:rPr>
        <w:t>SCell</w:t>
      </w:r>
      <w:proofErr w:type="spellEnd"/>
      <w:r w:rsidRPr="004F5DC3">
        <w:rPr>
          <w:bCs/>
          <w:szCs w:val="20"/>
        </w:rPr>
        <w:t xml:space="preserve">, </w:t>
      </w:r>
    </w:p>
    <w:p w14:paraId="2517E7F6" w14:textId="77777777" w:rsidR="00297AB6" w:rsidRPr="004F5DC3" w:rsidRDefault="00297AB6" w:rsidP="00297AB6">
      <w:pPr>
        <w:pStyle w:val="a6"/>
        <w:numPr>
          <w:ilvl w:val="0"/>
          <w:numId w:val="14"/>
        </w:numPr>
        <w:spacing w:before="0"/>
        <w:rPr>
          <w:rFonts w:ascii="Times New Roman" w:hAnsi="Times New Roman" w:cs="Times New Roman"/>
          <w:sz w:val="22"/>
          <w:szCs w:val="22"/>
        </w:rPr>
      </w:pPr>
      <w:r w:rsidRPr="004F5DC3">
        <w:rPr>
          <w:rFonts w:ascii="Times New Roman" w:hAnsi="Times New Roman" w:cs="Times New Roman"/>
          <w:sz w:val="22"/>
          <w:szCs w:val="22"/>
        </w:rPr>
        <w:t>the</w:t>
      </w:r>
      <w:r w:rsidRPr="004F5DC3">
        <w:rPr>
          <w:rFonts w:ascii="Times New Roman" w:hAnsi="Times New Roman" w:cs="Times New Roman"/>
          <w:color w:val="000000" w:themeColor="text1"/>
          <w:sz w:val="22"/>
          <w:szCs w:val="22"/>
        </w:rPr>
        <w:t xml:space="preserve"> PDCCH RAR</w:t>
      </w:r>
      <w:r w:rsidRPr="004F5DC3">
        <w:rPr>
          <w:rFonts w:ascii="Times New Roman" w:hAnsi="Times New Roman" w:cs="Times New Roman"/>
          <w:bCs/>
          <w:sz w:val="22"/>
          <w:szCs w:val="22"/>
        </w:rPr>
        <w:t xml:space="preserve"> is </w:t>
      </w:r>
      <w:proofErr w:type="spellStart"/>
      <w:r>
        <w:rPr>
          <w:rFonts w:ascii="Times New Roman" w:hAnsi="Times New Roman" w:cs="Times New Roman"/>
          <w:bCs/>
          <w:sz w:val="22"/>
          <w:szCs w:val="22"/>
        </w:rPr>
        <w:t>QCLed</w:t>
      </w:r>
      <w:proofErr w:type="spellEnd"/>
      <w:r>
        <w:rPr>
          <w:rFonts w:ascii="Times New Roman" w:hAnsi="Times New Roman" w:cs="Times New Roman"/>
          <w:bCs/>
          <w:sz w:val="22"/>
          <w:szCs w:val="22"/>
        </w:rPr>
        <w:t xml:space="preserve"> </w:t>
      </w:r>
      <w:r w:rsidRPr="004F5DC3">
        <w:rPr>
          <w:rFonts w:ascii="Times New Roman" w:hAnsi="Times New Roman" w:cs="Times New Roman"/>
          <w:bCs/>
          <w:sz w:val="22"/>
          <w:szCs w:val="22"/>
        </w:rPr>
        <w:t>with the CORESET associated with the Type1 CSS set</w:t>
      </w:r>
      <w:r>
        <w:rPr>
          <w:rFonts w:ascii="Times New Roman" w:hAnsi="Times New Roman" w:cs="Times New Roman"/>
          <w:bCs/>
          <w:sz w:val="22"/>
          <w:szCs w:val="22"/>
        </w:rPr>
        <w:t>.</w:t>
      </w:r>
    </w:p>
    <w:p w14:paraId="212A7BFF" w14:textId="77777777" w:rsidR="00297AB6" w:rsidRDefault="00297AB6" w:rsidP="00297AB6">
      <w:pPr>
        <w:pStyle w:val="a6"/>
        <w:numPr>
          <w:ilvl w:val="0"/>
          <w:numId w:val="14"/>
        </w:numPr>
        <w:spacing w:before="0"/>
        <w:rPr>
          <w:rFonts w:ascii="Times New Roman" w:hAnsi="Times New Roman" w:cs="Times New Roman"/>
          <w:sz w:val="22"/>
          <w:szCs w:val="22"/>
        </w:rPr>
      </w:pPr>
      <w:r w:rsidRPr="004F5DC3">
        <w:rPr>
          <w:rFonts w:ascii="Times New Roman" w:hAnsi="Times New Roman" w:cs="Times New Roman"/>
          <w:sz w:val="22"/>
          <w:szCs w:val="22"/>
        </w:rPr>
        <w:t xml:space="preserve">the PDSCH RAR is </w:t>
      </w:r>
      <w:proofErr w:type="spellStart"/>
      <w:r>
        <w:rPr>
          <w:rFonts w:ascii="Times New Roman" w:hAnsi="Times New Roman" w:cs="Times New Roman"/>
          <w:sz w:val="22"/>
          <w:szCs w:val="22"/>
        </w:rPr>
        <w:t>QCLed</w:t>
      </w:r>
      <w:proofErr w:type="spellEnd"/>
      <w:r>
        <w:rPr>
          <w:rFonts w:ascii="Times New Roman" w:hAnsi="Times New Roman" w:cs="Times New Roman"/>
          <w:sz w:val="22"/>
          <w:szCs w:val="22"/>
        </w:rPr>
        <w:t xml:space="preserve"> </w:t>
      </w:r>
      <w:r w:rsidRPr="004F5DC3">
        <w:rPr>
          <w:rFonts w:ascii="Times New Roman" w:hAnsi="Times New Roman" w:cs="Times New Roman"/>
          <w:sz w:val="22"/>
          <w:szCs w:val="22"/>
        </w:rPr>
        <w:t>with the SSB/CSI-RS used for RACH association.</w:t>
      </w:r>
    </w:p>
    <w:p w14:paraId="75E39EE1" w14:textId="48FFD61D" w:rsidR="00297AB6" w:rsidRPr="00731177" w:rsidRDefault="00297AB6" w:rsidP="00297AB6">
      <w:pPr>
        <w:spacing w:after="0"/>
        <w:jc w:val="center"/>
      </w:pPr>
      <w:r>
        <w:rPr>
          <w:bCs/>
          <w:szCs w:val="20"/>
        </w:rPr>
        <w:t xml:space="preserve">Table </w:t>
      </w:r>
      <w:r w:rsidR="00472453">
        <w:rPr>
          <w:bCs/>
          <w:szCs w:val="20"/>
        </w:rPr>
        <w:t>1</w:t>
      </w:r>
      <w:r>
        <w:rPr>
          <w:bCs/>
          <w:szCs w:val="20"/>
        </w:rPr>
        <w:t xml:space="preserve"> QCL of </w:t>
      </w:r>
      <w:r>
        <w:rPr>
          <w:rFonts w:hint="eastAsia"/>
          <w:lang w:val="en-CA" w:eastAsia="zh-CN"/>
        </w:rPr>
        <w:t>P</w:t>
      </w:r>
      <w:r>
        <w:rPr>
          <w:lang w:val="en-CA" w:eastAsia="zh-CN"/>
        </w:rPr>
        <w:t xml:space="preserve">DCCH RAR and </w:t>
      </w:r>
      <w:r w:rsidRPr="00EB0720">
        <w:rPr>
          <w:lang w:val="en-CA" w:eastAsia="zh-CN"/>
        </w:rPr>
        <w:t>PDSCH RAR</w:t>
      </w:r>
    </w:p>
    <w:tbl>
      <w:tblPr>
        <w:tblStyle w:val="a3"/>
        <w:tblW w:w="0" w:type="auto"/>
        <w:tblLook w:val="04A0" w:firstRow="1" w:lastRow="0" w:firstColumn="1" w:lastColumn="0" w:noHBand="0" w:noVBand="1"/>
      </w:tblPr>
      <w:tblGrid>
        <w:gridCol w:w="846"/>
        <w:gridCol w:w="4252"/>
        <w:gridCol w:w="3918"/>
      </w:tblGrid>
      <w:tr w:rsidR="00297AB6" w14:paraId="48862BAD" w14:textId="77777777" w:rsidTr="00D53B44">
        <w:tc>
          <w:tcPr>
            <w:tcW w:w="846" w:type="dxa"/>
            <w:shd w:val="clear" w:color="auto" w:fill="BFBFBF" w:themeFill="background1" w:themeFillShade="BF"/>
            <w:vAlign w:val="center"/>
          </w:tcPr>
          <w:p w14:paraId="38531540" w14:textId="77777777" w:rsidR="00297AB6" w:rsidRDefault="00297AB6" w:rsidP="00D53B44">
            <w:pPr>
              <w:spacing w:before="0" w:after="0"/>
              <w:jc w:val="center"/>
              <w:rPr>
                <w:lang w:val="en-CA" w:eastAsia="zh-CN"/>
              </w:rPr>
            </w:pPr>
          </w:p>
        </w:tc>
        <w:tc>
          <w:tcPr>
            <w:tcW w:w="4252" w:type="dxa"/>
            <w:shd w:val="clear" w:color="auto" w:fill="BFBFBF" w:themeFill="background1" w:themeFillShade="BF"/>
            <w:vAlign w:val="center"/>
          </w:tcPr>
          <w:p w14:paraId="6663074C" w14:textId="77777777" w:rsidR="00297AB6" w:rsidRDefault="00297AB6" w:rsidP="00D53B44">
            <w:pPr>
              <w:spacing w:before="0" w:after="0"/>
              <w:jc w:val="center"/>
              <w:rPr>
                <w:lang w:val="en-CA" w:eastAsia="zh-CN"/>
              </w:rPr>
            </w:pPr>
            <w:r>
              <w:rPr>
                <w:rFonts w:hint="eastAsia"/>
                <w:lang w:val="en-CA" w:eastAsia="zh-CN"/>
              </w:rPr>
              <w:t>P</w:t>
            </w:r>
            <w:r>
              <w:rPr>
                <w:lang w:val="en-CA" w:eastAsia="zh-CN"/>
              </w:rPr>
              <w:t>DCCH RAR</w:t>
            </w:r>
          </w:p>
        </w:tc>
        <w:tc>
          <w:tcPr>
            <w:tcW w:w="3918" w:type="dxa"/>
            <w:shd w:val="clear" w:color="auto" w:fill="BFBFBF" w:themeFill="background1" w:themeFillShade="BF"/>
            <w:vAlign w:val="center"/>
          </w:tcPr>
          <w:p w14:paraId="001BE0A8" w14:textId="77777777" w:rsidR="00297AB6" w:rsidRDefault="00297AB6" w:rsidP="00D53B44">
            <w:pPr>
              <w:spacing w:before="0" w:after="0"/>
              <w:jc w:val="center"/>
              <w:rPr>
                <w:lang w:val="en-CA" w:eastAsia="zh-CN"/>
              </w:rPr>
            </w:pPr>
            <w:r w:rsidRPr="00EB0720">
              <w:rPr>
                <w:lang w:val="en-CA" w:eastAsia="zh-CN"/>
              </w:rPr>
              <w:t>PDSCH RAR</w:t>
            </w:r>
          </w:p>
        </w:tc>
      </w:tr>
      <w:tr w:rsidR="00297AB6" w14:paraId="5D48D141" w14:textId="77777777" w:rsidTr="00D53B44">
        <w:tc>
          <w:tcPr>
            <w:tcW w:w="846" w:type="dxa"/>
            <w:shd w:val="clear" w:color="auto" w:fill="BFBFBF" w:themeFill="background1" w:themeFillShade="BF"/>
            <w:vAlign w:val="center"/>
          </w:tcPr>
          <w:p w14:paraId="5E4670DA" w14:textId="77777777" w:rsidR="00297AB6" w:rsidRDefault="00297AB6" w:rsidP="00D53B44">
            <w:pPr>
              <w:spacing w:before="0" w:after="0"/>
              <w:jc w:val="center"/>
              <w:rPr>
                <w:lang w:val="en-CA" w:eastAsia="zh-CN"/>
              </w:rPr>
            </w:pPr>
            <w:proofErr w:type="spellStart"/>
            <w:r>
              <w:rPr>
                <w:rFonts w:hint="eastAsia"/>
                <w:lang w:val="en-CA" w:eastAsia="zh-CN"/>
              </w:rPr>
              <w:t>Sp</w:t>
            </w:r>
            <w:r>
              <w:rPr>
                <w:lang w:val="en-CA" w:eastAsia="zh-CN"/>
              </w:rPr>
              <w:t>Cell</w:t>
            </w:r>
            <w:proofErr w:type="spellEnd"/>
          </w:p>
        </w:tc>
        <w:tc>
          <w:tcPr>
            <w:tcW w:w="4252" w:type="dxa"/>
            <w:vAlign w:val="center"/>
          </w:tcPr>
          <w:p w14:paraId="4F643DBA" w14:textId="77777777" w:rsidR="00297AB6" w:rsidRPr="00907CC1" w:rsidRDefault="00297AB6" w:rsidP="00D53B44">
            <w:pPr>
              <w:spacing w:before="0" w:after="0"/>
              <w:jc w:val="center"/>
              <w:rPr>
                <w:sz w:val="21"/>
                <w:lang w:val="en-CA" w:eastAsia="zh-CN"/>
              </w:rPr>
            </w:pPr>
            <w:proofErr w:type="spellStart"/>
            <w:r>
              <w:rPr>
                <w:bCs/>
                <w:szCs w:val="22"/>
              </w:rPr>
              <w:t>QCLed</w:t>
            </w:r>
            <w:proofErr w:type="spellEnd"/>
            <w:r>
              <w:rPr>
                <w:bCs/>
                <w:szCs w:val="22"/>
              </w:rPr>
              <w:t xml:space="preserve"> with</w:t>
            </w:r>
            <w:r w:rsidRPr="00907CC1">
              <w:rPr>
                <w:sz w:val="21"/>
                <w:lang w:val="en-CA" w:eastAsia="zh-CN"/>
              </w:rPr>
              <w:t xml:space="preserve"> PDCCH order</w:t>
            </w:r>
          </w:p>
        </w:tc>
        <w:tc>
          <w:tcPr>
            <w:tcW w:w="3918" w:type="dxa"/>
            <w:vAlign w:val="center"/>
          </w:tcPr>
          <w:p w14:paraId="53A0DCF0" w14:textId="77777777" w:rsidR="00297AB6" w:rsidRPr="00907CC1" w:rsidRDefault="00297AB6" w:rsidP="00D53B44">
            <w:pPr>
              <w:spacing w:before="0" w:after="0"/>
              <w:jc w:val="center"/>
              <w:rPr>
                <w:sz w:val="21"/>
                <w:lang w:val="en-CA" w:eastAsia="zh-CN"/>
              </w:rPr>
            </w:pPr>
            <w:proofErr w:type="spellStart"/>
            <w:r>
              <w:rPr>
                <w:bCs/>
                <w:szCs w:val="22"/>
              </w:rPr>
              <w:t>QCLed</w:t>
            </w:r>
            <w:proofErr w:type="spellEnd"/>
            <w:r>
              <w:rPr>
                <w:bCs/>
                <w:szCs w:val="22"/>
              </w:rPr>
              <w:t xml:space="preserve"> with</w:t>
            </w:r>
            <w:r w:rsidRPr="00907CC1">
              <w:rPr>
                <w:sz w:val="21"/>
                <w:lang w:val="en-CA" w:eastAsia="zh-CN"/>
              </w:rPr>
              <w:t xml:space="preserve"> PDCCH order</w:t>
            </w:r>
          </w:p>
        </w:tc>
      </w:tr>
      <w:tr w:rsidR="00297AB6" w14:paraId="56C7980A" w14:textId="77777777" w:rsidTr="00D53B44">
        <w:tc>
          <w:tcPr>
            <w:tcW w:w="846" w:type="dxa"/>
            <w:shd w:val="clear" w:color="auto" w:fill="BFBFBF" w:themeFill="background1" w:themeFillShade="BF"/>
            <w:vAlign w:val="center"/>
          </w:tcPr>
          <w:p w14:paraId="4D90A44C" w14:textId="77777777" w:rsidR="00297AB6" w:rsidRDefault="00297AB6" w:rsidP="00D53B44">
            <w:pPr>
              <w:spacing w:before="0" w:after="0"/>
              <w:jc w:val="center"/>
              <w:rPr>
                <w:lang w:val="en-CA" w:eastAsia="zh-CN"/>
              </w:rPr>
            </w:pPr>
            <w:proofErr w:type="spellStart"/>
            <w:r>
              <w:rPr>
                <w:rFonts w:hint="eastAsia"/>
                <w:lang w:val="en-CA" w:eastAsia="zh-CN"/>
              </w:rPr>
              <w:t>S</w:t>
            </w:r>
            <w:r>
              <w:rPr>
                <w:lang w:val="en-CA" w:eastAsia="zh-CN"/>
              </w:rPr>
              <w:t>Cell</w:t>
            </w:r>
            <w:proofErr w:type="spellEnd"/>
          </w:p>
        </w:tc>
        <w:tc>
          <w:tcPr>
            <w:tcW w:w="4252" w:type="dxa"/>
            <w:vAlign w:val="center"/>
          </w:tcPr>
          <w:p w14:paraId="40FBD0D9" w14:textId="77777777" w:rsidR="00297AB6" w:rsidRPr="00907CC1" w:rsidRDefault="00297AB6" w:rsidP="00D53B44">
            <w:pPr>
              <w:spacing w:before="0" w:after="0"/>
              <w:jc w:val="center"/>
              <w:rPr>
                <w:sz w:val="21"/>
                <w:lang w:val="en-CA" w:eastAsia="zh-CN"/>
              </w:rPr>
            </w:pPr>
            <w:proofErr w:type="spellStart"/>
            <w:r>
              <w:rPr>
                <w:bCs/>
                <w:szCs w:val="22"/>
              </w:rPr>
              <w:t>QCLed</w:t>
            </w:r>
            <w:proofErr w:type="spellEnd"/>
            <w:r>
              <w:rPr>
                <w:bCs/>
                <w:szCs w:val="22"/>
              </w:rPr>
              <w:t xml:space="preserve"> with</w:t>
            </w:r>
            <w:r w:rsidRPr="00907CC1">
              <w:rPr>
                <w:sz w:val="21"/>
                <w:lang w:val="en-CA" w:eastAsia="zh-CN"/>
              </w:rPr>
              <w:t xml:space="preserve"> CORESET </w:t>
            </w:r>
            <w:r>
              <w:rPr>
                <w:sz w:val="21"/>
                <w:lang w:val="en-CA" w:eastAsia="zh-CN"/>
              </w:rPr>
              <w:t xml:space="preserve">associated </w:t>
            </w:r>
            <w:r w:rsidRPr="00907CC1">
              <w:rPr>
                <w:rFonts w:hint="eastAsia"/>
                <w:sz w:val="21"/>
                <w:lang w:val="en-CA" w:eastAsia="zh-CN"/>
              </w:rPr>
              <w:t>w</w:t>
            </w:r>
            <w:r w:rsidRPr="00907CC1">
              <w:rPr>
                <w:sz w:val="21"/>
                <w:lang w:val="en-CA" w:eastAsia="zh-CN"/>
              </w:rPr>
              <w:t>ith Type1 CSS set</w:t>
            </w:r>
          </w:p>
        </w:tc>
        <w:tc>
          <w:tcPr>
            <w:tcW w:w="3918" w:type="dxa"/>
            <w:vAlign w:val="center"/>
          </w:tcPr>
          <w:p w14:paraId="1787FB7D" w14:textId="77777777" w:rsidR="00297AB6" w:rsidRPr="00907CC1" w:rsidRDefault="00297AB6" w:rsidP="00D53B44">
            <w:pPr>
              <w:spacing w:before="0" w:after="0"/>
              <w:jc w:val="center"/>
              <w:rPr>
                <w:sz w:val="21"/>
                <w:lang w:val="en-CA" w:eastAsia="zh-CN"/>
              </w:rPr>
            </w:pPr>
            <w:proofErr w:type="spellStart"/>
            <w:r>
              <w:rPr>
                <w:bCs/>
                <w:szCs w:val="22"/>
              </w:rPr>
              <w:t>QCLed</w:t>
            </w:r>
            <w:proofErr w:type="spellEnd"/>
            <w:r>
              <w:rPr>
                <w:bCs/>
                <w:szCs w:val="22"/>
              </w:rPr>
              <w:t xml:space="preserve"> with</w:t>
            </w:r>
            <w:r w:rsidRPr="00907CC1">
              <w:rPr>
                <w:rFonts w:hint="eastAsia"/>
                <w:sz w:val="21"/>
                <w:lang w:val="en-CA" w:eastAsia="zh-CN"/>
              </w:rPr>
              <w:t xml:space="preserve"> S</w:t>
            </w:r>
            <w:r w:rsidRPr="00907CC1">
              <w:rPr>
                <w:sz w:val="21"/>
                <w:lang w:val="en-CA" w:eastAsia="zh-CN"/>
              </w:rPr>
              <w:t>SB or CSI-RS used for RACH association</w:t>
            </w:r>
          </w:p>
        </w:tc>
      </w:tr>
    </w:tbl>
    <w:p w14:paraId="4220A939" w14:textId="2C4B2304" w:rsidR="00297AB6" w:rsidRDefault="00297AB6" w:rsidP="00297AB6">
      <w:pPr>
        <w:rPr>
          <w:lang w:val="en-CA" w:eastAsia="zh-CN"/>
        </w:rPr>
      </w:pPr>
      <w:r>
        <w:rPr>
          <w:lang w:eastAsia="zh-CN"/>
        </w:rPr>
        <w:t xml:space="preserve">On the other hand, </w:t>
      </w:r>
      <w:r>
        <w:rPr>
          <w:lang w:val="en-CA" w:eastAsia="zh-CN"/>
        </w:rPr>
        <w:t xml:space="preserve">in previous meetings, it was agreed that PDSCH RAR is transmitted from the TRP associated with </w:t>
      </w:r>
      <w:r w:rsidRPr="004F5DC3">
        <w:rPr>
          <w:bCs/>
        </w:rPr>
        <w:t>Type1-PDCCH CSS set</w:t>
      </w:r>
      <w:r>
        <w:rPr>
          <w:lang w:val="en-CA" w:eastAsia="zh-CN"/>
        </w:rPr>
        <w:t xml:space="preserve">. Such rule may be contradictory with legacy rule if the TRP associated with the </w:t>
      </w:r>
      <w:r w:rsidRPr="004F5DC3">
        <w:rPr>
          <w:bCs/>
        </w:rPr>
        <w:t>Type1 CSS set</w:t>
      </w:r>
      <w:r>
        <w:rPr>
          <w:lang w:val="en-CA" w:eastAsia="zh-CN"/>
        </w:rPr>
        <w:t xml:space="preserve"> is different from the TRP transmitting the PDCCH order in </w:t>
      </w:r>
      <w:proofErr w:type="spellStart"/>
      <w:r>
        <w:rPr>
          <w:lang w:val="en-CA" w:eastAsia="zh-CN"/>
        </w:rPr>
        <w:t>SpCell</w:t>
      </w:r>
      <w:proofErr w:type="spellEnd"/>
      <w:r>
        <w:rPr>
          <w:lang w:val="en-CA" w:eastAsia="zh-CN"/>
        </w:rPr>
        <w:t xml:space="preserve"> or different from the TRP associated with </w:t>
      </w:r>
      <w:r w:rsidRPr="00907CC1">
        <w:rPr>
          <w:rFonts w:hint="eastAsia"/>
          <w:sz w:val="21"/>
          <w:lang w:val="en-CA" w:eastAsia="zh-CN"/>
        </w:rPr>
        <w:t>S</w:t>
      </w:r>
      <w:r w:rsidRPr="00907CC1">
        <w:rPr>
          <w:sz w:val="21"/>
          <w:lang w:val="en-CA" w:eastAsia="zh-CN"/>
        </w:rPr>
        <w:t>SB</w:t>
      </w:r>
      <w:r>
        <w:rPr>
          <w:sz w:val="21"/>
          <w:lang w:val="en-CA" w:eastAsia="zh-CN"/>
        </w:rPr>
        <w:t>/</w:t>
      </w:r>
      <w:r w:rsidRPr="00907CC1">
        <w:rPr>
          <w:sz w:val="21"/>
          <w:lang w:val="en-CA" w:eastAsia="zh-CN"/>
        </w:rPr>
        <w:t>CSI-RS used for RACH association</w:t>
      </w:r>
      <w:r>
        <w:rPr>
          <w:sz w:val="21"/>
          <w:lang w:val="en-CA" w:eastAsia="zh-CN"/>
        </w:rPr>
        <w:t xml:space="preserve"> in </w:t>
      </w:r>
      <w:proofErr w:type="spellStart"/>
      <w:r>
        <w:rPr>
          <w:sz w:val="21"/>
          <w:lang w:val="en-CA" w:eastAsia="zh-CN"/>
        </w:rPr>
        <w:t>SCell</w:t>
      </w:r>
      <w:proofErr w:type="spellEnd"/>
      <w:r>
        <w:rPr>
          <w:lang w:val="en-CA" w:eastAsia="zh-CN"/>
        </w:rPr>
        <w:t>. To avoid such kind of conflict with legacy QCL rule, we suggest introducing</w:t>
      </w:r>
      <w:r w:rsidR="006C597F">
        <w:rPr>
          <w:lang w:val="en-CA" w:eastAsia="zh-CN"/>
        </w:rPr>
        <w:t xml:space="preserve"> a</w:t>
      </w:r>
      <w:r>
        <w:rPr>
          <w:lang w:val="en-CA" w:eastAsia="zh-CN"/>
        </w:rPr>
        <w:t xml:space="preserve"> </w:t>
      </w:r>
      <w:r w:rsidR="00A81A04">
        <w:rPr>
          <w:lang w:val="en-CA" w:eastAsia="zh-CN"/>
        </w:rPr>
        <w:t xml:space="preserve">new </w:t>
      </w:r>
      <w:r>
        <w:rPr>
          <w:lang w:val="en-CA" w:eastAsia="zh-CN"/>
        </w:rPr>
        <w:t xml:space="preserve">QCL rule for two TA enhancement. In other words, the legacy rule applied only for the case where only one TAG is configured in a CC. While, for the case with two TAGs configured in a CC, </w:t>
      </w:r>
      <w:r w:rsidR="00A81A04">
        <w:rPr>
          <w:lang w:val="en-CA" w:eastAsia="zh-CN"/>
        </w:rPr>
        <w:t xml:space="preserve">a new </w:t>
      </w:r>
      <w:r>
        <w:rPr>
          <w:lang w:val="en-CA" w:eastAsia="zh-CN"/>
        </w:rPr>
        <w:t xml:space="preserve">rule </w:t>
      </w:r>
      <w:r w:rsidR="0094294C">
        <w:rPr>
          <w:lang w:val="en-CA" w:eastAsia="zh-CN"/>
        </w:rPr>
        <w:t>is adopted</w:t>
      </w:r>
      <w:r>
        <w:rPr>
          <w:lang w:val="en-CA" w:eastAsia="zh-CN"/>
        </w:rPr>
        <w:t>.</w:t>
      </w:r>
    </w:p>
    <w:p w14:paraId="7A08D7A1" w14:textId="598B2DF6" w:rsidR="00297AB6" w:rsidRPr="009C66C4" w:rsidRDefault="00297AB6" w:rsidP="00297AB6">
      <w:pPr>
        <w:rPr>
          <w:b/>
          <w:lang w:val="en-CA" w:eastAsia="zh-CN"/>
        </w:rPr>
      </w:pPr>
      <w:r w:rsidRPr="009C66C4">
        <w:rPr>
          <w:b/>
          <w:lang w:val="en-CA" w:eastAsia="zh-CN"/>
        </w:rPr>
        <w:t xml:space="preserve">Observation </w:t>
      </w:r>
      <w:r w:rsidR="0011209E">
        <w:rPr>
          <w:b/>
          <w:lang w:val="en-CA" w:eastAsia="zh-CN"/>
        </w:rPr>
        <w:t>2</w:t>
      </w:r>
      <w:r w:rsidRPr="009C66C4">
        <w:rPr>
          <w:b/>
          <w:lang w:val="en-CA" w:eastAsia="zh-CN"/>
        </w:rPr>
        <w:t xml:space="preserve">: </w:t>
      </w:r>
      <w:r w:rsidRPr="00EB0720">
        <w:rPr>
          <w:b/>
        </w:rPr>
        <w:t>For m</w:t>
      </w:r>
      <w:r w:rsidR="009B5B37">
        <w:rPr>
          <w:b/>
        </w:rPr>
        <w:t>ulti-</w:t>
      </w:r>
      <w:r w:rsidRPr="00EB0720">
        <w:rPr>
          <w:b/>
        </w:rPr>
        <w:t>DCI based inter-cell multi-TRP and intra-cell multi-TRP operation with two TAGs configured in a CC,</w:t>
      </w:r>
      <w:r>
        <w:rPr>
          <w:b/>
        </w:rPr>
        <w:t xml:space="preserve"> the QCL rule of PDSCH RAR is contradictory with the legacy one.</w:t>
      </w:r>
    </w:p>
    <w:p w14:paraId="40453938" w14:textId="4B6F2A95" w:rsidR="00297AB6" w:rsidRDefault="00297AB6" w:rsidP="00297AB6">
      <w:pPr>
        <w:rPr>
          <w:b/>
          <w:lang w:val="en-CA" w:eastAsia="zh-CN"/>
        </w:rPr>
      </w:pPr>
      <w:r w:rsidRPr="009C66C4">
        <w:rPr>
          <w:b/>
          <w:lang w:val="en-CA" w:eastAsia="zh-CN"/>
        </w:rPr>
        <w:t xml:space="preserve">Proposal </w:t>
      </w:r>
      <w:r w:rsidR="0071796B">
        <w:rPr>
          <w:b/>
          <w:lang w:val="en-CA" w:eastAsia="zh-CN"/>
        </w:rPr>
        <w:t>6</w:t>
      </w:r>
      <w:r w:rsidRPr="00684131">
        <w:rPr>
          <w:b/>
          <w:lang w:val="en-CA" w:eastAsia="zh-CN"/>
        </w:rPr>
        <w:t xml:space="preserve">: </w:t>
      </w:r>
      <w:r>
        <w:rPr>
          <w:b/>
          <w:lang w:val="en-CA" w:eastAsia="zh-CN"/>
        </w:rPr>
        <w:t xml:space="preserve">Introduce </w:t>
      </w:r>
      <w:r w:rsidR="000B79B2">
        <w:rPr>
          <w:b/>
          <w:lang w:val="en-CA" w:eastAsia="zh-CN"/>
        </w:rPr>
        <w:t xml:space="preserve">a new </w:t>
      </w:r>
      <w:r>
        <w:rPr>
          <w:b/>
          <w:lang w:val="en-CA" w:eastAsia="zh-CN"/>
        </w:rPr>
        <w:t>QCL rule for PDCCH RAR and PDSCH RAR for CFRA in a CC configured with two TAGs.</w:t>
      </w:r>
    </w:p>
    <w:p w14:paraId="3AB0EB64" w14:textId="77777777" w:rsidR="00297AB6" w:rsidRPr="00C05E1C" w:rsidRDefault="00297AB6" w:rsidP="00297AB6">
      <w:pPr>
        <w:rPr>
          <w:lang w:val="en-CA" w:eastAsia="zh-CN"/>
        </w:rPr>
      </w:pPr>
      <w:r w:rsidRPr="00684131">
        <w:rPr>
          <w:lang w:val="en-CA" w:eastAsia="zh-CN"/>
        </w:rPr>
        <w:t xml:space="preserve">As </w:t>
      </w:r>
      <w:r>
        <w:rPr>
          <w:lang w:val="en-CA" w:eastAsia="zh-CN"/>
        </w:rPr>
        <w:t xml:space="preserve">agreed in the last meeting, PDSCH RAR is only transmitted from </w:t>
      </w:r>
      <w:r>
        <w:rPr>
          <w:rFonts w:ascii="Times" w:eastAsia="Batang" w:hAnsi="Times" w:cs="Times"/>
          <w:color w:val="000000"/>
          <w:kern w:val="24"/>
          <w:lang w:val="en-GB" w:eastAsia="fr-FR"/>
        </w:rPr>
        <w:t>the</w:t>
      </w:r>
      <w:r w:rsidRPr="004C6CB0">
        <w:rPr>
          <w:rFonts w:ascii="Times" w:eastAsia="Batang" w:hAnsi="Times" w:cs="Times"/>
          <w:color w:val="000000"/>
          <w:kern w:val="24"/>
          <w:lang w:val="en-GB" w:eastAsia="fr-FR"/>
        </w:rPr>
        <w:t xml:space="preserve"> T</w:t>
      </w:r>
      <w:r>
        <w:rPr>
          <w:rFonts w:ascii="Times" w:eastAsia="Batang" w:hAnsi="Times" w:cs="Times"/>
          <w:color w:val="000000"/>
          <w:kern w:val="24"/>
          <w:lang w:val="en-GB" w:eastAsia="fr-FR"/>
        </w:rPr>
        <w:t>RP</w:t>
      </w:r>
      <w:r w:rsidRPr="004C6CB0">
        <w:rPr>
          <w:rFonts w:ascii="Times" w:eastAsia="Batang" w:hAnsi="Times" w:cs="Times"/>
          <w:color w:val="000000"/>
          <w:kern w:val="24"/>
          <w:lang w:val="en-GB" w:eastAsia="fr-FR"/>
        </w:rPr>
        <w:t xml:space="preserve"> associated with Type 1 CSS</w:t>
      </w:r>
      <w:r>
        <w:rPr>
          <w:lang w:val="en-CA" w:eastAsia="zh-CN"/>
        </w:rPr>
        <w:t xml:space="preserve"> set. So, for QCL assumption of PDSCH RAR, a simple way is to assume that the PDSCH RAR is </w:t>
      </w:r>
      <w:proofErr w:type="spellStart"/>
      <w:r>
        <w:rPr>
          <w:lang w:val="en-CA" w:eastAsia="zh-CN"/>
        </w:rPr>
        <w:t>QCLed</w:t>
      </w:r>
      <w:proofErr w:type="spellEnd"/>
      <w:r>
        <w:rPr>
          <w:lang w:val="en-CA" w:eastAsia="zh-CN"/>
        </w:rPr>
        <w:t xml:space="preserve"> with the CORESET associated with the </w:t>
      </w:r>
      <w:r>
        <w:rPr>
          <w:rFonts w:hint="eastAsia"/>
          <w:lang w:val="en-CA" w:eastAsia="zh-CN"/>
        </w:rPr>
        <w:t>Type</w:t>
      </w:r>
      <w:r>
        <w:rPr>
          <w:lang w:val="en-CA" w:eastAsia="zh-CN"/>
        </w:rPr>
        <w:t xml:space="preserve"> 1 </w:t>
      </w:r>
      <w:r>
        <w:rPr>
          <w:rFonts w:hint="eastAsia"/>
          <w:lang w:val="en-CA" w:eastAsia="zh-CN"/>
        </w:rPr>
        <w:t>CSS</w:t>
      </w:r>
      <w:r>
        <w:rPr>
          <w:lang w:val="en-CA" w:eastAsia="zh-CN"/>
        </w:rPr>
        <w:t xml:space="preserve"> </w:t>
      </w:r>
      <w:r>
        <w:rPr>
          <w:rFonts w:hint="eastAsia"/>
          <w:lang w:val="en-CA" w:eastAsia="zh-CN"/>
        </w:rPr>
        <w:t>set</w:t>
      </w:r>
      <w:r>
        <w:rPr>
          <w:lang w:val="en-CA" w:eastAsia="zh-CN"/>
        </w:rPr>
        <w:t xml:space="preserve">, no matter the CFRA is triggered in </w:t>
      </w:r>
      <w:proofErr w:type="spellStart"/>
      <w:r>
        <w:rPr>
          <w:lang w:val="en-CA" w:eastAsia="zh-CN"/>
        </w:rPr>
        <w:t>SpCell</w:t>
      </w:r>
      <w:proofErr w:type="spellEnd"/>
      <w:r>
        <w:rPr>
          <w:lang w:val="en-CA" w:eastAsia="zh-CN"/>
        </w:rPr>
        <w:t xml:space="preserve"> or </w:t>
      </w:r>
      <w:proofErr w:type="spellStart"/>
      <w:r>
        <w:rPr>
          <w:lang w:val="en-CA" w:eastAsia="zh-CN"/>
        </w:rPr>
        <w:t>SCell</w:t>
      </w:r>
      <w:proofErr w:type="spellEnd"/>
      <w:r>
        <w:rPr>
          <w:lang w:val="en-CA" w:eastAsia="zh-CN"/>
        </w:rPr>
        <w:t xml:space="preserve">. Similarly, for QCL assumption of PDCCH RAR, UE can also assume that PDCCH RAR is </w:t>
      </w:r>
      <w:proofErr w:type="spellStart"/>
      <w:r>
        <w:rPr>
          <w:lang w:val="en-CA" w:eastAsia="zh-CN"/>
        </w:rPr>
        <w:t>QCLed</w:t>
      </w:r>
      <w:proofErr w:type="spellEnd"/>
      <w:r>
        <w:rPr>
          <w:lang w:val="en-CA" w:eastAsia="zh-CN"/>
        </w:rPr>
        <w:t xml:space="preserve"> with the CORESET associated with the </w:t>
      </w:r>
      <w:r>
        <w:rPr>
          <w:rFonts w:hint="eastAsia"/>
          <w:lang w:val="en-CA" w:eastAsia="zh-CN"/>
        </w:rPr>
        <w:t>Type</w:t>
      </w:r>
      <w:r>
        <w:rPr>
          <w:lang w:val="en-CA" w:eastAsia="zh-CN"/>
        </w:rPr>
        <w:t xml:space="preserve"> 1 </w:t>
      </w:r>
      <w:r>
        <w:rPr>
          <w:rFonts w:hint="eastAsia"/>
          <w:lang w:val="en-CA" w:eastAsia="zh-CN"/>
        </w:rPr>
        <w:t>CSS</w:t>
      </w:r>
      <w:r>
        <w:rPr>
          <w:lang w:val="en-CA" w:eastAsia="zh-CN"/>
        </w:rPr>
        <w:t xml:space="preserve"> </w:t>
      </w:r>
      <w:r>
        <w:rPr>
          <w:rFonts w:hint="eastAsia"/>
          <w:lang w:val="en-CA" w:eastAsia="zh-CN"/>
        </w:rPr>
        <w:t>set</w:t>
      </w:r>
      <w:r>
        <w:rPr>
          <w:lang w:val="en-CA" w:eastAsia="zh-CN"/>
        </w:rPr>
        <w:t xml:space="preserve">, no matter the CFRA is triggered in </w:t>
      </w:r>
      <w:proofErr w:type="spellStart"/>
      <w:r>
        <w:rPr>
          <w:lang w:val="en-CA" w:eastAsia="zh-CN"/>
        </w:rPr>
        <w:t>SpCell</w:t>
      </w:r>
      <w:proofErr w:type="spellEnd"/>
      <w:r>
        <w:rPr>
          <w:lang w:val="en-CA" w:eastAsia="zh-CN"/>
        </w:rPr>
        <w:t xml:space="preserve"> or </w:t>
      </w:r>
      <w:proofErr w:type="spellStart"/>
      <w:r>
        <w:rPr>
          <w:lang w:val="en-CA" w:eastAsia="zh-CN"/>
        </w:rPr>
        <w:t>SCell</w:t>
      </w:r>
      <w:proofErr w:type="spellEnd"/>
      <w:r>
        <w:rPr>
          <w:lang w:val="en-CA" w:eastAsia="zh-CN"/>
        </w:rPr>
        <w:t>.</w:t>
      </w:r>
    </w:p>
    <w:p w14:paraId="30433132" w14:textId="03510F95" w:rsidR="00297AB6" w:rsidRPr="00684131" w:rsidRDefault="00297AB6" w:rsidP="00297AB6">
      <w:pPr>
        <w:spacing w:before="0" w:after="0"/>
        <w:rPr>
          <w:b/>
          <w:sz w:val="24"/>
          <w:lang w:val="en-CA"/>
        </w:rPr>
      </w:pPr>
      <w:r w:rsidRPr="004636C3">
        <w:rPr>
          <w:b/>
        </w:rPr>
        <w:t>P</w:t>
      </w:r>
      <w:r w:rsidRPr="001132A2">
        <w:rPr>
          <w:b/>
        </w:rPr>
        <w:t>ropo</w:t>
      </w:r>
      <w:r w:rsidRPr="004C6CB0">
        <w:rPr>
          <w:b/>
        </w:rPr>
        <w:t xml:space="preserve">sal </w:t>
      </w:r>
      <w:r w:rsidR="0071796B">
        <w:rPr>
          <w:b/>
        </w:rPr>
        <w:t>7</w:t>
      </w:r>
      <w:r w:rsidRPr="004C6CB0">
        <w:rPr>
          <w:b/>
        </w:rPr>
        <w:t xml:space="preserve">: </w:t>
      </w:r>
      <w:r w:rsidRPr="004C6CB0">
        <w:rPr>
          <w:rFonts w:eastAsia="Batang"/>
          <w:b/>
          <w:color w:val="000000"/>
          <w:kern w:val="24"/>
          <w:lang w:val="en-GB" w:eastAsia="fr-FR"/>
        </w:rPr>
        <w:t>For</w:t>
      </w:r>
      <w:r>
        <w:rPr>
          <w:rFonts w:eastAsia="Batang"/>
          <w:b/>
          <w:color w:val="000000"/>
          <w:kern w:val="24"/>
          <w:lang w:val="en-GB" w:eastAsia="fr-FR"/>
        </w:rPr>
        <w:t xml:space="preserve"> a cell configured with two TAGs</w:t>
      </w:r>
      <w:r w:rsidRPr="004C6CB0">
        <w:rPr>
          <w:rFonts w:eastAsia="Batang"/>
          <w:b/>
          <w:color w:val="000000"/>
          <w:kern w:val="24"/>
          <w:lang w:val="en-GB" w:eastAsia="fr-FR"/>
        </w:rPr>
        <w:t xml:space="preserve">, PDCCH </w:t>
      </w:r>
      <w:r w:rsidRPr="004C6CB0">
        <w:rPr>
          <w:b/>
          <w:lang w:val="en-CA" w:eastAsia="zh-CN"/>
        </w:rPr>
        <w:t xml:space="preserve">RAR and PDSCH RAR </w:t>
      </w:r>
      <w:r>
        <w:rPr>
          <w:b/>
          <w:lang w:val="en-CA" w:eastAsia="zh-CN"/>
        </w:rPr>
        <w:t xml:space="preserve">of a CFRA </w:t>
      </w:r>
      <w:r w:rsidRPr="004C6CB0">
        <w:rPr>
          <w:b/>
          <w:lang w:val="en-CA" w:eastAsia="zh-CN"/>
        </w:rPr>
        <w:t>are</w:t>
      </w:r>
      <w:r>
        <w:rPr>
          <w:b/>
          <w:lang w:val="en-CA" w:eastAsia="zh-CN"/>
        </w:rPr>
        <w:t xml:space="preserve"> both</w:t>
      </w:r>
      <w:r w:rsidRPr="004C6CB0">
        <w:rPr>
          <w:b/>
          <w:lang w:val="en-CA" w:eastAsia="zh-CN"/>
        </w:rPr>
        <w:t xml:space="preserve"> </w:t>
      </w:r>
      <w:proofErr w:type="spellStart"/>
      <w:r>
        <w:rPr>
          <w:b/>
          <w:lang w:val="en-CA" w:eastAsia="zh-CN"/>
        </w:rPr>
        <w:t>QCLed</w:t>
      </w:r>
      <w:proofErr w:type="spellEnd"/>
      <w:r w:rsidRPr="004C6CB0">
        <w:rPr>
          <w:b/>
          <w:lang w:val="en-CA" w:eastAsia="zh-CN"/>
        </w:rPr>
        <w:t xml:space="preserve"> with the CORESET associated with the Type1 CSS se</w:t>
      </w:r>
      <w:r w:rsidRPr="00181E29">
        <w:rPr>
          <w:b/>
          <w:lang w:val="en-CA" w:eastAsia="zh-CN"/>
        </w:rPr>
        <w:t xml:space="preserve">t, </w:t>
      </w:r>
      <w:r w:rsidRPr="00684131">
        <w:rPr>
          <w:b/>
          <w:lang w:val="en-CA" w:eastAsia="zh-CN"/>
        </w:rPr>
        <w:t xml:space="preserve">no matter the CFRA is triggered in </w:t>
      </w:r>
      <w:proofErr w:type="spellStart"/>
      <w:r w:rsidRPr="00684131">
        <w:rPr>
          <w:b/>
          <w:lang w:val="en-CA" w:eastAsia="zh-CN"/>
        </w:rPr>
        <w:t>SpCell</w:t>
      </w:r>
      <w:proofErr w:type="spellEnd"/>
      <w:r w:rsidRPr="00684131">
        <w:rPr>
          <w:b/>
          <w:lang w:val="en-CA" w:eastAsia="zh-CN"/>
        </w:rPr>
        <w:t xml:space="preserve"> or </w:t>
      </w:r>
      <w:proofErr w:type="spellStart"/>
      <w:r w:rsidRPr="00684131">
        <w:rPr>
          <w:b/>
          <w:lang w:val="en-CA" w:eastAsia="zh-CN"/>
        </w:rPr>
        <w:t>SCell</w:t>
      </w:r>
      <w:proofErr w:type="spellEnd"/>
      <w:r w:rsidRPr="00684131">
        <w:rPr>
          <w:b/>
          <w:lang w:val="en-CA" w:eastAsia="zh-CN"/>
        </w:rPr>
        <w:t>.</w:t>
      </w:r>
    </w:p>
    <w:p w14:paraId="398684ED" w14:textId="78A644E5" w:rsidR="00672CB8" w:rsidRPr="00297AB6" w:rsidRDefault="00672CB8" w:rsidP="0008386D">
      <w:pPr>
        <w:rPr>
          <w:lang w:val="en-CA" w:eastAsia="zh-CN"/>
        </w:rPr>
      </w:pPr>
    </w:p>
    <w:p w14:paraId="75758494" w14:textId="77777777" w:rsidR="0008386D" w:rsidRPr="001132A2" w:rsidRDefault="0008386D" w:rsidP="00953E16">
      <w:pPr>
        <w:pStyle w:val="2"/>
        <w:tabs>
          <w:tab w:val="num" w:pos="709"/>
        </w:tabs>
        <w:ind w:hanging="1001"/>
        <w:rPr>
          <w:lang w:eastAsia="zh-CN"/>
        </w:rPr>
      </w:pPr>
      <w:r w:rsidRPr="004636C3">
        <w:rPr>
          <w:lang w:eastAsia="zh-CN"/>
        </w:rPr>
        <w:t>U</w:t>
      </w:r>
      <w:r w:rsidRPr="001132A2">
        <w:rPr>
          <w:lang w:eastAsia="zh-CN"/>
        </w:rPr>
        <w:t>L overlapping</w:t>
      </w:r>
    </w:p>
    <w:tbl>
      <w:tblPr>
        <w:tblStyle w:val="a3"/>
        <w:tblW w:w="0" w:type="auto"/>
        <w:tblLook w:val="04A0" w:firstRow="1" w:lastRow="0" w:firstColumn="1" w:lastColumn="0" w:noHBand="0" w:noVBand="1"/>
      </w:tblPr>
      <w:tblGrid>
        <w:gridCol w:w="9016"/>
      </w:tblGrid>
      <w:tr w:rsidR="0008386D" w:rsidRPr="004636C3" w14:paraId="7C14F43E" w14:textId="77777777" w:rsidTr="00E96017">
        <w:tc>
          <w:tcPr>
            <w:tcW w:w="9016" w:type="dxa"/>
            <w:shd w:val="clear" w:color="auto" w:fill="auto"/>
          </w:tcPr>
          <w:p w14:paraId="28EC1597" w14:textId="77777777" w:rsidR="00E96017" w:rsidRPr="00FC3F7C" w:rsidRDefault="00E96017" w:rsidP="00E96017">
            <w:pPr>
              <w:rPr>
                <w:b/>
                <w:bCs/>
                <w:highlight w:val="green"/>
                <w:lang w:eastAsia="x-none"/>
              </w:rPr>
            </w:pPr>
            <w:r w:rsidRPr="00FC3F7C">
              <w:rPr>
                <w:b/>
                <w:bCs/>
                <w:highlight w:val="green"/>
                <w:lang w:eastAsia="x-none"/>
              </w:rPr>
              <w:t>Agreement</w:t>
            </w:r>
          </w:p>
          <w:p w14:paraId="0405134E" w14:textId="77777777" w:rsidR="00E96017" w:rsidRPr="00E96017" w:rsidRDefault="00E96017" w:rsidP="00E96017">
            <w:pPr>
              <w:pStyle w:val="af1"/>
              <w:spacing w:before="0" w:beforeAutospacing="0" w:after="0" w:afterAutospacing="0"/>
              <w:rPr>
                <w:rFonts w:ascii="Times New Roman" w:eastAsia="Batang" w:hAnsi="Times New Roman" w:cs="Times New Roman"/>
                <w:color w:val="000000"/>
                <w:kern w:val="24"/>
                <w:sz w:val="22"/>
                <w:szCs w:val="22"/>
                <w:lang w:val="en-GB" w:eastAsia="fr-FR"/>
              </w:rPr>
            </w:pPr>
            <w:r w:rsidRPr="00E96017">
              <w:rPr>
                <w:rFonts w:ascii="Times New Roman" w:eastAsia="Batang" w:hAnsi="Times New Roman" w:cs="Times New Roman"/>
                <w:color w:val="000000"/>
                <w:kern w:val="24"/>
                <w:sz w:val="22"/>
                <w:szCs w:val="22"/>
                <w:lang w:val="en-GB" w:eastAsia="fr-FR"/>
              </w:rPr>
              <w:t xml:space="preserve">For multi-DCI based Multi-TRP operation with two TA enhancement, for the case when the UE does not support UL </w:t>
            </w:r>
            <w:proofErr w:type="spellStart"/>
            <w:r w:rsidRPr="00E96017">
              <w:rPr>
                <w:rFonts w:ascii="Times New Roman" w:eastAsia="Batang" w:hAnsi="Times New Roman" w:cs="Times New Roman"/>
                <w:color w:val="000000"/>
                <w:kern w:val="24"/>
                <w:sz w:val="22"/>
                <w:szCs w:val="22"/>
                <w:lang w:val="en-GB" w:eastAsia="fr-FR"/>
              </w:rPr>
              <w:t>STxMP</w:t>
            </w:r>
            <w:proofErr w:type="spellEnd"/>
            <w:r w:rsidRPr="00E96017">
              <w:rPr>
                <w:rFonts w:ascii="Times New Roman" w:eastAsia="Batang" w:hAnsi="Times New Roman" w:cs="Times New Roman"/>
                <w:color w:val="000000"/>
                <w:kern w:val="24"/>
                <w:sz w:val="22"/>
                <w:szCs w:val="22"/>
                <w:lang w:val="en-GB" w:eastAsia="fr-FR"/>
              </w:rPr>
              <w:t xml:space="preserve"> transmission,</w:t>
            </w:r>
          </w:p>
          <w:p w14:paraId="51C25BD2" w14:textId="77777777" w:rsidR="00E96017" w:rsidRPr="00E96017" w:rsidRDefault="00E96017" w:rsidP="00E96017">
            <w:pPr>
              <w:pStyle w:val="af1"/>
              <w:numPr>
                <w:ilvl w:val="0"/>
                <w:numId w:val="23"/>
              </w:numPr>
              <w:spacing w:before="0" w:beforeAutospacing="0" w:after="0" w:afterAutospacing="0"/>
              <w:jc w:val="both"/>
              <w:rPr>
                <w:rFonts w:ascii="Times New Roman" w:eastAsia="Batang" w:hAnsi="Times New Roman" w:cs="Times New Roman"/>
                <w:color w:val="000000"/>
                <w:kern w:val="24"/>
                <w:sz w:val="22"/>
                <w:szCs w:val="22"/>
                <w:lang w:val="en-GB" w:eastAsia="fr-FR"/>
              </w:rPr>
            </w:pPr>
            <w:r w:rsidRPr="00E96017">
              <w:rPr>
                <w:rFonts w:ascii="Times New Roman" w:eastAsia="Batang" w:hAnsi="Times New Roman" w:cs="Times New Roman"/>
                <w:color w:val="000000"/>
                <w:kern w:val="24"/>
                <w:sz w:val="22"/>
                <w:szCs w:val="22"/>
                <w:lang w:val="en-GB" w:eastAsia="fr-FR"/>
              </w:rPr>
              <w:t>for the baseline feature, the UE does not expect the two UL transmissions to overlap (i.e., scheduling restriction is applied to avoid overlap between the two UL transmissions)</w:t>
            </w:r>
          </w:p>
          <w:p w14:paraId="284961E1" w14:textId="77777777" w:rsidR="00E96017" w:rsidRPr="00E96017" w:rsidRDefault="00E96017" w:rsidP="00E96017">
            <w:pPr>
              <w:pStyle w:val="af1"/>
              <w:numPr>
                <w:ilvl w:val="0"/>
                <w:numId w:val="23"/>
              </w:numPr>
              <w:spacing w:before="0" w:beforeAutospacing="0" w:after="0" w:afterAutospacing="0"/>
              <w:jc w:val="both"/>
              <w:rPr>
                <w:rFonts w:ascii="Times New Roman" w:eastAsia="Batang" w:hAnsi="Times New Roman" w:cs="Times New Roman"/>
                <w:color w:val="000000"/>
                <w:kern w:val="24"/>
                <w:sz w:val="22"/>
                <w:szCs w:val="22"/>
                <w:lang w:val="en-GB" w:eastAsia="fr-FR"/>
              </w:rPr>
            </w:pPr>
            <w:r w:rsidRPr="00E96017">
              <w:rPr>
                <w:rFonts w:ascii="Times New Roman" w:eastAsia="Batang" w:hAnsi="Times New Roman" w:cs="Times New Roman"/>
                <w:color w:val="000000"/>
                <w:kern w:val="24"/>
                <w:sz w:val="22"/>
                <w:szCs w:val="22"/>
                <w:lang w:val="en-GB" w:eastAsia="fr-FR"/>
              </w:rPr>
              <w:t>as an optional feature, the overlapping duration of the later of the two UL transmissions is reduced.</w:t>
            </w:r>
          </w:p>
          <w:p w14:paraId="223CBF5E" w14:textId="77777777" w:rsidR="00E96017" w:rsidRPr="00E96017" w:rsidRDefault="00E96017" w:rsidP="00E96017">
            <w:pPr>
              <w:pStyle w:val="af1"/>
              <w:numPr>
                <w:ilvl w:val="1"/>
                <w:numId w:val="23"/>
              </w:numPr>
              <w:spacing w:before="0" w:beforeAutospacing="0" w:after="0" w:afterAutospacing="0"/>
              <w:jc w:val="both"/>
              <w:rPr>
                <w:rFonts w:ascii="Times New Roman" w:eastAsia="Batang" w:hAnsi="Times New Roman" w:cs="Times New Roman"/>
                <w:color w:val="000000"/>
                <w:kern w:val="24"/>
                <w:sz w:val="22"/>
                <w:szCs w:val="22"/>
                <w:lang w:val="en-GB" w:eastAsia="fr-FR"/>
              </w:rPr>
            </w:pPr>
            <w:r w:rsidRPr="00E96017">
              <w:rPr>
                <w:rFonts w:ascii="Times New Roman" w:eastAsia="Batang" w:hAnsi="Times New Roman" w:cs="Times New Roman"/>
                <w:color w:val="000000"/>
                <w:kern w:val="24"/>
                <w:sz w:val="22"/>
                <w:szCs w:val="22"/>
                <w:lang w:val="en-GB" w:eastAsia="fr-FR"/>
              </w:rPr>
              <w:t xml:space="preserve">FFS: for the optional feature, whether or not the overlapping duration needs to be </w:t>
            </w:r>
            <w:r w:rsidRPr="00E96017">
              <w:rPr>
                <w:rFonts w:ascii="Times New Roman" w:eastAsia="Batang" w:hAnsi="Times New Roman" w:cs="Times New Roman"/>
                <w:color w:val="000000"/>
                <w:kern w:val="24"/>
                <w:sz w:val="22"/>
                <w:szCs w:val="22"/>
                <w:lang w:val="en-GB" w:eastAsia="fr-FR"/>
              </w:rPr>
              <w:lastRenderedPageBreak/>
              <w:t>specified as 1 (in case 2) or 2 (in case 1) OFDM symbols where</w:t>
            </w:r>
          </w:p>
          <w:p w14:paraId="0F864FB2" w14:textId="77777777" w:rsidR="00E96017" w:rsidRPr="00E96017" w:rsidRDefault="00E96017" w:rsidP="00E96017">
            <w:pPr>
              <w:pStyle w:val="a6"/>
              <w:numPr>
                <w:ilvl w:val="2"/>
                <w:numId w:val="23"/>
              </w:numPr>
              <w:spacing w:before="0"/>
              <w:contextualSpacing/>
              <w:rPr>
                <w:rFonts w:ascii="Times New Roman" w:hAnsi="Times New Roman" w:cs="Times New Roman"/>
                <w:color w:val="000000"/>
                <w:kern w:val="24"/>
                <w:sz w:val="22"/>
                <w:szCs w:val="22"/>
                <w:lang w:eastAsia="fr-FR"/>
              </w:rPr>
            </w:pPr>
            <w:r w:rsidRPr="00E96017">
              <w:rPr>
                <w:rFonts w:ascii="Times New Roman" w:hAnsi="Times New Roman" w:cs="Times New Roman"/>
                <w:color w:val="000000"/>
                <w:kern w:val="24"/>
                <w:sz w:val="22"/>
                <w:szCs w:val="22"/>
                <w:lang w:eastAsia="fr-FR"/>
              </w:rPr>
              <w:t>Case 1 applies when UE is capable of supporting MRTD &gt; CP, SCS=60 kHz and frequency range is FR1.</w:t>
            </w:r>
          </w:p>
          <w:p w14:paraId="107538E9" w14:textId="58E4BD5D" w:rsidR="001C32AD" w:rsidRPr="00FD36B7" w:rsidRDefault="00E96017" w:rsidP="004C6CB0">
            <w:pPr>
              <w:pStyle w:val="a6"/>
              <w:numPr>
                <w:ilvl w:val="0"/>
                <w:numId w:val="24"/>
              </w:numPr>
              <w:rPr>
                <w:rFonts w:ascii="Times New Roman" w:hAnsi="Times New Roman" w:cs="Times New Roman"/>
                <w:b/>
                <w:bCs/>
                <w:iCs/>
                <w:sz w:val="22"/>
                <w:szCs w:val="22"/>
              </w:rPr>
            </w:pPr>
            <w:r w:rsidRPr="00E96017">
              <w:rPr>
                <w:rFonts w:ascii="Times New Roman" w:hAnsi="Times New Roman" w:cs="Times New Roman"/>
                <w:color w:val="000000"/>
                <w:kern w:val="24"/>
                <w:sz w:val="22"/>
                <w:szCs w:val="22"/>
                <w:lang w:eastAsia="fr-FR"/>
              </w:rPr>
              <w:t>Case 2 applies in all other cases</w:t>
            </w:r>
          </w:p>
        </w:tc>
      </w:tr>
    </w:tbl>
    <w:p w14:paraId="7EACE36A" w14:textId="73FEE314" w:rsidR="001E3DD2" w:rsidRDefault="00B4273E" w:rsidP="00D22A3A">
      <w:pPr>
        <w:spacing w:after="0"/>
        <w:rPr>
          <w:lang w:eastAsia="zh-CN"/>
        </w:rPr>
      </w:pPr>
      <w:r>
        <w:rPr>
          <w:rFonts w:hint="eastAsia"/>
          <w:lang w:eastAsia="zh-CN"/>
        </w:rPr>
        <w:lastRenderedPageBreak/>
        <w:t>I</w:t>
      </w:r>
      <w:r>
        <w:rPr>
          <w:lang w:eastAsia="zh-CN"/>
        </w:rPr>
        <w:t xml:space="preserve">n last meeting, </w:t>
      </w:r>
      <w:r w:rsidR="001E3DD2">
        <w:rPr>
          <w:lang w:eastAsia="zh-CN"/>
        </w:rPr>
        <w:t xml:space="preserve">for the issue of UL overlapping between two UL consecutive </w:t>
      </w:r>
      <w:r w:rsidR="00D84E34">
        <w:rPr>
          <w:lang w:eastAsia="zh-CN"/>
        </w:rPr>
        <w:t>slots</w:t>
      </w:r>
      <w:r w:rsidR="001E3DD2">
        <w:rPr>
          <w:lang w:eastAsia="zh-CN"/>
        </w:rPr>
        <w:t xml:space="preserve"> with two TA values, two solutions were agreed. Therein, </w:t>
      </w:r>
      <w:proofErr w:type="spellStart"/>
      <w:r w:rsidR="001E3DD2">
        <w:rPr>
          <w:lang w:eastAsia="zh-CN"/>
        </w:rPr>
        <w:t>gNB</w:t>
      </w:r>
      <w:proofErr w:type="spellEnd"/>
      <w:r w:rsidR="001E3DD2">
        <w:rPr>
          <w:lang w:eastAsia="zh-CN"/>
        </w:rPr>
        <w:t xml:space="preserve"> scheduling restriction to avoid such overlapping </w:t>
      </w:r>
      <w:r w:rsidR="00D84E34">
        <w:rPr>
          <w:lang w:eastAsia="zh-CN"/>
        </w:rPr>
        <w:t>should be adopted</w:t>
      </w:r>
      <w:r w:rsidR="001E3DD2">
        <w:rPr>
          <w:lang w:eastAsia="zh-CN"/>
        </w:rPr>
        <w:t xml:space="preserve">, if the UE does not support dropping the overlapping part </w:t>
      </w:r>
      <w:r w:rsidR="00D84E34">
        <w:rPr>
          <w:lang w:eastAsia="zh-CN"/>
        </w:rPr>
        <w:t>of the two s</w:t>
      </w:r>
      <w:r w:rsidR="001E3DD2">
        <w:rPr>
          <w:lang w:eastAsia="zh-CN"/>
        </w:rPr>
        <w:t xml:space="preserve">lots. While, if UE is capable of dropping the overlapping part, the </w:t>
      </w:r>
      <w:proofErr w:type="spellStart"/>
      <w:r w:rsidR="001E3DD2">
        <w:rPr>
          <w:lang w:eastAsia="zh-CN"/>
        </w:rPr>
        <w:t>gNB</w:t>
      </w:r>
      <w:proofErr w:type="spellEnd"/>
      <w:r w:rsidR="001E3DD2">
        <w:rPr>
          <w:lang w:eastAsia="zh-CN"/>
        </w:rPr>
        <w:t xml:space="preserve"> scheduling restriction is not needed.</w:t>
      </w:r>
      <w:r w:rsidR="00D84E34">
        <w:rPr>
          <w:lang w:eastAsia="zh-CN"/>
        </w:rPr>
        <w:t xml:space="preserve"> For the dropping of the overlapping part, there is an FFS about whether to specify the length of the overlapping part, i.e., how many symbols should be dropped. We believe this is needed as, if the length of overlapping part is not specified, </w:t>
      </w:r>
      <w:proofErr w:type="spellStart"/>
      <w:r w:rsidR="00D84E34">
        <w:rPr>
          <w:lang w:eastAsia="zh-CN"/>
        </w:rPr>
        <w:t>gNB</w:t>
      </w:r>
      <w:proofErr w:type="spellEnd"/>
      <w:r w:rsidR="00D84E34">
        <w:rPr>
          <w:lang w:eastAsia="zh-CN"/>
        </w:rPr>
        <w:t xml:space="preserve"> may not know which part of the later slot is dropped and </w:t>
      </w:r>
      <w:r w:rsidR="00BA706D">
        <w:rPr>
          <w:lang w:eastAsia="zh-CN"/>
        </w:rPr>
        <w:t>thus</w:t>
      </w:r>
      <w:r w:rsidR="00D84E34">
        <w:rPr>
          <w:lang w:eastAsia="zh-CN"/>
        </w:rPr>
        <w:t xml:space="preserve"> cannot drop that part of signal (which </w:t>
      </w:r>
      <w:r w:rsidR="00BA706D">
        <w:rPr>
          <w:lang w:eastAsia="zh-CN"/>
        </w:rPr>
        <w:t>is</w:t>
      </w:r>
      <w:r w:rsidR="00D84E34">
        <w:rPr>
          <w:lang w:eastAsia="zh-CN"/>
        </w:rPr>
        <w:t xml:space="preserve"> noise and interference) </w:t>
      </w:r>
      <w:r w:rsidR="00BA706D">
        <w:rPr>
          <w:lang w:eastAsia="zh-CN"/>
        </w:rPr>
        <w:t xml:space="preserve">in </w:t>
      </w:r>
      <w:r w:rsidR="00D84E34">
        <w:rPr>
          <w:lang w:eastAsia="zh-CN"/>
        </w:rPr>
        <w:t>decoding. This will degrade the performance of decoding.</w:t>
      </w:r>
    </w:p>
    <w:p w14:paraId="4EDB4289" w14:textId="147216C0" w:rsidR="00FF1E79" w:rsidRDefault="00BA706D" w:rsidP="00942DB8">
      <w:pPr>
        <w:spacing w:after="0"/>
        <w:rPr>
          <w:lang w:eastAsia="zh-CN"/>
        </w:rPr>
      </w:pPr>
      <w:r>
        <w:rPr>
          <w:lang w:eastAsia="zh-CN"/>
        </w:rPr>
        <w:t xml:space="preserve">As for how many symbols should be dropped, we agreed with the values given in the FFS which is derived according to the </w:t>
      </w:r>
      <w:r w:rsidR="00FF1E79">
        <w:rPr>
          <w:lang w:eastAsia="zh-CN"/>
        </w:rPr>
        <w:t>Maximum Transmission Time Difference (MTTD) supported by UE defined by RAN</w:t>
      </w:r>
      <w:r w:rsidR="00FF1E79" w:rsidRPr="00472453">
        <w:rPr>
          <w:lang w:eastAsia="zh-CN"/>
        </w:rPr>
        <w:t>4 [</w:t>
      </w:r>
      <w:r w:rsidR="00392195">
        <w:rPr>
          <w:lang w:eastAsia="zh-CN"/>
        </w:rPr>
        <w:t>3</w:t>
      </w:r>
      <w:r w:rsidR="00FF1E79" w:rsidRPr="00472453">
        <w:rPr>
          <w:lang w:eastAsia="zh-CN"/>
        </w:rPr>
        <w:t>]</w:t>
      </w:r>
      <w:r w:rsidR="00FF1E79">
        <w:rPr>
          <w:lang w:eastAsia="zh-CN"/>
        </w:rPr>
        <w:t xml:space="preserve">. </w:t>
      </w:r>
      <w:r>
        <w:rPr>
          <w:lang w:eastAsia="zh-CN"/>
        </w:rPr>
        <w:t xml:space="preserve">The detail is given as below. </w:t>
      </w:r>
    </w:p>
    <w:p w14:paraId="29327BF4" w14:textId="551DE418" w:rsidR="00FF1E79" w:rsidRDefault="00FF1E79" w:rsidP="00CC7E16">
      <w:pPr>
        <w:rPr>
          <w:lang w:eastAsia="zh-CN"/>
        </w:rPr>
      </w:pPr>
      <w:r w:rsidRPr="009170A8">
        <w:rPr>
          <w:lang w:eastAsia="zh-CN"/>
        </w:rPr>
        <w:t xml:space="preserve">For a UE capable of supporting </w:t>
      </w:r>
      <w:r>
        <w:rPr>
          <w:lang w:eastAsia="zh-CN"/>
        </w:rPr>
        <w:t xml:space="preserve">Maximum </w:t>
      </w:r>
      <w:r w:rsidRPr="009170A8">
        <w:rPr>
          <w:lang w:eastAsia="zh-CN"/>
        </w:rPr>
        <w:t>Receive Time Difference (</w:t>
      </w:r>
      <w:r>
        <w:rPr>
          <w:lang w:eastAsia="zh-CN"/>
        </w:rPr>
        <w:t>M</w:t>
      </w:r>
      <w:r w:rsidRPr="009170A8">
        <w:rPr>
          <w:lang w:eastAsia="zh-CN"/>
        </w:rPr>
        <w:t xml:space="preserve">RTD) &gt; CP, </w:t>
      </w:r>
      <w:r>
        <w:rPr>
          <w:lang w:eastAsia="zh-CN"/>
        </w:rPr>
        <w:t xml:space="preserve">the </w:t>
      </w:r>
      <w:r w:rsidRPr="009170A8">
        <w:rPr>
          <w:lang w:eastAsia="zh-CN"/>
        </w:rPr>
        <w:t xml:space="preserve">MTTD </w:t>
      </w:r>
      <w:r>
        <w:rPr>
          <w:lang w:eastAsia="zh-CN"/>
        </w:rPr>
        <w:t xml:space="preserve">UE shall support is </w:t>
      </w:r>
      <w:r w:rsidRPr="009170A8">
        <w:rPr>
          <w:lang w:eastAsia="zh-CN"/>
        </w:rPr>
        <w:t>34.6 µs for FR1</w:t>
      </w:r>
      <w:r>
        <w:rPr>
          <w:lang w:eastAsia="zh-CN"/>
        </w:rPr>
        <w:t xml:space="preserve"> </w:t>
      </w:r>
      <w:r w:rsidRPr="009170A8">
        <w:rPr>
          <w:lang w:eastAsia="zh-CN"/>
        </w:rPr>
        <w:t>and 8.5 µs</w:t>
      </w:r>
      <w:r w:rsidRPr="009170A8" w:rsidDel="000164CA">
        <w:rPr>
          <w:lang w:eastAsia="zh-CN"/>
        </w:rPr>
        <w:t xml:space="preserve"> </w:t>
      </w:r>
      <w:r>
        <w:rPr>
          <w:lang w:eastAsia="zh-CN"/>
        </w:rPr>
        <w:t xml:space="preserve">for </w:t>
      </w:r>
      <w:r w:rsidRPr="009170A8">
        <w:rPr>
          <w:lang w:eastAsia="zh-CN"/>
        </w:rPr>
        <w:t>FR2.</w:t>
      </w:r>
      <w:r>
        <w:rPr>
          <w:lang w:eastAsia="zh-CN"/>
        </w:rPr>
        <w:t xml:space="preserve"> With such MTTD, the corresponding overlap length of two UL transmission</w:t>
      </w:r>
      <w:r w:rsidR="008A4B6E">
        <w:rPr>
          <w:lang w:eastAsia="zh-CN"/>
        </w:rPr>
        <w:t>s</w:t>
      </w:r>
      <w:r>
        <w:rPr>
          <w:lang w:eastAsia="zh-CN"/>
        </w:rPr>
        <w:t xml:space="preserve"> is given in Table </w:t>
      </w:r>
      <w:r w:rsidR="00472453">
        <w:rPr>
          <w:lang w:eastAsia="zh-CN"/>
        </w:rPr>
        <w:t>2</w:t>
      </w:r>
      <w:r>
        <w:rPr>
          <w:lang w:eastAsia="zh-CN"/>
        </w:rPr>
        <w:t>. Except for SCS=60 kH</w:t>
      </w:r>
      <w:r>
        <w:rPr>
          <w:rFonts w:hint="eastAsia"/>
          <w:lang w:eastAsia="zh-CN"/>
        </w:rPr>
        <w:t>z</w:t>
      </w:r>
      <w:r>
        <w:rPr>
          <w:lang w:eastAsia="zh-CN"/>
        </w:rPr>
        <w:t xml:space="preserve"> in FR1, </w:t>
      </w:r>
      <w:r w:rsidRPr="009170A8">
        <w:rPr>
          <w:lang w:eastAsia="zh-CN"/>
        </w:rPr>
        <w:t>the overlapped length of two UL transmissions</w:t>
      </w:r>
      <w:r>
        <w:rPr>
          <w:lang w:eastAsia="zh-CN"/>
        </w:rPr>
        <w:t xml:space="preserve"> is always </w:t>
      </w:r>
      <w:r>
        <w:rPr>
          <w:rFonts w:hint="eastAsia"/>
          <w:lang w:eastAsia="zh-CN"/>
        </w:rPr>
        <w:t>sma</w:t>
      </w:r>
      <w:r>
        <w:rPr>
          <w:lang w:eastAsia="zh-CN"/>
        </w:rPr>
        <w:t xml:space="preserve">ller than one OFDM symbol. Therefore, </w:t>
      </w:r>
      <w:r w:rsidR="002320CB" w:rsidRPr="00E96017">
        <w:rPr>
          <w:rFonts w:eastAsia="Batang"/>
          <w:color w:val="000000"/>
          <w:kern w:val="24"/>
          <w:lang w:val="en-GB" w:eastAsia="fr-FR"/>
        </w:rPr>
        <w:t xml:space="preserve">the overlapping duration </w:t>
      </w:r>
      <w:r w:rsidR="002320CB">
        <w:rPr>
          <w:rFonts w:eastAsia="Batang"/>
          <w:color w:val="000000"/>
          <w:kern w:val="24"/>
          <w:lang w:val="en-GB" w:eastAsia="fr-FR"/>
        </w:rPr>
        <w:t>can</w:t>
      </w:r>
      <w:r w:rsidR="002320CB" w:rsidRPr="00E96017">
        <w:rPr>
          <w:rFonts w:eastAsia="Batang"/>
          <w:color w:val="000000"/>
          <w:kern w:val="24"/>
          <w:lang w:val="en-GB" w:eastAsia="fr-FR"/>
        </w:rPr>
        <w:t xml:space="preserve"> be specified as 1</w:t>
      </w:r>
      <w:r w:rsidR="00036F8E">
        <w:rPr>
          <w:lang w:eastAsia="zh-CN"/>
        </w:rPr>
        <w:t xml:space="preserve"> </w:t>
      </w:r>
      <w:r w:rsidR="002320CB" w:rsidRPr="00E96017">
        <w:rPr>
          <w:rFonts w:eastAsia="Batang"/>
          <w:color w:val="000000"/>
          <w:kern w:val="24"/>
          <w:lang w:val="en-GB" w:eastAsia="fr-FR"/>
        </w:rPr>
        <w:t>OFDM symbol</w:t>
      </w:r>
      <w:r w:rsidR="002320CB">
        <w:rPr>
          <w:rFonts w:eastAsia="Batang"/>
          <w:color w:val="000000"/>
          <w:kern w:val="24"/>
          <w:lang w:val="en-GB" w:eastAsia="fr-FR"/>
        </w:rPr>
        <w:t xml:space="preserve"> </w:t>
      </w:r>
      <w:r>
        <w:rPr>
          <w:lang w:eastAsia="zh-CN"/>
        </w:rPr>
        <w:t xml:space="preserve">in cases except for </w:t>
      </w:r>
      <w:r w:rsidRPr="008919AB">
        <w:rPr>
          <w:lang w:eastAsia="zh-CN"/>
        </w:rPr>
        <w:t>SCS=60</w:t>
      </w:r>
      <w:r>
        <w:rPr>
          <w:lang w:eastAsia="zh-CN"/>
        </w:rPr>
        <w:t xml:space="preserve"> </w:t>
      </w:r>
      <w:r w:rsidRPr="008919AB">
        <w:rPr>
          <w:lang w:eastAsia="zh-CN"/>
        </w:rPr>
        <w:t xml:space="preserve">kHz </w:t>
      </w:r>
      <w:r>
        <w:rPr>
          <w:lang w:eastAsia="zh-CN"/>
        </w:rPr>
        <w:t>in</w:t>
      </w:r>
      <w:r w:rsidRPr="008919AB">
        <w:rPr>
          <w:lang w:eastAsia="zh-CN"/>
        </w:rPr>
        <w:t xml:space="preserve"> FR1</w:t>
      </w:r>
      <w:r>
        <w:rPr>
          <w:lang w:eastAsia="zh-CN"/>
        </w:rPr>
        <w:t xml:space="preserve">. </w:t>
      </w:r>
      <w:r>
        <w:rPr>
          <w:rFonts w:hint="eastAsia"/>
          <w:lang w:eastAsia="zh-CN"/>
        </w:rPr>
        <w:t>While,</w:t>
      </w:r>
      <w:r>
        <w:rPr>
          <w:lang w:eastAsia="zh-CN"/>
        </w:rPr>
        <w:t xml:space="preserve"> for </w:t>
      </w:r>
      <w:r w:rsidRPr="008919AB">
        <w:rPr>
          <w:lang w:eastAsia="zh-CN"/>
        </w:rPr>
        <w:t xml:space="preserve">SCS=60kHz </w:t>
      </w:r>
      <w:r>
        <w:rPr>
          <w:lang w:eastAsia="zh-CN"/>
        </w:rPr>
        <w:t>in</w:t>
      </w:r>
      <w:r w:rsidRPr="008919AB">
        <w:rPr>
          <w:lang w:eastAsia="zh-CN"/>
        </w:rPr>
        <w:t xml:space="preserve"> FR1</w:t>
      </w:r>
      <w:r>
        <w:rPr>
          <w:lang w:eastAsia="zh-CN"/>
        </w:rPr>
        <w:t xml:space="preserve">, </w:t>
      </w:r>
      <w:r w:rsidRPr="009170A8">
        <w:rPr>
          <w:lang w:eastAsia="zh-CN"/>
        </w:rPr>
        <w:t>the overlapped length of two UL transmissions</w:t>
      </w:r>
      <w:r>
        <w:rPr>
          <w:lang w:eastAsia="zh-CN"/>
        </w:rPr>
        <w:t xml:space="preserve"> is larger than one symbol and smaller than two symbols. Hence, </w:t>
      </w:r>
      <w:r w:rsidR="002320CB" w:rsidRPr="00E96017">
        <w:rPr>
          <w:rFonts w:eastAsia="Batang"/>
          <w:color w:val="000000"/>
          <w:kern w:val="24"/>
          <w:lang w:val="en-GB" w:eastAsia="fr-FR"/>
        </w:rPr>
        <w:t xml:space="preserve">the overlapping duration </w:t>
      </w:r>
      <w:r w:rsidR="002320CB">
        <w:rPr>
          <w:rFonts w:eastAsia="Batang"/>
          <w:color w:val="000000"/>
          <w:kern w:val="24"/>
          <w:lang w:val="en-GB" w:eastAsia="fr-FR"/>
        </w:rPr>
        <w:t>can be</w:t>
      </w:r>
      <w:r w:rsidR="002320CB" w:rsidRPr="00E96017">
        <w:rPr>
          <w:rFonts w:eastAsia="Batang"/>
          <w:color w:val="000000"/>
          <w:kern w:val="24"/>
          <w:lang w:val="en-GB" w:eastAsia="fr-FR"/>
        </w:rPr>
        <w:t xml:space="preserve"> specified as 2 OFDM symbols</w:t>
      </w:r>
      <w:r>
        <w:rPr>
          <w:lang w:eastAsia="zh-CN"/>
        </w:rPr>
        <w:t>.</w:t>
      </w:r>
    </w:p>
    <w:p w14:paraId="10C9FDD6" w14:textId="5B135E1C" w:rsidR="00FF1E79" w:rsidRDefault="00FF1E79" w:rsidP="00CC7E16">
      <w:pPr>
        <w:rPr>
          <w:lang w:eastAsia="zh-CN"/>
        </w:rPr>
      </w:pPr>
      <w:r w:rsidRPr="008919AB">
        <w:rPr>
          <w:lang w:eastAsia="zh-CN"/>
        </w:rPr>
        <w:t xml:space="preserve">For a UE not capable of supporting </w:t>
      </w:r>
      <w:r>
        <w:rPr>
          <w:rFonts w:hint="eastAsia"/>
          <w:lang w:eastAsia="zh-CN"/>
        </w:rPr>
        <w:t>M</w:t>
      </w:r>
      <w:r w:rsidRPr="008919AB">
        <w:rPr>
          <w:lang w:eastAsia="zh-CN"/>
        </w:rPr>
        <w:t xml:space="preserve">RTD&gt;CP, </w:t>
      </w:r>
      <w:r>
        <w:rPr>
          <w:rFonts w:hint="eastAsia"/>
          <w:lang w:eastAsia="zh-CN"/>
        </w:rPr>
        <w:t>the</w:t>
      </w:r>
      <w:r>
        <w:rPr>
          <w:lang w:eastAsia="zh-CN"/>
        </w:rPr>
        <w:t xml:space="preserve"> </w:t>
      </w:r>
      <w:r w:rsidRPr="008919AB">
        <w:rPr>
          <w:lang w:eastAsia="zh-CN"/>
        </w:rPr>
        <w:t>MTTD</w:t>
      </w:r>
      <w:r>
        <w:rPr>
          <w:lang w:eastAsia="zh-CN"/>
        </w:rPr>
        <w:t xml:space="preserve"> </w:t>
      </w:r>
      <w:r>
        <w:rPr>
          <w:rFonts w:hint="eastAsia"/>
          <w:lang w:eastAsia="zh-CN"/>
        </w:rPr>
        <w:t>UE</w:t>
      </w:r>
      <w:r>
        <w:rPr>
          <w:lang w:eastAsia="zh-CN"/>
        </w:rPr>
        <w:t xml:space="preserve"> </w:t>
      </w:r>
      <w:r>
        <w:rPr>
          <w:rFonts w:hint="eastAsia"/>
          <w:lang w:eastAsia="zh-CN"/>
        </w:rPr>
        <w:t>shall</w:t>
      </w:r>
      <w:r>
        <w:rPr>
          <w:lang w:eastAsia="zh-CN"/>
        </w:rPr>
        <w:t xml:space="preserve"> </w:t>
      </w:r>
      <w:r>
        <w:rPr>
          <w:rFonts w:hint="eastAsia"/>
          <w:lang w:eastAsia="zh-CN"/>
        </w:rPr>
        <w:t>support</w:t>
      </w:r>
      <w:r w:rsidRPr="008919AB">
        <w:rPr>
          <w:lang w:eastAsia="zh-CN"/>
        </w:rPr>
        <w:t xml:space="preserve"> is CP + M1 µs for FR1 and CP + M2 µs for FR2. Where M1 and M2 are FFS in RAN4.</w:t>
      </w:r>
      <w:r>
        <w:rPr>
          <w:lang w:eastAsia="zh-CN"/>
        </w:rPr>
        <w:t xml:space="preserve"> In</w:t>
      </w:r>
      <w:r w:rsidR="009D48F0">
        <w:rPr>
          <w:lang w:eastAsia="zh-CN"/>
        </w:rPr>
        <w:t xml:space="preserve"> l</w:t>
      </w:r>
      <w:r>
        <w:rPr>
          <w:lang w:eastAsia="zh-CN"/>
        </w:rPr>
        <w:t>egacy CA and DC cases, the values of M1 and M2 are 1</w:t>
      </w:r>
      <w:r w:rsidRPr="009170A8">
        <w:rPr>
          <w:lang w:eastAsia="zh-CN"/>
        </w:rPr>
        <w:t>.6 µs</w:t>
      </w:r>
      <w:r>
        <w:rPr>
          <w:lang w:eastAsia="zh-CN"/>
        </w:rPr>
        <w:t xml:space="preserve"> </w:t>
      </w:r>
      <w:r>
        <w:rPr>
          <w:rFonts w:hint="eastAsia"/>
          <w:lang w:eastAsia="zh-CN"/>
        </w:rPr>
        <w:t>for</w:t>
      </w:r>
      <w:r>
        <w:rPr>
          <w:lang w:eastAsia="zh-CN"/>
        </w:rPr>
        <w:t xml:space="preserve"> </w:t>
      </w:r>
      <w:r>
        <w:rPr>
          <w:rFonts w:hint="eastAsia"/>
          <w:lang w:eastAsia="zh-CN"/>
        </w:rPr>
        <w:t>FR</w:t>
      </w:r>
      <w:r>
        <w:rPr>
          <w:lang w:eastAsia="zh-CN"/>
        </w:rPr>
        <w:t>1 and 0.5</w:t>
      </w:r>
      <w:r w:rsidRPr="009170A8">
        <w:rPr>
          <w:lang w:eastAsia="zh-CN"/>
        </w:rPr>
        <w:t xml:space="preserve"> µs</w:t>
      </w:r>
      <w:r>
        <w:rPr>
          <w:lang w:eastAsia="zh-CN"/>
        </w:rPr>
        <w:t xml:space="preserve"> </w:t>
      </w:r>
      <w:r>
        <w:rPr>
          <w:rFonts w:hint="eastAsia"/>
          <w:lang w:eastAsia="zh-CN"/>
        </w:rPr>
        <w:t>for</w:t>
      </w:r>
      <w:r>
        <w:rPr>
          <w:lang w:eastAsia="zh-CN"/>
        </w:rPr>
        <w:t xml:space="preserve"> </w:t>
      </w:r>
      <w:r>
        <w:rPr>
          <w:rFonts w:hint="eastAsia"/>
          <w:lang w:eastAsia="zh-CN"/>
        </w:rPr>
        <w:t>FR</w:t>
      </w:r>
      <w:r>
        <w:rPr>
          <w:lang w:eastAsia="zh-CN"/>
        </w:rPr>
        <w:t>2. Even though relatively larger values of M1 and M2 are adopted for two TAs based UL transmission, the value of MTTD is still</w:t>
      </w:r>
      <w:r w:rsidR="0066257B">
        <w:rPr>
          <w:lang w:eastAsia="zh-CN"/>
        </w:rPr>
        <w:t xml:space="preserve"> much</w:t>
      </w:r>
      <w:r>
        <w:rPr>
          <w:lang w:eastAsia="zh-CN"/>
        </w:rPr>
        <w:t xml:space="preserve"> smaller than 1 </w:t>
      </w:r>
      <w:r w:rsidR="00B17671">
        <w:rPr>
          <w:lang w:eastAsia="zh-CN"/>
        </w:rPr>
        <w:t>OFDM symbol</w:t>
      </w:r>
      <w:r>
        <w:rPr>
          <w:lang w:eastAsia="zh-CN"/>
        </w:rPr>
        <w:t>. Therefore,</w:t>
      </w:r>
      <w:r w:rsidR="002320CB" w:rsidRPr="002320CB">
        <w:rPr>
          <w:rFonts w:eastAsia="Batang"/>
          <w:color w:val="000000"/>
          <w:kern w:val="24"/>
          <w:lang w:val="en-GB" w:eastAsia="fr-FR"/>
        </w:rPr>
        <w:t xml:space="preserve"> </w:t>
      </w:r>
      <w:r w:rsidR="002320CB" w:rsidRPr="00E96017">
        <w:rPr>
          <w:rFonts w:eastAsia="Batang"/>
          <w:color w:val="000000"/>
          <w:kern w:val="24"/>
          <w:lang w:val="en-GB" w:eastAsia="fr-FR"/>
        </w:rPr>
        <w:t xml:space="preserve">the overlapping duration </w:t>
      </w:r>
      <w:r w:rsidR="002320CB">
        <w:rPr>
          <w:rFonts w:eastAsia="Batang"/>
          <w:color w:val="000000"/>
          <w:kern w:val="24"/>
          <w:lang w:val="en-GB" w:eastAsia="fr-FR"/>
        </w:rPr>
        <w:t>can be</w:t>
      </w:r>
      <w:r w:rsidR="002320CB" w:rsidRPr="00E96017">
        <w:rPr>
          <w:rFonts w:eastAsia="Batang"/>
          <w:color w:val="000000"/>
          <w:kern w:val="24"/>
          <w:lang w:val="en-GB" w:eastAsia="fr-FR"/>
        </w:rPr>
        <w:t xml:space="preserve"> specified as </w:t>
      </w:r>
      <w:r w:rsidR="002320CB">
        <w:rPr>
          <w:rFonts w:eastAsia="Batang"/>
          <w:color w:val="000000"/>
          <w:kern w:val="24"/>
          <w:lang w:val="en-GB" w:eastAsia="fr-FR"/>
        </w:rPr>
        <w:t xml:space="preserve">1 </w:t>
      </w:r>
      <w:r w:rsidR="002320CB" w:rsidRPr="00E96017">
        <w:rPr>
          <w:rFonts w:eastAsia="Batang"/>
          <w:color w:val="000000"/>
          <w:kern w:val="24"/>
          <w:lang w:val="en-GB" w:eastAsia="fr-FR"/>
        </w:rPr>
        <w:t>OFDM symbol</w:t>
      </w:r>
      <w:r>
        <w:rPr>
          <w:lang w:eastAsia="zh-CN"/>
        </w:rPr>
        <w:t>.</w:t>
      </w:r>
    </w:p>
    <w:p w14:paraId="17AE8FE5" w14:textId="77DF75A6" w:rsidR="00187652" w:rsidRDefault="00187652" w:rsidP="00187652">
      <w:pPr>
        <w:spacing w:beforeLines="50" w:before="156"/>
        <w:rPr>
          <w:b/>
          <w:lang w:eastAsia="zh-CN"/>
        </w:rPr>
      </w:pPr>
      <w:r w:rsidRPr="00CA7FB5">
        <w:rPr>
          <w:b/>
          <w:lang w:eastAsia="zh-CN"/>
        </w:rPr>
        <w:t xml:space="preserve">Observation </w:t>
      </w:r>
      <w:r w:rsidR="0011209E">
        <w:rPr>
          <w:b/>
          <w:lang w:eastAsia="zh-CN"/>
        </w:rPr>
        <w:t>3</w:t>
      </w:r>
      <w:r w:rsidRPr="00CA7FB5">
        <w:rPr>
          <w:b/>
          <w:lang w:eastAsia="zh-CN"/>
        </w:rPr>
        <w:t>:</w:t>
      </w:r>
      <w:r>
        <w:rPr>
          <w:b/>
          <w:lang w:eastAsia="zh-CN"/>
        </w:rPr>
        <w:t xml:space="preserve"> For UE capable of supporting MRTD &gt; CP, if SCS=60 kHz is adopted for FR1, the length of UL overlap can be larger than 1 OFDM symbol, but still smaller than 2 OFDM symbols. For all other cases, the length of UL overlap</w:t>
      </w:r>
      <w:r w:rsidR="00036F8E">
        <w:rPr>
          <w:b/>
          <w:lang w:eastAsia="zh-CN"/>
        </w:rPr>
        <w:t>ping</w:t>
      </w:r>
      <w:r>
        <w:rPr>
          <w:b/>
          <w:lang w:eastAsia="zh-CN"/>
        </w:rPr>
        <w:t xml:space="preserve"> is always smaller than 1 OFDM symbol. </w:t>
      </w:r>
    </w:p>
    <w:p w14:paraId="1ED30814" w14:textId="52B16075" w:rsidR="00187652" w:rsidRDefault="00187652" w:rsidP="00187652">
      <w:pPr>
        <w:spacing w:beforeLines="50" w:before="156"/>
        <w:rPr>
          <w:b/>
          <w:lang w:eastAsia="zh-CN"/>
        </w:rPr>
      </w:pPr>
      <w:r w:rsidRPr="00CA7FB5">
        <w:rPr>
          <w:b/>
          <w:lang w:eastAsia="zh-CN"/>
        </w:rPr>
        <w:t xml:space="preserve">Observation </w:t>
      </w:r>
      <w:r w:rsidR="0011209E">
        <w:rPr>
          <w:b/>
          <w:lang w:eastAsia="zh-CN"/>
        </w:rPr>
        <w:t>4</w:t>
      </w:r>
      <w:r w:rsidRPr="00CA7FB5">
        <w:rPr>
          <w:b/>
          <w:lang w:eastAsia="zh-CN"/>
        </w:rPr>
        <w:t>:</w:t>
      </w:r>
      <w:r>
        <w:rPr>
          <w:b/>
          <w:lang w:eastAsia="zh-CN"/>
        </w:rPr>
        <w:t xml:space="preserve"> For UE not capable of supporting MRTD &gt; CP, the length of UL overlap</w:t>
      </w:r>
      <w:r w:rsidR="00036F8E">
        <w:rPr>
          <w:b/>
          <w:lang w:eastAsia="zh-CN"/>
        </w:rPr>
        <w:t>ping</w:t>
      </w:r>
      <w:r>
        <w:rPr>
          <w:b/>
          <w:lang w:eastAsia="zh-CN"/>
        </w:rPr>
        <w:t xml:space="preserve"> is always smaller than 1 OFDM symbol.</w:t>
      </w:r>
    </w:p>
    <w:p w14:paraId="32DB7C0B" w14:textId="08B8FE69" w:rsidR="00FF1E79" w:rsidRDefault="00FF1E79" w:rsidP="00FF1E79">
      <w:pPr>
        <w:spacing w:beforeLines="50" w:before="156"/>
        <w:rPr>
          <w:lang w:eastAsia="zh-CN"/>
        </w:rPr>
      </w:pPr>
      <w:r>
        <w:rPr>
          <w:rFonts w:hint="eastAsia"/>
          <w:lang w:eastAsia="zh-CN"/>
        </w:rPr>
        <w:t>T</w:t>
      </w:r>
      <w:r>
        <w:rPr>
          <w:lang w:eastAsia="zh-CN"/>
        </w:rPr>
        <w:t>herefore,</w:t>
      </w:r>
      <w:r w:rsidR="00DA27BE">
        <w:rPr>
          <w:lang w:eastAsia="zh-CN"/>
        </w:rPr>
        <w:t xml:space="preserve"> </w:t>
      </w:r>
      <w:r w:rsidR="002320CB" w:rsidRPr="00E96017">
        <w:rPr>
          <w:rFonts w:eastAsia="Batang"/>
          <w:color w:val="000000"/>
          <w:kern w:val="24"/>
          <w:lang w:val="en-GB" w:eastAsia="fr-FR"/>
        </w:rPr>
        <w:t xml:space="preserve">the overlapping duration </w:t>
      </w:r>
      <w:r w:rsidR="002320CB">
        <w:rPr>
          <w:rFonts w:eastAsia="Batang"/>
          <w:color w:val="000000"/>
          <w:kern w:val="24"/>
          <w:lang w:val="en-GB" w:eastAsia="fr-FR"/>
        </w:rPr>
        <w:t xml:space="preserve">can </w:t>
      </w:r>
      <w:r w:rsidR="002320CB" w:rsidRPr="00E96017">
        <w:rPr>
          <w:rFonts w:eastAsia="Batang"/>
          <w:color w:val="000000"/>
          <w:kern w:val="24"/>
          <w:lang w:val="en-GB" w:eastAsia="fr-FR"/>
        </w:rPr>
        <w:t>be specified as 1or 2</w:t>
      </w:r>
      <w:r w:rsidR="002320CB">
        <w:rPr>
          <w:rFonts w:eastAsia="Batang"/>
          <w:color w:val="000000"/>
          <w:kern w:val="24"/>
          <w:lang w:val="en-GB" w:eastAsia="fr-FR"/>
        </w:rPr>
        <w:t xml:space="preserve"> </w:t>
      </w:r>
      <w:r w:rsidR="002320CB" w:rsidRPr="00E96017">
        <w:rPr>
          <w:rFonts w:eastAsia="Batang"/>
          <w:color w:val="000000"/>
          <w:kern w:val="24"/>
          <w:lang w:val="en-GB" w:eastAsia="fr-FR"/>
        </w:rPr>
        <w:t>OFDM symbols</w:t>
      </w:r>
    </w:p>
    <w:p w14:paraId="4641C8C6" w14:textId="58B4CF48" w:rsidR="00AB02EF" w:rsidRDefault="00AB02EF" w:rsidP="00AB02EF">
      <w:pPr>
        <w:spacing w:beforeLines="50" w:before="156"/>
        <w:jc w:val="center"/>
        <w:rPr>
          <w:lang w:eastAsia="zh-CN"/>
        </w:rPr>
      </w:pPr>
      <w:r>
        <w:rPr>
          <w:rFonts w:hint="eastAsia"/>
          <w:lang w:eastAsia="zh-CN"/>
        </w:rPr>
        <w:t>T</w:t>
      </w:r>
      <w:r>
        <w:rPr>
          <w:lang w:eastAsia="zh-CN"/>
        </w:rPr>
        <w:t xml:space="preserve">able </w:t>
      </w:r>
      <w:r w:rsidR="00472453">
        <w:rPr>
          <w:lang w:eastAsia="zh-CN"/>
        </w:rPr>
        <w:t>2</w:t>
      </w:r>
      <w:r>
        <w:rPr>
          <w:lang w:eastAsia="zh-CN"/>
        </w:rPr>
        <w:t xml:space="preserve"> The timing gap </w:t>
      </w:r>
      <w:r w:rsidRPr="00DB756A">
        <w:rPr>
          <w:lang w:eastAsia="zh-CN"/>
        </w:rPr>
        <w:t xml:space="preserve">assuming </w:t>
      </w:r>
      <w:r>
        <w:rPr>
          <w:lang w:eastAsia="zh-CN"/>
        </w:rPr>
        <w:t>RTD&gt;</w:t>
      </w:r>
      <w:r w:rsidRPr="00DB756A">
        <w:rPr>
          <w:lang w:eastAsia="zh-CN"/>
        </w:rPr>
        <w:t xml:space="preserve"> CP</w:t>
      </w:r>
    </w:p>
    <w:tbl>
      <w:tblPr>
        <w:tblStyle w:val="a3"/>
        <w:tblW w:w="0" w:type="auto"/>
        <w:jc w:val="center"/>
        <w:tblLook w:val="04A0" w:firstRow="1" w:lastRow="0" w:firstColumn="1" w:lastColumn="0" w:noHBand="0" w:noVBand="1"/>
      </w:tblPr>
      <w:tblGrid>
        <w:gridCol w:w="1290"/>
        <w:gridCol w:w="2430"/>
        <w:gridCol w:w="2579"/>
        <w:gridCol w:w="1997"/>
      </w:tblGrid>
      <w:tr w:rsidR="00AB02EF" w:rsidRPr="00185A37" w14:paraId="2E50960B" w14:textId="77777777" w:rsidTr="00E44078">
        <w:trPr>
          <w:jc w:val="center"/>
        </w:trPr>
        <w:tc>
          <w:tcPr>
            <w:tcW w:w="1290" w:type="dxa"/>
            <w:shd w:val="clear" w:color="auto" w:fill="D9D9D9" w:themeFill="background1" w:themeFillShade="D9"/>
            <w:vAlign w:val="center"/>
          </w:tcPr>
          <w:p w14:paraId="64C02C0B" w14:textId="77777777" w:rsidR="00AB02EF" w:rsidRPr="00185A37" w:rsidRDefault="00AB02EF" w:rsidP="004C6CB0">
            <w:pPr>
              <w:spacing w:before="0" w:after="0"/>
              <w:jc w:val="center"/>
            </w:pPr>
            <w:r w:rsidRPr="00185A37">
              <w:rPr>
                <w:rFonts w:hint="eastAsia"/>
              </w:rPr>
              <w:t>S</w:t>
            </w:r>
            <w:r w:rsidRPr="00185A37">
              <w:t>CS (</w:t>
            </w:r>
            <w:r w:rsidRPr="00185A37">
              <w:rPr>
                <w:i/>
              </w:rPr>
              <w:t>kHz</w:t>
            </w:r>
            <w:r w:rsidRPr="00185A37">
              <w:t>)</w:t>
            </w:r>
          </w:p>
        </w:tc>
        <w:tc>
          <w:tcPr>
            <w:tcW w:w="2430" w:type="dxa"/>
            <w:shd w:val="clear" w:color="auto" w:fill="D9D9D9" w:themeFill="background1" w:themeFillShade="D9"/>
            <w:vAlign w:val="center"/>
          </w:tcPr>
          <w:p w14:paraId="3B669337" w14:textId="77777777" w:rsidR="00AB02EF" w:rsidRPr="00185A37" w:rsidRDefault="00AB02EF" w:rsidP="004C6CB0">
            <w:pPr>
              <w:spacing w:before="0" w:after="0"/>
              <w:jc w:val="center"/>
            </w:pPr>
            <w:r w:rsidRPr="00185A37">
              <w:t>1 OS (</w:t>
            </w:r>
            <w:proofErr w:type="spellStart"/>
            <w:r w:rsidRPr="00185A37">
              <w:t>μs</w:t>
            </w:r>
            <w:proofErr w:type="spellEnd"/>
            <w:r w:rsidRPr="00185A37">
              <w:t>)</w:t>
            </w:r>
          </w:p>
        </w:tc>
        <w:tc>
          <w:tcPr>
            <w:tcW w:w="2579" w:type="dxa"/>
            <w:shd w:val="clear" w:color="auto" w:fill="D9D9D9" w:themeFill="background1" w:themeFillShade="D9"/>
            <w:vAlign w:val="center"/>
          </w:tcPr>
          <w:p w14:paraId="692A6A10" w14:textId="750444A0" w:rsidR="00AB02EF" w:rsidRPr="00185A37" w:rsidRDefault="00505B0A" w:rsidP="004C6CB0">
            <w:pPr>
              <w:spacing w:before="0" w:after="0"/>
              <w:jc w:val="center"/>
            </w:pPr>
            <w:r>
              <w:rPr>
                <w:lang w:eastAsia="zh-CN"/>
              </w:rPr>
              <w:t xml:space="preserve">MTTD </w:t>
            </w:r>
            <w:r w:rsidR="00AB02EF" w:rsidRPr="00185A37">
              <w:rPr>
                <w:rFonts w:hint="eastAsia"/>
              </w:rPr>
              <w:t>(</w:t>
            </w:r>
            <w:proofErr w:type="spellStart"/>
            <w:r w:rsidR="00AB02EF" w:rsidRPr="00185A37">
              <w:t>μ</w:t>
            </w:r>
            <w:r w:rsidR="00AB02EF" w:rsidRPr="00185A37">
              <w:rPr>
                <w:rFonts w:hint="eastAsia"/>
              </w:rPr>
              <w:t>s</w:t>
            </w:r>
            <w:proofErr w:type="spellEnd"/>
            <w:r w:rsidR="00AB02EF" w:rsidRPr="00185A37">
              <w:t>)</w:t>
            </w:r>
          </w:p>
        </w:tc>
        <w:tc>
          <w:tcPr>
            <w:tcW w:w="1997" w:type="dxa"/>
            <w:shd w:val="clear" w:color="auto" w:fill="D9D9D9" w:themeFill="background1" w:themeFillShade="D9"/>
            <w:vAlign w:val="center"/>
          </w:tcPr>
          <w:p w14:paraId="1B33D3C9" w14:textId="6405044F" w:rsidR="00AB02EF" w:rsidRPr="00185A37" w:rsidRDefault="00505B0A" w:rsidP="004C6CB0">
            <w:pPr>
              <w:spacing w:before="0" w:after="0"/>
              <w:jc w:val="center"/>
            </w:pPr>
            <w:r>
              <w:t>X (</w:t>
            </w:r>
            <w:r w:rsidR="00AB02EF" w:rsidRPr="00185A37">
              <w:t>OS)</w:t>
            </w:r>
          </w:p>
        </w:tc>
      </w:tr>
      <w:tr w:rsidR="00AB02EF" w:rsidRPr="00185A37" w14:paraId="6A9946EE" w14:textId="77777777" w:rsidTr="00E44078">
        <w:trPr>
          <w:jc w:val="center"/>
        </w:trPr>
        <w:tc>
          <w:tcPr>
            <w:tcW w:w="1290" w:type="dxa"/>
            <w:vAlign w:val="center"/>
          </w:tcPr>
          <w:p w14:paraId="6498FD89" w14:textId="77777777" w:rsidR="00AB02EF" w:rsidRPr="00185A37" w:rsidRDefault="00AB02EF" w:rsidP="004C6CB0">
            <w:pPr>
              <w:spacing w:before="0" w:after="0"/>
              <w:jc w:val="center"/>
            </w:pPr>
            <w:r w:rsidRPr="00185A37">
              <w:t>15</w:t>
            </w:r>
          </w:p>
        </w:tc>
        <w:tc>
          <w:tcPr>
            <w:tcW w:w="2430" w:type="dxa"/>
            <w:vAlign w:val="center"/>
          </w:tcPr>
          <w:p w14:paraId="5C434CEE" w14:textId="77777777" w:rsidR="00AB02EF" w:rsidRPr="00185A37" w:rsidRDefault="00AB02EF" w:rsidP="004C6CB0">
            <w:pPr>
              <w:spacing w:before="0" w:after="0"/>
              <w:jc w:val="center"/>
            </w:pPr>
            <w:r w:rsidRPr="00185A37">
              <w:t>71.35</w:t>
            </w:r>
          </w:p>
        </w:tc>
        <w:tc>
          <w:tcPr>
            <w:tcW w:w="2579" w:type="dxa"/>
            <w:vAlign w:val="center"/>
          </w:tcPr>
          <w:p w14:paraId="1CEB3056" w14:textId="77777777" w:rsidR="00AB02EF" w:rsidRPr="00185A37" w:rsidRDefault="00AB02EF" w:rsidP="004C6CB0">
            <w:pPr>
              <w:spacing w:before="0" w:after="0"/>
              <w:jc w:val="center"/>
            </w:pPr>
            <w:r w:rsidRPr="00185A37">
              <w:rPr>
                <w:rFonts w:hint="eastAsia"/>
              </w:rPr>
              <w:t>3</w:t>
            </w:r>
            <w:r>
              <w:t>4.6&lt;1 OS</w:t>
            </w:r>
          </w:p>
        </w:tc>
        <w:tc>
          <w:tcPr>
            <w:tcW w:w="1997" w:type="dxa"/>
            <w:vAlign w:val="center"/>
          </w:tcPr>
          <w:p w14:paraId="05AA1FF9" w14:textId="77777777" w:rsidR="00AB02EF" w:rsidRPr="00185A37" w:rsidRDefault="00AB02EF" w:rsidP="004C6CB0">
            <w:pPr>
              <w:spacing w:before="0" w:after="0"/>
              <w:jc w:val="center"/>
            </w:pPr>
            <w:r>
              <w:t>1</w:t>
            </w:r>
          </w:p>
        </w:tc>
      </w:tr>
      <w:tr w:rsidR="00AB02EF" w:rsidRPr="00185A37" w14:paraId="02CC2445" w14:textId="77777777" w:rsidTr="00E44078">
        <w:trPr>
          <w:jc w:val="center"/>
        </w:trPr>
        <w:tc>
          <w:tcPr>
            <w:tcW w:w="1290" w:type="dxa"/>
            <w:vAlign w:val="center"/>
          </w:tcPr>
          <w:p w14:paraId="15431080" w14:textId="77777777" w:rsidR="00AB02EF" w:rsidRPr="00185A37" w:rsidRDefault="00AB02EF" w:rsidP="004C6CB0">
            <w:pPr>
              <w:spacing w:before="0" w:after="0"/>
              <w:jc w:val="center"/>
            </w:pPr>
            <w:r w:rsidRPr="00185A37">
              <w:t>30</w:t>
            </w:r>
          </w:p>
        </w:tc>
        <w:tc>
          <w:tcPr>
            <w:tcW w:w="2430" w:type="dxa"/>
            <w:vAlign w:val="center"/>
          </w:tcPr>
          <w:p w14:paraId="48DCB187" w14:textId="77777777" w:rsidR="00AB02EF" w:rsidRPr="00185A37" w:rsidRDefault="00AB02EF" w:rsidP="004C6CB0">
            <w:pPr>
              <w:spacing w:before="0" w:after="0"/>
              <w:jc w:val="center"/>
            </w:pPr>
            <w:r w:rsidRPr="00185A37">
              <w:t>35.68</w:t>
            </w:r>
          </w:p>
        </w:tc>
        <w:tc>
          <w:tcPr>
            <w:tcW w:w="2579" w:type="dxa"/>
            <w:vAlign w:val="center"/>
          </w:tcPr>
          <w:p w14:paraId="55935644" w14:textId="77777777" w:rsidR="00AB02EF" w:rsidRPr="00185A37" w:rsidRDefault="00AB02EF" w:rsidP="004C6CB0">
            <w:pPr>
              <w:spacing w:before="0" w:after="0"/>
              <w:jc w:val="center"/>
            </w:pPr>
            <w:r w:rsidRPr="00185A37">
              <w:rPr>
                <w:rFonts w:hint="eastAsia"/>
              </w:rPr>
              <w:t>3</w:t>
            </w:r>
            <w:r>
              <w:t>4.6&lt; 1 OS</w:t>
            </w:r>
          </w:p>
        </w:tc>
        <w:tc>
          <w:tcPr>
            <w:tcW w:w="1997" w:type="dxa"/>
            <w:vAlign w:val="center"/>
          </w:tcPr>
          <w:p w14:paraId="106160D2" w14:textId="77777777" w:rsidR="00AB02EF" w:rsidRPr="00185A37" w:rsidRDefault="00AB02EF" w:rsidP="004C6CB0">
            <w:pPr>
              <w:spacing w:before="0" w:after="0"/>
              <w:jc w:val="center"/>
            </w:pPr>
            <w:r>
              <w:rPr>
                <w:rFonts w:hint="eastAsia"/>
              </w:rPr>
              <w:t>1</w:t>
            </w:r>
          </w:p>
        </w:tc>
      </w:tr>
      <w:tr w:rsidR="00AB02EF" w:rsidRPr="00185A37" w14:paraId="2CD79FFE" w14:textId="77777777" w:rsidTr="00E44078">
        <w:trPr>
          <w:jc w:val="center"/>
        </w:trPr>
        <w:tc>
          <w:tcPr>
            <w:tcW w:w="1290" w:type="dxa"/>
            <w:vAlign w:val="center"/>
          </w:tcPr>
          <w:p w14:paraId="6C982595" w14:textId="77777777" w:rsidR="00AB02EF" w:rsidRPr="00185A37" w:rsidRDefault="00AB02EF" w:rsidP="004C6CB0">
            <w:pPr>
              <w:spacing w:before="0" w:after="0"/>
              <w:jc w:val="center"/>
            </w:pPr>
            <w:r w:rsidRPr="00185A37">
              <w:t>60</w:t>
            </w:r>
          </w:p>
        </w:tc>
        <w:tc>
          <w:tcPr>
            <w:tcW w:w="2430" w:type="dxa"/>
            <w:vAlign w:val="center"/>
          </w:tcPr>
          <w:p w14:paraId="23E6C004" w14:textId="77777777" w:rsidR="00AB02EF" w:rsidRPr="00185A37" w:rsidRDefault="00AB02EF" w:rsidP="004C6CB0">
            <w:pPr>
              <w:spacing w:before="0" w:after="0"/>
              <w:jc w:val="center"/>
            </w:pPr>
            <w:r w:rsidRPr="00185A37">
              <w:t>17.84</w:t>
            </w:r>
          </w:p>
        </w:tc>
        <w:tc>
          <w:tcPr>
            <w:tcW w:w="2579" w:type="dxa"/>
            <w:vAlign w:val="center"/>
          </w:tcPr>
          <w:p w14:paraId="66611FCF" w14:textId="77777777" w:rsidR="00AB02EF" w:rsidRDefault="00AB02EF" w:rsidP="004C6CB0">
            <w:pPr>
              <w:spacing w:before="0" w:after="0"/>
              <w:jc w:val="center"/>
            </w:pPr>
            <w:r>
              <w:t xml:space="preserve">1 OS&lt;FR1: </w:t>
            </w:r>
            <w:r>
              <w:rPr>
                <w:rFonts w:hint="eastAsia"/>
              </w:rPr>
              <w:t>3</w:t>
            </w:r>
            <w:r>
              <w:t>4.6&lt; 2 OS</w:t>
            </w:r>
          </w:p>
          <w:p w14:paraId="370E378B" w14:textId="77777777" w:rsidR="00AB02EF" w:rsidRPr="00185A37" w:rsidRDefault="00AB02EF" w:rsidP="004C6CB0">
            <w:pPr>
              <w:spacing w:before="0" w:after="0"/>
              <w:jc w:val="center"/>
            </w:pPr>
            <w:r>
              <w:t>FR2: 8.5&lt;1 OS</w:t>
            </w:r>
          </w:p>
        </w:tc>
        <w:tc>
          <w:tcPr>
            <w:tcW w:w="1997" w:type="dxa"/>
            <w:vAlign w:val="center"/>
          </w:tcPr>
          <w:p w14:paraId="3775A630" w14:textId="77777777" w:rsidR="00AB02EF" w:rsidRDefault="00AB02EF" w:rsidP="004C6CB0">
            <w:pPr>
              <w:spacing w:before="0" w:after="0"/>
              <w:jc w:val="center"/>
            </w:pPr>
            <w:r>
              <w:t>FR1: 2</w:t>
            </w:r>
          </w:p>
          <w:p w14:paraId="37755F59" w14:textId="77777777" w:rsidR="00AB02EF" w:rsidRPr="00185A37" w:rsidRDefault="00AB02EF" w:rsidP="004C6CB0">
            <w:pPr>
              <w:spacing w:before="0" w:after="0"/>
              <w:jc w:val="center"/>
            </w:pPr>
            <w:r>
              <w:rPr>
                <w:rFonts w:hint="eastAsia"/>
              </w:rPr>
              <w:t>F</w:t>
            </w:r>
            <w:r>
              <w:t>R2: 1</w:t>
            </w:r>
          </w:p>
        </w:tc>
      </w:tr>
      <w:tr w:rsidR="00AB02EF" w:rsidRPr="00185A37" w14:paraId="56463CB0" w14:textId="77777777" w:rsidTr="00E44078">
        <w:trPr>
          <w:jc w:val="center"/>
        </w:trPr>
        <w:tc>
          <w:tcPr>
            <w:tcW w:w="1290" w:type="dxa"/>
            <w:vAlign w:val="center"/>
          </w:tcPr>
          <w:p w14:paraId="672191C3" w14:textId="77777777" w:rsidR="00AB02EF" w:rsidRPr="00185A37" w:rsidRDefault="00AB02EF" w:rsidP="004C6CB0">
            <w:pPr>
              <w:spacing w:before="0" w:after="0"/>
              <w:jc w:val="center"/>
            </w:pPr>
            <w:r>
              <w:rPr>
                <w:rFonts w:hint="eastAsia"/>
              </w:rPr>
              <w:t>1</w:t>
            </w:r>
            <w:r>
              <w:t>20</w:t>
            </w:r>
          </w:p>
        </w:tc>
        <w:tc>
          <w:tcPr>
            <w:tcW w:w="2430" w:type="dxa"/>
            <w:vAlign w:val="center"/>
          </w:tcPr>
          <w:p w14:paraId="0DE1D26A" w14:textId="77777777" w:rsidR="00AB02EF" w:rsidRPr="00185A37" w:rsidRDefault="00AB02EF" w:rsidP="004C6CB0">
            <w:pPr>
              <w:spacing w:before="0" w:after="0"/>
              <w:jc w:val="center"/>
            </w:pPr>
            <w:r>
              <w:rPr>
                <w:rFonts w:hint="eastAsia"/>
              </w:rPr>
              <w:t>8</w:t>
            </w:r>
            <w:r>
              <w:t>.92</w:t>
            </w:r>
          </w:p>
        </w:tc>
        <w:tc>
          <w:tcPr>
            <w:tcW w:w="2579" w:type="dxa"/>
            <w:vAlign w:val="center"/>
          </w:tcPr>
          <w:p w14:paraId="2B51E78E" w14:textId="77777777" w:rsidR="00AB02EF" w:rsidRDefault="00AB02EF" w:rsidP="004C6CB0">
            <w:pPr>
              <w:spacing w:before="0" w:after="0"/>
              <w:jc w:val="center"/>
            </w:pPr>
            <w:r>
              <w:t xml:space="preserve">8.5&lt; 1 </w:t>
            </w:r>
            <w:r>
              <w:rPr>
                <w:rFonts w:hint="eastAsia"/>
                <w:lang w:eastAsia="zh-CN"/>
              </w:rPr>
              <w:t>OS</w:t>
            </w:r>
          </w:p>
        </w:tc>
        <w:tc>
          <w:tcPr>
            <w:tcW w:w="1997" w:type="dxa"/>
            <w:vAlign w:val="center"/>
          </w:tcPr>
          <w:p w14:paraId="002CEB29" w14:textId="77777777" w:rsidR="00AB02EF" w:rsidRDefault="00AB02EF" w:rsidP="004C6CB0">
            <w:pPr>
              <w:spacing w:before="0" w:after="0"/>
              <w:jc w:val="center"/>
            </w:pPr>
            <w:r>
              <w:rPr>
                <w:rFonts w:hint="eastAsia"/>
              </w:rPr>
              <w:t>1</w:t>
            </w:r>
          </w:p>
        </w:tc>
      </w:tr>
    </w:tbl>
    <w:p w14:paraId="77F4E8FB" w14:textId="145F2FBC" w:rsidR="00187652" w:rsidRPr="00187652" w:rsidRDefault="00187652" w:rsidP="00187652">
      <w:pPr>
        <w:widowControl w:val="0"/>
        <w:spacing w:beforeLines="50" w:before="156"/>
        <w:rPr>
          <w:iCs/>
        </w:rPr>
      </w:pPr>
      <w:r>
        <w:rPr>
          <w:iCs/>
        </w:rPr>
        <w:t xml:space="preserve">Base on above analysis, we have the following </w:t>
      </w:r>
      <w:r>
        <w:rPr>
          <w:rFonts w:hint="eastAsia"/>
          <w:iCs/>
          <w:lang w:eastAsia="zh-CN"/>
        </w:rPr>
        <w:t>prop</w:t>
      </w:r>
      <w:r>
        <w:rPr>
          <w:iCs/>
        </w:rPr>
        <w:t>osal.</w:t>
      </w:r>
    </w:p>
    <w:p w14:paraId="069AFE48" w14:textId="4AA5A041" w:rsidR="00E511F3" w:rsidRPr="00E511F3" w:rsidRDefault="0008386D" w:rsidP="00942DB8">
      <w:pPr>
        <w:spacing w:beforeLines="50" w:before="156" w:after="0"/>
        <w:rPr>
          <w:rFonts w:eastAsia="Batang"/>
          <w:b/>
          <w:color w:val="000000"/>
          <w:kern w:val="24"/>
          <w:lang w:val="en-GB" w:eastAsia="fr-FR"/>
        </w:rPr>
      </w:pPr>
      <w:r w:rsidRPr="00E511F3">
        <w:rPr>
          <w:b/>
        </w:rPr>
        <w:t xml:space="preserve">Proposal </w:t>
      </w:r>
      <w:r w:rsidR="0071796B">
        <w:rPr>
          <w:b/>
        </w:rPr>
        <w:t>8</w:t>
      </w:r>
      <w:r w:rsidRPr="00E511F3">
        <w:rPr>
          <w:b/>
        </w:rPr>
        <w:t xml:space="preserve">: </w:t>
      </w:r>
      <w:r w:rsidR="00294C7B" w:rsidRPr="00E511F3">
        <w:rPr>
          <w:b/>
        </w:rPr>
        <w:t>Support</w:t>
      </w:r>
      <w:r w:rsidR="00E511F3" w:rsidRPr="00E511F3">
        <w:rPr>
          <w:b/>
        </w:rPr>
        <w:t xml:space="preserve"> to specify </w:t>
      </w:r>
      <w:r w:rsidR="00E511F3" w:rsidRPr="00E511F3">
        <w:rPr>
          <w:rFonts w:eastAsia="Batang"/>
          <w:b/>
          <w:color w:val="000000"/>
          <w:kern w:val="24"/>
          <w:lang w:val="en-GB" w:eastAsia="fr-FR"/>
        </w:rPr>
        <w:t>the overlapping duration as 1 (in case 2) or 2 (in case 1) OFDM symbols where</w:t>
      </w:r>
    </w:p>
    <w:p w14:paraId="0319D578" w14:textId="1AAB61A5" w:rsidR="00E511F3" w:rsidRPr="00942DB8" w:rsidRDefault="00E511F3" w:rsidP="00942DB8">
      <w:pPr>
        <w:pStyle w:val="a6"/>
        <w:numPr>
          <w:ilvl w:val="0"/>
          <w:numId w:val="25"/>
        </w:numPr>
        <w:snapToGrid w:val="0"/>
        <w:spacing w:beforeLines="50" w:before="156"/>
        <w:rPr>
          <w:rFonts w:ascii="Times New Roman" w:eastAsia="Batang" w:hAnsi="Times New Roman" w:cs="Times New Roman"/>
          <w:b/>
          <w:color w:val="000000"/>
          <w:kern w:val="24"/>
          <w:szCs w:val="22"/>
          <w:lang w:val="en-GB" w:eastAsia="fr-FR"/>
        </w:rPr>
      </w:pPr>
      <w:r w:rsidRPr="00942DB8">
        <w:rPr>
          <w:rFonts w:ascii="Times New Roman" w:eastAsia="Batang" w:hAnsi="Times New Roman" w:cs="Times New Roman"/>
          <w:b/>
          <w:color w:val="000000"/>
          <w:kern w:val="24"/>
          <w:szCs w:val="22"/>
          <w:lang w:val="en-GB" w:eastAsia="fr-FR"/>
        </w:rPr>
        <w:t>Case 1 applies when UE is capable of supporting MRTD &gt; CP, SCS=60 kHz and frequency range is FR1.</w:t>
      </w:r>
    </w:p>
    <w:p w14:paraId="2C1248D1" w14:textId="111F10BF" w:rsidR="00E511F3" w:rsidRPr="00942DB8" w:rsidRDefault="00E511F3" w:rsidP="00942DB8">
      <w:pPr>
        <w:pStyle w:val="a6"/>
        <w:numPr>
          <w:ilvl w:val="0"/>
          <w:numId w:val="25"/>
        </w:numPr>
        <w:snapToGrid w:val="0"/>
        <w:spacing w:beforeLines="50" w:before="156"/>
        <w:rPr>
          <w:rFonts w:ascii="Times New Roman" w:hAnsi="Times New Roman" w:cs="Times New Roman"/>
          <w:b/>
          <w:szCs w:val="22"/>
        </w:rPr>
      </w:pPr>
      <w:r w:rsidRPr="00942DB8">
        <w:rPr>
          <w:rFonts w:ascii="Times New Roman" w:eastAsia="Batang" w:hAnsi="Times New Roman" w:cs="Times New Roman"/>
          <w:b/>
          <w:color w:val="000000"/>
          <w:kern w:val="24"/>
          <w:szCs w:val="22"/>
          <w:lang w:val="en-GB" w:eastAsia="fr-FR"/>
        </w:rPr>
        <w:lastRenderedPageBreak/>
        <w:t>Case 2 applies in all other cases</w:t>
      </w:r>
    </w:p>
    <w:p w14:paraId="334A39AC" w14:textId="6905114A" w:rsidR="00E26803" w:rsidRPr="00907CC1" w:rsidRDefault="00E26803" w:rsidP="00C32782">
      <w:pPr>
        <w:rPr>
          <w:lang w:val="en-CA" w:eastAsia="zh-CN"/>
        </w:rPr>
      </w:pPr>
    </w:p>
    <w:p w14:paraId="184E29AF" w14:textId="77777777" w:rsidR="0042118A" w:rsidRPr="00204679" w:rsidRDefault="0042118A" w:rsidP="00953E16">
      <w:pPr>
        <w:pStyle w:val="2"/>
        <w:tabs>
          <w:tab w:val="num" w:pos="709"/>
        </w:tabs>
        <w:ind w:hanging="1001"/>
        <w:rPr>
          <w:lang w:eastAsia="zh-CN"/>
        </w:rPr>
      </w:pPr>
      <w:r w:rsidRPr="004636C3">
        <w:rPr>
          <w:lang w:eastAsia="zh-CN"/>
        </w:rPr>
        <w:t>T</w:t>
      </w:r>
      <w:r w:rsidRPr="001132A2">
        <w:rPr>
          <w:lang w:eastAsia="zh-CN"/>
        </w:rPr>
        <w:t>A command</w:t>
      </w:r>
    </w:p>
    <w:tbl>
      <w:tblPr>
        <w:tblStyle w:val="a3"/>
        <w:tblW w:w="0" w:type="auto"/>
        <w:tblLook w:val="04A0" w:firstRow="1" w:lastRow="0" w:firstColumn="1" w:lastColumn="0" w:noHBand="0" w:noVBand="1"/>
      </w:tblPr>
      <w:tblGrid>
        <w:gridCol w:w="9016"/>
      </w:tblGrid>
      <w:tr w:rsidR="0042118A" w:rsidRPr="004636C3" w14:paraId="4EB02A81" w14:textId="77777777" w:rsidTr="00166189">
        <w:tc>
          <w:tcPr>
            <w:tcW w:w="9016" w:type="dxa"/>
          </w:tcPr>
          <w:p w14:paraId="09A1D5E0" w14:textId="77777777" w:rsidR="0042118A" w:rsidRPr="004636C3" w:rsidRDefault="0042118A" w:rsidP="00166189">
            <w:pPr>
              <w:rPr>
                <w:b/>
                <w:bCs/>
                <w:highlight w:val="green"/>
              </w:rPr>
            </w:pPr>
            <w:r w:rsidRPr="004636C3">
              <w:rPr>
                <w:b/>
                <w:bCs/>
                <w:highlight w:val="green"/>
              </w:rPr>
              <w:t>Agreement (RAN1#110)</w:t>
            </w:r>
          </w:p>
          <w:p w14:paraId="2096A7CD" w14:textId="77777777" w:rsidR="0042118A" w:rsidRPr="004636C3" w:rsidRDefault="0042118A" w:rsidP="00166189">
            <w:pPr>
              <w:rPr>
                <w:lang w:eastAsia="zh-CN"/>
              </w:rPr>
            </w:pPr>
            <w:r w:rsidRPr="00FB6BC7">
              <w:rPr>
                <w:rFonts w:eastAsia="Times New Roman"/>
              </w:rPr>
              <w:t xml:space="preserve">For multi-DCI based multi-TRP operation with two TAs, support configuring two TAGs </w:t>
            </w:r>
            <w:r w:rsidRPr="00F4236D">
              <w:rPr>
                <w:rFonts w:eastAsia="Times New Roman"/>
              </w:rPr>
              <w:t>belonging to a serving cell.</w:t>
            </w:r>
          </w:p>
        </w:tc>
      </w:tr>
    </w:tbl>
    <w:p w14:paraId="575B7832" w14:textId="79CE4BC8" w:rsidR="0042118A" w:rsidRPr="004636C3" w:rsidRDefault="0042118A" w:rsidP="0042118A">
      <w:pPr>
        <w:rPr>
          <w:lang w:eastAsia="zh-CN"/>
        </w:rPr>
      </w:pPr>
      <w:r w:rsidRPr="004636C3">
        <w:rPr>
          <w:lang w:eastAsia="zh-CN"/>
        </w:rPr>
        <w:t xml:space="preserve">Due to UE mobility, TA value needs to be updated periodically to keep uplink synchronization. In current spec, </w:t>
      </w:r>
      <w:r>
        <w:rPr>
          <w:lang w:eastAsia="zh-CN"/>
        </w:rPr>
        <w:t xml:space="preserve">one </w:t>
      </w:r>
      <w:r w:rsidRPr="004636C3">
        <w:rPr>
          <w:lang w:eastAsia="zh-CN"/>
        </w:rPr>
        <w:t>TA value for a specific TAG</w:t>
      </w:r>
      <w:r>
        <w:rPr>
          <w:lang w:eastAsia="zh-CN"/>
        </w:rPr>
        <w:t xml:space="preserve"> can be updated by a TA updating </w:t>
      </w:r>
      <w:r w:rsidRPr="004636C3">
        <w:rPr>
          <w:lang w:eastAsia="zh-CN"/>
        </w:rPr>
        <w:t>MAC CE</w:t>
      </w:r>
      <w:r>
        <w:rPr>
          <w:lang w:eastAsia="zh-CN"/>
        </w:rPr>
        <w:t xml:space="preserve"> which includes the corresponding TAG I</w:t>
      </w:r>
      <w:r w:rsidRPr="004636C3">
        <w:rPr>
          <w:lang w:eastAsia="zh-CN"/>
        </w:rPr>
        <w:t>D</w:t>
      </w:r>
      <w:r w:rsidRPr="001132A2">
        <w:rPr>
          <w:lang w:eastAsia="zh-CN"/>
        </w:rPr>
        <w:t xml:space="preserve">. </w:t>
      </w:r>
      <w:r>
        <w:rPr>
          <w:lang w:eastAsia="zh-CN"/>
        </w:rPr>
        <w:t xml:space="preserve">For UL </w:t>
      </w:r>
      <w:r>
        <w:t>multi</w:t>
      </w:r>
      <w:r>
        <w:rPr>
          <w:lang w:eastAsia="zh-CN"/>
        </w:rPr>
        <w:t>-TRP transmission with two TAs, one remaining issue for TA updating is whether the two TA values should be updated jointly or not. T</w:t>
      </w:r>
      <w:r>
        <w:rPr>
          <w:rFonts w:hint="eastAsia"/>
          <w:lang w:eastAsia="zh-CN"/>
        </w:rPr>
        <w:t>o</w:t>
      </w:r>
      <w:r>
        <w:rPr>
          <w:lang w:eastAsia="zh-CN"/>
        </w:rPr>
        <w:t xml:space="preserve"> our understanding, change of </w:t>
      </w:r>
      <w:r w:rsidRPr="001132A2">
        <w:rPr>
          <w:lang w:eastAsia="zh-CN"/>
        </w:rPr>
        <w:t xml:space="preserve">the propagation </w:t>
      </w:r>
      <w:r>
        <w:rPr>
          <w:lang w:eastAsia="zh-CN"/>
        </w:rPr>
        <w:t>delay from UE to the two TRPs are independent</w:t>
      </w:r>
      <w:r w:rsidRPr="007A6217">
        <w:rPr>
          <w:lang w:eastAsia="zh-CN"/>
        </w:rPr>
        <w:t xml:space="preserve"> </w:t>
      </w:r>
      <w:r>
        <w:rPr>
          <w:lang w:eastAsia="zh-CN"/>
        </w:rPr>
        <w:t xml:space="preserve">during </w:t>
      </w:r>
      <w:r w:rsidRPr="001132A2">
        <w:rPr>
          <w:lang w:eastAsia="zh-CN"/>
        </w:rPr>
        <w:t>UE mobility</w:t>
      </w:r>
      <w:r>
        <w:rPr>
          <w:lang w:eastAsia="zh-CN"/>
        </w:rPr>
        <w:t xml:space="preserve">. Hence, TA update of the two TRPs should also be independent. For independent update of each TA, the legacy TA </w:t>
      </w:r>
      <w:r w:rsidR="008C7BE0">
        <w:rPr>
          <w:lang w:eastAsia="zh-CN"/>
        </w:rPr>
        <w:t xml:space="preserve">update </w:t>
      </w:r>
      <w:r>
        <w:rPr>
          <w:lang w:eastAsia="zh-CN"/>
        </w:rPr>
        <w:t>MAC-CE can be reused</w:t>
      </w:r>
      <w:r w:rsidRPr="001132A2">
        <w:rPr>
          <w:lang w:eastAsia="zh-CN"/>
        </w:rPr>
        <w:t>.</w:t>
      </w:r>
    </w:p>
    <w:p w14:paraId="6B1EEE21" w14:textId="7A3E2B58" w:rsidR="0042118A" w:rsidRPr="004636C3" w:rsidRDefault="0042118A" w:rsidP="0042118A">
      <w:pPr>
        <w:rPr>
          <w:b/>
          <w:lang w:eastAsia="zh-CN"/>
        </w:rPr>
      </w:pPr>
      <w:r w:rsidRPr="004636C3">
        <w:rPr>
          <w:b/>
        </w:rPr>
        <w:t>P</w:t>
      </w:r>
      <w:r w:rsidRPr="001132A2">
        <w:rPr>
          <w:b/>
        </w:rPr>
        <w:t xml:space="preserve">roposal </w:t>
      </w:r>
      <w:r>
        <w:rPr>
          <w:b/>
        </w:rPr>
        <w:t>9</w:t>
      </w:r>
      <w:r w:rsidRPr="004636C3">
        <w:rPr>
          <w:b/>
          <w:lang w:eastAsia="zh-CN"/>
        </w:rPr>
        <w:t>:</w:t>
      </w:r>
      <w:r w:rsidRPr="001132A2">
        <w:rPr>
          <w:b/>
          <w:lang w:eastAsia="zh-CN"/>
        </w:rPr>
        <w:t xml:space="preserve"> </w:t>
      </w:r>
      <w:r>
        <w:rPr>
          <w:b/>
          <w:lang w:eastAsia="zh-CN"/>
        </w:rPr>
        <w:t xml:space="preserve">Reuse </w:t>
      </w:r>
      <w:r>
        <w:rPr>
          <w:rFonts w:hint="eastAsia"/>
          <w:b/>
          <w:lang w:eastAsia="zh-CN"/>
        </w:rPr>
        <w:t>the</w:t>
      </w:r>
      <w:r>
        <w:rPr>
          <w:b/>
          <w:lang w:eastAsia="zh-CN"/>
        </w:rPr>
        <w:t xml:space="preserve"> l</w:t>
      </w:r>
      <w:proofErr w:type="spellStart"/>
      <w:r w:rsidRPr="001132A2">
        <w:rPr>
          <w:b/>
          <w:lang w:val="en-GB" w:eastAsia="ja-JP"/>
        </w:rPr>
        <w:t>e</w:t>
      </w:r>
      <w:r>
        <w:rPr>
          <w:b/>
          <w:lang w:val="en-GB" w:eastAsia="ja-JP"/>
        </w:rPr>
        <w:t>gacy</w:t>
      </w:r>
      <w:proofErr w:type="spellEnd"/>
      <w:r w:rsidRPr="001132A2">
        <w:rPr>
          <w:b/>
          <w:lang w:val="en-GB" w:eastAsia="ja-JP"/>
        </w:rPr>
        <w:t xml:space="preserve"> </w:t>
      </w:r>
      <w:r>
        <w:rPr>
          <w:b/>
          <w:lang w:val="en-GB" w:eastAsia="ja-JP"/>
        </w:rPr>
        <w:t xml:space="preserve">TA </w:t>
      </w:r>
      <w:r w:rsidR="00BF04CD">
        <w:rPr>
          <w:b/>
          <w:lang w:val="en-GB" w:eastAsia="ja-JP"/>
        </w:rPr>
        <w:t xml:space="preserve">update </w:t>
      </w:r>
      <w:r w:rsidRPr="001132A2">
        <w:rPr>
          <w:b/>
          <w:lang w:val="en-GB" w:eastAsia="ja-JP"/>
        </w:rPr>
        <w:t xml:space="preserve">MAC CE </w:t>
      </w:r>
      <w:r w:rsidRPr="001132A2">
        <w:rPr>
          <w:b/>
          <w:lang w:eastAsia="zh-CN"/>
        </w:rPr>
        <w:t xml:space="preserve">for </w:t>
      </w:r>
      <w:r>
        <w:rPr>
          <w:b/>
          <w:lang w:eastAsia="zh-CN"/>
        </w:rPr>
        <w:t>independent update of each TA.</w:t>
      </w:r>
    </w:p>
    <w:p w14:paraId="1CA24B45" w14:textId="77777777" w:rsidR="0042118A" w:rsidRPr="00474DEC" w:rsidRDefault="0042118A" w:rsidP="0042118A">
      <w:pPr>
        <w:rPr>
          <w:lang w:eastAsia="zh-CN"/>
        </w:rPr>
      </w:pPr>
    </w:p>
    <w:p w14:paraId="5DF1708A" w14:textId="77777777" w:rsidR="006D4964" w:rsidRPr="004636C3" w:rsidRDefault="006D4964" w:rsidP="006D4964">
      <w:pPr>
        <w:pStyle w:val="1"/>
        <w:rPr>
          <w:rFonts w:eastAsiaTheme="minorEastAsia"/>
          <w:lang w:val="en-GB" w:eastAsia="zh-CN"/>
        </w:rPr>
      </w:pPr>
      <w:r w:rsidRPr="004636C3">
        <w:rPr>
          <w:rFonts w:eastAsiaTheme="minorEastAsia"/>
          <w:lang w:val="en-GB" w:eastAsia="zh-CN"/>
        </w:rPr>
        <w:t>Summary and conclusion</w:t>
      </w:r>
    </w:p>
    <w:p w14:paraId="12774264" w14:textId="0FF269EB" w:rsidR="006D4964" w:rsidRPr="004636C3" w:rsidRDefault="006D4964" w:rsidP="006D4964">
      <w:pPr>
        <w:spacing w:beforeLines="50" w:before="156"/>
        <w:rPr>
          <w:rFonts w:eastAsiaTheme="minorEastAsia"/>
          <w:lang w:val="en-GB"/>
        </w:rPr>
      </w:pPr>
      <w:r w:rsidRPr="004636C3">
        <w:rPr>
          <w:rFonts w:eastAsiaTheme="minorEastAsia"/>
          <w:lang w:val="en-GB"/>
        </w:rPr>
        <w:t xml:space="preserve">In this contribution, we </w:t>
      </w:r>
      <w:r w:rsidR="007041D3">
        <w:rPr>
          <w:rFonts w:eastAsiaTheme="minorEastAsia"/>
          <w:lang w:val="en-GB"/>
        </w:rPr>
        <w:t>have the following observation</w:t>
      </w:r>
      <w:r w:rsidR="00F153C6">
        <w:rPr>
          <w:rFonts w:eastAsiaTheme="minorEastAsia" w:hint="eastAsia"/>
          <w:lang w:val="en-GB" w:eastAsia="zh-CN"/>
        </w:rPr>
        <w:t>s</w:t>
      </w:r>
      <w:r w:rsidR="007041D3">
        <w:rPr>
          <w:rFonts w:eastAsiaTheme="minorEastAsia"/>
          <w:lang w:val="en-GB"/>
        </w:rPr>
        <w:t xml:space="preserve"> and proposals</w:t>
      </w:r>
      <w:r w:rsidRPr="004636C3">
        <w:rPr>
          <w:rFonts w:eastAsiaTheme="minorEastAsia"/>
          <w:lang w:val="en-GB"/>
        </w:rPr>
        <w:t>:</w:t>
      </w:r>
    </w:p>
    <w:p w14:paraId="04F98EE1" w14:textId="77777777" w:rsidR="007A7D30" w:rsidRPr="00942DB8" w:rsidRDefault="007A7D30" w:rsidP="007A7D30">
      <w:pPr>
        <w:spacing w:beforeLines="50" w:before="156"/>
        <w:rPr>
          <w:b/>
          <w:lang w:eastAsia="zh-CN"/>
        </w:rPr>
      </w:pPr>
      <w:r w:rsidRPr="00942DB8">
        <w:rPr>
          <w:b/>
          <w:lang w:eastAsia="zh-CN"/>
        </w:rPr>
        <w:t>Observation 1: The difference between Alt 1 and Alt 3 is:</w:t>
      </w:r>
    </w:p>
    <w:p w14:paraId="74EAF260" w14:textId="77777777" w:rsidR="007A7D30" w:rsidRPr="00942DB8" w:rsidRDefault="007A7D30" w:rsidP="007A7D30">
      <w:pPr>
        <w:pStyle w:val="a6"/>
        <w:numPr>
          <w:ilvl w:val="0"/>
          <w:numId w:val="29"/>
        </w:numPr>
        <w:snapToGrid w:val="0"/>
        <w:spacing w:beforeLines="50" w:before="156"/>
        <w:ind w:left="425" w:hanging="425"/>
        <w:rPr>
          <w:rFonts w:ascii="Times New Roman" w:hAnsi="Times New Roman" w:cs="Times New Roman"/>
          <w:b/>
        </w:rPr>
      </w:pPr>
      <w:r w:rsidRPr="00942DB8">
        <w:rPr>
          <w:rFonts w:ascii="Times New Roman" w:hAnsi="Times New Roman" w:cs="Times New Roman"/>
          <w:b/>
        </w:rPr>
        <w:t>Alt 1 consumes the reserved bit of RAR, while Alt 3 does not consume any bit of any signal;</w:t>
      </w:r>
    </w:p>
    <w:p w14:paraId="74614642" w14:textId="77777777" w:rsidR="007A7D30" w:rsidRPr="00942DB8" w:rsidRDefault="007A7D30" w:rsidP="007A7D30">
      <w:pPr>
        <w:pStyle w:val="a6"/>
        <w:numPr>
          <w:ilvl w:val="0"/>
          <w:numId w:val="29"/>
        </w:numPr>
        <w:snapToGrid w:val="0"/>
        <w:spacing w:beforeLines="50" w:before="156"/>
        <w:ind w:left="425" w:hanging="425"/>
        <w:rPr>
          <w:b/>
          <w:sz w:val="20"/>
        </w:rPr>
      </w:pPr>
      <w:r w:rsidRPr="00942DB8">
        <w:rPr>
          <w:rFonts w:ascii="Times New Roman" w:hAnsi="Times New Roman" w:cs="Times New Roman"/>
          <w:b/>
        </w:rPr>
        <w:t>In Alt 3, UE can know the corresponding TRP of the RACH procedure before transmitting PRACH; while, in Alt 1, UE only know the corresponding TRP after receiving RAR. Alt 1 may not work when two n-</w:t>
      </w:r>
      <w:proofErr w:type="spellStart"/>
      <w:r w:rsidRPr="00942DB8">
        <w:rPr>
          <w:rFonts w:ascii="Times New Roman" w:hAnsi="Times New Roman" w:cs="Times New Roman"/>
          <w:b/>
        </w:rPr>
        <w:t>TimingAdvanceOffset</w:t>
      </w:r>
      <w:proofErr w:type="spellEnd"/>
      <w:r w:rsidRPr="00942DB8">
        <w:rPr>
          <w:rFonts w:ascii="Times New Roman" w:hAnsi="Times New Roman" w:cs="Times New Roman"/>
          <w:b/>
        </w:rPr>
        <w:t xml:space="preserve"> values are configured for the cell.</w:t>
      </w:r>
    </w:p>
    <w:p w14:paraId="52D135B5" w14:textId="77777777" w:rsidR="007A7D30" w:rsidRPr="009C66C4" w:rsidRDefault="007A7D30" w:rsidP="007A7D30">
      <w:pPr>
        <w:rPr>
          <w:b/>
          <w:lang w:val="en-CA" w:eastAsia="zh-CN"/>
        </w:rPr>
      </w:pPr>
      <w:r w:rsidRPr="009C66C4">
        <w:rPr>
          <w:b/>
          <w:lang w:val="en-CA" w:eastAsia="zh-CN"/>
        </w:rPr>
        <w:t xml:space="preserve">Observation </w:t>
      </w:r>
      <w:r>
        <w:rPr>
          <w:b/>
          <w:lang w:val="en-CA" w:eastAsia="zh-CN"/>
        </w:rPr>
        <w:t>2</w:t>
      </w:r>
      <w:r w:rsidRPr="009C66C4">
        <w:rPr>
          <w:b/>
          <w:lang w:val="en-CA" w:eastAsia="zh-CN"/>
        </w:rPr>
        <w:t xml:space="preserve">: </w:t>
      </w:r>
      <w:r w:rsidRPr="00EB0720">
        <w:rPr>
          <w:b/>
        </w:rPr>
        <w:t>For m</w:t>
      </w:r>
      <w:r>
        <w:rPr>
          <w:b/>
        </w:rPr>
        <w:t>ulti-</w:t>
      </w:r>
      <w:r w:rsidRPr="00EB0720">
        <w:rPr>
          <w:b/>
        </w:rPr>
        <w:t>DCI based inter-cell multi-TRP and intra-cell multi-TRP operation with two TAGs configured in a CC,</w:t>
      </w:r>
      <w:r>
        <w:rPr>
          <w:b/>
        </w:rPr>
        <w:t xml:space="preserve"> the QCL rule of PDSCH RAR is contradictory with the legacy one.</w:t>
      </w:r>
    </w:p>
    <w:p w14:paraId="3F06319A" w14:textId="77777777" w:rsidR="007A7D30" w:rsidRDefault="007A7D30" w:rsidP="007A7D30">
      <w:pPr>
        <w:spacing w:beforeLines="50" w:before="156"/>
        <w:rPr>
          <w:b/>
          <w:lang w:eastAsia="zh-CN"/>
        </w:rPr>
      </w:pPr>
      <w:r w:rsidRPr="00CA7FB5">
        <w:rPr>
          <w:b/>
          <w:lang w:eastAsia="zh-CN"/>
        </w:rPr>
        <w:t xml:space="preserve">Observation </w:t>
      </w:r>
      <w:r>
        <w:rPr>
          <w:b/>
          <w:lang w:eastAsia="zh-CN"/>
        </w:rPr>
        <w:t>3</w:t>
      </w:r>
      <w:r w:rsidRPr="00CA7FB5">
        <w:rPr>
          <w:b/>
          <w:lang w:eastAsia="zh-CN"/>
        </w:rPr>
        <w:t>:</w:t>
      </w:r>
      <w:r>
        <w:rPr>
          <w:b/>
          <w:lang w:eastAsia="zh-CN"/>
        </w:rPr>
        <w:t xml:space="preserve"> For UE capable of supporting MRTD &gt; CP, if SCS=60 kHz is adopted for FR1, the length of UL overlap can be larger than 1 OFDM symbol, but still smaller than 2 OFDM symbols. For all other cases, the length of UL overlapping is always smaller than 1 OFDM symbol. </w:t>
      </w:r>
    </w:p>
    <w:p w14:paraId="6BA9BA68" w14:textId="77777777" w:rsidR="007A7D30" w:rsidRDefault="007A7D30" w:rsidP="007A7D30">
      <w:pPr>
        <w:spacing w:beforeLines="50" w:before="156"/>
        <w:rPr>
          <w:b/>
          <w:lang w:eastAsia="zh-CN"/>
        </w:rPr>
      </w:pPr>
      <w:r w:rsidRPr="00CA7FB5">
        <w:rPr>
          <w:b/>
          <w:lang w:eastAsia="zh-CN"/>
        </w:rPr>
        <w:t xml:space="preserve">Observation </w:t>
      </w:r>
      <w:r>
        <w:rPr>
          <w:b/>
          <w:lang w:eastAsia="zh-CN"/>
        </w:rPr>
        <w:t>4</w:t>
      </w:r>
      <w:r w:rsidRPr="00CA7FB5">
        <w:rPr>
          <w:b/>
          <w:lang w:eastAsia="zh-CN"/>
        </w:rPr>
        <w:t>:</w:t>
      </w:r>
      <w:r>
        <w:rPr>
          <w:b/>
          <w:lang w:eastAsia="zh-CN"/>
        </w:rPr>
        <w:t xml:space="preserve"> For UE not capable of supporting MRTD &gt; CP, the length of UL overlapping is always smaller than 1 OFDM symbol.</w:t>
      </w:r>
    </w:p>
    <w:p w14:paraId="2302C92D" w14:textId="06264389" w:rsidR="0011209E" w:rsidRPr="007A7D30" w:rsidRDefault="0011209E" w:rsidP="0011209E">
      <w:pPr>
        <w:spacing w:beforeLines="50" w:before="156"/>
        <w:rPr>
          <w:b/>
          <w:lang w:eastAsia="zh-CN"/>
        </w:rPr>
      </w:pPr>
    </w:p>
    <w:p w14:paraId="55656551" w14:textId="77777777" w:rsidR="007A7D30" w:rsidRDefault="007A7D30" w:rsidP="007A7D30">
      <w:pPr>
        <w:widowControl w:val="0"/>
        <w:spacing w:before="0" w:after="0"/>
        <w:rPr>
          <w:b/>
        </w:rPr>
      </w:pPr>
      <w:r w:rsidRPr="00DC0B7F">
        <w:rPr>
          <w:b/>
        </w:rPr>
        <w:t xml:space="preserve">Proposal </w:t>
      </w:r>
      <w:r>
        <w:rPr>
          <w:b/>
        </w:rPr>
        <w:t>1</w:t>
      </w:r>
      <w:r w:rsidRPr="00DC0B7F">
        <w:rPr>
          <w:b/>
        </w:rPr>
        <w:t>:</w:t>
      </w:r>
      <w:r>
        <w:rPr>
          <w:b/>
        </w:rPr>
        <w:t xml:space="preserve"> Support to confirm the following working assumption:</w:t>
      </w:r>
    </w:p>
    <w:p w14:paraId="2DECAB6B" w14:textId="77777777" w:rsidR="007A7D30" w:rsidRPr="00667A58" w:rsidRDefault="007A7D30" w:rsidP="007A7D30">
      <w:pPr>
        <w:pStyle w:val="a6"/>
        <w:numPr>
          <w:ilvl w:val="0"/>
          <w:numId w:val="29"/>
        </w:numPr>
        <w:snapToGrid w:val="0"/>
        <w:spacing w:beforeLines="50" w:before="156"/>
        <w:ind w:left="425" w:hanging="425"/>
        <w:rPr>
          <w:rFonts w:ascii="Times New Roman" w:eastAsia="楷体" w:hAnsi="Times New Roman" w:cs="Times New Roman"/>
          <w:b/>
        </w:rPr>
      </w:pPr>
      <w:r w:rsidRPr="00667A58">
        <w:rPr>
          <w:rFonts w:ascii="Times New Roman" w:hAnsi="Times New Roman" w:cs="Times New Roman"/>
          <w:b/>
        </w:rPr>
        <w:t>For intra-cell multi-DCI based Multi-TRP operation with two TA enhancement, support the case where a PDCCH order sent by TRP</w:t>
      </w:r>
      <w:r w:rsidRPr="00667A58">
        <w:rPr>
          <w:rFonts w:ascii="Times New Roman" w:hAnsi="Times New Roman" w:cs="Times New Roman"/>
          <w:b/>
          <w:vertAlign w:val="subscript"/>
        </w:rPr>
        <w:t>X</w:t>
      </w:r>
      <w:r w:rsidRPr="00667A58">
        <w:rPr>
          <w:rFonts w:ascii="Times New Roman" w:hAnsi="Times New Roman" w:cs="Times New Roman"/>
          <w:b/>
        </w:rPr>
        <w:t xml:space="preserve"> triggers RACH procedure towards either TRP</w:t>
      </w:r>
      <w:r w:rsidRPr="00667A58">
        <w:rPr>
          <w:rFonts w:ascii="Times New Roman" w:hAnsi="Times New Roman" w:cs="Times New Roman"/>
          <w:b/>
          <w:vertAlign w:val="subscript"/>
        </w:rPr>
        <w:t>X</w:t>
      </w:r>
      <w:r w:rsidRPr="00667A58">
        <w:rPr>
          <w:rFonts w:ascii="Times New Roman" w:hAnsi="Times New Roman" w:cs="Times New Roman"/>
          <w:b/>
        </w:rPr>
        <w:t xml:space="preserve"> or TRP</w:t>
      </w:r>
      <w:r w:rsidRPr="00667A58">
        <w:rPr>
          <w:rFonts w:ascii="Times New Roman" w:hAnsi="Times New Roman" w:cs="Times New Roman"/>
          <w:b/>
          <w:vertAlign w:val="subscript"/>
        </w:rPr>
        <w:t>Y</w:t>
      </w:r>
      <w:r w:rsidRPr="00667A58">
        <w:rPr>
          <w:rFonts w:ascii="Times New Roman" w:hAnsi="Times New Roman" w:cs="Times New Roman"/>
          <w:b/>
        </w:rPr>
        <w:t>.</w:t>
      </w:r>
    </w:p>
    <w:p w14:paraId="6B78FD49" w14:textId="03231C93" w:rsidR="007A7D30" w:rsidRDefault="007A7D30" w:rsidP="007A7D30">
      <w:pPr>
        <w:spacing w:beforeLines="50" w:before="156"/>
        <w:rPr>
          <w:b/>
        </w:rPr>
      </w:pPr>
      <w:r w:rsidRPr="004636C3">
        <w:rPr>
          <w:b/>
        </w:rPr>
        <w:t>Prop</w:t>
      </w:r>
      <w:r w:rsidRPr="001132A2">
        <w:rPr>
          <w:b/>
        </w:rPr>
        <w:t xml:space="preserve">osal </w:t>
      </w:r>
      <w:r>
        <w:rPr>
          <w:b/>
        </w:rPr>
        <w:t>2</w:t>
      </w:r>
      <w:r w:rsidRPr="004636C3">
        <w:rPr>
          <w:b/>
        </w:rPr>
        <w:t xml:space="preserve">: </w:t>
      </w:r>
      <w:r>
        <w:rPr>
          <w:b/>
        </w:rPr>
        <w:t>For</w:t>
      </w:r>
      <w:r w:rsidRPr="008927F6">
        <w:rPr>
          <w:b/>
        </w:rPr>
        <w:t xml:space="preserve"> initial TA</w:t>
      </w:r>
      <w:r>
        <w:rPr>
          <w:b/>
        </w:rPr>
        <w:t xml:space="preserve"> a</w:t>
      </w:r>
      <w:r w:rsidRPr="008927F6">
        <w:rPr>
          <w:b/>
        </w:rPr>
        <w:t xml:space="preserve">cquisition </w:t>
      </w:r>
      <w:r>
        <w:rPr>
          <w:b/>
        </w:rPr>
        <w:t>i</w:t>
      </w:r>
      <w:r w:rsidRPr="004636C3">
        <w:rPr>
          <w:b/>
        </w:rPr>
        <w:t xml:space="preserve">n intra-cell </w:t>
      </w:r>
      <w:r w:rsidRPr="00FC179A">
        <w:rPr>
          <w:b/>
        </w:rPr>
        <w:t>multi-T</w:t>
      </w:r>
      <w:r w:rsidRPr="004636C3">
        <w:rPr>
          <w:b/>
        </w:rPr>
        <w:t>RP scenario,</w:t>
      </w:r>
      <w:r>
        <w:rPr>
          <w:b/>
        </w:rPr>
        <w:t xml:space="preserve"> </w:t>
      </w:r>
      <w:r w:rsidR="00035D81">
        <w:rPr>
          <w:b/>
        </w:rPr>
        <w:t>support</w:t>
      </w:r>
      <w:bookmarkStart w:id="2" w:name="_GoBack"/>
      <w:bookmarkEnd w:id="2"/>
      <w:r>
        <w:rPr>
          <w:b/>
        </w:rPr>
        <w:t xml:space="preserve"> Alt 3</w:t>
      </w:r>
      <w:r w:rsidRPr="00945FB2">
        <w:rPr>
          <w:b/>
        </w:rPr>
        <w:t>.</w:t>
      </w:r>
    </w:p>
    <w:p w14:paraId="1B99DC6C" w14:textId="77777777" w:rsidR="007A7D30" w:rsidRDefault="007A7D30" w:rsidP="007A7D30">
      <w:pPr>
        <w:spacing w:beforeLines="50" w:before="156"/>
        <w:rPr>
          <w:b/>
        </w:rPr>
      </w:pPr>
      <w:r w:rsidRPr="00DC0B7F">
        <w:rPr>
          <w:b/>
        </w:rPr>
        <w:t xml:space="preserve">Proposal </w:t>
      </w:r>
      <w:r>
        <w:rPr>
          <w:b/>
        </w:rPr>
        <w:t>3</w:t>
      </w:r>
      <w:r w:rsidRPr="00DC0B7F">
        <w:rPr>
          <w:b/>
        </w:rPr>
        <w:t xml:space="preserve">: </w:t>
      </w:r>
      <w:r>
        <w:rPr>
          <w:b/>
        </w:rPr>
        <w:t>For</w:t>
      </w:r>
      <w:r w:rsidRPr="008927F6">
        <w:rPr>
          <w:b/>
        </w:rPr>
        <w:t xml:space="preserve"> initial TA</w:t>
      </w:r>
      <w:r>
        <w:rPr>
          <w:b/>
        </w:rPr>
        <w:t xml:space="preserve"> a</w:t>
      </w:r>
      <w:r w:rsidRPr="008927F6">
        <w:rPr>
          <w:b/>
        </w:rPr>
        <w:t xml:space="preserve">cquisition </w:t>
      </w:r>
      <w:r>
        <w:rPr>
          <w:b/>
        </w:rPr>
        <w:t>i</w:t>
      </w:r>
      <w:r w:rsidRPr="004636C3">
        <w:rPr>
          <w:b/>
        </w:rPr>
        <w:t>n int</w:t>
      </w:r>
      <w:r>
        <w:rPr>
          <w:b/>
        </w:rPr>
        <w:t>er</w:t>
      </w:r>
      <w:r w:rsidRPr="004636C3">
        <w:rPr>
          <w:b/>
        </w:rPr>
        <w:t xml:space="preserve">-cell </w:t>
      </w:r>
      <w:r w:rsidRPr="00FC179A">
        <w:rPr>
          <w:b/>
        </w:rPr>
        <w:t>multi</w:t>
      </w:r>
      <w:r w:rsidRPr="004636C3">
        <w:rPr>
          <w:b/>
        </w:rPr>
        <w:t>-TRP scenario</w:t>
      </w:r>
      <w:r>
        <w:rPr>
          <w:b/>
        </w:rPr>
        <w:t>,</w:t>
      </w:r>
      <w:r w:rsidRPr="00DC0B7F">
        <w:rPr>
          <w:b/>
        </w:rPr>
        <w:t xml:space="preserve"> </w:t>
      </w:r>
      <w:r>
        <w:rPr>
          <w:b/>
        </w:rPr>
        <w:t>support both mechanism as follows. UE capability can be introduced for selecting one of them.</w:t>
      </w:r>
    </w:p>
    <w:p w14:paraId="78A9DB4C" w14:textId="77777777" w:rsidR="007A7D30" w:rsidRPr="00942DB8" w:rsidRDefault="007A7D30" w:rsidP="007A7D30">
      <w:pPr>
        <w:pStyle w:val="a6"/>
        <w:numPr>
          <w:ilvl w:val="0"/>
          <w:numId w:val="29"/>
        </w:numPr>
        <w:snapToGrid w:val="0"/>
        <w:spacing w:beforeLines="50" w:before="156"/>
        <w:ind w:left="425" w:hanging="425"/>
        <w:rPr>
          <w:rFonts w:ascii="Times New Roman" w:hAnsi="Times New Roman" w:cs="Times New Roman"/>
          <w:b/>
        </w:rPr>
      </w:pPr>
      <w:r w:rsidRPr="00667A58">
        <w:rPr>
          <w:rFonts w:ascii="Times New Roman" w:hAnsi="Times New Roman" w:cs="Times New Roman"/>
          <w:b/>
        </w:rPr>
        <w:t xml:space="preserve">Introduce </w:t>
      </w:r>
      <w:r w:rsidRPr="00942DB8">
        <w:rPr>
          <w:rFonts w:ascii="Times New Roman" w:hAnsi="Times New Roman" w:cs="Times New Roman"/>
          <w:b/>
        </w:rPr>
        <w:t>a DCI field to indicate a cell among the serving cell and all the configured additional PCI;</w:t>
      </w:r>
    </w:p>
    <w:p w14:paraId="274ED810" w14:textId="77777777" w:rsidR="007A7D30" w:rsidRPr="00942DB8" w:rsidRDefault="007A7D30" w:rsidP="007A7D30">
      <w:pPr>
        <w:pStyle w:val="a6"/>
        <w:numPr>
          <w:ilvl w:val="0"/>
          <w:numId w:val="29"/>
        </w:numPr>
        <w:snapToGrid w:val="0"/>
        <w:spacing w:before="50"/>
        <w:ind w:left="425" w:hanging="425"/>
        <w:rPr>
          <w:rFonts w:ascii="Times New Roman" w:hAnsi="Times New Roman" w:cs="Times New Roman"/>
          <w:b/>
        </w:rPr>
      </w:pPr>
      <w:r w:rsidRPr="00667A58">
        <w:rPr>
          <w:rFonts w:ascii="Times New Roman" w:hAnsi="Times New Roman" w:cs="Times New Roman"/>
          <w:b/>
        </w:rPr>
        <w:t>Introduce</w:t>
      </w:r>
      <w:r w:rsidRPr="00942DB8">
        <w:rPr>
          <w:rFonts w:ascii="Times New Roman" w:hAnsi="Times New Roman" w:cs="Times New Roman"/>
          <w:b/>
        </w:rPr>
        <w:t xml:space="preserve"> a DCI field to indicate a cell among the serving cell and the active additional PCI</w:t>
      </w:r>
      <w:r w:rsidRPr="00667A58">
        <w:rPr>
          <w:rFonts w:ascii="Times New Roman" w:hAnsi="Times New Roman" w:cs="Times New Roman"/>
          <w:b/>
        </w:rPr>
        <w:t>.</w:t>
      </w:r>
    </w:p>
    <w:p w14:paraId="16C3B58E" w14:textId="77777777" w:rsidR="007A7D30" w:rsidRPr="00942DB8" w:rsidRDefault="007A7D30" w:rsidP="007A7D30">
      <w:pPr>
        <w:spacing w:beforeLines="50" w:before="156"/>
        <w:rPr>
          <w:b/>
          <w:lang w:eastAsia="zh-CN"/>
        </w:rPr>
      </w:pPr>
      <w:r w:rsidRPr="00942DB8">
        <w:rPr>
          <w:b/>
          <w:lang w:eastAsia="zh-CN"/>
        </w:rPr>
        <w:lastRenderedPageBreak/>
        <w:t xml:space="preserve">Proposal </w:t>
      </w:r>
      <w:r>
        <w:rPr>
          <w:b/>
          <w:lang w:eastAsia="zh-CN"/>
        </w:rPr>
        <w:t>4</w:t>
      </w:r>
      <w:r w:rsidRPr="00942DB8">
        <w:rPr>
          <w:b/>
          <w:lang w:eastAsia="zh-CN"/>
        </w:rPr>
        <w:t>: No matter which options as above is adopted, reuse the cell indicator field introduced in Rel-18 mobility to indicate the cell for RACH.</w:t>
      </w:r>
    </w:p>
    <w:p w14:paraId="6D18D6F5" w14:textId="77777777" w:rsidR="007A7D30" w:rsidRPr="001406B1" w:rsidRDefault="007A7D30" w:rsidP="007A7D30">
      <w:pPr>
        <w:spacing w:before="0"/>
        <w:rPr>
          <w:rFonts w:eastAsia="楷体"/>
          <w:lang w:eastAsia="zh-CN"/>
        </w:rPr>
      </w:pPr>
      <w:r w:rsidRPr="00DC0B7F">
        <w:rPr>
          <w:b/>
        </w:rPr>
        <w:t xml:space="preserve">Proposal </w:t>
      </w:r>
      <w:r>
        <w:rPr>
          <w:b/>
        </w:rPr>
        <w:t>5</w:t>
      </w:r>
      <w:r w:rsidRPr="00DC0B7F">
        <w:rPr>
          <w:b/>
        </w:rPr>
        <w:t>:</w:t>
      </w:r>
      <w:r>
        <w:rPr>
          <w:b/>
        </w:rPr>
        <w:t xml:space="preserve"> For power control of PRACH in both intra-cell and inter-cell multi-TRP case, SSB indicated in the PDCCH order serves as the PL RS.</w:t>
      </w:r>
    </w:p>
    <w:p w14:paraId="6CFB750E" w14:textId="77777777" w:rsidR="007A7D30" w:rsidRDefault="007A7D30" w:rsidP="007A7D30">
      <w:pPr>
        <w:rPr>
          <w:b/>
          <w:lang w:val="en-CA" w:eastAsia="zh-CN"/>
        </w:rPr>
      </w:pPr>
      <w:r w:rsidRPr="009C66C4">
        <w:rPr>
          <w:b/>
          <w:lang w:val="en-CA" w:eastAsia="zh-CN"/>
        </w:rPr>
        <w:t xml:space="preserve">Proposal </w:t>
      </w:r>
      <w:r>
        <w:rPr>
          <w:b/>
          <w:lang w:val="en-CA" w:eastAsia="zh-CN"/>
        </w:rPr>
        <w:t>6</w:t>
      </w:r>
      <w:r w:rsidRPr="00684131">
        <w:rPr>
          <w:b/>
          <w:lang w:val="en-CA" w:eastAsia="zh-CN"/>
        </w:rPr>
        <w:t xml:space="preserve">: </w:t>
      </w:r>
      <w:r>
        <w:rPr>
          <w:b/>
          <w:lang w:val="en-CA" w:eastAsia="zh-CN"/>
        </w:rPr>
        <w:t>Introduce a new QCL rule for PDCCH RAR and PDSCH RAR for CFRA in a CC configured with two TAGs.</w:t>
      </w:r>
    </w:p>
    <w:p w14:paraId="05C68443" w14:textId="77777777" w:rsidR="007A7D30" w:rsidRPr="00684131" w:rsidRDefault="007A7D30" w:rsidP="007A7D30">
      <w:pPr>
        <w:spacing w:before="0" w:after="0"/>
        <w:rPr>
          <w:b/>
          <w:sz w:val="24"/>
          <w:lang w:val="en-CA"/>
        </w:rPr>
      </w:pPr>
      <w:r w:rsidRPr="004636C3">
        <w:rPr>
          <w:b/>
        </w:rPr>
        <w:t>P</w:t>
      </w:r>
      <w:r w:rsidRPr="001132A2">
        <w:rPr>
          <w:b/>
        </w:rPr>
        <w:t>ropo</w:t>
      </w:r>
      <w:r w:rsidRPr="004C6CB0">
        <w:rPr>
          <w:b/>
        </w:rPr>
        <w:t xml:space="preserve">sal </w:t>
      </w:r>
      <w:r>
        <w:rPr>
          <w:b/>
        </w:rPr>
        <w:t>7</w:t>
      </w:r>
      <w:r w:rsidRPr="004C6CB0">
        <w:rPr>
          <w:b/>
        </w:rPr>
        <w:t xml:space="preserve">: </w:t>
      </w:r>
      <w:r w:rsidRPr="004C6CB0">
        <w:rPr>
          <w:rFonts w:eastAsia="Batang"/>
          <w:b/>
          <w:color w:val="000000"/>
          <w:kern w:val="24"/>
          <w:lang w:val="en-GB" w:eastAsia="fr-FR"/>
        </w:rPr>
        <w:t>For</w:t>
      </w:r>
      <w:r>
        <w:rPr>
          <w:rFonts w:eastAsia="Batang"/>
          <w:b/>
          <w:color w:val="000000"/>
          <w:kern w:val="24"/>
          <w:lang w:val="en-GB" w:eastAsia="fr-FR"/>
        </w:rPr>
        <w:t xml:space="preserve"> a cell configured with two TAGs</w:t>
      </w:r>
      <w:r w:rsidRPr="004C6CB0">
        <w:rPr>
          <w:rFonts w:eastAsia="Batang"/>
          <w:b/>
          <w:color w:val="000000"/>
          <w:kern w:val="24"/>
          <w:lang w:val="en-GB" w:eastAsia="fr-FR"/>
        </w:rPr>
        <w:t xml:space="preserve">, PDCCH </w:t>
      </w:r>
      <w:r w:rsidRPr="004C6CB0">
        <w:rPr>
          <w:b/>
          <w:lang w:val="en-CA" w:eastAsia="zh-CN"/>
        </w:rPr>
        <w:t xml:space="preserve">RAR and PDSCH RAR </w:t>
      </w:r>
      <w:r>
        <w:rPr>
          <w:b/>
          <w:lang w:val="en-CA" w:eastAsia="zh-CN"/>
        </w:rPr>
        <w:t xml:space="preserve">of a CFRA </w:t>
      </w:r>
      <w:r w:rsidRPr="004C6CB0">
        <w:rPr>
          <w:b/>
          <w:lang w:val="en-CA" w:eastAsia="zh-CN"/>
        </w:rPr>
        <w:t>are</w:t>
      </w:r>
      <w:r>
        <w:rPr>
          <w:b/>
          <w:lang w:val="en-CA" w:eastAsia="zh-CN"/>
        </w:rPr>
        <w:t xml:space="preserve"> both</w:t>
      </w:r>
      <w:r w:rsidRPr="004C6CB0">
        <w:rPr>
          <w:b/>
          <w:lang w:val="en-CA" w:eastAsia="zh-CN"/>
        </w:rPr>
        <w:t xml:space="preserve"> </w:t>
      </w:r>
      <w:proofErr w:type="spellStart"/>
      <w:r>
        <w:rPr>
          <w:b/>
          <w:lang w:val="en-CA" w:eastAsia="zh-CN"/>
        </w:rPr>
        <w:t>QCLed</w:t>
      </w:r>
      <w:proofErr w:type="spellEnd"/>
      <w:r w:rsidRPr="004C6CB0">
        <w:rPr>
          <w:b/>
          <w:lang w:val="en-CA" w:eastAsia="zh-CN"/>
        </w:rPr>
        <w:t xml:space="preserve"> with the CORESET associated with the Type1 CSS se</w:t>
      </w:r>
      <w:r w:rsidRPr="00181E29">
        <w:rPr>
          <w:b/>
          <w:lang w:val="en-CA" w:eastAsia="zh-CN"/>
        </w:rPr>
        <w:t xml:space="preserve">t, </w:t>
      </w:r>
      <w:r w:rsidRPr="00684131">
        <w:rPr>
          <w:b/>
          <w:lang w:val="en-CA" w:eastAsia="zh-CN"/>
        </w:rPr>
        <w:t xml:space="preserve">no matter the CFRA is triggered in </w:t>
      </w:r>
      <w:proofErr w:type="spellStart"/>
      <w:r w:rsidRPr="00684131">
        <w:rPr>
          <w:b/>
          <w:lang w:val="en-CA" w:eastAsia="zh-CN"/>
        </w:rPr>
        <w:t>SpCell</w:t>
      </w:r>
      <w:proofErr w:type="spellEnd"/>
      <w:r w:rsidRPr="00684131">
        <w:rPr>
          <w:b/>
          <w:lang w:val="en-CA" w:eastAsia="zh-CN"/>
        </w:rPr>
        <w:t xml:space="preserve"> or </w:t>
      </w:r>
      <w:proofErr w:type="spellStart"/>
      <w:r w:rsidRPr="00684131">
        <w:rPr>
          <w:b/>
          <w:lang w:val="en-CA" w:eastAsia="zh-CN"/>
        </w:rPr>
        <w:t>SCell</w:t>
      </w:r>
      <w:proofErr w:type="spellEnd"/>
      <w:r w:rsidRPr="00684131">
        <w:rPr>
          <w:b/>
          <w:lang w:val="en-CA" w:eastAsia="zh-CN"/>
        </w:rPr>
        <w:t>.</w:t>
      </w:r>
    </w:p>
    <w:p w14:paraId="2BCCC0A7" w14:textId="77777777" w:rsidR="007A7D30" w:rsidRPr="00E511F3" w:rsidRDefault="007A7D30" w:rsidP="007A7D30">
      <w:pPr>
        <w:spacing w:beforeLines="50" w:before="156" w:after="0"/>
        <w:rPr>
          <w:rFonts w:eastAsia="Batang"/>
          <w:b/>
          <w:color w:val="000000"/>
          <w:kern w:val="24"/>
          <w:lang w:val="en-GB" w:eastAsia="fr-FR"/>
        </w:rPr>
      </w:pPr>
      <w:r w:rsidRPr="00E511F3">
        <w:rPr>
          <w:b/>
        </w:rPr>
        <w:t xml:space="preserve">Proposal </w:t>
      </w:r>
      <w:r>
        <w:rPr>
          <w:b/>
        </w:rPr>
        <w:t>8</w:t>
      </w:r>
      <w:r w:rsidRPr="00E511F3">
        <w:rPr>
          <w:b/>
        </w:rPr>
        <w:t xml:space="preserve">: Support to specify </w:t>
      </w:r>
      <w:r w:rsidRPr="00E511F3">
        <w:rPr>
          <w:rFonts w:eastAsia="Batang"/>
          <w:b/>
          <w:color w:val="000000"/>
          <w:kern w:val="24"/>
          <w:lang w:val="en-GB" w:eastAsia="fr-FR"/>
        </w:rPr>
        <w:t>the overlapping duration as 1 (in case 2) or 2 (in case 1) OFDM symbols where</w:t>
      </w:r>
    </w:p>
    <w:p w14:paraId="690796FD" w14:textId="77777777" w:rsidR="007A7D30" w:rsidRPr="00942DB8" w:rsidRDefault="007A7D30" w:rsidP="007A7D30">
      <w:pPr>
        <w:pStyle w:val="a6"/>
        <w:numPr>
          <w:ilvl w:val="0"/>
          <w:numId w:val="25"/>
        </w:numPr>
        <w:snapToGrid w:val="0"/>
        <w:spacing w:beforeLines="50" w:before="156"/>
        <w:rPr>
          <w:rFonts w:ascii="Times New Roman" w:eastAsia="Batang" w:hAnsi="Times New Roman" w:cs="Times New Roman"/>
          <w:b/>
          <w:color w:val="000000"/>
          <w:kern w:val="24"/>
          <w:szCs w:val="22"/>
          <w:lang w:val="en-GB" w:eastAsia="fr-FR"/>
        </w:rPr>
      </w:pPr>
      <w:r w:rsidRPr="00942DB8">
        <w:rPr>
          <w:rFonts w:ascii="Times New Roman" w:eastAsia="Batang" w:hAnsi="Times New Roman" w:cs="Times New Roman"/>
          <w:b/>
          <w:color w:val="000000"/>
          <w:kern w:val="24"/>
          <w:szCs w:val="22"/>
          <w:lang w:val="en-GB" w:eastAsia="fr-FR"/>
        </w:rPr>
        <w:t>Case 1 applies when UE is capable of supporting MRTD &gt; CP, SCS=60 kHz and frequency range is FR1.</w:t>
      </w:r>
    </w:p>
    <w:p w14:paraId="63385D52" w14:textId="77777777" w:rsidR="007A7D30" w:rsidRPr="00942DB8" w:rsidRDefault="007A7D30" w:rsidP="007A7D30">
      <w:pPr>
        <w:pStyle w:val="a6"/>
        <w:numPr>
          <w:ilvl w:val="0"/>
          <w:numId w:val="25"/>
        </w:numPr>
        <w:snapToGrid w:val="0"/>
        <w:spacing w:beforeLines="50" w:before="156"/>
        <w:rPr>
          <w:rFonts w:ascii="Times New Roman" w:hAnsi="Times New Roman" w:cs="Times New Roman"/>
          <w:b/>
          <w:szCs w:val="22"/>
        </w:rPr>
      </w:pPr>
      <w:r w:rsidRPr="00942DB8">
        <w:rPr>
          <w:rFonts w:ascii="Times New Roman" w:eastAsia="Batang" w:hAnsi="Times New Roman" w:cs="Times New Roman"/>
          <w:b/>
          <w:color w:val="000000"/>
          <w:kern w:val="24"/>
          <w:szCs w:val="22"/>
          <w:lang w:val="en-GB" w:eastAsia="fr-FR"/>
        </w:rPr>
        <w:t>Case 2 applies in all other cases</w:t>
      </w:r>
    </w:p>
    <w:p w14:paraId="046104D5" w14:textId="77777777" w:rsidR="007A7D30" w:rsidRPr="004636C3" w:rsidRDefault="007A7D30" w:rsidP="007A7D30">
      <w:pPr>
        <w:rPr>
          <w:b/>
          <w:lang w:eastAsia="zh-CN"/>
        </w:rPr>
      </w:pPr>
      <w:r w:rsidRPr="004636C3">
        <w:rPr>
          <w:b/>
        </w:rPr>
        <w:t>P</w:t>
      </w:r>
      <w:r w:rsidRPr="001132A2">
        <w:rPr>
          <w:b/>
        </w:rPr>
        <w:t xml:space="preserve">roposal </w:t>
      </w:r>
      <w:r>
        <w:rPr>
          <w:b/>
        </w:rPr>
        <w:t>9</w:t>
      </w:r>
      <w:r w:rsidRPr="004636C3">
        <w:rPr>
          <w:b/>
          <w:lang w:eastAsia="zh-CN"/>
        </w:rPr>
        <w:t>:</w:t>
      </w:r>
      <w:r w:rsidRPr="001132A2">
        <w:rPr>
          <w:b/>
          <w:lang w:eastAsia="zh-CN"/>
        </w:rPr>
        <w:t xml:space="preserve"> </w:t>
      </w:r>
      <w:r>
        <w:rPr>
          <w:b/>
          <w:lang w:eastAsia="zh-CN"/>
        </w:rPr>
        <w:t xml:space="preserve">Reuse </w:t>
      </w:r>
      <w:r>
        <w:rPr>
          <w:rFonts w:hint="eastAsia"/>
          <w:b/>
          <w:lang w:eastAsia="zh-CN"/>
        </w:rPr>
        <w:t>the</w:t>
      </w:r>
      <w:r>
        <w:rPr>
          <w:b/>
          <w:lang w:eastAsia="zh-CN"/>
        </w:rPr>
        <w:t xml:space="preserve"> l</w:t>
      </w:r>
      <w:proofErr w:type="spellStart"/>
      <w:r w:rsidRPr="001132A2">
        <w:rPr>
          <w:b/>
          <w:lang w:val="en-GB" w:eastAsia="ja-JP"/>
        </w:rPr>
        <w:t>e</w:t>
      </w:r>
      <w:r>
        <w:rPr>
          <w:b/>
          <w:lang w:val="en-GB" w:eastAsia="ja-JP"/>
        </w:rPr>
        <w:t>gacy</w:t>
      </w:r>
      <w:proofErr w:type="spellEnd"/>
      <w:r w:rsidRPr="001132A2">
        <w:rPr>
          <w:b/>
          <w:lang w:val="en-GB" w:eastAsia="ja-JP"/>
        </w:rPr>
        <w:t xml:space="preserve"> </w:t>
      </w:r>
      <w:r>
        <w:rPr>
          <w:b/>
          <w:lang w:val="en-GB" w:eastAsia="ja-JP"/>
        </w:rPr>
        <w:t xml:space="preserve">TA update </w:t>
      </w:r>
      <w:r w:rsidRPr="001132A2">
        <w:rPr>
          <w:b/>
          <w:lang w:val="en-GB" w:eastAsia="ja-JP"/>
        </w:rPr>
        <w:t xml:space="preserve">MAC CE </w:t>
      </w:r>
      <w:r w:rsidRPr="001132A2">
        <w:rPr>
          <w:b/>
          <w:lang w:eastAsia="zh-CN"/>
        </w:rPr>
        <w:t xml:space="preserve">for </w:t>
      </w:r>
      <w:r>
        <w:rPr>
          <w:b/>
          <w:lang w:eastAsia="zh-CN"/>
        </w:rPr>
        <w:t>independent update of each TA.</w:t>
      </w:r>
    </w:p>
    <w:p w14:paraId="5AB9AE43" w14:textId="205F3082" w:rsidR="003C0C4B" w:rsidRDefault="003C0C4B" w:rsidP="0011209E">
      <w:pPr>
        <w:rPr>
          <w:b/>
          <w:lang w:eastAsia="zh-CN"/>
        </w:rPr>
      </w:pPr>
    </w:p>
    <w:p w14:paraId="4104DC53" w14:textId="1A628F09" w:rsidR="006D4964" w:rsidRDefault="006D4964" w:rsidP="006D4964">
      <w:pPr>
        <w:pStyle w:val="1"/>
        <w:rPr>
          <w:rFonts w:eastAsiaTheme="minorEastAsia"/>
          <w:lang w:val="en-GB" w:eastAsia="zh-CN"/>
        </w:rPr>
      </w:pPr>
      <w:r w:rsidRPr="004636C3">
        <w:rPr>
          <w:rFonts w:eastAsiaTheme="minorEastAsia"/>
          <w:lang w:val="en-GB" w:eastAsia="zh-CN"/>
        </w:rPr>
        <w:t>References</w:t>
      </w:r>
    </w:p>
    <w:p w14:paraId="7AFD408B" w14:textId="31EF4E28" w:rsidR="00AB5E49" w:rsidRDefault="00007A9D" w:rsidP="00942DB8">
      <w:pPr>
        <w:spacing w:beforeLines="50" w:before="156" w:after="0"/>
        <w:rPr>
          <w:lang w:val="en-GB" w:eastAsia="zh-CN"/>
        </w:rPr>
      </w:pPr>
      <w:r>
        <w:rPr>
          <w:rFonts w:hint="eastAsia"/>
          <w:lang w:val="en-GB" w:eastAsia="zh-CN"/>
        </w:rPr>
        <w:t>[</w:t>
      </w:r>
      <w:r>
        <w:rPr>
          <w:lang w:val="en-GB" w:eastAsia="zh-CN"/>
        </w:rPr>
        <w:t xml:space="preserve">1] </w:t>
      </w:r>
      <w:r w:rsidR="00AB5E49" w:rsidRPr="004636C3">
        <w:rPr>
          <w:kern w:val="2"/>
          <w:lang w:val="en-GB" w:eastAsia="zh-CN"/>
        </w:rPr>
        <w:t>Draft</w:t>
      </w:r>
      <w:r w:rsidR="00AB5E49" w:rsidRPr="004636C3">
        <w:rPr>
          <w:kern w:val="2"/>
          <w:lang w:val="en-GB"/>
        </w:rPr>
        <w:t xml:space="preserve"> Minutes report</w:t>
      </w:r>
      <w:r w:rsidR="00AB5E49">
        <w:rPr>
          <w:kern w:val="2"/>
          <w:lang w:val="en-GB"/>
        </w:rPr>
        <w:t xml:space="preserve"> RAN1#113, </w:t>
      </w:r>
      <w:r w:rsidR="00AB5E49" w:rsidRPr="004636C3">
        <w:rPr>
          <w:kern w:val="2"/>
          <w:lang w:val="en-GB"/>
        </w:rPr>
        <w:t>Chairman</w:t>
      </w:r>
      <w:r w:rsidR="00AB5E49">
        <w:rPr>
          <w:kern w:val="2"/>
          <w:lang w:val="en-GB"/>
        </w:rPr>
        <w:t xml:space="preserve">, </w:t>
      </w:r>
      <w:r w:rsidR="00AB5E49" w:rsidRPr="00AB5E49">
        <w:rPr>
          <w:kern w:val="2"/>
          <w:lang w:val="en-GB"/>
        </w:rPr>
        <w:t>May 22 - 26, 2023</w:t>
      </w:r>
    </w:p>
    <w:p w14:paraId="06562F09" w14:textId="514E32DD" w:rsidR="00781CC4" w:rsidRDefault="00AB5E49" w:rsidP="00942DB8">
      <w:pPr>
        <w:spacing w:beforeLines="50" w:before="156" w:after="0"/>
        <w:rPr>
          <w:lang w:val="en-GB" w:eastAsia="zh-CN"/>
        </w:rPr>
      </w:pPr>
      <w:r>
        <w:rPr>
          <w:kern w:val="2"/>
          <w:lang w:val="en-GB" w:eastAsia="zh-CN"/>
        </w:rPr>
        <w:t xml:space="preserve">[2] </w:t>
      </w:r>
      <w:r w:rsidR="00781CC4" w:rsidRPr="004636C3">
        <w:rPr>
          <w:kern w:val="2"/>
          <w:lang w:val="en-GB" w:eastAsia="zh-CN"/>
        </w:rPr>
        <w:t>Draft</w:t>
      </w:r>
      <w:r w:rsidR="00781CC4" w:rsidRPr="004636C3">
        <w:rPr>
          <w:kern w:val="2"/>
          <w:lang w:val="en-GB"/>
        </w:rPr>
        <w:t xml:space="preserve"> Minutes report</w:t>
      </w:r>
      <w:r w:rsidR="00781CC4">
        <w:rPr>
          <w:kern w:val="2"/>
          <w:lang w:val="en-GB"/>
        </w:rPr>
        <w:t xml:space="preserve"> RAN1#112bis-e, </w:t>
      </w:r>
      <w:r w:rsidR="00781CC4" w:rsidRPr="004636C3">
        <w:rPr>
          <w:kern w:val="2"/>
          <w:lang w:val="en-GB"/>
        </w:rPr>
        <w:t>Chairman</w:t>
      </w:r>
      <w:r w:rsidR="00781CC4">
        <w:rPr>
          <w:kern w:val="2"/>
          <w:lang w:val="en-GB"/>
        </w:rPr>
        <w:t xml:space="preserve">, </w:t>
      </w:r>
      <w:r w:rsidR="00781CC4" w:rsidRPr="00781CC4">
        <w:rPr>
          <w:lang w:val="en-GB" w:eastAsia="zh-CN"/>
        </w:rPr>
        <w:t xml:space="preserve">April 17 </w:t>
      </w:r>
      <w:r w:rsidR="00A06471">
        <w:rPr>
          <w:kern w:val="2"/>
          <w:lang w:val="en-GB"/>
        </w:rPr>
        <w:t>-</w:t>
      </w:r>
      <w:r w:rsidR="006665CF">
        <w:rPr>
          <w:lang w:val="en-GB" w:eastAsia="zh-CN"/>
        </w:rPr>
        <w:t xml:space="preserve"> </w:t>
      </w:r>
      <w:r w:rsidR="00781CC4" w:rsidRPr="00781CC4">
        <w:rPr>
          <w:lang w:val="en-GB" w:eastAsia="zh-CN"/>
        </w:rPr>
        <w:t>26, 2023</w:t>
      </w:r>
      <w:r w:rsidR="00C64BF2">
        <w:rPr>
          <w:lang w:val="en-GB" w:eastAsia="zh-CN"/>
        </w:rPr>
        <w:t>.</w:t>
      </w:r>
    </w:p>
    <w:p w14:paraId="6E654D46" w14:textId="067DC183" w:rsidR="00136D86" w:rsidRPr="00E44CC6" w:rsidRDefault="001D7115" w:rsidP="00942DB8">
      <w:pPr>
        <w:spacing w:beforeLines="50" w:before="156" w:after="0"/>
      </w:pPr>
      <w:r>
        <w:rPr>
          <w:rFonts w:hint="eastAsia"/>
          <w:lang w:eastAsia="zh-CN"/>
        </w:rPr>
        <w:t>[</w:t>
      </w:r>
      <w:r w:rsidR="00953E16">
        <w:rPr>
          <w:lang w:eastAsia="zh-CN"/>
        </w:rPr>
        <w:t>3</w:t>
      </w:r>
      <w:r>
        <w:rPr>
          <w:lang w:eastAsia="zh-CN"/>
        </w:rPr>
        <w:t>]</w:t>
      </w:r>
      <w:r w:rsidRPr="001D7115">
        <w:rPr>
          <w:lang w:eastAsia="zh-CN"/>
        </w:rPr>
        <w:t xml:space="preserve"> R1-2210817, Reply LS on MTTD for multi-DCI multi-TRP with two </w:t>
      </w:r>
      <w:r w:rsidR="00427778" w:rsidRPr="001D7115">
        <w:rPr>
          <w:lang w:eastAsia="zh-CN"/>
        </w:rPr>
        <w:t>T</w:t>
      </w:r>
      <w:r w:rsidR="00427778">
        <w:rPr>
          <w:lang w:eastAsia="zh-CN"/>
        </w:rPr>
        <w:t>A</w:t>
      </w:r>
      <w:r w:rsidR="00427778" w:rsidRPr="001D7115">
        <w:rPr>
          <w:lang w:eastAsia="zh-CN"/>
        </w:rPr>
        <w:t>s</w:t>
      </w:r>
      <w:r w:rsidRPr="001D7115">
        <w:rPr>
          <w:lang w:eastAsia="zh-CN"/>
        </w:rPr>
        <w:t>, RAN4</w:t>
      </w:r>
      <w:r w:rsidR="00C64BF2">
        <w:rPr>
          <w:lang w:eastAsia="zh-CN"/>
        </w:rPr>
        <w:t>.</w:t>
      </w:r>
    </w:p>
    <w:sectPr w:rsidR="00136D86" w:rsidRPr="00E44CC6" w:rsidSect="00EC34A7">
      <w:pgSz w:w="11906" w:h="16838"/>
      <w:pgMar w:top="1440" w:right="1440"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E2D8E" w14:textId="77777777" w:rsidR="00AF117C" w:rsidRDefault="00AF117C" w:rsidP="00475236">
      <w:pPr>
        <w:spacing w:after="0"/>
      </w:pPr>
      <w:r>
        <w:separator/>
      </w:r>
    </w:p>
  </w:endnote>
  <w:endnote w:type="continuationSeparator" w:id="0">
    <w:p w14:paraId="08A5AD01" w14:textId="77777777" w:rsidR="00AF117C" w:rsidRDefault="00AF117C" w:rsidP="004752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icrosoft YaHei UI Light">
    <w:panose1 w:val="020B0502040204020203"/>
    <w:charset w:val="86"/>
    <w:family w:val="swiss"/>
    <w:pitch w:val="variable"/>
    <w:sig w:usb0="80000287" w:usb1="2ACF001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B67D8C" w14:textId="77777777" w:rsidR="00AF117C" w:rsidRDefault="00AF117C" w:rsidP="00475236">
      <w:pPr>
        <w:spacing w:after="0"/>
      </w:pPr>
      <w:r>
        <w:separator/>
      </w:r>
    </w:p>
  </w:footnote>
  <w:footnote w:type="continuationSeparator" w:id="0">
    <w:p w14:paraId="035BDD2A" w14:textId="77777777" w:rsidR="00AF117C" w:rsidRDefault="00AF117C" w:rsidP="0047523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71132"/>
    <w:multiLevelType w:val="hybridMultilevel"/>
    <w:tmpl w:val="DBE0AB0E"/>
    <w:lvl w:ilvl="0" w:tplc="A67428E4">
      <w:start w:val="1"/>
      <w:numFmt w:val="bullet"/>
      <w:lvlText w:val=""/>
      <w:lvlJc w:val="left"/>
      <w:pPr>
        <w:ind w:left="922" w:hanging="420"/>
      </w:pPr>
      <w:rPr>
        <w:rFonts w:ascii="Symbol" w:hAnsi="Symbol" w:hint="default"/>
      </w:rPr>
    </w:lvl>
    <w:lvl w:ilvl="1" w:tplc="04090003" w:tentative="1">
      <w:start w:val="1"/>
      <w:numFmt w:val="bullet"/>
      <w:lvlText w:val=""/>
      <w:lvlJc w:val="left"/>
      <w:pPr>
        <w:ind w:left="1342" w:hanging="420"/>
      </w:pPr>
      <w:rPr>
        <w:rFonts w:ascii="Wingdings" w:hAnsi="Wingdings" w:hint="default"/>
      </w:rPr>
    </w:lvl>
    <w:lvl w:ilvl="2" w:tplc="04090005" w:tentative="1">
      <w:start w:val="1"/>
      <w:numFmt w:val="bullet"/>
      <w:lvlText w:val=""/>
      <w:lvlJc w:val="left"/>
      <w:pPr>
        <w:ind w:left="1762" w:hanging="420"/>
      </w:pPr>
      <w:rPr>
        <w:rFonts w:ascii="Wingdings" w:hAnsi="Wingdings" w:hint="default"/>
      </w:rPr>
    </w:lvl>
    <w:lvl w:ilvl="3" w:tplc="04090001" w:tentative="1">
      <w:start w:val="1"/>
      <w:numFmt w:val="bullet"/>
      <w:lvlText w:val=""/>
      <w:lvlJc w:val="left"/>
      <w:pPr>
        <w:ind w:left="2182" w:hanging="420"/>
      </w:pPr>
      <w:rPr>
        <w:rFonts w:ascii="Wingdings" w:hAnsi="Wingdings" w:hint="default"/>
      </w:rPr>
    </w:lvl>
    <w:lvl w:ilvl="4" w:tplc="04090003" w:tentative="1">
      <w:start w:val="1"/>
      <w:numFmt w:val="bullet"/>
      <w:lvlText w:val=""/>
      <w:lvlJc w:val="left"/>
      <w:pPr>
        <w:ind w:left="2602" w:hanging="420"/>
      </w:pPr>
      <w:rPr>
        <w:rFonts w:ascii="Wingdings" w:hAnsi="Wingdings" w:hint="default"/>
      </w:rPr>
    </w:lvl>
    <w:lvl w:ilvl="5" w:tplc="04090005" w:tentative="1">
      <w:start w:val="1"/>
      <w:numFmt w:val="bullet"/>
      <w:lvlText w:val=""/>
      <w:lvlJc w:val="left"/>
      <w:pPr>
        <w:ind w:left="3022" w:hanging="420"/>
      </w:pPr>
      <w:rPr>
        <w:rFonts w:ascii="Wingdings" w:hAnsi="Wingdings" w:hint="default"/>
      </w:rPr>
    </w:lvl>
    <w:lvl w:ilvl="6" w:tplc="04090001" w:tentative="1">
      <w:start w:val="1"/>
      <w:numFmt w:val="bullet"/>
      <w:lvlText w:val=""/>
      <w:lvlJc w:val="left"/>
      <w:pPr>
        <w:ind w:left="3442" w:hanging="420"/>
      </w:pPr>
      <w:rPr>
        <w:rFonts w:ascii="Wingdings" w:hAnsi="Wingdings" w:hint="default"/>
      </w:rPr>
    </w:lvl>
    <w:lvl w:ilvl="7" w:tplc="04090003" w:tentative="1">
      <w:start w:val="1"/>
      <w:numFmt w:val="bullet"/>
      <w:lvlText w:val=""/>
      <w:lvlJc w:val="left"/>
      <w:pPr>
        <w:ind w:left="3862" w:hanging="420"/>
      </w:pPr>
      <w:rPr>
        <w:rFonts w:ascii="Wingdings" w:hAnsi="Wingdings" w:hint="default"/>
      </w:rPr>
    </w:lvl>
    <w:lvl w:ilvl="8" w:tplc="04090005" w:tentative="1">
      <w:start w:val="1"/>
      <w:numFmt w:val="bullet"/>
      <w:lvlText w:val=""/>
      <w:lvlJc w:val="left"/>
      <w:pPr>
        <w:ind w:left="4282" w:hanging="420"/>
      </w:pPr>
      <w:rPr>
        <w:rFonts w:ascii="Wingdings" w:hAnsi="Wingdings" w:hint="default"/>
      </w:rPr>
    </w:lvl>
  </w:abstractNum>
  <w:abstractNum w:abstractNumId="1"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422715"/>
    <w:multiLevelType w:val="hybridMultilevel"/>
    <w:tmpl w:val="04D6ECAE"/>
    <w:lvl w:ilvl="0" w:tplc="04090005">
      <w:start w:val="1"/>
      <w:numFmt w:val="bullet"/>
      <w:lvlText w:val=""/>
      <w:lvlJc w:val="left"/>
      <w:pPr>
        <w:ind w:left="2290" w:hanging="420"/>
      </w:pPr>
      <w:rPr>
        <w:rFonts w:ascii="Wingdings" w:hAnsi="Wingdings" w:hint="default"/>
      </w:rPr>
    </w:lvl>
    <w:lvl w:ilvl="1" w:tplc="04090003" w:tentative="1">
      <w:start w:val="1"/>
      <w:numFmt w:val="bullet"/>
      <w:lvlText w:val=""/>
      <w:lvlJc w:val="left"/>
      <w:pPr>
        <w:ind w:left="2710" w:hanging="420"/>
      </w:pPr>
      <w:rPr>
        <w:rFonts w:ascii="Wingdings" w:hAnsi="Wingdings" w:hint="default"/>
      </w:rPr>
    </w:lvl>
    <w:lvl w:ilvl="2" w:tplc="04090005" w:tentative="1">
      <w:start w:val="1"/>
      <w:numFmt w:val="bullet"/>
      <w:lvlText w:val=""/>
      <w:lvlJc w:val="left"/>
      <w:pPr>
        <w:ind w:left="3130" w:hanging="420"/>
      </w:pPr>
      <w:rPr>
        <w:rFonts w:ascii="Wingdings" w:hAnsi="Wingdings" w:hint="default"/>
      </w:rPr>
    </w:lvl>
    <w:lvl w:ilvl="3" w:tplc="04090001" w:tentative="1">
      <w:start w:val="1"/>
      <w:numFmt w:val="bullet"/>
      <w:lvlText w:val=""/>
      <w:lvlJc w:val="left"/>
      <w:pPr>
        <w:ind w:left="3550" w:hanging="420"/>
      </w:pPr>
      <w:rPr>
        <w:rFonts w:ascii="Wingdings" w:hAnsi="Wingdings" w:hint="default"/>
      </w:rPr>
    </w:lvl>
    <w:lvl w:ilvl="4" w:tplc="04090003" w:tentative="1">
      <w:start w:val="1"/>
      <w:numFmt w:val="bullet"/>
      <w:lvlText w:val=""/>
      <w:lvlJc w:val="left"/>
      <w:pPr>
        <w:ind w:left="3970" w:hanging="420"/>
      </w:pPr>
      <w:rPr>
        <w:rFonts w:ascii="Wingdings" w:hAnsi="Wingdings" w:hint="default"/>
      </w:rPr>
    </w:lvl>
    <w:lvl w:ilvl="5" w:tplc="04090005" w:tentative="1">
      <w:start w:val="1"/>
      <w:numFmt w:val="bullet"/>
      <w:lvlText w:val=""/>
      <w:lvlJc w:val="left"/>
      <w:pPr>
        <w:ind w:left="4390" w:hanging="420"/>
      </w:pPr>
      <w:rPr>
        <w:rFonts w:ascii="Wingdings" w:hAnsi="Wingdings" w:hint="default"/>
      </w:rPr>
    </w:lvl>
    <w:lvl w:ilvl="6" w:tplc="04090001" w:tentative="1">
      <w:start w:val="1"/>
      <w:numFmt w:val="bullet"/>
      <w:lvlText w:val=""/>
      <w:lvlJc w:val="left"/>
      <w:pPr>
        <w:ind w:left="4810" w:hanging="420"/>
      </w:pPr>
      <w:rPr>
        <w:rFonts w:ascii="Wingdings" w:hAnsi="Wingdings" w:hint="default"/>
      </w:rPr>
    </w:lvl>
    <w:lvl w:ilvl="7" w:tplc="04090003" w:tentative="1">
      <w:start w:val="1"/>
      <w:numFmt w:val="bullet"/>
      <w:lvlText w:val=""/>
      <w:lvlJc w:val="left"/>
      <w:pPr>
        <w:ind w:left="5230" w:hanging="420"/>
      </w:pPr>
      <w:rPr>
        <w:rFonts w:ascii="Wingdings" w:hAnsi="Wingdings" w:hint="default"/>
      </w:rPr>
    </w:lvl>
    <w:lvl w:ilvl="8" w:tplc="04090005" w:tentative="1">
      <w:start w:val="1"/>
      <w:numFmt w:val="bullet"/>
      <w:lvlText w:val=""/>
      <w:lvlJc w:val="left"/>
      <w:pPr>
        <w:ind w:left="5650" w:hanging="420"/>
      </w:pPr>
      <w:rPr>
        <w:rFonts w:ascii="Wingdings" w:hAnsi="Wingdings" w:hint="default"/>
      </w:rPr>
    </w:lvl>
  </w:abstractNum>
  <w:abstractNum w:abstractNumId="3" w15:restartNumberingAfterBreak="0">
    <w:nsid w:val="19F501F0"/>
    <w:multiLevelType w:val="hybridMultilevel"/>
    <w:tmpl w:val="0450DDC6"/>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1364E2"/>
    <w:multiLevelType w:val="hybridMultilevel"/>
    <w:tmpl w:val="F7B2F556"/>
    <w:lvl w:ilvl="0" w:tplc="A67428E4">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F830BE9"/>
    <w:multiLevelType w:val="hybridMultilevel"/>
    <w:tmpl w:val="C8A85364"/>
    <w:lvl w:ilvl="0" w:tplc="C6CAADC8">
      <w:start w:val="1"/>
      <w:numFmt w:val="decimal"/>
      <w:lvlText w:val="%1."/>
      <w:lvlJc w:val="left"/>
      <w:pPr>
        <w:ind w:left="840" w:hanging="420"/>
      </w:pPr>
      <w:rPr>
        <w:rFonts w:hint="default"/>
        <w:lang w:val="en-GB"/>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72D84FEC">
      <w:start w:val="1"/>
      <w:numFmt w:val="decimal"/>
      <w:lvlText w:val="%4)"/>
      <w:lvlJc w:val="left"/>
      <w:pPr>
        <w:ind w:left="2040" w:hanging="360"/>
      </w:pPr>
      <w:rPr>
        <w:rFont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2AD0D0D"/>
    <w:multiLevelType w:val="hybridMultilevel"/>
    <w:tmpl w:val="985698F0"/>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EEC4688"/>
    <w:multiLevelType w:val="hybridMultilevel"/>
    <w:tmpl w:val="06900476"/>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976CE4"/>
    <w:multiLevelType w:val="hybridMultilevel"/>
    <w:tmpl w:val="6E24BF90"/>
    <w:lvl w:ilvl="0" w:tplc="F8C427DC">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0E4A729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1285"/>
        </w:tabs>
        <w:ind w:left="1285" w:hanging="576"/>
      </w:pPr>
      <w:rPr>
        <w:rFonts w:ascii="Times New Roman" w:hAnsi="Times New Roman" w:hint="default"/>
        <w:b/>
        <w:i w:val="0"/>
        <w:sz w:val="24"/>
        <w:effect w:val="none"/>
      </w:rPr>
    </w:lvl>
    <w:lvl w:ilvl="2">
      <w:start w:val="1"/>
      <w:numFmt w:val="decimal"/>
      <w:pStyle w:val="3"/>
      <w:lvlText w:val="%1.%2.%3"/>
      <w:lvlJc w:val="left"/>
      <w:pPr>
        <w:tabs>
          <w:tab w:val="num" w:pos="1429"/>
        </w:tabs>
        <w:ind w:left="1429" w:hanging="720"/>
      </w:pPr>
      <w:rPr>
        <w:rFonts w:hint="default"/>
        <w:lang w:val="en-US"/>
      </w:rPr>
    </w:lvl>
    <w:lvl w:ilvl="3">
      <w:start w:val="1"/>
      <w:numFmt w:val="decimal"/>
      <w:pStyle w:val="4"/>
      <w:lvlText w:val="%1.%2.%3.%4"/>
      <w:lvlJc w:val="left"/>
      <w:pPr>
        <w:tabs>
          <w:tab w:val="num" w:pos="1289"/>
        </w:tabs>
        <w:ind w:left="1289"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39D968C7"/>
    <w:multiLevelType w:val="hybridMultilevel"/>
    <w:tmpl w:val="90BC09A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C35968"/>
    <w:multiLevelType w:val="hybridMultilevel"/>
    <w:tmpl w:val="5AE45B50"/>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20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CA86C35"/>
    <w:multiLevelType w:val="hybridMultilevel"/>
    <w:tmpl w:val="FCFE5E4C"/>
    <w:lvl w:ilvl="0" w:tplc="A67428E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79467AD"/>
    <w:multiLevelType w:val="hybridMultilevel"/>
    <w:tmpl w:val="364433E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BCF3BA0"/>
    <w:multiLevelType w:val="hybridMultilevel"/>
    <w:tmpl w:val="4710947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F1807EB"/>
    <w:multiLevelType w:val="hybridMultilevel"/>
    <w:tmpl w:val="E81056CC"/>
    <w:lvl w:ilvl="0" w:tplc="F8C427D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5"/>
  </w:num>
  <w:num w:numId="3">
    <w:abstractNumId w:val="14"/>
  </w:num>
  <w:num w:numId="4">
    <w:abstractNumId w:val="11"/>
  </w:num>
  <w:num w:numId="5">
    <w:abstractNumId w:val="7"/>
  </w:num>
  <w:num w:numId="6">
    <w:abstractNumId w:val="13"/>
  </w:num>
  <w:num w:numId="7">
    <w:abstractNumId w:val="0"/>
  </w:num>
  <w:num w:numId="8">
    <w:abstractNumId w:val="19"/>
  </w:num>
  <w:num w:numId="9">
    <w:abstractNumId w:val="20"/>
  </w:num>
  <w:num w:numId="10">
    <w:abstractNumId w:val="18"/>
  </w:num>
  <w:num w:numId="11">
    <w:abstractNumId w:val="1"/>
  </w:num>
  <w:num w:numId="12">
    <w:abstractNumId w:val="17"/>
  </w:num>
  <w:num w:numId="13">
    <w:abstractNumId w:val="6"/>
  </w:num>
  <w:num w:numId="14">
    <w:abstractNumId w:val="8"/>
  </w:num>
  <w:num w:numId="15">
    <w:abstractNumId w:val="3"/>
  </w:num>
  <w:num w:numId="16">
    <w:abstractNumId w:val="12"/>
  </w:num>
  <w:num w:numId="17">
    <w:abstractNumId w:val="16"/>
  </w:num>
  <w:num w:numId="18">
    <w:abstractNumId w:val="10"/>
  </w:num>
  <w:num w:numId="19">
    <w:abstractNumId w:val="10"/>
  </w:num>
  <w:num w:numId="20">
    <w:abstractNumId w:val="10"/>
  </w:num>
  <w:num w:numId="21">
    <w:abstractNumId w:val="10"/>
  </w:num>
  <w:num w:numId="22">
    <w:abstractNumId w:val="10"/>
  </w:num>
  <w:num w:numId="23">
    <w:abstractNumId w:val="15"/>
  </w:num>
  <w:num w:numId="24">
    <w:abstractNumId w:val="2"/>
  </w:num>
  <w:num w:numId="25">
    <w:abstractNumId w:val="4"/>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10"/>
  </w:num>
  <w:num w:numId="29">
    <w:abstractNumId w:val="9"/>
  </w:num>
  <w:num w:numId="30">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0325"/>
    <w:rsid w:val="0000022F"/>
    <w:rsid w:val="00000E4F"/>
    <w:rsid w:val="00001389"/>
    <w:rsid w:val="00001472"/>
    <w:rsid w:val="0000158C"/>
    <w:rsid w:val="000019AB"/>
    <w:rsid w:val="00001BBE"/>
    <w:rsid w:val="00002480"/>
    <w:rsid w:val="000029F0"/>
    <w:rsid w:val="000036DF"/>
    <w:rsid w:val="00004B11"/>
    <w:rsid w:val="00005254"/>
    <w:rsid w:val="000062B9"/>
    <w:rsid w:val="00007A9D"/>
    <w:rsid w:val="00014159"/>
    <w:rsid w:val="000159B0"/>
    <w:rsid w:val="000164CA"/>
    <w:rsid w:val="00016590"/>
    <w:rsid w:val="000165D9"/>
    <w:rsid w:val="00016998"/>
    <w:rsid w:val="000170EB"/>
    <w:rsid w:val="00020424"/>
    <w:rsid w:val="00021326"/>
    <w:rsid w:val="00021E39"/>
    <w:rsid w:val="00023BF4"/>
    <w:rsid w:val="00023C95"/>
    <w:rsid w:val="00025D44"/>
    <w:rsid w:val="0002636D"/>
    <w:rsid w:val="00026EBE"/>
    <w:rsid w:val="0003088D"/>
    <w:rsid w:val="00031E87"/>
    <w:rsid w:val="00033B4C"/>
    <w:rsid w:val="00034406"/>
    <w:rsid w:val="000354EF"/>
    <w:rsid w:val="00035D81"/>
    <w:rsid w:val="00036F8E"/>
    <w:rsid w:val="00040DF4"/>
    <w:rsid w:val="00040F2E"/>
    <w:rsid w:val="00041A33"/>
    <w:rsid w:val="00041E69"/>
    <w:rsid w:val="000433C5"/>
    <w:rsid w:val="00045E16"/>
    <w:rsid w:val="000464C4"/>
    <w:rsid w:val="00046619"/>
    <w:rsid w:val="00046F7B"/>
    <w:rsid w:val="00050080"/>
    <w:rsid w:val="00051331"/>
    <w:rsid w:val="00051C98"/>
    <w:rsid w:val="00051FC9"/>
    <w:rsid w:val="000521D4"/>
    <w:rsid w:val="00052F6A"/>
    <w:rsid w:val="000531E6"/>
    <w:rsid w:val="00053734"/>
    <w:rsid w:val="0005428B"/>
    <w:rsid w:val="00054F35"/>
    <w:rsid w:val="00055EE3"/>
    <w:rsid w:val="000563DC"/>
    <w:rsid w:val="00056E14"/>
    <w:rsid w:val="00057249"/>
    <w:rsid w:val="00061C49"/>
    <w:rsid w:val="00061FD1"/>
    <w:rsid w:val="0006317D"/>
    <w:rsid w:val="000648E3"/>
    <w:rsid w:val="00064DC3"/>
    <w:rsid w:val="000671F8"/>
    <w:rsid w:val="00071248"/>
    <w:rsid w:val="000714AD"/>
    <w:rsid w:val="000725FC"/>
    <w:rsid w:val="0007289D"/>
    <w:rsid w:val="0007437C"/>
    <w:rsid w:val="0007535C"/>
    <w:rsid w:val="00075924"/>
    <w:rsid w:val="000763F1"/>
    <w:rsid w:val="0007650C"/>
    <w:rsid w:val="00076F3B"/>
    <w:rsid w:val="000779DB"/>
    <w:rsid w:val="00080099"/>
    <w:rsid w:val="00080D5A"/>
    <w:rsid w:val="00081F0B"/>
    <w:rsid w:val="0008386D"/>
    <w:rsid w:val="00083E4D"/>
    <w:rsid w:val="00084622"/>
    <w:rsid w:val="00084722"/>
    <w:rsid w:val="00085A54"/>
    <w:rsid w:val="0008647F"/>
    <w:rsid w:val="00086C3A"/>
    <w:rsid w:val="00090953"/>
    <w:rsid w:val="00092CC2"/>
    <w:rsid w:val="00094FEB"/>
    <w:rsid w:val="0009564E"/>
    <w:rsid w:val="00096B94"/>
    <w:rsid w:val="00097745"/>
    <w:rsid w:val="00097B9C"/>
    <w:rsid w:val="00097D8D"/>
    <w:rsid w:val="000A16BA"/>
    <w:rsid w:val="000A1F08"/>
    <w:rsid w:val="000A2F27"/>
    <w:rsid w:val="000A58FE"/>
    <w:rsid w:val="000A59E5"/>
    <w:rsid w:val="000A6A6F"/>
    <w:rsid w:val="000A6BD4"/>
    <w:rsid w:val="000A6E6D"/>
    <w:rsid w:val="000A7776"/>
    <w:rsid w:val="000B0125"/>
    <w:rsid w:val="000B173E"/>
    <w:rsid w:val="000B19EF"/>
    <w:rsid w:val="000B1AD9"/>
    <w:rsid w:val="000B1E56"/>
    <w:rsid w:val="000B223C"/>
    <w:rsid w:val="000B266E"/>
    <w:rsid w:val="000B3630"/>
    <w:rsid w:val="000B5226"/>
    <w:rsid w:val="000B536A"/>
    <w:rsid w:val="000B5751"/>
    <w:rsid w:val="000B5816"/>
    <w:rsid w:val="000B64D6"/>
    <w:rsid w:val="000B6A14"/>
    <w:rsid w:val="000B7352"/>
    <w:rsid w:val="000B79B2"/>
    <w:rsid w:val="000C046F"/>
    <w:rsid w:val="000C0C83"/>
    <w:rsid w:val="000C1037"/>
    <w:rsid w:val="000C16E5"/>
    <w:rsid w:val="000C2195"/>
    <w:rsid w:val="000C2302"/>
    <w:rsid w:val="000C2564"/>
    <w:rsid w:val="000C2A6D"/>
    <w:rsid w:val="000C2FFD"/>
    <w:rsid w:val="000C3783"/>
    <w:rsid w:val="000C3CE1"/>
    <w:rsid w:val="000C482F"/>
    <w:rsid w:val="000C508A"/>
    <w:rsid w:val="000C66F6"/>
    <w:rsid w:val="000C67EC"/>
    <w:rsid w:val="000C6F61"/>
    <w:rsid w:val="000C7424"/>
    <w:rsid w:val="000C7F0A"/>
    <w:rsid w:val="000D0001"/>
    <w:rsid w:val="000D1036"/>
    <w:rsid w:val="000D1737"/>
    <w:rsid w:val="000D2319"/>
    <w:rsid w:val="000D32E8"/>
    <w:rsid w:val="000D7C24"/>
    <w:rsid w:val="000E17F1"/>
    <w:rsid w:val="000E2B63"/>
    <w:rsid w:val="000E3769"/>
    <w:rsid w:val="000F12CD"/>
    <w:rsid w:val="000F1572"/>
    <w:rsid w:val="000F2571"/>
    <w:rsid w:val="000F57AA"/>
    <w:rsid w:val="000F5948"/>
    <w:rsid w:val="000F5F38"/>
    <w:rsid w:val="000F6D21"/>
    <w:rsid w:val="000F7D2C"/>
    <w:rsid w:val="00100448"/>
    <w:rsid w:val="00101F44"/>
    <w:rsid w:val="00102312"/>
    <w:rsid w:val="00102C0B"/>
    <w:rsid w:val="00103D16"/>
    <w:rsid w:val="00104BE2"/>
    <w:rsid w:val="0010514D"/>
    <w:rsid w:val="00105390"/>
    <w:rsid w:val="00105FAC"/>
    <w:rsid w:val="00107536"/>
    <w:rsid w:val="0011070F"/>
    <w:rsid w:val="00110F74"/>
    <w:rsid w:val="0011203F"/>
    <w:rsid w:val="0011209E"/>
    <w:rsid w:val="001132A2"/>
    <w:rsid w:val="001138C0"/>
    <w:rsid w:val="00113E23"/>
    <w:rsid w:val="001149C8"/>
    <w:rsid w:val="001156AA"/>
    <w:rsid w:val="00115D89"/>
    <w:rsid w:val="00117566"/>
    <w:rsid w:val="00117967"/>
    <w:rsid w:val="00117E54"/>
    <w:rsid w:val="00117F2A"/>
    <w:rsid w:val="00120558"/>
    <w:rsid w:val="0012214F"/>
    <w:rsid w:val="00122594"/>
    <w:rsid w:val="0012370D"/>
    <w:rsid w:val="00124415"/>
    <w:rsid w:val="00124737"/>
    <w:rsid w:val="00125140"/>
    <w:rsid w:val="00126584"/>
    <w:rsid w:val="001265F2"/>
    <w:rsid w:val="001268C2"/>
    <w:rsid w:val="00126A88"/>
    <w:rsid w:val="001319E8"/>
    <w:rsid w:val="0013394D"/>
    <w:rsid w:val="001348AA"/>
    <w:rsid w:val="00135088"/>
    <w:rsid w:val="00135585"/>
    <w:rsid w:val="00135CAB"/>
    <w:rsid w:val="00136BC0"/>
    <w:rsid w:val="00136D86"/>
    <w:rsid w:val="00136E35"/>
    <w:rsid w:val="00137305"/>
    <w:rsid w:val="001376C5"/>
    <w:rsid w:val="00140267"/>
    <w:rsid w:val="00140635"/>
    <w:rsid w:val="001406B1"/>
    <w:rsid w:val="001419F7"/>
    <w:rsid w:val="00142553"/>
    <w:rsid w:val="00142960"/>
    <w:rsid w:val="00142B4B"/>
    <w:rsid w:val="00143049"/>
    <w:rsid w:val="001439F7"/>
    <w:rsid w:val="00144924"/>
    <w:rsid w:val="00146405"/>
    <w:rsid w:val="001472A3"/>
    <w:rsid w:val="00150C87"/>
    <w:rsid w:val="00151983"/>
    <w:rsid w:val="001524D6"/>
    <w:rsid w:val="0015480C"/>
    <w:rsid w:val="00154AB2"/>
    <w:rsid w:val="001551A8"/>
    <w:rsid w:val="00155769"/>
    <w:rsid w:val="00155B90"/>
    <w:rsid w:val="00157958"/>
    <w:rsid w:val="00160B84"/>
    <w:rsid w:val="001618E4"/>
    <w:rsid w:val="00162AB9"/>
    <w:rsid w:val="00163FB9"/>
    <w:rsid w:val="001650E0"/>
    <w:rsid w:val="00165193"/>
    <w:rsid w:val="001674A4"/>
    <w:rsid w:val="00170062"/>
    <w:rsid w:val="00170B3F"/>
    <w:rsid w:val="00171541"/>
    <w:rsid w:val="00171C9C"/>
    <w:rsid w:val="00172C8A"/>
    <w:rsid w:val="00173DF5"/>
    <w:rsid w:val="001765B1"/>
    <w:rsid w:val="00177433"/>
    <w:rsid w:val="0018003F"/>
    <w:rsid w:val="001806B6"/>
    <w:rsid w:val="00180EF4"/>
    <w:rsid w:val="00181B09"/>
    <w:rsid w:val="00181E29"/>
    <w:rsid w:val="0018266A"/>
    <w:rsid w:val="00182C3B"/>
    <w:rsid w:val="001830D7"/>
    <w:rsid w:val="00183EC8"/>
    <w:rsid w:val="00184C3B"/>
    <w:rsid w:val="00185185"/>
    <w:rsid w:val="001856BB"/>
    <w:rsid w:val="0018580A"/>
    <w:rsid w:val="00186449"/>
    <w:rsid w:val="00187652"/>
    <w:rsid w:val="0019004E"/>
    <w:rsid w:val="00190DE9"/>
    <w:rsid w:val="001910BE"/>
    <w:rsid w:val="00191399"/>
    <w:rsid w:val="00191752"/>
    <w:rsid w:val="001919BF"/>
    <w:rsid w:val="001921A7"/>
    <w:rsid w:val="00193235"/>
    <w:rsid w:val="00193338"/>
    <w:rsid w:val="00193EC1"/>
    <w:rsid w:val="00194763"/>
    <w:rsid w:val="00195010"/>
    <w:rsid w:val="00196BE6"/>
    <w:rsid w:val="001973B9"/>
    <w:rsid w:val="001A0402"/>
    <w:rsid w:val="001A05BF"/>
    <w:rsid w:val="001A1193"/>
    <w:rsid w:val="001A1284"/>
    <w:rsid w:val="001A21FE"/>
    <w:rsid w:val="001A31CD"/>
    <w:rsid w:val="001A34E8"/>
    <w:rsid w:val="001A555F"/>
    <w:rsid w:val="001A57AB"/>
    <w:rsid w:val="001A5B9A"/>
    <w:rsid w:val="001A7E21"/>
    <w:rsid w:val="001B020F"/>
    <w:rsid w:val="001B2959"/>
    <w:rsid w:val="001B2BDF"/>
    <w:rsid w:val="001B40CA"/>
    <w:rsid w:val="001B41EF"/>
    <w:rsid w:val="001B5F7C"/>
    <w:rsid w:val="001B60A2"/>
    <w:rsid w:val="001B64E7"/>
    <w:rsid w:val="001B6D01"/>
    <w:rsid w:val="001B706B"/>
    <w:rsid w:val="001C0BD5"/>
    <w:rsid w:val="001C1510"/>
    <w:rsid w:val="001C1A61"/>
    <w:rsid w:val="001C1BDB"/>
    <w:rsid w:val="001C28CE"/>
    <w:rsid w:val="001C32AD"/>
    <w:rsid w:val="001C36A0"/>
    <w:rsid w:val="001C3E12"/>
    <w:rsid w:val="001C5278"/>
    <w:rsid w:val="001C557C"/>
    <w:rsid w:val="001C562D"/>
    <w:rsid w:val="001C6391"/>
    <w:rsid w:val="001C7325"/>
    <w:rsid w:val="001D0D72"/>
    <w:rsid w:val="001D1DA4"/>
    <w:rsid w:val="001D21D7"/>
    <w:rsid w:val="001D255B"/>
    <w:rsid w:val="001D2785"/>
    <w:rsid w:val="001D3289"/>
    <w:rsid w:val="001D4DFB"/>
    <w:rsid w:val="001D515F"/>
    <w:rsid w:val="001D53BA"/>
    <w:rsid w:val="001D557C"/>
    <w:rsid w:val="001D5655"/>
    <w:rsid w:val="001D57BD"/>
    <w:rsid w:val="001D6240"/>
    <w:rsid w:val="001D6D0C"/>
    <w:rsid w:val="001D7115"/>
    <w:rsid w:val="001D7D41"/>
    <w:rsid w:val="001E0060"/>
    <w:rsid w:val="001E114D"/>
    <w:rsid w:val="001E2431"/>
    <w:rsid w:val="001E29D0"/>
    <w:rsid w:val="001E3D45"/>
    <w:rsid w:val="001E3DD2"/>
    <w:rsid w:val="001E4B54"/>
    <w:rsid w:val="001E4BE0"/>
    <w:rsid w:val="001E5DAD"/>
    <w:rsid w:val="001E6501"/>
    <w:rsid w:val="001E6786"/>
    <w:rsid w:val="001E6B2D"/>
    <w:rsid w:val="001E6D1D"/>
    <w:rsid w:val="001F07CD"/>
    <w:rsid w:val="001F26EE"/>
    <w:rsid w:val="001F6FBF"/>
    <w:rsid w:val="0020044D"/>
    <w:rsid w:val="00200E5A"/>
    <w:rsid w:val="00203B73"/>
    <w:rsid w:val="00204679"/>
    <w:rsid w:val="00204BE1"/>
    <w:rsid w:val="00206542"/>
    <w:rsid w:val="002067D2"/>
    <w:rsid w:val="00206AAB"/>
    <w:rsid w:val="00207157"/>
    <w:rsid w:val="002103BC"/>
    <w:rsid w:val="00210697"/>
    <w:rsid w:val="0021134A"/>
    <w:rsid w:val="00211DC6"/>
    <w:rsid w:val="00212B9E"/>
    <w:rsid w:val="002132EA"/>
    <w:rsid w:val="00213312"/>
    <w:rsid w:val="00213647"/>
    <w:rsid w:val="00213AB4"/>
    <w:rsid w:val="00220A93"/>
    <w:rsid w:val="00221322"/>
    <w:rsid w:val="00221CAE"/>
    <w:rsid w:val="00222509"/>
    <w:rsid w:val="002225EB"/>
    <w:rsid w:val="0022296E"/>
    <w:rsid w:val="002234E9"/>
    <w:rsid w:val="00223C98"/>
    <w:rsid w:val="00223F87"/>
    <w:rsid w:val="00224700"/>
    <w:rsid w:val="002247B0"/>
    <w:rsid w:val="0022559F"/>
    <w:rsid w:val="002263C3"/>
    <w:rsid w:val="002312A6"/>
    <w:rsid w:val="002317E0"/>
    <w:rsid w:val="00231DCC"/>
    <w:rsid w:val="00231E72"/>
    <w:rsid w:val="002320CB"/>
    <w:rsid w:val="002328C0"/>
    <w:rsid w:val="00232AC9"/>
    <w:rsid w:val="002335F9"/>
    <w:rsid w:val="00234025"/>
    <w:rsid w:val="002351A6"/>
    <w:rsid w:val="0023688F"/>
    <w:rsid w:val="00236AAD"/>
    <w:rsid w:val="00236C7D"/>
    <w:rsid w:val="00237644"/>
    <w:rsid w:val="00240719"/>
    <w:rsid w:val="00240812"/>
    <w:rsid w:val="00241833"/>
    <w:rsid w:val="00243081"/>
    <w:rsid w:val="0024410E"/>
    <w:rsid w:val="00245ACE"/>
    <w:rsid w:val="00245BDA"/>
    <w:rsid w:val="00246277"/>
    <w:rsid w:val="00247282"/>
    <w:rsid w:val="00247CB3"/>
    <w:rsid w:val="00250E57"/>
    <w:rsid w:val="00252171"/>
    <w:rsid w:val="00252657"/>
    <w:rsid w:val="00253B8D"/>
    <w:rsid w:val="00253C72"/>
    <w:rsid w:val="002545CB"/>
    <w:rsid w:val="00255ED1"/>
    <w:rsid w:val="0025740A"/>
    <w:rsid w:val="00260405"/>
    <w:rsid w:val="00262714"/>
    <w:rsid w:val="00262E73"/>
    <w:rsid w:val="00262EC5"/>
    <w:rsid w:val="00262FB7"/>
    <w:rsid w:val="002630DC"/>
    <w:rsid w:val="00263506"/>
    <w:rsid w:val="002642B9"/>
    <w:rsid w:val="00265A50"/>
    <w:rsid w:val="00267355"/>
    <w:rsid w:val="00270A51"/>
    <w:rsid w:val="00270BE5"/>
    <w:rsid w:val="0027168F"/>
    <w:rsid w:val="002748FB"/>
    <w:rsid w:val="00276217"/>
    <w:rsid w:val="00280A78"/>
    <w:rsid w:val="00281D20"/>
    <w:rsid w:val="00281F41"/>
    <w:rsid w:val="00282379"/>
    <w:rsid w:val="0028442C"/>
    <w:rsid w:val="002852DF"/>
    <w:rsid w:val="00285696"/>
    <w:rsid w:val="002863C3"/>
    <w:rsid w:val="00286465"/>
    <w:rsid w:val="00286C62"/>
    <w:rsid w:val="002870F4"/>
    <w:rsid w:val="0028739F"/>
    <w:rsid w:val="002879C1"/>
    <w:rsid w:val="0029086A"/>
    <w:rsid w:val="002911DC"/>
    <w:rsid w:val="0029181C"/>
    <w:rsid w:val="00291999"/>
    <w:rsid w:val="002922E3"/>
    <w:rsid w:val="00292466"/>
    <w:rsid w:val="002925E2"/>
    <w:rsid w:val="00293F35"/>
    <w:rsid w:val="00294C7B"/>
    <w:rsid w:val="00295984"/>
    <w:rsid w:val="00295A02"/>
    <w:rsid w:val="00295A8F"/>
    <w:rsid w:val="00295D2B"/>
    <w:rsid w:val="00297AB6"/>
    <w:rsid w:val="00297CFC"/>
    <w:rsid w:val="002A0124"/>
    <w:rsid w:val="002A10E4"/>
    <w:rsid w:val="002A1A65"/>
    <w:rsid w:val="002A2144"/>
    <w:rsid w:val="002A2674"/>
    <w:rsid w:val="002A3199"/>
    <w:rsid w:val="002A3701"/>
    <w:rsid w:val="002A3BF2"/>
    <w:rsid w:val="002A437A"/>
    <w:rsid w:val="002A53DC"/>
    <w:rsid w:val="002A540C"/>
    <w:rsid w:val="002A61D7"/>
    <w:rsid w:val="002A6C51"/>
    <w:rsid w:val="002A7398"/>
    <w:rsid w:val="002B0D79"/>
    <w:rsid w:val="002B2580"/>
    <w:rsid w:val="002B2EAC"/>
    <w:rsid w:val="002B32DE"/>
    <w:rsid w:val="002B3ACE"/>
    <w:rsid w:val="002B40F2"/>
    <w:rsid w:val="002B5A29"/>
    <w:rsid w:val="002B5D7E"/>
    <w:rsid w:val="002B63E3"/>
    <w:rsid w:val="002B6FE3"/>
    <w:rsid w:val="002C000D"/>
    <w:rsid w:val="002C0C2F"/>
    <w:rsid w:val="002C1065"/>
    <w:rsid w:val="002C1281"/>
    <w:rsid w:val="002C142D"/>
    <w:rsid w:val="002C1561"/>
    <w:rsid w:val="002C2A26"/>
    <w:rsid w:val="002C3425"/>
    <w:rsid w:val="002C3786"/>
    <w:rsid w:val="002C3F02"/>
    <w:rsid w:val="002C4147"/>
    <w:rsid w:val="002C6407"/>
    <w:rsid w:val="002C6DE8"/>
    <w:rsid w:val="002C713B"/>
    <w:rsid w:val="002C7494"/>
    <w:rsid w:val="002C783C"/>
    <w:rsid w:val="002D06A6"/>
    <w:rsid w:val="002D1450"/>
    <w:rsid w:val="002D1ADC"/>
    <w:rsid w:val="002D2494"/>
    <w:rsid w:val="002D268E"/>
    <w:rsid w:val="002D34C6"/>
    <w:rsid w:val="002D39F2"/>
    <w:rsid w:val="002D441D"/>
    <w:rsid w:val="002D51FE"/>
    <w:rsid w:val="002D5554"/>
    <w:rsid w:val="002D5AB1"/>
    <w:rsid w:val="002D6858"/>
    <w:rsid w:val="002D6F1F"/>
    <w:rsid w:val="002D7508"/>
    <w:rsid w:val="002E1799"/>
    <w:rsid w:val="002E281A"/>
    <w:rsid w:val="002E292D"/>
    <w:rsid w:val="002E492B"/>
    <w:rsid w:val="002E5DFC"/>
    <w:rsid w:val="002E5F69"/>
    <w:rsid w:val="002E6168"/>
    <w:rsid w:val="002E7F3A"/>
    <w:rsid w:val="002F26E5"/>
    <w:rsid w:val="002F298C"/>
    <w:rsid w:val="002F331A"/>
    <w:rsid w:val="002F363C"/>
    <w:rsid w:val="002F3D9F"/>
    <w:rsid w:val="002F41B4"/>
    <w:rsid w:val="002F491F"/>
    <w:rsid w:val="002F52D7"/>
    <w:rsid w:val="002F5C8D"/>
    <w:rsid w:val="002F77C6"/>
    <w:rsid w:val="00301147"/>
    <w:rsid w:val="00301740"/>
    <w:rsid w:val="00301B8D"/>
    <w:rsid w:val="003020B9"/>
    <w:rsid w:val="003029EC"/>
    <w:rsid w:val="00303700"/>
    <w:rsid w:val="003041C6"/>
    <w:rsid w:val="00304522"/>
    <w:rsid w:val="00304843"/>
    <w:rsid w:val="00304AF8"/>
    <w:rsid w:val="003058DF"/>
    <w:rsid w:val="00306793"/>
    <w:rsid w:val="00306A7D"/>
    <w:rsid w:val="003106C4"/>
    <w:rsid w:val="00310DB0"/>
    <w:rsid w:val="00312607"/>
    <w:rsid w:val="0031279F"/>
    <w:rsid w:val="00312BEA"/>
    <w:rsid w:val="003132D3"/>
    <w:rsid w:val="00313AE7"/>
    <w:rsid w:val="00315516"/>
    <w:rsid w:val="00315A45"/>
    <w:rsid w:val="00315E0E"/>
    <w:rsid w:val="003161C0"/>
    <w:rsid w:val="003204F0"/>
    <w:rsid w:val="00320C44"/>
    <w:rsid w:val="0032369A"/>
    <w:rsid w:val="00325D36"/>
    <w:rsid w:val="00326076"/>
    <w:rsid w:val="00326E2E"/>
    <w:rsid w:val="0032743E"/>
    <w:rsid w:val="00327916"/>
    <w:rsid w:val="00327DE5"/>
    <w:rsid w:val="00333F68"/>
    <w:rsid w:val="003348CB"/>
    <w:rsid w:val="00334993"/>
    <w:rsid w:val="00335BA0"/>
    <w:rsid w:val="00335E8A"/>
    <w:rsid w:val="00336293"/>
    <w:rsid w:val="003364E9"/>
    <w:rsid w:val="00337240"/>
    <w:rsid w:val="00337751"/>
    <w:rsid w:val="00340B55"/>
    <w:rsid w:val="00340EDB"/>
    <w:rsid w:val="00344547"/>
    <w:rsid w:val="003465DE"/>
    <w:rsid w:val="00347209"/>
    <w:rsid w:val="003473AD"/>
    <w:rsid w:val="0034756D"/>
    <w:rsid w:val="00347D7E"/>
    <w:rsid w:val="00350404"/>
    <w:rsid w:val="00350DC1"/>
    <w:rsid w:val="00351264"/>
    <w:rsid w:val="00351458"/>
    <w:rsid w:val="00351E63"/>
    <w:rsid w:val="00353A7F"/>
    <w:rsid w:val="00353B56"/>
    <w:rsid w:val="003548DA"/>
    <w:rsid w:val="00354B43"/>
    <w:rsid w:val="0035537F"/>
    <w:rsid w:val="00355D73"/>
    <w:rsid w:val="00360965"/>
    <w:rsid w:val="003613BB"/>
    <w:rsid w:val="00361B5B"/>
    <w:rsid w:val="00361F28"/>
    <w:rsid w:val="003627B7"/>
    <w:rsid w:val="0036366B"/>
    <w:rsid w:val="00363D5D"/>
    <w:rsid w:val="00363DDF"/>
    <w:rsid w:val="00364B90"/>
    <w:rsid w:val="00365106"/>
    <w:rsid w:val="003653E4"/>
    <w:rsid w:val="00365518"/>
    <w:rsid w:val="003659B1"/>
    <w:rsid w:val="00366232"/>
    <w:rsid w:val="00367265"/>
    <w:rsid w:val="0036736F"/>
    <w:rsid w:val="00370CB2"/>
    <w:rsid w:val="003730E9"/>
    <w:rsid w:val="00374C7B"/>
    <w:rsid w:val="003755DB"/>
    <w:rsid w:val="003760BD"/>
    <w:rsid w:val="00376DA2"/>
    <w:rsid w:val="00377679"/>
    <w:rsid w:val="003803BB"/>
    <w:rsid w:val="00380657"/>
    <w:rsid w:val="003812C4"/>
    <w:rsid w:val="00382025"/>
    <w:rsid w:val="00382545"/>
    <w:rsid w:val="003828F1"/>
    <w:rsid w:val="00385ED8"/>
    <w:rsid w:val="00386235"/>
    <w:rsid w:val="003863B5"/>
    <w:rsid w:val="00387C86"/>
    <w:rsid w:val="00390B25"/>
    <w:rsid w:val="00391E75"/>
    <w:rsid w:val="00392195"/>
    <w:rsid w:val="003925D3"/>
    <w:rsid w:val="00392E76"/>
    <w:rsid w:val="00392FA9"/>
    <w:rsid w:val="00393F5B"/>
    <w:rsid w:val="003952F5"/>
    <w:rsid w:val="003A078D"/>
    <w:rsid w:val="003A0A49"/>
    <w:rsid w:val="003A0B9F"/>
    <w:rsid w:val="003A19A6"/>
    <w:rsid w:val="003A2086"/>
    <w:rsid w:val="003A246A"/>
    <w:rsid w:val="003A367A"/>
    <w:rsid w:val="003A3A05"/>
    <w:rsid w:val="003A4851"/>
    <w:rsid w:val="003A5822"/>
    <w:rsid w:val="003A6336"/>
    <w:rsid w:val="003A7E81"/>
    <w:rsid w:val="003B00CF"/>
    <w:rsid w:val="003B0887"/>
    <w:rsid w:val="003B169F"/>
    <w:rsid w:val="003B1C70"/>
    <w:rsid w:val="003B2AC1"/>
    <w:rsid w:val="003B3B69"/>
    <w:rsid w:val="003B3DED"/>
    <w:rsid w:val="003B4824"/>
    <w:rsid w:val="003B7A92"/>
    <w:rsid w:val="003B7EC4"/>
    <w:rsid w:val="003C0040"/>
    <w:rsid w:val="003C0C4B"/>
    <w:rsid w:val="003C114C"/>
    <w:rsid w:val="003C2D80"/>
    <w:rsid w:val="003C3D2A"/>
    <w:rsid w:val="003C4AFD"/>
    <w:rsid w:val="003C55FF"/>
    <w:rsid w:val="003C59FB"/>
    <w:rsid w:val="003C6B03"/>
    <w:rsid w:val="003C75FB"/>
    <w:rsid w:val="003C77F0"/>
    <w:rsid w:val="003C77F7"/>
    <w:rsid w:val="003D052B"/>
    <w:rsid w:val="003D0656"/>
    <w:rsid w:val="003D09B6"/>
    <w:rsid w:val="003D28C5"/>
    <w:rsid w:val="003D29EF"/>
    <w:rsid w:val="003D2E46"/>
    <w:rsid w:val="003D34F1"/>
    <w:rsid w:val="003D3D9D"/>
    <w:rsid w:val="003D4A1E"/>
    <w:rsid w:val="003D5EC7"/>
    <w:rsid w:val="003D6739"/>
    <w:rsid w:val="003D729E"/>
    <w:rsid w:val="003D7FBE"/>
    <w:rsid w:val="003E225B"/>
    <w:rsid w:val="003E3304"/>
    <w:rsid w:val="003E3B52"/>
    <w:rsid w:val="003E439B"/>
    <w:rsid w:val="003E4462"/>
    <w:rsid w:val="003E51FE"/>
    <w:rsid w:val="003E549F"/>
    <w:rsid w:val="003E5C34"/>
    <w:rsid w:val="003E65EB"/>
    <w:rsid w:val="003E6F4C"/>
    <w:rsid w:val="003E70E1"/>
    <w:rsid w:val="003E798E"/>
    <w:rsid w:val="003F0226"/>
    <w:rsid w:val="003F13DA"/>
    <w:rsid w:val="003F163B"/>
    <w:rsid w:val="003F16C9"/>
    <w:rsid w:val="003F1839"/>
    <w:rsid w:val="003F2754"/>
    <w:rsid w:val="003F36A8"/>
    <w:rsid w:val="003F52CE"/>
    <w:rsid w:val="003F6E1B"/>
    <w:rsid w:val="003F7916"/>
    <w:rsid w:val="00400AA7"/>
    <w:rsid w:val="00400ACC"/>
    <w:rsid w:val="00400C0B"/>
    <w:rsid w:val="004016CA"/>
    <w:rsid w:val="004018EA"/>
    <w:rsid w:val="004026C7"/>
    <w:rsid w:val="00402F8A"/>
    <w:rsid w:val="0040479D"/>
    <w:rsid w:val="00404EB5"/>
    <w:rsid w:val="004052F9"/>
    <w:rsid w:val="00405C49"/>
    <w:rsid w:val="004063E0"/>
    <w:rsid w:val="00406CA0"/>
    <w:rsid w:val="00406D78"/>
    <w:rsid w:val="004070EB"/>
    <w:rsid w:val="00407746"/>
    <w:rsid w:val="00410078"/>
    <w:rsid w:val="00410E12"/>
    <w:rsid w:val="00411055"/>
    <w:rsid w:val="004114C8"/>
    <w:rsid w:val="00411C43"/>
    <w:rsid w:val="00412110"/>
    <w:rsid w:val="00412FCF"/>
    <w:rsid w:val="004145B3"/>
    <w:rsid w:val="00414AF6"/>
    <w:rsid w:val="00414E3F"/>
    <w:rsid w:val="004159C2"/>
    <w:rsid w:val="00415D22"/>
    <w:rsid w:val="00416120"/>
    <w:rsid w:val="00416169"/>
    <w:rsid w:val="0041629F"/>
    <w:rsid w:val="00416D01"/>
    <w:rsid w:val="0041736C"/>
    <w:rsid w:val="004205E4"/>
    <w:rsid w:val="0042060E"/>
    <w:rsid w:val="00420955"/>
    <w:rsid w:val="0042118A"/>
    <w:rsid w:val="00423507"/>
    <w:rsid w:val="0042412A"/>
    <w:rsid w:val="004242DF"/>
    <w:rsid w:val="00424861"/>
    <w:rsid w:val="004263E3"/>
    <w:rsid w:val="00427778"/>
    <w:rsid w:val="004303F8"/>
    <w:rsid w:val="0043115A"/>
    <w:rsid w:val="00431588"/>
    <w:rsid w:val="004324E0"/>
    <w:rsid w:val="004330B0"/>
    <w:rsid w:val="004335F2"/>
    <w:rsid w:val="00433F06"/>
    <w:rsid w:val="00434289"/>
    <w:rsid w:val="00434C2A"/>
    <w:rsid w:val="00440971"/>
    <w:rsid w:val="0044139C"/>
    <w:rsid w:val="00441D59"/>
    <w:rsid w:val="004422BA"/>
    <w:rsid w:val="00443C27"/>
    <w:rsid w:val="00443C47"/>
    <w:rsid w:val="00444108"/>
    <w:rsid w:val="00446039"/>
    <w:rsid w:val="00446529"/>
    <w:rsid w:val="00446605"/>
    <w:rsid w:val="00446874"/>
    <w:rsid w:val="00446FFE"/>
    <w:rsid w:val="00447137"/>
    <w:rsid w:val="00447406"/>
    <w:rsid w:val="00447674"/>
    <w:rsid w:val="00447F9B"/>
    <w:rsid w:val="004508EA"/>
    <w:rsid w:val="00450C58"/>
    <w:rsid w:val="00452533"/>
    <w:rsid w:val="0045393A"/>
    <w:rsid w:val="00454D7D"/>
    <w:rsid w:val="00454E96"/>
    <w:rsid w:val="0045516C"/>
    <w:rsid w:val="00456972"/>
    <w:rsid w:val="00457C00"/>
    <w:rsid w:val="00460250"/>
    <w:rsid w:val="004636C3"/>
    <w:rsid w:val="0046625A"/>
    <w:rsid w:val="00467944"/>
    <w:rsid w:val="00470ED4"/>
    <w:rsid w:val="00472453"/>
    <w:rsid w:val="00473935"/>
    <w:rsid w:val="004746A8"/>
    <w:rsid w:val="00474B0D"/>
    <w:rsid w:val="00474C71"/>
    <w:rsid w:val="00474DEC"/>
    <w:rsid w:val="004750D7"/>
    <w:rsid w:val="00475236"/>
    <w:rsid w:val="00475CFA"/>
    <w:rsid w:val="00475F6E"/>
    <w:rsid w:val="0047664F"/>
    <w:rsid w:val="00480A9C"/>
    <w:rsid w:val="004828B7"/>
    <w:rsid w:val="004835ED"/>
    <w:rsid w:val="00483CA6"/>
    <w:rsid w:val="00483DD4"/>
    <w:rsid w:val="004857A5"/>
    <w:rsid w:val="00485FEB"/>
    <w:rsid w:val="00486474"/>
    <w:rsid w:val="00486678"/>
    <w:rsid w:val="0048667D"/>
    <w:rsid w:val="00486A9D"/>
    <w:rsid w:val="004878B4"/>
    <w:rsid w:val="00487E64"/>
    <w:rsid w:val="00490738"/>
    <w:rsid w:val="00491009"/>
    <w:rsid w:val="004911B4"/>
    <w:rsid w:val="004912C8"/>
    <w:rsid w:val="0049149A"/>
    <w:rsid w:val="00491750"/>
    <w:rsid w:val="00491A8C"/>
    <w:rsid w:val="00492837"/>
    <w:rsid w:val="00493E15"/>
    <w:rsid w:val="00493EE2"/>
    <w:rsid w:val="004943EA"/>
    <w:rsid w:val="00495EC3"/>
    <w:rsid w:val="004A0507"/>
    <w:rsid w:val="004A1FB1"/>
    <w:rsid w:val="004A2B8A"/>
    <w:rsid w:val="004A30C6"/>
    <w:rsid w:val="004A35AE"/>
    <w:rsid w:val="004A4C1D"/>
    <w:rsid w:val="004A4EAF"/>
    <w:rsid w:val="004A5715"/>
    <w:rsid w:val="004A5DA6"/>
    <w:rsid w:val="004A6541"/>
    <w:rsid w:val="004A65EF"/>
    <w:rsid w:val="004A74DD"/>
    <w:rsid w:val="004B1DEE"/>
    <w:rsid w:val="004B2647"/>
    <w:rsid w:val="004B2A01"/>
    <w:rsid w:val="004B486D"/>
    <w:rsid w:val="004B4C67"/>
    <w:rsid w:val="004B4FC2"/>
    <w:rsid w:val="004B5D47"/>
    <w:rsid w:val="004B6A2B"/>
    <w:rsid w:val="004B7EAC"/>
    <w:rsid w:val="004C02A9"/>
    <w:rsid w:val="004C34B8"/>
    <w:rsid w:val="004C3B47"/>
    <w:rsid w:val="004C40E9"/>
    <w:rsid w:val="004C514E"/>
    <w:rsid w:val="004C63BE"/>
    <w:rsid w:val="004C6CB0"/>
    <w:rsid w:val="004C6F14"/>
    <w:rsid w:val="004C7208"/>
    <w:rsid w:val="004C776D"/>
    <w:rsid w:val="004C77DB"/>
    <w:rsid w:val="004D0E30"/>
    <w:rsid w:val="004D12D2"/>
    <w:rsid w:val="004D3A7C"/>
    <w:rsid w:val="004D4718"/>
    <w:rsid w:val="004D610D"/>
    <w:rsid w:val="004D6250"/>
    <w:rsid w:val="004D7F17"/>
    <w:rsid w:val="004E143D"/>
    <w:rsid w:val="004E1F5E"/>
    <w:rsid w:val="004E3E0A"/>
    <w:rsid w:val="004E4C76"/>
    <w:rsid w:val="004E5B17"/>
    <w:rsid w:val="004E5F64"/>
    <w:rsid w:val="004E74A2"/>
    <w:rsid w:val="004E76F0"/>
    <w:rsid w:val="004F06D9"/>
    <w:rsid w:val="004F15DC"/>
    <w:rsid w:val="004F15EB"/>
    <w:rsid w:val="004F27CB"/>
    <w:rsid w:val="004F296A"/>
    <w:rsid w:val="004F3079"/>
    <w:rsid w:val="004F329C"/>
    <w:rsid w:val="004F3E67"/>
    <w:rsid w:val="004F44A3"/>
    <w:rsid w:val="004F45FF"/>
    <w:rsid w:val="004F474B"/>
    <w:rsid w:val="004F4BA6"/>
    <w:rsid w:val="004F5C23"/>
    <w:rsid w:val="004F5DC3"/>
    <w:rsid w:val="004F5F99"/>
    <w:rsid w:val="004F61FF"/>
    <w:rsid w:val="004F66F3"/>
    <w:rsid w:val="004F6870"/>
    <w:rsid w:val="004F6A3F"/>
    <w:rsid w:val="004F6A58"/>
    <w:rsid w:val="004F7DF9"/>
    <w:rsid w:val="004F7EE9"/>
    <w:rsid w:val="00500594"/>
    <w:rsid w:val="005005B4"/>
    <w:rsid w:val="0050110A"/>
    <w:rsid w:val="00501A96"/>
    <w:rsid w:val="00501A98"/>
    <w:rsid w:val="00501CE6"/>
    <w:rsid w:val="005026DD"/>
    <w:rsid w:val="00503442"/>
    <w:rsid w:val="0050364F"/>
    <w:rsid w:val="00505841"/>
    <w:rsid w:val="00505B0A"/>
    <w:rsid w:val="00507D2E"/>
    <w:rsid w:val="0051094E"/>
    <w:rsid w:val="00511DDB"/>
    <w:rsid w:val="005124B0"/>
    <w:rsid w:val="00512DE2"/>
    <w:rsid w:val="005139A2"/>
    <w:rsid w:val="00514A87"/>
    <w:rsid w:val="00514F05"/>
    <w:rsid w:val="00515066"/>
    <w:rsid w:val="00515A50"/>
    <w:rsid w:val="005178BC"/>
    <w:rsid w:val="0052128B"/>
    <w:rsid w:val="0052239B"/>
    <w:rsid w:val="00523E88"/>
    <w:rsid w:val="00524865"/>
    <w:rsid w:val="00526246"/>
    <w:rsid w:val="00527590"/>
    <w:rsid w:val="00530150"/>
    <w:rsid w:val="00530ACF"/>
    <w:rsid w:val="00531E7E"/>
    <w:rsid w:val="00532E57"/>
    <w:rsid w:val="00532E7D"/>
    <w:rsid w:val="00534188"/>
    <w:rsid w:val="00534E7E"/>
    <w:rsid w:val="00536395"/>
    <w:rsid w:val="0053655D"/>
    <w:rsid w:val="00537326"/>
    <w:rsid w:val="00537843"/>
    <w:rsid w:val="0054057E"/>
    <w:rsid w:val="00540D87"/>
    <w:rsid w:val="005425FB"/>
    <w:rsid w:val="0054392C"/>
    <w:rsid w:val="0054392E"/>
    <w:rsid w:val="00543AB0"/>
    <w:rsid w:val="005440F4"/>
    <w:rsid w:val="005454AF"/>
    <w:rsid w:val="00547D29"/>
    <w:rsid w:val="00550961"/>
    <w:rsid w:val="0055127C"/>
    <w:rsid w:val="00551E74"/>
    <w:rsid w:val="00551FFF"/>
    <w:rsid w:val="00553D25"/>
    <w:rsid w:val="00553F4D"/>
    <w:rsid w:val="0055515B"/>
    <w:rsid w:val="00555EDB"/>
    <w:rsid w:val="00555FC6"/>
    <w:rsid w:val="00556462"/>
    <w:rsid w:val="00557C92"/>
    <w:rsid w:val="00560224"/>
    <w:rsid w:val="00560234"/>
    <w:rsid w:val="00560441"/>
    <w:rsid w:val="00560F21"/>
    <w:rsid w:val="00560F5C"/>
    <w:rsid w:val="00561E40"/>
    <w:rsid w:val="00562C75"/>
    <w:rsid w:val="00562EE4"/>
    <w:rsid w:val="00563386"/>
    <w:rsid w:val="00563537"/>
    <w:rsid w:val="00563F13"/>
    <w:rsid w:val="0056427A"/>
    <w:rsid w:val="00564C0D"/>
    <w:rsid w:val="00565518"/>
    <w:rsid w:val="00565818"/>
    <w:rsid w:val="00566290"/>
    <w:rsid w:val="00566DE7"/>
    <w:rsid w:val="005671D2"/>
    <w:rsid w:val="00567883"/>
    <w:rsid w:val="00567F26"/>
    <w:rsid w:val="00571D48"/>
    <w:rsid w:val="00572C30"/>
    <w:rsid w:val="00572E55"/>
    <w:rsid w:val="00573525"/>
    <w:rsid w:val="00574412"/>
    <w:rsid w:val="00574829"/>
    <w:rsid w:val="005748E3"/>
    <w:rsid w:val="00577489"/>
    <w:rsid w:val="0057751A"/>
    <w:rsid w:val="00577E50"/>
    <w:rsid w:val="00580808"/>
    <w:rsid w:val="005825F5"/>
    <w:rsid w:val="00583E98"/>
    <w:rsid w:val="00584534"/>
    <w:rsid w:val="00586023"/>
    <w:rsid w:val="00586F61"/>
    <w:rsid w:val="00587AE6"/>
    <w:rsid w:val="00591E00"/>
    <w:rsid w:val="00592D0A"/>
    <w:rsid w:val="0059358E"/>
    <w:rsid w:val="00593ADC"/>
    <w:rsid w:val="00594A19"/>
    <w:rsid w:val="00594B36"/>
    <w:rsid w:val="00595CA3"/>
    <w:rsid w:val="00596114"/>
    <w:rsid w:val="005973EE"/>
    <w:rsid w:val="005974D2"/>
    <w:rsid w:val="005A098A"/>
    <w:rsid w:val="005A0EA7"/>
    <w:rsid w:val="005A15A2"/>
    <w:rsid w:val="005A15C8"/>
    <w:rsid w:val="005A2D27"/>
    <w:rsid w:val="005A387A"/>
    <w:rsid w:val="005A4378"/>
    <w:rsid w:val="005A4FCC"/>
    <w:rsid w:val="005A53A0"/>
    <w:rsid w:val="005A546F"/>
    <w:rsid w:val="005A5F07"/>
    <w:rsid w:val="005A6F61"/>
    <w:rsid w:val="005A739F"/>
    <w:rsid w:val="005B0E07"/>
    <w:rsid w:val="005B1138"/>
    <w:rsid w:val="005B181C"/>
    <w:rsid w:val="005B200B"/>
    <w:rsid w:val="005B3861"/>
    <w:rsid w:val="005B41F4"/>
    <w:rsid w:val="005B46AF"/>
    <w:rsid w:val="005B516A"/>
    <w:rsid w:val="005B5A5B"/>
    <w:rsid w:val="005B6B80"/>
    <w:rsid w:val="005B6D6E"/>
    <w:rsid w:val="005B6ED9"/>
    <w:rsid w:val="005B71E9"/>
    <w:rsid w:val="005B758C"/>
    <w:rsid w:val="005B7BA8"/>
    <w:rsid w:val="005C3298"/>
    <w:rsid w:val="005C3547"/>
    <w:rsid w:val="005C4150"/>
    <w:rsid w:val="005C448B"/>
    <w:rsid w:val="005C49B7"/>
    <w:rsid w:val="005C5D49"/>
    <w:rsid w:val="005C7AE1"/>
    <w:rsid w:val="005D09FB"/>
    <w:rsid w:val="005D0C2F"/>
    <w:rsid w:val="005D1102"/>
    <w:rsid w:val="005D12BC"/>
    <w:rsid w:val="005D13BA"/>
    <w:rsid w:val="005D1D3E"/>
    <w:rsid w:val="005D2DE4"/>
    <w:rsid w:val="005D31AD"/>
    <w:rsid w:val="005D396E"/>
    <w:rsid w:val="005D4359"/>
    <w:rsid w:val="005D4ADE"/>
    <w:rsid w:val="005D5287"/>
    <w:rsid w:val="005D59E4"/>
    <w:rsid w:val="005D60F2"/>
    <w:rsid w:val="005D7511"/>
    <w:rsid w:val="005E0066"/>
    <w:rsid w:val="005E1CC9"/>
    <w:rsid w:val="005E2304"/>
    <w:rsid w:val="005E24A8"/>
    <w:rsid w:val="005E34C9"/>
    <w:rsid w:val="005E4F2B"/>
    <w:rsid w:val="005E5502"/>
    <w:rsid w:val="005E5D3B"/>
    <w:rsid w:val="005E6F0D"/>
    <w:rsid w:val="005E7504"/>
    <w:rsid w:val="005F0A4B"/>
    <w:rsid w:val="005F168E"/>
    <w:rsid w:val="005F1ECE"/>
    <w:rsid w:val="005F214E"/>
    <w:rsid w:val="005F2665"/>
    <w:rsid w:val="005F2A43"/>
    <w:rsid w:val="005F34DF"/>
    <w:rsid w:val="005F37DE"/>
    <w:rsid w:val="005F4164"/>
    <w:rsid w:val="005F4547"/>
    <w:rsid w:val="005F4F04"/>
    <w:rsid w:val="005F5E6A"/>
    <w:rsid w:val="005F6714"/>
    <w:rsid w:val="005F6D1D"/>
    <w:rsid w:val="005F7D82"/>
    <w:rsid w:val="00600088"/>
    <w:rsid w:val="00601370"/>
    <w:rsid w:val="00601766"/>
    <w:rsid w:val="00601927"/>
    <w:rsid w:val="00601A77"/>
    <w:rsid w:val="00602292"/>
    <w:rsid w:val="0060309F"/>
    <w:rsid w:val="0060376B"/>
    <w:rsid w:val="00605036"/>
    <w:rsid w:val="0060527A"/>
    <w:rsid w:val="00605F34"/>
    <w:rsid w:val="00606716"/>
    <w:rsid w:val="00607B47"/>
    <w:rsid w:val="00610141"/>
    <w:rsid w:val="0061073B"/>
    <w:rsid w:val="00611894"/>
    <w:rsid w:val="00611D09"/>
    <w:rsid w:val="00612184"/>
    <w:rsid w:val="006133C4"/>
    <w:rsid w:val="006172AB"/>
    <w:rsid w:val="00617391"/>
    <w:rsid w:val="006219AD"/>
    <w:rsid w:val="00621FCA"/>
    <w:rsid w:val="0062209D"/>
    <w:rsid w:val="006224B1"/>
    <w:rsid w:val="00622D37"/>
    <w:rsid w:val="006233C7"/>
    <w:rsid w:val="00623B04"/>
    <w:rsid w:val="00623D4E"/>
    <w:rsid w:val="00624784"/>
    <w:rsid w:val="00625A49"/>
    <w:rsid w:val="006262AF"/>
    <w:rsid w:val="00627166"/>
    <w:rsid w:val="00627A7D"/>
    <w:rsid w:val="00627B14"/>
    <w:rsid w:val="006301C3"/>
    <w:rsid w:val="00630BD3"/>
    <w:rsid w:val="00632782"/>
    <w:rsid w:val="00632D2B"/>
    <w:rsid w:val="0063344B"/>
    <w:rsid w:val="006339BE"/>
    <w:rsid w:val="00634355"/>
    <w:rsid w:val="00634DBB"/>
    <w:rsid w:val="006351B5"/>
    <w:rsid w:val="00635E31"/>
    <w:rsid w:val="0064041C"/>
    <w:rsid w:val="0064066E"/>
    <w:rsid w:val="00641907"/>
    <w:rsid w:val="0064203F"/>
    <w:rsid w:val="00642AC0"/>
    <w:rsid w:val="00643C7E"/>
    <w:rsid w:val="0064493D"/>
    <w:rsid w:val="00644C00"/>
    <w:rsid w:val="00645764"/>
    <w:rsid w:val="006461BE"/>
    <w:rsid w:val="00647CEF"/>
    <w:rsid w:val="006502FD"/>
    <w:rsid w:val="0065147C"/>
    <w:rsid w:val="006534C0"/>
    <w:rsid w:val="00653D99"/>
    <w:rsid w:val="0065502A"/>
    <w:rsid w:val="006552D5"/>
    <w:rsid w:val="0065534B"/>
    <w:rsid w:val="00656476"/>
    <w:rsid w:val="006564BE"/>
    <w:rsid w:val="006568E8"/>
    <w:rsid w:val="00660A49"/>
    <w:rsid w:val="00662010"/>
    <w:rsid w:val="00662407"/>
    <w:rsid w:val="0066257B"/>
    <w:rsid w:val="00662ADF"/>
    <w:rsid w:val="0066533D"/>
    <w:rsid w:val="006656D8"/>
    <w:rsid w:val="006665CF"/>
    <w:rsid w:val="00667252"/>
    <w:rsid w:val="00667693"/>
    <w:rsid w:val="00667A58"/>
    <w:rsid w:val="006704D6"/>
    <w:rsid w:val="00670861"/>
    <w:rsid w:val="006711C2"/>
    <w:rsid w:val="00671847"/>
    <w:rsid w:val="0067211F"/>
    <w:rsid w:val="00672773"/>
    <w:rsid w:val="006729DD"/>
    <w:rsid w:val="00672CB8"/>
    <w:rsid w:val="006732E1"/>
    <w:rsid w:val="0067601E"/>
    <w:rsid w:val="00677BDB"/>
    <w:rsid w:val="00680FFD"/>
    <w:rsid w:val="00681696"/>
    <w:rsid w:val="0068236A"/>
    <w:rsid w:val="0068251D"/>
    <w:rsid w:val="00682726"/>
    <w:rsid w:val="00684131"/>
    <w:rsid w:val="006846C2"/>
    <w:rsid w:val="00684D58"/>
    <w:rsid w:val="006855D8"/>
    <w:rsid w:val="006858EA"/>
    <w:rsid w:val="0068680C"/>
    <w:rsid w:val="00690C70"/>
    <w:rsid w:val="00691728"/>
    <w:rsid w:val="00691D75"/>
    <w:rsid w:val="00692B55"/>
    <w:rsid w:val="00692DAF"/>
    <w:rsid w:val="00694E7B"/>
    <w:rsid w:val="006A0B20"/>
    <w:rsid w:val="006A0F8C"/>
    <w:rsid w:val="006A11D4"/>
    <w:rsid w:val="006A17F6"/>
    <w:rsid w:val="006A1A1B"/>
    <w:rsid w:val="006A2C45"/>
    <w:rsid w:val="006A38C3"/>
    <w:rsid w:val="006A407B"/>
    <w:rsid w:val="006A4402"/>
    <w:rsid w:val="006A7647"/>
    <w:rsid w:val="006B0660"/>
    <w:rsid w:val="006B0AB0"/>
    <w:rsid w:val="006B2492"/>
    <w:rsid w:val="006B306F"/>
    <w:rsid w:val="006B3309"/>
    <w:rsid w:val="006B3E45"/>
    <w:rsid w:val="006B4497"/>
    <w:rsid w:val="006B4A26"/>
    <w:rsid w:val="006B55BF"/>
    <w:rsid w:val="006B60DE"/>
    <w:rsid w:val="006B61C9"/>
    <w:rsid w:val="006B65BF"/>
    <w:rsid w:val="006B67D5"/>
    <w:rsid w:val="006B7D5C"/>
    <w:rsid w:val="006B7FDF"/>
    <w:rsid w:val="006C1496"/>
    <w:rsid w:val="006C3465"/>
    <w:rsid w:val="006C3BAA"/>
    <w:rsid w:val="006C429C"/>
    <w:rsid w:val="006C597F"/>
    <w:rsid w:val="006D00CC"/>
    <w:rsid w:val="006D03AD"/>
    <w:rsid w:val="006D0BA7"/>
    <w:rsid w:val="006D143A"/>
    <w:rsid w:val="006D14D0"/>
    <w:rsid w:val="006D17EB"/>
    <w:rsid w:val="006D484F"/>
    <w:rsid w:val="006D48E6"/>
    <w:rsid w:val="006D4964"/>
    <w:rsid w:val="006D4BF1"/>
    <w:rsid w:val="006D64AA"/>
    <w:rsid w:val="006D680A"/>
    <w:rsid w:val="006D6AB2"/>
    <w:rsid w:val="006D6DA3"/>
    <w:rsid w:val="006D7280"/>
    <w:rsid w:val="006D791A"/>
    <w:rsid w:val="006E0284"/>
    <w:rsid w:val="006E0ABA"/>
    <w:rsid w:val="006E0FBF"/>
    <w:rsid w:val="006E11D0"/>
    <w:rsid w:val="006E2748"/>
    <w:rsid w:val="006E3285"/>
    <w:rsid w:val="006E3658"/>
    <w:rsid w:val="006E40C2"/>
    <w:rsid w:val="006E4D42"/>
    <w:rsid w:val="006E6CBF"/>
    <w:rsid w:val="006E7817"/>
    <w:rsid w:val="006F20B8"/>
    <w:rsid w:val="006F2108"/>
    <w:rsid w:val="006F2616"/>
    <w:rsid w:val="006F41A7"/>
    <w:rsid w:val="006F4CFE"/>
    <w:rsid w:val="006F4F36"/>
    <w:rsid w:val="006F62A0"/>
    <w:rsid w:val="006F6D6D"/>
    <w:rsid w:val="006F7E79"/>
    <w:rsid w:val="007029BA"/>
    <w:rsid w:val="00703E15"/>
    <w:rsid w:val="007041D3"/>
    <w:rsid w:val="00704940"/>
    <w:rsid w:val="00704FCC"/>
    <w:rsid w:val="0070754A"/>
    <w:rsid w:val="00710CCB"/>
    <w:rsid w:val="007110C2"/>
    <w:rsid w:val="007113C1"/>
    <w:rsid w:val="0071213B"/>
    <w:rsid w:val="00715400"/>
    <w:rsid w:val="0071568D"/>
    <w:rsid w:val="007157E7"/>
    <w:rsid w:val="00715958"/>
    <w:rsid w:val="00715DDD"/>
    <w:rsid w:val="007165C2"/>
    <w:rsid w:val="0071796B"/>
    <w:rsid w:val="00717C73"/>
    <w:rsid w:val="007204F2"/>
    <w:rsid w:val="00721E69"/>
    <w:rsid w:val="00722406"/>
    <w:rsid w:val="007231B2"/>
    <w:rsid w:val="00723676"/>
    <w:rsid w:val="00724A23"/>
    <w:rsid w:val="00725068"/>
    <w:rsid w:val="00725ED6"/>
    <w:rsid w:val="00727BAE"/>
    <w:rsid w:val="00727D24"/>
    <w:rsid w:val="00730113"/>
    <w:rsid w:val="00730849"/>
    <w:rsid w:val="00730DCB"/>
    <w:rsid w:val="00730FDE"/>
    <w:rsid w:val="00731177"/>
    <w:rsid w:val="00731B54"/>
    <w:rsid w:val="00731C63"/>
    <w:rsid w:val="00731EEB"/>
    <w:rsid w:val="00732BD3"/>
    <w:rsid w:val="0073366A"/>
    <w:rsid w:val="00734750"/>
    <w:rsid w:val="00736BEF"/>
    <w:rsid w:val="0074009A"/>
    <w:rsid w:val="00743361"/>
    <w:rsid w:val="00744202"/>
    <w:rsid w:val="00744233"/>
    <w:rsid w:val="007442DE"/>
    <w:rsid w:val="00744B6C"/>
    <w:rsid w:val="00744E40"/>
    <w:rsid w:val="00745344"/>
    <w:rsid w:val="00745E0D"/>
    <w:rsid w:val="00746981"/>
    <w:rsid w:val="00746C3C"/>
    <w:rsid w:val="00746DC9"/>
    <w:rsid w:val="00747E32"/>
    <w:rsid w:val="007502EA"/>
    <w:rsid w:val="00751A8D"/>
    <w:rsid w:val="00751BF2"/>
    <w:rsid w:val="00751DD8"/>
    <w:rsid w:val="00752443"/>
    <w:rsid w:val="0075330C"/>
    <w:rsid w:val="0075343A"/>
    <w:rsid w:val="00755118"/>
    <w:rsid w:val="0075576B"/>
    <w:rsid w:val="00755EA6"/>
    <w:rsid w:val="0075623F"/>
    <w:rsid w:val="007569B6"/>
    <w:rsid w:val="00757190"/>
    <w:rsid w:val="0075796D"/>
    <w:rsid w:val="00760B8D"/>
    <w:rsid w:val="00760F57"/>
    <w:rsid w:val="0076196A"/>
    <w:rsid w:val="007621D0"/>
    <w:rsid w:val="00762FC3"/>
    <w:rsid w:val="007634AE"/>
    <w:rsid w:val="007662D3"/>
    <w:rsid w:val="00766DD9"/>
    <w:rsid w:val="00766E75"/>
    <w:rsid w:val="00767ACF"/>
    <w:rsid w:val="00767B98"/>
    <w:rsid w:val="00770268"/>
    <w:rsid w:val="007726F9"/>
    <w:rsid w:val="00773C15"/>
    <w:rsid w:val="00773C58"/>
    <w:rsid w:val="00774505"/>
    <w:rsid w:val="00774D2E"/>
    <w:rsid w:val="0077538B"/>
    <w:rsid w:val="007758BC"/>
    <w:rsid w:val="00775F31"/>
    <w:rsid w:val="00777FF2"/>
    <w:rsid w:val="007807B5"/>
    <w:rsid w:val="00780B21"/>
    <w:rsid w:val="007813EF"/>
    <w:rsid w:val="00781CC4"/>
    <w:rsid w:val="00784275"/>
    <w:rsid w:val="00784B6A"/>
    <w:rsid w:val="00784DAB"/>
    <w:rsid w:val="00785237"/>
    <w:rsid w:val="00785456"/>
    <w:rsid w:val="00785786"/>
    <w:rsid w:val="007862B0"/>
    <w:rsid w:val="00786B60"/>
    <w:rsid w:val="00787345"/>
    <w:rsid w:val="0078735F"/>
    <w:rsid w:val="0078784C"/>
    <w:rsid w:val="00787D4C"/>
    <w:rsid w:val="00791874"/>
    <w:rsid w:val="00791E92"/>
    <w:rsid w:val="007933A4"/>
    <w:rsid w:val="00793C3E"/>
    <w:rsid w:val="00793D4B"/>
    <w:rsid w:val="007948DE"/>
    <w:rsid w:val="00795680"/>
    <w:rsid w:val="00796AC5"/>
    <w:rsid w:val="00796AFF"/>
    <w:rsid w:val="00797053"/>
    <w:rsid w:val="0079786D"/>
    <w:rsid w:val="007A0B3A"/>
    <w:rsid w:val="007A1140"/>
    <w:rsid w:val="007A270D"/>
    <w:rsid w:val="007A32DD"/>
    <w:rsid w:val="007A4355"/>
    <w:rsid w:val="007A4841"/>
    <w:rsid w:val="007A6217"/>
    <w:rsid w:val="007A7320"/>
    <w:rsid w:val="007A7D30"/>
    <w:rsid w:val="007B05AE"/>
    <w:rsid w:val="007B0782"/>
    <w:rsid w:val="007B204A"/>
    <w:rsid w:val="007B2368"/>
    <w:rsid w:val="007B2415"/>
    <w:rsid w:val="007B2C13"/>
    <w:rsid w:val="007B4008"/>
    <w:rsid w:val="007B75C4"/>
    <w:rsid w:val="007C1E15"/>
    <w:rsid w:val="007C20A3"/>
    <w:rsid w:val="007C213F"/>
    <w:rsid w:val="007C3F97"/>
    <w:rsid w:val="007C44A0"/>
    <w:rsid w:val="007C61F7"/>
    <w:rsid w:val="007C6E4D"/>
    <w:rsid w:val="007D10FF"/>
    <w:rsid w:val="007D239E"/>
    <w:rsid w:val="007D2826"/>
    <w:rsid w:val="007D29C5"/>
    <w:rsid w:val="007D453B"/>
    <w:rsid w:val="007D45E1"/>
    <w:rsid w:val="007D535C"/>
    <w:rsid w:val="007D60C7"/>
    <w:rsid w:val="007D6E6D"/>
    <w:rsid w:val="007D71B1"/>
    <w:rsid w:val="007D79AF"/>
    <w:rsid w:val="007D7C17"/>
    <w:rsid w:val="007E0044"/>
    <w:rsid w:val="007E01D5"/>
    <w:rsid w:val="007E12AC"/>
    <w:rsid w:val="007E1353"/>
    <w:rsid w:val="007E13C2"/>
    <w:rsid w:val="007E2085"/>
    <w:rsid w:val="007E330E"/>
    <w:rsid w:val="007E3CB1"/>
    <w:rsid w:val="007E52C5"/>
    <w:rsid w:val="007E5374"/>
    <w:rsid w:val="007E6C10"/>
    <w:rsid w:val="007E6F31"/>
    <w:rsid w:val="007E6F91"/>
    <w:rsid w:val="007E7852"/>
    <w:rsid w:val="007E7B35"/>
    <w:rsid w:val="007E7BEE"/>
    <w:rsid w:val="007E7F0B"/>
    <w:rsid w:val="007F093C"/>
    <w:rsid w:val="007F1B73"/>
    <w:rsid w:val="007F2957"/>
    <w:rsid w:val="007F2F0E"/>
    <w:rsid w:val="007F2FEB"/>
    <w:rsid w:val="007F36F0"/>
    <w:rsid w:val="007F3EA0"/>
    <w:rsid w:val="007F55B1"/>
    <w:rsid w:val="007F666C"/>
    <w:rsid w:val="007F77F3"/>
    <w:rsid w:val="007F7B22"/>
    <w:rsid w:val="007F7C14"/>
    <w:rsid w:val="008011B2"/>
    <w:rsid w:val="008015B6"/>
    <w:rsid w:val="00801F11"/>
    <w:rsid w:val="00801F94"/>
    <w:rsid w:val="008028F5"/>
    <w:rsid w:val="008049DB"/>
    <w:rsid w:val="008055C4"/>
    <w:rsid w:val="00805EF7"/>
    <w:rsid w:val="00807976"/>
    <w:rsid w:val="00807979"/>
    <w:rsid w:val="0081265A"/>
    <w:rsid w:val="00812AE8"/>
    <w:rsid w:val="008133FB"/>
    <w:rsid w:val="00814452"/>
    <w:rsid w:val="0081450B"/>
    <w:rsid w:val="00814E2D"/>
    <w:rsid w:val="00820449"/>
    <w:rsid w:val="008206F3"/>
    <w:rsid w:val="00820EE5"/>
    <w:rsid w:val="008220DC"/>
    <w:rsid w:val="0082302C"/>
    <w:rsid w:val="008248EC"/>
    <w:rsid w:val="00825020"/>
    <w:rsid w:val="00825F36"/>
    <w:rsid w:val="00827213"/>
    <w:rsid w:val="008300E8"/>
    <w:rsid w:val="008309E0"/>
    <w:rsid w:val="00830BA4"/>
    <w:rsid w:val="00831036"/>
    <w:rsid w:val="0083301F"/>
    <w:rsid w:val="00833231"/>
    <w:rsid w:val="00834B82"/>
    <w:rsid w:val="00835586"/>
    <w:rsid w:val="0083560A"/>
    <w:rsid w:val="00835C99"/>
    <w:rsid w:val="00835DEE"/>
    <w:rsid w:val="00835E98"/>
    <w:rsid w:val="00837C65"/>
    <w:rsid w:val="00837EDF"/>
    <w:rsid w:val="00840BDD"/>
    <w:rsid w:val="00841386"/>
    <w:rsid w:val="00841500"/>
    <w:rsid w:val="008417F3"/>
    <w:rsid w:val="0084187D"/>
    <w:rsid w:val="0084193A"/>
    <w:rsid w:val="00842208"/>
    <w:rsid w:val="008428C1"/>
    <w:rsid w:val="00842D1E"/>
    <w:rsid w:val="00842F19"/>
    <w:rsid w:val="008430B6"/>
    <w:rsid w:val="00844136"/>
    <w:rsid w:val="008447F4"/>
    <w:rsid w:val="00844939"/>
    <w:rsid w:val="008449C0"/>
    <w:rsid w:val="00845914"/>
    <w:rsid w:val="00845B5B"/>
    <w:rsid w:val="00845C47"/>
    <w:rsid w:val="00845ECD"/>
    <w:rsid w:val="00846045"/>
    <w:rsid w:val="00847292"/>
    <w:rsid w:val="008476EB"/>
    <w:rsid w:val="008478DF"/>
    <w:rsid w:val="00847EFF"/>
    <w:rsid w:val="00851444"/>
    <w:rsid w:val="0085162A"/>
    <w:rsid w:val="00851F81"/>
    <w:rsid w:val="00854BF5"/>
    <w:rsid w:val="00855286"/>
    <w:rsid w:val="00855B36"/>
    <w:rsid w:val="00855D28"/>
    <w:rsid w:val="00860754"/>
    <w:rsid w:val="00862CC9"/>
    <w:rsid w:val="008630B7"/>
    <w:rsid w:val="008637F1"/>
    <w:rsid w:val="00864813"/>
    <w:rsid w:val="00864C10"/>
    <w:rsid w:val="00865546"/>
    <w:rsid w:val="008655BC"/>
    <w:rsid w:val="008657F2"/>
    <w:rsid w:val="00865E8A"/>
    <w:rsid w:val="00866FE6"/>
    <w:rsid w:val="008702BC"/>
    <w:rsid w:val="00870994"/>
    <w:rsid w:val="00870B27"/>
    <w:rsid w:val="00870BCD"/>
    <w:rsid w:val="008728F0"/>
    <w:rsid w:val="00873DC6"/>
    <w:rsid w:val="0087570D"/>
    <w:rsid w:val="008757DB"/>
    <w:rsid w:val="00875CEE"/>
    <w:rsid w:val="00876D6A"/>
    <w:rsid w:val="008776A8"/>
    <w:rsid w:val="0087793E"/>
    <w:rsid w:val="00880677"/>
    <w:rsid w:val="00882293"/>
    <w:rsid w:val="00882D62"/>
    <w:rsid w:val="008831CE"/>
    <w:rsid w:val="008834DB"/>
    <w:rsid w:val="00883693"/>
    <w:rsid w:val="00884C40"/>
    <w:rsid w:val="00885033"/>
    <w:rsid w:val="0088674B"/>
    <w:rsid w:val="0088677C"/>
    <w:rsid w:val="008874C6"/>
    <w:rsid w:val="00890A31"/>
    <w:rsid w:val="00890BF5"/>
    <w:rsid w:val="00890E83"/>
    <w:rsid w:val="00890EB0"/>
    <w:rsid w:val="008919AB"/>
    <w:rsid w:val="008927F6"/>
    <w:rsid w:val="008932C9"/>
    <w:rsid w:val="008934A3"/>
    <w:rsid w:val="008934CC"/>
    <w:rsid w:val="00894146"/>
    <w:rsid w:val="008948D8"/>
    <w:rsid w:val="00897139"/>
    <w:rsid w:val="00897B64"/>
    <w:rsid w:val="008A0282"/>
    <w:rsid w:val="008A094A"/>
    <w:rsid w:val="008A1206"/>
    <w:rsid w:val="008A1717"/>
    <w:rsid w:val="008A1D41"/>
    <w:rsid w:val="008A35AD"/>
    <w:rsid w:val="008A370B"/>
    <w:rsid w:val="008A49FE"/>
    <w:rsid w:val="008A4B6E"/>
    <w:rsid w:val="008A4C36"/>
    <w:rsid w:val="008A52FD"/>
    <w:rsid w:val="008A60EA"/>
    <w:rsid w:val="008A6924"/>
    <w:rsid w:val="008A69F9"/>
    <w:rsid w:val="008A6C09"/>
    <w:rsid w:val="008A6E56"/>
    <w:rsid w:val="008A6E6F"/>
    <w:rsid w:val="008A70B3"/>
    <w:rsid w:val="008A75BE"/>
    <w:rsid w:val="008B0263"/>
    <w:rsid w:val="008B0584"/>
    <w:rsid w:val="008B080F"/>
    <w:rsid w:val="008B1EA3"/>
    <w:rsid w:val="008B2411"/>
    <w:rsid w:val="008B2949"/>
    <w:rsid w:val="008B437C"/>
    <w:rsid w:val="008B6A7C"/>
    <w:rsid w:val="008B7266"/>
    <w:rsid w:val="008B755C"/>
    <w:rsid w:val="008C3B98"/>
    <w:rsid w:val="008C7BE0"/>
    <w:rsid w:val="008C7E1F"/>
    <w:rsid w:val="008D03C5"/>
    <w:rsid w:val="008D0A0D"/>
    <w:rsid w:val="008D0E81"/>
    <w:rsid w:val="008D10CA"/>
    <w:rsid w:val="008D1374"/>
    <w:rsid w:val="008D1D51"/>
    <w:rsid w:val="008D24AB"/>
    <w:rsid w:val="008D272F"/>
    <w:rsid w:val="008D36B0"/>
    <w:rsid w:val="008D3D41"/>
    <w:rsid w:val="008D3F62"/>
    <w:rsid w:val="008D492B"/>
    <w:rsid w:val="008D4C58"/>
    <w:rsid w:val="008D5191"/>
    <w:rsid w:val="008D5CC9"/>
    <w:rsid w:val="008D6862"/>
    <w:rsid w:val="008D6DA0"/>
    <w:rsid w:val="008E0643"/>
    <w:rsid w:val="008E0B56"/>
    <w:rsid w:val="008E0BEF"/>
    <w:rsid w:val="008E191D"/>
    <w:rsid w:val="008E2238"/>
    <w:rsid w:val="008E2B90"/>
    <w:rsid w:val="008E3326"/>
    <w:rsid w:val="008E501B"/>
    <w:rsid w:val="008E54BC"/>
    <w:rsid w:val="008E5CEA"/>
    <w:rsid w:val="008E63B3"/>
    <w:rsid w:val="008E6601"/>
    <w:rsid w:val="008E7133"/>
    <w:rsid w:val="008E7A5F"/>
    <w:rsid w:val="008F0C53"/>
    <w:rsid w:val="008F1338"/>
    <w:rsid w:val="008F1B5E"/>
    <w:rsid w:val="008F25F4"/>
    <w:rsid w:val="008F2AC7"/>
    <w:rsid w:val="008F2CEA"/>
    <w:rsid w:val="008F3596"/>
    <w:rsid w:val="008F4F4C"/>
    <w:rsid w:val="008F54EA"/>
    <w:rsid w:val="008F596E"/>
    <w:rsid w:val="008F5BD6"/>
    <w:rsid w:val="008F5CFB"/>
    <w:rsid w:val="008F7674"/>
    <w:rsid w:val="008F7DD1"/>
    <w:rsid w:val="008F7F5B"/>
    <w:rsid w:val="00900475"/>
    <w:rsid w:val="0090146A"/>
    <w:rsid w:val="00902448"/>
    <w:rsid w:val="00902464"/>
    <w:rsid w:val="00903F1F"/>
    <w:rsid w:val="00904666"/>
    <w:rsid w:val="00904BF7"/>
    <w:rsid w:val="009061BB"/>
    <w:rsid w:val="00906255"/>
    <w:rsid w:val="009062F2"/>
    <w:rsid w:val="00907AE7"/>
    <w:rsid w:val="00907CC1"/>
    <w:rsid w:val="009107B6"/>
    <w:rsid w:val="00910CED"/>
    <w:rsid w:val="00911FB5"/>
    <w:rsid w:val="00913337"/>
    <w:rsid w:val="00913BBF"/>
    <w:rsid w:val="00913C82"/>
    <w:rsid w:val="00913F92"/>
    <w:rsid w:val="0091605A"/>
    <w:rsid w:val="009168B3"/>
    <w:rsid w:val="009170A8"/>
    <w:rsid w:val="00921B1B"/>
    <w:rsid w:val="00922341"/>
    <w:rsid w:val="00922CBC"/>
    <w:rsid w:val="00924E46"/>
    <w:rsid w:val="009262CE"/>
    <w:rsid w:val="00926CA1"/>
    <w:rsid w:val="00926F78"/>
    <w:rsid w:val="00930631"/>
    <w:rsid w:val="00930B47"/>
    <w:rsid w:val="00930E34"/>
    <w:rsid w:val="00931783"/>
    <w:rsid w:val="00931E41"/>
    <w:rsid w:val="00931F86"/>
    <w:rsid w:val="00932087"/>
    <w:rsid w:val="00932158"/>
    <w:rsid w:val="00933BC2"/>
    <w:rsid w:val="00933F26"/>
    <w:rsid w:val="0093457C"/>
    <w:rsid w:val="00935097"/>
    <w:rsid w:val="00936EA7"/>
    <w:rsid w:val="009376DF"/>
    <w:rsid w:val="00940CED"/>
    <w:rsid w:val="00941CDF"/>
    <w:rsid w:val="00942361"/>
    <w:rsid w:val="0094294C"/>
    <w:rsid w:val="00942B2B"/>
    <w:rsid w:val="00942CD9"/>
    <w:rsid w:val="00942DB8"/>
    <w:rsid w:val="00943051"/>
    <w:rsid w:val="00944E6B"/>
    <w:rsid w:val="00945B65"/>
    <w:rsid w:val="00945FB2"/>
    <w:rsid w:val="00947AFE"/>
    <w:rsid w:val="00947EB3"/>
    <w:rsid w:val="00947F19"/>
    <w:rsid w:val="009516C1"/>
    <w:rsid w:val="00951BE8"/>
    <w:rsid w:val="00953265"/>
    <w:rsid w:val="00953E16"/>
    <w:rsid w:val="00953E73"/>
    <w:rsid w:val="00954979"/>
    <w:rsid w:val="009549FA"/>
    <w:rsid w:val="0095546A"/>
    <w:rsid w:val="0095565D"/>
    <w:rsid w:val="00956989"/>
    <w:rsid w:val="00956E90"/>
    <w:rsid w:val="009577CF"/>
    <w:rsid w:val="0095783D"/>
    <w:rsid w:val="0096077B"/>
    <w:rsid w:val="00960817"/>
    <w:rsid w:val="009650D8"/>
    <w:rsid w:val="00965710"/>
    <w:rsid w:val="009663E9"/>
    <w:rsid w:val="009704AC"/>
    <w:rsid w:val="0097131D"/>
    <w:rsid w:val="00971547"/>
    <w:rsid w:val="009716DF"/>
    <w:rsid w:val="0097288C"/>
    <w:rsid w:val="009729E1"/>
    <w:rsid w:val="0097500E"/>
    <w:rsid w:val="009759DA"/>
    <w:rsid w:val="009805C3"/>
    <w:rsid w:val="00980C90"/>
    <w:rsid w:val="00980F93"/>
    <w:rsid w:val="0098143B"/>
    <w:rsid w:val="009816DA"/>
    <w:rsid w:val="00981807"/>
    <w:rsid w:val="00981BF9"/>
    <w:rsid w:val="00983262"/>
    <w:rsid w:val="0098386D"/>
    <w:rsid w:val="00983DAD"/>
    <w:rsid w:val="009841AD"/>
    <w:rsid w:val="00984373"/>
    <w:rsid w:val="00984C58"/>
    <w:rsid w:val="00984F3B"/>
    <w:rsid w:val="0098701E"/>
    <w:rsid w:val="0098769E"/>
    <w:rsid w:val="0099021D"/>
    <w:rsid w:val="00990925"/>
    <w:rsid w:val="00992A09"/>
    <w:rsid w:val="0099307A"/>
    <w:rsid w:val="00995E17"/>
    <w:rsid w:val="009965B4"/>
    <w:rsid w:val="0099686A"/>
    <w:rsid w:val="009A09B0"/>
    <w:rsid w:val="009A0FAB"/>
    <w:rsid w:val="009A19CE"/>
    <w:rsid w:val="009A1C1F"/>
    <w:rsid w:val="009A1E98"/>
    <w:rsid w:val="009A42B0"/>
    <w:rsid w:val="009A521C"/>
    <w:rsid w:val="009A54FC"/>
    <w:rsid w:val="009A5518"/>
    <w:rsid w:val="009A7A8E"/>
    <w:rsid w:val="009A7CFE"/>
    <w:rsid w:val="009B0D96"/>
    <w:rsid w:val="009B115A"/>
    <w:rsid w:val="009B389C"/>
    <w:rsid w:val="009B4514"/>
    <w:rsid w:val="009B5ABF"/>
    <w:rsid w:val="009B5B37"/>
    <w:rsid w:val="009B6B66"/>
    <w:rsid w:val="009B6F64"/>
    <w:rsid w:val="009B6FC6"/>
    <w:rsid w:val="009B7EE9"/>
    <w:rsid w:val="009C0406"/>
    <w:rsid w:val="009C1303"/>
    <w:rsid w:val="009C13C0"/>
    <w:rsid w:val="009C19B6"/>
    <w:rsid w:val="009C1A75"/>
    <w:rsid w:val="009C525D"/>
    <w:rsid w:val="009C570C"/>
    <w:rsid w:val="009C66C4"/>
    <w:rsid w:val="009C66E4"/>
    <w:rsid w:val="009C6909"/>
    <w:rsid w:val="009C6979"/>
    <w:rsid w:val="009C6F90"/>
    <w:rsid w:val="009C7611"/>
    <w:rsid w:val="009D04E5"/>
    <w:rsid w:val="009D07C2"/>
    <w:rsid w:val="009D2851"/>
    <w:rsid w:val="009D305F"/>
    <w:rsid w:val="009D3DC0"/>
    <w:rsid w:val="009D48F0"/>
    <w:rsid w:val="009D4D10"/>
    <w:rsid w:val="009D4DDB"/>
    <w:rsid w:val="009D56C4"/>
    <w:rsid w:val="009D6EF1"/>
    <w:rsid w:val="009D75EE"/>
    <w:rsid w:val="009D76C3"/>
    <w:rsid w:val="009D7F12"/>
    <w:rsid w:val="009D7F3A"/>
    <w:rsid w:val="009E0382"/>
    <w:rsid w:val="009E0EA0"/>
    <w:rsid w:val="009E226A"/>
    <w:rsid w:val="009E2B46"/>
    <w:rsid w:val="009E325C"/>
    <w:rsid w:val="009E3B02"/>
    <w:rsid w:val="009E436E"/>
    <w:rsid w:val="009E57CF"/>
    <w:rsid w:val="009E5CF7"/>
    <w:rsid w:val="009E6B77"/>
    <w:rsid w:val="009E7721"/>
    <w:rsid w:val="009E7ABF"/>
    <w:rsid w:val="009F0409"/>
    <w:rsid w:val="009F0F73"/>
    <w:rsid w:val="009F15E8"/>
    <w:rsid w:val="009F1869"/>
    <w:rsid w:val="009F229C"/>
    <w:rsid w:val="009F37C8"/>
    <w:rsid w:val="009F3DDA"/>
    <w:rsid w:val="009F593E"/>
    <w:rsid w:val="009F601F"/>
    <w:rsid w:val="009F6099"/>
    <w:rsid w:val="009F6C32"/>
    <w:rsid w:val="009F781E"/>
    <w:rsid w:val="00A005EF"/>
    <w:rsid w:val="00A00629"/>
    <w:rsid w:val="00A010B9"/>
    <w:rsid w:val="00A01150"/>
    <w:rsid w:val="00A01E49"/>
    <w:rsid w:val="00A020A4"/>
    <w:rsid w:val="00A02790"/>
    <w:rsid w:val="00A02C26"/>
    <w:rsid w:val="00A032B2"/>
    <w:rsid w:val="00A034AB"/>
    <w:rsid w:val="00A03934"/>
    <w:rsid w:val="00A04F71"/>
    <w:rsid w:val="00A05301"/>
    <w:rsid w:val="00A0552C"/>
    <w:rsid w:val="00A0643C"/>
    <w:rsid w:val="00A06471"/>
    <w:rsid w:val="00A07E1B"/>
    <w:rsid w:val="00A12372"/>
    <w:rsid w:val="00A1241A"/>
    <w:rsid w:val="00A12AC4"/>
    <w:rsid w:val="00A1586E"/>
    <w:rsid w:val="00A15984"/>
    <w:rsid w:val="00A16957"/>
    <w:rsid w:val="00A16C64"/>
    <w:rsid w:val="00A17BDE"/>
    <w:rsid w:val="00A17BE3"/>
    <w:rsid w:val="00A20BB7"/>
    <w:rsid w:val="00A20F8C"/>
    <w:rsid w:val="00A21147"/>
    <w:rsid w:val="00A22487"/>
    <w:rsid w:val="00A234D6"/>
    <w:rsid w:val="00A23B3B"/>
    <w:rsid w:val="00A23CA5"/>
    <w:rsid w:val="00A24C8F"/>
    <w:rsid w:val="00A25BFD"/>
    <w:rsid w:val="00A2710C"/>
    <w:rsid w:val="00A279CA"/>
    <w:rsid w:val="00A27CC5"/>
    <w:rsid w:val="00A30A2F"/>
    <w:rsid w:val="00A30AA5"/>
    <w:rsid w:val="00A31A19"/>
    <w:rsid w:val="00A31C5F"/>
    <w:rsid w:val="00A32074"/>
    <w:rsid w:val="00A332B2"/>
    <w:rsid w:val="00A34E61"/>
    <w:rsid w:val="00A355A6"/>
    <w:rsid w:val="00A36783"/>
    <w:rsid w:val="00A37153"/>
    <w:rsid w:val="00A37EE8"/>
    <w:rsid w:val="00A40066"/>
    <w:rsid w:val="00A42897"/>
    <w:rsid w:val="00A4339A"/>
    <w:rsid w:val="00A43A13"/>
    <w:rsid w:val="00A443DA"/>
    <w:rsid w:val="00A451FB"/>
    <w:rsid w:val="00A452BE"/>
    <w:rsid w:val="00A461D2"/>
    <w:rsid w:val="00A51139"/>
    <w:rsid w:val="00A511F8"/>
    <w:rsid w:val="00A51A02"/>
    <w:rsid w:val="00A52906"/>
    <w:rsid w:val="00A52B13"/>
    <w:rsid w:val="00A53013"/>
    <w:rsid w:val="00A5392B"/>
    <w:rsid w:val="00A53EF4"/>
    <w:rsid w:val="00A550B7"/>
    <w:rsid w:val="00A55445"/>
    <w:rsid w:val="00A55B45"/>
    <w:rsid w:val="00A56A55"/>
    <w:rsid w:val="00A575E3"/>
    <w:rsid w:val="00A57DC0"/>
    <w:rsid w:val="00A57FCB"/>
    <w:rsid w:val="00A609CC"/>
    <w:rsid w:val="00A612DC"/>
    <w:rsid w:val="00A62359"/>
    <w:rsid w:val="00A632E2"/>
    <w:rsid w:val="00A63FAF"/>
    <w:rsid w:val="00A649C4"/>
    <w:rsid w:val="00A65D46"/>
    <w:rsid w:val="00A65E55"/>
    <w:rsid w:val="00A670B9"/>
    <w:rsid w:val="00A70366"/>
    <w:rsid w:val="00A71957"/>
    <w:rsid w:val="00A71EC3"/>
    <w:rsid w:val="00A72791"/>
    <w:rsid w:val="00A730BA"/>
    <w:rsid w:val="00A7346B"/>
    <w:rsid w:val="00A73E9D"/>
    <w:rsid w:val="00A73F9D"/>
    <w:rsid w:val="00A74688"/>
    <w:rsid w:val="00A80192"/>
    <w:rsid w:val="00A803E8"/>
    <w:rsid w:val="00A81A04"/>
    <w:rsid w:val="00A81DD9"/>
    <w:rsid w:val="00A8290B"/>
    <w:rsid w:val="00A84D16"/>
    <w:rsid w:val="00A8528A"/>
    <w:rsid w:val="00A85694"/>
    <w:rsid w:val="00A85810"/>
    <w:rsid w:val="00A8588B"/>
    <w:rsid w:val="00A85E81"/>
    <w:rsid w:val="00A86002"/>
    <w:rsid w:val="00A86BAF"/>
    <w:rsid w:val="00A92A89"/>
    <w:rsid w:val="00A93671"/>
    <w:rsid w:val="00A941DD"/>
    <w:rsid w:val="00A95AD0"/>
    <w:rsid w:val="00A96663"/>
    <w:rsid w:val="00AA137E"/>
    <w:rsid w:val="00AA147B"/>
    <w:rsid w:val="00AA1563"/>
    <w:rsid w:val="00AA3107"/>
    <w:rsid w:val="00AA4A1E"/>
    <w:rsid w:val="00AA52AF"/>
    <w:rsid w:val="00AA61A5"/>
    <w:rsid w:val="00AA632B"/>
    <w:rsid w:val="00AA641E"/>
    <w:rsid w:val="00AA7526"/>
    <w:rsid w:val="00AB02EF"/>
    <w:rsid w:val="00AB0517"/>
    <w:rsid w:val="00AB0C6B"/>
    <w:rsid w:val="00AB17BD"/>
    <w:rsid w:val="00AB2393"/>
    <w:rsid w:val="00AB2860"/>
    <w:rsid w:val="00AB32E1"/>
    <w:rsid w:val="00AB339E"/>
    <w:rsid w:val="00AB39CC"/>
    <w:rsid w:val="00AB41A3"/>
    <w:rsid w:val="00AB441E"/>
    <w:rsid w:val="00AB5E49"/>
    <w:rsid w:val="00AB68A2"/>
    <w:rsid w:val="00AB693C"/>
    <w:rsid w:val="00AB6BC8"/>
    <w:rsid w:val="00AB6E02"/>
    <w:rsid w:val="00AB7579"/>
    <w:rsid w:val="00AC045B"/>
    <w:rsid w:val="00AC14CF"/>
    <w:rsid w:val="00AC2068"/>
    <w:rsid w:val="00AC25FC"/>
    <w:rsid w:val="00AC2959"/>
    <w:rsid w:val="00AC2D53"/>
    <w:rsid w:val="00AC44BF"/>
    <w:rsid w:val="00AC758B"/>
    <w:rsid w:val="00AD2390"/>
    <w:rsid w:val="00AD375F"/>
    <w:rsid w:val="00AD3A36"/>
    <w:rsid w:val="00AD3D2E"/>
    <w:rsid w:val="00AD4516"/>
    <w:rsid w:val="00AD5A5E"/>
    <w:rsid w:val="00AD6CD0"/>
    <w:rsid w:val="00AD7428"/>
    <w:rsid w:val="00AD7EC0"/>
    <w:rsid w:val="00AE09B3"/>
    <w:rsid w:val="00AE2162"/>
    <w:rsid w:val="00AE2B6E"/>
    <w:rsid w:val="00AE2E8A"/>
    <w:rsid w:val="00AE3D4D"/>
    <w:rsid w:val="00AE4430"/>
    <w:rsid w:val="00AE48F9"/>
    <w:rsid w:val="00AE6A38"/>
    <w:rsid w:val="00AE74A8"/>
    <w:rsid w:val="00AF060B"/>
    <w:rsid w:val="00AF117C"/>
    <w:rsid w:val="00AF1380"/>
    <w:rsid w:val="00AF2613"/>
    <w:rsid w:val="00AF2AEE"/>
    <w:rsid w:val="00AF2B44"/>
    <w:rsid w:val="00AF3072"/>
    <w:rsid w:val="00AF31BE"/>
    <w:rsid w:val="00AF3665"/>
    <w:rsid w:val="00AF3868"/>
    <w:rsid w:val="00AF434C"/>
    <w:rsid w:val="00AF4C34"/>
    <w:rsid w:val="00AF4FA3"/>
    <w:rsid w:val="00AF4FEA"/>
    <w:rsid w:val="00AF5207"/>
    <w:rsid w:val="00AF67C9"/>
    <w:rsid w:val="00B0139D"/>
    <w:rsid w:val="00B016F3"/>
    <w:rsid w:val="00B02957"/>
    <w:rsid w:val="00B02DDC"/>
    <w:rsid w:val="00B035F7"/>
    <w:rsid w:val="00B0377D"/>
    <w:rsid w:val="00B03F99"/>
    <w:rsid w:val="00B04E07"/>
    <w:rsid w:val="00B05D2F"/>
    <w:rsid w:val="00B0764E"/>
    <w:rsid w:val="00B10700"/>
    <w:rsid w:val="00B10C34"/>
    <w:rsid w:val="00B11190"/>
    <w:rsid w:val="00B11AF8"/>
    <w:rsid w:val="00B125CE"/>
    <w:rsid w:val="00B129C4"/>
    <w:rsid w:val="00B12BE0"/>
    <w:rsid w:val="00B13079"/>
    <w:rsid w:val="00B138DA"/>
    <w:rsid w:val="00B14186"/>
    <w:rsid w:val="00B14929"/>
    <w:rsid w:val="00B15101"/>
    <w:rsid w:val="00B16457"/>
    <w:rsid w:val="00B16946"/>
    <w:rsid w:val="00B1753C"/>
    <w:rsid w:val="00B17671"/>
    <w:rsid w:val="00B177D4"/>
    <w:rsid w:val="00B203ED"/>
    <w:rsid w:val="00B20CFF"/>
    <w:rsid w:val="00B2187D"/>
    <w:rsid w:val="00B221A5"/>
    <w:rsid w:val="00B22338"/>
    <w:rsid w:val="00B23D15"/>
    <w:rsid w:val="00B25646"/>
    <w:rsid w:val="00B25832"/>
    <w:rsid w:val="00B26E86"/>
    <w:rsid w:val="00B27020"/>
    <w:rsid w:val="00B30B8A"/>
    <w:rsid w:val="00B30D84"/>
    <w:rsid w:val="00B32227"/>
    <w:rsid w:val="00B32C98"/>
    <w:rsid w:val="00B33CEC"/>
    <w:rsid w:val="00B34099"/>
    <w:rsid w:val="00B345BB"/>
    <w:rsid w:val="00B353D4"/>
    <w:rsid w:val="00B357D0"/>
    <w:rsid w:val="00B37A1D"/>
    <w:rsid w:val="00B37B59"/>
    <w:rsid w:val="00B37C86"/>
    <w:rsid w:val="00B404BD"/>
    <w:rsid w:val="00B4273E"/>
    <w:rsid w:val="00B43414"/>
    <w:rsid w:val="00B45A2F"/>
    <w:rsid w:val="00B4774B"/>
    <w:rsid w:val="00B501FF"/>
    <w:rsid w:val="00B517D5"/>
    <w:rsid w:val="00B523BD"/>
    <w:rsid w:val="00B52AE0"/>
    <w:rsid w:val="00B53240"/>
    <w:rsid w:val="00B53580"/>
    <w:rsid w:val="00B54E43"/>
    <w:rsid w:val="00B551DD"/>
    <w:rsid w:val="00B55531"/>
    <w:rsid w:val="00B557AC"/>
    <w:rsid w:val="00B55826"/>
    <w:rsid w:val="00B57450"/>
    <w:rsid w:val="00B579A0"/>
    <w:rsid w:val="00B57CE4"/>
    <w:rsid w:val="00B612FF"/>
    <w:rsid w:val="00B6215A"/>
    <w:rsid w:val="00B62369"/>
    <w:rsid w:val="00B62E32"/>
    <w:rsid w:val="00B63646"/>
    <w:rsid w:val="00B63839"/>
    <w:rsid w:val="00B63935"/>
    <w:rsid w:val="00B64F6E"/>
    <w:rsid w:val="00B651D9"/>
    <w:rsid w:val="00B66813"/>
    <w:rsid w:val="00B66C27"/>
    <w:rsid w:val="00B67C7A"/>
    <w:rsid w:val="00B71015"/>
    <w:rsid w:val="00B71CA8"/>
    <w:rsid w:val="00B7222F"/>
    <w:rsid w:val="00B72A24"/>
    <w:rsid w:val="00B73565"/>
    <w:rsid w:val="00B74C4A"/>
    <w:rsid w:val="00B76856"/>
    <w:rsid w:val="00B76A9B"/>
    <w:rsid w:val="00B77123"/>
    <w:rsid w:val="00B7740A"/>
    <w:rsid w:val="00B77539"/>
    <w:rsid w:val="00B801A7"/>
    <w:rsid w:val="00B8043A"/>
    <w:rsid w:val="00B8159B"/>
    <w:rsid w:val="00B8262F"/>
    <w:rsid w:val="00B82D22"/>
    <w:rsid w:val="00B84205"/>
    <w:rsid w:val="00B85F4C"/>
    <w:rsid w:val="00B86D9A"/>
    <w:rsid w:val="00B9064B"/>
    <w:rsid w:val="00B90E87"/>
    <w:rsid w:val="00B91D44"/>
    <w:rsid w:val="00B92677"/>
    <w:rsid w:val="00B92B26"/>
    <w:rsid w:val="00B92E17"/>
    <w:rsid w:val="00B94F5B"/>
    <w:rsid w:val="00B951FA"/>
    <w:rsid w:val="00B968E7"/>
    <w:rsid w:val="00B97F6F"/>
    <w:rsid w:val="00BA02C5"/>
    <w:rsid w:val="00BA0B0F"/>
    <w:rsid w:val="00BA1FA7"/>
    <w:rsid w:val="00BA4491"/>
    <w:rsid w:val="00BA5E4D"/>
    <w:rsid w:val="00BA6115"/>
    <w:rsid w:val="00BA6ACD"/>
    <w:rsid w:val="00BA6F91"/>
    <w:rsid w:val="00BA706D"/>
    <w:rsid w:val="00BB0666"/>
    <w:rsid w:val="00BB1476"/>
    <w:rsid w:val="00BB19BC"/>
    <w:rsid w:val="00BB1A41"/>
    <w:rsid w:val="00BB1BC1"/>
    <w:rsid w:val="00BB2F69"/>
    <w:rsid w:val="00BB3F4A"/>
    <w:rsid w:val="00BB41A2"/>
    <w:rsid w:val="00BB4525"/>
    <w:rsid w:val="00BB45D0"/>
    <w:rsid w:val="00BB47F1"/>
    <w:rsid w:val="00BB5048"/>
    <w:rsid w:val="00BB65ED"/>
    <w:rsid w:val="00BB6711"/>
    <w:rsid w:val="00BB78F1"/>
    <w:rsid w:val="00BB7D82"/>
    <w:rsid w:val="00BB7E15"/>
    <w:rsid w:val="00BC00C1"/>
    <w:rsid w:val="00BC0735"/>
    <w:rsid w:val="00BC0995"/>
    <w:rsid w:val="00BC462A"/>
    <w:rsid w:val="00BC5964"/>
    <w:rsid w:val="00BC5D75"/>
    <w:rsid w:val="00BC6470"/>
    <w:rsid w:val="00BC7198"/>
    <w:rsid w:val="00BD14D5"/>
    <w:rsid w:val="00BD16CA"/>
    <w:rsid w:val="00BD2255"/>
    <w:rsid w:val="00BD2956"/>
    <w:rsid w:val="00BD32CF"/>
    <w:rsid w:val="00BD4788"/>
    <w:rsid w:val="00BD5E93"/>
    <w:rsid w:val="00BD6400"/>
    <w:rsid w:val="00BD7189"/>
    <w:rsid w:val="00BD7CB4"/>
    <w:rsid w:val="00BE1617"/>
    <w:rsid w:val="00BE43E4"/>
    <w:rsid w:val="00BE4767"/>
    <w:rsid w:val="00BE57D4"/>
    <w:rsid w:val="00BE6259"/>
    <w:rsid w:val="00BE6831"/>
    <w:rsid w:val="00BE6930"/>
    <w:rsid w:val="00BE707B"/>
    <w:rsid w:val="00BE7463"/>
    <w:rsid w:val="00BE7799"/>
    <w:rsid w:val="00BF04CD"/>
    <w:rsid w:val="00BF0EEC"/>
    <w:rsid w:val="00BF10EF"/>
    <w:rsid w:val="00BF1B6D"/>
    <w:rsid w:val="00BF1D2F"/>
    <w:rsid w:val="00BF3AB5"/>
    <w:rsid w:val="00BF5440"/>
    <w:rsid w:val="00BF6592"/>
    <w:rsid w:val="00BF7B8A"/>
    <w:rsid w:val="00BF7F16"/>
    <w:rsid w:val="00BF7FCE"/>
    <w:rsid w:val="00C00C1D"/>
    <w:rsid w:val="00C0149B"/>
    <w:rsid w:val="00C01DA1"/>
    <w:rsid w:val="00C02886"/>
    <w:rsid w:val="00C03162"/>
    <w:rsid w:val="00C03662"/>
    <w:rsid w:val="00C0388A"/>
    <w:rsid w:val="00C03AFF"/>
    <w:rsid w:val="00C04A9A"/>
    <w:rsid w:val="00C04BFC"/>
    <w:rsid w:val="00C05670"/>
    <w:rsid w:val="00C05AFF"/>
    <w:rsid w:val="00C05DF3"/>
    <w:rsid w:val="00C05E1C"/>
    <w:rsid w:val="00C078DE"/>
    <w:rsid w:val="00C106B0"/>
    <w:rsid w:val="00C11D8E"/>
    <w:rsid w:val="00C12948"/>
    <w:rsid w:val="00C1295F"/>
    <w:rsid w:val="00C13302"/>
    <w:rsid w:val="00C16839"/>
    <w:rsid w:val="00C17440"/>
    <w:rsid w:val="00C1745C"/>
    <w:rsid w:val="00C22961"/>
    <w:rsid w:val="00C2525D"/>
    <w:rsid w:val="00C31E51"/>
    <w:rsid w:val="00C31EE1"/>
    <w:rsid w:val="00C32083"/>
    <w:rsid w:val="00C32782"/>
    <w:rsid w:val="00C32BED"/>
    <w:rsid w:val="00C32D5D"/>
    <w:rsid w:val="00C3391C"/>
    <w:rsid w:val="00C33DB8"/>
    <w:rsid w:val="00C33E20"/>
    <w:rsid w:val="00C3553B"/>
    <w:rsid w:val="00C37091"/>
    <w:rsid w:val="00C3735C"/>
    <w:rsid w:val="00C3795A"/>
    <w:rsid w:val="00C37FEA"/>
    <w:rsid w:val="00C402C9"/>
    <w:rsid w:val="00C40E50"/>
    <w:rsid w:val="00C414E1"/>
    <w:rsid w:val="00C41B8C"/>
    <w:rsid w:val="00C41D92"/>
    <w:rsid w:val="00C42CFB"/>
    <w:rsid w:val="00C433E2"/>
    <w:rsid w:val="00C43634"/>
    <w:rsid w:val="00C44200"/>
    <w:rsid w:val="00C442F8"/>
    <w:rsid w:val="00C44654"/>
    <w:rsid w:val="00C45BCD"/>
    <w:rsid w:val="00C45C8D"/>
    <w:rsid w:val="00C47682"/>
    <w:rsid w:val="00C51226"/>
    <w:rsid w:val="00C51F28"/>
    <w:rsid w:val="00C52260"/>
    <w:rsid w:val="00C5226F"/>
    <w:rsid w:val="00C5337A"/>
    <w:rsid w:val="00C53426"/>
    <w:rsid w:val="00C548A4"/>
    <w:rsid w:val="00C57C11"/>
    <w:rsid w:val="00C60062"/>
    <w:rsid w:val="00C6092D"/>
    <w:rsid w:val="00C60D9A"/>
    <w:rsid w:val="00C610CF"/>
    <w:rsid w:val="00C61263"/>
    <w:rsid w:val="00C614D7"/>
    <w:rsid w:val="00C62EEE"/>
    <w:rsid w:val="00C63296"/>
    <w:rsid w:val="00C639C6"/>
    <w:rsid w:val="00C643DD"/>
    <w:rsid w:val="00C64BF2"/>
    <w:rsid w:val="00C660C2"/>
    <w:rsid w:val="00C6676A"/>
    <w:rsid w:val="00C66C58"/>
    <w:rsid w:val="00C66D53"/>
    <w:rsid w:val="00C66F7A"/>
    <w:rsid w:val="00C67759"/>
    <w:rsid w:val="00C67AA0"/>
    <w:rsid w:val="00C67DED"/>
    <w:rsid w:val="00C71E38"/>
    <w:rsid w:val="00C73DC9"/>
    <w:rsid w:val="00C74AA4"/>
    <w:rsid w:val="00C74B45"/>
    <w:rsid w:val="00C74C7D"/>
    <w:rsid w:val="00C75714"/>
    <w:rsid w:val="00C75723"/>
    <w:rsid w:val="00C7674B"/>
    <w:rsid w:val="00C76B44"/>
    <w:rsid w:val="00C76B6E"/>
    <w:rsid w:val="00C76F51"/>
    <w:rsid w:val="00C77CD3"/>
    <w:rsid w:val="00C802A6"/>
    <w:rsid w:val="00C80CAF"/>
    <w:rsid w:val="00C80CE5"/>
    <w:rsid w:val="00C80F4F"/>
    <w:rsid w:val="00C8281C"/>
    <w:rsid w:val="00C833D7"/>
    <w:rsid w:val="00C844DB"/>
    <w:rsid w:val="00C850D8"/>
    <w:rsid w:val="00C85255"/>
    <w:rsid w:val="00C855D7"/>
    <w:rsid w:val="00C85ED9"/>
    <w:rsid w:val="00C860B7"/>
    <w:rsid w:val="00C86455"/>
    <w:rsid w:val="00C91B5A"/>
    <w:rsid w:val="00C923BA"/>
    <w:rsid w:val="00C9265F"/>
    <w:rsid w:val="00C9290C"/>
    <w:rsid w:val="00C92EC4"/>
    <w:rsid w:val="00C93109"/>
    <w:rsid w:val="00C935A7"/>
    <w:rsid w:val="00C93D9A"/>
    <w:rsid w:val="00C93E0F"/>
    <w:rsid w:val="00C94C78"/>
    <w:rsid w:val="00C95579"/>
    <w:rsid w:val="00C9596C"/>
    <w:rsid w:val="00C96C8E"/>
    <w:rsid w:val="00C96D3D"/>
    <w:rsid w:val="00C970B6"/>
    <w:rsid w:val="00C97212"/>
    <w:rsid w:val="00CA024B"/>
    <w:rsid w:val="00CA062A"/>
    <w:rsid w:val="00CA2104"/>
    <w:rsid w:val="00CA2248"/>
    <w:rsid w:val="00CA3777"/>
    <w:rsid w:val="00CA3953"/>
    <w:rsid w:val="00CA45A4"/>
    <w:rsid w:val="00CA4627"/>
    <w:rsid w:val="00CA4660"/>
    <w:rsid w:val="00CA4FF2"/>
    <w:rsid w:val="00CA5192"/>
    <w:rsid w:val="00CA611D"/>
    <w:rsid w:val="00CA6B3B"/>
    <w:rsid w:val="00CA7539"/>
    <w:rsid w:val="00CA7FB5"/>
    <w:rsid w:val="00CB017F"/>
    <w:rsid w:val="00CB1A94"/>
    <w:rsid w:val="00CB43FA"/>
    <w:rsid w:val="00CB441C"/>
    <w:rsid w:val="00CB4DC4"/>
    <w:rsid w:val="00CB68E1"/>
    <w:rsid w:val="00CB6D4C"/>
    <w:rsid w:val="00CB7664"/>
    <w:rsid w:val="00CB7FFB"/>
    <w:rsid w:val="00CC0437"/>
    <w:rsid w:val="00CC19D1"/>
    <w:rsid w:val="00CC1E70"/>
    <w:rsid w:val="00CC218C"/>
    <w:rsid w:val="00CC295E"/>
    <w:rsid w:val="00CC3407"/>
    <w:rsid w:val="00CC3E62"/>
    <w:rsid w:val="00CC4BB0"/>
    <w:rsid w:val="00CC51D2"/>
    <w:rsid w:val="00CC63AB"/>
    <w:rsid w:val="00CC6A3C"/>
    <w:rsid w:val="00CC6DC7"/>
    <w:rsid w:val="00CC72AB"/>
    <w:rsid w:val="00CC754F"/>
    <w:rsid w:val="00CC7BD7"/>
    <w:rsid w:val="00CC7E16"/>
    <w:rsid w:val="00CD273B"/>
    <w:rsid w:val="00CD47D4"/>
    <w:rsid w:val="00CD60C6"/>
    <w:rsid w:val="00CD61D5"/>
    <w:rsid w:val="00CD76CB"/>
    <w:rsid w:val="00CE0702"/>
    <w:rsid w:val="00CE2852"/>
    <w:rsid w:val="00CE2A9E"/>
    <w:rsid w:val="00CE2BDC"/>
    <w:rsid w:val="00CE4183"/>
    <w:rsid w:val="00CE5F77"/>
    <w:rsid w:val="00CE655D"/>
    <w:rsid w:val="00CF01B9"/>
    <w:rsid w:val="00CF0895"/>
    <w:rsid w:val="00CF0A91"/>
    <w:rsid w:val="00CF15BE"/>
    <w:rsid w:val="00CF2D7A"/>
    <w:rsid w:val="00CF3310"/>
    <w:rsid w:val="00CF3621"/>
    <w:rsid w:val="00CF3774"/>
    <w:rsid w:val="00CF41A3"/>
    <w:rsid w:val="00CF4452"/>
    <w:rsid w:val="00CF4D71"/>
    <w:rsid w:val="00CF4FFA"/>
    <w:rsid w:val="00CF5FD2"/>
    <w:rsid w:val="00CF62C9"/>
    <w:rsid w:val="00CF6669"/>
    <w:rsid w:val="00D00381"/>
    <w:rsid w:val="00D00AEA"/>
    <w:rsid w:val="00D01417"/>
    <w:rsid w:val="00D0148D"/>
    <w:rsid w:val="00D014DD"/>
    <w:rsid w:val="00D017A4"/>
    <w:rsid w:val="00D02900"/>
    <w:rsid w:val="00D04566"/>
    <w:rsid w:val="00D04C27"/>
    <w:rsid w:val="00D04C9A"/>
    <w:rsid w:val="00D0561E"/>
    <w:rsid w:val="00D05779"/>
    <w:rsid w:val="00D0666D"/>
    <w:rsid w:val="00D06CC0"/>
    <w:rsid w:val="00D075BE"/>
    <w:rsid w:val="00D10784"/>
    <w:rsid w:val="00D10E9E"/>
    <w:rsid w:val="00D11329"/>
    <w:rsid w:val="00D124FB"/>
    <w:rsid w:val="00D133AA"/>
    <w:rsid w:val="00D13BF4"/>
    <w:rsid w:val="00D14BB1"/>
    <w:rsid w:val="00D14BDF"/>
    <w:rsid w:val="00D14E35"/>
    <w:rsid w:val="00D14E51"/>
    <w:rsid w:val="00D16C1E"/>
    <w:rsid w:val="00D17A98"/>
    <w:rsid w:val="00D17D59"/>
    <w:rsid w:val="00D17F1C"/>
    <w:rsid w:val="00D20810"/>
    <w:rsid w:val="00D20A80"/>
    <w:rsid w:val="00D20AEE"/>
    <w:rsid w:val="00D21464"/>
    <w:rsid w:val="00D218D0"/>
    <w:rsid w:val="00D224FB"/>
    <w:rsid w:val="00D2269C"/>
    <w:rsid w:val="00D227C2"/>
    <w:rsid w:val="00D22A3A"/>
    <w:rsid w:val="00D22BDA"/>
    <w:rsid w:val="00D23064"/>
    <w:rsid w:val="00D248F6"/>
    <w:rsid w:val="00D25011"/>
    <w:rsid w:val="00D259A1"/>
    <w:rsid w:val="00D269E1"/>
    <w:rsid w:val="00D26CA8"/>
    <w:rsid w:val="00D26F27"/>
    <w:rsid w:val="00D27301"/>
    <w:rsid w:val="00D30F54"/>
    <w:rsid w:val="00D32C2D"/>
    <w:rsid w:val="00D33476"/>
    <w:rsid w:val="00D337E6"/>
    <w:rsid w:val="00D33B0A"/>
    <w:rsid w:val="00D33DED"/>
    <w:rsid w:val="00D33E19"/>
    <w:rsid w:val="00D34FC0"/>
    <w:rsid w:val="00D36349"/>
    <w:rsid w:val="00D366A1"/>
    <w:rsid w:val="00D36860"/>
    <w:rsid w:val="00D36DF9"/>
    <w:rsid w:val="00D40798"/>
    <w:rsid w:val="00D40832"/>
    <w:rsid w:val="00D41206"/>
    <w:rsid w:val="00D41429"/>
    <w:rsid w:val="00D44335"/>
    <w:rsid w:val="00D4488B"/>
    <w:rsid w:val="00D45813"/>
    <w:rsid w:val="00D467FC"/>
    <w:rsid w:val="00D46D23"/>
    <w:rsid w:val="00D47266"/>
    <w:rsid w:val="00D50032"/>
    <w:rsid w:val="00D502BF"/>
    <w:rsid w:val="00D50A1C"/>
    <w:rsid w:val="00D52245"/>
    <w:rsid w:val="00D53A8D"/>
    <w:rsid w:val="00D53DD1"/>
    <w:rsid w:val="00D53E11"/>
    <w:rsid w:val="00D53F95"/>
    <w:rsid w:val="00D5445C"/>
    <w:rsid w:val="00D548E6"/>
    <w:rsid w:val="00D553C4"/>
    <w:rsid w:val="00D558FD"/>
    <w:rsid w:val="00D571DA"/>
    <w:rsid w:val="00D571E1"/>
    <w:rsid w:val="00D57A6F"/>
    <w:rsid w:val="00D57E50"/>
    <w:rsid w:val="00D60DDB"/>
    <w:rsid w:val="00D60FFC"/>
    <w:rsid w:val="00D61580"/>
    <w:rsid w:val="00D654D0"/>
    <w:rsid w:val="00D66928"/>
    <w:rsid w:val="00D66B92"/>
    <w:rsid w:val="00D67149"/>
    <w:rsid w:val="00D709F9"/>
    <w:rsid w:val="00D715CA"/>
    <w:rsid w:val="00D729BF"/>
    <w:rsid w:val="00D7375D"/>
    <w:rsid w:val="00D73CD4"/>
    <w:rsid w:val="00D75337"/>
    <w:rsid w:val="00D75741"/>
    <w:rsid w:val="00D7614F"/>
    <w:rsid w:val="00D773BF"/>
    <w:rsid w:val="00D81BBD"/>
    <w:rsid w:val="00D81F50"/>
    <w:rsid w:val="00D823D3"/>
    <w:rsid w:val="00D832E4"/>
    <w:rsid w:val="00D83EDF"/>
    <w:rsid w:val="00D84E34"/>
    <w:rsid w:val="00D85009"/>
    <w:rsid w:val="00D8537D"/>
    <w:rsid w:val="00D85EE1"/>
    <w:rsid w:val="00D86883"/>
    <w:rsid w:val="00D8761D"/>
    <w:rsid w:val="00D90251"/>
    <w:rsid w:val="00D90863"/>
    <w:rsid w:val="00D90B46"/>
    <w:rsid w:val="00D90DB2"/>
    <w:rsid w:val="00D91035"/>
    <w:rsid w:val="00D9241A"/>
    <w:rsid w:val="00D92486"/>
    <w:rsid w:val="00D93551"/>
    <w:rsid w:val="00D93ADB"/>
    <w:rsid w:val="00D93DC6"/>
    <w:rsid w:val="00D95799"/>
    <w:rsid w:val="00D969E1"/>
    <w:rsid w:val="00D96EC8"/>
    <w:rsid w:val="00D976BF"/>
    <w:rsid w:val="00D97F1A"/>
    <w:rsid w:val="00DA1C45"/>
    <w:rsid w:val="00DA1CBC"/>
    <w:rsid w:val="00DA2343"/>
    <w:rsid w:val="00DA23B4"/>
    <w:rsid w:val="00DA259C"/>
    <w:rsid w:val="00DA27BE"/>
    <w:rsid w:val="00DA2B71"/>
    <w:rsid w:val="00DA3D64"/>
    <w:rsid w:val="00DA4372"/>
    <w:rsid w:val="00DA586E"/>
    <w:rsid w:val="00DA6D8D"/>
    <w:rsid w:val="00DB1DB7"/>
    <w:rsid w:val="00DB2B79"/>
    <w:rsid w:val="00DB5940"/>
    <w:rsid w:val="00DB7206"/>
    <w:rsid w:val="00DB756A"/>
    <w:rsid w:val="00DC0B7F"/>
    <w:rsid w:val="00DC0CF9"/>
    <w:rsid w:val="00DC17B8"/>
    <w:rsid w:val="00DC1D2B"/>
    <w:rsid w:val="00DC1DC1"/>
    <w:rsid w:val="00DC2479"/>
    <w:rsid w:val="00DC3754"/>
    <w:rsid w:val="00DC50D0"/>
    <w:rsid w:val="00DC577F"/>
    <w:rsid w:val="00DC6C65"/>
    <w:rsid w:val="00DC77D7"/>
    <w:rsid w:val="00DC7D79"/>
    <w:rsid w:val="00DD0DFC"/>
    <w:rsid w:val="00DD1956"/>
    <w:rsid w:val="00DD2572"/>
    <w:rsid w:val="00DD29AE"/>
    <w:rsid w:val="00DD4311"/>
    <w:rsid w:val="00DD441A"/>
    <w:rsid w:val="00DD45E6"/>
    <w:rsid w:val="00DD5498"/>
    <w:rsid w:val="00DD595D"/>
    <w:rsid w:val="00DD6410"/>
    <w:rsid w:val="00DD7080"/>
    <w:rsid w:val="00DD7E12"/>
    <w:rsid w:val="00DE031A"/>
    <w:rsid w:val="00DE0C46"/>
    <w:rsid w:val="00DE16E1"/>
    <w:rsid w:val="00DE1D04"/>
    <w:rsid w:val="00DE20EE"/>
    <w:rsid w:val="00DE3412"/>
    <w:rsid w:val="00DE3844"/>
    <w:rsid w:val="00DE3979"/>
    <w:rsid w:val="00DE4AA2"/>
    <w:rsid w:val="00DE4D99"/>
    <w:rsid w:val="00DE5593"/>
    <w:rsid w:val="00DE6264"/>
    <w:rsid w:val="00DE66FB"/>
    <w:rsid w:val="00DE688B"/>
    <w:rsid w:val="00DE791B"/>
    <w:rsid w:val="00DF0D05"/>
    <w:rsid w:val="00DF1423"/>
    <w:rsid w:val="00DF1F18"/>
    <w:rsid w:val="00DF312C"/>
    <w:rsid w:val="00DF323D"/>
    <w:rsid w:val="00DF5279"/>
    <w:rsid w:val="00DF553F"/>
    <w:rsid w:val="00DF570A"/>
    <w:rsid w:val="00DF5A11"/>
    <w:rsid w:val="00DF634D"/>
    <w:rsid w:val="00DF6369"/>
    <w:rsid w:val="00DF6787"/>
    <w:rsid w:val="00E00237"/>
    <w:rsid w:val="00E006C3"/>
    <w:rsid w:val="00E0160E"/>
    <w:rsid w:val="00E02A9E"/>
    <w:rsid w:val="00E03B48"/>
    <w:rsid w:val="00E04E88"/>
    <w:rsid w:val="00E052AF"/>
    <w:rsid w:val="00E0617F"/>
    <w:rsid w:val="00E06B06"/>
    <w:rsid w:val="00E06BFA"/>
    <w:rsid w:val="00E06CCE"/>
    <w:rsid w:val="00E06EC2"/>
    <w:rsid w:val="00E074BC"/>
    <w:rsid w:val="00E123CD"/>
    <w:rsid w:val="00E13310"/>
    <w:rsid w:val="00E13507"/>
    <w:rsid w:val="00E14491"/>
    <w:rsid w:val="00E15064"/>
    <w:rsid w:val="00E15AB1"/>
    <w:rsid w:val="00E15CDB"/>
    <w:rsid w:val="00E161C3"/>
    <w:rsid w:val="00E16909"/>
    <w:rsid w:val="00E17204"/>
    <w:rsid w:val="00E20072"/>
    <w:rsid w:val="00E20542"/>
    <w:rsid w:val="00E21029"/>
    <w:rsid w:val="00E214F6"/>
    <w:rsid w:val="00E246CE"/>
    <w:rsid w:val="00E26055"/>
    <w:rsid w:val="00E266BD"/>
    <w:rsid w:val="00E26803"/>
    <w:rsid w:val="00E26832"/>
    <w:rsid w:val="00E27331"/>
    <w:rsid w:val="00E27AAD"/>
    <w:rsid w:val="00E27BAA"/>
    <w:rsid w:val="00E327A0"/>
    <w:rsid w:val="00E33621"/>
    <w:rsid w:val="00E341C8"/>
    <w:rsid w:val="00E34BEC"/>
    <w:rsid w:val="00E35EBE"/>
    <w:rsid w:val="00E36A48"/>
    <w:rsid w:val="00E36C7B"/>
    <w:rsid w:val="00E37505"/>
    <w:rsid w:val="00E37E09"/>
    <w:rsid w:val="00E4138A"/>
    <w:rsid w:val="00E41B87"/>
    <w:rsid w:val="00E435B3"/>
    <w:rsid w:val="00E44078"/>
    <w:rsid w:val="00E44249"/>
    <w:rsid w:val="00E44CC6"/>
    <w:rsid w:val="00E44FDC"/>
    <w:rsid w:val="00E458CB"/>
    <w:rsid w:val="00E459DE"/>
    <w:rsid w:val="00E45B14"/>
    <w:rsid w:val="00E45FE2"/>
    <w:rsid w:val="00E471C7"/>
    <w:rsid w:val="00E472AF"/>
    <w:rsid w:val="00E47593"/>
    <w:rsid w:val="00E47A3A"/>
    <w:rsid w:val="00E47C0E"/>
    <w:rsid w:val="00E511F3"/>
    <w:rsid w:val="00E5191E"/>
    <w:rsid w:val="00E52174"/>
    <w:rsid w:val="00E523F8"/>
    <w:rsid w:val="00E52C35"/>
    <w:rsid w:val="00E53397"/>
    <w:rsid w:val="00E559EE"/>
    <w:rsid w:val="00E56750"/>
    <w:rsid w:val="00E616B0"/>
    <w:rsid w:val="00E62FA1"/>
    <w:rsid w:val="00E6506D"/>
    <w:rsid w:val="00E655E6"/>
    <w:rsid w:val="00E6596E"/>
    <w:rsid w:val="00E663EA"/>
    <w:rsid w:val="00E724FC"/>
    <w:rsid w:val="00E726BA"/>
    <w:rsid w:val="00E737AF"/>
    <w:rsid w:val="00E737EA"/>
    <w:rsid w:val="00E73968"/>
    <w:rsid w:val="00E73D55"/>
    <w:rsid w:val="00E747DB"/>
    <w:rsid w:val="00E74A86"/>
    <w:rsid w:val="00E75DD7"/>
    <w:rsid w:val="00E75F4B"/>
    <w:rsid w:val="00E76505"/>
    <w:rsid w:val="00E771A2"/>
    <w:rsid w:val="00E77998"/>
    <w:rsid w:val="00E80CBC"/>
    <w:rsid w:val="00E80E53"/>
    <w:rsid w:val="00E810D8"/>
    <w:rsid w:val="00E82B36"/>
    <w:rsid w:val="00E82BA1"/>
    <w:rsid w:val="00E83172"/>
    <w:rsid w:val="00E8363E"/>
    <w:rsid w:val="00E839F5"/>
    <w:rsid w:val="00E84693"/>
    <w:rsid w:val="00E846ED"/>
    <w:rsid w:val="00E8500D"/>
    <w:rsid w:val="00E85FF9"/>
    <w:rsid w:val="00E87743"/>
    <w:rsid w:val="00E918D5"/>
    <w:rsid w:val="00E924C6"/>
    <w:rsid w:val="00E92632"/>
    <w:rsid w:val="00E92967"/>
    <w:rsid w:val="00E948A1"/>
    <w:rsid w:val="00E95F7D"/>
    <w:rsid w:val="00E96017"/>
    <w:rsid w:val="00E96463"/>
    <w:rsid w:val="00E96728"/>
    <w:rsid w:val="00E970DD"/>
    <w:rsid w:val="00E97148"/>
    <w:rsid w:val="00E97822"/>
    <w:rsid w:val="00EA0372"/>
    <w:rsid w:val="00EA1999"/>
    <w:rsid w:val="00EA1A7D"/>
    <w:rsid w:val="00EA2543"/>
    <w:rsid w:val="00EA2AD7"/>
    <w:rsid w:val="00EA3782"/>
    <w:rsid w:val="00EA3F31"/>
    <w:rsid w:val="00EA402C"/>
    <w:rsid w:val="00EA5108"/>
    <w:rsid w:val="00EA74DA"/>
    <w:rsid w:val="00EB0212"/>
    <w:rsid w:val="00EB0720"/>
    <w:rsid w:val="00EB2C60"/>
    <w:rsid w:val="00EB45C5"/>
    <w:rsid w:val="00EB5236"/>
    <w:rsid w:val="00EB609D"/>
    <w:rsid w:val="00EB620E"/>
    <w:rsid w:val="00EB64C8"/>
    <w:rsid w:val="00EB68F9"/>
    <w:rsid w:val="00EC094D"/>
    <w:rsid w:val="00EC096C"/>
    <w:rsid w:val="00EC20D5"/>
    <w:rsid w:val="00EC3044"/>
    <w:rsid w:val="00EC34A7"/>
    <w:rsid w:val="00EC4E80"/>
    <w:rsid w:val="00EC5440"/>
    <w:rsid w:val="00EC5C1C"/>
    <w:rsid w:val="00EC74EF"/>
    <w:rsid w:val="00EC7681"/>
    <w:rsid w:val="00EC7AA8"/>
    <w:rsid w:val="00ED0286"/>
    <w:rsid w:val="00ED1D58"/>
    <w:rsid w:val="00ED2825"/>
    <w:rsid w:val="00ED28C1"/>
    <w:rsid w:val="00ED2F18"/>
    <w:rsid w:val="00ED2F77"/>
    <w:rsid w:val="00ED38CE"/>
    <w:rsid w:val="00ED3EAD"/>
    <w:rsid w:val="00ED4DFE"/>
    <w:rsid w:val="00ED52FD"/>
    <w:rsid w:val="00ED56FD"/>
    <w:rsid w:val="00ED68AF"/>
    <w:rsid w:val="00ED6D23"/>
    <w:rsid w:val="00ED726D"/>
    <w:rsid w:val="00EE07F0"/>
    <w:rsid w:val="00EE099B"/>
    <w:rsid w:val="00EE14F2"/>
    <w:rsid w:val="00EE181C"/>
    <w:rsid w:val="00EE38EB"/>
    <w:rsid w:val="00EE42D2"/>
    <w:rsid w:val="00EE456A"/>
    <w:rsid w:val="00EE5E64"/>
    <w:rsid w:val="00EE6012"/>
    <w:rsid w:val="00EE6E44"/>
    <w:rsid w:val="00EE70E8"/>
    <w:rsid w:val="00EE7799"/>
    <w:rsid w:val="00EE7D58"/>
    <w:rsid w:val="00EF002B"/>
    <w:rsid w:val="00EF0A5C"/>
    <w:rsid w:val="00EF2209"/>
    <w:rsid w:val="00EF2DBC"/>
    <w:rsid w:val="00EF3663"/>
    <w:rsid w:val="00EF3BD9"/>
    <w:rsid w:val="00EF3D81"/>
    <w:rsid w:val="00EF5800"/>
    <w:rsid w:val="00EF5972"/>
    <w:rsid w:val="00F0122C"/>
    <w:rsid w:val="00F02229"/>
    <w:rsid w:val="00F0256F"/>
    <w:rsid w:val="00F02B65"/>
    <w:rsid w:val="00F0360C"/>
    <w:rsid w:val="00F045C5"/>
    <w:rsid w:val="00F05429"/>
    <w:rsid w:val="00F05BF8"/>
    <w:rsid w:val="00F05EA0"/>
    <w:rsid w:val="00F11038"/>
    <w:rsid w:val="00F116E3"/>
    <w:rsid w:val="00F119B9"/>
    <w:rsid w:val="00F121A0"/>
    <w:rsid w:val="00F1382E"/>
    <w:rsid w:val="00F14BE5"/>
    <w:rsid w:val="00F153C6"/>
    <w:rsid w:val="00F2078E"/>
    <w:rsid w:val="00F22F46"/>
    <w:rsid w:val="00F234C9"/>
    <w:rsid w:val="00F23D0C"/>
    <w:rsid w:val="00F2569B"/>
    <w:rsid w:val="00F27F14"/>
    <w:rsid w:val="00F30076"/>
    <w:rsid w:val="00F30750"/>
    <w:rsid w:val="00F30AD3"/>
    <w:rsid w:val="00F3184E"/>
    <w:rsid w:val="00F31A23"/>
    <w:rsid w:val="00F32B3D"/>
    <w:rsid w:val="00F3312F"/>
    <w:rsid w:val="00F36F25"/>
    <w:rsid w:val="00F37871"/>
    <w:rsid w:val="00F37D36"/>
    <w:rsid w:val="00F4094E"/>
    <w:rsid w:val="00F41486"/>
    <w:rsid w:val="00F4236D"/>
    <w:rsid w:val="00F42426"/>
    <w:rsid w:val="00F42DEB"/>
    <w:rsid w:val="00F43379"/>
    <w:rsid w:val="00F43E4C"/>
    <w:rsid w:val="00F45302"/>
    <w:rsid w:val="00F474B1"/>
    <w:rsid w:val="00F47980"/>
    <w:rsid w:val="00F505D0"/>
    <w:rsid w:val="00F51345"/>
    <w:rsid w:val="00F51723"/>
    <w:rsid w:val="00F51945"/>
    <w:rsid w:val="00F52ABC"/>
    <w:rsid w:val="00F53EEE"/>
    <w:rsid w:val="00F549BB"/>
    <w:rsid w:val="00F56792"/>
    <w:rsid w:val="00F5760A"/>
    <w:rsid w:val="00F623AD"/>
    <w:rsid w:val="00F62EEA"/>
    <w:rsid w:val="00F64EE7"/>
    <w:rsid w:val="00F64EE8"/>
    <w:rsid w:val="00F65887"/>
    <w:rsid w:val="00F65977"/>
    <w:rsid w:val="00F66F0C"/>
    <w:rsid w:val="00F66F7F"/>
    <w:rsid w:val="00F6742D"/>
    <w:rsid w:val="00F67E8D"/>
    <w:rsid w:val="00F7022C"/>
    <w:rsid w:val="00F71334"/>
    <w:rsid w:val="00F71659"/>
    <w:rsid w:val="00F71C57"/>
    <w:rsid w:val="00F730B6"/>
    <w:rsid w:val="00F7321F"/>
    <w:rsid w:val="00F742F2"/>
    <w:rsid w:val="00F76DD4"/>
    <w:rsid w:val="00F82E19"/>
    <w:rsid w:val="00F859FD"/>
    <w:rsid w:val="00F85C20"/>
    <w:rsid w:val="00F86EC9"/>
    <w:rsid w:val="00F87856"/>
    <w:rsid w:val="00F9010B"/>
    <w:rsid w:val="00F91EAC"/>
    <w:rsid w:val="00F9247B"/>
    <w:rsid w:val="00F92A06"/>
    <w:rsid w:val="00F92DAA"/>
    <w:rsid w:val="00F94A1C"/>
    <w:rsid w:val="00F96D3E"/>
    <w:rsid w:val="00F96EA0"/>
    <w:rsid w:val="00F97509"/>
    <w:rsid w:val="00F97651"/>
    <w:rsid w:val="00FA0518"/>
    <w:rsid w:val="00FA1161"/>
    <w:rsid w:val="00FA1C28"/>
    <w:rsid w:val="00FA2088"/>
    <w:rsid w:val="00FA2307"/>
    <w:rsid w:val="00FA375E"/>
    <w:rsid w:val="00FA3D0B"/>
    <w:rsid w:val="00FA47B9"/>
    <w:rsid w:val="00FA5CC3"/>
    <w:rsid w:val="00FA5E41"/>
    <w:rsid w:val="00FA6F60"/>
    <w:rsid w:val="00FA7850"/>
    <w:rsid w:val="00FB007F"/>
    <w:rsid w:val="00FB0212"/>
    <w:rsid w:val="00FB0423"/>
    <w:rsid w:val="00FB04E4"/>
    <w:rsid w:val="00FB126A"/>
    <w:rsid w:val="00FB2304"/>
    <w:rsid w:val="00FB2DF5"/>
    <w:rsid w:val="00FB316E"/>
    <w:rsid w:val="00FB326C"/>
    <w:rsid w:val="00FB3E65"/>
    <w:rsid w:val="00FB4901"/>
    <w:rsid w:val="00FB58C0"/>
    <w:rsid w:val="00FB5D6B"/>
    <w:rsid w:val="00FB62DC"/>
    <w:rsid w:val="00FB6BC7"/>
    <w:rsid w:val="00FC0659"/>
    <w:rsid w:val="00FC179A"/>
    <w:rsid w:val="00FC1D2E"/>
    <w:rsid w:val="00FC23D9"/>
    <w:rsid w:val="00FC283E"/>
    <w:rsid w:val="00FC2985"/>
    <w:rsid w:val="00FC2CAE"/>
    <w:rsid w:val="00FC2E85"/>
    <w:rsid w:val="00FC2FC4"/>
    <w:rsid w:val="00FC3BB3"/>
    <w:rsid w:val="00FC4567"/>
    <w:rsid w:val="00FC4681"/>
    <w:rsid w:val="00FC5D6A"/>
    <w:rsid w:val="00FC6F6E"/>
    <w:rsid w:val="00FC7090"/>
    <w:rsid w:val="00FD2A7D"/>
    <w:rsid w:val="00FD2BC3"/>
    <w:rsid w:val="00FD2D59"/>
    <w:rsid w:val="00FD36B7"/>
    <w:rsid w:val="00FD3B12"/>
    <w:rsid w:val="00FD449E"/>
    <w:rsid w:val="00FD476B"/>
    <w:rsid w:val="00FD6155"/>
    <w:rsid w:val="00FD71E1"/>
    <w:rsid w:val="00FD7C64"/>
    <w:rsid w:val="00FD7C80"/>
    <w:rsid w:val="00FD7DAC"/>
    <w:rsid w:val="00FE0325"/>
    <w:rsid w:val="00FE0BBC"/>
    <w:rsid w:val="00FE0C00"/>
    <w:rsid w:val="00FE1612"/>
    <w:rsid w:val="00FE1A5A"/>
    <w:rsid w:val="00FE2433"/>
    <w:rsid w:val="00FE24A0"/>
    <w:rsid w:val="00FE25D0"/>
    <w:rsid w:val="00FE2F9A"/>
    <w:rsid w:val="00FE2FD8"/>
    <w:rsid w:val="00FE36B4"/>
    <w:rsid w:val="00FE3A8B"/>
    <w:rsid w:val="00FE5D6A"/>
    <w:rsid w:val="00FE5F14"/>
    <w:rsid w:val="00FE6969"/>
    <w:rsid w:val="00FE6E67"/>
    <w:rsid w:val="00FE714A"/>
    <w:rsid w:val="00FF05F4"/>
    <w:rsid w:val="00FF1455"/>
    <w:rsid w:val="00FF1E5B"/>
    <w:rsid w:val="00FF1E79"/>
    <w:rsid w:val="00FF35B8"/>
    <w:rsid w:val="00FF392F"/>
    <w:rsid w:val="00FF3E92"/>
    <w:rsid w:val="00FF51FD"/>
    <w:rsid w:val="00FF58AA"/>
    <w:rsid w:val="00FF5D94"/>
    <w:rsid w:val="00FF5EC5"/>
    <w:rsid w:val="00FF6251"/>
    <w:rsid w:val="00FF7F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3B218"/>
  <w15:chartTrackingRefBased/>
  <w15:docId w15:val="{ECA01557-B926-4C7F-A4EC-56FD431EF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1209E"/>
    <w:pPr>
      <w:autoSpaceDE w:val="0"/>
      <w:autoSpaceDN w:val="0"/>
      <w:adjustRightInd w:val="0"/>
      <w:snapToGrid w:val="0"/>
      <w:spacing w:before="120" w:after="120"/>
      <w:jc w:val="both"/>
    </w:pPr>
    <w:rPr>
      <w:rFonts w:ascii="Times New Roman" w:eastAsia="宋体" w:hAnsi="Times New Roman" w:cs="Times New Roman"/>
      <w:kern w:val="0"/>
      <w:sz w:val="22"/>
      <w:lang w:eastAsia="en-US"/>
    </w:r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
    <w:next w:val="a"/>
    <w:link w:val="10"/>
    <w:uiPriority w:val="99"/>
    <w:qFormat/>
    <w:rsid w:val="00FE0325"/>
    <w:pPr>
      <w:keepNext/>
      <w:numPr>
        <w:numId w:val="1"/>
      </w:numPr>
      <w:outlineLvl w:val="0"/>
    </w:pPr>
    <w:rPr>
      <w:b/>
      <w:bCs/>
      <w:sz w:val="28"/>
      <w:szCs w:val="28"/>
    </w:rPr>
  </w:style>
  <w:style w:type="paragraph" w:styleId="2">
    <w:name w:val="heading 2"/>
    <w:aliases w:val="H2,h2,DO NOT USE_h2,h21,Head2A,2,UNDERRUBRIK 1-2,H2 Char,h2 Char,Heading 2 Char,Header 2,Header2,22,heading2,2nd level,H21,H22,H23,H24,H25,R2,E2,†berschrift 2,õberschrift 2,插图,Heading 2 3GPP,제목 2"/>
    <w:basedOn w:val="a"/>
    <w:next w:val="a"/>
    <w:link w:val="20"/>
    <w:uiPriority w:val="9"/>
    <w:qFormat/>
    <w:rsid w:val="00FE0325"/>
    <w:pPr>
      <w:keepNext/>
      <w:numPr>
        <w:ilvl w:val="1"/>
        <w:numId w:val="1"/>
      </w:numPr>
      <w:outlineLvl w:val="1"/>
    </w:pPr>
    <w:rPr>
      <w:b/>
      <w:bCs/>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0"/>
    <w:qFormat/>
    <w:rsid w:val="00A2710C"/>
    <w:pPr>
      <w:keepNext/>
      <w:numPr>
        <w:ilvl w:val="2"/>
        <w:numId w:val="1"/>
      </w:numPr>
      <w:tabs>
        <w:tab w:val="left" w:pos="827"/>
        <w:tab w:val="left" w:pos="1289"/>
      </w:tabs>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0"/>
    <w:uiPriority w:val="9"/>
    <w:qFormat/>
    <w:rsid w:val="00FE0325"/>
    <w:pPr>
      <w:keepNext/>
      <w:numPr>
        <w:ilvl w:val="3"/>
        <w:numId w:val="1"/>
      </w:numPr>
      <w:ind w:left="720" w:hanging="720"/>
      <w:outlineLvl w:val="3"/>
    </w:pPr>
    <w:rPr>
      <w:b/>
      <w:bCs/>
      <w:szCs w:val="28"/>
    </w:rPr>
  </w:style>
  <w:style w:type="paragraph" w:styleId="5">
    <w:name w:val="heading 5"/>
    <w:aliases w:val="h5,Heading5,H5"/>
    <w:basedOn w:val="a"/>
    <w:next w:val="a"/>
    <w:link w:val="50"/>
    <w:uiPriority w:val="9"/>
    <w:qFormat/>
    <w:rsid w:val="00FE0325"/>
    <w:pPr>
      <w:keepNext/>
      <w:numPr>
        <w:ilvl w:val="4"/>
        <w:numId w:val="1"/>
      </w:numPr>
      <w:tabs>
        <w:tab w:val="clear" w:pos="1008"/>
      </w:tabs>
      <w:ind w:left="720" w:hanging="720"/>
      <w:outlineLvl w:val="4"/>
    </w:pPr>
    <w:rPr>
      <w:b/>
      <w:bCs/>
      <w:i/>
      <w:iCs/>
      <w:szCs w:val="26"/>
    </w:rPr>
  </w:style>
  <w:style w:type="paragraph" w:styleId="6">
    <w:name w:val="heading 6"/>
    <w:aliases w:val="h6"/>
    <w:basedOn w:val="a"/>
    <w:next w:val="a"/>
    <w:link w:val="60"/>
    <w:qFormat/>
    <w:rsid w:val="00FE0325"/>
    <w:pPr>
      <w:numPr>
        <w:ilvl w:val="5"/>
        <w:numId w:val="1"/>
      </w:numPr>
      <w:spacing w:before="240" w:after="60"/>
      <w:outlineLvl w:val="5"/>
    </w:pPr>
    <w:rPr>
      <w:b/>
      <w:bCs/>
    </w:rPr>
  </w:style>
  <w:style w:type="paragraph" w:styleId="7">
    <w:name w:val="heading 7"/>
    <w:basedOn w:val="a"/>
    <w:next w:val="a"/>
    <w:link w:val="70"/>
    <w:uiPriority w:val="9"/>
    <w:qFormat/>
    <w:rsid w:val="00FE0325"/>
    <w:pPr>
      <w:numPr>
        <w:ilvl w:val="6"/>
        <w:numId w:val="1"/>
      </w:numPr>
      <w:spacing w:before="240" w:after="60"/>
      <w:outlineLvl w:val="6"/>
    </w:pPr>
    <w:rPr>
      <w:sz w:val="24"/>
      <w:szCs w:val="24"/>
    </w:rPr>
  </w:style>
  <w:style w:type="paragraph" w:styleId="8">
    <w:name w:val="heading 8"/>
    <w:aliases w:val="Table Heading"/>
    <w:basedOn w:val="a"/>
    <w:next w:val="a"/>
    <w:link w:val="80"/>
    <w:uiPriority w:val="9"/>
    <w:qFormat/>
    <w:rsid w:val="00FE0325"/>
    <w:pPr>
      <w:numPr>
        <w:ilvl w:val="7"/>
        <w:numId w:val="1"/>
      </w:numPr>
      <w:spacing w:before="240" w:after="60"/>
      <w:outlineLvl w:val="7"/>
    </w:pPr>
    <w:rPr>
      <w:i/>
      <w:iCs/>
      <w:sz w:val="24"/>
      <w:szCs w:val="24"/>
    </w:rPr>
  </w:style>
  <w:style w:type="paragraph" w:styleId="9">
    <w:name w:val="heading 9"/>
    <w:aliases w:val="Figure Heading,FH"/>
    <w:basedOn w:val="a"/>
    <w:next w:val="a"/>
    <w:link w:val="90"/>
    <w:uiPriority w:val="9"/>
    <w:qFormat/>
    <w:rsid w:val="00FE032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uiPriority w:val="99"/>
    <w:rsid w:val="00FE0325"/>
    <w:rPr>
      <w:rFonts w:ascii="Times New Roman" w:eastAsia="宋体"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2 Char 字符,h2 Char 字符,Heading 2 Char 字符,Header 2 字符,Header2 字符,22 字符,heading2 字符,2nd level 字符,H21 字符,H22 字符,H23 字符,H24 字符,H25 字符,R2 字符,E2 字符,†berschrift 2 字符,õberschrift 2 字符"/>
    <w:basedOn w:val="a0"/>
    <w:link w:val="2"/>
    <w:uiPriority w:val="9"/>
    <w:rsid w:val="00FE0325"/>
    <w:rPr>
      <w:rFonts w:ascii="Times New Roman" w:eastAsia="宋体" w:hAnsi="Times New Roman" w:cs="Times New Roman"/>
      <w:b/>
      <w:bCs/>
      <w:kern w:val="0"/>
      <w:sz w:val="24"/>
      <w:lang w:eastAsia="en-US"/>
    </w:rPr>
  </w:style>
  <w:style w:type="character" w:customStyle="1" w:styleId="30">
    <w:name w:val="标题 3 字符"/>
    <w:aliases w:val="Title 字符,H3 字符,h3 字符,no break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A2710C"/>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FE0325"/>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FE0325"/>
    <w:rPr>
      <w:rFonts w:ascii="Times New Roman" w:eastAsia="宋体" w:hAnsi="Times New Roman" w:cs="Times New Roman"/>
      <w:b/>
      <w:bCs/>
      <w:i/>
      <w:iCs/>
      <w:kern w:val="0"/>
      <w:sz w:val="22"/>
      <w:szCs w:val="26"/>
      <w:lang w:eastAsia="en-US"/>
    </w:rPr>
  </w:style>
  <w:style w:type="character" w:customStyle="1" w:styleId="60">
    <w:name w:val="标题 6 字符"/>
    <w:aliases w:val="h6 字符"/>
    <w:basedOn w:val="a0"/>
    <w:link w:val="6"/>
    <w:rsid w:val="00FE0325"/>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FE0325"/>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FE0325"/>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FE0325"/>
    <w:rPr>
      <w:rFonts w:ascii="Arial" w:eastAsia="宋体" w:hAnsi="Arial" w:cs="Arial"/>
      <w:kern w:val="0"/>
      <w:sz w:val="22"/>
      <w:lang w:eastAsia="en-US"/>
    </w:rPr>
  </w:style>
  <w:style w:type="table" w:styleId="a3">
    <w:name w:val="Table Grid"/>
    <w:basedOn w:val="a1"/>
    <w:uiPriority w:val="39"/>
    <w:qFormat/>
    <w:rsid w:val="00FE0325"/>
    <w:pPr>
      <w:widowControl w:val="0"/>
      <w:autoSpaceDE w:val="0"/>
      <w:autoSpaceDN w:val="0"/>
      <w:adjustRightInd w:val="0"/>
      <w:spacing w:after="12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annotation text"/>
    <w:basedOn w:val="a"/>
    <w:link w:val="a5"/>
    <w:uiPriority w:val="99"/>
    <w:qFormat/>
    <w:rsid w:val="00FE0325"/>
    <w:rPr>
      <w:kern w:val="2"/>
      <w:sz w:val="20"/>
      <w:szCs w:val="20"/>
      <w:lang w:val="en-GB"/>
    </w:rPr>
  </w:style>
  <w:style w:type="character" w:customStyle="1" w:styleId="a5">
    <w:name w:val="批注文字 字符"/>
    <w:basedOn w:val="a0"/>
    <w:link w:val="a4"/>
    <w:uiPriority w:val="99"/>
    <w:qFormat/>
    <w:rsid w:val="00FE0325"/>
    <w:rPr>
      <w:rFonts w:ascii="Times New Roman" w:eastAsia="宋体" w:hAnsi="Times New Roman" w:cs="Times New Roman"/>
      <w:sz w:val="20"/>
      <w:szCs w:val="20"/>
      <w:lang w:val="en-GB" w:eastAsia="en-US"/>
    </w:rPr>
  </w:style>
  <w:style w:type="paragraph" w:styleId="a6">
    <w:name w:val="List Paragraph"/>
    <w:aliases w:val="- Bullets,Lista1,?? ??,?????,????,목록 단락,リスト段落,列出段落1,中等深浅网格 1 - 着色 21,¥¡¡¡¡ì¬º¥¹¥È¶ÎÂä,ÁÐ³ö¶ÎÂä,列表段落1,—ño’i—Ž,¥ê¥¹¥È¶ÎÂä,1st level - Bullet List Paragraph,Lettre d'introduction,Paragrafo elenco,Normal bullet 2,Bullet list,목록단락,列表段落11,列,列出段落,numbere"/>
    <w:basedOn w:val="a"/>
    <w:link w:val="a7"/>
    <w:uiPriority w:val="34"/>
    <w:qFormat/>
    <w:rsid w:val="00FE0325"/>
    <w:pPr>
      <w:autoSpaceDE/>
      <w:autoSpaceDN/>
      <w:adjustRightInd/>
      <w:snapToGrid/>
      <w:spacing w:after="0"/>
      <w:ind w:left="720"/>
    </w:pPr>
    <w:rPr>
      <w:rFonts w:ascii="Calibri" w:hAnsi="Calibri" w:cs="Calibri"/>
      <w:sz w:val="21"/>
      <w:szCs w:val="21"/>
      <w:lang w:eastAsia="zh-CN"/>
    </w:rPr>
  </w:style>
  <w:style w:type="paragraph" w:customStyle="1" w:styleId="B1">
    <w:name w:val="B1"/>
    <w:basedOn w:val="a"/>
    <w:link w:val="B1Char1"/>
    <w:qFormat/>
    <w:rsid w:val="00FE0325"/>
    <w:pPr>
      <w:autoSpaceDE/>
      <w:autoSpaceDN/>
      <w:adjustRightInd/>
      <w:snapToGrid/>
      <w:spacing w:after="180"/>
      <w:ind w:left="568" w:hanging="284"/>
      <w:jc w:val="left"/>
    </w:pPr>
    <w:rPr>
      <w:sz w:val="20"/>
      <w:szCs w:val="20"/>
      <w:lang w:val="en-GB"/>
    </w:rPr>
  </w:style>
  <w:style w:type="character" w:customStyle="1" w:styleId="B1Char1">
    <w:name w:val="B1 Char1"/>
    <w:link w:val="B1"/>
    <w:rsid w:val="00FE0325"/>
    <w:rPr>
      <w:rFonts w:ascii="Times New Roman" w:eastAsia="宋体" w:hAnsi="Times New Roman" w:cs="Times New Roman"/>
      <w:kern w:val="0"/>
      <w:sz w:val="20"/>
      <w:szCs w:val="20"/>
      <w:lang w:val="en-GB" w:eastAsia="en-US"/>
    </w:rPr>
  </w:style>
  <w:style w:type="character" w:customStyle="1" w:styleId="a7">
    <w:name w:val="列表段落 字符"/>
    <w:aliases w:val="- Bullets 字符,Lista1 字符,?? ?? 字符,????? 字符,????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FE0325"/>
    <w:rPr>
      <w:rFonts w:ascii="Calibri" w:eastAsia="宋体" w:hAnsi="Calibri" w:cs="Calibri"/>
      <w:kern w:val="0"/>
      <w:szCs w:val="21"/>
    </w:rPr>
  </w:style>
  <w:style w:type="paragraph" w:styleId="a8">
    <w:name w:val="header"/>
    <w:basedOn w:val="a"/>
    <w:link w:val="a9"/>
    <w:uiPriority w:val="99"/>
    <w:unhideWhenUsed/>
    <w:rsid w:val="00475236"/>
    <w:pPr>
      <w:pBdr>
        <w:bottom w:val="single" w:sz="6" w:space="1" w:color="auto"/>
      </w:pBdr>
      <w:tabs>
        <w:tab w:val="center" w:pos="4153"/>
        <w:tab w:val="right" w:pos="8306"/>
      </w:tabs>
      <w:jc w:val="center"/>
    </w:pPr>
    <w:rPr>
      <w:sz w:val="18"/>
      <w:szCs w:val="18"/>
    </w:rPr>
  </w:style>
  <w:style w:type="character" w:customStyle="1" w:styleId="a9">
    <w:name w:val="页眉 字符"/>
    <w:basedOn w:val="a0"/>
    <w:link w:val="a8"/>
    <w:uiPriority w:val="99"/>
    <w:rsid w:val="00475236"/>
    <w:rPr>
      <w:rFonts w:ascii="Times New Roman" w:eastAsia="宋体" w:hAnsi="Times New Roman" w:cs="Times New Roman"/>
      <w:kern w:val="0"/>
      <w:sz w:val="18"/>
      <w:szCs w:val="18"/>
      <w:lang w:eastAsia="en-US"/>
    </w:rPr>
  </w:style>
  <w:style w:type="paragraph" w:styleId="aa">
    <w:name w:val="footer"/>
    <w:basedOn w:val="a"/>
    <w:link w:val="ab"/>
    <w:uiPriority w:val="99"/>
    <w:unhideWhenUsed/>
    <w:rsid w:val="00475236"/>
    <w:pPr>
      <w:tabs>
        <w:tab w:val="center" w:pos="4153"/>
        <w:tab w:val="right" w:pos="8306"/>
      </w:tabs>
      <w:jc w:val="left"/>
    </w:pPr>
    <w:rPr>
      <w:sz w:val="18"/>
      <w:szCs w:val="18"/>
    </w:rPr>
  </w:style>
  <w:style w:type="character" w:customStyle="1" w:styleId="ab">
    <w:name w:val="页脚 字符"/>
    <w:basedOn w:val="a0"/>
    <w:link w:val="aa"/>
    <w:uiPriority w:val="99"/>
    <w:rsid w:val="00475236"/>
    <w:rPr>
      <w:rFonts w:ascii="Times New Roman" w:eastAsia="宋体" w:hAnsi="Times New Roman" w:cs="Times New Roman"/>
      <w:kern w:val="0"/>
      <w:sz w:val="18"/>
      <w:szCs w:val="18"/>
      <w:lang w:eastAsia="en-US"/>
    </w:rPr>
  </w:style>
  <w:style w:type="character" w:customStyle="1" w:styleId="apple-converted-space">
    <w:name w:val="apple-converted-space"/>
    <w:qFormat/>
    <w:rsid w:val="00A1241A"/>
  </w:style>
  <w:style w:type="character" w:customStyle="1" w:styleId="msoins0">
    <w:name w:val="msoins"/>
    <w:rsid w:val="00A1241A"/>
  </w:style>
  <w:style w:type="character" w:styleId="ac">
    <w:name w:val="annotation reference"/>
    <w:basedOn w:val="a0"/>
    <w:uiPriority w:val="99"/>
    <w:semiHidden/>
    <w:unhideWhenUsed/>
    <w:rsid w:val="00B523BD"/>
    <w:rPr>
      <w:sz w:val="21"/>
      <w:szCs w:val="21"/>
    </w:rPr>
  </w:style>
  <w:style w:type="paragraph" w:styleId="ad">
    <w:name w:val="annotation subject"/>
    <w:basedOn w:val="a4"/>
    <w:next w:val="a4"/>
    <w:link w:val="ae"/>
    <w:uiPriority w:val="99"/>
    <w:semiHidden/>
    <w:unhideWhenUsed/>
    <w:rsid w:val="00B523BD"/>
    <w:pPr>
      <w:jc w:val="left"/>
    </w:pPr>
    <w:rPr>
      <w:b/>
      <w:bCs/>
      <w:kern w:val="0"/>
      <w:sz w:val="22"/>
      <w:szCs w:val="22"/>
      <w:lang w:val="en-US"/>
    </w:rPr>
  </w:style>
  <w:style w:type="character" w:customStyle="1" w:styleId="ae">
    <w:name w:val="批注主题 字符"/>
    <w:basedOn w:val="a5"/>
    <w:link w:val="ad"/>
    <w:uiPriority w:val="99"/>
    <w:semiHidden/>
    <w:rsid w:val="00B523BD"/>
    <w:rPr>
      <w:rFonts w:ascii="Times New Roman" w:eastAsia="宋体" w:hAnsi="Times New Roman" w:cs="Times New Roman"/>
      <w:b/>
      <w:bCs/>
      <w:kern w:val="0"/>
      <w:sz w:val="22"/>
      <w:szCs w:val="20"/>
      <w:lang w:val="en-GB" w:eastAsia="en-US"/>
    </w:rPr>
  </w:style>
  <w:style w:type="paragraph" w:styleId="af">
    <w:name w:val="Balloon Text"/>
    <w:basedOn w:val="a"/>
    <w:link w:val="af0"/>
    <w:uiPriority w:val="99"/>
    <w:semiHidden/>
    <w:unhideWhenUsed/>
    <w:rsid w:val="00B523BD"/>
    <w:pPr>
      <w:spacing w:after="0"/>
    </w:pPr>
    <w:rPr>
      <w:sz w:val="18"/>
      <w:szCs w:val="18"/>
    </w:rPr>
  </w:style>
  <w:style w:type="character" w:customStyle="1" w:styleId="af0">
    <w:name w:val="批注框文本 字符"/>
    <w:basedOn w:val="a0"/>
    <w:link w:val="af"/>
    <w:uiPriority w:val="99"/>
    <w:semiHidden/>
    <w:rsid w:val="00B523BD"/>
    <w:rPr>
      <w:rFonts w:ascii="Times New Roman" w:eastAsia="宋体" w:hAnsi="Times New Roman" w:cs="Times New Roman"/>
      <w:kern w:val="0"/>
      <w:sz w:val="18"/>
      <w:szCs w:val="18"/>
      <w:lang w:eastAsia="en-US"/>
    </w:rPr>
  </w:style>
  <w:style w:type="paragraph" w:styleId="af1">
    <w:name w:val="Normal (Web)"/>
    <w:basedOn w:val="a"/>
    <w:uiPriority w:val="99"/>
    <w:unhideWhenUsed/>
    <w:qFormat/>
    <w:rsid w:val="00983DAD"/>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样式1"/>
    <w:basedOn w:val="a1"/>
    <w:uiPriority w:val="99"/>
    <w:rsid w:val="00BD2255"/>
    <w:tblPr/>
  </w:style>
  <w:style w:type="paragraph" w:styleId="af2">
    <w:name w:val="Revision"/>
    <w:hidden/>
    <w:uiPriority w:val="99"/>
    <w:semiHidden/>
    <w:rsid w:val="00A02C26"/>
    <w:rPr>
      <w:rFonts w:ascii="Times New Roman" w:eastAsia="宋体" w:hAnsi="Times New Roman" w:cs="Times New Roman"/>
      <w:kern w:val="0"/>
      <w:sz w:val="22"/>
      <w:lang w:eastAsia="en-US"/>
    </w:rPr>
  </w:style>
  <w:style w:type="character" w:styleId="af3">
    <w:name w:val="Hyperlink"/>
    <w:uiPriority w:val="99"/>
    <w:semiHidden/>
    <w:unhideWhenUsed/>
    <w:qFormat/>
    <w:rsid w:val="00562EE4"/>
    <w:rPr>
      <w:color w:val="0000FF"/>
      <w:u w:val="single"/>
    </w:rPr>
  </w:style>
  <w:style w:type="character" w:styleId="af4">
    <w:name w:val="Strong"/>
    <w:basedOn w:val="a0"/>
    <w:uiPriority w:val="22"/>
    <w:qFormat/>
    <w:rsid w:val="00562EE4"/>
    <w:rPr>
      <w:b/>
      <w:bCs/>
    </w:rPr>
  </w:style>
  <w:style w:type="paragraph" w:customStyle="1" w:styleId="TAL">
    <w:name w:val="TAL"/>
    <w:basedOn w:val="a"/>
    <w:link w:val="TALCar"/>
    <w:qFormat/>
    <w:rsid w:val="007231B2"/>
    <w:pPr>
      <w:keepNext/>
      <w:keepLines/>
      <w:overflowPunct w:val="0"/>
      <w:snapToGrid/>
      <w:spacing w:after="0"/>
      <w:jc w:val="left"/>
      <w:textAlignment w:val="baseline"/>
    </w:pPr>
    <w:rPr>
      <w:rFonts w:ascii="Arial" w:eastAsia="Times New Roman" w:hAnsi="Arial"/>
      <w:sz w:val="18"/>
      <w:szCs w:val="20"/>
      <w:lang w:val="en-GB" w:eastAsia="ja-JP"/>
    </w:rPr>
  </w:style>
  <w:style w:type="character" w:customStyle="1" w:styleId="TALCar">
    <w:name w:val="TAL Car"/>
    <w:link w:val="TAL"/>
    <w:qFormat/>
    <w:rsid w:val="007231B2"/>
    <w:rPr>
      <w:rFonts w:ascii="Arial" w:eastAsia="Times New Roman" w:hAnsi="Arial" w:cs="Times New Roman"/>
      <w:kern w:val="0"/>
      <w:sz w:val="18"/>
      <w:szCs w:val="20"/>
      <w:lang w:val="en-GB" w:eastAsia="ja-JP"/>
    </w:rPr>
  </w:style>
  <w:style w:type="character" w:styleId="af5">
    <w:name w:val="Emphasis"/>
    <w:qFormat/>
    <w:rsid w:val="00AE6A38"/>
    <w:rPr>
      <w:i/>
      <w:iCs/>
    </w:rPr>
  </w:style>
  <w:style w:type="paragraph" w:customStyle="1" w:styleId="NO">
    <w:name w:val="NO"/>
    <w:basedOn w:val="a"/>
    <w:link w:val="NOChar"/>
    <w:qFormat/>
    <w:rsid w:val="00E771A2"/>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E771A2"/>
    <w:rPr>
      <w:rFonts w:ascii="Times New Roman" w:eastAsia="Times New Roman" w:hAnsi="Times New Roman" w:cs="Times New Roman"/>
      <w:kern w:val="0"/>
      <w:sz w:val="20"/>
      <w:szCs w:val="20"/>
      <w:lang w:val="en-GB" w:eastAsia="ja-JP"/>
    </w:rPr>
  </w:style>
  <w:style w:type="character" w:styleId="af6">
    <w:name w:val="Placeholder Text"/>
    <w:basedOn w:val="a0"/>
    <w:uiPriority w:val="99"/>
    <w:semiHidden/>
    <w:rsid w:val="006D6AB2"/>
    <w:rPr>
      <w:color w:val="808080"/>
    </w:rPr>
  </w:style>
  <w:style w:type="character" w:customStyle="1" w:styleId="nickname">
    <w:name w:val="nickname"/>
    <w:basedOn w:val="a0"/>
    <w:rsid w:val="00F045C5"/>
  </w:style>
  <w:style w:type="character" w:customStyle="1" w:styleId="nicktime">
    <w:name w:val="nicktime"/>
    <w:basedOn w:val="a0"/>
    <w:rsid w:val="00F04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6581">
      <w:bodyDiv w:val="1"/>
      <w:marLeft w:val="0"/>
      <w:marRight w:val="0"/>
      <w:marTop w:val="0"/>
      <w:marBottom w:val="0"/>
      <w:divBdr>
        <w:top w:val="none" w:sz="0" w:space="0" w:color="auto"/>
        <w:left w:val="none" w:sz="0" w:space="0" w:color="auto"/>
        <w:bottom w:val="none" w:sz="0" w:space="0" w:color="auto"/>
        <w:right w:val="none" w:sz="0" w:space="0" w:color="auto"/>
      </w:divBdr>
    </w:div>
    <w:div w:id="100691241">
      <w:bodyDiv w:val="1"/>
      <w:marLeft w:val="0"/>
      <w:marRight w:val="0"/>
      <w:marTop w:val="0"/>
      <w:marBottom w:val="0"/>
      <w:divBdr>
        <w:top w:val="none" w:sz="0" w:space="0" w:color="auto"/>
        <w:left w:val="none" w:sz="0" w:space="0" w:color="auto"/>
        <w:bottom w:val="none" w:sz="0" w:space="0" w:color="auto"/>
        <w:right w:val="none" w:sz="0" w:space="0" w:color="auto"/>
      </w:divBdr>
    </w:div>
    <w:div w:id="258754423">
      <w:bodyDiv w:val="1"/>
      <w:marLeft w:val="0"/>
      <w:marRight w:val="0"/>
      <w:marTop w:val="0"/>
      <w:marBottom w:val="0"/>
      <w:divBdr>
        <w:top w:val="none" w:sz="0" w:space="0" w:color="auto"/>
        <w:left w:val="none" w:sz="0" w:space="0" w:color="auto"/>
        <w:bottom w:val="none" w:sz="0" w:space="0" w:color="auto"/>
        <w:right w:val="none" w:sz="0" w:space="0" w:color="auto"/>
      </w:divBdr>
    </w:div>
    <w:div w:id="267348676">
      <w:bodyDiv w:val="1"/>
      <w:marLeft w:val="0"/>
      <w:marRight w:val="0"/>
      <w:marTop w:val="0"/>
      <w:marBottom w:val="0"/>
      <w:divBdr>
        <w:top w:val="none" w:sz="0" w:space="0" w:color="auto"/>
        <w:left w:val="none" w:sz="0" w:space="0" w:color="auto"/>
        <w:bottom w:val="none" w:sz="0" w:space="0" w:color="auto"/>
        <w:right w:val="none" w:sz="0" w:space="0" w:color="auto"/>
      </w:divBdr>
      <w:divsChild>
        <w:div w:id="1930699912">
          <w:marLeft w:val="0"/>
          <w:marRight w:val="0"/>
          <w:marTop w:val="0"/>
          <w:marBottom w:val="0"/>
          <w:divBdr>
            <w:top w:val="none" w:sz="0" w:space="0" w:color="auto"/>
            <w:left w:val="none" w:sz="0" w:space="0" w:color="auto"/>
            <w:bottom w:val="none" w:sz="0" w:space="0" w:color="auto"/>
            <w:right w:val="none" w:sz="0" w:space="0" w:color="auto"/>
          </w:divBdr>
          <w:divsChild>
            <w:div w:id="694379233">
              <w:marLeft w:val="0"/>
              <w:marRight w:val="0"/>
              <w:marTop w:val="0"/>
              <w:marBottom w:val="0"/>
              <w:divBdr>
                <w:top w:val="none" w:sz="0" w:space="0" w:color="auto"/>
                <w:left w:val="none" w:sz="0" w:space="0" w:color="auto"/>
                <w:bottom w:val="none" w:sz="0" w:space="0" w:color="auto"/>
                <w:right w:val="none" w:sz="0" w:space="0" w:color="auto"/>
              </w:divBdr>
              <w:divsChild>
                <w:div w:id="1408191511">
                  <w:marLeft w:val="0"/>
                  <w:marRight w:val="0"/>
                  <w:marTop w:val="0"/>
                  <w:marBottom w:val="0"/>
                  <w:divBdr>
                    <w:top w:val="none" w:sz="0" w:space="0" w:color="auto"/>
                    <w:left w:val="none" w:sz="0" w:space="0" w:color="auto"/>
                    <w:bottom w:val="none" w:sz="0" w:space="0" w:color="auto"/>
                    <w:right w:val="none" w:sz="0" w:space="0" w:color="auto"/>
                  </w:divBdr>
                  <w:divsChild>
                    <w:div w:id="610282871">
                      <w:marLeft w:val="0"/>
                      <w:marRight w:val="0"/>
                      <w:marTop w:val="0"/>
                      <w:marBottom w:val="0"/>
                      <w:divBdr>
                        <w:top w:val="none" w:sz="0" w:space="0" w:color="auto"/>
                        <w:left w:val="none" w:sz="0" w:space="0" w:color="auto"/>
                        <w:bottom w:val="none" w:sz="0" w:space="0" w:color="auto"/>
                        <w:right w:val="none" w:sz="0" w:space="0" w:color="auto"/>
                      </w:divBdr>
                      <w:divsChild>
                        <w:div w:id="915821468">
                          <w:marLeft w:val="0"/>
                          <w:marRight w:val="0"/>
                          <w:marTop w:val="0"/>
                          <w:marBottom w:val="0"/>
                          <w:divBdr>
                            <w:top w:val="none" w:sz="0" w:space="0" w:color="auto"/>
                            <w:left w:val="none" w:sz="0" w:space="0" w:color="auto"/>
                            <w:bottom w:val="none" w:sz="0" w:space="0" w:color="auto"/>
                            <w:right w:val="none" w:sz="0" w:space="0" w:color="auto"/>
                          </w:divBdr>
                          <w:divsChild>
                            <w:div w:id="1712342219">
                              <w:marLeft w:val="0"/>
                              <w:marRight w:val="0"/>
                              <w:marTop w:val="0"/>
                              <w:marBottom w:val="0"/>
                              <w:divBdr>
                                <w:top w:val="none" w:sz="0" w:space="0" w:color="auto"/>
                                <w:left w:val="none" w:sz="0" w:space="0" w:color="auto"/>
                                <w:bottom w:val="none" w:sz="0" w:space="0" w:color="auto"/>
                                <w:right w:val="none" w:sz="0" w:space="0" w:color="auto"/>
                              </w:divBdr>
                              <w:divsChild>
                                <w:div w:id="51972141">
                                  <w:marLeft w:val="0"/>
                                  <w:marRight w:val="0"/>
                                  <w:marTop w:val="0"/>
                                  <w:marBottom w:val="210"/>
                                  <w:divBdr>
                                    <w:top w:val="none" w:sz="0" w:space="0" w:color="auto"/>
                                    <w:left w:val="none" w:sz="0" w:space="0" w:color="auto"/>
                                    <w:bottom w:val="none" w:sz="0" w:space="0" w:color="auto"/>
                                    <w:right w:val="none" w:sz="0" w:space="0" w:color="auto"/>
                                  </w:divBdr>
                                  <w:divsChild>
                                    <w:div w:id="88158061">
                                      <w:marLeft w:val="0"/>
                                      <w:marRight w:val="0"/>
                                      <w:marTop w:val="90"/>
                                      <w:marBottom w:val="0"/>
                                      <w:divBdr>
                                        <w:top w:val="none" w:sz="0" w:space="0" w:color="auto"/>
                                        <w:left w:val="none" w:sz="0" w:space="0" w:color="auto"/>
                                        <w:bottom w:val="none" w:sz="0" w:space="0" w:color="auto"/>
                                        <w:right w:val="none" w:sz="0" w:space="0" w:color="auto"/>
                                      </w:divBdr>
                                    </w:div>
                                    <w:div w:id="443547705">
                                      <w:marLeft w:val="0"/>
                                      <w:marRight w:val="0"/>
                                      <w:marTop w:val="0"/>
                                      <w:marBottom w:val="0"/>
                                      <w:divBdr>
                                        <w:top w:val="none" w:sz="0" w:space="0" w:color="auto"/>
                                        <w:left w:val="none" w:sz="0" w:space="0" w:color="auto"/>
                                        <w:bottom w:val="none" w:sz="0" w:space="0" w:color="auto"/>
                                        <w:right w:val="none" w:sz="0" w:space="0" w:color="auto"/>
                                      </w:divBdr>
                                    </w:div>
                                  </w:divsChild>
                                </w:div>
                                <w:div w:id="77992865">
                                  <w:marLeft w:val="0"/>
                                  <w:marRight w:val="0"/>
                                  <w:marTop w:val="0"/>
                                  <w:marBottom w:val="210"/>
                                  <w:divBdr>
                                    <w:top w:val="none" w:sz="0" w:space="0" w:color="auto"/>
                                    <w:left w:val="none" w:sz="0" w:space="0" w:color="auto"/>
                                    <w:bottom w:val="none" w:sz="0" w:space="0" w:color="auto"/>
                                    <w:right w:val="none" w:sz="0" w:space="0" w:color="auto"/>
                                  </w:divBdr>
                                  <w:divsChild>
                                    <w:div w:id="904024877">
                                      <w:marLeft w:val="0"/>
                                      <w:marRight w:val="0"/>
                                      <w:marTop w:val="90"/>
                                      <w:marBottom w:val="0"/>
                                      <w:divBdr>
                                        <w:top w:val="none" w:sz="0" w:space="0" w:color="auto"/>
                                        <w:left w:val="none" w:sz="0" w:space="0" w:color="auto"/>
                                        <w:bottom w:val="none" w:sz="0" w:space="0" w:color="auto"/>
                                        <w:right w:val="none" w:sz="0" w:space="0" w:color="auto"/>
                                      </w:divBdr>
                                    </w:div>
                                    <w:div w:id="1680694076">
                                      <w:marLeft w:val="0"/>
                                      <w:marRight w:val="0"/>
                                      <w:marTop w:val="0"/>
                                      <w:marBottom w:val="0"/>
                                      <w:divBdr>
                                        <w:top w:val="none" w:sz="0" w:space="0" w:color="auto"/>
                                        <w:left w:val="none" w:sz="0" w:space="0" w:color="auto"/>
                                        <w:bottom w:val="none" w:sz="0" w:space="0" w:color="auto"/>
                                        <w:right w:val="none" w:sz="0" w:space="0" w:color="auto"/>
                                      </w:divBdr>
                                    </w:div>
                                  </w:divsChild>
                                </w:div>
                                <w:div w:id="84154523">
                                  <w:marLeft w:val="0"/>
                                  <w:marRight w:val="0"/>
                                  <w:marTop w:val="0"/>
                                  <w:marBottom w:val="210"/>
                                  <w:divBdr>
                                    <w:top w:val="none" w:sz="0" w:space="0" w:color="auto"/>
                                    <w:left w:val="none" w:sz="0" w:space="0" w:color="auto"/>
                                    <w:bottom w:val="none" w:sz="0" w:space="0" w:color="auto"/>
                                    <w:right w:val="none" w:sz="0" w:space="0" w:color="auto"/>
                                  </w:divBdr>
                                  <w:divsChild>
                                    <w:div w:id="848642630">
                                      <w:marLeft w:val="0"/>
                                      <w:marRight w:val="0"/>
                                      <w:marTop w:val="90"/>
                                      <w:marBottom w:val="0"/>
                                      <w:divBdr>
                                        <w:top w:val="none" w:sz="0" w:space="0" w:color="auto"/>
                                        <w:left w:val="none" w:sz="0" w:space="0" w:color="auto"/>
                                        <w:bottom w:val="none" w:sz="0" w:space="0" w:color="auto"/>
                                        <w:right w:val="none" w:sz="0" w:space="0" w:color="auto"/>
                                      </w:divBdr>
                                    </w:div>
                                    <w:div w:id="2038461840">
                                      <w:marLeft w:val="0"/>
                                      <w:marRight w:val="0"/>
                                      <w:marTop w:val="0"/>
                                      <w:marBottom w:val="0"/>
                                      <w:divBdr>
                                        <w:top w:val="none" w:sz="0" w:space="0" w:color="auto"/>
                                        <w:left w:val="none" w:sz="0" w:space="0" w:color="auto"/>
                                        <w:bottom w:val="none" w:sz="0" w:space="0" w:color="auto"/>
                                        <w:right w:val="none" w:sz="0" w:space="0" w:color="auto"/>
                                      </w:divBdr>
                                    </w:div>
                                  </w:divsChild>
                                </w:div>
                                <w:div w:id="122624909">
                                  <w:marLeft w:val="0"/>
                                  <w:marRight w:val="0"/>
                                  <w:marTop w:val="0"/>
                                  <w:marBottom w:val="210"/>
                                  <w:divBdr>
                                    <w:top w:val="none" w:sz="0" w:space="0" w:color="auto"/>
                                    <w:left w:val="none" w:sz="0" w:space="0" w:color="auto"/>
                                    <w:bottom w:val="none" w:sz="0" w:space="0" w:color="auto"/>
                                    <w:right w:val="none" w:sz="0" w:space="0" w:color="auto"/>
                                  </w:divBdr>
                                  <w:divsChild>
                                    <w:div w:id="1864905328">
                                      <w:marLeft w:val="0"/>
                                      <w:marRight w:val="0"/>
                                      <w:marTop w:val="90"/>
                                      <w:marBottom w:val="0"/>
                                      <w:divBdr>
                                        <w:top w:val="none" w:sz="0" w:space="0" w:color="auto"/>
                                        <w:left w:val="none" w:sz="0" w:space="0" w:color="auto"/>
                                        <w:bottom w:val="none" w:sz="0" w:space="0" w:color="auto"/>
                                        <w:right w:val="none" w:sz="0" w:space="0" w:color="auto"/>
                                      </w:divBdr>
                                    </w:div>
                                    <w:div w:id="2125029179">
                                      <w:marLeft w:val="0"/>
                                      <w:marRight w:val="0"/>
                                      <w:marTop w:val="0"/>
                                      <w:marBottom w:val="0"/>
                                      <w:divBdr>
                                        <w:top w:val="none" w:sz="0" w:space="0" w:color="auto"/>
                                        <w:left w:val="none" w:sz="0" w:space="0" w:color="auto"/>
                                        <w:bottom w:val="none" w:sz="0" w:space="0" w:color="auto"/>
                                        <w:right w:val="none" w:sz="0" w:space="0" w:color="auto"/>
                                      </w:divBdr>
                                    </w:div>
                                  </w:divsChild>
                                </w:div>
                                <w:div w:id="149949303">
                                  <w:marLeft w:val="0"/>
                                  <w:marRight w:val="0"/>
                                  <w:marTop w:val="0"/>
                                  <w:marBottom w:val="210"/>
                                  <w:divBdr>
                                    <w:top w:val="none" w:sz="0" w:space="0" w:color="auto"/>
                                    <w:left w:val="none" w:sz="0" w:space="0" w:color="auto"/>
                                    <w:bottom w:val="none" w:sz="0" w:space="0" w:color="auto"/>
                                    <w:right w:val="none" w:sz="0" w:space="0" w:color="auto"/>
                                  </w:divBdr>
                                  <w:divsChild>
                                    <w:div w:id="861820048">
                                      <w:marLeft w:val="0"/>
                                      <w:marRight w:val="0"/>
                                      <w:marTop w:val="0"/>
                                      <w:marBottom w:val="0"/>
                                      <w:divBdr>
                                        <w:top w:val="none" w:sz="0" w:space="0" w:color="auto"/>
                                        <w:left w:val="none" w:sz="0" w:space="0" w:color="auto"/>
                                        <w:bottom w:val="none" w:sz="0" w:space="0" w:color="auto"/>
                                        <w:right w:val="none" w:sz="0" w:space="0" w:color="auto"/>
                                      </w:divBdr>
                                    </w:div>
                                    <w:div w:id="1053769479">
                                      <w:marLeft w:val="0"/>
                                      <w:marRight w:val="0"/>
                                      <w:marTop w:val="90"/>
                                      <w:marBottom w:val="0"/>
                                      <w:divBdr>
                                        <w:top w:val="none" w:sz="0" w:space="0" w:color="auto"/>
                                        <w:left w:val="none" w:sz="0" w:space="0" w:color="auto"/>
                                        <w:bottom w:val="none" w:sz="0" w:space="0" w:color="auto"/>
                                        <w:right w:val="none" w:sz="0" w:space="0" w:color="auto"/>
                                      </w:divBdr>
                                    </w:div>
                                  </w:divsChild>
                                </w:div>
                                <w:div w:id="211385652">
                                  <w:marLeft w:val="0"/>
                                  <w:marRight w:val="0"/>
                                  <w:marTop w:val="0"/>
                                  <w:marBottom w:val="210"/>
                                  <w:divBdr>
                                    <w:top w:val="none" w:sz="0" w:space="0" w:color="auto"/>
                                    <w:left w:val="none" w:sz="0" w:space="0" w:color="auto"/>
                                    <w:bottom w:val="none" w:sz="0" w:space="0" w:color="auto"/>
                                    <w:right w:val="none" w:sz="0" w:space="0" w:color="auto"/>
                                  </w:divBdr>
                                  <w:divsChild>
                                    <w:div w:id="220796446">
                                      <w:marLeft w:val="0"/>
                                      <w:marRight w:val="0"/>
                                      <w:marTop w:val="90"/>
                                      <w:marBottom w:val="0"/>
                                      <w:divBdr>
                                        <w:top w:val="none" w:sz="0" w:space="0" w:color="auto"/>
                                        <w:left w:val="none" w:sz="0" w:space="0" w:color="auto"/>
                                        <w:bottom w:val="none" w:sz="0" w:space="0" w:color="auto"/>
                                        <w:right w:val="none" w:sz="0" w:space="0" w:color="auto"/>
                                      </w:divBdr>
                                    </w:div>
                                    <w:div w:id="1110851735">
                                      <w:marLeft w:val="0"/>
                                      <w:marRight w:val="0"/>
                                      <w:marTop w:val="0"/>
                                      <w:marBottom w:val="0"/>
                                      <w:divBdr>
                                        <w:top w:val="none" w:sz="0" w:space="0" w:color="auto"/>
                                        <w:left w:val="none" w:sz="0" w:space="0" w:color="auto"/>
                                        <w:bottom w:val="none" w:sz="0" w:space="0" w:color="auto"/>
                                        <w:right w:val="none" w:sz="0" w:space="0" w:color="auto"/>
                                      </w:divBdr>
                                    </w:div>
                                  </w:divsChild>
                                </w:div>
                                <w:div w:id="355547032">
                                  <w:marLeft w:val="0"/>
                                  <w:marRight w:val="0"/>
                                  <w:marTop w:val="0"/>
                                  <w:marBottom w:val="210"/>
                                  <w:divBdr>
                                    <w:top w:val="none" w:sz="0" w:space="0" w:color="auto"/>
                                    <w:left w:val="none" w:sz="0" w:space="0" w:color="auto"/>
                                    <w:bottom w:val="none" w:sz="0" w:space="0" w:color="auto"/>
                                    <w:right w:val="none" w:sz="0" w:space="0" w:color="auto"/>
                                  </w:divBdr>
                                  <w:divsChild>
                                    <w:div w:id="402068242">
                                      <w:marLeft w:val="0"/>
                                      <w:marRight w:val="0"/>
                                      <w:marTop w:val="90"/>
                                      <w:marBottom w:val="0"/>
                                      <w:divBdr>
                                        <w:top w:val="none" w:sz="0" w:space="0" w:color="auto"/>
                                        <w:left w:val="none" w:sz="0" w:space="0" w:color="auto"/>
                                        <w:bottom w:val="none" w:sz="0" w:space="0" w:color="auto"/>
                                        <w:right w:val="none" w:sz="0" w:space="0" w:color="auto"/>
                                      </w:divBdr>
                                    </w:div>
                                    <w:div w:id="1692608315">
                                      <w:marLeft w:val="0"/>
                                      <w:marRight w:val="0"/>
                                      <w:marTop w:val="0"/>
                                      <w:marBottom w:val="0"/>
                                      <w:divBdr>
                                        <w:top w:val="none" w:sz="0" w:space="0" w:color="auto"/>
                                        <w:left w:val="none" w:sz="0" w:space="0" w:color="auto"/>
                                        <w:bottom w:val="none" w:sz="0" w:space="0" w:color="auto"/>
                                        <w:right w:val="none" w:sz="0" w:space="0" w:color="auto"/>
                                      </w:divBdr>
                                    </w:div>
                                  </w:divsChild>
                                </w:div>
                                <w:div w:id="371923701">
                                  <w:marLeft w:val="0"/>
                                  <w:marRight w:val="0"/>
                                  <w:marTop w:val="0"/>
                                  <w:marBottom w:val="210"/>
                                  <w:divBdr>
                                    <w:top w:val="none" w:sz="0" w:space="0" w:color="auto"/>
                                    <w:left w:val="none" w:sz="0" w:space="0" w:color="auto"/>
                                    <w:bottom w:val="none" w:sz="0" w:space="0" w:color="auto"/>
                                    <w:right w:val="none" w:sz="0" w:space="0" w:color="auto"/>
                                  </w:divBdr>
                                  <w:divsChild>
                                    <w:div w:id="19018716">
                                      <w:marLeft w:val="0"/>
                                      <w:marRight w:val="0"/>
                                      <w:marTop w:val="90"/>
                                      <w:marBottom w:val="0"/>
                                      <w:divBdr>
                                        <w:top w:val="none" w:sz="0" w:space="0" w:color="auto"/>
                                        <w:left w:val="none" w:sz="0" w:space="0" w:color="auto"/>
                                        <w:bottom w:val="none" w:sz="0" w:space="0" w:color="auto"/>
                                        <w:right w:val="none" w:sz="0" w:space="0" w:color="auto"/>
                                      </w:divBdr>
                                    </w:div>
                                    <w:div w:id="658078105">
                                      <w:marLeft w:val="0"/>
                                      <w:marRight w:val="0"/>
                                      <w:marTop w:val="0"/>
                                      <w:marBottom w:val="0"/>
                                      <w:divBdr>
                                        <w:top w:val="none" w:sz="0" w:space="0" w:color="auto"/>
                                        <w:left w:val="none" w:sz="0" w:space="0" w:color="auto"/>
                                        <w:bottom w:val="none" w:sz="0" w:space="0" w:color="auto"/>
                                        <w:right w:val="none" w:sz="0" w:space="0" w:color="auto"/>
                                      </w:divBdr>
                                    </w:div>
                                  </w:divsChild>
                                </w:div>
                                <w:div w:id="372924429">
                                  <w:marLeft w:val="0"/>
                                  <w:marRight w:val="0"/>
                                  <w:marTop w:val="0"/>
                                  <w:marBottom w:val="210"/>
                                  <w:divBdr>
                                    <w:top w:val="none" w:sz="0" w:space="0" w:color="auto"/>
                                    <w:left w:val="none" w:sz="0" w:space="0" w:color="auto"/>
                                    <w:bottom w:val="none" w:sz="0" w:space="0" w:color="auto"/>
                                    <w:right w:val="none" w:sz="0" w:space="0" w:color="auto"/>
                                  </w:divBdr>
                                  <w:divsChild>
                                    <w:div w:id="971907949">
                                      <w:marLeft w:val="0"/>
                                      <w:marRight w:val="0"/>
                                      <w:marTop w:val="90"/>
                                      <w:marBottom w:val="0"/>
                                      <w:divBdr>
                                        <w:top w:val="none" w:sz="0" w:space="0" w:color="auto"/>
                                        <w:left w:val="none" w:sz="0" w:space="0" w:color="auto"/>
                                        <w:bottom w:val="none" w:sz="0" w:space="0" w:color="auto"/>
                                        <w:right w:val="none" w:sz="0" w:space="0" w:color="auto"/>
                                      </w:divBdr>
                                    </w:div>
                                    <w:div w:id="1404715941">
                                      <w:marLeft w:val="0"/>
                                      <w:marRight w:val="0"/>
                                      <w:marTop w:val="0"/>
                                      <w:marBottom w:val="0"/>
                                      <w:divBdr>
                                        <w:top w:val="none" w:sz="0" w:space="0" w:color="auto"/>
                                        <w:left w:val="none" w:sz="0" w:space="0" w:color="auto"/>
                                        <w:bottom w:val="none" w:sz="0" w:space="0" w:color="auto"/>
                                        <w:right w:val="none" w:sz="0" w:space="0" w:color="auto"/>
                                      </w:divBdr>
                                    </w:div>
                                  </w:divsChild>
                                </w:div>
                                <w:div w:id="387148535">
                                  <w:marLeft w:val="0"/>
                                  <w:marRight w:val="0"/>
                                  <w:marTop w:val="0"/>
                                  <w:marBottom w:val="210"/>
                                  <w:divBdr>
                                    <w:top w:val="none" w:sz="0" w:space="0" w:color="auto"/>
                                    <w:left w:val="none" w:sz="0" w:space="0" w:color="auto"/>
                                    <w:bottom w:val="none" w:sz="0" w:space="0" w:color="auto"/>
                                    <w:right w:val="none" w:sz="0" w:space="0" w:color="auto"/>
                                  </w:divBdr>
                                  <w:divsChild>
                                    <w:div w:id="1205286871">
                                      <w:marLeft w:val="0"/>
                                      <w:marRight w:val="0"/>
                                      <w:marTop w:val="0"/>
                                      <w:marBottom w:val="0"/>
                                      <w:divBdr>
                                        <w:top w:val="none" w:sz="0" w:space="0" w:color="auto"/>
                                        <w:left w:val="none" w:sz="0" w:space="0" w:color="auto"/>
                                        <w:bottom w:val="none" w:sz="0" w:space="0" w:color="auto"/>
                                        <w:right w:val="none" w:sz="0" w:space="0" w:color="auto"/>
                                      </w:divBdr>
                                    </w:div>
                                    <w:div w:id="1549149687">
                                      <w:marLeft w:val="0"/>
                                      <w:marRight w:val="0"/>
                                      <w:marTop w:val="90"/>
                                      <w:marBottom w:val="0"/>
                                      <w:divBdr>
                                        <w:top w:val="none" w:sz="0" w:space="0" w:color="auto"/>
                                        <w:left w:val="none" w:sz="0" w:space="0" w:color="auto"/>
                                        <w:bottom w:val="none" w:sz="0" w:space="0" w:color="auto"/>
                                        <w:right w:val="none" w:sz="0" w:space="0" w:color="auto"/>
                                      </w:divBdr>
                                    </w:div>
                                  </w:divsChild>
                                </w:div>
                                <w:div w:id="498429411">
                                  <w:marLeft w:val="0"/>
                                  <w:marRight w:val="0"/>
                                  <w:marTop w:val="0"/>
                                  <w:marBottom w:val="210"/>
                                  <w:divBdr>
                                    <w:top w:val="none" w:sz="0" w:space="0" w:color="auto"/>
                                    <w:left w:val="none" w:sz="0" w:space="0" w:color="auto"/>
                                    <w:bottom w:val="none" w:sz="0" w:space="0" w:color="auto"/>
                                    <w:right w:val="none" w:sz="0" w:space="0" w:color="auto"/>
                                  </w:divBdr>
                                  <w:divsChild>
                                    <w:div w:id="1122380138">
                                      <w:marLeft w:val="0"/>
                                      <w:marRight w:val="0"/>
                                      <w:marTop w:val="0"/>
                                      <w:marBottom w:val="0"/>
                                      <w:divBdr>
                                        <w:top w:val="none" w:sz="0" w:space="0" w:color="auto"/>
                                        <w:left w:val="none" w:sz="0" w:space="0" w:color="auto"/>
                                        <w:bottom w:val="none" w:sz="0" w:space="0" w:color="auto"/>
                                        <w:right w:val="none" w:sz="0" w:space="0" w:color="auto"/>
                                      </w:divBdr>
                                    </w:div>
                                    <w:div w:id="1761828251">
                                      <w:marLeft w:val="0"/>
                                      <w:marRight w:val="0"/>
                                      <w:marTop w:val="90"/>
                                      <w:marBottom w:val="0"/>
                                      <w:divBdr>
                                        <w:top w:val="none" w:sz="0" w:space="0" w:color="auto"/>
                                        <w:left w:val="none" w:sz="0" w:space="0" w:color="auto"/>
                                        <w:bottom w:val="none" w:sz="0" w:space="0" w:color="auto"/>
                                        <w:right w:val="none" w:sz="0" w:space="0" w:color="auto"/>
                                      </w:divBdr>
                                    </w:div>
                                  </w:divsChild>
                                </w:div>
                                <w:div w:id="507065738">
                                  <w:marLeft w:val="0"/>
                                  <w:marRight w:val="0"/>
                                  <w:marTop w:val="0"/>
                                  <w:marBottom w:val="210"/>
                                  <w:divBdr>
                                    <w:top w:val="none" w:sz="0" w:space="0" w:color="auto"/>
                                    <w:left w:val="none" w:sz="0" w:space="0" w:color="auto"/>
                                    <w:bottom w:val="none" w:sz="0" w:space="0" w:color="auto"/>
                                    <w:right w:val="none" w:sz="0" w:space="0" w:color="auto"/>
                                  </w:divBdr>
                                  <w:divsChild>
                                    <w:div w:id="1506751766">
                                      <w:marLeft w:val="0"/>
                                      <w:marRight w:val="0"/>
                                      <w:marTop w:val="90"/>
                                      <w:marBottom w:val="0"/>
                                      <w:divBdr>
                                        <w:top w:val="none" w:sz="0" w:space="0" w:color="auto"/>
                                        <w:left w:val="none" w:sz="0" w:space="0" w:color="auto"/>
                                        <w:bottom w:val="none" w:sz="0" w:space="0" w:color="auto"/>
                                        <w:right w:val="none" w:sz="0" w:space="0" w:color="auto"/>
                                      </w:divBdr>
                                    </w:div>
                                    <w:div w:id="1634168542">
                                      <w:marLeft w:val="0"/>
                                      <w:marRight w:val="0"/>
                                      <w:marTop w:val="0"/>
                                      <w:marBottom w:val="0"/>
                                      <w:divBdr>
                                        <w:top w:val="none" w:sz="0" w:space="0" w:color="auto"/>
                                        <w:left w:val="none" w:sz="0" w:space="0" w:color="auto"/>
                                        <w:bottom w:val="none" w:sz="0" w:space="0" w:color="auto"/>
                                        <w:right w:val="none" w:sz="0" w:space="0" w:color="auto"/>
                                      </w:divBdr>
                                    </w:div>
                                  </w:divsChild>
                                </w:div>
                                <w:div w:id="519394329">
                                  <w:marLeft w:val="0"/>
                                  <w:marRight w:val="0"/>
                                  <w:marTop w:val="0"/>
                                  <w:marBottom w:val="210"/>
                                  <w:divBdr>
                                    <w:top w:val="none" w:sz="0" w:space="0" w:color="auto"/>
                                    <w:left w:val="none" w:sz="0" w:space="0" w:color="auto"/>
                                    <w:bottom w:val="none" w:sz="0" w:space="0" w:color="auto"/>
                                    <w:right w:val="none" w:sz="0" w:space="0" w:color="auto"/>
                                  </w:divBdr>
                                  <w:divsChild>
                                    <w:div w:id="301229119">
                                      <w:marLeft w:val="0"/>
                                      <w:marRight w:val="0"/>
                                      <w:marTop w:val="0"/>
                                      <w:marBottom w:val="0"/>
                                      <w:divBdr>
                                        <w:top w:val="none" w:sz="0" w:space="0" w:color="auto"/>
                                        <w:left w:val="none" w:sz="0" w:space="0" w:color="auto"/>
                                        <w:bottom w:val="none" w:sz="0" w:space="0" w:color="auto"/>
                                        <w:right w:val="none" w:sz="0" w:space="0" w:color="auto"/>
                                      </w:divBdr>
                                    </w:div>
                                    <w:div w:id="1546335150">
                                      <w:marLeft w:val="0"/>
                                      <w:marRight w:val="0"/>
                                      <w:marTop w:val="90"/>
                                      <w:marBottom w:val="0"/>
                                      <w:divBdr>
                                        <w:top w:val="none" w:sz="0" w:space="0" w:color="auto"/>
                                        <w:left w:val="none" w:sz="0" w:space="0" w:color="auto"/>
                                        <w:bottom w:val="none" w:sz="0" w:space="0" w:color="auto"/>
                                        <w:right w:val="none" w:sz="0" w:space="0" w:color="auto"/>
                                      </w:divBdr>
                                    </w:div>
                                  </w:divsChild>
                                </w:div>
                                <w:div w:id="597521584">
                                  <w:marLeft w:val="0"/>
                                  <w:marRight w:val="0"/>
                                  <w:marTop w:val="0"/>
                                  <w:marBottom w:val="210"/>
                                  <w:divBdr>
                                    <w:top w:val="none" w:sz="0" w:space="0" w:color="auto"/>
                                    <w:left w:val="none" w:sz="0" w:space="0" w:color="auto"/>
                                    <w:bottom w:val="none" w:sz="0" w:space="0" w:color="auto"/>
                                    <w:right w:val="none" w:sz="0" w:space="0" w:color="auto"/>
                                  </w:divBdr>
                                  <w:divsChild>
                                    <w:div w:id="857427392">
                                      <w:marLeft w:val="0"/>
                                      <w:marRight w:val="0"/>
                                      <w:marTop w:val="0"/>
                                      <w:marBottom w:val="0"/>
                                      <w:divBdr>
                                        <w:top w:val="none" w:sz="0" w:space="0" w:color="auto"/>
                                        <w:left w:val="none" w:sz="0" w:space="0" w:color="auto"/>
                                        <w:bottom w:val="none" w:sz="0" w:space="0" w:color="auto"/>
                                        <w:right w:val="none" w:sz="0" w:space="0" w:color="auto"/>
                                      </w:divBdr>
                                    </w:div>
                                    <w:div w:id="1832521436">
                                      <w:marLeft w:val="0"/>
                                      <w:marRight w:val="0"/>
                                      <w:marTop w:val="90"/>
                                      <w:marBottom w:val="0"/>
                                      <w:divBdr>
                                        <w:top w:val="none" w:sz="0" w:space="0" w:color="auto"/>
                                        <w:left w:val="none" w:sz="0" w:space="0" w:color="auto"/>
                                        <w:bottom w:val="none" w:sz="0" w:space="0" w:color="auto"/>
                                        <w:right w:val="none" w:sz="0" w:space="0" w:color="auto"/>
                                      </w:divBdr>
                                    </w:div>
                                  </w:divsChild>
                                </w:div>
                                <w:div w:id="626935619">
                                  <w:marLeft w:val="0"/>
                                  <w:marRight w:val="0"/>
                                  <w:marTop w:val="0"/>
                                  <w:marBottom w:val="210"/>
                                  <w:divBdr>
                                    <w:top w:val="none" w:sz="0" w:space="0" w:color="auto"/>
                                    <w:left w:val="none" w:sz="0" w:space="0" w:color="auto"/>
                                    <w:bottom w:val="none" w:sz="0" w:space="0" w:color="auto"/>
                                    <w:right w:val="none" w:sz="0" w:space="0" w:color="auto"/>
                                  </w:divBdr>
                                  <w:divsChild>
                                    <w:div w:id="190386486">
                                      <w:marLeft w:val="0"/>
                                      <w:marRight w:val="0"/>
                                      <w:marTop w:val="0"/>
                                      <w:marBottom w:val="0"/>
                                      <w:divBdr>
                                        <w:top w:val="none" w:sz="0" w:space="0" w:color="auto"/>
                                        <w:left w:val="none" w:sz="0" w:space="0" w:color="auto"/>
                                        <w:bottom w:val="none" w:sz="0" w:space="0" w:color="auto"/>
                                        <w:right w:val="none" w:sz="0" w:space="0" w:color="auto"/>
                                      </w:divBdr>
                                    </w:div>
                                    <w:div w:id="1594700384">
                                      <w:marLeft w:val="0"/>
                                      <w:marRight w:val="0"/>
                                      <w:marTop w:val="90"/>
                                      <w:marBottom w:val="0"/>
                                      <w:divBdr>
                                        <w:top w:val="none" w:sz="0" w:space="0" w:color="auto"/>
                                        <w:left w:val="none" w:sz="0" w:space="0" w:color="auto"/>
                                        <w:bottom w:val="none" w:sz="0" w:space="0" w:color="auto"/>
                                        <w:right w:val="none" w:sz="0" w:space="0" w:color="auto"/>
                                      </w:divBdr>
                                    </w:div>
                                  </w:divsChild>
                                </w:div>
                                <w:div w:id="645621933">
                                  <w:marLeft w:val="0"/>
                                  <w:marRight w:val="0"/>
                                  <w:marTop w:val="0"/>
                                  <w:marBottom w:val="210"/>
                                  <w:divBdr>
                                    <w:top w:val="none" w:sz="0" w:space="0" w:color="auto"/>
                                    <w:left w:val="none" w:sz="0" w:space="0" w:color="auto"/>
                                    <w:bottom w:val="none" w:sz="0" w:space="0" w:color="auto"/>
                                    <w:right w:val="none" w:sz="0" w:space="0" w:color="auto"/>
                                  </w:divBdr>
                                  <w:divsChild>
                                    <w:div w:id="62724379">
                                      <w:marLeft w:val="0"/>
                                      <w:marRight w:val="0"/>
                                      <w:marTop w:val="0"/>
                                      <w:marBottom w:val="0"/>
                                      <w:divBdr>
                                        <w:top w:val="none" w:sz="0" w:space="0" w:color="auto"/>
                                        <w:left w:val="none" w:sz="0" w:space="0" w:color="auto"/>
                                        <w:bottom w:val="none" w:sz="0" w:space="0" w:color="auto"/>
                                        <w:right w:val="none" w:sz="0" w:space="0" w:color="auto"/>
                                      </w:divBdr>
                                    </w:div>
                                    <w:div w:id="873539995">
                                      <w:marLeft w:val="0"/>
                                      <w:marRight w:val="0"/>
                                      <w:marTop w:val="90"/>
                                      <w:marBottom w:val="0"/>
                                      <w:divBdr>
                                        <w:top w:val="none" w:sz="0" w:space="0" w:color="auto"/>
                                        <w:left w:val="none" w:sz="0" w:space="0" w:color="auto"/>
                                        <w:bottom w:val="none" w:sz="0" w:space="0" w:color="auto"/>
                                        <w:right w:val="none" w:sz="0" w:space="0" w:color="auto"/>
                                      </w:divBdr>
                                    </w:div>
                                  </w:divsChild>
                                </w:div>
                                <w:div w:id="664474260">
                                  <w:marLeft w:val="0"/>
                                  <w:marRight w:val="0"/>
                                  <w:marTop w:val="0"/>
                                  <w:marBottom w:val="210"/>
                                  <w:divBdr>
                                    <w:top w:val="none" w:sz="0" w:space="0" w:color="auto"/>
                                    <w:left w:val="none" w:sz="0" w:space="0" w:color="auto"/>
                                    <w:bottom w:val="none" w:sz="0" w:space="0" w:color="auto"/>
                                    <w:right w:val="none" w:sz="0" w:space="0" w:color="auto"/>
                                  </w:divBdr>
                                  <w:divsChild>
                                    <w:div w:id="1583182537">
                                      <w:marLeft w:val="0"/>
                                      <w:marRight w:val="0"/>
                                      <w:marTop w:val="90"/>
                                      <w:marBottom w:val="0"/>
                                      <w:divBdr>
                                        <w:top w:val="none" w:sz="0" w:space="0" w:color="auto"/>
                                        <w:left w:val="none" w:sz="0" w:space="0" w:color="auto"/>
                                        <w:bottom w:val="none" w:sz="0" w:space="0" w:color="auto"/>
                                        <w:right w:val="none" w:sz="0" w:space="0" w:color="auto"/>
                                      </w:divBdr>
                                      <w:divsChild>
                                        <w:div w:id="1911845538">
                                          <w:marLeft w:val="0"/>
                                          <w:marRight w:val="0"/>
                                          <w:marTop w:val="0"/>
                                          <w:marBottom w:val="0"/>
                                          <w:divBdr>
                                            <w:top w:val="none" w:sz="0" w:space="0" w:color="auto"/>
                                            <w:left w:val="none" w:sz="0" w:space="0" w:color="auto"/>
                                            <w:bottom w:val="none" w:sz="0" w:space="0" w:color="auto"/>
                                            <w:right w:val="none" w:sz="0" w:space="0" w:color="auto"/>
                                          </w:divBdr>
                                        </w:div>
                                      </w:divsChild>
                                    </w:div>
                                    <w:div w:id="1954751123">
                                      <w:marLeft w:val="0"/>
                                      <w:marRight w:val="0"/>
                                      <w:marTop w:val="0"/>
                                      <w:marBottom w:val="0"/>
                                      <w:divBdr>
                                        <w:top w:val="none" w:sz="0" w:space="0" w:color="auto"/>
                                        <w:left w:val="none" w:sz="0" w:space="0" w:color="auto"/>
                                        <w:bottom w:val="none" w:sz="0" w:space="0" w:color="auto"/>
                                        <w:right w:val="none" w:sz="0" w:space="0" w:color="auto"/>
                                      </w:divBdr>
                                    </w:div>
                                  </w:divsChild>
                                </w:div>
                                <w:div w:id="668290302">
                                  <w:marLeft w:val="0"/>
                                  <w:marRight w:val="0"/>
                                  <w:marTop w:val="0"/>
                                  <w:marBottom w:val="210"/>
                                  <w:divBdr>
                                    <w:top w:val="none" w:sz="0" w:space="0" w:color="auto"/>
                                    <w:left w:val="none" w:sz="0" w:space="0" w:color="auto"/>
                                    <w:bottom w:val="none" w:sz="0" w:space="0" w:color="auto"/>
                                    <w:right w:val="none" w:sz="0" w:space="0" w:color="auto"/>
                                  </w:divBdr>
                                  <w:divsChild>
                                    <w:div w:id="364598446">
                                      <w:marLeft w:val="0"/>
                                      <w:marRight w:val="0"/>
                                      <w:marTop w:val="90"/>
                                      <w:marBottom w:val="0"/>
                                      <w:divBdr>
                                        <w:top w:val="none" w:sz="0" w:space="0" w:color="auto"/>
                                        <w:left w:val="none" w:sz="0" w:space="0" w:color="auto"/>
                                        <w:bottom w:val="none" w:sz="0" w:space="0" w:color="auto"/>
                                        <w:right w:val="none" w:sz="0" w:space="0" w:color="auto"/>
                                      </w:divBdr>
                                    </w:div>
                                    <w:div w:id="518811056">
                                      <w:marLeft w:val="0"/>
                                      <w:marRight w:val="0"/>
                                      <w:marTop w:val="0"/>
                                      <w:marBottom w:val="0"/>
                                      <w:divBdr>
                                        <w:top w:val="none" w:sz="0" w:space="0" w:color="auto"/>
                                        <w:left w:val="none" w:sz="0" w:space="0" w:color="auto"/>
                                        <w:bottom w:val="none" w:sz="0" w:space="0" w:color="auto"/>
                                        <w:right w:val="none" w:sz="0" w:space="0" w:color="auto"/>
                                      </w:divBdr>
                                    </w:div>
                                  </w:divsChild>
                                </w:div>
                                <w:div w:id="806122019">
                                  <w:marLeft w:val="0"/>
                                  <w:marRight w:val="0"/>
                                  <w:marTop w:val="0"/>
                                  <w:marBottom w:val="210"/>
                                  <w:divBdr>
                                    <w:top w:val="none" w:sz="0" w:space="0" w:color="auto"/>
                                    <w:left w:val="none" w:sz="0" w:space="0" w:color="auto"/>
                                    <w:bottom w:val="none" w:sz="0" w:space="0" w:color="auto"/>
                                    <w:right w:val="none" w:sz="0" w:space="0" w:color="auto"/>
                                  </w:divBdr>
                                  <w:divsChild>
                                    <w:div w:id="1250849533">
                                      <w:marLeft w:val="0"/>
                                      <w:marRight w:val="0"/>
                                      <w:marTop w:val="0"/>
                                      <w:marBottom w:val="0"/>
                                      <w:divBdr>
                                        <w:top w:val="none" w:sz="0" w:space="0" w:color="auto"/>
                                        <w:left w:val="none" w:sz="0" w:space="0" w:color="auto"/>
                                        <w:bottom w:val="none" w:sz="0" w:space="0" w:color="auto"/>
                                        <w:right w:val="none" w:sz="0" w:space="0" w:color="auto"/>
                                      </w:divBdr>
                                    </w:div>
                                    <w:div w:id="2124642027">
                                      <w:marLeft w:val="0"/>
                                      <w:marRight w:val="0"/>
                                      <w:marTop w:val="90"/>
                                      <w:marBottom w:val="0"/>
                                      <w:divBdr>
                                        <w:top w:val="none" w:sz="0" w:space="0" w:color="auto"/>
                                        <w:left w:val="none" w:sz="0" w:space="0" w:color="auto"/>
                                        <w:bottom w:val="none" w:sz="0" w:space="0" w:color="auto"/>
                                        <w:right w:val="none" w:sz="0" w:space="0" w:color="auto"/>
                                      </w:divBdr>
                                    </w:div>
                                  </w:divsChild>
                                </w:div>
                                <w:div w:id="840702326">
                                  <w:marLeft w:val="0"/>
                                  <w:marRight w:val="0"/>
                                  <w:marTop w:val="0"/>
                                  <w:marBottom w:val="210"/>
                                  <w:divBdr>
                                    <w:top w:val="none" w:sz="0" w:space="0" w:color="auto"/>
                                    <w:left w:val="none" w:sz="0" w:space="0" w:color="auto"/>
                                    <w:bottom w:val="none" w:sz="0" w:space="0" w:color="auto"/>
                                    <w:right w:val="none" w:sz="0" w:space="0" w:color="auto"/>
                                  </w:divBdr>
                                  <w:divsChild>
                                    <w:div w:id="1344476029">
                                      <w:marLeft w:val="0"/>
                                      <w:marRight w:val="0"/>
                                      <w:marTop w:val="90"/>
                                      <w:marBottom w:val="0"/>
                                      <w:divBdr>
                                        <w:top w:val="none" w:sz="0" w:space="0" w:color="auto"/>
                                        <w:left w:val="none" w:sz="0" w:space="0" w:color="auto"/>
                                        <w:bottom w:val="none" w:sz="0" w:space="0" w:color="auto"/>
                                        <w:right w:val="none" w:sz="0" w:space="0" w:color="auto"/>
                                      </w:divBdr>
                                    </w:div>
                                    <w:div w:id="1831673169">
                                      <w:marLeft w:val="0"/>
                                      <w:marRight w:val="0"/>
                                      <w:marTop w:val="0"/>
                                      <w:marBottom w:val="0"/>
                                      <w:divBdr>
                                        <w:top w:val="none" w:sz="0" w:space="0" w:color="auto"/>
                                        <w:left w:val="none" w:sz="0" w:space="0" w:color="auto"/>
                                        <w:bottom w:val="none" w:sz="0" w:space="0" w:color="auto"/>
                                        <w:right w:val="none" w:sz="0" w:space="0" w:color="auto"/>
                                      </w:divBdr>
                                    </w:div>
                                  </w:divsChild>
                                </w:div>
                                <w:div w:id="951016819">
                                  <w:marLeft w:val="0"/>
                                  <w:marRight w:val="0"/>
                                  <w:marTop w:val="0"/>
                                  <w:marBottom w:val="210"/>
                                  <w:divBdr>
                                    <w:top w:val="none" w:sz="0" w:space="0" w:color="auto"/>
                                    <w:left w:val="none" w:sz="0" w:space="0" w:color="auto"/>
                                    <w:bottom w:val="none" w:sz="0" w:space="0" w:color="auto"/>
                                    <w:right w:val="none" w:sz="0" w:space="0" w:color="auto"/>
                                  </w:divBdr>
                                  <w:divsChild>
                                    <w:div w:id="3823116">
                                      <w:marLeft w:val="0"/>
                                      <w:marRight w:val="0"/>
                                      <w:marTop w:val="90"/>
                                      <w:marBottom w:val="0"/>
                                      <w:divBdr>
                                        <w:top w:val="none" w:sz="0" w:space="0" w:color="auto"/>
                                        <w:left w:val="none" w:sz="0" w:space="0" w:color="auto"/>
                                        <w:bottom w:val="none" w:sz="0" w:space="0" w:color="auto"/>
                                        <w:right w:val="none" w:sz="0" w:space="0" w:color="auto"/>
                                      </w:divBdr>
                                    </w:div>
                                    <w:div w:id="277419553">
                                      <w:marLeft w:val="0"/>
                                      <w:marRight w:val="0"/>
                                      <w:marTop w:val="0"/>
                                      <w:marBottom w:val="0"/>
                                      <w:divBdr>
                                        <w:top w:val="none" w:sz="0" w:space="0" w:color="auto"/>
                                        <w:left w:val="none" w:sz="0" w:space="0" w:color="auto"/>
                                        <w:bottom w:val="none" w:sz="0" w:space="0" w:color="auto"/>
                                        <w:right w:val="none" w:sz="0" w:space="0" w:color="auto"/>
                                      </w:divBdr>
                                    </w:div>
                                  </w:divsChild>
                                </w:div>
                                <w:div w:id="977995407">
                                  <w:marLeft w:val="0"/>
                                  <w:marRight w:val="0"/>
                                  <w:marTop w:val="0"/>
                                  <w:marBottom w:val="0"/>
                                  <w:divBdr>
                                    <w:top w:val="none" w:sz="0" w:space="0" w:color="auto"/>
                                    <w:left w:val="none" w:sz="0" w:space="0" w:color="auto"/>
                                    <w:bottom w:val="none" w:sz="0" w:space="0" w:color="auto"/>
                                    <w:right w:val="none" w:sz="0" w:space="0" w:color="auto"/>
                                  </w:divBdr>
                                </w:div>
                                <w:div w:id="1075737001">
                                  <w:marLeft w:val="0"/>
                                  <w:marRight w:val="0"/>
                                  <w:marTop w:val="0"/>
                                  <w:marBottom w:val="210"/>
                                  <w:divBdr>
                                    <w:top w:val="none" w:sz="0" w:space="0" w:color="auto"/>
                                    <w:left w:val="none" w:sz="0" w:space="0" w:color="auto"/>
                                    <w:bottom w:val="none" w:sz="0" w:space="0" w:color="auto"/>
                                    <w:right w:val="none" w:sz="0" w:space="0" w:color="auto"/>
                                  </w:divBdr>
                                  <w:divsChild>
                                    <w:div w:id="664747134">
                                      <w:marLeft w:val="0"/>
                                      <w:marRight w:val="0"/>
                                      <w:marTop w:val="90"/>
                                      <w:marBottom w:val="0"/>
                                      <w:divBdr>
                                        <w:top w:val="none" w:sz="0" w:space="0" w:color="auto"/>
                                        <w:left w:val="none" w:sz="0" w:space="0" w:color="auto"/>
                                        <w:bottom w:val="none" w:sz="0" w:space="0" w:color="auto"/>
                                        <w:right w:val="none" w:sz="0" w:space="0" w:color="auto"/>
                                      </w:divBdr>
                                    </w:div>
                                    <w:div w:id="998774363">
                                      <w:marLeft w:val="0"/>
                                      <w:marRight w:val="0"/>
                                      <w:marTop w:val="0"/>
                                      <w:marBottom w:val="0"/>
                                      <w:divBdr>
                                        <w:top w:val="none" w:sz="0" w:space="0" w:color="auto"/>
                                        <w:left w:val="none" w:sz="0" w:space="0" w:color="auto"/>
                                        <w:bottom w:val="none" w:sz="0" w:space="0" w:color="auto"/>
                                        <w:right w:val="none" w:sz="0" w:space="0" w:color="auto"/>
                                      </w:divBdr>
                                    </w:div>
                                  </w:divsChild>
                                </w:div>
                                <w:div w:id="1097405625">
                                  <w:marLeft w:val="0"/>
                                  <w:marRight w:val="0"/>
                                  <w:marTop w:val="0"/>
                                  <w:marBottom w:val="210"/>
                                  <w:divBdr>
                                    <w:top w:val="none" w:sz="0" w:space="0" w:color="auto"/>
                                    <w:left w:val="none" w:sz="0" w:space="0" w:color="auto"/>
                                    <w:bottom w:val="none" w:sz="0" w:space="0" w:color="auto"/>
                                    <w:right w:val="none" w:sz="0" w:space="0" w:color="auto"/>
                                  </w:divBdr>
                                  <w:divsChild>
                                    <w:div w:id="277873899">
                                      <w:marLeft w:val="0"/>
                                      <w:marRight w:val="0"/>
                                      <w:marTop w:val="90"/>
                                      <w:marBottom w:val="0"/>
                                      <w:divBdr>
                                        <w:top w:val="none" w:sz="0" w:space="0" w:color="auto"/>
                                        <w:left w:val="none" w:sz="0" w:space="0" w:color="auto"/>
                                        <w:bottom w:val="none" w:sz="0" w:space="0" w:color="auto"/>
                                        <w:right w:val="none" w:sz="0" w:space="0" w:color="auto"/>
                                      </w:divBdr>
                                    </w:div>
                                    <w:div w:id="2136216314">
                                      <w:marLeft w:val="0"/>
                                      <w:marRight w:val="0"/>
                                      <w:marTop w:val="0"/>
                                      <w:marBottom w:val="0"/>
                                      <w:divBdr>
                                        <w:top w:val="none" w:sz="0" w:space="0" w:color="auto"/>
                                        <w:left w:val="none" w:sz="0" w:space="0" w:color="auto"/>
                                        <w:bottom w:val="none" w:sz="0" w:space="0" w:color="auto"/>
                                        <w:right w:val="none" w:sz="0" w:space="0" w:color="auto"/>
                                      </w:divBdr>
                                    </w:div>
                                  </w:divsChild>
                                </w:div>
                                <w:div w:id="1110247891">
                                  <w:marLeft w:val="0"/>
                                  <w:marRight w:val="0"/>
                                  <w:marTop w:val="0"/>
                                  <w:marBottom w:val="210"/>
                                  <w:divBdr>
                                    <w:top w:val="none" w:sz="0" w:space="0" w:color="auto"/>
                                    <w:left w:val="none" w:sz="0" w:space="0" w:color="auto"/>
                                    <w:bottom w:val="none" w:sz="0" w:space="0" w:color="auto"/>
                                    <w:right w:val="none" w:sz="0" w:space="0" w:color="auto"/>
                                  </w:divBdr>
                                  <w:divsChild>
                                    <w:div w:id="764426774">
                                      <w:marLeft w:val="0"/>
                                      <w:marRight w:val="0"/>
                                      <w:marTop w:val="0"/>
                                      <w:marBottom w:val="0"/>
                                      <w:divBdr>
                                        <w:top w:val="none" w:sz="0" w:space="0" w:color="auto"/>
                                        <w:left w:val="none" w:sz="0" w:space="0" w:color="auto"/>
                                        <w:bottom w:val="none" w:sz="0" w:space="0" w:color="auto"/>
                                        <w:right w:val="none" w:sz="0" w:space="0" w:color="auto"/>
                                      </w:divBdr>
                                    </w:div>
                                    <w:div w:id="1832483630">
                                      <w:marLeft w:val="0"/>
                                      <w:marRight w:val="0"/>
                                      <w:marTop w:val="90"/>
                                      <w:marBottom w:val="0"/>
                                      <w:divBdr>
                                        <w:top w:val="none" w:sz="0" w:space="0" w:color="auto"/>
                                        <w:left w:val="none" w:sz="0" w:space="0" w:color="auto"/>
                                        <w:bottom w:val="none" w:sz="0" w:space="0" w:color="auto"/>
                                        <w:right w:val="none" w:sz="0" w:space="0" w:color="auto"/>
                                      </w:divBdr>
                                    </w:div>
                                  </w:divsChild>
                                </w:div>
                                <w:div w:id="1210334832">
                                  <w:marLeft w:val="0"/>
                                  <w:marRight w:val="0"/>
                                  <w:marTop w:val="0"/>
                                  <w:marBottom w:val="210"/>
                                  <w:divBdr>
                                    <w:top w:val="none" w:sz="0" w:space="0" w:color="auto"/>
                                    <w:left w:val="none" w:sz="0" w:space="0" w:color="auto"/>
                                    <w:bottom w:val="none" w:sz="0" w:space="0" w:color="auto"/>
                                    <w:right w:val="none" w:sz="0" w:space="0" w:color="auto"/>
                                  </w:divBdr>
                                  <w:divsChild>
                                    <w:div w:id="1260144137">
                                      <w:marLeft w:val="0"/>
                                      <w:marRight w:val="0"/>
                                      <w:marTop w:val="0"/>
                                      <w:marBottom w:val="0"/>
                                      <w:divBdr>
                                        <w:top w:val="none" w:sz="0" w:space="0" w:color="auto"/>
                                        <w:left w:val="none" w:sz="0" w:space="0" w:color="auto"/>
                                        <w:bottom w:val="none" w:sz="0" w:space="0" w:color="auto"/>
                                        <w:right w:val="none" w:sz="0" w:space="0" w:color="auto"/>
                                      </w:divBdr>
                                    </w:div>
                                    <w:div w:id="1406025474">
                                      <w:marLeft w:val="0"/>
                                      <w:marRight w:val="0"/>
                                      <w:marTop w:val="90"/>
                                      <w:marBottom w:val="0"/>
                                      <w:divBdr>
                                        <w:top w:val="none" w:sz="0" w:space="0" w:color="auto"/>
                                        <w:left w:val="none" w:sz="0" w:space="0" w:color="auto"/>
                                        <w:bottom w:val="none" w:sz="0" w:space="0" w:color="auto"/>
                                        <w:right w:val="none" w:sz="0" w:space="0" w:color="auto"/>
                                      </w:divBdr>
                                    </w:div>
                                  </w:divsChild>
                                </w:div>
                                <w:div w:id="1256673026">
                                  <w:marLeft w:val="0"/>
                                  <w:marRight w:val="0"/>
                                  <w:marTop w:val="0"/>
                                  <w:marBottom w:val="210"/>
                                  <w:divBdr>
                                    <w:top w:val="none" w:sz="0" w:space="0" w:color="auto"/>
                                    <w:left w:val="none" w:sz="0" w:space="0" w:color="auto"/>
                                    <w:bottom w:val="none" w:sz="0" w:space="0" w:color="auto"/>
                                    <w:right w:val="none" w:sz="0" w:space="0" w:color="auto"/>
                                  </w:divBdr>
                                  <w:divsChild>
                                    <w:div w:id="1334526085">
                                      <w:marLeft w:val="0"/>
                                      <w:marRight w:val="0"/>
                                      <w:marTop w:val="90"/>
                                      <w:marBottom w:val="0"/>
                                      <w:divBdr>
                                        <w:top w:val="none" w:sz="0" w:space="0" w:color="auto"/>
                                        <w:left w:val="none" w:sz="0" w:space="0" w:color="auto"/>
                                        <w:bottom w:val="none" w:sz="0" w:space="0" w:color="auto"/>
                                        <w:right w:val="none" w:sz="0" w:space="0" w:color="auto"/>
                                      </w:divBdr>
                                    </w:div>
                                    <w:div w:id="1889339471">
                                      <w:marLeft w:val="0"/>
                                      <w:marRight w:val="0"/>
                                      <w:marTop w:val="0"/>
                                      <w:marBottom w:val="0"/>
                                      <w:divBdr>
                                        <w:top w:val="none" w:sz="0" w:space="0" w:color="auto"/>
                                        <w:left w:val="none" w:sz="0" w:space="0" w:color="auto"/>
                                        <w:bottom w:val="none" w:sz="0" w:space="0" w:color="auto"/>
                                        <w:right w:val="none" w:sz="0" w:space="0" w:color="auto"/>
                                      </w:divBdr>
                                    </w:div>
                                  </w:divsChild>
                                </w:div>
                                <w:div w:id="1329092771">
                                  <w:marLeft w:val="0"/>
                                  <w:marRight w:val="0"/>
                                  <w:marTop w:val="0"/>
                                  <w:marBottom w:val="210"/>
                                  <w:divBdr>
                                    <w:top w:val="none" w:sz="0" w:space="0" w:color="auto"/>
                                    <w:left w:val="none" w:sz="0" w:space="0" w:color="auto"/>
                                    <w:bottom w:val="none" w:sz="0" w:space="0" w:color="auto"/>
                                    <w:right w:val="none" w:sz="0" w:space="0" w:color="auto"/>
                                  </w:divBdr>
                                  <w:divsChild>
                                    <w:div w:id="819690623">
                                      <w:marLeft w:val="0"/>
                                      <w:marRight w:val="0"/>
                                      <w:marTop w:val="90"/>
                                      <w:marBottom w:val="0"/>
                                      <w:divBdr>
                                        <w:top w:val="none" w:sz="0" w:space="0" w:color="auto"/>
                                        <w:left w:val="none" w:sz="0" w:space="0" w:color="auto"/>
                                        <w:bottom w:val="none" w:sz="0" w:space="0" w:color="auto"/>
                                        <w:right w:val="none" w:sz="0" w:space="0" w:color="auto"/>
                                      </w:divBdr>
                                    </w:div>
                                    <w:div w:id="997733010">
                                      <w:marLeft w:val="0"/>
                                      <w:marRight w:val="0"/>
                                      <w:marTop w:val="0"/>
                                      <w:marBottom w:val="0"/>
                                      <w:divBdr>
                                        <w:top w:val="none" w:sz="0" w:space="0" w:color="auto"/>
                                        <w:left w:val="none" w:sz="0" w:space="0" w:color="auto"/>
                                        <w:bottom w:val="none" w:sz="0" w:space="0" w:color="auto"/>
                                        <w:right w:val="none" w:sz="0" w:space="0" w:color="auto"/>
                                      </w:divBdr>
                                    </w:div>
                                  </w:divsChild>
                                </w:div>
                                <w:div w:id="1329284281">
                                  <w:marLeft w:val="0"/>
                                  <w:marRight w:val="0"/>
                                  <w:marTop w:val="0"/>
                                  <w:marBottom w:val="210"/>
                                  <w:divBdr>
                                    <w:top w:val="none" w:sz="0" w:space="0" w:color="auto"/>
                                    <w:left w:val="none" w:sz="0" w:space="0" w:color="auto"/>
                                    <w:bottom w:val="none" w:sz="0" w:space="0" w:color="auto"/>
                                    <w:right w:val="none" w:sz="0" w:space="0" w:color="auto"/>
                                  </w:divBdr>
                                  <w:divsChild>
                                    <w:div w:id="318191495">
                                      <w:marLeft w:val="0"/>
                                      <w:marRight w:val="0"/>
                                      <w:marTop w:val="90"/>
                                      <w:marBottom w:val="0"/>
                                      <w:divBdr>
                                        <w:top w:val="none" w:sz="0" w:space="0" w:color="auto"/>
                                        <w:left w:val="none" w:sz="0" w:space="0" w:color="auto"/>
                                        <w:bottom w:val="none" w:sz="0" w:space="0" w:color="auto"/>
                                        <w:right w:val="none" w:sz="0" w:space="0" w:color="auto"/>
                                      </w:divBdr>
                                    </w:div>
                                    <w:div w:id="739400828">
                                      <w:marLeft w:val="0"/>
                                      <w:marRight w:val="0"/>
                                      <w:marTop w:val="0"/>
                                      <w:marBottom w:val="0"/>
                                      <w:divBdr>
                                        <w:top w:val="none" w:sz="0" w:space="0" w:color="auto"/>
                                        <w:left w:val="none" w:sz="0" w:space="0" w:color="auto"/>
                                        <w:bottom w:val="none" w:sz="0" w:space="0" w:color="auto"/>
                                        <w:right w:val="none" w:sz="0" w:space="0" w:color="auto"/>
                                      </w:divBdr>
                                    </w:div>
                                  </w:divsChild>
                                </w:div>
                                <w:div w:id="1331519408">
                                  <w:marLeft w:val="0"/>
                                  <w:marRight w:val="0"/>
                                  <w:marTop w:val="0"/>
                                  <w:marBottom w:val="210"/>
                                  <w:divBdr>
                                    <w:top w:val="none" w:sz="0" w:space="0" w:color="auto"/>
                                    <w:left w:val="none" w:sz="0" w:space="0" w:color="auto"/>
                                    <w:bottom w:val="none" w:sz="0" w:space="0" w:color="auto"/>
                                    <w:right w:val="none" w:sz="0" w:space="0" w:color="auto"/>
                                  </w:divBdr>
                                  <w:divsChild>
                                    <w:div w:id="596213524">
                                      <w:marLeft w:val="0"/>
                                      <w:marRight w:val="0"/>
                                      <w:marTop w:val="90"/>
                                      <w:marBottom w:val="0"/>
                                      <w:divBdr>
                                        <w:top w:val="none" w:sz="0" w:space="0" w:color="auto"/>
                                        <w:left w:val="none" w:sz="0" w:space="0" w:color="auto"/>
                                        <w:bottom w:val="none" w:sz="0" w:space="0" w:color="auto"/>
                                        <w:right w:val="none" w:sz="0" w:space="0" w:color="auto"/>
                                      </w:divBdr>
                                    </w:div>
                                    <w:div w:id="1842700806">
                                      <w:marLeft w:val="0"/>
                                      <w:marRight w:val="0"/>
                                      <w:marTop w:val="0"/>
                                      <w:marBottom w:val="0"/>
                                      <w:divBdr>
                                        <w:top w:val="none" w:sz="0" w:space="0" w:color="auto"/>
                                        <w:left w:val="none" w:sz="0" w:space="0" w:color="auto"/>
                                        <w:bottom w:val="none" w:sz="0" w:space="0" w:color="auto"/>
                                        <w:right w:val="none" w:sz="0" w:space="0" w:color="auto"/>
                                      </w:divBdr>
                                    </w:div>
                                  </w:divsChild>
                                </w:div>
                                <w:div w:id="1373653115">
                                  <w:marLeft w:val="0"/>
                                  <w:marRight w:val="0"/>
                                  <w:marTop w:val="0"/>
                                  <w:marBottom w:val="210"/>
                                  <w:divBdr>
                                    <w:top w:val="none" w:sz="0" w:space="0" w:color="auto"/>
                                    <w:left w:val="none" w:sz="0" w:space="0" w:color="auto"/>
                                    <w:bottom w:val="none" w:sz="0" w:space="0" w:color="auto"/>
                                    <w:right w:val="none" w:sz="0" w:space="0" w:color="auto"/>
                                  </w:divBdr>
                                  <w:divsChild>
                                    <w:div w:id="742265148">
                                      <w:marLeft w:val="0"/>
                                      <w:marRight w:val="0"/>
                                      <w:marTop w:val="0"/>
                                      <w:marBottom w:val="0"/>
                                      <w:divBdr>
                                        <w:top w:val="none" w:sz="0" w:space="0" w:color="auto"/>
                                        <w:left w:val="none" w:sz="0" w:space="0" w:color="auto"/>
                                        <w:bottom w:val="none" w:sz="0" w:space="0" w:color="auto"/>
                                        <w:right w:val="none" w:sz="0" w:space="0" w:color="auto"/>
                                      </w:divBdr>
                                    </w:div>
                                    <w:div w:id="1038970256">
                                      <w:marLeft w:val="0"/>
                                      <w:marRight w:val="0"/>
                                      <w:marTop w:val="90"/>
                                      <w:marBottom w:val="0"/>
                                      <w:divBdr>
                                        <w:top w:val="none" w:sz="0" w:space="0" w:color="auto"/>
                                        <w:left w:val="none" w:sz="0" w:space="0" w:color="auto"/>
                                        <w:bottom w:val="none" w:sz="0" w:space="0" w:color="auto"/>
                                        <w:right w:val="none" w:sz="0" w:space="0" w:color="auto"/>
                                      </w:divBdr>
                                    </w:div>
                                  </w:divsChild>
                                </w:div>
                                <w:div w:id="1380125097">
                                  <w:marLeft w:val="0"/>
                                  <w:marRight w:val="0"/>
                                  <w:marTop w:val="0"/>
                                  <w:marBottom w:val="210"/>
                                  <w:divBdr>
                                    <w:top w:val="none" w:sz="0" w:space="0" w:color="auto"/>
                                    <w:left w:val="none" w:sz="0" w:space="0" w:color="auto"/>
                                    <w:bottom w:val="none" w:sz="0" w:space="0" w:color="auto"/>
                                    <w:right w:val="none" w:sz="0" w:space="0" w:color="auto"/>
                                  </w:divBdr>
                                  <w:divsChild>
                                    <w:div w:id="1164205451">
                                      <w:marLeft w:val="0"/>
                                      <w:marRight w:val="0"/>
                                      <w:marTop w:val="0"/>
                                      <w:marBottom w:val="0"/>
                                      <w:divBdr>
                                        <w:top w:val="none" w:sz="0" w:space="0" w:color="auto"/>
                                        <w:left w:val="none" w:sz="0" w:space="0" w:color="auto"/>
                                        <w:bottom w:val="none" w:sz="0" w:space="0" w:color="auto"/>
                                        <w:right w:val="none" w:sz="0" w:space="0" w:color="auto"/>
                                      </w:divBdr>
                                    </w:div>
                                    <w:div w:id="1248537795">
                                      <w:marLeft w:val="0"/>
                                      <w:marRight w:val="0"/>
                                      <w:marTop w:val="90"/>
                                      <w:marBottom w:val="0"/>
                                      <w:divBdr>
                                        <w:top w:val="none" w:sz="0" w:space="0" w:color="auto"/>
                                        <w:left w:val="none" w:sz="0" w:space="0" w:color="auto"/>
                                        <w:bottom w:val="none" w:sz="0" w:space="0" w:color="auto"/>
                                        <w:right w:val="none" w:sz="0" w:space="0" w:color="auto"/>
                                      </w:divBdr>
                                    </w:div>
                                  </w:divsChild>
                                </w:div>
                                <w:div w:id="1473131431">
                                  <w:marLeft w:val="0"/>
                                  <w:marRight w:val="0"/>
                                  <w:marTop w:val="0"/>
                                  <w:marBottom w:val="210"/>
                                  <w:divBdr>
                                    <w:top w:val="none" w:sz="0" w:space="0" w:color="auto"/>
                                    <w:left w:val="none" w:sz="0" w:space="0" w:color="auto"/>
                                    <w:bottom w:val="none" w:sz="0" w:space="0" w:color="auto"/>
                                    <w:right w:val="none" w:sz="0" w:space="0" w:color="auto"/>
                                  </w:divBdr>
                                  <w:divsChild>
                                    <w:div w:id="562065275">
                                      <w:marLeft w:val="0"/>
                                      <w:marRight w:val="0"/>
                                      <w:marTop w:val="0"/>
                                      <w:marBottom w:val="0"/>
                                      <w:divBdr>
                                        <w:top w:val="none" w:sz="0" w:space="0" w:color="auto"/>
                                        <w:left w:val="none" w:sz="0" w:space="0" w:color="auto"/>
                                        <w:bottom w:val="none" w:sz="0" w:space="0" w:color="auto"/>
                                        <w:right w:val="none" w:sz="0" w:space="0" w:color="auto"/>
                                      </w:divBdr>
                                    </w:div>
                                    <w:div w:id="1884710888">
                                      <w:marLeft w:val="0"/>
                                      <w:marRight w:val="0"/>
                                      <w:marTop w:val="90"/>
                                      <w:marBottom w:val="0"/>
                                      <w:divBdr>
                                        <w:top w:val="none" w:sz="0" w:space="0" w:color="auto"/>
                                        <w:left w:val="none" w:sz="0" w:space="0" w:color="auto"/>
                                        <w:bottom w:val="none" w:sz="0" w:space="0" w:color="auto"/>
                                        <w:right w:val="none" w:sz="0" w:space="0" w:color="auto"/>
                                      </w:divBdr>
                                    </w:div>
                                  </w:divsChild>
                                </w:div>
                                <w:div w:id="1487085865">
                                  <w:marLeft w:val="0"/>
                                  <w:marRight w:val="0"/>
                                  <w:marTop w:val="0"/>
                                  <w:marBottom w:val="210"/>
                                  <w:divBdr>
                                    <w:top w:val="none" w:sz="0" w:space="0" w:color="auto"/>
                                    <w:left w:val="none" w:sz="0" w:space="0" w:color="auto"/>
                                    <w:bottom w:val="none" w:sz="0" w:space="0" w:color="auto"/>
                                    <w:right w:val="none" w:sz="0" w:space="0" w:color="auto"/>
                                  </w:divBdr>
                                  <w:divsChild>
                                    <w:div w:id="800878956">
                                      <w:marLeft w:val="0"/>
                                      <w:marRight w:val="0"/>
                                      <w:marTop w:val="0"/>
                                      <w:marBottom w:val="0"/>
                                      <w:divBdr>
                                        <w:top w:val="none" w:sz="0" w:space="0" w:color="auto"/>
                                        <w:left w:val="none" w:sz="0" w:space="0" w:color="auto"/>
                                        <w:bottom w:val="none" w:sz="0" w:space="0" w:color="auto"/>
                                        <w:right w:val="none" w:sz="0" w:space="0" w:color="auto"/>
                                      </w:divBdr>
                                    </w:div>
                                    <w:div w:id="1453479694">
                                      <w:marLeft w:val="0"/>
                                      <w:marRight w:val="0"/>
                                      <w:marTop w:val="90"/>
                                      <w:marBottom w:val="0"/>
                                      <w:divBdr>
                                        <w:top w:val="none" w:sz="0" w:space="0" w:color="auto"/>
                                        <w:left w:val="none" w:sz="0" w:space="0" w:color="auto"/>
                                        <w:bottom w:val="none" w:sz="0" w:space="0" w:color="auto"/>
                                        <w:right w:val="none" w:sz="0" w:space="0" w:color="auto"/>
                                      </w:divBdr>
                                    </w:div>
                                  </w:divsChild>
                                </w:div>
                                <w:div w:id="1540583198">
                                  <w:marLeft w:val="0"/>
                                  <w:marRight w:val="0"/>
                                  <w:marTop w:val="0"/>
                                  <w:marBottom w:val="210"/>
                                  <w:divBdr>
                                    <w:top w:val="none" w:sz="0" w:space="0" w:color="auto"/>
                                    <w:left w:val="none" w:sz="0" w:space="0" w:color="auto"/>
                                    <w:bottom w:val="none" w:sz="0" w:space="0" w:color="auto"/>
                                    <w:right w:val="none" w:sz="0" w:space="0" w:color="auto"/>
                                  </w:divBdr>
                                  <w:divsChild>
                                    <w:div w:id="1382755224">
                                      <w:marLeft w:val="0"/>
                                      <w:marRight w:val="0"/>
                                      <w:marTop w:val="0"/>
                                      <w:marBottom w:val="0"/>
                                      <w:divBdr>
                                        <w:top w:val="none" w:sz="0" w:space="0" w:color="auto"/>
                                        <w:left w:val="none" w:sz="0" w:space="0" w:color="auto"/>
                                        <w:bottom w:val="none" w:sz="0" w:space="0" w:color="auto"/>
                                        <w:right w:val="none" w:sz="0" w:space="0" w:color="auto"/>
                                      </w:divBdr>
                                    </w:div>
                                    <w:div w:id="2134128296">
                                      <w:marLeft w:val="0"/>
                                      <w:marRight w:val="0"/>
                                      <w:marTop w:val="90"/>
                                      <w:marBottom w:val="0"/>
                                      <w:divBdr>
                                        <w:top w:val="none" w:sz="0" w:space="0" w:color="auto"/>
                                        <w:left w:val="none" w:sz="0" w:space="0" w:color="auto"/>
                                        <w:bottom w:val="none" w:sz="0" w:space="0" w:color="auto"/>
                                        <w:right w:val="none" w:sz="0" w:space="0" w:color="auto"/>
                                      </w:divBdr>
                                    </w:div>
                                  </w:divsChild>
                                </w:div>
                                <w:div w:id="1588224148">
                                  <w:marLeft w:val="0"/>
                                  <w:marRight w:val="0"/>
                                  <w:marTop w:val="0"/>
                                  <w:marBottom w:val="210"/>
                                  <w:divBdr>
                                    <w:top w:val="none" w:sz="0" w:space="0" w:color="auto"/>
                                    <w:left w:val="none" w:sz="0" w:space="0" w:color="auto"/>
                                    <w:bottom w:val="none" w:sz="0" w:space="0" w:color="auto"/>
                                    <w:right w:val="none" w:sz="0" w:space="0" w:color="auto"/>
                                  </w:divBdr>
                                  <w:divsChild>
                                    <w:div w:id="953052847">
                                      <w:marLeft w:val="0"/>
                                      <w:marRight w:val="0"/>
                                      <w:marTop w:val="0"/>
                                      <w:marBottom w:val="0"/>
                                      <w:divBdr>
                                        <w:top w:val="none" w:sz="0" w:space="0" w:color="auto"/>
                                        <w:left w:val="none" w:sz="0" w:space="0" w:color="auto"/>
                                        <w:bottom w:val="none" w:sz="0" w:space="0" w:color="auto"/>
                                        <w:right w:val="none" w:sz="0" w:space="0" w:color="auto"/>
                                      </w:divBdr>
                                    </w:div>
                                    <w:div w:id="1469319308">
                                      <w:marLeft w:val="0"/>
                                      <w:marRight w:val="0"/>
                                      <w:marTop w:val="90"/>
                                      <w:marBottom w:val="0"/>
                                      <w:divBdr>
                                        <w:top w:val="none" w:sz="0" w:space="0" w:color="auto"/>
                                        <w:left w:val="none" w:sz="0" w:space="0" w:color="auto"/>
                                        <w:bottom w:val="none" w:sz="0" w:space="0" w:color="auto"/>
                                        <w:right w:val="none" w:sz="0" w:space="0" w:color="auto"/>
                                      </w:divBdr>
                                    </w:div>
                                  </w:divsChild>
                                </w:div>
                                <w:div w:id="1595506537">
                                  <w:marLeft w:val="0"/>
                                  <w:marRight w:val="0"/>
                                  <w:marTop w:val="0"/>
                                  <w:marBottom w:val="210"/>
                                  <w:divBdr>
                                    <w:top w:val="none" w:sz="0" w:space="0" w:color="auto"/>
                                    <w:left w:val="none" w:sz="0" w:space="0" w:color="auto"/>
                                    <w:bottom w:val="none" w:sz="0" w:space="0" w:color="auto"/>
                                    <w:right w:val="none" w:sz="0" w:space="0" w:color="auto"/>
                                  </w:divBdr>
                                  <w:divsChild>
                                    <w:div w:id="813332511">
                                      <w:marLeft w:val="0"/>
                                      <w:marRight w:val="0"/>
                                      <w:marTop w:val="90"/>
                                      <w:marBottom w:val="0"/>
                                      <w:divBdr>
                                        <w:top w:val="none" w:sz="0" w:space="0" w:color="auto"/>
                                        <w:left w:val="none" w:sz="0" w:space="0" w:color="auto"/>
                                        <w:bottom w:val="none" w:sz="0" w:space="0" w:color="auto"/>
                                        <w:right w:val="none" w:sz="0" w:space="0" w:color="auto"/>
                                      </w:divBdr>
                                    </w:div>
                                    <w:div w:id="830828446">
                                      <w:marLeft w:val="0"/>
                                      <w:marRight w:val="0"/>
                                      <w:marTop w:val="0"/>
                                      <w:marBottom w:val="0"/>
                                      <w:divBdr>
                                        <w:top w:val="none" w:sz="0" w:space="0" w:color="auto"/>
                                        <w:left w:val="none" w:sz="0" w:space="0" w:color="auto"/>
                                        <w:bottom w:val="none" w:sz="0" w:space="0" w:color="auto"/>
                                        <w:right w:val="none" w:sz="0" w:space="0" w:color="auto"/>
                                      </w:divBdr>
                                    </w:div>
                                  </w:divsChild>
                                </w:div>
                                <w:div w:id="1748572868">
                                  <w:marLeft w:val="0"/>
                                  <w:marRight w:val="0"/>
                                  <w:marTop w:val="0"/>
                                  <w:marBottom w:val="210"/>
                                  <w:divBdr>
                                    <w:top w:val="none" w:sz="0" w:space="0" w:color="auto"/>
                                    <w:left w:val="none" w:sz="0" w:space="0" w:color="auto"/>
                                    <w:bottom w:val="none" w:sz="0" w:space="0" w:color="auto"/>
                                    <w:right w:val="none" w:sz="0" w:space="0" w:color="auto"/>
                                  </w:divBdr>
                                  <w:divsChild>
                                    <w:div w:id="16589544">
                                      <w:marLeft w:val="0"/>
                                      <w:marRight w:val="0"/>
                                      <w:marTop w:val="0"/>
                                      <w:marBottom w:val="0"/>
                                      <w:divBdr>
                                        <w:top w:val="none" w:sz="0" w:space="0" w:color="auto"/>
                                        <w:left w:val="none" w:sz="0" w:space="0" w:color="auto"/>
                                        <w:bottom w:val="none" w:sz="0" w:space="0" w:color="auto"/>
                                        <w:right w:val="none" w:sz="0" w:space="0" w:color="auto"/>
                                      </w:divBdr>
                                    </w:div>
                                    <w:div w:id="886916841">
                                      <w:marLeft w:val="0"/>
                                      <w:marRight w:val="0"/>
                                      <w:marTop w:val="90"/>
                                      <w:marBottom w:val="0"/>
                                      <w:divBdr>
                                        <w:top w:val="none" w:sz="0" w:space="0" w:color="auto"/>
                                        <w:left w:val="none" w:sz="0" w:space="0" w:color="auto"/>
                                        <w:bottom w:val="none" w:sz="0" w:space="0" w:color="auto"/>
                                        <w:right w:val="none" w:sz="0" w:space="0" w:color="auto"/>
                                      </w:divBdr>
                                    </w:div>
                                  </w:divsChild>
                                </w:div>
                                <w:div w:id="1750148577">
                                  <w:marLeft w:val="0"/>
                                  <w:marRight w:val="0"/>
                                  <w:marTop w:val="0"/>
                                  <w:marBottom w:val="210"/>
                                  <w:divBdr>
                                    <w:top w:val="none" w:sz="0" w:space="0" w:color="auto"/>
                                    <w:left w:val="none" w:sz="0" w:space="0" w:color="auto"/>
                                    <w:bottom w:val="none" w:sz="0" w:space="0" w:color="auto"/>
                                    <w:right w:val="none" w:sz="0" w:space="0" w:color="auto"/>
                                  </w:divBdr>
                                  <w:divsChild>
                                    <w:div w:id="31614086">
                                      <w:marLeft w:val="0"/>
                                      <w:marRight w:val="0"/>
                                      <w:marTop w:val="0"/>
                                      <w:marBottom w:val="0"/>
                                      <w:divBdr>
                                        <w:top w:val="none" w:sz="0" w:space="0" w:color="auto"/>
                                        <w:left w:val="none" w:sz="0" w:space="0" w:color="auto"/>
                                        <w:bottom w:val="none" w:sz="0" w:space="0" w:color="auto"/>
                                        <w:right w:val="none" w:sz="0" w:space="0" w:color="auto"/>
                                      </w:divBdr>
                                    </w:div>
                                    <w:div w:id="190460394">
                                      <w:marLeft w:val="0"/>
                                      <w:marRight w:val="0"/>
                                      <w:marTop w:val="90"/>
                                      <w:marBottom w:val="0"/>
                                      <w:divBdr>
                                        <w:top w:val="none" w:sz="0" w:space="0" w:color="auto"/>
                                        <w:left w:val="none" w:sz="0" w:space="0" w:color="auto"/>
                                        <w:bottom w:val="none" w:sz="0" w:space="0" w:color="auto"/>
                                        <w:right w:val="none" w:sz="0" w:space="0" w:color="auto"/>
                                      </w:divBdr>
                                    </w:div>
                                  </w:divsChild>
                                </w:div>
                                <w:div w:id="1824587876">
                                  <w:marLeft w:val="0"/>
                                  <w:marRight w:val="0"/>
                                  <w:marTop w:val="0"/>
                                  <w:marBottom w:val="210"/>
                                  <w:divBdr>
                                    <w:top w:val="none" w:sz="0" w:space="0" w:color="auto"/>
                                    <w:left w:val="none" w:sz="0" w:space="0" w:color="auto"/>
                                    <w:bottom w:val="none" w:sz="0" w:space="0" w:color="auto"/>
                                    <w:right w:val="none" w:sz="0" w:space="0" w:color="auto"/>
                                  </w:divBdr>
                                  <w:divsChild>
                                    <w:div w:id="974792942">
                                      <w:marLeft w:val="0"/>
                                      <w:marRight w:val="0"/>
                                      <w:marTop w:val="0"/>
                                      <w:marBottom w:val="0"/>
                                      <w:divBdr>
                                        <w:top w:val="none" w:sz="0" w:space="0" w:color="auto"/>
                                        <w:left w:val="none" w:sz="0" w:space="0" w:color="auto"/>
                                        <w:bottom w:val="none" w:sz="0" w:space="0" w:color="auto"/>
                                        <w:right w:val="none" w:sz="0" w:space="0" w:color="auto"/>
                                      </w:divBdr>
                                    </w:div>
                                    <w:div w:id="1121925043">
                                      <w:marLeft w:val="0"/>
                                      <w:marRight w:val="0"/>
                                      <w:marTop w:val="90"/>
                                      <w:marBottom w:val="0"/>
                                      <w:divBdr>
                                        <w:top w:val="none" w:sz="0" w:space="0" w:color="auto"/>
                                        <w:left w:val="none" w:sz="0" w:space="0" w:color="auto"/>
                                        <w:bottom w:val="none" w:sz="0" w:space="0" w:color="auto"/>
                                        <w:right w:val="none" w:sz="0" w:space="0" w:color="auto"/>
                                      </w:divBdr>
                                    </w:div>
                                  </w:divsChild>
                                </w:div>
                                <w:div w:id="1831411127">
                                  <w:marLeft w:val="0"/>
                                  <w:marRight w:val="0"/>
                                  <w:marTop w:val="0"/>
                                  <w:marBottom w:val="210"/>
                                  <w:divBdr>
                                    <w:top w:val="none" w:sz="0" w:space="0" w:color="auto"/>
                                    <w:left w:val="none" w:sz="0" w:space="0" w:color="auto"/>
                                    <w:bottom w:val="none" w:sz="0" w:space="0" w:color="auto"/>
                                    <w:right w:val="none" w:sz="0" w:space="0" w:color="auto"/>
                                  </w:divBdr>
                                  <w:divsChild>
                                    <w:div w:id="953974685">
                                      <w:marLeft w:val="0"/>
                                      <w:marRight w:val="0"/>
                                      <w:marTop w:val="0"/>
                                      <w:marBottom w:val="0"/>
                                      <w:divBdr>
                                        <w:top w:val="none" w:sz="0" w:space="0" w:color="auto"/>
                                        <w:left w:val="none" w:sz="0" w:space="0" w:color="auto"/>
                                        <w:bottom w:val="none" w:sz="0" w:space="0" w:color="auto"/>
                                        <w:right w:val="none" w:sz="0" w:space="0" w:color="auto"/>
                                      </w:divBdr>
                                    </w:div>
                                    <w:div w:id="1713923993">
                                      <w:marLeft w:val="0"/>
                                      <w:marRight w:val="0"/>
                                      <w:marTop w:val="90"/>
                                      <w:marBottom w:val="0"/>
                                      <w:divBdr>
                                        <w:top w:val="none" w:sz="0" w:space="0" w:color="auto"/>
                                        <w:left w:val="none" w:sz="0" w:space="0" w:color="auto"/>
                                        <w:bottom w:val="none" w:sz="0" w:space="0" w:color="auto"/>
                                        <w:right w:val="none" w:sz="0" w:space="0" w:color="auto"/>
                                      </w:divBdr>
                                    </w:div>
                                  </w:divsChild>
                                </w:div>
                                <w:div w:id="1888027159">
                                  <w:marLeft w:val="0"/>
                                  <w:marRight w:val="0"/>
                                  <w:marTop w:val="0"/>
                                  <w:marBottom w:val="210"/>
                                  <w:divBdr>
                                    <w:top w:val="none" w:sz="0" w:space="0" w:color="auto"/>
                                    <w:left w:val="none" w:sz="0" w:space="0" w:color="auto"/>
                                    <w:bottom w:val="none" w:sz="0" w:space="0" w:color="auto"/>
                                    <w:right w:val="none" w:sz="0" w:space="0" w:color="auto"/>
                                  </w:divBdr>
                                  <w:divsChild>
                                    <w:div w:id="1730688066">
                                      <w:marLeft w:val="0"/>
                                      <w:marRight w:val="0"/>
                                      <w:marTop w:val="90"/>
                                      <w:marBottom w:val="0"/>
                                      <w:divBdr>
                                        <w:top w:val="none" w:sz="0" w:space="0" w:color="auto"/>
                                        <w:left w:val="none" w:sz="0" w:space="0" w:color="auto"/>
                                        <w:bottom w:val="none" w:sz="0" w:space="0" w:color="auto"/>
                                        <w:right w:val="none" w:sz="0" w:space="0" w:color="auto"/>
                                      </w:divBdr>
                                    </w:div>
                                    <w:div w:id="1891069052">
                                      <w:marLeft w:val="0"/>
                                      <w:marRight w:val="0"/>
                                      <w:marTop w:val="0"/>
                                      <w:marBottom w:val="0"/>
                                      <w:divBdr>
                                        <w:top w:val="none" w:sz="0" w:space="0" w:color="auto"/>
                                        <w:left w:val="none" w:sz="0" w:space="0" w:color="auto"/>
                                        <w:bottom w:val="none" w:sz="0" w:space="0" w:color="auto"/>
                                        <w:right w:val="none" w:sz="0" w:space="0" w:color="auto"/>
                                      </w:divBdr>
                                    </w:div>
                                  </w:divsChild>
                                </w:div>
                                <w:div w:id="1908610746">
                                  <w:marLeft w:val="0"/>
                                  <w:marRight w:val="0"/>
                                  <w:marTop w:val="0"/>
                                  <w:marBottom w:val="210"/>
                                  <w:divBdr>
                                    <w:top w:val="none" w:sz="0" w:space="0" w:color="auto"/>
                                    <w:left w:val="none" w:sz="0" w:space="0" w:color="auto"/>
                                    <w:bottom w:val="none" w:sz="0" w:space="0" w:color="auto"/>
                                    <w:right w:val="none" w:sz="0" w:space="0" w:color="auto"/>
                                  </w:divBdr>
                                  <w:divsChild>
                                    <w:div w:id="619383139">
                                      <w:marLeft w:val="0"/>
                                      <w:marRight w:val="0"/>
                                      <w:marTop w:val="0"/>
                                      <w:marBottom w:val="0"/>
                                      <w:divBdr>
                                        <w:top w:val="none" w:sz="0" w:space="0" w:color="auto"/>
                                        <w:left w:val="none" w:sz="0" w:space="0" w:color="auto"/>
                                        <w:bottom w:val="none" w:sz="0" w:space="0" w:color="auto"/>
                                        <w:right w:val="none" w:sz="0" w:space="0" w:color="auto"/>
                                      </w:divBdr>
                                    </w:div>
                                  </w:divsChild>
                                </w:div>
                                <w:div w:id="1929802199">
                                  <w:marLeft w:val="0"/>
                                  <w:marRight w:val="0"/>
                                  <w:marTop w:val="0"/>
                                  <w:marBottom w:val="210"/>
                                  <w:divBdr>
                                    <w:top w:val="none" w:sz="0" w:space="0" w:color="auto"/>
                                    <w:left w:val="none" w:sz="0" w:space="0" w:color="auto"/>
                                    <w:bottom w:val="none" w:sz="0" w:space="0" w:color="auto"/>
                                    <w:right w:val="none" w:sz="0" w:space="0" w:color="auto"/>
                                  </w:divBdr>
                                  <w:divsChild>
                                    <w:div w:id="22483154">
                                      <w:marLeft w:val="0"/>
                                      <w:marRight w:val="0"/>
                                      <w:marTop w:val="0"/>
                                      <w:marBottom w:val="0"/>
                                      <w:divBdr>
                                        <w:top w:val="none" w:sz="0" w:space="0" w:color="auto"/>
                                        <w:left w:val="none" w:sz="0" w:space="0" w:color="auto"/>
                                        <w:bottom w:val="none" w:sz="0" w:space="0" w:color="auto"/>
                                        <w:right w:val="none" w:sz="0" w:space="0" w:color="auto"/>
                                      </w:divBdr>
                                    </w:div>
                                    <w:div w:id="1385367162">
                                      <w:marLeft w:val="0"/>
                                      <w:marRight w:val="0"/>
                                      <w:marTop w:val="90"/>
                                      <w:marBottom w:val="0"/>
                                      <w:divBdr>
                                        <w:top w:val="none" w:sz="0" w:space="0" w:color="auto"/>
                                        <w:left w:val="none" w:sz="0" w:space="0" w:color="auto"/>
                                        <w:bottom w:val="none" w:sz="0" w:space="0" w:color="auto"/>
                                        <w:right w:val="none" w:sz="0" w:space="0" w:color="auto"/>
                                      </w:divBdr>
                                    </w:div>
                                  </w:divsChild>
                                </w:div>
                                <w:div w:id="1945991033">
                                  <w:marLeft w:val="0"/>
                                  <w:marRight w:val="0"/>
                                  <w:marTop w:val="0"/>
                                  <w:marBottom w:val="210"/>
                                  <w:divBdr>
                                    <w:top w:val="none" w:sz="0" w:space="0" w:color="auto"/>
                                    <w:left w:val="none" w:sz="0" w:space="0" w:color="auto"/>
                                    <w:bottom w:val="none" w:sz="0" w:space="0" w:color="auto"/>
                                    <w:right w:val="none" w:sz="0" w:space="0" w:color="auto"/>
                                  </w:divBdr>
                                  <w:divsChild>
                                    <w:div w:id="135034357">
                                      <w:marLeft w:val="0"/>
                                      <w:marRight w:val="0"/>
                                      <w:marTop w:val="90"/>
                                      <w:marBottom w:val="0"/>
                                      <w:divBdr>
                                        <w:top w:val="none" w:sz="0" w:space="0" w:color="auto"/>
                                        <w:left w:val="none" w:sz="0" w:space="0" w:color="auto"/>
                                        <w:bottom w:val="none" w:sz="0" w:space="0" w:color="auto"/>
                                        <w:right w:val="none" w:sz="0" w:space="0" w:color="auto"/>
                                      </w:divBdr>
                                    </w:div>
                                    <w:div w:id="1831288139">
                                      <w:marLeft w:val="0"/>
                                      <w:marRight w:val="0"/>
                                      <w:marTop w:val="0"/>
                                      <w:marBottom w:val="0"/>
                                      <w:divBdr>
                                        <w:top w:val="none" w:sz="0" w:space="0" w:color="auto"/>
                                        <w:left w:val="none" w:sz="0" w:space="0" w:color="auto"/>
                                        <w:bottom w:val="none" w:sz="0" w:space="0" w:color="auto"/>
                                        <w:right w:val="none" w:sz="0" w:space="0" w:color="auto"/>
                                      </w:divBdr>
                                    </w:div>
                                  </w:divsChild>
                                </w:div>
                                <w:div w:id="2001956009">
                                  <w:marLeft w:val="0"/>
                                  <w:marRight w:val="0"/>
                                  <w:marTop w:val="0"/>
                                  <w:marBottom w:val="210"/>
                                  <w:divBdr>
                                    <w:top w:val="none" w:sz="0" w:space="0" w:color="auto"/>
                                    <w:left w:val="none" w:sz="0" w:space="0" w:color="auto"/>
                                    <w:bottom w:val="none" w:sz="0" w:space="0" w:color="auto"/>
                                    <w:right w:val="none" w:sz="0" w:space="0" w:color="auto"/>
                                  </w:divBdr>
                                  <w:divsChild>
                                    <w:div w:id="1507792454">
                                      <w:marLeft w:val="0"/>
                                      <w:marRight w:val="0"/>
                                      <w:marTop w:val="90"/>
                                      <w:marBottom w:val="0"/>
                                      <w:divBdr>
                                        <w:top w:val="none" w:sz="0" w:space="0" w:color="auto"/>
                                        <w:left w:val="none" w:sz="0" w:space="0" w:color="auto"/>
                                        <w:bottom w:val="none" w:sz="0" w:space="0" w:color="auto"/>
                                        <w:right w:val="none" w:sz="0" w:space="0" w:color="auto"/>
                                      </w:divBdr>
                                    </w:div>
                                    <w:div w:id="2139646055">
                                      <w:marLeft w:val="0"/>
                                      <w:marRight w:val="0"/>
                                      <w:marTop w:val="0"/>
                                      <w:marBottom w:val="0"/>
                                      <w:divBdr>
                                        <w:top w:val="none" w:sz="0" w:space="0" w:color="auto"/>
                                        <w:left w:val="none" w:sz="0" w:space="0" w:color="auto"/>
                                        <w:bottom w:val="none" w:sz="0" w:space="0" w:color="auto"/>
                                        <w:right w:val="none" w:sz="0" w:space="0" w:color="auto"/>
                                      </w:divBdr>
                                    </w:div>
                                  </w:divsChild>
                                </w:div>
                                <w:div w:id="2033068169">
                                  <w:marLeft w:val="0"/>
                                  <w:marRight w:val="0"/>
                                  <w:marTop w:val="0"/>
                                  <w:marBottom w:val="210"/>
                                  <w:divBdr>
                                    <w:top w:val="none" w:sz="0" w:space="0" w:color="auto"/>
                                    <w:left w:val="none" w:sz="0" w:space="0" w:color="auto"/>
                                    <w:bottom w:val="none" w:sz="0" w:space="0" w:color="auto"/>
                                    <w:right w:val="none" w:sz="0" w:space="0" w:color="auto"/>
                                  </w:divBdr>
                                  <w:divsChild>
                                    <w:div w:id="509678456">
                                      <w:marLeft w:val="0"/>
                                      <w:marRight w:val="0"/>
                                      <w:marTop w:val="90"/>
                                      <w:marBottom w:val="0"/>
                                      <w:divBdr>
                                        <w:top w:val="none" w:sz="0" w:space="0" w:color="auto"/>
                                        <w:left w:val="none" w:sz="0" w:space="0" w:color="auto"/>
                                        <w:bottom w:val="none" w:sz="0" w:space="0" w:color="auto"/>
                                        <w:right w:val="none" w:sz="0" w:space="0" w:color="auto"/>
                                      </w:divBdr>
                                      <w:divsChild>
                                        <w:div w:id="161166207">
                                          <w:marLeft w:val="0"/>
                                          <w:marRight w:val="0"/>
                                          <w:marTop w:val="0"/>
                                          <w:marBottom w:val="0"/>
                                          <w:divBdr>
                                            <w:top w:val="none" w:sz="0" w:space="0" w:color="auto"/>
                                            <w:left w:val="none" w:sz="0" w:space="0" w:color="auto"/>
                                            <w:bottom w:val="none" w:sz="0" w:space="0" w:color="auto"/>
                                            <w:right w:val="none" w:sz="0" w:space="0" w:color="auto"/>
                                          </w:divBdr>
                                        </w:div>
                                      </w:divsChild>
                                    </w:div>
                                    <w:div w:id="2109040564">
                                      <w:marLeft w:val="0"/>
                                      <w:marRight w:val="0"/>
                                      <w:marTop w:val="0"/>
                                      <w:marBottom w:val="0"/>
                                      <w:divBdr>
                                        <w:top w:val="none" w:sz="0" w:space="0" w:color="auto"/>
                                        <w:left w:val="none" w:sz="0" w:space="0" w:color="auto"/>
                                        <w:bottom w:val="none" w:sz="0" w:space="0" w:color="auto"/>
                                        <w:right w:val="none" w:sz="0" w:space="0" w:color="auto"/>
                                      </w:divBdr>
                                    </w:div>
                                  </w:divsChild>
                                </w:div>
                                <w:div w:id="2047829136">
                                  <w:marLeft w:val="0"/>
                                  <w:marRight w:val="0"/>
                                  <w:marTop w:val="0"/>
                                  <w:marBottom w:val="210"/>
                                  <w:divBdr>
                                    <w:top w:val="none" w:sz="0" w:space="0" w:color="auto"/>
                                    <w:left w:val="none" w:sz="0" w:space="0" w:color="auto"/>
                                    <w:bottom w:val="none" w:sz="0" w:space="0" w:color="auto"/>
                                    <w:right w:val="none" w:sz="0" w:space="0" w:color="auto"/>
                                  </w:divBdr>
                                  <w:divsChild>
                                    <w:div w:id="822283213">
                                      <w:marLeft w:val="0"/>
                                      <w:marRight w:val="0"/>
                                      <w:marTop w:val="0"/>
                                      <w:marBottom w:val="0"/>
                                      <w:divBdr>
                                        <w:top w:val="none" w:sz="0" w:space="0" w:color="auto"/>
                                        <w:left w:val="none" w:sz="0" w:space="0" w:color="auto"/>
                                        <w:bottom w:val="none" w:sz="0" w:space="0" w:color="auto"/>
                                        <w:right w:val="none" w:sz="0" w:space="0" w:color="auto"/>
                                      </w:divBdr>
                                    </w:div>
                                    <w:div w:id="1079325459">
                                      <w:marLeft w:val="0"/>
                                      <w:marRight w:val="0"/>
                                      <w:marTop w:val="90"/>
                                      <w:marBottom w:val="0"/>
                                      <w:divBdr>
                                        <w:top w:val="none" w:sz="0" w:space="0" w:color="auto"/>
                                        <w:left w:val="none" w:sz="0" w:space="0" w:color="auto"/>
                                        <w:bottom w:val="none" w:sz="0" w:space="0" w:color="auto"/>
                                        <w:right w:val="none" w:sz="0" w:space="0" w:color="auto"/>
                                      </w:divBdr>
                                    </w:div>
                                  </w:divsChild>
                                </w:div>
                                <w:div w:id="2056005326">
                                  <w:marLeft w:val="0"/>
                                  <w:marRight w:val="0"/>
                                  <w:marTop w:val="0"/>
                                  <w:marBottom w:val="210"/>
                                  <w:divBdr>
                                    <w:top w:val="none" w:sz="0" w:space="0" w:color="auto"/>
                                    <w:left w:val="none" w:sz="0" w:space="0" w:color="auto"/>
                                    <w:bottom w:val="none" w:sz="0" w:space="0" w:color="auto"/>
                                    <w:right w:val="none" w:sz="0" w:space="0" w:color="auto"/>
                                  </w:divBdr>
                                  <w:divsChild>
                                    <w:div w:id="190383651">
                                      <w:marLeft w:val="0"/>
                                      <w:marRight w:val="0"/>
                                      <w:marTop w:val="90"/>
                                      <w:marBottom w:val="0"/>
                                      <w:divBdr>
                                        <w:top w:val="none" w:sz="0" w:space="0" w:color="auto"/>
                                        <w:left w:val="none" w:sz="0" w:space="0" w:color="auto"/>
                                        <w:bottom w:val="none" w:sz="0" w:space="0" w:color="auto"/>
                                        <w:right w:val="none" w:sz="0" w:space="0" w:color="auto"/>
                                      </w:divBdr>
                                    </w:div>
                                    <w:div w:id="1783184662">
                                      <w:marLeft w:val="0"/>
                                      <w:marRight w:val="0"/>
                                      <w:marTop w:val="0"/>
                                      <w:marBottom w:val="0"/>
                                      <w:divBdr>
                                        <w:top w:val="none" w:sz="0" w:space="0" w:color="auto"/>
                                        <w:left w:val="none" w:sz="0" w:space="0" w:color="auto"/>
                                        <w:bottom w:val="none" w:sz="0" w:space="0" w:color="auto"/>
                                        <w:right w:val="none" w:sz="0" w:space="0" w:color="auto"/>
                                      </w:divBdr>
                                    </w:div>
                                  </w:divsChild>
                                </w:div>
                                <w:div w:id="2092697068">
                                  <w:marLeft w:val="0"/>
                                  <w:marRight w:val="0"/>
                                  <w:marTop w:val="0"/>
                                  <w:marBottom w:val="210"/>
                                  <w:divBdr>
                                    <w:top w:val="none" w:sz="0" w:space="0" w:color="auto"/>
                                    <w:left w:val="none" w:sz="0" w:space="0" w:color="auto"/>
                                    <w:bottom w:val="none" w:sz="0" w:space="0" w:color="auto"/>
                                    <w:right w:val="none" w:sz="0" w:space="0" w:color="auto"/>
                                  </w:divBdr>
                                  <w:divsChild>
                                    <w:div w:id="431778233">
                                      <w:marLeft w:val="0"/>
                                      <w:marRight w:val="0"/>
                                      <w:marTop w:val="90"/>
                                      <w:marBottom w:val="0"/>
                                      <w:divBdr>
                                        <w:top w:val="none" w:sz="0" w:space="0" w:color="auto"/>
                                        <w:left w:val="none" w:sz="0" w:space="0" w:color="auto"/>
                                        <w:bottom w:val="none" w:sz="0" w:space="0" w:color="auto"/>
                                        <w:right w:val="none" w:sz="0" w:space="0" w:color="auto"/>
                                      </w:divBdr>
                                    </w:div>
                                    <w:div w:id="472187014">
                                      <w:marLeft w:val="0"/>
                                      <w:marRight w:val="0"/>
                                      <w:marTop w:val="0"/>
                                      <w:marBottom w:val="0"/>
                                      <w:divBdr>
                                        <w:top w:val="none" w:sz="0" w:space="0" w:color="auto"/>
                                        <w:left w:val="none" w:sz="0" w:space="0" w:color="auto"/>
                                        <w:bottom w:val="none" w:sz="0" w:space="0" w:color="auto"/>
                                        <w:right w:val="none" w:sz="0" w:space="0" w:color="auto"/>
                                      </w:divBdr>
                                    </w:div>
                                  </w:divsChild>
                                </w:div>
                                <w:div w:id="2140874041">
                                  <w:marLeft w:val="0"/>
                                  <w:marRight w:val="0"/>
                                  <w:marTop w:val="0"/>
                                  <w:marBottom w:val="210"/>
                                  <w:divBdr>
                                    <w:top w:val="none" w:sz="0" w:space="0" w:color="auto"/>
                                    <w:left w:val="none" w:sz="0" w:space="0" w:color="auto"/>
                                    <w:bottom w:val="none" w:sz="0" w:space="0" w:color="auto"/>
                                    <w:right w:val="none" w:sz="0" w:space="0" w:color="auto"/>
                                  </w:divBdr>
                                  <w:divsChild>
                                    <w:div w:id="154733188">
                                      <w:marLeft w:val="0"/>
                                      <w:marRight w:val="0"/>
                                      <w:marTop w:val="0"/>
                                      <w:marBottom w:val="0"/>
                                      <w:divBdr>
                                        <w:top w:val="none" w:sz="0" w:space="0" w:color="auto"/>
                                        <w:left w:val="none" w:sz="0" w:space="0" w:color="auto"/>
                                        <w:bottom w:val="none" w:sz="0" w:space="0" w:color="auto"/>
                                        <w:right w:val="none" w:sz="0" w:space="0" w:color="auto"/>
                                      </w:divBdr>
                                    </w:div>
                                    <w:div w:id="1848905135">
                                      <w:marLeft w:val="0"/>
                                      <w:marRight w:val="0"/>
                                      <w:marTop w:val="9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59157740">
          <w:marLeft w:val="0"/>
          <w:marRight w:val="0"/>
          <w:marTop w:val="0"/>
          <w:marBottom w:val="0"/>
          <w:divBdr>
            <w:top w:val="none" w:sz="0" w:space="0" w:color="auto"/>
            <w:left w:val="none" w:sz="0" w:space="0" w:color="auto"/>
            <w:bottom w:val="none" w:sz="0" w:space="0" w:color="auto"/>
            <w:right w:val="none" w:sz="0" w:space="0" w:color="auto"/>
          </w:divBdr>
          <w:divsChild>
            <w:div w:id="40250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332863">
      <w:bodyDiv w:val="1"/>
      <w:marLeft w:val="0"/>
      <w:marRight w:val="0"/>
      <w:marTop w:val="0"/>
      <w:marBottom w:val="0"/>
      <w:divBdr>
        <w:top w:val="none" w:sz="0" w:space="0" w:color="auto"/>
        <w:left w:val="none" w:sz="0" w:space="0" w:color="auto"/>
        <w:bottom w:val="none" w:sz="0" w:space="0" w:color="auto"/>
        <w:right w:val="none" w:sz="0" w:space="0" w:color="auto"/>
      </w:divBdr>
    </w:div>
    <w:div w:id="302585129">
      <w:bodyDiv w:val="1"/>
      <w:marLeft w:val="0"/>
      <w:marRight w:val="0"/>
      <w:marTop w:val="0"/>
      <w:marBottom w:val="0"/>
      <w:divBdr>
        <w:top w:val="none" w:sz="0" w:space="0" w:color="auto"/>
        <w:left w:val="none" w:sz="0" w:space="0" w:color="auto"/>
        <w:bottom w:val="none" w:sz="0" w:space="0" w:color="auto"/>
        <w:right w:val="none" w:sz="0" w:space="0" w:color="auto"/>
      </w:divBdr>
      <w:divsChild>
        <w:div w:id="1616448803">
          <w:marLeft w:val="446"/>
          <w:marRight w:val="0"/>
          <w:marTop w:val="0"/>
          <w:marBottom w:val="0"/>
          <w:divBdr>
            <w:top w:val="none" w:sz="0" w:space="0" w:color="auto"/>
            <w:left w:val="none" w:sz="0" w:space="0" w:color="auto"/>
            <w:bottom w:val="none" w:sz="0" w:space="0" w:color="auto"/>
            <w:right w:val="none" w:sz="0" w:space="0" w:color="auto"/>
          </w:divBdr>
        </w:div>
      </w:divsChild>
    </w:div>
    <w:div w:id="322971078">
      <w:bodyDiv w:val="1"/>
      <w:marLeft w:val="0"/>
      <w:marRight w:val="0"/>
      <w:marTop w:val="0"/>
      <w:marBottom w:val="0"/>
      <w:divBdr>
        <w:top w:val="none" w:sz="0" w:space="0" w:color="auto"/>
        <w:left w:val="none" w:sz="0" w:space="0" w:color="auto"/>
        <w:bottom w:val="none" w:sz="0" w:space="0" w:color="auto"/>
        <w:right w:val="none" w:sz="0" w:space="0" w:color="auto"/>
      </w:divBdr>
    </w:div>
    <w:div w:id="371535538">
      <w:bodyDiv w:val="1"/>
      <w:marLeft w:val="0"/>
      <w:marRight w:val="0"/>
      <w:marTop w:val="0"/>
      <w:marBottom w:val="0"/>
      <w:divBdr>
        <w:top w:val="none" w:sz="0" w:space="0" w:color="auto"/>
        <w:left w:val="none" w:sz="0" w:space="0" w:color="auto"/>
        <w:bottom w:val="none" w:sz="0" w:space="0" w:color="auto"/>
        <w:right w:val="none" w:sz="0" w:space="0" w:color="auto"/>
      </w:divBdr>
    </w:div>
    <w:div w:id="439839526">
      <w:bodyDiv w:val="1"/>
      <w:marLeft w:val="0"/>
      <w:marRight w:val="0"/>
      <w:marTop w:val="0"/>
      <w:marBottom w:val="0"/>
      <w:divBdr>
        <w:top w:val="none" w:sz="0" w:space="0" w:color="auto"/>
        <w:left w:val="none" w:sz="0" w:space="0" w:color="auto"/>
        <w:bottom w:val="none" w:sz="0" w:space="0" w:color="auto"/>
        <w:right w:val="none" w:sz="0" w:space="0" w:color="auto"/>
      </w:divBdr>
    </w:div>
    <w:div w:id="509412854">
      <w:bodyDiv w:val="1"/>
      <w:marLeft w:val="0"/>
      <w:marRight w:val="0"/>
      <w:marTop w:val="0"/>
      <w:marBottom w:val="0"/>
      <w:divBdr>
        <w:top w:val="none" w:sz="0" w:space="0" w:color="auto"/>
        <w:left w:val="none" w:sz="0" w:space="0" w:color="auto"/>
        <w:bottom w:val="none" w:sz="0" w:space="0" w:color="auto"/>
        <w:right w:val="none" w:sz="0" w:space="0" w:color="auto"/>
      </w:divBdr>
      <w:divsChild>
        <w:div w:id="1006516556">
          <w:marLeft w:val="446"/>
          <w:marRight w:val="0"/>
          <w:marTop w:val="0"/>
          <w:marBottom w:val="0"/>
          <w:divBdr>
            <w:top w:val="none" w:sz="0" w:space="0" w:color="auto"/>
            <w:left w:val="none" w:sz="0" w:space="0" w:color="auto"/>
            <w:bottom w:val="none" w:sz="0" w:space="0" w:color="auto"/>
            <w:right w:val="none" w:sz="0" w:space="0" w:color="auto"/>
          </w:divBdr>
        </w:div>
        <w:div w:id="1941521500">
          <w:marLeft w:val="446"/>
          <w:marRight w:val="0"/>
          <w:marTop w:val="0"/>
          <w:marBottom w:val="0"/>
          <w:divBdr>
            <w:top w:val="none" w:sz="0" w:space="0" w:color="auto"/>
            <w:left w:val="none" w:sz="0" w:space="0" w:color="auto"/>
            <w:bottom w:val="none" w:sz="0" w:space="0" w:color="auto"/>
            <w:right w:val="none" w:sz="0" w:space="0" w:color="auto"/>
          </w:divBdr>
        </w:div>
      </w:divsChild>
    </w:div>
    <w:div w:id="538781994">
      <w:bodyDiv w:val="1"/>
      <w:marLeft w:val="0"/>
      <w:marRight w:val="0"/>
      <w:marTop w:val="0"/>
      <w:marBottom w:val="0"/>
      <w:divBdr>
        <w:top w:val="none" w:sz="0" w:space="0" w:color="auto"/>
        <w:left w:val="none" w:sz="0" w:space="0" w:color="auto"/>
        <w:bottom w:val="none" w:sz="0" w:space="0" w:color="auto"/>
        <w:right w:val="none" w:sz="0" w:space="0" w:color="auto"/>
      </w:divBdr>
    </w:div>
    <w:div w:id="740369282">
      <w:bodyDiv w:val="1"/>
      <w:marLeft w:val="0"/>
      <w:marRight w:val="0"/>
      <w:marTop w:val="0"/>
      <w:marBottom w:val="0"/>
      <w:divBdr>
        <w:top w:val="none" w:sz="0" w:space="0" w:color="auto"/>
        <w:left w:val="none" w:sz="0" w:space="0" w:color="auto"/>
        <w:bottom w:val="none" w:sz="0" w:space="0" w:color="auto"/>
        <w:right w:val="none" w:sz="0" w:space="0" w:color="auto"/>
      </w:divBdr>
    </w:div>
    <w:div w:id="756748471">
      <w:bodyDiv w:val="1"/>
      <w:marLeft w:val="0"/>
      <w:marRight w:val="0"/>
      <w:marTop w:val="0"/>
      <w:marBottom w:val="0"/>
      <w:divBdr>
        <w:top w:val="none" w:sz="0" w:space="0" w:color="auto"/>
        <w:left w:val="none" w:sz="0" w:space="0" w:color="auto"/>
        <w:bottom w:val="none" w:sz="0" w:space="0" w:color="auto"/>
        <w:right w:val="none" w:sz="0" w:space="0" w:color="auto"/>
      </w:divBdr>
    </w:div>
    <w:div w:id="933443187">
      <w:bodyDiv w:val="1"/>
      <w:marLeft w:val="0"/>
      <w:marRight w:val="0"/>
      <w:marTop w:val="0"/>
      <w:marBottom w:val="0"/>
      <w:divBdr>
        <w:top w:val="none" w:sz="0" w:space="0" w:color="auto"/>
        <w:left w:val="none" w:sz="0" w:space="0" w:color="auto"/>
        <w:bottom w:val="none" w:sz="0" w:space="0" w:color="auto"/>
        <w:right w:val="none" w:sz="0" w:space="0" w:color="auto"/>
      </w:divBdr>
    </w:div>
    <w:div w:id="975373400">
      <w:bodyDiv w:val="1"/>
      <w:marLeft w:val="0"/>
      <w:marRight w:val="0"/>
      <w:marTop w:val="0"/>
      <w:marBottom w:val="0"/>
      <w:divBdr>
        <w:top w:val="none" w:sz="0" w:space="0" w:color="auto"/>
        <w:left w:val="none" w:sz="0" w:space="0" w:color="auto"/>
        <w:bottom w:val="none" w:sz="0" w:space="0" w:color="auto"/>
        <w:right w:val="none" w:sz="0" w:space="0" w:color="auto"/>
      </w:divBdr>
    </w:div>
    <w:div w:id="985473366">
      <w:bodyDiv w:val="1"/>
      <w:marLeft w:val="0"/>
      <w:marRight w:val="0"/>
      <w:marTop w:val="0"/>
      <w:marBottom w:val="0"/>
      <w:divBdr>
        <w:top w:val="none" w:sz="0" w:space="0" w:color="auto"/>
        <w:left w:val="none" w:sz="0" w:space="0" w:color="auto"/>
        <w:bottom w:val="none" w:sz="0" w:space="0" w:color="auto"/>
        <w:right w:val="none" w:sz="0" w:space="0" w:color="auto"/>
      </w:divBdr>
    </w:div>
    <w:div w:id="996154229">
      <w:bodyDiv w:val="1"/>
      <w:marLeft w:val="0"/>
      <w:marRight w:val="0"/>
      <w:marTop w:val="0"/>
      <w:marBottom w:val="0"/>
      <w:divBdr>
        <w:top w:val="none" w:sz="0" w:space="0" w:color="auto"/>
        <w:left w:val="none" w:sz="0" w:space="0" w:color="auto"/>
        <w:bottom w:val="none" w:sz="0" w:space="0" w:color="auto"/>
        <w:right w:val="none" w:sz="0" w:space="0" w:color="auto"/>
      </w:divBdr>
    </w:div>
    <w:div w:id="1159082592">
      <w:bodyDiv w:val="1"/>
      <w:marLeft w:val="0"/>
      <w:marRight w:val="0"/>
      <w:marTop w:val="0"/>
      <w:marBottom w:val="0"/>
      <w:divBdr>
        <w:top w:val="none" w:sz="0" w:space="0" w:color="auto"/>
        <w:left w:val="none" w:sz="0" w:space="0" w:color="auto"/>
        <w:bottom w:val="none" w:sz="0" w:space="0" w:color="auto"/>
        <w:right w:val="none" w:sz="0" w:space="0" w:color="auto"/>
      </w:divBdr>
    </w:div>
    <w:div w:id="1229918963">
      <w:bodyDiv w:val="1"/>
      <w:marLeft w:val="0"/>
      <w:marRight w:val="0"/>
      <w:marTop w:val="0"/>
      <w:marBottom w:val="0"/>
      <w:divBdr>
        <w:top w:val="none" w:sz="0" w:space="0" w:color="auto"/>
        <w:left w:val="none" w:sz="0" w:space="0" w:color="auto"/>
        <w:bottom w:val="none" w:sz="0" w:space="0" w:color="auto"/>
        <w:right w:val="none" w:sz="0" w:space="0" w:color="auto"/>
      </w:divBdr>
    </w:div>
    <w:div w:id="1373068856">
      <w:bodyDiv w:val="1"/>
      <w:marLeft w:val="0"/>
      <w:marRight w:val="0"/>
      <w:marTop w:val="0"/>
      <w:marBottom w:val="0"/>
      <w:divBdr>
        <w:top w:val="none" w:sz="0" w:space="0" w:color="auto"/>
        <w:left w:val="none" w:sz="0" w:space="0" w:color="auto"/>
        <w:bottom w:val="none" w:sz="0" w:space="0" w:color="auto"/>
        <w:right w:val="none" w:sz="0" w:space="0" w:color="auto"/>
      </w:divBdr>
    </w:div>
    <w:div w:id="1404261332">
      <w:bodyDiv w:val="1"/>
      <w:marLeft w:val="0"/>
      <w:marRight w:val="0"/>
      <w:marTop w:val="0"/>
      <w:marBottom w:val="0"/>
      <w:divBdr>
        <w:top w:val="none" w:sz="0" w:space="0" w:color="auto"/>
        <w:left w:val="none" w:sz="0" w:space="0" w:color="auto"/>
        <w:bottom w:val="none" w:sz="0" w:space="0" w:color="auto"/>
        <w:right w:val="none" w:sz="0" w:space="0" w:color="auto"/>
      </w:divBdr>
    </w:div>
    <w:div w:id="1431314998">
      <w:bodyDiv w:val="1"/>
      <w:marLeft w:val="0"/>
      <w:marRight w:val="0"/>
      <w:marTop w:val="0"/>
      <w:marBottom w:val="0"/>
      <w:divBdr>
        <w:top w:val="none" w:sz="0" w:space="0" w:color="auto"/>
        <w:left w:val="none" w:sz="0" w:space="0" w:color="auto"/>
        <w:bottom w:val="none" w:sz="0" w:space="0" w:color="auto"/>
        <w:right w:val="none" w:sz="0" w:space="0" w:color="auto"/>
      </w:divBdr>
    </w:div>
    <w:div w:id="1448238668">
      <w:bodyDiv w:val="1"/>
      <w:marLeft w:val="0"/>
      <w:marRight w:val="0"/>
      <w:marTop w:val="0"/>
      <w:marBottom w:val="0"/>
      <w:divBdr>
        <w:top w:val="none" w:sz="0" w:space="0" w:color="auto"/>
        <w:left w:val="none" w:sz="0" w:space="0" w:color="auto"/>
        <w:bottom w:val="none" w:sz="0" w:space="0" w:color="auto"/>
        <w:right w:val="none" w:sz="0" w:space="0" w:color="auto"/>
      </w:divBdr>
    </w:div>
    <w:div w:id="1545673242">
      <w:bodyDiv w:val="1"/>
      <w:marLeft w:val="0"/>
      <w:marRight w:val="0"/>
      <w:marTop w:val="0"/>
      <w:marBottom w:val="0"/>
      <w:divBdr>
        <w:top w:val="none" w:sz="0" w:space="0" w:color="auto"/>
        <w:left w:val="none" w:sz="0" w:space="0" w:color="auto"/>
        <w:bottom w:val="none" w:sz="0" w:space="0" w:color="auto"/>
        <w:right w:val="none" w:sz="0" w:space="0" w:color="auto"/>
      </w:divBdr>
    </w:div>
    <w:div w:id="1555461513">
      <w:bodyDiv w:val="1"/>
      <w:marLeft w:val="0"/>
      <w:marRight w:val="0"/>
      <w:marTop w:val="0"/>
      <w:marBottom w:val="0"/>
      <w:divBdr>
        <w:top w:val="none" w:sz="0" w:space="0" w:color="auto"/>
        <w:left w:val="none" w:sz="0" w:space="0" w:color="auto"/>
        <w:bottom w:val="none" w:sz="0" w:space="0" w:color="auto"/>
        <w:right w:val="none" w:sz="0" w:space="0" w:color="auto"/>
      </w:divBdr>
    </w:div>
    <w:div w:id="1566724076">
      <w:bodyDiv w:val="1"/>
      <w:marLeft w:val="0"/>
      <w:marRight w:val="0"/>
      <w:marTop w:val="0"/>
      <w:marBottom w:val="0"/>
      <w:divBdr>
        <w:top w:val="none" w:sz="0" w:space="0" w:color="auto"/>
        <w:left w:val="none" w:sz="0" w:space="0" w:color="auto"/>
        <w:bottom w:val="none" w:sz="0" w:space="0" w:color="auto"/>
        <w:right w:val="none" w:sz="0" w:space="0" w:color="auto"/>
      </w:divBdr>
    </w:div>
    <w:div w:id="1590964322">
      <w:bodyDiv w:val="1"/>
      <w:marLeft w:val="0"/>
      <w:marRight w:val="0"/>
      <w:marTop w:val="0"/>
      <w:marBottom w:val="0"/>
      <w:divBdr>
        <w:top w:val="none" w:sz="0" w:space="0" w:color="auto"/>
        <w:left w:val="none" w:sz="0" w:space="0" w:color="auto"/>
        <w:bottom w:val="none" w:sz="0" w:space="0" w:color="auto"/>
        <w:right w:val="none" w:sz="0" w:space="0" w:color="auto"/>
      </w:divBdr>
    </w:div>
    <w:div w:id="1632902226">
      <w:bodyDiv w:val="1"/>
      <w:marLeft w:val="0"/>
      <w:marRight w:val="0"/>
      <w:marTop w:val="0"/>
      <w:marBottom w:val="0"/>
      <w:divBdr>
        <w:top w:val="none" w:sz="0" w:space="0" w:color="auto"/>
        <w:left w:val="none" w:sz="0" w:space="0" w:color="auto"/>
        <w:bottom w:val="none" w:sz="0" w:space="0" w:color="auto"/>
        <w:right w:val="none" w:sz="0" w:space="0" w:color="auto"/>
      </w:divBdr>
      <w:divsChild>
        <w:div w:id="1273589284">
          <w:marLeft w:val="0"/>
          <w:marRight w:val="0"/>
          <w:marTop w:val="0"/>
          <w:marBottom w:val="0"/>
          <w:divBdr>
            <w:top w:val="none" w:sz="0" w:space="0" w:color="auto"/>
            <w:left w:val="none" w:sz="0" w:space="0" w:color="auto"/>
            <w:bottom w:val="none" w:sz="0" w:space="0" w:color="auto"/>
            <w:right w:val="none" w:sz="0" w:space="0" w:color="auto"/>
          </w:divBdr>
        </w:div>
      </w:divsChild>
    </w:div>
    <w:div w:id="1669213790">
      <w:bodyDiv w:val="1"/>
      <w:marLeft w:val="0"/>
      <w:marRight w:val="0"/>
      <w:marTop w:val="0"/>
      <w:marBottom w:val="0"/>
      <w:divBdr>
        <w:top w:val="none" w:sz="0" w:space="0" w:color="auto"/>
        <w:left w:val="none" w:sz="0" w:space="0" w:color="auto"/>
        <w:bottom w:val="none" w:sz="0" w:space="0" w:color="auto"/>
        <w:right w:val="none" w:sz="0" w:space="0" w:color="auto"/>
      </w:divBdr>
    </w:div>
    <w:div w:id="1728526351">
      <w:bodyDiv w:val="1"/>
      <w:marLeft w:val="0"/>
      <w:marRight w:val="0"/>
      <w:marTop w:val="0"/>
      <w:marBottom w:val="0"/>
      <w:divBdr>
        <w:top w:val="none" w:sz="0" w:space="0" w:color="auto"/>
        <w:left w:val="none" w:sz="0" w:space="0" w:color="auto"/>
        <w:bottom w:val="none" w:sz="0" w:space="0" w:color="auto"/>
        <w:right w:val="none" w:sz="0" w:space="0" w:color="auto"/>
      </w:divBdr>
    </w:div>
    <w:div w:id="1787116661">
      <w:bodyDiv w:val="1"/>
      <w:marLeft w:val="0"/>
      <w:marRight w:val="0"/>
      <w:marTop w:val="0"/>
      <w:marBottom w:val="0"/>
      <w:divBdr>
        <w:top w:val="none" w:sz="0" w:space="0" w:color="auto"/>
        <w:left w:val="none" w:sz="0" w:space="0" w:color="auto"/>
        <w:bottom w:val="none" w:sz="0" w:space="0" w:color="auto"/>
        <w:right w:val="none" w:sz="0" w:space="0" w:color="auto"/>
      </w:divBdr>
    </w:div>
    <w:div w:id="1836650025">
      <w:bodyDiv w:val="1"/>
      <w:marLeft w:val="0"/>
      <w:marRight w:val="0"/>
      <w:marTop w:val="0"/>
      <w:marBottom w:val="0"/>
      <w:divBdr>
        <w:top w:val="none" w:sz="0" w:space="0" w:color="auto"/>
        <w:left w:val="none" w:sz="0" w:space="0" w:color="auto"/>
        <w:bottom w:val="none" w:sz="0" w:space="0" w:color="auto"/>
        <w:right w:val="none" w:sz="0" w:space="0" w:color="auto"/>
      </w:divBdr>
    </w:div>
    <w:div w:id="1888831870">
      <w:bodyDiv w:val="1"/>
      <w:marLeft w:val="0"/>
      <w:marRight w:val="0"/>
      <w:marTop w:val="0"/>
      <w:marBottom w:val="0"/>
      <w:divBdr>
        <w:top w:val="none" w:sz="0" w:space="0" w:color="auto"/>
        <w:left w:val="none" w:sz="0" w:space="0" w:color="auto"/>
        <w:bottom w:val="none" w:sz="0" w:space="0" w:color="auto"/>
        <w:right w:val="none" w:sz="0" w:space="0" w:color="auto"/>
      </w:divBdr>
    </w:div>
    <w:div w:id="1915237655">
      <w:bodyDiv w:val="1"/>
      <w:marLeft w:val="0"/>
      <w:marRight w:val="0"/>
      <w:marTop w:val="0"/>
      <w:marBottom w:val="0"/>
      <w:divBdr>
        <w:top w:val="none" w:sz="0" w:space="0" w:color="auto"/>
        <w:left w:val="none" w:sz="0" w:space="0" w:color="auto"/>
        <w:bottom w:val="none" w:sz="0" w:space="0" w:color="auto"/>
        <w:right w:val="none" w:sz="0" w:space="0" w:color="auto"/>
      </w:divBdr>
    </w:div>
    <w:div w:id="1964657026">
      <w:bodyDiv w:val="1"/>
      <w:marLeft w:val="0"/>
      <w:marRight w:val="0"/>
      <w:marTop w:val="0"/>
      <w:marBottom w:val="0"/>
      <w:divBdr>
        <w:top w:val="none" w:sz="0" w:space="0" w:color="auto"/>
        <w:left w:val="none" w:sz="0" w:space="0" w:color="auto"/>
        <w:bottom w:val="none" w:sz="0" w:space="0" w:color="auto"/>
        <w:right w:val="none" w:sz="0" w:space="0" w:color="auto"/>
      </w:divBdr>
    </w:div>
    <w:div w:id="210633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A293B-6FEF-49E2-A569-24B30E533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1320</TotalTime>
  <Pages>7</Pages>
  <Words>3059</Words>
  <Characters>16000</Characters>
  <Application>Microsoft Office Word</Application>
  <DocSecurity>0</DocSecurity>
  <Lines>285</Lines>
  <Paragraphs>162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137</cp:revision>
  <dcterms:created xsi:type="dcterms:W3CDTF">2023-07-25T11:55:00Z</dcterms:created>
  <dcterms:modified xsi:type="dcterms:W3CDTF">2023-08-11T17:03:00Z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(3)4YvFr/n7c+XFVdDIVN6/saJYvUlSGq8IHEXkmBJ+7D/Za+gQnzOP10hKMgEoxKQDBAdx88kt
e3cnCzlhdPOWiCTukCckKD21jSCLpMfHFXUJsXYTohUIa55mwJuAM3dJw6mvGDhizZ53Haa9
NLR0/Znh0AnagIlLMlDzVJvVpejA8cJ/qa16Yj/P8EaA9EBw4xs9dgmnLPDCCI4Jx0jB00Mh
0cPinme6QH9bUvnzXD</vt:lpwstr>
  </property>
  <property fmtid="{D5CDD505-2E9C-101B-9397-08002B2CF9AE}" pid="3" name="_2015_ms_pID_7253431">
    <vt:lpwstr>u1POSjcK+KY8ceboE/RUvpCQZ80VgkLqEAz4eJ15NepN9xoxwHsyyG
BkUdJEPWQEAT2llDTKBpX+eFdOrRq7GxpS4fjC7l+1sHHxT4c21FUvT6hno4IR5jlt5JEaBZ
TntEWzy9TWRy09RCQUgkRoKAJn0qEJOFoiRWqUGyyK6m1dYMMIGAOG9qZlMiN4sWB31FSdT3
K5OeuREpwKq4h+r3QbGd14NhBl8jH3QNpf2j</vt:lpwstr>
  </property>
  <property fmtid="{D5CDD505-2E9C-101B-9397-08002B2CF9AE}" pid="4" name="_2015_ms_pID_7253432">
    <vt:lpwstr>BQ==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1689753793</vt:lpwstr>
  </property>
</Properties>
</file>