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GoBack"/>
    <w:bookmarkEnd w:id="1"/>
    <w:p w14:paraId="4DA7C6A0" w14:textId="635198D7"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w:t>
      </w:r>
      <w:r w:rsidR="000B28D8">
        <w:rPr>
          <w:rFonts w:eastAsia="宋体"/>
          <w:b/>
          <w:kern w:val="2"/>
          <w:sz w:val="22"/>
          <w:szCs w:val="22"/>
          <w:lang w:eastAsia="zh-CN"/>
        </w:rPr>
        <w:t>1</w:t>
      </w:r>
      <w:r w:rsidR="009C0DB4">
        <w:rPr>
          <w:rFonts w:eastAsia="宋体"/>
          <w:b/>
          <w:kern w:val="2"/>
          <w:sz w:val="22"/>
          <w:szCs w:val="22"/>
          <w:lang w:eastAsia="zh-CN"/>
        </w:rPr>
        <w:t>4</w:t>
      </w:r>
      <w:r w:rsidRPr="00551AC2">
        <w:rPr>
          <w:rFonts w:eastAsia="宋体"/>
          <w:b/>
          <w:kern w:val="2"/>
          <w:sz w:val="22"/>
          <w:szCs w:val="22"/>
          <w:lang w:eastAsia="zh-CN"/>
        </w:rPr>
        <w:tab/>
      </w:r>
      <w:r w:rsidR="008D35ED" w:rsidRPr="008D35ED">
        <w:rPr>
          <w:rFonts w:eastAsia="宋体"/>
          <w:b/>
          <w:kern w:val="2"/>
          <w:sz w:val="22"/>
          <w:szCs w:val="22"/>
          <w:lang w:eastAsia="zh-CN"/>
        </w:rPr>
        <w:t>R1-</w:t>
      </w:r>
      <w:r w:rsidR="00805155">
        <w:rPr>
          <w:rFonts w:eastAsia="宋体"/>
          <w:b/>
          <w:kern w:val="2"/>
          <w:sz w:val="22"/>
          <w:szCs w:val="22"/>
          <w:lang w:eastAsia="zh-CN"/>
        </w:rPr>
        <w:t>2306489</w:t>
      </w:r>
    </w:p>
    <w:bookmarkEnd w:id="0"/>
    <w:p w14:paraId="387BD107" w14:textId="4B769DB5" w:rsidR="00DC76C6" w:rsidRPr="00551AC2" w:rsidRDefault="00B12EFA"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B12EFA">
        <w:rPr>
          <w:b/>
          <w:kern w:val="2"/>
          <w:sz w:val="22"/>
          <w:szCs w:val="22"/>
          <w:lang w:eastAsia="zh-CN"/>
        </w:rPr>
        <w:t>Toulouse, France, 21-25 August, 2023</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7D0D6D43"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B12EFA">
        <w:rPr>
          <w:rFonts w:eastAsia="宋体"/>
          <w:b/>
          <w:sz w:val="22"/>
          <w:szCs w:val="22"/>
          <w:lang w:eastAsia="zh-CN"/>
        </w:rPr>
        <w:t>5</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548DBA2B"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C33CDB" w:rsidRPr="00C33CDB">
        <w:rPr>
          <w:rFonts w:eastAsia="宋体"/>
          <w:b/>
          <w:bCs/>
          <w:sz w:val="22"/>
          <w:szCs w:val="22"/>
          <w:lang w:eastAsia="en-US"/>
        </w:rPr>
        <w:t>Further discussion on the reply of question 3 in the LS for RACH-less handover</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3F25A22C"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180E33EB" w14:textId="5EBDC164" w:rsidR="00627F4F" w:rsidRDefault="009273D1" w:rsidP="009273D1">
      <w:pPr>
        <w:spacing w:before="180"/>
        <w:jc w:val="both"/>
        <w:rPr>
          <w:rFonts w:eastAsia="宋体"/>
          <w:lang w:eastAsia="zh-CN"/>
        </w:rPr>
      </w:pPr>
      <w:r w:rsidRPr="0088551F">
        <w:rPr>
          <w:rFonts w:eastAsia="宋体"/>
          <w:noProof/>
          <w:lang w:val="en-US" w:eastAsia="zh-CN"/>
        </w:rPr>
        <mc:AlternateContent>
          <mc:Choice Requires="wps">
            <w:drawing>
              <wp:anchor distT="45720" distB="45720" distL="114300" distR="114300" simplePos="0" relativeHeight="251671552" behindDoc="0" locked="0" layoutInCell="1" allowOverlap="1" wp14:anchorId="56481F86" wp14:editId="198ECAF3">
                <wp:simplePos x="0" y="0"/>
                <wp:positionH relativeFrom="column">
                  <wp:posOffset>-27698</wp:posOffset>
                </wp:positionH>
                <wp:positionV relativeFrom="paragraph">
                  <wp:posOffset>424334</wp:posOffset>
                </wp:positionV>
                <wp:extent cx="6115050" cy="1404620"/>
                <wp:effectExtent l="0" t="0" r="19050" b="1397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6D4BABA5" w14:textId="1D12997D" w:rsidR="00DE47E1" w:rsidRPr="00DE47E1" w:rsidRDefault="00DE47E1" w:rsidP="00627F4F">
                            <w:pPr>
                              <w:rPr>
                                <w:rFonts w:ascii="Arial" w:hAnsi="Arial" w:cs="Arial"/>
                                <w:bCs/>
                                <w:lang w:val="en-US" w:eastAsia="zh-CN"/>
                              </w:rPr>
                            </w:pPr>
                            <w:r w:rsidRPr="003635CD">
                              <w:rPr>
                                <w:rFonts w:ascii="Arial" w:eastAsia="宋体" w:hAnsi="Arial" w:cs="Arial"/>
                                <w:b/>
                                <w:lang w:eastAsia="zh-CN"/>
                              </w:rPr>
                              <w:t>Question 3:</w:t>
                            </w:r>
                            <w:r w:rsidRPr="00DE47E1">
                              <w:rPr>
                                <w:rFonts w:eastAsia="宋体"/>
                                <w:b/>
                                <w:lang w:eastAsia="zh-CN"/>
                              </w:rPr>
                              <w:t xml:space="preserve"> </w:t>
                            </w:r>
                            <w:r>
                              <w:rPr>
                                <w:rFonts w:eastAsia="宋体"/>
                                <w:lang w:eastAsia="zh-CN"/>
                              </w:rPr>
                              <w:t xml:space="preserve">Regarding the power control for initial UL transmission, </w:t>
                            </w:r>
                            <w:r>
                              <w:t>whether it follows the rules specified for PUSCH scheduled by Random Access grant or by configured grant or others?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481F86" id="_x0000_t202" coordsize="21600,21600" o:spt="202" path="m,l,21600r21600,l21600,xe">
                <v:stroke joinstyle="miter"/>
                <v:path gradientshapeok="t" o:connecttype="rect"/>
              </v:shapetype>
              <v:shape id="文本框 2" o:spid="_x0000_s1026" type="#_x0000_t202" style="position:absolute;left:0;text-align:left;margin-left:-2.2pt;margin-top:33.4pt;width:481.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DXMgIAAEYEAAAOAAAAZHJzL2Uyb0RvYy54bWysU82O0zAQviPxDpbvNEnVlN2o6WrpUoS0&#10;/EgLD+A4TmPheIztNikPAG/AiQt3nqvPwdjplmqBC8IHy+MZf575vpnF1dApshPWSdAlzSYpJUJz&#10;qKXelPT9u/WTC0qcZ7pmCrQo6V44erV8/GjRm0JMoQVVC0sQRLuiNyVtvTdFkjjeio65CRih0dmA&#10;7ZhH026S2rIe0TuVTNN0nvRga2OBC+fw9mZ00mXEbxrB/ZumccITVVLMzcfdxr0Ke7JcsGJjmWkl&#10;P6bB/iGLjkmNn56gbphnZGvlb1Cd5BYcNH7CoUugaSQXsQasJksfVHPXMiNiLUiOMyea3P+D5a93&#10;by2RdUlzSjTrUKLD1y+Hbz8O3z+TaaCnN67AqDuDcX54BgPKHEt15hb4B0c0rFqmN+LaWuhbwWpM&#10;Lwsvk7OnI44LIFX/Cmr8h209RKChsV3gDtkgiI4y7U/SiMETjpfzLMvTHF0cfdksnc2nUbyEFffP&#10;jXX+hYCOhENJLWof4dnu1vmQDivuQ8JvDpSs11KpaNhNtVKW7Bj2yTquWMGDMKVJX9LLfJqPDPwV&#10;Io3rTxCd9NjwSnYlvTgFsSLw9lzXsR09k2o8Y8pKH4kM3I0s+qEajsJUUO+RUgtjY+Mg4qEF+4mS&#10;Hpu6pO7jlllBiXqpUZbLbDYLUxCNWf4UOST23FOde5jmCFVST8l4XPk4OZEwc43yrWUkNug8ZnLM&#10;FZs18n0crDAN53aM+jX+y58AAAD//wMAUEsDBBQABgAIAAAAIQDJ9HLP3gAAAAkBAAAPAAAAZHJz&#10;L2Rvd25yZXYueG1sTI/BTsMwEETvSPyDtUhcqtahNFFI41RQqSdODeXuxtskIl4H223Tv2c5wXE1&#10;o7dvys1kB3FBH3pHCp4WCQikxpmeWgWHj908BxGiJqMHR6jghgE21f1dqQvjrrTHSx1bwRAKhVbQ&#10;xTgWUoamQ6vDwo1InJ2ctzry6VtpvL4y3A5ymSSZtLon/tDpEbcdNl/12SrIvuvn2funmdH+tnvz&#10;jU3N9pAq9fgwva5BRJziXxl+9VkdKnY6ujOZIAYF89WKm8zKeAHnL2megTgqWOZ5ArIq5f8F1Q8A&#10;AAD//wMAUEsBAi0AFAAGAAgAAAAhALaDOJL+AAAA4QEAABMAAAAAAAAAAAAAAAAAAAAAAFtDb250&#10;ZW50X1R5cGVzXS54bWxQSwECLQAUAAYACAAAACEAOP0h/9YAAACUAQAACwAAAAAAAAAAAAAAAAAv&#10;AQAAX3JlbHMvLnJlbHNQSwECLQAUAAYACAAAACEAcf+g1zICAABGBAAADgAAAAAAAAAAAAAAAAAu&#10;AgAAZHJzL2Uyb0RvYy54bWxQSwECLQAUAAYACAAAACEAyfRyz94AAAAJAQAADwAAAAAAAAAAAAAA&#10;AACMBAAAZHJzL2Rvd25yZXYueG1sUEsFBgAAAAAEAAQA8wAAAJcFAAAAAA==&#10;">
                <v:textbox style="mso-fit-shape-to-text:t">
                  <w:txbxContent>
                    <w:p w14:paraId="6D4BABA5" w14:textId="1D12997D" w:rsidR="00DE47E1" w:rsidRPr="00DE47E1" w:rsidRDefault="00DE47E1" w:rsidP="00627F4F">
                      <w:pPr>
                        <w:rPr>
                          <w:rFonts w:ascii="Arial" w:hAnsi="Arial" w:cs="Arial"/>
                          <w:bCs/>
                          <w:lang w:val="en-US" w:eastAsia="zh-CN"/>
                        </w:rPr>
                      </w:pPr>
                      <w:r w:rsidRPr="003635CD">
                        <w:rPr>
                          <w:rFonts w:ascii="Arial" w:eastAsia="宋体" w:hAnsi="Arial" w:cs="Arial"/>
                          <w:b/>
                          <w:lang w:eastAsia="zh-CN"/>
                        </w:rPr>
                        <w:t>Question 3:</w:t>
                      </w:r>
                      <w:r w:rsidRPr="00DE47E1">
                        <w:rPr>
                          <w:rFonts w:eastAsia="宋体"/>
                          <w:b/>
                          <w:lang w:eastAsia="zh-CN"/>
                        </w:rPr>
                        <w:t xml:space="preserve"> </w:t>
                      </w:r>
                      <w:r>
                        <w:rPr>
                          <w:rFonts w:eastAsia="宋体"/>
                          <w:lang w:eastAsia="zh-CN"/>
                        </w:rPr>
                        <w:t xml:space="preserve">Regarding the power control for initial UL transmission, </w:t>
                      </w:r>
                      <w:r>
                        <w:t>whether it follows the rules specified for PUSCH scheduled by Random Access grant or by configured grant or others?</w:t>
                      </w:r>
                    </w:p>
                  </w:txbxContent>
                </v:textbox>
                <w10:wrap type="square"/>
              </v:shape>
            </w:pict>
          </mc:Fallback>
        </mc:AlternateContent>
      </w:r>
      <w:r>
        <w:rPr>
          <w:rFonts w:eastAsia="宋体"/>
          <w:lang w:eastAsia="zh-CN"/>
        </w:rPr>
        <w:t>In</w:t>
      </w:r>
      <w:r w:rsidRPr="0088551F">
        <w:rPr>
          <w:rFonts w:eastAsia="宋体"/>
          <w:lang w:eastAsia="zh-CN"/>
        </w:rPr>
        <w:t xml:space="preserve"> Rel-18 </w:t>
      </w:r>
      <w:r w:rsidR="00627F4F">
        <w:rPr>
          <w:rFonts w:eastAsia="宋体"/>
          <w:lang w:eastAsia="zh-CN"/>
        </w:rPr>
        <w:t>NR NTN, RAN2 has discussed NTN RACH-less HO and also identified some issues wh</w:t>
      </w:r>
      <w:r w:rsidR="009C0DB4">
        <w:rPr>
          <w:rFonts w:eastAsia="宋体"/>
          <w:lang w:eastAsia="zh-CN"/>
        </w:rPr>
        <w:t>ich are more relevant to RAN1. In</w:t>
      </w:r>
      <w:r w:rsidR="00627F4F">
        <w:rPr>
          <w:rFonts w:eastAsia="宋体"/>
          <w:lang w:eastAsia="zh-CN"/>
        </w:rPr>
        <w:t xml:space="preserve"> RAN</w:t>
      </w:r>
      <w:r w:rsidR="009C0DB4">
        <w:rPr>
          <w:rFonts w:eastAsia="宋体"/>
          <w:lang w:eastAsia="zh-CN"/>
        </w:rPr>
        <w:t>1</w:t>
      </w:r>
      <w:r w:rsidR="00627F4F">
        <w:rPr>
          <w:rFonts w:eastAsia="宋体"/>
          <w:lang w:eastAsia="zh-CN"/>
        </w:rPr>
        <w:t># 1</w:t>
      </w:r>
      <w:r w:rsidR="009C0DB4">
        <w:rPr>
          <w:rFonts w:eastAsia="宋体"/>
          <w:lang w:eastAsia="zh-CN"/>
        </w:rPr>
        <w:t>13</w:t>
      </w:r>
      <w:r w:rsidR="00627F4F">
        <w:rPr>
          <w:rFonts w:eastAsia="宋体"/>
          <w:lang w:eastAsia="zh-CN"/>
        </w:rPr>
        <w:t xml:space="preserve">, the following questions remained to be answered from RAN 1 </w:t>
      </w:r>
      <w:r w:rsidR="00627F4F">
        <w:rPr>
          <w:rFonts w:eastAsia="宋体"/>
          <w:lang w:eastAsia="zh-CN"/>
        </w:rPr>
        <w:fldChar w:fldCharType="begin"/>
      </w:r>
      <w:r w:rsidR="00627F4F">
        <w:rPr>
          <w:rFonts w:eastAsia="宋体"/>
          <w:lang w:eastAsia="zh-CN"/>
        </w:rPr>
        <w:instrText xml:space="preserve"> REF _Ref134710339 \r \h </w:instrText>
      </w:r>
      <w:r w:rsidR="00627F4F">
        <w:rPr>
          <w:rFonts w:eastAsia="宋体"/>
          <w:lang w:eastAsia="zh-CN"/>
        </w:rPr>
      </w:r>
      <w:r w:rsidR="00627F4F">
        <w:rPr>
          <w:rFonts w:eastAsia="宋体"/>
          <w:lang w:eastAsia="zh-CN"/>
        </w:rPr>
        <w:fldChar w:fldCharType="separate"/>
      </w:r>
      <w:r w:rsidR="00627F4F">
        <w:rPr>
          <w:rFonts w:eastAsia="宋体"/>
          <w:lang w:eastAsia="zh-CN"/>
        </w:rPr>
        <w:t>[1]</w:t>
      </w:r>
      <w:r w:rsidR="00627F4F">
        <w:rPr>
          <w:rFonts w:eastAsia="宋体"/>
          <w:lang w:eastAsia="zh-CN"/>
        </w:rPr>
        <w:fldChar w:fldCharType="end"/>
      </w:r>
      <w:r w:rsidR="00627F4F">
        <w:rPr>
          <w:rFonts w:eastAsia="宋体"/>
          <w:lang w:eastAsia="zh-CN"/>
        </w:rPr>
        <w:t>.</w:t>
      </w:r>
    </w:p>
    <w:p w14:paraId="30797767" w14:textId="739A5040" w:rsidR="00CF2976" w:rsidRPr="001C339C" w:rsidRDefault="00111EFE" w:rsidP="00820C64">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Pr>
          <w:rFonts w:ascii="Times New Roman" w:eastAsia="宋体" w:hAnsi="Times New Roman"/>
          <w:lang w:eastAsia="zh-CN"/>
        </w:rPr>
        <w:t xml:space="preserve">Discussion on </w:t>
      </w:r>
      <w:r w:rsidR="00335A98">
        <w:rPr>
          <w:rFonts w:ascii="Times New Roman" w:eastAsia="宋体" w:hAnsi="Times New Roman"/>
          <w:lang w:eastAsia="zh-CN"/>
        </w:rPr>
        <w:t>RAN2</w:t>
      </w:r>
      <w:r>
        <w:rPr>
          <w:rFonts w:ascii="Times New Roman" w:eastAsia="宋体" w:hAnsi="Times New Roman"/>
          <w:lang w:eastAsia="zh-CN"/>
        </w:rPr>
        <w:t xml:space="preserve"> LS </w:t>
      </w:r>
    </w:p>
    <w:p w14:paraId="1F84A0B7" w14:textId="240BF394" w:rsidR="00AA43C6" w:rsidRDefault="00773F33" w:rsidP="00820C64">
      <w:pPr>
        <w:jc w:val="both"/>
        <w:rPr>
          <w:rFonts w:eastAsia="宋体"/>
          <w:color w:val="000000" w:themeColor="text1"/>
          <w:sz w:val="22"/>
          <w:szCs w:val="22"/>
          <w:lang w:eastAsia="zh-CN"/>
        </w:rPr>
      </w:pPr>
      <w:r>
        <w:rPr>
          <w:rFonts w:eastAsia="宋体"/>
          <w:color w:val="000000" w:themeColor="text1"/>
          <w:sz w:val="22"/>
          <w:szCs w:val="22"/>
          <w:lang w:eastAsia="zh-CN"/>
        </w:rPr>
        <w:t xml:space="preserve">For initial UL transmission configured by configured grant in NTN RACH-less HO, </w:t>
      </w:r>
      <w:proofErr w:type="spellStart"/>
      <w:r w:rsidRPr="00082862">
        <w:rPr>
          <w:rFonts w:eastAsia="宋体"/>
          <w:i/>
          <w:color w:val="000000" w:themeColor="text1"/>
          <w:sz w:val="22"/>
          <w:szCs w:val="22"/>
          <w:lang w:eastAsia="zh-CN"/>
        </w:rPr>
        <w:t>pathlossReferenceIndex</w:t>
      </w:r>
      <w:proofErr w:type="spellEnd"/>
      <w:r>
        <w:rPr>
          <w:rFonts w:eastAsia="宋体"/>
          <w:color w:val="000000" w:themeColor="text1"/>
          <w:sz w:val="22"/>
          <w:szCs w:val="22"/>
          <w:lang w:eastAsia="zh-CN"/>
        </w:rPr>
        <w:t xml:space="preserve"> indicates the reference signal index </w:t>
      </w:r>
      <w:r w:rsidR="00D16689">
        <w:rPr>
          <w:rFonts w:eastAsia="宋体"/>
          <w:color w:val="000000" w:themeColor="text1"/>
          <w:sz w:val="22"/>
          <w:szCs w:val="22"/>
          <w:lang w:eastAsia="zh-CN"/>
        </w:rPr>
        <w:t>used as PUSCH path</w:t>
      </w:r>
      <w:r w:rsidR="00FE58CD">
        <w:rPr>
          <w:rFonts w:eastAsia="宋体"/>
          <w:color w:val="000000" w:themeColor="text1"/>
          <w:sz w:val="22"/>
          <w:szCs w:val="22"/>
          <w:lang w:eastAsia="zh-CN"/>
        </w:rPr>
        <w:t>-</w:t>
      </w:r>
      <w:r w:rsidR="00D16689">
        <w:rPr>
          <w:rFonts w:eastAsia="宋体"/>
          <w:color w:val="000000" w:themeColor="text1"/>
          <w:sz w:val="22"/>
          <w:szCs w:val="22"/>
          <w:lang w:eastAsia="zh-CN"/>
        </w:rPr>
        <w:t xml:space="preserve">loss reference and </w:t>
      </w:r>
      <w:r>
        <w:rPr>
          <w:rFonts w:eastAsia="宋体"/>
          <w:color w:val="000000" w:themeColor="text1"/>
          <w:sz w:val="22"/>
          <w:szCs w:val="22"/>
          <w:lang w:eastAsia="zh-CN"/>
        </w:rPr>
        <w:t>the rules specified in TS 38.213</w:t>
      </w:r>
      <w:r w:rsidR="00D272F4">
        <w:rPr>
          <w:rFonts w:eastAsia="宋体"/>
          <w:color w:val="000000" w:themeColor="text1"/>
          <w:sz w:val="22"/>
          <w:szCs w:val="22"/>
          <w:lang w:eastAsia="zh-CN"/>
        </w:rPr>
        <w:t xml:space="preserve"> </w:t>
      </w:r>
      <w:r w:rsidR="00D272F4">
        <w:rPr>
          <w:rFonts w:eastAsia="宋体"/>
          <w:color w:val="000000" w:themeColor="text1"/>
          <w:sz w:val="22"/>
          <w:szCs w:val="22"/>
          <w:lang w:eastAsia="zh-CN"/>
        </w:rPr>
        <w:fldChar w:fldCharType="begin"/>
      </w:r>
      <w:r w:rsidR="00D272F4">
        <w:rPr>
          <w:rFonts w:eastAsia="宋体"/>
          <w:color w:val="000000" w:themeColor="text1"/>
          <w:sz w:val="22"/>
          <w:szCs w:val="22"/>
          <w:lang w:eastAsia="zh-CN"/>
        </w:rPr>
        <w:instrText xml:space="preserve"> REF _Ref141092298 \r \h </w:instrText>
      </w:r>
      <w:r w:rsidR="00D272F4">
        <w:rPr>
          <w:rFonts w:eastAsia="宋体"/>
          <w:color w:val="000000" w:themeColor="text1"/>
          <w:sz w:val="22"/>
          <w:szCs w:val="22"/>
          <w:lang w:eastAsia="zh-CN"/>
        </w:rPr>
      </w:r>
      <w:r w:rsidR="00D272F4">
        <w:rPr>
          <w:rFonts w:eastAsia="宋体"/>
          <w:color w:val="000000" w:themeColor="text1"/>
          <w:sz w:val="22"/>
          <w:szCs w:val="22"/>
          <w:lang w:eastAsia="zh-CN"/>
        </w:rPr>
        <w:fldChar w:fldCharType="separate"/>
      </w:r>
      <w:r w:rsidR="00D272F4">
        <w:rPr>
          <w:rFonts w:eastAsia="宋体"/>
          <w:color w:val="000000" w:themeColor="text1"/>
          <w:sz w:val="22"/>
          <w:szCs w:val="22"/>
          <w:lang w:eastAsia="zh-CN"/>
        </w:rPr>
        <w:t>[2]</w:t>
      </w:r>
      <w:r w:rsidR="00D272F4">
        <w:rPr>
          <w:rFonts w:eastAsia="宋体"/>
          <w:color w:val="000000" w:themeColor="text1"/>
          <w:sz w:val="22"/>
          <w:szCs w:val="22"/>
          <w:lang w:eastAsia="zh-CN"/>
        </w:rPr>
        <w:fldChar w:fldCharType="end"/>
      </w:r>
      <w:r>
        <w:rPr>
          <w:rFonts w:eastAsia="宋体"/>
          <w:color w:val="000000" w:themeColor="text1"/>
          <w:sz w:val="22"/>
          <w:szCs w:val="22"/>
          <w:lang w:eastAsia="zh-CN"/>
        </w:rPr>
        <w:t xml:space="preserve"> can b</w:t>
      </w:r>
      <w:r w:rsidR="00D16689">
        <w:rPr>
          <w:rFonts w:eastAsia="宋体"/>
          <w:color w:val="000000" w:themeColor="text1"/>
          <w:sz w:val="22"/>
          <w:szCs w:val="22"/>
          <w:lang w:eastAsia="zh-CN"/>
        </w:rPr>
        <w:t xml:space="preserve">e reused. </w:t>
      </w:r>
    </w:p>
    <w:p w14:paraId="798C3580" w14:textId="750760D4" w:rsidR="00C33CDB" w:rsidRDefault="00C33CDB" w:rsidP="00820C64">
      <w:pPr>
        <w:jc w:val="both"/>
        <w:rPr>
          <w:rFonts w:eastAsia="宋体"/>
          <w:color w:val="000000" w:themeColor="text1"/>
          <w:sz w:val="22"/>
          <w:szCs w:val="22"/>
          <w:lang w:eastAsia="zh-CN"/>
        </w:rPr>
      </w:pPr>
      <w:r>
        <w:rPr>
          <w:rFonts w:eastAsia="宋体"/>
          <w:color w:val="000000" w:themeColor="text1"/>
          <w:sz w:val="22"/>
          <w:szCs w:val="22"/>
          <w:lang w:eastAsia="zh-CN"/>
        </w:rPr>
        <w:t xml:space="preserve">Therefore, for initial UL transmission scheduled by </w:t>
      </w:r>
      <w:r>
        <w:rPr>
          <w:rFonts w:eastAsia="宋体"/>
          <w:lang w:eastAsia="zh-CN"/>
        </w:rPr>
        <w:t>pre-allocated grant, we have the following replies with respect to the question 3:</w:t>
      </w:r>
    </w:p>
    <w:p w14:paraId="57D3862E" w14:textId="37C18C1B" w:rsidR="00FE58CD" w:rsidRDefault="00FE58CD" w:rsidP="00820C64">
      <w:pPr>
        <w:jc w:val="both"/>
        <w:rPr>
          <w:rFonts w:eastAsia="宋体"/>
          <w:color w:val="000000" w:themeColor="text1"/>
          <w:sz w:val="22"/>
          <w:szCs w:val="22"/>
          <w:lang w:eastAsia="zh-CN"/>
        </w:rPr>
      </w:pPr>
      <w:r w:rsidRPr="00376028">
        <w:rPr>
          <w:bCs/>
          <w:noProof/>
          <w:lang w:val="en-US" w:eastAsia="zh-CN"/>
        </w:rPr>
        <mc:AlternateContent>
          <mc:Choice Requires="wps">
            <w:drawing>
              <wp:inline distT="0" distB="0" distL="0" distR="0" wp14:anchorId="1728B79C" wp14:editId="1018A04F">
                <wp:extent cx="5916295" cy="1946910"/>
                <wp:effectExtent l="0" t="0" r="27305" b="1397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946910"/>
                        </a:xfrm>
                        <a:prstGeom prst="rect">
                          <a:avLst/>
                        </a:prstGeom>
                        <a:solidFill>
                          <a:srgbClr val="FFFFFF"/>
                        </a:solidFill>
                        <a:ln w="9525">
                          <a:solidFill>
                            <a:srgbClr val="000000"/>
                          </a:solidFill>
                          <a:miter lim="800000"/>
                          <a:headEnd/>
                          <a:tailEnd/>
                        </a:ln>
                      </wps:spPr>
                      <wps:txbx>
                        <w:txbxContent>
                          <w:p w14:paraId="417EC7BE" w14:textId="4028235E" w:rsidR="00FE58CD" w:rsidRPr="00805155" w:rsidRDefault="00FE58CD" w:rsidP="00FE58CD">
                            <w:pPr>
                              <w:jc w:val="both"/>
                              <w:rPr>
                                <w:rFonts w:eastAsia="宋体"/>
                                <w:color w:val="000000" w:themeColor="text1"/>
                                <w:sz w:val="22"/>
                                <w:szCs w:val="22"/>
                                <w:lang w:eastAsia="zh-CN"/>
                              </w:rPr>
                            </w:pPr>
                            <w:r w:rsidRPr="00FE58CD">
                              <w:rPr>
                                <w:rFonts w:eastAsia="宋体"/>
                                <w:color w:val="000000" w:themeColor="text1"/>
                                <w:sz w:val="22"/>
                                <w:szCs w:val="22"/>
                                <w:lang w:eastAsia="zh-CN"/>
                              </w:rPr>
                              <w:t>Regarding</w:t>
                            </w:r>
                            <w:r w:rsidR="00805155">
                              <w:rPr>
                                <w:rFonts w:eastAsia="宋体"/>
                                <w:color w:val="000000" w:themeColor="text1"/>
                                <w:sz w:val="22"/>
                                <w:szCs w:val="22"/>
                                <w:lang w:eastAsia="zh-CN"/>
                              </w:rPr>
                              <w:t xml:space="preserve"> the initial UL transmission scheduled by configured grant in RACH-less HO, power control rules for type-</w:t>
                            </w:r>
                            <w:r w:rsidR="002621CF">
                              <w:rPr>
                                <w:rFonts w:eastAsia="宋体"/>
                                <w:color w:val="000000" w:themeColor="text1"/>
                                <w:sz w:val="22"/>
                                <w:szCs w:val="22"/>
                                <w:lang w:eastAsia="zh-CN"/>
                              </w:rPr>
                              <w:t xml:space="preserve">1 </w:t>
                            </w:r>
                            <w:r w:rsidR="00805155">
                              <w:rPr>
                                <w:rFonts w:eastAsia="宋体"/>
                                <w:color w:val="000000" w:themeColor="text1"/>
                                <w:sz w:val="22"/>
                                <w:szCs w:val="22"/>
                                <w:lang w:eastAsia="zh-CN"/>
                              </w:rPr>
                              <w:t xml:space="preserve">configured grant PUSCH in the current specification can be reused. </w:t>
                            </w:r>
                          </w:p>
                        </w:txbxContent>
                      </wps:txbx>
                      <wps:bodyPr rot="0" vert="horz" wrap="square" lIns="91440" tIns="45720" rIns="91440" bIns="45720" anchor="t" anchorCtr="0">
                        <a:spAutoFit/>
                      </wps:bodyPr>
                    </wps:wsp>
                  </a:graphicData>
                </a:graphic>
              </wp:inline>
            </w:drawing>
          </mc:Choice>
          <mc:Fallback>
            <w:pict>
              <v:shapetype w14:anchorId="1728B79C" id="_x0000_t202" coordsize="21600,21600" o:spt="202" path="m,l,21600r21600,l21600,xe">
                <v:stroke joinstyle="miter"/>
                <v:path gradientshapeok="t" o:connecttype="rect"/>
              </v:shapetype>
              <v:shape id="文本框 6" o:spid="_x0000_s1027" type="#_x0000_t202" style="width:465.8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ZywNgIAAE0EAAAOAAAAZHJzL2Uyb0RvYy54bWysVM2O0zAQviPxDpbvNE3Vlk3UdLV0KUJa&#10;fqSFB5g4TmPh2MZ2m5QHYN+AExfuPFefg7HT7VYLXBA5WB7P+PPM981kcdm3kuy4dUKrgqajMSVc&#10;MV0JtSnoxw/rZxeUOA+qAqkVL+ieO3q5fPpk0ZmcT3SjZcUtQRDl8s4UtPHe5EniWMNbcCNtuEJn&#10;rW0LHk27SSoLHaK3MpmMx/Ok07YyVjPuHJ5eD066jPh1zZl/V9eOeyILirn5uNq4lmFNlgvINxZM&#10;I9gxDfiHLFoQCh89QV2DB7K14jeoVjCrna79iOk20XUtGI81YDXp+FE1tw0YHmtBcpw50eT+Hyx7&#10;u3tviagKOqdEQYsSHb7dHb7/PPz4SuaBns64HKNuDcb5/oXuUeZYqjM3mn1yROlVA2rDr6zVXcOh&#10;wvTScDM5uzrguABSdm90he/A1usI1Ne2DdwhGwTRUab9SRree8LwcJal80k2o4ShL82m8yyN4iWQ&#10;31831vlXXLckbApqUfsID7sb50M6kN+HhNeclqJaCymjYTflSlqyA+yTdfxiBY/CpCJdQbPZZDYw&#10;8FeIcfz+BNEKjw0vRVvQi1MQ5IG3l6qK7ehByGGPKUt1JDJwN7Do+7KPkkWWA8mlrvbIrNVDf+M8&#10;4qbR9gslHfZ2Qd3nLVhOiXytUJ0snU7DMERjOns+QcOee8pzDyiGUAX1lAzblY8DFHkzV6jiWkR+&#10;HzI5pow9G2k/zlcYinM7Rj38BZa/AAAA//8DAFBLAwQUAAYACAAAACEAN9oFT9wAAAAFAQAADwAA&#10;AGRycy9kb3ducmV2LnhtbEyPwU7DMBBE70j8g7VI3KhTKgKEOBWi6plSkBA3x97GUeN1iN005etZ&#10;uMBlpdGMZt6Wy8l3YsQhtoEUzGcZCCQTbEuNgrfX9dUdiJg0Wd0FQgUnjLCszs9KXdhwpBcct6kR&#10;XEKx0ApcSn0hZTQOvY6z0COxtwuD14nl0Eg76COX+05eZ1kuvW6JF5zu8cmh2W8PXkFcbT57s9vU&#10;e2dPX8+r8ca8rz+UuryYHh9AJJzSXxh+8BkdKmaqw4FsFJ0CfiT9XvbuF/NbELWCRZbnIKtS/qev&#10;vgEAAP//AwBQSwECLQAUAAYACAAAACEAtoM4kv4AAADhAQAAEwAAAAAAAAAAAAAAAAAAAAAAW0Nv&#10;bnRlbnRfVHlwZXNdLnhtbFBLAQItABQABgAIAAAAIQA4/SH/1gAAAJQBAAALAAAAAAAAAAAAAAAA&#10;AC8BAABfcmVscy8ucmVsc1BLAQItABQABgAIAAAAIQDlbZywNgIAAE0EAAAOAAAAAAAAAAAAAAAA&#10;AC4CAABkcnMvZTJvRG9jLnhtbFBLAQItABQABgAIAAAAIQA32gVP3AAAAAUBAAAPAAAAAAAAAAAA&#10;AAAAAJAEAABkcnMvZG93bnJldi54bWxQSwUGAAAAAAQABADzAAAAmQUAAAAA&#10;">
                <v:textbox style="mso-fit-shape-to-text:t">
                  <w:txbxContent>
                    <w:p w14:paraId="417EC7BE" w14:textId="4028235E" w:rsidR="00FE58CD" w:rsidRPr="00805155" w:rsidRDefault="00FE58CD" w:rsidP="00FE58CD">
                      <w:pPr>
                        <w:jc w:val="both"/>
                        <w:rPr>
                          <w:rFonts w:eastAsia="宋体" w:hint="eastAsia"/>
                          <w:color w:val="000000" w:themeColor="text1"/>
                          <w:sz w:val="22"/>
                          <w:szCs w:val="22"/>
                          <w:lang w:eastAsia="zh-CN"/>
                        </w:rPr>
                      </w:pPr>
                      <w:r w:rsidRPr="00FE58CD">
                        <w:rPr>
                          <w:rFonts w:eastAsia="宋体"/>
                          <w:color w:val="000000" w:themeColor="text1"/>
                          <w:sz w:val="22"/>
                          <w:szCs w:val="22"/>
                          <w:lang w:eastAsia="zh-CN"/>
                        </w:rPr>
                        <w:t>Regarding</w:t>
                      </w:r>
                      <w:r w:rsidR="00805155">
                        <w:rPr>
                          <w:rFonts w:eastAsia="宋体"/>
                          <w:color w:val="000000" w:themeColor="text1"/>
                          <w:sz w:val="22"/>
                          <w:szCs w:val="22"/>
                          <w:lang w:eastAsia="zh-CN"/>
                        </w:rPr>
                        <w:t xml:space="preserve"> the initial UL transmission scheduled by configured grant in RACH-less HO, power control rules for type-</w:t>
                      </w:r>
                      <w:r w:rsidR="002621CF">
                        <w:rPr>
                          <w:rFonts w:eastAsia="宋体"/>
                          <w:color w:val="000000" w:themeColor="text1"/>
                          <w:sz w:val="22"/>
                          <w:szCs w:val="22"/>
                          <w:lang w:eastAsia="zh-CN"/>
                        </w:rPr>
                        <w:t xml:space="preserve">1 </w:t>
                      </w:r>
                      <w:r w:rsidR="00805155">
                        <w:rPr>
                          <w:rFonts w:eastAsia="宋体"/>
                          <w:color w:val="000000" w:themeColor="text1"/>
                          <w:sz w:val="22"/>
                          <w:szCs w:val="22"/>
                          <w:lang w:eastAsia="zh-CN"/>
                        </w:rPr>
                        <w:t xml:space="preserve">configured grant PUSCH in the current specification can be reused. </w:t>
                      </w:r>
                    </w:p>
                  </w:txbxContent>
                </v:textbox>
                <w10:anchorlock/>
              </v:shape>
            </w:pict>
          </mc:Fallback>
        </mc:AlternateContent>
      </w:r>
    </w:p>
    <w:p w14:paraId="22F7461C" w14:textId="6F8F8232" w:rsidR="001C339C" w:rsidRDefault="00D16689" w:rsidP="00820C64">
      <w:pPr>
        <w:jc w:val="both"/>
        <w:rPr>
          <w:rFonts w:eastAsia="宋体"/>
          <w:color w:val="000000" w:themeColor="text1"/>
          <w:sz w:val="22"/>
          <w:szCs w:val="22"/>
          <w:lang w:eastAsia="zh-CN"/>
        </w:rPr>
      </w:pPr>
      <w:r>
        <w:rPr>
          <w:rFonts w:eastAsia="宋体"/>
          <w:color w:val="000000" w:themeColor="text1"/>
          <w:sz w:val="22"/>
          <w:szCs w:val="22"/>
          <w:lang w:eastAsia="zh-CN"/>
        </w:rPr>
        <w:t xml:space="preserve">Regarding </w:t>
      </w:r>
      <w:r w:rsidR="00805155">
        <w:rPr>
          <w:rFonts w:eastAsia="宋体"/>
          <w:color w:val="000000" w:themeColor="text1"/>
          <w:sz w:val="22"/>
          <w:szCs w:val="22"/>
          <w:lang w:eastAsia="zh-CN"/>
        </w:rPr>
        <w:t>the initial UL transmission scheduled by dynamic g</w:t>
      </w:r>
      <w:r w:rsidR="00792CB4">
        <w:rPr>
          <w:rFonts w:eastAsia="宋体"/>
          <w:color w:val="000000" w:themeColor="text1"/>
          <w:sz w:val="22"/>
          <w:szCs w:val="22"/>
          <w:lang w:eastAsia="zh-CN"/>
        </w:rPr>
        <w:t>rant</w:t>
      </w:r>
      <w:r w:rsidR="00805155">
        <w:rPr>
          <w:rFonts w:eastAsia="宋体"/>
          <w:color w:val="000000" w:themeColor="text1"/>
          <w:sz w:val="22"/>
          <w:szCs w:val="22"/>
          <w:lang w:eastAsia="zh-CN"/>
        </w:rPr>
        <w:t xml:space="preserve"> in RACH-less HO</w:t>
      </w:r>
      <w:r>
        <w:rPr>
          <w:rFonts w:eastAsia="宋体"/>
          <w:color w:val="000000" w:themeColor="text1"/>
          <w:sz w:val="22"/>
          <w:szCs w:val="22"/>
          <w:lang w:eastAsia="zh-CN"/>
        </w:rPr>
        <w:t xml:space="preserve">, </w:t>
      </w:r>
      <w:r w:rsidR="00805155">
        <w:rPr>
          <w:rFonts w:eastAsia="宋体"/>
          <w:color w:val="000000" w:themeColor="text1"/>
          <w:sz w:val="22"/>
          <w:szCs w:val="22"/>
          <w:lang w:eastAsia="zh-CN"/>
        </w:rPr>
        <w:t xml:space="preserve">power control rules for Msg3 (or </w:t>
      </w:r>
      <w:proofErr w:type="spellStart"/>
      <w:r w:rsidR="00805155">
        <w:rPr>
          <w:rFonts w:eastAsia="宋体"/>
          <w:color w:val="000000" w:themeColor="text1"/>
          <w:sz w:val="22"/>
          <w:szCs w:val="22"/>
          <w:lang w:eastAsia="zh-CN"/>
        </w:rPr>
        <w:t>MsgA</w:t>
      </w:r>
      <w:proofErr w:type="spellEnd"/>
      <w:r w:rsidR="00805155">
        <w:rPr>
          <w:rFonts w:eastAsia="宋体"/>
          <w:color w:val="000000" w:themeColor="text1"/>
          <w:sz w:val="22"/>
          <w:szCs w:val="22"/>
          <w:lang w:eastAsia="zh-CN"/>
        </w:rPr>
        <w:t xml:space="preserve">) PUSCH can be reused </w:t>
      </w:r>
      <w:r w:rsidR="00792CB4">
        <w:rPr>
          <w:rFonts w:eastAsia="宋体"/>
          <w:color w:val="000000" w:themeColor="text1"/>
          <w:sz w:val="22"/>
          <w:szCs w:val="22"/>
          <w:lang w:eastAsia="zh-CN"/>
        </w:rPr>
        <w:t xml:space="preserve">except for the path-loss determination, as the reference signal index </w:t>
      </w:r>
      <m:oMath>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q</m:t>
            </m:r>
          </m:e>
          <m:sub>
            <m:r>
              <w:rPr>
                <w:rFonts w:ascii="Cambria Math" w:eastAsia="宋体" w:hAnsi="Cambria Math"/>
                <w:color w:val="000000" w:themeColor="text1"/>
                <w:sz w:val="22"/>
                <w:szCs w:val="22"/>
                <w:lang w:eastAsia="zh-CN"/>
              </w:rPr>
              <m:t>d</m:t>
            </m:r>
          </m:sub>
        </m:sSub>
      </m:oMath>
      <w:r w:rsidR="00792CB4">
        <w:rPr>
          <w:rFonts w:eastAsia="宋体" w:hint="eastAsia"/>
          <w:color w:val="000000" w:themeColor="text1"/>
          <w:sz w:val="22"/>
          <w:szCs w:val="22"/>
          <w:lang w:eastAsia="zh-CN"/>
        </w:rPr>
        <w:t xml:space="preserve"> </w:t>
      </w:r>
      <w:r w:rsidR="00792CB4">
        <w:rPr>
          <w:rFonts w:eastAsia="宋体"/>
          <w:color w:val="000000" w:themeColor="text1"/>
          <w:sz w:val="22"/>
          <w:szCs w:val="22"/>
          <w:lang w:eastAsia="zh-CN"/>
        </w:rPr>
        <w:t>corresponding to a PRACH transmission is missing</w:t>
      </w:r>
      <w:r w:rsidR="00AA43C6">
        <w:rPr>
          <w:rFonts w:eastAsia="宋体"/>
          <w:color w:val="000000" w:themeColor="text1"/>
          <w:sz w:val="22"/>
          <w:szCs w:val="22"/>
          <w:lang w:eastAsia="zh-CN"/>
        </w:rPr>
        <w:t xml:space="preserve">. In </w:t>
      </w:r>
      <w:r w:rsidR="00AA43C6">
        <w:rPr>
          <w:rFonts w:eastAsia="宋体"/>
          <w:color w:val="000000" w:themeColor="text1"/>
          <w:sz w:val="22"/>
          <w:szCs w:val="22"/>
          <w:lang w:eastAsia="zh-CN"/>
        </w:rPr>
        <w:fldChar w:fldCharType="begin"/>
      </w:r>
      <w:r w:rsidR="00AA43C6">
        <w:rPr>
          <w:rFonts w:eastAsia="宋体"/>
          <w:color w:val="000000" w:themeColor="text1"/>
          <w:sz w:val="22"/>
          <w:szCs w:val="22"/>
          <w:lang w:eastAsia="zh-CN"/>
        </w:rPr>
        <w:instrText xml:space="preserve"> REF _Ref141102448 \r \h </w:instrText>
      </w:r>
      <w:r w:rsidR="00AA43C6">
        <w:rPr>
          <w:rFonts w:eastAsia="宋体"/>
          <w:color w:val="000000" w:themeColor="text1"/>
          <w:sz w:val="22"/>
          <w:szCs w:val="22"/>
          <w:lang w:eastAsia="zh-CN"/>
        </w:rPr>
      </w:r>
      <w:r w:rsidR="00AA43C6">
        <w:rPr>
          <w:rFonts w:eastAsia="宋体"/>
          <w:color w:val="000000" w:themeColor="text1"/>
          <w:sz w:val="22"/>
          <w:szCs w:val="22"/>
          <w:lang w:eastAsia="zh-CN"/>
        </w:rPr>
        <w:fldChar w:fldCharType="separate"/>
      </w:r>
      <w:r w:rsidR="00AA43C6">
        <w:rPr>
          <w:rFonts w:eastAsia="宋体"/>
          <w:color w:val="000000" w:themeColor="text1"/>
          <w:sz w:val="22"/>
          <w:szCs w:val="22"/>
          <w:lang w:eastAsia="zh-CN"/>
        </w:rPr>
        <w:t>[1]</w:t>
      </w:r>
      <w:r w:rsidR="00AA43C6">
        <w:rPr>
          <w:rFonts w:eastAsia="宋体"/>
          <w:color w:val="000000" w:themeColor="text1"/>
          <w:sz w:val="22"/>
          <w:szCs w:val="22"/>
          <w:lang w:eastAsia="zh-CN"/>
        </w:rPr>
        <w:fldChar w:fldCharType="end"/>
      </w:r>
      <w:r w:rsidR="00AA43C6">
        <w:rPr>
          <w:rFonts w:eastAsia="宋体"/>
          <w:color w:val="000000" w:themeColor="text1"/>
          <w:sz w:val="22"/>
          <w:szCs w:val="22"/>
          <w:lang w:eastAsia="zh-CN"/>
        </w:rPr>
        <w:t>, the following options were proposed to resolve the ambiguity on path-loss determination for dynamic grant (i.e., RAR UL grant):</w:t>
      </w:r>
    </w:p>
    <w:p w14:paraId="1E4F7CF2" w14:textId="4CDAD927" w:rsidR="00AA43C6" w:rsidRDefault="00D272F4" w:rsidP="00820C64">
      <w:pPr>
        <w:jc w:val="both"/>
        <w:rPr>
          <w:rFonts w:eastAsia="宋体"/>
          <w:color w:val="000000" w:themeColor="text1"/>
          <w:sz w:val="22"/>
          <w:szCs w:val="22"/>
          <w:lang w:eastAsia="zh-CN"/>
        </w:rPr>
      </w:pPr>
      <w:r w:rsidRPr="00376028">
        <w:rPr>
          <w:bCs/>
          <w:noProof/>
          <w:lang w:val="en-US" w:eastAsia="zh-CN"/>
        </w:rPr>
        <mc:AlternateContent>
          <mc:Choice Requires="wps">
            <w:drawing>
              <wp:inline distT="0" distB="0" distL="0" distR="0" wp14:anchorId="02C995C6" wp14:editId="0A836FED">
                <wp:extent cx="5916295" cy="1946910"/>
                <wp:effectExtent l="0" t="0" r="27305"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946910"/>
                        </a:xfrm>
                        <a:prstGeom prst="rect">
                          <a:avLst/>
                        </a:prstGeom>
                        <a:solidFill>
                          <a:srgbClr val="FFFFFF"/>
                        </a:solidFill>
                        <a:ln w="9525">
                          <a:solidFill>
                            <a:srgbClr val="000000"/>
                          </a:solidFill>
                          <a:miter lim="800000"/>
                          <a:headEnd/>
                          <a:tailEnd/>
                        </a:ln>
                      </wps:spPr>
                      <wps:txbx>
                        <w:txbxContent>
                          <w:p w14:paraId="1DCDC16A" w14:textId="77777777" w:rsidR="00D272F4" w:rsidRPr="00D272F4" w:rsidRDefault="00D272F4" w:rsidP="00D272F4">
                            <w:pPr>
                              <w:pStyle w:val="a5"/>
                              <w:numPr>
                                <w:ilvl w:val="0"/>
                                <w:numId w:val="39"/>
                              </w:numPr>
                              <w:spacing w:after="60"/>
                              <w:ind w:leftChars="0"/>
                              <w:jc w:val="both"/>
                            </w:pPr>
                            <w:r w:rsidRPr="00D272F4">
                              <w:rPr>
                                <w:b/>
                              </w:rPr>
                              <w:t xml:space="preserve">Q3: </w:t>
                            </w:r>
                            <w:r w:rsidRPr="00D272F4">
                              <w:t xml:space="preserve">To resolve the ambiguity on path-loss determination </w:t>
                            </w:r>
                            <w:r w:rsidRPr="00D272F4">
                              <w:rPr>
                                <w:rFonts w:hint="eastAsia"/>
                              </w:rPr>
                              <w:t xml:space="preserve">for </w:t>
                            </w:r>
                            <w:r w:rsidRPr="00D272F4">
                              <w:t>initial UL transmission scheduled by dynamic grant, which option do you prefer in the following options if path-loss determination is not clear in the current specification for RACH-less handover?</w:t>
                            </w:r>
                          </w:p>
                          <w:p w14:paraId="134A0482" w14:textId="77777777" w:rsidR="00D272F4" w:rsidRPr="00D272F4" w:rsidRDefault="00D272F4" w:rsidP="00D272F4">
                            <w:pPr>
                              <w:pStyle w:val="a5"/>
                              <w:numPr>
                                <w:ilvl w:val="1"/>
                                <w:numId w:val="42"/>
                              </w:numPr>
                              <w:spacing w:after="60"/>
                              <w:ind w:leftChars="0"/>
                              <w:jc w:val="both"/>
                            </w:pPr>
                            <w:r w:rsidRPr="00D272F4">
                              <w:t xml:space="preserve">Option 1: </w:t>
                            </w:r>
                            <w:r w:rsidRPr="00D272F4">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72F4">
                              <w:rPr>
                                <w:iCs/>
                              </w:rPr>
                              <w:t xml:space="preserve"> using a RS resource from an SS/PBCH block </w:t>
                            </w:r>
                            <w:r w:rsidRPr="00D272F4">
                              <w:rPr>
                                <w:rFonts w:eastAsia="MS Mincho"/>
                              </w:rPr>
                              <w:t>with same SS/PBCH block index as the one</w:t>
                            </w:r>
                            <w:r w:rsidRPr="00D272F4">
                              <w:rPr>
                                <w:iCs/>
                              </w:rPr>
                              <w:t xml:space="preserve"> the UE uses to obtain </w:t>
                            </w:r>
                            <w:r w:rsidRPr="00D272F4">
                              <w:rPr>
                                <w:i/>
                              </w:rPr>
                              <w:t>MIB</w:t>
                            </w:r>
                          </w:p>
                          <w:p w14:paraId="199BB6B6" w14:textId="77777777" w:rsidR="00D272F4" w:rsidRPr="00D272F4" w:rsidRDefault="00D272F4" w:rsidP="00D272F4">
                            <w:pPr>
                              <w:pStyle w:val="a5"/>
                              <w:numPr>
                                <w:ilvl w:val="1"/>
                                <w:numId w:val="42"/>
                              </w:numPr>
                              <w:spacing w:after="60"/>
                              <w:ind w:leftChars="0"/>
                              <w:jc w:val="both"/>
                            </w:pPr>
                            <w:r w:rsidRPr="00D272F4">
                              <w:rPr>
                                <w:rFonts w:hint="eastAsia"/>
                              </w:rPr>
                              <w:t>O</w:t>
                            </w:r>
                            <w:r w:rsidRPr="00D272F4">
                              <w:t xml:space="preserve">ption 2: the UE </w:t>
                            </w:r>
                            <w:r w:rsidRPr="00D272F4">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72F4">
                              <w:rPr>
                                <w:iCs/>
                              </w:rPr>
                              <w:t xml:space="preserve"> using </w:t>
                            </w:r>
                            <w:r w:rsidRPr="00D272F4">
                              <w:t xml:space="preserve">a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D272F4">
                              <w:t xml:space="preserve"> with a respective </w:t>
                            </w:r>
                            <w:r w:rsidRPr="00D272F4">
                              <w:rPr>
                                <w:i/>
                              </w:rPr>
                              <w:t>PUSCH-</w:t>
                            </w:r>
                            <w:proofErr w:type="spellStart"/>
                            <w:r w:rsidRPr="00D272F4">
                              <w:rPr>
                                <w:i/>
                              </w:rPr>
                              <w:t>PathlossReferenceRS</w:t>
                            </w:r>
                            <w:proofErr w:type="spellEnd"/>
                            <w:r w:rsidRPr="00D272F4">
                              <w:rPr>
                                <w:i/>
                              </w:rPr>
                              <w:t>-Id</w:t>
                            </w:r>
                            <w:r w:rsidRPr="00D272F4">
                              <w:rPr>
                                <w:rFonts w:eastAsia="MS Mincho"/>
                              </w:rPr>
                              <w:t xml:space="preserve"> </w:t>
                            </w:r>
                            <w:r w:rsidRPr="00D272F4">
                              <w:t>value being equal to zero</w:t>
                            </w:r>
                          </w:p>
                          <w:p w14:paraId="05BD2289" w14:textId="77777777" w:rsidR="00D272F4" w:rsidRPr="00D272F4" w:rsidRDefault="00D272F4" w:rsidP="00D272F4">
                            <w:pPr>
                              <w:pStyle w:val="a5"/>
                              <w:numPr>
                                <w:ilvl w:val="1"/>
                                <w:numId w:val="42"/>
                              </w:numPr>
                              <w:ind w:leftChars="0"/>
                              <w:jc w:val="both"/>
                            </w:pPr>
                            <w:r w:rsidRPr="00D272F4">
                              <w:t xml:space="preserve">Option 3: the UE </w:t>
                            </w:r>
                            <w:r w:rsidRPr="00D272F4">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72F4">
                              <w:rPr>
                                <w:iCs/>
                              </w:rPr>
                              <w:t xml:space="preserve"> using </w:t>
                            </w:r>
                            <w:r w:rsidRPr="00D272F4">
                              <w:t xml:space="preserve">a RS resource </w:t>
                            </w:r>
                            <w:r w:rsidRPr="00D272F4">
                              <w:rPr>
                                <w:iCs/>
                              </w:rPr>
                              <w:t xml:space="preserve">from an SS/PBCH block </w:t>
                            </w:r>
                            <w:r w:rsidRPr="00D272F4">
                              <w:rPr>
                                <w:rFonts w:eastAsia="MS Mincho"/>
                              </w:rPr>
                              <w:t xml:space="preserve">with same SS/PBCH block index as the one the UE uses to monitor PDCCH scheduling dynamic UL grant for initial transmission </w:t>
                            </w:r>
                          </w:p>
                          <w:p w14:paraId="5CFF6537" w14:textId="72B1081E" w:rsidR="00D272F4" w:rsidRPr="00D272F4" w:rsidRDefault="00D272F4" w:rsidP="00D272F4">
                            <w:pPr>
                              <w:pStyle w:val="a5"/>
                              <w:numPr>
                                <w:ilvl w:val="1"/>
                                <w:numId w:val="42"/>
                              </w:numPr>
                              <w:ind w:leftChars="0"/>
                              <w:jc w:val="both"/>
                            </w:pPr>
                            <w:r w:rsidRPr="00D272F4">
                              <w:rPr>
                                <w:rFonts w:eastAsia="MS Mincho"/>
                              </w:rPr>
                              <w:t>Option 4: else…</w:t>
                            </w:r>
                          </w:p>
                        </w:txbxContent>
                      </wps:txbx>
                      <wps:bodyPr rot="0" vert="horz" wrap="square" lIns="91440" tIns="45720" rIns="91440" bIns="45720" anchor="t" anchorCtr="0">
                        <a:spAutoFit/>
                      </wps:bodyPr>
                    </wps:wsp>
                  </a:graphicData>
                </a:graphic>
              </wp:inline>
            </w:drawing>
          </mc:Choice>
          <mc:Fallback>
            <w:pict>
              <v:shape w14:anchorId="02C995C6" id="文本框 3" o:spid="_x0000_s1028" type="#_x0000_t202" style="width:465.8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PM/NwIAAE0EAAAOAAAAZHJzL2Uyb0RvYy54bWysVM2O0zAQviPxDpbvNE22Lduo6WrpUoS0&#10;/EgLD+A4TmPheIztNlkeAN6AExfuPFefg7HTlmqBCyIHy+MZf575vpksrvpWkZ2wToIuaDoaUyI0&#10;h0rqTUHfv1s/uaTEeaYrpkCLgt4LR6+Wjx8tOpOLDBpQlbAEQbTLO1PQxnuTJ4njjWiZG4ERGp01&#10;2JZ5NO0mqSzrEL1VSTYez5IObGUscOEcnt4MTrqM+HUtuH9T1054ogqKufm42riWYU2WC5ZvLDON&#10;5Ic02D9k0TKp8dET1A3zjGyt/A2qldyCg9qPOLQJ1LXkItaA1aTjB9XcNcyIWAuS48yJJvf/YPnr&#10;3VtLZFXQC0o0a1Gi/dcv+28/9t8/k4tAT2dcjlF3BuN8/wx6lDmW6swt8A+OaFg1TG/EtbXQNYJV&#10;mF4abiZnVwccF0DK7hVU+A7beohAfW3bwB2yQRAdZbo/SSN6TzgeTufpLJtPKeHoS+eT2TyN4iUs&#10;P1431vkXAloSNgW1qH2EZ7tb50M6LD+GhNccKFmtpVLRsJtypSzZMeyTdfxiBQ/ClCZdQefTbDow&#10;8FeIcfz+BNFKjw2vZFvQy1MQywNvz3UV29EzqYY9pqz0gcjA3cCi78s+SpYd9SmhukdmLQz9jfOI&#10;mwbsJ0o67O2Cuo9bZgUl6qVGdebpZBKGIRqT6dMMDXvuKc89THOEKqinZNiufBygyJu5RhXXMvIb&#10;5B4yOaSMPRtpP8xXGIpzO0b9+gssfwIAAP//AwBQSwMEFAAGAAgAAAAhADfaBU/cAAAABQEAAA8A&#10;AABkcnMvZG93bnJldi54bWxMj8FOwzAQRO9I/IO1SNyoUyoChDgVouqZUpAQN8fexlHjdYjdNOXr&#10;WbjAZaXRjGbelsvJd2LEIbaBFMxnGQgkE2xLjYK31/XVHYiYNFndBUIFJ4ywrM7PSl3YcKQXHLep&#10;EVxCsdAKXEp9IWU0Dr2Os9AjsbcLg9eJ5dBIO+gjl/tOXmdZLr1uiRec7vHJodlvD15BXG0+e7Pb&#10;1HtnT1/Pq/HGvK8/lLq8mB4fQCSc0l8YfvAZHSpmqsOBbBSdAn4k/V727hfzWxC1gkWW5yCrUv6n&#10;r74BAAD//wMAUEsBAi0AFAAGAAgAAAAhALaDOJL+AAAA4QEAABMAAAAAAAAAAAAAAAAAAAAAAFtD&#10;b250ZW50X1R5cGVzXS54bWxQSwECLQAUAAYACAAAACEAOP0h/9YAAACUAQAACwAAAAAAAAAAAAAA&#10;AAAvAQAAX3JlbHMvLnJlbHNQSwECLQAUAAYACAAAACEA1uzzPzcCAABNBAAADgAAAAAAAAAAAAAA&#10;AAAuAgAAZHJzL2Uyb0RvYy54bWxQSwECLQAUAAYACAAAACEAN9oFT9wAAAAFAQAADwAAAAAAAAAA&#10;AAAAAACRBAAAZHJzL2Rvd25yZXYueG1sUEsFBgAAAAAEAAQA8wAAAJoFAAAAAA==&#10;">
                <v:textbox style="mso-fit-shape-to-text:t">
                  <w:txbxContent>
                    <w:p w14:paraId="1DCDC16A" w14:textId="77777777" w:rsidR="00D272F4" w:rsidRPr="00D272F4" w:rsidRDefault="00D272F4" w:rsidP="00D272F4">
                      <w:pPr>
                        <w:pStyle w:val="a4"/>
                        <w:numPr>
                          <w:ilvl w:val="0"/>
                          <w:numId w:val="39"/>
                        </w:numPr>
                        <w:spacing w:after="60"/>
                        <w:ind w:leftChars="0"/>
                        <w:jc w:val="both"/>
                      </w:pPr>
                      <w:r w:rsidRPr="00D272F4">
                        <w:rPr>
                          <w:b/>
                        </w:rPr>
                        <w:t xml:space="preserve">Q3: </w:t>
                      </w:r>
                      <w:r w:rsidRPr="00D272F4">
                        <w:t xml:space="preserve">To resolve the ambiguity on path-loss determination </w:t>
                      </w:r>
                      <w:r w:rsidRPr="00D272F4">
                        <w:rPr>
                          <w:rFonts w:hint="eastAsia"/>
                        </w:rPr>
                        <w:t xml:space="preserve">for </w:t>
                      </w:r>
                      <w:r w:rsidRPr="00D272F4">
                        <w:t>initial UL transmission scheduled by dynamic grant, which option do you prefer in the following options if path-loss determination is not clear in the current specification for RACH-less handover?</w:t>
                      </w:r>
                    </w:p>
                    <w:p w14:paraId="134A0482" w14:textId="77777777" w:rsidR="00D272F4" w:rsidRPr="00D272F4" w:rsidRDefault="00D272F4" w:rsidP="00D272F4">
                      <w:pPr>
                        <w:pStyle w:val="a4"/>
                        <w:numPr>
                          <w:ilvl w:val="1"/>
                          <w:numId w:val="42"/>
                        </w:numPr>
                        <w:spacing w:after="60"/>
                        <w:ind w:leftChars="0"/>
                        <w:jc w:val="both"/>
                      </w:pPr>
                      <w:r w:rsidRPr="00D272F4">
                        <w:t xml:space="preserve">Option 1: </w:t>
                      </w:r>
                      <w:r w:rsidRPr="00D272F4">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72F4">
                        <w:rPr>
                          <w:iCs/>
                        </w:rPr>
                        <w:t xml:space="preserve"> using a RS resource from an SS/PBCH block </w:t>
                      </w:r>
                      <w:r w:rsidRPr="00D272F4">
                        <w:rPr>
                          <w:rFonts w:eastAsia="MS Mincho"/>
                        </w:rPr>
                        <w:t>with same SS/PBCH block index as the one</w:t>
                      </w:r>
                      <w:r w:rsidRPr="00D272F4">
                        <w:rPr>
                          <w:iCs/>
                        </w:rPr>
                        <w:t xml:space="preserve"> the UE uses to obtain </w:t>
                      </w:r>
                      <w:r w:rsidRPr="00D272F4">
                        <w:rPr>
                          <w:i/>
                        </w:rPr>
                        <w:t>MIB</w:t>
                      </w:r>
                    </w:p>
                    <w:p w14:paraId="199BB6B6" w14:textId="77777777" w:rsidR="00D272F4" w:rsidRPr="00D272F4" w:rsidRDefault="00D272F4" w:rsidP="00D272F4">
                      <w:pPr>
                        <w:pStyle w:val="a4"/>
                        <w:numPr>
                          <w:ilvl w:val="1"/>
                          <w:numId w:val="42"/>
                        </w:numPr>
                        <w:spacing w:after="60"/>
                        <w:ind w:leftChars="0"/>
                        <w:jc w:val="both"/>
                      </w:pPr>
                      <w:r w:rsidRPr="00D272F4">
                        <w:rPr>
                          <w:rFonts w:hint="eastAsia"/>
                        </w:rPr>
                        <w:t>O</w:t>
                      </w:r>
                      <w:r w:rsidRPr="00D272F4">
                        <w:t xml:space="preserve">ption 2: the UE </w:t>
                      </w:r>
                      <w:r w:rsidRPr="00D272F4">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72F4">
                        <w:rPr>
                          <w:iCs/>
                        </w:rPr>
                        <w:t xml:space="preserve"> using </w:t>
                      </w:r>
                      <w:r w:rsidRPr="00D272F4">
                        <w:t xml:space="preserve">a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D272F4">
                        <w:t xml:space="preserve"> with a respective </w:t>
                      </w:r>
                      <w:r w:rsidRPr="00D272F4">
                        <w:rPr>
                          <w:i/>
                        </w:rPr>
                        <w:t>PUSCH-PathlossReferenceRS-Id</w:t>
                      </w:r>
                      <w:r w:rsidRPr="00D272F4">
                        <w:rPr>
                          <w:rFonts w:eastAsia="MS Mincho"/>
                        </w:rPr>
                        <w:t xml:space="preserve"> </w:t>
                      </w:r>
                      <w:r w:rsidRPr="00D272F4">
                        <w:t>value being equal to zero</w:t>
                      </w:r>
                    </w:p>
                    <w:p w14:paraId="05BD2289" w14:textId="77777777" w:rsidR="00D272F4" w:rsidRPr="00D272F4" w:rsidRDefault="00D272F4" w:rsidP="00D272F4">
                      <w:pPr>
                        <w:pStyle w:val="a4"/>
                        <w:numPr>
                          <w:ilvl w:val="1"/>
                          <w:numId w:val="42"/>
                        </w:numPr>
                        <w:ind w:leftChars="0"/>
                        <w:jc w:val="both"/>
                      </w:pPr>
                      <w:r w:rsidRPr="00D272F4">
                        <w:t xml:space="preserve">Option 3: the UE </w:t>
                      </w:r>
                      <w:r w:rsidRPr="00D272F4">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72F4">
                        <w:rPr>
                          <w:iCs/>
                        </w:rPr>
                        <w:t xml:space="preserve"> using </w:t>
                      </w:r>
                      <w:r w:rsidRPr="00D272F4">
                        <w:t xml:space="preserve">a RS resource </w:t>
                      </w:r>
                      <w:r w:rsidRPr="00D272F4">
                        <w:rPr>
                          <w:iCs/>
                        </w:rPr>
                        <w:t xml:space="preserve">from an SS/PBCH block </w:t>
                      </w:r>
                      <w:r w:rsidRPr="00D272F4">
                        <w:rPr>
                          <w:rFonts w:eastAsia="MS Mincho"/>
                        </w:rPr>
                        <w:t xml:space="preserve">with same SS/PBCH block index as the one the UE uses to monitor PDCCH scheduling dynamic UL grant for initial transmission </w:t>
                      </w:r>
                    </w:p>
                    <w:p w14:paraId="5CFF6537" w14:textId="72B1081E" w:rsidR="00D272F4" w:rsidRPr="00D272F4" w:rsidRDefault="00D272F4" w:rsidP="00D272F4">
                      <w:pPr>
                        <w:pStyle w:val="a4"/>
                        <w:numPr>
                          <w:ilvl w:val="1"/>
                          <w:numId w:val="42"/>
                        </w:numPr>
                        <w:ind w:leftChars="0"/>
                        <w:jc w:val="both"/>
                        <w:rPr>
                          <w:rFonts w:hint="eastAsia"/>
                        </w:rPr>
                      </w:pPr>
                      <w:r w:rsidRPr="00D272F4">
                        <w:rPr>
                          <w:rFonts w:eastAsia="MS Mincho"/>
                        </w:rPr>
                        <w:t>Option 4: else…</w:t>
                      </w:r>
                    </w:p>
                  </w:txbxContent>
                </v:textbox>
                <w10:anchorlock/>
              </v:shape>
            </w:pict>
          </mc:Fallback>
        </mc:AlternateContent>
      </w:r>
    </w:p>
    <w:p w14:paraId="44AFB598" w14:textId="67E41E79" w:rsidR="00AA43C6" w:rsidRPr="00D95357" w:rsidRDefault="00D272F4" w:rsidP="00820C64">
      <w:pPr>
        <w:jc w:val="both"/>
        <w:rPr>
          <w:rFonts w:eastAsia="宋体"/>
          <w:sz w:val="22"/>
          <w:szCs w:val="22"/>
          <w:lang w:eastAsia="zh-CN"/>
        </w:rPr>
      </w:pPr>
      <w:r w:rsidRPr="00D95357">
        <w:rPr>
          <w:rFonts w:eastAsia="宋体"/>
          <w:color w:val="000000" w:themeColor="text1"/>
          <w:sz w:val="22"/>
          <w:szCs w:val="22"/>
          <w:lang w:eastAsia="zh-CN"/>
        </w:rPr>
        <w:t xml:space="preserve">Since the PDCCH scheduling dynamic UL grant for initial transmission is from the target cell, it is more beneficial </w:t>
      </w:r>
      <w:r w:rsidR="00FE58CD">
        <w:rPr>
          <w:rFonts w:eastAsia="宋体"/>
          <w:color w:val="000000" w:themeColor="text1"/>
          <w:sz w:val="22"/>
          <w:szCs w:val="22"/>
          <w:lang w:eastAsia="zh-CN"/>
        </w:rPr>
        <w:t xml:space="preserve">and accurate </w:t>
      </w:r>
      <w:r w:rsidRPr="00D95357">
        <w:rPr>
          <w:rFonts w:eastAsia="宋体"/>
          <w:color w:val="000000" w:themeColor="text1"/>
          <w:sz w:val="22"/>
          <w:szCs w:val="22"/>
          <w:lang w:eastAsia="zh-CN"/>
        </w:rPr>
        <w:t xml:space="preserve">for UE to calculate the path-loss </w:t>
      </w:r>
      <m:oMath>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b,f,c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m:t>
        </m:r>
      </m:oMath>
      <w:r w:rsidRPr="00D95357">
        <w:rPr>
          <w:rFonts w:eastAsia="宋体" w:hint="eastAsia"/>
          <w:sz w:val="22"/>
          <w:szCs w:val="22"/>
          <w:lang w:eastAsia="zh-CN"/>
        </w:rPr>
        <w:t xml:space="preserve"> </w:t>
      </w:r>
      <w:r w:rsidR="00142DF6" w:rsidRPr="00D95357">
        <w:rPr>
          <w:rFonts w:eastAsia="宋体"/>
          <w:sz w:val="22"/>
          <w:szCs w:val="22"/>
          <w:lang w:eastAsia="zh-CN"/>
        </w:rPr>
        <w:t xml:space="preserve">directly </w:t>
      </w:r>
      <w:r w:rsidRPr="00D95357">
        <w:rPr>
          <w:rFonts w:eastAsia="宋体"/>
          <w:sz w:val="22"/>
          <w:szCs w:val="22"/>
          <w:lang w:eastAsia="zh-CN"/>
        </w:rPr>
        <w:t xml:space="preserve">using a </w:t>
      </w:r>
      <w:r w:rsidR="00142DF6" w:rsidRPr="00D95357">
        <w:rPr>
          <w:rFonts w:eastAsia="宋体"/>
          <w:sz w:val="22"/>
          <w:szCs w:val="22"/>
          <w:lang w:eastAsia="zh-CN"/>
        </w:rPr>
        <w:t xml:space="preserve">RS resource from an SSB/PBCH block with the same index as the one UE uses to monitor PDCCH. </w:t>
      </w:r>
    </w:p>
    <w:p w14:paraId="2E9E8CC8" w14:textId="3F36B666" w:rsidR="00142DF6" w:rsidRDefault="007F05ED" w:rsidP="00820C64">
      <w:pPr>
        <w:jc w:val="both"/>
        <w:rPr>
          <w:sz w:val="22"/>
          <w:szCs w:val="22"/>
        </w:rPr>
      </w:pPr>
      <w:r w:rsidRPr="00D95357">
        <w:rPr>
          <w:rFonts w:eastAsia="宋体"/>
          <w:sz w:val="22"/>
          <w:szCs w:val="22"/>
          <w:lang w:eastAsia="zh-CN"/>
        </w:rPr>
        <w:t>Option 1 does</w:t>
      </w:r>
      <w:r w:rsidR="00DA0B24">
        <w:rPr>
          <w:rFonts w:eastAsia="宋体"/>
          <w:sz w:val="22"/>
          <w:szCs w:val="22"/>
          <w:lang w:eastAsia="zh-CN"/>
        </w:rPr>
        <w:t xml:space="preserve"> </w:t>
      </w:r>
      <w:r w:rsidRPr="00D95357">
        <w:rPr>
          <w:rFonts w:eastAsia="宋体"/>
          <w:sz w:val="22"/>
          <w:szCs w:val="22"/>
          <w:lang w:eastAsia="zh-CN"/>
        </w:rPr>
        <w:t>not particularly specify relationship between the SSB/PBCH block and the target cell, thus there is a possibility that UE calculates the path-loss</w:t>
      </w:r>
      <w:r w:rsidRPr="00D95357">
        <w:rPr>
          <w:iCs/>
          <w:sz w:val="22"/>
          <w:szCs w:val="22"/>
        </w:rPr>
        <w:t xml:space="preserve"> </w:t>
      </w:r>
      <m:oMath>
        <m:sSub>
          <m:sSubPr>
            <m:ctrlPr>
              <w:rPr>
                <w:rFonts w:ascii="Cambria Math" w:hAnsi="Cambria Math"/>
                <w:i/>
                <w:sz w:val="22"/>
                <w:szCs w:val="22"/>
              </w:rPr>
            </m:ctrlPr>
          </m:sSubPr>
          <m:e>
            <m:r>
              <w:rPr>
                <w:rFonts w:ascii="Cambria Math" w:hAnsi="Cambria Math"/>
                <w:sz w:val="22"/>
                <w:szCs w:val="22"/>
              </w:rPr>
              <m:t>PL</m:t>
            </m:r>
          </m:e>
          <m:sub>
            <m:r>
              <w:rPr>
                <w:rFonts w:ascii="Cambria Math" w:hAnsi="Cambria Math"/>
                <w:sz w:val="22"/>
                <w:szCs w:val="22"/>
              </w:rPr>
              <m:t>b,f,c</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m:t>
        </m:r>
      </m:oMath>
      <w:r w:rsidRPr="00D95357">
        <w:rPr>
          <w:iCs/>
          <w:sz w:val="22"/>
          <w:szCs w:val="22"/>
        </w:rPr>
        <w:t xml:space="preserve"> using </w:t>
      </w:r>
      <w:r w:rsidRPr="00D95357">
        <w:rPr>
          <w:sz w:val="22"/>
          <w:szCs w:val="22"/>
        </w:rPr>
        <w:t xml:space="preserve">a RS resource from adjacent </w:t>
      </w:r>
      <w:r w:rsidR="00DA0B24">
        <w:rPr>
          <w:sz w:val="22"/>
          <w:szCs w:val="22"/>
        </w:rPr>
        <w:t>beams</w:t>
      </w:r>
      <w:r w:rsidRPr="00D95357">
        <w:rPr>
          <w:sz w:val="22"/>
          <w:szCs w:val="22"/>
        </w:rPr>
        <w:t xml:space="preserve">. </w:t>
      </w:r>
      <w:r w:rsidR="00142DF6" w:rsidRPr="00D95357">
        <w:rPr>
          <w:rFonts w:eastAsia="宋体" w:hint="eastAsia"/>
          <w:color w:val="000000" w:themeColor="text1"/>
          <w:sz w:val="22"/>
          <w:szCs w:val="22"/>
          <w:lang w:eastAsia="zh-CN"/>
        </w:rPr>
        <w:t>P</w:t>
      </w:r>
      <w:r w:rsidR="00142DF6" w:rsidRPr="00D95357">
        <w:rPr>
          <w:rFonts w:eastAsia="宋体"/>
          <w:color w:val="000000" w:themeColor="text1"/>
          <w:sz w:val="22"/>
          <w:szCs w:val="22"/>
          <w:lang w:eastAsia="zh-CN"/>
        </w:rPr>
        <w:t xml:space="preserve">er </w:t>
      </w:r>
      <w:r w:rsidR="00142DF6" w:rsidRPr="00D95357">
        <w:rPr>
          <w:rFonts w:eastAsia="宋体"/>
          <w:color w:val="000000" w:themeColor="text1"/>
          <w:sz w:val="22"/>
          <w:szCs w:val="22"/>
          <w:lang w:eastAsia="zh-CN"/>
        </w:rPr>
        <w:lastRenderedPageBreak/>
        <w:t xml:space="preserve">Option 2, using a RS resource index </w:t>
      </w:r>
      <m:oMath>
        <m:sSub>
          <m:sSubPr>
            <m:ctrlPr>
              <w:rPr>
                <w:rFonts w:ascii="Cambria Math" w:hAnsi="Cambria Math"/>
                <w:i/>
                <w:sz w:val="22"/>
                <w:szCs w:val="22"/>
                <w:lang w:eastAsia="zh-CN"/>
              </w:rPr>
            </m:ctrlPr>
          </m:sSubPr>
          <m:e>
            <m:r>
              <w:rPr>
                <w:rFonts w:ascii="Cambria Math" w:hAnsi="Cambria Math"/>
                <w:sz w:val="22"/>
                <w:szCs w:val="22"/>
                <w:lang w:eastAsia="zh-CN"/>
              </w:rPr>
              <m:t>q</m:t>
            </m:r>
          </m:e>
          <m:sub>
            <m:r>
              <w:rPr>
                <w:rFonts w:ascii="Cambria Math" w:hAnsi="Cambria Math"/>
                <w:sz w:val="22"/>
                <w:szCs w:val="22"/>
                <w:lang w:eastAsia="zh-CN"/>
              </w:rPr>
              <m:t>d</m:t>
            </m:r>
          </m:sub>
        </m:sSub>
      </m:oMath>
      <w:r w:rsidR="00142DF6" w:rsidRPr="00D95357">
        <w:rPr>
          <w:rFonts w:eastAsia="宋体" w:hint="eastAsia"/>
          <w:sz w:val="22"/>
          <w:szCs w:val="22"/>
          <w:lang w:eastAsia="zh-CN"/>
        </w:rPr>
        <w:t xml:space="preserve"> </w:t>
      </w:r>
      <w:r w:rsidR="00142DF6" w:rsidRPr="00D95357">
        <w:rPr>
          <w:rFonts w:eastAsia="宋体"/>
          <w:sz w:val="22"/>
          <w:szCs w:val="22"/>
          <w:lang w:eastAsia="zh-CN"/>
        </w:rPr>
        <w:t xml:space="preserve">with a </w:t>
      </w:r>
      <w:r w:rsidR="00142DF6" w:rsidRPr="00D95357">
        <w:rPr>
          <w:i/>
          <w:sz w:val="22"/>
          <w:szCs w:val="22"/>
        </w:rPr>
        <w:t>PUSCH-</w:t>
      </w:r>
      <w:proofErr w:type="spellStart"/>
      <w:r w:rsidR="00142DF6" w:rsidRPr="00D95357">
        <w:rPr>
          <w:i/>
          <w:sz w:val="22"/>
          <w:szCs w:val="22"/>
        </w:rPr>
        <w:t>PathlossReferenceRS</w:t>
      </w:r>
      <w:proofErr w:type="spellEnd"/>
      <w:r w:rsidR="00142DF6" w:rsidRPr="00D95357">
        <w:rPr>
          <w:i/>
          <w:sz w:val="22"/>
          <w:szCs w:val="22"/>
        </w:rPr>
        <w:t xml:space="preserve">-Id </w:t>
      </w:r>
      <w:r w:rsidR="002621CF">
        <w:rPr>
          <w:sz w:val="22"/>
          <w:szCs w:val="22"/>
        </w:rPr>
        <w:t xml:space="preserve">equal to 0 </w:t>
      </w:r>
      <w:r w:rsidR="007B7110">
        <w:rPr>
          <w:sz w:val="22"/>
          <w:szCs w:val="22"/>
        </w:rPr>
        <w:t xml:space="preserve">only </w:t>
      </w:r>
      <w:r w:rsidR="002621CF">
        <w:rPr>
          <w:sz w:val="22"/>
          <w:szCs w:val="22"/>
        </w:rPr>
        <w:t>does</w:t>
      </w:r>
      <w:r w:rsidR="00DA0B24">
        <w:rPr>
          <w:sz w:val="22"/>
          <w:szCs w:val="22"/>
        </w:rPr>
        <w:t xml:space="preserve"> </w:t>
      </w:r>
      <w:r w:rsidR="002621CF">
        <w:rPr>
          <w:sz w:val="22"/>
          <w:szCs w:val="22"/>
        </w:rPr>
        <w:t xml:space="preserve">not specifically indicate </w:t>
      </w:r>
      <w:r w:rsidR="00DA0B24">
        <w:rPr>
          <w:sz w:val="22"/>
          <w:szCs w:val="22"/>
        </w:rPr>
        <w:t xml:space="preserve">a </w:t>
      </w:r>
      <w:r w:rsidR="002621CF">
        <w:rPr>
          <w:sz w:val="22"/>
          <w:szCs w:val="22"/>
        </w:rPr>
        <w:t>reference signal</w:t>
      </w:r>
      <w:r w:rsidR="00DA0B24">
        <w:rPr>
          <w:sz w:val="22"/>
          <w:szCs w:val="22"/>
        </w:rPr>
        <w:t>, which may not be accurate</w:t>
      </w:r>
      <w:r w:rsidR="002621CF">
        <w:rPr>
          <w:sz w:val="22"/>
          <w:szCs w:val="22"/>
        </w:rPr>
        <w:t xml:space="preserve">. </w:t>
      </w:r>
    </w:p>
    <w:p w14:paraId="70933986" w14:textId="2CE61660" w:rsidR="00DA0B24" w:rsidRPr="00D95357" w:rsidRDefault="00DA0B24" w:rsidP="00820C64">
      <w:pPr>
        <w:jc w:val="both"/>
        <w:rPr>
          <w:rFonts w:eastAsia="宋体"/>
          <w:color w:val="000000" w:themeColor="text1"/>
          <w:sz w:val="22"/>
          <w:szCs w:val="22"/>
          <w:lang w:eastAsia="zh-CN"/>
        </w:rPr>
      </w:pPr>
      <w:r>
        <w:rPr>
          <w:rFonts w:eastAsia="宋体"/>
          <w:color w:val="000000" w:themeColor="text1"/>
          <w:sz w:val="22"/>
          <w:szCs w:val="22"/>
          <w:lang w:eastAsia="zh-CN"/>
        </w:rPr>
        <w:t xml:space="preserve">Considering the above aspects, the following replies are proposed for the </w:t>
      </w:r>
      <w:r w:rsidRPr="00D95357">
        <w:rPr>
          <w:rFonts w:eastAsia="宋体"/>
          <w:color w:val="000000" w:themeColor="text1"/>
          <w:sz w:val="22"/>
          <w:szCs w:val="22"/>
          <w:lang w:eastAsia="zh-CN"/>
        </w:rPr>
        <w:t>dynamic UL grant for initial transmission</w:t>
      </w:r>
      <w:r>
        <w:rPr>
          <w:rFonts w:eastAsia="宋体"/>
          <w:color w:val="000000" w:themeColor="text1"/>
          <w:sz w:val="22"/>
          <w:szCs w:val="22"/>
          <w:lang w:eastAsia="zh-CN"/>
        </w:rPr>
        <w:t xml:space="preserve"> with respect to the question 3:</w:t>
      </w:r>
    </w:p>
    <w:p w14:paraId="21A98C4D" w14:textId="0322E609" w:rsidR="00D95357" w:rsidRDefault="00FE58CD" w:rsidP="00820C64">
      <w:pPr>
        <w:jc w:val="both"/>
        <w:rPr>
          <w:b/>
          <w:i/>
        </w:rPr>
      </w:pPr>
      <w:r w:rsidRPr="00376028">
        <w:rPr>
          <w:bCs/>
          <w:noProof/>
          <w:lang w:val="en-US" w:eastAsia="zh-CN"/>
        </w:rPr>
        <mc:AlternateContent>
          <mc:Choice Requires="wps">
            <w:drawing>
              <wp:inline distT="0" distB="0" distL="0" distR="0" wp14:anchorId="6CDF9D5E" wp14:editId="59A4FE89">
                <wp:extent cx="5916295" cy="1946910"/>
                <wp:effectExtent l="0" t="0" r="27305" b="1397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946910"/>
                        </a:xfrm>
                        <a:prstGeom prst="rect">
                          <a:avLst/>
                        </a:prstGeom>
                        <a:solidFill>
                          <a:srgbClr val="FFFFFF"/>
                        </a:solidFill>
                        <a:ln w="9525">
                          <a:solidFill>
                            <a:srgbClr val="000000"/>
                          </a:solidFill>
                          <a:miter lim="800000"/>
                          <a:headEnd/>
                          <a:tailEnd/>
                        </a:ln>
                      </wps:spPr>
                      <wps:txbx>
                        <w:txbxContent>
                          <w:p w14:paraId="642C01A8" w14:textId="31004A43" w:rsidR="00FE58CD" w:rsidRPr="00792CB4" w:rsidRDefault="00792CB4" w:rsidP="00FE58CD">
                            <w:pPr>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Regarding the initial UL transmission scheduled by dynamic grant in RACH-less </w:t>
                            </w:r>
                            <w:r>
                              <w:rPr>
                                <w:rFonts w:eastAsia="宋体"/>
                                <w:color w:val="000000" w:themeColor="text1"/>
                                <w:sz w:val="22"/>
                                <w:szCs w:val="22"/>
                                <w:lang w:eastAsia="zh-CN"/>
                              </w:rPr>
                              <w:t>HO</w:t>
                            </w:r>
                            <w:r>
                              <w:rPr>
                                <w:rFonts w:eastAsia="宋体"/>
                                <w:color w:val="000000" w:themeColor="text1"/>
                                <w:sz w:val="22"/>
                                <w:szCs w:val="22"/>
                                <w:lang w:val="en-US" w:eastAsia="zh-CN"/>
                              </w:rPr>
                              <w:t xml:space="preserve">, power control rules for Msg3 (or </w:t>
                            </w:r>
                            <w:proofErr w:type="spellStart"/>
                            <w:r>
                              <w:rPr>
                                <w:rFonts w:eastAsia="宋体"/>
                                <w:color w:val="000000" w:themeColor="text1"/>
                                <w:sz w:val="22"/>
                                <w:szCs w:val="22"/>
                                <w:lang w:val="en-US" w:eastAsia="zh-CN"/>
                              </w:rPr>
                              <w:t>MsgA</w:t>
                            </w:r>
                            <w:proofErr w:type="spellEnd"/>
                            <w:r>
                              <w:rPr>
                                <w:rFonts w:eastAsia="宋体"/>
                                <w:color w:val="000000" w:themeColor="text1"/>
                                <w:sz w:val="22"/>
                                <w:szCs w:val="22"/>
                                <w:lang w:val="en-US" w:eastAsia="zh-CN"/>
                              </w:rPr>
                              <w:t xml:space="preserve">) PUSCH can be reused, and </w:t>
                            </w:r>
                            <w:r w:rsidRPr="00FE58CD">
                              <w:rPr>
                                <w:rFonts w:eastAsia="宋体"/>
                                <w:color w:val="000000" w:themeColor="text1"/>
                                <w:sz w:val="22"/>
                                <w:szCs w:val="22"/>
                                <w:lang w:eastAsia="zh-CN"/>
                              </w:rPr>
                              <w:t xml:space="preserve">UE can </w:t>
                            </w:r>
                            <w:r w:rsidR="00DA0B24">
                              <w:rPr>
                                <w:rFonts w:eastAsia="宋体"/>
                                <w:color w:val="000000" w:themeColor="text1"/>
                                <w:sz w:val="22"/>
                                <w:szCs w:val="22"/>
                                <w:lang w:eastAsia="zh-CN"/>
                              </w:rPr>
                              <w:t>use</w:t>
                            </w:r>
                            <w:r w:rsidR="00DA0B24" w:rsidRPr="00FE58CD">
                              <w:rPr>
                                <w:rFonts w:eastAsia="宋体"/>
                                <w:color w:val="000000" w:themeColor="text1"/>
                                <w:sz w:val="22"/>
                                <w:szCs w:val="22"/>
                                <w:lang w:eastAsia="zh-CN"/>
                              </w:rPr>
                              <w:t xml:space="preserve"> </w:t>
                            </w:r>
                            <w:r w:rsidRPr="00FE58CD">
                              <w:rPr>
                                <w:rFonts w:eastAsia="宋体"/>
                                <w:color w:val="000000" w:themeColor="text1"/>
                                <w:sz w:val="22"/>
                                <w:szCs w:val="22"/>
                                <w:lang w:eastAsia="zh-CN"/>
                              </w:rPr>
                              <w:t xml:space="preserve">a RS resource from </w:t>
                            </w:r>
                            <w:r w:rsidRPr="00FE58CD">
                              <w:rPr>
                                <w:iCs/>
                                <w:sz w:val="22"/>
                                <w:szCs w:val="22"/>
                              </w:rPr>
                              <w:t xml:space="preserve">an SS/PBCH block </w:t>
                            </w:r>
                            <w:r w:rsidRPr="00FE58CD">
                              <w:rPr>
                                <w:rFonts w:eastAsia="MS Mincho"/>
                                <w:sz w:val="22"/>
                                <w:szCs w:val="22"/>
                              </w:rPr>
                              <w:t>with same SS/PBCH block index as the one the UE uses to monitor PDCCH</w:t>
                            </w:r>
                            <w:r>
                              <w:rPr>
                                <w:rFonts w:eastAsia="MS Mincho"/>
                                <w:sz w:val="22"/>
                                <w:szCs w:val="22"/>
                              </w:rPr>
                              <w:t xml:space="preserve"> for path-loss determination.</w:t>
                            </w:r>
                          </w:p>
                        </w:txbxContent>
                      </wps:txbx>
                      <wps:bodyPr rot="0" vert="horz" wrap="square" lIns="91440" tIns="45720" rIns="91440" bIns="45720" anchor="t" anchorCtr="0">
                        <a:spAutoFit/>
                      </wps:bodyPr>
                    </wps:wsp>
                  </a:graphicData>
                </a:graphic>
              </wp:inline>
            </w:drawing>
          </mc:Choice>
          <mc:Fallback>
            <w:pict>
              <v:shapetype w14:anchorId="6CDF9D5E" id="_x0000_t202" coordsize="21600,21600" o:spt="202" path="m,l,21600r21600,l21600,xe">
                <v:stroke joinstyle="miter"/>
                <v:path gradientshapeok="t" o:connecttype="rect"/>
              </v:shapetype>
              <v:shape id="文本框 7" o:spid="_x0000_s1029" type="#_x0000_t202" style="width:465.8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MMnNwIAAE0EAAAOAAAAZHJzL2Uyb0RvYy54bWysVM2O0zAQviPxDpbvNE3pzzZqulq6FCEt&#10;P9LCA0wcp7FwbGO7TcoDwBtw4sKd5+pzMHbaUi1wQeRgeTzjzzPfN5PFdddIsuPWCa1ymg6GlHDF&#10;dCnUJqfv362fXFHiPKgSpFY8p3vu6PXy8aNFazI+0rWWJbcEQZTLWpPT2nuTJYljNW/ADbThCp2V&#10;tg14NO0mKS20iN7IZDQcTpNW29JYzbhzeHrbO+ky4lcVZ/5NVTnuicwp5ubjauNahDVZLiDbWDC1&#10;YMc04B+yaEAofPQMdQseyNaK36Aawax2uvIDpptEV5VgPNaA1aTDB9Xc12B4rAXJceZMk/t/sOz1&#10;7q0loszpjBIFDUp0+Prl8O3H4ftnMgv0tMZlGHVvMM53z3SHMsdSnbnT7IMjSq9qUBt+Y61uaw4l&#10;ppeGm8nF1R7HBZCifaVLfAe2XkegrrJN4A7ZIIiOMu3P0vDOE4aHk3k6Hc0nlDD0pfPxdJ5G8RLI&#10;TteNdf4F1w0Jm5xa1D7Cw+7O+ZAOZKeQ8JrTUpRrIWU07KZYSUt2gH2yjl+s4EGYVKTN6XwymvQM&#10;/BViGL8/QTTCY8NL0eT06hwEWeDtuSpjO3oQst9jylIdiQzc9Sz6ruiiZE9P+hS63COzVvf9jfOI&#10;m1rbT5S02Ns5dR+3YDkl8qVCdebpeByGIRrjyWyEhr30FJceUAyhcuop6bcrHwco8mZuUMW1iPwG&#10;uftMjiljz0baj/MVhuLSjlG//gLLnwAAAP//AwBQSwMEFAAGAAgAAAAhADfaBU/cAAAABQEAAA8A&#10;AABkcnMvZG93bnJldi54bWxMj8FOwzAQRO9I/IO1SNyoUyoChDgVouqZUpAQN8fexlHjdYjdNOXr&#10;WbjAZaXRjGbelsvJd2LEIbaBFMxnGQgkE2xLjYK31/XVHYiYNFndBUIFJ4ywrM7PSl3YcKQXHLep&#10;EVxCsdAKXEp9IWU0Dr2Os9AjsbcLg9eJ5dBIO+gjl/tOXmdZLr1uiRec7vHJodlvD15BXG0+e7Pb&#10;1HtnT1/Pq/HGvK8/lLq8mB4fQCSc0l8YfvAZHSpmqsOBbBSdAn4k/V727hfzWxC1gkWW5yCrUv6n&#10;r74BAAD//wMAUEsBAi0AFAAGAAgAAAAhALaDOJL+AAAA4QEAABMAAAAAAAAAAAAAAAAAAAAAAFtD&#10;b250ZW50X1R5cGVzXS54bWxQSwECLQAUAAYACAAAACEAOP0h/9YAAACUAQAACwAAAAAAAAAAAAAA&#10;AAAvAQAAX3JlbHMvLnJlbHNQSwECLQAUAAYACAAAACEAa0DDJzcCAABNBAAADgAAAAAAAAAAAAAA&#10;AAAuAgAAZHJzL2Uyb0RvYy54bWxQSwECLQAUAAYACAAAACEAN9oFT9wAAAAFAQAADwAAAAAAAAAA&#10;AAAAAACRBAAAZHJzL2Rvd25yZXYueG1sUEsFBgAAAAAEAAQA8wAAAJoFAAAAAA==&#10;">
                <v:textbox style="mso-fit-shape-to-text:t">
                  <w:txbxContent>
                    <w:p w14:paraId="642C01A8" w14:textId="31004A43" w:rsidR="00FE58CD" w:rsidRPr="00792CB4" w:rsidRDefault="00792CB4" w:rsidP="00FE58CD">
                      <w:pPr>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Regarding the initial UL transmission scheduled by dynamic grant in RACH-less </w:t>
                      </w:r>
                      <w:r>
                        <w:rPr>
                          <w:rFonts w:eastAsia="宋体"/>
                          <w:color w:val="000000" w:themeColor="text1"/>
                          <w:sz w:val="22"/>
                          <w:szCs w:val="22"/>
                          <w:lang w:eastAsia="zh-CN"/>
                        </w:rPr>
                        <w:t>HO</w:t>
                      </w:r>
                      <w:r>
                        <w:rPr>
                          <w:rFonts w:eastAsia="宋体"/>
                          <w:color w:val="000000" w:themeColor="text1"/>
                          <w:sz w:val="22"/>
                          <w:szCs w:val="22"/>
                          <w:lang w:val="en-US" w:eastAsia="zh-CN"/>
                        </w:rPr>
                        <w:t xml:space="preserve">, power control rules for Msg3 (or </w:t>
                      </w:r>
                      <w:proofErr w:type="spellStart"/>
                      <w:r>
                        <w:rPr>
                          <w:rFonts w:eastAsia="宋体"/>
                          <w:color w:val="000000" w:themeColor="text1"/>
                          <w:sz w:val="22"/>
                          <w:szCs w:val="22"/>
                          <w:lang w:val="en-US" w:eastAsia="zh-CN"/>
                        </w:rPr>
                        <w:t>MsgA</w:t>
                      </w:r>
                      <w:proofErr w:type="spellEnd"/>
                      <w:r>
                        <w:rPr>
                          <w:rFonts w:eastAsia="宋体"/>
                          <w:color w:val="000000" w:themeColor="text1"/>
                          <w:sz w:val="22"/>
                          <w:szCs w:val="22"/>
                          <w:lang w:val="en-US" w:eastAsia="zh-CN"/>
                        </w:rPr>
                        <w:t xml:space="preserve">) PUSCH can be reused, and </w:t>
                      </w:r>
                      <w:r w:rsidRPr="00FE58CD">
                        <w:rPr>
                          <w:rFonts w:eastAsia="宋体"/>
                          <w:color w:val="000000" w:themeColor="text1"/>
                          <w:sz w:val="22"/>
                          <w:szCs w:val="22"/>
                          <w:lang w:eastAsia="zh-CN"/>
                        </w:rPr>
                        <w:t xml:space="preserve">UE can </w:t>
                      </w:r>
                      <w:r w:rsidR="00DA0B24">
                        <w:rPr>
                          <w:rFonts w:eastAsia="宋体"/>
                          <w:color w:val="000000" w:themeColor="text1"/>
                          <w:sz w:val="22"/>
                          <w:szCs w:val="22"/>
                          <w:lang w:eastAsia="zh-CN"/>
                        </w:rPr>
                        <w:t>use</w:t>
                      </w:r>
                      <w:r w:rsidR="00DA0B24" w:rsidRPr="00FE58CD">
                        <w:rPr>
                          <w:rFonts w:eastAsia="宋体"/>
                          <w:color w:val="000000" w:themeColor="text1"/>
                          <w:sz w:val="22"/>
                          <w:szCs w:val="22"/>
                          <w:lang w:eastAsia="zh-CN"/>
                        </w:rPr>
                        <w:t xml:space="preserve"> </w:t>
                      </w:r>
                      <w:r w:rsidRPr="00FE58CD">
                        <w:rPr>
                          <w:rFonts w:eastAsia="宋体"/>
                          <w:color w:val="000000" w:themeColor="text1"/>
                          <w:sz w:val="22"/>
                          <w:szCs w:val="22"/>
                          <w:lang w:eastAsia="zh-CN"/>
                        </w:rPr>
                        <w:t xml:space="preserve">a RS resource from </w:t>
                      </w:r>
                      <w:r w:rsidRPr="00FE58CD">
                        <w:rPr>
                          <w:iCs/>
                          <w:sz w:val="22"/>
                          <w:szCs w:val="22"/>
                        </w:rPr>
                        <w:t xml:space="preserve">an SS/PBCH block </w:t>
                      </w:r>
                      <w:r w:rsidRPr="00FE58CD">
                        <w:rPr>
                          <w:rFonts w:eastAsia="MS Mincho"/>
                          <w:sz w:val="22"/>
                          <w:szCs w:val="22"/>
                        </w:rPr>
                        <w:t>with same SS/PBCH block index as the one the UE uses to monitor PDCCH</w:t>
                      </w:r>
                      <w:r>
                        <w:rPr>
                          <w:rFonts w:eastAsia="MS Mincho"/>
                          <w:sz w:val="22"/>
                          <w:szCs w:val="22"/>
                        </w:rPr>
                        <w:t xml:space="preserve"> for path-loss determination.</w:t>
                      </w:r>
                    </w:p>
                  </w:txbxContent>
                </v:textbox>
                <w10:anchorlock/>
              </v:shape>
            </w:pict>
          </mc:Fallback>
        </mc:AlternateContent>
      </w:r>
    </w:p>
    <w:p w14:paraId="27C512F0" w14:textId="77777777" w:rsidR="00E55856" w:rsidRPr="007F05ED" w:rsidRDefault="00E55856" w:rsidP="00820C64">
      <w:pPr>
        <w:jc w:val="both"/>
        <w:rPr>
          <w:b/>
          <w:i/>
        </w:rPr>
      </w:pPr>
    </w:p>
    <w:p w14:paraId="30BDB43E" w14:textId="4FAEC5DE" w:rsidR="002C2157" w:rsidRDefault="0039592D" w:rsidP="002C2157">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087D98D6" w14:textId="609F2775" w:rsidR="00AA2218" w:rsidRDefault="00AA2218" w:rsidP="000707B3">
      <w:pPr>
        <w:jc w:val="both"/>
        <w:rPr>
          <w:rFonts w:eastAsia="宋体"/>
          <w:sz w:val="22"/>
          <w:szCs w:val="22"/>
          <w:lang w:eastAsia="zh-CN"/>
        </w:rPr>
      </w:pPr>
      <w:r w:rsidRPr="00AA2218">
        <w:rPr>
          <w:rFonts w:eastAsia="宋体" w:hint="eastAsia"/>
          <w:sz w:val="22"/>
          <w:szCs w:val="22"/>
          <w:lang w:eastAsia="zh-CN"/>
        </w:rPr>
        <w:t xml:space="preserve">The </w:t>
      </w:r>
      <w:r>
        <w:rPr>
          <w:rFonts w:eastAsia="宋体" w:hint="eastAsia"/>
          <w:sz w:val="22"/>
          <w:szCs w:val="22"/>
          <w:lang w:eastAsia="zh-CN"/>
        </w:rPr>
        <w:t xml:space="preserve">proposals made in this contribution are summarized below: </w:t>
      </w:r>
    </w:p>
    <w:p w14:paraId="176F81B6" w14:textId="0642D8F7" w:rsidR="00734921" w:rsidRPr="00734921" w:rsidRDefault="00734921" w:rsidP="000707B3">
      <w:pPr>
        <w:jc w:val="both"/>
        <w:rPr>
          <w:rFonts w:eastAsia="宋体"/>
          <w:b/>
          <w:i/>
          <w:sz w:val="22"/>
          <w:szCs w:val="22"/>
          <w:lang w:eastAsia="zh-CN"/>
        </w:rPr>
      </w:pPr>
      <w:r w:rsidRPr="00734921">
        <w:rPr>
          <w:rFonts w:eastAsia="宋体"/>
          <w:b/>
          <w:i/>
          <w:sz w:val="22"/>
          <w:szCs w:val="22"/>
          <w:lang w:eastAsia="zh-CN"/>
        </w:rPr>
        <w:t>Proposal 1: Considering the following replies in the reply LS for question 3:</w:t>
      </w:r>
    </w:p>
    <w:p w14:paraId="029E00F7" w14:textId="2C0FE694" w:rsidR="00AA2218" w:rsidRDefault="00734921" w:rsidP="000707B3">
      <w:pPr>
        <w:jc w:val="both"/>
        <w:rPr>
          <w:rFonts w:eastAsia="宋体"/>
          <w:b/>
          <w:i/>
          <w:sz w:val="22"/>
          <w:szCs w:val="22"/>
          <w:lang w:eastAsia="zh-CN"/>
        </w:rPr>
      </w:pPr>
      <w:r w:rsidRPr="00376028">
        <w:rPr>
          <w:bCs/>
          <w:noProof/>
          <w:lang w:val="en-US" w:eastAsia="zh-CN"/>
        </w:rPr>
        <mc:AlternateContent>
          <mc:Choice Requires="wps">
            <w:drawing>
              <wp:inline distT="0" distB="0" distL="0" distR="0" wp14:anchorId="790D79E1" wp14:editId="15099CD5">
                <wp:extent cx="5916295" cy="1946910"/>
                <wp:effectExtent l="0" t="0" r="27305" b="1397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946910"/>
                        </a:xfrm>
                        <a:prstGeom prst="rect">
                          <a:avLst/>
                        </a:prstGeom>
                        <a:solidFill>
                          <a:srgbClr val="FFFFFF"/>
                        </a:solidFill>
                        <a:ln w="9525">
                          <a:solidFill>
                            <a:srgbClr val="000000"/>
                          </a:solidFill>
                          <a:miter lim="800000"/>
                          <a:headEnd/>
                          <a:tailEnd/>
                        </a:ln>
                      </wps:spPr>
                      <wps:txbx>
                        <w:txbxContent>
                          <w:p w14:paraId="3A88D3ED" w14:textId="77777777" w:rsidR="00DA0B24" w:rsidRPr="00805155" w:rsidRDefault="00DA0B24" w:rsidP="00DA0B24">
                            <w:pPr>
                              <w:jc w:val="both"/>
                              <w:rPr>
                                <w:rFonts w:eastAsia="宋体"/>
                                <w:color w:val="000000" w:themeColor="text1"/>
                                <w:sz w:val="22"/>
                                <w:szCs w:val="22"/>
                                <w:lang w:eastAsia="zh-CN"/>
                              </w:rPr>
                            </w:pPr>
                            <w:r w:rsidRPr="00FE58CD">
                              <w:rPr>
                                <w:rFonts w:eastAsia="宋体"/>
                                <w:color w:val="000000" w:themeColor="text1"/>
                                <w:sz w:val="22"/>
                                <w:szCs w:val="22"/>
                                <w:lang w:eastAsia="zh-CN"/>
                              </w:rPr>
                              <w:t>Regarding</w:t>
                            </w:r>
                            <w:r>
                              <w:rPr>
                                <w:rFonts w:eastAsia="宋体"/>
                                <w:color w:val="000000" w:themeColor="text1"/>
                                <w:sz w:val="22"/>
                                <w:szCs w:val="22"/>
                                <w:lang w:eastAsia="zh-CN"/>
                              </w:rPr>
                              <w:t xml:space="preserve"> the initial UL transmission scheduled by configured grant in RACH-less HO, power control rules for type-1 configured grant PUSCH in the current specification can be reused. </w:t>
                            </w:r>
                          </w:p>
                          <w:p w14:paraId="4F5A961E" w14:textId="402BC49D" w:rsidR="00734921" w:rsidRPr="00792CB4" w:rsidRDefault="00DA0B24" w:rsidP="00DA0B24">
                            <w:pPr>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Regarding the initial UL transmission scheduled by dynamic grant in RACH-less </w:t>
                            </w:r>
                            <w:r>
                              <w:rPr>
                                <w:rFonts w:eastAsia="宋体"/>
                                <w:color w:val="000000" w:themeColor="text1"/>
                                <w:sz w:val="22"/>
                                <w:szCs w:val="22"/>
                                <w:lang w:eastAsia="zh-CN"/>
                              </w:rPr>
                              <w:t>HO</w:t>
                            </w:r>
                            <w:r>
                              <w:rPr>
                                <w:rFonts w:eastAsia="宋体"/>
                                <w:color w:val="000000" w:themeColor="text1"/>
                                <w:sz w:val="22"/>
                                <w:szCs w:val="22"/>
                                <w:lang w:val="en-US" w:eastAsia="zh-CN"/>
                              </w:rPr>
                              <w:t xml:space="preserve">, power control rules for Msg3 (or </w:t>
                            </w:r>
                            <w:proofErr w:type="spellStart"/>
                            <w:r>
                              <w:rPr>
                                <w:rFonts w:eastAsia="宋体"/>
                                <w:color w:val="000000" w:themeColor="text1"/>
                                <w:sz w:val="22"/>
                                <w:szCs w:val="22"/>
                                <w:lang w:val="en-US" w:eastAsia="zh-CN"/>
                              </w:rPr>
                              <w:t>MsgA</w:t>
                            </w:r>
                            <w:proofErr w:type="spellEnd"/>
                            <w:r>
                              <w:rPr>
                                <w:rFonts w:eastAsia="宋体"/>
                                <w:color w:val="000000" w:themeColor="text1"/>
                                <w:sz w:val="22"/>
                                <w:szCs w:val="22"/>
                                <w:lang w:val="en-US" w:eastAsia="zh-CN"/>
                              </w:rPr>
                              <w:t xml:space="preserve">) PUSCH can be reused, and </w:t>
                            </w:r>
                            <w:r w:rsidRPr="00FE58CD">
                              <w:rPr>
                                <w:rFonts w:eastAsia="宋体"/>
                                <w:color w:val="000000" w:themeColor="text1"/>
                                <w:sz w:val="22"/>
                                <w:szCs w:val="22"/>
                                <w:lang w:eastAsia="zh-CN"/>
                              </w:rPr>
                              <w:t xml:space="preserve">UE can </w:t>
                            </w:r>
                            <w:r>
                              <w:rPr>
                                <w:rFonts w:eastAsia="宋体"/>
                                <w:color w:val="000000" w:themeColor="text1"/>
                                <w:sz w:val="22"/>
                                <w:szCs w:val="22"/>
                                <w:lang w:eastAsia="zh-CN"/>
                              </w:rPr>
                              <w:t>use</w:t>
                            </w:r>
                            <w:r w:rsidRPr="00FE58CD">
                              <w:rPr>
                                <w:rFonts w:eastAsia="宋体"/>
                                <w:color w:val="000000" w:themeColor="text1"/>
                                <w:sz w:val="22"/>
                                <w:szCs w:val="22"/>
                                <w:lang w:eastAsia="zh-CN"/>
                              </w:rPr>
                              <w:t xml:space="preserve"> a RS resource from </w:t>
                            </w:r>
                            <w:r w:rsidRPr="00FE58CD">
                              <w:rPr>
                                <w:iCs/>
                                <w:sz w:val="22"/>
                                <w:szCs w:val="22"/>
                              </w:rPr>
                              <w:t xml:space="preserve">an SS/PBCH block </w:t>
                            </w:r>
                            <w:r w:rsidRPr="00FE58CD">
                              <w:rPr>
                                <w:rFonts w:eastAsia="MS Mincho"/>
                                <w:sz w:val="22"/>
                                <w:szCs w:val="22"/>
                              </w:rPr>
                              <w:t>with same SS/PBCH block index as the one the UE uses to monitor PDCCH</w:t>
                            </w:r>
                            <w:r>
                              <w:rPr>
                                <w:rFonts w:eastAsia="MS Mincho"/>
                                <w:sz w:val="22"/>
                                <w:szCs w:val="22"/>
                              </w:rPr>
                              <w:t xml:space="preserve"> for path-loss determination.</w:t>
                            </w:r>
                          </w:p>
                        </w:txbxContent>
                      </wps:txbx>
                      <wps:bodyPr rot="0" vert="horz" wrap="square" lIns="91440" tIns="45720" rIns="91440" bIns="45720" anchor="t" anchorCtr="0">
                        <a:spAutoFit/>
                      </wps:bodyPr>
                    </wps:wsp>
                  </a:graphicData>
                </a:graphic>
              </wp:inline>
            </w:drawing>
          </mc:Choice>
          <mc:Fallback>
            <w:pict>
              <v:shape w14:anchorId="790D79E1" id="文本框 8" o:spid="_x0000_s1030" type="#_x0000_t202" style="width:465.8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K5aNQIAAE0EAAAOAAAAZHJzL2Uyb0RvYy54bWysVM2O0zAQviPxDpbvNE3Vlk3UdLV0KUJa&#10;fqSFB5g4TmPh2MZ2m5QHgDfgxIU7z9XnYOy0pVrggsjB8njGn2e+byaL676VZMetE1oVNB2NKeGK&#10;6UqoTUHfv1s/uaLEeVAVSK14Qffc0evl40eLzuR8ohstK24JgiiXd6agjfcmTxLHGt6CG2nDFTpr&#10;bVvwaNpNUlnoEL2VyWQ8niedtpWxmnHn8PR2cNJlxK9rzvybunbcE1lQzM3H1ca1DGuyXEC+sWAa&#10;wY5pwD9k0YJQ+OgZ6hY8kK0Vv0G1glntdO1HTLeJrmvBeKwBq0nHD6q5b8DwWAuS48yZJvf/YNnr&#10;3VtLRFVQFEpBixIdvn45fPtx+P6ZXAV6OuNyjLo3GOf7Z7pHmWOpztxp9sERpVcNqA2/sVZ3DYcK&#10;00vDzeTi6oDjAkjZvdIVvgNbryNQX9s2cIdsEERHmfZnaXjvCcPDWZbOJ9mMEoa+NJvOszSKl0B+&#10;um6s8y+4bknYFNSi9hEednfOh3QgP4WE15yWoloLKaNhN+VKWrID7JN1/GIFD8KkIl1Bs9lkNjDw&#10;V4hx/P4E0QqPDS9Fi4yfgyAPvD1XVWxHD0IOe0xZqiORgbuBRd+XfZRsetKn1NUembV66G+cR9w0&#10;2n6ipMPeLqj7uAXLKZEvFaqTpdNpGIZoTGdPJ2jYS0956QHFEKqgnpJhu/JxgCJv5gZVXIvIb5B7&#10;yOSYMvZspP04X2EoLu0Y9esvsPwJAAD//wMAUEsDBBQABgAIAAAAIQA32gVP3AAAAAUBAAAPAAAA&#10;ZHJzL2Rvd25yZXYueG1sTI/BTsMwEETvSPyDtUjcqFMqAoQ4FaLqmVKQEDfH3sZR43WI3TTl61m4&#10;wGWl0Yxm3pbLyXdixCG2gRTMZxkIJBNsS42Ct9f11R2ImDRZ3QVCBSeMsKzOz0pd2HCkFxy3qRFc&#10;QrHQClxKfSFlNA69jrPQI7G3C4PXieXQSDvoI5f7Tl5nWS69bokXnO7xyaHZbw9eQVxtPnuz29R7&#10;Z09fz6vxxryvP5S6vJgeH0AknNJfGH7wGR0qZqrDgWwUnQJ+JP1e9u4X81sQtYJFlucgq1L+p6++&#10;AQAA//8DAFBLAQItABQABgAIAAAAIQC2gziS/gAAAOEBAAATAAAAAAAAAAAAAAAAAAAAAABbQ29u&#10;dGVudF9UeXBlc10ueG1sUEsBAi0AFAAGAAgAAAAhADj9If/WAAAAlAEAAAsAAAAAAAAAAAAAAAAA&#10;LwEAAF9yZWxzLy5yZWxzUEsBAi0AFAAGAAgAAAAhAJqsrlo1AgAATQQAAA4AAAAAAAAAAAAAAAAA&#10;LgIAAGRycy9lMm9Eb2MueG1sUEsBAi0AFAAGAAgAAAAhADfaBU/cAAAABQEAAA8AAAAAAAAAAAAA&#10;AAAAjwQAAGRycy9kb3ducmV2LnhtbFBLBQYAAAAABAAEAPMAAACYBQAAAAA=&#10;">
                <v:textbox style="mso-fit-shape-to-text:t">
                  <w:txbxContent>
                    <w:p w14:paraId="3A88D3ED" w14:textId="77777777" w:rsidR="00DA0B24" w:rsidRPr="00805155" w:rsidRDefault="00DA0B24" w:rsidP="00DA0B24">
                      <w:pPr>
                        <w:jc w:val="both"/>
                        <w:rPr>
                          <w:rFonts w:eastAsia="宋体"/>
                          <w:color w:val="000000" w:themeColor="text1"/>
                          <w:sz w:val="22"/>
                          <w:szCs w:val="22"/>
                          <w:lang w:eastAsia="zh-CN"/>
                        </w:rPr>
                      </w:pPr>
                      <w:r w:rsidRPr="00FE58CD">
                        <w:rPr>
                          <w:rFonts w:eastAsia="宋体"/>
                          <w:color w:val="000000" w:themeColor="text1"/>
                          <w:sz w:val="22"/>
                          <w:szCs w:val="22"/>
                          <w:lang w:eastAsia="zh-CN"/>
                        </w:rPr>
                        <w:t>Regarding</w:t>
                      </w:r>
                      <w:r>
                        <w:rPr>
                          <w:rFonts w:eastAsia="宋体"/>
                          <w:color w:val="000000" w:themeColor="text1"/>
                          <w:sz w:val="22"/>
                          <w:szCs w:val="22"/>
                          <w:lang w:eastAsia="zh-CN"/>
                        </w:rPr>
                        <w:t xml:space="preserve"> the initial UL transmission scheduled by configured grant in RACH-less HO, power control rules for type-1 configured grant PUSCH in the current specification can be reused. </w:t>
                      </w:r>
                    </w:p>
                    <w:p w14:paraId="4F5A961E" w14:textId="402BC49D" w:rsidR="00734921" w:rsidRPr="00792CB4" w:rsidRDefault="00DA0B24" w:rsidP="00DA0B24">
                      <w:pPr>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Regarding the initial UL transmission scheduled by dynamic grant in RACH-less </w:t>
                      </w:r>
                      <w:r>
                        <w:rPr>
                          <w:rFonts w:eastAsia="宋体"/>
                          <w:color w:val="000000" w:themeColor="text1"/>
                          <w:sz w:val="22"/>
                          <w:szCs w:val="22"/>
                          <w:lang w:eastAsia="zh-CN"/>
                        </w:rPr>
                        <w:t>HO</w:t>
                      </w:r>
                      <w:r>
                        <w:rPr>
                          <w:rFonts w:eastAsia="宋体"/>
                          <w:color w:val="000000" w:themeColor="text1"/>
                          <w:sz w:val="22"/>
                          <w:szCs w:val="22"/>
                          <w:lang w:val="en-US" w:eastAsia="zh-CN"/>
                        </w:rPr>
                        <w:t xml:space="preserve">, power control rules for Msg3 (or </w:t>
                      </w:r>
                      <w:proofErr w:type="spellStart"/>
                      <w:r>
                        <w:rPr>
                          <w:rFonts w:eastAsia="宋体"/>
                          <w:color w:val="000000" w:themeColor="text1"/>
                          <w:sz w:val="22"/>
                          <w:szCs w:val="22"/>
                          <w:lang w:val="en-US" w:eastAsia="zh-CN"/>
                        </w:rPr>
                        <w:t>MsgA</w:t>
                      </w:r>
                      <w:proofErr w:type="spellEnd"/>
                      <w:r>
                        <w:rPr>
                          <w:rFonts w:eastAsia="宋体"/>
                          <w:color w:val="000000" w:themeColor="text1"/>
                          <w:sz w:val="22"/>
                          <w:szCs w:val="22"/>
                          <w:lang w:val="en-US" w:eastAsia="zh-CN"/>
                        </w:rPr>
                        <w:t xml:space="preserve">) PUSCH can be reused, and </w:t>
                      </w:r>
                      <w:r w:rsidRPr="00FE58CD">
                        <w:rPr>
                          <w:rFonts w:eastAsia="宋体"/>
                          <w:color w:val="000000" w:themeColor="text1"/>
                          <w:sz w:val="22"/>
                          <w:szCs w:val="22"/>
                          <w:lang w:eastAsia="zh-CN"/>
                        </w:rPr>
                        <w:t xml:space="preserve">UE can </w:t>
                      </w:r>
                      <w:r>
                        <w:rPr>
                          <w:rFonts w:eastAsia="宋体"/>
                          <w:color w:val="000000" w:themeColor="text1"/>
                          <w:sz w:val="22"/>
                          <w:szCs w:val="22"/>
                          <w:lang w:eastAsia="zh-CN"/>
                        </w:rPr>
                        <w:t>use</w:t>
                      </w:r>
                      <w:r w:rsidRPr="00FE58CD">
                        <w:rPr>
                          <w:rFonts w:eastAsia="宋体"/>
                          <w:color w:val="000000" w:themeColor="text1"/>
                          <w:sz w:val="22"/>
                          <w:szCs w:val="22"/>
                          <w:lang w:eastAsia="zh-CN"/>
                        </w:rPr>
                        <w:t xml:space="preserve"> a RS resource from </w:t>
                      </w:r>
                      <w:r w:rsidRPr="00FE58CD">
                        <w:rPr>
                          <w:iCs/>
                          <w:sz w:val="22"/>
                          <w:szCs w:val="22"/>
                        </w:rPr>
                        <w:t xml:space="preserve">an SS/PBCH block </w:t>
                      </w:r>
                      <w:r w:rsidRPr="00FE58CD">
                        <w:rPr>
                          <w:rFonts w:eastAsia="MS Mincho"/>
                          <w:sz w:val="22"/>
                          <w:szCs w:val="22"/>
                        </w:rPr>
                        <w:t>with same SS/PBCH block index as the one the UE uses to monitor PDCCH</w:t>
                      </w:r>
                      <w:r>
                        <w:rPr>
                          <w:rFonts w:eastAsia="MS Mincho"/>
                          <w:sz w:val="22"/>
                          <w:szCs w:val="22"/>
                        </w:rPr>
                        <w:t xml:space="preserve"> for path-loss determination.</w:t>
                      </w:r>
                    </w:p>
                  </w:txbxContent>
                </v:textbox>
                <w10:anchorlock/>
              </v:shape>
            </w:pict>
          </mc:Fallback>
        </mc:AlternateContent>
      </w:r>
    </w:p>
    <w:p w14:paraId="2CD26707" w14:textId="77777777" w:rsidR="00734921" w:rsidRPr="007F05ED" w:rsidRDefault="00734921" w:rsidP="000707B3">
      <w:pPr>
        <w:jc w:val="both"/>
        <w:rPr>
          <w:rFonts w:eastAsia="宋体"/>
          <w:b/>
          <w:i/>
          <w:sz w:val="22"/>
          <w:szCs w:val="22"/>
          <w:lang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宋体"/>
          <w:b/>
          <w:bCs/>
          <w:sz w:val="28"/>
          <w:szCs w:val="28"/>
          <w:lang w:val="en-US" w:eastAsia="en-US"/>
        </w:rPr>
      </w:pPr>
      <w:bookmarkStart w:id="2" w:name="_Ref124589665"/>
      <w:bookmarkStart w:id="3" w:name="_Ref71620620"/>
      <w:bookmarkStart w:id="4" w:name="_Ref124671424"/>
      <w:r w:rsidRPr="00551AC2">
        <w:rPr>
          <w:rFonts w:eastAsia="宋体"/>
          <w:b/>
          <w:bCs/>
          <w:sz w:val="28"/>
          <w:szCs w:val="28"/>
          <w:lang w:val="en-US" w:eastAsia="en-US"/>
        </w:rPr>
        <w:t>References</w:t>
      </w:r>
    </w:p>
    <w:p w14:paraId="33234CDA" w14:textId="4EFBC969" w:rsidR="009C2ACA" w:rsidRPr="001C339C" w:rsidRDefault="009C2ACA" w:rsidP="009C2ACA">
      <w:pPr>
        <w:pStyle w:val="a5"/>
        <w:numPr>
          <w:ilvl w:val="0"/>
          <w:numId w:val="10"/>
        </w:numPr>
        <w:spacing w:after="0"/>
        <w:ind w:leftChars="0"/>
        <w:jc w:val="both"/>
        <w:rPr>
          <w:rFonts w:eastAsiaTheme="minorEastAsia"/>
          <w:i/>
          <w:sz w:val="22"/>
          <w:szCs w:val="22"/>
        </w:rPr>
      </w:pPr>
      <w:bookmarkStart w:id="5" w:name="_Ref134710339"/>
      <w:bookmarkStart w:id="6" w:name="_Ref141102448"/>
      <w:bookmarkEnd w:id="2"/>
      <w:bookmarkEnd w:id="3"/>
      <w:bookmarkEnd w:id="4"/>
      <w:r>
        <w:rPr>
          <w:rFonts w:eastAsia="宋体"/>
          <w:sz w:val="22"/>
          <w:szCs w:val="22"/>
          <w:lang w:val="en-US" w:eastAsia="zh-CN"/>
        </w:rPr>
        <w:t>R</w:t>
      </w:r>
      <w:bookmarkEnd w:id="5"/>
      <w:r w:rsidR="009C0DB4">
        <w:rPr>
          <w:rFonts w:eastAsia="宋体"/>
          <w:sz w:val="22"/>
          <w:szCs w:val="22"/>
          <w:lang w:val="en-US" w:eastAsia="zh-CN"/>
        </w:rPr>
        <w:t>1-2306152, Moderator summary on reply LS on RACH-less handover.</w:t>
      </w:r>
      <w:bookmarkEnd w:id="6"/>
      <w:r w:rsidR="009C0DB4">
        <w:rPr>
          <w:rFonts w:eastAsia="宋体"/>
          <w:sz w:val="22"/>
          <w:szCs w:val="22"/>
          <w:lang w:val="en-US" w:eastAsia="zh-CN"/>
        </w:rPr>
        <w:t xml:space="preserve"> </w:t>
      </w:r>
    </w:p>
    <w:p w14:paraId="70AFB3A3" w14:textId="50F6B0E5" w:rsidR="001C339C" w:rsidRPr="00AA43C6" w:rsidRDefault="001C339C" w:rsidP="009C2ACA">
      <w:pPr>
        <w:pStyle w:val="a5"/>
        <w:numPr>
          <w:ilvl w:val="0"/>
          <w:numId w:val="10"/>
        </w:numPr>
        <w:spacing w:after="0"/>
        <w:ind w:leftChars="0"/>
        <w:jc w:val="both"/>
        <w:rPr>
          <w:rFonts w:eastAsiaTheme="minorEastAsia"/>
          <w:i/>
          <w:sz w:val="22"/>
          <w:szCs w:val="22"/>
        </w:rPr>
      </w:pPr>
      <w:bookmarkStart w:id="7" w:name="_Ref141092298"/>
      <w:r>
        <w:rPr>
          <w:rFonts w:eastAsia="宋体"/>
          <w:sz w:val="22"/>
          <w:szCs w:val="22"/>
          <w:lang w:val="en-US" w:eastAsia="zh-CN"/>
        </w:rPr>
        <w:t>TS 38.213, NR; Physical layer procedures for control.</w:t>
      </w:r>
      <w:bookmarkEnd w:id="7"/>
    </w:p>
    <w:p w14:paraId="5B06AFEC" w14:textId="7082B5D9" w:rsidR="005C6F17" w:rsidRPr="009273D1" w:rsidRDefault="005C6F17" w:rsidP="0024485F">
      <w:pPr>
        <w:spacing w:after="0"/>
        <w:jc w:val="both"/>
        <w:rPr>
          <w:rFonts w:eastAsia="宋体"/>
          <w:sz w:val="22"/>
          <w:szCs w:val="22"/>
          <w:lang w:eastAsia="zh-CN"/>
        </w:rPr>
      </w:pPr>
    </w:p>
    <w:sectPr w:rsidR="005C6F17" w:rsidRPr="009273D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CD2CA" w14:textId="77777777" w:rsidR="006812DB" w:rsidRDefault="006812DB" w:rsidP="00083046">
      <w:r>
        <w:separator/>
      </w:r>
    </w:p>
  </w:endnote>
  <w:endnote w:type="continuationSeparator" w:id="0">
    <w:p w14:paraId="3219AFF0" w14:textId="77777777" w:rsidR="006812DB" w:rsidRDefault="006812D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8ED27" w14:textId="77777777" w:rsidR="006812DB" w:rsidRDefault="006812DB" w:rsidP="00083046">
      <w:r>
        <w:separator/>
      </w:r>
    </w:p>
  </w:footnote>
  <w:footnote w:type="continuationSeparator" w:id="0">
    <w:p w14:paraId="64C87BEB" w14:textId="77777777" w:rsidR="006812DB" w:rsidRDefault="006812D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3310D3" w:rsidRDefault="003310D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3132A6"/>
    <w:multiLevelType w:val="hybridMultilevel"/>
    <w:tmpl w:val="A530A04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3F5571E"/>
    <w:multiLevelType w:val="multilevel"/>
    <w:tmpl w:val="AB903FC6"/>
    <w:lvl w:ilvl="0">
      <w:start w:val="1"/>
      <w:numFmt w:val="bullet"/>
      <w:lvlText w:val="•"/>
      <w:lvlJc w:val="left"/>
      <w:pPr>
        <w:ind w:left="460" w:hanging="360"/>
      </w:pPr>
      <w:rPr>
        <w:rFonts w:ascii="Arial" w:hAnsi="Arial" w:hint="default"/>
      </w:rPr>
    </w:lvl>
    <w:lvl w:ilvl="1">
      <w:start w:val="1"/>
      <w:numFmt w:val="bullet"/>
      <w:lvlText w:val="-"/>
      <w:lvlJc w:val="left"/>
      <w:pPr>
        <w:ind w:left="900" w:hanging="400"/>
      </w:pPr>
      <w:rPr>
        <w:rFonts w:ascii="Arial" w:eastAsia="Yu Mincho" w:hAnsi="Arial" w:cs="Arial"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8" w15:restartNumberingAfterBreak="0">
    <w:nsid w:val="1EB4106D"/>
    <w:multiLevelType w:val="hybridMultilevel"/>
    <w:tmpl w:val="95869C32"/>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8BD0FC3"/>
    <w:multiLevelType w:val="hybridMultilevel"/>
    <w:tmpl w:val="15D6FBAE"/>
    <w:lvl w:ilvl="0" w:tplc="64F200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8018E9"/>
    <w:multiLevelType w:val="hybridMultilevel"/>
    <w:tmpl w:val="FCA28FB6"/>
    <w:lvl w:ilvl="0" w:tplc="228CA358">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B0795"/>
    <w:multiLevelType w:val="hybridMultilevel"/>
    <w:tmpl w:val="FAECDF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D078E"/>
    <w:multiLevelType w:val="hybridMultilevel"/>
    <w:tmpl w:val="140A465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0B448CC"/>
    <w:multiLevelType w:val="hybridMultilevel"/>
    <w:tmpl w:val="B42C7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9" w15:restartNumberingAfterBreak="0">
    <w:nsid w:val="5B0F0697"/>
    <w:multiLevelType w:val="hybridMultilevel"/>
    <w:tmpl w:val="1898C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01627D"/>
    <w:multiLevelType w:val="hybridMultilevel"/>
    <w:tmpl w:val="1C2AD33C"/>
    <w:lvl w:ilvl="0" w:tplc="E9504F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D132CF"/>
    <w:multiLevelType w:val="hybridMultilevel"/>
    <w:tmpl w:val="8ED4E4B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54F4908"/>
    <w:multiLevelType w:val="multilevel"/>
    <w:tmpl w:val="654F4908"/>
    <w:lvl w:ilvl="0">
      <w:start w:val="1"/>
      <w:numFmt w:val="bullet"/>
      <w:lvlText w:val="•"/>
      <w:lvlJc w:val="left"/>
      <w:pPr>
        <w:ind w:left="460" w:hanging="360"/>
      </w:pPr>
      <w:rPr>
        <w:rFonts w:ascii="Arial" w:hAnsi="Arial" w:hint="default"/>
      </w:rPr>
    </w:lvl>
    <w:lvl w:ilvl="1">
      <w:start w:val="1"/>
      <w:numFmt w:val="bullet"/>
      <w:lvlText w:val=""/>
      <w:lvlJc w:val="left"/>
      <w:pPr>
        <w:ind w:left="900" w:hanging="400"/>
      </w:pPr>
      <w:rPr>
        <w:rFonts w:ascii="Symbol" w:hAnsi="Symbol"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3" w15:restartNumberingAfterBreak="0">
    <w:nsid w:val="6867142B"/>
    <w:multiLevelType w:val="multilevel"/>
    <w:tmpl w:val="CF8A686E"/>
    <w:lvl w:ilvl="0">
      <w:start w:val="1"/>
      <w:numFmt w:val="bullet"/>
      <w:lvlText w:val="•"/>
      <w:lvlJc w:val="left"/>
      <w:pPr>
        <w:ind w:left="460" w:hanging="360"/>
      </w:pPr>
      <w:rPr>
        <w:rFonts w:ascii="Arial" w:hAnsi="Arial" w:hint="default"/>
      </w:rPr>
    </w:lvl>
    <w:lvl w:ilvl="1">
      <w:start w:val="1888"/>
      <w:numFmt w:val="bullet"/>
      <w:lvlText w:val="–"/>
      <w:lvlJc w:val="left"/>
      <w:pPr>
        <w:ind w:left="900" w:hanging="400"/>
      </w:pPr>
      <w:rPr>
        <w:rFonts w:ascii="Arial" w:hAnsi="Arial"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EC792F"/>
    <w:multiLevelType w:val="hybridMultilevel"/>
    <w:tmpl w:val="55B0B2D6"/>
    <w:lvl w:ilvl="0" w:tplc="91AAB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0D39C4"/>
    <w:multiLevelType w:val="hybridMultilevel"/>
    <w:tmpl w:val="989ACE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4"/>
  </w:num>
  <w:num w:numId="2">
    <w:abstractNumId w:val="27"/>
  </w:num>
  <w:num w:numId="3">
    <w:abstractNumId w:val="37"/>
  </w:num>
  <w:num w:numId="4">
    <w:abstractNumId w:val="21"/>
  </w:num>
  <w:num w:numId="5">
    <w:abstractNumId w:val="41"/>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18"/>
  </w:num>
  <w:num w:numId="10">
    <w:abstractNumId w:val="40"/>
  </w:num>
  <w:num w:numId="11">
    <w:abstractNumId w:val="4"/>
  </w:num>
  <w:num w:numId="12">
    <w:abstractNumId w:val="19"/>
  </w:num>
  <w:num w:numId="13">
    <w:abstractNumId w:val="26"/>
  </w:num>
  <w:num w:numId="14">
    <w:abstractNumId w:val="15"/>
  </w:num>
  <w:num w:numId="15">
    <w:abstractNumId w:val="9"/>
  </w:num>
  <w:num w:numId="16">
    <w:abstractNumId w:val="36"/>
  </w:num>
  <w:num w:numId="17">
    <w:abstractNumId w:val="10"/>
  </w:num>
  <w:num w:numId="18">
    <w:abstractNumId w:val="22"/>
  </w:num>
  <w:num w:numId="19">
    <w:abstractNumId w:val="6"/>
  </w:num>
  <w:num w:numId="20">
    <w:abstractNumId w:val="39"/>
  </w:num>
  <w:num w:numId="21">
    <w:abstractNumId w:val="2"/>
  </w:num>
  <w:num w:numId="22">
    <w:abstractNumId w:val="30"/>
  </w:num>
  <w:num w:numId="23">
    <w:abstractNumId w:val="11"/>
  </w:num>
  <w:num w:numId="24">
    <w:abstractNumId w:val="25"/>
  </w:num>
  <w:num w:numId="25">
    <w:abstractNumId w:val="12"/>
  </w:num>
  <w:num w:numId="26">
    <w:abstractNumId w:val="31"/>
  </w:num>
  <w:num w:numId="27">
    <w:abstractNumId w:val="4"/>
  </w:num>
  <w:num w:numId="28">
    <w:abstractNumId w:val="28"/>
  </w:num>
  <w:num w:numId="29">
    <w:abstractNumId w:val="38"/>
  </w:num>
  <w:num w:numId="30">
    <w:abstractNumId w:val="3"/>
  </w:num>
  <w:num w:numId="31">
    <w:abstractNumId w:val="8"/>
  </w:num>
  <w:num w:numId="32">
    <w:abstractNumId w:val="16"/>
  </w:num>
  <w:num w:numId="33">
    <w:abstractNumId w:val="29"/>
  </w:num>
  <w:num w:numId="34">
    <w:abstractNumId w:val="35"/>
  </w:num>
  <w:num w:numId="35">
    <w:abstractNumId w:val="24"/>
  </w:num>
  <w:num w:numId="36">
    <w:abstractNumId w:val="17"/>
  </w:num>
  <w:num w:numId="37">
    <w:abstractNumId w:val="20"/>
  </w:num>
  <w:num w:numId="38">
    <w:abstractNumId w:val="13"/>
  </w:num>
  <w:num w:numId="39">
    <w:abstractNumId w:val="7"/>
  </w:num>
  <w:num w:numId="40">
    <w:abstractNumId w:val="32"/>
  </w:num>
  <w:num w:numId="41">
    <w:abstractNumId w:val="5"/>
  </w:num>
  <w:num w:numId="42">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3FB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CB6"/>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237"/>
    <w:rsid w:val="00031BA0"/>
    <w:rsid w:val="00031EF0"/>
    <w:rsid w:val="000321A8"/>
    <w:rsid w:val="000321F7"/>
    <w:rsid w:val="000322A1"/>
    <w:rsid w:val="0003271D"/>
    <w:rsid w:val="00032720"/>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0A8"/>
    <w:rsid w:val="00041408"/>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7B3"/>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DD1"/>
    <w:rsid w:val="00076FF5"/>
    <w:rsid w:val="000775AB"/>
    <w:rsid w:val="00077A97"/>
    <w:rsid w:val="000803B1"/>
    <w:rsid w:val="00080821"/>
    <w:rsid w:val="00080AAE"/>
    <w:rsid w:val="0008165D"/>
    <w:rsid w:val="0008214E"/>
    <w:rsid w:val="0008225F"/>
    <w:rsid w:val="00082862"/>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057"/>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29DE"/>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046"/>
    <w:rsid w:val="00100446"/>
    <w:rsid w:val="00100CCE"/>
    <w:rsid w:val="00100D26"/>
    <w:rsid w:val="00100FD1"/>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1EFE"/>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7B0"/>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0C"/>
    <w:rsid w:val="00133ADD"/>
    <w:rsid w:val="00133D37"/>
    <w:rsid w:val="00134642"/>
    <w:rsid w:val="001348BF"/>
    <w:rsid w:val="00135071"/>
    <w:rsid w:val="001350D4"/>
    <w:rsid w:val="0013516A"/>
    <w:rsid w:val="00135364"/>
    <w:rsid w:val="001356F2"/>
    <w:rsid w:val="001358FE"/>
    <w:rsid w:val="00135EB0"/>
    <w:rsid w:val="00135F31"/>
    <w:rsid w:val="00136625"/>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750"/>
    <w:rsid w:val="00141F04"/>
    <w:rsid w:val="0014201A"/>
    <w:rsid w:val="0014272C"/>
    <w:rsid w:val="001429A7"/>
    <w:rsid w:val="00142DF6"/>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6ADE"/>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759"/>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1986"/>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0ED"/>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2C"/>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5717"/>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39C"/>
    <w:rsid w:val="001C3462"/>
    <w:rsid w:val="001C3694"/>
    <w:rsid w:val="001C38C8"/>
    <w:rsid w:val="001C3FB5"/>
    <w:rsid w:val="001C46E4"/>
    <w:rsid w:val="001C480A"/>
    <w:rsid w:val="001C4B28"/>
    <w:rsid w:val="001C4E9C"/>
    <w:rsid w:val="001C511B"/>
    <w:rsid w:val="001C59E7"/>
    <w:rsid w:val="001C6323"/>
    <w:rsid w:val="001C64AB"/>
    <w:rsid w:val="001C65A5"/>
    <w:rsid w:val="001C6890"/>
    <w:rsid w:val="001C6C9B"/>
    <w:rsid w:val="001C6F81"/>
    <w:rsid w:val="001C73BB"/>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29FF"/>
    <w:rsid w:val="001D2CDA"/>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652"/>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717"/>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043"/>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635"/>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4E66"/>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20"/>
    <w:rsid w:val="00222B5E"/>
    <w:rsid w:val="00223471"/>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5B56"/>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85F"/>
    <w:rsid w:val="00244EF2"/>
    <w:rsid w:val="00245592"/>
    <w:rsid w:val="002457F1"/>
    <w:rsid w:val="00245C3D"/>
    <w:rsid w:val="00246872"/>
    <w:rsid w:val="002469F1"/>
    <w:rsid w:val="00246A42"/>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6E91"/>
    <w:rsid w:val="00257180"/>
    <w:rsid w:val="002571A0"/>
    <w:rsid w:val="00257306"/>
    <w:rsid w:val="002573C5"/>
    <w:rsid w:val="00257528"/>
    <w:rsid w:val="002576FF"/>
    <w:rsid w:val="002578BD"/>
    <w:rsid w:val="00257CF5"/>
    <w:rsid w:val="00257F7E"/>
    <w:rsid w:val="002600E6"/>
    <w:rsid w:val="002602D9"/>
    <w:rsid w:val="002604BF"/>
    <w:rsid w:val="002605DF"/>
    <w:rsid w:val="002608AE"/>
    <w:rsid w:val="00260A46"/>
    <w:rsid w:val="002610F1"/>
    <w:rsid w:val="002613C4"/>
    <w:rsid w:val="00261808"/>
    <w:rsid w:val="00261832"/>
    <w:rsid w:val="00261AD4"/>
    <w:rsid w:val="002621B2"/>
    <w:rsid w:val="002621CF"/>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7B6"/>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047"/>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46"/>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DC7"/>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E7392"/>
    <w:rsid w:val="002E79AC"/>
    <w:rsid w:val="002F00C5"/>
    <w:rsid w:val="002F0505"/>
    <w:rsid w:val="002F0679"/>
    <w:rsid w:val="002F1C3B"/>
    <w:rsid w:val="002F2057"/>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BE7"/>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90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4FD"/>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5D7A"/>
    <w:rsid w:val="00326441"/>
    <w:rsid w:val="003264AA"/>
    <w:rsid w:val="003268C7"/>
    <w:rsid w:val="00326E08"/>
    <w:rsid w:val="003270F9"/>
    <w:rsid w:val="0032775A"/>
    <w:rsid w:val="00330018"/>
    <w:rsid w:val="00330340"/>
    <w:rsid w:val="003310D3"/>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5A98"/>
    <w:rsid w:val="00335E72"/>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2F3"/>
    <w:rsid w:val="0034733A"/>
    <w:rsid w:val="003476A1"/>
    <w:rsid w:val="003476D8"/>
    <w:rsid w:val="00350CE9"/>
    <w:rsid w:val="00350D8B"/>
    <w:rsid w:val="00351063"/>
    <w:rsid w:val="003514BC"/>
    <w:rsid w:val="003514CD"/>
    <w:rsid w:val="00351C4E"/>
    <w:rsid w:val="003524FD"/>
    <w:rsid w:val="0035341A"/>
    <w:rsid w:val="00353783"/>
    <w:rsid w:val="00353BE8"/>
    <w:rsid w:val="00353C93"/>
    <w:rsid w:val="00354667"/>
    <w:rsid w:val="00354C75"/>
    <w:rsid w:val="003552C8"/>
    <w:rsid w:val="003555F2"/>
    <w:rsid w:val="003556A4"/>
    <w:rsid w:val="00355A17"/>
    <w:rsid w:val="00355B15"/>
    <w:rsid w:val="00355B93"/>
    <w:rsid w:val="003575BA"/>
    <w:rsid w:val="00357C38"/>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5CD"/>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55B"/>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3E6"/>
    <w:rsid w:val="00374A0E"/>
    <w:rsid w:val="003752DA"/>
    <w:rsid w:val="003754EF"/>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5FD9"/>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915"/>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E9"/>
    <w:rsid w:val="00397FC6"/>
    <w:rsid w:val="003A0677"/>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989"/>
    <w:rsid w:val="003B0AC6"/>
    <w:rsid w:val="003B11D4"/>
    <w:rsid w:val="003B1826"/>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6BB"/>
    <w:rsid w:val="003D577E"/>
    <w:rsid w:val="003D5A3D"/>
    <w:rsid w:val="003D5EAA"/>
    <w:rsid w:val="003D6F0C"/>
    <w:rsid w:val="003D79A3"/>
    <w:rsid w:val="003D79CD"/>
    <w:rsid w:val="003D7BB1"/>
    <w:rsid w:val="003D7D34"/>
    <w:rsid w:val="003E03D0"/>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CFA"/>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08FE"/>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0B09"/>
    <w:rsid w:val="0041130C"/>
    <w:rsid w:val="0041132B"/>
    <w:rsid w:val="004114F7"/>
    <w:rsid w:val="00411681"/>
    <w:rsid w:val="00411A72"/>
    <w:rsid w:val="00411C4B"/>
    <w:rsid w:val="004122FA"/>
    <w:rsid w:val="004128C2"/>
    <w:rsid w:val="00413160"/>
    <w:rsid w:val="00413C9D"/>
    <w:rsid w:val="00413E61"/>
    <w:rsid w:val="004141E8"/>
    <w:rsid w:val="00414B8F"/>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290"/>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36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6BC"/>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5A2B"/>
    <w:rsid w:val="004462C3"/>
    <w:rsid w:val="00446377"/>
    <w:rsid w:val="00446384"/>
    <w:rsid w:val="00446C54"/>
    <w:rsid w:val="00446C8D"/>
    <w:rsid w:val="00446DCC"/>
    <w:rsid w:val="0044702F"/>
    <w:rsid w:val="004471CE"/>
    <w:rsid w:val="0044762E"/>
    <w:rsid w:val="00447AB0"/>
    <w:rsid w:val="00447C4E"/>
    <w:rsid w:val="00450544"/>
    <w:rsid w:val="004509B5"/>
    <w:rsid w:val="00450C48"/>
    <w:rsid w:val="00450D8D"/>
    <w:rsid w:val="004512B2"/>
    <w:rsid w:val="00451D93"/>
    <w:rsid w:val="00451F27"/>
    <w:rsid w:val="004526A6"/>
    <w:rsid w:val="00452E54"/>
    <w:rsid w:val="004530DE"/>
    <w:rsid w:val="004531A4"/>
    <w:rsid w:val="0045322C"/>
    <w:rsid w:val="0045336D"/>
    <w:rsid w:val="00453650"/>
    <w:rsid w:val="004538E0"/>
    <w:rsid w:val="00453A81"/>
    <w:rsid w:val="00453FE3"/>
    <w:rsid w:val="004543EC"/>
    <w:rsid w:val="0045468D"/>
    <w:rsid w:val="004547C9"/>
    <w:rsid w:val="00454B83"/>
    <w:rsid w:val="00454D22"/>
    <w:rsid w:val="0045584E"/>
    <w:rsid w:val="00455E7A"/>
    <w:rsid w:val="00456447"/>
    <w:rsid w:val="004567CE"/>
    <w:rsid w:val="00456E98"/>
    <w:rsid w:val="00457C0F"/>
    <w:rsid w:val="00457C2A"/>
    <w:rsid w:val="00457CA1"/>
    <w:rsid w:val="004608CC"/>
    <w:rsid w:val="0046093C"/>
    <w:rsid w:val="00460C3E"/>
    <w:rsid w:val="00460C97"/>
    <w:rsid w:val="00461C28"/>
    <w:rsid w:val="00461E53"/>
    <w:rsid w:val="00461F2D"/>
    <w:rsid w:val="0046231E"/>
    <w:rsid w:val="004624A3"/>
    <w:rsid w:val="004637E0"/>
    <w:rsid w:val="004650C3"/>
    <w:rsid w:val="00465726"/>
    <w:rsid w:val="00465874"/>
    <w:rsid w:val="00465880"/>
    <w:rsid w:val="00466532"/>
    <w:rsid w:val="0046666D"/>
    <w:rsid w:val="0046687D"/>
    <w:rsid w:val="00466BAF"/>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0CD6"/>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5E09"/>
    <w:rsid w:val="004966E3"/>
    <w:rsid w:val="00496784"/>
    <w:rsid w:val="00496FF5"/>
    <w:rsid w:val="00497D37"/>
    <w:rsid w:val="004A0A28"/>
    <w:rsid w:val="004A0D10"/>
    <w:rsid w:val="004A1071"/>
    <w:rsid w:val="004A11F2"/>
    <w:rsid w:val="004A1358"/>
    <w:rsid w:val="004A13BF"/>
    <w:rsid w:val="004A178C"/>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1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3FE5"/>
    <w:rsid w:val="004B461B"/>
    <w:rsid w:val="004B476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8D4"/>
    <w:rsid w:val="004D193F"/>
    <w:rsid w:val="004D1EEB"/>
    <w:rsid w:val="004D3072"/>
    <w:rsid w:val="004D41B1"/>
    <w:rsid w:val="004D4638"/>
    <w:rsid w:val="004D4B10"/>
    <w:rsid w:val="004D4DD3"/>
    <w:rsid w:val="004D5136"/>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6B0"/>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5980"/>
    <w:rsid w:val="004F6156"/>
    <w:rsid w:val="004F69AA"/>
    <w:rsid w:val="004F6D07"/>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48"/>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8AA"/>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2E72"/>
    <w:rsid w:val="0052347B"/>
    <w:rsid w:val="0052348B"/>
    <w:rsid w:val="00523C55"/>
    <w:rsid w:val="00523D9F"/>
    <w:rsid w:val="00523F8E"/>
    <w:rsid w:val="00524408"/>
    <w:rsid w:val="00524EA9"/>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D2D"/>
    <w:rsid w:val="00541FFA"/>
    <w:rsid w:val="00542138"/>
    <w:rsid w:val="005425B5"/>
    <w:rsid w:val="0054263B"/>
    <w:rsid w:val="0054325B"/>
    <w:rsid w:val="005434F9"/>
    <w:rsid w:val="005435D3"/>
    <w:rsid w:val="0054367D"/>
    <w:rsid w:val="0054388E"/>
    <w:rsid w:val="0054397F"/>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4BA4"/>
    <w:rsid w:val="0055516D"/>
    <w:rsid w:val="00555F2F"/>
    <w:rsid w:val="00555FFA"/>
    <w:rsid w:val="00556579"/>
    <w:rsid w:val="00556926"/>
    <w:rsid w:val="00556CAB"/>
    <w:rsid w:val="0055712D"/>
    <w:rsid w:val="005576BB"/>
    <w:rsid w:val="00557F56"/>
    <w:rsid w:val="0056037E"/>
    <w:rsid w:val="005607B5"/>
    <w:rsid w:val="00561825"/>
    <w:rsid w:val="00561BF3"/>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0D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98C"/>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3B"/>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6CB"/>
    <w:rsid w:val="005D59C6"/>
    <w:rsid w:val="005D59FA"/>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E3B"/>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AE4"/>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3986"/>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1AC"/>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160"/>
    <w:rsid w:val="00616AB6"/>
    <w:rsid w:val="00616F0A"/>
    <w:rsid w:val="00617606"/>
    <w:rsid w:val="006178E4"/>
    <w:rsid w:val="00617DD6"/>
    <w:rsid w:val="006201CE"/>
    <w:rsid w:val="00620B19"/>
    <w:rsid w:val="00620F3D"/>
    <w:rsid w:val="00621018"/>
    <w:rsid w:val="00621525"/>
    <w:rsid w:val="0062196D"/>
    <w:rsid w:val="00621A74"/>
    <w:rsid w:val="00621D55"/>
    <w:rsid w:val="00621E55"/>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27F4F"/>
    <w:rsid w:val="00630E9A"/>
    <w:rsid w:val="006310B0"/>
    <w:rsid w:val="0063162C"/>
    <w:rsid w:val="00631A52"/>
    <w:rsid w:val="00631C9C"/>
    <w:rsid w:val="00631E70"/>
    <w:rsid w:val="00632544"/>
    <w:rsid w:val="0063257B"/>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612"/>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6ECE"/>
    <w:rsid w:val="00647635"/>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429"/>
    <w:rsid w:val="006525F5"/>
    <w:rsid w:val="006526FB"/>
    <w:rsid w:val="00652FBC"/>
    <w:rsid w:val="00653870"/>
    <w:rsid w:val="00653993"/>
    <w:rsid w:val="00653A11"/>
    <w:rsid w:val="00653A14"/>
    <w:rsid w:val="00653BCF"/>
    <w:rsid w:val="006540E6"/>
    <w:rsid w:val="00654306"/>
    <w:rsid w:val="006546C9"/>
    <w:rsid w:val="00654E2E"/>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54B"/>
    <w:rsid w:val="0067593B"/>
    <w:rsid w:val="00675D96"/>
    <w:rsid w:val="00675F2B"/>
    <w:rsid w:val="0067628D"/>
    <w:rsid w:val="00676A46"/>
    <w:rsid w:val="00676B6A"/>
    <w:rsid w:val="00676CF0"/>
    <w:rsid w:val="006770E8"/>
    <w:rsid w:val="006773E2"/>
    <w:rsid w:val="0067742B"/>
    <w:rsid w:val="00677525"/>
    <w:rsid w:val="0067792D"/>
    <w:rsid w:val="00677C99"/>
    <w:rsid w:val="006800B0"/>
    <w:rsid w:val="0068019C"/>
    <w:rsid w:val="00680617"/>
    <w:rsid w:val="00680FE3"/>
    <w:rsid w:val="006811C4"/>
    <w:rsid w:val="006812DB"/>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27C5"/>
    <w:rsid w:val="00692E8D"/>
    <w:rsid w:val="006932D1"/>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D3A"/>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09AF"/>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ACB"/>
    <w:rsid w:val="006C2CEB"/>
    <w:rsid w:val="006C4072"/>
    <w:rsid w:val="006C4640"/>
    <w:rsid w:val="006C564C"/>
    <w:rsid w:val="006C5BD2"/>
    <w:rsid w:val="006C5F9E"/>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D00"/>
    <w:rsid w:val="006D2ED0"/>
    <w:rsid w:val="006D3047"/>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1CB1"/>
    <w:rsid w:val="0070268A"/>
    <w:rsid w:val="0070274F"/>
    <w:rsid w:val="007027DF"/>
    <w:rsid w:val="00702AD8"/>
    <w:rsid w:val="00702FF9"/>
    <w:rsid w:val="0070311F"/>
    <w:rsid w:val="00703323"/>
    <w:rsid w:val="00703F73"/>
    <w:rsid w:val="00703FC1"/>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C16"/>
    <w:rsid w:val="00732EEB"/>
    <w:rsid w:val="00733365"/>
    <w:rsid w:val="0073428D"/>
    <w:rsid w:val="0073462F"/>
    <w:rsid w:val="0073486E"/>
    <w:rsid w:val="007348E9"/>
    <w:rsid w:val="00734921"/>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ACE"/>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55B"/>
    <w:rsid w:val="0074762D"/>
    <w:rsid w:val="0075016A"/>
    <w:rsid w:val="007506EE"/>
    <w:rsid w:val="00750E72"/>
    <w:rsid w:val="00750F8F"/>
    <w:rsid w:val="0075100B"/>
    <w:rsid w:val="0075104E"/>
    <w:rsid w:val="0075133D"/>
    <w:rsid w:val="00752077"/>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8E"/>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3F33"/>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74C"/>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87696"/>
    <w:rsid w:val="007901FD"/>
    <w:rsid w:val="007902B1"/>
    <w:rsid w:val="00790A32"/>
    <w:rsid w:val="0079133C"/>
    <w:rsid w:val="0079147A"/>
    <w:rsid w:val="00791704"/>
    <w:rsid w:val="00791742"/>
    <w:rsid w:val="00791981"/>
    <w:rsid w:val="00791CF4"/>
    <w:rsid w:val="00791E28"/>
    <w:rsid w:val="00792229"/>
    <w:rsid w:val="00792335"/>
    <w:rsid w:val="0079256E"/>
    <w:rsid w:val="007927AB"/>
    <w:rsid w:val="0079298B"/>
    <w:rsid w:val="00792B38"/>
    <w:rsid w:val="00792CB4"/>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110"/>
    <w:rsid w:val="007B7EBD"/>
    <w:rsid w:val="007C0027"/>
    <w:rsid w:val="007C045C"/>
    <w:rsid w:val="007C064A"/>
    <w:rsid w:val="007C0DCF"/>
    <w:rsid w:val="007C0FDC"/>
    <w:rsid w:val="007C1034"/>
    <w:rsid w:val="007C1728"/>
    <w:rsid w:val="007C1E90"/>
    <w:rsid w:val="007C1FEB"/>
    <w:rsid w:val="007C2343"/>
    <w:rsid w:val="007C25EB"/>
    <w:rsid w:val="007C2F2D"/>
    <w:rsid w:val="007C2FC2"/>
    <w:rsid w:val="007C3494"/>
    <w:rsid w:val="007C423C"/>
    <w:rsid w:val="007C4D81"/>
    <w:rsid w:val="007C4DBA"/>
    <w:rsid w:val="007C5645"/>
    <w:rsid w:val="007C5842"/>
    <w:rsid w:val="007C58F6"/>
    <w:rsid w:val="007C5C82"/>
    <w:rsid w:val="007C6069"/>
    <w:rsid w:val="007C619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5ED"/>
    <w:rsid w:val="007F084E"/>
    <w:rsid w:val="007F0F75"/>
    <w:rsid w:val="007F16A2"/>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155"/>
    <w:rsid w:val="0080538D"/>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0C64"/>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0E6F"/>
    <w:rsid w:val="0083112C"/>
    <w:rsid w:val="00831200"/>
    <w:rsid w:val="00831893"/>
    <w:rsid w:val="00831BEB"/>
    <w:rsid w:val="00831E70"/>
    <w:rsid w:val="00832381"/>
    <w:rsid w:val="00833278"/>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2F4D"/>
    <w:rsid w:val="0084354B"/>
    <w:rsid w:val="00843705"/>
    <w:rsid w:val="00843D1A"/>
    <w:rsid w:val="00843D55"/>
    <w:rsid w:val="00843DD1"/>
    <w:rsid w:val="00844307"/>
    <w:rsid w:val="00844560"/>
    <w:rsid w:val="008446DE"/>
    <w:rsid w:val="0084492B"/>
    <w:rsid w:val="00845117"/>
    <w:rsid w:val="00845257"/>
    <w:rsid w:val="008454D0"/>
    <w:rsid w:val="00845A6C"/>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FD7"/>
    <w:rsid w:val="008567F6"/>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1AB1"/>
    <w:rsid w:val="00872047"/>
    <w:rsid w:val="00872434"/>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A21"/>
    <w:rsid w:val="00884FE0"/>
    <w:rsid w:val="0088551F"/>
    <w:rsid w:val="00885E5E"/>
    <w:rsid w:val="008867A7"/>
    <w:rsid w:val="00886B22"/>
    <w:rsid w:val="00886F93"/>
    <w:rsid w:val="00887232"/>
    <w:rsid w:val="008876A1"/>
    <w:rsid w:val="00887A92"/>
    <w:rsid w:val="0089035B"/>
    <w:rsid w:val="008903AE"/>
    <w:rsid w:val="00890462"/>
    <w:rsid w:val="008907EA"/>
    <w:rsid w:val="00890B01"/>
    <w:rsid w:val="00891393"/>
    <w:rsid w:val="00891B57"/>
    <w:rsid w:val="00892052"/>
    <w:rsid w:val="00892057"/>
    <w:rsid w:val="00892EF8"/>
    <w:rsid w:val="008930D5"/>
    <w:rsid w:val="00893197"/>
    <w:rsid w:val="00893934"/>
    <w:rsid w:val="00894051"/>
    <w:rsid w:val="00894414"/>
    <w:rsid w:val="008945AE"/>
    <w:rsid w:val="008947AF"/>
    <w:rsid w:val="008951B3"/>
    <w:rsid w:val="008952F7"/>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EB7"/>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723"/>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85D"/>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6E61"/>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07"/>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A28"/>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211C"/>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3D1"/>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4D43"/>
    <w:rsid w:val="0093503E"/>
    <w:rsid w:val="009354B0"/>
    <w:rsid w:val="009355D7"/>
    <w:rsid w:val="0093585B"/>
    <w:rsid w:val="009358DD"/>
    <w:rsid w:val="00935E6D"/>
    <w:rsid w:val="00935ECD"/>
    <w:rsid w:val="0093725F"/>
    <w:rsid w:val="009374A3"/>
    <w:rsid w:val="00937B4B"/>
    <w:rsid w:val="00937C1F"/>
    <w:rsid w:val="00937E33"/>
    <w:rsid w:val="00937F12"/>
    <w:rsid w:val="009400A5"/>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215"/>
    <w:rsid w:val="00954A84"/>
    <w:rsid w:val="00954C66"/>
    <w:rsid w:val="00954CD0"/>
    <w:rsid w:val="00955105"/>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6AD8"/>
    <w:rsid w:val="0096711C"/>
    <w:rsid w:val="00967223"/>
    <w:rsid w:val="009673DC"/>
    <w:rsid w:val="009674C6"/>
    <w:rsid w:val="00967881"/>
    <w:rsid w:val="00967D6D"/>
    <w:rsid w:val="00967F06"/>
    <w:rsid w:val="00970094"/>
    <w:rsid w:val="0097040D"/>
    <w:rsid w:val="009704D9"/>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4FA7"/>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4F3F"/>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475"/>
    <w:rsid w:val="009B5A95"/>
    <w:rsid w:val="009B5D1F"/>
    <w:rsid w:val="009B67CC"/>
    <w:rsid w:val="009B6AE0"/>
    <w:rsid w:val="009B6BC2"/>
    <w:rsid w:val="009B6E5F"/>
    <w:rsid w:val="009B6F16"/>
    <w:rsid w:val="009B78C4"/>
    <w:rsid w:val="009B7B32"/>
    <w:rsid w:val="009B7BCE"/>
    <w:rsid w:val="009B7C53"/>
    <w:rsid w:val="009B7D12"/>
    <w:rsid w:val="009B7F8D"/>
    <w:rsid w:val="009C09A4"/>
    <w:rsid w:val="009C0B23"/>
    <w:rsid w:val="009C0DB4"/>
    <w:rsid w:val="009C1573"/>
    <w:rsid w:val="009C2514"/>
    <w:rsid w:val="009C2ACA"/>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363"/>
    <w:rsid w:val="009E3B98"/>
    <w:rsid w:val="009E4A14"/>
    <w:rsid w:val="009E4A6C"/>
    <w:rsid w:val="009E4CC3"/>
    <w:rsid w:val="009E4D28"/>
    <w:rsid w:val="009E5133"/>
    <w:rsid w:val="009E541D"/>
    <w:rsid w:val="009E5704"/>
    <w:rsid w:val="009E57F7"/>
    <w:rsid w:val="009E5D21"/>
    <w:rsid w:val="009E5DDF"/>
    <w:rsid w:val="009E6B05"/>
    <w:rsid w:val="009E700A"/>
    <w:rsid w:val="009E75F7"/>
    <w:rsid w:val="009E78C8"/>
    <w:rsid w:val="009F01A3"/>
    <w:rsid w:val="009F02ED"/>
    <w:rsid w:val="009F047E"/>
    <w:rsid w:val="009F0D5B"/>
    <w:rsid w:val="009F16D8"/>
    <w:rsid w:val="009F1874"/>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65E"/>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0AF"/>
    <w:rsid w:val="00A24514"/>
    <w:rsid w:val="00A24DE2"/>
    <w:rsid w:val="00A252F2"/>
    <w:rsid w:val="00A25FA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56A"/>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5AF"/>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2B43"/>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6F3"/>
    <w:rsid w:val="00A84C47"/>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218"/>
    <w:rsid w:val="00AA26F6"/>
    <w:rsid w:val="00AA27E7"/>
    <w:rsid w:val="00AA291F"/>
    <w:rsid w:val="00AA293F"/>
    <w:rsid w:val="00AA2A7A"/>
    <w:rsid w:val="00AA3CDA"/>
    <w:rsid w:val="00AA3D32"/>
    <w:rsid w:val="00AA3EBB"/>
    <w:rsid w:val="00AA3FC0"/>
    <w:rsid w:val="00AA3FC3"/>
    <w:rsid w:val="00AA431D"/>
    <w:rsid w:val="00AA4330"/>
    <w:rsid w:val="00AA43C6"/>
    <w:rsid w:val="00AA44DA"/>
    <w:rsid w:val="00AA46F1"/>
    <w:rsid w:val="00AA581B"/>
    <w:rsid w:val="00AA5FCD"/>
    <w:rsid w:val="00AA649D"/>
    <w:rsid w:val="00AA6916"/>
    <w:rsid w:val="00AA6D76"/>
    <w:rsid w:val="00AA729C"/>
    <w:rsid w:val="00AA729F"/>
    <w:rsid w:val="00AA7A6F"/>
    <w:rsid w:val="00AB06F5"/>
    <w:rsid w:val="00AB14D8"/>
    <w:rsid w:val="00AB186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007"/>
    <w:rsid w:val="00AB51AA"/>
    <w:rsid w:val="00AB523C"/>
    <w:rsid w:val="00AB5268"/>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0E7"/>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3DF"/>
    <w:rsid w:val="00AE360A"/>
    <w:rsid w:val="00AE37BC"/>
    <w:rsid w:val="00AE39AF"/>
    <w:rsid w:val="00AE3E75"/>
    <w:rsid w:val="00AE41AF"/>
    <w:rsid w:val="00AE4511"/>
    <w:rsid w:val="00AE4A1F"/>
    <w:rsid w:val="00AE4A4C"/>
    <w:rsid w:val="00AE4EB1"/>
    <w:rsid w:val="00AE4F68"/>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6958"/>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EFA"/>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303"/>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694"/>
    <w:rsid w:val="00B307BA"/>
    <w:rsid w:val="00B30C4A"/>
    <w:rsid w:val="00B30F84"/>
    <w:rsid w:val="00B3194B"/>
    <w:rsid w:val="00B325F5"/>
    <w:rsid w:val="00B32683"/>
    <w:rsid w:val="00B32D75"/>
    <w:rsid w:val="00B33145"/>
    <w:rsid w:val="00B3361F"/>
    <w:rsid w:val="00B339CD"/>
    <w:rsid w:val="00B33FAF"/>
    <w:rsid w:val="00B342AC"/>
    <w:rsid w:val="00B34E44"/>
    <w:rsid w:val="00B3541A"/>
    <w:rsid w:val="00B35E73"/>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47814"/>
    <w:rsid w:val="00B50AAA"/>
    <w:rsid w:val="00B51434"/>
    <w:rsid w:val="00B51715"/>
    <w:rsid w:val="00B51895"/>
    <w:rsid w:val="00B52118"/>
    <w:rsid w:val="00B5347E"/>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6EDD"/>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E9C"/>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0F8A"/>
    <w:rsid w:val="00BA1A8F"/>
    <w:rsid w:val="00BA1E7F"/>
    <w:rsid w:val="00BA2143"/>
    <w:rsid w:val="00BA25A9"/>
    <w:rsid w:val="00BA267A"/>
    <w:rsid w:val="00BA2A21"/>
    <w:rsid w:val="00BA2A53"/>
    <w:rsid w:val="00BA2B00"/>
    <w:rsid w:val="00BA3230"/>
    <w:rsid w:val="00BA3A0E"/>
    <w:rsid w:val="00BA3D0B"/>
    <w:rsid w:val="00BA4075"/>
    <w:rsid w:val="00BA44BF"/>
    <w:rsid w:val="00BA4534"/>
    <w:rsid w:val="00BA45CC"/>
    <w:rsid w:val="00BA49E3"/>
    <w:rsid w:val="00BA51BD"/>
    <w:rsid w:val="00BA586E"/>
    <w:rsid w:val="00BA5A0C"/>
    <w:rsid w:val="00BA5CB0"/>
    <w:rsid w:val="00BA5D7A"/>
    <w:rsid w:val="00BA624D"/>
    <w:rsid w:val="00BA6394"/>
    <w:rsid w:val="00BA6BAD"/>
    <w:rsid w:val="00BA72BC"/>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840"/>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9F1"/>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405"/>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6E0"/>
    <w:rsid w:val="00C22821"/>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356"/>
    <w:rsid w:val="00C328DB"/>
    <w:rsid w:val="00C32AC2"/>
    <w:rsid w:val="00C32C85"/>
    <w:rsid w:val="00C32DF9"/>
    <w:rsid w:val="00C32EBB"/>
    <w:rsid w:val="00C32F65"/>
    <w:rsid w:val="00C33240"/>
    <w:rsid w:val="00C333BD"/>
    <w:rsid w:val="00C338B4"/>
    <w:rsid w:val="00C339D1"/>
    <w:rsid w:val="00C33BE7"/>
    <w:rsid w:val="00C33CDB"/>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C77"/>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571"/>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4FC"/>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276"/>
    <w:rsid w:val="00CA534A"/>
    <w:rsid w:val="00CA56C6"/>
    <w:rsid w:val="00CA58FD"/>
    <w:rsid w:val="00CA5BE5"/>
    <w:rsid w:val="00CA5D19"/>
    <w:rsid w:val="00CA66E7"/>
    <w:rsid w:val="00CA7AD6"/>
    <w:rsid w:val="00CA7DF9"/>
    <w:rsid w:val="00CB0153"/>
    <w:rsid w:val="00CB0560"/>
    <w:rsid w:val="00CB06A9"/>
    <w:rsid w:val="00CB0999"/>
    <w:rsid w:val="00CB1011"/>
    <w:rsid w:val="00CB10CA"/>
    <w:rsid w:val="00CB1615"/>
    <w:rsid w:val="00CB176C"/>
    <w:rsid w:val="00CB1858"/>
    <w:rsid w:val="00CB1F70"/>
    <w:rsid w:val="00CB21C5"/>
    <w:rsid w:val="00CB2455"/>
    <w:rsid w:val="00CB25C5"/>
    <w:rsid w:val="00CB2C08"/>
    <w:rsid w:val="00CB313B"/>
    <w:rsid w:val="00CB3C47"/>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700"/>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5D"/>
    <w:rsid w:val="00CE2F84"/>
    <w:rsid w:val="00CE3B78"/>
    <w:rsid w:val="00CE3C1D"/>
    <w:rsid w:val="00CE3C82"/>
    <w:rsid w:val="00CE4059"/>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1C4"/>
    <w:rsid w:val="00CF021C"/>
    <w:rsid w:val="00CF0260"/>
    <w:rsid w:val="00CF03A8"/>
    <w:rsid w:val="00CF07AF"/>
    <w:rsid w:val="00CF0C5D"/>
    <w:rsid w:val="00CF0DF1"/>
    <w:rsid w:val="00CF1B76"/>
    <w:rsid w:val="00CF26B3"/>
    <w:rsid w:val="00CF281F"/>
    <w:rsid w:val="00CF2976"/>
    <w:rsid w:val="00CF2DEB"/>
    <w:rsid w:val="00CF32AB"/>
    <w:rsid w:val="00CF359A"/>
    <w:rsid w:val="00CF3790"/>
    <w:rsid w:val="00CF3AFB"/>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4F41"/>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BD"/>
    <w:rsid w:val="00D148E1"/>
    <w:rsid w:val="00D14C5D"/>
    <w:rsid w:val="00D154BD"/>
    <w:rsid w:val="00D15803"/>
    <w:rsid w:val="00D15929"/>
    <w:rsid w:val="00D15A2A"/>
    <w:rsid w:val="00D16668"/>
    <w:rsid w:val="00D16689"/>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2F4"/>
    <w:rsid w:val="00D27B3D"/>
    <w:rsid w:val="00D3022F"/>
    <w:rsid w:val="00D3051E"/>
    <w:rsid w:val="00D30D5B"/>
    <w:rsid w:val="00D31133"/>
    <w:rsid w:val="00D312DF"/>
    <w:rsid w:val="00D3142E"/>
    <w:rsid w:val="00D31779"/>
    <w:rsid w:val="00D3207B"/>
    <w:rsid w:val="00D32097"/>
    <w:rsid w:val="00D320CC"/>
    <w:rsid w:val="00D326B4"/>
    <w:rsid w:val="00D328DB"/>
    <w:rsid w:val="00D33009"/>
    <w:rsid w:val="00D338F7"/>
    <w:rsid w:val="00D33ACD"/>
    <w:rsid w:val="00D340C1"/>
    <w:rsid w:val="00D34856"/>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5A2E"/>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C9D"/>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0B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357"/>
    <w:rsid w:val="00D9542E"/>
    <w:rsid w:val="00D957EA"/>
    <w:rsid w:val="00D958E3"/>
    <w:rsid w:val="00D95DF8"/>
    <w:rsid w:val="00D95EB8"/>
    <w:rsid w:val="00D9629C"/>
    <w:rsid w:val="00D96559"/>
    <w:rsid w:val="00D96733"/>
    <w:rsid w:val="00D96BF0"/>
    <w:rsid w:val="00D96F77"/>
    <w:rsid w:val="00D97901"/>
    <w:rsid w:val="00D9794F"/>
    <w:rsid w:val="00D97B42"/>
    <w:rsid w:val="00D97C4F"/>
    <w:rsid w:val="00D97EC9"/>
    <w:rsid w:val="00DA0B24"/>
    <w:rsid w:val="00DA109D"/>
    <w:rsid w:val="00DA19A1"/>
    <w:rsid w:val="00DA2D3B"/>
    <w:rsid w:val="00DA2FA1"/>
    <w:rsid w:val="00DA3175"/>
    <w:rsid w:val="00DA3C05"/>
    <w:rsid w:val="00DA3CD0"/>
    <w:rsid w:val="00DA4624"/>
    <w:rsid w:val="00DA49EA"/>
    <w:rsid w:val="00DA5269"/>
    <w:rsid w:val="00DA5347"/>
    <w:rsid w:val="00DA538D"/>
    <w:rsid w:val="00DA5537"/>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951"/>
    <w:rsid w:val="00DB2D19"/>
    <w:rsid w:val="00DB3288"/>
    <w:rsid w:val="00DB3BF9"/>
    <w:rsid w:val="00DB40FC"/>
    <w:rsid w:val="00DB44A2"/>
    <w:rsid w:val="00DB4F16"/>
    <w:rsid w:val="00DB50FB"/>
    <w:rsid w:val="00DB5424"/>
    <w:rsid w:val="00DB5D81"/>
    <w:rsid w:val="00DB6E30"/>
    <w:rsid w:val="00DB7680"/>
    <w:rsid w:val="00DB7683"/>
    <w:rsid w:val="00DB7FCE"/>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AB"/>
    <w:rsid w:val="00DD31CA"/>
    <w:rsid w:val="00DD356D"/>
    <w:rsid w:val="00DD3945"/>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266"/>
    <w:rsid w:val="00DE441C"/>
    <w:rsid w:val="00DE45CD"/>
    <w:rsid w:val="00DE47E1"/>
    <w:rsid w:val="00DE5198"/>
    <w:rsid w:val="00DE53DD"/>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3F47"/>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A9A"/>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2D2F"/>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5D3"/>
    <w:rsid w:val="00E42776"/>
    <w:rsid w:val="00E427B6"/>
    <w:rsid w:val="00E428C4"/>
    <w:rsid w:val="00E430BF"/>
    <w:rsid w:val="00E4356D"/>
    <w:rsid w:val="00E44353"/>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856"/>
    <w:rsid w:val="00E55AAB"/>
    <w:rsid w:val="00E55B33"/>
    <w:rsid w:val="00E55C97"/>
    <w:rsid w:val="00E55EB0"/>
    <w:rsid w:val="00E55EDF"/>
    <w:rsid w:val="00E55EFF"/>
    <w:rsid w:val="00E5641C"/>
    <w:rsid w:val="00E56A21"/>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35F"/>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5A7"/>
    <w:rsid w:val="00E8161C"/>
    <w:rsid w:val="00E81D02"/>
    <w:rsid w:val="00E82704"/>
    <w:rsid w:val="00E82902"/>
    <w:rsid w:val="00E82D75"/>
    <w:rsid w:val="00E82E59"/>
    <w:rsid w:val="00E83BA6"/>
    <w:rsid w:val="00E83F1A"/>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878"/>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6AD"/>
    <w:rsid w:val="00E92A40"/>
    <w:rsid w:val="00E92EAD"/>
    <w:rsid w:val="00E93031"/>
    <w:rsid w:val="00E9308B"/>
    <w:rsid w:val="00E93471"/>
    <w:rsid w:val="00E93E12"/>
    <w:rsid w:val="00E93E9A"/>
    <w:rsid w:val="00E943E7"/>
    <w:rsid w:val="00E9449A"/>
    <w:rsid w:val="00E94835"/>
    <w:rsid w:val="00E94D1E"/>
    <w:rsid w:val="00E94D86"/>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A7F70"/>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72A"/>
    <w:rsid w:val="00EB4FEF"/>
    <w:rsid w:val="00EB551B"/>
    <w:rsid w:val="00EB5657"/>
    <w:rsid w:val="00EB6155"/>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631"/>
    <w:rsid w:val="00ED7EFE"/>
    <w:rsid w:val="00EE006E"/>
    <w:rsid w:val="00EE082D"/>
    <w:rsid w:val="00EE08C5"/>
    <w:rsid w:val="00EE1D0F"/>
    <w:rsid w:val="00EE2712"/>
    <w:rsid w:val="00EE2B8E"/>
    <w:rsid w:val="00EE2E8B"/>
    <w:rsid w:val="00EE2F0E"/>
    <w:rsid w:val="00EE301F"/>
    <w:rsid w:val="00EE372A"/>
    <w:rsid w:val="00EE3E58"/>
    <w:rsid w:val="00EE3EF1"/>
    <w:rsid w:val="00EE41A1"/>
    <w:rsid w:val="00EE41E3"/>
    <w:rsid w:val="00EE42FA"/>
    <w:rsid w:val="00EE4674"/>
    <w:rsid w:val="00EE4827"/>
    <w:rsid w:val="00EE4ED9"/>
    <w:rsid w:val="00EE50F8"/>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EF7AF1"/>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070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BAE"/>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7A0"/>
    <w:rsid w:val="00F3586F"/>
    <w:rsid w:val="00F35DB2"/>
    <w:rsid w:val="00F361BD"/>
    <w:rsid w:val="00F3675C"/>
    <w:rsid w:val="00F36EFC"/>
    <w:rsid w:val="00F370D1"/>
    <w:rsid w:val="00F37FDA"/>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139"/>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3F8E"/>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0C29"/>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671"/>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136"/>
    <w:rsid w:val="00FA37F1"/>
    <w:rsid w:val="00FA3801"/>
    <w:rsid w:val="00FA3F5C"/>
    <w:rsid w:val="00FA3F9E"/>
    <w:rsid w:val="00FA4619"/>
    <w:rsid w:val="00FA5308"/>
    <w:rsid w:val="00FA56AE"/>
    <w:rsid w:val="00FA5825"/>
    <w:rsid w:val="00FA66EA"/>
    <w:rsid w:val="00FA67A3"/>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78A"/>
    <w:rsid w:val="00FC1AF4"/>
    <w:rsid w:val="00FC1C02"/>
    <w:rsid w:val="00FC1D4F"/>
    <w:rsid w:val="00FC206D"/>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2F3"/>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8CD"/>
    <w:rsid w:val="00FE5C15"/>
    <w:rsid w:val="00FE5E98"/>
    <w:rsid w:val="00FE61FE"/>
    <w:rsid w:val="00FE6478"/>
    <w:rsid w:val="00FE661B"/>
    <w:rsid w:val="00FE6A10"/>
    <w:rsid w:val="00FE7774"/>
    <w:rsid w:val="00FE78D3"/>
    <w:rsid w:val="00FE7A08"/>
    <w:rsid w:val="00FE7C16"/>
    <w:rsid w:val="00FF0374"/>
    <w:rsid w:val="00FF0661"/>
    <w:rsid w:val="00FF099D"/>
    <w:rsid w:val="00FF0B7E"/>
    <w:rsid w:val="00FF0C59"/>
    <w:rsid w:val="00FF0C9D"/>
    <w:rsid w:val="00FF1299"/>
    <w:rsid w:val="00FF1A46"/>
    <w:rsid w:val="00FF1E4C"/>
    <w:rsid w:val="00FF1FA5"/>
    <w:rsid w:val="00FF21B0"/>
    <w:rsid w:val="00FF2399"/>
    <w:rsid w:val="00FF24C0"/>
    <w:rsid w:val="00FF2B38"/>
    <w:rsid w:val="00FF2E03"/>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2CB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9"/>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Lettre d'introduction Char,Normal bullet 2 Char,Bullet list Char,Numbered List Char,Task Body Char"/>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a2"/>
    <w:rsid w:val="000427F4"/>
    <w:pPr>
      <w:numPr>
        <w:numId w:val="14"/>
      </w:numPr>
    </w:pPr>
  </w:style>
  <w:style w:type="numbering" w:customStyle="1" w:styleId="StyleBulletedSymbolsymbolLeft025Hanging01">
    <w:name w:val="Style Bulleted Symbol (symbol) Left:  0.25&quot; Hanging:  0.1"/>
    <w:basedOn w:val="a2"/>
    <w:rsid w:val="00140D19"/>
  </w:style>
  <w:style w:type="numbering" w:customStyle="1" w:styleId="StyleBulletedSymbolsymbolLeft025Hanging02">
    <w:name w:val="Style Bulleted Symbol (symbol) Left:  0.25&quot; Hanging:  0.2"/>
    <w:basedOn w:val="a2"/>
    <w:rsid w:val="00453FE3"/>
  </w:style>
  <w:style w:type="character" w:customStyle="1" w:styleId="B1Char">
    <w:name w:val="B1 Char"/>
    <w:qFormat/>
    <w:rsid w:val="00D272F4"/>
    <w:rPr>
      <w:lang w:val="en-GB"/>
    </w:rPr>
  </w:style>
  <w:style w:type="paragraph" w:customStyle="1" w:styleId="DraftProposal">
    <w:name w:val="Draft Proposal"/>
    <w:basedOn w:val="af5"/>
    <w:next w:val="a"/>
    <w:uiPriority w:val="99"/>
    <w:qFormat/>
    <w:rsid w:val="00D272F4"/>
    <w:pPr>
      <w:numPr>
        <w:numId w:val="37"/>
      </w:numPr>
      <w:tabs>
        <w:tab w:val="clear" w:pos="1304"/>
        <w:tab w:val="num" w:pos="360"/>
        <w:tab w:val="left" w:pos="1701"/>
      </w:tabs>
      <w:spacing w:after="160" w:line="259" w:lineRule="auto"/>
      <w:ind w:left="0" w:firstLine="0"/>
      <w:jc w:val="left"/>
    </w:pPr>
    <w:rPr>
      <w:rFonts w:asciiTheme="minorHAnsi" w:eastAsia="宋体" w:hAnsiTheme="minorHAnsi" w:cstheme="minorBid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208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5854330">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52601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199026">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0661197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C4868-88E7-4F1A-B869-8E6BAB0F4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370</Words>
  <Characters>2113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 v3</cp:lastModifiedBy>
  <cp:revision>7</cp:revision>
  <dcterms:created xsi:type="dcterms:W3CDTF">2023-08-11T08:36:00Z</dcterms:created>
  <dcterms:modified xsi:type="dcterms:W3CDTF">2023-08-11T10:07:00Z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(3)RsjoEvwFovXdT4p2PP9HWuUx4VTZnr/jqLxHzo9CbzLO6XYIu3vPa0U0OpCSSz2eiXbljn17
zcwodjYfvgc6G4mvrChxetOE8ZIoNsTO+yBVaqm4R24EGkPBi1UcpysFUv+kE7zP+ke15N6Q
ZAdYLqIa0rmcdRHhwuG94FXCki524RhPhmLMIGWUij4VseCv5g51KPKu5SKglya0z9xp81+9
uNKC2ajzT3SJIdAJQS</vt:lpwstr>
  </property>
  <property fmtid="{D5CDD505-2E9C-101B-9397-08002B2CF9AE}" pid="4" name="_2015_ms_pID_7253431">
    <vt:lpwstr>6jL0bi9+eOI3P7c9Aa2mSOVXHQniqnKWoUJebMyZOWfC4JhtvwxGsg
O2L0OV1YZbz+BpvfcaylJkOKklWmt0TMx+Boskql4Fr+jSef8r+b/OSDgQRZDLNL++D2mRYG
DQclvo5Gm3hE1ymKZcK+kEPjUkAJOwx4TPz+BN7BGSXQ4yLW2HCV2pmFe55E6npvXoDmR84O
Q4e73QQ0TeLqOhCJGo71aPBPvOcX1H67aCwx</vt:lpwstr>
  </property>
  <property fmtid="{D5CDD505-2E9C-101B-9397-08002B2CF9AE}" pid="5" name="_2015_ms_pID_7253432">
    <vt:lpwstr>3qH3ed46c6/TPaocZ6yCDMk=</vt:lpwstr>
  </property>
  <property fmtid="{D5CDD505-2E9C-101B-9397-08002B2CF9AE}" pid="6" name="GrammarlyDocumentId">
    <vt:lpwstr>5af5ae78ab93a6ec1e7f538e394be6c47b04cae07fd6b6dce961e5bdeeb9e819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1691581049</vt:lpwstr>
  </property>
</Properties>
</file>