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2F53F" w14:textId="2D41B6E1" w:rsidR="005507B2" w:rsidRDefault="00000000">
      <w:pPr>
        <w:jc w:val="left"/>
        <w:rPr>
          <w:rFonts w:ascii="Arial" w:hAnsi="Arial" w:cs="Arial"/>
          <w:b/>
          <w:kern w:val="2"/>
          <w:sz w:val="24"/>
          <w:szCs w:val="24"/>
          <w:highlight w:val="yellow"/>
          <w:lang w:eastAsia="zh-CN"/>
        </w:rPr>
      </w:pPr>
      <w:r w:rsidRPr="00F95DE0">
        <w:rPr>
          <w:rFonts w:ascii="Arial" w:hAnsi="Arial" w:cs="Arial"/>
          <w:b/>
          <w:kern w:val="2"/>
          <w:sz w:val="24"/>
          <w:szCs w:val="24"/>
          <w:lang w:eastAsia="zh-CN"/>
        </w:rPr>
        <w:t>3GPP TSG RAN</w:t>
      </w:r>
      <w:r w:rsidR="006B4256" w:rsidRPr="00F95DE0">
        <w:rPr>
          <w:rFonts w:ascii="Arial" w:hAnsi="Arial" w:cs="Arial"/>
          <w:b/>
          <w:kern w:val="2"/>
          <w:sz w:val="24"/>
          <w:szCs w:val="24"/>
          <w:lang w:eastAsia="zh-CN"/>
        </w:rPr>
        <w:t>1</w:t>
      </w:r>
      <w:r w:rsidRPr="00F95DE0">
        <w:rPr>
          <w:rFonts w:ascii="Arial" w:hAnsi="Arial" w:cs="Arial"/>
          <w:b/>
          <w:kern w:val="2"/>
          <w:sz w:val="24"/>
          <w:szCs w:val="24"/>
          <w:lang w:eastAsia="zh-CN"/>
        </w:rPr>
        <w:t xml:space="preserve"> Meeting #</w:t>
      </w:r>
      <w:r w:rsidR="006B4256" w:rsidRPr="00F95DE0">
        <w:rPr>
          <w:rFonts w:ascii="Arial" w:hAnsi="Arial" w:cs="Arial"/>
          <w:b/>
          <w:kern w:val="2"/>
          <w:sz w:val="24"/>
          <w:szCs w:val="24"/>
          <w:lang w:eastAsia="zh-CN"/>
        </w:rPr>
        <w:t>114</w:t>
      </w:r>
      <w:r w:rsidRPr="00F95DE0">
        <w:rPr>
          <w:rFonts w:ascii="Arial" w:hAnsi="Arial" w:cs="Arial"/>
          <w:b/>
          <w:kern w:val="2"/>
          <w:sz w:val="24"/>
          <w:szCs w:val="24"/>
          <w:lang w:eastAsia="zh-CN"/>
        </w:rPr>
        <w:tab/>
      </w:r>
      <w:r w:rsidRPr="00F95DE0">
        <w:rPr>
          <w:rFonts w:ascii="Arial" w:hAnsi="Arial" w:cs="Arial"/>
          <w:b/>
          <w:kern w:val="2"/>
          <w:sz w:val="24"/>
          <w:szCs w:val="24"/>
          <w:lang w:eastAsia="zh-CN"/>
        </w:rPr>
        <w:tab/>
      </w:r>
      <w:r w:rsidRPr="00F95DE0">
        <w:rPr>
          <w:rFonts w:ascii="Arial" w:hAnsi="Arial" w:cs="Arial"/>
          <w:b/>
          <w:kern w:val="2"/>
          <w:sz w:val="24"/>
          <w:szCs w:val="24"/>
          <w:lang w:eastAsia="zh-CN"/>
        </w:rPr>
        <w:tab/>
      </w:r>
      <w:r w:rsidRPr="00F95DE0">
        <w:rPr>
          <w:rFonts w:ascii="Arial" w:hAnsi="Arial" w:cs="Arial"/>
          <w:b/>
          <w:kern w:val="2"/>
          <w:sz w:val="24"/>
          <w:szCs w:val="24"/>
          <w:lang w:eastAsia="zh-CN"/>
        </w:rPr>
        <w:tab/>
      </w:r>
      <w:r w:rsidRPr="00F95DE0">
        <w:rPr>
          <w:rFonts w:ascii="Arial" w:hAnsi="Arial" w:cs="Arial"/>
          <w:b/>
          <w:kern w:val="2"/>
          <w:sz w:val="24"/>
          <w:szCs w:val="24"/>
          <w:lang w:eastAsia="zh-CN"/>
        </w:rPr>
        <w:tab/>
      </w:r>
      <w:r w:rsidRPr="00F95DE0">
        <w:rPr>
          <w:rFonts w:ascii="Arial" w:hAnsi="Arial" w:cs="Arial"/>
          <w:b/>
          <w:kern w:val="2"/>
          <w:sz w:val="24"/>
          <w:szCs w:val="24"/>
          <w:lang w:eastAsia="zh-CN"/>
        </w:rPr>
        <w:tab/>
      </w:r>
      <w:r w:rsidRPr="00F95DE0">
        <w:rPr>
          <w:rFonts w:ascii="Arial" w:hAnsi="Arial" w:cs="Arial"/>
          <w:b/>
          <w:kern w:val="2"/>
          <w:sz w:val="24"/>
          <w:szCs w:val="24"/>
          <w:lang w:eastAsia="zh-CN"/>
        </w:rPr>
        <w:tab/>
      </w:r>
      <w:r w:rsidRPr="00F95DE0">
        <w:rPr>
          <w:rFonts w:ascii="Arial" w:hAnsi="Arial" w:cs="Arial"/>
          <w:b/>
          <w:kern w:val="2"/>
          <w:sz w:val="24"/>
          <w:szCs w:val="24"/>
          <w:lang w:eastAsia="zh-CN"/>
        </w:rPr>
        <w:tab/>
      </w:r>
      <w:r w:rsidRPr="00F95DE0">
        <w:rPr>
          <w:rFonts w:ascii="Arial" w:hAnsi="Arial" w:cs="Arial"/>
          <w:b/>
          <w:kern w:val="2"/>
          <w:sz w:val="24"/>
          <w:szCs w:val="24"/>
          <w:lang w:eastAsia="zh-CN"/>
        </w:rPr>
        <w:tab/>
      </w:r>
      <w:r w:rsidR="006B4256" w:rsidRPr="006B4256">
        <w:rPr>
          <w:rFonts w:ascii="Arial" w:hAnsi="Arial" w:cs="Arial"/>
          <w:b/>
          <w:kern w:val="2"/>
          <w:sz w:val="24"/>
          <w:szCs w:val="24"/>
          <w:lang w:eastAsia="zh-CN"/>
        </w:rPr>
        <w:t>R1-2306390</w:t>
      </w:r>
    </w:p>
    <w:p w14:paraId="3C2747C1" w14:textId="7461501F" w:rsidR="005507B2" w:rsidRDefault="0033215B">
      <w:pPr>
        <w:jc w:val="left"/>
        <w:rPr>
          <w:b/>
          <w:highlight w:val="yellow"/>
        </w:rPr>
      </w:pPr>
      <w:r w:rsidRPr="0033215B">
        <w:rPr>
          <w:rFonts w:ascii="Arial" w:hAnsi="Arial"/>
          <w:b/>
          <w:sz w:val="24"/>
        </w:rPr>
        <w:t>Toulouse</w:t>
      </w:r>
      <w:r w:rsidR="00000000" w:rsidRPr="00F95DE0">
        <w:rPr>
          <w:rFonts w:ascii="Arial" w:hAnsi="Arial"/>
          <w:b/>
          <w:sz w:val="24"/>
        </w:rPr>
        <w:t xml:space="preserve">, </w:t>
      </w:r>
      <w:r w:rsidRPr="0033215B">
        <w:rPr>
          <w:rFonts w:ascii="Arial" w:hAnsi="Arial"/>
          <w:b/>
          <w:sz w:val="24"/>
        </w:rPr>
        <w:t>France</w:t>
      </w:r>
      <w:r w:rsidR="00000000" w:rsidRPr="00F95DE0">
        <w:rPr>
          <w:rFonts w:ascii="Arial" w:hAnsi="Arial"/>
          <w:b/>
          <w:sz w:val="24"/>
        </w:rPr>
        <w:t xml:space="preserve">, </w:t>
      </w:r>
      <w:r w:rsidR="00E21A4E" w:rsidRPr="00E21A4E">
        <w:rPr>
          <w:rFonts w:ascii="Arial" w:hAnsi="Arial"/>
          <w:b/>
          <w:sz w:val="24"/>
        </w:rPr>
        <w:t>August</w:t>
      </w:r>
      <w:r w:rsidR="00000000" w:rsidRPr="00F95DE0">
        <w:rPr>
          <w:rFonts w:ascii="Arial" w:hAnsi="Arial"/>
          <w:b/>
          <w:sz w:val="24"/>
        </w:rPr>
        <w:t xml:space="preserve"> </w:t>
      </w:r>
      <w:r w:rsidR="00BF46CC" w:rsidRPr="00BF46CC">
        <w:rPr>
          <w:rFonts w:ascii="Arial" w:hAnsi="Arial"/>
          <w:b/>
          <w:sz w:val="24"/>
        </w:rPr>
        <w:t>2</w:t>
      </w:r>
      <w:r w:rsidR="00BF46CC">
        <w:rPr>
          <w:rFonts w:ascii="Arial" w:hAnsi="Arial"/>
          <w:b/>
          <w:sz w:val="24"/>
        </w:rPr>
        <w:t>1</w:t>
      </w:r>
      <w:r w:rsidR="00000000" w:rsidRPr="00BF46CC">
        <w:rPr>
          <w:rFonts w:ascii="Arial" w:hAnsi="Arial"/>
          <w:b/>
          <w:sz w:val="24"/>
        </w:rPr>
        <w:t>-</w:t>
      </w:r>
      <w:r w:rsidR="00BF46CC" w:rsidRPr="00BF46CC">
        <w:rPr>
          <w:rFonts w:ascii="Arial" w:hAnsi="Arial"/>
          <w:b/>
          <w:sz w:val="24"/>
        </w:rPr>
        <w:t>2</w:t>
      </w:r>
      <w:r w:rsidR="00BF46CC">
        <w:rPr>
          <w:rFonts w:ascii="Arial" w:hAnsi="Arial"/>
          <w:b/>
          <w:sz w:val="24"/>
        </w:rPr>
        <w:t>5</w:t>
      </w:r>
      <w:r w:rsidR="00000000" w:rsidRPr="00F95DE0">
        <w:rPr>
          <w:rFonts w:ascii="Arial" w:hAnsi="Arial"/>
          <w:b/>
          <w:sz w:val="24"/>
        </w:rPr>
        <w:t>, 2023</w:t>
      </w:r>
    </w:p>
    <w:p w14:paraId="49F89719" w14:textId="77777777" w:rsidR="005507B2" w:rsidRDefault="005507B2">
      <w:pPr>
        <w:pBdr>
          <w:top w:val="single" w:sz="4" w:space="1" w:color="auto"/>
        </w:pBdr>
        <w:spacing w:after="0"/>
        <w:jc w:val="left"/>
        <w:rPr>
          <w:b/>
          <w:kern w:val="2"/>
          <w:sz w:val="16"/>
          <w:szCs w:val="16"/>
          <w:highlight w:val="yellow"/>
          <w:lang w:eastAsia="zh-CN"/>
        </w:rPr>
      </w:pPr>
    </w:p>
    <w:p w14:paraId="60C967B5" w14:textId="740EFE57" w:rsidR="005507B2" w:rsidRPr="006B4256" w:rsidRDefault="00000000">
      <w:pPr>
        <w:spacing w:after="60"/>
        <w:ind w:left="1555" w:hanging="1555"/>
        <w:jc w:val="left"/>
        <w:rPr>
          <w:b/>
          <w:kern w:val="2"/>
          <w:lang w:eastAsia="zh-CN"/>
        </w:rPr>
      </w:pPr>
      <w:r w:rsidRPr="006B4256">
        <w:rPr>
          <w:b/>
          <w:kern w:val="2"/>
          <w:lang w:eastAsia="zh-CN"/>
        </w:rPr>
        <w:t>Agenda Item:</w:t>
      </w:r>
      <w:r w:rsidRPr="006B4256">
        <w:rPr>
          <w:b/>
          <w:kern w:val="2"/>
          <w:lang w:eastAsia="zh-CN"/>
        </w:rPr>
        <w:tab/>
        <w:t>9.</w:t>
      </w:r>
      <w:r w:rsidR="006B4256" w:rsidRPr="006B4256">
        <w:rPr>
          <w:b/>
          <w:kern w:val="2"/>
          <w:lang w:eastAsia="zh-CN"/>
        </w:rPr>
        <w:t>6.1</w:t>
      </w:r>
    </w:p>
    <w:p w14:paraId="299C6B7D" w14:textId="16166ED7" w:rsidR="005507B2" w:rsidRPr="006B4256" w:rsidRDefault="00000000">
      <w:pPr>
        <w:spacing w:after="60"/>
        <w:ind w:left="1555" w:hanging="1555"/>
        <w:jc w:val="left"/>
        <w:rPr>
          <w:b/>
          <w:kern w:val="2"/>
          <w:lang w:eastAsia="zh-CN"/>
        </w:rPr>
      </w:pPr>
      <w:r w:rsidRPr="006B4256">
        <w:rPr>
          <w:b/>
          <w:kern w:val="2"/>
          <w:lang w:eastAsia="zh-CN"/>
        </w:rPr>
        <w:t>Source:</w:t>
      </w:r>
      <w:r w:rsidRPr="006B4256">
        <w:rPr>
          <w:b/>
          <w:kern w:val="2"/>
          <w:lang w:eastAsia="zh-CN"/>
        </w:rPr>
        <w:tab/>
      </w:r>
      <w:r w:rsidRPr="006B4256">
        <w:rPr>
          <w:rFonts w:hint="eastAsia"/>
          <w:b/>
          <w:kern w:val="2"/>
          <w:lang w:eastAsia="zh-CN"/>
        </w:rPr>
        <w:t>GuangDong Communications and Networks Institute</w:t>
      </w:r>
      <w:r w:rsidR="007B50F2">
        <w:rPr>
          <w:b/>
          <w:kern w:val="2"/>
          <w:lang w:eastAsia="zh-CN"/>
        </w:rPr>
        <w:t xml:space="preserve"> </w:t>
      </w:r>
      <w:r w:rsidR="00A94FE5">
        <w:rPr>
          <w:b/>
          <w:kern w:val="2"/>
          <w:lang w:eastAsia="zh-CN"/>
        </w:rPr>
        <w:t>(GDCNI)</w:t>
      </w:r>
    </w:p>
    <w:p w14:paraId="70D460FD" w14:textId="77777777" w:rsidR="005507B2" w:rsidRPr="006B4256" w:rsidRDefault="00000000">
      <w:pPr>
        <w:spacing w:after="60"/>
        <w:ind w:left="1555" w:hanging="1555"/>
        <w:jc w:val="left"/>
        <w:rPr>
          <w:b/>
          <w:kern w:val="2"/>
          <w:lang w:eastAsia="zh-CN"/>
        </w:rPr>
      </w:pPr>
      <w:r w:rsidRPr="006B4256">
        <w:rPr>
          <w:b/>
          <w:kern w:val="2"/>
          <w:lang w:eastAsia="zh-CN"/>
        </w:rPr>
        <w:t>Title:</w:t>
      </w:r>
      <w:r w:rsidRPr="006B4256">
        <w:rPr>
          <w:b/>
          <w:kern w:val="2"/>
          <w:lang w:eastAsia="zh-CN"/>
        </w:rPr>
        <w:tab/>
      </w:r>
      <w:r w:rsidRPr="006B4256">
        <w:rPr>
          <w:rFonts w:hint="eastAsia"/>
          <w:b/>
          <w:kern w:val="2"/>
          <w:lang w:eastAsia="zh-CN"/>
        </w:rPr>
        <w:t>CSI report of Reduced Capability Devices</w:t>
      </w:r>
    </w:p>
    <w:p w14:paraId="1E99CE29" w14:textId="77777777" w:rsidR="005507B2" w:rsidRPr="006B4256" w:rsidRDefault="00000000">
      <w:pPr>
        <w:spacing w:after="60"/>
        <w:ind w:left="1555" w:hanging="1555"/>
        <w:jc w:val="left"/>
        <w:rPr>
          <w:b/>
          <w:kern w:val="2"/>
          <w:lang w:eastAsia="zh-CN"/>
        </w:rPr>
      </w:pPr>
      <w:r w:rsidRPr="006B4256">
        <w:rPr>
          <w:b/>
          <w:kern w:val="2"/>
          <w:lang w:eastAsia="zh-CN"/>
        </w:rPr>
        <w:t>Document for:</w:t>
      </w:r>
      <w:r w:rsidRPr="006B4256">
        <w:rPr>
          <w:b/>
          <w:kern w:val="2"/>
          <w:lang w:eastAsia="zh-CN"/>
        </w:rPr>
        <w:tab/>
        <w:t>Discussion and decision</w:t>
      </w:r>
    </w:p>
    <w:p w14:paraId="0D86C54D" w14:textId="77777777" w:rsidR="005507B2" w:rsidRDefault="005507B2">
      <w:pPr>
        <w:pBdr>
          <w:bottom w:val="single" w:sz="4" w:space="1" w:color="auto"/>
        </w:pBdr>
        <w:spacing w:after="0"/>
        <w:jc w:val="left"/>
        <w:rPr>
          <w:b/>
          <w:kern w:val="2"/>
          <w:sz w:val="16"/>
          <w:szCs w:val="16"/>
          <w:lang w:eastAsia="zh-CN"/>
        </w:rPr>
      </w:pPr>
    </w:p>
    <w:p w14:paraId="064BDC9D" w14:textId="77777777" w:rsidR="005507B2" w:rsidRDefault="00000000">
      <w:pPr>
        <w:pStyle w:val="1"/>
      </w:pPr>
      <w:bookmarkStart w:id="0" w:name="_Ref129681862"/>
      <w:bookmarkStart w:id="1" w:name="_Ref124589705"/>
      <w:r>
        <w:t>Introduction</w:t>
      </w:r>
      <w:bookmarkEnd w:id="0"/>
      <w:bookmarkEnd w:id="1"/>
    </w:p>
    <w:p w14:paraId="275B2B02" w14:textId="77777777" w:rsidR="005507B2" w:rsidRDefault="00000000">
      <w:pPr>
        <w:spacing w:afterLines="50"/>
        <w:rPr>
          <w:lang w:eastAsia="zh-CN"/>
        </w:rPr>
      </w:pPr>
      <w:bookmarkStart w:id="2" w:name="_Ref129681832"/>
      <w:r>
        <w:rPr>
          <w:rFonts w:hint="eastAsia"/>
          <w:lang w:eastAsia="zh-CN"/>
        </w:rPr>
        <w:t>In RAN1#109-e</w:t>
      </w:r>
      <w:r>
        <w:rPr>
          <w:rFonts w:hint="eastAsia"/>
          <w:lang w:eastAsia="zh-CN"/>
        </w:rPr>
        <w:t>，</w:t>
      </w:r>
      <w:r>
        <w:rPr>
          <w:lang w:eastAsia="ja-JP"/>
        </w:rPr>
        <w:t xml:space="preserve">According to the Rel-18 study item description (SID) </w:t>
      </w:r>
      <w:r>
        <w:rPr>
          <w:rFonts w:hint="eastAsia"/>
          <w:lang w:eastAsia="zh-CN"/>
        </w:rPr>
        <w:t>，</w:t>
      </w:r>
      <w:r>
        <w:rPr>
          <w:rFonts w:eastAsia="Times New Roman"/>
        </w:rPr>
        <w:t xml:space="preserve">some further complexity reduction enhancements </w:t>
      </w:r>
      <w:r>
        <w:rPr>
          <w:rFonts w:hint="eastAsia"/>
          <w:lang w:eastAsia="zh-CN"/>
        </w:rPr>
        <w:t>was</w:t>
      </w:r>
      <w:r>
        <w:rPr>
          <w:lang w:eastAsia="ja-JP"/>
        </w:rPr>
        <w:t xml:space="preserve"> considered to</w:t>
      </w:r>
      <w:r>
        <w:rPr>
          <w:rFonts w:eastAsia="Times New Roman"/>
        </w:rPr>
        <w:t xml:space="preserve"> further expand the market for RedCap use cases with relatively low cost, low energy consumption, and low data rate requirements, </w:t>
      </w:r>
      <w:r>
        <w:rPr>
          <w:lang w:eastAsia="ja-JP"/>
        </w:rPr>
        <w:t>e.g., industrial wireless sensor network use cases</w:t>
      </w:r>
      <w:r>
        <w:rPr>
          <w:rFonts w:eastAsia="Times New Roman"/>
        </w:rPr>
        <w:t>.</w:t>
      </w:r>
      <w:r>
        <w:rPr>
          <w:rFonts w:hint="eastAsia"/>
          <w:lang w:eastAsia="zh-CN"/>
        </w:rPr>
        <w:t>The SID lists the following objectives</w:t>
      </w:r>
      <w:r>
        <w:rPr>
          <w:rFonts w:hint="eastAsia"/>
          <w:lang w:eastAsia="zh-CN"/>
        </w:rPr>
        <w:t>：</w:t>
      </w:r>
    </w:p>
    <w:p w14:paraId="6F8DB980" w14:textId="77777777" w:rsidR="005507B2" w:rsidRDefault="00000000">
      <w:pPr>
        <w:numPr>
          <w:ilvl w:val="0"/>
          <w:numId w:val="3"/>
        </w:numPr>
        <w:overflowPunct w:val="0"/>
        <w:spacing w:after="0"/>
        <w:ind w:left="360" w:right="-99"/>
        <w:jc w:val="left"/>
        <w:textAlignment w:val="baseline"/>
        <w:rPr>
          <w:szCs w:val="18"/>
          <w:lang w:eastAsia="ja-JP"/>
        </w:rPr>
      </w:pPr>
      <w:r>
        <w:rPr>
          <w:szCs w:val="18"/>
          <w:lang w:eastAsia="ja-JP"/>
        </w:rPr>
        <w:t>Study further UE complexity reduction techniques based on Rel-17 evaluation methodology in TR 38.875 [RAN1]</w:t>
      </w:r>
    </w:p>
    <w:p w14:paraId="2B12522C" w14:textId="77777777" w:rsidR="005507B2" w:rsidRDefault="00000000">
      <w:pPr>
        <w:numPr>
          <w:ilvl w:val="1"/>
          <w:numId w:val="4"/>
        </w:numPr>
        <w:overflowPunct w:val="0"/>
        <w:spacing w:after="0"/>
        <w:ind w:left="1080" w:right="-99"/>
        <w:jc w:val="left"/>
        <w:textAlignment w:val="baseline"/>
        <w:rPr>
          <w:szCs w:val="18"/>
          <w:lang w:eastAsia="ja-JP"/>
        </w:rPr>
      </w:pPr>
      <w:r>
        <w:rPr>
          <w:szCs w:val="18"/>
          <w:lang w:eastAsia="ja-JP"/>
        </w:rPr>
        <w:t>Consider network impact, coexistence of Rel-17 and Rel-18 RedCap and non-RedCap UEs in a cell, UE impact, specification impact</w:t>
      </w:r>
    </w:p>
    <w:p w14:paraId="78E72066" w14:textId="77777777" w:rsidR="005507B2" w:rsidRDefault="00000000">
      <w:pPr>
        <w:numPr>
          <w:ilvl w:val="1"/>
          <w:numId w:val="4"/>
        </w:numPr>
        <w:overflowPunct w:val="0"/>
        <w:spacing w:after="0"/>
        <w:ind w:left="1080" w:right="-99"/>
        <w:jc w:val="left"/>
        <w:textAlignment w:val="baseline"/>
        <w:rPr>
          <w:szCs w:val="18"/>
          <w:lang w:eastAsia="ja-JP"/>
        </w:rPr>
      </w:pPr>
      <w:r>
        <w:rPr>
          <w:szCs w:val="18"/>
          <w:lang w:eastAsia="ja-JP"/>
        </w:rPr>
        <w:t>Potential solutions, which may complement each other, for reducing device complexity are focusing on:</w:t>
      </w:r>
    </w:p>
    <w:p w14:paraId="55D2CEA8" w14:textId="77777777" w:rsidR="005507B2" w:rsidRDefault="00000000">
      <w:pPr>
        <w:numPr>
          <w:ilvl w:val="2"/>
          <w:numId w:val="4"/>
        </w:numPr>
        <w:overflowPunct w:val="0"/>
        <w:spacing w:after="0"/>
        <w:ind w:left="1800" w:right="-99"/>
        <w:jc w:val="left"/>
        <w:textAlignment w:val="baseline"/>
        <w:rPr>
          <w:szCs w:val="18"/>
          <w:lang w:eastAsia="ja-JP"/>
        </w:rPr>
      </w:pPr>
      <w:r>
        <w:rPr>
          <w:szCs w:val="18"/>
          <w:lang w:eastAsia="ja-JP"/>
        </w:rPr>
        <w:t>UE bandwidth reduction to 5 MHz in FR1,</w:t>
      </w:r>
    </w:p>
    <w:p w14:paraId="134EE890" w14:textId="77777777" w:rsidR="005507B2" w:rsidRDefault="00000000">
      <w:pPr>
        <w:numPr>
          <w:ilvl w:val="3"/>
          <w:numId w:val="4"/>
        </w:numPr>
        <w:overflowPunct w:val="0"/>
        <w:spacing w:after="0"/>
        <w:ind w:left="2520" w:right="-99"/>
        <w:jc w:val="left"/>
        <w:textAlignment w:val="baseline"/>
        <w:rPr>
          <w:szCs w:val="18"/>
          <w:lang w:eastAsia="ja-JP"/>
        </w:rPr>
      </w:pPr>
      <w:r>
        <w:rPr>
          <w:szCs w:val="18"/>
          <w:lang w:eastAsia="ja-JP"/>
        </w:rPr>
        <w:t>Possibly in combination with relaxed UE processing timeline for PDSCH and/or PUSCH and/or CSI</w:t>
      </w:r>
    </w:p>
    <w:p w14:paraId="553C9482" w14:textId="77777777" w:rsidR="005507B2" w:rsidRDefault="00000000">
      <w:pPr>
        <w:numPr>
          <w:ilvl w:val="2"/>
          <w:numId w:val="4"/>
        </w:numPr>
        <w:overflowPunct w:val="0"/>
        <w:spacing w:after="0"/>
        <w:ind w:left="1800" w:right="-99"/>
        <w:jc w:val="left"/>
        <w:textAlignment w:val="baseline"/>
        <w:rPr>
          <w:szCs w:val="18"/>
          <w:lang w:eastAsia="ja-JP"/>
        </w:rPr>
      </w:pPr>
      <w:r>
        <w:rPr>
          <w:szCs w:val="18"/>
          <w:lang w:eastAsia="ja-JP"/>
        </w:rPr>
        <w:t xml:space="preserve">reduced UE peak data rate in FR1, </w:t>
      </w:r>
    </w:p>
    <w:p w14:paraId="101A21E9" w14:textId="77777777" w:rsidR="005507B2" w:rsidRDefault="00000000">
      <w:pPr>
        <w:numPr>
          <w:ilvl w:val="3"/>
          <w:numId w:val="4"/>
        </w:numPr>
        <w:overflowPunct w:val="0"/>
        <w:spacing w:after="0"/>
        <w:ind w:left="2520" w:right="-99"/>
        <w:jc w:val="left"/>
        <w:textAlignment w:val="baseline"/>
        <w:rPr>
          <w:szCs w:val="18"/>
          <w:lang w:eastAsia="ja-JP"/>
        </w:rPr>
      </w:pPr>
      <w:r>
        <w:rPr>
          <w:szCs w:val="18"/>
          <w:lang w:eastAsia="ja-JP"/>
        </w:rPr>
        <w:t>Possibly including restricted bandwidth for PDSCH and/or PUSCH</w:t>
      </w:r>
    </w:p>
    <w:p w14:paraId="5593A396" w14:textId="77777777" w:rsidR="005507B2" w:rsidRDefault="00000000">
      <w:pPr>
        <w:numPr>
          <w:ilvl w:val="3"/>
          <w:numId w:val="4"/>
        </w:numPr>
        <w:overflowPunct w:val="0"/>
        <w:spacing w:after="0"/>
        <w:ind w:left="2520" w:right="-99"/>
        <w:jc w:val="left"/>
        <w:textAlignment w:val="baseline"/>
        <w:rPr>
          <w:szCs w:val="18"/>
          <w:lang w:eastAsia="ja-JP"/>
        </w:rPr>
      </w:pPr>
      <w:r>
        <w:rPr>
          <w:szCs w:val="18"/>
          <w:lang w:eastAsia="ja-JP"/>
        </w:rPr>
        <w:t>Possibly in combination with relaxed UE processing timeline for PDSCH and/or PUSCH and/or CSI</w:t>
      </w:r>
    </w:p>
    <w:p w14:paraId="1BF79752" w14:textId="77777777" w:rsidR="005507B2" w:rsidRDefault="00000000">
      <w:pPr>
        <w:spacing w:afterLines="50"/>
        <w:rPr>
          <w:lang w:eastAsia="zh-CN"/>
        </w:rPr>
      </w:pPr>
      <w:r>
        <w:rPr>
          <w:lang w:eastAsia="zh-CN"/>
        </w:rPr>
        <w:t>In this contribution, we discuss the issues rela</w:t>
      </w:r>
      <w:r>
        <w:rPr>
          <w:rFonts w:hint="eastAsia"/>
          <w:lang w:eastAsia="zh-CN"/>
        </w:rPr>
        <w:t>x</w:t>
      </w:r>
      <w:r>
        <w:rPr>
          <w:lang w:eastAsia="zh-CN"/>
        </w:rPr>
        <w:t xml:space="preserve">ed to UE </w:t>
      </w:r>
      <w:r>
        <w:rPr>
          <w:rFonts w:hint="eastAsia"/>
          <w:lang w:eastAsia="zh-CN"/>
        </w:rPr>
        <w:t>processing timeline</w:t>
      </w:r>
      <w:r>
        <w:rPr>
          <w:lang w:eastAsia="zh-CN"/>
        </w:rPr>
        <w:t xml:space="preserve"> </w:t>
      </w:r>
      <w:r>
        <w:rPr>
          <w:rFonts w:hint="eastAsia"/>
          <w:lang w:eastAsia="zh-CN"/>
        </w:rPr>
        <w:t>according to SID</w:t>
      </w:r>
      <w:r>
        <w:rPr>
          <w:lang w:eastAsia="zh-CN"/>
        </w:rPr>
        <w:t>.</w:t>
      </w:r>
    </w:p>
    <w:p w14:paraId="0474F8DD" w14:textId="77777777" w:rsidR="005507B2" w:rsidRDefault="00000000">
      <w:pPr>
        <w:pStyle w:val="1"/>
      </w:pPr>
      <w:r>
        <w:rPr>
          <w:rFonts w:hint="eastAsia"/>
          <w:lang w:eastAsia="zh-CN"/>
        </w:rPr>
        <w:t xml:space="preserve">Relaxed </w:t>
      </w:r>
      <w:r>
        <w:t xml:space="preserve">UE </w:t>
      </w:r>
      <w:r>
        <w:rPr>
          <w:rFonts w:hint="eastAsia"/>
          <w:lang w:eastAsia="zh-CN"/>
        </w:rPr>
        <w:t>processing timeline</w:t>
      </w:r>
      <w:r>
        <w:t xml:space="preserve"> </w:t>
      </w:r>
    </w:p>
    <w:p w14:paraId="167BE21F" w14:textId="77777777" w:rsidR="005507B2" w:rsidRDefault="00000000">
      <w:pPr>
        <w:rPr>
          <w:lang w:eastAsia="zh-CN"/>
        </w:rPr>
      </w:pPr>
      <w:r>
        <w:rPr>
          <w:rFonts w:eastAsia="MS Mincho"/>
          <w:lang w:eastAsia="ja-JP"/>
        </w:rPr>
        <w:t>RAN#</w:t>
      </w:r>
      <w:r>
        <w:rPr>
          <w:rFonts w:hint="eastAsia"/>
          <w:lang w:eastAsia="zh-CN"/>
        </w:rPr>
        <w:t>97</w:t>
      </w:r>
      <w:r>
        <w:rPr>
          <w:rFonts w:eastAsia="MS Mincho"/>
          <w:lang w:eastAsia="ja-JP"/>
        </w:rPr>
        <w:t xml:space="preserve">-e agreed </w:t>
      </w:r>
      <w:r>
        <w:rPr>
          <w:rFonts w:eastAsia="Microsoft YaHei UI" w:cs="Times"/>
          <w:bCs/>
          <w:color w:val="000000"/>
          <w:lang w:eastAsia="zh-CN"/>
        </w:rPr>
        <w:t xml:space="preserve">UE </w:t>
      </w:r>
      <w:r>
        <w:rPr>
          <w:rFonts w:hint="eastAsia"/>
          <w:lang w:eastAsia="zh-CN"/>
        </w:rPr>
        <w:t>processing timeline</w:t>
      </w:r>
      <w:r>
        <w:rPr>
          <w:rFonts w:eastAsia="Microsoft YaHei UI" w:cs="Times"/>
          <w:bCs/>
          <w:color w:val="000000"/>
          <w:lang w:eastAsia="zh-CN"/>
        </w:rPr>
        <w:t xml:space="preserve"> </w:t>
      </w:r>
      <w:r>
        <w:rPr>
          <w:rFonts w:eastAsia="Times New Roman"/>
        </w:rPr>
        <w:t>enhancements</w:t>
      </w:r>
      <w:r>
        <w:rPr>
          <w:rFonts w:eastAsia="Microsoft YaHei UI" w:cs="Times"/>
          <w:bCs/>
          <w:color w:val="000000"/>
          <w:lang w:eastAsia="zh-CN"/>
        </w:rPr>
        <w:t>.</w:t>
      </w:r>
    </w:p>
    <w:tbl>
      <w:tblPr>
        <w:tblW w:w="8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3"/>
      </w:tblGrid>
      <w:tr w:rsidR="005507B2" w14:paraId="46ACCE31" w14:textId="77777777">
        <w:tc>
          <w:tcPr>
            <w:tcW w:w="8393" w:type="dxa"/>
            <w:tcBorders>
              <w:top w:val="single" w:sz="4" w:space="0" w:color="auto"/>
              <w:left w:val="single" w:sz="4" w:space="0" w:color="auto"/>
              <w:bottom w:val="single" w:sz="4" w:space="0" w:color="auto"/>
              <w:right w:val="single" w:sz="4" w:space="0" w:color="auto"/>
            </w:tcBorders>
          </w:tcPr>
          <w:p w14:paraId="299E7CB4" w14:textId="77777777" w:rsidR="005507B2" w:rsidRDefault="00000000">
            <w:pPr>
              <w:autoSpaceDE/>
              <w:autoSpaceDN/>
              <w:adjustRightInd/>
              <w:spacing w:after="0"/>
              <w:rPr>
                <w:rFonts w:ascii="Times" w:hAnsi="Times"/>
                <w:b/>
                <w:bCs/>
                <w:szCs w:val="24"/>
                <w:highlight w:val="green"/>
              </w:rPr>
            </w:pPr>
            <w:r>
              <w:rPr>
                <w:rFonts w:ascii="Times" w:hAnsi="Times"/>
                <w:b/>
                <w:bCs/>
                <w:szCs w:val="24"/>
                <w:highlight w:val="green"/>
              </w:rPr>
              <w:t>Agreement</w:t>
            </w:r>
          </w:p>
          <w:p w14:paraId="4022DD22" w14:textId="77777777" w:rsidR="005507B2" w:rsidRDefault="00000000">
            <w:pPr>
              <w:autoSpaceDE/>
              <w:autoSpaceDN/>
              <w:adjustRightInd/>
              <w:spacing w:after="0"/>
              <w:rPr>
                <w:rFonts w:ascii="Times" w:eastAsia="Batang" w:hAnsi="Times"/>
              </w:rPr>
            </w:pPr>
            <w:r>
              <w:rPr>
                <w:rFonts w:ascii="Times" w:eastAsia="Batang" w:hAnsi="Times"/>
                <w:szCs w:val="24"/>
              </w:rPr>
              <w:t>Adopt the following TP as a baseline text for TR 38.865 clause 9:</w:t>
            </w:r>
          </w:p>
          <w:p w14:paraId="148A2FBB" w14:textId="77777777" w:rsidR="005507B2" w:rsidRDefault="00000000">
            <w:pPr>
              <w:autoSpaceDE/>
              <w:autoSpaceDN/>
              <w:adjustRightInd/>
              <w:spacing w:after="0"/>
              <w:rPr>
                <w:rFonts w:ascii="Times" w:eastAsia="Batang" w:hAnsi="Times"/>
                <w:szCs w:val="24"/>
              </w:rPr>
            </w:pPr>
            <w:r>
              <w:rPr>
                <w:rFonts w:ascii="Times" w:eastAsia="Batang" w:hAnsi="Times"/>
                <w:szCs w:val="24"/>
              </w:rPr>
              <w:t>Whether or not to also introduce support for option PT1 and/or PT2 for a Rel-18 RedCap UE can be decided at RAN plenary.</w:t>
            </w:r>
          </w:p>
          <w:p w14:paraId="1455CC43" w14:textId="77777777" w:rsidR="005507B2" w:rsidRDefault="00000000">
            <w:pPr>
              <w:numPr>
                <w:ilvl w:val="0"/>
                <w:numId w:val="5"/>
              </w:numPr>
              <w:autoSpaceDE/>
              <w:autoSpaceDN/>
              <w:adjustRightInd/>
              <w:spacing w:after="0" w:line="252" w:lineRule="auto"/>
              <w:contextualSpacing/>
              <w:rPr>
                <w:rFonts w:eastAsia="Batang" w:cs="Times"/>
                <w:lang w:eastAsia="zh-CN"/>
              </w:rPr>
            </w:pPr>
            <w:r>
              <w:rPr>
                <w:rFonts w:eastAsia="Batang" w:cs="Times"/>
                <w:lang w:eastAsia="zh-CN"/>
              </w:rPr>
              <w:t>Option PT1:</w:t>
            </w:r>
          </w:p>
          <w:p w14:paraId="3A89EA13" w14:textId="77777777" w:rsidR="005507B2" w:rsidRDefault="00000000">
            <w:pPr>
              <w:numPr>
                <w:ilvl w:val="1"/>
                <w:numId w:val="5"/>
              </w:numPr>
              <w:autoSpaceDE/>
              <w:autoSpaceDN/>
              <w:adjustRightInd/>
              <w:spacing w:after="0" w:line="252" w:lineRule="auto"/>
              <w:contextualSpacing/>
              <w:rPr>
                <w:rFonts w:eastAsia="Batang" w:cs="Times"/>
                <w:lang w:eastAsia="zh-CN"/>
              </w:rPr>
            </w:pPr>
            <w:r>
              <w:rPr>
                <w:rFonts w:eastAsia="Batang" w:cs="Times"/>
                <w:lang w:eastAsia="zh-CN"/>
              </w:rPr>
              <w:t>Relaxation of UE processing time for PDSCH/PUSCH in terms of N1 and N2 (as defined in TS 38.214) compared to those of UE processing time capability 1</w:t>
            </w:r>
          </w:p>
          <w:p w14:paraId="57E5BC88" w14:textId="77777777" w:rsidR="005507B2" w:rsidRDefault="00000000">
            <w:pPr>
              <w:numPr>
                <w:ilvl w:val="1"/>
                <w:numId w:val="5"/>
              </w:numPr>
              <w:autoSpaceDE/>
              <w:autoSpaceDN/>
              <w:adjustRightInd/>
              <w:spacing w:after="0" w:line="252" w:lineRule="auto"/>
              <w:contextualSpacing/>
              <w:rPr>
                <w:rFonts w:eastAsia="Batang" w:cs="Times"/>
                <w:lang w:eastAsia="zh-CN"/>
              </w:rPr>
            </w:pPr>
            <w:r>
              <w:rPr>
                <w:rFonts w:eastAsia="Batang" w:cs="Times"/>
                <w:lang w:eastAsia="zh-CN"/>
              </w:rPr>
              <w:t>The relaxation factor for N1 and N2 is assumed to be 2 in the study.</w:t>
            </w:r>
          </w:p>
          <w:p w14:paraId="237EA13F" w14:textId="77777777" w:rsidR="005507B2" w:rsidRDefault="00000000">
            <w:pPr>
              <w:numPr>
                <w:ilvl w:val="0"/>
                <w:numId w:val="5"/>
              </w:numPr>
              <w:autoSpaceDE/>
              <w:autoSpaceDN/>
              <w:adjustRightInd/>
              <w:spacing w:after="0" w:line="252" w:lineRule="auto"/>
              <w:contextualSpacing/>
              <w:rPr>
                <w:rFonts w:eastAsia="Batang" w:cs="Times"/>
                <w:lang w:eastAsia="zh-CN"/>
              </w:rPr>
            </w:pPr>
            <w:r>
              <w:rPr>
                <w:rFonts w:eastAsia="Batang" w:cs="Times"/>
                <w:lang w:eastAsia="zh-CN"/>
              </w:rPr>
              <w:t>Option PT2:</w:t>
            </w:r>
          </w:p>
          <w:p w14:paraId="4BFCC0AF" w14:textId="77777777" w:rsidR="005507B2" w:rsidRDefault="00000000">
            <w:pPr>
              <w:numPr>
                <w:ilvl w:val="1"/>
                <w:numId w:val="5"/>
              </w:numPr>
              <w:autoSpaceDE/>
              <w:autoSpaceDN/>
              <w:adjustRightInd/>
              <w:spacing w:after="0" w:line="252" w:lineRule="auto"/>
              <w:contextualSpacing/>
              <w:rPr>
                <w:rFonts w:eastAsia="Batang" w:cs="Times"/>
                <w:lang w:eastAsia="zh-CN"/>
              </w:rPr>
            </w:pPr>
            <w:r>
              <w:rPr>
                <w:rFonts w:eastAsia="Batang" w:cs="Times"/>
                <w:lang w:eastAsia="zh-CN"/>
              </w:rPr>
              <w:t>Relaxation of UE processing time for CSI in terms of Z and Z’ compared to the values defined in TS 38.214 clause 5.4</w:t>
            </w:r>
          </w:p>
          <w:p w14:paraId="3A78C866" w14:textId="77777777" w:rsidR="005507B2" w:rsidRDefault="00000000">
            <w:pPr>
              <w:numPr>
                <w:ilvl w:val="1"/>
                <w:numId w:val="5"/>
              </w:numPr>
              <w:autoSpaceDE/>
              <w:autoSpaceDN/>
              <w:adjustRightInd/>
              <w:spacing w:after="0" w:line="252" w:lineRule="auto"/>
              <w:contextualSpacing/>
              <w:rPr>
                <w:rFonts w:eastAsia="Batang" w:cs="Times"/>
                <w:lang w:eastAsia="zh-CN"/>
              </w:rPr>
            </w:pPr>
            <w:r>
              <w:rPr>
                <w:rFonts w:eastAsia="Batang" w:cs="Times"/>
                <w:lang w:eastAsia="zh-CN"/>
              </w:rPr>
              <w:t>The relaxation factor for Z and Z’ is assumed to be 2 in the study.</w:t>
            </w:r>
          </w:p>
        </w:tc>
      </w:tr>
    </w:tbl>
    <w:p w14:paraId="6E6EFF2C" w14:textId="77777777" w:rsidR="005507B2" w:rsidRDefault="005507B2">
      <w:pPr>
        <w:rPr>
          <w:rFonts w:eastAsia="MS Mincho"/>
          <w:lang w:eastAsia="ja-JP"/>
        </w:rPr>
      </w:pPr>
    </w:p>
    <w:p w14:paraId="33401EDD" w14:textId="6986CED5" w:rsidR="005507B2" w:rsidRDefault="00000000">
      <w:pPr>
        <w:rPr>
          <w:rFonts w:eastAsia="MS Mincho"/>
          <w:lang w:eastAsia="ja-JP"/>
        </w:rPr>
      </w:pPr>
      <w:r>
        <w:rPr>
          <w:rFonts w:eastAsia="Batang" w:cs="Times"/>
          <w:lang w:eastAsia="zh-CN"/>
        </w:rPr>
        <w:t>Relaxation of UE processing time for CSI</w:t>
      </w:r>
      <w:r>
        <w:rPr>
          <w:rFonts w:eastAsia="Batang" w:cs="Times" w:hint="eastAsia"/>
          <w:lang w:eastAsia="zh-CN"/>
        </w:rPr>
        <w:t xml:space="preserve"> is an effective method to limit UE </w:t>
      </w:r>
      <w:r>
        <w:rPr>
          <w:lang w:eastAsia="zh-CN"/>
        </w:rPr>
        <w:t>complexity</w:t>
      </w:r>
      <w:r>
        <w:rPr>
          <w:rFonts w:eastAsia="Batang" w:cs="Times" w:hint="eastAsia"/>
          <w:lang w:eastAsia="zh-CN"/>
        </w:rPr>
        <w:t xml:space="preserve">,  but a large number of CSI reports still require a significant amount of </w:t>
      </w:r>
      <w:r w:rsidR="00E85EEF">
        <w:rPr>
          <w:rFonts w:eastAsia="Batang" w:cs="Times"/>
          <w:lang w:eastAsia="zh-CN"/>
        </w:rPr>
        <w:t>signaling</w:t>
      </w:r>
      <w:r w:rsidR="00E85EEF">
        <w:rPr>
          <w:rFonts w:eastAsia="Batang" w:cs="Times" w:hint="eastAsia"/>
          <w:lang w:eastAsia="zh-CN"/>
        </w:rPr>
        <w:t xml:space="preserve"> </w:t>
      </w:r>
      <w:r>
        <w:rPr>
          <w:rFonts w:eastAsia="Batang" w:cs="Times" w:hint="eastAsia"/>
          <w:lang w:eastAsia="zh-CN"/>
        </w:rPr>
        <w:t>overhead</w:t>
      </w:r>
      <w:r w:rsidR="005C2EAF">
        <w:rPr>
          <w:rFonts w:eastAsia="Batang" w:cs="Times"/>
          <w:lang w:eastAsia="zh-CN"/>
        </w:rPr>
        <w:t>s</w:t>
      </w:r>
      <w:r w:rsidR="00E85EEF">
        <w:rPr>
          <w:rFonts w:eastAsia="Batang" w:cs="Times"/>
          <w:lang w:eastAsia="zh-CN"/>
        </w:rPr>
        <w:t xml:space="preserve"> and terminal complexity</w:t>
      </w:r>
      <w:r>
        <w:rPr>
          <w:rFonts w:eastAsia="Batang" w:cs="Times" w:hint="eastAsia"/>
          <w:lang w:eastAsia="zh-CN"/>
        </w:rPr>
        <w:t>,  we also need to note that</w:t>
      </w:r>
      <w:r w:rsidR="005C2EAF">
        <w:rPr>
          <w:rFonts w:eastAsia="Batang" w:cs="Times"/>
          <w:lang w:eastAsia="zh-CN"/>
        </w:rPr>
        <w:t xml:space="preserve"> in many cases UE mobility</w:t>
      </w:r>
      <w:r>
        <w:rPr>
          <w:rFonts w:eastAsia="Batang" w:cs="Times" w:hint="eastAsia"/>
          <w:lang w:eastAsia="zh-CN"/>
        </w:rPr>
        <w:t xml:space="preserve"> is not strong, and the channel state changes slowly. Reducing</w:t>
      </w:r>
      <w:r w:rsidR="005C2EAF" w:rsidRPr="005C2EAF">
        <w:rPr>
          <w:rFonts w:eastAsia="Batang" w:cs="Times" w:hint="eastAsia"/>
          <w:lang w:eastAsia="zh-CN"/>
        </w:rPr>
        <w:t xml:space="preserve"> </w:t>
      </w:r>
      <w:r w:rsidR="005C2EAF">
        <w:rPr>
          <w:rFonts w:eastAsia="Batang" w:cs="Times" w:hint="eastAsia"/>
          <w:lang w:eastAsia="zh-CN"/>
        </w:rPr>
        <w:t>or not allocating</w:t>
      </w:r>
      <w:r>
        <w:rPr>
          <w:rFonts w:eastAsia="Batang" w:cs="Times" w:hint="eastAsia"/>
          <w:lang w:eastAsia="zh-CN"/>
        </w:rPr>
        <w:t xml:space="preserve"> PUCCH resources to the terminal can greatly reduce </w:t>
      </w:r>
      <w:r w:rsidR="008E006D">
        <w:rPr>
          <w:rFonts w:eastAsia="Batang" w:cs="Times"/>
          <w:lang w:eastAsia="zh-CN"/>
        </w:rPr>
        <w:t>signaling</w:t>
      </w:r>
      <w:r>
        <w:rPr>
          <w:rFonts w:eastAsia="Batang" w:cs="Times" w:hint="eastAsia"/>
          <w:lang w:eastAsia="zh-CN"/>
        </w:rPr>
        <w:t xml:space="preserve"> overhead</w:t>
      </w:r>
      <w:r w:rsidR="009D40D8">
        <w:rPr>
          <w:rFonts w:eastAsia="Batang" w:cs="Times"/>
          <w:lang w:eastAsia="zh-CN"/>
        </w:rPr>
        <w:t>s</w:t>
      </w:r>
      <w:r w:rsidR="008E006D">
        <w:rPr>
          <w:rFonts w:eastAsia="Batang" w:cs="Times"/>
          <w:lang w:eastAsia="zh-CN"/>
        </w:rPr>
        <w:t xml:space="preserve"> and complexity</w:t>
      </w:r>
      <w:r>
        <w:rPr>
          <w:rFonts w:eastAsia="Batang" w:cs="Times" w:hint="eastAsia"/>
          <w:lang w:eastAsia="zh-CN"/>
        </w:rPr>
        <w:t>. So, PUCCH resources are not necessary for CSI reports.</w:t>
      </w:r>
    </w:p>
    <w:p w14:paraId="3DECE312" w14:textId="77777777" w:rsidR="005507B2" w:rsidRDefault="00000000">
      <w:pPr>
        <w:spacing w:beforeLines="50" w:before="120"/>
        <w:rPr>
          <w:lang w:eastAsia="zh-CN"/>
        </w:rPr>
      </w:pPr>
      <w:r>
        <w:rPr>
          <w:b/>
          <w:i/>
          <w:lang w:eastAsia="zh-CN"/>
        </w:rPr>
        <w:lastRenderedPageBreak/>
        <w:t xml:space="preserve">Proposal 1: For Rel-18 RedCap, </w:t>
      </w:r>
      <w:r>
        <w:rPr>
          <w:rFonts w:hint="eastAsia"/>
          <w:b/>
          <w:i/>
          <w:lang w:eastAsia="zh-CN"/>
        </w:rPr>
        <w:t>PUCCH resources are not necessary for CSI reports</w:t>
      </w:r>
      <w:r>
        <w:rPr>
          <w:b/>
          <w:i/>
          <w:lang w:eastAsia="zh-CN"/>
        </w:rPr>
        <w:t>.</w:t>
      </w:r>
    </w:p>
    <w:p w14:paraId="43CFFAC3" w14:textId="73B9B032" w:rsidR="005507B2" w:rsidRDefault="00000000">
      <w:pPr>
        <w:spacing w:afterLines="50"/>
        <w:rPr>
          <w:lang w:eastAsia="zh-CN"/>
        </w:rPr>
      </w:pPr>
      <w:r>
        <w:rPr>
          <w:rFonts w:hint="eastAsia"/>
          <w:lang w:eastAsia="zh-CN"/>
        </w:rPr>
        <w:t xml:space="preserve">Due to the slow mobility of the terminal, the base station does not </w:t>
      </w:r>
      <w:r w:rsidR="00CD3061">
        <w:rPr>
          <w:lang w:eastAsia="zh-CN"/>
        </w:rPr>
        <w:t>require</w:t>
      </w:r>
      <w:r>
        <w:rPr>
          <w:rFonts w:hint="eastAsia"/>
          <w:lang w:eastAsia="zh-CN"/>
        </w:rPr>
        <w:t xml:space="preserve"> </w:t>
      </w:r>
      <w:r w:rsidR="005676E1">
        <w:rPr>
          <w:lang w:eastAsia="zh-CN"/>
        </w:rPr>
        <w:t xml:space="preserve">frequent updates </w:t>
      </w:r>
      <w:r>
        <w:rPr>
          <w:rFonts w:hint="eastAsia"/>
          <w:lang w:eastAsia="zh-CN"/>
        </w:rPr>
        <w:t>for the channel status information. Before obtaining the CSI report, the base station adopts a lower code rate to transmit data. If the base station needs to obtain the channel information of the terminal, it can allocate PUSCH resources to the UE through DCI, and the UE will transmit UCI over the PUSCH channel</w:t>
      </w:r>
    </w:p>
    <w:p w14:paraId="1CD3E0C9" w14:textId="77777777" w:rsidR="005507B2" w:rsidRDefault="005507B2">
      <w:pPr>
        <w:spacing w:afterLines="50"/>
        <w:rPr>
          <w:lang w:eastAsia="zh-CN"/>
        </w:rPr>
      </w:pPr>
    </w:p>
    <w:p w14:paraId="07633F9D" w14:textId="77777777" w:rsidR="005507B2" w:rsidRDefault="00000000">
      <w:pPr>
        <w:spacing w:beforeLines="50" w:before="120"/>
        <w:rPr>
          <w:lang w:eastAsia="zh-CN"/>
        </w:rPr>
      </w:pPr>
      <w:r>
        <w:rPr>
          <w:b/>
          <w:i/>
          <w:lang w:eastAsia="zh-CN"/>
        </w:rPr>
        <w:t xml:space="preserve">Proposal </w:t>
      </w:r>
      <w:r>
        <w:rPr>
          <w:rFonts w:hint="eastAsia"/>
          <w:b/>
          <w:i/>
          <w:lang w:eastAsia="zh-CN"/>
        </w:rPr>
        <w:t>2</w:t>
      </w:r>
      <w:r>
        <w:rPr>
          <w:b/>
          <w:i/>
          <w:lang w:eastAsia="zh-CN"/>
        </w:rPr>
        <w:t xml:space="preserve">: For Rel-18 RedCap, </w:t>
      </w:r>
      <w:r>
        <w:rPr>
          <w:rFonts w:hint="eastAsia"/>
          <w:b/>
          <w:i/>
          <w:lang w:eastAsia="zh-CN"/>
        </w:rPr>
        <w:t>CSI reporting is optional in TDD systems</w:t>
      </w:r>
      <w:r>
        <w:rPr>
          <w:b/>
          <w:i/>
          <w:lang w:eastAsia="zh-CN"/>
        </w:rPr>
        <w:t>.</w:t>
      </w:r>
    </w:p>
    <w:p w14:paraId="058C0D2E" w14:textId="0CCE6432" w:rsidR="005507B2" w:rsidRDefault="00000000">
      <w:pPr>
        <w:spacing w:afterLines="50"/>
        <w:rPr>
          <w:lang w:eastAsia="zh-CN"/>
        </w:rPr>
      </w:pPr>
      <w:r>
        <w:rPr>
          <w:rFonts w:hint="eastAsia"/>
          <w:lang w:eastAsia="zh-CN"/>
        </w:rPr>
        <w:t>RedCap UE is equipped with 1 antenna or 2 antennas. For terminals with 1 antenna, the base station does not need to obtain RI and PMI, and CQI can be obtained by the reciprocity of channels</w:t>
      </w:r>
      <w:r w:rsidR="00F2230C">
        <w:rPr>
          <w:lang w:eastAsia="zh-CN"/>
        </w:rPr>
        <w:t>.</w:t>
      </w:r>
      <w:r>
        <w:rPr>
          <w:rFonts w:hint="eastAsia"/>
          <w:lang w:eastAsia="zh-CN"/>
        </w:rPr>
        <w:t xml:space="preserve"> After the base station acquires UE capability, the base station informs the UE whether it needs to report CSI through the CSIReportDisable field.</w:t>
      </w:r>
    </w:p>
    <w:p w14:paraId="68E25874" w14:textId="77777777" w:rsidR="005507B2" w:rsidRDefault="005507B2">
      <w:pPr>
        <w:spacing w:afterLines="50"/>
        <w:rPr>
          <w:lang w:eastAsia="zh-CN"/>
        </w:rPr>
      </w:pPr>
    </w:p>
    <w:p w14:paraId="4E684390" w14:textId="77777777" w:rsidR="005507B2" w:rsidRDefault="00000000">
      <w:pPr>
        <w:pStyle w:val="1"/>
      </w:pPr>
      <w:r>
        <w:rPr>
          <w:rFonts w:hint="eastAsia"/>
          <w:lang w:eastAsia="zh-CN"/>
        </w:rPr>
        <w:t xml:space="preserve"> </w:t>
      </w:r>
      <w:r>
        <w:t>Conclusion</w:t>
      </w:r>
    </w:p>
    <w:p w14:paraId="10F4DAF5" w14:textId="77777777" w:rsidR="005507B2" w:rsidRDefault="00000000">
      <w:pPr>
        <w:rPr>
          <w:rFonts w:eastAsia="MS Mincho"/>
          <w:lang w:eastAsia="ja-JP"/>
        </w:rPr>
      </w:pPr>
      <w:r>
        <w:rPr>
          <w:rFonts w:hint="eastAsia"/>
          <w:lang w:eastAsia="zh-CN"/>
        </w:rPr>
        <w:t>According to the previous discussion, we have the following proposals</w:t>
      </w:r>
      <w:r>
        <w:rPr>
          <w:rFonts w:eastAsia="MS Mincho"/>
          <w:lang w:eastAsia="ja-JP"/>
        </w:rPr>
        <w:t>:</w:t>
      </w:r>
    </w:p>
    <w:p w14:paraId="1C80B535" w14:textId="77777777" w:rsidR="005507B2" w:rsidRDefault="00000000">
      <w:pPr>
        <w:spacing w:beforeLines="50" w:before="120"/>
        <w:rPr>
          <w:lang w:eastAsia="zh-CN"/>
        </w:rPr>
      </w:pPr>
      <w:r>
        <w:rPr>
          <w:b/>
          <w:i/>
          <w:lang w:eastAsia="zh-CN"/>
        </w:rPr>
        <w:t xml:space="preserve">Proposal 1: For Rel-18 RedCap, </w:t>
      </w:r>
      <w:r>
        <w:rPr>
          <w:rFonts w:hint="eastAsia"/>
          <w:b/>
          <w:i/>
          <w:lang w:eastAsia="zh-CN"/>
        </w:rPr>
        <w:t>PUCCH resources are not necessary for CSI reports</w:t>
      </w:r>
      <w:r>
        <w:rPr>
          <w:b/>
          <w:i/>
          <w:lang w:eastAsia="zh-CN"/>
        </w:rPr>
        <w:t>..</w:t>
      </w:r>
    </w:p>
    <w:p w14:paraId="10B481AE" w14:textId="77777777" w:rsidR="005507B2" w:rsidRDefault="00000000">
      <w:pPr>
        <w:spacing w:beforeLines="50" w:before="120"/>
        <w:rPr>
          <w:lang w:eastAsia="zh-CN"/>
        </w:rPr>
      </w:pPr>
      <w:r>
        <w:rPr>
          <w:b/>
          <w:i/>
          <w:lang w:eastAsia="zh-CN"/>
        </w:rPr>
        <w:t xml:space="preserve">Proposal 2: For Rel-18 RedCap, </w:t>
      </w:r>
      <w:r>
        <w:rPr>
          <w:rFonts w:hint="eastAsia"/>
          <w:b/>
          <w:i/>
          <w:lang w:eastAsia="zh-CN"/>
        </w:rPr>
        <w:t>CSI reporting is optional in TDD systems</w:t>
      </w:r>
      <w:r>
        <w:rPr>
          <w:b/>
          <w:i/>
          <w:lang w:eastAsia="zh-CN"/>
        </w:rPr>
        <w:t>.</w:t>
      </w:r>
    </w:p>
    <w:p w14:paraId="77DFB85D" w14:textId="77777777" w:rsidR="005507B2" w:rsidRDefault="005507B2">
      <w:pPr>
        <w:spacing w:afterLines="50"/>
      </w:pPr>
    </w:p>
    <w:p w14:paraId="5CB0C4EA" w14:textId="77777777" w:rsidR="005507B2" w:rsidRDefault="00000000">
      <w:pPr>
        <w:pStyle w:val="1"/>
        <w:numPr>
          <w:ilvl w:val="0"/>
          <w:numId w:val="0"/>
        </w:numPr>
        <w:ind w:left="432" w:hanging="432"/>
        <w:rPr>
          <w:lang w:eastAsia="zh-CN"/>
        </w:rPr>
      </w:pPr>
      <w:r>
        <w:rPr>
          <w:lang w:eastAsia="zh-CN"/>
        </w:rPr>
        <w:t>References</w:t>
      </w:r>
    </w:p>
    <w:p w14:paraId="047F2C0A" w14:textId="77777777" w:rsidR="005507B2" w:rsidRDefault="00000000">
      <w:pPr>
        <w:pStyle w:val="References"/>
        <w:rPr>
          <w:lang w:eastAsia="zh-CN"/>
        </w:rPr>
      </w:pPr>
      <w:r>
        <w:rPr>
          <w:lang w:eastAsia="zh-CN"/>
        </w:rPr>
        <w:t>R</w:t>
      </w:r>
      <w:r>
        <w:rPr>
          <w:rFonts w:hint="eastAsia"/>
          <w:lang w:eastAsia="zh-CN"/>
        </w:rPr>
        <w:t>1</w:t>
      </w:r>
      <w:r>
        <w:rPr>
          <w:szCs w:val="20"/>
          <w:lang w:val="en-GB" w:eastAsia="zh-CN"/>
        </w:rPr>
        <w:t>-22</w:t>
      </w:r>
      <w:r>
        <w:rPr>
          <w:rFonts w:hint="eastAsia"/>
          <w:szCs w:val="20"/>
          <w:lang w:eastAsia="zh-CN"/>
        </w:rPr>
        <w:t>05281</w:t>
      </w:r>
      <w:r>
        <w:rPr>
          <w:szCs w:val="20"/>
          <w:lang w:val="en-GB" w:eastAsia="zh-CN"/>
        </w:rPr>
        <w:t>, “</w:t>
      </w:r>
      <w:r>
        <w:rPr>
          <w:lang w:eastAsia="zh-CN"/>
        </w:rPr>
        <w:t>FL summary #1 on potential solutions to further reduce RedCap UE complexity”, Ericsson, RAN</w:t>
      </w:r>
      <w:r>
        <w:rPr>
          <w:rFonts w:hint="eastAsia"/>
          <w:lang w:eastAsia="zh-CN"/>
        </w:rPr>
        <w:t>1</w:t>
      </w:r>
      <w:r>
        <w:rPr>
          <w:lang w:eastAsia="zh-CN"/>
        </w:rPr>
        <w:t>#</w:t>
      </w:r>
      <w:r>
        <w:rPr>
          <w:rFonts w:hint="eastAsia"/>
          <w:lang w:eastAsia="zh-CN"/>
        </w:rPr>
        <w:t>109</w:t>
      </w:r>
      <w:r>
        <w:rPr>
          <w:lang w:eastAsia="zh-CN"/>
        </w:rPr>
        <w:t xml:space="preserve">-e, </w:t>
      </w:r>
      <w:r>
        <w:rPr>
          <w:rFonts w:cs="Arial"/>
          <w:bCs/>
          <w:sz w:val="22"/>
        </w:rPr>
        <w:t xml:space="preserve">May </w:t>
      </w:r>
      <w:r>
        <w:rPr>
          <w:lang w:eastAsia="zh-CN"/>
        </w:rPr>
        <w:t xml:space="preserve"> 2022.</w:t>
      </w:r>
      <w:bookmarkEnd w:id="2"/>
    </w:p>
    <w:p w14:paraId="1DC925BF" w14:textId="77777777" w:rsidR="005507B2" w:rsidRDefault="00000000">
      <w:pPr>
        <w:pStyle w:val="References"/>
        <w:rPr>
          <w:lang w:eastAsia="zh-CN"/>
        </w:rPr>
      </w:pPr>
      <w:r>
        <w:rPr>
          <w:lang w:eastAsia="zh-CN"/>
        </w:rPr>
        <w:t>R</w:t>
      </w:r>
      <w:r>
        <w:rPr>
          <w:rFonts w:hint="eastAsia"/>
          <w:lang w:eastAsia="zh-CN"/>
        </w:rPr>
        <w:t>P</w:t>
      </w:r>
      <w:r>
        <w:rPr>
          <w:szCs w:val="20"/>
          <w:lang w:val="en-GB" w:eastAsia="zh-CN"/>
        </w:rPr>
        <w:t>-22</w:t>
      </w:r>
      <w:r>
        <w:rPr>
          <w:rFonts w:hint="eastAsia"/>
          <w:szCs w:val="20"/>
          <w:lang w:eastAsia="zh-CN"/>
        </w:rPr>
        <w:t>2205</w:t>
      </w:r>
      <w:r>
        <w:rPr>
          <w:szCs w:val="20"/>
          <w:lang w:val="en-GB" w:eastAsia="zh-CN"/>
        </w:rPr>
        <w:t>, “</w:t>
      </w:r>
      <w:r>
        <w:rPr>
          <w:lang w:eastAsia="zh-CN"/>
        </w:rPr>
        <w:t>Study on further NR RedCap (reduced capability) UE complexity reduction”, Ericsson, RAN#</w:t>
      </w:r>
      <w:r>
        <w:rPr>
          <w:rFonts w:hint="eastAsia"/>
          <w:lang w:eastAsia="zh-CN"/>
        </w:rPr>
        <w:t>97</w:t>
      </w:r>
      <w:r>
        <w:rPr>
          <w:lang w:eastAsia="zh-CN"/>
        </w:rPr>
        <w:t>-e, September 2022.</w:t>
      </w:r>
    </w:p>
    <w:p w14:paraId="48B9C702" w14:textId="77777777" w:rsidR="005507B2" w:rsidRDefault="005507B2">
      <w:pPr>
        <w:pStyle w:val="References"/>
        <w:numPr>
          <w:ilvl w:val="0"/>
          <w:numId w:val="0"/>
        </w:numPr>
        <w:rPr>
          <w:lang w:eastAsia="zh-CN"/>
        </w:rPr>
      </w:pPr>
    </w:p>
    <w:sectPr w:rsidR="005507B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CD0C5" w14:textId="77777777" w:rsidR="009D1E82" w:rsidRDefault="009D1E82">
      <w:pPr>
        <w:spacing w:after="0"/>
      </w:pPr>
      <w:r>
        <w:separator/>
      </w:r>
    </w:p>
  </w:endnote>
  <w:endnote w:type="continuationSeparator" w:id="0">
    <w:p w14:paraId="430E7481" w14:textId="77777777" w:rsidR="009D1E82" w:rsidRDefault="009D1E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0091E" w14:textId="77777777" w:rsidR="009D1E82" w:rsidRDefault="009D1E82">
      <w:pPr>
        <w:spacing w:after="0"/>
      </w:pPr>
      <w:r>
        <w:separator/>
      </w:r>
    </w:p>
  </w:footnote>
  <w:footnote w:type="continuationSeparator" w:id="0">
    <w:p w14:paraId="5FEB4512" w14:textId="77777777" w:rsidR="009D1E82" w:rsidRDefault="009D1E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052282"/>
    <w:multiLevelType w:val="multilevel"/>
    <w:tmpl w:val="2B052282"/>
    <w:lvl w:ilvl="0">
      <w:start w:val="7"/>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3"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69178399">
    <w:abstractNumId w:val="1"/>
  </w:num>
  <w:num w:numId="2" w16cid:durableId="1605965105">
    <w:abstractNumId w:val="2"/>
  </w:num>
  <w:num w:numId="3" w16cid:durableId="230775400">
    <w:abstractNumId w:val="4"/>
  </w:num>
  <w:num w:numId="4" w16cid:durableId="1598562752">
    <w:abstractNumId w:val="3"/>
  </w:num>
  <w:num w:numId="5" w16cid:durableId="6708321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yOTZjZjY0ZThhNGY4ZjliZTlmY2U5OTNjZjY3M2QifQ=="/>
  </w:docVars>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5A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0C5F"/>
    <w:rsid w:val="00051013"/>
    <w:rsid w:val="0005109E"/>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0B5"/>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6EE"/>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5A2"/>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27FEF"/>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04"/>
    <w:rsid w:val="00191429"/>
    <w:rsid w:val="00191551"/>
    <w:rsid w:val="00191686"/>
    <w:rsid w:val="00191851"/>
    <w:rsid w:val="00191BB0"/>
    <w:rsid w:val="00191C91"/>
    <w:rsid w:val="00191E30"/>
    <w:rsid w:val="00192102"/>
    <w:rsid w:val="001925DA"/>
    <w:rsid w:val="0019262B"/>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97F2E"/>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3D5"/>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DFD"/>
    <w:rsid w:val="001B5E9C"/>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5AA"/>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B2"/>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D55"/>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0D3C"/>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BE2"/>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6F94"/>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CB8"/>
    <w:rsid w:val="002A4DCF"/>
    <w:rsid w:val="002A4EA1"/>
    <w:rsid w:val="002A5135"/>
    <w:rsid w:val="002A5167"/>
    <w:rsid w:val="002A525C"/>
    <w:rsid w:val="002A5503"/>
    <w:rsid w:val="002A560C"/>
    <w:rsid w:val="002A58E7"/>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02B"/>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CD0"/>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AC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5B"/>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130"/>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5B2"/>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C9E"/>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1D0E"/>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97A"/>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2EA4"/>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B4"/>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978"/>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24"/>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3D"/>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85"/>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6A5"/>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6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2"/>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6E1"/>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2EA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20"/>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B71"/>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DEA"/>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01"/>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3D"/>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256"/>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84F"/>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91"/>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964"/>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3D3"/>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073"/>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60"/>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4C"/>
    <w:rsid w:val="007B4B7D"/>
    <w:rsid w:val="007B4D73"/>
    <w:rsid w:val="007B4E14"/>
    <w:rsid w:val="007B5044"/>
    <w:rsid w:val="007B50F2"/>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911"/>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0C3A"/>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E"/>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07B"/>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1C8"/>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06D"/>
    <w:rsid w:val="008E020E"/>
    <w:rsid w:val="008E055F"/>
    <w:rsid w:val="008E080E"/>
    <w:rsid w:val="008E0CA0"/>
    <w:rsid w:val="008E0E57"/>
    <w:rsid w:val="008E0EB8"/>
    <w:rsid w:val="008E0F35"/>
    <w:rsid w:val="008E10A6"/>
    <w:rsid w:val="008E1271"/>
    <w:rsid w:val="008E19B0"/>
    <w:rsid w:val="008E1A98"/>
    <w:rsid w:val="008E1AA8"/>
    <w:rsid w:val="008E1BB3"/>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374"/>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0ED"/>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F1E"/>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484"/>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80"/>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A21"/>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E82"/>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0D8"/>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5B1"/>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CE7"/>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2FFE"/>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A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4FE5"/>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D7A"/>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4948"/>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61C"/>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6E9D"/>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71C"/>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5E5"/>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765"/>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6CC"/>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CCF"/>
    <w:rsid w:val="00C00D5B"/>
    <w:rsid w:val="00C01479"/>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69"/>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51B"/>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D02"/>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061"/>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D63"/>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90B"/>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997"/>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4E"/>
    <w:rsid w:val="00E21AAC"/>
    <w:rsid w:val="00E21BD6"/>
    <w:rsid w:val="00E21D62"/>
    <w:rsid w:val="00E21FAE"/>
    <w:rsid w:val="00E22877"/>
    <w:rsid w:val="00E2299F"/>
    <w:rsid w:val="00E22AEF"/>
    <w:rsid w:val="00E22CCD"/>
    <w:rsid w:val="00E22E3C"/>
    <w:rsid w:val="00E22E76"/>
    <w:rsid w:val="00E22E87"/>
    <w:rsid w:val="00E22EB5"/>
    <w:rsid w:val="00E235AC"/>
    <w:rsid w:val="00E23755"/>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262"/>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7E"/>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EEF"/>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6BC"/>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6CE"/>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4"/>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C5F"/>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062"/>
    <w:rsid w:val="00EF72D8"/>
    <w:rsid w:val="00EF741A"/>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2F9F"/>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0C"/>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91E"/>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67F"/>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16C"/>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245"/>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DE0"/>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C7F32"/>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 w:val="09E75C0E"/>
    <w:rsid w:val="0D2A41DB"/>
    <w:rsid w:val="0D7F3BC3"/>
    <w:rsid w:val="0E362232"/>
    <w:rsid w:val="11A227BD"/>
    <w:rsid w:val="131371F2"/>
    <w:rsid w:val="157F3FA7"/>
    <w:rsid w:val="182E7A2D"/>
    <w:rsid w:val="1A85172F"/>
    <w:rsid w:val="1AD733AD"/>
    <w:rsid w:val="1CDB6F2D"/>
    <w:rsid w:val="235176F9"/>
    <w:rsid w:val="26DF1FFD"/>
    <w:rsid w:val="29480514"/>
    <w:rsid w:val="2D214A86"/>
    <w:rsid w:val="30944609"/>
    <w:rsid w:val="3538403C"/>
    <w:rsid w:val="375F0FBA"/>
    <w:rsid w:val="39DD2D3C"/>
    <w:rsid w:val="44F36C98"/>
    <w:rsid w:val="4AC16CAD"/>
    <w:rsid w:val="4B435386"/>
    <w:rsid w:val="4D2726FB"/>
    <w:rsid w:val="4F406548"/>
    <w:rsid w:val="553A1544"/>
    <w:rsid w:val="565216F7"/>
    <w:rsid w:val="56DF0CDA"/>
    <w:rsid w:val="5BF907F8"/>
    <w:rsid w:val="60282E63"/>
    <w:rsid w:val="61E54E62"/>
    <w:rsid w:val="671F1D52"/>
    <w:rsid w:val="6724653E"/>
    <w:rsid w:val="6B3E0D28"/>
    <w:rsid w:val="772B7E6C"/>
    <w:rsid w:val="77EC4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A3909E"/>
  <w15:docId w15:val="{521782F2-CD6C-43A5-9CF4-BE1547BA7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sz w:val="24"/>
    </w:rPr>
  </w:style>
  <w:style w:type="paragraph" w:styleId="3">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annotation text"/>
    <w:basedOn w:val="a"/>
    <w:link w:val="a8"/>
    <w:unhideWhenUsed/>
    <w:qFormat/>
    <w:pPr>
      <w:jc w:val="left"/>
    </w:pPr>
  </w:style>
  <w:style w:type="paragraph" w:styleId="a9">
    <w:name w:val="Body Text"/>
    <w:basedOn w:val="a"/>
    <w:link w:val="aa"/>
    <w:qFormat/>
    <w:rPr>
      <w:sz w:val="20"/>
      <w:szCs w:val="20"/>
    </w:rPr>
  </w:style>
  <w:style w:type="paragraph" w:styleId="21">
    <w:name w:val="List 2"/>
    <w:basedOn w:val="a"/>
    <w:semiHidden/>
    <w:unhideWhenUsed/>
    <w:qFormat/>
    <w:pPr>
      <w:ind w:leftChars="200" w:left="100" w:hangingChars="200" w:hanging="200"/>
      <w:contextualSpacing/>
    </w:p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qFormat/>
    <w:rPr>
      <w:sz w:val="20"/>
      <w:szCs w:val="20"/>
    </w:rPr>
  </w:style>
  <w:style w:type="paragraph" w:styleId="22">
    <w:name w:val="Body Text 2"/>
    <w:basedOn w:val="a"/>
    <w:qFormat/>
    <w:pPr>
      <w:spacing w:after="0"/>
      <w:jc w:val="left"/>
    </w:pPr>
    <w:rPr>
      <w:szCs w:val="20"/>
    </w:rPr>
  </w:style>
  <w:style w:type="paragraph" w:styleId="af1">
    <w:name w:val="Normal (Web)"/>
    <w:basedOn w:val="a"/>
    <w:uiPriority w:val="99"/>
    <w:unhideWhenUsed/>
    <w:qFormat/>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2">
    <w:name w:val="annotation subject"/>
    <w:basedOn w:val="a7"/>
    <w:next w:val="a7"/>
    <w:link w:val="af3"/>
    <w:semiHidden/>
    <w:unhideWhenUsed/>
    <w:qFormat/>
    <w:rPr>
      <w:b/>
      <w:bCs/>
    </w:rPr>
  </w:style>
  <w:style w:type="table" w:styleId="af4">
    <w:name w:val="Table 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0">
    <w:name w:val="Table Web 3"/>
    <w:basedOn w:val="a1"/>
    <w:qFormat/>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5">
    <w:name w:val="Strong"/>
    <w:basedOn w:val="a0"/>
    <w:uiPriority w:val="22"/>
    <w:qFormat/>
    <w:rPr>
      <w:b/>
      <w:bCs/>
    </w:rPr>
  </w:style>
  <w:style w:type="character" w:styleId="af6">
    <w:name w:val="FollowedHyperlink"/>
    <w:basedOn w:val="a0"/>
    <w:qFormat/>
    <w:rPr>
      <w:color w:val="800080"/>
      <w:u w:val="single"/>
    </w:rPr>
  </w:style>
  <w:style w:type="character" w:styleId="af7">
    <w:name w:val="Emphasis"/>
    <w:uiPriority w:val="20"/>
    <w:qFormat/>
    <w:rPr>
      <w:i/>
      <w:iCs/>
    </w:rPr>
  </w:style>
  <w:style w:type="character" w:styleId="af8">
    <w:name w:val="Hyperlink"/>
    <w:basedOn w:val="a0"/>
    <w:qFormat/>
    <w:rPr>
      <w:color w:val="0000FF"/>
      <w:u w:val="single"/>
    </w:rPr>
  </w:style>
  <w:style w:type="character" w:styleId="af9">
    <w:name w:val="annotation reference"/>
    <w:basedOn w:val="a0"/>
    <w:semiHidden/>
    <w:unhideWhenUsed/>
    <w:qFormat/>
    <w:rPr>
      <w:sz w:val="21"/>
      <w:szCs w:val="21"/>
    </w:rPr>
  </w:style>
  <w:style w:type="character" w:styleId="afa">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0">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b">
    <w:name w:val="List Paragraph"/>
    <w:basedOn w:val="a"/>
    <w:link w:val="afc"/>
    <w:uiPriority w:val="34"/>
    <w:qFormat/>
    <w:pPr>
      <w:ind w:firstLineChars="200" w:firstLine="420"/>
    </w:pPr>
  </w:style>
  <w:style w:type="character" w:customStyle="1" w:styleId="20">
    <w:name w:val="标题 2 字符"/>
    <w:basedOn w:val="a0"/>
    <w:link w:val="2"/>
    <w:qFormat/>
    <w:rPr>
      <w:b/>
      <w:bCs/>
      <w:sz w:val="24"/>
      <w:szCs w:val="22"/>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Pr>
      <w:rFonts w:ascii="Arial" w:hAnsi="Arial"/>
      <w:sz w:val="18"/>
      <w:lang w:val="en-GB"/>
    </w:rPr>
  </w:style>
  <w:style w:type="character" w:styleId="afd">
    <w:name w:val="Placeholder Text"/>
    <w:basedOn w:val="a0"/>
    <w:uiPriority w:val="99"/>
    <w:semiHidden/>
    <w:qFormat/>
    <w:rPr>
      <w:color w:val="808080"/>
    </w:rPr>
  </w:style>
  <w:style w:type="character" w:customStyle="1" w:styleId="a8">
    <w:name w:val="批注文字 字符"/>
    <w:basedOn w:val="a0"/>
    <w:link w:val="a7"/>
    <w:qFormat/>
    <w:rPr>
      <w:sz w:val="22"/>
      <w:szCs w:val="22"/>
    </w:rPr>
  </w:style>
  <w:style w:type="character" w:customStyle="1" w:styleId="af3">
    <w:name w:val="批注主题 字符"/>
    <w:basedOn w:val="a8"/>
    <w:link w:val="af2"/>
    <w:semiHidden/>
    <w:qFormat/>
    <w:rPr>
      <w:b/>
      <w:bCs/>
      <w:sz w:val="22"/>
      <w:szCs w:val="22"/>
    </w:rPr>
  </w:style>
  <w:style w:type="paragraph" w:customStyle="1" w:styleId="11">
    <w:name w:val="修订1"/>
    <w:hidden/>
    <w:uiPriority w:val="99"/>
    <w:semiHidden/>
    <w:qFormat/>
    <w:rPr>
      <w:sz w:val="22"/>
      <w:szCs w:val="22"/>
      <w:lang w:eastAsia="en-US"/>
    </w:rPr>
  </w:style>
  <w:style w:type="character" w:customStyle="1" w:styleId="afc">
    <w:name w:val="列表段落 字符"/>
    <w:link w:val="afb"/>
    <w:uiPriority w:val="34"/>
    <w:qFormat/>
    <w:locked/>
    <w:rPr>
      <w:sz w:val="22"/>
      <w:szCs w:val="2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a"/>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a0"/>
    <w:qFormat/>
  </w:style>
  <w:style w:type="paragraph" w:customStyle="1" w:styleId="TAR">
    <w:name w:val="TAR"/>
    <w:basedOn w:val="a"/>
    <w:qFormat/>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21"/>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a"/>
    <w:next w:val="a"/>
    <w:link w:val="MTDisplayEquationChar"/>
    <w:qFormat/>
    <w:pPr>
      <w:tabs>
        <w:tab w:val="center" w:pos="4660"/>
        <w:tab w:val="right" w:pos="9320"/>
      </w:tabs>
    </w:pPr>
    <w:rPr>
      <w:szCs w:val="20"/>
      <w:lang w:eastAsia="zh-CN"/>
    </w:rPr>
  </w:style>
  <w:style w:type="character" w:customStyle="1" w:styleId="MTDisplayEquationChar">
    <w:name w:val="MTDisplayEquation Char"/>
    <w:basedOn w:val="a0"/>
    <w:link w:val="MTDisplayEquation"/>
    <w:qFormat/>
    <w:rPr>
      <w:sz w:val="22"/>
      <w:lang w:eastAsia="zh-CN"/>
    </w:rPr>
  </w:style>
  <w:style w:type="character" w:customStyle="1" w:styleId="resultitem">
    <w:name w:val="resultitem"/>
    <w:basedOn w:val="a0"/>
    <w:qForma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a0"/>
    <w:qFormat/>
  </w:style>
  <w:style w:type="character" w:customStyle="1" w:styleId="ml-1">
    <w:name w:val="ml-1"/>
    <w:basedOn w:val="a0"/>
    <w:qFormat/>
  </w:style>
  <w:style w:type="character" w:customStyle="1" w:styleId="TALCar">
    <w:name w:val="TAL Car"/>
    <w:basedOn w:val="a0"/>
    <w:link w:val="TAL"/>
    <w:qFormat/>
    <w:locked/>
    <w:rPr>
      <w:rFonts w:ascii="Arial" w:eastAsiaTheme="minorEastAsia" w:hAnsi="Arial" w:cs="Arial"/>
      <w:sz w:val="18"/>
      <w:lang w:val="en-GB"/>
    </w:rPr>
  </w:style>
  <w:style w:type="paragraph" w:customStyle="1" w:styleId="TAL">
    <w:name w:val="TAL"/>
    <w:basedOn w:val="a"/>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a1"/>
    <w:uiPriority w:val="47"/>
    <w:qFormat/>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afe">
    <w:name w:val="Revision"/>
    <w:hidden/>
    <w:uiPriority w:val="99"/>
    <w:unhideWhenUsed/>
    <w:rsid w:val="00E85EE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6BB92C-3DCA-4F79-AA86-87287E5E0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Pages>
  <Words>592</Words>
  <Characters>3378</Characters>
  <Application>Microsoft Office Word</Application>
  <DocSecurity>0</DocSecurity>
  <Lines>28</Lines>
  <Paragraphs>7</Paragraphs>
  <ScaleCrop>false</ScaleCrop>
  <Company>Huawei Technologies</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Xiaolei TIE0802</dc:creator>
  <cp:lastModifiedBy>Zezhou Luo</cp:lastModifiedBy>
  <cp:revision>11</cp:revision>
  <cp:lastPrinted>2018-12-18T01:25:00Z</cp:lastPrinted>
  <dcterms:created xsi:type="dcterms:W3CDTF">2023-08-02T01:38:00Z</dcterms:created>
  <dcterms:modified xsi:type="dcterms:W3CDTF">2023-08-02T03:19:00Z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(3)CLfPzOSBGO8RPPyzkGECmbUWb+eWI4rpqQq1Omb9y6Rk1OVBdunK7rZrMY+SdY4hk9m3OZii
XJjFoemnSqeC0fNMmVK0GxJcYfnI0RO2jqNaSbndeaJX/tXa6aaX3CGcwpNqPDm+dbFpYeZR
FwLLyrPkGg1Yakk9GDRC5y5sUpJDnmW/RdV9IaXsFehEqTHNl23mBqz+M9SBuOjGMT4ZtGJ6
ThkIMjDGPQBgwpC+QR</vt:lpwstr>
  </property>
  <property fmtid="{D5CDD505-2E9C-101B-9397-08002B2CF9AE}" pid="13" name="_2015_ms_pID_725343_00">
    <vt:lpwstr>_2015_ms_pID_725343</vt:lpwstr>
  </property>
  <property fmtid="{D5CDD505-2E9C-101B-9397-08002B2CF9AE}" pid="14" name="_2015_ms_pID_7253431">
    <vt:lpwstr>L+arD6qyrMKO5DX7+j5feeXdAuNWkDr1GusdmPGywvReKv6VwNLySs
RHVyRyf/tGftY4/FHAO6AU82sfl6F+jJAVVoSjX/Cp1EXexr+WvvVqyZCuZbteR06S7zSKVP
LvqgtH70BTAsdNIEHK77KbT/ssvyCYmm70RhHxohF/mMG6cmfLTETgYSxGv5tuf9/tTqZ1jG
7ZJ9v7qL4nSIo0EY5BShQHlOKgGKXqPs0a/M</vt:lpwstr>
  </property>
  <property fmtid="{D5CDD505-2E9C-101B-9397-08002B2CF9AE}" pid="15" name="_2015_ms_pID_7253431_00">
    <vt:lpwstr>_2015_ms_pID_7253431</vt:lpwstr>
  </property>
  <property fmtid="{D5CDD505-2E9C-101B-9397-08002B2CF9AE}" pid="16" name="_2015_ms_pID_7253432">
    <vt:lpwstr>5EIhdsNVuw0uzOnU/KCLmN52BH1FHE2JM6Jy
JJwAvGdNAelUcpVtdM4MTW0uRE/QGw==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1669445529</vt:lpwstr>
  </property>
  <property fmtid="{D5CDD505-2E9C-101B-9397-08002B2CF9AE}" pid="22" name="KSOProductBuildVer">
    <vt:lpwstr>2052-11.1.0.14309</vt:lpwstr>
  </property>
  <property fmtid="{D5CDD505-2E9C-101B-9397-08002B2CF9AE}" pid="23" name="ICV">
    <vt:lpwstr>F8C06BE3C4B644C3B4F22E354EFF7F80_12</vt:lpwstr>
  </property>
</Properties>
</file>