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7771A7" w14:textId="461DBC8F" w:rsidR="00297BAB" w:rsidRDefault="005D0E4F" w:rsidP="00297BAB">
      <w:pPr>
        <w:tabs>
          <w:tab w:val="right" w:pos="9216"/>
        </w:tabs>
        <w:spacing w:after="0"/>
        <w:jc w:val="left"/>
        <w:rPr>
          <w:b/>
          <w:kern w:val="2"/>
          <w:lang w:eastAsia="zh-CN"/>
        </w:rPr>
      </w:pPr>
      <w:r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A23BC3">
        <w:rPr>
          <w:b/>
          <w:kern w:val="2"/>
          <w:lang w:eastAsia="zh-CN"/>
        </w:rPr>
        <w:t xml:space="preserve">Meeting </w:t>
      </w:r>
      <w:r w:rsidR="001F7121" w:rsidRPr="00CF195E">
        <w:rPr>
          <w:b/>
          <w:kern w:val="2"/>
          <w:lang w:eastAsia="zh-CN"/>
        </w:rPr>
        <w:t>#</w:t>
      </w:r>
      <w:r w:rsidR="00835628">
        <w:rPr>
          <w:b/>
          <w:kern w:val="2"/>
          <w:lang w:eastAsia="zh-CN"/>
        </w:rPr>
        <w:t>114</w:t>
      </w:r>
      <w:r w:rsidR="00972929" w:rsidRPr="00CF195E">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383A77">
        <w:rPr>
          <w:b/>
          <w:kern w:val="2"/>
          <w:lang w:eastAsia="zh-CN"/>
        </w:rPr>
        <w:t xml:space="preserve">                                                  </w:t>
      </w:r>
      <w:r w:rsidR="00170121" w:rsidRPr="00170121">
        <w:rPr>
          <w:b/>
          <w:kern w:val="2"/>
          <w:lang w:eastAsia="zh-CN"/>
        </w:rPr>
        <w:t>R1-</w:t>
      </w:r>
      <w:r w:rsidR="00610E4B" w:rsidRPr="00170121">
        <w:rPr>
          <w:b/>
          <w:kern w:val="2"/>
          <w:lang w:eastAsia="zh-CN"/>
        </w:rPr>
        <w:t>2</w:t>
      </w:r>
      <w:r w:rsidR="00610E4B">
        <w:rPr>
          <w:b/>
          <w:kern w:val="2"/>
          <w:lang w:eastAsia="zh-CN"/>
        </w:rPr>
        <w:t>3</w:t>
      </w:r>
      <w:r w:rsidR="00383A77">
        <w:rPr>
          <w:b/>
          <w:kern w:val="2"/>
          <w:lang w:eastAsia="zh-CN"/>
        </w:rPr>
        <w:t>07366</w:t>
      </w:r>
    </w:p>
    <w:p w14:paraId="5C15FACD" w14:textId="77777777" w:rsidR="00835628" w:rsidRPr="00835628" w:rsidRDefault="00835628" w:rsidP="00835628">
      <w:pPr>
        <w:tabs>
          <w:tab w:val="center" w:pos="4536"/>
          <w:tab w:val="right" w:pos="9072"/>
        </w:tabs>
        <w:rPr>
          <w:rFonts w:eastAsia="MS Mincho"/>
          <w:b/>
          <w:bCs/>
          <w:lang w:eastAsia="ja-JP"/>
        </w:rPr>
      </w:pPr>
      <w:r w:rsidRPr="00835628">
        <w:rPr>
          <w:rFonts w:eastAsia="MS Mincho"/>
          <w:b/>
          <w:bCs/>
          <w:lang w:eastAsia="ja-JP"/>
        </w:rPr>
        <w:t>Toulouse, France, August 21</w:t>
      </w:r>
      <w:r w:rsidRPr="00835628">
        <w:rPr>
          <w:rFonts w:eastAsia="MS Mincho"/>
          <w:b/>
          <w:bCs/>
          <w:vertAlign w:val="superscript"/>
          <w:lang w:eastAsia="ja-JP"/>
        </w:rPr>
        <w:t>st</w:t>
      </w:r>
      <w:r w:rsidRPr="00835628">
        <w:rPr>
          <w:rFonts w:eastAsia="MS Mincho"/>
          <w:b/>
          <w:bCs/>
          <w:lang w:eastAsia="ja-JP"/>
        </w:rPr>
        <w:t xml:space="preserve"> – August 25</w:t>
      </w:r>
      <w:r w:rsidRPr="00835628">
        <w:rPr>
          <w:rFonts w:eastAsia="MS Mincho"/>
          <w:b/>
          <w:bCs/>
          <w:vertAlign w:val="superscript"/>
          <w:lang w:eastAsia="ja-JP"/>
        </w:rPr>
        <w:t>th</w:t>
      </w:r>
      <w:r w:rsidRPr="00835628">
        <w:rPr>
          <w:rFonts w:eastAsia="MS Mincho"/>
          <w:b/>
          <w:bCs/>
          <w:lang w:eastAsia="ja-JP"/>
        </w:rPr>
        <w:t>, 2023</w:t>
      </w:r>
    </w:p>
    <w:p w14:paraId="439A30F7" w14:textId="77777777" w:rsidR="009C0564" w:rsidRPr="00835628" w:rsidRDefault="009C0564" w:rsidP="00CF195E">
      <w:pPr>
        <w:pBdr>
          <w:top w:val="single" w:sz="4" w:space="1" w:color="auto"/>
        </w:pBdr>
        <w:spacing w:after="0"/>
        <w:jc w:val="left"/>
        <w:rPr>
          <w:b/>
          <w:kern w:val="2"/>
          <w:sz w:val="16"/>
          <w:szCs w:val="16"/>
          <w:lang w:eastAsia="zh-CN"/>
        </w:rPr>
      </w:pPr>
    </w:p>
    <w:p w14:paraId="0D55445B" w14:textId="7784340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.16</w:t>
      </w:r>
      <w:r w:rsidR="000A3E19">
        <w:rPr>
          <w:b/>
          <w:kern w:val="2"/>
          <w:lang w:eastAsia="zh-CN"/>
        </w:rPr>
        <w:t>.</w:t>
      </w:r>
      <w:r w:rsidR="00835628">
        <w:rPr>
          <w:b/>
          <w:kern w:val="2"/>
          <w:lang w:eastAsia="zh-CN"/>
        </w:rPr>
        <w:t>15</w:t>
      </w:r>
    </w:p>
    <w:p w14:paraId="1B2C1B9F" w14:textId="4F8C6DF1"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70EEC">
        <w:rPr>
          <w:b/>
          <w:kern w:val="2"/>
          <w:lang w:eastAsia="zh-CN"/>
        </w:rPr>
        <w:t>Xiaomi</w:t>
      </w:r>
    </w:p>
    <w:p w14:paraId="062C5DF5" w14:textId="3720263B"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73E43">
        <w:rPr>
          <w:b/>
          <w:kern w:val="2"/>
          <w:lang w:eastAsia="zh-CN"/>
        </w:rPr>
        <w:t xml:space="preserve">Discussion on </w:t>
      </w:r>
      <w:r w:rsidR="00E70EEC">
        <w:rPr>
          <w:b/>
          <w:kern w:val="2"/>
          <w:lang w:eastAsia="zh-CN"/>
        </w:rPr>
        <w:t>UE features for Coverage Enhancements</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Pr="00076EAA" w:rsidRDefault="009C0564" w:rsidP="00C86837">
      <w:pPr>
        <w:pStyle w:val="1"/>
        <w:rPr>
          <w:sz w:val="32"/>
        </w:rPr>
      </w:pPr>
      <w:bookmarkStart w:id="0" w:name="_Ref124589705"/>
      <w:bookmarkStart w:id="1" w:name="_Ref129681862"/>
      <w:r w:rsidRPr="00076EAA">
        <w:rPr>
          <w:sz w:val="32"/>
        </w:rPr>
        <w:t>Introduction</w:t>
      </w:r>
      <w:bookmarkEnd w:id="0"/>
      <w:bookmarkEnd w:id="1"/>
    </w:p>
    <w:p w14:paraId="4A0FE881" w14:textId="48C28C45" w:rsidR="005E11DB" w:rsidRDefault="000E4B6F" w:rsidP="006315DC">
      <w:pPr>
        <w:rPr>
          <w:lang w:eastAsia="zh-CN"/>
        </w:rPr>
      </w:pPr>
      <w:r>
        <w:rPr>
          <w:rFonts w:hint="eastAsia"/>
          <w:lang w:eastAsia="zh-CN"/>
        </w:rPr>
        <w:t>In</w:t>
      </w:r>
      <w:r w:rsidR="00C6762C">
        <w:rPr>
          <w:lang w:eastAsia="zh-CN"/>
        </w:rPr>
        <w:t xml:space="preserve"> this contribution</w:t>
      </w:r>
      <w:r>
        <w:rPr>
          <w:lang w:eastAsia="zh-CN"/>
        </w:rPr>
        <w:t xml:space="preserve">, we provide our </w:t>
      </w:r>
      <w:r w:rsidR="009B367C">
        <w:rPr>
          <w:lang w:eastAsia="zh-CN"/>
        </w:rPr>
        <w:t xml:space="preserve">high level </w:t>
      </w:r>
      <w:r>
        <w:rPr>
          <w:lang w:eastAsia="zh-CN"/>
        </w:rPr>
        <w:t xml:space="preserve">views on </w:t>
      </w:r>
      <w:r w:rsidRPr="000E4B6F">
        <w:rPr>
          <w:lang w:eastAsia="zh-CN"/>
        </w:rPr>
        <w:t>Rel-1</w:t>
      </w:r>
      <w:r w:rsidR="00BC3AF2">
        <w:rPr>
          <w:lang w:eastAsia="zh-CN"/>
        </w:rPr>
        <w:t>8</w:t>
      </w:r>
      <w:r w:rsidR="00835628">
        <w:rPr>
          <w:lang w:eastAsia="zh-CN"/>
        </w:rPr>
        <w:t xml:space="preserve"> UE features for coverage</w:t>
      </w:r>
      <w:r w:rsidRPr="000E4B6F">
        <w:rPr>
          <w:lang w:eastAsia="zh-CN"/>
        </w:rPr>
        <w:t xml:space="preserve"> </w:t>
      </w:r>
      <w:r w:rsidR="00835628">
        <w:rPr>
          <w:lang w:eastAsia="zh-CN"/>
        </w:rPr>
        <w:t>enhancements</w:t>
      </w:r>
      <w:r>
        <w:rPr>
          <w:lang w:eastAsia="zh-CN"/>
        </w:rPr>
        <w:t>.</w:t>
      </w:r>
    </w:p>
    <w:p w14:paraId="5F5782D7" w14:textId="77777777" w:rsidR="006D25BD" w:rsidRPr="007D4602" w:rsidRDefault="006D25BD" w:rsidP="006315DC">
      <w:pPr>
        <w:rPr>
          <w:lang w:eastAsia="zh-CN"/>
        </w:rPr>
      </w:pPr>
    </w:p>
    <w:p w14:paraId="3B43541D" w14:textId="0A316BB1" w:rsidR="006E3A25" w:rsidRDefault="000B62EF" w:rsidP="006E3A25">
      <w:pPr>
        <w:pStyle w:val="1"/>
        <w:rPr>
          <w:lang w:val="en-GB" w:eastAsia="zh-CN"/>
        </w:rPr>
      </w:pPr>
      <w:r w:rsidRPr="00076EAA">
        <w:rPr>
          <w:rFonts w:hint="eastAsia"/>
          <w:lang w:val="en-GB" w:eastAsia="zh-CN"/>
        </w:rPr>
        <w:t>P</w:t>
      </w:r>
      <w:r w:rsidRPr="00076EAA">
        <w:rPr>
          <w:lang w:val="en-GB" w:eastAsia="zh-CN"/>
        </w:rPr>
        <w:t>RACH coverage enhancements</w:t>
      </w:r>
    </w:p>
    <w:p w14:paraId="24FD1FF9" w14:textId="4D222BA6" w:rsidR="00A668DE" w:rsidRDefault="00675038" w:rsidP="00A668DE">
      <w:pPr>
        <w:rPr>
          <w:lang w:val="en-GB" w:eastAsia="zh-CN"/>
        </w:rPr>
      </w:pPr>
      <w:r>
        <w:rPr>
          <w:rFonts w:hint="eastAsia"/>
          <w:lang w:val="en-GB" w:eastAsia="zh-CN"/>
        </w:rPr>
        <w:t>F</w:t>
      </w:r>
      <w:r>
        <w:rPr>
          <w:lang w:val="en-GB" w:eastAsia="zh-CN"/>
        </w:rPr>
        <w:t xml:space="preserve">or PRACH coverage enhancements, both multiple PRACH transmissions with the same beam and different beams are discussed in AI 9.12.1, but only multiple PRACH transmissions with the same beam </w:t>
      </w:r>
      <w:r w:rsidR="00E92D38">
        <w:rPr>
          <w:lang w:val="en-GB" w:eastAsia="zh-CN"/>
        </w:rPr>
        <w:t>are</w:t>
      </w:r>
      <w:r>
        <w:rPr>
          <w:lang w:val="en-GB" w:eastAsia="zh-CN"/>
        </w:rPr>
        <w:t xml:space="preserve"> specified in Release 18. So, there is only one FG</w:t>
      </w:r>
      <w:r w:rsidR="00BB3947">
        <w:rPr>
          <w:lang w:val="en-GB" w:eastAsia="zh-CN"/>
        </w:rPr>
        <w:t>, i.e.,</w:t>
      </w:r>
      <w:r>
        <w:rPr>
          <w:lang w:val="en-GB" w:eastAsia="zh-CN"/>
        </w:rPr>
        <w:t xml:space="preserve"> </w:t>
      </w:r>
      <w:r w:rsidR="00BB3947">
        <w:rPr>
          <w:lang w:val="en-GB" w:eastAsia="zh-CN"/>
        </w:rPr>
        <w:t xml:space="preserve">FG 54-1 </w:t>
      </w:r>
      <w:r>
        <w:rPr>
          <w:lang w:val="en-GB" w:eastAsia="zh-CN"/>
        </w:rPr>
        <w:t xml:space="preserve">should be introduced for PRACH coverage enhancements. </w:t>
      </w:r>
    </w:p>
    <w:tbl>
      <w:tblPr>
        <w:tblStyle w:val="af"/>
        <w:tblW w:w="0" w:type="auto"/>
        <w:tblLook w:val="04A0" w:firstRow="1" w:lastRow="0" w:firstColumn="1" w:lastColumn="0" w:noHBand="0" w:noVBand="1"/>
      </w:tblPr>
      <w:tblGrid>
        <w:gridCol w:w="20921"/>
      </w:tblGrid>
      <w:tr w:rsidR="00675038" w14:paraId="20F7B0FA" w14:textId="77777777" w:rsidTr="00675038">
        <w:tc>
          <w:tcPr>
            <w:tcW w:w="20921" w:type="dxa"/>
          </w:tcPr>
          <w:p w14:paraId="2D589F30" w14:textId="77777777" w:rsidR="00675038" w:rsidRPr="00675038" w:rsidRDefault="00675038" w:rsidP="00675038">
            <w:pPr>
              <w:tabs>
                <w:tab w:val="left" w:pos="1665"/>
              </w:tabs>
              <w:autoSpaceDE/>
              <w:autoSpaceDN/>
              <w:adjustRightInd/>
              <w:snapToGrid/>
              <w:spacing w:after="0"/>
              <w:jc w:val="left"/>
              <w:rPr>
                <w:rFonts w:ascii="Times" w:eastAsia="等线" w:hAnsi="Times"/>
                <w:sz w:val="20"/>
                <w:szCs w:val="24"/>
                <w:lang w:val="en-GB" w:eastAsia="zh-CN"/>
              </w:rPr>
            </w:pPr>
            <w:r w:rsidRPr="00675038">
              <w:rPr>
                <w:rFonts w:ascii="Times" w:eastAsia="等线" w:hAnsi="Times"/>
                <w:sz w:val="20"/>
                <w:szCs w:val="24"/>
                <w:lang w:val="en-GB" w:eastAsia="zh-CN"/>
              </w:rPr>
              <w:t>Conclusion</w:t>
            </w:r>
          </w:p>
          <w:p w14:paraId="1EB8573E" w14:textId="382229A5" w:rsidR="00675038" w:rsidRPr="00675038" w:rsidRDefault="00675038" w:rsidP="00675038">
            <w:pPr>
              <w:tabs>
                <w:tab w:val="left" w:pos="1665"/>
              </w:tabs>
              <w:autoSpaceDE/>
              <w:autoSpaceDN/>
              <w:adjustRightInd/>
              <w:snapToGrid/>
              <w:spacing w:after="0"/>
              <w:jc w:val="left"/>
              <w:rPr>
                <w:rFonts w:ascii="Times" w:eastAsia="Batang" w:hAnsi="Times"/>
                <w:sz w:val="21"/>
                <w:szCs w:val="21"/>
                <w:lang w:val="en-GB"/>
              </w:rPr>
            </w:pPr>
            <w:r w:rsidRPr="00675038">
              <w:rPr>
                <w:rFonts w:ascii="Times" w:eastAsia="等线" w:hAnsi="Times"/>
                <w:sz w:val="20"/>
                <w:szCs w:val="24"/>
                <w:lang w:val="en-GB" w:eastAsia="zh-CN"/>
              </w:rPr>
              <w:t xml:space="preserve">There is no consensus to support </w:t>
            </w:r>
            <w:r w:rsidRPr="00675038">
              <w:rPr>
                <w:rFonts w:ascii="Times" w:eastAsia="Batang" w:hAnsi="Times"/>
                <w:sz w:val="21"/>
                <w:szCs w:val="21"/>
                <w:lang w:val="en-GB"/>
              </w:rPr>
              <w:t>Multiple PRACH transmission with different Tx beams in Rel-18.</w:t>
            </w:r>
          </w:p>
        </w:tc>
      </w:tr>
    </w:tbl>
    <w:p w14:paraId="56751E06" w14:textId="58C52FFB" w:rsidR="00675038" w:rsidRDefault="00675038" w:rsidP="00A668DE">
      <w:pPr>
        <w:rPr>
          <w:lang w:val="en-GB" w:eastAsia="zh-CN"/>
        </w:rPr>
      </w:pPr>
    </w:p>
    <w:p w14:paraId="6DF58751" w14:textId="3F6C885B" w:rsidR="007F2148" w:rsidRDefault="00675038" w:rsidP="00E92D38">
      <w:pPr>
        <w:rPr>
          <w:lang w:val="en-GB" w:eastAsia="zh-CN"/>
        </w:rPr>
      </w:pPr>
      <w:r>
        <w:rPr>
          <w:lang w:val="en-GB" w:eastAsia="zh-CN"/>
        </w:rPr>
        <w:t>Fo</w:t>
      </w:r>
      <w:r w:rsidR="00E92D38">
        <w:rPr>
          <w:lang w:val="en-GB" w:eastAsia="zh-CN"/>
        </w:rPr>
        <w:t xml:space="preserve">r FG 54-1, </w:t>
      </w:r>
      <w:r w:rsidR="00C71D41">
        <w:rPr>
          <w:lang w:val="en-GB" w:eastAsia="zh-CN"/>
        </w:rPr>
        <w:t xml:space="preserve">there are </w:t>
      </w:r>
      <w:r w:rsidR="00222E66">
        <w:rPr>
          <w:lang w:val="en-GB" w:eastAsia="zh-CN"/>
        </w:rPr>
        <w:t xml:space="preserve">two main issues worth discussing </w:t>
      </w:r>
      <w:r w:rsidR="0076675F">
        <w:rPr>
          <w:lang w:val="en-GB" w:eastAsia="zh-CN"/>
        </w:rPr>
        <w:t>from</w:t>
      </w:r>
      <w:r w:rsidR="00222E66">
        <w:rPr>
          <w:lang w:val="en-GB" w:eastAsia="zh-CN"/>
        </w:rPr>
        <w:t xml:space="preserve"> our </w:t>
      </w:r>
      <w:r w:rsidR="0076675F">
        <w:rPr>
          <w:lang w:val="en-GB" w:eastAsia="zh-CN"/>
        </w:rPr>
        <w:t xml:space="preserve">point of </w:t>
      </w:r>
      <w:r w:rsidR="00222E66">
        <w:rPr>
          <w:lang w:val="en-GB" w:eastAsia="zh-CN"/>
        </w:rPr>
        <w:t>view: the first issue is whether there is a</w:t>
      </w:r>
      <w:r w:rsidR="00C71D41">
        <w:rPr>
          <w:lang w:val="en-GB" w:eastAsia="zh-CN"/>
        </w:rPr>
        <w:t xml:space="preserve"> need for the gNB to know</w:t>
      </w:r>
      <w:r w:rsidR="00222E66">
        <w:rPr>
          <w:lang w:val="en-GB" w:eastAsia="zh-CN"/>
        </w:rPr>
        <w:t xml:space="preserve"> FG 54-1 is supported by the UE;</w:t>
      </w:r>
      <w:r w:rsidR="00C71D41">
        <w:rPr>
          <w:lang w:val="en-GB" w:eastAsia="zh-CN"/>
        </w:rPr>
        <w:t xml:space="preserve"> </w:t>
      </w:r>
      <w:r w:rsidR="00222E66">
        <w:rPr>
          <w:lang w:val="en-GB" w:eastAsia="zh-CN"/>
        </w:rPr>
        <w:t>the second issue is how to determine the type of FG 54-1</w:t>
      </w:r>
      <w:r w:rsidR="007241D8">
        <w:rPr>
          <w:lang w:val="en-GB" w:eastAsia="zh-CN"/>
        </w:rPr>
        <w:t>.</w:t>
      </w:r>
    </w:p>
    <w:p w14:paraId="348B9CF9" w14:textId="1EB4C8D7" w:rsidR="00155F65" w:rsidRDefault="007241D8" w:rsidP="00E92D38">
      <w:pPr>
        <w:rPr>
          <w:lang w:val="en-GB" w:eastAsia="zh-CN"/>
        </w:rPr>
      </w:pPr>
      <w:r w:rsidRPr="007241D8">
        <w:rPr>
          <w:b/>
          <w:lang w:val="en-GB" w:eastAsia="zh-CN"/>
        </w:rPr>
        <w:t>The need for the gNB to know</w:t>
      </w:r>
      <w:r>
        <w:rPr>
          <w:b/>
          <w:lang w:val="en-GB" w:eastAsia="zh-CN"/>
        </w:rPr>
        <w:t xml:space="preserve"> if </w:t>
      </w:r>
      <w:r w:rsidR="00222E66">
        <w:rPr>
          <w:b/>
          <w:lang w:val="en-GB" w:eastAsia="zh-CN"/>
        </w:rPr>
        <w:t>FG 54-1</w:t>
      </w:r>
      <w:r>
        <w:rPr>
          <w:b/>
          <w:lang w:val="en-GB" w:eastAsia="zh-CN"/>
        </w:rPr>
        <w:t xml:space="preserve"> is supported: </w:t>
      </w:r>
      <w:r>
        <w:rPr>
          <w:lang w:val="en-GB" w:eastAsia="zh-CN"/>
        </w:rPr>
        <w:t>Based on thi</w:t>
      </w:r>
      <w:r>
        <w:rPr>
          <w:rFonts w:hint="eastAsia"/>
          <w:lang w:val="en-GB" w:eastAsia="zh-CN"/>
        </w:rPr>
        <w:t>s</w:t>
      </w:r>
      <w:r>
        <w:rPr>
          <w:lang w:val="en-GB" w:eastAsia="zh-CN"/>
        </w:rPr>
        <w:t xml:space="preserve"> UE capability reporting after initial access, CSI measurements, and </w:t>
      </w:r>
      <w:r w:rsidRPr="007241D8">
        <w:rPr>
          <w:lang w:val="en-GB" w:eastAsia="zh-CN"/>
        </w:rPr>
        <w:t xml:space="preserve">appropriate </w:t>
      </w:r>
      <w:r>
        <w:rPr>
          <w:lang w:val="en-GB" w:eastAsia="zh-CN"/>
        </w:rPr>
        <w:t>algorithms, it is easy for the gNB to infer the approximate number of cell edge UEs supporting FG 54-1. It ena</w:t>
      </w:r>
      <w:r w:rsidR="004753EC">
        <w:rPr>
          <w:lang w:val="en-GB" w:eastAsia="zh-CN"/>
        </w:rPr>
        <w:t xml:space="preserve">bles the gNB to configure separate PRACH resources more reasonably for this UE feature. </w:t>
      </w:r>
      <w:r>
        <w:rPr>
          <w:lang w:val="en-GB" w:eastAsia="zh-CN"/>
        </w:rPr>
        <w:t xml:space="preserve"> </w:t>
      </w:r>
      <w:r w:rsidR="00155F65">
        <w:rPr>
          <w:lang w:val="en-GB" w:eastAsia="zh-CN"/>
        </w:rPr>
        <w:t>From this point of view, it is reasonable for the gNB to know if the FG 54-1 is supported by a Rel-18 UE and to take the FG 54-1 as an optional FG with capability signalling.</w:t>
      </w:r>
    </w:p>
    <w:p w14:paraId="2084313C" w14:textId="3590AA4D" w:rsidR="00E92D38" w:rsidRPr="00155F65" w:rsidRDefault="00155F65" w:rsidP="00E92D38">
      <w:pPr>
        <w:rPr>
          <w:lang w:val="en-GB" w:eastAsia="zh-CN"/>
        </w:rPr>
      </w:pPr>
      <w:r w:rsidRPr="00155F65">
        <w:rPr>
          <w:b/>
          <w:lang w:val="en-GB" w:eastAsia="zh-CN"/>
        </w:rPr>
        <w:t xml:space="preserve"> FG type</w:t>
      </w:r>
      <w:r w:rsidRPr="00155F65">
        <w:rPr>
          <w:rFonts w:hint="eastAsia"/>
          <w:b/>
          <w:lang w:val="en-GB" w:eastAsia="zh-CN"/>
        </w:rPr>
        <w:t>:</w:t>
      </w:r>
      <w:r>
        <w:rPr>
          <w:lang w:val="en-GB" w:eastAsia="zh-CN"/>
        </w:rPr>
        <w:t xml:space="preserve"> </w:t>
      </w:r>
      <w:r w:rsidR="008740EE">
        <w:rPr>
          <w:lang w:val="en-GB" w:eastAsia="zh-CN"/>
        </w:rPr>
        <w:t xml:space="preserve">From UE implementation perspective, it is more reasonable to support per band reporting considering that </w:t>
      </w:r>
      <w:r w:rsidR="008740EE">
        <w:rPr>
          <w:rFonts w:hint="eastAsia"/>
          <w:lang w:val="en-GB" w:eastAsia="zh-CN"/>
        </w:rPr>
        <w:t>the</w:t>
      </w:r>
      <w:r w:rsidR="008740EE">
        <w:rPr>
          <w:lang w:val="en-GB" w:eastAsia="zh-CN"/>
        </w:rPr>
        <w:t xml:space="preserve"> UE may not support FG 5</w:t>
      </w:r>
      <w:r w:rsidR="00E96B7E">
        <w:rPr>
          <w:lang w:val="en-GB" w:eastAsia="zh-CN"/>
        </w:rPr>
        <w:t>4</w:t>
      </w:r>
      <w:r w:rsidR="008740EE">
        <w:rPr>
          <w:lang w:val="en-GB" w:eastAsia="zh-CN"/>
        </w:rPr>
        <w:t xml:space="preserve">-1 in some bands </w:t>
      </w:r>
      <w:r w:rsidR="00E96B7E">
        <w:rPr>
          <w:lang w:val="en-GB" w:eastAsia="zh-CN"/>
        </w:rPr>
        <w:t xml:space="preserve">e.g. unlicensed bands. </w:t>
      </w:r>
      <w:r w:rsidR="0076675F">
        <w:rPr>
          <w:lang w:val="en-GB" w:eastAsia="zh-CN"/>
        </w:rPr>
        <w:t xml:space="preserve">Besides, for NR coverage enhancement in Rel-17, all the FGs are adopted as per band reporting, so the UE supporting the FG(s) of Rel-18 coverage enhancement can also follow the legacy operation. </w:t>
      </w:r>
    </w:p>
    <w:p w14:paraId="75296234" w14:textId="77777777" w:rsidR="007241D8" w:rsidRPr="007241D8" w:rsidRDefault="007241D8" w:rsidP="00E92D38">
      <w:pPr>
        <w:rPr>
          <w:b/>
          <w:lang w:val="en-GB" w:eastAsia="zh-CN"/>
        </w:rPr>
      </w:pPr>
    </w:p>
    <w:p w14:paraId="57ABD1E2" w14:textId="7B18BE3C" w:rsidR="00BB3947" w:rsidRDefault="00E92D38" w:rsidP="00E92D38">
      <w:pPr>
        <w:rPr>
          <w:lang w:val="en-GB" w:eastAsia="zh-CN"/>
        </w:rPr>
      </w:pPr>
      <w:r>
        <w:rPr>
          <w:rFonts w:hint="eastAsia"/>
          <w:lang w:val="en-GB" w:eastAsia="zh-CN"/>
        </w:rPr>
        <w:t>B</w:t>
      </w:r>
      <w:r>
        <w:rPr>
          <w:lang w:val="en-GB" w:eastAsia="zh-CN"/>
        </w:rPr>
        <w:t>ased on above</w:t>
      </w:r>
      <w:r w:rsidR="007241D8">
        <w:rPr>
          <w:lang w:val="en-GB" w:eastAsia="zh-CN"/>
        </w:rPr>
        <w:t xml:space="preserve"> discussions,</w:t>
      </w:r>
      <w:r>
        <w:rPr>
          <w:lang w:val="en-GB" w:eastAsia="zh-CN"/>
        </w:rPr>
        <w:t xml:space="preserve"> </w:t>
      </w:r>
      <w:r w:rsidR="00155F65">
        <w:rPr>
          <w:rFonts w:eastAsia="等线"/>
          <w:sz w:val="21"/>
          <w:szCs w:val="21"/>
          <w:lang w:eastAsia="zh-CN"/>
        </w:rPr>
        <w:t xml:space="preserve">our recommend </w:t>
      </w:r>
      <w:r w:rsidR="00155F65" w:rsidRPr="00791B25">
        <w:rPr>
          <w:rFonts w:eastAsia="等线"/>
          <w:sz w:val="21"/>
          <w:szCs w:val="21"/>
          <w:lang w:eastAsia="zh-CN"/>
        </w:rPr>
        <w:t>UE feature list for Rel-18 RedCap</w:t>
      </w:r>
      <w:r w:rsidR="00155F65">
        <w:rPr>
          <w:rFonts w:eastAsia="等线"/>
          <w:sz w:val="21"/>
          <w:szCs w:val="21"/>
          <w:lang w:eastAsia="zh-CN"/>
        </w:rPr>
        <w:t xml:space="preserve"> is shown </w:t>
      </w:r>
      <w:r w:rsidR="00155F65" w:rsidRPr="00791B25">
        <w:rPr>
          <w:rFonts w:eastAsia="等线"/>
          <w:sz w:val="21"/>
          <w:szCs w:val="21"/>
          <w:lang w:eastAsia="zh-CN"/>
        </w:rPr>
        <w:t>in</w:t>
      </w:r>
      <w:r w:rsidR="00155F65">
        <w:rPr>
          <w:rFonts w:eastAsia="等线"/>
          <w:sz w:val="21"/>
          <w:szCs w:val="21"/>
          <w:lang w:eastAsia="zh-CN"/>
        </w:rPr>
        <w:t xml:space="preserve"> proposal 1</w:t>
      </w:r>
      <w:r w:rsidR="00BB3947">
        <w:rPr>
          <w:lang w:val="en-GB" w:eastAsia="zh-CN"/>
        </w:rPr>
        <w:t>.</w:t>
      </w:r>
    </w:p>
    <w:p w14:paraId="7F46EAD2" w14:textId="77777777" w:rsidR="00CB5102" w:rsidRPr="00222E66" w:rsidRDefault="00CB5102" w:rsidP="00E92D38">
      <w:pPr>
        <w:rPr>
          <w:lang w:val="en-GB" w:eastAsia="zh-CN"/>
        </w:rPr>
      </w:pPr>
    </w:p>
    <w:p w14:paraId="70511ED5" w14:textId="77777777" w:rsidR="00BB3947" w:rsidRDefault="00BB3947" w:rsidP="00BB3947">
      <w:pPr>
        <w:rPr>
          <w:b/>
          <w:bCs/>
          <w:lang w:eastAsia="ko-KR"/>
        </w:rPr>
      </w:pPr>
      <w:r w:rsidRPr="002A6BB8">
        <w:rPr>
          <w:rFonts w:hint="eastAsia"/>
          <w:b/>
          <w:bCs/>
          <w:u w:val="single"/>
          <w:lang w:eastAsia="ko-KR"/>
        </w:rPr>
        <w:t>P</w:t>
      </w:r>
      <w:r w:rsidRPr="002A6BB8">
        <w:rPr>
          <w:b/>
          <w:bCs/>
          <w:u w:val="single"/>
          <w:lang w:eastAsia="ko-KR"/>
        </w:rPr>
        <w:t>roposal 1</w:t>
      </w:r>
      <w:r w:rsidRPr="00675038">
        <w:rPr>
          <w:b/>
          <w:bCs/>
          <w:lang w:eastAsia="ko-KR"/>
        </w:rPr>
        <w:t xml:space="preserve">: For PRACH coverage enhancement, </w:t>
      </w:r>
      <w:r>
        <w:rPr>
          <w:b/>
          <w:bCs/>
          <w:lang w:eastAsia="ko-KR"/>
        </w:rPr>
        <w:t>adopt the following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686"/>
        <w:gridCol w:w="1769"/>
        <w:gridCol w:w="2694"/>
        <w:gridCol w:w="992"/>
        <w:gridCol w:w="948"/>
        <w:gridCol w:w="1443"/>
        <w:gridCol w:w="1504"/>
        <w:gridCol w:w="1793"/>
        <w:gridCol w:w="1523"/>
        <w:gridCol w:w="1519"/>
        <w:gridCol w:w="1665"/>
        <w:gridCol w:w="2221"/>
        <w:gridCol w:w="1222"/>
      </w:tblGrid>
      <w:tr w:rsidR="00BB3947" w14:paraId="2A1DACC3" w14:textId="77777777" w:rsidTr="00A11D17">
        <w:trPr>
          <w:trHeight w:val="20"/>
        </w:trPr>
        <w:tc>
          <w:tcPr>
            <w:tcW w:w="942" w:type="dxa"/>
            <w:tcBorders>
              <w:top w:val="single" w:sz="4" w:space="0" w:color="auto"/>
              <w:left w:val="single" w:sz="4" w:space="0" w:color="auto"/>
              <w:bottom w:val="single" w:sz="4" w:space="0" w:color="auto"/>
              <w:right w:val="single" w:sz="4" w:space="0" w:color="auto"/>
            </w:tcBorders>
            <w:hideMark/>
          </w:tcPr>
          <w:p w14:paraId="60956ACF" w14:textId="77777777" w:rsidR="00BB3947" w:rsidRDefault="00BB3947" w:rsidP="00A11D17">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Features</w:t>
            </w:r>
          </w:p>
        </w:tc>
        <w:tc>
          <w:tcPr>
            <w:tcW w:w="686" w:type="dxa"/>
            <w:tcBorders>
              <w:top w:val="single" w:sz="4" w:space="0" w:color="auto"/>
              <w:left w:val="single" w:sz="4" w:space="0" w:color="auto"/>
              <w:bottom w:val="single" w:sz="4" w:space="0" w:color="auto"/>
              <w:right w:val="single" w:sz="4" w:space="0" w:color="auto"/>
            </w:tcBorders>
            <w:hideMark/>
          </w:tcPr>
          <w:p w14:paraId="5F2F830E" w14:textId="77777777" w:rsidR="00BB3947" w:rsidRDefault="00BB3947" w:rsidP="00A11D17">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Index</w:t>
            </w:r>
          </w:p>
        </w:tc>
        <w:tc>
          <w:tcPr>
            <w:tcW w:w="1769" w:type="dxa"/>
            <w:tcBorders>
              <w:top w:val="single" w:sz="4" w:space="0" w:color="auto"/>
              <w:left w:val="single" w:sz="4" w:space="0" w:color="auto"/>
              <w:bottom w:val="single" w:sz="4" w:space="0" w:color="auto"/>
              <w:right w:val="single" w:sz="4" w:space="0" w:color="auto"/>
            </w:tcBorders>
            <w:hideMark/>
          </w:tcPr>
          <w:p w14:paraId="3CC39397" w14:textId="77777777" w:rsidR="00BB3947" w:rsidRDefault="00BB3947" w:rsidP="00A11D17">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Feature group</w:t>
            </w:r>
          </w:p>
        </w:tc>
        <w:tc>
          <w:tcPr>
            <w:tcW w:w="2694" w:type="dxa"/>
            <w:tcBorders>
              <w:top w:val="single" w:sz="4" w:space="0" w:color="auto"/>
              <w:left w:val="single" w:sz="4" w:space="0" w:color="auto"/>
              <w:bottom w:val="single" w:sz="4" w:space="0" w:color="auto"/>
              <w:right w:val="single" w:sz="4" w:space="0" w:color="auto"/>
            </w:tcBorders>
            <w:hideMark/>
          </w:tcPr>
          <w:p w14:paraId="3601EA16" w14:textId="77777777" w:rsidR="00BB3947" w:rsidRDefault="00BB3947" w:rsidP="00A11D17">
            <w:pPr>
              <w:pStyle w:val="afc"/>
              <w:overflowPunct/>
              <w:autoSpaceDE/>
              <w:adjustRightInd/>
              <w:snapToGrid w:val="0"/>
              <w:spacing w:before="60" w:after="120" w:line="256" w:lineRule="auto"/>
              <w:ind w:left="360" w:hanging="360"/>
              <w:jc w:val="both"/>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Components</w:t>
            </w:r>
          </w:p>
        </w:tc>
        <w:tc>
          <w:tcPr>
            <w:tcW w:w="992" w:type="dxa"/>
            <w:tcBorders>
              <w:top w:val="single" w:sz="4" w:space="0" w:color="auto"/>
              <w:left w:val="single" w:sz="4" w:space="0" w:color="auto"/>
              <w:bottom w:val="single" w:sz="4" w:space="0" w:color="auto"/>
              <w:right w:val="single" w:sz="4" w:space="0" w:color="auto"/>
            </w:tcBorders>
            <w:hideMark/>
          </w:tcPr>
          <w:p w14:paraId="027E2CDB" w14:textId="77777777" w:rsidR="00BB3947" w:rsidRDefault="00BB3947" w:rsidP="00A11D17">
            <w:pPr>
              <w:pStyle w:val="TAL"/>
              <w:rPr>
                <w:rFonts w:asciiTheme="majorHAnsi" w:eastAsia="MS Mincho" w:hAnsiTheme="majorHAnsi" w:cstheme="majorHAnsi"/>
                <w:b/>
                <w:color w:val="000000" w:themeColor="text1"/>
                <w:szCs w:val="18"/>
                <w:lang w:eastAsia="ja-JP"/>
              </w:rPr>
            </w:pPr>
            <w:r>
              <w:rPr>
                <w:rFonts w:asciiTheme="majorHAnsi" w:eastAsia="MS Mincho" w:hAnsiTheme="majorHAnsi" w:cstheme="majorHAnsi"/>
                <w:b/>
                <w:color w:val="000000" w:themeColor="text1"/>
                <w:szCs w:val="18"/>
                <w:lang w:eastAsia="ja-JP"/>
              </w:rPr>
              <w:t>Prerequisite feature groups</w:t>
            </w:r>
          </w:p>
        </w:tc>
        <w:tc>
          <w:tcPr>
            <w:tcW w:w="948" w:type="dxa"/>
            <w:tcBorders>
              <w:top w:val="single" w:sz="4" w:space="0" w:color="auto"/>
              <w:left w:val="single" w:sz="4" w:space="0" w:color="auto"/>
              <w:bottom w:val="single" w:sz="4" w:space="0" w:color="auto"/>
              <w:right w:val="single" w:sz="4" w:space="0" w:color="auto"/>
            </w:tcBorders>
            <w:hideMark/>
          </w:tcPr>
          <w:p w14:paraId="3D8B7F63" w14:textId="77777777" w:rsidR="00BB3947" w:rsidRDefault="00BB3947" w:rsidP="00A11D17">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Need for the gNB to know if the feature is supported</w:t>
            </w:r>
          </w:p>
        </w:tc>
        <w:tc>
          <w:tcPr>
            <w:tcW w:w="1443" w:type="dxa"/>
            <w:tcBorders>
              <w:top w:val="single" w:sz="4" w:space="0" w:color="auto"/>
              <w:left w:val="single" w:sz="4" w:space="0" w:color="auto"/>
              <w:bottom w:val="single" w:sz="4" w:space="0" w:color="auto"/>
              <w:right w:val="single" w:sz="4" w:space="0" w:color="auto"/>
            </w:tcBorders>
            <w:hideMark/>
          </w:tcPr>
          <w:p w14:paraId="2BA2CACA" w14:textId="77777777" w:rsidR="00BB3947" w:rsidRDefault="00BB3947" w:rsidP="00A11D17">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Applicable to the capability signalling exchange between UEs (Sidelink WI only)”.</w:t>
            </w:r>
          </w:p>
        </w:tc>
        <w:tc>
          <w:tcPr>
            <w:tcW w:w="1504" w:type="dxa"/>
            <w:tcBorders>
              <w:top w:val="single" w:sz="4" w:space="0" w:color="auto"/>
              <w:left w:val="single" w:sz="4" w:space="0" w:color="auto"/>
              <w:bottom w:val="single" w:sz="4" w:space="0" w:color="auto"/>
              <w:right w:val="single" w:sz="4" w:space="0" w:color="auto"/>
            </w:tcBorders>
            <w:hideMark/>
          </w:tcPr>
          <w:p w14:paraId="1F4A7F5A" w14:textId="77777777" w:rsidR="00BB3947" w:rsidRDefault="00BB3947" w:rsidP="00A11D17">
            <w:pPr>
              <w:pStyle w:val="TAL"/>
              <w:rPr>
                <w:rFonts w:asciiTheme="majorHAnsi" w:eastAsia="宋体" w:hAnsiTheme="majorHAnsi" w:cstheme="majorHAnsi"/>
                <w:b/>
                <w:color w:val="000000" w:themeColor="text1"/>
                <w:szCs w:val="18"/>
                <w:lang w:val="en-US" w:eastAsia="zh-CN"/>
              </w:rPr>
            </w:pPr>
            <w:r>
              <w:rPr>
                <w:rFonts w:asciiTheme="majorHAnsi" w:eastAsia="宋体" w:hAnsiTheme="majorHAnsi" w:cstheme="majorHAnsi"/>
                <w:b/>
                <w:color w:val="000000" w:themeColor="text1"/>
                <w:szCs w:val="18"/>
                <w:lang w:val="en-US" w:eastAsia="zh-CN"/>
              </w:rPr>
              <w:t>Consequence if the feature is not supported by the UE</w:t>
            </w:r>
          </w:p>
        </w:tc>
        <w:tc>
          <w:tcPr>
            <w:tcW w:w="1793" w:type="dxa"/>
            <w:tcBorders>
              <w:top w:val="single" w:sz="4" w:space="0" w:color="auto"/>
              <w:left w:val="single" w:sz="4" w:space="0" w:color="auto"/>
              <w:bottom w:val="single" w:sz="4" w:space="0" w:color="auto"/>
              <w:right w:val="single" w:sz="4" w:space="0" w:color="auto"/>
            </w:tcBorders>
            <w:hideMark/>
          </w:tcPr>
          <w:p w14:paraId="08045C9E" w14:textId="77777777" w:rsidR="00BB3947" w:rsidRDefault="00BB3947" w:rsidP="00A11D17">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Type</w:t>
            </w:r>
          </w:p>
          <w:p w14:paraId="2A61C05D" w14:textId="77777777" w:rsidR="00BB3947" w:rsidRDefault="00BB3947" w:rsidP="00A11D17">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1523" w:type="dxa"/>
            <w:tcBorders>
              <w:top w:val="single" w:sz="4" w:space="0" w:color="auto"/>
              <w:left w:val="single" w:sz="4" w:space="0" w:color="auto"/>
              <w:bottom w:val="single" w:sz="4" w:space="0" w:color="auto"/>
              <w:right w:val="single" w:sz="4" w:space="0" w:color="auto"/>
            </w:tcBorders>
            <w:hideMark/>
          </w:tcPr>
          <w:p w14:paraId="031D74A6" w14:textId="77777777" w:rsidR="00BB3947" w:rsidRDefault="00BB3947" w:rsidP="00A11D17">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FDD/TDD differentiation</w:t>
            </w:r>
          </w:p>
        </w:tc>
        <w:tc>
          <w:tcPr>
            <w:tcW w:w="1519" w:type="dxa"/>
            <w:tcBorders>
              <w:top w:val="single" w:sz="4" w:space="0" w:color="auto"/>
              <w:left w:val="single" w:sz="4" w:space="0" w:color="auto"/>
              <w:bottom w:val="single" w:sz="4" w:space="0" w:color="auto"/>
              <w:right w:val="single" w:sz="4" w:space="0" w:color="auto"/>
            </w:tcBorders>
            <w:hideMark/>
          </w:tcPr>
          <w:p w14:paraId="1C10B503" w14:textId="77777777" w:rsidR="00BB3947" w:rsidRDefault="00BB3947" w:rsidP="00A11D17">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FR1/FR2 differentiation</w:t>
            </w:r>
          </w:p>
        </w:tc>
        <w:tc>
          <w:tcPr>
            <w:tcW w:w="1665" w:type="dxa"/>
            <w:tcBorders>
              <w:top w:val="single" w:sz="4" w:space="0" w:color="auto"/>
              <w:left w:val="single" w:sz="4" w:space="0" w:color="auto"/>
              <w:bottom w:val="single" w:sz="4" w:space="0" w:color="auto"/>
              <w:right w:val="single" w:sz="4" w:space="0" w:color="auto"/>
            </w:tcBorders>
            <w:hideMark/>
          </w:tcPr>
          <w:p w14:paraId="47FCEA1E" w14:textId="77777777" w:rsidR="00BB3947" w:rsidRDefault="00BB3947" w:rsidP="00A11D17">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Capability interpretation for mixture of FDD/TDD and/or FR1/FR2</w:t>
            </w:r>
          </w:p>
        </w:tc>
        <w:tc>
          <w:tcPr>
            <w:tcW w:w="2221" w:type="dxa"/>
            <w:tcBorders>
              <w:top w:val="single" w:sz="4" w:space="0" w:color="auto"/>
              <w:left w:val="single" w:sz="4" w:space="0" w:color="auto"/>
              <w:bottom w:val="single" w:sz="4" w:space="0" w:color="auto"/>
              <w:right w:val="single" w:sz="4" w:space="0" w:color="auto"/>
            </w:tcBorders>
            <w:hideMark/>
          </w:tcPr>
          <w:p w14:paraId="4CAE49F4" w14:textId="77777777" w:rsidR="00BB3947" w:rsidRDefault="00BB3947" w:rsidP="00A11D17">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Note</w:t>
            </w:r>
          </w:p>
        </w:tc>
        <w:tc>
          <w:tcPr>
            <w:tcW w:w="1222" w:type="dxa"/>
            <w:tcBorders>
              <w:top w:val="single" w:sz="4" w:space="0" w:color="auto"/>
              <w:left w:val="single" w:sz="4" w:space="0" w:color="auto"/>
              <w:bottom w:val="single" w:sz="4" w:space="0" w:color="auto"/>
              <w:right w:val="single" w:sz="4" w:space="0" w:color="auto"/>
            </w:tcBorders>
            <w:hideMark/>
          </w:tcPr>
          <w:p w14:paraId="5557F34D" w14:textId="77777777" w:rsidR="00BB3947" w:rsidRDefault="00BB3947" w:rsidP="00A11D17">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Mandatory/Optional</w:t>
            </w:r>
          </w:p>
        </w:tc>
      </w:tr>
      <w:tr w:rsidR="00BB3947" w14:paraId="503BF3B4" w14:textId="77777777" w:rsidTr="00A11D17">
        <w:trPr>
          <w:trHeight w:val="20"/>
        </w:trPr>
        <w:tc>
          <w:tcPr>
            <w:tcW w:w="942" w:type="dxa"/>
            <w:tcBorders>
              <w:top w:val="single" w:sz="4" w:space="0" w:color="auto"/>
              <w:left w:val="single" w:sz="4" w:space="0" w:color="auto"/>
              <w:bottom w:val="single" w:sz="4" w:space="0" w:color="auto"/>
              <w:right w:val="single" w:sz="4" w:space="0" w:color="auto"/>
            </w:tcBorders>
          </w:tcPr>
          <w:p w14:paraId="4F797BDF" w14:textId="77777777" w:rsidR="00BB3947" w:rsidRPr="00BB3947" w:rsidRDefault="00BB3947" w:rsidP="00A11D17">
            <w:pPr>
              <w:pStyle w:val="TAL"/>
              <w:rPr>
                <w:rFonts w:eastAsia="Times New Roman"/>
                <w:lang w:eastAsia="ja-JP"/>
              </w:rPr>
            </w:pPr>
            <w:r w:rsidRPr="00BB3947">
              <w:rPr>
                <w:rFonts w:eastAsia="Times New Roman" w:hint="eastAsia"/>
                <w:lang w:eastAsia="ja-JP"/>
              </w:rPr>
              <w:t>N</w:t>
            </w:r>
            <w:r w:rsidRPr="00BB3947">
              <w:rPr>
                <w:rFonts w:eastAsia="Times New Roman"/>
                <w:lang w:eastAsia="ja-JP"/>
              </w:rPr>
              <w:t>R_cov_enh2</w:t>
            </w:r>
          </w:p>
        </w:tc>
        <w:tc>
          <w:tcPr>
            <w:tcW w:w="686" w:type="dxa"/>
            <w:tcBorders>
              <w:top w:val="single" w:sz="4" w:space="0" w:color="auto"/>
              <w:left w:val="single" w:sz="4" w:space="0" w:color="auto"/>
              <w:bottom w:val="single" w:sz="4" w:space="0" w:color="auto"/>
              <w:right w:val="single" w:sz="4" w:space="0" w:color="auto"/>
            </w:tcBorders>
          </w:tcPr>
          <w:p w14:paraId="0291FB59" w14:textId="201A921E" w:rsidR="00BB3947" w:rsidRPr="00BB3947" w:rsidRDefault="00BB3947" w:rsidP="00A11D17">
            <w:pPr>
              <w:pStyle w:val="TAL"/>
              <w:rPr>
                <w:rFonts w:eastAsia="Times New Roman"/>
                <w:lang w:eastAsia="ja-JP"/>
              </w:rPr>
            </w:pPr>
            <w:r w:rsidRPr="00BB3947">
              <w:rPr>
                <w:rFonts w:eastAsia="Times New Roman" w:hint="eastAsia"/>
                <w:lang w:eastAsia="ja-JP"/>
              </w:rPr>
              <w:t>54-1</w:t>
            </w:r>
          </w:p>
        </w:tc>
        <w:tc>
          <w:tcPr>
            <w:tcW w:w="1769" w:type="dxa"/>
            <w:tcBorders>
              <w:top w:val="single" w:sz="4" w:space="0" w:color="auto"/>
              <w:left w:val="single" w:sz="4" w:space="0" w:color="auto"/>
              <w:bottom w:val="single" w:sz="4" w:space="0" w:color="auto"/>
              <w:right w:val="single" w:sz="4" w:space="0" w:color="auto"/>
            </w:tcBorders>
          </w:tcPr>
          <w:p w14:paraId="356436EF" w14:textId="46BC8B57" w:rsidR="00BB3947" w:rsidRPr="00BB3947" w:rsidRDefault="00BB3947" w:rsidP="00BB3947">
            <w:pPr>
              <w:pStyle w:val="TAL"/>
              <w:rPr>
                <w:rFonts w:eastAsia="Times New Roman"/>
                <w:lang w:eastAsia="ja-JP"/>
              </w:rPr>
            </w:pPr>
            <w:r w:rsidRPr="00BB3947">
              <w:rPr>
                <w:rFonts w:eastAsia="Times New Roman"/>
                <w:lang w:eastAsia="ja-JP"/>
              </w:rPr>
              <w:t>Multiple PRACH</w:t>
            </w:r>
            <w:r>
              <w:rPr>
                <w:rFonts w:eastAsia="Times New Roman"/>
                <w:lang w:eastAsia="ja-JP"/>
              </w:rPr>
              <w:t xml:space="preserve"> transmissions with the same</w:t>
            </w:r>
          </w:p>
        </w:tc>
        <w:tc>
          <w:tcPr>
            <w:tcW w:w="2694" w:type="dxa"/>
            <w:tcBorders>
              <w:top w:val="single" w:sz="4" w:space="0" w:color="auto"/>
              <w:left w:val="single" w:sz="4" w:space="0" w:color="auto"/>
              <w:bottom w:val="single" w:sz="4" w:space="0" w:color="auto"/>
              <w:right w:val="single" w:sz="4" w:space="0" w:color="auto"/>
            </w:tcBorders>
          </w:tcPr>
          <w:p w14:paraId="7316363A" w14:textId="7D254A38" w:rsidR="00BB3947" w:rsidRPr="00420536" w:rsidRDefault="00BB3947" w:rsidP="00A11D17">
            <w:pPr>
              <w:pStyle w:val="TAL"/>
              <w:rPr>
                <w:szCs w:val="24"/>
                <w:lang w:val="en-US" w:eastAsia="zh-CN"/>
              </w:rPr>
            </w:pPr>
            <w:r>
              <w:rPr>
                <w:rFonts w:eastAsia="Batang"/>
                <w:szCs w:val="24"/>
                <w:lang w:val="en-US" w:eastAsia="ko-KR"/>
              </w:rPr>
              <w:t>Support of multiple PRACH transmissions with the same beam</w:t>
            </w:r>
          </w:p>
        </w:tc>
        <w:tc>
          <w:tcPr>
            <w:tcW w:w="992" w:type="dxa"/>
            <w:tcBorders>
              <w:top w:val="single" w:sz="4" w:space="0" w:color="auto"/>
              <w:left w:val="single" w:sz="4" w:space="0" w:color="auto"/>
              <w:bottom w:val="single" w:sz="4" w:space="0" w:color="auto"/>
              <w:right w:val="single" w:sz="4" w:space="0" w:color="auto"/>
            </w:tcBorders>
          </w:tcPr>
          <w:p w14:paraId="362B46E2" w14:textId="77777777" w:rsidR="00BB3947" w:rsidRPr="007D1783" w:rsidRDefault="00BB3947" w:rsidP="00A11D17">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1394E978" w14:textId="749F7BEE" w:rsidR="00BB3947" w:rsidRPr="00BB3947" w:rsidRDefault="00BB3947" w:rsidP="00BB3947">
            <w:pPr>
              <w:keepNext/>
              <w:keepLines/>
              <w:autoSpaceDE/>
              <w:autoSpaceDN/>
              <w:adjustRightInd/>
              <w:snapToGrid/>
              <w:spacing w:after="0"/>
              <w:jc w:val="left"/>
              <w:rPr>
                <w:rFonts w:ascii="Arial" w:eastAsia="Batang" w:hAnsi="Arial"/>
                <w:sz w:val="18"/>
                <w:szCs w:val="24"/>
                <w:lang w:eastAsia="ko-KR"/>
              </w:rPr>
            </w:pPr>
            <w:r>
              <w:rPr>
                <w:rFonts w:ascii="Arial" w:eastAsia="Batang" w:hAnsi="Arial"/>
                <w:sz w:val="18"/>
                <w:szCs w:val="24"/>
                <w:lang w:eastAsia="ko-KR"/>
              </w:rPr>
              <w:t>Yes</w:t>
            </w:r>
          </w:p>
          <w:p w14:paraId="354B10A9" w14:textId="77777777" w:rsidR="00BB3947" w:rsidRPr="007D1783" w:rsidRDefault="00BB3947" w:rsidP="00A11D17">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1BCB04F4" w14:textId="77777777" w:rsidR="00BB3947" w:rsidRPr="007D1783" w:rsidRDefault="00BB3947" w:rsidP="00A11D17">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5689CB26" w14:textId="77777777" w:rsidR="00BB3947" w:rsidRPr="007D1783" w:rsidRDefault="00BB3947" w:rsidP="00A11D17">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7F4347B8" w14:textId="73F3E2E0" w:rsidR="00BB3947" w:rsidRPr="007D1783" w:rsidRDefault="00420536" w:rsidP="00A11D17">
            <w:pPr>
              <w:pStyle w:val="TAL"/>
              <w:ind w:left="90" w:hangingChars="50" w:hanging="90"/>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Per Band</w:t>
            </w:r>
          </w:p>
        </w:tc>
        <w:tc>
          <w:tcPr>
            <w:tcW w:w="1523" w:type="dxa"/>
            <w:tcBorders>
              <w:top w:val="single" w:sz="4" w:space="0" w:color="auto"/>
              <w:left w:val="single" w:sz="4" w:space="0" w:color="auto"/>
              <w:bottom w:val="single" w:sz="4" w:space="0" w:color="auto"/>
              <w:right w:val="single" w:sz="4" w:space="0" w:color="auto"/>
            </w:tcBorders>
          </w:tcPr>
          <w:p w14:paraId="532352A8" w14:textId="18C47C42" w:rsidR="00BB3947" w:rsidRPr="007D1783" w:rsidRDefault="00420536" w:rsidP="00A11D17">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N</w:t>
            </w:r>
            <w:r>
              <w:rPr>
                <w:rFonts w:asciiTheme="majorHAnsi" w:eastAsia="宋体" w:hAnsiTheme="majorHAnsi" w:cstheme="majorHAnsi"/>
                <w:color w:val="000000" w:themeColor="text1"/>
                <w:szCs w:val="18"/>
                <w:lang w:eastAsia="zh-CN"/>
              </w:rPr>
              <w:t>/A</w:t>
            </w:r>
          </w:p>
        </w:tc>
        <w:tc>
          <w:tcPr>
            <w:tcW w:w="1519" w:type="dxa"/>
            <w:tcBorders>
              <w:top w:val="single" w:sz="4" w:space="0" w:color="auto"/>
              <w:left w:val="single" w:sz="4" w:space="0" w:color="auto"/>
              <w:bottom w:val="single" w:sz="4" w:space="0" w:color="auto"/>
              <w:right w:val="single" w:sz="4" w:space="0" w:color="auto"/>
            </w:tcBorders>
          </w:tcPr>
          <w:p w14:paraId="0D26D7C4" w14:textId="73F6678E" w:rsidR="00BB3947" w:rsidRPr="007D1783" w:rsidRDefault="00420536" w:rsidP="00A11D17">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N</w:t>
            </w:r>
            <w:r>
              <w:rPr>
                <w:rFonts w:asciiTheme="majorHAnsi" w:eastAsia="宋体" w:hAnsiTheme="majorHAnsi" w:cstheme="majorHAnsi"/>
                <w:color w:val="000000" w:themeColor="text1"/>
                <w:szCs w:val="18"/>
                <w:lang w:eastAsia="zh-CN"/>
              </w:rPr>
              <w:t>/A</w:t>
            </w:r>
          </w:p>
        </w:tc>
        <w:tc>
          <w:tcPr>
            <w:tcW w:w="1665" w:type="dxa"/>
            <w:tcBorders>
              <w:top w:val="single" w:sz="4" w:space="0" w:color="auto"/>
              <w:left w:val="single" w:sz="4" w:space="0" w:color="auto"/>
              <w:bottom w:val="single" w:sz="4" w:space="0" w:color="auto"/>
              <w:right w:val="single" w:sz="4" w:space="0" w:color="auto"/>
            </w:tcBorders>
          </w:tcPr>
          <w:p w14:paraId="263040CA" w14:textId="77777777" w:rsidR="00BB3947" w:rsidRPr="007D1783" w:rsidRDefault="00BB3947" w:rsidP="00A11D17">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24323CE8" w14:textId="77777777" w:rsidR="00BB3947" w:rsidRPr="007D1783" w:rsidRDefault="00BB3947" w:rsidP="00A11D17">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36575A9C" w14:textId="77777777" w:rsidR="00BB3947" w:rsidRDefault="00BB3947" w:rsidP="00A11D17">
            <w:pPr>
              <w:pStyle w:val="TAL"/>
              <w:rPr>
                <w:rFonts w:asciiTheme="majorHAnsi" w:eastAsia="宋体" w:hAnsiTheme="majorHAnsi" w:cstheme="majorHAnsi"/>
                <w:color w:val="000000" w:themeColor="text1"/>
                <w:szCs w:val="18"/>
                <w:lang w:eastAsia="zh-CN"/>
              </w:rPr>
            </w:pPr>
            <w:r>
              <w:rPr>
                <w:rFonts w:asciiTheme="majorHAnsi" w:hAnsiTheme="majorHAnsi" w:cstheme="majorHAnsi"/>
                <w:szCs w:val="18"/>
                <w:lang w:eastAsia="ja-JP"/>
              </w:rPr>
              <w:t>Optional with capability signalling</w:t>
            </w:r>
          </w:p>
        </w:tc>
      </w:tr>
    </w:tbl>
    <w:p w14:paraId="5C43F1EC" w14:textId="17EB4CF3" w:rsidR="00E92D38" w:rsidRDefault="00E92D38" w:rsidP="00E92D38">
      <w:pPr>
        <w:rPr>
          <w:lang w:val="en-GB" w:eastAsia="zh-CN"/>
        </w:rPr>
      </w:pPr>
    </w:p>
    <w:p w14:paraId="04817925" w14:textId="7B054387" w:rsidR="00E92D38" w:rsidRPr="00597466" w:rsidRDefault="00597466" w:rsidP="002A6BB8">
      <w:pPr>
        <w:pStyle w:val="1"/>
        <w:rPr>
          <w:lang w:val="en-GB" w:eastAsia="zh-CN"/>
        </w:rPr>
      </w:pPr>
      <w:r w:rsidRPr="00076EAA">
        <w:rPr>
          <w:lang w:val="en-GB" w:eastAsia="zh-CN"/>
        </w:rPr>
        <w:t>Power domain enhancements</w:t>
      </w:r>
    </w:p>
    <w:p w14:paraId="55EE06BA" w14:textId="77777777" w:rsidR="00464AB5" w:rsidRPr="00464AB5" w:rsidRDefault="00464AB5" w:rsidP="00464AB5">
      <w:pPr>
        <w:rPr>
          <w:b/>
          <w:u w:val="single"/>
          <w:lang w:eastAsia="zh-CN"/>
        </w:rPr>
      </w:pPr>
      <w:r w:rsidRPr="00464AB5">
        <w:rPr>
          <w:b/>
          <w:u w:val="single"/>
          <w:lang w:eastAsia="zh-CN"/>
        </w:rPr>
        <w:t>Increasing UE power high limit for CA and DC</w:t>
      </w:r>
    </w:p>
    <w:p w14:paraId="2784F426" w14:textId="77777777" w:rsidR="00464AB5" w:rsidRPr="00835858" w:rsidRDefault="00464AB5" w:rsidP="00464AB5">
      <w:pPr>
        <w:rPr>
          <w:b/>
          <w:highlight w:val="green"/>
        </w:rPr>
      </w:pPr>
      <w:r w:rsidRPr="00835858">
        <w:rPr>
          <w:b/>
          <w:highlight w:val="green"/>
        </w:rPr>
        <w:t>Agreement</w:t>
      </w:r>
    </w:p>
    <w:p w14:paraId="329722D5" w14:textId="77777777" w:rsidR="00464AB5" w:rsidRPr="007D1B71" w:rsidRDefault="00464AB5" w:rsidP="00464AB5">
      <w:r w:rsidRPr="007D1B71">
        <w:t xml:space="preserve">For enhancements to realize increasing UE power high limit for CA and DC, RAN1 </w:t>
      </w:r>
      <w:r>
        <w:t>can</w:t>
      </w:r>
      <w:r w:rsidRPr="007D1B71">
        <w:t xml:space="preserve"> study</w:t>
      </w:r>
      <w:r>
        <w:t xml:space="preserve"> based on RAN4’s input</w:t>
      </w:r>
    </w:p>
    <w:p w14:paraId="6B2014BA" w14:textId="77777777" w:rsidR="00464AB5" w:rsidRPr="007D1B71" w:rsidRDefault="00464AB5" w:rsidP="006E24AC">
      <w:pPr>
        <w:pStyle w:val="afc"/>
        <w:numPr>
          <w:ilvl w:val="0"/>
          <w:numId w:val="8"/>
        </w:numPr>
        <w:overflowPunct/>
        <w:autoSpaceDE/>
        <w:autoSpaceDN/>
        <w:adjustRightInd/>
        <w:jc w:val="both"/>
        <w:textAlignment w:val="auto"/>
        <w:rPr>
          <w:sz w:val="22"/>
          <w:szCs w:val="22"/>
        </w:rPr>
      </w:pPr>
      <w:r w:rsidRPr="007D1B71">
        <w:rPr>
          <w:sz w:val="22"/>
          <w:szCs w:val="22"/>
        </w:rPr>
        <w:t xml:space="preserve">Whether RAN1 enhancements to information exchange between UE and gNB are needed </w:t>
      </w:r>
      <w:r w:rsidRPr="007D1B71">
        <w:rPr>
          <w:color w:val="FF0000"/>
          <w:sz w:val="22"/>
          <w:szCs w:val="22"/>
        </w:rPr>
        <w:t>to improve scheduling and network performance when using</w:t>
      </w:r>
      <w:r w:rsidRPr="007D1B71">
        <w:rPr>
          <w:color w:val="FF0000"/>
          <w:sz w:val="22"/>
          <w:szCs w:val="22"/>
          <w:u w:val="single"/>
        </w:rPr>
        <w:t xml:space="preserve"> </w:t>
      </w:r>
      <w:r w:rsidRPr="007D1B71">
        <w:rPr>
          <w:sz w:val="22"/>
          <w:szCs w:val="22"/>
        </w:rPr>
        <w:t>higher power CA/DC.</w:t>
      </w:r>
    </w:p>
    <w:p w14:paraId="48C80B1F" w14:textId="77777777" w:rsidR="00464AB5" w:rsidRPr="007D1B71" w:rsidRDefault="00464AB5" w:rsidP="006E24AC">
      <w:pPr>
        <w:pStyle w:val="afc"/>
        <w:numPr>
          <w:ilvl w:val="1"/>
          <w:numId w:val="8"/>
        </w:numPr>
        <w:overflowPunct/>
        <w:autoSpaceDE/>
        <w:autoSpaceDN/>
        <w:adjustRightInd/>
        <w:jc w:val="both"/>
        <w:textAlignment w:val="auto"/>
        <w:rPr>
          <w:sz w:val="22"/>
          <w:szCs w:val="22"/>
        </w:rPr>
      </w:pPr>
      <w:r w:rsidRPr="007D1B71">
        <w:rPr>
          <w:sz w:val="22"/>
          <w:szCs w:val="22"/>
        </w:rPr>
        <w:lastRenderedPageBreak/>
        <w:t>FFS how to realize such information exchange, e.g., signalling enhancement, and what is the spec impact.</w:t>
      </w:r>
    </w:p>
    <w:p w14:paraId="5B125647" w14:textId="77777777" w:rsidR="00464AB5" w:rsidRPr="000521FB" w:rsidRDefault="00464AB5" w:rsidP="00464AB5">
      <w:pPr>
        <w:rPr>
          <w:b/>
          <w:bCs/>
          <w:lang w:eastAsia="zh-CN"/>
        </w:rPr>
      </w:pPr>
      <w:r w:rsidRPr="000521FB">
        <w:rPr>
          <w:b/>
          <w:bCs/>
          <w:lang w:eastAsia="zh-CN"/>
        </w:rPr>
        <w:t>Conclusion</w:t>
      </w:r>
    </w:p>
    <w:p w14:paraId="6984BB08" w14:textId="77777777" w:rsidR="00464AB5" w:rsidRPr="000521FB" w:rsidRDefault="00464AB5" w:rsidP="00464AB5">
      <w:pPr>
        <w:rPr>
          <w:lang w:eastAsia="zh-CN"/>
        </w:rPr>
      </w:pPr>
      <w:r w:rsidRPr="000521FB">
        <w:rPr>
          <w:lang w:eastAsia="zh-CN"/>
        </w:rPr>
        <w:t>If enhancements to the PHR report are to be specified in Rel-18, at least the following enhancements to the PHR report framework might be potentially useful for realizing high power uplink transmissions in CA and DC:</w:t>
      </w:r>
    </w:p>
    <w:p w14:paraId="2408088F" w14:textId="77777777" w:rsidR="00464AB5" w:rsidRPr="000521FB" w:rsidRDefault="00464AB5" w:rsidP="006E24AC">
      <w:pPr>
        <w:pStyle w:val="afc"/>
        <w:numPr>
          <w:ilvl w:val="0"/>
          <w:numId w:val="9"/>
        </w:numPr>
        <w:overflowPunct/>
        <w:autoSpaceDE/>
        <w:autoSpaceDN/>
        <w:adjustRightInd/>
        <w:spacing w:after="0"/>
        <w:jc w:val="both"/>
        <w:textAlignment w:val="auto"/>
        <w:rPr>
          <w:sz w:val="22"/>
          <w:szCs w:val="22"/>
          <w:lang w:val="en-US" w:eastAsia="zh-CN"/>
        </w:rPr>
      </w:pPr>
      <w:r w:rsidRPr="000521FB">
        <w:rPr>
          <w:sz w:val="22"/>
          <w:szCs w:val="22"/>
          <w:lang w:val="en-US" w:eastAsia="zh-CN"/>
        </w:rPr>
        <w:t>Reporting of ∆PPowerClass and/or current power class</w:t>
      </w:r>
    </w:p>
    <w:p w14:paraId="633D29F1" w14:textId="77777777" w:rsidR="00464AB5" w:rsidRPr="000521FB" w:rsidRDefault="00464AB5" w:rsidP="006E24AC">
      <w:pPr>
        <w:pStyle w:val="afc"/>
        <w:numPr>
          <w:ilvl w:val="0"/>
          <w:numId w:val="9"/>
        </w:numPr>
        <w:overflowPunct/>
        <w:autoSpaceDE/>
        <w:autoSpaceDN/>
        <w:adjustRightInd/>
        <w:spacing w:after="0"/>
        <w:jc w:val="both"/>
        <w:textAlignment w:val="auto"/>
        <w:rPr>
          <w:sz w:val="22"/>
          <w:szCs w:val="22"/>
          <w:lang w:val="en-US" w:eastAsia="zh-CN"/>
        </w:rPr>
      </w:pPr>
      <w:r w:rsidRPr="000521FB">
        <w:rPr>
          <w:sz w:val="22"/>
          <w:szCs w:val="22"/>
          <w:lang w:val="en-US" w:eastAsia="zh-CN"/>
        </w:rPr>
        <w:t>Reporting of P-MPR.</w:t>
      </w:r>
    </w:p>
    <w:p w14:paraId="3C7EF425" w14:textId="77777777" w:rsidR="00464AB5" w:rsidRPr="000521FB" w:rsidRDefault="00464AB5" w:rsidP="00464AB5">
      <w:pPr>
        <w:rPr>
          <w:highlight w:val="yellow"/>
          <w:lang w:eastAsia="zh-CN"/>
        </w:rPr>
      </w:pPr>
      <w:r w:rsidRPr="000521FB">
        <w:rPr>
          <w:lang w:eastAsia="zh-CN"/>
        </w:rPr>
        <w:t>Discussion continues in RAN1 on whether enhancements to the PHR report are needed in Rel-18.</w:t>
      </w:r>
    </w:p>
    <w:p w14:paraId="794E8FC2" w14:textId="77777777" w:rsidR="00464AB5" w:rsidRPr="00464AB5" w:rsidRDefault="00464AB5" w:rsidP="00464AB5">
      <w:pPr>
        <w:rPr>
          <w:lang w:eastAsia="zh-CN"/>
        </w:rPr>
      </w:pPr>
    </w:p>
    <w:p w14:paraId="73B4DD15" w14:textId="77777777" w:rsidR="00827A2D" w:rsidRDefault="00827A2D" w:rsidP="00827A2D">
      <w:pPr>
        <w:rPr>
          <w:rFonts w:ascii="Arial" w:eastAsia="Batang" w:hAnsi="Arial"/>
          <w:szCs w:val="24"/>
          <w:lang w:eastAsia="ko-KR"/>
        </w:rPr>
      </w:pPr>
      <w:bookmarkStart w:id="2" w:name="_Hlk134708832"/>
      <w:r>
        <w:rPr>
          <w:rFonts w:ascii="Arial" w:eastAsia="Batang" w:hAnsi="Arial"/>
          <w:szCs w:val="24"/>
          <w:lang w:eastAsia="ko-KR"/>
        </w:rPr>
        <w:t>Based on the existing agreements, at least the following basic FGs are required:</w:t>
      </w:r>
    </w:p>
    <w:p w14:paraId="7C9255E0" w14:textId="5683F078" w:rsidR="00827A2D" w:rsidRPr="004A1C4D" w:rsidRDefault="00D77991" w:rsidP="006E24AC">
      <w:pPr>
        <w:pStyle w:val="afc"/>
        <w:numPr>
          <w:ilvl w:val="0"/>
          <w:numId w:val="4"/>
        </w:numPr>
        <w:overflowPunct/>
        <w:autoSpaceDE/>
        <w:autoSpaceDN/>
        <w:adjustRightInd/>
        <w:spacing w:after="0"/>
        <w:contextualSpacing w:val="0"/>
        <w:textAlignment w:val="auto"/>
        <w:rPr>
          <w:rFonts w:ascii="Arial" w:eastAsia="Batang" w:hAnsi="Arial"/>
          <w:sz w:val="21"/>
          <w:szCs w:val="24"/>
          <w:lang w:val="en-US" w:eastAsia="ko-KR"/>
        </w:rPr>
      </w:pPr>
      <w:r w:rsidRPr="004A1C4D">
        <w:rPr>
          <w:rFonts w:ascii="Arial" w:eastAsia="Batang" w:hAnsi="Arial"/>
          <w:color w:val="FF0000"/>
          <w:sz w:val="21"/>
          <w:szCs w:val="24"/>
          <w:lang w:val="en-US" w:eastAsia="ko-KR"/>
        </w:rPr>
        <w:t xml:space="preserve">FFS: </w:t>
      </w:r>
      <w:r w:rsidR="00827A2D" w:rsidRPr="004A1C4D">
        <w:rPr>
          <w:rFonts w:ascii="Arial" w:eastAsia="Batang" w:hAnsi="Arial"/>
          <w:sz w:val="21"/>
          <w:szCs w:val="24"/>
          <w:lang w:val="en-US" w:eastAsia="ko-KR"/>
        </w:rPr>
        <w:t xml:space="preserve">Support of </w:t>
      </w:r>
      <w:r w:rsidR="00464AB5" w:rsidRPr="004A1C4D">
        <w:rPr>
          <w:rFonts w:ascii="Arial" w:eastAsia="Batang" w:hAnsi="Arial"/>
          <w:sz w:val="21"/>
          <w:szCs w:val="24"/>
          <w:lang w:val="en-US" w:eastAsia="ko-KR"/>
        </w:rPr>
        <w:t xml:space="preserve">the </w:t>
      </w:r>
      <w:r w:rsidRPr="004A1C4D">
        <w:rPr>
          <w:rFonts w:ascii="Arial" w:eastAsia="Batang" w:hAnsi="Arial"/>
          <w:sz w:val="21"/>
          <w:szCs w:val="24"/>
          <w:lang w:val="en-US" w:eastAsia="ko-KR"/>
        </w:rPr>
        <w:t>PHR report of the information to realize increasing UE power high limit for CA and DC</w:t>
      </w:r>
    </w:p>
    <w:p w14:paraId="137A2DE5" w14:textId="7E88A7C4" w:rsidR="00827A2D" w:rsidRDefault="00D77991" w:rsidP="00827A2D">
      <w:pPr>
        <w:rPr>
          <w:rFonts w:ascii="Arial" w:eastAsia="Batang" w:hAnsi="Arial"/>
          <w:szCs w:val="24"/>
          <w:lang w:eastAsia="ko-KR"/>
        </w:rPr>
      </w:pPr>
      <w:r>
        <w:rPr>
          <w:rFonts w:ascii="Arial" w:eastAsia="Batang" w:hAnsi="Arial"/>
          <w:szCs w:val="24"/>
          <w:lang w:eastAsia="ko-KR"/>
        </w:rPr>
        <w:t>Furthermore, it is still pending whether to support this enhancement in this meeting</w:t>
      </w:r>
      <w:r w:rsidR="00827A2D">
        <w:rPr>
          <w:rFonts w:ascii="Arial" w:eastAsia="Batang" w:hAnsi="Arial"/>
          <w:szCs w:val="24"/>
          <w:lang w:eastAsia="ko-KR"/>
        </w:rPr>
        <w:t>.</w:t>
      </w:r>
    </w:p>
    <w:p w14:paraId="34F788B2" w14:textId="77777777" w:rsidR="00464AB5" w:rsidRDefault="00464AB5" w:rsidP="00464AB5">
      <w:pPr>
        <w:rPr>
          <w:b/>
          <w:u w:val="single"/>
          <w:lang w:eastAsia="zh-CN"/>
        </w:rPr>
      </w:pPr>
    </w:p>
    <w:p w14:paraId="011B56BF" w14:textId="7AFD0C40" w:rsidR="00464AB5" w:rsidRPr="00464AB5" w:rsidRDefault="00464AB5" w:rsidP="00464AB5">
      <w:pPr>
        <w:rPr>
          <w:b/>
          <w:u w:val="single"/>
          <w:lang w:eastAsia="zh-CN"/>
        </w:rPr>
      </w:pPr>
      <w:r>
        <w:rPr>
          <w:rFonts w:hint="eastAsia"/>
          <w:b/>
          <w:u w:val="single"/>
          <w:lang w:eastAsia="zh-CN"/>
        </w:rPr>
        <w:t>M</w:t>
      </w:r>
      <w:r>
        <w:rPr>
          <w:b/>
          <w:u w:val="single"/>
          <w:lang w:eastAsia="zh-CN"/>
        </w:rPr>
        <w:t>PR/PAR reduction</w:t>
      </w:r>
    </w:p>
    <w:p w14:paraId="046A374D" w14:textId="40791256" w:rsidR="00464AB5" w:rsidRPr="00464AB5" w:rsidRDefault="00464AB5" w:rsidP="00464AB5">
      <w:pPr>
        <w:autoSpaceDE/>
        <w:autoSpaceDN/>
        <w:adjustRightInd/>
        <w:rPr>
          <w:lang w:eastAsia="zh-CN"/>
        </w:rPr>
      </w:pPr>
      <w:r>
        <w:rPr>
          <w:rFonts w:hint="eastAsia"/>
          <w:lang w:eastAsia="zh-CN"/>
        </w:rPr>
        <w:t>I</w:t>
      </w:r>
      <w:r>
        <w:rPr>
          <w:lang w:eastAsia="zh-CN"/>
        </w:rPr>
        <w:t>n the last RANP#100 meeting, the following proposal has been endorsed on MPR/PAR reduction.</w:t>
      </w:r>
    </w:p>
    <w:p w14:paraId="5A4674C8" w14:textId="164C33C1" w:rsidR="00CC2F26" w:rsidRPr="00464AB5" w:rsidRDefault="006E24AC" w:rsidP="006E24AC">
      <w:pPr>
        <w:numPr>
          <w:ilvl w:val="0"/>
          <w:numId w:val="10"/>
        </w:numPr>
        <w:tabs>
          <w:tab w:val="clear" w:pos="360"/>
        </w:tabs>
        <w:autoSpaceDE/>
        <w:autoSpaceDN/>
        <w:adjustRightInd/>
      </w:pPr>
      <w:r w:rsidRPr="00464AB5">
        <w:rPr>
          <w:i/>
          <w:iCs/>
        </w:rPr>
        <w:t>Proposal #1 (endorsed)</w:t>
      </w:r>
    </w:p>
    <w:p w14:paraId="5BFB0435" w14:textId="77777777" w:rsidR="00CC2F26" w:rsidRPr="00464AB5" w:rsidRDefault="006E24AC" w:rsidP="006E24AC">
      <w:pPr>
        <w:numPr>
          <w:ilvl w:val="1"/>
          <w:numId w:val="10"/>
        </w:numPr>
        <w:autoSpaceDE/>
        <w:autoSpaceDN/>
        <w:adjustRightInd/>
      </w:pPr>
      <w:r w:rsidRPr="00464AB5">
        <w:rPr>
          <w:i/>
          <w:iCs/>
        </w:rPr>
        <w:t>No RAN1 specification impact is expected for MPR/PAR reduction in Rel-18 UL Coverage WI</w:t>
      </w:r>
    </w:p>
    <w:p w14:paraId="47DD4024" w14:textId="77777777" w:rsidR="00CC2F26" w:rsidRPr="00464AB5" w:rsidRDefault="006E24AC" w:rsidP="006E24AC">
      <w:pPr>
        <w:numPr>
          <w:ilvl w:val="2"/>
          <w:numId w:val="10"/>
        </w:numPr>
        <w:autoSpaceDE/>
        <w:autoSpaceDN/>
        <w:adjustRightInd/>
      </w:pPr>
      <w:r w:rsidRPr="00464AB5">
        <w:rPr>
          <w:i/>
          <w:iCs/>
        </w:rPr>
        <w:t>RAN4 will define new optional requirements in the form of at least MPR reduction suitable for a transparent scheme (such as FDSS) that have no RAN1 specification impact</w:t>
      </w:r>
    </w:p>
    <w:p w14:paraId="704B1BB6" w14:textId="6D68F100" w:rsidR="00464AB5" w:rsidRPr="00464AB5" w:rsidRDefault="00464AB5" w:rsidP="00464AB5">
      <w:pPr>
        <w:autoSpaceDE/>
        <w:autoSpaceDN/>
        <w:adjustRightInd/>
      </w:pPr>
    </w:p>
    <w:p w14:paraId="513F6203" w14:textId="08216D08" w:rsidR="00827A2D" w:rsidRDefault="00464AB5" w:rsidP="00827A2D">
      <w:pPr>
        <w:rPr>
          <w:rFonts w:ascii="Arial" w:eastAsiaTheme="minorEastAsia" w:hAnsi="Arial"/>
          <w:szCs w:val="24"/>
          <w:lang w:val="en-GB" w:eastAsia="zh-CN"/>
        </w:rPr>
      </w:pPr>
      <w:r>
        <w:rPr>
          <w:rFonts w:ascii="Arial" w:eastAsiaTheme="minorEastAsia" w:hAnsi="Arial" w:hint="eastAsia"/>
          <w:szCs w:val="24"/>
          <w:lang w:val="en-GB" w:eastAsia="zh-CN"/>
        </w:rPr>
        <w:t>S</w:t>
      </w:r>
      <w:r>
        <w:rPr>
          <w:rFonts w:ascii="Arial" w:eastAsiaTheme="minorEastAsia" w:hAnsi="Arial"/>
          <w:szCs w:val="24"/>
          <w:lang w:val="en-GB" w:eastAsia="zh-CN"/>
        </w:rPr>
        <w:t>o we do not see any UE feature needed on this topic.</w:t>
      </w:r>
    </w:p>
    <w:p w14:paraId="05607D4A" w14:textId="77777777" w:rsidR="00464AB5" w:rsidRPr="00464AB5" w:rsidRDefault="00464AB5" w:rsidP="00827A2D">
      <w:pPr>
        <w:rPr>
          <w:rFonts w:ascii="Arial" w:eastAsiaTheme="minorEastAsia" w:hAnsi="Arial"/>
          <w:szCs w:val="24"/>
          <w:lang w:val="en-GB" w:eastAsia="zh-CN"/>
        </w:rPr>
      </w:pPr>
    </w:p>
    <w:p w14:paraId="1E4554CC" w14:textId="3C0EEE7F" w:rsidR="00827A2D" w:rsidRDefault="00827A2D" w:rsidP="00827A2D">
      <w:pPr>
        <w:rPr>
          <w:rFonts w:ascii="Arial" w:eastAsia="Batang" w:hAnsi="Arial"/>
          <w:szCs w:val="24"/>
          <w:lang w:eastAsia="ko-KR"/>
        </w:rPr>
      </w:pPr>
      <w:r>
        <w:rPr>
          <w:rFonts w:ascii="Arial" w:eastAsia="Batang" w:hAnsi="Arial"/>
          <w:szCs w:val="24"/>
          <w:lang w:eastAsia="ko-KR"/>
        </w:rPr>
        <w:t>Based on the discussions above, we propose:</w:t>
      </w:r>
    </w:p>
    <w:p w14:paraId="64D2D3B3" w14:textId="7FC15277" w:rsidR="00827A2D" w:rsidRDefault="00827A2D" w:rsidP="00827A2D">
      <w:pPr>
        <w:rPr>
          <w:b/>
          <w:bCs/>
          <w:lang w:eastAsia="ko-KR"/>
        </w:rPr>
      </w:pPr>
      <w:r w:rsidRPr="003B242B">
        <w:rPr>
          <w:b/>
          <w:bCs/>
          <w:u w:val="single"/>
          <w:lang w:eastAsia="ko-KR"/>
        </w:rPr>
        <w:t>Proposal</w:t>
      </w:r>
      <w:r>
        <w:rPr>
          <w:b/>
          <w:bCs/>
          <w:u w:val="single"/>
          <w:lang w:eastAsia="ko-KR"/>
        </w:rPr>
        <w:t xml:space="preserve"> </w:t>
      </w:r>
      <w:r w:rsidR="00D52805">
        <w:rPr>
          <w:b/>
          <w:bCs/>
          <w:u w:val="single"/>
          <w:lang w:eastAsia="ko-KR"/>
        </w:rPr>
        <w:t>2</w:t>
      </w:r>
      <w:r w:rsidRPr="003B242B">
        <w:rPr>
          <w:b/>
          <w:bCs/>
          <w:lang w:eastAsia="ko-KR"/>
        </w:rPr>
        <w:t xml:space="preserve">: For Rel-18 </w:t>
      </w:r>
      <w:r w:rsidR="007D4602">
        <w:rPr>
          <w:b/>
          <w:bCs/>
          <w:lang w:eastAsia="ko-KR"/>
        </w:rPr>
        <w:t>power domain enhancements</w:t>
      </w:r>
      <w:r w:rsidR="002F5A1A">
        <w:rPr>
          <w:b/>
          <w:bCs/>
          <w:lang w:eastAsia="ko-KR"/>
        </w:rPr>
        <w:t xml:space="preserve"> UE features</w:t>
      </w:r>
      <w:r w:rsidR="007D4602">
        <w:rPr>
          <w:b/>
          <w:bCs/>
          <w:lang w:eastAsia="ko-KR"/>
        </w:rPr>
        <w:t xml:space="preserve">, </w:t>
      </w:r>
      <w:r w:rsidRPr="003B242B">
        <w:rPr>
          <w:b/>
          <w:bCs/>
          <w:lang w:eastAsia="ko-KR"/>
        </w:rPr>
        <w:t>adopt the following FGs.</w:t>
      </w:r>
    </w:p>
    <w:p w14:paraId="573F589B" w14:textId="52DB97EF" w:rsidR="007D4602" w:rsidRDefault="007D4602" w:rsidP="006E24AC">
      <w:pPr>
        <w:pStyle w:val="afc"/>
        <w:numPr>
          <w:ilvl w:val="0"/>
          <w:numId w:val="4"/>
        </w:numPr>
        <w:overflowPunct/>
        <w:autoSpaceDE/>
        <w:autoSpaceDN/>
        <w:adjustRightInd/>
        <w:spacing w:after="0"/>
        <w:contextualSpacing w:val="0"/>
        <w:textAlignment w:val="auto"/>
        <w:rPr>
          <w:rFonts w:ascii="Arial" w:eastAsia="Batang" w:hAnsi="Arial"/>
          <w:sz w:val="21"/>
          <w:szCs w:val="24"/>
          <w:lang w:val="en-US" w:eastAsia="ko-KR"/>
        </w:rPr>
      </w:pPr>
      <w:r w:rsidRPr="004A1C4D">
        <w:rPr>
          <w:rFonts w:ascii="Arial" w:eastAsia="Batang" w:hAnsi="Arial"/>
          <w:color w:val="FF0000"/>
          <w:sz w:val="21"/>
          <w:szCs w:val="24"/>
          <w:lang w:val="en-US" w:eastAsia="ko-KR"/>
        </w:rPr>
        <w:t xml:space="preserve">FFS: </w:t>
      </w:r>
      <w:r w:rsidRPr="004A1C4D">
        <w:rPr>
          <w:rFonts w:ascii="Arial" w:eastAsia="Batang" w:hAnsi="Arial"/>
          <w:sz w:val="21"/>
          <w:szCs w:val="24"/>
          <w:lang w:val="en-US" w:eastAsia="ko-KR"/>
        </w:rPr>
        <w:t>Support of the PHR report of the information to realize increasing UE power high limit for CA and DC</w:t>
      </w:r>
    </w:p>
    <w:p w14:paraId="4D60983F" w14:textId="207E3030" w:rsidR="00E15F21" w:rsidRPr="004A1C4D" w:rsidRDefault="00E15F21" w:rsidP="006E24AC">
      <w:pPr>
        <w:pStyle w:val="afc"/>
        <w:numPr>
          <w:ilvl w:val="0"/>
          <w:numId w:val="4"/>
        </w:numPr>
        <w:overflowPunct/>
        <w:autoSpaceDE/>
        <w:autoSpaceDN/>
        <w:adjustRightInd/>
        <w:spacing w:after="0"/>
        <w:contextualSpacing w:val="0"/>
        <w:textAlignment w:val="auto"/>
        <w:rPr>
          <w:rFonts w:ascii="Arial" w:eastAsia="Batang" w:hAnsi="Arial"/>
          <w:sz w:val="21"/>
          <w:szCs w:val="24"/>
          <w:lang w:val="en-US" w:eastAsia="ko-KR"/>
        </w:rPr>
      </w:pPr>
      <w:r>
        <w:rPr>
          <w:rFonts w:ascii="Arial" w:eastAsia="Batang" w:hAnsi="Arial"/>
          <w:color w:val="FF0000"/>
          <w:sz w:val="21"/>
          <w:szCs w:val="24"/>
          <w:lang w:val="en-US" w:eastAsia="ko-KR"/>
        </w:rPr>
        <w:t>Add 54-2 as prerequisite FG for the support of P-MPR reporting FG 54-3;</w:t>
      </w:r>
    </w:p>
    <w:p w14:paraId="07105FB5" w14:textId="0AAFCC3D" w:rsidR="00827A2D" w:rsidRPr="00E27EF1" w:rsidRDefault="00827A2D" w:rsidP="00827A2D">
      <w:pPr>
        <w:rPr>
          <w:rFonts w:ascii="Arial" w:eastAsia="Batang" w:hAnsi="Arial"/>
          <w:szCs w:val="24"/>
          <w:lang w:eastAsia="ko-KR"/>
        </w:rPr>
      </w:pPr>
    </w:p>
    <w:bookmarkEnd w:id="2"/>
    <w:p w14:paraId="10F9A210" w14:textId="77777777" w:rsidR="002615D8" w:rsidRPr="002615D8" w:rsidRDefault="002615D8" w:rsidP="002615D8">
      <w:pPr>
        <w:autoSpaceDE/>
        <w:autoSpaceDN/>
        <w:adjustRightInd/>
        <w:spacing w:after="0"/>
        <w:ind w:left="42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686"/>
        <w:gridCol w:w="1769"/>
        <w:gridCol w:w="2694"/>
        <w:gridCol w:w="992"/>
        <w:gridCol w:w="948"/>
        <w:gridCol w:w="1443"/>
        <w:gridCol w:w="1504"/>
        <w:gridCol w:w="1793"/>
        <w:gridCol w:w="1523"/>
        <w:gridCol w:w="1519"/>
        <w:gridCol w:w="1665"/>
        <w:gridCol w:w="2221"/>
        <w:gridCol w:w="1222"/>
      </w:tblGrid>
      <w:tr w:rsidR="00211FB8" w14:paraId="0A1B57A9" w14:textId="77777777" w:rsidTr="001A18CE">
        <w:trPr>
          <w:trHeight w:val="20"/>
        </w:trPr>
        <w:tc>
          <w:tcPr>
            <w:tcW w:w="942" w:type="dxa"/>
            <w:tcBorders>
              <w:top w:val="single" w:sz="4" w:space="0" w:color="auto"/>
              <w:left w:val="single" w:sz="4" w:space="0" w:color="auto"/>
              <w:bottom w:val="single" w:sz="4" w:space="0" w:color="auto"/>
              <w:right w:val="single" w:sz="4" w:space="0" w:color="auto"/>
            </w:tcBorders>
            <w:hideMark/>
          </w:tcPr>
          <w:p w14:paraId="53CAECD8" w14:textId="77777777" w:rsidR="00EB5A6A" w:rsidRDefault="00EB5A6A" w:rsidP="00EB5A6A">
            <w:pPr>
              <w:pStyle w:val="TAL"/>
              <w:rPr>
                <w:rFonts w:asciiTheme="majorHAnsi" w:hAnsiTheme="majorHAnsi" w:cstheme="majorHAnsi"/>
                <w:b/>
                <w:color w:val="000000" w:themeColor="text1"/>
                <w:szCs w:val="18"/>
                <w:lang w:eastAsia="ja-JP"/>
              </w:rPr>
            </w:pPr>
            <w:bookmarkStart w:id="3" w:name="_Hlk134709376"/>
            <w:r>
              <w:rPr>
                <w:rFonts w:asciiTheme="majorHAnsi" w:hAnsiTheme="majorHAnsi" w:cstheme="majorHAnsi"/>
                <w:b/>
                <w:color w:val="000000" w:themeColor="text1"/>
                <w:szCs w:val="18"/>
                <w:lang w:eastAsia="ja-JP"/>
              </w:rPr>
              <w:t>Features</w:t>
            </w:r>
          </w:p>
        </w:tc>
        <w:tc>
          <w:tcPr>
            <w:tcW w:w="686" w:type="dxa"/>
            <w:tcBorders>
              <w:top w:val="single" w:sz="4" w:space="0" w:color="auto"/>
              <w:left w:val="single" w:sz="4" w:space="0" w:color="auto"/>
              <w:bottom w:val="single" w:sz="4" w:space="0" w:color="auto"/>
              <w:right w:val="single" w:sz="4" w:space="0" w:color="auto"/>
            </w:tcBorders>
            <w:hideMark/>
          </w:tcPr>
          <w:p w14:paraId="2AECFAAE" w14:textId="77777777" w:rsidR="00EB5A6A" w:rsidRDefault="00EB5A6A"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Index</w:t>
            </w:r>
          </w:p>
        </w:tc>
        <w:tc>
          <w:tcPr>
            <w:tcW w:w="1769" w:type="dxa"/>
            <w:tcBorders>
              <w:top w:val="single" w:sz="4" w:space="0" w:color="auto"/>
              <w:left w:val="single" w:sz="4" w:space="0" w:color="auto"/>
              <w:bottom w:val="single" w:sz="4" w:space="0" w:color="auto"/>
              <w:right w:val="single" w:sz="4" w:space="0" w:color="auto"/>
            </w:tcBorders>
            <w:hideMark/>
          </w:tcPr>
          <w:p w14:paraId="6059A160" w14:textId="77777777" w:rsidR="00EB5A6A" w:rsidRDefault="00EB5A6A" w:rsidP="00EB5A6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Feature group</w:t>
            </w:r>
          </w:p>
        </w:tc>
        <w:tc>
          <w:tcPr>
            <w:tcW w:w="2694" w:type="dxa"/>
            <w:tcBorders>
              <w:top w:val="single" w:sz="4" w:space="0" w:color="auto"/>
              <w:left w:val="single" w:sz="4" w:space="0" w:color="auto"/>
              <w:bottom w:val="single" w:sz="4" w:space="0" w:color="auto"/>
              <w:right w:val="single" w:sz="4" w:space="0" w:color="auto"/>
            </w:tcBorders>
            <w:hideMark/>
          </w:tcPr>
          <w:p w14:paraId="6990DA9B" w14:textId="77777777" w:rsidR="00EB5A6A" w:rsidRDefault="00EB5A6A" w:rsidP="00EB5A6A">
            <w:pPr>
              <w:pStyle w:val="afc"/>
              <w:overflowPunct/>
              <w:autoSpaceDE/>
              <w:adjustRightInd/>
              <w:snapToGrid w:val="0"/>
              <w:spacing w:before="60" w:after="120" w:line="256" w:lineRule="auto"/>
              <w:ind w:left="360" w:hanging="360"/>
              <w:jc w:val="both"/>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Components</w:t>
            </w:r>
          </w:p>
        </w:tc>
        <w:tc>
          <w:tcPr>
            <w:tcW w:w="992" w:type="dxa"/>
            <w:tcBorders>
              <w:top w:val="single" w:sz="4" w:space="0" w:color="auto"/>
              <w:left w:val="single" w:sz="4" w:space="0" w:color="auto"/>
              <w:bottom w:val="single" w:sz="4" w:space="0" w:color="auto"/>
              <w:right w:val="single" w:sz="4" w:space="0" w:color="auto"/>
            </w:tcBorders>
            <w:hideMark/>
          </w:tcPr>
          <w:p w14:paraId="751F5A60" w14:textId="77777777" w:rsidR="00EB5A6A" w:rsidRDefault="00EB5A6A" w:rsidP="00EB5A6A">
            <w:pPr>
              <w:pStyle w:val="TAL"/>
              <w:rPr>
                <w:rFonts w:asciiTheme="majorHAnsi" w:eastAsia="MS Mincho" w:hAnsiTheme="majorHAnsi" w:cstheme="majorHAnsi"/>
                <w:b/>
                <w:color w:val="000000" w:themeColor="text1"/>
                <w:szCs w:val="18"/>
                <w:lang w:eastAsia="ja-JP"/>
              </w:rPr>
            </w:pPr>
            <w:r>
              <w:rPr>
                <w:rFonts w:asciiTheme="majorHAnsi" w:eastAsia="MS Mincho" w:hAnsiTheme="majorHAnsi" w:cstheme="majorHAnsi"/>
                <w:b/>
                <w:color w:val="000000" w:themeColor="text1"/>
                <w:szCs w:val="18"/>
                <w:lang w:eastAsia="ja-JP"/>
              </w:rPr>
              <w:t>Prerequisite feature groups</w:t>
            </w:r>
          </w:p>
        </w:tc>
        <w:tc>
          <w:tcPr>
            <w:tcW w:w="948" w:type="dxa"/>
            <w:tcBorders>
              <w:top w:val="single" w:sz="4" w:space="0" w:color="auto"/>
              <w:left w:val="single" w:sz="4" w:space="0" w:color="auto"/>
              <w:bottom w:val="single" w:sz="4" w:space="0" w:color="auto"/>
              <w:right w:val="single" w:sz="4" w:space="0" w:color="auto"/>
            </w:tcBorders>
            <w:hideMark/>
          </w:tcPr>
          <w:p w14:paraId="4EDB0E8F" w14:textId="77777777" w:rsidR="00EB5A6A" w:rsidRDefault="00EB5A6A" w:rsidP="00EB5A6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Need for the gNB to know if the feature is supported</w:t>
            </w:r>
          </w:p>
        </w:tc>
        <w:tc>
          <w:tcPr>
            <w:tcW w:w="1443" w:type="dxa"/>
            <w:tcBorders>
              <w:top w:val="single" w:sz="4" w:space="0" w:color="auto"/>
              <w:left w:val="single" w:sz="4" w:space="0" w:color="auto"/>
              <w:bottom w:val="single" w:sz="4" w:space="0" w:color="auto"/>
              <w:right w:val="single" w:sz="4" w:space="0" w:color="auto"/>
            </w:tcBorders>
            <w:hideMark/>
          </w:tcPr>
          <w:p w14:paraId="44CA5D30" w14:textId="77777777" w:rsidR="00EB5A6A" w:rsidRDefault="00EB5A6A"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Applicable to the capability signalling exchange between UEs (Sidelink WI only)”.</w:t>
            </w:r>
          </w:p>
        </w:tc>
        <w:tc>
          <w:tcPr>
            <w:tcW w:w="1504" w:type="dxa"/>
            <w:tcBorders>
              <w:top w:val="single" w:sz="4" w:space="0" w:color="auto"/>
              <w:left w:val="single" w:sz="4" w:space="0" w:color="auto"/>
              <w:bottom w:val="single" w:sz="4" w:space="0" w:color="auto"/>
              <w:right w:val="single" w:sz="4" w:space="0" w:color="auto"/>
            </w:tcBorders>
            <w:hideMark/>
          </w:tcPr>
          <w:p w14:paraId="2265E117" w14:textId="77777777" w:rsidR="00EB5A6A" w:rsidRDefault="00EB5A6A" w:rsidP="00EB5A6A">
            <w:pPr>
              <w:pStyle w:val="TAL"/>
              <w:rPr>
                <w:rFonts w:asciiTheme="majorHAnsi" w:eastAsia="宋体" w:hAnsiTheme="majorHAnsi" w:cstheme="majorHAnsi"/>
                <w:b/>
                <w:color w:val="000000" w:themeColor="text1"/>
                <w:szCs w:val="18"/>
                <w:lang w:val="en-US" w:eastAsia="zh-CN"/>
              </w:rPr>
            </w:pPr>
            <w:r>
              <w:rPr>
                <w:rFonts w:asciiTheme="majorHAnsi" w:eastAsia="宋体" w:hAnsiTheme="majorHAnsi" w:cstheme="majorHAnsi"/>
                <w:b/>
                <w:color w:val="000000" w:themeColor="text1"/>
                <w:szCs w:val="18"/>
                <w:lang w:val="en-US" w:eastAsia="zh-CN"/>
              </w:rPr>
              <w:t>Consequence if the feature is not supported by the UE</w:t>
            </w:r>
          </w:p>
        </w:tc>
        <w:tc>
          <w:tcPr>
            <w:tcW w:w="1793" w:type="dxa"/>
            <w:tcBorders>
              <w:top w:val="single" w:sz="4" w:space="0" w:color="auto"/>
              <w:left w:val="single" w:sz="4" w:space="0" w:color="auto"/>
              <w:bottom w:val="single" w:sz="4" w:space="0" w:color="auto"/>
              <w:right w:val="single" w:sz="4" w:space="0" w:color="auto"/>
            </w:tcBorders>
            <w:hideMark/>
          </w:tcPr>
          <w:p w14:paraId="3979035A" w14:textId="77777777" w:rsidR="00EB5A6A" w:rsidRDefault="00EB5A6A" w:rsidP="00EB5A6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Type</w:t>
            </w:r>
          </w:p>
          <w:p w14:paraId="72825EEC" w14:textId="77777777" w:rsidR="00EB5A6A" w:rsidRDefault="00EB5A6A" w:rsidP="00EB5A6A">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1523" w:type="dxa"/>
            <w:tcBorders>
              <w:top w:val="single" w:sz="4" w:space="0" w:color="auto"/>
              <w:left w:val="single" w:sz="4" w:space="0" w:color="auto"/>
              <w:bottom w:val="single" w:sz="4" w:space="0" w:color="auto"/>
              <w:right w:val="single" w:sz="4" w:space="0" w:color="auto"/>
            </w:tcBorders>
            <w:hideMark/>
          </w:tcPr>
          <w:p w14:paraId="0E806BAA" w14:textId="77777777" w:rsidR="00EB5A6A" w:rsidRDefault="00EB5A6A"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FDD/TDD differentiation</w:t>
            </w:r>
          </w:p>
        </w:tc>
        <w:tc>
          <w:tcPr>
            <w:tcW w:w="1519" w:type="dxa"/>
            <w:tcBorders>
              <w:top w:val="single" w:sz="4" w:space="0" w:color="auto"/>
              <w:left w:val="single" w:sz="4" w:space="0" w:color="auto"/>
              <w:bottom w:val="single" w:sz="4" w:space="0" w:color="auto"/>
              <w:right w:val="single" w:sz="4" w:space="0" w:color="auto"/>
            </w:tcBorders>
            <w:hideMark/>
          </w:tcPr>
          <w:p w14:paraId="6FAF09D5" w14:textId="77777777" w:rsidR="00EB5A6A" w:rsidRDefault="00EB5A6A"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FR1/FR2 differentiation</w:t>
            </w:r>
          </w:p>
        </w:tc>
        <w:tc>
          <w:tcPr>
            <w:tcW w:w="1665" w:type="dxa"/>
            <w:tcBorders>
              <w:top w:val="single" w:sz="4" w:space="0" w:color="auto"/>
              <w:left w:val="single" w:sz="4" w:space="0" w:color="auto"/>
              <w:bottom w:val="single" w:sz="4" w:space="0" w:color="auto"/>
              <w:right w:val="single" w:sz="4" w:space="0" w:color="auto"/>
            </w:tcBorders>
            <w:hideMark/>
          </w:tcPr>
          <w:p w14:paraId="29192F9C" w14:textId="77777777" w:rsidR="00EB5A6A" w:rsidRDefault="00EB5A6A" w:rsidP="00EB5A6A">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Capability interpretation for mixture of FDD/TDD and/or FR1/FR2</w:t>
            </w:r>
          </w:p>
        </w:tc>
        <w:tc>
          <w:tcPr>
            <w:tcW w:w="2221" w:type="dxa"/>
            <w:tcBorders>
              <w:top w:val="single" w:sz="4" w:space="0" w:color="auto"/>
              <w:left w:val="single" w:sz="4" w:space="0" w:color="auto"/>
              <w:bottom w:val="single" w:sz="4" w:space="0" w:color="auto"/>
              <w:right w:val="single" w:sz="4" w:space="0" w:color="auto"/>
            </w:tcBorders>
            <w:hideMark/>
          </w:tcPr>
          <w:p w14:paraId="464437A2" w14:textId="77777777" w:rsidR="00EB5A6A" w:rsidRDefault="00EB5A6A" w:rsidP="00EB5A6A">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Note</w:t>
            </w:r>
          </w:p>
        </w:tc>
        <w:tc>
          <w:tcPr>
            <w:tcW w:w="1222" w:type="dxa"/>
            <w:tcBorders>
              <w:top w:val="single" w:sz="4" w:space="0" w:color="auto"/>
              <w:left w:val="single" w:sz="4" w:space="0" w:color="auto"/>
              <w:bottom w:val="single" w:sz="4" w:space="0" w:color="auto"/>
              <w:right w:val="single" w:sz="4" w:space="0" w:color="auto"/>
            </w:tcBorders>
            <w:hideMark/>
          </w:tcPr>
          <w:p w14:paraId="42171206" w14:textId="77777777" w:rsidR="00EB5A6A" w:rsidRDefault="00EB5A6A" w:rsidP="00EB5A6A">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Mandatory/Optional</w:t>
            </w:r>
          </w:p>
        </w:tc>
      </w:tr>
      <w:tr w:rsidR="00D77991" w14:paraId="7004177E" w14:textId="77777777" w:rsidTr="008A6042">
        <w:trPr>
          <w:trHeight w:val="20"/>
        </w:trPr>
        <w:tc>
          <w:tcPr>
            <w:tcW w:w="942" w:type="dxa"/>
            <w:tcBorders>
              <w:top w:val="single" w:sz="4" w:space="0" w:color="auto"/>
              <w:left w:val="single" w:sz="4" w:space="0" w:color="auto"/>
              <w:bottom w:val="single" w:sz="4" w:space="0" w:color="auto"/>
              <w:right w:val="single" w:sz="4" w:space="0" w:color="auto"/>
            </w:tcBorders>
          </w:tcPr>
          <w:p w14:paraId="3A24C961" w14:textId="77777777" w:rsidR="00D77991" w:rsidRPr="007D1783" w:rsidRDefault="00D77991" w:rsidP="008A6042">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N</w:t>
            </w:r>
            <w:r>
              <w:rPr>
                <w:rFonts w:asciiTheme="majorHAnsi" w:eastAsia="宋体" w:hAnsiTheme="majorHAnsi" w:cstheme="majorHAnsi"/>
                <w:color w:val="000000" w:themeColor="text1"/>
                <w:szCs w:val="18"/>
                <w:lang w:eastAsia="zh-CN"/>
              </w:rPr>
              <w:t>R_cov_enh2</w:t>
            </w:r>
          </w:p>
        </w:tc>
        <w:tc>
          <w:tcPr>
            <w:tcW w:w="686" w:type="dxa"/>
            <w:tcBorders>
              <w:top w:val="single" w:sz="4" w:space="0" w:color="auto"/>
              <w:left w:val="single" w:sz="4" w:space="0" w:color="auto"/>
              <w:bottom w:val="single" w:sz="4" w:space="0" w:color="auto"/>
              <w:right w:val="single" w:sz="4" w:space="0" w:color="auto"/>
            </w:tcBorders>
          </w:tcPr>
          <w:p w14:paraId="304E508D" w14:textId="514D301A" w:rsidR="00D77991" w:rsidRPr="007D1783" w:rsidRDefault="00D52805" w:rsidP="008A6042">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5</w:t>
            </w:r>
            <w:r>
              <w:rPr>
                <w:rFonts w:asciiTheme="majorHAnsi" w:eastAsia="宋体" w:hAnsiTheme="majorHAnsi" w:cstheme="majorHAnsi"/>
                <w:color w:val="000000" w:themeColor="text1"/>
                <w:szCs w:val="18"/>
                <w:lang w:eastAsia="zh-CN"/>
              </w:rPr>
              <w:t>4-2</w:t>
            </w:r>
          </w:p>
        </w:tc>
        <w:tc>
          <w:tcPr>
            <w:tcW w:w="1769" w:type="dxa"/>
            <w:tcBorders>
              <w:top w:val="single" w:sz="4" w:space="0" w:color="auto"/>
              <w:left w:val="single" w:sz="4" w:space="0" w:color="auto"/>
              <w:bottom w:val="single" w:sz="4" w:space="0" w:color="auto"/>
              <w:right w:val="single" w:sz="4" w:space="0" w:color="auto"/>
            </w:tcBorders>
          </w:tcPr>
          <w:p w14:paraId="4775018C" w14:textId="5C206592" w:rsidR="00D77991" w:rsidRDefault="004A1C4D" w:rsidP="004A1C4D">
            <w:pPr>
              <w:pStyle w:val="TAL"/>
              <w:rPr>
                <w:rFonts w:asciiTheme="majorHAnsi" w:eastAsia="宋体" w:hAnsiTheme="majorHAnsi" w:cstheme="majorHAnsi"/>
                <w:color w:val="000000" w:themeColor="text1"/>
                <w:szCs w:val="18"/>
                <w:lang w:eastAsia="zh-CN"/>
              </w:rPr>
            </w:pPr>
            <w:r>
              <w:rPr>
                <w:rFonts w:eastAsia="Batang"/>
                <w:szCs w:val="24"/>
                <w:lang w:val="en-US" w:eastAsia="ko-KR"/>
              </w:rPr>
              <w:t>[</w:t>
            </w:r>
            <w:r w:rsidR="00680D2B">
              <w:rPr>
                <w:rFonts w:eastAsia="Batang"/>
                <w:szCs w:val="24"/>
                <w:lang w:val="en-US" w:eastAsia="ko-KR"/>
              </w:rPr>
              <w:t xml:space="preserve">PHR report for </w:t>
            </w:r>
            <w:r w:rsidR="00EC1AE2">
              <w:rPr>
                <w:rFonts w:eastAsia="Batang"/>
                <w:szCs w:val="24"/>
                <w:lang w:val="en-US" w:eastAsia="ko-KR"/>
              </w:rPr>
              <w:t>UE power high limit for CA and DC</w:t>
            </w:r>
            <w:r>
              <w:rPr>
                <w:rFonts w:eastAsia="Batang"/>
                <w:szCs w:val="24"/>
                <w:lang w:val="en-US" w:eastAsia="ko-KR"/>
              </w:rPr>
              <w:t xml:space="preserve"> ]</w:t>
            </w:r>
          </w:p>
        </w:tc>
        <w:tc>
          <w:tcPr>
            <w:tcW w:w="2694" w:type="dxa"/>
            <w:tcBorders>
              <w:top w:val="single" w:sz="4" w:space="0" w:color="auto"/>
              <w:left w:val="single" w:sz="4" w:space="0" w:color="auto"/>
              <w:bottom w:val="single" w:sz="4" w:space="0" w:color="auto"/>
              <w:right w:val="single" w:sz="4" w:space="0" w:color="auto"/>
            </w:tcBorders>
          </w:tcPr>
          <w:p w14:paraId="365683D4" w14:textId="77777777" w:rsidR="00680D2B" w:rsidRDefault="004A1C4D" w:rsidP="00680D2B">
            <w:pPr>
              <w:pStyle w:val="TAL"/>
              <w:rPr>
                <w:rFonts w:eastAsia="Batang"/>
                <w:szCs w:val="24"/>
                <w:lang w:val="en-US" w:eastAsia="ko-KR"/>
              </w:rPr>
            </w:pPr>
            <w:r>
              <w:rPr>
                <w:rFonts w:eastAsia="Batang"/>
                <w:szCs w:val="24"/>
                <w:lang w:val="en-US" w:eastAsia="ko-KR"/>
              </w:rPr>
              <w:t>[</w:t>
            </w:r>
            <w:r w:rsidR="00680D2B">
              <w:rPr>
                <w:rFonts w:eastAsia="Batang"/>
                <w:szCs w:val="24"/>
                <w:lang w:val="en-US" w:eastAsia="ko-KR"/>
              </w:rPr>
              <w:t>FFS:</w:t>
            </w:r>
          </w:p>
          <w:p w14:paraId="53360809" w14:textId="61E57DB6" w:rsidR="001E3684" w:rsidRPr="00680D2B" w:rsidRDefault="00D55722" w:rsidP="00680D2B">
            <w:pPr>
              <w:pStyle w:val="TAL"/>
              <w:rPr>
                <w:rFonts w:eastAsia="Batang"/>
                <w:szCs w:val="24"/>
                <w:lang w:val="en-US" w:eastAsia="ko-KR"/>
              </w:rPr>
            </w:pPr>
            <w:r>
              <w:rPr>
                <w:rFonts w:eastAsia="Batang"/>
                <w:szCs w:val="24"/>
                <w:lang w:eastAsia="ko-KR"/>
              </w:rPr>
              <w:t>S</w:t>
            </w:r>
            <w:r w:rsidR="001E3684">
              <w:rPr>
                <w:rFonts w:eastAsia="Batang"/>
                <w:szCs w:val="24"/>
                <w:lang w:eastAsia="ko-KR"/>
              </w:rPr>
              <w:t>upport of the r</w:t>
            </w:r>
            <w:r w:rsidR="004A1C4D" w:rsidRPr="001E3684">
              <w:rPr>
                <w:rFonts w:eastAsia="Batang"/>
                <w:szCs w:val="24"/>
                <w:lang w:val="en-US" w:eastAsia="ko-KR"/>
              </w:rPr>
              <w:t>eporting of ∆PPowerClass and/or current power class</w:t>
            </w:r>
          </w:p>
          <w:p w14:paraId="59FA4375" w14:textId="6E14E038" w:rsidR="004A1C4D" w:rsidRPr="00D55722" w:rsidRDefault="00D55722" w:rsidP="00EC1AE2">
            <w:pPr>
              <w:pStyle w:val="TAL"/>
              <w:rPr>
                <w:szCs w:val="24"/>
                <w:lang w:val="en-US" w:eastAsia="zh-CN"/>
              </w:rPr>
            </w:pPr>
            <w:r>
              <w:rPr>
                <w:rFonts w:hint="eastAsia"/>
                <w:szCs w:val="24"/>
                <w:lang w:val="en-US" w:eastAsia="zh-CN"/>
              </w:rPr>
              <w:t>]</w:t>
            </w:r>
          </w:p>
          <w:p w14:paraId="676F294F" w14:textId="3275ED99" w:rsidR="00EC1AE2" w:rsidRDefault="00EC1AE2" w:rsidP="00EC1AE2">
            <w:pPr>
              <w:pStyle w:val="TAL"/>
              <w:rPr>
                <w:rFonts w:asciiTheme="majorHAnsi" w:eastAsia="宋体"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E90AEA4" w14:textId="77777777" w:rsidR="00D77991" w:rsidRPr="007D1783" w:rsidRDefault="00D77991" w:rsidP="008A6042">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7F88957A" w14:textId="77777777" w:rsidR="00D77991" w:rsidRPr="007D1783" w:rsidRDefault="00D77991" w:rsidP="008A6042">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35DB6999" w14:textId="77777777" w:rsidR="00D77991" w:rsidRPr="007D1783" w:rsidRDefault="00D77991" w:rsidP="008A6042">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3D6EEB39" w14:textId="77777777" w:rsidR="00D77991" w:rsidRPr="007D1783" w:rsidRDefault="00D77991" w:rsidP="008A6042">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6342BEF9" w14:textId="7128CFEE" w:rsidR="00D77991" w:rsidRPr="007D1783" w:rsidRDefault="00D77991" w:rsidP="00400CAE">
            <w:pPr>
              <w:pStyle w:val="TAL"/>
              <w:ind w:left="90" w:hangingChars="50" w:hanging="90"/>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Per band</w:t>
            </w:r>
            <w:r w:rsidR="00367CDD">
              <w:rPr>
                <w:rFonts w:asciiTheme="majorHAnsi" w:eastAsia="宋体" w:hAnsiTheme="majorHAnsi" w:cstheme="majorHAnsi"/>
                <w:color w:val="000000" w:themeColor="text1"/>
                <w:szCs w:val="18"/>
                <w:lang w:eastAsia="zh-CN"/>
              </w:rPr>
              <w:t xml:space="preserve"> </w:t>
            </w:r>
            <w:r w:rsidR="00400CAE">
              <w:rPr>
                <w:rFonts w:asciiTheme="majorHAnsi" w:eastAsia="宋体" w:hAnsiTheme="majorHAnsi" w:cstheme="majorHAnsi"/>
                <w:color w:val="000000" w:themeColor="text1"/>
                <w:szCs w:val="18"/>
                <w:lang w:eastAsia="zh-CN"/>
              </w:rPr>
              <w:t>and per BC</w:t>
            </w:r>
          </w:p>
        </w:tc>
        <w:tc>
          <w:tcPr>
            <w:tcW w:w="1523" w:type="dxa"/>
            <w:tcBorders>
              <w:top w:val="single" w:sz="4" w:space="0" w:color="auto"/>
              <w:left w:val="single" w:sz="4" w:space="0" w:color="auto"/>
              <w:bottom w:val="single" w:sz="4" w:space="0" w:color="auto"/>
              <w:right w:val="single" w:sz="4" w:space="0" w:color="auto"/>
            </w:tcBorders>
          </w:tcPr>
          <w:p w14:paraId="12A54B6C" w14:textId="77777777" w:rsidR="00D77991" w:rsidRPr="007D1783" w:rsidRDefault="00D77991" w:rsidP="008A6042">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6A4B3677" w14:textId="77777777" w:rsidR="00D77991" w:rsidRPr="007D1783" w:rsidRDefault="00D77991" w:rsidP="008A6042">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627550F7" w14:textId="77777777" w:rsidR="00D77991" w:rsidRPr="007D1783" w:rsidRDefault="00D77991" w:rsidP="008A6042">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49AFF67C" w14:textId="77777777" w:rsidR="00D77991" w:rsidRPr="007D1783" w:rsidRDefault="00D77991" w:rsidP="008A6042">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7E8FDC51" w14:textId="77777777" w:rsidR="00D77991" w:rsidRDefault="00D77991" w:rsidP="008A6042">
            <w:pPr>
              <w:pStyle w:val="TAL"/>
              <w:rPr>
                <w:rFonts w:asciiTheme="majorHAnsi" w:eastAsia="宋体" w:hAnsiTheme="majorHAnsi" w:cstheme="majorHAnsi"/>
                <w:color w:val="000000" w:themeColor="text1"/>
                <w:szCs w:val="18"/>
                <w:lang w:eastAsia="zh-CN"/>
              </w:rPr>
            </w:pPr>
            <w:r>
              <w:rPr>
                <w:rFonts w:asciiTheme="majorHAnsi" w:hAnsiTheme="majorHAnsi" w:cstheme="majorHAnsi"/>
                <w:szCs w:val="18"/>
                <w:lang w:eastAsia="ja-JP"/>
              </w:rPr>
              <w:t>Optional with capability signalling</w:t>
            </w:r>
          </w:p>
        </w:tc>
      </w:tr>
      <w:tr w:rsidR="00E15F21" w14:paraId="088FC5EF" w14:textId="77777777" w:rsidTr="00D2155B">
        <w:trPr>
          <w:trHeight w:val="20"/>
        </w:trPr>
        <w:tc>
          <w:tcPr>
            <w:tcW w:w="942" w:type="dxa"/>
            <w:tcBorders>
              <w:top w:val="single" w:sz="4" w:space="0" w:color="auto"/>
              <w:left w:val="single" w:sz="4" w:space="0" w:color="auto"/>
              <w:bottom w:val="single" w:sz="4" w:space="0" w:color="auto"/>
              <w:right w:val="single" w:sz="4" w:space="0" w:color="auto"/>
            </w:tcBorders>
          </w:tcPr>
          <w:p w14:paraId="0D8B1CA9" w14:textId="77777777" w:rsidR="00E15F21" w:rsidRPr="007D1783" w:rsidRDefault="00E15F21" w:rsidP="00D2155B">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N</w:t>
            </w:r>
            <w:r>
              <w:rPr>
                <w:rFonts w:asciiTheme="majorHAnsi" w:eastAsia="宋体" w:hAnsiTheme="majorHAnsi" w:cstheme="majorHAnsi"/>
                <w:color w:val="000000" w:themeColor="text1"/>
                <w:szCs w:val="18"/>
                <w:lang w:eastAsia="zh-CN"/>
              </w:rPr>
              <w:t>R_cov_enh2</w:t>
            </w:r>
          </w:p>
        </w:tc>
        <w:tc>
          <w:tcPr>
            <w:tcW w:w="686" w:type="dxa"/>
            <w:tcBorders>
              <w:top w:val="single" w:sz="4" w:space="0" w:color="auto"/>
              <w:left w:val="single" w:sz="4" w:space="0" w:color="auto"/>
              <w:bottom w:val="single" w:sz="4" w:space="0" w:color="auto"/>
              <w:right w:val="single" w:sz="4" w:space="0" w:color="auto"/>
            </w:tcBorders>
          </w:tcPr>
          <w:p w14:paraId="2CD73040" w14:textId="499BECB6" w:rsidR="00E15F21" w:rsidRPr="007D1783" w:rsidRDefault="00E15F21" w:rsidP="00D2155B">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5</w:t>
            </w:r>
            <w:r>
              <w:rPr>
                <w:rFonts w:asciiTheme="majorHAnsi" w:eastAsia="宋体" w:hAnsiTheme="majorHAnsi" w:cstheme="majorHAnsi"/>
                <w:color w:val="000000" w:themeColor="text1"/>
                <w:szCs w:val="18"/>
                <w:lang w:eastAsia="zh-CN"/>
              </w:rPr>
              <w:t>4-3</w:t>
            </w:r>
          </w:p>
        </w:tc>
        <w:tc>
          <w:tcPr>
            <w:tcW w:w="1769" w:type="dxa"/>
            <w:tcBorders>
              <w:top w:val="single" w:sz="4" w:space="0" w:color="auto"/>
              <w:left w:val="single" w:sz="4" w:space="0" w:color="auto"/>
              <w:bottom w:val="single" w:sz="4" w:space="0" w:color="auto"/>
              <w:right w:val="single" w:sz="4" w:space="0" w:color="auto"/>
            </w:tcBorders>
          </w:tcPr>
          <w:p w14:paraId="5662CB35" w14:textId="056B5FBE" w:rsidR="00E15F21" w:rsidRDefault="00E15F21" w:rsidP="00E15F21">
            <w:pPr>
              <w:pStyle w:val="TAL"/>
              <w:rPr>
                <w:rFonts w:asciiTheme="majorHAnsi" w:eastAsia="宋体" w:hAnsiTheme="majorHAnsi" w:cstheme="majorHAnsi"/>
                <w:color w:val="000000" w:themeColor="text1"/>
                <w:szCs w:val="18"/>
                <w:lang w:eastAsia="zh-CN"/>
              </w:rPr>
            </w:pPr>
            <w:r>
              <w:rPr>
                <w:rFonts w:eastAsia="Batang"/>
                <w:szCs w:val="24"/>
                <w:lang w:val="en-US" w:eastAsia="ko-KR"/>
              </w:rPr>
              <w:t>[P-MPR reporting  for UE power high limit for CA and DC ]</w:t>
            </w:r>
          </w:p>
        </w:tc>
        <w:tc>
          <w:tcPr>
            <w:tcW w:w="2694" w:type="dxa"/>
            <w:tcBorders>
              <w:top w:val="single" w:sz="4" w:space="0" w:color="auto"/>
              <w:left w:val="single" w:sz="4" w:space="0" w:color="auto"/>
              <w:bottom w:val="single" w:sz="4" w:space="0" w:color="auto"/>
              <w:right w:val="single" w:sz="4" w:space="0" w:color="auto"/>
            </w:tcBorders>
          </w:tcPr>
          <w:p w14:paraId="271AA6CB" w14:textId="77777777" w:rsidR="00E15F21" w:rsidRDefault="00E15F21" w:rsidP="00D2155B">
            <w:pPr>
              <w:pStyle w:val="TAL"/>
              <w:rPr>
                <w:rFonts w:eastAsia="Batang"/>
                <w:szCs w:val="24"/>
                <w:lang w:val="en-US" w:eastAsia="ko-KR"/>
              </w:rPr>
            </w:pPr>
            <w:r>
              <w:rPr>
                <w:rFonts w:eastAsia="Batang"/>
                <w:szCs w:val="24"/>
                <w:lang w:val="en-US" w:eastAsia="ko-KR"/>
              </w:rPr>
              <w:t>[FFS:</w:t>
            </w:r>
          </w:p>
          <w:p w14:paraId="1CDF1DD8" w14:textId="2B07B0D5" w:rsidR="00E15F21" w:rsidRPr="001E3684" w:rsidRDefault="00E15F21" w:rsidP="00D2155B">
            <w:pPr>
              <w:autoSpaceDE/>
              <w:autoSpaceDN/>
              <w:adjustRightInd/>
              <w:spacing w:after="0"/>
              <w:rPr>
                <w:rFonts w:ascii="Arial" w:eastAsia="Batang" w:hAnsi="Arial"/>
                <w:sz w:val="18"/>
                <w:szCs w:val="24"/>
                <w:lang w:eastAsia="ko-KR"/>
              </w:rPr>
            </w:pPr>
            <w:r>
              <w:rPr>
                <w:rFonts w:ascii="Arial" w:eastAsia="Batang" w:hAnsi="Arial"/>
                <w:sz w:val="18"/>
                <w:szCs w:val="24"/>
                <w:lang w:eastAsia="ko-KR"/>
              </w:rPr>
              <w:t>Support of the r</w:t>
            </w:r>
            <w:r w:rsidRPr="001E3684">
              <w:rPr>
                <w:rFonts w:ascii="Arial" w:eastAsia="Batang" w:hAnsi="Arial"/>
                <w:sz w:val="18"/>
                <w:szCs w:val="24"/>
                <w:lang w:eastAsia="ko-KR"/>
              </w:rPr>
              <w:t>eporting of P-MPR.</w:t>
            </w:r>
          </w:p>
          <w:p w14:paraId="3688ABBB" w14:textId="77777777" w:rsidR="00E15F21" w:rsidRPr="00D55722" w:rsidRDefault="00E15F21" w:rsidP="00D2155B">
            <w:pPr>
              <w:pStyle w:val="TAL"/>
              <w:rPr>
                <w:szCs w:val="24"/>
                <w:lang w:val="en-US" w:eastAsia="zh-CN"/>
              </w:rPr>
            </w:pPr>
            <w:r>
              <w:rPr>
                <w:rFonts w:hint="eastAsia"/>
                <w:szCs w:val="24"/>
                <w:lang w:val="en-US" w:eastAsia="zh-CN"/>
              </w:rPr>
              <w:t>]</w:t>
            </w:r>
          </w:p>
          <w:p w14:paraId="3430EA9E" w14:textId="77777777" w:rsidR="00E15F21" w:rsidRDefault="00E15F21" w:rsidP="00D2155B">
            <w:pPr>
              <w:pStyle w:val="TAL"/>
              <w:rPr>
                <w:rFonts w:asciiTheme="majorHAnsi" w:eastAsia="宋体"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53A58664" w14:textId="478BA23B" w:rsidR="00E15F21" w:rsidRPr="007D1783" w:rsidRDefault="00E15F21" w:rsidP="00D2155B">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5</w:t>
            </w:r>
            <w:r>
              <w:rPr>
                <w:rFonts w:asciiTheme="majorHAnsi" w:eastAsia="宋体" w:hAnsiTheme="majorHAnsi" w:cstheme="majorHAnsi"/>
                <w:color w:val="000000" w:themeColor="text1"/>
                <w:szCs w:val="18"/>
                <w:lang w:eastAsia="zh-CN"/>
              </w:rPr>
              <w:t>4</w:t>
            </w:r>
            <w:r>
              <w:rPr>
                <w:rFonts w:asciiTheme="majorHAnsi" w:eastAsia="宋体" w:hAnsiTheme="majorHAnsi" w:cstheme="majorHAnsi" w:hint="eastAsia"/>
                <w:color w:val="000000" w:themeColor="text1"/>
                <w:szCs w:val="18"/>
                <w:lang w:eastAsia="zh-CN"/>
              </w:rPr>
              <w:t>-</w:t>
            </w:r>
            <w:r>
              <w:rPr>
                <w:rFonts w:asciiTheme="majorHAnsi" w:eastAsia="宋体" w:hAnsiTheme="majorHAnsi" w:cstheme="majorHAnsi"/>
                <w:color w:val="000000" w:themeColor="text1"/>
                <w:szCs w:val="18"/>
                <w:lang w:eastAsia="zh-CN"/>
              </w:rPr>
              <w:t>2</w:t>
            </w:r>
          </w:p>
        </w:tc>
        <w:tc>
          <w:tcPr>
            <w:tcW w:w="948" w:type="dxa"/>
            <w:tcBorders>
              <w:top w:val="single" w:sz="4" w:space="0" w:color="auto"/>
              <w:left w:val="single" w:sz="4" w:space="0" w:color="auto"/>
              <w:bottom w:val="single" w:sz="4" w:space="0" w:color="auto"/>
              <w:right w:val="single" w:sz="4" w:space="0" w:color="auto"/>
            </w:tcBorders>
          </w:tcPr>
          <w:p w14:paraId="10217FC0" w14:textId="77777777" w:rsidR="00E15F21" w:rsidRPr="007D1783" w:rsidRDefault="00E15F21" w:rsidP="00D2155B">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702E9EEC" w14:textId="77777777" w:rsidR="00E15F21" w:rsidRPr="007D1783" w:rsidRDefault="00E15F21" w:rsidP="00D2155B">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4793AA16" w14:textId="77777777" w:rsidR="00E15F21" w:rsidRPr="007D1783" w:rsidRDefault="00E15F21" w:rsidP="00D2155B">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06F0ECA1" w14:textId="77777777" w:rsidR="00E15F21" w:rsidRPr="007D1783" w:rsidRDefault="00E15F21" w:rsidP="00D2155B">
            <w:pPr>
              <w:pStyle w:val="TAL"/>
              <w:ind w:left="90" w:hangingChars="50" w:hanging="90"/>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Per band and per BC</w:t>
            </w:r>
          </w:p>
        </w:tc>
        <w:tc>
          <w:tcPr>
            <w:tcW w:w="1523" w:type="dxa"/>
            <w:tcBorders>
              <w:top w:val="single" w:sz="4" w:space="0" w:color="auto"/>
              <w:left w:val="single" w:sz="4" w:space="0" w:color="auto"/>
              <w:bottom w:val="single" w:sz="4" w:space="0" w:color="auto"/>
              <w:right w:val="single" w:sz="4" w:space="0" w:color="auto"/>
            </w:tcBorders>
          </w:tcPr>
          <w:p w14:paraId="63B29FC6" w14:textId="77777777" w:rsidR="00E15F21" w:rsidRPr="007D1783" w:rsidRDefault="00E15F21" w:rsidP="00D2155B">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56A84D1D" w14:textId="77777777" w:rsidR="00E15F21" w:rsidRPr="007D1783" w:rsidRDefault="00E15F21" w:rsidP="00D2155B">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11A337BE" w14:textId="77777777" w:rsidR="00E15F21" w:rsidRPr="007D1783" w:rsidRDefault="00E15F21" w:rsidP="00D2155B">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3D9E1E35" w14:textId="77777777" w:rsidR="00E15F21" w:rsidRPr="007D1783" w:rsidRDefault="00E15F21" w:rsidP="00D2155B">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75F9BB35" w14:textId="77777777" w:rsidR="00E15F21" w:rsidRDefault="00E15F21" w:rsidP="00D2155B">
            <w:pPr>
              <w:pStyle w:val="TAL"/>
              <w:rPr>
                <w:rFonts w:asciiTheme="majorHAnsi" w:eastAsia="宋体" w:hAnsiTheme="majorHAnsi" w:cstheme="majorHAnsi"/>
                <w:color w:val="000000" w:themeColor="text1"/>
                <w:szCs w:val="18"/>
                <w:lang w:eastAsia="zh-CN"/>
              </w:rPr>
            </w:pPr>
            <w:r>
              <w:rPr>
                <w:rFonts w:asciiTheme="majorHAnsi" w:hAnsiTheme="majorHAnsi" w:cstheme="majorHAnsi"/>
                <w:szCs w:val="18"/>
                <w:lang w:eastAsia="ja-JP"/>
              </w:rPr>
              <w:t>Optional with capability signalling</w:t>
            </w:r>
          </w:p>
        </w:tc>
      </w:tr>
      <w:bookmarkEnd w:id="3"/>
    </w:tbl>
    <w:p w14:paraId="3C6EC316" w14:textId="77777777" w:rsidR="00EB5A6A" w:rsidRDefault="00EB5A6A">
      <w:pPr>
        <w:autoSpaceDE/>
        <w:autoSpaceDN/>
        <w:adjustRightInd/>
        <w:snapToGrid/>
        <w:spacing w:after="0"/>
        <w:jc w:val="left"/>
        <w:rPr>
          <w:lang w:val="en-GB" w:eastAsia="zh-CN"/>
        </w:rPr>
      </w:pPr>
    </w:p>
    <w:p w14:paraId="153C3150" w14:textId="77777777" w:rsidR="0008709F" w:rsidRPr="00BA7206" w:rsidRDefault="0008709F">
      <w:pPr>
        <w:autoSpaceDE/>
        <w:autoSpaceDN/>
        <w:adjustRightInd/>
        <w:snapToGrid/>
        <w:spacing w:after="0"/>
        <w:jc w:val="left"/>
        <w:rPr>
          <w:lang w:val="en-GB" w:eastAsia="zh-CN"/>
        </w:rPr>
      </w:pPr>
    </w:p>
    <w:p w14:paraId="4C776304" w14:textId="7A9D985E" w:rsidR="003D267D" w:rsidRPr="003D267D" w:rsidRDefault="000B62EF" w:rsidP="003D267D">
      <w:pPr>
        <w:pStyle w:val="1"/>
        <w:rPr>
          <w:sz w:val="32"/>
          <w:lang w:val="en-GB" w:eastAsia="zh-CN"/>
        </w:rPr>
      </w:pPr>
      <w:r w:rsidRPr="00076EAA">
        <w:rPr>
          <w:lang w:val="en-GB" w:eastAsia="zh-CN"/>
        </w:rPr>
        <w:lastRenderedPageBreak/>
        <w:t>Dynam</w:t>
      </w:r>
      <w:r w:rsidR="00827A2D">
        <w:rPr>
          <w:lang w:val="en-GB" w:eastAsia="zh-CN"/>
        </w:rPr>
        <w:t>ic switching between DFT-s-OFDM</w:t>
      </w:r>
      <w:r w:rsidRPr="00076EAA">
        <w:rPr>
          <w:lang w:val="en-GB" w:eastAsia="zh-CN"/>
        </w:rPr>
        <w:t xml:space="preserve"> and CP-OFDM</w:t>
      </w:r>
    </w:p>
    <w:p w14:paraId="36B5392F" w14:textId="44DF7AD0" w:rsidR="003D267D" w:rsidRPr="006A1571" w:rsidRDefault="003D267D" w:rsidP="003D267D">
      <w:pPr>
        <w:rPr>
          <w:szCs w:val="20"/>
          <w:highlight w:val="green"/>
        </w:rPr>
      </w:pPr>
      <w:r w:rsidRPr="006A1571">
        <w:rPr>
          <w:b/>
          <w:bCs/>
          <w:szCs w:val="20"/>
          <w:highlight w:val="green"/>
        </w:rPr>
        <w:t>Agreement</w:t>
      </w:r>
    </w:p>
    <w:p w14:paraId="615F8455" w14:textId="77777777" w:rsidR="003D267D" w:rsidRDefault="003D267D" w:rsidP="003D267D">
      <w:pPr>
        <w:rPr>
          <w:szCs w:val="20"/>
        </w:rPr>
      </w:pPr>
      <w:r w:rsidRPr="006A1571">
        <w:rPr>
          <w:szCs w:val="20"/>
        </w:rPr>
        <w:t>Configuration of dynamic waveform switching indicator field, for a BWP, is separately configurable between DCI format 0_1 and DCI format 0_2.</w:t>
      </w:r>
    </w:p>
    <w:p w14:paraId="50C35622" w14:textId="3D66BD0A" w:rsidR="004F5B51" w:rsidRDefault="004F5B51" w:rsidP="004F5B51">
      <w:pPr>
        <w:rPr>
          <w:rFonts w:eastAsia="Microsoft YaHei UI"/>
          <w:b/>
          <w:bCs/>
          <w:color w:val="000000"/>
          <w:szCs w:val="20"/>
          <w:highlight w:val="green"/>
          <w:shd w:val="clear" w:color="auto" w:fill="FF00FF"/>
          <w:lang w:eastAsia="zh-CN"/>
        </w:rPr>
      </w:pPr>
    </w:p>
    <w:p w14:paraId="226B5162" w14:textId="77777777" w:rsidR="004F5B51" w:rsidRPr="00614A1D" w:rsidRDefault="004F5B51" w:rsidP="004F5B51">
      <w:pPr>
        <w:rPr>
          <w:szCs w:val="20"/>
        </w:rPr>
      </w:pPr>
      <w:r w:rsidRPr="00614A1D">
        <w:rPr>
          <w:szCs w:val="20"/>
        </w:rPr>
        <w:t>Conclusion</w:t>
      </w:r>
    </w:p>
    <w:p w14:paraId="0A1DD40D" w14:textId="77777777" w:rsidR="004F5B51" w:rsidRDefault="004F5B51" w:rsidP="004F5B51">
      <w:pPr>
        <w:rPr>
          <w:szCs w:val="20"/>
        </w:rPr>
      </w:pPr>
      <w:r w:rsidRPr="00614A1D">
        <w:rPr>
          <w:rFonts w:hint="eastAsia"/>
          <w:szCs w:val="20"/>
        </w:rPr>
        <w:t>T</w:t>
      </w:r>
      <w:r w:rsidRPr="00614A1D">
        <w:rPr>
          <w:szCs w:val="20"/>
        </w:rPr>
        <w:t>here is no consensus to support “</w:t>
      </w:r>
      <w:r w:rsidRPr="00D96795">
        <w:rPr>
          <w:szCs w:val="20"/>
        </w:rPr>
        <w:t xml:space="preserve">Dynamic waveform switching to </w:t>
      </w:r>
      <w:r w:rsidRPr="00614A1D">
        <w:rPr>
          <w:szCs w:val="20"/>
        </w:rPr>
        <w:t xml:space="preserve">PUSCH transmissions with a Type 2 </w:t>
      </w:r>
      <w:r w:rsidRPr="00D96795">
        <w:rPr>
          <w:szCs w:val="20"/>
        </w:rPr>
        <w:t>configured grant</w:t>
      </w:r>
      <w:r w:rsidRPr="00614A1D">
        <w:rPr>
          <w:szCs w:val="20"/>
        </w:rPr>
        <w:t xml:space="preserve">” </w:t>
      </w:r>
      <w:r w:rsidRPr="00D96795">
        <w:rPr>
          <w:szCs w:val="20"/>
        </w:rPr>
        <w:t>in R18</w:t>
      </w:r>
      <w:r>
        <w:rPr>
          <w:szCs w:val="20"/>
        </w:rPr>
        <w:t>.</w:t>
      </w:r>
    </w:p>
    <w:p w14:paraId="355CBA16" w14:textId="77777777" w:rsidR="004F5B51" w:rsidRDefault="004F5B51" w:rsidP="004F5B51">
      <w:pPr>
        <w:rPr>
          <w:szCs w:val="20"/>
        </w:rPr>
      </w:pPr>
    </w:p>
    <w:p w14:paraId="415B9CC8" w14:textId="77777777" w:rsidR="004F5B51" w:rsidRPr="00E75C8E" w:rsidRDefault="004F5B51" w:rsidP="004F5B51">
      <w:pPr>
        <w:pStyle w:val="afc"/>
        <w:ind w:left="0"/>
        <w:jc w:val="both"/>
        <w:rPr>
          <w:highlight w:val="green"/>
        </w:rPr>
      </w:pPr>
      <w:r w:rsidRPr="00E75C8E">
        <w:rPr>
          <w:highlight w:val="green"/>
        </w:rPr>
        <w:t>Agreement</w:t>
      </w:r>
    </w:p>
    <w:p w14:paraId="729A86BC" w14:textId="77777777" w:rsidR="004F5B51" w:rsidRPr="00614A1D" w:rsidRDefault="004F5B51" w:rsidP="004F5B51">
      <w:pPr>
        <w:pStyle w:val="afc"/>
        <w:ind w:left="0"/>
        <w:jc w:val="both"/>
      </w:pPr>
      <w:r w:rsidRPr="00D96795">
        <w:t xml:space="preserve">Dynamic waveform switching in R18 is not applicable to </w:t>
      </w:r>
      <w:r w:rsidRPr="00614A1D">
        <w:t xml:space="preserve">PUSCH transmissions with a Type 1 </w:t>
      </w:r>
      <w:r w:rsidRPr="00D96795">
        <w:t>configured grant.</w:t>
      </w:r>
    </w:p>
    <w:p w14:paraId="2D2FD196" w14:textId="77777777" w:rsidR="004F5B51" w:rsidRPr="00614A1D" w:rsidRDefault="004F5B51" w:rsidP="004F5B51">
      <w:pPr>
        <w:rPr>
          <w:strike/>
          <w:color w:val="FF0000"/>
          <w:szCs w:val="20"/>
        </w:rPr>
      </w:pPr>
    </w:p>
    <w:p w14:paraId="1E882190" w14:textId="77777777" w:rsidR="004F5B51" w:rsidRDefault="004F5B51" w:rsidP="004F5B51">
      <w:pPr>
        <w:ind w:left="1440" w:hanging="1440"/>
        <w:rPr>
          <w:rFonts w:eastAsia="等线"/>
          <w:lang w:eastAsia="zh-CN"/>
        </w:rPr>
      </w:pPr>
      <w:r>
        <w:rPr>
          <w:rFonts w:eastAsia="等线"/>
          <w:lang w:eastAsia="zh-CN"/>
        </w:rPr>
        <w:t>Conclusion</w:t>
      </w:r>
    </w:p>
    <w:p w14:paraId="677C6262" w14:textId="77777777" w:rsidR="004F5B51" w:rsidRDefault="004F5B51" w:rsidP="004F5B51">
      <w:pPr>
        <w:rPr>
          <w:color w:val="000000"/>
          <w:szCs w:val="20"/>
        </w:rPr>
      </w:pPr>
      <w:r>
        <w:rPr>
          <w:szCs w:val="20"/>
        </w:rPr>
        <w:t>The d</w:t>
      </w:r>
      <w:r>
        <w:rPr>
          <w:color w:val="000000"/>
          <w:szCs w:val="20"/>
        </w:rPr>
        <w:t>ynamic waveform indication in a DCI containing a dynamic uplink grant applies only to PUSCH transmission(s) corresponding to the dynamic uplink grant.</w:t>
      </w:r>
    </w:p>
    <w:p w14:paraId="28649CED" w14:textId="29D737F9" w:rsidR="003D267D" w:rsidRPr="004F5B51" w:rsidRDefault="003D267D" w:rsidP="003D267D">
      <w:pPr>
        <w:rPr>
          <w:lang w:eastAsia="x-none"/>
        </w:rPr>
      </w:pPr>
    </w:p>
    <w:p w14:paraId="36E50717" w14:textId="77777777" w:rsidR="003D267D" w:rsidRDefault="003D267D" w:rsidP="003D267D">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0B4DD2C7" w14:textId="77777777" w:rsidR="003D267D" w:rsidRDefault="003D267D" w:rsidP="003D267D">
      <w:pPr>
        <w:rPr>
          <w:szCs w:val="20"/>
        </w:rPr>
      </w:pPr>
      <w:r>
        <w:rPr>
          <w:szCs w:val="20"/>
        </w:rPr>
        <w:t>For potential enhancements to assist the scheduler in determining waveform switching, RAN1 to select 1 from the following options:</w:t>
      </w:r>
    </w:p>
    <w:p w14:paraId="439BD277" w14:textId="77777777" w:rsidR="003D267D" w:rsidRDefault="003D267D" w:rsidP="006E24AC">
      <w:pPr>
        <w:numPr>
          <w:ilvl w:val="0"/>
          <w:numId w:val="6"/>
        </w:numPr>
        <w:autoSpaceDE/>
        <w:autoSpaceDN/>
        <w:adjustRightInd/>
        <w:snapToGrid/>
        <w:spacing w:after="0"/>
        <w:rPr>
          <w:szCs w:val="20"/>
          <w:lang w:eastAsia="zh-CN"/>
        </w:rPr>
      </w:pPr>
      <w:r>
        <w:rPr>
          <w:szCs w:val="20"/>
          <w:lang w:eastAsia="zh-CN"/>
        </w:rPr>
        <w:t xml:space="preserve">Option 1: Reporting of power headroom information for a reference PUSCH using target waveform different from waveform of actual PUSCH. </w:t>
      </w:r>
    </w:p>
    <w:p w14:paraId="4BE60595" w14:textId="77777777" w:rsidR="003D267D" w:rsidRPr="00D020EF" w:rsidRDefault="003D267D" w:rsidP="006E24AC">
      <w:pPr>
        <w:numPr>
          <w:ilvl w:val="0"/>
          <w:numId w:val="5"/>
        </w:numPr>
        <w:autoSpaceDE/>
        <w:autoSpaceDN/>
        <w:adjustRightInd/>
        <w:snapToGrid/>
        <w:spacing w:after="0"/>
        <w:ind w:left="440" w:hanging="440"/>
        <w:rPr>
          <w:szCs w:val="20"/>
          <w:lang w:eastAsia="zh-CN"/>
        </w:rPr>
      </w:pPr>
      <w:r>
        <w:rPr>
          <w:szCs w:val="20"/>
          <w:lang w:eastAsia="zh-CN"/>
        </w:rPr>
        <w:t>Details FFS.</w:t>
      </w:r>
    </w:p>
    <w:p w14:paraId="5271039D" w14:textId="77777777" w:rsidR="003D267D" w:rsidRDefault="003D267D" w:rsidP="006E24AC">
      <w:pPr>
        <w:numPr>
          <w:ilvl w:val="0"/>
          <w:numId w:val="5"/>
        </w:numPr>
        <w:autoSpaceDE/>
        <w:autoSpaceDN/>
        <w:adjustRightInd/>
        <w:snapToGrid/>
        <w:spacing w:after="0"/>
        <w:ind w:left="440" w:hanging="360"/>
        <w:rPr>
          <w:szCs w:val="20"/>
          <w:lang w:eastAsia="zh-CN"/>
        </w:rPr>
      </w:pPr>
      <w:r>
        <w:rPr>
          <w:rFonts w:eastAsia="等线"/>
          <w:szCs w:val="20"/>
          <w:lang w:eastAsia="zh-CN"/>
        </w:rPr>
        <w:t>Note: Any MAC CE related decision is up to RAN2</w:t>
      </w:r>
    </w:p>
    <w:p w14:paraId="54A479BF" w14:textId="77777777" w:rsidR="003D267D" w:rsidRPr="006A1571" w:rsidRDefault="003D267D" w:rsidP="006E24AC">
      <w:pPr>
        <w:numPr>
          <w:ilvl w:val="0"/>
          <w:numId w:val="7"/>
        </w:numPr>
        <w:autoSpaceDE/>
        <w:autoSpaceDN/>
        <w:adjustRightInd/>
        <w:snapToGrid/>
        <w:spacing w:after="0"/>
        <w:jc w:val="left"/>
        <w:rPr>
          <w:lang w:eastAsia="x-none"/>
        </w:rPr>
      </w:pPr>
      <w:r>
        <w:rPr>
          <w:szCs w:val="20"/>
          <w:lang w:eastAsia="zh-CN"/>
        </w:rPr>
        <w:t xml:space="preserve">Option 4: No enhancement. </w:t>
      </w:r>
    </w:p>
    <w:p w14:paraId="653388AF" w14:textId="6D4CCF2F" w:rsidR="003D267D" w:rsidRDefault="003D267D" w:rsidP="003D267D">
      <w:pPr>
        <w:rPr>
          <w:rFonts w:ascii="Arial" w:eastAsia="Batang" w:hAnsi="Arial"/>
          <w:szCs w:val="24"/>
          <w:lang w:eastAsia="ko-KR"/>
        </w:rPr>
      </w:pPr>
    </w:p>
    <w:p w14:paraId="2E81ED04" w14:textId="13263428" w:rsidR="00827A2D" w:rsidRDefault="00827A2D" w:rsidP="00827A2D">
      <w:pPr>
        <w:rPr>
          <w:rFonts w:ascii="Arial" w:eastAsia="Batang" w:hAnsi="Arial"/>
          <w:szCs w:val="24"/>
          <w:lang w:eastAsia="ko-KR"/>
        </w:rPr>
      </w:pPr>
      <w:r>
        <w:rPr>
          <w:rFonts w:ascii="Arial" w:eastAsia="Batang" w:hAnsi="Arial"/>
          <w:szCs w:val="24"/>
          <w:lang w:eastAsia="ko-KR"/>
        </w:rPr>
        <w:t xml:space="preserve">Based on the </w:t>
      </w:r>
      <w:r w:rsidR="003D267D">
        <w:rPr>
          <w:rFonts w:ascii="Arial" w:eastAsia="Batang" w:hAnsi="Arial"/>
          <w:szCs w:val="24"/>
          <w:lang w:eastAsia="ko-KR"/>
        </w:rPr>
        <w:t xml:space="preserve">above </w:t>
      </w:r>
      <w:r>
        <w:rPr>
          <w:rFonts w:ascii="Arial" w:eastAsia="Batang" w:hAnsi="Arial"/>
          <w:szCs w:val="24"/>
          <w:lang w:eastAsia="ko-KR"/>
        </w:rPr>
        <w:t>existing agreements, at least the following basic FGs are required:</w:t>
      </w:r>
    </w:p>
    <w:p w14:paraId="496E9043" w14:textId="38B6C10C" w:rsidR="00827A2D" w:rsidRDefault="00827A2D" w:rsidP="006E24AC">
      <w:pPr>
        <w:pStyle w:val="afc"/>
        <w:numPr>
          <w:ilvl w:val="0"/>
          <w:numId w:val="4"/>
        </w:numPr>
        <w:overflowPunct/>
        <w:autoSpaceDE/>
        <w:autoSpaceDN/>
        <w:adjustRightInd/>
        <w:spacing w:after="0"/>
        <w:contextualSpacing w:val="0"/>
        <w:textAlignment w:val="auto"/>
        <w:rPr>
          <w:rFonts w:ascii="Arial" w:eastAsia="Batang" w:hAnsi="Arial"/>
          <w:szCs w:val="24"/>
          <w:lang w:val="en-US" w:eastAsia="ko-KR"/>
        </w:rPr>
      </w:pPr>
      <w:r>
        <w:rPr>
          <w:rFonts w:ascii="Arial" w:eastAsia="Batang" w:hAnsi="Arial"/>
          <w:szCs w:val="24"/>
          <w:lang w:val="en-US" w:eastAsia="ko-KR"/>
        </w:rPr>
        <w:t xml:space="preserve">Support of </w:t>
      </w:r>
      <w:r w:rsidR="00E4751A">
        <w:rPr>
          <w:rFonts w:ascii="Arial" w:eastAsia="Batang" w:hAnsi="Arial"/>
          <w:szCs w:val="24"/>
          <w:lang w:val="en-US" w:eastAsia="ko-KR"/>
        </w:rPr>
        <w:t>dynamic waveform switching between DFT-s-OFDM and CP-OFDM</w:t>
      </w:r>
    </w:p>
    <w:p w14:paraId="31A14411" w14:textId="1FA09140" w:rsidR="00827A2D" w:rsidRDefault="00E4751A" w:rsidP="006E24AC">
      <w:pPr>
        <w:pStyle w:val="afc"/>
        <w:numPr>
          <w:ilvl w:val="0"/>
          <w:numId w:val="4"/>
        </w:numPr>
        <w:overflowPunct/>
        <w:autoSpaceDE/>
        <w:autoSpaceDN/>
        <w:adjustRightInd/>
        <w:spacing w:after="0"/>
        <w:contextualSpacing w:val="0"/>
        <w:textAlignment w:val="auto"/>
        <w:rPr>
          <w:rFonts w:ascii="Arial" w:eastAsia="Batang" w:hAnsi="Arial"/>
          <w:szCs w:val="24"/>
          <w:lang w:val="en-US" w:eastAsia="ko-KR"/>
        </w:rPr>
      </w:pPr>
      <w:r w:rsidRPr="004F5B51">
        <w:rPr>
          <w:rFonts w:ascii="Arial" w:eastAsia="Batang" w:hAnsi="Arial"/>
          <w:color w:val="FF0000"/>
          <w:szCs w:val="24"/>
          <w:lang w:val="en-US" w:eastAsia="ko-KR"/>
        </w:rPr>
        <w:t>FFS</w:t>
      </w:r>
      <w:r>
        <w:rPr>
          <w:rFonts w:ascii="Arial" w:eastAsia="Batang" w:hAnsi="Arial"/>
          <w:szCs w:val="24"/>
          <w:lang w:val="en-US" w:eastAsia="ko-KR"/>
        </w:rPr>
        <w:t xml:space="preserve">: </w:t>
      </w:r>
      <w:r w:rsidR="00827A2D">
        <w:rPr>
          <w:rFonts w:ascii="Arial" w:eastAsia="Batang" w:hAnsi="Arial"/>
          <w:szCs w:val="24"/>
          <w:lang w:val="en-US" w:eastAsia="ko-KR"/>
        </w:rPr>
        <w:t xml:space="preserve">Support of </w:t>
      </w:r>
      <w:r>
        <w:rPr>
          <w:rFonts w:ascii="Arial" w:eastAsia="Batang" w:hAnsi="Arial"/>
          <w:szCs w:val="24"/>
          <w:lang w:val="en-US" w:eastAsia="ko-KR"/>
        </w:rPr>
        <w:t>the reporting of power headroom information for DWS</w:t>
      </w:r>
    </w:p>
    <w:p w14:paraId="24339B7D" w14:textId="77777777" w:rsidR="00827A2D" w:rsidRDefault="00827A2D" w:rsidP="00827A2D">
      <w:pPr>
        <w:rPr>
          <w:rFonts w:ascii="Arial" w:eastAsia="Batang" w:hAnsi="Arial"/>
          <w:szCs w:val="24"/>
          <w:lang w:eastAsia="ko-KR"/>
        </w:rPr>
      </w:pPr>
    </w:p>
    <w:p w14:paraId="4BDE73C1" w14:textId="4E3C4EC3" w:rsidR="00827A2D" w:rsidRDefault="00827A2D" w:rsidP="00827A2D">
      <w:pPr>
        <w:rPr>
          <w:rFonts w:ascii="Arial" w:eastAsia="Batang" w:hAnsi="Arial"/>
          <w:szCs w:val="24"/>
          <w:lang w:eastAsia="ko-KR"/>
        </w:rPr>
      </w:pPr>
      <w:r>
        <w:rPr>
          <w:rFonts w:ascii="Arial" w:eastAsia="Batang" w:hAnsi="Arial"/>
          <w:szCs w:val="24"/>
          <w:lang w:eastAsia="ko-KR"/>
        </w:rPr>
        <w:t>Based on the discussions above,</w:t>
      </w:r>
      <w:r w:rsidR="0023029D">
        <w:rPr>
          <w:rFonts w:ascii="Arial" w:eastAsia="Batang" w:hAnsi="Arial"/>
          <w:szCs w:val="24"/>
          <w:lang w:eastAsia="ko-KR"/>
        </w:rPr>
        <w:t xml:space="preserve"> the FFS part is still pending </w:t>
      </w:r>
      <w:r w:rsidR="001121CA">
        <w:rPr>
          <w:rFonts w:ascii="Arial" w:eastAsia="Batang" w:hAnsi="Arial"/>
          <w:szCs w:val="24"/>
          <w:lang w:eastAsia="ko-KR"/>
        </w:rPr>
        <w:t>to be decided in this meeting, thus</w:t>
      </w:r>
      <w:r>
        <w:rPr>
          <w:rFonts w:ascii="Arial" w:eastAsia="Batang" w:hAnsi="Arial"/>
          <w:szCs w:val="24"/>
          <w:lang w:eastAsia="ko-KR"/>
        </w:rPr>
        <w:t xml:space="preserve"> we propose:</w:t>
      </w:r>
    </w:p>
    <w:p w14:paraId="2267D294" w14:textId="76B7D9F7" w:rsidR="004F5B51" w:rsidRDefault="00827A2D" w:rsidP="004F5B51">
      <w:pPr>
        <w:rPr>
          <w:rFonts w:eastAsia="Malgun Gothic"/>
          <w:b/>
          <w:bCs/>
          <w:lang w:eastAsia="ko-KR"/>
        </w:rPr>
      </w:pPr>
      <w:r w:rsidRPr="004F5B51">
        <w:rPr>
          <w:b/>
          <w:bCs/>
          <w:u w:val="single"/>
          <w:lang w:eastAsia="ko-KR"/>
        </w:rPr>
        <w:t xml:space="preserve">Proposal </w:t>
      </w:r>
      <w:r w:rsidR="00D52805">
        <w:rPr>
          <w:b/>
          <w:bCs/>
          <w:u w:val="single"/>
          <w:lang w:eastAsia="ko-KR"/>
        </w:rPr>
        <w:t>3</w:t>
      </w:r>
      <w:r w:rsidRPr="004F5B51">
        <w:rPr>
          <w:b/>
          <w:bCs/>
          <w:lang w:eastAsia="ko-KR"/>
        </w:rPr>
        <w:t xml:space="preserve">: For Rel-18 </w:t>
      </w:r>
      <w:r w:rsidR="004F5B51" w:rsidRPr="004F5B51">
        <w:rPr>
          <w:b/>
          <w:bCs/>
          <w:lang w:eastAsia="ko-KR"/>
        </w:rPr>
        <w:t>coverage enhancements</w:t>
      </w:r>
      <w:r w:rsidR="002F5A1A">
        <w:rPr>
          <w:b/>
          <w:bCs/>
          <w:lang w:eastAsia="ko-KR"/>
        </w:rPr>
        <w:t xml:space="preserve"> UE features</w:t>
      </w:r>
      <w:r w:rsidRPr="004F5B51">
        <w:rPr>
          <w:b/>
          <w:bCs/>
          <w:lang w:eastAsia="ko-KR"/>
        </w:rPr>
        <w:t>, adopt the following FGs.</w:t>
      </w:r>
    </w:p>
    <w:p w14:paraId="22DED8B4" w14:textId="77777777" w:rsidR="004F5B51" w:rsidRDefault="004F5B51" w:rsidP="006E24AC">
      <w:pPr>
        <w:pStyle w:val="afc"/>
        <w:numPr>
          <w:ilvl w:val="0"/>
          <w:numId w:val="4"/>
        </w:numPr>
        <w:overflowPunct/>
        <w:autoSpaceDE/>
        <w:autoSpaceDN/>
        <w:adjustRightInd/>
        <w:spacing w:after="0"/>
        <w:contextualSpacing w:val="0"/>
        <w:textAlignment w:val="auto"/>
        <w:rPr>
          <w:rFonts w:ascii="Arial" w:eastAsia="Batang" w:hAnsi="Arial"/>
          <w:szCs w:val="24"/>
          <w:lang w:val="en-US" w:eastAsia="ko-KR"/>
        </w:rPr>
      </w:pPr>
      <w:r>
        <w:rPr>
          <w:rFonts w:ascii="Arial" w:eastAsia="Batang" w:hAnsi="Arial"/>
          <w:szCs w:val="24"/>
          <w:lang w:val="en-US" w:eastAsia="ko-KR"/>
        </w:rPr>
        <w:t>Support of dynamic waveform switching between DFT-s-OFDM and CP-OFDM</w:t>
      </w:r>
    </w:p>
    <w:p w14:paraId="67EC8646" w14:textId="55C9022C" w:rsidR="00827A2D" w:rsidRPr="004F5B51" w:rsidRDefault="004F5B51" w:rsidP="006E24AC">
      <w:pPr>
        <w:pStyle w:val="afc"/>
        <w:numPr>
          <w:ilvl w:val="0"/>
          <w:numId w:val="4"/>
        </w:numPr>
        <w:overflowPunct/>
        <w:autoSpaceDE/>
        <w:autoSpaceDN/>
        <w:adjustRightInd/>
        <w:spacing w:after="0"/>
        <w:contextualSpacing w:val="0"/>
        <w:textAlignment w:val="auto"/>
        <w:rPr>
          <w:rFonts w:ascii="Arial" w:eastAsia="Batang" w:hAnsi="Arial"/>
          <w:szCs w:val="24"/>
          <w:lang w:val="en-US" w:eastAsia="ko-KR"/>
        </w:rPr>
      </w:pPr>
      <w:r w:rsidRPr="004F5B51">
        <w:rPr>
          <w:rFonts w:ascii="Arial" w:eastAsia="Batang" w:hAnsi="Arial"/>
          <w:color w:val="FF0000"/>
          <w:szCs w:val="24"/>
          <w:lang w:val="en-US" w:eastAsia="ko-KR"/>
        </w:rPr>
        <w:t>FFS</w:t>
      </w:r>
      <w:r>
        <w:rPr>
          <w:rFonts w:ascii="Arial" w:eastAsia="Batang" w:hAnsi="Arial"/>
          <w:szCs w:val="24"/>
          <w:lang w:val="en-US" w:eastAsia="ko-KR"/>
        </w:rPr>
        <w:t>: Support of the reporting of power headroom information for DWS</w:t>
      </w:r>
    </w:p>
    <w:p w14:paraId="433AF470" w14:textId="77777777" w:rsidR="008F0837" w:rsidRPr="008F0837" w:rsidRDefault="008F0837" w:rsidP="008F0837">
      <w:pPr>
        <w:rPr>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686"/>
        <w:gridCol w:w="1769"/>
        <w:gridCol w:w="2694"/>
        <w:gridCol w:w="992"/>
        <w:gridCol w:w="948"/>
        <w:gridCol w:w="1443"/>
        <w:gridCol w:w="1504"/>
        <w:gridCol w:w="1793"/>
        <w:gridCol w:w="1523"/>
        <w:gridCol w:w="1519"/>
        <w:gridCol w:w="1665"/>
        <w:gridCol w:w="2221"/>
        <w:gridCol w:w="1222"/>
      </w:tblGrid>
      <w:tr w:rsidR="008F0837" w14:paraId="6E673428" w14:textId="77777777" w:rsidTr="00E4751A">
        <w:trPr>
          <w:trHeight w:val="20"/>
        </w:trPr>
        <w:tc>
          <w:tcPr>
            <w:tcW w:w="942" w:type="dxa"/>
            <w:tcBorders>
              <w:top w:val="single" w:sz="4" w:space="0" w:color="auto"/>
              <w:left w:val="single" w:sz="4" w:space="0" w:color="auto"/>
              <w:bottom w:val="single" w:sz="4" w:space="0" w:color="auto"/>
              <w:right w:val="single" w:sz="4" w:space="0" w:color="auto"/>
            </w:tcBorders>
            <w:hideMark/>
          </w:tcPr>
          <w:p w14:paraId="48A838F9" w14:textId="77777777" w:rsidR="008F0837" w:rsidRDefault="008F0837" w:rsidP="008E6069">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lastRenderedPageBreak/>
              <w:t>Features</w:t>
            </w:r>
          </w:p>
        </w:tc>
        <w:tc>
          <w:tcPr>
            <w:tcW w:w="686" w:type="dxa"/>
            <w:tcBorders>
              <w:top w:val="single" w:sz="4" w:space="0" w:color="auto"/>
              <w:left w:val="single" w:sz="4" w:space="0" w:color="auto"/>
              <w:bottom w:val="single" w:sz="4" w:space="0" w:color="auto"/>
              <w:right w:val="single" w:sz="4" w:space="0" w:color="auto"/>
            </w:tcBorders>
            <w:hideMark/>
          </w:tcPr>
          <w:p w14:paraId="789E78A1" w14:textId="77777777" w:rsidR="008F0837" w:rsidRDefault="008F0837" w:rsidP="008E6069">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Index</w:t>
            </w:r>
          </w:p>
        </w:tc>
        <w:tc>
          <w:tcPr>
            <w:tcW w:w="1769" w:type="dxa"/>
            <w:tcBorders>
              <w:top w:val="single" w:sz="4" w:space="0" w:color="auto"/>
              <w:left w:val="single" w:sz="4" w:space="0" w:color="auto"/>
              <w:bottom w:val="single" w:sz="4" w:space="0" w:color="auto"/>
              <w:right w:val="single" w:sz="4" w:space="0" w:color="auto"/>
            </w:tcBorders>
            <w:hideMark/>
          </w:tcPr>
          <w:p w14:paraId="72869FF6" w14:textId="77777777" w:rsidR="008F0837" w:rsidRDefault="008F0837" w:rsidP="008E6069">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Feature group</w:t>
            </w:r>
          </w:p>
        </w:tc>
        <w:tc>
          <w:tcPr>
            <w:tcW w:w="2694" w:type="dxa"/>
            <w:tcBorders>
              <w:top w:val="single" w:sz="4" w:space="0" w:color="auto"/>
              <w:left w:val="single" w:sz="4" w:space="0" w:color="auto"/>
              <w:bottom w:val="single" w:sz="4" w:space="0" w:color="auto"/>
              <w:right w:val="single" w:sz="4" w:space="0" w:color="auto"/>
            </w:tcBorders>
            <w:hideMark/>
          </w:tcPr>
          <w:p w14:paraId="31B39ABA" w14:textId="77777777" w:rsidR="008F0837" w:rsidRDefault="008F0837" w:rsidP="008E6069">
            <w:pPr>
              <w:pStyle w:val="afc"/>
              <w:overflowPunct/>
              <w:autoSpaceDE/>
              <w:adjustRightInd/>
              <w:snapToGrid w:val="0"/>
              <w:spacing w:before="60" w:after="120" w:line="256" w:lineRule="auto"/>
              <w:ind w:left="360" w:hanging="360"/>
              <w:jc w:val="both"/>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t>Components</w:t>
            </w:r>
          </w:p>
        </w:tc>
        <w:tc>
          <w:tcPr>
            <w:tcW w:w="992" w:type="dxa"/>
            <w:tcBorders>
              <w:top w:val="single" w:sz="4" w:space="0" w:color="auto"/>
              <w:left w:val="single" w:sz="4" w:space="0" w:color="auto"/>
              <w:bottom w:val="single" w:sz="4" w:space="0" w:color="auto"/>
              <w:right w:val="single" w:sz="4" w:space="0" w:color="auto"/>
            </w:tcBorders>
            <w:hideMark/>
          </w:tcPr>
          <w:p w14:paraId="52439CDF" w14:textId="77777777" w:rsidR="008F0837" w:rsidRDefault="008F0837" w:rsidP="008E6069">
            <w:pPr>
              <w:pStyle w:val="TAL"/>
              <w:rPr>
                <w:rFonts w:asciiTheme="majorHAnsi" w:eastAsia="MS Mincho" w:hAnsiTheme="majorHAnsi" w:cstheme="majorHAnsi"/>
                <w:b/>
                <w:color w:val="000000" w:themeColor="text1"/>
                <w:szCs w:val="18"/>
                <w:lang w:eastAsia="ja-JP"/>
              </w:rPr>
            </w:pPr>
            <w:r>
              <w:rPr>
                <w:rFonts w:asciiTheme="majorHAnsi" w:eastAsia="MS Mincho" w:hAnsiTheme="majorHAnsi" w:cstheme="majorHAnsi"/>
                <w:b/>
                <w:color w:val="000000" w:themeColor="text1"/>
                <w:szCs w:val="18"/>
                <w:lang w:eastAsia="ja-JP"/>
              </w:rPr>
              <w:t>Prerequisite feature groups</w:t>
            </w:r>
          </w:p>
        </w:tc>
        <w:tc>
          <w:tcPr>
            <w:tcW w:w="948" w:type="dxa"/>
            <w:tcBorders>
              <w:top w:val="single" w:sz="4" w:space="0" w:color="auto"/>
              <w:left w:val="single" w:sz="4" w:space="0" w:color="auto"/>
              <w:bottom w:val="single" w:sz="4" w:space="0" w:color="auto"/>
              <w:right w:val="single" w:sz="4" w:space="0" w:color="auto"/>
            </w:tcBorders>
            <w:hideMark/>
          </w:tcPr>
          <w:p w14:paraId="06E605E9" w14:textId="77777777" w:rsidR="008F0837" w:rsidRDefault="008F0837" w:rsidP="008E6069">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Need for the gNB to know if the feature is supported</w:t>
            </w:r>
          </w:p>
        </w:tc>
        <w:tc>
          <w:tcPr>
            <w:tcW w:w="1443" w:type="dxa"/>
            <w:tcBorders>
              <w:top w:val="single" w:sz="4" w:space="0" w:color="auto"/>
              <w:left w:val="single" w:sz="4" w:space="0" w:color="auto"/>
              <w:bottom w:val="single" w:sz="4" w:space="0" w:color="auto"/>
              <w:right w:val="single" w:sz="4" w:space="0" w:color="auto"/>
            </w:tcBorders>
            <w:hideMark/>
          </w:tcPr>
          <w:p w14:paraId="417D6887" w14:textId="77777777" w:rsidR="008F0837" w:rsidRDefault="008F0837" w:rsidP="008E6069">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Applicable to the capability signalling exchange between UEs (Sidelink WI only)”.</w:t>
            </w:r>
          </w:p>
        </w:tc>
        <w:tc>
          <w:tcPr>
            <w:tcW w:w="1504" w:type="dxa"/>
            <w:tcBorders>
              <w:top w:val="single" w:sz="4" w:space="0" w:color="auto"/>
              <w:left w:val="single" w:sz="4" w:space="0" w:color="auto"/>
              <w:bottom w:val="single" w:sz="4" w:space="0" w:color="auto"/>
              <w:right w:val="single" w:sz="4" w:space="0" w:color="auto"/>
            </w:tcBorders>
            <w:hideMark/>
          </w:tcPr>
          <w:p w14:paraId="031FD551" w14:textId="77777777" w:rsidR="008F0837" w:rsidRDefault="008F0837" w:rsidP="008E6069">
            <w:pPr>
              <w:pStyle w:val="TAL"/>
              <w:rPr>
                <w:rFonts w:asciiTheme="majorHAnsi" w:eastAsia="宋体" w:hAnsiTheme="majorHAnsi" w:cstheme="majorHAnsi"/>
                <w:b/>
                <w:color w:val="000000" w:themeColor="text1"/>
                <w:szCs w:val="18"/>
                <w:lang w:val="en-US" w:eastAsia="zh-CN"/>
              </w:rPr>
            </w:pPr>
            <w:r>
              <w:rPr>
                <w:rFonts w:asciiTheme="majorHAnsi" w:eastAsia="宋体" w:hAnsiTheme="majorHAnsi" w:cstheme="majorHAnsi"/>
                <w:b/>
                <w:color w:val="000000" w:themeColor="text1"/>
                <w:szCs w:val="18"/>
                <w:lang w:val="en-US" w:eastAsia="zh-CN"/>
              </w:rPr>
              <w:t>Consequence if the feature is not supported by the UE</w:t>
            </w:r>
          </w:p>
        </w:tc>
        <w:tc>
          <w:tcPr>
            <w:tcW w:w="1793" w:type="dxa"/>
            <w:tcBorders>
              <w:top w:val="single" w:sz="4" w:space="0" w:color="auto"/>
              <w:left w:val="single" w:sz="4" w:space="0" w:color="auto"/>
              <w:bottom w:val="single" w:sz="4" w:space="0" w:color="auto"/>
              <w:right w:val="single" w:sz="4" w:space="0" w:color="auto"/>
            </w:tcBorders>
            <w:hideMark/>
          </w:tcPr>
          <w:p w14:paraId="774748D5" w14:textId="77777777" w:rsidR="008F0837" w:rsidRDefault="008F0837" w:rsidP="008E6069">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Type</w:t>
            </w:r>
          </w:p>
          <w:p w14:paraId="04C20D5E" w14:textId="77777777" w:rsidR="008F0837" w:rsidRDefault="008F0837" w:rsidP="008E6069">
            <w:pPr>
              <w:pStyle w:val="TAL"/>
              <w:rPr>
                <w:rFonts w:asciiTheme="majorHAnsi" w:eastAsia="宋体" w:hAnsiTheme="majorHAnsi" w:cstheme="majorHAnsi"/>
                <w:b/>
                <w:color w:val="000000" w:themeColor="text1"/>
                <w:szCs w:val="18"/>
                <w:lang w:eastAsia="zh-CN"/>
              </w:rPr>
            </w:pPr>
            <w:r>
              <w:rPr>
                <w:rFonts w:asciiTheme="majorHAnsi" w:eastAsia="宋体" w:hAnsiTheme="majorHAnsi" w:cstheme="majorHAnsi"/>
                <w:b/>
                <w:color w:val="000000" w:themeColor="text1"/>
                <w:szCs w:val="18"/>
                <w:lang w:eastAsia="zh-CN"/>
              </w:rPr>
              <w:t>(the ‘type’ definition from UE features should be based on the granularity of 1) Per UE or 2) Per Band or 3) Per BC or 4) Per FS or 5) Per FSPC)</w:t>
            </w:r>
          </w:p>
        </w:tc>
        <w:tc>
          <w:tcPr>
            <w:tcW w:w="1523" w:type="dxa"/>
            <w:tcBorders>
              <w:top w:val="single" w:sz="4" w:space="0" w:color="auto"/>
              <w:left w:val="single" w:sz="4" w:space="0" w:color="auto"/>
              <w:bottom w:val="single" w:sz="4" w:space="0" w:color="auto"/>
              <w:right w:val="single" w:sz="4" w:space="0" w:color="auto"/>
            </w:tcBorders>
            <w:hideMark/>
          </w:tcPr>
          <w:p w14:paraId="23878E9D" w14:textId="77777777" w:rsidR="008F0837" w:rsidRDefault="008F0837" w:rsidP="008E6069">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FDD/TDD differentiation</w:t>
            </w:r>
          </w:p>
        </w:tc>
        <w:tc>
          <w:tcPr>
            <w:tcW w:w="1519" w:type="dxa"/>
            <w:tcBorders>
              <w:top w:val="single" w:sz="4" w:space="0" w:color="auto"/>
              <w:left w:val="single" w:sz="4" w:space="0" w:color="auto"/>
              <w:bottom w:val="single" w:sz="4" w:space="0" w:color="auto"/>
              <w:right w:val="single" w:sz="4" w:space="0" w:color="auto"/>
            </w:tcBorders>
            <w:hideMark/>
          </w:tcPr>
          <w:p w14:paraId="2276F11B" w14:textId="77777777" w:rsidR="008F0837" w:rsidRDefault="008F0837" w:rsidP="008E6069">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Need of FR1/FR2 differentiation</w:t>
            </w:r>
          </w:p>
        </w:tc>
        <w:tc>
          <w:tcPr>
            <w:tcW w:w="1665" w:type="dxa"/>
            <w:tcBorders>
              <w:top w:val="single" w:sz="4" w:space="0" w:color="auto"/>
              <w:left w:val="single" w:sz="4" w:space="0" w:color="auto"/>
              <w:bottom w:val="single" w:sz="4" w:space="0" w:color="auto"/>
              <w:right w:val="single" w:sz="4" w:space="0" w:color="auto"/>
            </w:tcBorders>
            <w:hideMark/>
          </w:tcPr>
          <w:p w14:paraId="480C6B01" w14:textId="77777777" w:rsidR="008F0837" w:rsidRDefault="008F0837" w:rsidP="008E6069">
            <w:pPr>
              <w:pStyle w:val="TAL"/>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Capability interpretation for mixture of FDD/TDD and/or FR1/FR2</w:t>
            </w:r>
          </w:p>
        </w:tc>
        <w:tc>
          <w:tcPr>
            <w:tcW w:w="2221" w:type="dxa"/>
            <w:tcBorders>
              <w:top w:val="single" w:sz="4" w:space="0" w:color="auto"/>
              <w:left w:val="single" w:sz="4" w:space="0" w:color="auto"/>
              <w:bottom w:val="single" w:sz="4" w:space="0" w:color="auto"/>
              <w:right w:val="single" w:sz="4" w:space="0" w:color="auto"/>
            </w:tcBorders>
            <w:hideMark/>
          </w:tcPr>
          <w:p w14:paraId="1F71E92C" w14:textId="77777777" w:rsidR="008F0837" w:rsidRDefault="008F0837" w:rsidP="008E6069">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Note</w:t>
            </w:r>
          </w:p>
        </w:tc>
        <w:tc>
          <w:tcPr>
            <w:tcW w:w="1222" w:type="dxa"/>
            <w:tcBorders>
              <w:top w:val="single" w:sz="4" w:space="0" w:color="auto"/>
              <w:left w:val="single" w:sz="4" w:space="0" w:color="auto"/>
              <w:bottom w:val="single" w:sz="4" w:space="0" w:color="auto"/>
              <w:right w:val="single" w:sz="4" w:space="0" w:color="auto"/>
            </w:tcBorders>
            <w:hideMark/>
          </w:tcPr>
          <w:p w14:paraId="700AEE5C" w14:textId="77777777" w:rsidR="008F0837" w:rsidRDefault="008F0837" w:rsidP="008E6069">
            <w:pPr>
              <w:pStyle w:val="TAL"/>
              <w:rPr>
                <w:rFonts w:asciiTheme="majorHAnsi" w:hAnsiTheme="majorHAnsi" w:cstheme="majorHAnsi"/>
                <w:b/>
                <w:color w:val="000000" w:themeColor="text1"/>
                <w:szCs w:val="18"/>
              </w:rPr>
            </w:pPr>
            <w:r>
              <w:rPr>
                <w:rFonts w:asciiTheme="majorHAnsi" w:hAnsiTheme="majorHAnsi" w:cstheme="majorHAnsi"/>
                <w:b/>
                <w:color w:val="000000" w:themeColor="text1"/>
                <w:szCs w:val="18"/>
              </w:rPr>
              <w:t>Mandatory/Optional</w:t>
            </w:r>
          </w:p>
        </w:tc>
      </w:tr>
      <w:tr w:rsidR="008F0837" w14:paraId="119C87D0" w14:textId="77777777" w:rsidTr="00E4751A">
        <w:trPr>
          <w:trHeight w:val="20"/>
        </w:trPr>
        <w:tc>
          <w:tcPr>
            <w:tcW w:w="942" w:type="dxa"/>
            <w:tcBorders>
              <w:top w:val="single" w:sz="4" w:space="0" w:color="auto"/>
              <w:left w:val="single" w:sz="4" w:space="0" w:color="auto"/>
              <w:bottom w:val="single" w:sz="4" w:space="0" w:color="auto"/>
              <w:right w:val="single" w:sz="4" w:space="0" w:color="auto"/>
            </w:tcBorders>
          </w:tcPr>
          <w:p w14:paraId="0848E2BD" w14:textId="533E074B" w:rsidR="008F0837" w:rsidRPr="007D1783" w:rsidRDefault="00E4751A" w:rsidP="008E6069">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N</w:t>
            </w:r>
            <w:r>
              <w:rPr>
                <w:rFonts w:asciiTheme="majorHAnsi" w:eastAsia="宋体" w:hAnsiTheme="majorHAnsi" w:cstheme="majorHAnsi"/>
                <w:color w:val="000000" w:themeColor="text1"/>
                <w:szCs w:val="18"/>
                <w:lang w:eastAsia="zh-CN"/>
              </w:rPr>
              <w:t>R_cov_enh2</w:t>
            </w:r>
          </w:p>
        </w:tc>
        <w:tc>
          <w:tcPr>
            <w:tcW w:w="686" w:type="dxa"/>
            <w:tcBorders>
              <w:top w:val="single" w:sz="4" w:space="0" w:color="auto"/>
              <w:left w:val="single" w:sz="4" w:space="0" w:color="auto"/>
              <w:bottom w:val="single" w:sz="4" w:space="0" w:color="auto"/>
              <w:right w:val="single" w:sz="4" w:space="0" w:color="auto"/>
            </w:tcBorders>
          </w:tcPr>
          <w:p w14:paraId="6F2F180B" w14:textId="5B7F4F41" w:rsidR="008F0837" w:rsidRPr="007D1783" w:rsidRDefault="00D52805" w:rsidP="008E6069">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54-4</w:t>
            </w:r>
          </w:p>
        </w:tc>
        <w:tc>
          <w:tcPr>
            <w:tcW w:w="1769" w:type="dxa"/>
            <w:tcBorders>
              <w:top w:val="single" w:sz="4" w:space="0" w:color="auto"/>
              <w:left w:val="single" w:sz="4" w:space="0" w:color="auto"/>
              <w:bottom w:val="single" w:sz="4" w:space="0" w:color="auto"/>
              <w:right w:val="single" w:sz="4" w:space="0" w:color="auto"/>
            </w:tcBorders>
          </w:tcPr>
          <w:p w14:paraId="7CBA3E5A" w14:textId="6E60FE18" w:rsidR="008F0837" w:rsidRDefault="00E4751A" w:rsidP="008E6069">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Dynamic waveform switching between DFT-s-OFDM and CP-OFDM</w:t>
            </w:r>
          </w:p>
        </w:tc>
        <w:tc>
          <w:tcPr>
            <w:tcW w:w="2694" w:type="dxa"/>
            <w:tcBorders>
              <w:top w:val="single" w:sz="4" w:space="0" w:color="auto"/>
              <w:left w:val="single" w:sz="4" w:space="0" w:color="auto"/>
              <w:bottom w:val="single" w:sz="4" w:space="0" w:color="auto"/>
              <w:right w:val="single" w:sz="4" w:space="0" w:color="auto"/>
            </w:tcBorders>
          </w:tcPr>
          <w:p w14:paraId="69BFAF83" w14:textId="77777777" w:rsidR="00E4751A" w:rsidRDefault="00E4751A" w:rsidP="00115E5E">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Support of the dynamic waveform switching between DFT-s-OFDM and CP-OFDM</w:t>
            </w:r>
            <w:r w:rsidR="00795082">
              <w:rPr>
                <w:rFonts w:asciiTheme="majorHAnsi" w:eastAsia="宋体" w:hAnsiTheme="majorHAnsi" w:cstheme="majorHAnsi"/>
                <w:color w:val="000000" w:themeColor="text1"/>
                <w:szCs w:val="18"/>
                <w:lang w:eastAsia="zh-CN"/>
              </w:rPr>
              <w:t xml:space="preserve"> per BWP </w:t>
            </w:r>
            <w:r w:rsidR="00115E5E">
              <w:rPr>
                <w:rFonts w:asciiTheme="majorHAnsi" w:eastAsia="宋体" w:hAnsiTheme="majorHAnsi" w:cstheme="majorHAnsi"/>
                <w:color w:val="000000" w:themeColor="text1"/>
                <w:szCs w:val="18"/>
                <w:lang w:eastAsia="zh-CN"/>
              </w:rPr>
              <w:t xml:space="preserve">for dynamic grant PUSCH </w:t>
            </w:r>
            <w:r w:rsidR="00795082">
              <w:rPr>
                <w:rFonts w:asciiTheme="majorHAnsi" w:eastAsia="宋体" w:hAnsiTheme="majorHAnsi" w:cstheme="majorHAnsi"/>
                <w:color w:val="000000" w:themeColor="text1"/>
                <w:szCs w:val="18"/>
                <w:lang w:eastAsia="zh-CN"/>
              </w:rPr>
              <w:t xml:space="preserve">for </w:t>
            </w:r>
            <w:r>
              <w:rPr>
                <w:rFonts w:asciiTheme="majorHAnsi" w:eastAsia="宋体" w:hAnsiTheme="majorHAnsi" w:cstheme="majorHAnsi"/>
                <w:color w:val="000000" w:themeColor="text1"/>
                <w:szCs w:val="18"/>
                <w:lang w:eastAsia="zh-CN"/>
              </w:rPr>
              <w:t>DCI format 0_1 ,0_2,[0_3]</w:t>
            </w:r>
          </w:p>
          <w:p w14:paraId="0FF6F351" w14:textId="65397EBB" w:rsidR="00607A2B" w:rsidRDefault="00607A2B" w:rsidP="00115E5E">
            <w:pPr>
              <w:pStyle w:val="TAL"/>
              <w:rPr>
                <w:rFonts w:asciiTheme="majorHAnsi" w:eastAsia="宋体" w:hAnsiTheme="majorHAnsi" w:cstheme="majorHAnsi"/>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0FE11E34" w14:textId="77777777" w:rsidR="008F0837" w:rsidRPr="00115E5E" w:rsidRDefault="008F0837" w:rsidP="008E6069">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4A507812" w14:textId="2C8007DC" w:rsidR="008F0837" w:rsidRPr="007D1783" w:rsidRDefault="008F0837" w:rsidP="008E6069">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0C1B39D0" w14:textId="77777777" w:rsidR="008F0837" w:rsidRPr="007D1783" w:rsidRDefault="008F0837" w:rsidP="008E6069">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0B8589ED" w14:textId="77777777" w:rsidR="008F0837" w:rsidRPr="007D1783" w:rsidRDefault="008F0837" w:rsidP="008E6069">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1D0906C4" w14:textId="5419C6D4" w:rsidR="008F0837" w:rsidRPr="007D1783" w:rsidRDefault="00795082" w:rsidP="008E6069">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Per band</w:t>
            </w:r>
          </w:p>
        </w:tc>
        <w:tc>
          <w:tcPr>
            <w:tcW w:w="1523" w:type="dxa"/>
            <w:tcBorders>
              <w:top w:val="single" w:sz="4" w:space="0" w:color="auto"/>
              <w:left w:val="single" w:sz="4" w:space="0" w:color="auto"/>
              <w:bottom w:val="single" w:sz="4" w:space="0" w:color="auto"/>
              <w:right w:val="single" w:sz="4" w:space="0" w:color="auto"/>
            </w:tcBorders>
          </w:tcPr>
          <w:p w14:paraId="7E55537B" w14:textId="0694543C" w:rsidR="008F0837" w:rsidRPr="007D1783" w:rsidRDefault="008F0837" w:rsidP="008E6069">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2A70A46C" w14:textId="77777777" w:rsidR="008F0837" w:rsidRPr="007D1783" w:rsidRDefault="008F0837" w:rsidP="008E6069">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3E609E1F" w14:textId="77777777" w:rsidR="008F0837" w:rsidRPr="007D1783" w:rsidRDefault="008F0837" w:rsidP="008E6069">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1B9EF1C4" w14:textId="77777777" w:rsidR="008F0837" w:rsidRPr="007D1783" w:rsidRDefault="008F0837" w:rsidP="008E6069">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3BADB243" w14:textId="2D66EE2D" w:rsidR="008F0837" w:rsidRDefault="00E4751A" w:rsidP="008E6069">
            <w:pPr>
              <w:pStyle w:val="TAL"/>
              <w:rPr>
                <w:rFonts w:asciiTheme="majorHAnsi" w:eastAsia="宋体" w:hAnsiTheme="majorHAnsi" w:cstheme="majorHAnsi"/>
                <w:color w:val="000000" w:themeColor="text1"/>
                <w:szCs w:val="18"/>
                <w:lang w:eastAsia="zh-CN"/>
              </w:rPr>
            </w:pPr>
            <w:r>
              <w:rPr>
                <w:rFonts w:asciiTheme="majorHAnsi" w:hAnsiTheme="majorHAnsi" w:cstheme="majorHAnsi"/>
                <w:szCs w:val="18"/>
                <w:lang w:eastAsia="ja-JP"/>
              </w:rPr>
              <w:t>Optional with capability signalling</w:t>
            </w:r>
          </w:p>
        </w:tc>
      </w:tr>
      <w:tr w:rsidR="008F0837" w14:paraId="0FABA3EF" w14:textId="77777777" w:rsidTr="00E4751A">
        <w:trPr>
          <w:trHeight w:val="20"/>
        </w:trPr>
        <w:tc>
          <w:tcPr>
            <w:tcW w:w="942" w:type="dxa"/>
            <w:tcBorders>
              <w:top w:val="single" w:sz="4" w:space="0" w:color="auto"/>
              <w:left w:val="single" w:sz="4" w:space="0" w:color="auto"/>
              <w:bottom w:val="single" w:sz="4" w:space="0" w:color="auto"/>
              <w:right w:val="single" w:sz="4" w:space="0" w:color="auto"/>
            </w:tcBorders>
          </w:tcPr>
          <w:p w14:paraId="3D12F760" w14:textId="09BA888D" w:rsidR="008F0837" w:rsidRPr="007D1783" w:rsidRDefault="00795082" w:rsidP="008E6069">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hint="eastAsia"/>
                <w:color w:val="000000" w:themeColor="text1"/>
                <w:szCs w:val="18"/>
                <w:lang w:eastAsia="zh-CN"/>
              </w:rPr>
              <w:t>N</w:t>
            </w:r>
            <w:r>
              <w:rPr>
                <w:rFonts w:asciiTheme="majorHAnsi" w:eastAsia="宋体" w:hAnsiTheme="majorHAnsi" w:cstheme="majorHAnsi"/>
                <w:color w:val="000000" w:themeColor="text1"/>
                <w:szCs w:val="18"/>
                <w:lang w:eastAsia="zh-CN"/>
              </w:rPr>
              <w:t>R_cov_enh2</w:t>
            </w:r>
          </w:p>
        </w:tc>
        <w:tc>
          <w:tcPr>
            <w:tcW w:w="686" w:type="dxa"/>
            <w:tcBorders>
              <w:top w:val="single" w:sz="4" w:space="0" w:color="auto"/>
              <w:left w:val="single" w:sz="4" w:space="0" w:color="auto"/>
              <w:bottom w:val="single" w:sz="4" w:space="0" w:color="auto"/>
              <w:right w:val="single" w:sz="4" w:space="0" w:color="auto"/>
            </w:tcBorders>
          </w:tcPr>
          <w:p w14:paraId="1BA8FC4A" w14:textId="7CAB064D" w:rsidR="008F0837" w:rsidRPr="007D1783" w:rsidRDefault="00D52805" w:rsidP="008E6069">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54-5</w:t>
            </w:r>
          </w:p>
        </w:tc>
        <w:tc>
          <w:tcPr>
            <w:tcW w:w="1769" w:type="dxa"/>
            <w:tcBorders>
              <w:top w:val="single" w:sz="4" w:space="0" w:color="auto"/>
              <w:left w:val="single" w:sz="4" w:space="0" w:color="auto"/>
              <w:bottom w:val="single" w:sz="4" w:space="0" w:color="auto"/>
              <w:right w:val="single" w:sz="4" w:space="0" w:color="auto"/>
            </w:tcBorders>
          </w:tcPr>
          <w:p w14:paraId="3CE35144" w14:textId="26880220" w:rsidR="008F0837" w:rsidRDefault="00795082" w:rsidP="008E6069">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w:t>
            </w:r>
            <w:r>
              <w:rPr>
                <w:rFonts w:asciiTheme="majorHAnsi" w:eastAsia="宋体" w:hAnsiTheme="majorHAnsi" w:cstheme="majorHAnsi" w:hint="eastAsia"/>
                <w:color w:val="000000" w:themeColor="text1"/>
                <w:szCs w:val="18"/>
                <w:lang w:eastAsia="zh-CN"/>
              </w:rPr>
              <w:t>P</w:t>
            </w:r>
            <w:r>
              <w:rPr>
                <w:rFonts w:asciiTheme="majorHAnsi" w:eastAsia="宋体" w:hAnsiTheme="majorHAnsi" w:cstheme="majorHAnsi"/>
                <w:color w:val="000000" w:themeColor="text1"/>
                <w:szCs w:val="18"/>
                <w:lang w:eastAsia="zh-CN"/>
              </w:rPr>
              <w:t>HR</w:t>
            </w:r>
            <w:r w:rsidR="004A1C4D">
              <w:rPr>
                <w:rFonts w:asciiTheme="majorHAnsi" w:eastAsia="宋体" w:hAnsiTheme="majorHAnsi" w:cstheme="majorHAnsi"/>
                <w:color w:val="000000" w:themeColor="text1"/>
                <w:szCs w:val="18"/>
                <w:lang w:eastAsia="zh-CN"/>
              </w:rPr>
              <w:t xml:space="preserve"> report </w:t>
            </w:r>
            <w:r>
              <w:rPr>
                <w:rFonts w:asciiTheme="majorHAnsi" w:eastAsia="宋体" w:hAnsiTheme="majorHAnsi" w:cstheme="majorHAnsi"/>
                <w:color w:val="000000" w:themeColor="text1"/>
                <w:szCs w:val="18"/>
                <w:lang w:eastAsia="zh-CN"/>
              </w:rPr>
              <w:t>for DWS ]</w:t>
            </w:r>
          </w:p>
        </w:tc>
        <w:tc>
          <w:tcPr>
            <w:tcW w:w="2694" w:type="dxa"/>
            <w:tcBorders>
              <w:top w:val="single" w:sz="4" w:space="0" w:color="auto"/>
              <w:left w:val="single" w:sz="4" w:space="0" w:color="auto"/>
              <w:bottom w:val="single" w:sz="4" w:space="0" w:color="auto"/>
              <w:right w:val="single" w:sz="4" w:space="0" w:color="auto"/>
            </w:tcBorders>
          </w:tcPr>
          <w:p w14:paraId="1D95FC50" w14:textId="36E963EE" w:rsidR="00EC1AE2" w:rsidRDefault="00D77991" w:rsidP="00EC1AE2">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w:t>
            </w:r>
            <w:r w:rsidR="004A1C4D">
              <w:rPr>
                <w:rFonts w:asciiTheme="majorHAnsi" w:eastAsia="宋体" w:hAnsiTheme="majorHAnsi" w:cstheme="majorHAnsi"/>
                <w:color w:val="000000" w:themeColor="text1"/>
                <w:szCs w:val="18"/>
                <w:lang w:eastAsia="zh-CN"/>
              </w:rPr>
              <w:t>FFS:</w:t>
            </w:r>
            <w:r w:rsidR="006D2993">
              <w:rPr>
                <w:rFonts w:asciiTheme="majorHAnsi" w:eastAsia="宋体" w:hAnsiTheme="majorHAnsi" w:cstheme="majorHAnsi"/>
                <w:color w:val="000000" w:themeColor="text1"/>
                <w:szCs w:val="18"/>
                <w:lang w:eastAsia="zh-CN"/>
              </w:rPr>
              <w:t xml:space="preserve"> </w:t>
            </w:r>
          </w:p>
          <w:p w14:paraId="26916FB9" w14:textId="6F8ED322" w:rsidR="004A1C4D" w:rsidRDefault="00795082" w:rsidP="006E24AC">
            <w:pPr>
              <w:pStyle w:val="TAL"/>
              <w:numPr>
                <w:ilvl w:val="0"/>
                <w:numId w:val="11"/>
              </w:numPr>
              <w:rPr>
                <w:rFonts w:ascii="Times New Roman" w:hAnsi="Times New Roman"/>
                <w:lang w:eastAsia="zh-CN"/>
              </w:rPr>
            </w:pPr>
            <w:r>
              <w:rPr>
                <w:rFonts w:asciiTheme="majorHAnsi" w:eastAsia="宋体" w:hAnsiTheme="majorHAnsi" w:cstheme="majorHAnsi"/>
                <w:color w:val="000000" w:themeColor="text1"/>
                <w:szCs w:val="18"/>
                <w:lang w:eastAsia="zh-CN"/>
              </w:rPr>
              <w:t>Support of the reporting of</w:t>
            </w:r>
            <w:r w:rsidR="00EC1AE2">
              <w:rPr>
                <w:rFonts w:asciiTheme="majorHAnsi" w:eastAsia="宋体" w:hAnsiTheme="majorHAnsi" w:cstheme="majorHAnsi"/>
                <w:color w:val="000000" w:themeColor="text1"/>
                <w:szCs w:val="18"/>
                <w:lang w:eastAsia="zh-CN"/>
              </w:rPr>
              <w:t xml:space="preserve"> </w:t>
            </w:r>
            <w:r w:rsidR="00AC62E0">
              <w:rPr>
                <w:rFonts w:ascii="Times New Roman" w:hAnsi="Times New Roman"/>
                <w:lang w:eastAsia="zh-CN"/>
              </w:rPr>
              <w:t>2 PHRs of PUSCH of the current waveform and a reference PUSCH using target waveform different from waveform of actual PUSCH</w:t>
            </w:r>
          </w:p>
          <w:p w14:paraId="7B3B4510" w14:textId="7B7C0C5A" w:rsidR="004A1C4D" w:rsidRPr="00AC62E0" w:rsidRDefault="00AC62E0" w:rsidP="006E24AC">
            <w:pPr>
              <w:pStyle w:val="TAL"/>
              <w:numPr>
                <w:ilvl w:val="0"/>
                <w:numId w:val="11"/>
              </w:numPr>
              <w:rPr>
                <w:rFonts w:ascii="Times New Roman" w:hAnsi="Times New Roman"/>
                <w:lang w:eastAsia="zh-CN"/>
              </w:rPr>
            </w:pPr>
            <w:r>
              <w:rPr>
                <w:rFonts w:asciiTheme="majorHAnsi" w:eastAsia="宋体" w:hAnsiTheme="majorHAnsi" w:cstheme="majorHAnsi"/>
                <w:color w:val="000000" w:themeColor="text1"/>
                <w:szCs w:val="18"/>
                <w:lang w:eastAsia="zh-CN"/>
              </w:rPr>
              <w:t xml:space="preserve">Support of the reporting of </w:t>
            </w:r>
            <w:r>
              <w:rPr>
                <w:rFonts w:ascii="Times New Roman" w:hAnsi="Times New Roman"/>
                <w:lang w:eastAsia="zh-CN"/>
              </w:rPr>
              <w:t>power headroom information of a reference PUSCH using target waveform different from waveform of actual PUSCH</w:t>
            </w:r>
            <w:r w:rsidR="004A1C4D" w:rsidRPr="00AC62E0">
              <w:rPr>
                <w:rFonts w:ascii="Times New Roman" w:hAnsi="Times New Roman"/>
                <w:lang w:eastAsia="zh-CN"/>
              </w:rPr>
              <w:t>]</w:t>
            </w:r>
            <w:r w:rsidR="006D2993" w:rsidRPr="00AC62E0">
              <w:rPr>
                <w:rFonts w:ascii="Times New Roman" w:hAnsi="Times New Roman"/>
                <w:lang w:eastAsia="zh-CN"/>
              </w:rPr>
              <w:t xml:space="preserve"> </w:t>
            </w:r>
          </w:p>
          <w:p w14:paraId="77B161E3" w14:textId="2D80A7C2" w:rsidR="00592284" w:rsidRPr="00592284" w:rsidRDefault="00592284" w:rsidP="00EC1AE2">
            <w:pPr>
              <w:pStyle w:val="TAL"/>
              <w:rPr>
                <w:rFonts w:ascii="Times New Roman" w:hAnsi="Times New Roman"/>
                <w:lang w:eastAsia="zh-CN"/>
              </w:rPr>
            </w:pPr>
          </w:p>
        </w:tc>
        <w:tc>
          <w:tcPr>
            <w:tcW w:w="992" w:type="dxa"/>
            <w:tcBorders>
              <w:top w:val="single" w:sz="4" w:space="0" w:color="auto"/>
              <w:left w:val="single" w:sz="4" w:space="0" w:color="auto"/>
              <w:bottom w:val="single" w:sz="4" w:space="0" w:color="auto"/>
              <w:right w:val="single" w:sz="4" w:space="0" w:color="auto"/>
            </w:tcBorders>
          </w:tcPr>
          <w:p w14:paraId="6B05268A" w14:textId="77777777" w:rsidR="008F0837" w:rsidRPr="007D1783" w:rsidRDefault="008F0837" w:rsidP="008E6069">
            <w:pPr>
              <w:pStyle w:val="TAL"/>
              <w:rPr>
                <w:rFonts w:asciiTheme="majorHAnsi" w:eastAsia="宋体" w:hAnsiTheme="majorHAnsi" w:cstheme="majorHAnsi"/>
                <w:color w:val="000000" w:themeColor="text1"/>
                <w:szCs w:val="18"/>
                <w:lang w:eastAsia="zh-CN"/>
              </w:rPr>
            </w:pPr>
          </w:p>
        </w:tc>
        <w:tc>
          <w:tcPr>
            <w:tcW w:w="948" w:type="dxa"/>
            <w:tcBorders>
              <w:top w:val="single" w:sz="4" w:space="0" w:color="auto"/>
              <w:left w:val="single" w:sz="4" w:space="0" w:color="auto"/>
              <w:bottom w:val="single" w:sz="4" w:space="0" w:color="auto"/>
              <w:right w:val="single" w:sz="4" w:space="0" w:color="auto"/>
            </w:tcBorders>
          </w:tcPr>
          <w:p w14:paraId="3FA47DAF" w14:textId="77777777" w:rsidR="008F0837" w:rsidRPr="007D1783" w:rsidRDefault="008F0837" w:rsidP="008E6069">
            <w:pPr>
              <w:pStyle w:val="TAL"/>
              <w:rPr>
                <w:rFonts w:asciiTheme="majorHAnsi" w:eastAsia="宋体" w:hAnsiTheme="majorHAnsi" w:cstheme="majorHAnsi"/>
                <w:color w:val="000000" w:themeColor="text1"/>
                <w:szCs w:val="18"/>
                <w:lang w:eastAsia="zh-CN"/>
              </w:rPr>
            </w:pPr>
          </w:p>
        </w:tc>
        <w:tc>
          <w:tcPr>
            <w:tcW w:w="1443" w:type="dxa"/>
            <w:tcBorders>
              <w:top w:val="single" w:sz="4" w:space="0" w:color="auto"/>
              <w:left w:val="single" w:sz="4" w:space="0" w:color="auto"/>
              <w:bottom w:val="single" w:sz="4" w:space="0" w:color="auto"/>
              <w:right w:val="single" w:sz="4" w:space="0" w:color="auto"/>
            </w:tcBorders>
          </w:tcPr>
          <w:p w14:paraId="24767EAA" w14:textId="77777777" w:rsidR="008F0837" w:rsidRPr="007D1783" w:rsidRDefault="008F0837" w:rsidP="008E6069">
            <w:pPr>
              <w:pStyle w:val="TAL"/>
              <w:rPr>
                <w:rFonts w:asciiTheme="majorHAnsi" w:eastAsia="宋体" w:hAnsiTheme="majorHAnsi" w:cstheme="majorHAnsi"/>
                <w:color w:val="000000" w:themeColor="text1"/>
                <w:szCs w:val="18"/>
                <w:lang w:eastAsia="zh-CN"/>
              </w:rPr>
            </w:pPr>
          </w:p>
        </w:tc>
        <w:tc>
          <w:tcPr>
            <w:tcW w:w="1504" w:type="dxa"/>
            <w:tcBorders>
              <w:top w:val="single" w:sz="4" w:space="0" w:color="auto"/>
              <w:left w:val="single" w:sz="4" w:space="0" w:color="auto"/>
              <w:bottom w:val="single" w:sz="4" w:space="0" w:color="auto"/>
              <w:right w:val="single" w:sz="4" w:space="0" w:color="auto"/>
            </w:tcBorders>
          </w:tcPr>
          <w:p w14:paraId="70E5FC4C" w14:textId="77777777" w:rsidR="008F0837" w:rsidRPr="00E512D2" w:rsidRDefault="008F0837" w:rsidP="006D2993">
            <w:pPr>
              <w:pStyle w:val="TAL"/>
              <w:rPr>
                <w:rFonts w:asciiTheme="majorHAnsi" w:eastAsia="宋体" w:hAnsiTheme="majorHAnsi" w:cstheme="majorHAnsi"/>
                <w:color w:val="000000" w:themeColor="text1"/>
                <w:szCs w:val="18"/>
                <w:lang w:eastAsia="zh-CN"/>
              </w:rPr>
            </w:pPr>
          </w:p>
        </w:tc>
        <w:tc>
          <w:tcPr>
            <w:tcW w:w="1793" w:type="dxa"/>
            <w:tcBorders>
              <w:top w:val="single" w:sz="4" w:space="0" w:color="auto"/>
              <w:left w:val="single" w:sz="4" w:space="0" w:color="auto"/>
              <w:bottom w:val="single" w:sz="4" w:space="0" w:color="auto"/>
              <w:right w:val="single" w:sz="4" w:space="0" w:color="auto"/>
            </w:tcBorders>
          </w:tcPr>
          <w:p w14:paraId="420CE6D2" w14:textId="122C4F9E" w:rsidR="008F0837" w:rsidRPr="007D1783" w:rsidRDefault="00795082" w:rsidP="008E6069">
            <w:pPr>
              <w:pStyle w:val="TAL"/>
              <w:rPr>
                <w:rFonts w:asciiTheme="majorHAnsi" w:eastAsia="宋体" w:hAnsiTheme="majorHAnsi" w:cstheme="majorHAnsi"/>
                <w:color w:val="000000" w:themeColor="text1"/>
                <w:szCs w:val="18"/>
                <w:lang w:eastAsia="zh-CN"/>
              </w:rPr>
            </w:pPr>
            <w:r>
              <w:rPr>
                <w:rFonts w:asciiTheme="majorHAnsi" w:eastAsia="宋体" w:hAnsiTheme="majorHAnsi" w:cstheme="majorHAnsi"/>
                <w:color w:val="000000" w:themeColor="text1"/>
                <w:szCs w:val="18"/>
                <w:lang w:eastAsia="zh-CN"/>
              </w:rPr>
              <w:t>Per band</w:t>
            </w:r>
          </w:p>
        </w:tc>
        <w:tc>
          <w:tcPr>
            <w:tcW w:w="1523" w:type="dxa"/>
            <w:tcBorders>
              <w:top w:val="single" w:sz="4" w:space="0" w:color="auto"/>
              <w:left w:val="single" w:sz="4" w:space="0" w:color="auto"/>
              <w:bottom w:val="single" w:sz="4" w:space="0" w:color="auto"/>
              <w:right w:val="single" w:sz="4" w:space="0" w:color="auto"/>
            </w:tcBorders>
          </w:tcPr>
          <w:p w14:paraId="03FFDFD5" w14:textId="77777777" w:rsidR="008F0837" w:rsidRPr="007D1783" w:rsidRDefault="008F0837" w:rsidP="008E6069">
            <w:pPr>
              <w:pStyle w:val="TAL"/>
              <w:rPr>
                <w:rFonts w:asciiTheme="majorHAnsi" w:eastAsia="宋体" w:hAnsiTheme="majorHAnsi" w:cstheme="majorHAnsi"/>
                <w:color w:val="000000" w:themeColor="text1"/>
                <w:szCs w:val="18"/>
                <w:lang w:eastAsia="zh-CN"/>
              </w:rPr>
            </w:pPr>
          </w:p>
        </w:tc>
        <w:tc>
          <w:tcPr>
            <w:tcW w:w="1519" w:type="dxa"/>
            <w:tcBorders>
              <w:top w:val="single" w:sz="4" w:space="0" w:color="auto"/>
              <w:left w:val="single" w:sz="4" w:space="0" w:color="auto"/>
              <w:bottom w:val="single" w:sz="4" w:space="0" w:color="auto"/>
              <w:right w:val="single" w:sz="4" w:space="0" w:color="auto"/>
            </w:tcBorders>
          </w:tcPr>
          <w:p w14:paraId="0A3AA42E" w14:textId="77777777" w:rsidR="008F0837" w:rsidRPr="007D1783" w:rsidRDefault="008F0837" w:rsidP="008E6069">
            <w:pPr>
              <w:pStyle w:val="TAL"/>
              <w:rPr>
                <w:rFonts w:asciiTheme="majorHAnsi" w:eastAsia="宋体" w:hAnsiTheme="majorHAnsi" w:cstheme="majorHAnsi"/>
                <w:color w:val="000000" w:themeColor="text1"/>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06B93C3A" w14:textId="77777777" w:rsidR="008F0837" w:rsidRPr="007D1783" w:rsidRDefault="008F0837" w:rsidP="008E6069">
            <w:pPr>
              <w:pStyle w:val="TAL"/>
              <w:rPr>
                <w:rFonts w:asciiTheme="majorHAnsi" w:eastAsia="宋体" w:hAnsiTheme="majorHAnsi" w:cstheme="majorHAnsi"/>
                <w:color w:val="000000" w:themeColor="text1"/>
                <w:szCs w:val="18"/>
                <w:lang w:eastAsia="zh-CN"/>
              </w:rPr>
            </w:pPr>
          </w:p>
        </w:tc>
        <w:tc>
          <w:tcPr>
            <w:tcW w:w="2221" w:type="dxa"/>
            <w:tcBorders>
              <w:top w:val="single" w:sz="4" w:space="0" w:color="auto"/>
              <w:left w:val="single" w:sz="4" w:space="0" w:color="auto"/>
              <w:bottom w:val="single" w:sz="4" w:space="0" w:color="auto"/>
              <w:right w:val="single" w:sz="4" w:space="0" w:color="auto"/>
            </w:tcBorders>
          </w:tcPr>
          <w:p w14:paraId="0B482370" w14:textId="77777777" w:rsidR="008F0837" w:rsidRPr="007D1783" w:rsidRDefault="008F0837" w:rsidP="008E6069">
            <w:pPr>
              <w:pStyle w:val="TAL"/>
              <w:rPr>
                <w:rFonts w:asciiTheme="majorHAnsi" w:eastAsia="宋体" w:hAnsiTheme="majorHAnsi" w:cstheme="majorHAnsi"/>
                <w:color w:val="000000" w:themeColor="text1"/>
                <w:szCs w:val="18"/>
                <w:lang w:eastAsia="zh-CN"/>
              </w:rPr>
            </w:pPr>
          </w:p>
        </w:tc>
        <w:tc>
          <w:tcPr>
            <w:tcW w:w="1222" w:type="dxa"/>
            <w:tcBorders>
              <w:top w:val="single" w:sz="4" w:space="0" w:color="auto"/>
              <w:left w:val="single" w:sz="4" w:space="0" w:color="auto"/>
              <w:bottom w:val="single" w:sz="4" w:space="0" w:color="auto"/>
              <w:right w:val="single" w:sz="4" w:space="0" w:color="auto"/>
            </w:tcBorders>
          </w:tcPr>
          <w:p w14:paraId="69843329" w14:textId="03FFA4BB" w:rsidR="008F0837" w:rsidRDefault="00130997" w:rsidP="008E6069">
            <w:pPr>
              <w:pStyle w:val="TAL"/>
              <w:rPr>
                <w:rFonts w:asciiTheme="majorHAnsi" w:eastAsia="宋体" w:hAnsiTheme="majorHAnsi" w:cstheme="majorHAnsi"/>
                <w:color w:val="000000" w:themeColor="text1"/>
                <w:szCs w:val="18"/>
                <w:lang w:eastAsia="zh-CN"/>
              </w:rPr>
            </w:pPr>
            <w:r>
              <w:rPr>
                <w:rFonts w:asciiTheme="majorHAnsi" w:hAnsiTheme="majorHAnsi" w:cstheme="majorHAnsi"/>
                <w:szCs w:val="18"/>
                <w:lang w:eastAsia="ja-JP"/>
              </w:rPr>
              <w:t>Optional with capability signalling</w:t>
            </w:r>
          </w:p>
        </w:tc>
      </w:tr>
    </w:tbl>
    <w:p w14:paraId="56A4A07E" w14:textId="2C06DC92" w:rsidR="002103D0" w:rsidRPr="00AE50F4" w:rsidRDefault="002103D0" w:rsidP="006732D2">
      <w:pPr>
        <w:rPr>
          <w:b/>
          <w:i/>
          <w:lang w:val="en-GB" w:eastAsia="zh-CN"/>
        </w:rPr>
      </w:pPr>
      <w:bookmarkStart w:id="4" w:name="_Ref129681832"/>
    </w:p>
    <w:p w14:paraId="04ADED60" w14:textId="77777777" w:rsidR="00157FC3" w:rsidRPr="00CF195E" w:rsidRDefault="00747F48" w:rsidP="00CF195E">
      <w:pPr>
        <w:pStyle w:val="1"/>
      </w:pPr>
      <w:r w:rsidRPr="00CF195E">
        <w:t>Conclusion</w:t>
      </w:r>
      <w:r w:rsidR="006B1FD5" w:rsidRPr="00CF195E">
        <w:t>s</w:t>
      </w:r>
    </w:p>
    <w:p w14:paraId="1F78290F" w14:textId="4A51E357" w:rsidR="00297BAB" w:rsidRDefault="008C2BCD" w:rsidP="00E74292">
      <w:pPr>
        <w:tabs>
          <w:tab w:val="left" w:pos="820"/>
        </w:tabs>
        <w:rPr>
          <w:rFonts w:eastAsiaTheme="minorEastAsia"/>
          <w:lang w:eastAsia="zh-CN"/>
        </w:rPr>
      </w:pPr>
      <w:bookmarkStart w:id="5" w:name="_Ref124589665"/>
      <w:bookmarkStart w:id="6" w:name="_Ref71620620"/>
      <w:bookmarkStart w:id="7"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presents our</w:t>
      </w:r>
      <w:bookmarkStart w:id="8" w:name="_GoBack"/>
      <w:bookmarkEnd w:id="8"/>
      <w:r>
        <w:rPr>
          <w:rFonts w:eastAsiaTheme="minorEastAsia"/>
          <w:lang w:eastAsia="zh-CN"/>
        </w:rPr>
        <w:t xml:space="preserve"> views on </w:t>
      </w:r>
      <w:r w:rsidR="006E3A25" w:rsidRPr="006E3A25">
        <w:rPr>
          <w:rFonts w:eastAsiaTheme="minorEastAsia"/>
          <w:lang w:eastAsia="zh-CN"/>
        </w:rPr>
        <w:t>Rel-1</w:t>
      </w:r>
      <w:r w:rsidR="006F7CFD">
        <w:rPr>
          <w:rFonts w:eastAsiaTheme="minorEastAsia"/>
          <w:lang w:eastAsia="zh-CN"/>
        </w:rPr>
        <w:t>8</w:t>
      </w:r>
      <w:r w:rsidR="006E3A25" w:rsidRPr="006E3A25">
        <w:rPr>
          <w:rFonts w:eastAsiaTheme="minorEastAsia"/>
          <w:lang w:eastAsia="zh-CN"/>
        </w:rPr>
        <w:t xml:space="preserve"> UE features for </w:t>
      </w:r>
      <w:r w:rsidR="00076EAA">
        <w:rPr>
          <w:rFonts w:eastAsiaTheme="minorEastAsia"/>
          <w:lang w:eastAsia="zh-CN"/>
        </w:rPr>
        <w:t>coverage enhancements</w:t>
      </w:r>
      <w:r w:rsidR="00697434">
        <w:rPr>
          <w:rFonts w:eastAsiaTheme="minorEastAsia"/>
          <w:lang w:eastAsia="zh-CN"/>
        </w:rPr>
        <w:t xml:space="preserve">, which can be found in above for detailed comments and suggestions. Further discussion and consolidation </w:t>
      </w:r>
      <w:r w:rsidR="007248D0">
        <w:rPr>
          <w:rFonts w:eastAsiaTheme="minorEastAsia"/>
          <w:lang w:eastAsia="zh-CN"/>
        </w:rPr>
        <w:t xml:space="preserve">in </w:t>
      </w:r>
      <w:r w:rsidR="00697434">
        <w:rPr>
          <w:rFonts w:eastAsiaTheme="minorEastAsia"/>
          <w:lang w:eastAsia="zh-CN"/>
        </w:rPr>
        <w:t xml:space="preserve">RAN1 is required. </w:t>
      </w:r>
    </w:p>
    <w:p w14:paraId="5FCBEC3B" w14:textId="77777777" w:rsidR="00E74292" w:rsidRPr="00E74292" w:rsidRDefault="00E74292" w:rsidP="00E74292">
      <w:pPr>
        <w:tabs>
          <w:tab w:val="left" w:pos="820"/>
        </w:tabs>
        <w:rPr>
          <w:rFonts w:eastAsiaTheme="minorEastAsia"/>
          <w:lang w:eastAsia="zh-CN"/>
        </w:rPr>
      </w:pPr>
    </w:p>
    <w:bookmarkEnd w:id="4"/>
    <w:bookmarkEnd w:id="5"/>
    <w:bookmarkEnd w:id="6"/>
    <w:bookmarkEnd w:id="7"/>
    <w:p w14:paraId="0AFBE11C" w14:textId="77777777" w:rsidR="00FE4A13" w:rsidRPr="00FE4A13" w:rsidRDefault="00FE4A13" w:rsidP="00FE4A13">
      <w:pPr>
        <w:pStyle w:val="1"/>
      </w:pPr>
      <w:r w:rsidRPr="00FE4A13">
        <w:t>References</w:t>
      </w:r>
    </w:p>
    <w:p w14:paraId="7BF7B287" w14:textId="26EB6874" w:rsidR="00FE4A13" w:rsidRPr="00FE4A13" w:rsidRDefault="00FE4A13" w:rsidP="00FE4A13">
      <w:pPr>
        <w:tabs>
          <w:tab w:val="left" w:pos="820"/>
        </w:tabs>
        <w:rPr>
          <w:rFonts w:eastAsiaTheme="minorEastAsia"/>
          <w:lang w:eastAsia="zh-CN"/>
        </w:rPr>
      </w:pPr>
      <w:bookmarkStart w:id="9" w:name="_Ref174151459"/>
      <w:bookmarkStart w:id="10" w:name="_Ref189809556"/>
      <w:bookmarkStart w:id="11" w:name="_Ref37081337"/>
      <w:bookmarkStart w:id="12" w:name="_Ref83799382"/>
      <w:r>
        <w:rPr>
          <w:rFonts w:eastAsiaTheme="minorEastAsia"/>
          <w:lang w:eastAsia="zh-CN"/>
        </w:rPr>
        <w:t xml:space="preserve">[1]   </w:t>
      </w:r>
      <w:r w:rsidRPr="00FE4A13">
        <w:rPr>
          <w:rFonts w:eastAsiaTheme="minorEastAsia"/>
          <w:lang w:eastAsia="zh-CN"/>
        </w:rPr>
        <w:t>R1-</w:t>
      </w:r>
      <w:bookmarkEnd w:id="11"/>
      <w:r w:rsidRPr="00FE4A13">
        <w:rPr>
          <w:rFonts w:eastAsiaTheme="minorEastAsia"/>
          <w:lang w:eastAsia="zh-CN"/>
        </w:rPr>
        <w:t>2206223 RAN1 UE features list for Rel-17 NR after RAN1 #113, RAN1#113, May 202</w:t>
      </w:r>
      <w:bookmarkEnd w:id="12"/>
      <w:r w:rsidRPr="00FE4A13">
        <w:rPr>
          <w:rFonts w:eastAsiaTheme="minorEastAsia"/>
          <w:lang w:eastAsia="zh-CN"/>
        </w:rPr>
        <w:t>3</w:t>
      </w:r>
    </w:p>
    <w:p w14:paraId="6888F08F" w14:textId="7834BC09" w:rsidR="00FE4A13" w:rsidRPr="00FE4A13" w:rsidRDefault="00FE4A13" w:rsidP="00FE4A13">
      <w:pPr>
        <w:tabs>
          <w:tab w:val="left" w:pos="820"/>
        </w:tabs>
        <w:rPr>
          <w:rFonts w:eastAsiaTheme="minorEastAsia"/>
          <w:lang w:eastAsia="zh-CN"/>
        </w:rPr>
      </w:pPr>
      <w:r>
        <w:rPr>
          <w:rFonts w:eastAsiaTheme="minorEastAsia"/>
          <w:lang w:eastAsia="zh-CN"/>
        </w:rPr>
        <w:t>[2</w:t>
      </w:r>
      <w:r>
        <w:rPr>
          <w:rFonts w:eastAsiaTheme="minorEastAsia" w:hint="eastAsia"/>
          <w:lang w:eastAsia="zh-CN"/>
        </w:rPr>
        <w:t xml:space="preserve">] </w:t>
      </w:r>
      <w:r>
        <w:rPr>
          <w:rFonts w:eastAsiaTheme="minorEastAsia"/>
          <w:lang w:eastAsia="zh-CN"/>
        </w:rPr>
        <w:t xml:space="preserve">  </w:t>
      </w:r>
      <w:r w:rsidRPr="00FE4A13">
        <w:rPr>
          <w:rFonts w:eastAsiaTheme="minorEastAsia"/>
          <w:lang w:eastAsia="zh-CN"/>
        </w:rPr>
        <w:t>Chairman Notes, RAN1#113, May 2023</w:t>
      </w:r>
    </w:p>
    <w:bookmarkEnd w:id="9"/>
    <w:bookmarkEnd w:id="10"/>
    <w:p w14:paraId="2D326DB9" w14:textId="77777777" w:rsidR="002929B7" w:rsidRDefault="002929B7" w:rsidP="002929B7">
      <w:pPr>
        <w:pStyle w:val="References"/>
        <w:numPr>
          <w:ilvl w:val="0"/>
          <w:numId w:val="0"/>
        </w:numPr>
        <w:ind w:left="360" w:hanging="360"/>
      </w:pPr>
    </w:p>
    <w:sectPr w:rsidR="002929B7"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98186" w14:textId="77777777" w:rsidR="00EC1EBA" w:rsidRDefault="00EC1EBA">
      <w:r>
        <w:separator/>
      </w:r>
    </w:p>
  </w:endnote>
  <w:endnote w:type="continuationSeparator" w:id="0">
    <w:p w14:paraId="7CCF0184" w14:textId="77777777" w:rsidR="00EC1EBA" w:rsidRDefault="00EC1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F1383" w14:textId="77777777" w:rsidR="00EC1EBA" w:rsidRDefault="00EC1EBA">
      <w:r>
        <w:separator/>
      </w:r>
    </w:p>
  </w:footnote>
  <w:footnote w:type="continuationSeparator" w:id="0">
    <w:p w14:paraId="388EC6BC" w14:textId="77777777" w:rsidR="00EC1EBA" w:rsidRDefault="00EC1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E1EAA"/>
    <w:multiLevelType w:val="hybridMultilevel"/>
    <w:tmpl w:val="1DFCD0AC"/>
    <w:lvl w:ilvl="0" w:tplc="3024643E">
      <w:start w:val="1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84B5218"/>
    <w:multiLevelType w:val="hybridMultilevel"/>
    <w:tmpl w:val="726E6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0178B"/>
    <w:multiLevelType w:val="hybridMultilevel"/>
    <w:tmpl w:val="AC1AD5B0"/>
    <w:lvl w:ilvl="0" w:tplc="6C906F08">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0F8D5864"/>
    <w:multiLevelType w:val="hybridMultilevel"/>
    <w:tmpl w:val="71E00798"/>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1CC7B26"/>
    <w:multiLevelType w:val="hybridMultilevel"/>
    <w:tmpl w:val="F09061F4"/>
    <w:lvl w:ilvl="0" w:tplc="2146E6CE">
      <w:start w:val="1"/>
      <w:numFmt w:val="bullet"/>
      <w:lvlText w:val="•"/>
      <w:lvlJc w:val="left"/>
      <w:pPr>
        <w:tabs>
          <w:tab w:val="num" w:pos="360"/>
        </w:tabs>
        <w:ind w:left="360" w:hanging="360"/>
      </w:pPr>
      <w:rPr>
        <w:rFonts w:ascii="Arial" w:hAnsi="Arial" w:hint="default"/>
      </w:rPr>
    </w:lvl>
    <w:lvl w:ilvl="1" w:tplc="1FF42B32">
      <w:start w:val="1"/>
      <w:numFmt w:val="bullet"/>
      <w:lvlText w:val="•"/>
      <w:lvlJc w:val="left"/>
      <w:pPr>
        <w:tabs>
          <w:tab w:val="num" w:pos="1080"/>
        </w:tabs>
        <w:ind w:left="1080" w:hanging="360"/>
      </w:pPr>
      <w:rPr>
        <w:rFonts w:ascii="Arial" w:hAnsi="Arial" w:hint="default"/>
      </w:rPr>
    </w:lvl>
    <w:lvl w:ilvl="2" w:tplc="8B8880C4">
      <w:numFmt w:val="none"/>
      <w:lvlText w:val=""/>
      <w:lvlJc w:val="left"/>
      <w:pPr>
        <w:tabs>
          <w:tab w:val="num" w:pos="360"/>
        </w:tabs>
      </w:pPr>
    </w:lvl>
    <w:lvl w:ilvl="3" w:tplc="606C9E60">
      <w:numFmt w:val="none"/>
      <w:lvlText w:val=""/>
      <w:lvlJc w:val="left"/>
      <w:pPr>
        <w:tabs>
          <w:tab w:val="num" w:pos="360"/>
        </w:tabs>
      </w:pPr>
    </w:lvl>
    <w:lvl w:ilvl="4" w:tplc="61EE417A" w:tentative="1">
      <w:start w:val="1"/>
      <w:numFmt w:val="bullet"/>
      <w:lvlText w:val="•"/>
      <w:lvlJc w:val="left"/>
      <w:pPr>
        <w:tabs>
          <w:tab w:val="num" w:pos="3240"/>
        </w:tabs>
        <w:ind w:left="3240" w:hanging="360"/>
      </w:pPr>
      <w:rPr>
        <w:rFonts w:ascii="Arial" w:hAnsi="Arial" w:hint="default"/>
      </w:rPr>
    </w:lvl>
    <w:lvl w:ilvl="5" w:tplc="79426394" w:tentative="1">
      <w:start w:val="1"/>
      <w:numFmt w:val="bullet"/>
      <w:lvlText w:val="•"/>
      <w:lvlJc w:val="left"/>
      <w:pPr>
        <w:tabs>
          <w:tab w:val="num" w:pos="3960"/>
        </w:tabs>
        <w:ind w:left="3960" w:hanging="360"/>
      </w:pPr>
      <w:rPr>
        <w:rFonts w:ascii="Arial" w:hAnsi="Arial" w:hint="default"/>
      </w:rPr>
    </w:lvl>
    <w:lvl w:ilvl="6" w:tplc="7A1AD0E0" w:tentative="1">
      <w:start w:val="1"/>
      <w:numFmt w:val="bullet"/>
      <w:lvlText w:val="•"/>
      <w:lvlJc w:val="left"/>
      <w:pPr>
        <w:tabs>
          <w:tab w:val="num" w:pos="4680"/>
        </w:tabs>
        <w:ind w:left="4680" w:hanging="360"/>
      </w:pPr>
      <w:rPr>
        <w:rFonts w:ascii="Arial" w:hAnsi="Arial" w:hint="default"/>
      </w:rPr>
    </w:lvl>
    <w:lvl w:ilvl="7" w:tplc="B560DC16" w:tentative="1">
      <w:start w:val="1"/>
      <w:numFmt w:val="bullet"/>
      <w:lvlText w:val="•"/>
      <w:lvlJc w:val="left"/>
      <w:pPr>
        <w:tabs>
          <w:tab w:val="num" w:pos="5400"/>
        </w:tabs>
        <w:ind w:left="5400" w:hanging="360"/>
      </w:pPr>
      <w:rPr>
        <w:rFonts w:ascii="Arial" w:hAnsi="Arial" w:hint="default"/>
      </w:rPr>
    </w:lvl>
    <w:lvl w:ilvl="8" w:tplc="C06C87E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4EE1BC4"/>
    <w:multiLevelType w:val="hybridMultilevel"/>
    <w:tmpl w:val="C9240480"/>
    <w:lvl w:ilvl="0" w:tplc="3024643E">
      <w:start w:val="1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94486"/>
    <w:multiLevelType w:val="hybridMultilevel"/>
    <w:tmpl w:val="229C315A"/>
    <w:lvl w:ilvl="0" w:tplc="1C2E5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9660CA"/>
    <w:multiLevelType w:val="hybridMultilevel"/>
    <w:tmpl w:val="B7281AC6"/>
    <w:lvl w:ilvl="0" w:tplc="5984B1F6">
      <w:start w:val="1"/>
      <w:numFmt w:val="decimal"/>
      <w:lvlText w:val="%1）"/>
      <w:lvlJc w:val="left"/>
      <w:pPr>
        <w:ind w:left="360" w:hanging="360"/>
      </w:pPr>
      <w:rPr>
        <w:rFonts w:asciiTheme="majorHAnsi" w:eastAsia="宋体" w:hAnsiTheme="majorHAnsi" w:cstheme="majorHAnsi"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78F6D63"/>
    <w:multiLevelType w:val="hybridMultilevel"/>
    <w:tmpl w:val="4F5E3D7C"/>
    <w:lvl w:ilvl="0" w:tplc="F70E9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A967A0"/>
    <w:multiLevelType w:val="hybridMultilevel"/>
    <w:tmpl w:val="5650972E"/>
    <w:lvl w:ilvl="0" w:tplc="E4205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E262B17"/>
    <w:multiLevelType w:val="hybridMultilevel"/>
    <w:tmpl w:val="060EB9A6"/>
    <w:lvl w:ilvl="0" w:tplc="DFB267CA">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19" w15:restartNumberingAfterBreak="0">
    <w:nsid w:val="6C0C56EF"/>
    <w:multiLevelType w:val="hybridMultilevel"/>
    <w:tmpl w:val="9CA4B9F8"/>
    <w:lvl w:ilvl="0" w:tplc="2E12B04C">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4"/>
  </w:num>
  <w:num w:numId="4">
    <w:abstractNumId w:val="2"/>
  </w:num>
  <w:num w:numId="5">
    <w:abstractNumId w:val="12"/>
  </w:num>
  <w:num w:numId="6">
    <w:abstractNumId w:val="20"/>
  </w:num>
  <w:num w:numId="7">
    <w:abstractNumId w:val="1"/>
  </w:num>
  <w:num w:numId="8">
    <w:abstractNumId w:val="21"/>
  </w:num>
  <w:num w:numId="9">
    <w:abstractNumId w:val="8"/>
  </w:num>
  <w:num w:numId="10">
    <w:abstractNumId w:val="5"/>
  </w:num>
  <w:num w:numId="11">
    <w:abstractNumId w:val="11"/>
  </w:num>
  <w:num w:numId="12">
    <w:abstractNumId w:val="4"/>
  </w:num>
  <w:num w:numId="13">
    <w:abstractNumId w:val="3"/>
  </w:num>
  <w:num w:numId="14">
    <w:abstractNumId w:val="18"/>
  </w:num>
  <w:num w:numId="15">
    <w:abstractNumId w:val="6"/>
  </w:num>
  <w:num w:numId="16">
    <w:abstractNumId w:val="16"/>
  </w:num>
  <w:num w:numId="17">
    <w:abstractNumId w:val="7"/>
  </w:num>
  <w:num w:numId="18">
    <w:abstractNumId w:val="15"/>
  </w:num>
  <w:num w:numId="19">
    <w:abstractNumId w:val="0"/>
  </w:num>
  <w:num w:numId="20">
    <w:abstractNumId w:val="19"/>
  </w:num>
  <w:num w:numId="21">
    <w:abstractNumId w:val="10"/>
  </w:num>
  <w:num w:numId="2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B6"/>
    <w:rsid w:val="00007813"/>
    <w:rsid w:val="000109E6"/>
    <w:rsid w:val="00011E83"/>
    <w:rsid w:val="00011F67"/>
    <w:rsid w:val="00012862"/>
    <w:rsid w:val="000128E6"/>
    <w:rsid w:val="00013063"/>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C0C"/>
    <w:rsid w:val="000241BE"/>
    <w:rsid w:val="000242F2"/>
    <w:rsid w:val="0002588C"/>
    <w:rsid w:val="000259CC"/>
    <w:rsid w:val="00025A18"/>
    <w:rsid w:val="00025C2E"/>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6BB"/>
    <w:rsid w:val="00041C57"/>
    <w:rsid w:val="000423D3"/>
    <w:rsid w:val="000434B7"/>
    <w:rsid w:val="000435E4"/>
    <w:rsid w:val="0004371B"/>
    <w:rsid w:val="00044C4C"/>
    <w:rsid w:val="0004537B"/>
    <w:rsid w:val="00045C56"/>
    <w:rsid w:val="00046600"/>
    <w:rsid w:val="00046796"/>
    <w:rsid w:val="000467FD"/>
    <w:rsid w:val="000469EA"/>
    <w:rsid w:val="00046AAF"/>
    <w:rsid w:val="00046DB9"/>
    <w:rsid w:val="00046FF3"/>
    <w:rsid w:val="00047225"/>
    <w:rsid w:val="000475F5"/>
    <w:rsid w:val="00047E60"/>
    <w:rsid w:val="00050EE3"/>
    <w:rsid w:val="000512E3"/>
    <w:rsid w:val="00052A3C"/>
    <w:rsid w:val="00052AD2"/>
    <w:rsid w:val="000530DF"/>
    <w:rsid w:val="0005393F"/>
    <w:rsid w:val="00053C3C"/>
    <w:rsid w:val="000543F7"/>
    <w:rsid w:val="00054484"/>
    <w:rsid w:val="00054E0C"/>
    <w:rsid w:val="0005541D"/>
    <w:rsid w:val="00055712"/>
    <w:rsid w:val="00056401"/>
    <w:rsid w:val="000565C8"/>
    <w:rsid w:val="00056BA4"/>
    <w:rsid w:val="000571B7"/>
    <w:rsid w:val="000572E3"/>
    <w:rsid w:val="00057328"/>
    <w:rsid w:val="00057DC8"/>
    <w:rsid w:val="00057E37"/>
    <w:rsid w:val="00060EA0"/>
    <w:rsid w:val="000612E1"/>
    <w:rsid w:val="000614FE"/>
    <w:rsid w:val="00061F95"/>
    <w:rsid w:val="000623C8"/>
    <w:rsid w:val="000628C7"/>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541"/>
    <w:rsid w:val="00076EAA"/>
    <w:rsid w:val="000772F4"/>
    <w:rsid w:val="000776EB"/>
    <w:rsid w:val="0007772F"/>
    <w:rsid w:val="000806C8"/>
    <w:rsid w:val="00080726"/>
    <w:rsid w:val="00080905"/>
    <w:rsid w:val="00080BAB"/>
    <w:rsid w:val="00080E4C"/>
    <w:rsid w:val="00081541"/>
    <w:rsid w:val="0008175D"/>
    <w:rsid w:val="000823B0"/>
    <w:rsid w:val="00082A70"/>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09F"/>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717"/>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2EF"/>
    <w:rsid w:val="000B6E2C"/>
    <w:rsid w:val="000B6F0F"/>
    <w:rsid w:val="000B6FAD"/>
    <w:rsid w:val="000B7082"/>
    <w:rsid w:val="000B76C5"/>
    <w:rsid w:val="000B7A10"/>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D6"/>
    <w:rsid w:val="000E1380"/>
    <w:rsid w:val="000E150B"/>
    <w:rsid w:val="000E1712"/>
    <w:rsid w:val="000E18DF"/>
    <w:rsid w:val="000E2E79"/>
    <w:rsid w:val="000E2EAD"/>
    <w:rsid w:val="000E332E"/>
    <w:rsid w:val="000E4631"/>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438"/>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625"/>
    <w:rsid w:val="00111723"/>
    <w:rsid w:val="001121CA"/>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5E5E"/>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0997"/>
    <w:rsid w:val="00130EA0"/>
    <w:rsid w:val="00131B03"/>
    <w:rsid w:val="0013207C"/>
    <w:rsid w:val="0013219F"/>
    <w:rsid w:val="001321D3"/>
    <w:rsid w:val="0013346F"/>
    <w:rsid w:val="00133599"/>
    <w:rsid w:val="00133A20"/>
    <w:rsid w:val="00133BF7"/>
    <w:rsid w:val="00134B88"/>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C60"/>
    <w:rsid w:val="0014384A"/>
    <w:rsid w:val="0014432A"/>
    <w:rsid w:val="0014450F"/>
    <w:rsid w:val="00144D8F"/>
    <w:rsid w:val="00145C74"/>
    <w:rsid w:val="001460B0"/>
    <w:rsid w:val="001462E9"/>
    <w:rsid w:val="001465B5"/>
    <w:rsid w:val="00146E32"/>
    <w:rsid w:val="00147067"/>
    <w:rsid w:val="0014773D"/>
    <w:rsid w:val="00147E0E"/>
    <w:rsid w:val="00150FDA"/>
    <w:rsid w:val="0015144A"/>
    <w:rsid w:val="00151619"/>
    <w:rsid w:val="00152835"/>
    <w:rsid w:val="00153496"/>
    <w:rsid w:val="00153892"/>
    <w:rsid w:val="00154119"/>
    <w:rsid w:val="001559BB"/>
    <w:rsid w:val="001559FA"/>
    <w:rsid w:val="00155F65"/>
    <w:rsid w:val="00156374"/>
    <w:rsid w:val="001577D8"/>
    <w:rsid w:val="00157FC3"/>
    <w:rsid w:val="001604DC"/>
    <w:rsid w:val="00160739"/>
    <w:rsid w:val="00160F2C"/>
    <w:rsid w:val="00161F4D"/>
    <w:rsid w:val="0016244C"/>
    <w:rsid w:val="0016271E"/>
    <w:rsid w:val="00162D7A"/>
    <w:rsid w:val="00164343"/>
    <w:rsid w:val="00164646"/>
    <w:rsid w:val="00164C7F"/>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64"/>
    <w:rsid w:val="00172B82"/>
    <w:rsid w:val="00172EFA"/>
    <w:rsid w:val="00173608"/>
    <w:rsid w:val="001745EC"/>
    <w:rsid w:val="0017461A"/>
    <w:rsid w:val="001747B7"/>
    <w:rsid w:val="00175C30"/>
    <w:rsid w:val="00175CC0"/>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1FD"/>
    <w:rsid w:val="00185356"/>
    <w:rsid w:val="001855B8"/>
    <w:rsid w:val="0018588A"/>
    <w:rsid w:val="00185A34"/>
    <w:rsid w:val="00186097"/>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8CE"/>
    <w:rsid w:val="001A1BAC"/>
    <w:rsid w:val="001A23CE"/>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C3"/>
    <w:rsid w:val="001E0989"/>
    <w:rsid w:val="001E0AD3"/>
    <w:rsid w:val="001E0FAB"/>
    <w:rsid w:val="001E106C"/>
    <w:rsid w:val="001E113A"/>
    <w:rsid w:val="001E1409"/>
    <w:rsid w:val="001E24B2"/>
    <w:rsid w:val="001E2713"/>
    <w:rsid w:val="001E3173"/>
    <w:rsid w:val="001E338B"/>
    <w:rsid w:val="001E3684"/>
    <w:rsid w:val="001E36E4"/>
    <w:rsid w:val="001E3734"/>
    <w:rsid w:val="001E379D"/>
    <w:rsid w:val="001E3A3C"/>
    <w:rsid w:val="001E4186"/>
    <w:rsid w:val="001E53CE"/>
    <w:rsid w:val="001E5A66"/>
    <w:rsid w:val="001E5C23"/>
    <w:rsid w:val="001E60F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C4B"/>
    <w:rsid w:val="00204032"/>
    <w:rsid w:val="00204606"/>
    <w:rsid w:val="002048F2"/>
    <w:rsid w:val="00204BAD"/>
    <w:rsid w:val="00204D60"/>
    <w:rsid w:val="00205627"/>
    <w:rsid w:val="002056D0"/>
    <w:rsid w:val="00205795"/>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F25"/>
    <w:rsid w:val="002140FF"/>
    <w:rsid w:val="0021437D"/>
    <w:rsid w:val="002146AD"/>
    <w:rsid w:val="002167A3"/>
    <w:rsid w:val="00217382"/>
    <w:rsid w:val="00217663"/>
    <w:rsid w:val="00217B2D"/>
    <w:rsid w:val="00220328"/>
    <w:rsid w:val="00220894"/>
    <w:rsid w:val="00220FFB"/>
    <w:rsid w:val="00221353"/>
    <w:rsid w:val="002213C6"/>
    <w:rsid w:val="00222063"/>
    <w:rsid w:val="00222780"/>
    <w:rsid w:val="00222E66"/>
    <w:rsid w:val="002234A2"/>
    <w:rsid w:val="002236AB"/>
    <w:rsid w:val="0022370A"/>
    <w:rsid w:val="00224593"/>
    <w:rsid w:val="00224952"/>
    <w:rsid w:val="00224DD2"/>
    <w:rsid w:val="00225A6A"/>
    <w:rsid w:val="00225AC7"/>
    <w:rsid w:val="00225ACC"/>
    <w:rsid w:val="0022610B"/>
    <w:rsid w:val="00226810"/>
    <w:rsid w:val="00226A79"/>
    <w:rsid w:val="00226ABF"/>
    <w:rsid w:val="002275A2"/>
    <w:rsid w:val="002275DA"/>
    <w:rsid w:val="00227F72"/>
    <w:rsid w:val="0023029D"/>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B90"/>
    <w:rsid w:val="00241C37"/>
    <w:rsid w:val="002425A3"/>
    <w:rsid w:val="00242AF4"/>
    <w:rsid w:val="0024358E"/>
    <w:rsid w:val="00243755"/>
    <w:rsid w:val="0024426B"/>
    <w:rsid w:val="00244EDB"/>
    <w:rsid w:val="002451C5"/>
    <w:rsid w:val="00245AED"/>
    <w:rsid w:val="00245BF0"/>
    <w:rsid w:val="00245EDE"/>
    <w:rsid w:val="00245F1F"/>
    <w:rsid w:val="0024632C"/>
    <w:rsid w:val="0024663B"/>
    <w:rsid w:val="002468D5"/>
    <w:rsid w:val="00246EE6"/>
    <w:rsid w:val="00247103"/>
    <w:rsid w:val="00247420"/>
    <w:rsid w:val="00250067"/>
    <w:rsid w:val="002504B8"/>
    <w:rsid w:val="002504FA"/>
    <w:rsid w:val="00250DFB"/>
    <w:rsid w:val="002510D0"/>
    <w:rsid w:val="002516DE"/>
    <w:rsid w:val="00251DB0"/>
    <w:rsid w:val="00251F81"/>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14B"/>
    <w:rsid w:val="002961F8"/>
    <w:rsid w:val="002965E5"/>
    <w:rsid w:val="002967E8"/>
    <w:rsid w:val="00296A3B"/>
    <w:rsid w:val="00297BA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81E"/>
    <w:rsid w:val="002A6BB8"/>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461"/>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5519"/>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A1A"/>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8F8"/>
    <w:rsid w:val="00350EDF"/>
    <w:rsid w:val="003519A1"/>
    <w:rsid w:val="0035222E"/>
    <w:rsid w:val="0035232F"/>
    <w:rsid w:val="00352480"/>
    <w:rsid w:val="003530D2"/>
    <w:rsid w:val="0035331A"/>
    <w:rsid w:val="003534E1"/>
    <w:rsid w:val="00353D5F"/>
    <w:rsid w:val="00354061"/>
    <w:rsid w:val="003548D8"/>
    <w:rsid w:val="00354A51"/>
    <w:rsid w:val="003554CA"/>
    <w:rsid w:val="003554DC"/>
    <w:rsid w:val="00355DEF"/>
    <w:rsid w:val="003560C7"/>
    <w:rsid w:val="0035673A"/>
    <w:rsid w:val="00356926"/>
    <w:rsid w:val="00356B64"/>
    <w:rsid w:val="00357A5F"/>
    <w:rsid w:val="00360232"/>
    <w:rsid w:val="003602E0"/>
    <w:rsid w:val="00360D01"/>
    <w:rsid w:val="003618CF"/>
    <w:rsid w:val="003619FF"/>
    <w:rsid w:val="0036215D"/>
    <w:rsid w:val="00362569"/>
    <w:rsid w:val="00362BE8"/>
    <w:rsid w:val="00363196"/>
    <w:rsid w:val="003634D3"/>
    <w:rsid w:val="003636CD"/>
    <w:rsid w:val="00363856"/>
    <w:rsid w:val="00363D7E"/>
    <w:rsid w:val="00364360"/>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67CDD"/>
    <w:rsid w:val="00370184"/>
    <w:rsid w:val="00370B92"/>
    <w:rsid w:val="00370E4F"/>
    <w:rsid w:val="00371215"/>
    <w:rsid w:val="003713E9"/>
    <w:rsid w:val="003717A6"/>
    <w:rsid w:val="00371B7D"/>
    <w:rsid w:val="00372AF8"/>
    <w:rsid w:val="00372F0D"/>
    <w:rsid w:val="003737C9"/>
    <w:rsid w:val="00373AF7"/>
    <w:rsid w:val="00374059"/>
    <w:rsid w:val="00374A87"/>
    <w:rsid w:val="0037535B"/>
    <w:rsid w:val="0037552D"/>
    <w:rsid w:val="003756DB"/>
    <w:rsid w:val="00376CA0"/>
    <w:rsid w:val="003770BB"/>
    <w:rsid w:val="003772C8"/>
    <w:rsid w:val="0037771A"/>
    <w:rsid w:val="003779D8"/>
    <w:rsid w:val="003802DC"/>
    <w:rsid w:val="00380E4E"/>
    <w:rsid w:val="00380FBF"/>
    <w:rsid w:val="003818AA"/>
    <w:rsid w:val="00381DC3"/>
    <w:rsid w:val="00382910"/>
    <w:rsid w:val="00382A43"/>
    <w:rsid w:val="00382D60"/>
    <w:rsid w:val="00382F29"/>
    <w:rsid w:val="003834C9"/>
    <w:rsid w:val="00383A77"/>
    <w:rsid w:val="00383C8D"/>
    <w:rsid w:val="00384653"/>
    <w:rsid w:val="00384910"/>
    <w:rsid w:val="00384A9F"/>
    <w:rsid w:val="003852B2"/>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525"/>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67D"/>
    <w:rsid w:val="003D2C1D"/>
    <w:rsid w:val="003D2C34"/>
    <w:rsid w:val="003D3560"/>
    <w:rsid w:val="003D3960"/>
    <w:rsid w:val="003D3DDD"/>
    <w:rsid w:val="003D415B"/>
    <w:rsid w:val="003D4735"/>
    <w:rsid w:val="003D4770"/>
    <w:rsid w:val="003D4823"/>
    <w:rsid w:val="003D4D1C"/>
    <w:rsid w:val="003D5603"/>
    <w:rsid w:val="003D5C1A"/>
    <w:rsid w:val="003D5CBF"/>
    <w:rsid w:val="003D66D2"/>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CAE"/>
    <w:rsid w:val="00400E80"/>
    <w:rsid w:val="0040126E"/>
    <w:rsid w:val="0040149F"/>
    <w:rsid w:val="0040157B"/>
    <w:rsid w:val="00401A84"/>
    <w:rsid w:val="00401D15"/>
    <w:rsid w:val="004020D4"/>
    <w:rsid w:val="00402111"/>
    <w:rsid w:val="0040217F"/>
    <w:rsid w:val="004021B6"/>
    <w:rsid w:val="004022FC"/>
    <w:rsid w:val="00402325"/>
    <w:rsid w:val="004029F0"/>
    <w:rsid w:val="00402CBA"/>
    <w:rsid w:val="004038B6"/>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D76"/>
    <w:rsid w:val="004163A3"/>
    <w:rsid w:val="00416439"/>
    <w:rsid w:val="004164FD"/>
    <w:rsid w:val="004165A6"/>
    <w:rsid w:val="00416665"/>
    <w:rsid w:val="00416A67"/>
    <w:rsid w:val="00416ACB"/>
    <w:rsid w:val="00416C1F"/>
    <w:rsid w:val="00417C9A"/>
    <w:rsid w:val="004204A7"/>
    <w:rsid w:val="00420536"/>
    <w:rsid w:val="004218B5"/>
    <w:rsid w:val="004218CE"/>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3C2"/>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4AB5"/>
    <w:rsid w:val="004651A0"/>
    <w:rsid w:val="00465725"/>
    <w:rsid w:val="0046594C"/>
    <w:rsid w:val="00466532"/>
    <w:rsid w:val="004665F5"/>
    <w:rsid w:val="004667B7"/>
    <w:rsid w:val="00466FA5"/>
    <w:rsid w:val="00467488"/>
    <w:rsid w:val="00467879"/>
    <w:rsid w:val="00467CD9"/>
    <w:rsid w:val="004700E7"/>
    <w:rsid w:val="0047083E"/>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3EC"/>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2A46"/>
    <w:rsid w:val="004934D1"/>
    <w:rsid w:val="00494242"/>
    <w:rsid w:val="00494DCB"/>
    <w:rsid w:val="00494E8E"/>
    <w:rsid w:val="004955BC"/>
    <w:rsid w:val="00495D63"/>
    <w:rsid w:val="0049648F"/>
    <w:rsid w:val="00496606"/>
    <w:rsid w:val="004968E1"/>
    <w:rsid w:val="00496BD7"/>
    <w:rsid w:val="00496F05"/>
    <w:rsid w:val="00497370"/>
    <w:rsid w:val="004A0F39"/>
    <w:rsid w:val="004A0FBF"/>
    <w:rsid w:val="004A1C4D"/>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2ADF"/>
    <w:rsid w:val="004B34C3"/>
    <w:rsid w:val="004B38FC"/>
    <w:rsid w:val="004B3C83"/>
    <w:rsid w:val="004B493A"/>
    <w:rsid w:val="004B49E6"/>
    <w:rsid w:val="004B4D69"/>
    <w:rsid w:val="004B4E57"/>
    <w:rsid w:val="004B6421"/>
    <w:rsid w:val="004B687B"/>
    <w:rsid w:val="004B6DF4"/>
    <w:rsid w:val="004B7667"/>
    <w:rsid w:val="004B796D"/>
    <w:rsid w:val="004C017C"/>
    <w:rsid w:val="004C01A8"/>
    <w:rsid w:val="004C0E9E"/>
    <w:rsid w:val="004C0F24"/>
    <w:rsid w:val="004C1840"/>
    <w:rsid w:val="004C1D9D"/>
    <w:rsid w:val="004C24C9"/>
    <w:rsid w:val="004C31B6"/>
    <w:rsid w:val="004C34CF"/>
    <w:rsid w:val="004C35FF"/>
    <w:rsid w:val="004C36F9"/>
    <w:rsid w:val="004C5319"/>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55C"/>
    <w:rsid w:val="004D2B12"/>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E6F"/>
    <w:rsid w:val="004E4060"/>
    <w:rsid w:val="004E409A"/>
    <w:rsid w:val="004E4CB9"/>
    <w:rsid w:val="004E5124"/>
    <w:rsid w:val="004E5560"/>
    <w:rsid w:val="004E5974"/>
    <w:rsid w:val="004E7626"/>
    <w:rsid w:val="004E7C40"/>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5B51"/>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7E5"/>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632B"/>
    <w:rsid w:val="0052692F"/>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CC6"/>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5AD6"/>
    <w:rsid w:val="00566544"/>
    <w:rsid w:val="00566608"/>
    <w:rsid w:val="00566780"/>
    <w:rsid w:val="00566C35"/>
    <w:rsid w:val="00566C83"/>
    <w:rsid w:val="00566EBD"/>
    <w:rsid w:val="0056752B"/>
    <w:rsid w:val="0057007D"/>
    <w:rsid w:val="005700FE"/>
    <w:rsid w:val="00570E24"/>
    <w:rsid w:val="00571661"/>
    <w:rsid w:val="005718A2"/>
    <w:rsid w:val="00571C12"/>
    <w:rsid w:val="00571C6B"/>
    <w:rsid w:val="00571CE3"/>
    <w:rsid w:val="00571D3A"/>
    <w:rsid w:val="00571D4B"/>
    <w:rsid w:val="005723D9"/>
    <w:rsid w:val="00572760"/>
    <w:rsid w:val="005743DE"/>
    <w:rsid w:val="005748C6"/>
    <w:rsid w:val="00574E34"/>
    <w:rsid w:val="00574F3F"/>
    <w:rsid w:val="0057562C"/>
    <w:rsid w:val="005759F6"/>
    <w:rsid w:val="00575E3E"/>
    <w:rsid w:val="005763D5"/>
    <w:rsid w:val="005765F5"/>
    <w:rsid w:val="00576D6C"/>
    <w:rsid w:val="005772F8"/>
    <w:rsid w:val="0057771B"/>
    <w:rsid w:val="00577A2E"/>
    <w:rsid w:val="0058080B"/>
    <w:rsid w:val="00580D77"/>
    <w:rsid w:val="00580E48"/>
    <w:rsid w:val="00580F0A"/>
    <w:rsid w:val="00581246"/>
    <w:rsid w:val="00581401"/>
    <w:rsid w:val="00581A5F"/>
    <w:rsid w:val="00582C3A"/>
    <w:rsid w:val="00582D48"/>
    <w:rsid w:val="00582E1A"/>
    <w:rsid w:val="00583147"/>
    <w:rsid w:val="00583A09"/>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284"/>
    <w:rsid w:val="005925B3"/>
    <w:rsid w:val="0059292F"/>
    <w:rsid w:val="00592B03"/>
    <w:rsid w:val="00592DCB"/>
    <w:rsid w:val="00592E61"/>
    <w:rsid w:val="005933A2"/>
    <w:rsid w:val="005934EF"/>
    <w:rsid w:val="00593AB9"/>
    <w:rsid w:val="00594238"/>
    <w:rsid w:val="0059449C"/>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466"/>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578"/>
    <w:rsid w:val="005D4729"/>
    <w:rsid w:val="005D4EFA"/>
    <w:rsid w:val="005D52BE"/>
    <w:rsid w:val="005D55BA"/>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427F"/>
    <w:rsid w:val="005E5094"/>
    <w:rsid w:val="005E53F9"/>
    <w:rsid w:val="005E55AB"/>
    <w:rsid w:val="005E71E5"/>
    <w:rsid w:val="005E775D"/>
    <w:rsid w:val="005E793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B"/>
    <w:rsid w:val="00607A2E"/>
    <w:rsid w:val="00610E4B"/>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5863"/>
    <w:rsid w:val="00625DE4"/>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80D"/>
    <w:rsid w:val="00635CAE"/>
    <w:rsid w:val="00636068"/>
    <w:rsid w:val="00636753"/>
    <w:rsid w:val="00637240"/>
    <w:rsid w:val="006374D9"/>
    <w:rsid w:val="00637A3B"/>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B01"/>
    <w:rsid w:val="006571F6"/>
    <w:rsid w:val="00657542"/>
    <w:rsid w:val="00657707"/>
    <w:rsid w:val="00657EB9"/>
    <w:rsid w:val="006603E2"/>
    <w:rsid w:val="00660A4C"/>
    <w:rsid w:val="00661638"/>
    <w:rsid w:val="006618CC"/>
    <w:rsid w:val="00661D1B"/>
    <w:rsid w:val="00662111"/>
    <w:rsid w:val="00662118"/>
    <w:rsid w:val="00662474"/>
    <w:rsid w:val="00662F62"/>
    <w:rsid w:val="00663264"/>
    <w:rsid w:val="006632EF"/>
    <w:rsid w:val="0066360B"/>
    <w:rsid w:val="006638AD"/>
    <w:rsid w:val="00664824"/>
    <w:rsid w:val="00665975"/>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038"/>
    <w:rsid w:val="00675558"/>
    <w:rsid w:val="00675611"/>
    <w:rsid w:val="00675944"/>
    <w:rsid w:val="00675A60"/>
    <w:rsid w:val="0067697E"/>
    <w:rsid w:val="00676E04"/>
    <w:rsid w:val="006771A9"/>
    <w:rsid w:val="00677443"/>
    <w:rsid w:val="0067769A"/>
    <w:rsid w:val="006779B0"/>
    <w:rsid w:val="006806A3"/>
    <w:rsid w:val="006806A6"/>
    <w:rsid w:val="0068077C"/>
    <w:rsid w:val="00680A7F"/>
    <w:rsid w:val="00680D2B"/>
    <w:rsid w:val="0068115F"/>
    <w:rsid w:val="00681211"/>
    <w:rsid w:val="0068132C"/>
    <w:rsid w:val="00681389"/>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5EF"/>
    <w:rsid w:val="00694797"/>
    <w:rsid w:val="006952DC"/>
    <w:rsid w:val="00695887"/>
    <w:rsid w:val="006964E7"/>
    <w:rsid w:val="00696762"/>
    <w:rsid w:val="00696A31"/>
    <w:rsid w:val="00697434"/>
    <w:rsid w:val="0069766F"/>
    <w:rsid w:val="00697733"/>
    <w:rsid w:val="00697E33"/>
    <w:rsid w:val="006A254E"/>
    <w:rsid w:val="006A27A6"/>
    <w:rsid w:val="006A2C30"/>
    <w:rsid w:val="006A301C"/>
    <w:rsid w:val="006A3E2B"/>
    <w:rsid w:val="006A63FA"/>
    <w:rsid w:val="006A6893"/>
    <w:rsid w:val="006A6E17"/>
    <w:rsid w:val="006A6FBC"/>
    <w:rsid w:val="006A7302"/>
    <w:rsid w:val="006A7345"/>
    <w:rsid w:val="006B0E52"/>
    <w:rsid w:val="006B120D"/>
    <w:rsid w:val="006B17E7"/>
    <w:rsid w:val="006B19E8"/>
    <w:rsid w:val="006B1A8A"/>
    <w:rsid w:val="006B1FD5"/>
    <w:rsid w:val="006B23CC"/>
    <w:rsid w:val="006B2640"/>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00C"/>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993"/>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2301"/>
    <w:rsid w:val="006E2443"/>
    <w:rsid w:val="006E24AC"/>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C01"/>
    <w:rsid w:val="006F707E"/>
    <w:rsid w:val="006F790F"/>
    <w:rsid w:val="006F7CFD"/>
    <w:rsid w:val="007001DC"/>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7B8"/>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1D8"/>
    <w:rsid w:val="0072432E"/>
    <w:rsid w:val="007248D0"/>
    <w:rsid w:val="00725045"/>
    <w:rsid w:val="007251F4"/>
    <w:rsid w:val="007252BC"/>
    <w:rsid w:val="00726036"/>
    <w:rsid w:val="00726279"/>
    <w:rsid w:val="0072644F"/>
    <w:rsid w:val="007266F1"/>
    <w:rsid w:val="00726A9B"/>
    <w:rsid w:val="00727530"/>
    <w:rsid w:val="00727A0E"/>
    <w:rsid w:val="00727DBC"/>
    <w:rsid w:val="007318D0"/>
    <w:rsid w:val="00731C5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4FC"/>
    <w:rsid w:val="00757B51"/>
    <w:rsid w:val="00760975"/>
    <w:rsid w:val="007617EB"/>
    <w:rsid w:val="00761AF1"/>
    <w:rsid w:val="00761FDA"/>
    <w:rsid w:val="00762051"/>
    <w:rsid w:val="007621FF"/>
    <w:rsid w:val="007625DA"/>
    <w:rsid w:val="0076331B"/>
    <w:rsid w:val="007634E3"/>
    <w:rsid w:val="00763BBE"/>
    <w:rsid w:val="00763E63"/>
    <w:rsid w:val="00764194"/>
    <w:rsid w:val="007641EA"/>
    <w:rsid w:val="007646A8"/>
    <w:rsid w:val="0076483C"/>
    <w:rsid w:val="00764C80"/>
    <w:rsid w:val="00765648"/>
    <w:rsid w:val="00765ED3"/>
    <w:rsid w:val="0076665B"/>
    <w:rsid w:val="0076675F"/>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90176"/>
    <w:rsid w:val="00790A65"/>
    <w:rsid w:val="0079150C"/>
    <w:rsid w:val="0079162F"/>
    <w:rsid w:val="00792F3B"/>
    <w:rsid w:val="00794924"/>
    <w:rsid w:val="00795082"/>
    <w:rsid w:val="007955AA"/>
    <w:rsid w:val="007965CC"/>
    <w:rsid w:val="0079672F"/>
    <w:rsid w:val="00796D05"/>
    <w:rsid w:val="00796D17"/>
    <w:rsid w:val="00797216"/>
    <w:rsid w:val="00797364"/>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A7D95"/>
    <w:rsid w:val="007A7EA1"/>
    <w:rsid w:val="007B0034"/>
    <w:rsid w:val="007B03AF"/>
    <w:rsid w:val="007B069F"/>
    <w:rsid w:val="007B0C4A"/>
    <w:rsid w:val="007B1543"/>
    <w:rsid w:val="007B1663"/>
    <w:rsid w:val="007B17A1"/>
    <w:rsid w:val="007B18EE"/>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7C6"/>
    <w:rsid w:val="007C6450"/>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4178"/>
    <w:rsid w:val="007D4602"/>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148"/>
    <w:rsid w:val="007F220B"/>
    <w:rsid w:val="007F27DD"/>
    <w:rsid w:val="007F4584"/>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4E32"/>
    <w:rsid w:val="00805092"/>
    <w:rsid w:val="008063AC"/>
    <w:rsid w:val="00806590"/>
    <w:rsid w:val="00806807"/>
    <w:rsid w:val="00806AAF"/>
    <w:rsid w:val="008070AC"/>
    <w:rsid w:val="00807C65"/>
    <w:rsid w:val="008101FD"/>
    <w:rsid w:val="00810356"/>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A2D"/>
    <w:rsid w:val="00827CAE"/>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628"/>
    <w:rsid w:val="008359E0"/>
    <w:rsid w:val="008376DD"/>
    <w:rsid w:val="008376F6"/>
    <w:rsid w:val="00837C8B"/>
    <w:rsid w:val="00837D5B"/>
    <w:rsid w:val="00840607"/>
    <w:rsid w:val="00840861"/>
    <w:rsid w:val="00840B69"/>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C7F"/>
    <w:rsid w:val="008664F2"/>
    <w:rsid w:val="00866EB3"/>
    <w:rsid w:val="0086701A"/>
    <w:rsid w:val="00867BD2"/>
    <w:rsid w:val="008712FD"/>
    <w:rsid w:val="008715E5"/>
    <w:rsid w:val="008716A1"/>
    <w:rsid w:val="00871CAA"/>
    <w:rsid w:val="0087246C"/>
    <w:rsid w:val="00872D3F"/>
    <w:rsid w:val="00873010"/>
    <w:rsid w:val="0087316B"/>
    <w:rsid w:val="0087333F"/>
    <w:rsid w:val="008733E4"/>
    <w:rsid w:val="008735A5"/>
    <w:rsid w:val="00873CEF"/>
    <w:rsid w:val="00873F15"/>
    <w:rsid w:val="00874096"/>
    <w:rsid w:val="008740EE"/>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F30"/>
    <w:rsid w:val="008810DD"/>
    <w:rsid w:val="008833E8"/>
    <w:rsid w:val="00883507"/>
    <w:rsid w:val="00884372"/>
    <w:rsid w:val="00884414"/>
    <w:rsid w:val="00884B2A"/>
    <w:rsid w:val="00884DD2"/>
    <w:rsid w:val="008854A0"/>
    <w:rsid w:val="0088568C"/>
    <w:rsid w:val="00886D5C"/>
    <w:rsid w:val="00886F07"/>
    <w:rsid w:val="00886F20"/>
    <w:rsid w:val="00887506"/>
    <w:rsid w:val="00887B48"/>
    <w:rsid w:val="008902F4"/>
    <w:rsid w:val="00890B23"/>
    <w:rsid w:val="008912F3"/>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962"/>
    <w:rsid w:val="00895BB0"/>
    <w:rsid w:val="00895EF5"/>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0E22"/>
    <w:rsid w:val="008B15CA"/>
    <w:rsid w:val="008B1B73"/>
    <w:rsid w:val="008B1D0A"/>
    <w:rsid w:val="008B1E53"/>
    <w:rsid w:val="008B1E5B"/>
    <w:rsid w:val="008B271D"/>
    <w:rsid w:val="008B389D"/>
    <w:rsid w:val="008B3C5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424F"/>
    <w:rsid w:val="008C43FE"/>
    <w:rsid w:val="008C4C7E"/>
    <w:rsid w:val="008C5C46"/>
    <w:rsid w:val="008C6184"/>
    <w:rsid w:val="008C6624"/>
    <w:rsid w:val="008C6EA5"/>
    <w:rsid w:val="008C785E"/>
    <w:rsid w:val="008D0A8A"/>
    <w:rsid w:val="008D0AFB"/>
    <w:rsid w:val="008D0D71"/>
    <w:rsid w:val="008D1511"/>
    <w:rsid w:val="008D1AB4"/>
    <w:rsid w:val="008D1B95"/>
    <w:rsid w:val="008D2513"/>
    <w:rsid w:val="008D283E"/>
    <w:rsid w:val="008D2CE6"/>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B33"/>
    <w:rsid w:val="008E5BF2"/>
    <w:rsid w:val="008E5C81"/>
    <w:rsid w:val="008E5F8F"/>
    <w:rsid w:val="008E72F3"/>
    <w:rsid w:val="008F00D5"/>
    <w:rsid w:val="008F0837"/>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897"/>
    <w:rsid w:val="008F6FBB"/>
    <w:rsid w:val="008F6FD8"/>
    <w:rsid w:val="008F72CC"/>
    <w:rsid w:val="008F72CD"/>
    <w:rsid w:val="008F75DC"/>
    <w:rsid w:val="008F7744"/>
    <w:rsid w:val="008F79BB"/>
    <w:rsid w:val="008F7D54"/>
    <w:rsid w:val="00901428"/>
    <w:rsid w:val="0090178F"/>
    <w:rsid w:val="00903802"/>
    <w:rsid w:val="009048AA"/>
    <w:rsid w:val="0090540E"/>
    <w:rsid w:val="00905673"/>
    <w:rsid w:val="00905D06"/>
    <w:rsid w:val="009061DC"/>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1994"/>
    <w:rsid w:val="00922F8C"/>
    <w:rsid w:val="009232C9"/>
    <w:rsid w:val="00923452"/>
    <w:rsid w:val="00923608"/>
    <w:rsid w:val="009238E5"/>
    <w:rsid w:val="00923F12"/>
    <w:rsid w:val="0092494B"/>
    <w:rsid w:val="00924D34"/>
    <w:rsid w:val="00924FF8"/>
    <w:rsid w:val="00925730"/>
    <w:rsid w:val="00925BA8"/>
    <w:rsid w:val="0092668B"/>
    <w:rsid w:val="00926DA7"/>
    <w:rsid w:val="00927AE4"/>
    <w:rsid w:val="00927B11"/>
    <w:rsid w:val="00927ED7"/>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709F8"/>
    <w:rsid w:val="00972315"/>
    <w:rsid w:val="00972929"/>
    <w:rsid w:val="00972F91"/>
    <w:rsid w:val="0097314C"/>
    <w:rsid w:val="00973827"/>
    <w:rsid w:val="00973E43"/>
    <w:rsid w:val="00973FCF"/>
    <w:rsid w:val="009742D3"/>
    <w:rsid w:val="00974445"/>
    <w:rsid w:val="009747CA"/>
    <w:rsid w:val="009749E1"/>
    <w:rsid w:val="009753F3"/>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7E5"/>
    <w:rsid w:val="00985F28"/>
    <w:rsid w:val="00986149"/>
    <w:rsid w:val="00986176"/>
    <w:rsid w:val="00986E7F"/>
    <w:rsid w:val="00987208"/>
    <w:rsid w:val="00987275"/>
    <w:rsid w:val="0098727F"/>
    <w:rsid w:val="00987536"/>
    <w:rsid w:val="00987632"/>
    <w:rsid w:val="00990BD5"/>
    <w:rsid w:val="0099196F"/>
    <w:rsid w:val="00991ED6"/>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A86"/>
    <w:rsid w:val="009A4078"/>
    <w:rsid w:val="009A4869"/>
    <w:rsid w:val="009A4C3C"/>
    <w:rsid w:val="009A4E6D"/>
    <w:rsid w:val="009A4F91"/>
    <w:rsid w:val="009A63E1"/>
    <w:rsid w:val="009A6A6B"/>
    <w:rsid w:val="009A7A86"/>
    <w:rsid w:val="009B0637"/>
    <w:rsid w:val="009B0FC4"/>
    <w:rsid w:val="009B1359"/>
    <w:rsid w:val="009B15DF"/>
    <w:rsid w:val="009B1EF9"/>
    <w:rsid w:val="009B200A"/>
    <w:rsid w:val="009B26AC"/>
    <w:rsid w:val="009B2818"/>
    <w:rsid w:val="009B30F1"/>
    <w:rsid w:val="009B35FA"/>
    <w:rsid w:val="009B367C"/>
    <w:rsid w:val="009B37E2"/>
    <w:rsid w:val="009B43B2"/>
    <w:rsid w:val="009B4519"/>
    <w:rsid w:val="009B506B"/>
    <w:rsid w:val="009B57EF"/>
    <w:rsid w:val="009B5B85"/>
    <w:rsid w:val="009B6821"/>
    <w:rsid w:val="009B6D8F"/>
    <w:rsid w:val="009B70D6"/>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A3A"/>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2D97"/>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8DE"/>
    <w:rsid w:val="00A669AD"/>
    <w:rsid w:val="00A67544"/>
    <w:rsid w:val="00A675AE"/>
    <w:rsid w:val="00A705BA"/>
    <w:rsid w:val="00A7075B"/>
    <w:rsid w:val="00A7137F"/>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C25"/>
    <w:rsid w:val="00AA2771"/>
    <w:rsid w:val="00AA2B9F"/>
    <w:rsid w:val="00AA2E8A"/>
    <w:rsid w:val="00AA32B7"/>
    <w:rsid w:val="00AA379F"/>
    <w:rsid w:val="00AA3DB7"/>
    <w:rsid w:val="00AA51F5"/>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C51"/>
    <w:rsid w:val="00AC33BD"/>
    <w:rsid w:val="00AC3F6C"/>
    <w:rsid w:val="00AC4749"/>
    <w:rsid w:val="00AC4980"/>
    <w:rsid w:val="00AC5C34"/>
    <w:rsid w:val="00AC5E74"/>
    <w:rsid w:val="00AC62E0"/>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743"/>
    <w:rsid w:val="00AE3AFD"/>
    <w:rsid w:val="00AE3B4E"/>
    <w:rsid w:val="00AE4ADF"/>
    <w:rsid w:val="00AE5025"/>
    <w:rsid w:val="00AE50F4"/>
    <w:rsid w:val="00AE59EC"/>
    <w:rsid w:val="00AE5A31"/>
    <w:rsid w:val="00AE5E9C"/>
    <w:rsid w:val="00AE602A"/>
    <w:rsid w:val="00AE67B3"/>
    <w:rsid w:val="00AE689C"/>
    <w:rsid w:val="00AE6D2D"/>
    <w:rsid w:val="00AE7399"/>
    <w:rsid w:val="00AE7864"/>
    <w:rsid w:val="00AE7949"/>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67B5"/>
    <w:rsid w:val="00B07B98"/>
    <w:rsid w:val="00B10558"/>
    <w:rsid w:val="00B10A20"/>
    <w:rsid w:val="00B11703"/>
    <w:rsid w:val="00B11CBA"/>
    <w:rsid w:val="00B1221A"/>
    <w:rsid w:val="00B1226B"/>
    <w:rsid w:val="00B126F0"/>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EE9"/>
    <w:rsid w:val="00B470D2"/>
    <w:rsid w:val="00B470FE"/>
    <w:rsid w:val="00B50DCE"/>
    <w:rsid w:val="00B5118A"/>
    <w:rsid w:val="00B51542"/>
    <w:rsid w:val="00B51AB7"/>
    <w:rsid w:val="00B51BAA"/>
    <w:rsid w:val="00B51D1D"/>
    <w:rsid w:val="00B51F2E"/>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644"/>
    <w:rsid w:val="00B70B10"/>
    <w:rsid w:val="00B711CE"/>
    <w:rsid w:val="00B717D4"/>
    <w:rsid w:val="00B71D44"/>
    <w:rsid w:val="00B71DC8"/>
    <w:rsid w:val="00B72D97"/>
    <w:rsid w:val="00B73B81"/>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2822"/>
    <w:rsid w:val="00BA2FEF"/>
    <w:rsid w:val="00BA52F0"/>
    <w:rsid w:val="00BA54F0"/>
    <w:rsid w:val="00BA560F"/>
    <w:rsid w:val="00BA7206"/>
    <w:rsid w:val="00BA786C"/>
    <w:rsid w:val="00BB05F8"/>
    <w:rsid w:val="00BB11BF"/>
    <w:rsid w:val="00BB1548"/>
    <w:rsid w:val="00BB158A"/>
    <w:rsid w:val="00BB1CE7"/>
    <w:rsid w:val="00BB2773"/>
    <w:rsid w:val="00BB2FD3"/>
    <w:rsid w:val="00BB2FDF"/>
    <w:rsid w:val="00BB2FFF"/>
    <w:rsid w:val="00BB3879"/>
    <w:rsid w:val="00BB3921"/>
    <w:rsid w:val="00BB3947"/>
    <w:rsid w:val="00BB3BF9"/>
    <w:rsid w:val="00BB48F5"/>
    <w:rsid w:val="00BB49C4"/>
    <w:rsid w:val="00BB4A91"/>
    <w:rsid w:val="00BB4E3F"/>
    <w:rsid w:val="00BB4F91"/>
    <w:rsid w:val="00BB50AD"/>
    <w:rsid w:val="00BB52AC"/>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4F0"/>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284"/>
    <w:rsid w:val="00BD2731"/>
    <w:rsid w:val="00BD2AFB"/>
    <w:rsid w:val="00BD2F3B"/>
    <w:rsid w:val="00BD3372"/>
    <w:rsid w:val="00BD3F2E"/>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52"/>
    <w:rsid w:val="00BF5564"/>
    <w:rsid w:val="00BF6AA8"/>
    <w:rsid w:val="00BF73F2"/>
    <w:rsid w:val="00C01671"/>
    <w:rsid w:val="00C01E90"/>
    <w:rsid w:val="00C02419"/>
    <w:rsid w:val="00C025BD"/>
    <w:rsid w:val="00C02766"/>
    <w:rsid w:val="00C031B1"/>
    <w:rsid w:val="00C03C4B"/>
    <w:rsid w:val="00C03EE8"/>
    <w:rsid w:val="00C04E7A"/>
    <w:rsid w:val="00C05046"/>
    <w:rsid w:val="00C050A3"/>
    <w:rsid w:val="00C05BEC"/>
    <w:rsid w:val="00C06BF8"/>
    <w:rsid w:val="00C06E7D"/>
    <w:rsid w:val="00C074C7"/>
    <w:rsid w:val="00C1037A"/>
    <w:rsid w:val="00C1049D"/>
    <w:rsid w:val="00C106B4"/>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7D8"/>
    <w:rsid w:val="00C158D8"/>
    <w:rsid w:val="00C161EC"/>
    <w:rsid w:val="00C16258"/>
    <w:rsid w:val="00C16C30"/>
    <w:rsid w:val="00C1709E"/>
    <w:rsid w:val="00C17FCB"/>
    <w:rsid w:val="00C2086C"/>
    <w:rsid w:val="00C20A00"/>
    <w:rsid w:val="00C21673"/>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47BDB"/>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CBD"/>
    <w:rsid w:val="00C54D71"/>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62C"/>
    <w:rsid w:val="00C67BD8"/>
    <w:rsid w:val="00C67EAB"/>
    <w:rsid w:val="00C706D7"/>
    <w:rsid w:val="00C70714"/>
    <w:rsid w:val="00C70AF6"/>
    <w:rsid w:val="00C70DFF"/>
    <w:rsid w:val="00C70EB4"/>
    <w:rsid w:val="00C710F1"/>
    <w:rsid w:val="00C717EE"/>
    <w:rsid w:val="00C71D41"/>
    <w:rsid w:val="00C71E43"/>
    <w:rsid w:val="00C71E56"/>
    <w:rsid w:val="00C7216D"/>
    <w:rsid w:val="00C721DA"/>
    <w:rsid w:val="00C725D4"/>
    <w:rsid w:val="00C7287C"/>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02"/>
    <w:rsid w:val="00CB51EF"/>
    <w:rsid w:val="00CB5472"/>
    <w:rsid w:val="00CB599E"/>
    <w:rsid w:val="00CB5B1E"/>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2F26"/>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4754"/>
    <w:rsid w:val="00CD4B0C"/>
    <w:rsid w:val="00CD4E72"/>
    <w:rsid w:val="00CD5512"/>
    <w:rsid w:val="00CD5F80"/>
    <w:rsid w:val="00CD6100"/>
    <w:rsid w:val="00CD636A"/>
    <w:rsid w:val="00CD6918"/>
    <w:rsid w:val="00CD6E3D"/>
    <w:rsid w:val="00CD6FDE"/>
    <w:rsid w:val="00CD7133"/>
    <w:rsid w:val="00CD71AB"/>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1A7"/>
    <w:rsid w:val="00CF692D"/>
    <w:rsid w:val="00D004FA"/>
    <w:rsid w:val="00D00539"/>
    <w:rsid w:val="00D007C0"/>
    <w:rsid w:val="00D00ACE"/>
    <w:rsid w:val="00D00FAD"/>
    <w:rsid w:val="00D01260"/>
    <w:rsid w:val="00D01B21"/>
    <w:rsid w:val="00D01E2F"/>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08D"/>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12F6"/>
    <w:rsid w:val="00D42133"/>
    <w:rsid w:val="00D42F34"/>
    <w:rsid w:val="00D437D8"/>
    <w:rsid w:val="00D43C12"/>
    <w:rsid w:val="00D44994"/>
    <w:rsid w:val="00D45BC0"/>
    <w:rsid w:val="00D45DF3"/>
    <w:rsid w:val="00D45FF2"/>
    <w:rsid w:val="00D46174"/>
    <w:rsid w:val="00D4632C"/>
    <w:rsid w:val="00D46C7B"/>
    <w:rsid w:val="00D471EA"/>
    <w:rsid w:val="00D47721"/>
    <w:rsid w:val="00D47DD0"/>
    <w:rsid w:val="00D50183"/>
    <w:rsid w:val="00D50715"/>
    <w:rsid w:val="00D50A9A"/>
    <w:rsid w:val="00D51D12"/>
    <w:rsid w:val="00D52805"/>
    <w:rsid w:val="00D5362B"/>
    <w:rsid w:val="00D53A14"/>
    <w:rsid w:val="00D53F6A"/>
    <w:rsid w:val="00D54223"/>
    <w:rsid w:val="00D55072"/>
    <w:rsid w:val="00D55092"/>
    <w:rsid w:val="00D551B5"/>
    <w:rsid w:val="00D5571B"/>
    <w:rsid w:val="00D55722"/>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517"/>
    <w:rsid w:val="00D63B75"/>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E3A"/>
    <w:rsid w:val="00D71F09"/>
    <w:rsid w:val="00D72C0E"/>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7D7"/>
    <w:rsid w:val="00D7793B"/>
    <w:rsid w:val="00D77991"/>
    <w:rsid w:val="00D807B0"/>
    <w:rsid w:val="00D80AB8"/>
    <w:rsid w:val="00D81792"/>
    <w:rsid w:val="00D819B1"/>
    <w:rsid w:val="00D82494"/>
    <w:rsid w:val="00D83AE9"/>
    <w:rsid w:val="00D83E9C"/>
    <w:rsid w:val="00D841C5"/>
    <w:rsid w:val="00D84716"/>
    <w:rsid w:val="00D84BF6"/>
    <w:rsid w:val="00D857B8"/>
    <w:rsid w:val="00D85D26"/>
    <w:rsid w:val="00D85F70"/>
    <w:rsid w:val="00D86153"/>
    <w:rsid w:val="00D87175"/>
    <w:rsid w:val="00D87224"/>
    <w:rsid w:val="00D87ABF"/>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AF5"/>
    <w:rsid w:val="00DE3859"/>
    <w:rsid w:val="00DE3F51"/>
    <w:rsid w:val="00DE4085"/>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A7E"/>
    <w:rsid w:val="00E151E1"/>
    <w:rsid w:val="00E1576C"/>
    <w:rsid w:val="00E15C6B"/>
    <w:rsid w:val="00E15F21"/>
    <w:rsid w:val="00E16117"/>
    <w:rsid w:val="00E1718F"/>
    <w:rsid w:val="00E17619"/>
    <w:rsid w:val="00E17805"/>
    <w:rsid w:val="00E17ABB"/>
    <w:rsid w:val="00E207FF"/>
    <w:rsid w:val="00E20F79"/>
    <w:rsid w:val="00E21278"/>
    <w:rsid w:val="00E212F4"/>
    <w:rsid w:val="00E21773"/>
    <w:rsid w:val="00E217C5"/>
    <w:rsid w:val="00E2190F"/>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1B73"/>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0C7"/>
    <w:rsid w:val="00E43F37"/>
    <w:rsid w:val="00E44174"/>
    <w:rsid w:val="00E44C46"/>
    <w:rsid w:val="00E450ED"/>
    <w:rsid w:val="00E471E1"/>
    <w:rsid w:val="00E47457"/>
    <w:rsid w:val="00E4751A"/>
    <w:rsid w:val="00E4791B"/>
    <w:rsid w:val="00E47E31"/>
    <w:rsid w:val="00E5061E"/>
    <w:rsid w:val="00E5071F"/>
    <w:rsid w:val="00E50AC6"/>
    <w:rsid w:val="00E51273"/>
    <w:rsid w:val="00E512D2"/>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EEC"/>
    <w:rsid w:val="00E70FBC"/>
    <w:rsid w:val="00E72C01"/>
    <w:rsid w:val="00E7389A"/>
    <w:rsid w:val="00E741AC"/>
    <w:rsid w:val="00E741B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CC7"/>
    <w:rsid w:val="00E91F04"/>
    <w:rsid w:val="00E91F35"/>
    <w:rsid w:val="00E92814"/>
    <w:rsid w:val="00E92D38"/>
    <w:rsid w:val="00E93CF4"/>
    <w:rsid w:val="00E93EE5"/>
    <w:rsid w:val="00E941F4"/>
    <w:rsid w:val="00E945B9"/>
    <w:rsid w:val="00E9490A"/>
    <w:rsid w:val="00E95BA6"/>
    <w:rsid w:val="00E95CE8"/>
    <w:rsid w:val="00E96260"/>
    <w:rsid w:val="00E968BA"/>
    <w:rsid w:val="00E96B7E"/>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D00"/>
    <w:rsid w:val="00EA4FD1"/>
    <w:rsid w:val="00EA53C2"/>
    <w:rsid w:val="00EA5695"/>
    <w:rsid w:val="00EA5B0A"/>
    <w:rsid w:val="00EA5E3D"/>
    <w:rsid w:val="00EA65AD"/>
    <w:rsid w:val="00EA7866"/>
    <w:rsid w:val="00EA7FCF"/>
    <w:rsid w:val="00EB05B6"/>
    <w:rsid w:val="00EB085E"/>
    <w:rsid w:val="00EB0CA3"/>
    <w:rsid w:val="00EB0D2B"/>
    <w:rsid w:val="00EB104F"/>
    <w:rsid w:val="00EB1B27"/>
    <w:rsid w:val="00EB1DA8"/>
    <w:rsid w:val="00EB2A87"/>
    <w:rsid w:val="00EB2FA6"/>
    <w:rsid w:val="00EB3C0B"/>
    <w:rsid w:val="00EB44C2"/>
    <w:rsid w:val="00EB478A"/>
    <w:rsid w:val="00EB4B15"/>
    <w:rsid w:val="00EB4C01"/>
    <w:rsid w:val="00EB4CFF"/>
    <w:rsid w:val="00EB53D6"/>
    <w:rsid w:val="00EB5476"/>
    <w:rsid w:val="00EB5A6A"/>
    <w:rsid w:val="00EB600A"/>
    <w:rsid w:val="00EB70B0"/>
    <w:rsid w:val="00EB7401"/>
    <w:rsid w:val="00EB7633"/>
    <w:rsid w:val="00EB7736"/>
    <w:rsid w:val="00EC020B"/>
    <w:rsid w:val="00EC0CA5"/>
    <w:rsid w:val="00EC1671"/>
    <w:rsid w:val="00EC1AE2"/>
    <w:rsid w:val="00EC1B0C"/>
    <w:rsid w:val="00EC1B43"/>
    <w:rsid w:val="00EC1EBA"/>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1919"/>
    <w:rsid w:val="00ED2655"/>
    <w:rsid w:val="00ED2C0C"/>
    <w:rsid w:val="00ED2E52"/>
    <w:rsid w:val="00ED3024"/>
    <w:rsid w:val="00ED35A3"/>
    <w:rsid w:val="00ED36D1"/>
    <w:rsid w:val="00ED3951"/>
    <w:rsid w:val="00ED430A"/>
    <w:rsid w:val="00ED4CFE"/>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0F43"/>
    <w:rsid w:val="00F0106E"/>
    <w:rsid w:val="00F011A6"/>
    <w:rsid w:val="00F01D7A"/>
    <w:rsid w:val="00F02171"/>
    <w:rsid w:val="00F027BA"/>
    <w:rsid w:val="00F03875"/>
    <w:rsid w:val="00F03E79"/>
    <w:rsid w:val="00F04274"/>
    <w:rsid w:val="00F043BB"/>
    <w:rsid w:val="00F0553A"/>
    <w:rsid w:val="00F0628D"/>
    <w:rsid w:val="00F06651"/>
    <w:rsid w:val="00F07723"/>
    <w:rsid w:val="00F07DE6"/>
    <w:rsid w:val="00F1056C"/>
    <w:rsid w:val="00F107F1"/>
    <w:rsid w:val="00F10C37"/>
    <w:rsid w:val="00F10FC1"/>
    <w:rsid w:val="00F1102B"/>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DB4"/>
    <w:rsid w:val="00F41F05"/>
    <w:rsid w:val="00F42B54"/>
    <w:rsid w:val="00F42C33"/>
    <w:rsid w:val="00F42CE2"/>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A2C"/>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72D"/>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908"/>
    <w:rsid w:val="00F97B43"/>
    <w:rsid w:val="00FA07F8"/>
    <w:rsid w:val="00FA105C"/>
    <w:rsid w:val="00FA1475"/>
    <w:rsid w:val="00FA148A"/>
    <w:rsid w:val="00FA1BBE"/>
    <w:rsid w:val="00FA219A"/>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0EE2"/>
    <w:rsid w:val="00FB1205"/>
    <w:rsid w:val="00FB14E7"/>
    <w:rsid w:val="00FB1527"/>
    <w:rsid w:val="00FB227C"/>
    <w:rsid w:val="00FB2537"/>
    <w:rsid w:val="00FB2F33"/>
    <w:rsid w:val="00FB32DA"/>
    <w:rsid w:val="00FB33DC"/>
    <w:rsid w:val="00FB33F6"/>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252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4A13"/>
    <w:rsid w:val="00FE4D3B"/>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D4CFE"/>
    <w:pPr>
      <w:autoSpaceDE w:val="0"/>
      <w:autoSpaceDN w:val="0"/>
      <w:adjustRightInd w:val="0"/>
      <w:snapToGrid w:val="0"/>
      <w:spacing w:after="120"/>
      <w:jc w:val="both"/>
    </w:pPr>
    <w:rPr>
      <w:sz w:val="22"/>
      <w:szCs w:val="22"/>
    </w:rPr>
  </w:style>
  <w:style w:type="paragraph" w:styleId="1">
    <w:name w:val="heading 1"/>
    <w:basedOn w:val="a0"/>
    <w:next w:val="a0"/>
    <w:link w:val="10"/>
    <w:qFormat/>
    <w:pPr>
      <w:keepNext/>
      <w:numPr>
        <w:numId w:val="2"/>
      </w:numPr>
      <w:spacing w:before="120"/>
      <w:outlineLvl w:val="0"/>
    </w:pPr>
    <w:rPr>
      <w:b/>
      <w:bCs/>
      <w:sz w:val="28"/>
      <w:szCs w:val="28"/>
    </w:rPr>
  </w:style>
  <w:style w:type="paragraph" w:styleId="2">
    <w:name w:val="heading 2"/>
    <w:basedOn w:val="a0"/>
    <w:next w:val="a0"/>
    <w:link w:val="20"/>
    <w:qFormat/>
    <w:pPr>
      <w:keepNext/>
      <w:numPr>
        <w:ilvl w:val="1"/>
        <w:numId w:val="2"/>
      </w:numPr>
      <w:spacing w:before="120"/>
      <w:outlineLvl w:val="1"/>
    </w:pPr>
    <w:rPr>
      <w:b/>
      <w:bCs/>
      <w:sz w:val="24"/>
    </w:rPr>
  </w:style>
  <w:style w:type="paragraph" w:styleId="3">
    <w:name w:val="heading 3"/>
    <w:basedOn w:val="a0"/>
    <w:next w:val="a0"/>
    <w:link w:val="30"/>
    <w:qFormat/>
    <w:pPr>
      <w:keepNext/>
      <w:numPr>
        <w:ilvl w:val="2"/>
        <w:numId w:val="2"/>
      </w:numPr>
      <w:spacing w:before="120"/>
      <w:outlineLvl w:val="2"/>
    </w:pPr>
    <w:rPr>
      <w:b/>
    </w:rPr>
  </w:style>
  <w:style w:type="paragraph" w:styleId="4">
    <w:name w:val="heading 4"/>
    <w:basedOn w:val="a0"/>
    <w:next w:val="a0"/>
    <w:qFormat/>
    <w:pPr>
      <w:keepNext/>
      <w:numPr>
        <w:ilvl w:val="3"/>
        <w:numId w:val="2"/>
      </w:numPr>
      <w:spacing w:before="120"/>
      <w:outlineLvl w:val="3"/>
    </w:pPr>
    <w:rPr>
      <w:b/>
      <w:bCs/>
      <w:szCs w:val="28"/>
    </w:rPr>
  </w:style>
  <w:style w:type="paragraph" w:styleId="5">
    <w:name w:val="heading 5"/>
    <w:basedOn w:val="a0"/>
    <w:next w:val="a0"/>
    <w:qFormat/>
    <w:pPr>
      <w:keepNext/>
      <w:numPr>
        <w:ilvl w:val="4"/>
        <w:numId w:val="2"/>
      </w:numPr>
      <w:spacing w:before="1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a8"/>
    <w:uiPriority w:val="99"/>
    <w:qFormat/>
    <w:pPr>
      <w:jc w:val="center"/>
    </w:pPr>
    <w:rPr>
      <w:b/>
      <w:bCs/>
      <w:sz w:val="20"/>
      <w:szCs w:val="20"/>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7"/>
    <w:uiPriority w:val="99"/>
    <w:qFormat/>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aliases w:val="Table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basedOn w:val="a0"/>
    <w:link w:val="af2"/>
    <w:rsid w:val="00AB3F38"/>
    <w:pPr>
      <w:tabs>
        <w:tab w:val="center" w:pos="4680"/>
        <w:tab w:val="right" w:pos="9360"/>
      </w:tabs>
    </w:pPr>
  </w:style>
  <w:style w:type="character" w:customStyle="1" w:styleId="af2">
    <w:name w:val="页眉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paragraph" w:styleId="af5">
    <w:name w:val="Intense Quote"/>
    <w:basedOn w:val="a0"/>
    <w:next w:val="a0"/>
    <w:link w:val="af6"/>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6">
    <w:name w:val="明显引用 字符"/>
    <w:basedOn w:val="a1"/>
    <w:link w:val="af5"/>
    <w:uiPriority w:val="30"/>
    <w:rsid w:val="00581A5F"/>
    <w:rPr>
      <w:i/>
      <w:iCs/>
      <w:color w:val="4F81BD" w:themeColor="accent1"/>
      <w:sz w:val="22"/>
      <w:szCs w:val="22"/>
    </w:rPr>
  </w:style>
  <w:style w:type="paragraph" w:customStyle="1" w:styleId="TitleText">
    <w:name w:val="Title Text"/>
    <w:basedOn w:val="a0"/>
    <w:next w:val="a0"/>
    <w:rsid w:val="009C46A2"/>
    <w:pPr>
      <w:autoSpaceDE/>
      <w:autoSpaceDN/>
      <w:adjustRightInd/>
      <w:snapToGrid/>
      <w:spacing w:after="220"/>
      <w:jc w:val="left"/>
    </w:pPr>
    <w:rPr>
      <w:rFonts w:ascii="Arial" w:eastAsia="MS Gothic" w:hAnsi="Arial"/>
      <w:b/>
      <w:szCs w:val="24"/>
      <w:lang w:val="en-GB"/>
    </w:rPr>
  </w:style>
  <w:style w:type="character" w:styleId="af7">
    <w:name w:val="annotation reference"/>
    <w:basedOn w:val="a1"/>
    <w:semiHidden/>
    <w:unhideWhenUsed/>
    <w:rsid w:val="00F72AF2"/>
    <w:rPr>
      <w:sz w:val="21"/>
      <w:szCs w:val="21"/>
    </w:rPr>
  </w:style>
  <w:style w:type="paragraph" w:styleId="af8">
    <w:name w:val="annotation text"/>
    <w:basedOn w:val="a0"/>
    <w:link w:val="af9"/>
    <w:uiPriority w:val="99"/>
    <w:unhideWhenUsed/>
    <w:rsid w:val="00F72AF2"/>
    <w:pPr>
      <w:jc w:val="left"/>
    </w:pPr>
  </w:style>
  <w:style w:type="character" w:customStyle="1" w:styleId="af9">
    <w:name w:val="批注文字 字符"/>
    <w:basedOn w:val="a1"/>
    <w:link w:val="af8"/>
    <w:uiPriority w:val="99"/>
    <w:rsid w:val="00F72AF2"/>
    <w:rPr>
      <w:sz w:val="22"/>
      <w:szCs w:val="22"/>
    </w:rPr>
  </w:style>
  <w:style w:type="paragraph" w:styleId="afa">
    <w:name w:val="annotation subject"/>
    <w:basedOn w:val="af8"/>
    <w:next w:val="af8"/>
    <w:link w:val="afb"/>
    <w:semiHidden/>
    <w:unhideWhenUsed/>
    <w:rsid w:val="00F72AF2"/>
    <w:rPr>
      <w:b/>
      <w:bCs/>
    </w:rPr>
  </w:style>
  <w:style w:type="character" w:customStyle="1" w:styleId="afb">
    <w:name w:val="批注主题 字符"/>
    <w:basedOn w:val="af9"/>
    <w:link w:val="afa"/>
    <w:semiHidden/>
    <w:rsid w:val="00F72AF2"/>
    <w:rPr>
      <w:b/>
      <w:bCs/>
      <w:sz w:val="22"/>
      <w:szCs w:val="22"/>
    </w:rPr>
  </w:style>
  <w:style w:type="paragraph" w:styleId="afc">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列表段落"/>
    <w:basedOn w:val="a0"/>
    <w:link w:val="afd"/>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d">
    <w:name w:val="列出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c"/>
    <w:uiPriority w:val="34"/>
    <w:qFormat/>
    <w:locked/>
    <w:rsid w:val="001232AB"/>
    <w:rPr>
      <w:lang w:val="en-GB" w:eastAsia="ja-JP"/>
    </w:rPr>
  </w:style>
  <w:style w:type="paragraph" w:customStyle="1" w:styleId="LGTdoc">
    <w:name w:val="LGTdoc_본문"/>
    <w:basedOn w:val="a0"/>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e">
    <w:name w:val="Quote"/>
    <w:basedOn w:val="a0"/>
    <w:next w:val="a0"/>
    <w:link w:val="aff"/>
    <w:uiPriority w:val="29"/>
    <w:qFormat/>
    <w:rsid w:val="001E53CE"/>
    <w:pPr>
      <w:spacing w:before="200" w:after="160"/>
      <w:ind w:left="864" w:right="864"/>
      <w:jc w:val="center"/>
    </w:pPr>
    <w:rPr>
      <w:i/>
      <w:iCs/>
      <w:color w:val="404040" w:themeColor="text1" w:themeTint="BF"/>
    </w:rPr>
  </w:style>
  <w:style w:type="character" w:customStyle="1" w:styleId="aff">
    <w:name w:val="引用 字符"/>
    <w:basedOn w:val="a1"/>
    <w:link w:val="afe"/>
    <w:uiPriority w:val="29"/>
    <w:rsid w:val="001E53CE"/>
    <w:rPr>
      <w:i/>
      <w:iCs/>
      <w:color w:val="404040" w:themeColor="text1" w:themeTint="BF"/>
      <w:sz w:val="22"/>
      <w:szCs w:val="22"/>
    </w:rPr>
  </w:style>
  <w:style w:type="character" w:styleId="aff0">
    <w:name w:val="Book Title"/>
    <w:basedOn w:val="a1"/>
    <w:uiPriority w:val="33"/>
    <w:qFormat/>
    <w:rsid w:val="001E53CE"/>
    <w:rPr>
      <w:b/>
      <w:bCs/>
      <w:i/>
      <w:iCs/>
      <w:spacing w:val="5"/>
    </w:rPr>
  </w:style>
  <w:style w:type="character" w:customStyle="1" w:styleId="20">
    <w:name w:val="标题 2 字符"/>
    <w:basedOn w:val="a1"/>
    <w:link w:val="2"/>
    <w:rsid w:val="003969DF"/>
    <w:rPr>
      <w:b/>
      <w:bCs/>
      <w:sz w:val="24"/>
      <w:szCs w:val="22"/>
    </w:rPr>
  </w:style>
  <w:style w:type="character" w:customStyle="1" w:styleId="10">
    <w:name w:val="标题 1 字符"/>
    <w:basedOn w:val="a1"/>
    <w:link w:val="1"/>
    <w:rsid w:val="00F41DB4"/>
    <w:rPr>
      <w:b/>
      <w:bCs/>
      <w:sz w:val="28"/>
      <w:szCs w:val="28"/>
    </w:rPr>
  </w:style>
  <w:style w:type="character" w:customStyle="1" w:styleId="30">
    <w:name w:val="标题 3 字符"/>
    <w:basedOn w:val="a1"/>
    <w:link w:val="3"/>
    <w:rsid w:val="005F49EA"/>
    <w:rPr>
      <w:b/>
      <w:sz w:val="22"/>
      <w:szCs w:val="22"/>
    </w:rPr>
  </w:style>
  <w:style w:type="paragraph" w:customStyle="1" w:styleId="3GPPAgreements">
    <w:name w:val="3GPP Agreements"/>
    <w:basedOn w:val="a0"/>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0"/>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D42133"/>
    <w:rPr>
      <w:rFonts w:ascii="Arial" w:eastAsiaTheme="minorEastAsia" w:hAnsi="Arial"/>
      <w:sz w:val="18"/>
      <w:lang w:val="en-GB"/>
    </w:rPr>
  </w:style>
  <w:style w:type="character" w:styleId="aff1">
    <w:name w:val="Emphasis"/>
    <w:qFormat/>
    <w:rsid w:val="00D42133"/>
    <w:rPr>
      <w:i/>
      <w:iCs/>
    </w:rPr>
  </w:style>
  <w:style w:type="paragraph" w:customStyle="1" w:styleId="xxmsonormal">
    <w:name w:val="x_x_msonormal"/>
    <w:basedOn w:val="a0"/>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1"/>
    <w:rsid w:val="00D61525"/>
  </w:style>
  <w:style w:type="character" w:styleId="aff2">
    <w:name w:val="Strong"/>
    <w:basedOn w:val="a1"/>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1"/>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0"/>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0"/>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a"/>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rsid w:val="00FD158C"/>
    <w:rPr>
      <w:rFonts w:ascii="Arial" w:eastAsiaTheme="minorEastAsia" w:hAnsi="Arial"/>
      <w:sz w:val="18"/>
      <w:lang w:val="en-GB"/>
    </w:rPr>
  </w:style>
  <w:style w:type="paragraph" w:customStyle="1" w:styleId="a">
    <w:name w:val="佐藤２"/>
    <w:basedOn w:val="a0"/>
    <w:uiPriority w:val="99"/>
    <w:qFormat/>
    <w:rsid w:val="00FE4A13"/>
    <w:pPr>
      <w:numPr>
        <w:numId w:val="21"/>
      </w:numPr>
      <w:autoSpaceDE/>
      <w:autoSpaceDN/>
      <w:adjustRightInd/>
      <w:snapToGrid/>
      <w:spacing w:after="180"/>
      <w:jc w:val="left"/>
    </w:pPr>
    <w:rPr>
      <w:rFonts w:eastAsia="MS Gothic"/>
      <w:sz w:val="24"/>
      <w:szCs w:val="20"/>
      <w:lang w:val="en-GB" w:eastAsia="ja-JP"/>
    </w:rPr>
  </w:style>
  <w:style w:type="paragraph" w:customStyle="1" w:styleId="Reference">
    <w:name w:val="Reference"/>
    <w:basedOn w:val="a0"/>
    <w:qFormat/>
    <w:rsid w:val="00FE4A13"/>
    <w:pPr>
      <w:widowControl w:val="0"/>
      <w:autoSpaceDE/>
      <w:autoSpaceDN/>
      <w:adjustRightInd/>
      <w:snapToGrid/>
      <w:spacing w:after="0"/>
      <w:ind w:left="283" w:hanging="283"/>
    </w:pPr>
    <w:rPr>
      <w:rFonts w:ascii="Arial" w:eastAsia="MS Mincho" w:hAnsi="Arial"/>
      <w:kern w:val="2"/>
      <w:sz w:val="21"/>
      <w:szCs w:val="20"/>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54815583">
      <w:bodyDiv w:val="1"/>
      <w:marLeft w:val="0"/>
      <w:marRight w:val="0"/>
      <w:marTop w:val="0"/>
      <w:marBottom w:val="0"/>
      <w:divBdr>
        <w:top w:val="none" w:sz="0" w:space="0" w:color="auto"/>
        <w:left w:val="none" w:sz="0" w:space="0" w:color="auto"/>
        <w:bottom w:val="none" w:sz="0" w:space="0" w:color="auto"/>
        <w:right w:val="none" w:sz="0" w:space="0" w:color="auto"/>
      </w:divBdr>
      <w:divsChild>
        <w:div w:id="1095898521">
          <w:marLeft w:val="734"/>
          <w:marRight w:val="0"/>
          <w:marTop w:val="86"/>
          <w:marBottom w:val="0"/>
          <w:divBdr>
            <w:top w:val="none" w:sz="0" w:space="0" w:color="auto"/>
            <w:left w:val="none" w:sz="0" w:space="0" w:color="auto"/>
            <w:bottom w:val="none" w:sz="0" w:space="0" w:color="auto"/>
            <w:right w:val="none" w:sz="0" w:space="0" w:color="auto"/>
          </w:divBdr>
        </w:div>
        <w:div w:id="1893736512">
          <w:marLeft w:val="1440"/>
          <w:marRight w:val="0"/>
          <w:marTop w:val="77"/>
          <w:marBottom w:val="0"/>
          <w:divBdr>
            <w:top w:val="none" w:sz="0" w:space="0" w:color="auto"/>
            <w:left w:val="none" w:sz="0" w:space="0" w:color="auto"/>
            <w:bottom w:val="none" w:sz="0" w:space="0" w:color="auto"/>
            <w:right w:val="none" w:sz="0" w:space="0" w:color="auto"/>
          </w:divBdr>
        </w:div>
        <w:div w:id="934746158">
          <w:marLeft w:val="1800"/>
          <w:marRight w:val="0"/>
          <w:marTop w:val="77"/>
          <w:marBottom w:val="0"/>
          <w:divBdr>
            <w:top w:val="none" w:sz="0" w:space="0" w:color="auto"/>
            <w:left w:val="none" w:sz="0" w:space="0" w:color="auto"/>
            <w:bottom w:val="none" w:sz="0" w:space="0" w:color="auto"/>
            <w:right w:val="none" w:sz="0" w:space="0" w:color="auto"/>
          </w:divBdr>
        </w:div>
      </w:divsChild>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1326</Words>
  <Characters>7560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2023-08-11T02:26:00Z</dcterms:created>
  <dcterms:modified xsi:type="dcterms:W3CDTF">2023-08-11T02:29:00Z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1684142625</vt:lpwstr>
  </property>
  <property fmtid="{D5CDD505-2E9C-101B-9397-08002B2CF9AE}" pid="9" name="CWM6b2c1b7035cb11ee8000397200003872">
    <vt:lpwstr>CWMeigdA+gNsIeP1SEG8MCxCuVimbDslrRSjkgWIag/TU0fnydNPcKfK1p3AhKA2iwoeNaD6DTGvWnbYu8ZQRFHgA==</vt:lpwstr>
  </property>
</Properties>
</file>