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79AF5FA1" w14:textId="500D64C0" w:rsidR="002D69AF" w:rsidRPr="00491862" w:rsidRDefault="002D69AF" w:rsidP="002D69AF">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491862">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77591E">
        <w:rPr>
          <w:rFonts w:ascii="Arial" w:hAnsi="Arial"/>
          <w:b/>
          <w:sz w:val="24"/>
          <w:szCs w:val="24"/>
          <w:lang w:val="en-US"/>
        </w:rPr>
        <w:t>3GPP TSG RAN WG1 #114</w:t>
      </w:r>
      <w:r w:rsidRPr="003A74B1">
        <w:rPr>
          <w:rFonts w:ascii="Arial" w:hAnsi="Arial"/>
          <w:b/>
          <w:sz w:val="24"/>
          <w:szCs w:val="24"/>
        </w:rPr>
        <w:fldChar w:fldCharType="end"/>
      </w:r>
      <w:r w:rsidRPr="00491862">
        <w:rPr>
          <w:rFonts w:ascii="Arial" w:hAnsi="Arial"/>
          <w:b/>
          <w:sz w:val="18"/>
          <w:lang w:val="en-US"/>
        </w:rPr>
        <w:tab/>
      </w:r>
      <w:r w:rsidRPr="003A74B1">
        <w:rPr>
          <w:rFonts w:ascii="Arial" w:hAnsi="Arial"/>
          <w:b/>
          <w:sz w:val="24"/>
          <w:szCs w:val="24"/>
        </w:rPr>
        <w:fldChar w:fldCharType="begin"/>
      </w:r>
      <w:r w:rsidRPr="00491862">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77591E">
        <w:rPr>
          <w:rFonts w:ascii="Arial" w:hAnsi="Arial"/>
          <w:b/>
          <w:sz w:val="24"/>
          <w:szCs w:val="24"/>
          <w:lang w:val="en-US"/>
        </w:rPr>
        <w:t>R1-2306446</w:t>
      </w:r>
      <w:r w:rsidRPr="003A74B1">
        <w:rPr>
          <w:rFonts w:ascii="Arial" w:hAnsi="Arial"/>
          <w:b/>
          <w:sz w:val="24"/>
          <w:szCs w:val="24"/>
        </w:rPr>
        <w:fldChar w:fldCharType="end"/>
      </w:r>
    </w:p>
    <w:p w14:paraId="57F48FAF" w14:textId="0397D27A" w:rsidR="002D69AF" w:rsidRPr="003A74B1" w:rsidRDefault="002D69AF" w:rsidP="002D69AF">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77591E">
        <w:rPr>
          <w:rFonts w:ascii="Arial" w:hAnsi="Arial"/>
          <w:b/>
          <w:sz w:val="24"/>
          <w:szCs w:val="24"/>
          <w:lang w:val="en-US"/>
        </w:rPr>
        <w:t>Toulouse, France, August 21st - August 25th, 2023</w:t>
      </w:r>
      <w:r w:rsidRPr="003A74B1">
        <w:rPr>
          <w:rFonts w:ascii="Arial" w:hAnsi="Arial"/>
          <w:b/>
          <w:sz w:val="24"/>
          <w:szCs w:val="24"/>
          <w:lang w:val="en-US"/>
        </w:rPr>
        <w:fldChar w:fldCharType="end"/>
      </w:r>
    </w:p>
    <w:bookmarkEnd w:id="0"/>
    <w:p w14:paraId="5C391180" w14:textId="77777777" w:rsidR="002D69AF" w:rsidRPr="003A74B1" w:rsidRDefault="002D69AF" w:rsidP="002D69AF">
      <w:pPr>
        <w:widowControl w:val="0"/>
        <w:spacing w:after="0"/>
        <w:rPr>
          <w:rFonts w:ascii="Arial" w:hAnsi="Arial"/>
          <w:b/>
          <w:sz w:val="24"/>
          <w:lang w:val="en-US" w:eastAsia="ja-JP"/>
        </w:rPr>
      </w:pPr>
    </w:p>
    <w:p w14:paraId="14614F0B" w14:textId="77777777" w:rsidR="002D69AF" w:rsidRPr="003A74B1" w:rsidRDefault="002D69AF" w:rsidP="002D69AF">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74220FEA" w14:textId="72F10948" w:rsidR="002D69AF" w:rsidRPr="003A74B1" w:rsidRDefault="002D69AF" w:rsidP="002D69AF">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77591E">
        <w:rPr>
          <w:rFonts w:ascii="Arial" w:hAnsi="Arial" w:cs="Arial"/>
          <w:b/>
          <w:sz w:val="24"/>
          <w:szCs w:val="24"/>
          <w:lang w:val="en-US"/>
        </w:rPr>
        <w:t>On Channel Access Mechanism for SL-U</w:t>
      </w:r>
      <w:r w:rsidRPr="00FA36A6">
        <w:rPr>
          <w:rFonts w:ascii="Arial" w:hAnsi="Arial" w:cs="Arial"/>
          <w:b/>
          <w:sz w:val="24"/>
          <w:szCs w:val="24"/>
        </w:rPr>
        <w:fldChar w:fldCharType="end"/>
      </w:r>
    </w:p>
    <w:p w14:paraId="59C989AE" w14:textId="62FC610C" w:rsidR="002D69AF" w:rsidRPr="003A74B1" w:rsidRDefault="002D69AF" w:rsidP="002D69AF">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77591E">
        <w:rPr>
          <w:rFonts w:ascii="Arial" w:eastAsia="MS Mincho" w:hAnsi="Arial" w:cs="Arial"/>
          <w:b/>
          <w:sz w:val="24"/>
          <w:szCs w:val="24"/>
          <w:lang w:val="en-US"/>
        </w:rPr>
        <w:t>9.4.1.1</w:t>
      </w:r>
      <w:r w:rsidRPr="003A74B1">
        <w:rPr>
          <w:rFonts w:ascii="Arial" w:eastAsia="MS Mincho" w:hAnsi="Arial" w:cs="Arial"/>
          <w:b/>
          <w:sz w:val="24"/>
          <w:szCs w:val="24"/>
        </w:rPr>
        <w:fldChar w:fldCharType="end"/>
      </w:r>
    </w:p>
    <w:p w14:paraId="23B3B3DA" w14:textId="0BB814B0" w:rsidR="002D69AF" w:rsidRPr="003A74B1" w:rsidRDefault="002D69AF" w:rsidP="002D69AF">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77591E">
        <w:rPr>
          <w:rFonts w:ascii="Arial" w:hAnsi="Arial" w:cs="Arial"/>
          <w:b/>
          <w:sz w:val="24"/>
          <w:szCs w:val="24"/>
          <w:lang w:val="en-US"/>
        </w:rPr>
        <w:t>Discussion and Decision</w:t>
      </w:r>
      <w:r w:rsidRPr="003A74B1">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FC8A4C3" w14:textId="778F76B6" w:rsidR="00BD627B" w:rsidRPr="00DE5B89" w:rsidRDefault="00DF0D05" w:rsidP="00DD0A49">
      <w:pPr>
        <w:pStyle w:val="Heading1"/>
        <w:numPr>
          <w:ilvl w:val="0"/>
          <w:numId w:val="0"/>
        </w:numPr>
        <w:ind w:left="432" w:hanging="432"/>
        <w:rPr>
          <w:lang w:val="en-US"/>
        </w:rPr>
      </w:pPr>
      <w:r w:rsidRPr="00DE5B89">
        <w:rPr>
          <w:lang w:val="en-US"/>
        </w:rPr>
        <w:t>1</w:t>
      </w:r>
      <w:r w:rsidRPr="00DE5B89">
        <w:rPr>
          <w:lang w:val="en-US"/>
        </w:rPr>
        <w:tab/>
      </w:r>
      <w:r w:rsidR="00BD627B" w:rsidRPr="00DE5B89">
        <w:rPr>
          <w:lang w:val="en-US"/>
        </w:rPr>
        <w:t>Introduction</w:t>
      </w:r>
    </w:p>
    <w:p w14:paraId="4F65DAAE" w14:textId="4BAE6C34" w:rsidR="00BD627B" w:rsidRPr="008435C4" w:rsidRDefault="000B53E8" w:rsidP="00BD627B">
      <w:pPr>
        <w:spacing w:after="120"/>
        <w:jc w:val="both"/>
        <w:rPr>
          <w:lang w:val="en-US"/>
        </w:rPr>
      </w:pPr>
      <w:bookmarkStart w:id="1" w:name="_Hlk525462591"/>
      <w:r>
        <w:rPr>
          <w:lang w:val="en-US"/>
        </w:rPr>
        <w:t>T</w:t>
      </w:r>
      <w:r w:rsidR="00BD627B" w:rsidRPr="003F5A4D">
        <w:rPr>
          <w:lang w:val="en-US"/>
        </w:rPr>
        <w:t xml:space="preserve">he most recent WID </w:t>
      </w:r>
      <w:r w:rsidRPr="008435C4">
        <w:rPr>
          <w:lang w:val="en-US"/>
        </w:rPr>
        <w:t>on NR sidelink evolution</w:t>
      </w:r>
      <w:r>
        <w:rPr>
          <w:lang w:val="en-US"/>
        </w:rPr>
        <w:t xml:space="preserve"> </w:t>
      </w:r>
      <w:r w:rsidR="00BD627B">
        <w:rPr>
          <w:lang w:val="en-US"/>
        </w:rPr>
        <w:t xml:space="preserve">updated in </w:t>
      </w:r>
      <w:r w:rsidR="00BD627B" w:rsidRPr="008435C4">
        <w:rPr>
          <w:lang w:val="en-US"/>
        </w:rPr>
        <w:t>Meeting #9</w:t>
      </w:r>
      <w:r w:rsidR="00276328">
        <w:rPr>
          <w:lang w:val="en-US"/>
        </w:rPr>
        <w:t>9</w:t>
      </w:r>
      <w:r w:rsidR="00BD627B">
        <w:rPr>
          <w:lang w:val="en-US"/>
        </w:rPr>
        <w:t xml:space="preserve"> </w:t>
      </w:r>
      <w:r w:rsidR="00BD627B" w:rsidRPr="008435C4">
        <w:rPr>
          <w:lang w:val="en-US"/>
        </w:rPr>
        <w:t>includ</w:t>
      </w:r>
      <w:r w:rsidR="00BD627B">
        <w:rPr>
          <w:lang w:val="en-US"/>
        </w:rPr>
        <w:t>es</w:t>
      </w:r>
      <w:r w:rsidR="00BD627B" w:rsidRPr="008435C4">
        <w:rPr>
          <w:lang w:val="en-US"/>
        </w:rPr>
        <w:t xml:space="preserve"> the following objective for operation of sidelink in unlicensed spectrum</w:t>
      </w:r>
      <w:r>
        <w:rPr>
          <w:lang w:val="en-US"/>
        </w:rPr>
        <w:t xml:space="preserve"> </w:t>
      </w:r>
      <w:r>
        <w:rPr>
          <w:lang w:val="en-US"/>
        </w:rPr>
        <w:fldChar w:fldCharType="begin"/>
      </w:r>
      <w:r>
        <w:rPr>
          <w:lang w:val="en-US"/>
        </w:rPr>
        <w:instrText xml:space="preserve"> REF _Ref117760794 \r \h </w:instrText>
      </w:r>
      <w:r>
        <w:rPr>
          <w:lang w:val="en-US"/>
        </w:rPr>
      </w:r>
      <w:r>
        <w:rPr>
          <w:lang w:val="en-US"/>
        </w:rPr>
        <w:fldChar w:fldCharType="separate"/>
      </w:r>
      <w:r w:rsidR="0077591E">
        <w:rPr>
          <w:lang w:val="en-US"/>
        </w:rPr>
        <w:t>0</w:t>
      </w:r>
      <w:r>
        <w:rPr>
          <w:lang w:val="en-US"/>
        </w:rPr>
        <w:fldChar w:fldCharType="end"/>
      </w:r>
      <w:r w:rsidR="00BD627B" w:rsidRPr="008435C4">
        <w:rPr>
          <w:lang w:val="en-US"/>
        </w:rPr>
        <w:t>:</w:t>
      </w:r>
    </w:p>
    <w:tbl>
      <w:tblPr>
        <w:tblStyle w:val="TableGrid"/>
        <w:tblW w:w="0" w:type="auto"/>
        <w:tblLook w:val="04A0" w:firstRow="1" w:lastRow="0" w:firstColumn="1" w:lastColumn="0" w:noHBand="0" w:noVBand="1"/>
      </w:tblPr>
      <w:tblGrid>
        <w:gridCol w:w="9629"/>
      </w:tblGrid>
      <w:tr w:rsidR="00BD627B" w14:paraId="044D5682" w14:textId="77777777" w:rsidTr="00135E7D">
        <w:tc>
          <w:tcPr>
            <w:tcW w:w="9962" w:type="dxa"/>
          </w:tcPr>
          <w:bookmarkEnd w:id="1"/>
          <w:p w14:paraId="61CBCA23" w14:textId="60DEE7FE" w:rsidR="001A40DE" w:rsidRDefault="00DF0D05" w:rsidP="00DD0A49">
            <w:pPr>
              <w:spacing w:before="120" w:after="0"/>
              <w:ind w:left="720" w:hanging="360"/>
              <w:textAlignment w:val="auto"/>
              <w:rPr>
                <w:rFonts w:ascii="Times" w:hAnsi="Times" w:cs="Times"/>
              </w:rPr>
            </w:pPr>
            <w:r>
              <w:rPr>
                <w:rFonts w:ascii="Times" w:hAnsi="Times" w:cs="Times"/>
              </w:rPr>
              <w:t>2.</w:t>
            </w:r>
            <w:r>
              <w:rPr>
                <w:rFonts w:ascii="Times" w:hAnsi="Times" w:cs="Times"/>
              </w:rPr>
              <w:tab/>
            </w:r>
            <w:r w:rsidR="001A40DE">
              <w:rPr>
                <w:rFonts w:ascii="Times" w:hAnsi="Times" w:cs="Times"/>
              </w:rPr>
              <w:t>Study and specify support of sidelink on unlicensed spectrum for both mode 1 and mode 2 where Uu operation for mode 1 is limited to licensed spectrum only [RAN1, RAN2, RAN4]</w:t>
            </w:r>
          </w:p>
          <w:p w14:paraId="62169108" w14:textId="0305E5A6" w:rsidR="001A40DE" w:rsidRDefault="00DF0D05" w:rsidP="00DD0A49">
            <w:pPr>
              <w:spacing w:before="60" w:after="60"/>
              <w:ind w:left="993" w:hanging="284"/>
              <w:textAlignment w:val="auto"/>
              <w:rPr>
                <w:rFonts w:ascii="Times" w:hAnsi="Times" w:cs="Times"/>
                <w:lang w:eastAsia="ko-KR"/>
              </w:rPr>
            </w:pPr>
            <w:r>
              <w:rPr>
                <w:rFonts w:ascii="Times" w:eastAsia="Malgun Gothic" w:hAnsi="Times" w:cs="Times"/>
                <w:lang w:eastAsia="ko-KR"/>
              </w:rPr>
              <w:t>-</w:t>
            </w:r>
            <w:r>
              <w:rPr>
                <w:rFonts w:ascii="Times" w:eastAsia="Malgun Gothic" w:hAnsi="Times" w:cs="Times"/>
                <w:lang w:eastAsia="ko-KR"/>
              </w:rPr>
              <w:tab/>
            </w:r>
            <w:r w:rsidR="001A40DE">
              <w:rPr>
                <w:rFonts w:ascii="Times" w:hAnsi="Times" w:cs="Times"/>
                <w:lang w:eastAsia="ko-KR"/>
              </w:rPr>
              <w:t>Channel access mechanisms from NR-U shall be reused for sidelink unlicensed operation</w:t>
            </w:r>
          </w:p>
          <w:p w14:paraId="16C6C476" w14:textId="6CC2AA23" w:rsidR="001A40DE" w:rsidRDefault="00DF0D05" w:rsidP="00DD0A49">
            <w:pPr>
              <w:spacing w:before="60" w:after="60"/>
              <w:ind w:left="1418" w:hanging="284"/>
              <w:textAlignment w:val="auto"/>
              <w:rPr>
                <w:rFonts w:ascii="Times" w:hAnsi="Times" w:cs="Times"/>
                <w:lang w:eastAsia="ko-KR"/>
              </w:rPr>
            </w:pPr>
            <w:bookmarkStart w:id="2" w:name="_Hlk89917081"/>
            <w:r>
              <w:rPr>
                <w:rFonts w:ascii="Courier New" w:hAnsi="Courier New" w:cs="Courier New"/>
                <w:lang w:eastAsia="ko-KR"/>
              </w:rPr>
              <w:t>o</w:t>
            </w:r>
            <w:r>
              <w:rPr>
                <w:rFonts w:ascii="Courier New" w:hAnsi="Courier New" w:cs="Courier New"/>
                <w:lang w:eastAsia="ko-KR"/>
              </w:rPr>
              <w:tab/>
            </w:r>
            <w:r w:rsidR="001A40DE">
              <w:rPr>
                <w:rFonts w:ascii="Times" w:hAnsi="Times" w:cs="Times"/>
                <w:lang w:eastAsia="ko-KR"/>
              </w:rPr>
              <w:t>Assess the applicability of sidelink resource reservation from Rel-16/Rel-17 to sidelink unlicensed operation within the boundaries of unlicensed channel access mechanism and operation</w:t>
            </w:r>
          </w:p>
          <w:p w14:paraId="626BB390" w14:textId="2BB8D4A6" w:rsidR="001A40DE" w:rsidRDefault="00DF0D05" w:rsidP="00DD0A49">
            <w:pPr>
              <w:spacing w:before="60" w:after="60"/>
              <w:ind w:left="2160" w:hanging="360"/>
              <w:textAlignment w:val="auto"/>
              <w:rPr>
                <w:rFonts w:ascii="Times" w:hAnsi="Times" w:cs="Times"/>
                <w:lang w:eastAsia="ko-KR"/>
              </w:rPr>
            </w:pPr>
            <w:r>
              <w:rPr>
                <w:rFonts w:ascii="Wingdings" w:hAnsi="Wingdings" w:cs="Times"/>
                <w:lang w:eastAsia="ko-KR"/>
              </w:rPr>
              <w:t></w:t>
            </w:r>
            <w:r>
              <w:rPr>
                <w:rFonts w:ascii="Wingdings" w:hAnsi="Wingdings" w:cs="Times"/>
                <w:lang w:eastAsia="ko-KR"/>
              </w:rPr>
              <w:tab/>
            </w:r>
            <w:r w:rsidR="001A40DE">
              <w:rPr>
                <w:rFonts w:ascii="Times" w:hAnsi="Times" w:cs="Times"/>
                <w:lang w:eastAsia="ko-KR"/>
              </w:rPr>
              <w:t>No specific enhancements for Rel-17 resource allocation mechanisms</w:t>
            </w:r>
            <w:bookmarkEnd w:id="2"/>
          </w:p>
          <w:p w14:paraId="58D48D34" w14:textId="75F91A58" w:rsidR="001A40DE" w:rsidRDefault="00DF0D05" w:rsidP="00DD0A49">
            <w:pPr>
              <w:spacing w:before="60" w:after="60"/>
              <w:ind w:left="2160" w:hanging="360"/>
              <w:textAlignment w:val="auto"/>
              <w:rPr>
                <w:rFonts w:ascii="Times" w:hAnsi="Times" w:cs="Times"/>
                <w:lang w:eastAsia="ko-KR"/>
              </w:rPr>
            </w:pPr>
            <w:r>
              <w:rPr>
                <w:rFonts w:ascii="Wingdings" w:hAnsi="Wingdings" w:cs="Times"/>
                <w:lang w:eastAsia="ko-KR"/>
              </w:rPr>
              <w:t></w:t>
            </w:r>
            <w:r>
              <w:rPr>
                <w:rFonts w:ascii="Wingdings" w:hAnsi="Wingdings" w:cs="Times"/>
                <w:lang w:eastAsia="ko-KR"/>
              </w:rPr>
              <w:tab/>
            </w:r>
            <w:r w:rsidR="001A40DE">
              <w:rPr>
                <w:rFonts w:ascii="Times" w:hAnsi="Times" w:cs="Times"/>
                <w:lang w:eastAsia="ko-KR"/>
              </w:rPr>
              <w:t>If the existing NR-U channel access framework does not support the required SL-U functionality, WGs will make appropriate recommendations for RAN approval.</w:t>
            </w:r>
          </w:p>
          <w:p w14:paraId="6D39E153" w14:textId="7842E6AD" w:rsidR="001A40DE" w:rsidRDefault="00DF0D05" w:rsidP="00DD0A49">
            <w:pPr>
              <w:spacing w:before="60" w:after="60"/>
              <w:ind w:left="993" w:hanging="284"/>
              <w:textAlignment w:val="auto"/>
              <w:rPr>
                <w:rFonts w:ascii="Times" w:hAnsi="Times" w:cs="Times"/>
                <w:lang w:eastAsia="ko-KR"/>
              </w:rPr>
            </w:pPr>
            <w:bookmarkStart w:id="3" w:name="_Hlk89917101"/>
            <w:r>
              <w:rPr>
                <w:rFonts w:ascii="Times" w:eastAsia="Malgun Gothic" w:hAnsi="Times" w:cs="Times"/>
                <w:lang w:eastAsia="ko-KR"/>
              </w:rPr>
              <w:t>-</w:t>
            </w:r>
            <w:r>
              <w:rPr>
                <w:rFonts w:ascii="Times" w:eastAsia="Malgun Gothic" w:hAnsi="Times" w:cs="Times"/>
                <w:lang w:eastAsia="ko-KR"/>
              </w:rPr>
              <w:tab/>
            </w:r>
            <w:r w:rsidR="001A40DE">
              <w:rPr>
                <w:rFonts w:ascii="Times" w:hAnsi="Times" w:cs="Times"/>
                <w:lang w:eastAsia="ko-KR"/>
              </w:rPr>
              <w:t>Physical channel design framework: Required changes to NR sidelink physical channel structures and procedures to operate on unlicensed spectrum</w:t>
            </w:r>
            <w:bookmarkEnd w:id="3"/>
          </w:p>
          <w:p w14:paraId="60861A65" w14:textId="498AAB63" w:rsidR="001A40DE" w:rsidRDefault="00DF0D05" w:rsidP="00DD0A49">
            <w:pPr>
              <w:spacing w:before="60" w:after="60"/>
              <w:ind w:left="1418" w:hanging="284"/>
              <w:textAlignment w:val="auto"/>
              <w:rPr>
                <w:rFonts w:ascii="Times" w:hAnsi="Times" w:cs="Times"/>
                <w:lang w:eastAsia="ko-KR"/>
              </w:rPr>
            </w:pPr>
            <w:bookmarkStart w:id="4" w:name="_Hlk89917118"/>
            <w:r>
              <w:rPr>
                <w:rFonts w:ascii="Courier New" w:hAnsi="Courier New" w:cs="Courier New"/>
                <w:lang w:eastAsia="ko-KR"/>
              </w:rPr>
              <w:t>o</w:t>
            </w:r>
            <w:r>
              <w:rPr>
                <w:rFonts w:ascii="Courier New" w:hAnsi="Courier New" w:cs="Courier New"/>
                <w:lang w:eastAsia="ko-KR"/>
              </w:rPr>
              <w:tab/>
            </w:r>
            <w:r w:rsidR="001A40DE">
              <w:rPr>
                <w:rFonts w:ascii="Times" w:hAnsi="Times" w:cs="Times"/>
                <w:lang w:eastAsia="ko-KR"/>
              </w:rPr>
              <w:t xml:space="preserve">The existing NR sidelink and NR-U channel structure shall be reused </w:t>
            </w:r>
            <w:bookmarkEnd w:id="4"/>
            <w:r w:rsidR="001A40DE">
              <w:rPr>
                <w:rFonts w:ascii="Times" w:hAnsi="Times" w:cs="Times"/>
                <w:lang w:eastAsia="ko-KR"/>
              </w:rPr>
              <w:t>as the baseline.</w:t>
            </w:r>
          </w:p>
          <w:p w14:paraId="13AF8E9A" w14:textId="3BE00D2C" w:rsidR="001A40DE" w:rsidRDefault="00DF0D05" w:rsidP="00DD0A49">
            <w:pPr>
              <w:spacing w:before="60" w:after="60"/>
              <w:ind w:left="993" w:hanging="284"/>
              <w:textAlignment w:val="auto"/>
              <w:rPr>
                <w:rFonts w:ascii="Times" w:hAnsi="Times" w:cs="Times"/>
                <w:lang w:eastAsia="ko-KR"/>
              </w:rPr>
            </w:pPr>
            <w:bookmarkStart w:id="5" w:name="_Hlk89917140"/>
            <w:r>
              <w:rPr>
                <w:rFonts w:ascii="Times" w:eastAsia="Malgun Gothic" w:hAnsi="Times" w:cs="Times"/>
                <w:lang w:eastAsia="ko-KR"/>
              </w:rPr>
              <w:t>-</w:t>
            </w:r>
            <w:r>
              <w:rPr>
                <w:rFonts w:ascii="Times" w:eastAsia="Malgun Gothic" w:hAnsi="Times" w:cs="Times"/>
                <w:lang w:eastAsia="ko-KR"/>
              </w:rPr>
              <w:tab/>
            </w:r>
            <w:r w:rsidR="001A40DE">
              <w:rPr>
                <w:rFonts w:ascii="Times" w:hAnsi="Times" w:cs="Times"/>
                <w:lang w:eastAsia="ko-KR"/>
              </w:rPr>
              <w:t>No specific enhancements for existing NR SL feature</w:t>
            </w:r>
            <w:bookmarkEnd w:id="5"/>
          </w:p>
          <w:p w14:paraId="50FE71BA" w14:textId="1B3ADA94" w:rsidR="001A40DE" w:rsidRDefault="00DF0D05" w:rsidP="00DD0A49">
            <w:pPr>
              <w:spacing w:before="60" w:after="60"/>
              <w:ind w:left="993" w:hanging="284"/>
              <w:textAlignment w:val="auto"/>
              <w:rPr>
                <w:rFonts w:ascii="Times" w:hAnsi="Times" w:cs="Times"/>
                <w:lang w:eastAsia="ko-KR"/>
              </w:rPr>
            </w:pPr>
            <w:r>
              <w:rPr>
                <w:rFonts w:ascii="Times" w:eastAsia="Malgun Gothic" w:hAnsi="Times" w:cs="Times"/>
                <w:lang w:eastAsia="ko-KR"/>
              </w:rPr>
              <w:t>-</w:t>
            </w:r>
            <w:r>
              <w:rPr>
                <w:rFonts w:ascii="Times" w:eastAsia="Malgun Gothic" w:hAnsi="Times" w:cs="Times"/>
                <w:lang w:eastAsia="ko-KR"/>
              </w:rPr>
              <w:tab/>
            </w:r>
            <w:r w:rsidR="001A40DE">
              <w:rPr>
                <w:rFonts w:ascii="Times" w:hAnsi="Times" w:cs="Times"/>
                <w:lang w:eastAsia="ko-KR"/>
              </w:rPr>
              <w:t>Focus on FR1 unlicensed bands (n46 and n96/n102)</w:t>
            </w:r>
            <w:bookmarkStart w:id="6" w:name="_Hlk89917215"/>
            <w:r w:rsidR="001A40DE">
              <w:rPr>
                <w:rFonts w:ascii="Times" w:hAnsi="Times" w:cs="Times"/>
                <w:lang w:eastAsia="ko-KR"/>
              </w:rPr>
              <w:t>.</w:t>
            </w:r>
            <w:bookmarkEnd w:id="6"/>
          </w:p>
          <w:p w14:paraId="280288F8" w14:textId="547B5A0F" w:rsidR="00BD627B" w:rsidRPr="001A40DE" w:rsidRDefault="00DF0D05" w:rsidP="00DD0A49">
            <w:pPr>
              <w:spacing w:before="60" w:after="60"/>
              <w:ind w:left="993" w:hanging="284"/>
              <w:textAlignment w:val="auto"/>
              <w:rPr>
                <w:rFonts w:ascii="Times" w:hAnsi="Times" w:cs="Times"/>
                <w:lang w:eastAsia="ko-KR"/>
              </w:rPr>
            </w:pPr>
            <w:r w:rsidRPr="001A40DE">
              <w:rPr>
                <w:rFonts w:ascii="Times" w:eastAsia="Malgun Gothic" w:hAnsi="Times" w:cs="Times"/>
                <w:lang w:eastAsia="ko-KR"/>
              </w:rPr>
              <w:t>-</w:t>
            </w:r>
            <w:r w:rsidRPr="001A40DE">
              <w:rPr>
                <w:rFonts w:ascii="Times" w:eastAsia="Malgun Gothic" w:hAnsi="Times" w:cs="Times"/>
                <w:lang w:eastAsia="ko-KR"/>
              </w:rPr>
              <w:tab/>
            </w:r>
            <w:r w:rsidR="001A40DE">
              <w:rPr>
                <w:rFonts w:ascii="Times"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5B7DF2A1" w14:textId="77777777" w:rsidR="00507348" w:rsidRDefault="00507348" w:rsidP="00BD627B">
      <w:pPr>
        <w:spacing w:after="120"/>
        <w:jc w:val="both"/>
        <w:rPr>
          <w:lang w:val="en-US"/>
        </w:rPr>
      </w:pPr>
    </w:p>
    <w:p w14:paraId="25FC667C" w14:textId="010B0C41" w:rsidR="00BD627B" w:rsidRPr="008435C4" w:rsidRDefault="00BD627B" w:rsidP="00BD627B">
      <w:pPr>
        <w:spacing w:after="120"/>
        <w:jc w:val="both"/>
        <w:rPr>
          <w:lang w:val="en-US"/>
        </w:rPr>
      </w:pPr>
      <w:r w:rsidRPr="008435C4">
        <w:rPr>
          <w:lang w:val="en-US"/>
        </w:rPr>
        <w:t xml:space="preserve">In this contribution, we </w:t>
      </w:r>
      <w:r w:rsidRPr="00C36E24">
        <w:rPr>
          <w:lang w:val="en-US"/>
        </w:rPr>
        <w:t xml:space="preserve">continue discussing aspects related channel access mechanism and provide our view also on the issues discussed </w:t>
      </w:r>
      <w:r>
        <w:rPr>
          <w:lang w:val="en-US"/>
        </w:rPr>
        <w:t>so far</w:t>
      </w:r>
      <w:r w:rsidRPr="00C36E24">
        <w:rPr>
          <w:lang w:val="en-US"/>
        </w:rPr>
        <w:t>.</w:t>
      </w:r>
    </w:p>
    <w:p w14:paraId="5EF471CC" w14:textId="71664FA5" w:rsidR="00BD627B" w:rsidRPr="00F824A8" w:rsidRDefault="00DF0D05" w:rsidP="00DD0A49">
      <w:pPr>
        <w:pStyle w:val="Heading1"/>
        <w:numPr>
          <w:ilvl w:val="0"/>
          <w:numId w:val="0"/>
        </w:numPr>
        <w:ind w:left="432" w:hanging="432"/>
      </w:pPr>
      <w:bookmarkStart w:id="7" w:name="_Hlk4137067"/>
      <w:bookmarkStart w:id="8" w:name="_Hlk520894743"/>
      <w:bookmarkStart w:id="9" w:name="_Hlk7596973"/>
      <w:bookmarkStart w:id="10" w:name="_Hlk525462634"/>
      <w:r w:rsidRPr="00F824A8">
        <w:t>2</w:t>
      </w:r>
      <w:r w:rsidRPr="00F824A8">
        <w:tab/>
      </w:r>
      <w:r w:rsidR="00F63716" w:rsidRPr="00F63716">
        <w:t>Channel Access Procedure</w:t>
      </w:r>
      <w:r w:rsidR="00F63716">
        <w:t>s</w:t>
      </w:r>
    </w:p>
    <w:p w14:paraId="4573B5A3" w14:textId="2FF0A848" w:rsidR="00491862" w:rsidRPr="00F27614" w:rsidRDefault="00DF0D05" w:rsidP="00DD0A49">
      <w:pPr>
        <w:keepNext/>
        <w:keepLines/>
        <w:pBdr>
          <w:top w:val="single" w:sz="12" w:space="3" w:color="auto"/>
        </w:pBdr>
        <w:spacing w:before="240"/>
        <w:ind w:left="432" w:hanging="432"/>
        <w:outlineLvl w:val="0"/>
        <w:rPr>
          <w:rFonts w:ascii="Arial" w:hAnsi="Arial"/>
          <w:vanish/>
          <w:sz w:val="36"/>
        </w:rPr>
      </w:pPr>
      <w:bookmarkStart w:id="11" w:name="Proposal56253"/>
      <w:bookmarkStart w:id="12" w:name="Proposal34217"/>
      <w:r w:rsidRPr="00491862">
        <w:rPr>
          <w:rFonts w:ascii="Arial" w:hAnsi="Arial"/>
          <w:vanish/>
          <w:sz w:val="36"/>
        </w:rPr>
        <w:t>1</w:t>
      </w:r>
      <w:r w:rsidRPr="00491862">
        <w:rPr>
          <w:rFonts w:ascii="Arial" w:hAnsi="Arial"/>
          <w:vanish/>
          <w:sz w:val="36"/>
        </w:rPr>
        <w:tab/>
      </w:r>
    </w:p>
    <w:p w14:paraId="008F47E6" w14:textId="500D4AFC" w:rsidR="00491862" w:rsidRPr="00F27614" w:rsidRDefault="00DF0D05" w:rsidP="00DD0A49">
      <w:pPr>
        <w:keepNext/>
        <w:keepLines/>
        <w:pBdr>
          <w:top w:val="single" w:sz="12" w:space="3" w:color="auto"/>
        </w:pBdr>
        <w:spacing w:before="240"/>
        <w:ind w:left="432" w:hanging="432"/>
        <w:outlineLvl w:val="0"/>
        <w:rPr>
          <w:rFonts w:ascii="Arial" w:hAnsi="Arial"/>
          <w:vanish/>
          <w:sz w:val="36"/>
        </w:rPr>
      </w:pPr>
      <w:r w:rsidRPr="00491862">
        <w:rPr>
          <w:rFonts w:ascii="Arial" w:hAnsi="Arial"/>
          <w:vanish/>
          <w:sz w:val="36"/>
        </w:rPr>
        <w:t>2</w:t>
      </w:r>
      <w:r w:rsidRPr="00491862">
        <w:rPr>
          <w:rFonts w:ascii="Arial" w:hAnsi="Arial"/>
          <w:vanish/>
          <w:sz w:val="36"/>
        </w:rPr>
        <w:tab/>
      </w:r>
    </w:p>
    <w:p w14:paraId="21A23A44" w14:textId="582327A9" w:rsidR="00F63716" w:rsidRPr="00F824A8" w:rsidRDefault="00DF0D05" w:rsidP="00DD0A49">
      <w:pPr>
        <w:pStyle w:val="Heading2"/>
        <w:numPr>
          <w:ilvl w:val="0"/>
          <w:numId w:val="0"/>
        </w:numPr>
        <w:ind w:left="576" w:hanging="576"/>
      </w:pPr>
      <w:r w:rsidRPr="00F824A8">
        <w:t>2.1</w:t>
      </w:r>
      <w:r w:rsidRPr="00F824A8">
        <w:tab/>
      </w:r>
      <w:r w:rsidR="00F63716" w:rsidRPr="00F824A8">
        <w:t>LBT Type 1 aspects</w:t>
      </w:r>
      <w:r w:rsidR="00F63716">
        <w:t xml:space="preserve"> and CW size</w:t>
      </w:r>
    </w:p>
    <w:p w14:paraId="67A21905" w14:textId="4C7E00F6" w:rsidR="00F63716" w:rsidRPr="00E066E3" w:rsidRDefault="00F63716" w:rsidP="00F63716">
      <w:pPr>
        <w:spacing w:before="240" w:after="120"/>
        <w:jc w:val="both"/>
        <w:rPr>
          <w:lang w:val="en-US"/>
        </w:rPr>
      </w:pPr>
      <w:r w:rsidRPr="00E066E3">
        <w:rPr>
          <w:lang w:val="en-US"/>
        </w:rPr>
        <w:t>When a device</w:t>
      </w:r>
      <w:r w:rsidRPr="008435C4">
        <w:rPr>
          <w:lang w:val="en-US"/>
        </w:rPr>
        <w:t xml:space="preserve"> initiates the communication (i.e. the device takes the role of initiating device), then this device has to acquire the “right” to access the channel for a certain period of time – denoted in the </w:t>
      </w:r>
      <w:r>
        <w:rPr>
          <w:lang w:val="en-US"/>
        </w:rPr>
        <w:t>specifications</w:t>
      </w:r>
      <w:r w:rsidRPr="008435C4">
        <w:rPr>
          <w:lang w:val="en-US"/>
        </w:rPr>
        <w:t xml:space="preserve">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w:t>
      </w:r>
      <w:r>
        <w:rPr>
          <w:lang w:val="en-US"/>
        </w:rPr>
        <w:t xml:space="preserve"> </w:t>
      </w:r>
      <w:r>
        <w:rPr>
          <w:lang w:val="en-US"/>
        </w:rPr>
        <w:fldChar w:fldCharType="begin"/>
      </w:r>
      <w:r>
        <w:rPr>
          <w:lang w:val="en-US"/>
        </w:rPr>
        <w:instrText xml:space="preserve"> REF _Ref111021655 \h </w:instrText>
      </w:r>
      <w:r>
        <w:rPr>
          <w:lang w:val="en-US"/>
        </w:rPr>
      </w:r>
      <w:r>
        <w:rPr>
          <w:lang w:val="en-US"/>
        </w:rPr>
        <w:fldChar w:fldCharType="separate"/>
      </w:r>
      <w:r w:rsidR="0077591E" w:rsidRPr="008435C4">
        <w:rPr>
          <w:lang w:val="en-US"/>
        </w:rPr>
        <w:t xml:space="preserve">Figure </w:t>
      </w:r>
      <w:r w:rsidR="0077591E">
        <w:rPr>
          <w:noProof/>
          <w:lang w:val="en-US"/>
        </w:rPr>
        <w:t>1</w:t>
      </w:r>
      <w:r>
        <w:rPr>
          <w:lang w:val="en-US"/>
        </w:rPr>
        <w:fldChar w:fldCharType="end"/>
      </w:r>
      <w:r w:rsidRPr="00E066E3">
        <w:rPr>
          <w:lang w:val="en-US"/>
        </w:rPr>
        <w:t>.</w:t>
      </w:r>
    </w:p>
    <w:p w14:paraId="50A6B83F" w14:textId="77777777" w:rsidR="00F63716" w:rsidRPr="008435C4" w:rsidRDefault="00F63716" w:rsidP="00F63716">
      <w:pPr>
        <w:keepNext/>
        <w:ind w:left="360"/>
        <w:jc w:val="center"/>
        <w:rPr>
          <w:lang w:val="en-US"/>
        </w:rPr>
      </w:pPr>
      <w:r>
        <w:rPr>
          <w:noProof/>
        </w:rPr>
        <w:drawing>
          <wp:inline distT="0" distB="0" distL="0" distR="0" wp14:anchorId="3D10598A" wp14:editId="3747E870">
            <wp:extent cx="3238500" cy="654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26F72427" w14:textId="377BE889" w:rsidR="00F63716" w:rsidRPr="00E066E3" w:rsidRDefault="00F63716" w:rsidP="00F63716">
      <w:pPr>
        <w:pStyle w:val="Caption"/>
        <w:jc w:val="center"/>
        <w:rPr>
          <w:lang w:val="en-US"/>
        </w:rPr>
      </w:pPr>
      <w:bookmarkStart w:id="13" w:name="_Ref111021655"/>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77591E">
        <w:rPr>
          <w:noProof/>
          <w:lang w:val="en-US"/>
        </w:rPr>
        <w:t>1</w:t>
      </w:r>
      <w:r w:rsidRPr="008435C4">
        <w:rPr>
          <w:lang w:val="en-US"/>
        </w:rPr>
        <w:fldChar w:fldCharType="end"/>
      </w:r>
      <w:bookmarkEnd w:id="13"/>
      <w:r w:rsidRPr="008435C4">
        <w:rPr>
          <w:lang w:val="en-US"/>
        </w:rPr>
        <w:t>: Acquisition of the COT by an initiating device</w:t>
      </w:r>
      <w:r w:rsidRPr="008435C4">
        <w:rPr>
          <w:noProof/>
          <w:lang w:val="en-US"/>
        </w:rPr>
        <w:t xml:space="preserve"> via LBT Type 1.</w:t>
      </w:r>
    </w:p>
    <w:p w14:paraId="7232A8C8" w14:textId="77777777" w:rsidR="00F63716" w:rsidRDefault="00F63716" w:rsidP="00F63716">
      <w:pPr>
        <w:spacing w:after="120"/>
        <w:jc w:val="both"/>
        <w:rPr>
          <w:lang w:val="en-US"/>
        </w:rPr>
      </w:pPr>
      <w:r w:rsidRPr="00E066E3">
        <w:rPr>
          <w:lang w:val="en-US"/>
        </w:rPr>
        <w:lastRenderedPageBreak/>
        <w:t xml:space="preserve">The duration of both the COT and CW depends on the Channel Access Priority Class (CAPC) associated with the </w:t>
      </w:r>
      <w:r w:rsidRPr="008435C4">
        <w:rPr>
          <w:lang w:val="en-US"/>
        </w:rPr>
        <w:t xml:space="preserve">device’s traffic and is provided </w:t>
      </w:r>
      <w:r>
        <w:rPr>
          <w:lang w:val="en-US"/>
        </w:rPr>
        <w:t xml:space="preserve">in </w:t>
      </w:r>
      <w:r w:rsidRPr="008435C4">
        <w:rPr>
          <w:lang w:val="en-US"/>
        </w:rPr>
        <w:t xml:space="preserve">TS 37.213. The device initiating the transmission (the initiating device) upon successfully completing the LBT Type 1 and performing a transmission, acquires the COT with duration associated with the corresponding CAPC. </w:t>
      </w:r>
    </w:p>
    <w:p w14:paraId="473D3CB7" w14:textId="77777777" w:rsidR="00F63716" w:rsidRDefault="00F63716" w:rsidP="00F63716">
      <w:pPr>
        <w:spacing w:after="120"/>
        <w:jc w:val="both"/>
        <w:rPr>
          <w:lang w:val="en-US"/>
        </w:rPr>
      </w:pPr>
      <w:r>
        <w:rPr>
          <w:lang w:val="en-US"/>
        </w:rPr>
        <w:t xml:space="preserve">For CW size, in </w:t>
      </w:r>
      <w:r w:rsidRPr="00EA643C">
        <w:rPr>
          <w:lang w:val="en-US"/>
        </w:rPr>
        <w:t>RAN1 Meeting #110-e it was decided to use NR-U DL CW adjustment mechanism as the baseline for SL-U in unicast and FFS any necessary update for SL-U operation.</w:t>
      </w:r>
      <w:r>
        <w:rPr>
          <w:lang w:val="en-US"/>
        </w:rPr>
        <w:t xml:space="preserve"> In the DL NR-U CWS adjustment procedure (as defined in TS 37.213 in section 4.1.4), the CWS is increased based on the detection of HARQ NACK (i.e., the intended receiver(s) was unable to decode the TB and the transmitter has to retransmit) and reset based on the detection of HARQ ACK (i.e., the intended receiver(s) was able to decode the TB, therefore no retransmission is needed). This principle of operation is well suited for SL-U when SL-HARQ feedback is enabled.</w:t>
      </w:r>
    </w:p>
    <w:p w14:paraId="134F0656" w14:textId="77777777" w:rsidR="00F63716" w:rsidRDefault="00F63716" w:rsidP="00F63716">
      <w:pPr>
        <w:spacing w:after="120"/>
        <w:jc w:val="both"/>
        <w:rPr>
          <w:lang w:val="en-US"/>
        </w:rPr>
      </w:pPr>
      <w:r>
        <w:rPr>
          <w:lang w:val="en-US"/>
        </w:rPr>
        <w:t xml:space="preserve">Regarding the case which HARQ feedback is disabled, assuming DL NR-U CWS adjustment procedure, when a transmission is not associated with HARQ feedback, then the CWS used corresponds to the latest CWS used for any DL transmission procedures associated with the channel access priority of the transmission. In case there is no previous DL transmission with the same channel access priority, then the minimum CWS for that channel access priority is adopted. </w:t>
      </w:r>
    </w:p>
    <w:p w14:paraId="50874B56" w14:textId="2702CE06" w:rsidR="00C057D4" w:rsidRPr="00C511BF" w:rsidRDefault="00F3381F" w:rsidP="00F63716">
      <w:pPr>
        <w:spacing w:before="240"/>
        <w:jc w:val="both"/>
        <w:rPr>
          <w:lang w:val="en-US"/>
        </w:rPr>
      </w:pPr>
      <w:r>
        <w:rPr>
          <w:lang w:val="en-US"/>
        </w:rPr>
        <w:t xml:space="preserve">For the </w:t>
      </w:r>
      <w:r w:rsidR="00CD1B5B">
        <w:rPr>
          <w:lang w:val="en-US"/>
        </w:rPr>
        <w:t xml:space="preserve">SL-U </w:t>
      </w:r>
      <w:r>
        <w:rPr>
          <w:lang w:val="en-US"/>
        </w:rPr>
        <w:t xml:space="preserve">case where </w:t>
      </w:r>
      <w:r w:rsidR="0058700F">
        <w:rPr>
          <w:lang w:val="en-US"/>
        </w:rPr>
        <w:t xml:space="preserve">the transmission is not associated with a </w:t>
      </w:r>
      <w:r w:rsidR="00C55DB3">
        <w:rPr>
          <w:lang w:val="en-US"/>
        </w:rPr>
        <w:t>feedback, it was agreed the following in RAN1#113.</w:t>
      </w:r>
    </w:p>
    <w:tbl>
      <w:tblPr>
        <w:tblStyle w:val="TableGrid"/>
        <w:tblW w:w="0" w:type="auto"/>
        <w:tblLook w:val="04A0" w:firstRow="1" w:lastRow="0" w:firstColumn="1" w:lastColumn="0" w:noHBand="0" w:noVBand="1"/>
      </w:tblPr>
      <w:tblGrid>
        <w:gridCol w:w="9629"/>
      </w:tblGrid>
      <w:tr w:rsidR="00554978" w14:paraId="0D0148C8" w14:textId="77777777">
        <w:tc>
          <w:tcPr>
            <w:tcW w:w="9629" w:type="dxa"/>
          </w:tcPr>
          <w:p w14:paraId="745FB612" w14:textId="77777777" w:rsidR="00554978" w:rsidRPr="00CD7F82" w:rsidRDefault="00554978">
            <w:pPr>
              <w:overflowPunct/>
              <w:adjustRightInd/>
              <w:spacing w:after="0"/>
              <w:jc w:val="both"/>
              <w:textAlignment w:val="auto"/>
              <w:rPr>
                <w:rFonts w:eastAsia="Batang"/>
              </w:rPr>
            </w:pPr>
            <w:r w:rsidRPr="00CD7F82">
              <w:rPr>
                <w:rFonts w:eastAsia="Batang"/>
                <w:b/>
                <w:bCs/>
                <w:highlight w:val="green"/>
              </w:rPr>
              <w:t>Agreement</w:t>
            </w:r>
          </w:p>
          <w:p w14:paraId="16D8C654" w14:textId="61745FCA" w:rsidR="00554978" w:rsidRPr="007F34C2" w:rsidRDefault="00554978">
            <w:pPr>
              <w:overflowPunct/>
              <w:adjustRightInd/>
              <w:spacing w:after="0"/>
              <w:jc w:val="both"/>
              <w:textAlignment w:val="auto"/>
              <w:rPr>
                <w:rFonts w:eastAsia="Batang" w:cs="Times"/>
                <w:lang w:val="en-US" w:eastAsia="x-none"/>
              </w:rPr>
            </w:pPr>
            <w:r w:rsidRPr="007F34C2">
              <w:rPr>
                <w:rFonts w:eastAsia="Batang" w:cs="Times"/>
                <w:lang w:eastAsia="x-none"/>
              </w:rPr>
              <w:t xml:space="preserve">If UE performs SL transmission using Type 1 channel access procedures associated with the channel access priority class </w:t>
            </w:r>
            <w:r w:rsidRPr="007F34C2">
              <w:rPr>
                <w:rFonts w:eastAsia="Batang" w:cs="Times"/>
                <w:lang w:eastAsia="x-none"/>
              </w:rPr>
              <w:fldChar w:fldCharType="begin"/>
            </w:r>
            <w:r w:rsidRPr="007F34C2">
              <w:rPr>
                <w:rFonts w:eastAsia="Batang" w:cs="Times"/>
                <w:lang w:eastAsia="x-none"/>
              </w:rPr>
              <w:instrText xml:space="preserve"> QUOTE </w:instrText>
            </w:r>
            <w:r w:rsidR="0077591E">
              <w:rPr>
                <w:rFonts w:eastAsia="Batang" w:cs="Times"/>
                <w:position w:val="-5"/>
                <w:lang w:eastAsia="x-none"/>
              </w:rPr>
              <w:pict w14:anchorId="1B45F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1.25pt" equationxml="&lt;">
                  <v:imagedata r:id="rId12" o:title="" chromakey="white"/>
                </v:shape>
              </w:pict>
            </w:r>
            <w:r w:rsidRPr="007F34C2">
              <w:rPr>
                <w:rFonts w:eastAsia="Batang" w:cs="Times"/>
                <w:lang w:eastAsia="x-none"/>
              </w:rPr>
              <w:instrText xml:space="preserve"> </w:instrText>
            </w:r>
            <w:r w:rsidRPr="007F34C2">
              <w:rPr>
                <w:rFonts w:eastAsia="Batang" w:cs="Times"/>
                <w:lang w:eastAsia="x-none"/>
              </w:rPr>
              <w:fldChar w:fldCharType="separate"/>
            </w:r>
            <w:r w:rsidR="0077591E">
              <w:rPr>
                <w:rFonts w:eastAsia="Batang" w:cs="Times"/>
                <w:position w:val="-5"/>
                <w:lang w:eastAsia="x-none"/>
              </w:rPr>
              <w:pict w14:anchorId="22AF6C4D">
                <v:shape id="_x0000_i1073" type="#_x0000_t75" style="width:5.25pt;height:11.25pt" equationxml="&lt;">
                  <v:imagedata r:id="rId12" o:title="" chromakey="white"/>
                </v:shape>
              </w:pict>
            </w:r>
            <w:r w:rsidRPr="007F34C2">
              <w:rPr>
                <w:rFonts w:eastAsia="Batang" w:cs="Times"/>
                <w:lang w:eastAsia="x-none"/>
              </w:rPr>
              <w:fldChar w:fldCharType="end"/>
            </w:r>
            <w:r w:rsidRPr="007F34C2">
              <w:rPr>
                <w:rFonts w:eastAsia="Batang" w:cs="Times"/>
                <w:lang w:eastAsia="x-none"/>
              </w:rPr>
              <w:t xml:space="preserve"> on a channel and the SL transmission is not associated with explicit HARQ-ACK feedback by the corresponding UE(s), </w:t>
            </w:r>
            <w:r w:rsidRPr="007F34C2">
              <w:rPr>
                <w:rFonts w:eastAsia="Batang" w:cs="Times"/>
                <w:color w:val="000000"/>
                <w:lang w:eastAsia="ko-KR"/>
              </w:rPr>
              <w:t>the following is adopted for the CW adjustment.</w:t>
            </w:r>
          </w:p>
          <w:p w14:paraId="153D4CAD" w14:textId="5A80E2EE" w:rsidR="00554978" w:rsidRPr="005D1B8A" w:rsidRDefault="00DF0D05" w:rsidP="00DD0A49">
            <w:pPr>
              <w:overflowPunct/>
              <w:autoSpaceDE/>
              <w:autoSpaceDN/>
              <w:adjustRightInd/>
              <w:spacing w:after="0"/>
              <w:ind w:left="720" w:hanging="360"/>
              <w:jc w:val="both"/>
              <w:textAlignment w:val="auto"/>
              <w:rPr>
                <w:rFonts w:eastAsia="Batang" w:cs="Times"/>
                <w:lang w:val="en-US" w:eastAsia="x-none"/>
              </w:rPr>
            </w:pPr>
            <w:r w:rsidRPr="005D1B8A">
              <w:rPr>
                <w:rFonts w:ascii="Symbol" w:eastAsia="Batang" w:hAnsi="Symbol" w:cs="Calibri"/>
                <w:lang w:val="en-US" w:eastAsia="x-none"/>
              </w:rPr>
              <w:t></w:t>
            </w:r>
            <w:r w:rsidRPr="005D1B8A">
              <w:rPr>
                <w:rFonts w:ascii="Symbol" w:eastAsia="Batang" w:hAnsi="Symbol" w:cs="Calibri"/>
                <w:lang w:val="en-US" w:eastAsia="x-none"/>
              </w:rPr>
              <w:tab/>
            </w:r>
            <w:r w:rsidR="00554978" w:rsidRPr="007F34C2">
              <w:rPr>
                <w:rFonts w:eastAsia="Batang" w:cs="Times"/>
                <w:color w:val="000000"/>
                <w:lang w:eastAsia="ko-KR"/>
              </w:rPr>
              <w:t>F</w:t>
            </w:r>
            <w:r w:rsidR="00554978" w:rsidRPr="007F34C2">
              <w:rPr>
                <w:rFonts w:eastAsia="Batang" w:cs="Times"/>
                <w:color w:val="000000"/>
                <w:lang w:val="en-AU" w:eastAsia="ko-KR"/>
              </w:rPr>
              <w:t xml:space="preserve">or every priority class </w:t>
            </w:r>
            <w:r w:rsidR="00554978" w:rsidRPr="007F34C2">
              <w:rPr>
                <w:rFonts w:eastAsia="Batang" w:cs="Times"/>
                <w:color w:val="000000"/>
                <w:lang w:val="en-AU" w:eastAsia="ko-KR"/>
              </w:rPr>
              <w:fldChar w:fldCharType="begin"/>
            </w:r>
            <w:r w:rsidR="00554978" w:rsidRPr="007F34C2">
              <w:rPr>
                <w:rFonts w:eastAsia="Batang" w:cs="Times"/>
                <w:color w:val="000000"/>
                <w:lang w:val="en-AU" w:eastAsia="ko-KR"/>
              </w:rPr>
              <w:instrText xml:space="preserve"> QUOTE </w:instrText>
            </w:r>
            <w:r w:rsidR="0077591E">
              <w:rPr>
                <w:rFonts w:eastAsia="Batang" w:cs="Times"/>
                <w:position w:val="-5"/>
                <w:lang w:eastAsia="x-none"/>
              </w:rPr>
              <w:pict w14:anchorId="52DCF4BD">
                <v:shape id="_x0000_i1027" type="#_x0000_t75" style="width:58.5pt;height:12.75pt" equationxml="&lt;">
                  <v:imagedata r:id="rId13" o:title="" chromakey="white"/>
                </v:shape>
              </w:pict>
            </w:r>
            <w:r w:rsidR="00554978" w:rsidRPr="007F34C2">
              <w:rPr>
                <w:rFonts w:eastAsia="Batang" w:cs="Times"/>
                <w:color w:val="000000"/>
                <w:lang w:val="en-AU" w:eastAsia="ko-KR"/>
              </w:rPr>
              <w:instrText xml:space="preserve"> </w:instrText>
            </w:r>
            <w:r w:rsidR="00554978" w:rsidRPr="007F34C2">
              <w:rPr>
                <w:rFonts w:eastAsia="Batang" w:cs="Times"/>
                <w:color w:val="000000"/>
                <w:lang w:val="en-AU" w:eastAsia="ko-KR"/>
              </w:rPr>
              <w:fldChar w:fldCharType="separate"/>
            </w:r>
            <w:r w:rsidR="0077591E">
              <w:rPr>
                <w:rFonts w:eastAsia="Batang" w:cs="Times"/>
                <w:position w:val="-5"/>
                <w:lang w:eastAsia="x-none"/>
              </w:rPr>
              <w:pict w14:anchorId="0906E366">
                <v:shape id="_x0000_i1074" type="#_x0000_t75" style="width:58.5pt;height:12.75pt" equationxml="&lt;">
                  <v:imagedata r:id="rId13" o:title="" chromakey="white"/>
                </v:shape>
              </w:pict>
            </w:r>
            <w:r w:rsidR="00554978" w:rsidRPr="007F34C2">
              <w:rPr>
                <w:rFonts w:eastAsia="Batang" w:cs="Times"/>
                <w:color w:val="000000"/>
                <w:lang w:val="en-AU" w:eastAsia="ko-KR"/>
              </w:rPr>
              <w:fldChar w:fldCharType="end"/>
            </w:r>
            <w:r w:rsidR="00554978" w:rsidRPr="007F34C2">
              <w:rPr>
                <w:rFonts w:eastAsia="Batang" w:cs="Times"/>
                <w:color w:val="000000"/>
                <w:lang w:val="en-AU" w:eastAsia="ko-KR"/>
              </w:rPr>
              <w:t>,</w:t>
            </w:r>
            <w:r w:rsidR="00554978" w:rsidRPr="007F34C2">
              <w:rPr>
                <w:rFonts w:eastAsia="Batang" w:cs="Times"/>
                <w:i/>
                <w:iCs/>
                <w:color w:val="000000"/>
                <w:lang w:val="en-AU" w:eastAsia="ko-KR"/>
              </w:rPr>
              <w:t xml:space="preserve"> </w:t>
            </w:r>
            <w:r w:rsidR="00554978" w:rsidRPr="007F34C2">
              <w:rPr>
                <w:rFonts w:eastAsia="Batang" w:cs="Times"/>
                <w:color w:val="000000"/>
                <w:lang w:eastAsia="ko-KR"/>
              </w:rPr>
              <w:t xml:space="preserve">use the latest </w:t>
            </w:r>
            <w:r w:rsidR="00554978" w:rsidRPr="007F34C2">
              <w:rPr>
                <w:rFonts w:eastAsia="Batang" w:cs="Times"/>
                <w:color w:val="000000"/>
                <w:lang w:eastAsia="ko-KR"/>
              </w:rPr>
              <w:fldChar w:fldCharType="begin"/>
            </w:r>
            <w:r w:rsidR="00554978" w:rsidRPr="007F34C2">
              <w:rPr>
                <w:rFonts w:eastAsia="Batang" w:cs="Times"/>
                <w:color w:val="000000"/>
                <w:lang w:eastAsia="ko-KR"/>
              </w:rPr>
              <w:instrText xml:space="preserve"> QUOTE </w:instrText>
            </w:r>
            <w:r w:rsidR="0077591E">
              <w:rPr>
                <w:rFonts w:eastAsia="Batang" w:cs="Times"/>
                <w:position w:val="-6"/>
                <w:lang w:eastAsia="x-none"/>
              </w:rPr>
              <w:pict w14:anchorId="546FCB50">
                <v:shape id="_x0000_i1029" type="#_x0000_t75" style="width:19.5pt;height:12.75pt" equationxml="&lt;">
                  <v:imagedata r:id="rId14" o:title="" chromakey="white"/>
                </v:shape>
              </w:pict>
            </w:r>
            <w:r w:rsidR="00554978" w:rsidRPr="007F34C2">
              <w:rPr>
                <w:rFonts w:eastAsia="Batang" w:cs="Times"/>
                <w:color w:val="000000"/>
                <w:lang w:eastAsia="ko-KR"/>
              </w:rPr>
              <w:instrText xml:space="preserve"> </w:instrText>
            </w:r>
            <w:r w:rsidR="00554978" w:rsidRPr="007F34C2">
              <w:rPr>
                <w:rFonts w:eastAsia="Batang" w:cs="Times"/>
                <w:color w:val="000000"/>
                <w:lang w:eastAsia="ko-KR"/>
              </w:rPr>
              <w:fldChar w:fldCharType="separate"/>
            </w:r>
            <w:r w:rsidR="0077591E">
              <w:rPr>
                <w:rFonts w:eastAsia="Batang" w:cs="Times"/>
                <w:position w:val="-6"/>
                <w:lang w:eastAsia="x-none"/>
              </w:rPr>
              <w:pict w14:anchorId="313160D0">
                <v:shape id="_x0000_i1075" type="#_x0000_t75" style="width:19.5pt;height:12.75pt" equationxml="&lt;">
                  <v:imagedata r:id="rId14" o:title="" chromakey="white"/>
                </v:shape>
              </w:pict>
            </w:r>
            <w:r w:rsidR="00554978" w:rsidRPr="007F34C2">
              <w:rPr>
                <w:rFonts w:eastAsia="Batang" w:cs="Times"/>
                <w:color w:val="000000"/>
                <w:lang w:eastAsia="ko-KR"/>
              </w:rPr>
              <w:fldChar w:fldCharType="end"/>
            </w:r>
            <w:r w:rsidR="00554978" w:rsidRPr="007F34C2">
              <w:rPr>
                <w:rFonts w:eastAsia="Batang" w:cs="Times"/>
                <w:color w:val="000000"/>
                <w:lang w:eastAsia="ko-KR"/>
              </w:rPr>
              <w:t xml:space="preserve"> used for any SL transmissions on the channel </w:t>
            </w:r>
            <w:r w:rsidR="00554978" w:rsidRPr="005D1B8A">
              <w:rPr>
                <w:rFonts w:eastAsia="Batang" w:cs="Times"/>
                <w:color w:val="000000"/>
                <w:lang w:eastAsia="ko-KR"/>
              </w:rPr>
              <w:t xml:space="preserve">using Type 1 channel access procedures associated with the channel access priority class </w:t>
            </w:r>
            <w:r w:rsidR="00554978" w:rsidRPr="005D1B8A">
              <w:rPr>
                <w:rFonts w:eastAsia="Batang" w:cs="Times"/>
                <w:color w:val="000000"/>
                <w:lang w:eastAsia="ko-KR"/>
              </w:rPr>
              <w:fldChar w:fldCharType="begin"/>
            </w:r>
            <w:r w:rsidR="00554978" w:rsidRPr="005D1B8A">
              <w:rPr>
                <w:rFonts w:eastAsia="Batang" w:cs="Times"/>
                <w:color w:val="000000"/>
                <w:lang w:eastAsia="ko-KR"/>
              </w:rPr>
              <w:instrText xml:space="preserve"> QUOTE </w:instrText>
            </w:r>
            <w:r w:rsidR="0077591E">
              <w:rPr>
                <w:rFonts w:eastAsia="Batang" w:cs="Times"/>
                <w:position w:val="-5"/>
                <w:lang w:eastAsia="x-none"/>
              </w:rPr>
              <w:pict w14:anchorId="6EC3A35A">
                <v:shape id="_x0000_i1031" type="#_x0000_t75" style="width:5.25pt;height:11.25pt" equationxml="&lt;">
                  <v:imagedata r:id="rId12" o:title="" chromakey="white"/>
                </v:shape>
              </w:pict>
            </w:r>
            <w:r w:rsidR="00554978" w:rsidRPr="005D1B8A">
              <w:rPr>
                <w:rFonts w:eastAsia="Batang" w:cs="Times"/>
                <w:color w:val="000000"/>
                <w:lang w:eastAsia="ko-KR"/>
              </w:rPr>
              <w:instrText xml:space="preserve"> </w:instrText>
            </w:r>
            <w:r w:rsidR="00554978" w:rsidRPr="005D1B8A">
              <w:rPr>
                <w:rFonts w:eastAsia="Batang" w:cs="Times"/>
                <w:color w:val="000000"/>
                <w:lang w:eastAsia="ko-KR"/>
              </w:rPr>
              <w:fldChar w:fldCharType="separate"/>
            </w:r>
            <w:r w:rsidR="0077591E">
              <w:rPr>
                <w:rFonts w:eastAsia="Batang" w:cs="Times"/>
                <w:position w:val="-5"/>
                <w:lang w:eastAsia="x-none"/>
              </w:rPr>
              <w:pict w14:anchorId="5CB41C3C">
                <v:shape id="_x0000_i1076" type="#_x0000_t75" style="width:5.25pt;height:11.25pt" equationxml="&lt;">
                  <v:imagedata r:id="rId12" o:title="" chromakey="white"/>
                </v:shape>
              </w:pict>
            </w:r>
            <w:r w:rsidR="00554978" w:rsidRPr="005D1B8A">
              <w:rPr>
                <w:rFonts w:eastAsia="Batang" w:cs="Times"/>
                <w:color w:val="000000"/>
                <w:lang w:eastAsia="ko-KR"/>
              </w:rPr>
              <w:fldChar w:fldCharType="end"/>
            </w:r>
            <w:r w:rsidR="00554978" w:rsidRPr="005D1B8A">
              <w:rPr>
                <w:rFonts w:eastAsia="Batang" w:cs="Times"/>
                <w:color w:val="000000"/>
                <w:lang w:eastAsia="ko-KR"/>
              </w:rPr>
              <w:t>.</w:t>
            </w:r>
          </w:p>
          <w:p w14:paraId="6BB33940" w14:textId="3E2CC531" w:rsidR="00554978" w:rsidRPr="007F34C2" w:rsidRDefault="00DF0D05" w:rsidP="00DD0A49">
            <w:pPr>
              <w:overflowPunct/>
              <w:autoSpaceDE/>
              <w:autoSpaceDN/>
              <w:adjustRightInd/>
              <w:spacing w:after="0"/>
              <w:ind w:left="720" w:hanging="360"/>
              <w:jc w:val="both"/>
              <w:textAlignment w:val="auto"/>
              <w:rPr>
                <w:rFonts w:eastAsia="Batang" w:cs="Times"/>
                <w:lang w:val="en-US" w:eastAsia="x-none"/>
              </w:rPr>
            </w:pPr>
            <w:r w:rsidRPr="007F34C2">
              <w:rPr>
                <w:rFonts w:ascii="Symbol" w:eastAsia="Batang" w:hAnsi="Symbol" w:cs="Calibri"/>
                <w:lang w:val="en-US" w:eastAsia="x-none"/>
              </w:rPr>
              <w:t></w:t>
            </w:r>
            <w:r w:rsidRPr="007F34C2">
              <w:rPr>
                <w:rFonts w:ascii="Symbol" w:eastAsia="Batang" w:hAnsi="Symbol" w:cs="Calibri"/>
                <w:lang w:val="en-US" w:eastAsia="x-none"/>
              </w:rPr>
              <w:tab/>
            </w:r>
            <w:r w:rsidR="00554978" w:rsidRPr="005D1B8A">
              <w:rPr>
                <w:rFonts w:eastAsia="Batang" w:cs="Times"/>
                <w:color w:val="000000"/>
                <w:lang w:eastAsia="ko-KR"/>
              </w:rPr>
              <w:t xml:space="preserve">If </w:t>
            </w:r>
            <w:r w:rsidR="00554978" w:rsidRPr="005D1B8A">
              <w:rPr>
                <w:rFonts w:eastAsia="Batang" w:cs="Times"/>
                <w:lang w:eastAsia="ko-KR"/>
              </w:rPr>
              <w:t xml:space="preserve">the same </w:t>
            </w:r>
            <w:r w:rsidR="00554978" w:rsidRPr="005D1B8A">
              <w:rPr>
                <w:rFonts w:eastAsia="Batang" w:cs="Times"/>
                <w:lang w:eastAsia="ko-KR"/>
              </w:rPr>
              <w:fldChar w:fldCharType="begin"/>
            </w:r>
            <w:r w:rsidR="00554978" w:rsidRPr="005D1B8A">
              <w:rPr>
                <w:rFonts w:eastAsia="Batang" w:cs="Times"/>
                <w:lang w:eastAsia="ko-KR"/>
              </w:rPr>
              <w:instrText xml:space="preserve"> QUOTE </w:instrText>
            </w:r>
            <w:r w:rsidR="0077591E">
              <w:rPr>
                <w:rFonts w:eastAsia="Batang" w:cs="Times"/>
                <w:position w:val="-6"/>
                <w:lang w:eastAsia="x-none"/>
              </w:rPr>
              <w:pict w14:anchorId="61E9C12F">
                <v:shape id="_x0000_i1033" type="#_x0000_t75" style="width:67.5pt;height:12.75pt" equationxml="&lt;">
                  <v:imagedata r:id="rId15" o:title="" chromakey="white"/>
                </v:shape>
              </w:pict>
            </w:r>
            <w:r w:rsidR="00554978" w:rsidRPr="005D1B8A">
              <w:rPr>
                <w:rFonts w:eastAsia="Batang" w:cs="Times"/>
                <w:lang w:eastAsia="ko-KR"/>
              </w:rPr>
              <w:instrText xml:space="preserve"> </w:instrText>
            </w:r>
            <w:r w:rsidR="00554978" w:rsidRPr="005D1B8A">
              <w:rPr>
                <w:rFonts w:eastAsia="Batang" w:cs="Times"/>
                <w:lang w:eastAsia="ko-KR"/>
              </w:rPr>
              <w:fldChar w:fldCharType="separate"/>
            </w:r>
            <w:r w:rsidR="0077591E">
              <w:rPr>
                <w:rFonts w:eastAsia="Batang" w:cs="Times"/>
                <w:position w:val="-6"/>
                <w:lang w:eastAsia="x-none"/>
              </w:rPr>
              <w:pict w14:anchorId="4C74000B">
                <v:shape id="_x0000_i1077" type="#_x0000_t75" style="width:67.5pt;height:12.75pt" equationxml="&lt;">
                  <v:imagedata r:id="rId15" o:title="" chromakey="white"/>
                </v:shape>
              </w:pict>
            </w:r>
            <w:r w:rsidR="00554978" w:rsidRPr="005D1B8A">
              <w:rPr>
                <w:rFonts w:eastAsia="Batang" w:cs="Times"/>
                <w:lang w:eastAsia="ko-KR"/>
              </w:rPr>
              <w:fldChar w:fldCharType="end"/>
            </w:r>
            <w:r w:rsidR="00554978" w:rsidRPr="005D1B8A">
              <w:rPr>
                <w:rFonts w:eastAsia="Batang" w:cs="Times"/>
                <w:lang w:eastAsia="ko-KR"/>
              </w:rPr>
              <w:t xml:space="preserve"> value is consecutively used for X times for generation of </w:t>
            </w:r>
            <w:r w:rsidR="00554978" w:rsidRPr="005D1B8A">
              <w:rPr>
                <w:rFonts w:eastAsia="Batang" w:cs="Times"/>
                <w:lang w:eastAsia="ko-KR"/>
              </w:rPr>
              <w:fldChar w:fldCharType="begin"/>
            </w:r>
            <w:r w:rsidR="00554978" w:rsidRPr="005D1B8A">
              <w:rPr>
                <w:rFonts w:eastAsia="Batang" w:cs="Times"/>
                <w:lang w:eastAsia="ko-KR"/>
              </w:rPr>
              <w:instrText xml:space="preserve"> QUOTE </w:instrText>
            </w:r>
            <w:r w:rsidR="0077591E">
              <w:rPr>
                <w:rFonts w:eastAsia="Batang" w:cs="Times"/>
                <w:position w:val="-5"/>
                <w:lang w:eastAsia="x-none"/>
              </w:rPr>
              <w:pict w14:anchorId="5CBC6C56">
                <v:shape id="_x0000_i1035" type="#_x0000_t75" style="width:19.5pt;height:11.25pt" equationxml="&lt;">
                  <v:imagedata r:id="rId16" o:title="" chromakey="white"/>
                </v:shape>
              </w:pict>
            </w:r>
            <w:r w:rsidR="00554978" w:rsidRPr="005D1B8A">
              <w:rPr>
                <w:rFonts w:eastAsia="Batang" w:cs="Times"/>
                <w:lang w:eastAsia="ko-KR"/>
              </w:rPr>
              <w:instrText xml:space="preserve"> </w:instrText>
            </w:r>
            <w:r w:rsidR="00554978" w:rsidRPr="005D1B8A">
              <w:rPr>
                <w:rFonts w:eastAsia="Batang" w:cs="Times"/>
                <w:lang w:eastAsia="ko-KR"/>
              </w:rPr>
              <w:fldChar w:fldCharType="separate"/>
            </w:r>
            <w:r w:rsidR="0077591E">
              <w:rPr>
                <w:rFonts w:eastAsia="Batang" w:cs="Times"/>
                <w:position w:val="-5"/>
                <w:lang w:eastAsia="x-none"/>
              </w:rPr>
              <w:pict w14:anchorId="16B9F588">
                <v:shape id="_x0000_i1078" type="#_x0000_t75" style="width:19.5pt;height:11.25pt" equationxml="&lt;">
                  <v:imagedata r:id="rId16" o:title="" chromakey="white"/>
                </v:shape>
              </w:pict>
            </w:r>
            <w:r w:rsidR="00554978" w:rsidRPr="005D1B8A">
              <w:rPr>
                <w:rFonts w:eastAsia="Batang" w:cs="Times"/>
                <w:lang w:eastAsia="ko-KR"/>
              </w:rPr>
              <w:fldChar w:fldCharType="end"/>
            </w:r>
            <w:r w:rsidR="00554978" w:rsidRPr="005D1B8A">
              <w:rPr>
                <w:rFonts w:eastAsia="Batang" w:cs="Times"/>
                <w:lang w:eastAsia="ko-KR"/>
              </w:rPr>
              <w:t xml:space="preserve">, </w:t>
            </w:r>
            <w:r w:rsidR="00554978" w:rsidRPr="005D1B8A">
              <w:rPr>
                <w:rFonts w:eastAsia="Batang" w:cs="Times"/>
                <w:lang w:eastAsia="ko-KR"/>
              </w:rPr>
              <w:fldChar w:fldCharType="begin"/>
            </w:r>
            <w:r w:rsidR="00554978" w:rsidRPr="005D1B8A">
              <w:rPr>
                <w:rFonts w:eastAsia="Batang" w:cs="Times"/>
                <w:lang w:eastAsia="ko-KR"/>
              </w:rPr>
              <w:instrText xml:space="preserve"> QUOTE </w:instrText>
            </w:r>
            <w:r w:rsidR="0077591E">
              <w:rPr>
                <w:rFonts w:eastAsia="Batang" w:cs="Times"/>
                <w:position w:val="-6"/>
                <w:lang w:eastAsia="x-none"/>
              </w:rPr>
              <w:pict w14:anchorId="471B75AB">
                <v:shape id="_x0000_i1037" type="#_x0000_t75" style="width:19.5pt;height:12.75pt" equationxml="&lt;">
                  <v:imagedata r:id="rId17" o:title="" chromakey="white"/>
                </v:shape>
              </w:pict>
            </w:r>
            <w:r w:rsidR="00554978" w:rsidRPr="005D1B8A">
              <w:rPr>
                <w:rFonts w:eastAsia="Batang" w:cs="Times"/>
                <w:lang w:eastAsia="ko-KR"/>
              </w:rPr>
              <w:instrText xml:space="preserve"> </w:instrText>
            </w:r>
            <w:r w:rsidR="00554978" w:rsidRPr="005D1B8A">
              <w:rPr>
                <w:rFonts w:eastAsia="Batang" w:cs="Times"/>
                <w:lang w:eastAsia="ko-KR"/>
              </w:rPr>
              <w:fldChar w:fldCharType="separate"/>
            </w:r>
            <w:r w:rsidR="0077591E">
              <w:rPr>
                <w:rFonts w:eastAsia="Batang" w:cs="Times"/>
                <w:position w:val="-6"/>
                <w:lang w:eastAsia="x-none"/>
              </w:rPr>
              <w:pict w14:anchorId="45E213F4">
                <v:shape id="_x0000_i1079" type="#_x0000_t75" style="width:19.5pt;height:12.75pt" equationxml="&lt;">
                  <v:imagedata r:id="rId17" o:title="" chromakey="white"/>
                </v:shape>
              </w:pict>
            </w:r>
            <w:r w:rsidR="00554978" w:rsidRPr="005D1B8A">
              <w:rPr>
                <w:rFonts w:eastAsia="Batang" w:cs="Times"/>
                <w:lang w:eastAsia="ko-KR"/>
              </w:rPr>
              <w:fldChar w:fldCharType="end"/>
            </w:r>
            <w:r w:rsidR="00554978" w:rsidRPr="005D1B8A">
              <w:rPr>
                <w:rFonts w:eastAsia="Batang" w:cs="Times"/>
                <w:lang w:eastAsia="ko-KR"/>
              </w:rPr>
              <w:t xml:space="preserve"> is updated for every priority class </w:t>
            </w:r>
            <w:r w:rsidR="00554978" w:rsidRPr="005D1B8A">
              <w:rPr>
                <w:rFonts w:eastAsia="Batang" w:cs="Times"/>
                <w:iCs/>
                <w:kern w:val="24"/>
                <w:lang w:eastAsia="x-none"/>
              </w:rPr>
              <w:fldChar w:fldCharType="begin"/>
            </w:r>
            <w:r w:rsidR="00554978" w:rsidRPr="005D1B8A">
              <w:rPr>
                <w:rFonts w:eastAsia="Batang" w:cs="Times"/>
                <w:iCs/>
                <w:kern w:val="24"/>
                <w:lang w:eastAsia="x-none"/>
              </w:rPr>
              <w:instrText xml:space="preserve"> QUOTE </w:instrText>
            </w:r>
            <w:r w:rsidR="0077591E">
              <w:rPr>
                <w:rFonts w:eastAsia="Batang" w:cs="Times"/>
                <w:position w:val="-5"/>
                <w:lang w:eastAsia="x-none"/>
              </w:rPr>
              <w:pict w14:anchorId="1428547F">
                <v:shape id="_x0000_i1039" type="#_x0000_t75" style="width:52.5pt;height:11.25pt" equationxml="&lt;">
                  <v:imagedata r:id="rId18" o:title="" chromakey="white"/>
                </v:shape>
              </w:pict>
            </w:r>
            <w:r w:rsidR="00554978" w:rsidRPr="005D1B8A">
              <w:rPr>
                <w:rFonts w:eastAsia="Batang" w:cs="Times"/>
                <w:iCs/>
                <w:kern w:val="24"/>
                <w:lang w:eastAsia="x-none"/>
              </w:rPr>
              <w:instrText xml:space="preserve"> </w:instrText>
            </w:r>
            <w:r w:rsidR="00554978" w:rsidRPr="005D1B8A">
              <w:rPr>
                <w:rFonts w:eastAsia="Batang" w:cs="Times"/>
                <w:iCs/>
                <w:kern w:val="24"/>
                <w:lang w:eastAsia="x-none"/>
              </w:rPr>
              <w:fldChar w:fldCharType="separate"/>
            </w:r>
            <w:r w:rsidR="0077591E">
              <w:rPr>
                <w:rFonts w:eastAsia="Batang" w:cs="Times"/>
                <w:position w:val="-5"/>
                <w:lang w:eastAsia="x-none"/>
              </w:rPr>
              <w:pict w14:anchorId="5B8FF1C5">
                <v:shape id="_x0000_i1080" type="#_x0000_t75" style="width:52.5pt;height:11.25pt" equationxml="&lt;">
                  <v:imagedata r:id="rId18" o:title="" chromakey="white"/>
                </v:shape>
              </w:pict>
            </w:r>
            <w:r w:rsidR="00554978" w:rsidRPr="005D1B8A">
              <w:rPr>
                <w:rFonts w:eastAsia="Batang" w:cs="Times"/>
                <w:iCs/>
                <w:kern w:val="24"/>
                <w:lang w:eastAsia="x-none"/>
              </w:rPr>
              <w:fldChar w:fldCharType="end"/>
            </w:r>
            <w:r w:rsidR="00554978" w:rsidRPr="005D1B8A">
              <w:rPr>
                <w:rFonts w:eastAsia="Batang" w:cs="Times"/>
                <w:iCs/>
                <w:kern w:val="24"/>
                <w:lang w:eastAsia="x-none"/>
              </w:rPr>
              <w:t xml:space="preserve"> </w:t>
            </w:r>
            <w:r w:rsidR="00554978" w:rsidRPr="005D1B8A">
              <w:rPr>
                <w:rFonts w:eastAsia="Batang" w:cs="Times"/>
                <w:lang w:eastAsia="ko-KR"/>
              </w:rPr>
              <w:t>to the</w:t>
            </w:r>
            <w:r w:rsidR="00554978" w:rsidRPr="007F34C2">
              <w:rPr>
                <w:rFonts w:eastAsia="Batang" w:cs="Times"/>
                <w:lang w:eastAsia="ko-KR"/>
              </w:rPr>
              <w:t xml:space="preserve"> next higher allowed value.</w:t>
            </w:r>
          </w:p>
          <w:p w14:paraId="55A83320" w14:textId="1996A5E4" w:rsidR="00554978" w:rsidRPr="007F34C2" w:rsidRDefault="00DF0D05" w:rsidP="00DD0A49">
            <w:pPr>
              <w:overflowPunct/>
              <w:autoSpaceDE/>
              <w:autoSpaceDN/>
              <w:adjustRightInd/>
              <w:spacing w:after="0"/>
              <w:ind w:left="1440" w:hanging="360"/>
              <w:jc w:val="both"/>
              <w:textAlignment w:val="auto"/>
              <w:rPr>
                <w:rFonts w:eastAsia="Batang" w:cs="Times"/>
                <w:color w:val="000000"/>
                <w:lang w:eastAsia="ko-KR"/>
              </w:rPr>
            </w:pPr>
            <w:r w:rsidRPr="007F34C2">
              <w:rPr>
                <w:rFonts w:ascii="Courier New" w:eastAsia="Batang" w:hAnsi="Courier New" w:cs="Courier New"/>
                <w:color w:val="000000"/>
                <w:lang w:eastAsia="ko-KR"/>
              </w:rPr>
              <w:t>o</w:t>
            </w:r>
            <w:r w:rsidRPr="007F34C2">
              <w:rPr>
                <w:rFonts w:ascii="Courier New" w:eastAsia="Batang" w:hAnsi="Courier New" w:cs="Courier New"/>
                <w:color w:val="000000"/>
                <w:lang w:eastAsia="ko-KR"/>
              </w:rPr>
              <w:tab/>
            </w:r>
            <w:r w:rsidR="00554978" w:rsidRPr="007F34C2">
              <w:rPr>
                <w:rFonts w:eastAsia="Batang" w:cs="Times"/>
                <w:color w:val="000000"/>
                <w:lang w:eastAsia="ko-KR"/>
              </w:rPr>
              <w:t>FFS: whether this only applies to a resource pool without PSFCH configuration</w:t>
            </w:r>
          </w:p>
          <w:p w14:paraId="30BE3B9A" w14:textId="3F5ACDD1" w:rsidR="00554978" w:rsidRDefault="00DF0D05" w:rsidP="00DD0A49">
            <w:pPr>
              <w:overflowPunct/>
              <w:autoSpaceDE/>
              <w:autoSpaceDN/>
              <w:adjustRightInd/>
              <w:spacing w:after="0"/>
              <w:ind w:left="1440" w:hanging="360"/>
              <w:jc w:val="both"/>
              <w:textAlignment w:val="auto"/>
              <w:rPr>
                <w:b/>
                <w:iCs/>
              </w:rPr>
            </w:pPr>
            <w:r>
              <w:rPr>
                <w:rFonts w:ascii="Courier New" w:hAnsi="Courier New" w:cs="Courier New"/>
                <w:iCs/>
              </w:rPr>
              <w:t>o</w:t>
            </w:r>
            <w:r>
              <w:rPr>
                <w:rFonts w:ascii="Courier New" w:hAnsi="Courier New" w:cs="Courier New"/>
                <w:iCs/>
              </w:rPr>
              <w:tab/>
            </w:r>
            <w:r w:rsidR="00554978" w:rsidRPr="007F34C2">
              <w:rPr>
                <w:rFonts w:eastAsia="Batang" w:cs="Times"/>
                <w:color w:val="000000"/>
                <w:lang w:eastAsia="ko-KR"/>
              </w:rPr>
              <w:t>FFS: value of X</w:t>
            </w:r>
          </w:p>
        </w:tc>
      </w:tr>
    </w:tbl>
    <w:p w14:paraId="05718409" w14:textId="77777777" w:rsidR="00554978" w:rsidRDefault="00554978" w:rsidP="00F63716">
      <w:pPr>
        <w:jc w:val="both"/>
        <w:rPr>
          <w:lang w:val="en-US"/>
        </w:rPr>
      </w:pPr>
    </w:p>
    <w:p w14:paraId="5EEC86C2" w14:textId="780312A2" w:rsidR="00F63716" w:rsidRDefault="00963332" w:rsidP="00F63716">
      <w:pPr>
        <w:jc w:val="both"/>
      </w:pPr>
      <w:r>
        <w:rPr>
          <w:lang w:val="en-US"/>
        </w:rPr>
        <w:t xml:space="preserve">The remaining aspect </w:t>
      </w:r>
      <w:r w:rsidR="00465E59">
        <w:t xml:space="preserve">for the case </w:t>
      </w:r>
      <w:r w:rsidR="00465E59">
        <w:rPr>
          <w:rFonts w:eastAsia="Batang" w:cs="Times"/>
          <w:lang w:eastAsia="x-none"/>
        </w:rPr>
        <w:t xml:space="preserve">without </w:t>
      </w:r>
      <w:r w:rsidR="00465E59" w:rsidRPr="007F34C2">
        <w:rPr>
          <w:rFonts w:eastAsia="Batang" w:cs="Times"/>
          <w:lang w:eastAsia="x-none"/>
        </w:rPr>
        <w:t>HARQ-ACK feedback</w:t>
      </w:r>
      <w:r w:rsidR="00465E59">
        <w:rPr>
          <w:lang w:val="en-US"/>
        </w:rPr>
        <w:t xml:space="preserve"> </w:t>
      </w:r>
      <w:r>
        <w:rPr>
          <w:lang w:val="en-US"/>
        </w:rPr>
        <w:t xml:space="preserve">is regarding </w:t>
      </w:r>
      <w:r w:rsidR="00617570">
        <w:rPr>
          <w:lang w:val="en-US"/>
        </w:rPr>
        <w:t>whether</w:t>
      </w:r>
      <w:r w:rsidR="00554E2B">
        <w:rPr>
          <w:lang w:val="en-US"/>
        </w:rPr>
        <w:t xml:space="preserve"> or </w:t>
      </w:r>
      <w:r w:rsidR="002F4A60">
        <w:rPr>
          <w:lang w:val="en-US"/>
        </w:rPr>
        <w:t>when</w:t>
      </w:r>
      <w:r w:rsidR="00617570">
        <w:rPr>
          <w:lang w:val="en-US"/>
        </w:rPr>
        <w:t xml:space="preserve"> the CW size should </w:t>
      </w:r>
      <w:r w:rsidR="00617570">
        <w:t>be updated to higher value</w:t>
      </w:r>
      <w:r w:rsidR="008246C6">
        <w:t xml:space="preserve">. </w:t>
      </w:r>
      <w:r w:rsidR="00296A70">
        <w:t xml:space="preserve">Note that, according to regulations [EN 301 893] the UE </w:t>
      </w:r>
      <w:r w:rsidR="00A277E4">
        <w:t xml:space="preserve">can </w:t>
      </w:r>
      <w:r w:rsidR="00296A70">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296A70">
        <w:t xml:space="preserve"> if the UE does not retransmit. </w:t>
      </w:r>
      <w:r w:rsidR="00A277E4">
        <w:t>So, i</w:t>
      </w:r>
      <w:r w:rsidR="008246C6">
        <w:t>n our view, in case there is no</w:t>
      </w:r>
      <w:r w:rsidR="00296A70">
        <w:t xml:space="preserve"> </w:t>
      </w:r>
      <w:r w:rsidR="00DA0855">
        <w:t xml:space="preserve">associated retransmission for the channel, there is no need to </w:t>
      </w:r>
      <w:r w:rsidR="00CC6BDA">
        <w:t xml:space="preserve">specify changing the </w:t>
      </w:r>
      <w:r w:rsidR="00CC6BDA" w:rsidRPr="00DD0A49">
        <w:rPr>
          <w:i/>
          <w:iCs/>
        </w:rPr>
        <w:t>CWp</w:t>
      </w:r>
      <w:r w:rsidR="00CC6BDA">
        <w:t xml:space="preserve"> to a higher value</w:t>
      </w:r>
      <w:r w:rsidR="006A76D6">
        <w:t>,</w:t>
      </w:r>
      <w:r w:rsidR="001B46B5">
        <w:t xml:space="preserve"> as </w:t>
      </w:r>
      <w:r w:rsidR="004B5F5B">
        <w:t xml:space="preserve">that would </w:t>
      </w:r>
      <w:r w:rsidR="006A76D6">
        <w:t xml:space="preserve">unnecessarily </w:t>
      </w:r>
      <w:r w:rsidR="00A277E4">
        <w:t>degrade the performance of SL-U</w:t>
      </w:r>
      <w:r w:rsidR="00720310">
        <w:t xml:space="preserve"> </w:t>
      </w:r>
      <w:r w:rsidR="006B70E7">
        <w:t>due to</w:t>
      </w:r>
      <w:r w:rsidR="00720310">
        <w:t xml:space="preserve"> longer LBT</w:t>
      </w:r>
      <w:r w:rsidR="00465E59">
        <w:t>.</w:t>
      </w:r>
    </w:p>
    <w:p w14:paraId="58FF21B6" w14:textId="29AE5965" w:rsidR="00DC6A15" w:rsidRDefault="00DC6A15" w:rsidP="00F63716">
      <w:pPr>
        <w:jc w:val="both"/>
        <w:rPr>
          <w:lang w:val="en-US"/>
        </w:rPr>
      </w:pPr>
      <w:bookmarkStart w:id="14" w:name="Proposal81820"/>
      <w:bookmarkStart w:id="15" w:name="Proposal15023"/>
      <w:bookmarkStart w:id="16" w:name="Proposal75632"/>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77591E">
        <w:rPr>
          <w:b/>
          <w:noProof/>
          <w:lang w:val="en-US"/>
        </w:rPr>
        <w:t>1</w:t>
      </w:r>
      <w:r w:rsidRPr="0B350DB7">
        <w:rPr>
          <w:b/>
          <w:color w:val="2B579A"/>
          <w:lang w:val="en-US"/>
        </w:rPr>
        <w:fldChar w:fldCharType="end"/>
      </w:r>
      <w:r w:rsidRPr="008435C4">
        <w:rPr>
          <w:b/>
          <w:i/>
          <w:lang w:val="en-US"/>
        </w:rPr>
        <w:t>:</w:t>
      </w:r>
      <w:r w:rsidR="0016085F">
        <w:rPr>
          <w:b/>
          <w:i/>
          <w:lang w:val="en-US"/>
        </w:rPr>
        <w:t xml:space="preserve"> </w:t>
      </w:r>
      <w:r w:rsidR="005B2A40">
        <w:rPr>
          <w:b/>
          <w:i/>
          <w:lang w:val="en-US"/>
        </w:rPr>
        <w:t>C</w:t>
      </w:r>
      <w:r w:rsidR="00C43509">
        <w:rPr>
          <w:b/>
          <w:i/>
          <w:lang w:val="en-US"/>
        </w:rPr>
        <w:t>onfiguration of X is optional</w:t>
      </w:r>
      <w:r w:rsidR="005B2A40">
        <w:rPr>
          <w:b/>
          <w:i/>
          <w:lang w:val="en-US"/>
        </w:rPr>
        <w:t xml:space="preserve"> and </w:t>
      </w:r>
      <w:r w:rsidR="00E1418C">
        <w:rPr>
          <w:b/>
          <w:i/>
          <w:lang w:val="en-US"/>
        </w:rPr>
        <w:t>increase</w:t>
      </w:r>
      <w:r w:rsidR="00BD1729">
        <w:rPr>
          <w:b/>
          <w:i/>
          <w:lang w:val="en-US"/>
        </w:rPr>
        <w:t xml:space="preserve"> </w:t>
      </w:r>
      <w:r w:rsidR="00E0473D">
        <w:rPr>
          <w:b/>
          <w:i/>
          <w:lang w:val="en-US"/>
        </w:rPr>
        <w:t>of CWp (if same CWp is consecutively used X times)</w:t>
      </w:r>
      <w:r w:rsidR="00E1418C">
        <w:rPr>
          <w:b/>
          <w:i/>
          <w:lang w:val="en-US"/>
        </w:rPr>
        <w:t xml:space="preserve"> is only applied if UE retransmits by implementation</w:t>
      </w:r>
      <w:r w:rsidR="00833382">
        <w:rPr>
          <w:b/>
          <w:i/>
          <w:lang w:val="en-US"/>
        </w:rPr>
        <w:t>,</w:t>
      </w:r>
      <w:r w:rsidR="00AE309B">
        <w:rPr>
          <w:b/>
          <w:i/>
          <w:lang w:val="en-US"/>
        </w:rPr>
        <w:t xml:space="preserve"> i.e., without a PSFCH</w:t>
      </w:r>
      <w:r w:rsidR="005B2A40">
        <w:rPr>
          <w:b/>
          <w:i/>
          <w:lang w:val="en-US"/>
        </w:rPr>
        <w:t>.</w:t>
      </w:r>
    </w:p>
    <w:bookmarkEnd w:id="14"/>
    <w:bookmarkEnd w:id="15"/>
    <w:bookmarkEnd w:id="16"/>
    <w:p w14:paraId="11E814C1" w14:textId="13B9C0B9" w:rsidR="00F63716" w:rsidRDefault="00DF0D05" w:rsidP="00DD0A49">
      <w:pPr>
        <w:pStyle w:val="Heading2"/>
        <w:numPr>
          <w:ilvl w:val="0"/>
          <w:numId w:val="0"/>
        </w:numPr>
        <w:ind w:left="576" w:hanging="576"/>
      </w:pPr>
      <w:r>
        <w:t>2.2</w:t>
      </w:r>
      <w:r>
        <w:tab/>
      </w:r>
      <w:r w:rsidR="00F63716">
        <w:t>Channel access for S-SSB</w:t>
      </w:r>
    </w:p>
    <w:tbl>
      <w:tblPr>
        <w:tblStyle w:val="TableGrid"/>
        <w:tblW w:w="0" w:type="auto"/>
        <w:tblLook w:val="04A0" w:firstRow="1" w:lastRow="0" w:firstColumn="1" w:lastColumn="0" w:noHBand="0" w:noVBand="1"/>
      </w:tblPr>
      <w:tblGrid>
        <w:gridCol w:w="9629"/>
      </w:tblGrid>
      <w:tr w:rsidR="00386646" w:rsidRPr="004525B0" w:rsidDel="00386646" w14:paraId="56878C62" w14:textId="77777777">
        <w:tc>
          <w:tcPr>
            <w:tcW w:w="9629" w:type="dxa"/>
          </w:tcPr>
          <w:p w14:paraId="49790F5D" w14:textId="73D55A61" w:rsidR="00386646" w:rsidRPr="004525B0" w:rsidRDefault="00B35571" w:rsidP="00386646">
            <w:pPr>
              <w:overflowPunct/>
              <w:adjustRightInd/>
              <w:spacing w:before="120" w:after="0"/>
              <w:jc w:val="both"/>
              <w:textAlignment w:val="auto"/>
              <w:rPr>
                <w:rFonts w:eastAsia="Batang"/>
              </w:rPr>
            </w:pPr>
            <w:r>
              <w:rPr>
                <w:lang w:val="en-US"/>
              </w:rPr>
              <w:t>Regarding the channel access for S-SS, in</w:t>
            </w:r>
            <w:r w:rsidR="00386646" w:rsidRPr="00386646">
              <w:t xml:space="preserve"> RAN1#111, it was agreed the following related to applicability of Type 2A</w:t>
            </w:r>
            <w:r w:rsidR="00386646" w:rsidRPr="004525B0">
              <w:rPr>
                <w:rFonts w:eastAsia="Batang"/>
                <w:b/>
                <w:bCs/>
                <w:highlight w:val="green"/>
              </w:rPr>
              <w:t>Agreement</w:t>
            </w:r>
          </w:p>
          <w:p w14:paraId="444F3009" w14:textId="0F440404" w:rsidR="00386646" w:rsidRPr="004525B0" w:rsidRDefault="00DF0D05" w:rsidP="00DD0A49">
            <w:pPr>
              <w:overflowPunct/>
              <w:autoSpaceDE/>
              <w:autoSpaceDN/>
              <w:adjustRightInd/>
              <w:spacing w:after="0"/>
              <w:ind w:left="720" w:hanging="360"/>
              <w:jc w:val="both"/>
              <w:textAlignment w:val="auto"/>
              <w:rPr>
                <w:rFonts w:eastAsia="Batang" w:cs="Times"/>
                <w:lang w:eastAsia="x-none"/>
              </w:rPr>
            </w:pPr>
            <w:r w:rsidRPr="004525B0">
              <w:rPr>
                <w:rFonts w:ascii="Symbol" w:eastAsia="Batang" w:hAnsi="Symbol" w:cs="Calibri"/>
                <w:lang w:eastAsia="x-none"/>
              </w:rPr>
              <w:t></w:t>
            </w:r>
            <w:r w:rsidRPr="004525B0">
              <w:rPr>
                <w:rFonts w:ascii="Symbol" w:eastAsia="Batang" w:hAnsi="Symbol" w:cs="Calibri"/>
                <w:lang w:eastAsia="x-none"/>
              </w:rPr>
              <w:tab/>
            </w:r>
            <w:r w:rsidR="00386646" w:rsidRPr="004525B0">
              <w:rPr>
                <w:rFonts w:eastAsia="Batang" w:cs="Times"/>
                <w:lang w:eastAsia="x-none"/>
              </w:rPr>
              <w:t>Type 2A channel access procedure is applicable for S-SSB transmissions from a UE without a shared channel occupancy, when the following constraints are met:</w:t>
            </w:r>
          </w:p>
          <w:p w14:paraId="2CF2AD86" w14:textId="45E8CE6D" w:rsidR="00386646" w:rsidRPr="004525B0" w:rsidRDefault="00DF0D05" w:rsidP="00DD0A49">
            <w:pPr>
              <w:overflowPunct/>
              <w:autoSpaceDE/>
              <w:autoSpaceDN/>
              <w:adjustRightInd/>
              <w:spacing w:after="0"/>
              <w:ind w:left="1160" w:hanging="360"/>
              <w:jc w:val="both"/>
              <w:textAlignment w:val="auto"/>
              <w:rPr>
                <w:rFonts w:eastAsia="Batang" w:cs="Times"/>
                <w:lang w:val="en-US" w:eastAsia="x-none"/>
              </w:rPr>
            </w:pPr>
            <w:r w:rsidRPr="004525B0">
              <w:rPr>
                <w:rFonts w:ascii="Courier New" w:eastAsia="Batang" w:hAnsi="Courier New" w:cs="Courier New"/>
                <w:lang w:val="en-US" w:eastAsia="x-none"/>
              </w:rPr>
              <w:t>o</w:t>
            </w:r>
            <w:r w:rsidRPr="004525B0">
              <w:rPr>
                <w:rFonts w:ascii="Courier New" w:eastAsia="Batang" w:hAnsi="Courier New" w:cs="Courier New"/>
                <w:lang w:val="en-US" w:eastAsia="x-none"/>
              </w:rPr>
              <w:tab/>
            </w:r>
            <w:r w:rsidR="00386646" w:rsidRPr="004525B0">
              <w:rPr>
                <w:rFonts w:eastAsia="Batang" w:cs="Times"/>
                <w:lang w:val="en-US" w:eastAsia="x-none"/>
              </w:rPr>
              <w:t xml:space="preserve">Time duration is at most 1ms per transmission </w:t>
            </w:r>
          </w:p>
          <w:p w14:paraId="74F7C8DD" w14:textId="5D3B4592" w:rsidR="00386646" w:rsidRPr="004525B0" w:rsidRDefault="00DF0D05" w:rsidP="00DD0A49">
            <w:pPr>
              <w:overflowPunct/>
              <w:autoSpaceDE/>
              <w:autoSpaceDN/>
              <w:adjustRightInd/>
              <w:spacing w:after="0"/>
              <w:ind w:left="1160" w:hanging="360"/>
              <w:jc w:val="both"/>
              <w:textAlignment w:val="auto"/>
              <w:rPr>
                <w:rFonts w:eastAsia="Batang" w:cs="Times"/>
                <w:lang w:val="en-US" w:eastAsia="x-none"/>
              </w:rPr>
            </w:pPr>
            <w:r w:rsidRPr="004525B0">
              <w:rPr>
                <w:rFonts w:ascii="Courier New" w:eastAsia="Batang" w:hAnsi="Courier New" w:cs="Courier New"/>
                <w:lang w:val="en-US" w:eastAsia="x-none"/>
              </w:rPr>
              <w:t>o</w:t>
            </w:r>
            <w:r w:rsidRPr="004525B0">
              <w:rPr>
                <w:rFonts w:ascii="Courier New" w:eastAsia="Batang" w:hAnsi="Courier New" w:cs="Courier New"/>
                <w:lang w:val="en-US" w:eastAsia="x-none"/>
              </w:rPr>
              <w:tab/>
            </w:r>
            <w:r w:rsidR="00386646" w:rsidRPr="004525B0">
              <w:rPr>
                <w:rFonts w:eastAsia="Batang" w:cs="Times"/>
                <w:lang w:val="en-US" w:eastAsia="x-none"/>
              </w:rPr>
              <w:t>The duty cycle of the S-SSB transmissions is at most 1/20</w:t>
            </w:r>
          </w:p>
          <w:p w14:paraId="60E1C8A9" w14:textId="5E361E75" w:rsidR="00386646" w:rsidRPr="004525B0" w:rsidRDefault="00DF0D05" w:rsidP="00DD0A49">
            <w:pPr>
              <w:overflowPunct/>
              <w:autoSpaceDE/>
              <w:autoSpaceDN/>
              <w:adjustRightInd/>
              <w:spacing w:after="0"/>
              <w:ind w:left="1160" w:hanging="360"/>
              <w:jc w:val="both"/>
              <w:textAlignment w:val="auto"/>
              <w:rPr>
                <w:rFonts w:eastAsia="Batang" w:cs="Times"/>
                <w:lang w:val="en-US" w:eastAsia="x-none"/>
              </w:rPr>
            </w:pPr>
            <w:r w:rsidRPr="004525B0">
              <w:rPr>
                <w:rFonts w:ascii="Courier New" w:eastAsia="Batang" w:hAnsi="Courier New" w:cs="Courier New"/>
                <w:lang w:val="en-US" w:eastAsia="x-none"/>
              </w:rPr>
              <w:t>o</w:t>
            </w:r>
            <w:r w:rsidRPr="004525B0">
              <w:rPr>
                <w:rFonts w:ascii="Courier New" w:eastAsia="Batang" w:hAnsi="Courier New" w:cs="Courier New"/>
                <w:lang w:val="en-US" w:eastAsia="x-none"/>
              </w:rPr>
              <w:tab/>
            </w:r>
            <w:r w:rsidR="00386646" w:rsidRPr="004525B0">
              <w:rPr>
                <w:rFonts w:eastAsia="Batang" w:cs="Times"/>
                <w:lang w:val="en-US" w:eastAsia="x-none"/>
              </w:rPr>
              <w:t>FFS: details of EDT</w:t>
            </w:r>
          </w:p>
          <w:p w14:paraId="50DBD755" w14:textId="5364D46C" w:rsidR="00386646" w:rsidRPr="004525B0" w:rsidRDefault="00DF0D05" w:rsidP="00DD0A49">
            <w:pPr>
              <w:overflowPunct/>
              <w:autoSpaceDE/>
              <w:autoSpaceDN/>
              <w:adjustRightInd/>
              <w:spacing w:after="0"/>
              <w:ind w:left="1160" w:hanging="360"/>
              <w:jc w:val="both"/>
              <w:textAlignment w:val="auto"/>
              <w:rPr>
                <w:rFonts w:eastAsia="Batang" w:cs="Times"/>
                <w:lang w:val="en-US" w:eastAsia="x-none"/>
              </w:rPr>
            </w:pPr>
            <w:r w:rsidRPr="004525B0">
              <w:rPr>
                <w:rFonts w:ascii="Courier New" w:eastAsia="Batang" w:hAnsi="Courier New" w:cs="Courier New"/>
                <w:lang w:val="en-US" w:eastAsia="x-none"/>
              </w:rPr>
              <w:t>o</w:t>
            </w:r>
            <w:r w:rsidRPr="004525B0">
              <w:rPr>
                <w:rFonts w:ascii="Courier New" w:eastAsia="Batang" w:hAnsi="Courier New" w:cs="Courier New"/>
                <w:lang w:val="en-US" w:eastAsia="x-none"/>
              </w:rPr>
              <w:tab/>
            </w:r>
            <w:r w:rsidR="00386646" w:rsidRPr="004525B0">
              <w:rPr>
                <w:rFonts w:eastAsia="Batang" w:cs="Times"/>
                <w:lang w:val="en-US" w:eastAsia="x-none"/>
              </w:rPr>
              <w:t>FFS: whether/how to define observation period, including whether or not observation period would be captured in the specifications if defined</w:t>
            </w:r>
          </w:p>
          <w:p w14:paraId="558B27ED" w14:textId="42585FED" w:rsidR="00386646" w:rsidRPr="00DD0A49" w:rsidDel="00386646" w:rsidRDefault="00DF0D05" w:rsidP="00DD0A49">
            <w:pPr>
              <w:overflowPunct/>
              <w:autoSpaceDE/>
              <w:autoSpaceDN/>
              <w:adjustRightInd/>
              <w:spacing w:after="0"/>
              <w:ind w:left="720" w:hanging="360"/>
              <w:jc w:val="both"/>
              <w:textAlignment w:val="auto"/>
              <w:rPr>
                <w:rFonts w:eastAsia="Batang" w:cs="Times"/>
                <w:lang w:val="en-US" w:eastAsia="x-none"/>
              </w:rPr>
            </w:pPr>
            <w:r w:rsidRPr="00DF0D05" w:rsidDel="00386646">
              <w:rPr>
                <w:rFonts w:ascii="Symbol" w:eastAsia="Batang" w:hAnsi="Symbol" w:cs="Calibri"/>
                <w:lang w:val="en-US" w:eastAsia="x-none"/>
              </w:rPr>
              <w:t></w:t>
            </w:r>
            <w:r w:rsidRPr="00DF0D05" w:rsidDel="00386646">
              <w:rPr>
                <w:rFonts w:ascii="Symbol" w:eastAsia="Batang" w:hAnsi="Symbol" w:cs="Calibri"/>
                <w:lang w:val="en-US" w:eastAsia="x-none"/>
              </w:rPr>
              <w:tab/>
            </w:r>
            <w:r w:rsidR="00386646" w:rsidRPr="004525B0">
              <w:rPr>
                <w:rFonts w:eastAsia="Batang" w:cs="Times"/>
                <w:lang w:val="en-US" w:eastAsia="x-none"/>
              </w:rPr>
              <w:t xml:space="preserve">FFS: Type 2A applicability for PSFCH </w:t>
            </w:r>
            <w:r w:rsidR="00386646" w:rsidRPr="004525B0">
              <w:rPr>
                <w:rFonts w:eastAsia="Batang" w:cs="Times"/>
                <w:lang w:eastAsia="x-none"/>
              </w:rPr>
              <w:t>without a shared channel occupancy</w:t>
            </w:r>
            <w:r w:rsidR="00386646" w:rsidRPr="004525B0">
              <w:rPr>
                <w:rFonts w:eastAsia="Batang" w:cs="Times"/>
                <w:lang w:val="en-US" w:eastAsia="x-none"/>
              </w:rPr>
              <w:t xml:space="preserve"> and further limitations for combined transmissions of both S-SSB and PSFCH using Type 2A channel access procedure</w:t>
            </w:r>
          </w:p>
        </w:tc>
      </w:tr>
    </w:tbl>
    <w:p w14:paraId="71B6A71E" w14:textId="0F2E0D46" w:rsidR="006A6B60" w:rsidRDefault="00B35571" w:rsidP="00F63716">
      <w:pPr>
        <w:spacing w:before="240"/>
        <w:jc w:val="both"/>
      </w:pPr>
      <w:r>
        <w:t>And i</w:t>
      </w:r>
      <w:r w:rsidR="00661F3C">
        <w:t>n</w:t>
      </w:r>
      <w:r w:rsidR="006A6B60">
        <w:t xml:space="preserve"> RAN</w:t>
      </w:r>
      <w:r w:rsidR="00347FF4">
        <w:t xml:space="preserve">1#112-bis-e </w:t>
      </w:r>
      <w:r w:rsidR="00845773">
        <w:t>it was agreed</w:t>
      </w:r>
      <w:r w:rsidR="00DA4BDA">
        <w:t>:</w:t>
      </w:r>
    </w:p>
    <w:tbl>
      <w:tblPr>
        <w:tblStyle w:val="TableGrid"/>
        <w:tblW w:w="0" w:type="auto"/>
        <w:tblLook w:val="04A0" w:firstRow="1" w:lastRow="0" w:firstColumn="1" w:lastColumn="0" w:noHBand="0" w:noVBand="1"/>
      </w:tblPr>
      <w:tblGrid>
        <w:gridCol w:w="9629"/>
      </w:tblGrid>
      <w:tr w:rsidR="00845773" w14:paraId="1A2AE93F" w14:textId="77777777" w:rsidTr="00845773">
        <w:tc>
          <w:tcPr>
            <w:tcW w:w="9629" w:type="dxa"/>
          </w:tcPr>
          <w:p w14:paraId="23AB11C8" w14:textId="77777777" w:rsidR="00C7558F" w:rsidRDefault="00C7558F" w:rsidP="00C7558F">
            <w:pPr>
              <w:rPr>
                <w:b/>
                <w:lang w:val="en-US" w:eastAsia="x-none"/>
              </w:rPr>
            </w:pPr>
            <w:r>
              <w:rPr>
                <w:b/>
                <w:highlight w:val="green"/>
                <w:lang w:val="en-US" w:eastAsia="x-none"/>
              </w:rPr>
              <w:t>Agreement</w:t>
            </w:r>
          </w:p>
          <w:p w14:paraId="74D5FAEC" w14:textId="77777777" w:rsidR="00C7558F" w:rsidRDefault="00C7558F" w:rsidP="00C7558F">
            <w:pPr>
              <w:rPr>
                <w:lang w:val="en-US" w:eastAsia="x-none"/>
              </w:rPr>
            </w:pPr>
            <w:bookmarkStart w:id="17" w:name="_Hlk132797182"/>
            <w:r>
              <w:rPr>
                <w:lang w:val="en-US" w:eastAsia="x-none"/>
              </w:rPr>
              <w:t>The existing NR-U EDT procedures for uplink transmissions is taken as the baseline for SL-U in Rel-1</w:t>
            </w:r>
            <w:bookmarkEnd w:id="17"/>
            <w:r>
              <w:rPr>
                <w:lang w:val="en-US" w:eastAsia="x-none"/>
              </w:rPr>
              <w:t>8.</w:t>
            </w:r>
          </w:p>
          <w:p w14:paraId="6A50005D" w14:textId="6D8D00A1" w:rsidR="00845773" w:rsidRPr="00DD0A49" w:rsidRDefault="00DF0D05" w:rsidP="00DD0A49">
            <w:pPr>
              <w:overflowPunct/>
              <w:autoSpaceDE/>
              <w:autoSpaceDN/>
              <w:adjustRightInd/>
              <w:spacing w:after="0"/>
              <w:ind w:left="720" w:hanging="360"/>
              <w:textAlignment w:val="auto"/>
              <w:rPr>
                <w:lang w:val="en-US" w:eastAsia="x-none"/>
              </w:rPr>
            </w:pPr>
            <w:r w:rsidRPr="00DF0D05">
              <w:rPr>
                <w:rFonts w:ascii="Symbol" w:hAnsi="Symbol"/>
                <w:lang w:val="en-US" w:eastAsia="x-none"/>
              </w:rPr>
              <w:t></w:t>
            </w:r>
            <w:r w:rsidRPr="00DF0D05">
              <w:rPr>
                <w:rFonts w:ascii="Symbol" w:hAnsi="Symbol"/>
                <w:lang w:val="en-US" w:eastAsia="x-none"/>
              </w:rPr>
              <w:tab/>
            </w:r>
            <w:r w:rsidR="00C7558F">
              <w:rPr>
                <w:lang w:val="en-US" w:eastAsia="x-none"/>
              </w:rPr>
              <w:t>FFS: details for S-SSB and PSFCH transmissions (e.g., EDT determination based on P</w:t>
            </w:r>
            <w:r w:rsidR="00C7558F">
              <w:rPr>
                <w:vertAlign w:val="subscript"/>
                <w:lang w:val="en-US" w:eastAsia="x-none"/>
              </w:rPr>
              <w:t>C,MAX</w:t>
            </w:r>
            <w:r w:rsidR="00C7558F">
              <w:rPr>
                <w:lang w:val="en-US" w:eastAsia="x-none"/>
              </w:rPr>
              <w:t xml:space="preserve"> and/or network configured EDT, value for T</w:t>
            </w:r>
            <w:r w:rsidR="00C7558F">
              <w:rPr>
                <w:vertAlign w:val="subscript"/>
                <w:lang w:val="en-US" w:eastAsia="x-none"/>
              </w:rPr>
              <w:t>A</w:t>
            </w:r>
            <w:r w:rsidR="00C7558F">
              <w:rPr>
                <w:lang w:val="en-US" w:eastAsia="x-none"/>
              </w:rPr>
              <w:t>), if needed</w:t>
            </w:r>
          </w:p>
        </w:tc>
      </w:tr>
    </w:tbl>
    <w:p w14:paraId="7DA66B45" w14:textId="58B6F498" w:rsidR="0070222F" w:rsidRDefault="00B35571" w:rsidP="00DD0A49">
      <w:pPr>
        <w:spacing w:before="240"/>
        <w:jc w:val="both"/>
        <w:rPr>
          <w:lang w:val="en-US"/>
        </w:rPr>
      </w:pPr>
      <w:r>
        <w:rPr>
          <w:lang w:val="en-US"/>
        </w:rPr>
        <w:lastRenderedPageBreak/>
        <w:t>O</w:t>
      </w:r>
      <w:r w:rsidR="001840CA">
        <w:rPr>
          <w:lang w:val="en-US"/>
        </w:rPr>
        <w:t xml:space="preserve">ne remaining aspect </w:t>
      </w:r>
      <w:r w:rsidR="0070222F">
        <w:rPr>
          <w:lang w:val="en-US"/>
        </w:rPr>
        <w:t xml:space="preserve">regarding the channel access for S-SSB </w:t>
      </w:r>
      <w:r w:rsidR="001840CA">
        <w:rPr>
          <w:lang w:val="en-US"/>
        </w:rPr>
        <w:t xml:space="preserve">is </w:t>
      </w:r>
      <w:r w:rsidR="0070222F">
        <w:rPr>
          <w:lang w:val="en-US"/>
        </w:rPr>
        <w:t xml:space="preserve">about the </w:t>
      </w:r>
      <w:r w:rsidR="001840CA">
        <w:rPr>
          <w:lang w:val="en-US"/>
        </w:rPr>
        <w:t>EDT</w:t>
      </w:r>
      <w:r w:rsidR="0070222F">
        <w:rPr>
          <w:lang w:val="en-US"/>
        </w:rPr>
        <w:t>.</w:t>
      </w:r>
    </w:p>
    <w:p w14:paraId="7E5898C6" w14:textId="720DB9F1" w:rsidR="00F63716" w:rsidRDefault="00F63716" w:rsidP="00F63716">
      <w:pPr>
        <w:jc w:val="both"/>
        <w:rPr>
          <w:lang w:val="en-US"/>
        </w:rPr>
      </w:pPr>
      <w:r>
        <w:rPr>
          <w:lang w:val="en-US"/>
        </w:rPr>
        <w:t xml:space="preserve">For EDT determination </w:t>
      </w:r>
      <w:r w:rsidRPr="000C63C0">
        <w:rPr>
          <w:lang w:val="en-US"/>
        </w:rPr>
        <w:t>for S-SSB</w:t>
      </w:r>
      <w:r>
        <w:rPr>
          <w:lang w:val="en-US"/>
        </w:rPr>
        <w:t>, in our view the principles</w:t>
      </w:r>
      <w:r w:rsidRPr="000C63C0">
        <w:rPr>
          <w:lang w:val="en-US"/>
        </w:rPr>
        <w:t xml:space="preserve"> from NR-U as in 37.213 section 4.1.5</w:t>
      </w:r>
      <w:r>
        <w:rPr>
          <w:lang w:val="en-US"/>
        </w:rPr>
        <w:t xml:space="preserve"> can be applied, i.e.,</w:t>
      </w:r>
      <w:r w:rsidRPr="000C63C0">
        <w:rPr>
          <w:lang w:val="en-US"/>
        </w:rPr>
        <w:t xml:space="preserve"> </w:t>
      </w:r>
      <w:r>
        <w:rPr>
          <w:lang w:val="en-US"/>
        </w:rPr>
        <w:t xml:space="preserve">EDT determination for </w:t>
      </w:r>
      <w:r w:rsidRPr="000C63C0">
        <w:rPr>
          <w:lang w:val="en-US"/>
        </w:rPr>
        <w:t>S-SSB using Ta = 5dB alike discovery bursts in DL</w:t>
      </w:r>
      <w:r w:rsidR="004A6DA2">
        <w:rPr>
          <w:lang w:val="en-US"/>
        </w:rPr>
        <w:t xml:space="preserve">, at least </w:t>
      </w:r>
      <w:r w:rsidR="004A6DA2" w:rsidRPr="004A6DA2">
        <w:rPr>
          <w:lang w:val="en-US"/>
        </w:rPr>
        <w:t>when performing Type 1 LBT or SCSt with Type 2A LBT</w:t>
      </w:r>
      <w:r w:rsidR="00F20FBA">
        <w:rPr>
          <w:lang w:val="en-US"/>
        </w:rPr>
        <w:t xml:space="preserve"> (</w:t>
      </w:r>
      <w:r w:rsidR="004A6DA2" w:rsidRPr="004A6DA2">
        <w:rPr>
          <w:lang w:val="en-US"/>
        </w:rPr>
        <w:t>i.e., without COT</w:t>
      </w:r>
      <w:r w:rsidR="00F20FBA">
        <w:rPr>
          <w:lang w:val="en-US"/>
        </w:rPr>
        <w:t>)</w:t>
      </w:r>
      <w:r w:rsidR="004A6DA2">
        <w:rPr>
          <w:lang w:val="en-US"/>
        </w:rPr>
        <w:t xml:space="preserve">. In case of COT sharing, </w:t>
      </w:r>
      <w:r w:rsidR="001C60A0" w:rsidRPr="001C60A0">
        <w:rPr>
          <w:lang w:val="en-US"/>
        </w:rPr>
        <w:t xml:space="preserve">the responding UE </w:t>
      </w:r>
      <w:r w:rsidR="001C60A0">
        <w:rPr>
          <w:lang w:val="en-US"/>
        </w:rPr>
        <w:t xml:space="preserve">transmitting S-SSB </w:t>
      </w:r>
      <w:r w:rsidR="001C60A0" w:rsidRPr="001C60A0">
        <w:rPr>
          <w:lang w:val="en-US"/>
        </w:rPr>
        <w:t>may also consider power class and channel max power of COT initiating UE for computing EDT and Pcmax</w:t>
      </w:r>
      <w:r w:rsidR="00FD3D0E">
        <w:rPr>
          <w:lang w:val="en-US"/>
        </w:rPr>
        <w:t>, which</w:t>
      </w:r>
      <w:r w:rsidR="00E16FDE">
        <w:rPr>
          <w:lang w:val="en-US"/>
        </w:rPr>
        <w:t xml:space="preserve"> is further discussed in section </w:t>
      </w:r>
      <w:r w:rsidR="00E16FDE">
        <w:rPr>
          <w:lang w:val="en-US"/>
        </w:rPr>
        <w:fldChar w:fldCharType="begin"/>
      </w:r>
      <w:r w:rsidR="00E16FDE">
        <w:rPr>
          <w:lang w:val="en-US"/>
        </w:rPr>
        <w:instrText xml:space="preserve"> REF _Ref141882752 \r \h </w:instrText>
      </w:r>
      <w:r w:rsidR="00E16FDE">
        <w:rPr>
          <w:lang w:val="en-US"/>
        </w:rPr>
      </w:r>
      <w:r w:rsidR="00E16FDE">
        <w:rPr>
          <w:lang w:val="en-US"/>
        </w:rPr>
        <w:fldChar w:fldCharType="separate"/>
      </w:r>
      <w:r w:rsidR="0077591E">
        <w:rPr>
          <w:lang w:val="en-US"/>
        </w:rPr>
        <w:t>0</w:t>
      </w:r>
      <w:r w:rsidR="00E16FDE">
        <w:rPr>
          <w:lang w:val="en-US"/>
        </w:rPr>
        <w:fldChar w:fldCharType="end"/>
      </w:r>
      <w:r w:rsidR="00E16FDE">
        <w:rPr>
          <w:lang w:val="en-US"/>
        </w:rPr>
        <w:t>.</w:t>
      </w:r>
    </w:p>
    <w:p w14:paraId="27E9DA78" w14:textId="05E17484" w:rsidR="00F63716" w:rsidRPr="00D2338D" w:rsidRDefault="00F63716" w:rsidP="00F63716">
      <w:pPr>
        <w:spacing w:after="120"/>
        <w:jc w:val="both"/>
      </w:pPr>
      <w:bookmarkStart w:id="18" w:name="Proposal81821"/>
      <w:bookmarkStart w:id="19" w:name="Proposal15024"/>
      <w:bookmarkStart w:id="20" w:name="Proposal75633"/>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2</w:t>
      </w:r>
      <w:r w:rsidRPr="00212C60">
        <w:rPr>
          <w:b/>
          <w:i/>
          <w:lang w:val="en-US"/>
        </w:rPr>
        <w:fldChar w:fldCharType="end"/>
      </w:r>
      <w:r w:rsidRPr="00212C60">
        <w:rPr>
          <w:b/>
          <w:i/>
          <w:lang w:val="en-US"/>
        </w:rPr>
        <w:t>:</w:t>
      </w:r>
      <w:r>
        <w:rPr>
          <w:b/>
          <w:i/>
          <w:lang w:val="en-US"/>
        </w:rPr>
        <w:t xml:space="preserve"> </w:t>
      </w:r>
      <w:r w:rsidRPr="000C63C0">
        <w:rPr>
          <w:b/>
          <w:i/>
          <w:lang w:val="en-US"/>
        </w:rPr>
        <w:t>EDT</w:t>
      </w:r>
      <w:r>
        <w:rPr>
          <w:b/>
          <w:i/>
          <w:lang w:val="en-US"/>
        </w:rPr>
        <w:t xml:space="preserve"> determination</w:t>
      </w:r>
      <w:r w:rsidRPr="000C63C0">
        <w:rPr>
          <w:b/>
          <w:i/>
          <w:lang w:val="en-US"/>
        </w:rPr>
        <w:t xml:space="preserve"> for S-SSB can follow the principles from NR-U as in 37.213 section 4.1.5</w:t>
      </w:r>
      <w:r>
        <w:rPr>
          <w:b/>
          <w:i/>
          <w:lang w:val="en-US"/>
        </w:rPr>
        <w:t>, i.e.,</w:t>
      </w:r>
      <w:r w:rsidRPr="000C63C0">
        <w:rPr>
          <w:b/>
          <w:i/>
          <w:lang w:val="en-US"/>
        </w:rPr>
        <w:t xml:space="preserve"> using Ta = 5dB </w:t>
      </w:r>
      <w:r>
        <w:rPr>
          <w:b/>
          <w:i/>
          <w:lang w:val="en-US"/>
        </w:rPr>
        <w:t>for S-SSB</w:t>
      </w:r>
      <w:r w:rsidR="006301B9">
        <w:rPr>
          <w:b/>
          <w:i/>
          <w:lang w:val="en-US"/>
        </w:rPr>
        <w:t xml:space="preserve"> (</w:t>
      </w:r>
      <w:r w:rsidRPr="000C63C0">
        <w:rPr>
          <w:b/>
          <w:i/>
          <w:lang w:val="en-US"/>
        </w:rPr>
        <w:t>like discovery bursts in D</w:t>
      </w:r>
      <w:r>
        <w:rPr>
          <w:b/>
          <w:i/>
          <w:lang w:val="en-US"/>
        </w:rPr>
        <w:t>L</w:t>
      </w:r>
      <w:r w:rsidR="006301B9">
        <w:rPr>
          <w:b/>
          <w:i/>
          <w:lang w:val="en-US"/>
        </w:rPr>
        <w:t>)</w:t>
      </w:r>
      <w:r w:rsidR="00C31F1B">
        <w:rPr>
          <w:b/>
          <w:i/>
          <w:lang w:val="en-US"/>
        </w:rPr>
        <w:t xml:space="preserve"> when performing Type 1 </w:t>
      </w:r>
      <w:r w:rsidR="00A13503">
        <w:rPr>
          <w:b/>
          <w:i/>
          <w:lang w:val="en-US"/>
        </w:rPr>
        <w:t xml:space="preserve">LBT </w:t>
      </w:r>
      <w:r w:rsidR="00C31F1B">
        <w:rPr>
          <w:b/>
          <w:i/>
          <w:lang w:val="en-US"/>
        </w:rPr>
        <w:t>or SCSt with Type 2A LBT</w:t>
      </w:r>
      <w:r w:rsidR="00A53443">
        <w:rPr>
          <w:b/>
          <w:i/>
          <w:lang w:val="en-US"/>
        </w:rPr>
        <w:t>, i.e., without COT</w:t>
      </w:r>
      <w:r w:rsidR="00C31F1B">
        <w:rPr>
          <w:b/>
          <w:i/>
          <w:lang w:val="en-US"/>
        </w:rPr>
        <w:t>.</w:t>
      </w:r>
    </w:p>
    <w:bookmarkEnd w:id="18"/>
    <w:bookmarkEnd w:id="19"/>
    <w:bookmarkEnd w:id="20"/>
    <w:p w14:paraId="0F2EB73E" w14:textId="646BB98A" w:rsidR="00F63716" w:rsidRDefault="00DF0D05" w:rsidP="00DD0A49">
      <w:pPr>
        <w:pStyle w:val="Heading2"/>
        <w:numPr>
          <w:ilvl w:val="0"/>
          <w:numId w:val="0"/>
        </w:numPr>
        <w:ind w:left="576" w:hanging="576"/>
      </w:pPr>
      <w:r>
        <w:t>2.3</w:t>
      </w:r>
      <w:r>
        <w:tab/>
      </w:r>
      <w:r w:rsidR="00F63716">
        <w:t>Channel access for PSFCH</w:t>
      </w:r>
    </w:p>
    <w:p w14:paraId="2811ACB9" w14:textId="4C4678DD" w:rsidR="006C6766" w:rsidRDefault="006C6766" w:rsidP="00F63716">
      <w:pPr>
        <w:spacing w:before="240"/>
        <w:jc w:val="both"/>
      </w:pPr>
      <w:r>
        <w:t>Regarding the channel access for PSFCH, a conclusion is still pending on “</w:t>
      </w:r>
      <w:r w:rsidR="00672A16" w:rsidRPr="00672A16">
        <w:rPr>
          <w:rFonts w:eastAsia="Batang" w:cs="Times"/>
          <w:lang w:val="en-US" w:eastAsia="x-none"/>
        </w:rPr>
        <w:t>FFS: Type 2A applicability for PSFCH without a shared channel occupancy and further limitations for combined transmissions of both S-SSB and PSFCH using Type 2A channel access procedure</w:t>
      </w:r>
      <w:r>
        <w:rPr>
          <w:rFonts w:eastAsia="Batang" w:cs="Times"/>
          <w:lang w:eastAsia="x-none"/>
        </w:rPr>
        <w:t>”.</w:t>
      </w:r>
    </w:p>
    <w:p w14:paraId="68DBA38D" w14:textId="67C80F69" w:rsidR="00F63716" w:rsidRDefault="00672A16" w:rsidP="00F63716">
      <w:pPr>
        <w:jc w:val="both"/>
        <w:rPr>
          <w:lang w:val="en-US"/>
        </w:rPr>
      </w:pPr>
      <w:r>
        <w:t>The</w:t>
      </w:r>
      <w:r w:rsidR="00F63716">
        <w:rPr>
          <w:lang w:val="en-US"/>
        </w:rPr>
        <w:t xml:space="preserve"> advantage of using SCSt </w:t>
      </w:r>
      <w:r w:rsidR="00F63716" w:rsidRPr="00DD0A49">
        <w:rPr>
          <w:i/>
          <w:iCs/>
          <w:lang w:val="en-US"/>
        </w:rPr>
        <w:t>without</w:t>
      </w:r>
      <w:r w:rsidR="00F63716">
        <w:rPr>
          <w:lang w:val="en-US"/>
        </w:rPr>
        <w:t xml:space="preserve"> LBT Type 2A for PSFCH transmission is that there is no possibility of LBT failure that prevents the transmission of the feedback and therefore there is no need for multiple PSFCH opportunities to provide robustness in case of LBT failure. However, this may not be seen as coexistence friendly even if SCSt duty cycle is followed according to regulation. Another option is to use SCSt that is preceded by an LBT Type 2A</w:t>
      </w:r>
      <w:r w:rsidR="004632D3">
        <w:rPr>
          <w:lang w:val="en-US"/>
        </w:rPr>
        <w:t xml:space="preserve"> as agreed for S-SSB. </w:t>
      </w:r>
      <w:r w:rsidR="00F63716">
        <w:rPr>
          <w:lang w:val="en-US"/>
        </w:rPr>
        <w:t>In this case there is a possibility for LBT failure, however this is expected to be less likely than when LBT Type 1 is applied</w:t>
      </w:r>
      <w:r w:rsidR="001C0BB3">
        <w:rPr>
          <w:lang w:val="en-US"/>
        </w:rPr>
        <w:t xml:space="preserve">, given the </w:t>
      </w:r>
      <w:r w:rsidR="00F531E7">
        <w:rPr>
          <w:lang w:val="en-US"/>
        </w:rPr>
        <w:t>shorter LBT duration</w:t>
      </w:r>
      <w:r w:rsidR="00F63716">
        <w:rPr>
          <w:lang w:val="en-US"/>
        </w:rPr>
        <w:t xml:space="preserve">. </w:t>
      </w:r>
    </w:p>
    <w:p w14:paraId="4D1E3CC7" w14:textId="01041F2B" w:rsidR="00F63716" w:rsidRDefault="00F63716" w:rsidP="00F63716">
      <w:pPr>
        <w:jc w:val="both"/>
        <w:rPr>
          <w:lang w:val="en-US"/>
        </w:rPr>
      </w:pPr>
      <w:r>
        <w:rPr>
          <w:lang w:val="en-US"/>
        </w:rPr>
        <w:t xml:space="preserve">Noting that LBT Type 2A is supported for S-SSB under the constraints of transmission duration and duty cycle, </w:t>
      </w:r>
      <w:r w:rsidR="00CE0622">
        <w:rPr>
          <w:lang w:val="en-US"/>
        </w:rPr>
        <w:t>if</w:t>
      </w:r>
      <w:r>
        <w:rPr>
          <w:lang w:val="en-US"/>
        </w:rPr>
        <w:t xml:space="preserve"> LBT Type 2A is also applied for PSFCH, the UE implementation just needs to keep track of how much of the duty cycle is being used for both channels transmissions without a shared COT. </w:t>
      </w:r>
      <w:r w:rsidRPr="009A15BC">
        <w:rPr>
          <w:lang w:val="en-US"/>
        </w:rPr>
        <w:t xml:space="preserve">Based on periodicity of S-SSB and PSFCH configuration, as well as the number of times that UE has applied Type2A for S-SSB and PSFCH, the UE should be able to determine if it complies with </w:t>
      </w:r>
      <w:r>
        <w:rPr>
          <w:lang w:val="en-US"/>
        </w:rPr>
        <w:t xml:space="preserve">the </w:t>
      </w:r>
      <w:r w:rsidRPr="009A15BC">
        <w:rPr>
          <w:lang w:val="en-US"/>
        </w:rPr>
        <w:t xml:space="preserve">total duration budget </w:t>
      </w:r>
      <w:r>
        <w:rPr>
          <w:lang w:val="en-US"/>
        </w:rPr>
        <w:t xml:space="preserve">for SCSt </w:t>
      </w:r>
      <w:r w:rsidRPr="009A15BC">
        <w:rPr>
          <w:lang w:val="en-US"/>
        </w:rPr>
        <w:t>within an observation window. If it cannot</w:t>
      </w:r>
      <w:r>
        <w:rPr>
          <w:lang w:val="en-US"/>
        </w:rPr>
        <w:t xml:space="preserve"> meet the budget</w:t>
      </w:r>
      <w:r w:rsidRPr="009A15BC">
        <w:rPr>
          <w:lang w:val="en-US"/>
        </w:rPr>
        <w:t xml:space="preserve">, then </w:t>
      </w:r>
      <w:r>
        <w:rPr>
          <w:lang w:val="en-US"/>
        </w:rPr>
        <w:t xml:space="preserve">a </w:t>
      </w:r>
      <w:r w:rsidRPr="009A15BC">
        <w:rPr>
          <w:lang w:val="en-US"/>
        </w:rPr>
        <w:t xml:space="preserve">PSFCH </w:t>
      </w:r>
      <w:r>
        <w:rPr>
          <w:lang w:val="en-US"/>
        </w:rPr>
        <w:t>transmission</w:t>
      </w:r>
      <w:r w:rsidRPr="009A15BC">
        <w:rPr>
          <w:lang w:val="en-US"/>
        </w:rPr>
        <w:t xml:space="preserve"> without a shared COT should fall back to Type 1 LBT. </w:t>
      </w:r>
      <w:r>
        <w:rPr>
          <w:lang w:val="en-US"/>
        </w:rPr>
        <w:t xml:space="preserve">The </w:t>
      </w:r>
      <w:r w:rsidRPr="00DB7AB7">
        <w:rPr>
          <w:lang w:val="en-US"/>
        </w:rPr>
        <w:t>constraint on transmit time duration of 1ms can be easily satisfied by PSFCH (at it takes at most 214us assuming a CPE is added).</w:t>
      </w:r>
    </w:p>
    <w:p w14:paraId="1C0E6EFE" w14:textId="76EBE527" w:rsidR="00F63716" w:rsidRPr="00103496" w:rsidRDefault="00F63716" w:rsidP="00F63716">
      <w:pPr>
        <w:spacing w:after="120"/>
        <w:jc w:val="both"/>
        <w:rPr>
          <w:b/>
          <w:i/>
          <w:lang w:val="en-US"/>
        </w:rPr>
      </w:pPr>
      <w:bookmarkStart w:id="21" w:name="Proposal81822"/>
      <w:bookmarkStart w:id="22" w:name="Proposal15025"/>
      <w:bookmarkStart w:id="23" w:name="Proposal75634"/>
      <w:r w:rsidRPr="00103496">
        <w:rPr>
          <w:b/>
          <w:i/>
          <w:lang w:val="en-US"/>
        </w:rPr>
        <w:t xml:space="preserve">Proposal </w:t>
      </w:r>
      <w:r w:rsidRPr="00103496">
        <w:rPr>
          <w:b/>
          <w:i/>
          <w:lang w:val="en-US"/>
        </w:rPr>
        <w:fldChar w:fldCharType="begin"/>
      </w:r>
      <w:r w:rsidRPr="00103496">
        <w:rPr>
          <w:b/>
          <w:i/>
          <w:lang w:val="en-US"/>
        </w:rPr>
        <w:instrText xml:space="preserve"> SEQ Proposal \* Arabic </w:instrText>
      </w:r>
      <w:r w:rsidRPr="00103496">
        <w:rPr>
          <w:b/>
          <w:i/>
          <w:lang w:val="en-US"/>
        </w:rPr>
        <w:fldChar w:fldCharType="separate"/>
      </w:r>
      <w:r w:rsidR="0077591E">
        <w:rPr>
          <w:b/>
          <w:i/>
          <w:noProof/>
          <w:lang w:val="en-US"/>
        </w:rPr>
        <w:t>3</w:t>
      </w:r>
      <w:r w:rsidRPr="00103496">
        <w:rPr>
          <w:b/>
          <w:i/>
          <w:lang w:val="en-US"/>
        </w:rPr>
        <w:fldChar w:fldCharType="end"/>
      </w:r>
      <w:r w:rsidRPr="00103496">
        <w:rPr>
          <w:b/>
          <w:i/>
          <w:lang w:val="en-US"/>
        </w:rPr>
        <w:t xml:space="preserve">: RAN1 to support the use of SCSt with LBT Type 2A for PSFCH transmissions. </w:t>
      </w:r>
      <w:r w:rsidRPr="00DF25DE">
        <w:rPr>
          <w:b/>
          <w:i/>
          <w:lang w:val="en-US"/>
        </w:rPr>
        <w:t xml:space="preserve">The </w:t>
      </w:r>
      <w:r>
        <w:rPr>
          <w:b/>
          <w:i/>
          <w:lang w:val="en-US"/>
        </w:rPr>
        <w:t xml:space="preserve">total duration </w:t>
      </w:r>
      <w:r w:rsidRPr="00DF25DE">
        <w:rPr>
          <w:b/>
          <w:i/>
          <w:lang w:val="en-US"/>
        </w:rPr>
        <w:t>of S-SSB</w:t>
      </w:r>
      <w:r>
        <w:rPr>
          <w:b/>
          <w:i/>
          <w:lang w:val="en-US"/>
        </w:rPr>
        <w:t xml:space="preserve"> and PSFCH</w:t>
      </w:r>
      <w:r w:rsidRPr="00DF25DE">
        <w:rPr>
          <w:b/>
          <w:i/>
          <w:lang w:val="en-US"/>
        </w:rPr>
        <w:t xml:space="preserve"> transmissions </w:t>
      </w:r>
      <w:r>
        <w:rPr>
          <w:b/>
          <w:i/>
          <w:lang w:val="en-US"/>
        </w:rPr>
        <w:t xml:space="preserve">by a UE using SCSt with Type 2A LBT </w:t>
      </w:r>
      <w:r w:rsidRPr="00DF25DE">
        <w:rPr>
          <w:b/>
          <w:i/>
          <w:lang w:val="en-US"/>
        </w:rPr>
        <w:t xml:space="preserve">is at most </w:t>
      </w:r>
      <w:r>
        <w:rPr>
          <w:b/>
          <w:i/>
          <w:lang w:val="en-US"/>
        </w:rPr>
        <w:t>2.5 ms within a 50 ms</w:t>
      </w:r>
      <w:r w:rsidRPr="00DF25DE">
        <w:rPr>
          <w:b/>
          <w:i/>
          <w:lang w:val="en-US"/>
        </w:rPr>
        <w:t xml:space="preserve"> </w:t>
      </w:r>
      <w:r>
        <w:rPr>
          <w:b/>
          <w:i/>
          <w:lang w:val="en-US"/>
        </w:rPr>
        <w:t xml:space="preserve">observation period. </w:t>
      </w:r>
    </w:p>
    <w:bookmarkEnd w:id="21"/>
    <w:bookmarkEnd w:id="22"/>
    <w:bookmarkEnd w:id="23"/>
    <w:p w14:paraId="02C91854" w14:textId="77777777" w:rsidR="00F63716" w:rsidRPr="00F63716" w:rsidRDefault="00F63716" w:rsidP="00F63716"/>
    <w:p w14:paraId="1BE04CBF" w14:textId="781F50CD" w:rsidR="0076215C" w:rsidRDefault="00DF0D05" w:rsidP="00DD0A49">
      <w:pPr>
        <w:pStyle w:val="Heading1"/>
        <w:numPr>
          <w:ilvl w:val="0"/>
          <w:numId w:val="0"/>
        </w:numPr>
        <w:ind w:left="432" w:hanging="432"/>
      </w:pPr>
      <w:r>
        <w:t>3</w:t>
      </w:r>
      <w:r>
        <w:tab/>
      </w:r>
      <w:r w:rsidR="0076215C" w:rsidRPr="0076215C">
        <w:t>CP extension</w:t>
      </w:r>
    </w:p>
    <w:p w14:paraId="466A4A45" w14:textId="77777777" w:rsidR="0076215C" w:rsidRDefault="0076215C" w:rsidP="0076215C">
      <w:pPr>
        <w:spacing w:after="120"/>
        <w:jc w:val="both"/>
        <w:rPr>
          <w:bCs/>
          <w:iCs/>
          <w:lang w:val="en-US"/>
        </w:rPr>
      </w:pPr>
      <w:r>
        <w:rPr>
          <w:bCs/>
          <w:iCs/>
          <w:lang w:val="en-US"/>
        </w:rPr>
        <w:t xml:space="preserve">For a UE to apply Type 2A/2B/2C LBT within a COT, it should comply with transmission gaps of 25, 16, and &lt;16 us respectively. However, </w:t>
      </w:r>
      <w:r w:rsidRPr="00791AFB">
        <w:rPr>
          <w:bCs/>
          <w:iCs/>
          <w:lang w:val="en-US"/>
        </w:rPr>
        <w:t xml:space="preserve">the gap durations of 16 and 25 us do not exactly match with the NR symbol durations. For this reason, in NR-U CP extension is used prior to certain UL transmissions to reduce the duration of the gap to exactly 16 or 25 us, such that COT sharing becomes practical. </w:t>
      </w:r>
    </w:p>
    <w:p w14:paraId="06B4AA7F" w14:textId="399F45BA" w:rsidR="0076215C" w:rsidRPr="0076215C" w:rsidRDefault="0076215C" w:rsidP="00DD0A49">
      <w:pPr>
        <w:spacing w:after="120"/>
        <w:jc w:val="both"/>
      </w:pPr>
      <w:r>
        <w:rPr>
          <w:bCs/>
          <w:iCs/>
          <w:lang w:val="en-US"/>
        </w:rPr>
        <w:t>In</w:t>
      </w:r>
      <w:r w:rsidRPr="00791AFB">
        <w:rPr>
          <w:bCs/>
          <w:iCs/>
          <w:lang w:val="en-US"/>
        </w:rPr>
        <w:t xml:space="preserve"> </w:t>
      </w:r>
      <w:r w:rsidR="00AD6633">
        <w:rPr>
          <w:bCs/>
          <w:iCs/>
          <w:lang w:val="en-US"/>
        </w:rPr>
        <w:t>previous meeting</w:t>
      </w:r>
      <w:r w:rsidR="00D16AD6">
        <w:rPr>
          <w:bCs/>
          <w:iCs/>
          <w:lang w:val="en-US"/>
        </w:rPr>
        <w:t>s</w:t>
      </w:r>
      <w:r w:rsidR="00AD6633">
        <w:rPr>
          <w:bCs/>
          <w:iCs/>
          <w:lang w:val="en-US"/>
        </w:rPr>
        <w:t xml:space="preserve"> RAN1 </w:t>
      </w:r>
      <w:r w:rsidRPr="00791AFB">
        <w:rPr>
          <w:bCs/>
          <w:iCs/>
          <w:lang w:val="en-US"/>
        </w:rPr>
        <w:t>agreed that CP extension is supported also in SL-U</w:t>
      </w:r>
      <w:r>
        <w:rPr>
          <w:bCs/>
          <w:iCs/>
          <w:lang w:val="en-US"/>
        </w:rPr>
        <w:t xml:space="preserve">. </w:t>
      </w:r>
      <w:r w:rsidR="00AD6633">
        <w:rPr>
          <w:bCs/>
          <w:iCs/>
          <w:lang w:val="en-US"/>
        </w:rPr>
        <w:t xml:space="preserve">In the following subsections we discuss some remaining aspects regarding applicability of CP extensions. </w:t>
      </w:r>
    </w:p>
    <w:p w14:paraId="2A86E2CE" w14:textId="61398E92" w:rsidR="0076215C" w:rsidRDefault="00DF0D05" w:rsidP="00DD0A49">
      <w:pPr>
        <w:pStyle w:val="Heading2"/>
        <w:numPr>
          <w:ilvl w:val="0"/>
          <w:numId w:val="0"/>
        </w:numPr>
        <w:ind w:left="576" w:hanging="576"/>
      </w:pPr>
      <w:r>
        <w:t>3.1</w:t>
      </w:r>
      <w:r>
        <w:tab/>
      </w:r>
      <w:r w:rsidR="0076215C">
        <w:t>CP extension for PSSCH</w:t>
      </w:r>
    </w:p>
    <w:p w14:paraId="09C6FE57" w14:textId="782EA4FA" w:rsidR="0076215C" w:rsidRDefault="0076215C" w:rsidP="00DD0A49">
      <w:pPr>
        <w:spacing w:before="240"/>
        <w:jc w:val="both"/>
      </w:pPr>
      <w:r w:rsidRPr="00D415A9">
        <w:rPr>
          <w:lang w:val="en-US"/>
        </w:rPr>
        <w:t xml:space="preserve">NR-U supports the </w:t>
      </w:r>
      <w:r>
        <w:rPr>
          <w:lang w:val="en-US"/>
        </w:rPr>
        <w:t>different</w:t>
      </w:r>
      <w:r w:rsidRPr="00D415A9">
        <w:rPr>
          <w:lang w:val="en-US"/>
        </w:rPr>
        <w:t xml:space="preserve"> CPE for CG</w:t>
      </w:r>
      <w:r>
        <w:rPr>
          <w:lang w:val="en-US"/>
        </w:rPr>
        <w:t>-</w:t>
      </w:r>
      <w:r w:rsidRPr="00D415A9">
        <w:rPr>
          <w:lang w:val="en-US"/>
        </w:rPr>
        <w:t xml:space="preserve">PUSCH </w:t>
      </w:r>
      <w:r>
        <w:rPr>
          <w:lang w:val="en-US"/>
        </w:rPr>
        <w:t xml:space="preserve">enabling multiple possible starting points </w:t>
      </w:r>
      <w:r w:rsidRPr="00D415A9">
        <w:rPr>
          <w:lang w:val="en-US"/>
        </w:rPr>
        <w:t>with the intention of</w:t>
      </w:r>
      <w:r>
        <w:rPr>
          <w:lang w:val="en-US"/>
        </w:rPr>
        <w:t xml:space="preserve"> </w:t>
      </w:r>
      <w:r w:rsidRPr="00D415A9">
        <w:rPr>
          <w:lang w:val="en-US"/>
        </w:rPr>
        <w:t>avoiding collisions between multiple UEs transmitting CG PUSCH on a same resource</w:t>
      </w:r>
      <w:r>
        <w:rPr>
          <w:lang w:val="en-US"/>
        </w:rPr>
        <w:t>, i.e., a UE which starts earlier blocks other UE to start on the same resource</w:t>
      </w:r>
      <w:r w:rsidRPr="00D415A9">
        <w:rPr>
          <w:lang w:val="en-US"/>
        </w:rPr>
        <w:t>.</w:t>
      </w:r>
      <w:r>
        <w:rPr>
          <w:lang w:val="en-US"/>
        </w:rPr>
        <w:t xml:space="preserve"> </w:t>
      </w:r>
      <w:r w:rsidRPr="00D415A9">
        <w:rPr>
          <w:lang w:val="en-US"/>
        </w:rPr>
        <w:t xml:space="preserve">However, in SL there </w:t>
      </w:r>
      <w:r>
        <w:rPr>
          <w:lang w:val="en-US"/>
        </w:rPr>
        <w:t>are</w:t>
      </w:r>
      <w:r w:rsidRPr="00D415A9">
        <w:rPr>
          <w:lang w:val="en-US"/>
        </w:rPr>
        <w:t xml:space="preserve"> pre-emption and reselection mechanisms that can be used to avoid collisions. So, </w:t>
      </w:r>
      <w:r>
        <w:rPr>
          <w:lang w:val="en-US"/>
        </w:rPr>
        <w:t xml:space="preserve">the support of multiple CPE for PSCCH/PSSCH in SL-U </w:t>
      </w:r>
      <w:r w:rsidR="009A00C6">
        <w:rPr>
          <w:lang w:val="en-US"/>
        </w:rPr>
        <w:t>can be applied as an</w:t>
      </w:r>
      <w:r>
        <w:rPr>
          <w:lang w:val="en-US"/>
        </w:rPr>
        <w:t xml:space="preserve"> optimization</w:t>
      </w:r>
      <w:r w:rsidRPr="00D415A9">
        <w:rPr>
          <w:lang w:val="en-US"/>
        </w:rPr>
        <w:t>.</w:t>
      </w:r>
      <w:r w:rsidR="00E8655A">
        <w:t xml:space="preserve"> </w:t>
      </w:r>
      <w:r>
        <w:t>Regarding CPE for PSCCH/PSSCH, the following outcome was achieved from meeting RAN1#11</w:t>
      </w:r>
      <w:r w:rsidR="006920CC">
        <w:t>3</w:t>
      </w:r>
      <w:r>
        <w:t>:</w:t>
      </w:r>
    </w:p>
    <w:tbl>
      <w:tblPr>
        <w:tblStyle w:val="TableGrid"/>
        <w:tblW w:w="0" w:type="auto"/>
        <w:tblLook w:val="04A0" w:firstRow="1" w:lastRow="0" w:firstColumn="1" w:lastColumn="0" w:noHBand="0" w:noVBand="1"/>
      </w:tblPr>
      <w:tblGrid>
        <w:gridCol w:w="9629"/>
      </w:tblGrid>
      <w:tr w:rsidR="0076215C" w:rsidRPr="0080673D" w14:paraId="37C9D4B9" w14:textId="77777777">
        <w:tc>
          <w:tcPr>
            <w:tcW w:w="9629" w:type="dxa"/>
          </w:tcPr>
          <w:p w14:paraId="047F32ED" w14:textId="77777777" w:rsidR="00885C54" w:rsidRPr="00A6426B" w:rsidRDefault="00885C54" w:rsidP="00885C54">
            <w:pPr>
              <w:jc w:val="both"/>
            </w:pPr>
            <w:r w:rsidRPr="00A6426B">
              <w:rPr>
                <w:b/>
                <w:bCs/>
                <w:highlight w:val="green"/>
              </w:rPr>
              <w:t>Agreement</w:t>
            </w:r>
          </w:p>
          <w:p w14:paraId="1ED16B2B" w14:textId="77777777" w:rsidR="00885C54" w:rsidRPr="00DD0A49" w:rsidRDefault="00885C54" w:rsidP="00885C54">
            <w:pPr>
              <w:pStyle w:val="ListParagraph"/>
              <w:ind w:left="0"/>
              <w:rPr>
                <w:bCs/>
                <w:color w:val="000000"/>
                <w:sz w:val="20"/>
                <w:szCs w:val="20"/>
                <w:lang w:val="en-GB"/>
              </w:rPr>
            </w:pPr>
            <w:r w:rsidRPr="00DD0A49">
              <w:rPr>
                <w:bCs/>
                <w:color w:val="000000"/>
                <w:sz w:val="20"/>
                <w:szCs w:val="20"/>
                <w:lang w:val="en-GB"/>
              </w:rPr>
              <w:t>When UE performs Type 1 channel access to initiate a COT for PSCCH/PSSCH transmission:</w:t>
            </w:r>
          </w:p>
          <w:p w14:paraId="63090585" w14:textId="6FDA419E" w:rsidR="00885C54" w:rsidRPr="009427C1" w:rsidRDefault="00DF0D05" w:rsidP="00DD0A49">
            <w:pPr>
              <w:ind w:left="720" w:hanging="360"/>
              <w:rPr>
                <w:bCs/>
                <w:color w:val="000000"/>
              </w:rPr>
            </w:pPr>
            <w:r w:rsidRPr="00DF0D05">
              <w:rPr>
                <w:rFonts w:ascii="Symbol" w:hAnsi="Symbol"/>
                <w:bCs/>
                <w:color w:val="000000"/>
                <w:lang w:eastAsia="zh-CN"/>
              </w:rPr>
              <w:t></w:t>
            </w:r>
            <w:r w:rsidRPr="00DF0D05">
              <w:rPr>
                <w:rFonts w:ascii="Symbol" w:hAnsi="Symbol"/>
                <w:bCs/>
                <w:color w:val="000000"/>
                <w:lang w:eastAsia="zh-CN"/>
              </w:rPr>
              <w:tab/>
            </w:r>
            <w:r w:rsidR="00885C54" w:rsidRPr="009427C1">
              <w:rPr>
                <w:bCs/>
                <w:color w:val="000000"/>
              </w:rPr>
              <w:t>Scheme 1: The UE selects the (pre-)configured default CPE starting position.</w:t>
            </w:r>
          </w:p>
          <w:p w14:paraId="6C25A24B" w14:textId="62C3EE70" w:rsidR="00885C54" w:rsidRPr="009427C1" w:rsidRDefault="00DF0D05" w:rsidP="00DD0A49">
            <w:pPr>
              <w:ind w:left="720" w:hanging="360"/>
              <w:rPr>
                <w:bCs/>
                <w:color w:val="000000"/>
              </w:rPr>
            </w:pPr>
            <w:r w:rsidRPr="00DF0D05">
              <w:rPr>
                <w:rFonts w:ascii="Symbol" w:hAnsi="Symbol"/>
                <w:bCs/>
                <w:color w:val="000000"/>
                <w:lang w:eastAsia="zh-CN"/>
              </w:rPr>
              <w:lastRenderedPageBreak/>
              <w:t></w:t>
            </w:r>
            <w:r w:rsidRPr="00DF0D05">
              <w:rPr>
                <w:rFonts w:ascii="Symbol" w:hAnsi="Symbol"/>
                <w:bCs/>
                <w:color w:val="000000"/>
                <w:lang w:eastAsia="zh-CN"/>
              </w:rPr>
              <w:tab/>
            </w:r>
            <w:r w:rsidR="00885C54" w:rsidRPr="009427C1">
              <w:rPr>
                <w:bCs/>
                <w:color w:val="000000"/>
              </w:rPr>
              <w:t>Scheme 2: A CPE starting position is randomly selected among one or multiple CPE starting candidate positions (pre-)configured per priority of the PSCCH/PSSCH transmission</w:t>
            </w:r>
          </w:p>
          <w:p w14:paraId="7AD0156C" w14:textId="6AB9CE80" w:rsidR="00885C54" w:rsidRPr="009427C1" w:rsidRDefault="00DF0D05" w:rsidP="00DD0A49">
            <w:pPr>
              <w:ind w:left="1440" w:hanging="360"/>
              <w:rPr>
                <w:bCs/>
                <w:color w:val="000000"/>
              </w:rPr>
            </w:pPr>
            <w:r w:rsidRPr="00DF0D05">
              <w:rPr>
                <w:rFonts w:ascii="Courier New" w:hAnsi="Courier New" w:cs="Courier New"/>
                <w:bCs/>
                <w:color w:val="000000"/>
                <w:lang w:eastAsia="zh-CN"/>
              </w:rPr>
              <w:t>o</w:t>
            </w:r>
            <w:r w:rsidRPr="00DF0D05">
              <w:rPr>
                <w:rFonts w:ascii="Courier New" w:hAnsi="Courier New" w:cs="Courier New"/>
                <w:bCs/>
                <w:color w:val="000000"/>
                <w:lang w:eastAsia="zh-CN"/>
              </w:rPr>
              <w:tab/>
            </w:r>
            <w:r w:rsidR="00885C54" w:rsidRPr="009427C1">
              <w:rPr>
                <w:bCs/>
                <w:color w:val="000000"/>
              </w:rPr>
              <w:t>The mapping one or multiple CPE starting positions per priority can be up to (pre-)configuration.</w:t>
            </w:r>
          </w:p>
          <w:p w14:paraId="1BD2CBF2" w14:textId="17CEA445" w:rsidR="00885C54" w:rsidRPr="009427C1" w:rsidRDefault="00DF0D05" w:rsidP="00DD0A49">
            <w:pPr>
              <w:ind w:left="1440" w:hanging="360"/>
              <w:rPr>
                <w:bCs/>
                <w:color w:val="000000"/>
              </w:rPr>
            </w:pPr>
            <w:r w:rsidRPr="00DF0D05">
              <w:rPr>
                <w:rFonts w:ascii="Courier New" w:hAnsi="Courier New" w:cs="Courier New"/>
                <w:bCs/>
                <w:color w:val="000000"/>
                <w:lang w:eastAsia="zh-CN"/>
              </w:rPr>
              <w:t>o</w:t>
            </w:r>
            <w:r w:rsidRPr="00DF0D05">
              <w:rPr>
                <w:rFonts w:ascii="Courier New" w:hAnsi="Courier New" w:cs="Courier New"/>
                <w:bCs/>
                <w:color w:val="000000"/>
                <w:lang w:eastAsia="zh-CN"/>
              </w:rPr>
              <w:tab/>
            </w:r>
            <w:r w:rsidR="00885C54" w:rsidRPr="009427C1">
              <w:rPr>
                <w:bCs/>
                <w:color w:val="000000"/>
              </w:rPr>
              <w:t>FFS: whether the priority should be the L1 priority or CAPC (to be down-selected in RAN1#114)</w:t>
            </w:r>
          </w:p>
          <w:p w14:paraId="00E6B233" w14:textId="3DCE5828" w:rsidR="00885C54" w:rsidRPr="009427C1" w:rsidRDefault="00DF0D05" w:rsidP="00DD0A49">
            <w:pPr>
              <w:ind w:left="720" w:hanging="360"/>
              <w:rPr>
                <w:bCs/>
                <w:color w:val="000000"/>
              </w:rPr>
            </w:pPr>
            <w:r w:rsidRPr="00DF0D05">
              <w:rPr>
                <w:rFonts w:ascii="Symbol" w:hAnsi="Symbol"/>
                <w:bCs/>
                <w:color w:val="000000"/>
                <w:lang w:eastAsia="zh-CN"/>
              </w:rPr>
              <w:t></w:t>
            </w:r>
            <w:r w:rsidRPr="00DF0D05">
              <w:rPr>
                <w:rFonts w:ascii="Symbol" w:hAnsi="Symbol"/>
                <w:bCs/>
                <w:color w:val="000000"/>
                <w:lang w:eastAsia="zh-CN"/>
              </w:rPr>
              <w:tab/>
            </w:r>
            <w:r w:rsidR="00885C54" w:rsidRPr="009427C1">
              <w:rPr>
                <w:bCs/>
                <w:color w:val="000000"/>
              </w:rPr>
              <w:t>For partial and full RB set resource allocations</w:t>
            </w:r>
          </w:p>
          <w:p w14:paraId="2D4EF33E" w14:textId="0F1BC8DE" w:rsidR="00885C54" w:rsidRPr="009427C1" w:rsidRDefault="00DF0D05" w:rsidP="00DD0A49">
            <w:pPr>
              <w:ind w:left="1440" w:hanging="360"/>
              <w:rPr>
                <w:bCs/>
                <w:color w:val="000000"/>
              </w:rPr>
            </w:pPr>
            <w:r w:rsidRPr="00DF0D05">
              <w:rPr>
                <w:rFonts w:ascii="Courier New" w:hAnsi="Courier New" w:cs="Courier New"/>
                <w:bCs/>
                <w:color w:val="000000"/>
                <w:lang w:eastAsia="zh-CN"/>
              </w:rPr>
              <w:t>o</w:t>
            </w:r>
            <w:r w:rsidRPr="00DF0D05">
              <w:rPr>
                <w:rFonts w:ascii="Courier New" w:hAnsi="Courier New" w:cs="Courier New"/>
                <w:bCs/>
                <w:color w:val="000000"/>
                <w:lang w:eastAsia="zh-CN"/>
              </w:rPr>
              <w:tab/>
            </w:r>
            <w:r w:rsidR="00885C54" w:rsidRPr="009427C1">
              <w:rPr>
                <w:bCs/>
                <w:color w:val="000000"/>
              </w:rPr>
              <w:t>If a resource reservation is transmitted or resource reservations is detected for the slot and the RB set(s) of the intended PSCCH/PSSCH transmission, Scheme 1 is applied; otherwise, Scheme 2 is applied</w:t>
            </w:r>
          </w:p>
          <w:p w14:paraId="48D66B83" w14:textId="76391C96" w:rsidR="00885C54" w:rsidRPr="009427C1" w:rsidRDefault="00DF0D05" w:rsidP="00DD0A49">
            <w:pPr>
              <w:ind w:left="1440" w:hanging="360"/>
              <w:rPr>
                <w:bCs/>
                <w:color w:val="000000"/>
              </w:rPr>
            </w:pPr>
            <w:r w:rsidRPr="00DF0D05">
              <w:rPr>
                <w:rFonts w:ascii="Courier New" w:hAnsi="Courier New" w:cs="Courier New"/>
                <w:bCs/>
                <w:color w:val="000000"/>
                <w:lang w:eastAsia="zh-CN"/>
              </w:rPr>
              <w:t>o</w:t>
            </w:r>
            <w:r w:rsidRPr="00DF0D05">
              <w:rPr>
                <w:rFonts w:ascii="Courier New" w:hAnsi="Courier New" w:cs="Courier New"/>
                <w:bCs/>
                <w:color w:val="000000"/>
                <w:lang w:eastAsia="zh-CN"/>
              </w:rPr>
              <w:tab/>
            </w:r>
            <w:r w:rsidR="00885C54" w:rsidRPr="009427C1">
              <w:rPr>
                <w:bCs/>
                <w:color w:val="000000"/>
              </w:rPr>
              <w:t>FFS: other conditions to determine whether to use scheme 1 or scheme 2</w:t>
            </w:r>
          </w:p>
          <w:p w14:paraId="64E76BB3" w14:textId="36201D07" w:rsidR="00885C54" w:rsidRPr="009427C1" w:rsidRDefault="00DF0D05" w:rsidP="00DD0A49">
            <w:pPr>
              <w:ind w:left="1440" w:hanging="360"/>
              <w:rPr>
                <w:bCs/>
                <w:color w:val="000000"/>
              </w:rPr>
            </w:pPr>
            <w:r w:rsidRPr="00DF0D05">
              <w:rPr>
                <w:rFonts w:ascii="Courier New" w:hAnsi="Courier New" w:cs="Courier New"/>
                <w:bCs/>
                <w:color w:val="000000"/>
                <w:lang w:eastAsia="zh-CN"/>
              </w:rPr>
              <w:t>o</w:t>
            </w:r>
            <w:r w:rsidRPr="00DF0D05">
              <w:rPr>
                <w:rFonts w:ascii="Courier New" w:hAnsi="Courier New" w:cs="Courier New"/>
                <w:bCs/>
                <w:color w:val="000000"/>
                <w:lang w:eastAsia="zh-CN"/>
              </w:rPr>
              <w:tab/>
            </w:r>
            <w:r w:rsidR="00885C54" w:rsidRPr="009427C1">
              <w:rPr>
                <w:bCs/>
                <w:color w:val="000000"/>
              </w:rPr>
              <w:t>FFS: further enhancements for the full RB set case</w:t>
            </w:r>
          </w:p>
          <w:p w14:paraId="1D4F4630" w14:textId="77777777" w:rsidR="00885C54" w:rsidRPr="00A6426B" w:rsidRDefault="00885C54" w:rsidP="00885C54">
            <w:pPr>
              <w:overflowPunct/>
              <w:adjustRightInd/>
              <w:spacing w:after="0"/>
              <w:textAlignment w:val="auto"/>
              <w:rPr>
                <w:rFonts w:eastAsia="Batang"/>
              </w:rPr>
            </w:pPr>
          </w:p>
          <w:p w14:paraId="46A88651" w14:textId="77777777" w:rsidR="0080673D" w:rsidRPr="00CA348E" w:rsidRDefault="0080673D" w:rsidP="0080673D">
            <w:pPr>
              <w:jc w:val="both"/>
            </w:pPr>
            <w:r w:rsidRPr="00A6426B">
              <w:rPr>
                <w:b/>
                <w:bCs/>
                <w:highlight w:val="green"/>
              </w:rPr>
              <w:t>Agreement</w:t>
            </w:r>
          </w:p>
          <w:p w14:paraId="4A35BCA6" w14:textId="77777777" w:rsidR="0080673D" w:rsidRPr="00DD0A49" w:rsidRDefault="0080673D" w:rsidP="0080673D">
            <w:pPr>
              <w:pStyle w:val="ListParagraph"/>
              <w:ind w:left="0"/>
              <w:rPr>
                <w:color w:val="000000"/>
                <w:sz w:val="20"/>
                <w:szCs w:val="20"/>
                <w:lang w:val="en-GB"/>
              </w:rPr>
            </w:pPr>
            <w:r w:rsidRPr="00DD0A49">
              <w:rPr>
                <w:color w:val="000000"/>
                <w:sz w:val="20"/>
                <w:szCs w:val="20"/>
                <w:lang w:val="en-GB"/>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DD0A49">
              <w:rPr>
                <w:sz w:val="20"/>
                <w:szCs w:val="20"/>
                <w:lang w:val="en-GB"/>
              </w:rPr>
              <w:t>candidate CPE starting positions.</w:t>
            </w:r>
          </w:p>
          <w:p w14:paraId="0A930360" w14:textId="34DABC10" w:rsidR="0080673D" w:rsidRPr="009427C1" w:rsidRDefault="00DF0D05" w:rsidP="00DD0A49">
            <w:pPr>
              <w:ind w:left="720" w:hanging="360"/>
              <w:rPr>
                <w:color w:val="000000"/>
              </w:rPr>
            </w:pPr>
            <w:r w:rsidRPr="00DF0D05">
              <w:rPr>
                <w:rFonts w:ascii="Symbol" w:hAnsi="Symbol"/>
                <w:color w:val="000000"/>
                <w:lang w:eastAsia="zh-CN"/>
              </w:rPr>
              <w:t></w:t>
            </w:r>
            <w:r w:rsidRPr="00DF0D05">
              <w:rPr>
                <w:rFonts w:ascii="Symbol" w:hAnsi="Symbol"/>
                <w:color w:val="000000"/>
                <w:lang w:eastAsia="zh-CN"/>
              </w:rPr>
              <w:tab/>
            </w:r>
            <w:r w:rsidR="0080673D" w:rsidRPr="009427C1">
              <w:rPr>
                <w:color w:val="000000"/>
              </w:rPr>
              <w:t xml:space="preserve">Note: for the case of sharing a COT, the CPE occurs after LBT gap for </w:t>
            </w:r>
            <w:bookmarkStart w:id="24" w:name="_Hlk141907582"/>
            <w:r w:rsidR="0080673D" w:rsidRPr="009427C1">
              <w:rPr>
                <w:color w:val="000000"/>
              </w:rPr>
              <w:t>type 2A/2B/2C</w:t>
            </w:r>
            <w:bookmarkEnd w:id="24"/>
          </w:p>
          <w:p w14:paraId="44F52FE6" w14:textId="53A21309" w:rsidR="0080673D" w:rsidRPr="009427C1" w:rsidRDefault="00DF0D05" w:rsidP="00DD0A49">
            <w:pPr>
              <w:ind w:left="720" w:hanging="360"/>
              <w:rPr>
                <w:color w:val="000000"/>
              </w:rPr>
            </w:pPr>
            <w:bookmarkStart w:id="25" w:name="_Hlk141886477"/>
            <w:r w:rsidRPr="00DF0D05">
              <w:rPr>
                <w:rFonts w:ascii="Symbol" w:hAnsi="Symbol"/>
                <w:color w:val="000000"/>
                <w:lang w:eastAsia="zh-CN"/>
              </w:rPr>
              <w:t></w:t>
            </w:r>
            <w:r w:rsidRPr="00DF0D05">
              <w:rPr>
                <w:rFonts w:ascii="Symbol" w:hAnsi="Symbol"/>
                <w:color w:val="000000"/>
                <w:lang w:eastAsia="zh-CN"/>
              </w:rPr>
              <w:tab/>
            </w:r>
            <w:r w:rsidR="0080673D" w:rsidRPr="009427C1">
              <w:rPr>
                <w:color w:val="000000"/>
              </w:rPr>
              <w:t>FFS whether a subset of candidate CPE starting position(s) that can be used for PSCCH/PSSCH transmission within a COT is indicated by SCI carrying COT sharing information</w:t>
            </w:r>
          </w:p>
          <w:bookmarkEnd w:id="25"/>
          <w:p w14:paraId="53EED66E" w14:textId="2852AB39" w:rsidR="0080673D" w:rsidRPr="00DD0A49" w:rsidRDefault="00DF0D05" w:rsidP="00DD0A49">
            <w:pPr>
              <w:ind w:left="720" w:hanging="360"/>
              <w:rPr>
                <w:color w:val="000000"/>
                <w:sz w:val="24"/>
                <w:szCs w:val="24"/>
                <w:lang w:val="fi-FI"/>
              </w:rPr>
            </w:pPr>
            <w:r w:rsidRPr="00DF0D05">
              <w:rPr>
                <w:rFonts w:ascii="Symbol" w:hAnsi="Symbol"/>
                <w:color w:val="000000"/>
                <w:sz w:val="24"/>
                <w:szCs w:val="24"/>
                <w:lang w:val="fi-FI" w:eastAsia="zh-CN"/>
              </w:rPr>
              <w:t></w:t>
            </w:r>
            <w:r w:rsidRPr="00DF0D05">
              <w:rPr>
                <w:rFonts w:ascii="Symbol" w:hAnsi="Symbol"/>
                <w:color w:val="000000"/>
                <w:sz w:val="24"/>
                <w:szCs w:val="24"/>
                <w:lang w:val="fi-FI" w:eastAsia="zh-CN"/>
              </w:rPr>
              <w:tab/>
            </w:r>
            <w:r w:rsidR="0080673D" w:rsidRPr="009427C1">
              <w:rPr>
                <w:color w:val="000000"/>
              </w:rPr>
              <w:t>FFS whether default starting position is included in each set</w:t>
            </w:r>
          </w:p>
          <w:p w14:paraId="5CD3A3E4" w14:textId="77777777" w:rsidR="00703E5C" w:rsidRPr="00CA348E" w:rsidRDefault="00703E5C" w:rsidP="00703E5C">
            <w:pPr>
              <w:overflowPunct/>
              <w:adjustRightInd/>
              <w:spacing w:after="0" w:line="254" w:lineRule="auto"/>
              <w:jc w:val="both"/>
              <w:textAlignment w:val="auto"/>
              <w:rPr>
                <w:rFonts w:eastAsia="Batang"/>
                <w:b/>
                <w:bCs/>
              </w:rPr>
            </w:pPr>
          </w:p>
          <w:p w14:paraId="3E434E40" w14:textId="77777777" w:rsidR="00703E5C" w:rsidRPr="00CA348E" w:rsidRDefault="00703E5C" w:rsidP="00703E5C">
            <w:pPr>
              <w:rPr>
                <w:lang w:eastAsia="x-none"/>
              </w:rPr>
            </w:pPr>
            <w:r w:rsidRPr="00CA348E">
              <w:rPr>
                <w:b/>
                <w:bCs/>
                <w:highlight w:val="green"/>
                <w:lang w:eastAsia="x-none"/>
              </w:rPr>
              <w:t>Agreement</w:t>
            </w:r>
          </w:p>
          <w:p w14:paraId="371DC0B9" w14:textId="77777777" w:rsidR="00703E5C" w:rsidRPr="00DD0A49" w:rsidRDefault="00703E5C" w:rsidP="00703E5C">
            <w:pPr>
              <w:pStyle w:val="ListParagraph"/>
              <w:ind w:left="0"/>
              <w:rPr>
                <w:sz w:val="20"/>
                <w:szCs w:val="20"/>
                <w:lang w:val="en-GB"/>
              </w:rPr>
            </w:pPr>
            <w:r w:rsidRPr="00DD0A49">
              <w:rPr>
                <w:sz w:val="20"/>
                <w:szCs w:val="20"/>
                <w:lang w:val="en-GB"/>
              </w:rPr>
              <w:t>Specification supports that CPE can be transmitted between any two consecutive SL transmissions by the same UE to reduce the gap between the two transmissions so that it does not exceed 16µs.</w:t>
            </w:r>
          </w:p>
          <w:p w14:paraId="0B773A06" w14:textId="73E2980A" w:rsidR="00703E5C" w:rsidRPr="00DF0D05" w:rsidRDefault="00DF0D05" w:rsidP="00DD0A49">
            <w:pPr>
              <w:ind w:left="720" w:hanging="360"/>
            </w:pPr>
            <w:r w:rsidRPr="00DF0D05">
              <w:rPr>
                <w:rFonts w:ascii="Symbol" w:hAnsi="Symbol"/>
                <w:lang w:eastAsia="zh-CN"/>
              </w:rPr>
              <w:t></w:t>
            </w:r>
            <w:r w:rsidRPr="00DF0D05">
              <w:rPr>
                <w:rFonts w:ascii="Symbol" w:hAnsi="Symbol"/>
                <w:lang w:eastAsia="zh-CN"/>
              </w:rPr>
              <w:tab/>
            </w:r>
            <w:r w:rsidR="00703E5C" w:rsidRPr="00DF0D05">
              <w:t>Note: for this case, the CPE length should not be longer than up to 2 symbols, as per previous agreements</w:t>
            </w:r>
          </w:p>
          <w:p w14:paraId="77F9B039" w14:textId="3490B5BF" w:rsidR="00703E5C" w:rsidRPr="00DF0D05" w:rsidRDefault="00DF0D05" w:rsidP="00DD0A49">
            <w:pPr>
              <w:ind w:left="720" w:hanging="360"/>
            </w:pPr>
            <w:r w:rsidRPr="00DF0D05">
              <w:rPr>
                <w:rFonts w:ascii="Symbol" w:hAnsi="Symbol"/>
                <w:lang w:eastAsia="zh-CN"/>
              </w:rPr>
              <w:t></w:t>
            </w:r>
            <w:r w:rsidRPr="00DF0D05">
              <w:rPr>
                <w:rFonts w:ascii="Symbol" w:hAnsi="Symbol"/>
                <w:lang w:eastAsia="zh-CN"/>
              </w:rPr>
              <w:tab/>
            </w:r>
            <w:r w:rsidR="00703E5C" w:rsidRPr="00DF0D05">
              <w:t>FFS: details if needed (e.g., considering outcome of discussion on PSFCH-like signal in PHY agenda)</w:t>
            </w:r>
          </w:p>
          <w:p w14:paraId="40EA75D1" w14:textId="4ACB7894" w:rsidR="00703E5C" w:rsidRPr="00DF0D05" w:rsidRDefault="00DF0D05" w:rsidP="00DD0A49">
            <w:pPr>
              <w:ind w:left="720" w:hanging="360"/>
            </w:pPr>
            <w:r w:rsidRPr="00DF0D05">
              <w:rPr>
                <w:rFonts w:ascii="Symbol" w:hAnsi="Symbol"/>
                <w:lang w:eastAsia="zh-CN"/>
              </w:rPr>
              <w:t></w:t>
            </w:r>
            <w:r w:rsidRPr="00DF0D05">
              <w:rPr>
                <w:rFonts w:ascii="Symbol" w:hAnsi="Symbol"/>
                <w:lang w:eastAsia="zh-CN"/>
              </w:rPr>
              <w:tab/>
            </w:r>
            <w:r w:rsidR="00703E5C" w:rsidRPr="00DF0D05">
              <w:t>FFS whether PSSCH can be transmitted instead of or in addition to CPE</w:t>
            </w:r>
          </w:p>
          <w:p w14:paraId="7DB6972F" w14:textId="78942A3C" w:rsidR="00703E5C" w:rsidRPr="00DF0D05" w:rsidRDefault="00DF0D05" w:rsidP="00DD0A49">
            <w:pPr>
              <w:ind w:left="720" w:hanging="360"/>
            </w:pPr>
            <w:r w:rsidRPr="00DF0D05">
              <w:rPr>
                <w:rFonts w:ascii="Symbol" w:hAnsi="Symbol"/>
                <w:lang w:eastAsia="zh-CN"/>
              </w:rPr>
              <w:t></w:t>
            </w:r>
            <w:r w:rsidRPr="00DF0D05">
              <w:rPr>
                <w:rFonts w:ascii="Symbol" w:hAnsi="Symbol"/>
                <w:lang w:eastAsia="zh-CN"/>
              </w:rPr>
              <w:tab/>
            </w:r>
            <w:r w:rsidR="00703E5C" w:rsidRPr="00DF0D05">
              <w:t>FFS: how to determine the CPE starting position</w:t>
            </w:r>
          </w:p>
          <w:p w14:paraId="60D2D21F" w14:textId="77777777" w:rsidR="00703E5C" w:rsidRPr="00CA348E" w:rsidRDefault="00703E5C" w:rsidP="00703E5C">
            <w:pPr>
              <w:overflowPunct/>
              <w:adjustRightInd/>
              <w:spacing w:after="0" w:line="254" w:lineRule="auto"/>
              <w:jc w:val="both"/>
              <w:textAlignment w:val="auto"/>
              <w:rPr>
                <w:rFonts w:eastAsia="Batang"/>
                <w:b/>
                <w:bCs/>
              </w:rPr>
            </w:pPr>
          </w:p>
          <w:p w14:paraId="12D3C668" w14:textId="77777777" w:rsidR="00703E5C" w:rsidRPr="00CA348E" w:rsidRDefault="00703E5C" w:rsidP="00703E5C">
            <w:pPr>
              <w:jc w:val="both"/>
              <w:rPr>
                <w:rFonts w:eastAsia="MS PGothic"/>
                <w:lang w:eastAsia="ja-JP"/>
              </w:rPr>
            </w:pPr>
            <w:r w:rsidRPr="00CA348E">
              <w:rPr>
                <w:b/>
                <w:bCs/>
                <w:highlight w:val="green"/>
              </w:rPr>
              <w:t>Agreement</w:t>
            </w:r>
          </w:p>
          <w:p w14:paraId="616F40C5" w14:textId="77777777" w:rsidR="00703E5C" w:rsidRPr="00DD0A49" w:rsidRDefault="00703E5C" w:rsidP="00703E5C">
            <w:pPr>
              <w:pStyle w:val="ListParagraph"/>
              <w:ind w:left="0"/>
              <w:rPr>
                <w:color w:val="000000"/>
                <w:sz w:val="20"/>
                <w:szCs w:val="20"/>
                <w:lang w:val="en-GB"/>
              </w:rPr>
            </w:pPr>
            <w:r w:rsidRPr="00DD0A49">
              <w:rPr>
                <w:color w:val="000000"/>
                <w:sz w:val="20"/>
                <w:szCs w:val="20"/>
                <w:lang w:val="en-GB"/>
              </w:rPr>
              <w:t>When UE performs Type 2 channel access to start transmitting within a shared COT (to be further studied and down-selected in RAN1#114):</w:t>
            </w:r>
          </w:p>
          <w:p w14:paraId="0414C03A" w14:textId="7DE2F5F1" w:rsidR="00703E5C" w:rsidRPr="00DF0D05" w:rsidRDefault="00DF0D05" w:rsidP="00DD0A49">
            <w:pPr>
              <w:ind w:left="720" w:hanging="360"/>
            </w:pPr>
            <w:r w:rsidRPr="00DF0D05">
              <w:rPr>
                <w:rFonts w:ascii="Symbol" w:hAnsi="Symbol"/>
                <w:lang w:eastAsia="zh-CN"/>
              </w:rPr>
              <w:t></w:t>
            </w:r>
            <w:r w:rsidRPr="00DF0D05">
              <w:rPr>
                <w:rFonts w:ascii="Symbol" w:hAnsi="Symbol"/>
                <w:lang w:eastAsia="zh-CN"/>
              </w:rPr>
              <w:tab/>
            </w:r>
            <w:r w:rsidR="00703E5C" w:rsidRPr="00DF0D05">
              <w:t>Alt. 1: Use the method for using CPE for the case when UE performs Type 1 channel access to initiate a COT for PSCCH/PSSCH transmission</w:t>
            </w:r>
          </w:p>
          <w:p w14:paraId="2B1F31CF" w14:textId="56753ACD" w:rsidR="00703E5C" w:rsidRPr="00DF0D05" w:rsidRDefault="00DF0D05" w:rsidP="00DD0A49">
            <w:pPr>
              <w:ind w:left="720" w:hanging="360"/>
            </w:pPr>
            <w:r w:rsidRPr="00DF0D05">
              <w:rPr>
                <w:rFonts w:ascii="Symbol" w:hAnsi="Symbol"/>
                <w:lang w:eastAsia="zh-CN"/>
              </w:rPr>
              <w:t></w:t>
            </w:r>
            <w:r w:rsidRPr="00DF0D05">
              <w:rPr>
                <w:rFonts w:ascii="Symbol" w:hAnsi="Symbol"/>
                <w:lang w:eastAsia="zh-CN"/>
              </w:rPr>
              <w:tab/>
            </w:r>
            <w:r w:rsidR="00703E5C" w:rsidRPr="00DF0D05">
              <w:t>Alt. 2: Use only the (pre-)configured default CPE starting position</w:t>
            </w:r>
          </w:p>
          <w:p w14:paraId="66C6A9A3" w14:textId="6B171E22" w:rsidR="00703E5C" w:rsidRPr="00DF0D05" w:rsidRDefault="00DF0D05" w:rsidP="00DD0A49">
            <w:pPr>
              <w:ind w:left="720" w:hanging="360"/>
            </w:pPr>
            <w:r w:rsidRPr="00DF0D05">
              <w:rPr>
                <w:rFonts w:ascii="Symbol" w:hAnsi="Symbol"/>
                <w:lang w:eastAsia="zh-CN"/>
              </w:rPr>
              <w:t></w:t>
            </w:r>
            <w:r w:rsidRPr="00DF0D05">
              <w:rPr>
                <w:rFonts w:ascii="Symbol" w:hAnsi="Symbol"/>
                <w:lang w:eastAsia="zh-CN"/>
              </w:rPr>
              <w:tab/>
            </w:r>
            <w:r w:rsidR="00703E5C" w:rsidRPr="00DF0D05">
              <w:t>Alt. 3: use CPE to make the gap smaller or equal 16us</w:t>
            </w:r>
          </w:p>
          <w:p w14:paraId="11C49185" w14:textId="0B628532" w:rsidR="00703E5C" w:rsidRPr="00DD0A49" w:rsidRDefault="00DF0D05" w:rsidP="00DD0A49">
            <w:pPr>
              <w:ind w:left="720" w:hanging="360"/>
              <w:rPr>
                <w:lang w:eastAsia="zh-CN"/>
              </w:rPr>
            </w:pPr>
            <w:r w:rsidRPr="00DF0D05">
              <w:rPr>
                <w:rFonts w:ascii="Symbol" w:hAnsi="Symbol"/>
                <w:sz w:val="24"/>
                <w:szCs w:val="24"/>
                <w:lang w:eastAsia="zh-CN"/>
              </w:rPr>
              <w:t></w:t>
            </w:r>
            <w:r w:rsidRPr="00DF0D05">
              <w:rPr>
                <w:rFonts w:ascii="Symbol" w:hAnsi="Symbol"/>
                <w:sz w:val="24"/>
                <w:szCs w:val="24"/>
                <w:lang w:eastAsia="zh-CN"/>
              </w:rPr>
              <w:tab/>
            </w:r>
            <w:r w:rsidR="00703E5C" w:rsidRPr="00DF0D05">
              <w:t>Alt. 4: others</w:t>
            </w:r>
          </w:p>
          <w:p w14:paraId="00F450BB" w14:textId="248C0F91" w:rsidR="0076215C" w:rsidRPr="00D2338D" w:rsidRDefault="0076215C" w:rsidP="00DD0A49">
            <w:pPr>
              <w:overflowPunct/>
              <w:adjustRightInd/>
              <w:spacing w:after="0" w:line="254" w:lineRule="auto"/>
              <w:jc w:val="both"/>
              <w:textAlignment w:val="auto"/>
              <w:rPr>
                <w:rFonts w:eastAsia="Batang" w:cs="Times"/>
                <w:szCs w:val="24"/>
                <w:lang w:val="en-US" w:eastAsia="x-none"/>
              </w:rPr>
            </w:pPr>
          </w:p>
        </w:tc>
      </w:tr>
    </w:tbl>
    <w:p w14:paraId="54F29F4A" w14:textId="77777777" w:rsidR="0076215C" w:rsidRDefault="0076215C" w:rsidP="0076215C"/>
    <w:p w14:paraId="3A0ED1D0" w14:textId="2C3DEF17" w:rsidR="00F00300" w:rsidRDefault="00F00300" w:rsidP="0076215C">
      <w:pPr>
        <w:jc w:val="both"/>
        <w:rPr>
          <w:lang w:val="en-US"/>
        </w:rPr>
      </w:pPr>
      <w:r>
        <w:rPr>
          <w:lang w:val="en-US"/>
        </w:rPr>
        <w:t xml:space="preserve">One remaining aspect is </w:t>
      </w:r>
      <w:r w:rsidR="006D59BC">
        <w:rPr>
          <w:lang w:val="en-US"/>
        </w:rPr>
        <w:t>how to determine the CPE starting positions for consecutive SL transmissions</w:t>
      </w:r>
      <w:r w:rsidR="00582C30">
        <w:rPr>
          <w:lang w:val="en-US"/>
        </w:rPr>
        <w:t>.</w:t>
      </w:r>
      <w:r w:rsidR="00B84B27">
        <w:rPr>
          <w:lang w:val="en-US"/>
        </w:rPr>
        <w:t xml:space="preserve"> </w:t>
      </w:r>
      <w:bookmarkStart w:id="26" w:name="_Hlk141886720"/>
      <w:r w:rsidR="00B84B27">
        <w:rPr>
          <w:lang w:val="en-US"/>
        </w:rPr>
        <w:t xml:space="preserve">In </w:t>
      </w:r>
      <w:r w:rsidR="00B84B27" w:rsidRPr="00B84B27">
        <w:rPr>
          <w:lang w:val="en-US"/>
        </w:rPr>
        <w:t xml:space="preserve">case of MCSt </w:t>
      </w:r>
      <w:r w:rsidR="00A737B9">
        <w:rPr>
          <w:lang w:val="en-US"/>
        </w:rPr>
        <w:t>allocations</w:t>
      </w:r>
      <w:r w:rsidR="00B84B27" w:rsidRPr="00B84B27">
        <w:rPr>
          <w:lang w:val="en-US"/>
        </w:rPr>
        <w:t xml:space="preserve"> </w:t>
      </w:r>
      <w:r w:rsidR="00931922">
        <w:rPr>
          <w:lang w:val="en-US"/>
        </w:rPr>
        <w:t xml:space="preserve">by a UE </w:t>
      </w:r>
      <w:r w:rsidR="00B84B27" w:rsidRPr="00B84B27">
        <w:rPr>
          <w:lang w:val="en-US"/>
        </w:rPr>
        <w:t xml:space="preserve">and no reservation of other SL UE allocations overlapping </w:t>
      </w:r>
      <w:r w:rsidR="009361F0">
        <w:rPr>
          <w:lang w:val="en-US"/>
        </w:rPr>
        <w:t xml:space="preserve">(FDMed) </w:t>
      </w:r>
      <w:r w:rsidR="00B84B27" w:rsidRPr="00B84B27">
        <w:rPr>
          <w:lang w:val="en-US"/>
        </w:rPr>
        <w:t>with its MCSt allocation</w:t>
      </w:r>
      <w:r w:rsidR="00E40C6F">
        <w:rPr>
          <w:lang w:val="en-US"/>
        </w:rPr>
        <w:t>s</w:t>
      </w:r>
      <w:r w:rsidR="00B84B27" w:rsidRPr="00B84B27">
        <w:rPr>
          <w:lang w:val="en-US"/>
        </w:rPr>
        <w:t xml:space="preserve">, </w:t>
      </w:r>
      <w:r w:rsidR="00931922">
        <w:rPr>
          <w:lang w:val="en-US"/>
        </w:rPr>
        <w:t xml:space="preserve">the UE </w:t>
      </w:r>
      <w:r w:rsidR="00E40C6F">
        <w:rPr>
          <w:lang w:val="en-US"/>
        </w:rPr>
        <w:t>should apply</w:t>
      </w:r>
      <w:r w:rsidR="00B84B27" w:rsidRPr="00B84B27">
        <w:rPr>
          <w:lang w:val="en-US"/>
        </w:rPr>
        <w:t xml:space="preserve"> a (pre)configured CPE starting position which ensures no gap larger than 16us</w:t>
      </w:r>
      <w:bookmarkEnd w:id="26"/>
      <w:r w:rsidR="00C16314" w:rsidRPr="00C16314">
        <w:t xml:space="preserve"> </w:t>
      </w:r>
      <w:r w:rsidR="00C16314" w:rsidRPr="00C16314">
        <w:rPr>
          <w:lang w:val="en-US"/>
        </w:rPr>
        <w:t>between consecutive transmissions</w:t>
      </w:r>
      <w:r w:rsidR="00B84B27" w:rsidRPr="00B84B27">
        <w:rPr>
          <w:lang w:val="en-US"/>
        </w:rPr>
        <w:t>.</w:t>
      </w:r>
      <w:r w:rsidR="00146A5B">
        <w:rPr>
          <w:lang w:val="en-US"/>
        </w:rPr>
        <w:t xml:space="preserve"> If there are other UEs reservations overlapping with the MCSt </w:t>
      </w:r>
      <w:r w:rsidR="00E31415">
        <w:rPr>
          <w:lang w:val="en-US"/>
        </w:rPr>
        <w:t xml:space="preserve">allocations, the </w:t>
      </w:r>
      <w:r w:rsidR="00A30597">
        <w:rPr>
          <w:lang w:val="en-US"/>
        </w:rPr>
        <w:t xml:space="preserve">CPE </w:t>
      </w:r>
      <w:r w:rsidR="007D00D0">
        <w:rPr>
          <w:lang w:val="en-US"/>
        </w:rPr>
        <w:t xml:space="preserve">for the consecutive </w:t>
      </w:r>
      <w:r w:rsidR="007D00D0">
        <w:rPr>
          <w:lang w:val="en-US"/>
        </w:rPr>
        <w:lastRenderedPageBreak/>
        <w:t xml:space="preserve">transmissions should be such that </w:t>
      </w:r>
      <w:r w:rsidR="00492027">
        <w:rPr>
          <w:lang w:val="en-US"/>
        </w:rPr>
        <w:t xml:space="preserve">a gap of 16 or 25us </w:t>
      </w:r>
      <w:r w:rsidR="00BA4C8E">
        <w:rPr>
          <w:lang w:val="en-US"/>
        </w:rPr>
        <w:t xml:space="preserve">is ensured between transmission, so that other </w:t>
      </w:r>
      <w:r w:rsidR="000C0497">
        <w:rPr>
          <w:lang w:val="en-US"/>
        </w:rPr>
        <w:t>transmissions</w:t>
      </w:r>
      <w:r w:rsidR="00BA4C8E">
        <w:rPr>
          <w:lang w:val="en-US"/>
        </w:rPr>
        <w:t xml:space="preserve"> can be FDMed.</w:t>
      </w:r>
    </w:p>
    <w:p w14:paraId="12AA3896" w14:textId="4250F55F" w:rsidR="00CE1EC9" w:rsidRDefault="00CE1EC9" w:rsidP="00CE1EC9">
      <w:pPr>
        <w:spacing w:before="240"/>
        <w:jc w:val="both"/>
        <w:rPr>
          <w:b/>
          <w:i/>
          <w:lang w:val="en-US"/>
        </w:rPr>
      </w:pPr>
      <w:bookmarkStart w:id="27" w:name="Proposal81823"/>
      <w:bookmarkStart w:id="28" w:name="Proposal15026"/>
      <w:bookmarkStart w:id="29" w:name="Proposal75635"/>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4</w:t>
      </w:r>
      <w:r w:rsidRPr="00212C60">
        <w:rPr>
          <w:b/>
          <w:i/>
          <w:lang w:val="en-US"/>
        </w:rPr>
        <w:fldChar w:fldCharType="end"/>
      </w:r>
      <w:r w:rsidRPr="00212C60">
        <w:rPr>
          <w:b/>
          <w:i/>
          <w:lang w:val="en-US"/>
        </w:rPr>
        <w:t>:</w:t>
      </w:r>
      <w:r>
        <w:rPr>
          <w:b/>
          <w:i/>
          <w:lang w:val="en-US"/>
        </w:rPr>
        <w:t xml:space="preserve"> </w:t>
      </w:r>
      <w:r w:rsidR="00D4051F">
        <w:rPr>
          <w:b/>
          <w:i/>
          <w:lang w:val="en-US"/>
        </w:rPr>
        <w:t>I</w:t>
      </w:r>
      <w:r w:rsidRPr="003412D4">
        <w:rPr>
          <w:b/>
          <w:i/>
          <w:lang w:val="en-US"/>
        </w:rPr>
        <w:t xml:space="preserve">n case of MCSt </w:t>
      </w:r>
      <w:r w:rsidR="00E40C6F">
        <w:rPr>
          <w:b/>
          <w:i/>
          <w:lang w:val="en-US"/>
        </w:rPr>
        <w:t>allocations</w:t>
      </w:r>
      <w:r w:rsidRPr="003412D4">
        <w:rPr>
          <w:b/>
          <w:i/>
          <w:lang w:val="en-US"/>
        </w:rPr>
        <w:t xml:space="preserve"> and no reservation of other SL UE allocations overlapping with its MCSt allocation, </w:t>
      </w:r>
      <w:r w:rsidR="003E4EE8">
        <w:rPr>
          <w:b/>
          <w:i/>
          <w:lang w:val="en-US"/>
        </w:rPr>
        <w:t xml:space="preserve">the UE applies a </w:t>
      </w:r>
      <w:r w:rsidRPr="003412D4">
        <w:rPr>
          <w:b/>
          <w:i/>
          <w:lang w:val="en-US"/>
        </w:rPr>
        <w:t>(pre)configured</w:t>
      </w:r>
      <w:r w:rsidR="00B14C7C">
        <w:rPr>
          <w:b/>
          <w:i/>
          <w:lang w:val="en-US"/>
        </w:rPr>
        <w:t xml:space="preserve">/default </w:t>
      </w:r>
      <w:r w:rsidRPr="003412D4">
        <w:rPr>
          <w:b/>
          <w:i/>
          <w:lang w:val="en-US"/>
        </w:rPr>
        <w:t xml:space="preserve">CPE starting position </w:t>
      </w:r>
      <w:r w:rsidR="00CB3A91">
        <w:rPr>
          <w:b/>
          <w:i/>
          <w:lang w:val="en-US"/>
        </w:rPr>
        <w:t>for each consecutive transmission</w:t>
      </w:r>
      <w:r w:rsidR="00CB3A91" w:rsidRPr="003412D4">
        <w:rPr>
          <w:b/>
          <w:i/>
          <w:lang w:val="en-US"/>
        </w:rPr>
        <w:t xml:space="preserve"> </w:t>
      </w:r>
      <w:r w:rsidRPr="003412D4">
        <w:rPr>
          <w:b/>
          <w:i/>
          <w:lang w:val="en-US"/>
        </w:rPr>
        <w:t xml:space="preserve">which ensures </w:t>
      </w:r>
      <w:r w:rsidR="00435B9F">
        <w:rPr>
          <w:b/>
          <w:i/>
          <w:lang w:val="en-US"/>
        </w:rPr>
        <w:t>gap smaller or equal</w:t>
      </w:r>
      <w:r w:rsidRPr="003412D4">
        <w:rPr>
          <w:b/>
          <w:i/>
          <w:lang w:val="en-US"/>
        </w:rPr>
        <w:t xml:space="preserve"> 16us</w:t>
      </w:r>
      <w:r>
        <w:rPr>
          <w:b/>
          <w:i/>
          <w:lang w:val="en-US"/>
        </w:rPr>
        <w:t>.</w:t>
      </w:r>
      <w:r w:rsidR="00C11C4F">
        <w:rPr>
          <w:b/>
          <w:i/>
          <w:lang w:val="en-US"/>
        </w:rPr>
        <w:t xml:space="preserve"> Otherwise, if there are </w:t>
      </w:r>
      <w:r w:rsidR="003D281D">
        <w:rPr>
          <w:b/>
          <w:i/>
          <w:lang w:val="en-US"/>
        </w:rPr>
        <w:t>overlapping</w:t>
      </w:r>
      <w:r w:rsidR="00C11C4F">
        <w:rPr>
          <w:b/>
          <w:i/>
          <w:lang w:val="en-US"/>
        </w:rPr>
        <w:t xml:space="preserve"> reservations, </w:t>
      </w:r>
      <w:r w:rsidR="003646DA">
        <w:rPr>
          <w:b/>
          <w:i/>
          <w:lang w:val="en-US"/>
        </w:rPr>
        <w:t>the CPE should enable a</w:t>
      </w:r>
      <w:r w:rsidR="00C11C4F">
        <w:rPr>
          <w:b/>
          <w:i/>
          <w:lang w:val="en-US"/>
        </w:rPr>
        <w:t xml:space="preserve"> gap of 16 or 25us.</w:t>
      </w:r>
    </w:p>
    <w:bookmarkEnd w:id="27"/>
    <w:bookmarkEnd w:id="28"/>
    <w:bookmarkEnd w:id="29"/>
    <w:p w14:paraId="20E78119" w14:textId="3A052BE4" w:rsidR="00B53B4C" w:rsidRDefault="00F124E9" w:rsidP="00B53B4C">
      <w:pPr>
        <w:jc w:val="both"/>
        <w:rPr>
          <w:lang w:val="en-US"/>
        </w:rPr>
      </w:pPr>
      <w:r>
        <w:rPr>
          <w:lang w:val="en-US"/>
        </w:rPr>
        <w:t xml:space="preserve">On </w:t>
      </w:r>
      <w:r w:rsidR="009236EB">
        <w:rPr>
          <w:lang w:val="en-US"/>
        </w:rPr>
        <w:t>“</w:t>
      </w:r>
      <w:r w:rsidRPr="00F124E9">
        <w:rPr>
          <w:lang w:val="en-US"/>
        </w:rPr>
        <w:t>FFS whether a subset of candidate CPE starting position(s) that can be used for PSCCH/PSSCH transmission within a COT is indicated by SCI carrying COT sharing information</w:t>
      </w:r>
      <w:r w:rsidR="009236EB">
        <w:rPr>
          <w:lang w:val="en-US"/>
        </w:rPr>
        <w:t>”</w:t>
      </w:r>
      <w:r w:rsidR="00C23D22">
        <w:rPr>
          <w:lang w:val="en-US"/>
        </w:rPr>
        <w:t xml:space="preserve">, RAN1 </w:t>
      </w:r>
      <w:r w:rsidR="00340AD8">
        <w:rPr>
          <w:lang w:val="en-US"/>
        </w:rPr>
        <w:t xml:space="preserve">may </w:t>
      </w:r>
      <w:r w:rsidR="00C23D22">
        <w:rPr>
          <w:lang w:val="en-US"/>
        </w:rPr>
        <w:t>consider different design options based on NR-U.</w:t>
      </w:r>
      <w:r>
        <w:rPr>
          <w:lang w:val="en-US"/>
        </w:rPr>
        <w:t xml:space="preserve"> </w:t>
      </w:r>
      <w:r w:rsidR="00BF332B">
        <w:rPr>
          <w:lang w:val="en-US"/>
        </w:rPr>
        <w:t>O</w:t>
      </w:r>
      <w:r w:rsidR="00C23D22">
        <w:rPr>
          <w:lang w:val="en-US"/>
        </w:rPr>
        <w:t xml:space="preserve">n </w:t>
      </w:r>
      <w:r w:rsidR="00B53B4C" w:rsidRPr="00B53B4C">
        <w:rPr>
          <w:lang w:val="en-US"/>
        </w:rPr>
        <w:t xml:space="preserve">DL to UL COT sharing, DCI 0_1 </w:t>
      </w:r>
      <w:r w:rsidR="00CE631B">
        <w:rPr>
          <w:lang w:val="en-US"/>
        </w:rPr>
        <w:t xml:space="preserve">indicates a </w:t>
      </w:r>
      <w:r w:rsidR="00B53B4C" w:rsidRPr="00B53B4C">
        <w:rPr>
          <w:lang w:val="en-US"/>
        </w:rPr>
        <w:t xml:space="preserve">CPE along the channel access type and CAPC based on </w:t>
      </w:r>
      <w:r w:rsidR="0036676F">
        <w:rPr>
          <w:lang w:val="en-US"/>
        </w:rPr>
        <w:t>a</w:t>
      </w:r>
      <w:r w:rsidR="00B53B4C" w:rsidRPr="00B53B4C">
        <w:rPr>
          <w:lang w:val="en-US"/>
        </w:rPr>
        <w:t xml:space="preserve"> table</w:t>
      </w:r>
      <w:r w:rsidR="0036676F">
        <w:rPr>
          <w:lang w:val="en-US"/>
        </w:rPr>
        <w:t xml:space="preserve">, such as </w:t>
      </w:r>
      <w:r w:rsidR="00B53B4C" w:rsidRPr="00B53B4C">
        <w:rPr>
          <w:lang w:val="en-US"/>
        </w:rPr>
        <w:t>Table 7.3.1.1.2-35</w:t>
      </w:r>
      <w:r w:rsidR="00B53B4C">
        <w:rPr>
          <w:lang w:val="en-US"/>
        </w:rPr>
        <w:t>.</w:t>
      </w:r>
      <w:r w:rsidR="001B6E7C">
        <w:rPr>
          <w:lang w:val="en-US"/>
        </w:rPr>
        <w:t xml:space="preserve"> A similar </w:t>
      </w:r>
      <w:r w:rsidR="000D21E6">
        <w:rPr>
          <w:lang w:val="en-US"/>
        </w:rPr>
        <w:t>information</w:t>
      </w:r>
      <w:r w:rsidR="001B6E7C">
        <w:rPr>
          <w:lang w:val="en-US"/>
        </w:rPr>
        <w:t xml:space="preserve"> pointing to value </w:t>
      </w:r>
      <w:r w:rsidR="00B437E3">
        <w:rPr>
          <w:lang w:val="en-US"/>
        </w:rPr>
        <w:t xml:space="preserve">from </w:t>
      </w:r>
      <w:r w:rsidR="001B6E7C">
        <w:rPr>
          <w:lang w:val="en-US"/>
        </w:rPr>
        <w:t>table could be included in SCI</w:t>
      </w:r>
      <w:r w:rsidR="00B437E3">
        <w:rPr>
          <w:lang w:val="en-US"/>
        </w:rPr>
        <w:t>.</w:t>
      </w:r>
      <w:r w:rsidR="00B53B4C">
        <w:rPr>
          <w:lang w:val="en-US"/>
        </w:rPr>
        <w:t xml:space="preserve"> </w:t>
      </w:r>
      <w:r w:rsidR="00025B9E">
        <w:rPr>
          <w:lang w:val="en-US"/>
        </w:rPr>
        <w:t>Alternatively,</w:t>
      </w:r>
      <w:r w:rsidR="00170D13">
        <w:rPr>
          <w:lang w:val="en-US"/>
        </w:rPr>
        <w:t xml:space="preserve"> </w:t>
      </w:r>
      <w:r w:rsidR="005C4D95">
        <w:rPr>
          <w:lang w:val="en-US"/>
        </w:rPr>
        <w:t xml:space="preserve">the design </w:t>
      </w:r>
      <w:r w:rsidR="00170D13">
        <w:rPr>
          <w:lang w:val="en-US"/>
        </w:rPr>
        <w:t xml:space="preserve">can be </w:t>
      </w:r>
      <w:r w:rsidR="005C4D95">
        <w:rPr>
          <w:lang w:val="en-US"/>
        </w:rPr>
        <w:t xml:space="preserve">based on </w:t>
      </w:r>
      <w:r w:rsidR="00B53B4C" w:rsidRPr="00B53B4C">
        <w:rPr>
          <w:lang w:val="en-US"/>
        </w:rPr>
        <w:t xml:space="preserve">UL to DL COT sharing, </w:t>
      </w:r>
      <w:r w:rsidR="00170D13">
        <w:rPr>
          <w:lang w:val="en-US"/>
        </w:rPr>
        <w:t xml:space="preserve">where </w:t>
      </w:r>
      <w:r w:rsidR="00B53B4C" w:rsidRPr="00B53B4C">
        <w:rPr>
          <w:lang w:val="en-US"/>
        </w:rPr>
        <w:t>CG-UCI does not indicate CPE</w:t>
      </w:r>
      <w:r w:rsidR="003412D4">
        <w:rPr>
          <w:lang w:val="en-US"/>
        </w:rPr>
        <w:t xml:space="preserve">. </w:t>
      </w:r>
      <w:r w:rsidR="00A33E36">
        <w:rPr>
          <w:lang w:val="en-US"/>
        </w:rPr>
        <w:t xml:space="preserve">In our view, SL </w:t>
      </w:r>
      <w:r w:rsidR="00DD026E">
        <w:rPr>
          <w:lang w:val="en-US"/>
        </w:rPr>
        <w:t xml:space="preserve">COT sharing should </w:t>
      </w:r>
      <w:r w:rsidR="00AE1A4C">
        <w:rPr>
          <w:lang w:val="en-US"/>
        </w:rPr>
        <w:t>base</w:t>
      </w:r>
      <w:r w:rsidR="00DD026E">
        <w:rPr>
          <w:lang w:val="en-US"/>
        </w:rPr>
        <w:t xml:space="preserve"> on the latter design which is sufficient </w:t>
      </w:r>
      <w:r w:rsidR="00C45D1D">
        <w:rPr>
          <w:lang w:val="en-US"/>
        </w:rPr>
        <w:t>with the use</w:t>
      </w:r>
      <w:r w:rsidR="00082E47">
        <w:rPr>
          <w:lang w:val="en-US"/>
        </w:rPr>
        <w:t xml:space="preserve"> of</w:t>
      </w:r>
      <w:r w:rsidR="00C45D1D">
        <w:rPr>
          <w:lang w:val="en-US"/>
        </w:rPr>
        <w:t xml:space="preserve"> a </w:t>
      </w:r>
      <w:r w:rsidR="00082E47">
        <w:rPr>
          <w:lang w:val="en-US"/>
        </w:rPr>
        <w:t>default</w:t>
      </w:r>
      <w:r w:rsidR="00931EA0">
        <w:rPr>
          <w:lang w:val="en-US"/>
        </w:rPr>
        <w:t xml:space="preserve"> CPE</w:t>
      </w:r>
      <w:r w:rsidR="00082E47">
        <w:rPr>
          <w:lang w:val="en-US"/>
        </w:rPr>
        <w:t xml:space="preserve"> </w:t>
      </w:r>
      <w:r w:rsidR="00D8560D">
        <w:rPr>
          <w:lang w:val="en-US"/>
        </w:rPr>
        <w:t xml:space="preserve">to </w:t>
      </w:r>
      <w:r w:rsidR="00E07A78">
        <w:rPr>
          <w:lang w:val="en-US"/>
        </w:rPr>
        <w:t>achiev</w:t>
      </w:r>
      <w:r w:rsidR="0044722C">
        <w:rPr>
          <w:lang w:val="en-US"/>
        </w:rPr>
        <w:t>e</w:t>
      </w:r>
      <w:r w:rsidR="00CA348E">
        <w:rPr>
          <w:lang w:val="en-US"/>
        </w:rPr>
        <w:t xml:space="preserve"> a</w:t>
      </w:r>
      <w:r w:rsidR="00E07A78">
        <w:rPr>
          <w:lang w:val="en-US"/>
        </w:rPr>
        <w:t xml:space="preserve"> gap for </w:t>
      </w:r>
      <w:r w:rsidR="00E07A78" w:rsidRPr="00E07A78">
        <w:rPr>
          <w:lang w:val="en-US"/>
        </w:rPr>
        <w:t>type 2A/2B/2</w:t>
      </w:r>
      <w:r w:rsidR="00E07A78">
        <w:rPr>
          <w:lang w:val="en-US"/>
        </w:rPr>
        <w:t>C</w:t>
      </w:r>
      <w:r w:rsidR="00DD026E">
        <w:rPr>
          <w:lang w:val="en-US"/>
        </w:rPr>
        <w:t>.</w:t>
      </w:r>
    </w:p>
    <w:p w14:paraId="66AF4E69" w14:textId="06BBF90B" w:rsidR="0076215C" w:rsidRDefault="0076215C" w:rsidP="0076215C">
      <w:pPr>
        <w:spacing w:before="240"/>
        <w:jc w:val="both"/>
        <w:rPr>
          <w:lang w:val="en-US"/>
        </w:rPr>
      </w:pPr>
      <w:bookmarkStart w:id="30" w:name="Proposal81824"/>
      <w:bookmarkStart w:id="31" w:name="Proposal15027"/>
      <w:bookmarkStart w:id="32" w:name="Proposal75636"/>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5</w:t>
      </w:r>
      <w:r w:rsidRPr="00212C60">
        <w:rPr>
          <w:b/>
          <w:i/>
          <w:lang w:val="en-US"/>
        </w:rPr>
        <w:fldChar w:fldCharType="end"/>
      </w:r>
      <w:r w:rsidRPr="00212C60">
        <w:rPr>
          <w:b/>
          <w:i/>
          <w:lang w:val="en-US"/>
        </w:rPr>
        <w:t xml:space="preserve">: </w:t>
      </w:r>
      <w:r w:rsidR="00CE1EC9">
        <w:rPr>
          <w:b/>
          <w:i/>
          <w:lang w:val="en-US"/>
        </w:rPr>
        <w:t xml:space="preserve">SL-U design should be based on CG-UCI </w:t>
      </w:r>
      <w:r w:rsidR="00A33E36">
        <w:rPr>
          <w:b/>
          <w:i/>
          <w:lang w:val="en-US"/>
        </w:rPr>
        <w:t>with COT sharing indication,</w:t>
      </w:r>
      <w:r w:rsidR="00E66FD7">
        <w:rPr>
          <w:b/>
          <w:i/>
          <w:lang w:val="en-US"/>
        </w:rPr>
        <w:t xml:space="preserve"> i.e.,</w:t>
      </w:r>
      <w:r w:rsidR="00A33E36">
        <w:rPr>
          <w:b/>
          <w:i/>
          <w:lang w:val="en-US"/>
        </w:rPr>
        <w:t xml:space="preserve"> </w:t>
      </w:r>
      <w:r w:rsidR="00610900">
        <w:rPr>
          <w:b/>
          <w:i/>
          <w:lang w:val="en-US"/>
        </w:rPr>
        <w:t xml:space="preserve">without </w:t>
      </w:r>
      <w:r w:rsidR="00DD026E" w:rsidRPr="00DD026E">
        <w:rPr>
          <w:b/>
          <w:i/>
          <w:lang w:val="en-US"/>
        </w:rPr>
        <w:t>subset of candidate CPE starting position(s)</w:t>
      </w:r>
      <w:r w:rsidR="00E71B30">
        <w:rPr>
          <w:b/>
          <w:i/>
          <w:lang w:val="en-US"/>
        </w:rPr>
        <w:t xml:space="preserve">. A </w:t>
      </w:r>
      <w:r w:rsidR="00017F48">
        <w:rPr>
          <w:b/>
          <w:i/>
          <w:lang w:val="en-US"/>
        </w:rPr>
        <w:t xml:space="preserve">default </w:t>
      </w:r>
      <w:r w:rsidR="0085500E">
        <w:rPr>
          <w:b/>
          <w:i/>
          <w:lang w:val="en-US"/>
        </w:rPr>
        <w:t xml:space="preserve">CPE can be used </w:t>
      </w:r>
      <w:r w:rsidR="00D13EA4">
        <w:rPr>
          <w:b/>
          <w:i/>
          <w:lang w:val="en-US"/>
        </w:rPr>
        <w:t>within share</w:t>
      </w:r>
      <w:r w:rsidR="00017F48">
        <w:rPr>
          <w:b/>
          <w:i/>
          <w:lang w:val="en-US"/>
        </w:rPr>
        <w:t>d</w:t>
      </w:r>
      <w:r w:rsidR="00D13EA4">
        <w:rPr>
          <w:b/>
          <w:i/>
          <w:lang w:val="en-US"/>
        </w:rPr>
        <w:t xml:space="preserve"> </w:t>
      </w:r>
      <w:r w:rsidR="0085500E">
        <w:rPr>
          <w:b/>
          <w:i/>
          <w:lang w:val="en-US"/>
        </w:rPr>
        <w:t>COT</w:t>
      </w:r>
      <w:r w:rsidR="00017F48">
        <w:rPr>
          <w:b/>
          <w:i/>
          <w:lang w:val="en-US"/>
        </w:rPr>
        <w:t xml:space="preserve"> to </w:t>
      </w:r>
      <w:r w:rsidR="0044722C">
        <w:rPr>
          <w:b/>
          <w:i/>
          <w:lang w:val="en-US"/>
        </w:rPr>
        <w:t>achieve</w:t>
      </w:r>
      <w:r w:rsidR="00EA000D">
        <w:rPr>
          <w:b/>
          <w:i/>
          <w:lang w:val="en-US"/>
        </w:rPr>
        <w:t xml:space="preserve"> </w:t>
      </w:r>
      <w:r w:rsidR="00CA348E">
        <w:rPr>
          <w:b/>
          <w:i/>
          <w:lang w:val="en-US"/>
        </w:rPr>
        <w:t xml:space="preserve">a </w:t>
      </w:r>
      <w:r w:rsidR="00B1136F">
        <w:rPr>
          <w:b/>
          <w:i/>
          <w:lang w:val="en-US"/>
        </w:rPr>
        <w:t xml:space="preserve">gap to perform </w:t>
      </w:r>
      <w:r w:rsidR="00B1136F" w:rsidRPr="00B1136F">
        <w:rPr>
          <w:b/>
          <w:i/>
          <w:lang w:val="en-US"/>
        </w:rPr>
        <w:t>type 2A/2B/2C</w:t>
      </w:r>
      <w:r>
        <w:rPr>
          <w:b/>
          <w:i/>
          <w:lang w:val="en-US"/>
        </w:rPr>
        <w:t>.</w:t>
      </w:r>
    </w:p>
    <w:bookmarkEnd w:id="30"/>
    <w:bookmarkEnd w:id="31"/>
    <w:bookmarkEnd w:id="32"/>
    <w:p w14:paraId="711AF226" w14:textId="77777777" w:rsidR="0076215C" w:rsidRPr="00D2338D" w:rsidRDefault="0076215C" w:rsidP="0076215C">
      <w:pPr>
        <w:rPr>
          <w:lang w:val="en-US"/>
        </w:rPr>
      </w:pPr>
    </w:p>
    <w:p w14:paraId="545F7C42" w14:textId="0FDB0ACA" w:rsidR="0076215C" w:rsidRDefault="00DF0D05" w:rsidP="00DD0A49">
      <w:pPr>
        <w:pStyle w:val="Heading2"/>
        <w:numPr>
          <w:ilvl w:val="0"/>
          <w:numId w:val="0"/>
        </w:numPr>
        <w:ind w:left="576" w:hanging="576"/>
        <w:rPr>
          <w:lang w:val="en-US"/>
        </w:rPr>
      </w:pPr>
      <w:r>
        <w:rPr>
          <w:lang w:val="en-US"/>
        </w:rPr>
        <w:t>3.2</w:t>
      </w:r>
      <w:r>
        <w:rPr>
          <w:lang w:val="en-US"/>
        </w:rPr>
        <w:tab/>
      </w:r>
      <w:r w:rsidR="0076215C">
        <w:rPr>
          <w:lang w:val="en-US"/>
        </w:rPr>
        <w:t xml:space="preserve">CP </w:t>
      </w:r>
      <w:r w:rsidR="0076215C" w:rsidRPr="00103496">
        <w:t>extension</w:t>
      </w:r>
      <w:r w:rsidR="0076215C">
        <w:rPr>
          <w:lang w:val="en-US"/>
        </w:rPr>
        <w:t xml:space="preserve"> for PSFCH</w:t>
      </w:r>
    </w:p>
    <w:p w14:paraId="6E2EC11F" w14:textId="77777777" w:rsidR="0076215C" w:rsidRDefault="0076215C" w:rsidP="0076215C">
      <w:pPr>
        <w:spacing w:before="240"/>
        <w:jc w:val="both"/>
        <w:rPr>
          <w:lang w:val="en-US"/>
        </w:rPr>
      </w:pPr>
      <w:r>
        <w:rPr>
          <w:lang w:val="en-US"/>
        </w:rPr>
        <w:t xml:space="preserve">For PSFCH a single preconfigured or predefined CPE starting position can be specified so that PSFCH can be transmitted with a type 2C LBT, at least when PSFCH is within a COT. Note that even if PSFCH transmission is not in a shared COT, the same CPE should be used in order to enable FDMed PSFCH transmissions from multiple UEs accessing the channel simultaneously. </w:t>
      </w:r>
    </w:p>
    <w:p w14:paraId="12B3B79A" w14:textId="01F27FD7" w:rsidR="0076215C" w:rsidRDefault="0076215C" w:rsidP="0076215C">
      <w:pPr>
        <w:jc w:val="both"/>
        <w:rPr>
          <w:b/>
          <w:i/>
          <w:lang w:val="en-US"/>
        </w:rPr>
      </w:pPr>
      <w:bookmarkStart w:id="33" w:name="Proposal81825"/>
      <w:bookmarkStart w:id="34" w:name="Proposal15028"/>
      <w:bookmarkStart w:id="35" w:name="Proposal75637"/>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6</w:t>
      </w:r>
      <w:r w:rsidRPr="00212C60">
        <w:rPr>
          <w:b/>
          <w:i/>
          <w:lang w:val="en-US"/>
        </w:rPr>
        <w:fldChar w:fldCharType="end"/>
      </w:r>
      <w:r w:rsidRPr="00212C60">
        <w:rPr>
          <w:b/>
          <w:i/>
          <w:lang w:val="en-US"/>
        </w:rPr>
        <w:t xml:space="preserve">: </w:t>
      </w:r>
      <w:r>
        <w:rPr>
          <w:b/>
          <w:i/>
          <w:lang w:val="en-US"/>
        </w:rPr>
        <w:t xml:space="preserve">Support a single </w:t>
      </w:r>
      <w:r w:rsidR="003A63D2">
        <w:rPr>
          <w:b/>
          <w:i/>
          <w:lang w:val="en-US"/>
        </w:rPr>
        <w:t xml:space="preserve">default or </w:t>
      </w:r>
      <w:r>
        <w:rPr>
          <w:b/>
          <w:i/>
          <w:lang w:val="en-US"/>
        </w:rPr>
        <w:t>(pre)configured</w:t>
      </w:r>
      <w:r>
        <w:rPr>
          <w:rStyle w:val="CommentReference"/>
          <w:rFonts w:eastAsia="MS Mincho"/>
        </w:rPr>
        <w:t xml:space="preserve"> </w:t>
      </w:r>
      <w:r>
        <w:rPr>
          <w:b/>
          <w:i/>
          <w:lang w:val="en-US"/>
        </w:rPr>
        <w:t xml:space="preserve">CPE for PSFCH. </w:t>
      </w:r>
    </w:p>
    <w:bookmarkEnd w:id="33"/>
    <w:bookmarkEnd w:id="34"/>
    <w:bookmarkEnd w:id="35"/>
    <w:p w14:paraId="139753CF" w14:textId="7A864A31" w:rsidR="0076215C" w:rsidRDefault="0076215C" w:rsidP="0076215C">
      <w:pPr>
        <w:spacing w:before="240"/>
        <w:jc w:val="both"/>
        <w:rPr>
          <w:b/>
          <w:i/>
          <w:lang w:val="en-US"/>
        </w:rPr>
      </w:pPr>
      <w:r>
        <w:rPr>
          <w:lang w:val="en-US"/>
        </w:rPr>
        <w:t>The allowed CPE length for PSFCH will depend on the decisions on UE-to-UE COT sharing principles and on whether SCSt channel access with Type 2A can be used for PSFCH. If agreed that</w:t>
      </w:r>
      <w:r w:rsidRPr="008E0E76">
        <w:rPr>
          <w:lang w:val="en-US"/>
        </w:rPr>
        <w:t xml:space="preserve"> PSFCH can be transmitted to any UE during a shared COT</w:t>
      </w:r>
      <w:r>
        <w:rPr>
          <w:lang w:val="en-US"/>
        </w:rPr>
        <w:t xml:space="preserve">, not necessarily including the COT initiating device, </w:t>
      </w:r>
      <w:r w:rsidRPr="008E0E76">
        <w:rPr>
          <w:lang w:val="en-US"/>
        </w:rPr>
        <w:t xml:space="preserve">so </w:t>
      </w:r>
      <w:r>
        <w:rPr>
          <w:lang w:val="en-US"/>
        </w:rPr>
        <w:t xml:space="preserve">the CPE length should be defined for allowing a gap </w:t>
      </w:r>
      <w:r w:rsidRPr="008E0E76">
        <w:rPr>
          <w:lang w:val="en-US"/>
        </w:rPr>
        <w:t>of 16us</w:t>
      </w:r>
      <w:r>
        <w:rPr>
          <w:lang w:val="en-US"/>
        </w:rPr>
        <w:t xml:space="preserve"> in order to enable a Type 2C for any UE transmitting PSFCH within the shared COT.</w:t>
      </w:r>
      <w:r w:rsidRPr="008E0E76">
        <w:rPr>
          <w:lang w:val="en-US"/>
        </w:rPr>
        <w:t xml:space="preserve"> </w:t>
      </w:r>
      <w:r>
        <w:rPr>
          <w:lang w:val="en-US"/>
        </w:rPr>
        <w:t xml:space="preserve">While if RAN1 decides that </w:t>
      </w:r>
      <w:r w:rsidRPr="008E0E76">
        <w:rPr>
          <w:lang w:val="en-US"/>
        </w:rPr>
        <w:t>PSFCH can use SCSt with Type 2A</w:t>
      </w:r>
      <w:r>
        <w:rPr>
          <w:lang w:val="en-US"/>
        </w:rPr>
        <w:t>, then the CPE should be designed for a</w:t>
      </w:r>
      <w:r w:rsidR="00533D0B">
        <w:rPr>
          <w:lang w:val="en-US"/>
        </w:rPr>
        <w:t xml:space="preserve"> gap</w:t>
      </w:r>
      <w:r w:rsidRPr="008E0E76">
        <w:rPr>
          <w:lang w:val="en-US"/>
        </w:rPr>
        <w:t xml:space="preserve"> of 25us</w:t>
      </w:r>
      <w:r>
        <w:rPr>
          <w:lang w:val="en-US"/>
        </w:rPr>
        <w:t>, so that all UEs transmitting PSFCH with or without COT can perform channel access simultaneously.</w:t>
      </w:r>
    </w:p>
    <w:p w14:paraId="2F76DCE7" w14:textId="43FC1F3E" w:rsidR="0076215C" w:rsidRDefault="0076215C" w:rsidP="0076215C">
      <w:pPr>
        <w:jc w:val="both"/>
        <w:rPr>
          <w:b/>
          <w:i/>
          <w:lang w:val="en-US"/>
        </w:rPr>
      </w:pPr>
      <w:bookmarkStart w:id="36" w:name="Proposal81826"/>
      <w:bookmarkStart w:id="37" w:name="Proposal15029"/>
      <w:bookmarkStart w:id="38" w:name="Proposal75638"/>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7</w:t>
      </w:r>
      <w:r w:rsidRPr="00212C60">
        <w:rPr>
          <w:b/>
          <w:i/>
          <w:lang w:val="en-US"/>
        </w:rPr>
        <w:fldChar w:fldCharType="end"/>
      </w:r>
      <w:r w:rsidRPr="00212C60">
        <w:rPr>
          <w:b/>
          <w:i/>
          <w:lang w:val="en-US"/>
        </w:rPr>
        <w:t>:</w:t>
      </w:r>
      <w:r>
        <w:rPr>
          <w:b/>
          <w:i/>
          <w:lang w:val="en-US"/>
        </w:rPr>
        <w:t xml:space="preserve"> The</w:t>
      </w:r>
      <w:r w:rsidR="00945F19">
        <w:rPr>
          <w:b/>
          <w:i/>
          <w:lang w:val="en-US"/>
        </w:rPr>
        <w:t xml:space="preserve"> default</w:t>
      </w:r>
      <w:r>
        <w:rPr>
          <w:b/>
          <w:i/>
          <w:lang w:val="en-US"/>
        </w:rPr>
        <w:t xml:space="preserve"> CPE starting position for PSFCH should be </w:t>
      </w:r>
      <w:r w:rsidR="00F627CD">
        <w:rPr>
          <w:b/>
          <w:i/>
          <w:lang w:val="en-US"/>
        </w:rPr>
        <w:t>Tsym+16us</w:t>
      </w:r>
      <w:r w:rsidR="00666446">
        <w:rPr>
          <w:b/>
          <w:i/>
          <w:lang w:val="en-US"/>
        </w:rPr>
        <w:t>,</w:t>
      </w:r>
      <w:r w:rsidR="00F627CD">
        <w:rPr>
          <w:b/>
          <w:i/>
          <w:lang w:val="en-US"/>
        </w:rPr>
        <w:t xml:space="preserve"> </w:t>
      </w:r>
      <w:r w:rsidR="001D2E1B">
        <w:rPr>
          <w:b/>
          <w:i/>
          <w:lang w:val="en-US"/>
        </w:rPr>
        <w:t>if</w:t>
      </w:r>
      <w:r w:rsidR="005539C7">
        <w:rPr>
          <w:b/>
          <w:i/>
          <w:lang w:val="en-US"/>
        </w:rPr>
        <w:t xml:space="preserve"> </w:t>
      </w:r>
      <w:r w:rsidR="00945F19">
        <w:rPr>
          <w:b/>
          <w:i/>
          <w:lang w:val="en-US"/>
        </w:rPr>
        <w:t>RAN1 agrees that</w:t>
      </w:r>
      <w:r w:rsidR="005539C7">
        <w:rPr>
          <w:b/>
          <w:i/>
          <w:lang w:val="en-US"/>
        </w:rPr>
        <w:t xml:space="preserve"> PSFCH can be transmitted to any UE during a shared COT. </w:t>
      </w:r>
      <w:r>
        <w:rPr>
          <w:b/>
          <w:i/>
          <w:lang w:val="en-US"/>
        </w:rPr>
        <w:t xml:space="preserve"> </w:t>
      </w:r>
    </w:p>
    <w:p w14:paraId="1E36E025" w14:textId="6AFCA1F2" w:rsidR="001D2E1B" w:rsidRDefault="001D2E1B" w:rsidP="001D2E1B">
      <w:pPr>
        <w:jc w:val="both"/>
        <w:rPr>
          <w:b/>
          <w:i/>
          <w:lang w:val="en-US"/>
        </w:rPr>
      </w:pPr>
      <w:bookmarkStart w:id="39" w:name="Proposal81827"/>
      <w:bookmarkStart w:id="40" w:name="Proposal15030"/>
      <w:bookmarkStart w:id="41" w:name="Proposal75639"/>
      <w:bookmarkEnd w:id="36"/>
      <w:bookmarkEnd w:id="37"/>
      <w:bookmarkEnd w:id="38"/>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8</w:t>
      </w:r>
      <w:r w:rsidRPr="00212C60">
        <w:rPr>
          <w:b/>
          <w:i/>
          <w:lang w:val="en-US"/>
        </w:rPr>
        <w:fldChar w:fldCharType="end"/>
      </w:r>
      <w:r w:rsidRPr="00212C60">
        <w:rPr>
          <w:b/>
          <w:i/>
          <w:lang w:val="en-US"/>
        </w:rPr>
        <w:t>:</w:t>
      </w:r>
      <w:r>
        <w:rPr>
          <w:b/>
          <w:i/>
          <w:lang w:val="en-US"/>
        </w:rPr>
        <w:t xml:space="preserve"> The </w:t>
      </w:r>
      <w:r w:rsidR="00945F19">
        <w:rPr>
          <w:b/>
          <w:i/>
          <w:lang w:val="en-US"/>
        </w:rPr>
        <w:t xml:space="preserve">default </w:t>
      </w:r>
      <w:r>
        <w:rPr>
          <w:b/>
          <w:i/>
          <w:lang w:val="en-US"/>
        </w:rPr>
        <w:t>CPE starting position for PSFCH should be Tsym+25us</w:t>
      </w:r>
      <w:r w:rsidR="00666446">
        <w:rPr>
          <w:b/>
          <w:i/>
          <w:lang w:val="en-US"/>
        </w:rPr>
        <w:t>,</w:t>
      </w:r>
      <w:r>
        <w:rPr>
          <w:b/>
          <w:i/>
          <w:lang w:val="en-US"/>
        </w:rPr>
        <w:t xml:space="preserve"> if RAN1 agrees that PSFCH </w:t>
      </w:r>
      <w:r w:rsidR="00FB529E">
        <w:rPr>
          <w:b/>
          <w:i/>
          <w:lang w:val="en-US"/>
        </w:rPr>
        <w:t xml:space="preserve">channel access </w:t>
      </w:r>
      <w:r>
        <w:rPr>
          <w:b/>
          <w:i/>
          <w:lang w:val="en-US"/>
        </w:rPr>
        <w:t xml:space="preserve">can </w:t>
      </w:r>
      <w:r w:rsidR="008111A2">
        <w:rPr>
          <w:b/>
          <w:i/>
          <w:lang w:val="en-US"/>
        </w:rPr>
        <w:t>be based on</w:t>
      </w:r>
      <w:r>
        <w:rPr>
          <w:b/>
          <w:i/>
          <w:lang w:val="en-US"/>
        </w:rPr>
        <w:t xml:space="preserve"> SCSt </w:t>
      </w:r>
      <w:r w:rsidR="00E33612">
        <w:rPr>
          <w:b/>
          <w:i/>
          <w:lang w:val="en-US"/>
        </w:rPr>
        <w:t>(</w:t>
      </w:r>
      <w:r>
        <w:rPr>
          <w:b/>
          <w:i/>
          <w:lang w:val="en-US"/>
        </w:rPr>
        <w:t>with Type 2A</w:t>
      </w:r>
      <w:r w:rsidR="00E33612">
        <w:rPr>
          <w:b/>
          <w:i/>
          <w:lang w:val="en-US"/>
        </w:rPr>
        <w:t>)</w:t>
      </w:r>
      <w:r>
        <w:rPr>
          <w:b/>
          <w:i/>
          <w:lang w:val="en-US"/>
        </w:rPr>
        <w:t xml:space="preserve">. </w:t>
      </w:r>
    </w:p>
    <w:bookmarkEnd w:id="39"/>
    <w:bookmarkEnd w:id="40"/>
    <w:bookmarkEnd w:id="41"/>
    <w:p w14:paraId="7E05664D" w14:textId="77777777" w:rsidR="0076215C" w:rsidRDefault="0076215C" w:rsidP="0076215C">
      <w:pPr>
        <w:jc w:val="both"/>
        <w:rPr>
          <w:b/>
          <w:i/>
          <w:lang w:val="en-US"/>
        </w:rPr>
      </w:pPr>
    </w:p>
    <w:p w14:paraId="520AC7E8" w14:textId="6FF11C64" w:rsidR="0076215C" w:rsidRDefault="00DF0D05" w:rsidP="00DD0A49">
      <w:pPr>
        <w:pStyle w:val="Heading2"/>
        <w:numPr>
          <w:ilvl w:val="0"/>
          <w:numId w:val="0"/>
        </w:numPr>
        <w:ind w:left="576" w:hanging="576"/>
        <w:rPr>
          <w:lang w:val="en-US"/>
        </w:rPr>
      </w:pPr>
      <w:r>
        <w:rPr>
          <w:lang w:val="en-US"/>
        </w:rPr>
        <w:t>3.3</w:t>
      </w:r>
      <w:r>
        <w:rPr>
          <w:lang w:val="en-US"/>
        </w:rPr>
        <w:tab/>
      </w:r>
      <w:r w:rsidR="0076215C">
        <w:rPr>
          <w:lang w:val="en-US"/>
        </w:rPr>
        <w:t>CP extension for S-SSB</w:t>
      </w:r>
    </w:p>
    <w:p w14:paraId="02A3EF6B" w14:textId="72F06B18" w:rsidR="0076215C" w:rsidRDefault="0076215C" w:rsidP="0076215C">
      <w:pPr>
        <w:spacing w:before="240"/>
        <w:jc w:val="both"/>
        <w:rPr>
          <w:lang w:val="en-US"/>
        </w:rPr>
      </w:pPr>
      <w:r>
        <w:rPr>
          <w:lang w:val="en-US"/>
        </w:rPr>
        <w:t>For S-SSB, at least for the legacy version, it can be useful to configure multiple CPE starting positions. Note that S-SSB is not FDMed with other transmissions since the legacy S-SSB occasion is not part of the resource pool (for additional S-SSB it is not yet agreed whether they should be part or not of the RP, but a working assumption has been reached that</w:t>
      </w:r>
      <w:r w:rsidRPr="00A17B79">
        <w:t xml:space="preserve"> </w:t>
      </w:r>
      <w:r>
        <w:t xml:space="preserve">they </w:t>
      </w:r>
      <w:r w:rsidRPr="00A17B79">
        <w:rPr>
          <w:lang w:val="en-US"/>
        </w:rPr>
        <w:t>are excluded from resource pool</w:t>
      </w:r>
      <w:r w:rsidR="0041689E">
        <w:rPr>
          <w:lang w:val="en-US"/>
        </w:rPr>
        <w:t xml:space="preserve"> in AI 9.4.1.2</w:t>
      </w:r>
      <w:r>
        <w:rPr>
          <w:lang w:val="en-US"/>
        </w:rPr>
        <w:t>). By allowing multiple CPE starting positions for S-SSB, it is possible to configure that a first sync ref UE provides S-SSB of a certain sync priority while other potential sync ref UEs can be used as backup synchronization sources. With the first sync ref UE using the longest CPE and remaining UEs attempt S-SSB transmission with a shorter CPE, the remaining UEs serve as backup sync ref in case S-SSB from primary sync ref source is not present (e.g. due to LBT failure).</w:t>
      </w:r>
    </w:p>
    <w:p w14:paraId="66249111" w14:textId="77A7B462" w:rsidR="0076215C" w:rsidRDefault="0076215C" w:rsidP="0076215C">
      <w:pPr>
        <w:jc w:val="both"/>
        <w:rPr>
          <w:b/>
          <w:i/>
          <w:lang w:val="en-US"/>
        </w:rPr>
      </w:pPr>
      <w:bookmarkStart w:id="42" w:name="Proposal81828"/>
      <w:bookmarkStart w:id="43" w:name="Proposal15031"/>
      <w:bookmarkStart w:id="44" w:name="Proposal75640"/>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9</w:t>
      </w:r>
      <w:r w:rsidRPr="00212C60">
        <w:rPr>
          <w:b/>
          <w:i/>
          <w:lang w:val="en-US"/>
        </w:rPr>
        <w:fldChar w:fldCharType="end"/>
      </w:r>
      <w:r w:rsidRPr="00212C60">
        <w:rPr>
          <w:b/>
          <w:i/>
          <w:lang w:val="en-US"/>
        </w:rPr>
        <w:t xml:space="preserve">: </w:t>
      </w:r>
      <w:r>
        <w:rPr>
          <w:b/>
          <w:i/>
          <w:lang w:val="en-US"/>
        </w:rPr>
        <w:t xml:space="preserve">Support multiple CPE lengths to be (pre)configured for S-SSB. </w:t>
      </w:r>
    </w:p>
    <w:bookmarkEnd w:id="42"/>
    <w:bookmarkEnd w:id="43"/>
    <w:bookmarkEnd w:id="44"/>
    <w:p w14:paraId="23DE3809" w14:textId="77777777" w:rsidR="0076215C" w:rsidRDefault="0076215C" w:rsidP="0076215C">
      <w:pPr>
        <w:jc w:val="both"/>
        <w:rPr>
          <w:lang w:val="en-US"/>
        </w:rPr>
      </w:pPr>
    </w:p>
    <w:p w14:paraId="74EA4AD8" w14:textId="45873B0C" w:rsidR="000C4614" w:rsidRPr="00F824A8" w:rsidRDefault="00DF0D05" w:rsidP="00DD0A49">
      <w:pPr>
        <w:pStyle w:val="Heading1"/>
        <w:numPr>
          <w:ilvl w:val="0"/>
          <w:numId w:val="0"/>
        </w:numPr>
        <w:ind w:left="432" w:hanging="432"/>
      </w:pPr>
      <w:bookmarkStart w:id="45" w:name="_Ref141882752"/>
      <w:r w:rsidRPr="00F824A8">
        <w:lastRenderedPageBreak/>
        <w:t>4</w:t>
      </w:r>
      <w:r w:rsidRPr="00F824A8">
        <w:tab/>
      </w:r>
      <w:r w:rsidR="000C4614" w:rsidRPr="008435C4">
        <w:rPr>
          <w:lang w:val="en-US"/>
        </w:rPr>
        <w:t>COT sharing principles</w:t>
      </w:r>
      <w:bookmarkEnd w:id="45"/>
      <w:r w:rsidR="000C4614" w:rsidRPr="00F824A8">
        <w:t xml:space="preserve"> </w:t>
      </w:r>
    </w:p>
    <w:bookmarkEnd w:id="11"/>
    <w:bookmarkEnd w:id="12"/>
    <w:p w14:paraId="41B4652B" w14:textId="77777777" w:rsidR="00BD627B" w:rsidRDefault="00BD627B" w:rsidP="00BD627B">
      <w:pPr>
        <w:spacing w:after="120"/>
        <w:jc w:val="both"/>
        <w:rPr>
          <w:lang w:val="en-US"/>
        </w:rPr>
      </w:pPr>
      <w:r w:rsidRPr="00E066E3">
        <w:rPr>
          <w:lang w:val="en-US"/>
        </w:rPr>
        <w:t xml:space="preserve">In NR-U the initiating device can share its acquired COT with its intended receiver (the responding device). For this purpose, the initiating device </w:t>
      </w:r>
      <w:r w:rsidRPr="008435C4">
        <w:rPr>
          <w:lang w:val="en-US"/>
        </w:rPr>
        <w:t xml:space="preserve">shall inform (e.g. via control signaling) the responding device about the duration of this COT. The responding device uses then this information to decide which type of LBT it should apply upon performing a transmission for which the intended receiver is the initiating device. In case the responding device transmission falls outside </w:t>
      </w:r>
      <w:r>
        <w:rPr>
          <w:lang w:val="en-US"/>
        </w:rPr>
        <w:t xml:space="preserve">of </w:t>
      </w:r>
      <w:r w:rsidRPr="008435C4">
        <w:rPr>
          <w:lang w:val="en-US"/>
        </w:rPr>
        <w:t>the COT, then the responding device will have to acquire a new COT using the LBT Type 1 with the appropriate CAPC.</w:t>
      </w:r>
    </w:p>
    <w:p w14:paraId="4099F471" w14:textId="77777777" w:rsidR="00BD627B" w:rsidRPr="00E066E3" w:rsidRDefault="00BD627B" w:rsidP="00BD627B">
      <w:pPr>
        <w:spacing w:after="120"/>
        <w:jc w:val="both"/>
        <w:rPr>
          <w:lang w:val="en-US"/>
        </w:rPr>
      </w:pPr>
      <w:r w:rsidRPr="008435C4">
        <w:rPr>
          <w:lang w:val="en-US"/>
        </w:rPr>
        <w:t>The</w:t>
      </w:r>
      <w:r>
        <w:rPr>
          <w:lang w:val="en-US"/>
        </w:rPr>
        <w:t xml:space="preserve"> NR-U </w:t>
      </w:r>
      <w:r w:rsidRPr="00E066E3">
        <w:rPr>
          <w:lang w:val="en-US"/>
        </w:rPr>
        <w:t>COT sharing principl</w:t>
      </w:r>
      <w:r w:rsidRPr="008435C4">
        <w:rPr>
          <w:lang w:val="en-US"/>
        </w:rPr>
        <w:t>es can be applied to SL-U. However, it is not clear in SL</w:t>
      </w:r>
      <w:r>
        <w:rPr>
          <w:lang w:val="en-US"/>
        </w:rPr>
        <w:t>-U</w:t>
      </w:r>
      <w:r w:rsidRPr="008435C4">
        <w:rPr>
          <w:lang w:val="en-US"/>
        </w:rPr>
        <w:t xml:space="preserve"> how restrictive should the relation between initiating device and responding device be. For example, an initiating device when sharing the COT is expected to do it so via control signaling, which in SL can be conveyed in the 1st stage, 2nd stage SCIs and/or MAC CE. However, any device in the proximity of the initiating device will be able to receive and decode the 1st</w:t>
      </w:r>
      <w:r w:rsidRPr="00E066E3">
        <w:rPr>
          <w:lang w:val="en-US"/>
        </w:rPr>
        <w:t xml:space="preserve"> stage,</w:t>
      </w:r>
      <w:r w:rsidRPr="008435C4">
        <w:rPr>
          <w:lang w:val="en-US"/>
        </w:rPr>
        <w:t xml:space="preserve"> 2nd</w:t>
      </w:r>
      <w:r w:rsidRPr="00E066E3">
        <w:rPr>
          <w:lang w:val="en-US"/>
        </w:rPr>
        <w:t xml:space="preserve"> stage SCIs </w:t>
      </w:r>
      <w:r w:rsidRPr="008435C4">
        <w:rPr>
          <w:lang w:val="en-US"/>
        </w:rPr>
        <w:t>and MAC CE</w:t>
      </w:r>
      <w:r>
        <w:rPr>
          <w:lang w:val="en-US"/>
        </w:rPr>
        <w:t xml:space="preserve"> of the </w:t>
      </w:r>
      <w:r w:rsidRPr="008011D9">
        <w:rPr>
          <w:lang w:val="en-US"/>
        </w:rPr>
        <w:t>initiating device transmission</w:t>
      </w:r>
      <w:r w:rsidRPr="00E066E3">
        <w:rPr>
          <w:lang w:val="en-US"/>
        </w:rPr>
        <w:t xml:space="preserve"> even if it is not the intended rec</w:t>
      </w:r>
      <w:r w:rsidRPr="008435C4">
        <w:rPr>
          <w:lang w:val="en-US"/>
        </w:rPr>
        <w:t>eiver</w:t>
      </w:r>
      <w:r>
        <w:rPr>
          <w:lang w:val="en-US"/>
        </w:rPr>
        <w:t>; and therefore, the COT sharing information is available to any of these devices.</w:t>
      </w:r>
    </w:p>
    <w:p w14:paraId="6D437A60" w14:textId="382E8273" w:rsidR="00BD627B" w:rsidRPr="008435C4" w:rsidRDefault="00BD627B" w:rsidP="00BD627B">
      <w:pPr>
        <w:jc w:val="both"/>
        <w:rPr>
          <w:b/>
          <w:i/>
          <w:lang w:val="en-US"/>
        </w:rPr>
      </w:pPr>
      <w:bookmarkStart w:id="46" w:name="Obs83441"/>
      <w:bookmarkStart w:id="47" w:name="Obs61528"/>
      <w:bookmarkStart w:id="48" w:name="Obs87169"/>
      <w:bookmarkStart w:id="49" w:name="Obs70196"/>
      <w:bookmarkStart w:id="50" w:name="Obs96449"/>
      <w:bookmarkStart w:id="51" w:name="Obs35747"/>
      <w:bookmarkStart w:id="52" w:name="Obs99300"/>
      <w:bookmarkStart w:id="53" w:name="Obs69297"/>
      <w:bookmarkStart w:id="54" w:name="Obs79106"/>
      <w:bookmarkStart w:id="55" w:name="Obs55002"/>
      <w:bookmarkStart w:id="56" w:name="Obs47124"/>
      <w:bookmarkStart w:id="57" w:name="Obs89611"/>
      <w:bookmarkStart w:id="58" w:name="Obs51556"/>
      <w:r w:rsidRPr="008435C4">
        <w:rPr>
          <w:b/>
          <w:i/>
          <w:lang w:val="en-US"/>
        </w:rPr>
        <w:t xml:space="preserve">Observation </w:t>
      </w:r>
      <w:r w:rsidRPr="008435C4">
        <w:rPr>
          <w:b/>
          <w:i/>
          <w:lang w:val="en-US"/>
        </w:rPr>
        <w:fldChar w:fldCharType="begin"/>
      </w:r>
      <w:r w:rsidRPr="006D2D3D">
        <w:rPr>
          <w:b/>
          <w:i/>
          <w:lang w:val="en-US"/>
        </w:rPr>
        <w:instrText xml:space="preserve"> SEQ Obs \* Arabic </w:instrText>
      </w:r>
      <w:r w:rsidRPr="008435C4">
        <w:rPr>
          <w:b/>
          <w:i/>
          <w:lang w:val="en-US"/>
        </w:rPr>
        <w:fldChar w:fldCharType="separate"/>
      </w:r>
      <w:r w:rsidR="0077591E">
        <w:rPr>
          <w:b/>
          <w:i/>
          <w:noProof/>
          <w:lang w:val="en-US"/>
        </w:rPr>
        <w:t>1</w:t>
      </w:r>
      <w:r w:rsidRPr="008435C4">
        <w:rPr>
          <w:b/>
          <w:i/>
          <w:lang w:val="en-US"/>
        </w:rPr>
        <w:fldChar w:fldCharType="end"/>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t>
      </w:r>
      <w:r w:rsidR="00A17B79">
        <w:rPr>
          <w:b/>
          <w:i/>
          <w:lang w:val="en-US"/>
        </w:rPr>
        <w:t>will</w:t>
      </w:r>
      <w:r w:rsidR="00A17B79" w:rsidRPr="008435C4">
        <w:rPr>
          <w:b/>
          <w:i/>
          <w:lang w:val="en-US"/>
        </w:rPr>
        <w:t xml:space="preserve"> </w:t>
      </w:r>
      <w:r w:rsidRPr="008435C4">
        <w:rPr>
          <w:b/>
          <w:i/>
          <w:lang w:val="en-US"/>
        </w:rPr>
        <w:t>be available to any device</w:t>
      </w:r>
      <w:r>
        <w:rPr>
          <w:b/>
          <w:i/>
          <w:lang w:val="en-US"/>
        </w:rPr>
        <w:t xml:space="preserve"> in proximity of the COT initiating device</w:t>
      </w:r>
      <w:r w:rsidRPr="008435C4">
        <w:rPr>
          <w:b/>
          <w:i/>
          <w:lang w:val="en-US"/>
        </w:rPr>
        <w:t>.</w:t>
      </w:r>
    </w:p>
    <w:p w14:paraId="5B5EDE19" w14:textId="36DCD763" w:rsidR="00E57276" w:rsidRDefault="00BA5543" w:rsidP="00BA5543">
      <w:pPr>
        <w:rPr>
          <w:lang w:val="en-US"/>
        </w:rPr>
      </w:pPr>
      <w:bookmarkStart w:id="59" w:name="Proposal52449"/>
      <w:bookmarkStart w:id="60" w:name="Proposal13656"/>
      <w:bookmarkStart w:id="61" w:name="Proposal32648"/>
      <w:bookmarkStart w:id="62" w:name="Proposal56256"/>
      <w:bookmarkStart w:id="63" w:name="Proposal34220"/>
      <w:bookmarkStart w:id="64" w:name="Proposal32948"/>
      <w:bookmarkStart w:id="65" w:name="Proposal30278"/>
      <w:bookmarkStart w:id="66" w:name="Proposal81303"/>
      <w:bookmarkStart w:id="67" w:name="Proposal984"/>
      <w:bookmarkEnd w:id="46"/>
      <w:bookmarkEnd w:id="47"/>
      <w:bookmarkEnd w:id="48"/>
      <w:bookmarkEnd w:id="49"/>
      <w:bookmarkEnd w:id="50"/>
      <w:bookmarkEnd w:id="51"/>
      <w:bookmarkEnd w:id="52"/>
      <w:bookmarkEnd w:id="53"/>
      <w:bookmarkEnd w:id="54"/>
      <w:bookmarkEnd w:id="55"/>
      <w:bookmarkEnd w:id="56"/>
      <w:bookmarkEnd w:id="57"/>
      <w:bookmarkEnd w:id="58"/>
      <w:r>
        <w:rPr>
          <w:lang w:val="en-US"/>
        </w:rPr>
        <w:t xml:space="preserve">In RAN1 Meeting #112-bis-e, the following agreement was made </w:t>
      </w:r>
      <w:r w:rsidR="00E57276">
        <w:rPr>
          <w:lang w:val="en-US"/>
        </w:rPr>
        <w:t>regarding COT sharing format:</w:t>
      </w:r>
    </w:p>
    <w:tbl>
      <w:tblPr>
        <w:tblStyle w:val="TableGrid"/>
        <w:tblW w:w="0" w:type="auto"/>
        <w:tblLook w:val="04A0" w:firstRow="1" w:lastRow="0" w:firstColumn="1" w:lastColumn="0" w:noHBand="0" w:noVBand="1"/>
      </w:tblPr>
      <w:tblGrid>
        <w:gridCol w:w="9629"/>
      </w:tblGrid>
      <w:tr w:rsidR="00E57276" w14:paraId="5FAA1033" w14:textId="77777777" w:rsidTr="00E57276">
        <w:tc>
          <w:tcPr>
            <w:tcW w:w="9629" w:type="dxa"/>
          </w:tcPr>
          <w:p w14:paraId="5AED4235" w14:textId="77777777" w:rsidR="00D7002E" w:rsidRPr="00D7002E" w:rsidRDefault="00D7002E" w:rsidP="00D7002E">
            <w:pPr>
              <w:overflowPunct/>
              <w:autoSpaceDE/>
              <w:autoSpaceDN/>
              <w:adjustRightInd/>
              <w:spacing w:after="0"/>
              <w:textAlignment w:val="auto"/>
              <w:rPr>
                <w:rFonts w:ascii="Times" w:eastAsia="Batang" w:hAnsi="Times"/>
                <w:b/>
                <w:szCs w:val="24"/>
                <w:lang w:val="en-US" w:eastAsia="x-none"/>
              </w:rPr>
            </w:pPr>
            <w:r w:rsidRPr="00D7002E">
              <w:rPr>
                <w:rFonts w:ascii="Times" w:eastAsia="Batang" w:hAnsi="Times"/>
                <w:b/>
                <w:szCs w:val="24"/>
                <w:highlight w:val="green"/>
                <w:lang w:val="en-US" w:eastAsia="x-none"/>
              </w:rPr>
              <w:t>Agreement</w:t>
            </w:r>
          </w:p>
          <w:p w14:paraId="5B11E370" w14:textId="77777777" w:rsidR="00D7002E" w:rsidRPr="00D7002E" w:rsidRDefault="00D7002E" w:rsidP="00D7002E">
            <w:pPr>
              <w:overflowPunct/>
              <w:autoSpaceDE/>
              <w:autoSpaceDN/>
              <w:adjustRightInd/>
              <w:spacing w:after="0"/>
              <w:textAlignment w:val="auto"/>
              <w:rPr>
                <w:rFonts w:ascii="Times" w:eastAsia="Batang" w:hAnsi="Times"/>
                <w:szCs w:val="24"/>
                <w:lang w:val="en-US" w:eastAsia="x-none"/>
              </w:rPr>
            </w:pPr>
            <w:r w:rsidRPr="00D7002E">
              <w:rPr>
                <w:rFonts w:ascii="Times" w:eastAsia="Batang" w:hAnsi="Times"/>
                <w:szCs w:val="24"/>
                <w:lang w:val="en-US" w:eastAsia="x-none"/>
              </w:rPr>
              <w:t>The container for carrying the COT sharing information from a COT initiator UE includes at least the SCI.</w:t>
            </w:r>
          </w:p>
          <w:p w14:paraId="1A879D4B" w14:textId="353FD9A3" w:rsidR="00E57276" w:rsidRPr="00D2338D" w:rsidRDefault="00DF0D05" w:rsidP="00DD0A49">
            <w:pPr>
              <w:overflowPunct/>
              <w:autoSpaceDE/>
              <w:autoSpaceDN/>
              <w:adjustRightInd/>
              <w:spacing w:after="0"/>
              <w:ind w:left="720" w:hanging="360"/>
              <w:textAlignment w:val="auto"/>
              <w:rPr>
                <w:rFonts w:ascii="Times" w:eastAsia="Batang" w:hAnsi="Times"/>
                <w:szCs w:val="24"/>
                <w:lang w:val="en-US" w:eastAsia="x-none"/>
              </w:rPr>
            </w:pPr>
            <w:r w:rsidRPr="00D2338D">
              <w:rPr>
                <w:rFonts w:ascii="Symbol" w:eastAsia="Batang" w:hAnsi="Symbol"/>
                <w:szCs w:val="24"/>
                <w:lang w:val="en-US" w:eastAsia="x-none"/>
              </w:rPr>
              <w:t></w:t>
            </w:r>
            <w:r w:rsidRPr="00D2338D">
              <w:rPr>
                <w:rFonts w:ascii="Symbol" w:eastAsia="Batang" w:hAnsi="Symbol"/>
                <w:szCs w:val="24"/>
                <w:lang w:val="en-US" w:eastAsia="x-none"/>
              </w:rPr>
              <w:tab/>
            </w:r>
            <w:r w:rsidR="00D7002E" w:rsidRPr="00D7002E">
              <w:rPr>
                <w:rFonts w:ascii="Times" w:eastAsia="Batang" w:hAnsi="Times"/>
                <w:szCs w:val="24"/>
                <w:lang w:val="en-US" w:eastAsia="x-none"/>
              </w:rPr>
              <w:t>FFS 1st and/or 2nd stage SCI</w:t>
            </w:r>
          </w:p>
        </w:tc>
      </w:tr>
    </w:tbl>
    <w:p w14:paraId="230DCFDA" w14:textId="77777777" w:rsidR="00D7002E" w:rsidRDefault="00D7002E" w:rsidP="00D7002E">
      <w:pPr>
        <w:rPr>
          <w:lang w:val="en-US"/>
        </w:rPr>
      </w:pPr>
    </w:p>
    <w:p w14:paraId="59B36D14" w14:textId="4A7DD2EA" w:rsidR="00BA5543" w:rsidRPr="00D2338D" w:rsidRDefault="003B6EEA" w:rsidP="00D2338D">
      <w:pPr>
        <w:rPr>
          <w:lang w:val="en-US"/>
        </w:rPr>
      </w:pPr>
      <w:r>
        <w:rPr>
          <w:lang w:val="en-US"/>
        </w:rPr>
        <w:t>The 1</w:t>
      </w:r>
      <w:r w:rsidRPr="00D2338D">
        <w:rPr>
          <w:vertAlign w:val="superscript"/>
          <w:lang w:val="en-US"/>
        </w:rPr>
        <w:t>st</w:t>
      </w:r>
      <w:r>
        <w:rPr>
          <w:lang w:val="en-US"/>
        </w:rPr>
        <w:t xml:space="preserve"> stage SCI is carried in PSCCH and is critical for determining resource allocation and enable sensing</w:t>
      </w:r>
      <w:r w:rsidR="00CB0EFC">
        <w:rPr>
          <w:lang w:val="en-US"/>
        </w:rPr>
        <w:t xml:space="preserve"> operations, while 2</w:t>
      </w:r>
      <w:r w:rsidR="00CB0EFC" w:rsidRPr="00D2338D">
        <w:rPr>
          <w:vertAlign w:val="superscript"/>
          <w:lang w:val="en-US"/>
        </w:rPr>
        <w:t>nd</w:t>
      </w:r>
      <w:r w:rsidR="00CB0EFC">
        <w:rPr>
          <w:lang w:val="en-US"/>
        </w:rPr>
        <w:t xml:space="preserve"> stage SCI is carrie</w:t>
      </w:r>
      <w:r w:rsidR="00550C0C">
        <w:rPr>
          <w:lang w:val="en-US"/>
        </w:rPr>
        <w:t>d</w:t>
      </w:r>
      <w:r w:rsidR="00CB0EFC">
        <w:rPr>
          <w:lang w:val="en-US"/>
        </w:rPr>
        <w:t xml:space="preserve"> on PSSCH</w:t>
      </w:r>
      <w:r w:rsidR="00D7002E">
        <w:rPr>
          <w:lang w:val="en-US"/>
        </w:rPr>
        <w:t>.</w:t>
      </w:r>
      <w:r w:rsidR="00077C81">
        <w:rPr>
          <w:lang w:val="en-US"/>
        </w:rPr>
        <w:t xml:space="preserve"> An increase </w:t>
      </w:r>
      <w:r w:rsidR="00550C0C">
        <w:rPr>
          <w:lang w:val="en-US"/>
        </w:rPr>
        <w:t xml:space="preserve">in size </w:t>
      </w:r>
      <w:r w:rsidR="00077C81">
        <w:rPr>
          <w:lang w:val="en-US"/>
        </w:rPr>
        <w:t>o</w:t>
      </w:r>
      <w:r w:rsidR="00550C0C">
        <w:rPr>
          <w:lang w:val="en-US"/>
        </w:rPr>
        <w:t>f</w:t>
      </w:r>
      <w:r w:rsidR="00077C81">
        <w:rPr>
          <w:lang w:val="en-US"/>
        </w:rPr>
        <w:t xml:space="preserve"> </w:t>
      </w:r>
      <w:r w:rsidR="00FB4656">
        <w:rPr>
          <w:lang w:val="en-US"/>
        </w:rPr>
        <w:t>1</w:t>
      </w:r>
      <w:r w:rsidR="00FB4656" w:rsidRPr="00D2338D">
        <w:rPr>
          <w:vertAlign w:val="superscript"/>
          <w:lang w:val="en-US"/>
        </w:rPr>
        <w:t>st</w:t>
      </w:r>
      <w:r w:rsidR="00FB4656">
        <w:rPr>
          <w:lang w:val="en-US"/>
        </w:rPr>
        <w:t xml:space="preserve"> stage SCI by adding COT sharing information could reduce reliability of PSCCH</w:t>
      </w:r>
      <w:r w:rsidR="006F1BB0">
        <w:rPr>
          <w:lang w:val="en-US"/>
        </w:rPr>
        <w:t xml:space="preserve">. Also </w:t>
      </w:r>
      <w:r w:rsidR="00550C0C">
        <w:rPr>
          <w:lang w:val="en-US"/>
        </w:rPr>
        <w:t>it</w:t>
      </w:r>
      <w:r w:rsidR="006F1BB0">
        <w:rPr>
          <w:lang w:val="en-US"/>
        </w:rPr>
        <w:t xml:space="preserve"> should be not</w:t>
      </w:r>
      <w:r w:rsidR="00550C0C">
        <w:rPr>
          <w:lang w:val="en-US"/>
        </w:rPr>
        <w:t>ed</w:t>
      </w:r>
      <w:r w:rsidR="006F1BB0">
        <w:rPr>
          <w:lang w:val="en-US"/>
        </w:rPr>
        <w:t xml:space="preserve"> that in NR-U</w:t>
      </w:r>
      <w:r w:rsidR="000863FC">
        <w:rPr>
          <w:lang w:val="en-US"/>
        </w:rPr>
        <w:t>, the</w:t>
      </w:r>
      <w:r w:rsidR="006F1BB0">
        <w:rPr>
          <w:lang w:val="en-US"/>
        </w:rPr>
        <w:t xml:space="preserve"> COT sharing</w:t>
      </w:r>
      <w:r w:rsidR="000863FC">
        <w:rPr>
          <w:lang w:val="en-US"/>
        </w:rPr>
        <w:t xml:space="preserve"> information comes in CG-UCI which is multiple</w:t>
      </w:r>
      <w:r w:rsidR="006A4780">
        <w:rPr>
          <w:lang w:val="en-US"/>
        </w:rPr>
        <w:t>xed in the PUSCH.</w:t>
      </w:r>
      <w:r w:rsidR="00987B89">
        <w:rPr>
          <w:lang w:val="en-US"/>
        </w:rPr>
        <w:t xml:space="preserve"> </w:t>
      </w:r>
      <w:r w:rsidR="004159B2">
        <w:rPr>
          <w:lang w:val="en-US"/>
        </w:rPr>
        <w:t xml:space="preserve">Similarly, the COT sharing for SL-U could be </w:t>
      </w:r>
      <w:r w:rsidR="0033738F">
        <w:rPr>
          <w:lang w:val="en-US"/>
        </w:rPr>
        <w:t>multiplexed</w:t>
      </w:r>
      <w:r w:rsidR="004159B2">
        <w:rPr>
          <w:lang w:val="en-US"/>
        </w:rPr>
        <w:t xml:space="preserve"> </w:t>
      </w:r>
      <w:r w:rsidR="00550C0C">
        <w:rPr>
          <w:lang w:val="en-US"/>
        </w:rPr>
        <w:t>with</w:t>
      </w:r>
      <w:r w:rsidR="004159B2">
        <w:rPr>
          <w:lang w:val="en-US"/>
        </w:rPr>
        <w:t xml:space="preserve"> the </w:t>
      </w:r>
      <w:r w:rsidR="003261CB">
        <w:rPr>
          <w:lang w:val="en-US"/>
        </w:rPr>
        <w:t xml:space="preserve">SL-SCH </w:t>
      </w:r>
      <w:r w:rsidR="004159B2">
        <w:rPr>
          <w:lang w:val="en-US"/>
        </w:rPr>
        <w:t>channel</w:t>
      </w:r>
      <w:r w:rsidR="003261CB">
        <w:rPr>
          <w:lang w:val="en-US"/>
        </w:rPr>
        <w:t xml:space="preserve"> via 2</w:t>
      </w:r>
      <w:r w:rsidR="003261CB" w:rsidRPr="00D2338D">
        <w:rPr>
          <w:vertAlign w:val="superscript"/>
          <w:lang w:val="en-US"/>
        </w:rPr>
        <w:t>nd</w:t>
      </w:r>
      <w:r w:rsidR="003261CB">
        <w:rPr>
          <w:lang w:val="en-US"/>
        </w:rPr>
        <w:t xml:space="preserve"> stage SCI.</w:t>
      </w:r>
      <w:r w:rsidR="000863FC">
        <w:rPr>
          <w:lang w:val="en-US"/>
        </w:rPr>
        <w:t xml:space="preserve"> </w:t>
      </w:r>
      <w:r w:rsidR="006F1BB0">
        <w:rPr>
          <w:lang w:val="en-US"/>
        </w:rPr>
        <w:t xml:space="preserve"> </w:t>
      </w:r>
    </w:p>
    <w:p w14:paraId="50BAA138" w14:textId="1D057490" w:rsidR="00BD627B" w:rsidRDefault="00BD627B" w:rsidP="00DD0A49">
      <w:pPr>
        <w:overflowPunct/>
        <w:autoSpaceDE/>
        <w:autoSpaceDN/>
        <w:adjustRightInd/>
        <w:spacing w:after="120"/>
        <w:jc w:val="both"/>
        <w:textAlignment w:val="auto"/>
        <w:rPr>
          <w:b/>
          <w:i/>
          <w:lang w:val="en-US"/>
        </w:rPr>
      </w:pPr>
      <w:bookmarkStart w:id="68" w:name="Proposal11632"/>
      <w:bookmarkStart w:id="69" w:name="Proposal81829"/>
      <w:bookmarkStart w:id="70" w:name="Proposal15032"/>
      <w:bookmarkStart w:id="71" w:name="Proposal75641"/>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77591E">
        <w:rPr>
          <w:b/>
          <w:noProof/>
          <w:lang w:val="en-US"/>
        </w:rPr>
        <w:t>10</w:t>
      </w:r>
      <w:r w:rsidRPr="008435C4">
        <w:rPr>
          <w:b/>
          <w:i/>
          <w:lang w:val="en-US"/>
        </w:rPr>
        <w:fldChar w:fldCharType="end"/>
      </w:r>
      <w:r w:rsidRPr="008435C4">
        <w:rPr>
          <w:b/>
          <w:i/>
          <w:lang w:val="en-US"/>
        </w:rPr>
        <w:t>:</w:t>
      </w:r>
      <w:r>
        <w:rPr>
          <w:b/>
          <w:i/>
          <w:lang w:val="en-US"/>
        </w:rPr>
        <w:t xml:space="preserve"> RAN1 to support the signaling of COT sharing </w:t>
      </w:r>
      <w:r w:rsidR="000D3A01">
        <w:rPr>
          <w:b/>
          <w:i/>
          <w:lang w:val="en-US"/>
        </w:rPr>
        <w:t xml:space="preserve">for </w:t>
      </w:r>
      <w:r>
        <w:rPr>
          <w:b/>
          <w:i/>
          <w:lang w:val="en-US"/>
        </w:rPr>
        <w:t>SL</w:t>
      </w:r>
      <w:r w:rsidR="000D3A01">
        <w:rPr>
          <w:b/>
          <w:i/>
          <w:lang w:val="en-US"/>
        </w:rPr>
        <w:t>-U</w:t>
      </w:r>
      <w:r>
        <w:rPr>
          <w:b/>
          <w:i/>
          <w:lang w:val="en-US"/>
        </w:rPr>
        <w:t xml:space="preserve"> </w:t>
      </w:r>
      <w:r w:rsidR="00D7002E">
        <w:rPr>
          <w:b/>
          <w:i/>
          <w:lang w:val="en-US"/>
        </w:rPr>
        <w:t xml:space="preserve">via </w:t>
      </w:r>
      <w:r>
        <w:rPr>
          <w:b/>
          <w:i/>
          <w:lang w:val="en-US"/>
        </w:rPr>
        <w:t>2</w:t>
      </w:r>
      <w:r w:rsidRPr="005C34D7">
        <w:rPr>
          <w:b/>
          <w:i/>
          <w:vertAlign w:val="superscript"/>
          <w:lang w:val="en-US"/>
        </w:rPr>
        <w:t>nd</w:t>
      </w:r>
      <w:r>
        <w:rPr>
          <w:b/>
          <w:i/>
          <w:lang w:val="en-US"/>
        </w:rPr>
        <w:t xml:space="preserve"> stage SCI.</w:t>
      </w:r>
    </w:p>
    <w:bookmarkEnd w:id="59"/>
    <w:bookmarkEnd w:id="60"/>
    <w:bookmarkEnd w:id="61"/>
    <w:bookmarkEnd w:id="62"/>
    <w:bookmarkEnd w:id="63"/>
    <w:bookmarkEnd w:id="64"/>
    <w:bookmarkEnd w:id="65"/>
    <w:bookmarkEnd w:id="66"/>
    <w:bookmarkEnd w:id="67"/>
    <w:bookmarkEnd w:id="68"/>
    <w:bookmarkEnd w:id="69"/>
    <w:bookmarkEnd w:id="70"/>
    <w:bookmarkEnd w:id="71"/>
    <w:p w14:paraId="22C7D45C" w14:textId="77777777" w:rsidR="00BD627B" w:rsidRDefault="00BD627B" w:rsidP="00BD627B">
      <w:pPr>
        <w:overflowPunct/>
        <w:autoSpaceDE/>
        <w:autoSpaceDN/>
        <w:adjustRightInd/>
        <w:spacing w:after="0"/>
        <w:jc w:val="both"/>
        <w:textAlignment w:val="auto"/>
        <w:rPr>
          <w:szCs w:val="18"/>
          <w:lang w:val="en-US"/>
        </w:rPr>
      </w:pPr>
    </w:p>
    <w:p w14:paraId="076B6505" w14:textId="1761082B" w:rsidR="00BD627B" w:rsidRPr="000D126E" w:rsidRDefault="00D20BE2" w:rsidP="00BD627B">
      <w:pPr>
        <w:spacing w:after="120"/>
        <w:jc w:val="both"/>
        <w:rPr>
          <w:lang w:val="en-US"/>
        </w:rPr>
      </w:pPr>
      <w:r>
        <w:rPr>
          <w:szCs w:val="18"/>
          <w:lang w:val="en-US"/>
        </w:rPr>
        <w:t>I</w:t>
      </w:r>
      <w:r w:rsidR="00BD627B">
        <w:rPr>
          <w:lang w:val="en-US"/>
        </w:rPr>
        <w:t>n RAN1 Meeting #11</w:t>
      </w:r>
      <w:r w:rsidR="008C78FA">
        <w:rPr>
          <w:lang w:val="en-US"/>
        </w:rPr>
        <w:t>1</w:t>
      </w:r>
      <w:r w:rsidR="00BD627B">
        <w:rPr>
          <w:lang w:val="en-US"/>
        </w:rPr>
        <w:t>, the following agreement was made regarding COT sharing:</w:t>
      </w:r>
    </w:p>
    <w:tbl>
      <w:tblPr>
        <w:tblStyle w:val="TableGrid"/>
        <w:tblW w:w="0" w:type="auto"/>
        <w:tblLook w:val="04A0" w:firstRow="1" w:lastRow="0" w:firstColumn="1" w:lastColumn="0" w:noHBand="0" w:noVBand="1"/>
      </w:tblPr>
      <w:tblGrid>
        <w:gridCol w:w="9629"/>
      </w:tblGrid>
      <w:tr w:rsidR="00BD627B" w14:paraId="0930D18B" w14:textId="77777777" w:rsidTr="00135E7D">
        <w:tc>
          <w:tcPr>
            <w:tcW w:w="9962" w:type="dxa"/>
          </w:tcPr>
          <w:p w14:paraId="173CB963" w14:textId="77777777" w:rsidR="001E7DC3" w:rsidRDefault="001E7DC3" w:rsidP="001E7DC3">
            <w:pPr>
              <w:spacing w:before="120"/>
              <w:jc w:val="both"/>
            </w:pPr>
            <w:r>
              <w:rPr>
                <w:b/>
                <w:bCs/>
                <w:highlight w:val="green"/>
              </w:rPr>
              <w:t>Agreement</w:t>
            </w:r>
          </w:p>
          <w:p w14:paraId="0FA0C6B0" w14:textId="77777777" w:rsidR="001E7DC3" w:rsidRDefault="001E7DC3" w:rsidP="001E7DC3">
            <w:pPr>
              <w:pStyle w:val="0Maintext"/>
              <w:tabs>
                <w:tab w:val="left" w:pos="720"/>
              </w:tabs>
              <w:rPr>
                <w:lang w:val="en-US" w:eastAsia="zh-CN"/>
              </w:rPr>
            </w:pPr>
            <w:r>
              <w:rPr>
                <w:lang w:val="en-AU" w:eastAsia="zh-CN"/>
              </w:rPr>
              <w:t>For UE-to-UE COT sharing,</w:t>
            </w:r>
          </w:p>
          <w:p w14:paraId="25F2F880" w14:textId="3F2EE2E1" w:rsidR="001E7DC3" w:rsidRDefault="00DF0D05" w:rsidP="00DD0A49">
            <w:pPr>
              <w:pStyle w:val="0Maintext"/>
              <w:tabs>
                <w:tab w:val="left" w:pos="720"/>
              </w:tabs>
              <w:ind w:left="720" w:hanging="360"/>
              <w:rPr>
                <w:color w:val="000000"/>
                <w:lang w:val="en-US" w:eastAsia="zh-CN"/>
              </w:rPr>
            </w:pPr>
            <w:r>
              <w:rPr>
                <w:rFonts w:ascii="Arial" w:hAnsi="Arial"/>
                <w:color w:val="000000"/>
                <w:lang w:val="en-US" w:eastAsia="zh-CN"/>
              </w:rPr>
              <w:t>•</w:t>
            </w:r>
            <w:r>
              <w:rPr>
                <w:rFonts w:ascii="Arial" w:hAnsi="Arial"/>
                <w:color w:val="000000"/>
                <w:lang w:val="en-US" w:eastAsia="zh-CN"/>
              </w:rPr>
              <w:tab/>
            </w:r>
            <w:r w:rsidR="001E7DC3">
              <w:rPr>
                <w:color w:val="000000"/>
                <w:lang w:eastAsia="zh-CN"/>
              </w:rPr>
              <w:t>When performing S-SSB transmission(s), a responding UE can utilize a COT shared by a COT initiating UE (using type 1 channel access) when the responding UE is intended to transmit S-SSB within RB set(s) corresponding to the shared COT.When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5340091" w14:textId="54724787" w:rsidR="001E7DC3" w:rsidRDefault="00DF0D05" w:rsidP="00DD0A49">
            <w:pPr>
              <w:pStyle w:val="0Maintext"/>
              <w:tabs>
                <w:tab w:val="left" w:pos="720"/>
                <w:tab w:val="left" w:pos="1440"/>
                <w:tab w:val="left" w:pos="2160"/>
              </w:tabs>
              <w:ind w:left="1440" w:hanging="360"/>
              <w:rPr>
                <w:color w:val="000000"/>
                <w:lang w:val="en-US" w:eastAsia="zh-CN"/>
              </w:rPr>
            </w:pPr>
            <w:r>
              <w:rPr>
                <w:rFonts w:ascii="Courier New" w:hAnsi="Courier New"/>
                <w:color w:val="000000"/>
                <w:lang w:val="en-US" w:eastAsia="zh-CN"/>
              </w:rPr>
              <w:t>o</w:t>
            </w:r>
            <w:r>
              <w:rPr>
                <w:rFonts w:ascii="Courier New" w:hAnsi="Courier New"/>
                <w:color w:val="000000"/>
                <w:lang w:val="en-US" w:eastAsia="zh-CN"/>
              </w:rPr>
              <w:tab/>
            </w:r>
            <w:r w:rsidR="001E7DC3">
              <w:rPr>
                <w:color w:val="000000"/>
                <w:lang w:eastAsia="zh-CN"/>
              </w:rPr>
              <w:t>FFS: whether a responding UE can transmit PSFCH(s) to UE(s) other than the initiator</w:t>
            </w:r>
          </w:p>
          <w:p w14:paraId="6706B21C" w14:textId="6CDC2487" w:rsidR="001E7DC3" w:rsidRDefault="00DF0D05" w:rsidP="00DD0A49">
            <w:pPr>
              <w:pStyle w:val="0Maintext"/>
              <w:tabs>
                <w:tab w:val="left" w:pos="720"/>
              </w:tabs>
              <w:ind w:left="720" w:hanging="360"/>
              <w:rPr>
                <w:color w:val="000000"/>
                <w:lang w:val="en-US" w:eastAsia="zh-CN"/>
              </w:rPr>
            </w:pPr>
            <w:r>
              <w:rPr>
                <w:rFonts w:ascii="Arial" w:hAnsi="Arial"/>
                <w:color w:val="000000"/>
                <w:lang w:val="en-US" w:eastAsia="zh-CN"/>
              </w:rPr>
              <w:t>•</w:t>
            </w:r>
            <w:r>
              <w:rPr>
                <w:rFonts w:ascii="Arial" w:hAnsi="Arial"/>
                <w:color w:val="000000"/>
                <w:lang w:val="en-US" w:eastAsia="zh-CN"/>
              </w:rPr>
              <w:tab/>
            </w:r>
            <w:r w:rsidR="001E7DC3">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6EBCAB2" w14:textId="1A69EE00" w:rsidR="001E7DC3" w:rsidRDefault="00DF0D05" w:rsidP="00DD0A49">
            <w:pPr>
              <w:pStyle w:val="0Maintext"/>
              <w:tabs>
                <w:tab w:val="left" w:pos="720"/>
                <w:tab w:val="left" w:pos="1440"/>
                <w:tab w:val="left" w:pos="2160"/>
              </w:tabs>
              <w:ind w:left="1440" w:hanging="360"/>
              <w:rPr>
                <w:color w:val="000000"/>
                <w:lang w:val="en-US" w:eastAsia="zh-CN"/>
              </w:rPr>
            </w:pPr>
            <w:r>
              <w:rPr>
                <w:rFonts w:ascii="Courier New" w:hAnsi="Courier New"/>
                <w:color w:val="000000"/>
                <w:lang w:val="en-US" w:eastAsia="zh-CN"/>
              </w:rPr>
              <w:t>o</w:t>
            </w:r>
            <w:r>
              <w:rPr>
                <w:rFonts w:ascii="Courier New" w:hAnsi="Courier New"/>
                <w:color w:val="000000"/>
                <w:lang w:val="en-US" w:eastAsia="zh-CN"/>
              </w:rPr>
              <w:tab/>
            </w:r>
            <w:r w:rsidR="001E7DC3">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ECBBF12" w14:textId="55AE4A6C" w:rsidR="001E7DC3" w:rsidRDefault="00DF0D05" w:rsidP="00DD0A49">
            <w:pPr>
              <w:pStyle w:val="0Maintext"/>
              <w:tabs>
                <w:tab w:val="left" w:pos="720"/>
                <w:tab w:val="left" w:pos="2160"/>
                <w:tab w:val="left" w:pos="2880"/>
              </w:tabs>
              <w:ind w:left="2160" w:hanging="360"/>
              <w:rPr>
                <w:color w:val="000000"/>
                <w:lang w:val="en-US" w:eastAsia="zh-CN"/>
              </w:rPr>
            </w:pPr>
            <w:r>
              <w:rPr>
                <w:rFonts w:ascii="Wingdings" w:hAnsi="Wingdings"/>
                <w:color w:val="000000"/>
                <w:lang w:val="en-US" w:eastAsia="zh-CN"/>
              </w:rPr>
              <w:t></w:t>
            </w:r>
            <w:r>
              <w:rPr>
                <w:rFonts w:ascii="Wingdings" w:hAnsi="Wingdings"/>
                <w:color w:val="000000"/>
                <w:lang w:val="en-US" w:eastAsia="zh-CN"/>
              </w:rPr>
              <w:tab/>
            </w:r>
            <w:r w:rsidR="001E7DC3">
              <w:rPr>
                <w:color w:val="000000"/>
                <w:lang w:eastAsia="zh-CN"/>
              </w:rPr>
              <w:t>FFS: how to determine / what are the restrictions to the destination ID of the responding UE’s PSSCH/PSCCH transmission(s) to utilize the COT shared by the initiating UE.</w:t>
            </w:r>
          </w:p>
          <w:p w14:paraId="096DD60E" w14:textId="10E5A9C3" w:rsidR="001E7DC3" w:rsidRDefault="00DF0D05" w:rsidP="00DD0A49">
            <w:pPr>
              <w:pStyle w:val="0Maintext"/>
              <w:tabs>
                <w:tab w:val="left" w:pos="720"/>
                <w:tab w:val="left" w:pos="2160"/>
                <w:tab w:val="left" w:pos="2880"/>
              </w:tabs>
              <w:ind w:left="2160" w:hanging="360"/>
              <w:rPr>
                <w:color w:val="000000"/>
                <w:lang w:val="en-US" w:eastAsia="zh-CN"/>
              </w:rPr>
            </w:pPr>
            <w:r>
              <w:rPr>
                <w:rFonts w:ascii="Wingdings" w:hAnsi="Wingdings"/>
                <w:color w:val="000000"/>
                <w:lang w:val="en-US" w:eastAsia="zh-CN"/>
              </w:rPr>
              <w:t></w:t>
            </w:r>
            <w:r>
              <w:rPr>
                <w:rFonts w:ascii="Wingdings" w:hAnsi="Wingdings"/>
                <w:color w:val="000000"/>
                <w:lang w:val="en-US" w:eastAsia="zh-CN"/>
              </w:rPr>
              <w:tab/>
            </w:r>
            <w:r w:rsidR="001E7DC3">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5B9999F" w14:textId="3850DAC6" w:rsidR="001E7DC3" w:rsidRDefault="00DF0D05" w:rsidP="00DD0A49">
            <w:pPr>
              <w:pStyle w:val="0Maintext"/>
              <w:tabs>
                <w:tab w:val="left" w:pos="720"/>
              </w:tabs>
              <w:ind w:left="720" w:hanging="360"/>
              <w:rPr>
                <w:color w:val="000000"/>
                <w:lang w:val="en-US" w:eastAsia="zh-CN"/>
              </w:rPr>
            </w:pPr>
            <w:r>
              <w:rPr>
                <w:rFonts w:ascii="Arial" w:hAnsi="Arial"/>
                <w:color w:val="000000"/>
                <w:lang w:val="en-US" w:eastAsia="zh-CN"/>
              </w:rPr>
              <w:t>•</w:t>
            </w:r>
            <w:r>
              <w:rPr>
                <w:rFonts w:ascii="Arial" w:hAnsi="Arial"/>
                <w:color w:val="000000"/>
                <w:lang w:val="en-US" w:eastAsia="zh-CN"/>
              </w:rPr>
              <w:tab/>
            </w:r>
            <w:r w:rsidR="001E7DC3">
              <w:rPr>
                <w:color w:val="000000"/>
                <w:lang w:eastAsia="zh-CN"/>
              </w:rPr>
              <w:t>FFS: UE forwarding/relaying information about a COT initiated by another UE.</w:t>
            </w:r>
          </w:p>
          <w:p w14:paraId="42210E5D" w14:textId="77777777" w:rsidR="00BD627B" w:rsidRDefault="00BD627B" w:rsidP="00135E7D">
            <w:pPr>
              <w:spacing w:after="120"/>
              <w:jc w:val="both"/>
              <w:rPr>
                <w:lang w:val="en-US"/>
              </w:rPr>
            </w:pPr>
          </w:p>
        </w:tc>
      </w:tr>
    </w:tbl>
    <w:p w14:paraId="30E3671D" w14:textId="5B2B1D6A" w:rsidR="00BD627B" w:rsidRDefault="00BD627B" w:rsidP="00BD627B">
      <w:pPr>
        <w:spacing w:after="120"/>
        <w:jc w:val="both"/>
        <w:rPr>
          <w:szCs w:val="18"/>
          <w:lang w:val="en-US"/>
        </w:rPr>
      </w:pPr>
    </w:p>
    <w:p w14:paraId="7EDBC82D" w14:textId="6D5CE73E" w:rsidR="001E7DC3" w:rsidRDefault="00F43B9C" w:rsidP="00BD627B">
      <w:pPr>
        <w:spacing w:after="120"/>
        <w:jc w:val="both"/>
        <w:rPr>
          <w:szCs w:val="18"/>
          <w:lang w:val="en-US"/>
        </w:rPr>
      </w:pPr>
      <w:r>
        <w:rPr>
          <w:szCs w:val="18"/>
          <w:lang w:val="en-US"/>
        </w:rPr>
        <w:lastRenderedPageBreak/>
        <w:t xml:space="preserve">For PSFCH transmission, our understanding is that </w:t>
      </w:r>
      <w:r w:rsidR="003E3DDE">
        <w:rPr>
          <w:szCs w:val="18"/>
          <w:lang w:val="en-US"/>
        </w:rPr>
        <w:t xml:space="preserve">the responding UE can transmit PSFCH(s) </w:t>
      </w:r>
      <w:r w:rsidR="00EE4679">
        <w:rPr>
          <w:szCs w:val="18"/>
          <w:lang w:val="en-US"/>
        </w:rPr>
        <w:t>to UE(s) other than the initiator</w:t>
      </w:r>
      <w:r w:rsidR="00F877DB">
        <w:rPr>
          <w:szCs w:val="18"/>
          <w:lang w:val="en-US"/>
        </w:rPr>
        <w:t xml:space="preserve"> within the </w:t>
      </w:r>
      <w:r w:rsidR="006475BA">
        <w:rPr>
          <w:szCs w:val="18"/>
          <w:lang w:val="en-US"/>
        </w:rPr>
        <w:t>RB</w:t>
      </w:r>
      <w:r w:rsidR="001827E8">
        <w:rPr>
          <w:szCs w:val="18"/>
          <w:lang w:val="en-US"/>
        </w:rPr>
        <w:t xml:space="preserve"> sets corresponding to the shared COT, at least when </w:t>
      </w:r>
      <w:r w:rsidR="00406688">
        <w:rPr>
          <w:szCs w:val="18"/>
          <w:lang w:val="en-US"/>
        </w:rPr>
        <w:t>one PS</w:t>
      </w:r>
      <w:r w:rsidR="007647C6">
        <w:rPr>
          <w:szCs w:val="18"/>
          <w:lang w:val="en-US"/>
        </w:rPr>
        <w:t xml:space="preserve">FCH </w:t>
      </w:r>
      <w:r w:rsidR="00790B33">
        <w:rPr>
          <w:szCs w:val="18"/>
          <w:lang w:val="en-US"/>
        </w:rPr>
        <w:t>is intended to COT initiating UE.</w:t>
      </w:r>
    </w:p>
    <w:p w14:paraId="799282A5" w14:textId="4557C71A" w:rsidR="00C96918" w:rsidRDefault="00C96918" w:rsidP="00C96918">
      <w:pPr>
        <w:spacing w:after="120"/>
        <w:jc w:val="both"/>
        <w:rPr>
          <w:b/>
          <w:i/>
          <w:lang w:val="en-US"/>
        </w:rPr>
      </w:pPr>
      <w:bookmarkStart w:id="72" w:name="Proposal81304"/>
      <w:bookmarkStart w:id="73" w:name="Proposal985"/>
      <w:bookmarkStart w:id="74" w:name="Proposal11633"/>
      <w:bookmarkStart w:id="75" w:name="Proposal81830"/>
      <w:bookmarkStart w:id="76" w:name="Proposal15033"/>
      <w:bookmarkStart w:id="77" w:name="Proposal75642"/>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77591E">
        <w:rPr>
          <w:b/>
          <w:noProof/>
          <w:lang w:val="en-US"/>
        </w:rPr>
        <w:t>11</w:t>
      </w:r>
      <w:r w:rsidRPr="008435C4">
        <w:rPr>
          <w:b/>
          <w:i/>
          <w:lang w:val="en-US"/>
        </w:rPr>
        <w:fldChar w:fldCharType="end"/>
      </w:r>
      <w:r w:rsidRPr="008435C4">
        <w:rPr>
          <w:b/>
          <w:i/>
          <w:lang w:val="en-US"/>
        </w:rPr>
        <w:t>:</w:t>
      </w:r>
      <w:r>
        <w:rPr>
          <w:b/>
          <w:i/>
          <w:lang w:val="en-US"/>
        </w:rPr>
        <w:t xml:space="preserve"> T</w:t>
      </w:r>
      <w:r w:rsidRPr="00C96918">
        <w:rPr>
          <w:b/>
          <w:i/>
          <w:lang w:val="en-US"/>
        </w:rPr>
        <w:t xml:space="preserve">he responding UE can transmit PSFCH(s) to UE(s) other than the initiator, at least when </w:t>
      </w:r>
      <w:r w:rsidR="00C97F52">
        <w:rPr>
          <w:b/>
          <w:i/>
          <w:lang w:val="en-US"/>
        </w:rPr>
        <w:t>one or more</w:t>
      </w:r>
      <w:r w:rsidRPr="00C96918">
        <w:rPr>
          <w:b/>
          <w:i/>
          <w:lang w:val="en-US"/>
        </w:rPr>
        <w:t xml:space="preserve"> PSFCH</w:t>
      </w:r>
      <w:r w:rsidR="00C97F52">
        <w:rPr>
          <w:b/>
          <w:i/>
          <w:lang w:val="en-US"/>
        </w:rPr>
        <w:t>(s)</w:t>
      </w:r>
      <w:r w:rsidRPr="00C96918">
        <w:rPr>
          <w:b/>
          <w:i/>
          <w:lang w:val="en-US"/>
        </w:rPr>
        <w:t xml:space="preserve"> </w:t>
      </w:r>
      <w:r w:rsidR="006E1BA4">
        <w:rPr>
          <w:b/>
          <w:i/>
          <w:lang w:val="en-US"/>
        </w:rPr>
        <w:t xml:space="preserve">in the slot </w:t>
      </w:r>
      <w:r w:rsidRPr="00C96918">
        <w:rPr>
          <w:b/>
          <w:i/>
          <w:lang w:val="en-US"/>
        </w:rPr>
        <w:t xml:space="preserve">is intended to </w:t>
      </w:r>
      <w:r w:rsidR="001A0232">
        <w:rPr>
          <w:b/>
          <w:i/>
          <w:lang w:val="en-US"/>
        </w:rPr>
        <w:t xml:space="preserve">a </w:t>
      </w:r>
      <w:r w:rsidRPr="00C96918">
        <w:rPr>
          <w:b/>
          <w:i/>
          <w:lang w:val="en-US"/>
        </w:rPr>
        <w:t>COT initiating UE</w:t>
      </w:r>
      <w:r>
        <w:rPr>
          <w:b/>
          <w:i/>
          <w:lang w:val="en-US"/>
        </w:rPr>
        <w:t>.</w:t>
      </w:r>
    </w:p>
    <w:bookmarkEnd w:id="72"/>
    <w:bookmarkEnd w:id="73"/>
    <w:bookmarkEnd w:id="74"/>
    <w:bookmarkEnd w:id="75"/>
    <w:bookmarkEnd w:id="76"/>
    <w:bookmarkEnd w:id="77"/>
    <w:p w14:paraId="67870662" w14:textId="7F0E22C7" w:rsidR="008D54E7" w:rsidRDefault="00880E40" w:rsidP="00BD627B">
      <w:pPr>
        <w:pStyle w:val="CommentText"/>
        <w:jc w:val="both"/>
        <w:rPr>
          <w:color w:val="000000"/>
          <w:lang w:eastAsia="zh-CN"/>
        </w:rPr>
      </w:pPr>
      <w:r>
        <w:rPr>
          <w:szCs w:val="18"/>
          <w:lang w:val="en-US"/>
        </w:rPr>
        <w:t xml:space="preserve">From previous agreement, </w:t>
      </w:r>
      <w:r w:rsidR="00BD627B">
        <w:rPr>
          <w:szCs w:val="18"/>
          <w:lang w:val="en-US"/>
        </w:rPr>
        <w:t xml:space="preserve">PSCCH/PSSCH </w:t>
      </w:r>
      <w:r>
        <w:rPr>
          <w:szCs w:val="18"/>
          <w:lang w:val="en-US"/>
        </w:rPr>
        <w:t xml:space="preserve">is not </w:t>
      </w:r>
      <w:r w:rsidR="00BD627B">
        <w:rPr>
          <w:szCs w:val="18"/>
          <w:lang w:val="en-US"/>
        </w:rPr>
        <w:t>precluded</w:t>
      </w:r>
      <w:r w:rsidR="007C5A33" w:rsidRPr="007C5A33">
        <w:rPr>
          <w:szCs w:val="18"/>
          <w:lang w:val="en-US"/>
        </w:rPr>
        <w:t xml:space="preserve"> </w:t>
      </w:r>
      <w:r w:rsidR="007C5A33">
        <w:rPr>
          <w:szCs w:val="18"/>
          <w:lang w:val="en-US"/>
        </w:rPr>
        <w:t>as the channel type of the responding UE’s transmission</w:t>
      </w:r>
      <w:r w:rsidR="00DC6E42">
        <w:rPr>
          <w:szCs w:val="18"/>
          <w:lang w:val="en-US"/>
        </w:rPr>
        <w:t>. However</w:t>
      </w:r>
      <w:r w:rsidR="009D2D09">
        <w:rPr>
          <w:szCs w:val="18"/>
          <w:lang w:val="en-US"/>
        </w:rPr>
        <w:t>, as in NR-U,</w:t>
      </w:r>
      <w:r w:rsidR="00BD627B">
        <w:rPr>
          <w:szCs w:val="18"/>
          <w:lang w:val="en-US"/>
        </w:rPr>
        <w:t xml:space="preserve"> it should be ensured that COT propagation does not take </w:t>
      </w:r>
      <w:r w:rsidR="006241EB">
        <w:rPr>
          <w:szCs w:val="18"/>
          <w:lang w:val="en-US"/>
        </w:rPr>
        <w:t>place to ensure regulatory compliance and fair coexistence</w:t>
      </w:r>
      <w:r w:rsidR="00C46044">
        <w:rPr>
          <w:szCs w:val="18"/>
          <w:lang w:val="en-US"/>
        </w:rPr>
        <w:t>, i.e</w:t>
      </w:r>
      <w:r w:rsidR="00B245AC">
        <w:rPr>
          <w:szCs w:val="18"/>
          <w:lang w:val="en-US"/>
        </w:rPr>
        <w:t>.</w:t>
      </w:r>
      <w:r w:rsidR="00C46044">
        <w:rPr>
          <w:szCs w:val="18"/>
          <w:lang w:val="en-US"/>
        </w:rPr>
        <w:t xml:space="preserve">, responding device should directly receive COT </w:t>
      </w:r>
      <w:r w:rsidR="00A23E7B">
        <w:rPr>
          <w:szCs w:val="18"/>
          <w:lang w:val="en-US"/>
        </w:rPr>
        <w:t xml:space="preserve">information </w:t>
      </w:r>
      <w:r w:rsidR="00C46044">
        <w:rPr>
          <w:szCs w:val="18"/>
          <w:lang w:val="en-US"/>
        </w:rPr>
        <w:t>from initiating devices</w:t>
      </w:r>
      <w:r w:rsidR="00BD627B">
        <w:rPr>
          <w:szCs w:val="18"/>
          <w:lang w:val="en-US"/>
        </w:rPr>
        <w:t xml:space="preserve">. </w:t>
      </w:r>
      <w:r w:rsidR="00C46044">
        <w:rPr>
          <w:szCs w:val="18"/>
          <w:lang w:val="en-US"/>
        </w:rPr>
        <w:t xml:space="preserve">Therefore the support for </w:t>
      </w:r>
      <w:r w:rsidR="00C46044">
        <w:rPr>
          <w:color w:val="000000"/>
          <w:lang w:eastAsia="zh-CN"/>
        </w:rPr>
        <w:t xml:space="preserve">UE forwarding/relaying information about a COT initiated by another UE does not justify. </w:t>
      </w:r>
    </w:p>
    <w:p w14:paraId="38410981" w14:textId="5C593017" w:rsidR="00A4140A" w:rsidRDefault="00E74DDC" w:rsidP="00BD627B">
      <w:pPr>
        <w:pStyle w:val="CommentText"/>
        <w:jc w:val="both"/>
        <w:rPr>
          <w:szCs w:val="18"/>
          <w:lang w:val="en-US"/>
        </w:rPr>
      </w:pPr>
      <w:r>
        <w:t>At least PSCCH/PSSCH towards the COT initiator should be allowed with the same cast</w:t>
      </w:r>
      <w:r w:rsidR="00850A0C">
        <w:t xml:space="preserve"> type</w:t>
      </w:r>
      <w:r>
        <w:t xml:space="preserve">. </w:t>
      </w:r>
      <w:r w:rsidR="00167F80">
        <w:rPr>
          <w:szCs w:val="18"/>
          <w:lang w:val="en-US"/>
        </w:rPr>
        <w:t>In our view</w:t>
      </w:r>
      <w:r w:rsidR="00FA5812">
        <w:rPr>
          <w:szCs w:val="18"/>
          <w:lang w:val="en-US"/>
        </w:rPr>
        <w:t xml:space="preserve">, </w:t>
      </w:r>
      <w:r w:rsidR="00167F80">
        <w:t xml:space="preserve">each PSSCH transmission of the responding device should at least have the COT initiator device as a destination. </w:t>
      </w:r>
    </w:p>
    <w:p w14:paraId="60BD559D" w14:textId="594EFFE4" w:rsidR="00E74DDC" w:rsidRDefault="00BD627B" w:rsidP="00E74DDC">
      <w:pPr>
        <w:pStyle w:val="CommentText"/>
        <w:jc w:val="both"/>
        <w:rPr>
          <w:szCs w:val="18"/>
          <w:lang w:val="en-US"/>
        </w:rPr>
      </w:pPr>
      <w:bookmarkStart w:id="78" w:name="Proposal81305"/>
      <w:bookmarkStart w:id="79" w:name="Proposal986"/>
      <w:bookmarkStart w:id="80" w:name="Proposal11634"/>
      <w:bookmarkStart w:id="81" w:name="Proposal81831"/>
      <w:bookmarkStart w:id="82" w:name="Proposal15034"/>
      <w:bookmarkStart w:id="83" w:name="Proposal56259"/>
      <w:bookmarkStart w:id="84" w:name="Proposal34223"/>
      <w:bookmarkStart w:id="85" w:name="Proposal32950"/>
      <w:bookmarkStart w:id="86" w:name="Proposal30280"/>
      <w:bookmarkStart w:id="87" w:name="Proposal75643"/>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77591E">
        <w:rPr>
          <w:b/>
          <w:noProof/>
          <w:lang w:val="en-US"/>
        </w:rPr>
        <w:t>12</w:t>
      </w:r>
      <w:r w:rsidRPr="008435C4">
        <w:rPr>
          <w:b/>
          <w:i/>
          <w:lang w:val="en-US"/>
        </w:rPr>
        <w:fldChar w:fldCharType="end"/>
      </w:r>
      <w:r w:rsidRPr="008435C4">
        <w:rPr>
          <w:b/>
          <w:i/>
          <w:lang w:val="en-US"/>
        </w:rPr>
        <w:t>:</w:t>
      </w:r>
      <w:r>
        <w:rPr>
          <w:b/>
          <w:i/>
          <w:lang w:val="en-US"/>
        </w:rPr>
        <w:t xml:space="preserve"> </w:t>
      </w:r>
      <w:r w:rsidR="00F64D14">
        <w:rPr>
          <w:b/>
          <w:i/>
          <w:lang w:val="en-US"/>
        </w:rPr>
        <w:t>Regarding PSCCH/PSSCH transmission in a shared COT, e</w:t>
      </w:r>
      <w:r w:rsidR="00FA5812" w:rsidRPr="00FA5812">
        <w:rPr>
          <w:b/>
          <w:i/>
          <w:lang w:val="en-US"/>
        </w:rPr>
        <w:t xml:space="preserve">ach </w:t>
      </w:r>
      <w:r w:rsidR="005D4013">
        <w:rPr>
          <w:b/>
          <w:i/>
          <w:lang w:val="en-US"/>
        </w:rPr>
        <w:t xml:space="preserve">PSCCH/PSSCH </w:t>
      </w:r>
      <w:r w:rsidR="00FA5812" w:rsidRPr="00FA5812">
        <w:rPr>
          <w:b/>
          <w:i/>
          <w:lang w:val="en-US"/>
        </w:rPr>
        <w:t>transmission of the responding device should at least have the COT initiator device as a destination</w:t>
      </w:r>
      <w:r w:rsidR="005D4013">
        <w:rPr>
          <w:b/>
          <w:i/>
          <w:lang w:val="en-US"/>
        </w:rPr>
        <w:t xml:space="preserve"> (based on cast type</w:t>
      </w:r>
      <w:r w:rsidR="00D74FE2">
        <w:rPr>
          <w:b/>
          <w:i/>
          <w:lang w:val="en-US"/>
        </w:rPr>
        <w:t xml:space="preserve"> and Destination ID</w:t>
      </w:r>
      <w:r w:rsidR="005D4013">
        <w:rPr>
          <w:b/>
          <w:i/>
          <w:lang w:val="en-US"/>
        </w:rPr>
        <w:t>)</w:t>
      </w:r>
      <w:bookmarkStart w:id="88" w:name="Proposal52452"/>
      <w:bookmarkStart w:id="89" w:name="Proposal13659"/>
      <w:bookmarkStart w:id="90" w:name="Proposal32651"/>
      <w:r w:rsidR="00FA5812">
        <w:rPr>
          <w:b/>
          <w:i/>
          <w:lang w:val="en-US"/>
        </w:rPr>
        <w:t>.</w:t>
      </w:r>
    </w:p>
    <w:p w14:paraId="5A8A6038" w14:textId="57222E3C" w:rsidR="00E74DDC" w:rsidRDefault="00E74DDC" w:rsidP="00E74DDC">
      <w:pPr>
        <w:spacing w:after="120"/>
        <w:jc w:val="both"/>
        <w:rPr>
          <w:lang w:val="en-US"/>
        </w:rPr>
      </w:pPr>
      <w:bookmarkStart w:id="91" w:name="Proposal81306"/>
      <w:bookmarkStart w:id="92" w:name="Proposal987"/>
      <w:bookmarkStart w:id="93" w:name="Proposal11635"/>
      <w:bookmarkStart w:id="94" w:name="Proposal81832"/>
      <w:bookmarkStart w:id="95" w:name="Proposal15035"/>
      <w:bookmarkStart w:id="96" w:name="Proposal75644"/>
      <w:bookmarkEnd w:id="78"/>
      <w:bookmarkEnd w:id="79"/>
      <w:bookmarkEnd w:id="80"/>
      <w:bookmarkEnd w:id="81"/>
      <w:bookmarkEnd w:id="82"/>
      <w:bookmarkEnd w:id="87"/>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77591E">
        <w:rPr>
          <w:b/>
          <w:noProof/>
          <w:lang w:val="en-US"/>
        </w:rPr>
        <w:t>13</w:t>
      </w:r>
      <w:r w:rsidRPr="008435C4">
        <w:rPr>
          <w:b/>
          <w:i/>
          <w:lang w:val="en-US"/>
        </w:rPr>
        <w:fldChar w:fldCharType="end"/>
      </w:r>
      <w:r w:rsidRPr="008435C4">
        <w:rPr>
          <w:b/>
          <w:i/>
          <w:lang w:val="en-US"/>
        </w:rPr>
        <w:t>:</w:t>
      </w:r>
      <w:r>
        <w:rPr>
          <w:b/>
          <w:i/>
          <w:lang w:val="en-US"/>
        </w:rPr>
        <w:t xml:space="preserve"> RAN1 does not support</w:t>
      </w:r>
      <w:r w:rsidRPr="00E74DDC">
        <w:t xml:space="preserve"> </w:t>
      </w:r>
      <w:r w:rsidRPr="00E74DDC">
        <w:rPr>
          <w:b/>
          <w:i/>
          <w:lang w:val="en-US"/>
        </w:rPr>
        <w:t>UE forwarding/relaying information about a COT initiated by another UE</w:t>
      </w:r>
      <w:r>
        <w:rPr>
          <w:b/>
          <w:i/>
          <w:lang w:val="en-US"/>
        </w:rPr>
        <w:t>.</w:t>
      </w:r>
    </w:p>
    <w:bookmarkEnd w:id="91"/>
    <w:bookmarkEnd w:id="92"/>
    <w:bookmarkEnd w:id="93"/>
    <w:bookmarkEnd w:id="94"/>
    <w:bookmarkEnd w:id="95"/>
    <w:bookmarkEnd w:id="96"/>
    <w:p w14:paraId="311616F4" w14:textId="099A2BAC" w:rsidR="00BD627B" w:rsidRDefault="00BD627B" w:rsidP="00BD627B">
      <w:pPr>
        <w:spacing w:after="120"/>
        <w:jc w:val="both"/>
        <w:rPr>
          <w:lang w:val="en-US"/>
        </w:rPr>
      </w:pPr>
    </w:p>
    <w:p w14:paraId="7F787C00" w14:textId="6A9D6760" w:rsidR="009A1B03" w:rsidRDefault="00045B10" w:rsidP="00BD627B">
      <w:pPr>
        <w:spacing w:after="120"/>
        <w:jc w:val="both"/>
        <w:rPr>
          <w:lang w:val="en-US"/>
        </w:rPr>
      </w:pPr>
      <w:r>
        <w:rPr>
          <w:lang w:val="en-US"/>
        </w:rPr>
        <w:t>Further r</w:t>
      </w:r>
      <w:r w:rsidR="009A1B03">
        <w:rPr>
          <w:lang w:val="en-US"/>
        </w:rPr>
        <w:t>egarding COT sharing, the following agreement</w:t>
      </w:r>
      <w:r w:rsidR="0069580C">
        <w:rPr>
          <w:lang w:val="en-US"/>
        </w:rPr>
        <w:t>s</w:t>
      </w:r>
      <w:r w:rsidR="009A1B03">
        <w:rPr>
          <w:lang w:val="en-US"/>
        </w:rPr>
        <w:t xml:space="preserve"> w</w:t>
      </w:r>
      <w:r w:rsidR="0069580C">
        <w:rPr>
          <w:lang w:val="en-US"/>
        </w:rPr>
        <w:t>ere</w:t>
      </w:r>
      <w:r w:rsidR="009A1B03">
        <w:rPr>
          <w:lang w:val="en-US"/>
        </w:rPr>
        <w:t xml:space="preserve"> reached in </w:t>
      </w:r>
      <w:r w:rsidR="00DE2450">
        <w:rPr>
          <w:lang w:val="en-US"/>
        </w:rPr>
        <w:t>RAN1#112:</w:t>
      </w:r>
    </w:p>
    <w:tbl>
      <w:tblPr>
        <w:tblStyle w:val="TableGrid"/>
        <w:tblW w:w="0" w:type="auto"/>
        <w:tblLook w:val="04A0" w:firstRow="1" w:lastRow="0" w:firstColumn="1" w:lastColumn="0" w:noHBand="0" w:noVBand="1"/>
      </w:tblPr>
      <w:tblGrid>
        <w:gridCol w:w="9629"/>
      </w:tblGrid>
      <w:tr w:rsidR="00DE2450" w14:paraId="6DB19AC7" w14:textId="77777777" w:rsidTr="00DE2450">
        <w:tc>
          <w:tcPr>
            <w:tcW w:w="9629" w:type="dxa"/>
          </w:tcPr>
          <w:p w14:paraId="41DC4C45" w14:textId="77777777" w:rsidR="0069580C" w:rsidRPr="0069580C" w:rsidRDefault="0069580C" w:rsidP="0069580C">
            <w:pPr>
              <w:jc w:val="both"/>
              <w:rPr>
                <w:lang w:val="en-US"/>
              </w:rPr>
            </w:pPr>
            <w:r w:rsidRPr="0069580C">
              <w:rPr>
                <w:b/>
                <w:bCs/>
                <w:highlight w:val="green"/>
                <w:lang w:val="en-US"/>
              </w:rPr>
              <w:t>Agreement</w:t>
            </w:r>
          </w:p>
          <w:p w14:paraId="3B66C21E" w14:textId="1FCD54EE" w:rsidR="0069580C" w:rsidRPr="00DF0D05" w:rsidRDefault="00DF0D05" w:rsidP="00DD0A49">
            <w:pPr>
              <w:ind w:left="720" w:hanging="360"/>
              <w:jc w:val="both"/>
              <w:rPr>
                <w:lang w:val="en-US"/>
              </w:rPr>
            </w:pPr>
            <w:r w:rsidRPr="00D2338D">
              <w:rPr>
                <w:rFonts w:ascii="Symbol" w:eastAsia="Batang" w:hAnsi="Symbol" w:cs="Calibri"/>
                <w:lang w:val="en-US" w:eastAsia="zh-CN"/>
              </w:rPr>
              <w:t></w:t>
            </w:r>
            <w:r w:rsidRPr="00D2338D">
              <w:rPr>
                <w:rFonts w:ascii="Symbol" w:eastAsia="Batang" w:hAnsi="Symbol" w:cs="Calibri"/>
                <w:lang w:val="en-US" w:eastAsia="zh-CN"/>
              </w:rPr>
              <w:tab/>
            </w:r>
            <w:r w:rsidR="0069580C" w:rsidRPr="00DF0D05">
              <w:rPr>
                <w:lang w:val="en-US"/>
              </w:rPr>
              <w:t>A responding UE over a shared COT can be:</w:t>
            </w:r>
          </w:p>
          <w:p w14:paraId="7031C493" w14:textId="79CC1F8E" w:rsidR="0069580C" w:rsidRPr="00DF0D05" w:rsidRDefault="00DF0D05" w:rsidP="00DD0A49">
            <w:pPr>
              <w:ind w:left="1440" w:hanging="360"/>
              <w:jc w:val="both"/>
              <w:rPr>
                <w:lang w:val="en-US"/>
              </w:rPr>
            </w:pPr>
            <w:r w:rsidRPr="00D2338D">
              <w:rPr>
                <w:rFonts w:ascii="Courier New" w:hAnsi="Courier New" w:cs="Courier New"/>
                <w:lang w:val="en-US" w:eastAsia="zh-CN"/>
              </w:rPr>
              <w:t>o</w:t>
            </w:r>
            <w:r w:rsidRPr="00D2338D">
              <w:rPr>
                <w:rFonts w:ascii="Courier New" w:hAnsi="Courier New" w:cs="Courier New"/>
                <w:lang w:val="en-US" w:eastAsia="zh-CN"/>
              </w:rPr>
              <w:tab/>
            </w:r>
            <w:r w:rsidR="0069580C" w:rsidRPr="00DF0D05">
              <w:rPr>
                <w:lang w:val="en-US"/>
              </w:rPr>
              <w:t>a receiving UE, which is the target of a PSCCH/PSSCH transmission of a COT initiator</w:t>
            </w:r>
          </w:p>
          <w:p w14:paraId="404F26C6" w14:textId="74EB637C" w:rsidR="0069580C" w:rsidRPr="0069580C" w:rsidRDefault="00DF0D05" w:rsidP="00DD0A49">
            <w:pPr>
              <w:tabs>
                <w:tab w:val="left" w:pos="720"/>
              </w:tabs>
              <w:overflowPunct/>
              <w:adjustRightInd/>
              <w:spacing w:after="0"/>
              <w:ind w:left="2160" w:hanging="360"/>
              <w:jc w:val="both"/>
              <w:textAlignment w:val="auto"/>
              <w:rPr>
                <w:lang w:val="en-US" w:eastAsia="zh-CN"/>
              </w:rPr>
            </w:pPr>
            <w:r w:rsidRPr="0069580C">
              <w:rPr>
                <w:rFonts w:ascii="Wingdings" w:hAnsi="Wingdings"/>
                <w:lang w:val="en-US" w:eastAsia="zh-CN"/>
              </w:rPr>
              <w:t></w:t>
            </w:r>
            <w:r w:rsidRPr="0069580C">
              <w:rPr>
                <w:rFonts w:ascii="Wingdings" w:hAnsi="Wingdings"/>
                <w:lang w:val="en-US" w:eastAsia="zh-CN"/>
              </w:rPr>
              <w:tab/>
            </w:r>
            <w:r w:rsidR="0069580C" w:rsidRPr="0069580C">
              <w:rPr>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78F5F02" w14:textId="677454F0" w:rsidR="0069580C" w:rsidRPr="0069580C" w:rsidRDefault="00DF0D05" w:rsidP="00DD0A49">
            <w:pPr>
              <w:tabs>
                <w:tab w:val="left" w:pos="720"/>
              </w:tabs>
              <w:overflowPunct/>
              <w:adjustRightInd/>
              <w:spacing w:after="0"/>
              <w:ind w:left="2160" w:hanging="360"/>
              <w:jc w:val="both"/>
              <w:textAlignment w:val="auto"/>
              <w:rPr>
                <w:lang w:val="en-US" w:eastAsia="zh-CN"/>
              </w:rPr>
            </w:pPr>
            <w:r w:rsidRPr="0069580C">
              <w:rPr>
                <w:rFonts w:ascii="Wingdings" w:hAnsi="Wingdings"/>
                <w:lang w:val="en-US" w:eastAsia="zh-CN"/>
              </w:rPr>
              <w:t></w:t>
            </w:r>
            <w:r w:rsidRPr="0069580C">
              <w:rPr>
                <w:rFonts w:ascii="Wingdings" w:hAnsi="Wingdings"/>
                <w:lang w:val="en-US" w:eastAsia="zh-CN"/>
              </w:rPr>
              <w:tab/>
            </w:r>
            <w:r w:rsidR="0069580C" w:rsidRPr="0069580C">
              <w:rPr>
                <w:lang w:val="en-US" w:eastAsia="zh-CN"/>
              </w:rPr>
              <w:t>In the case of groupcast and broadcast, when the destination ID contained in the COT initiator’s SCI match to a destination ID known at the receiving UE</w:t>
            </w:r>
          </w:p>
          <w:p w14:paraId="123CAAD8" w14:textId="3BC09DD9" w:rsidR="0069580C" w:rsidRPr="0069580C" w:rsidRDefault="00DF0D05" w:rsidP="00DD0A49">
            <w:pPr>
              <w:tabs>
                <w:tab w:val="left" w:pos="720"/>
              </w:tabs>
              <w:overflowPunct/>
              <w:adjustRightInd/>
              <w:spacing w:after="0"/>
              <w:ind w:left="1440" w:hanging="360"/>
              <w:jc w:val="both"/>
              <w:textAlignment w:val="auto"/>
              <w:rPr>
                <w:lang w:val="en-US" w:eastAsia="zh-CN"/>
              </w:rPr>
            </w:pPr>
            <w:r w:rsidRPr="0069580C">
              <w:rPr>
                <w:rFonts w:ascii="Courier New" w:hAnsi="Courier New" w:cs="Courier New"/>
                <w:lang w:val="en-US" w:eastAsia="zh-CN"/>
              </w:rPr>
              <w:t>o</w:t>
            </w:r>
            <w:r w:rsidRPr="0069580C">
              <w:rPr>
                <w:rFonts w:ascii="Courier New" w:hAnsi="Courier New" w:cs="Courier New"/>
                <w:lang w:val="en-US" w:eastAsia="zh-CN"/>
              </w:rPr>
              <w:tab/>
            </w:r>
            <w:r w:rsidR="0069580C" w:rsidRPr="0069580C">
              <w:rPr>
                <w:lang w:val="en-US" w:eastAsia="zh-CN"/>
              </w:rPr>
              <w:t xml:space="preserve">a UE identified by ID(s), if additional IDs are supported in the COT sharing information (in addition to the source and destination IDs of the </w:t>
            </w:r>
            <w:r w:rsidR="0069580C" w:rsidRPr="0069580C">
              <w:rPr>
                <w:lang w:val="en-US"/>
              </w:rPr>
              <w:t>PSCCH/PSSCH</w:t>
            </w:r>
            <w:r w:rsidR="0069580C" w:rsidRPr="0069580C">
              <w:rPr>
                <w:lang w:val="en-US" w:eastAsia="zh-CN"/>
              </w:rPr>
              <w:t xml:space="preserve"> transmission), when additional IDs are included in the COT sharing information from the COT initiator</w:t>
            </w:r>
          </w:p>
          <w:p w14:paraId="3C72CF26" w14:textId="09E89C4B" w:rsidR="0069580C" w:rsidRPr="0069580C" w:rsidRDefault="00DF0D05" w:rsidP="00DD0A49">
            <w:pPr>
              <w:tabs>
                <w:tab w:val="left" w:pos="720"/>
              </w:tabs>
              <w:overflowPunct/>
              <w:adjustRightInd/>
              <w:spacing w:after="0"/>
              <w:ind w:left="2160" w:hanging="360"/>
              <w:jc w:val="both"/>
              <w:textAlignment w:val="auto"/>
              <w:rPr>
                <w:lang w:val="en-US" w:eastAsia="zh-CN"/>
              </w:rPr>
            </w:pPr>
            <w:r w:rsidRPr="0069580C">
              <w:rPr>
                <w:rFonts w:ascii="Wingdings" w:hAnsi="Wingdings"/>
                <w:lang w:val="en-US" w:eastAsia="zh-CN"/>
              </w:rPr>
              <w:t></w:t>
            </w:r>
            <w:r w:rsidRPr="0069580C">
              <w:rPr>
                <w:rFonts w:ascii="Wingdings" w:hAnsi="Wingdings"/>
                <w:lang w:val="en-US" w:eastAsia="zh-CN"/>
              </w:rPr>
              <w:tab/>
            </w:r>
            <w:r w:rsidR="0069580C" w:rsidRPr="0069580C">
              <w:rPr>
                <w:lang w:val="en-US" w:eastAsia="zh-CN"/>
              </w:rPr>
              <w:t>FFS Limitations on what additional IDs may be included and how they may be indicated</w:t>
            </w:r>
          </w:p>
          <w:p w14:paraId="0ECB30DE" w14:textId="77777777" w:rsidR="0069580C" w:rsidRPr="0069580C" w:rsidRDefault="0069580C" w:rsidP="0069580C">
            <w:pPr>
              <w:rPr>
                <w:lang w:eastAsia="x-none"/>
              </w:rPr>
            </w:pPr>
          </w:p>
          <w:p w14:paraId="241E6D12" w14:textId="77777777" w:rsidR="0069580C" w:rsidRPr="0069580C" w:rsidRDefault="0069580C" w:rsidP="0069580C">
            <w:pPr>
              <w:jc w:val="both"/>
              <w:rPr>
                <w:lang w:val="en-US"/>
              </w:rPr>
            </w:pPr>
            <w:r w:rsidRPr="0069580C">
              <w:rPr>
                <w:b/>
                <w:bCs/>
                <w:highlight w:val="green"/>
                <w:lang w:val="en-US"/>
              </w:rPr>
              <w:t>Agreement</w:t>
            </w:r>
          </w:p>
          <w:p w14:paraId="3E4B1CC3" w14:textId="77777777" w:rsidR="0069580C" w:rsidRPr="0069580C" w:rsidRDefault="0069580C" w:rsidP="0069580C">
            <w:pPr>
              <w:rPr>
                <w:lang w:eastAsia="x-none"/>
              </w:rPr>
            </w:pPr>
            <w:r w:rsidRPr="0069580C">
              <w:rPr>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629B3AC8" w14:textId="77777777" w:rsidR="0069580C" w:rsidRPr="0069580C" w:rsidRDefault="0069580C" w:rsidP="0069580C">
            <w:pPr>
              <w:rPr>
                <w:lang w:val="en-US" w:eastAsia="x-none"/>
              </w:rPr>
            </w:pPr>
          </w:p>
          <w:p w14:paraId="782AF19B" w14:textId="77777777" w:rsidR="0069580C" w:rsidRPr="0069580C" w:rsidRDefault="0069580C" w:rsidP="0069580C">
            <w:pPr>
              <w:jc w:val="both"/>
              <w:rPr>
                <w:lang w:val="en-US"/>
              </w:rPr>
            </w:pPr>
            <w:r w:rsidRPr="0069580C">
              <w:rPr>
                <w:b/>
                <w:bCs/>
                <w:highlight w:val="green"/>
                <w:lang w:val="en-US"/>
              </w:rPr>
              <w:t>Agreement</w:t>
            </w:r>
          </w:p>
          <w:p w14:paraId="2283B72E" w14:textId="77777777" w:rsidR="0069580C" w:rsidRPr="00D2338D" w:rsidRDefault="0069580C" w:rsidP="0069580C">
            <w:pPr>
              <w:pStyle w:val="ListParagraph"/>
              <w:autoSpaceDE w:val="0"/>
              <w:autoSpaceDN w:val="0"/>
              <w:ind w:left="0"/>
              <w:jc w:val="both"/>
              <w:rPr>
                <w:sz w:val="20"/>
                <w:szCs w:val="20"/>
                <w:lang w:val="en-US"/>
              </w:rPr>
            </w:pPr>
            <w:r w:rsidRPr="00D2338D">
              <w:rPr>
                <w:sz w:val="20"/>
                <w:szCs w:val="20"/>
                <w:lang w:val="en-US"/>
              </w:rPr>
              <w:t>A responding UE’s PSSCH/PSCCH transmission(s) within RB set(s) corresponding to a shared COT is intended for the COT initiating UE when,</w:t>
            </w:r>
          </w:p>
          <w:p w14:paraId="32171A88" w14:textId="2BB9FFA5" w:rsidR="0069580C" w:rsidRPr="00DF0D05" w:rsidRDefault="00DF0D05" w:rsidP="00DD0A49">
            <w:pPr>
              <w:ind w:left="720" w:hanging="360"/>
              <w:jc w:val="both"/>
              <w:rPr>
                <w:lang w:val="en-US"/>
              </w:rPr>
            </w:pPr>
            <w:r w:rsidRPr="00D2338D">
              <w:rPr>
                <w:rFonts w:ascii="Symbol" w:eastAsia="Batang" w:hAnsi="Symbol" w:cs="Calibri"/>
                <w:lang w:val="en-US" w:eastAsia="zh-CN"/>
              </w:rPr>
              <w:t></w:t>
            </w:r>
            <w:r w:rsidRPr="00D2338D">
              <w:rPr>
                <w:rFonts w:ascii="Symbol" w:eastAsia="Batang" w:hAnsi="Symbol" w:cs="Calibri"/>
                <w:lang w:val="en-US" w:eastAsia="zh-CN"/>
              </w:rPr>
              <w:tab/>
            </w:r>
            <w:r w:rsidR="0069580C" w:rsidRPr="00DF0D05">
              <w:rPr>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5B57762" w14:textId="29551C4A" w:rsidR="00DE2450" w:rsidRPr="00DF0D05" w:rsidRDefault="00DF0D05" w:rsidP="00DD0A49">
            <w:pPr>
              <w:ind w:left="720" w:hanging="360"/>
              <w:jc w:val="both"/>
              <w:rPr>
                <w:lang w:val="en-US"/>
              </w:rPr>
            </w:pPr>
            <w:r>
              <w:rPr>
                <w:rFonts w:ascii="Symbol" w:eastAsia="Batang" w:hAnsi="Symbol" w:cs="Calibri"/>
                <w:lang w:val="en-US" w:eastAsia="zh-CN"/>
              </w:rPr>
              <w:t></w:t>
            </w:r>
            <w:r>
              <w:rPr>
                <w:rFonts w:ascii="Symbol" w:eastAsia="Batang" w:hAnsi="Symbol" w:cs="Calibri"/>
                <w:lang w:val="en-US" w:eastAsia="zh-CN"/>
              </w:rPr>
              <w:tab/>
            </w:r>
            <w:r w:rsidR="0069580C" w:rsidRPr="00DF0D05">
              <w:rPr>
                <w:lang w:val="en-US"/>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5A39D343" w14:textId="77777777" w:rsidR="00DE2450" w:rsidRDefault="00DE2450" w:rsidP="00BD627B">
      <w:pPr>
        <w:spacing w:after="120"/>
        <w:jc w:val="both"/>
        <w:rPr>
          <w:lang w:val="en-US"/>
        </w:rPr>
      </w:pPr>
    </w:p>
    <w:p w14:paraId="696DB9EA" w14:textId="3ACECEB0" w:rsidR="0033060E" w:rsidRDefault="00FD4031" w:rsidP="00D2338D">
      <w:pPr>
        <w:spacing w:after="120"/>
        <w:jc w:val="both"/>
        <w:rPr>
          <w:szCs w:val="18"/>
          <w:lang w:val="en-US"/>
        </w:rPr>
      </w:pPr>
      <w:r>
        <w:rPr>
          <w:lang w:val="en-US"/>
        </w:rPr>
        <w:t xml:space="preserve">From the above agreements </w:t>
      </w:r>
      <w:r w:rsidR="00F12055" w:rsidRPr="00F12055">
        <w:rPr>
          <w:lang w:val="en-US"/>
        </w:rPr>
        <w:t xml:space="preserve">it is not clear </w:t>
      </w:r>
      <w:r w:rsidR="0005448A">
        <w:rPr>
          <w:lang w:val="en-US"/>
        </w:rPr>
        <w:t>what is</w:t>
      </w:r>
      <w:r w:rsidR="00F12055" w:rsidRPr="00F12055">
        <w:rPr>
          <w:lang w:val="en-US"/>
        </w:rPr>
        <w:t xml:space="preserve"> the benefit of</w:t>
      </w:r>
      <w:r w:rsidR="009C768C">
        <w:rPr>
          <w:lang w:val="en-US"/>
        </w:rPr>
        <w:t xml:space="preserve"> supporting</w:t>
      </w:r>
      <w:r w:rsidR="00F12055" w:rsidRPr="00F12055">
        <w:rPr>
          <w:lang w:val="en-US"/>
        </w:rPr>
        <w:t xml:space="preserve"> additional IDs</w:t>
      </w:r>
      <w:r w:rsidR="009D542C">
        <w:rPr>
          <w:lang w:val="en-US"/>
        </w:rPr>
        <w:t xml:space="preserve"> in the COT sharing information</w:t>
      </w:r>
      <w:r w:rsidR="00F12055" w:rsidRPr="00F12055">
        <w:rPr>
          <w:lang w:val="en-US"/>
        </w:rPr>
        <w:t xml:space="preserve">. </w:t>
      </w:r>
      <w:r w:rsidR="00F33398">
        <w:rPr>
          <w:lang w:val="en-US"/>
        </w:rPr>
        <w:t xml:space="preserve">In case additional IDs are added </w:t>
      </w:r>
      <w:r w:rsidR="006826DB">
        <w:rPr>
          <w:lang w:val="en-US"/>
        </w:rPr>
        <w:t>for identifying UEs which can use the COT</w:t>
      </w:r>
      <w:r w:rsidR="009D542C">
        <w:rPr>
          <w:lang w:val="en-US"/>
        </w:rPr>
        <w:t>,</w:t>
      </w:r>
      <w:r w:rsidR="006826DB">
        <w:rPr>
          <w:lang w:val="en-US"/>
        </w:rPr>
        <w:t xml:space="preserve"> but do not have a </w:t>
      </w:r>
      <w:r w:rsidR="00B576AA">
        <w:rPr>
          <w:lang w:val="en-US"/>
        </w:rPr>
        <w:t xml:space="preserve">transmission response </w:t>
      </w:r>
      <w:r w:rsidR="00B576AA">
        <w:rPr>
          <w:lang w:val="en-US"/>
        </w:rPr>
        <w:lastRenderedPageBreak/>
        <w:t xml:space="preserve">towards the COT initiator, that should not be supported </w:t>
      </w:r>
      <w:r w:rsidR="00D82C0B">
        <w:rPr>
          <w:lang w:val="en-US"/>
        </w:rPr>
        <w:t>as it go</w:t>
      </w:r>
      <w:r w:rsidR="0005448A">
        <w:rPr>
          <w:lang w:val="en-US"/>
        </w:rPr>
        <w:t>es</w:t>
      </w:r>
      <w:r w:rsidR="00D82C0B">
        <w:rPr>
          <w:lang w:val="en-US"/>
        </w:rPr>
        <w:t xml:space="preserve"> against the definition of </w:t>
      </w:r>
      <w:r w:rsidR="0005448A">
        <w:rPr>
          <w:lang w:val="en-US"/>
        </w:rPr>
        <w:t>“</w:t>
      </w:r>
      <w:r w:rsidR="00D82C0B">
        <w:rPr>
          <w:lang w:val="en-US"/>
        </w:rPr>
        <w:t>a responding UE</w:t>
      </w:r>
      <w:r w:rsidR="0005448A">
        <w:rPr>
          <w:lang w:val="en-US"/>
        </w:rPr>
        <w:t>”</w:t>
      </w:r>
      <w:r w:rsidR="00D82C0B">
        <w:rPr>
          <w:lang w:val="en-US"/>
        </w:rPr>
        <w:t xml:space="preserve"> </w:t>
      </w:r>
      <w:r w:rsidR="008B6530">
        <w:rPr>
          <w:lang w:val="en-US"/>
        </w:rPr>
        <w:t>in regulations</w:t>
      </w:r>
      <w:r w:rsidR="00B576AA">
        <w:rPr>
          <w:lang w:val="en-US"/>
        </w:rPr>
        <w:t>.</w:t>
      </w:r>
      <w:r w:rsidR="00D82C0B">
        <w:rPr>
          <w:lang w:val="en-US"/>
        </w:rPr>
        <w:t xml:space="preserve"> </w:t>
      </w:r>
      <w:r w:rsidR="00467588">
        <w:rPr>
          <w:lang w:val="en-US"/>
        </w:rPr>
        <w:t xml:space="preserve">And if additional IDs are </w:t>
      </w:r>
      <w:r w:rsidR="00F12055" w:rsidRPr="00F12055">
        <w:rPr>
          <w:lang w:val="en-US"/>
        </w:rPr>
        <w:t xml:space="preserve">only for </w:t>
      </w:r>
      <w:r w:rsidR="0024645E" w:rsidRPr="00F12055">
        <w:rPr>
          <w:lang w:val="en-US"/>
        </w:rPr>
        <w:t>restricting</w:t>
      </w:r>
      <w:r w:rsidR="00F12055" w:rsidRPr="00F12055">
        <w:rPr>
          <w:lang w:val="en-US"/>
        </w:rPr>
        <w:t xml:space="preserve"> who can use </w:t>
      </w:r>
      <w:r w:rsidR="0005448A">
        <w:rPr>
          <w:lang w:val="en-US"/>
        </w:rPr>
        <w:t xml:space="preserve">a </w:t>
      </w:r>
      <w:r w:rsidR="00F12055" w:rsidRPr="00F12055">
        <w:rPr>
          <w:lang w:val="en-US"/>
        </w:rPr>
        <w:t xml:space="preserve">COT, </w:t>
      </w:r>
      <w:r w:rsidR="00B60E3E">
        <w:rPr>
          <w:lang w:val="en-US"/>
        </w:rPr>
        <w:t xml:space="preserve">such restriction can be </w:t>
      </w:r>
      <w:r w:rsidR="00F12055" w:rsidRPr="00F12055">
        <w:rPr>
          <w:lang w:val="en-US"/>
        </w:rPr>
        <w:t>achieved by CAPC already</w:t>
      </w:r>
      <w:r w:rsidR="00B60E3E">
        <w:rPr>
          <w:lang w:val="en-US"/>
        </w:rPr>
        <w:t>, i.e., only UEs with same or lower CAPC value can use the COT</w:t>
      </w:r>
      <w:r w:rsidR="00F12055" w:rsidRPr="00F12055">
        <w:rPr>
          <w:lang w:val="en-US"/>
        </w:rPr>
        <w:t xml:space="preserve">. Otherwise, </w:t>
      </w:r>
      <w:r w:rsidR="002764D6">
        <w:rPr>
          <w:lang w:val="en-US"/>
        </w:rPr>
        <w:t>there is no</w:t>
      </w:r>
      <w:r w:rsidR="00F12055" w:rsidRPr="00F12055">
        <w:rPr>
          <w:lang w:val="en-US"/>
        </w:rPr>
        <w:t xml:space="preserve"> clear benefit of restricting a UE with higher priority transmission to use the COT. </w:t>
      </w:r>
    </w:p>
    <w:p w14:paraId="31824876" w14:textId="47D4ECDF" w:rsidR="0033060E" w:rsidRDefault="0033060E" w:rsidP="0033060E">
      <w:pPr>
        <w:spacing w:after="120"/>
        <w:jc w:val="both"/>
        <w:rPr>
          <w:lang w:val="en-US"/>
        </w:rPr>
      </w:pPr>
      <w:bookmarkStart w:id="97" w:name="Proposal988"/>
      <w:bookmarkStart w:id="98" w:name="Proposal11636"/>
      <w:bookmarkStart w:id="99" w:name="Proposal81833"/>
      <w:bookmarkStart w:id="100" w:name="Proposal15036"/>
      <w:bookmarkStart w:id="101" w:name="Proposal75645"/>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77591E">
        <w:rPr>
          <w:b/>
          <w:noProof/>
          <w:lang w:val="en-US"/>
        </w:rPr>
        <w:t>14</w:t>
      </w:r>
      <w:r w:rsidRPr="008435C4">
        <w:rPr>
          <w:b/>
          <w:i/>
          <w:lang w:val="en-US"/>
        </w:rPr>
        <w:fldChar w:fldCharType="end"/>
      </w:r>
      <w:r w:rsidRPr="008435C4">
        <w:rPr>
          <w:b/>
          <w:i/>
          <w:lang w:val="en-US"/>
        </w:rPr>
        <w:t>:</w:t>
      </w:r>
      <w:r>
        <w:rPr>
          <w:b/>
          <w:i/>
          <w:lang w:val="en-US"/>
        </w:rPr>
        <w:t xml:space="preserve"> </w:t>
      </w:r>
      <w:r w:rsidR="00812CBF">
        <w:rPr>
          <w:b/>
          <w:i/>
          <w:lang w:val="en-US"/>
        </w:rPr>
        <w:t>Additional ID(s) in the COT sharing</w:t>
      </w:r>
      <w:r w:rsidR="00487179">
        <w:rPr>
          <w:b/>
          <w:i/>
          <w:lang w:val="en-US"/>
        </w:rPr>
        <w:t xml:space="preserve"> information</w:t>
      </w:r>
      <w:r w:rsidR="00812CBF">
        <w:rPr>
          <w:b/>
          <w:i/>
          <w:lang w:val="en-US"/>
        </w:rPr>
        <w:t xml:space="preserve"> </w:t>
      </w:r>
      <w:r w:rsidR="00487179">
        <w:rPr>
          <w:b/>
          <w:i/>
          <w:lang w:val="en-US"/>
        </w:rPr>
        <w:t>is</w:t>
      </w:r>
      <w:r w:rsidR="00812CBF">
        <w:rPr>
          <w:b/>
          <w:i/>
          <w:lang w:val="en-US"/>
        </w:rPr>
        <w:t xml:space="preserve"> not supported</w:t>
      </w:r>
      <w:r>
        <w:rPr>
          <w:b/>
          <w:i/>
          <w:lang w:val="en-US"/>
        </w:rPr>
        <w:t>.</w:t>
      </w:r>
    </w:p>
    <w:bookmarkEnd w:id="97"/>
    <w:bookmarkEnd w:id="98"/>
    <w:bookmarkEnd w:id="99"/>
    <w:bookmarkEnd w:id="100"/>
    <w:bookmarkEnd w:id="101"/>
    <w:p w14:paraId="263096F3" w14:textId="77777777" w:rsidR="00D72273" w:rsidRDefault="00D72273" w:rsidP="00D72273">
      <w:pPr>
        <w:jc w:val="both"/>
      </w:pPr>
      <w:r>
        <w:t>Further, in RAN1#113 the following was agreed for COT sharing:</w:t>
      </w:r>
    </w:p>
    <w:tbl>
      <w:tblPr>
        <w:tblStyle w:val="TableGrid"/>
        <w:tblW w:w="0" w:type="auto"/>
        <w:tblLook w:val="04A0" w:firstRow="1" w:lastRow="0" w:firstColumn="1" w:lastColumn="0" w:noHBand="0" w:noVBand="1"/>
      </w:tblPr>
      <w:tblGrid>
        <w:gridCol w:w="9629"/>
      </w:tblGrid>
      <w:tr w:rsidR="00D72273" w:rsidRPr="00A745DB" w14:paraId="2EB83EFD" w14:textId="77777777">
        <w:tc>
          <w:tcPr>
            <w:tcW w:w="9629" w:type="dxa"/>
          </w:tcPr>
          <w:p w14:paraId="311BB1EF" w14:textId="77777777" w:rsidR="00D72273" w:rsidRPr="00A745DB" w:rsidRDefault="00D72273">
            <w:pPr>
              <w:jc w:val="both"/>
            </w:pPr>
            <w:r w:rsidRPr="00A745DB">
              <w:rPr>
                <w:b/>
                <w:bCs/>
                <w:highlight w:val="green"/>
              </w:rPr>
              <w:t>Agreement</w:t>
            </w:r>
          </w:p>
          <w:p w14:paraId="0E85E682" w14:textId="77777777" w:rsidR="00D72273" w:rsidRPr="00DD7E09" w:rsidRDefault="00D72273">
            <w:pPr>
              <w:pStyle w:val="ListParagraph"/>
              <w:autoSpaceDE w:val="0"/>
              <w:autoSpaceDN w:val="0"/>
              <w:ind w:left="0"/>
              <w:jc w:val="both"/>
              <w:rPr>
                <w:sz w:val="20"/>
                <w:szCs w:val="20"/>
                <w:lang w:val="en-US"/>
              </w:rPr>
            </w:pPr>
            <w:r w:rsidRPr="00DD7E09">
              <w:rPr>
                <w:sz w:val="20"/>
                <w:szCs w:val="20"/>
                <w:lang w:val="en-US"/>
              </w:rPr>
              <w:t>For the time-domain information to be included as part of COT sharing information, at least the following is included:</w:t>
            </w:r>
          </w:p>
          <w:p w14:paraId="41E8C40C" w14:textId="517A75B2" w:rsidR="00D72273" w:rsidRPr="00DF0D05" w:rsidRDefault="00DF0D05" w:rsidP="00DD0A49">
            <w:pPr>
              <w:ind w:left="720" w:hanging="360"/>
              <w:jc w:val="both"/>
              <w:rPr>
                <w:lang w:val="en-US"/>
              </w:rPr>
            </w:pPr>
            <w:r w:rsidRPr="00DD7E09">
              <w:rPr>
                <w:rFonts w:ascii="Symbol" w:eastAsia="Batang" w:hAnsi="Symbol" w:cs="Calibri"/>
                <w:lang w:val="en-US" w:eastAsia="zh-CN"/>
              </w:rPr>
              <w:t></w:t>
            </w:r>
            <w:r w:rsidRPr="00DD7E09">
              <w:rPr>
                <w:rFonts w:ascii="Symbol" w:eastAsia="Batang" w:hAnsi="Symbol" w:cs="Calibri"/>
                <w:lang w:val="en-US" w:eastAsia="zh-CN"/>
              </w:rPr>
              <w:tab/>
            </w:r>
            <w:r w:rsidR="00D72273" w:rsidRPr="00DF0D05">
              <w:rPr>
                <w:lang w:val="en-US"/>
              </w:rPr>
              <w:t xml:space="preserve">Remaining COT duration </w:t>
            </w:r>
          </w:p>
          <w:p w14:paraId="19B5CA64" w14:textId="564E8D1E" w:rsidR="00D72273" w:rsidRPr="00DF0D05" w:rsidRDefault="00DF0D05" w:rsidP="00DD0A49">
            <w:pPr>
              <w:ind w:left="1440" w:hanging="360"/>
              <w:jc w:val="both"/>
              <w:rPr>
                <w:lang w:val="en-US"/>
              </w:rPr>
            </w:pPr>
            <w:r w:rsidRPr="00DD7E09">
              <w:rPr>
                <w:rFonts w:ascii="Courier New" w:hAnsi="Courier New" w:cs="Courier New"/>
                <w:lang w:val="en-US" w:eastAsia="zh-CN"/>
              </w:rPr>
              <w:t>o</w:t>
            </w:r>
            <w:r w:rsidRPr="00DD7E09">
              <w:rPr>
                <w:rFonts w:ascii="Courier New" w:hAnsi="Courier New" w:cs="Courier New"/>
                <w:lang w:val="en-US" w:eastAsia="zh-CN"/>
              </w:rPr>
              <w:tab/>
            </w:r>
            <w:r w:rsidR="00D72273" w:rsidRPr="00DF0D05">
              <w:rPr>
                <w:lang w:val="en-US"/>
              </w:rPr>
              <w:t>FFS it is an absolute time length in ms or in number of slots, and payload size</w:t>
            </w:r>
          </w:p>
          <w:p w14:paraId="6E22237C" w14:textId="76A83B4E" w:rsidR="00D72273" w:rsidRPr="00DF0D05" w:rsidRDefault="00DF0D05" w:rsidP="00DD0A49">
            <w:pPr>
              <w:ind w:left="720" w:hanging="360"/>
              <w:jc w:val="both"/>
              <w:rPr>
                <w:lang w:val="en-US"/>
              </w:rPr>
            </w:pPr>
            <w:r w:rsidRPr="00DD7E09">
              <w:rPr>
                <w:rFonts w:ascii="Symbol" w:eastAsia="Batang" w:hAnsi="Symbol" w:cs="Calibri"/>
                <w:lang w:val="en-US" w:eastAsia="zh-CN"/>
              </w:rPr>
              <w:t></w:t>
            </w:r>
            <w:r w:rsidRPr="00DD7E09">
              <w:rPr>
                <w:rFonts w:ascii="Symbol" w:eastAsia="Batang" w:hAnsi="Symbol" w:cs="Calibri"/>
                <w:lang w:val="en-US" w:eastAsia="zh-CN"/>
              </w:rPr>
              <w:tab/>
            </w:r>
            <w:r w:rsidR="00D72273" w:rsidRPr="00DF0D05">
              <w:rPr>
                <w:lang w:val="en-US"/>
              </w:rPr>
              <w:t>FFS: how to determine the shared slots and the starting time of the shared slots, e.g. if some slots are only intended for the COT-initiating UE and not to be shared with other UEs</w:t>
            </w:r>
          </w:p>
        </w:tc>
      </w:tr>
    </w:tbl>
    <w:p w14:paraId="6D553BF6" w14:textId="77777777" w:rsidR="00D72273" w:rsidRDefault="00D72273" w:rsidP="00D72273">
      <w:pPr>
        <w:jc w:val="both"/>
      </w:pPr>
    </w:p>
    <w:p w14:paraId="79EA3437" w14:textId="77777777" w:rsidR="00D72273" w:rsidRDefault="00D72273" w:rsidP="00D72273">
      <w:pPr>
        <w:jc w:val="both"/>
      </w:pPr>
      <w:r w:rsidRPr="00835E7D">
        <w:t xml:space="preserve">If NR-U approach is adopted the </w:t>
      </w:r>
      <w:r w:rsidRPr="00DD7E09">
        <w:rPr>
          <w:i/>
          <w:iCs/>
        </w:rPr>
        <w:t>COT-SharingList-r16</w:t>
      </w:r>
      <w:r w:rsidRPr="00835E7D">
        <w:t xml:space="preserve"> provides a combination of {duration, offset, CAPC}. </w:t>
      </w:r>
      <w:r>
        <w:t xml:space="preserve">The duration and offset are in number of slots. </w:t>
      </w:r>
      <w:r w:rsidRPr="00835E7D">
        <w:t>Same approach can be reused</w:t>
      </w:r>
      <w:r>
        <w:t xml:space="preserve"> for SL-U</w:t>
      </w:r>
      <w:r w:rsidRPr="00835E7D">
        <w:t>, so i</w:t>
      </w:r>
      <w:bookmarkStart w:id="102" w:name="_Hlk141913117"/>
      <w:r w:rsidRPr="00835E7D">
        <w:t xml:space="preserve">f COT initiating UE does not </w:t>
      </w:r>
      <w:r>
        <w:t>intend</w:t>
      </w:r>
      <w:r w:rsidRPr="00835E7D">
        <w:t xml:space="preserve"> to share all the remaining slots of the COT, it could just</w:t>
      </w:r>
      <w:r>
        <w:t xml:space="preserve"> </w:t>
      </w:r>
      <w:r w:rsidRPr="00835E7D">
        <w:t>inform a shorter duration</w:t>
      </w:r>
      <w:bookmarkEnd w:id="102"/>
      <w:r>
        <w:t>.</w:t>
      </w:r>
    </w:p>
    <w:p w14:paraId="28E218E5" w14:textId="5C7358C7" w:rsidR="00D72273" w:rsidRPr="008435C4" w:rsidRDefault="00D72273" w:rsidP="00D72273">
      <w:pPr>
        <w:jc w:val="both"/>
        <w:rPr>
          <w:b/>
          <w:i/>
          <w:lang w:val="en-US"/>
        </w:rPr>
      </w:pPr>
      <w:bookmarkStart w:id="103" w:name="Obs47125"/>
      <w:bookmarkStart w:id="104" w:name="Obs89612"/>
      <w:bookmarkStart w:id="105" w:name="Obs51557"/>
      <w:r w:rsidRPr="008435C4">
        <w:rPr>
          <w:b/>
          <w:i/>
          <w:lang w:val="en-US"/>
        </w:rPr>
        <w:t xml:space="preserve">Observation </w:t>
      </w:r>
      <w:r w:rsidRPr="008435C4">
        <w:rPr>
          <w:b/>
          <w:i/>
          <w:lang w:val="en-US"/>
        </w:rPr>
        <w:fldChar w:fldCharType="begin"/>
      </w:r>
      <w:r w:rsidRPr="006D2D3D">
        <w:rPr>
          <w:b/>
          <w:i/>
          <w:lang w:val="en-US"/>
        </w:rPr>
        <w:instrText xml:space="preserve"> SEQ Obs \* Arabic </w:instrText>
      </w:r>
      <w:r w:rsidRPr="008435C4">
        <w:rPr>
          <w:b/>
          <w:i/>
          <w:lang w:val="en-US"/>
        </w:rPr>
        <w:fldChar w:fldCharType="separate"/>
      </w:r>
      <w:r w:rsidR="0077591E">
        <w:rPr>
          <w:b/>
          <w:i/>
          <w:noProof/>
          <w:lang w:val="en-US"/>
        </w:rPr>
        <w:t>2</w:t>
      </w:r>
      <w:r w:rsidRPr="008435C4">
        <w:rPr>
          <w:b/>
          <w:i/>
          <w:lang w:val="en-US"/>
        </w:rPr>
        <w:fldChar w:fldCharType="end"/>
      </w:r>
      <w:r w:rsidRPr="008435C4">
        <w:rPr>
          <w:b/>
          <w:i/>
          <w:lang w:val="en-US"/>
        </w:rPr>
        <w:t xml:space="preserve">: </w:t>
      </w:r>
      <w:r>
        <w:rPr>
          <w:b/>
          <w:i/>
          <w:lang w:val="en-US"/>
        </w:rPr>
        <w:t xml:space="preserve">With duration and offset time-domain information in COT sharing information, in case </w:t>
      </w:r>
      <w:r w:rsidRPr="00531301">
        <w:rPr>
          <w:b/>
          <w:i/>
          <w:lang w:val="en-US"/>
        </w:rPr>
        <w:t xml:space="preserve">COT initiating UE does not intend to share all the remaining slots of the COT, it </w:t>
      </w:r>
      <w:r>
        <w:rPr>
          <w:b/>
          <w:i/>
          <w:lang w:val="en-US"/>
        </w:rPr>
        <w:t>can</w:t>
      </w:r>
      <w:r w:rsidRPr="00531301">
        <w:rPr>
          <w:b/>
          <w:i/>
          <w:lang w:val="en-US"/>
        </w:rPr>
        <w:t xml:space="preserve"> just inform a shorter duration</w:t>
      </w:r>
      <w:r w:rsidRPr="008435C4">
        <w:rPr>
          <w:b/>
          <w:i/>
          <w:lang w:val="en-US"/>
        </w:rPr>
        <w:t>.</w:t>
      </w:r>
    </w:p>
    <w:p w14:paraId="04E1C6DC" w14:textId="79B53DE7" w:rsidR="00D72273" w:rsidRPr="00D25445" w:rsidRDefault="00D72273" w:rsidP="00D72273">
      <w:pPr>
        <w:spacing w:after="120"/>
        <w:jc w:val="both"/>
      </w:pPr>
      <w:bookmarkStart w:id="106" w:name="Proposal81834"/>
      <w:bookmarkStart w:id="107" w:name="Proposal15037"/>
      <w:bookmarkStart w:id="108" w:name="Proposal75646"/>
      <w:bookmarkEnd w:id="103"/>
      <w:bookmarkEnd w:id="104"/>
      <w:bookmarkEnd w:id="105"/>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15</w:t>
      </w:r>
      <w:r w:rsidRPr="00212C60">
        <w:rPr>
          <w:b/>
          <w:i/>
          <w:lang w:val="en-US"/>
        </w:rPr>
        <w:fldChar w:fldCharType="end"/>
      </w:r>
      <w:r w:rsidRPr="00212C60">
        <w:rPr>
          <w:b/>
          <w:i/>
          <w:lang w:val="en-US"/>
        </w:rPr>
        <w:t>:</w:t>
      </w:r>
      <w:r>
        <w:rPr>
          <w:b/>
          <w:i/>
          <w:lang w:val="en-US"/>
        </w:rPr>
        <w:t xml:space="preserve"> Time domain information of COT sharing information should include duration and offset (in number of slots).</w:t>
      </w:r>
    </w:p>
    <w:bookmarkEnd w:id="106"/>
    <w:bookmarkEnd w:id="107"/>
    <w:bookmarkEnd w:id="108"/>
    <w:p w14:paraId="24EC04E7" w14:textId="5473AF8C" w:rsidR="00B673DF" w:rsidRDefault="00D72273" w:rsidP="00B673DF">
      <w:pPr>
        <w:jc w:val="both"/>
        <w:rPr>
          <w:lang w:val="en-US"/>
        </w:rPr>
      </w:pPr>
      <w:r>
        <w:rPr>
          <w:lang w:val="en-US"/>
        </w:rPr>
        <w:t xml:space="preserve">It was also </w:t>
      </w:r>
      <w:r w:rsidR="00276BA3">
        <w:rPr>
          <w:lang w:val="en-US"/>
        </w:rPr>
        <w:t xml:space="preserve">discussed in </w:t>
      </w:r>
      <w:r w:rsidR="004852A5">
        <w:rPr>
          <w:lang w:val="en-US"/>
        </w:rPr>
        <w:t xml:space="preserve">previous meetings about how </w:t>
      </w:r>
      <w:r w:rsidR="007F2B84">
        <w:rPr>
          <w:lang w:val="en-US" w:eastAsia="x-none"/>
        </w:rPr>
        <w:t>P</w:t>
      </w:r>
      <w:r w:rsidR="007F2B84">
        <w:rPr>
          <w:vertAlign w:val="subscript"/>
          <w:lang w:val="en-US" w:eastAsia="x-none"/>
        </w:rPr>
        <w:t>C,MAX</w:t>
      </w:r>
      <w:r w:rsidR="007F2B84">
        <w:rPr>
          <w:lang w:val="en-US" w:eastAsia="x-none"/>
        </w:rPr>
        <w:t xml:space="preserve"> </w:t>
      </w:r>
      <w:r w:rsidR="004852A5">
        <w:rPr>
          <w:lang w:val="en-US"/>
        </w:rPr>
        <w:t>and EDT should be determined</w:t>
      </w:r>
      <w:r w:rsidR="007F2B84">
        <w:rPr>
          <w:lang w:val="en-US"/>
        </w:rPr>
        <w:t xml:space="preserve"> in case </w:t>
      </w:r>
      <w:r w:rsidR="00B7451E">
        <w:rPr>
          <w:lang w:val="en-US"/>
        </w:rPr>
        <w:t xml:space="preserve">of </w:t>
      </w:r>
      <w:r w:rsidR="007F2B84">
        <w:rPr>
          <w:lang w:val="en-US"/>
        </w:rPr>
        <w:t xml:space="preserve">COT sharing. </w:t>
      </w:r>
      <w:r w:rsidR="00B673DF">
        <w:rPr>
          <w:lang w:val="en-US"/>
        </w:rPr>
        <w:t>Regarding EDT, RAN1#112-bis-e achieved the following agreement:</w:t>
      </w:r>
    </w:p>
    <w:tbl>
      <w:tblPr>
        <w:tblStyle w:val="TableGrid"/>
        <w:tblW w:w="0" w:type="auto"/>
        <w:tblLook w:val="04A0" w:firstRow="1" w:lastRow="0" w:firstColumn="1" w:lastColumn="0" w:noHBand="0" w:noVBand="1"/>
      </w:tblPr>
      <w:tblGrid>
        <w:gridCol w:w="9629"/>
      </w:tblGrid>
      <w:tr w:rsidR="00B673DF" w14:paraId="343E4D31" w14:textId="77777777">
        <w:tc>
          <w:tcPr>
            <w:tcW w:w="9629" w:type="dxa"/>
          </w:tcPr>
          <w:p w14:paraId="0D84D0B6" w14:textId="77777777" w:rsidR="00B673DF" w:rsidRDefault="00B673DF">
            <w:pPr>
              <w:rPr>
                <w:b/>
                <w:lang w:val="en-US" w:eastAsia="x-none"/>
              </w:rPr>
            </w:pPr>
            <w:r>
              <w:rPr>
                <w:b/>
                <w:highlight w:val="green"/>
                <w:lang w:val="en-US" w:eastAsia="x-none"/>
              </w:rPr>
              <w:t>Agreement</w:t>
            </w:r>
          </w:p>
          <w:p w14:paraId="3B4791D6" w14:textId="77777777" w:rsidR="00B673DF" w:rsidRDefault="00B673DF">
            <w:pPr>
              <w:rPr>
                <w:lang w:val="en-US" w:eastAsia="x-none"/>
              </w:rPr>
            </w:pPr>
            <w:r>
              <w:rPr>
                <w:lang w:val="en-US" w:eastAsia="x-none"/>
              </w:rPr>
              <w:t>The existing NR-U EDT procedures for uplink transmissions is taken as the baseline for SL-U in Rel-18.</w:t>
            </w:r>
          </w:p>
          <w:p w14:paraId="43B28FAA" w14:textId="42D30A53" w:rsidR="00B673DF" w:rsidRPr="00E51A18" w:rsidRDefault="00DF0D05" w:rsidP="00DD0A49">
            <w:pPr>
              <w:ind w:left="720" w:hanging="360"/>
              <w:rPr>
                <w:lang w:val="en-US" w:eastAsia="x-none"/>
              </w:rPr>
            </w:pPr>
            <w:r w:rsidRPr="00E51A18">
              <w:rPr>
                <w:rFonts w:ascii="Symbol" w:hAnsi="Symbol"/>
                <w:lang w:val="en-US" w:eastAsia="x-none"/>
              </w:rPr>
              <w:t></w:t>
            </w:r>
            <w:r w:rsidRPr="00E51A18">
              <w:rPr>
                <w:rFonts w:ascii="Symbol" w:hAnsi="Symbol"/>
                <w:lang w:val="en-US" w:eastAsia="x-none"/>
              </w:rPr>
              <w:tab/>
            </w:r>
            <w:r w:rsidR="00B673DF">
              <w:rPr>
                <w:lang w:val="en-US" w:eastAsia="x-none"/>
              </w:rPr>
              <w:t>FFS: details for S-SSB and PSFCH transmissions (e.g., EDT determination based on P</w:t>
            </w:r>
            <w:r w:rsidR="00B673DF">
              <w:rPr>
                <w:vertAlign w:val="subscript"/>
                <w:lang w:val="en-US" w:eastAsia="x-none"/>
              </w:rPr>
              <w:t>C,MAX</w:t>
            </w:r>
            <w:r w:rsidR="00B673DF">
              <w:rPr>
                <w:lang w:val="en-US" w:eastAsia="x-none"/>
              </w:rPr>
              <w:t xml:space="preserve"> and/or network configured EDT, value for T</w:t>
            </w:r>
            <w:r w:rsidR="00B673DF">
              <w:rPr>
                <w:vertAlign w:val="subscript"/>
                <w:lang w:val="en-US" w:eastAsia="x-none"/>
              </w:rPr>
              <w:t>A</w:t>
            </w:r>
            <w:r w:rsidR="00B673DF">
              <w:rPr>
                <w:lang w:val="en-US" w:eastAsia="x-none"/>
              </w:rPr>
              <w:t>), if needed</w:t>
            </w:r>
          </w:p>
        </w:tc>
      </w:tr>
    </w:tbl>
    <w:p w14:paraId="702287E2" w14:textId="77777777" w:rsidR="00E76B6E" w:rsidRDefault="00E76B6E" w:rsidP="00A72DF5">
      <w:pPr>
        <w:jc w:val="both"/>
      </w:pPr>
    </w:p>
    <w:p w14:paraId="4D3110D6" w14:textId="49522A03" w:rsidR="006F00EB" w:rsidRDefault="006F00EB" w:rsidP="00A72DF5">
      <w:pPr>
        <w:jc w:val="both"/>
      </w:pPr>
      <w:r>
        <w:t>And in RAN1#113 there was the following working assumption:</w:t>
      </w:r>
    </w:p>
    <w:tbl>
      <w:tblPr>
        <w:tblStyle w:val="TableGrid"/>
        <w:tblW w:w="0" w:type="auto"/>
        <w:tblLook w:val="04A0" w:firstRow="1" w:lastRow="0" w:firstColumn="1" w:lastColumn="0" w:noHBand="0" w:noVBand="1"/>
      </w:tblPr>
      <w:tblGrid>
        <w:gridCol w:w="9629"/>
      </w:tblGrid>
      <w:tr w:rsidR="006F00EB" w14:paraId="6088A442" w14:textId="77777777" w:rsidTr="006F00EB">
        <w:tc>
          <w:tcPr>
            <w:tcW w:w="9629" w:type="dxa"/>
          </w:tcPr>
          <w:p w14:paraId="7BDA657E" w14:textId="77777777" w:rsidR="006F00EB" w:rsidRPr="006F00EB" w:rsidRDefault="006F00EB" w:rsidP="006F00EB">
            <w:pPr>
              <w:rPr>
                <w:lang w:eastAsia="zh-CN"/>
              </w:rPr>
            </w:pPr>
            <w:r>
              <w:rPr>
                <w:rStyle w:val="Strong"/>
                <w:highlight w:val="darkYellow"/>
              </w:rPr>
              <w:t>Working assumption</w:t>
            </w:r>
          </w:p>
          <w:p w14:paraId="04749860" w14:textId="77777777" w:rsidR="006F00EB" w:rsidRPr="00DD0A49" w:rsidRDefault="006F00EB" w:rsidP="006F00EB">
            <w:pPr>
              <w:pStyle w:val="ListParagraph"/>
              <w:ind w:left="0"/>
              <w:rPr>
                <w:sz w:val="20"/>
                <w:szCs w:val="20"/>
              </w:rPr>
            </w:pPr>
            <w:r w:rsidRPr="00DD0A49">
              <w:rPr>
                <w:sz w:val="20"/>
                <w:szCs w:val="20"/>
              </w:rPr>
              <w:t>For UE-to-UE COT sharing in SL-U, a parameter “</w:t>
            </w:r>
            <w:r w:rsidRPr="00DD0A49">
              <w:rPr>
                <w:i/>
                <w:iCs/>
                <w:sz w:val="20"/>
                <w:szCs w:val="20"/>
              </w:rPr>
              <w:t>ue-toUE-COT-SharingED-Threshold</w:t>
            </w:r>
            <w:r w:rsidRPr="00DD0A49">
              <w:rPr>
                <w:sz w:val="20"/>
                <w:szCs w:val="20"/>
              </w:rPr>
              <w:t xml:space="preserve">” is configured  to be used in the energy detection threshold adaptation procedure (similar to </w:t>
            </w:r>
            <w:r w:rsidRPr="00DD0A49">
              <w:rPr>
                <w:i/>
                <w:sz w:val="20"/>
                <w:szCs w:val="20"/>
              </w:rPr>
              <w:t xml:space="preserve">ul-toDL-COT-SharingED-Threshold-r16 </w:t>
            </w:r>
            <w:r w:rsidRPr="00DD0A49">
              <w:rPr>
                <w:sz w:val="20"/>
                <w:szCs w:val="20"/>
              </w:rPr>
              <w:t>used for UL-to-DL COT sharing in NR-U)</w:t>
            </w:r>
          </w:p>
          <w:p w14:paraId="2147F4D7" w14:textId="433A27D1" w:rsidR="006F00EB" w:rsidRDefault="00DF0D05" w:rsidP="00DD0A49">
            <w:pPr>
              <w:ind w:left="720" w:hanging="360"/>
            </w:pPr>
            <w:r>
              <w:rPr>
                <w:rFonts w:ascii="Symbol" w:hAnsi="Symbol"/>
                <w:sz w:val="24"/>
                <w:szCs w:val="24"/>
                <w:lang w:val="fi-FI" w:eastAsia="zh-CN"/>
              </w:rPr>
              <w:t></w:t>
            </w:r>
            <w:r>
              <w:rPr>
                <w:rFonts w:ascii="Symbol" w:hAnsi="Symbol"/>
                <w:sz w:val="24"/>
                <w:szCs w:val="24"/>
                <w:lang w:val="fi-FI" w:eastAsia="zh-CN"/>
              </w:rPr>
              <w:tab/>
            </w:r>
            <w:r w:rsidR="006F00EB" w:rsidRPr="00DF0D05">
              <w:t>FFS candidate value(s) (need to take into consideration of different UE power class) and the granularity for the configuration</w:t>
            </w:r>
          </w:p>
        </w:tc>
      </w:tr>
    </w:tbl>
    <w:p w14:paraId="7A02CF01" w14:textId="77777777" w:rsidR="006F00EB" w:rsidRDefault="006F00EB" w:rsidP="00A72DF5">
      <w:pPr>
        <w:jc w:val="both"/>
      </w:pPr>
    </w:p>
    <w:p w14:paraId="34DB65D3" w14:textId="77777777" w:rsidR="00035A93" w:rsidRDefault="00A72DF5" w:rsidP="00A72DF5">
      <w:pPr>
        <w:jc w:val="both"/>
        <w:rPr>
          <w:lang w:val="en-US"/>
        </w:rPr>
      </w:pPr>
      <w:r>
        <w:rPr>
          <w:lang w:val="en-US"/>
        </w:rPr>
        <w:t>RAN1 should further discuss for any channel transmissions using a shared COT, how to properly determine the P</w:t>
      </w:r>
      <w:r w:rsidRPr="00E51A18">
        <w:rPr>
          <w:vertAlign w:val="subscript"/>
          <w:lang w:val="en-US"/>
        </w:rPr>
        <w:t>C</w:t>
      </w:r>
      <w:r>
        <w:rPr>
          <w:vertAlign w:val="subscript"/>
          <w:lang w:val="en-US"/>
        </w:rPr>
        <w:t>,</w:t>
      </w:r>
      <w:r w:rsidRPr="00E51A18">
        <w:rPr>
          <w:vertAlign w:val="subscript"/>
          <w:lang w:val="en-US"/>
        </w:rPr>
        <w:t>MAX</w:t>
      </w:r>
      <w:r>
        <w:rPr>
          <w:lang w:val="en-US"/>
        </w:rPr>
        <w:t xml:space="preserve"> and EDT so that responding UEs respect transmit power bound and EDT of COT initiator. In particular, the responding UE needs to be able to determine the maximum TX power that the COT initiating UE assumes in its EDT calculation</w:t>
      </w:r>
      <w:r w:rsidR="00035A93">
        <w:rPr>
          <w:lang w:val="en-US"/>
        </w:rPr>
        <w:t>.</w:t>
      </w:r>
    </w:p>
    <w:p w14:paraId="3E1E76E4" w14:textId="43FDBA29" w:rsidR="00A72DF5" w:rsidRDefault="002B6D73" w:rsidP="00A72DF5">
      <w:pPr>
        <w:jc w:val="both"/>
        <w:rPr>
          <w:lang w:val="en-US"/>
        </w:rPr>
      </w:pPr>
      <w:r>
        <w:rPr>
          <w:lang w:val="en-US"/>
        </w:rPr>
        <w:t>It should be</w:t>
      </w:r>
      <w:r w:rsidR="00035A93" w:rsidRPr="00035A93">
        <w:rPr>
          <w:lang w:val="en-US"/>
        </w:rPr>
        <w:t xml:space="preserve"> ensure</w:t>
      </w:r>
      <w:r>
        <w:rPr>
          <w:lang w:val="en-US"/>
        </w:rPr>
        <w:t>d</w:t>
      </w:r>
      <w:r w:rsidR="00035A93" w:rsidRPr="00035A93">
        <w:rPr>
          <w:lang w:val="en-US"/>
        </w:rPr>
        <w:t xml:space="preserve"> that SL channels respect the EDT and max transmit power of COT initiating UE, e.g., in case the UEs are of different power class (power class 5 and power class 3 being considered in RAN4, R4-23006631). Also, it should be noted that max power for PSCCH/PSSCH and S-SSB can be different, as per TS 38.101 6.2E.4.1. So, in addition to using </w:t>
      </w:r>
      <m:oMath>
        <m:sSub>
          <m:sSubPr>
            <m:ctrlPr>
              <w:rPr>
                <w:rFonts w:ascii="Cambria Math" w:hAnsi="Cambria Math" w:cstheme="minorHAnsi"/>
                <w:i/>
                <w:sz w:val="24"/>
                <w:szCs w:val="24"/>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sidR="00035A93" w:rsidRPr="00035A93">
        <w:rPr>
          <w:lang w:val="en-US"/>
        </w:rPr>
        <w:t xml:space="preserve">, </w:t>
      </w:r>
      <w:bookmarkStart w:id="109" w:name="_Hlk141914215"/>
      <w:r w:rsidR="00035A93" w:rsidRPr="00035A93">
        <w:rPr>
          <w:lang w:val="en-US"/>
        </w:rPr>
        <w:t>the responding UE may also consider power class and channel max power of COT initiating UE for computing EDT and Pcmax</w:t>
      </w:r>
      <w:bookmarkEnd w:id="109"/>
      <w:r w:rsidR="00035A93" w:rsidRPr="00035A93">
        <w:rPr>
          <w:lang w:val="en-US"/>
        </w:rPr>
        <w:t>.</w:t>
      </w:r>
      <w:r w:rsidR="00A72DF5">
        <w:rPr>
          <w:lang w:val="en-US"/>
        </w:rPr>
        <w:t>.</w:t>
      </w:r>
    </w:p>
    <w:p w14:paraId="31C3E990" w14:textId="623CE4DB" w:rsidR="00A72DF5" w:rsidRPr="00D25445" w:rsidRDefault="00A72DF5" w:rsidP="00A72DF5">
      <w:pPr>
        <w:spacing w:after="120"/>
        <w:jc w:val="both"/>
      </w:pPr>
      <w:bookmarkStart w:id="110" w:name="Proposal11637"/>
      <w:bookmarkStart w:id="111" w:name="Proposal81835"/>
      <w:bookmarkStart w:id="112" w:name="Proposal15038"/>
      <w:bookmarkStart w:id="113" w:name="Proposal75647"/>
      <w:r w:rsidRPr="00212C60">
        <w:rPr>
          <w:b/>
          <w:i/>
          <w:lang w:val="en-US"/>
        </w:rPr>
        <w:lastRenderedPageBreak/>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16</w:t>
      </w:r>
      <w:r w:rsidRPr="00212C60">
        <w:rPr>
          <w:b/>
          <w:i/>
          <w:lang w:val="en-US"/>
        </w:rPr>
        <w:fldChar w:fldCharType="end"/>
      </w:r>
      <w:r w:rsidRPr="00212C60">
        <w:rPr>
          <w:b/>
          <w:i/>
          <w:lang w:val="en-US"/>
        </w:rPr>
        <w:t>:</w:t>
      </w:r>
      <w:r>
        <w:rPr>
          <w:b/>
          <w:i/>
          <w:lang w:val="en-US"/>
        </w:rPr>
        <w:t xml:space="preserve"> </w:t>
      </w:r>
      <w:r w:rsidR="008E7ADC">
        <w:rPr>
          <w:b/>
          <w:i/>
          <w:lang w:val="en-US"/>
        </w:rPr>
        <w:t xml:space="preserve">For </w:t>
      </w:r>
      <w:r w:rsidRPr="00416AC1">
        <w:rPr>
          <w:b/>
          <w:i/>
          <w:lang w:val="en-US"/>
        </w:rPr>
        <w:t xml:space="preserve">responding UEs </w:t>
      </w:r>
      <w:r w:rsidR="008E7ADC">
        <w:rPr>
          <w:b/>
          <w:i/>
          <w:lang w:val="en-US"/>
        </w:rPr>
        <w:t xml:space="preserve">to </w:t>
      </w:r>
      <w:r>
        <w:rPr>
          <w:b/>
          <w:i/>
          <w:lang w:val="en-US"/>
        </w:rPr>
        <w:t>comply with</w:t>
      </w:r>
      <w:r w:rsidRPr="00416AC1">
        <w:rPr>
          <w:b/>
          <w:i/>
          <w:lang w:val="en-US"/>
        </w:rPr>
        <w:t xml:space="preserve"> transmit power bound and EDT of COT initiator</w:t>
      </w:r>
      <w:r w:rsidR="00307FEA">
        <w:rPr>
          <w:b/>
          <w:i/>
          <w:lang w:val="en-US"/>
        </w:rPr>
        <w:t>,</w:t>
      </w:r>
      <w:r w:rsidR="00307FEA" w:rsidRPr="00307FEA">
        <w:t xml:space="preserve"> </w:t>
      </w:r>
      <w:r w:rsidR="00307FEA" w:rsidRPr="00307FEA">
        <w:rPr>
          <w:b/>
          <w:i/>
          <w:lang w:val="en-US"/>
        </w:rPr>
        <w:t xml:space="preserve">the responding UE </w:t>
      </w:r>
      <w:r w:rsidR="00307FEA">
        <w:rPr>
          <w:b/>
          <w:i/>
          <w:lang w:val="en-US"/>
        </w:rPr>
        <w:t xml:space="preserve">should </w:t>
      </w:r>
      <w:r w:rsidR="00307FEA" w:rsidRPr="00307FEA">
        <w:rPr>
          <w:b/>
          <w:i/>
          <w:lang w:val="en-US"/>
        </w:rPr>
        <w:t>consider</w:t>
      </w:r>
      <w:r w:rsidR="00CB50C5">
        <w:rPr>
          <w:b/>
          <w:i/>
          <w:lang w:val="en-US"/>
        </w:rPr>
        <w:t xml:space="preserve"> the</w:t>
      </w:r>
      <w:r w:rsidR="00307FEA" w:rsidRPr="00307FEA">
        <w:rPr>
          <w:b/>
          <w:i/>
          <w:lang w:val="en-US"/>
        </w:rPr>
        <w:t xml:space="preserve"> power class and channel max power of COT initiating UE</w:t>
      </w:r>
      <w:r w:rsidR="008E7ADC">
        <w:rPr>
          <w:b/>
          <w:i/>
          <w:lang w:val="en-US"/>
        </w:rPr>
        <w:t xml:space="preserve"> for determining the </w:t>
      </w:r>
      <w:r w:rsidR="00AF463D">
        <w:rPr>
          <w:b/>
          <w:i/>
          <w:lang w:val="en-US"/>
        </w:rPr>
        <w:t xml:space="preserve">its own </w:t>
      </w:r>
      <w:r w:rsidR="008E7ADC">
        <w:rPr>
          <w:b/>
          <w:i/>
          <w:lang w:val="en-US"/>
        </w:rPr>
        <w:t xml:space="preserve">transmit power bound </w:t>
      </w:r>
      <w:r w:rsidR="008E7ADC" w:rsidRPr="00307FEA">
        <w:rPr>
          <w:b/>
          <w:i/>
          <w:lang w:val="en-US"/>
        </w:rPr>
        <w:t>Pcmax</w:t>
      </w:r>
      <w:r w:rsidR="008E7ADC">
        <w:rPr>
          <w:b/>
          <w:i/>
          <w:lang w:val="en-US"/>
        </w:rPr>
        <w:t xml:space="preserve"> and respective </w:t>
      </w:r>
      <w:r w:rsidR="008E7ADC" w:rsidRPr="000C63C0">
        <w:rPr>
          <w:b/>
          <w:i/>
          <w:lang w:val="en-US"/>
        </w:rPr>
        <w:t>EDT</w:t>
      </w:r>
      <w:r>
        <w:rPr>
          <w:b/>
          <w:i/>
          <w:lang w:val="en-US"/>
        </w:rPr>
        <w:t>.</w:t>
      </w:r>
    </w:p>
    <w:bookmarkEnd w:id="110"/>
    <w:bookmarkEnd w:id="111"/>
    <w:bookmarkEnd w:id="112"/>
    <w:bookmarkEnd w:id="113"/>
    <w:p w14:paraId="11668FAE" w14:textId="77777777" w:rsidR="0033060E" w:rsidRPr="00DD0A49" w:rsidRDefault="0033060E" w:rsidP="00BD627B">
      <w:pPr>
        <w:spacing w:after="120"/>
        <w:jc w:val="both"/>
      </w:pPr>
    </w:p>
    <w:bookmarkEnd w:id="83"/>
    <w:bookmarkEnd w:id="84"/>
    <w:bookmarkEnd w:id="85"/>
    <w:bookmarkEnd w:id="86"/>
    <w:bookmarkEnd w:id="88"/>
    <w:bookmarkEnd w:id="89"/>
    <w:bookmarkEnd w:id="90"/>
    <w:p w14:paraId="5A902D92" w14:textId="34EF807C" w:rsidR="00537AE9" w:rsidRDefault="00DF0D05" w:rsidP="00DD0A49">
      <w:pPr>
        <w:pStyle w:val="Heading1"/>
        <w:numPr>
          <w:ilvl w:val="0"/>
          <w:numId w:val="0"/>
        </w:numPr>
        <w:ind w:left="432" w:hanging="432"/>
        <w:rPr>
          <w:lang w:val="en-US"/>
        </w:rPr>
      </w:pPr>
      <w:r>
        <w:rPr>
          <w:lang w:val="en-US"/>
        </w:rPr>
        <w:t>5</w:t>
      </w:r>
      <w:r>
        <w:rPr>
          <w:lang w:val="en-US"/>
        </w:rPr>
        <w:tab/>
      </w:r>
      <w:r w:rsidR="00343FE3">
        <w:rPr>
          <w:lang w:val="en-US"/>
        </w:rPr>
        <w:t xml:space="preserve">Remaining Aspects of </w:t>
      </w:r>
      <w:r w:rsidR="00537AE9" w:rsidRPr="008435C4">
        <w:rPr>
          <w:lang w:val="en-US"/>
        </w:rPr>
        <w:t>Wideband Operation</w:t>
      </w:r>
    </w:p>
    <w:p w14:paraId="4ABF28F2" w14:textId="62710197" w:rsidR="00537AE9" w:rsidRDefault="00DF0D05" w:rsidP="00DD0A49">
      <w:pPr>
        <w:pStyle w:val="Heading2"/>
        <w:numPr>
          <w:ilvl w:val="0"/>
          <w:numId w:val="0"/>
        </w:numPr>
        <w:ind w:left="576" w:hanging="576"/>
        <w:rPr>
          <w:lang w:val="en-US"/>
        </w:rPr>
      </w:pPr>
      <w:r>
        <w:rPr>
          <w:lang w:val="en-US"/>
        </w:rPr>
        <w:t>5.1</w:t>
      </w:r>
      <w:r>
        <w:rPr>
          <w:lang w:val="en-US"/>
        </w:rPr>
        <w:tab/>
      </w:r>
      <w:r w:rsidR="00537AE9">
        <w:rPr>
          <w:lang w:val="en-US"/>
        </w:rPr>
        <w:t>Wideband Operation for PSFCH</w:t>
      </w:r>
    </w:p>
    <w:p w14:paraId="0DAEED91" w14:textId="5A299BA6" w:rsidR="005D3C67" w:rsidRDefault="00537AE9" w:rsidP="005D3C67">
      <w:pPr>
        <w:spacing w:before="240"/>
        <w:jc w:val="both"/>
        <w:rPr>
          <w:lang w:val="en-US"/>
        </w:rPr>
      </w:pPr>
      <w:r w:rsidRPr="66C66265">
        <w:rPr>
          <w:lang w:val="en-US"/>
        </w:rPr>
        <w:t>PSFCH is a control channel critical for resource efficiency of sidelink communication. If a PSFCH occupying a PRB is missed, retransmission of the corresponding PSSCH which occupies much larger resource size (usually tens of PRBs) is needed. This is clearly not resource efficient, and also increases transmission latency of PSSCHs. Different from PSSCH, preparation of a PSFCH for different outcomes of LBTs on multi-channels almost brings no increase of processing complexity. A UE just prepares the PSFCH and transmits it in the channel(s) on which the LBT(s) pass. Thus support of transmission of PSFCH on a subset of RB sets (using the NR-U DL channel access procedure as baseline) is necessary.</w:t>
      </w:r>
      <w:r w:rsidR="005D3C67">
        <w:rPr>
          <w:lang w:val="en-US"/>
        </w:rPr>
        <w:t xml:space="preserve"> In RAN1#112-bis-e it was agreed that both Type A and Type B multi-channel access are supported for PSFCH.</w:t>
      </w:r>
    </w:p>
    <w:tbl>
      <w:tblPr>
        <w:tblStyle w:val="TableGrid"/>
        <w:tblW w:w="0" w:type="auto"/>
        <w:tblLook w:val="04A0" w:firstRow="1" w:lastRow="0" w:firstColumn="1" w:lastColumn="0" w:noHBand="0" w:noVBand="1"/>
      </w:tblPr>
      <w:tblGrid>
        <w:gridCol w:w="9629"/>
      </w:tblGrid>
      <w:tr w:rsidR="005D3C67" w14:paraId="14BB9DE0" w14:textId="77777777">
        <w:tc>
          <w:tcPr>
            <w:tcW w:w="9629" w:type="dxa"/>
          </w:tcPr>
          <w:p w14:paraId="0ADC8E93" w14:textId="77777777" w:rsidR="005D3C67" w:rsidRPr="00117355" w:rsidRDefault="005D3C67">
            <w:pPr>
              <w:overflowPunct/>
              <w:autoSpaceDE/>
              <w:autoSpaceDN/>
              <w:adjustRightInd/>
              <w:spacing w:after="0"/>
              <w:textAlignment w:val="auto"/>
              <w:rPr>
                <w:rFonts w:ascii="Times" w:eastAsia="Batang" w:hAnsi="Times"/>
                <w:b/>
                <w:szCs w:val="24"/>
                <w:lang w:val="en-US" w:eastAsia="x-none"/>
              </w:rPr>
            </w:pPr>
            <w:r w:rsidRPr="00117355">
              <w:rPr>
                <w:rFonts w:ascii="Times" w:eastAsia="Batang" w:hAnsi="Times"/>
                <w:b/>
                <w:szCs w:val="24"/>
                <w:highlight w:val="green"/>
                <w:lang w:val="en-US" w:eastAsia="x-none"/>
              </w:rPr>
              <w:t>Agreement</w:t>
            </w:r>
          </w:p>
          <w:p w14:paraId="4A565F0A" w14:textId="77777777" w:rsidR="005D3C67" w:rsidRPr="00117355" w:rsidRDefault="005D3C67">
            <w:pPr>
              <w:overflowPunct/>
              <w:autoSpaceDE/>
              <w:autoSpaceDN/>
              <w:adjustRightInd/>
              <w:spacing w:after="0"/>
              <w:textAlignment w:val="auto"/>
              <w:rPr>
                <w:rFonts w:ascii="Times" w:eastAsia="Batang" w:hAnsi="Times"/>
                <w:szCs w:val="24"/>
                <w:lang w:val="en-US" w:eastAsia="x-none"/>
              </w:rPr>
            </w:pPr>
            <w:r w:rsidRPr="00117355">
              <w:rPr>
                <w:rFonts w:ascii="Times" w:eastAsia="Batang" w:hAnsi="Times"/>
                <w:szCs w:val="24"/>
                <w:lang w:val="en-US" w:eastAsia="x-none"/>
              </w:rPr>
              <w:t>For dynamic channel access mode with multi-channel case in SL-U, both NR-U DL Type A and Type B multi-channel access procedure are supported for multiple PSFCH transmissions on multiple channels.</w:t>
            </w:r>
          </w:p>
          <w:p w14:paraId="6E88E0F7" w14:textId="77777777" w:rsidR="005D3C67" w:rsidRPr="00117355" w:rsidRDefault="005D3C67">
            <w:pPr>
              <w:overflowPunct/>
              <w:autoSpaceDE/>
              <w:autoSpaceDN/>
              <w:adjustRightInd/>
              <w:spacing w:after="0"/>
              <w:ind w:left="720" w:hanging="360"/>
              <w:textAlignment w:val="auto"/>
              <w:rPr>
                <w:rFonts w:ascii="Times" w:eastAsia="Batang" w:hAnsi="Times"/>
                <w:szCs w:val="24"/>
                <w:lang w:val="en-US" w:eastAsia="x-none"/>
              </w:rPr>
            </w:pPr>
            <w:r w:rsidRPr="00117355">
              <w:rPr>
                <w:rFonts w:ascii="Symbol" w:eastAsia="Batang" w:hAnsi="Symbol"/>
                <w:szCs w:val="24"/>
                <w:lang w:val="en-US" w:eastAsia="x-none"/>
              </w:rPr>
              <w:t></w:t>
            </w:r>
            <w:r w:rsidRPr="00117355">
              <w:rPr>
                <w:rFonts w:ascii="Symbol" w:eastAsia="Batang" w:hAnsi="Symbol"/>
                <w:szCs w:val="24"/>
                <w:lang w:val="en-US" w:eastAsia="x-none"/>
              </w:rPr>
              <w:tab/>
            </w:r>
            <w:r w:rsidRPr="00117355">
              <w:rPr>
                <w:rFonts w:ascii="Times" w:eastAsia="Batang" w:hAnsi="Times"/>
                <w:szCs w:val="24"/>
                <w:lang w:val="en-US" w:eastAsia="x-none"/>
              </w:rPr>
              <w:t>FFS: It is up to UE implementation to perform either Type A or Type B multi-channel access procedure.</w:t>
            </w:r>
          </w:p>
          <w:p w14:paraId="142B57DF" w14:textId="77777777" w:rsidR="005D3C67" w:rsidRPr="00117355" w:rsidRDefault="005D3C67">
            <w:pPr>
              <w:overflowPunct/>
              <w:autoSpaceDE/>
              <w:autoSpaceDN/>
              <w:adjustRightInd/>
              <w:spacing w:after="0"/>
              <w:ind w:left="720" w:hanging="360"/>
              <w:textAlignment w:val="auto"/>
              <w:rPr>
                <w:rFonts w:ascii="Times" w:eastAsia="Batang" w:hAnsi="Times"/>
                <w:szCs w:val="24"/>
                <w:lang w:val="en-US" w:eastAsia="x-none"/>
              </w:rPr>
            </w:pPr>
            <w:r w:rsidRPr="00117355">
              <w:rPr>
                <w:rFonts w:ascii="Symbol" w:eastAsia="Batang" w:hAnsi="Symbol"/>
                <w:szCs w:val="24"/>
                <w:lang w:val="en-US" w:eastAsia="x-none"/>
              </w:rPr>
              <w:t></w:t>
            </w:r>
            <w:r w:rsidRPr="00117355">
              <w:rPr>
                <w:rFonts w:ascii="Symbol" w:eastAsia="Batang" w:hAnsi="Symbol"/>
                <w:szCs w:val="24"/>
                <w:lang w:val="en-US" w:eastAsia="x-none"/>
              </w:rPr>
              <w:tab/>
            </w:r>
            <w:r w:rsidRPr="00117355">
              <w:rPr>
                <w:rFonts w:ascii="Times" w:eastAsia="Batang" w:hAnsi="Times"/>
                <w:szCs w:val="24"/>
                <w:lang w:val="en-US" w:eastAsia="x-none"/>
              </w:rPr>
              <w:t>FFS: whether this can initiate a shared COT</w:t>
            </w:r>
          </w:p>
          <w:p w14:paraId="5DD6CE77" w14:textId="77777777" w:rsidR="005D3C67" w:rsidRPr="00D2338D" w:rsidRDefault="005D3C67">
            <w:pPr>
              <w:overflowPunct/>
              <w:autoSpaceDE/>
              <w:autoSpaceDN/>
              <w:adjustRightInd/>
              <w:spacing w:after="0"/>
              <w:ind w:left="720" w:hanging="360"/>
              <w:textAlignment w:val="auto"/>
              <w:rPr>
                <w:rFonts w:ascii="Times" w:eastAsia="Batang" w:hAnsi="Times"/>
                <w:lang w:val="en-US" w:eastAsia="x-none"/>
              </w:rPr>
            </w:pPr>
            <w:r w:rsidRPr="00D2338D">
              <w:rPr>
                <w:rFonts w:ascii="Symbol" w:eastAsia="Batang" w:hAnsi="Symbol"/>
                <w:lang w:val="en-US" w:eastAsia="x-none"/>
              </w:rPr>
              <w:t></w:t>
            </w:r>
            <w:r w:rsidRPr="00D2338D">
              <w:rPr>
                <w:rFonts w:ascii="Symbol" w:eastAsia="Batang" w:hAnsi="Symbol"/>
                <w:lang w:val="en-US" w:eastAsia="x-none"/>
              </w:rPr>
              <w:tab/>
            </w:r>
            <w:r w:rsidRPr="00117355">
              <w:rPr>
                <w:rFonts w:ascii="Times" w:eastAsia="Batang" w:hAnsi="Times"/>
                <w:szCs w:val="24"/>
                <w:lang w:val="en-US" w:eastAsia="x-none"/>
              </w:rPr>
              <w:t>FFS: whether there is any special handling needed for transmission in a shared COT on one or more of the channels</w:t>
            </w:r>
          </w:p>
        </w:tc>
      </w:tr>
    </w:tbl>
    <w:p w14:paraId="141B23FC" w14:textId="642B815E" w:rsidR="00537AE9" w:rsidRDefault="00537AE9" w:rsidP="00537AE9">
      <w:pPr>
        <w:spacing w:before="240"/>
        <w:jc w:val="both"/>
        <w:rPr>
          <w:lang w:val="en-US"/>
        </w:rPr>
      </w:pPr>
      <w:r>
        <w:rPr>
          <w:lang w:val="en-US"/>
        </w:rPr>
        <w:t>It should be up to UE implementation whether to apply Type A or Type B but is our understanding that Type A provides more reliability for PSFCH transmission since the UE should be able to provide PSFCH at least on part of the channels where LBT finishes successfully.</w:t>
      </w:r>
    </w:p>
    <w:p w14:paraId="70402C39" w14:textId="745AF19B" w:rsidR="00537AE9" w:rsidRDefault="00537AE9" w:rsidP="00537AE9">
      <w:pPr>
        <w:spacing w:after="120"/>
        <w:jc w:val="both"/>
        <w:rPr>
          <w:b/>
          <w:i/>
          <w:lang w:val="en-US"/>
        </w:rPr>
      </w:pPr>
      <w:bookmarkStart w:id="114" w:name="Proposal81837"/>
      <w:bookmarkStart w:id="115" w:name="Proposal15040"/>
      <w:bookmarkStart w:id="116" w:name="Proposal75648"/>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77591E">
        <w:rPr>
          <w:b/>
          <w:noProof/>
          <w:lang w:val="en-US"/>
        </w:rPr>
        <w:t>17</w:t>
      </w:r>
      <w:r w:rsidRPr="008435C4">
        <w:rPr>
          <w:b/>
          <w:i/>
          <w:lang w:val="en-US"/>
        </w:rPr>
        <w:fldChar w:fldCharType="end"/>
      </w:r>
      <w:r w:rsidRPr="008435C4">
        <w:rPr>
          <w:b/>
          <w:i/>
          <w:lang w:val="en-US"/>
        </w:rPr>
        <w:t>:</w:t>
      </w:r>
      <w:r>
        <w:rPr>
          <w:b/>
          <w:i/>
          <w:lang w:val="en-US"/>
        </w:rPr>
        <w:t xml:space="preserve"> I</w:t>
      </w:r>
      <w:r w:rsidRPr="008B2DC8">
        <w:rPr>
          <w:b/>
          <w:i/>
          <w:lang w:val="en-US"/>
        </w:rPr>
        <w:t>t should be up to UE implementation whether to apply Type A or Type B</w:t>
      </w:r>
      <w:r w:rsidRPr="008B2DC8" w:rsidDel="008B2DC8">
        <w:rPr>
          <w:b/>
          <w:i/>
          <w:lang w:val="en-US"/>
        </w:rPr>
        <w:t xml:space="preserve"> </w:t>
      </w:r>
      <w:r>
        <w:rPr>
          <w:b/>
          <w:i/>
          <w:lang w:val="en-US"/>
        </w:rPr>
        <w:t>multi-channel access, though implementation of Type A should be preferable for PSFCH reliability.</w:t>
      </w:r>
    </w:p>
    <w:bookmarkEnd w:id="114"/>
    <w:bookmarkEnd w:id="115"/>
    <w:bookmarkEnd w:id="116"/>
    <w:p w14:paraId="68ED70F4" w14:textId="77777777" w:rsidR="00537AE9" w:rsidRDefault="00537AE9" w:rsidP="00537AE9">
      <w:pPr>
        <w:spacing w:before="240"/>
        <w:jc w:val="both"/>
        <w:rPr>
          <w:lang w:val="en-US"/>
        </w:rPr>
      </w:pPr>
      <w:r>
        <w:rPr>
          <w:lang w:val="en-US"/>
        </w:rPr>
        <w:t>Whether PSFCH can initiate a shared COT, it is clear that PSFCH can use a Type 1 LBT for initiating a COT but providing COT sharing should not be supported due to the limited capacity of PSFCH channel. In addition, since the CAPC used by PSFCH is agreed to be p=1, the COT duration is short therefore the benefit of sharing COT is little.</w:t>
      </w:r>
    </w:p>
    <w:p w14:paraId="7813305B" w14:textId="36AD77CC" w:rsidR="00537AE9" w:rsidRDefault="00537AE9" w:rsidP="00537AE9">
      <w:pPr>
        <w:spacing w:after="120"/>
        <w:jc w:val="both"/>
        <w:rPr>
          <w:lang w:val="en-US"/>
        </w:rPr>
      </w:pPr>
      <w:bookmarkStart w:id="117" w:name="Proposal81838"/>
      <w:bookmarkStart w:id="118" w:name="Proposal15041"/>
      <w:bookmarkStart w:id="119" w:name="Proposal75649"/>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77591E">
        <w:rPr>
          <w:b/>
          <w:noProof/>
          <w:lang w:val="en-US"/>
        </w:rPr>
        <w:t>18</w:t>
      </w:r>
      <w:r w:rsidRPr="008435C4">
        <w:rPr>
          <w:b/>
          <w:i/>
          <w:lang w:val="en-US"/>
        </w:rPr>
        <w:fldChar w:fldCharType="end"/>
      </w:r>
      <w:r w:rsidRPr="008435C4">
        <w:rPr>
          <w:b/>
          <w:i/>
          <w:lang w:val="en-US"/>
        </w:rPr>
        <w:t>:</w:t>
      </w:r>
      <w:r>
        <w:rPr>
          <w:b/>
          <w:i/>
          <w:lang w:val="en-US"/>
        </w:rPr>
        <w:t xml:space="preserve"> SL-U does not support initiat</w:t>
      </w:r>
      <w:r w:rsidR="00BA11DC">
        <w:rPr>
          <w:b/>
          <w:i/>
          <w:lang w:val="en-US"/>
        </w:rPr>
        <w:t>ing</w:t>
      </w:r>
      <w:r>
        <w:rPr>
          <w:b/>
          <w:i/>
          <w:lang w:val="en-US"/>
        </w:rPr>
        <w:t xml:space="preserve"> a shared COT by PSFCH (i.e., no mechanism for providing COT sharing via PSFCH to be specified). Note that this should not prevent PSFCH to initiate a COT by Type 1 LBT.</w:t>
      </w:r>
    </w:p>
    <w:bookmarkEnd w:id="117"/>
    <w:bookmarkEnd w:id="118"/>
    <w:bookmarkEnd w:id="119"/>
    <w:p w14:paraId="7033D044" w14:textId="73B1FD37" w:rsidR="00203868" w:rsidRDefault="00C0691B" w:rsidP="00CF5E2D">
      <w:pPr>
        <w:spacing w:before="240"/>
        <w:jc w:val="both"/>
        <w:rPr>
          <w:lang w:val="en-US"/>
        </w:rPr>
      </w:pPr>
      <w:r>
        <w:rPr>
          <w:lang w:val="en-US"/>
        </w:rPr>
        <w:t>Furthe</w:t>
      </w:r>
      <w:r w:rsidR="00DA7D68">
        <w:rPr>
          <w:lang w:val="en-US"/>
        </w:rPr>
        <w:t>r</w:t>
      </w:r>
      <w:r>
        <w:rPr>
          <w:lang w:val="en-US"/>
        </w:rPr>
        <w:t xml:space="preserve"> about PSFCH </w:t>
      </w:r>
      <w:r w:rsidR="00DA7D68">
        <w:rPr>
          <w:lang w:val="en-US"/>
        </w:rPr>
        <w:t xml:space="preserve">transmission mapped </w:t>
      </w:r>
      <w:r>
        <w:rPr>
          <w:lang w:val="en-US"/>
        </w:rPr>
        <w:t>in multiple RB sets</w:t>
      </w:r>
      <w:r w:rsidR="00DA7D68">
        <w:rPr>
          <w:lang w:val="en-US"/>
        </w:rPr>
        <w:t xml:space="preserve">, RAN1 still need to conclude </w:t>
      </w:r>
      <w:r w:rsidR="00110C73" w:rsidRPr="00110C73">
        <w:rPr>
          <w:lang w:val="en-US"/>
        </w:rPr>
        <w:t>whether multiple PSFCHs</w:t>
      </w:r>
      <w:r w:rsidR="00110C73">
        <w:rPr>
          <w:lang w:val="en-US"/>
        </w:rPr>
        <w:t xml:space="preserve"> </w:t>
      </w:r>
      <w:r w:rsidR="00110C73" w:rsidRPr="00110C73">
        <w:rPr>
          <w:lang w:val="en-US"/>
        </w:rPr>
        <w:t>can be transmitted over non-contiguous RB sets</w:t>
      </w:r>
      <w:r w:rsidR="00110C73">
        <w:rPr>
          <w:lang w:val="en-US"/>
        </w:rPr>
        <w:t>.</w:t>
      </w:r>
      <w:r w:rsidR="003D357D">
        <w:rPr>
          <w:lang w:val="en-US"/>
        </w:rPr>
        <w:t xml:space="preserve"> On this matter, RAN1 received the following reply from RAN4</w:t>
      </w:r>
      <w:r w:rsidR="0083385B">
        <w:rPr>
          <w:lang w:val="en-US"/>
        </w:rPr>
        <w:t xml:space="preserve"> </w:t>
      </w:r>
      <w:r w:rsidR="0083385B" w:rsidRPr="00CF5E2D">
        <w:rPr>
          <w:lang w:val="en-US"/>
        </w:rPr>
        <w:t>(R4-2310306)</w:t>
      </w:r>
      <w:r w:rsidR="0083385B">
        <w:rPr>
          <w:lang w:val="en-US"/>
        </w:rPr>
        <w:t>:</w:t>
      </w:r>
    </w:p>
    <w:tbl>
      <w:tblPr>
        <w:tblStyle w:val="TableGrid"/>
        <w:tblW w:w="0" w:type="auto"/>
        <w:tblLook w:val="04A0" w:firstRow="1" w:lastRow="0" w:firstColumn="1" w:lastColumn="0" w:noHBand="0" w:noVBand="1"/>
      </w:tblPr>
      <w:tblGrid>
        <w:gridCol w:w="9629"/>
      </w:tblGrid>
      <w:tr w:rsidR="003D357D" w14:paraId="2EAE170A" w14:textId="77777777" w:rsidTr="003D357D">
        <w:tc>
          <w:tcPr>
            <w:tcW w:w="9629" w:type="dxa"/>
          </w:tcPr>
          <w:p w14:paraId="2BAD46F0" w14:textId="77777777" w:rsidR="003D357D" w:rsidRDefault="003D357D" w:rsidP="003D357D">
            <w:pPr>
              <w:spacing w:after="120"/>
              <w:jc w:val="both"/>
              <w:rPr>
                <w:rFonts w:ascii="Arial" w:hAnsi="Arial" w:cs="Arial"/>
                <w:bCs/>
                <w:color w:val="000000" w:themeColor="text1"/>
                <w:lang w:val="en-US" w:eastAsia="zh-CN"/>
              </w:rPr>
            </w:pPr>
            <w:r>
              <w:rPr>
                <w:rFonts w:ascii="Arial" w:hAnsi="Arial" w:cs="Arial"/>
                <w:bCs/>
                <w:color w:val="000000" w:themeColor="text1"/>
                <w:lang w:eastAsia="zh-CN"/>
              </w:rPr>
              <w:t xml:space="preserve">In RAN4 specification, for NR Sidelink single carrier and intra-band concurrent operation, the MPR for contiguous and non-contiguous RB allocation for PSFCH within RB set has been specified. </w:t>
            </w:r>
          </w:p>
          <w:p w14:paraId="3187239B" w14:textId="77777777" w:rsidR="003D357D" w:rsidRDefault="003D357D" w:rsidP="003D357D">
            <w:pPr>
              <w:spacing w:after="120"/>
              <w:jc w:val="both"/>
              <w:rPr>
                <w:rFonts w:ascii="Arial" w:hAnsi="Arial" w:cs="Arial"/>
                <w:color w:val="000000" w:themeColor="text1"/>
                <w:lang w:eastAsia="zh-CN"/>
              </w:rPr>
            </w:pPr>
            <w:r>
              <w:rPr>
                <w:rFonts w:ascii="Arial" w:hAnsi="Arial" w:cs="Arial"/>
                <w:bCs/>
                <w:color w:val="000000" w:themeColor="text1"/>
                <w:lang w:eastAsia="zh-CN"/>
              </w:rPr>
              <w:t>However, c</w:t>
            </w:r>
            <w:r>
              <w:rPr>
                <w:rFonts w:ascii="Arial" w:hAnsi="Arial" w:cs="Arial"/>
                <w:color w:val="000000" w:themeColor="text1"/>
                <w:lang w:eastAsia="zh-CN"/>
              </w:rPr>
              <w:t xml:space="preserve">urrently in RAN4 specification for NR-U uplink </w:t>
            </w:r>
            <w:r>
              <w:rPr>
                <w:rFonts w:ascii="Arial" w:hAnsi="Arial" w:cs="Arial"/>
                <w:bCs/>
                <w:color w:val="000000" w:themeColor="text1"/>
                <w:lang w:eastAsia="zh-CN"/>
              </w:rPr>
              <w:t>(bands n46, n96 and n102)</w:t>
            </w:r>
            <w:r>
              <w:rPr>
                <w:rFonts w:ascii="Arial" w:hAnsi="Arial" w:cs="Arial"/>
                <w:color w:val="000000" w:themeColor="text1"/>
                <w:lang w:eastAsia="zh-CN"/>
              </w:rPr>
              <w:t xml:space="preserve">, requirements have not been specified for UL </w:t>
            </w:r>
            <w:r>
              <w:rPr>
                <w:rFonts w:ascii="Arial" w:hAnsi="Arial" w:cs="Arial"/>
                <w:bCs/>
                <w:color w:val="000000" w:themeColor="text1"/>
                <w:lang w:eastAsia="zh-CN"/>
              </w:rPr>
              <w:t>transmissions over non-contiguous RB set(s)</w:t>
            </w:r>
            <w:r>
              <w:rPr>
                <w:rFonts w:ascii="Arial" w:hAnsi="Arial" w:cs="Arial"/>
                <w:color w:val="000000" w:themeColor="text1"/>
                <w:lang w:eastAsia="zh-CN"/>
              </w:rPr>
              <w:t xml:space="preserve">.  </w:t>
            </w:r>
          </w:p>
          <w:p w14:paraId="286DB08D" w14:textId="77777777" w:rsidR="003D357D" w:rsidRDefault="003D357D" w:rsidP="003D357D">
            <w:pPr>
              <w:spacing w:after="120"/>
              <w:jc w:val="both"/>
              <w:rPr>
                <w:rFonts w:ascii="Arial" w:hAnsi="Arial" w:cs="Arial"/>
                <w:bCs/>
                <w:color w:val="000000" w:themeColor="text1"/>
                <w:lang w:eastAsia="zh-CN"/>
              </w:rPr>
            </w:pPr>
            <w:r>
              <w:rPr>
                <w:rFonts w:ascii="Arial" w:hAnsi="Arial" w:cs="Arial"/>
                <w:color w:val="000000" w:themeColor="text1"/>
                <w:lang w:eastAsia="zh-CN"/>
              </w:rPr>
              <w:t xml:space="preserve">In earlier RAN4 SL-U discussion, it has been agreed to </w:t>
            </w:r>
            <w:r>
              <w:rPr>
                <w:rFonts w:ascii="Arial" w:hAnsi="Arial" w:cs="Arial"/>
                <w:bCs/>
                <w:color w:val="000000" w:themeColor="text1"/>
                <w:lang w:eastAsia="zh-CN"/>
              </w:rPr>
              <w:t>specify the requirements for NR SL-U transmissions over contiguous RB sets, and so far there is no detailed discussion on specifying the requirements for non-contiguous RB sets for Rel-18 NR SL-U.</w:t>
            </w:r>
          </w:p>
          <w:p w14:paraId="42F0E5D6" w14:textId="55B66F1D" w:rsidR="003D357D" w:rsidRPr="00DD0A49" w:rsidRDefault="003D357D" w:rsidP="00DD0A49">
            <w:pPr>
              <w:spacing w:after="120"/>
              <w:jc w:val="both"/>
              <w:rPr>
                <w:rFonts w:ascii="Arial" w:hAnsi="Arial" w:cs="Arial"/>
                <w:bCs/>
                <w:color w:val="000000" w:themeColor="text1"/>
                <w:lang w:eastAsia="zh-CN"/>
              </w:rPr>
            </w:pPr>
            <w:r>
              <w:rPr>
                <w:rFonts w:ascii="Arial" w:hAnsi="Arial" w:cs="Arial"/>
                <w:bCs/>
                <w:color w:val="000000" w:themeColor="text1"/>
                <w:lang w:eastAsia="zh-CN"/>
              </w:rPr>
              <w:t>Whether PSFCH and S-SSB can be transmitted over non-contiguous RB sets is up to RAN1 design.</w:t>
            </w:r>
          </w:p>
        </w:tc>
      </w:tr>
    </w:tbl>
    <w:p w14:paraId="76715D88" w14:textId="24AF8C19" w:rsidR="00CF5E2D" w:rsidRPr="00CF5E2D" w:rsidRDefault="001B2E8E" w:rsidP="00CF5E2D">
      <w:pPr>
        <w:spacing w:before="240"/>
        <w:jc w:val="both"/>
        <w:rPr>
          <w:lang w:val="en-US"/>
        </w:rPr>
      </w:pPr>
      <w:r>
        <w:rPr>
          <w:lang w:val="en-US"/>
        </w:rPr>
        <w:t xml:space="preserve">Based on the reply, </w:t>
      </w:r>
      <w:r w:rsidR="009E4413">
        <w:rPr>
          <w:lang w:val="en-US"/>
        </w:rPr>
        <w:t xml:space="preserve">RAN4 </w:t>
      </w:r>
      <w:r>
        <w:rPr>
          <w:lang w:val="en-US"/>
        </w:rPr>
        <w:t xml:space="preserve">have </w:t>
      </w:r>
      <w:r w:rsidR="00CF5E2D" w:rsidRPr="00CF5E2D">
        <w:rPr>
          <w:lang w:val="en-US"/>
        </w:rPr>
        <w:t>not specified requirements for non-contiguous RB set transmission in NR-U in the past. And for SL-U as well</w:t>
      </w:r>
      <w:r w:rsidR="0086066C">
        <w:rPr>
          <w:lang w:val="en-US"/>
        </w:rPr>
        <w:t>,</w:t>
      </w:r>
      <w:r w:rsidR="00CF5E2D" w:rsidRPr="00CF5E2D">
        <w:rPr>
          <w:lang w:val="en-US"/>
        </w:rPr>
        <w:t xml:space="preserve"> </w:t>
      </w:r>
      <w:r w:rsidR="00F743ED">
        <w:rPr>
          <w:lang w:val="en-US"/>
        </w:rPr>
        <w:t>it has been</w:t>
      </w:r>
      <w:r w:rsidR="00CF5E2D" w:rsidRPr="00CF5E2D">
        <w:rPr>
          <w:lang w:val="en-US"/>
        </w:rPr>
        <w:t xml:space="preserve"> only agreed to specify the requirements for contiguous RB sets. </w:t>
      </w:r>
      <w:r w:rsidR="00824B32">
        <w:rPr>
          <w:lang w:val="en-US"/>
        </w:rPr>
        <w:t xml:space="preserve">The reply does not highlight </w:t>
      </w:r>
      <w:r w:rsidR="00CF5E2D" w:rsidRPr="00CF5E2D">
        <w:rPr>
          <w:lang w:val="en-US"/>
        </w:rPr>
        <w:t xml:space="preserve">any physical or regulatory constraint, but it </w:t>
      </w:r>
      <w:r w:rsidR="00EA6401">
        <w:rPr>
          <w:lang w:val="en-US"/>
        </w:rPr>
        <w:t>indicates an unplanned</w:t>
      </w:r>
      <w:r w:rsidR="00C07EF1">
        <w:rPr>
          <w:lang w:val="en-US"/>
        </w:rPr>
        <w:t xml:space="preserve"> specification</w:t>
      </w:r>
      <w:r w:rsidR="00CF5E2D" w:rsidRPr="00CF5E2D">
        <w:rPr>
          <w:lang w:val="en-US"/>
        </w:rPr>
        <w:t xml:space="preserve"> effort because there is no NR-U requirement which can be reused for SL-U in case RAN1 goes forward with a design that does not restrict </w:t>
      </w:r>
      <w:r w:rsidR="00107046">
        <w:rPr>
          <w:lang w:val="en-US"/>
        </w:rPr>
        <w:t xml:space="preserve">to </w:t>
      </w:r>
      <w:r w:rsidR="00CF5E2D" w:rsidRPr="00CF5E2D">
        <w:rPr>
          <w:lang w:val="en-US"/>
        </w:rPr>
        <w:t>non-contiguous</w:t>
      </w:r>
      <w:r w:rsidR="00C07EF1">
        <w:rPr>
          <w:lang w:val="en-US"/>
        </w:rPr>
        <w:t xml:space="preserve"> RB sets</w:t>
      </w:r>
      <w:r w:rsidR="009A5A59">
        <w:rPr>
          <w:lang w:val="en-US"/>
        </w:rPr>
        <w:t xml:space="preserve">. In addition, </w:t>
      </w:r>
      <w:r w:rsidR="00CF5E2D" w:rsidRPr="00CF5E2D">
        <w:rPr>
          <w:lang w:val="en-US"/>
        </w:rPr>
        <w:t xml:space="preserve">it is not clear if requirements defined for legacy SL V2X can be reused for shared </w:t>
      </w:r>
      <w:r w:rsidR="00CF5E2D" w:rsidRPr="00CF5E2D">
        <w:rPr>
          <w:lang w:val="en-US"/>
        </w:rPr>
        <w:lastRenderedPageBreak/>
        <w:t xml:space="preserve">spectrum either as </w:t>
      </w:r>
      <w:r w:rsidR="00CE7AF8">
        <w:rPr>
          <w:lang w:val="en-US"/>
        </w:rPr>
        <w:t>these</w:t>
      </w:r>
      <w:r w:rsidR="00CF5E2D" w:rsidRPr="00CF5E2D">
        <w:rPr>
          <w:lang w:val="en-US"/>
        </w:rPr>
        <w:t xml:space="preserve"> are for different power class</w:t>
      </w:r>
      <w:r w:rsidR="00EE3E10">
        <w:rPr>
          <w:lang w:val="en-US"/>
        </w:rPr>
        <w:t xml:space="preserve"> and do not consider </w:t>
      </w:r>
      <w:r w:rsidR="00DD2605">
        <w:rPr>
          <w:lang w:val="en-US"/>
        </w:rPr>
        <w:t>RB sets</w:t>
      </w:r>
      <w:r w:rsidR="00C271D9">
        <w:rPr>
          <w:lang w:val="en-US"/>
        </w:rPr>
        <w:t xml:space="preserve"> (</w:t>
      </w:r>
      <w:r w:rsidR="00B617D9">
        <w:rPr>
          <w:lang w:val="en-US"/>
        </w:rPr>
        <w:t>legacy</w:t>
      </w:r>
      <w:r w:rsidR="008A7F5A">
        <w:rPr>
          <w:lang w:val="en-US"/>
        </w:rPr>
        <w:t xml:space="preserve"> SL </w:t>
      </w:r>
      <w:r w:rsidR="009409FA">
        <w:rPr>
          <w:lang w:val="en-US"/>
        </w:rPr>
        <w:t xml:space="preserve">didn’t </w:t>
      </w:r>
      <w:r w:rsidR="004B62B5">
        <w:rPr>
          <w:lang w:val="en-US"/>
        </w:rPr>
        <w:t xml:space="preserve">have to consider </w:t>
      </w:r>
      <w:r w:rsidR="008A7F5A">
        <w:rPr>
          <w:lang w:val="en-US"/>
        </w:rPr>
        <w:t xml:space="preserve">leakage </w:t>
      </w:r>
      <w:r w:rsidR="00B617D9">
        <w:rPr>
          <w:lang w:val="en-US"/>
        </w:rPr>
        <w:t xml:space="preserve">to </w:t>
      </w:r>
      <w:r w:rsidR="009409FA">
        <w:rPr>
          <w:lang w:val="en-US"/>
        </w:rPr>
        <w:t>non-allocated</w:t>
      </w:r>
      <w:r w:rsidR="00A16C77">
        <w:rPr>
          <w:lang w:val="en-US"/>
        </w:rPr>
        <w:t xml:space="preserve"> </w:t>
      </w:r>
      <w:r w:rsidR="008A7F5A">
        <w:rPr>
          <w:lang w:val="en-US"/>
        </w:rPr>
        <w:t>LBT bands</w:t>
      </w:r>
      <w:r w:rsidR="008250CE">
        <w:rPr>
          <w:lang w:val="en-US"/>
        </w:rPr>
        <w:t xml:space="preserve"> nor guard bands </w:t>
      </w:r>
      <w:r w:rsidR="0086066C">
        <w:rPr>
          <w:lang w:val="en-US"/>
        </w:rPr>
        <w:t xml:space="preserve">between </w:t>
      </w:r>
      <w:r w:rsidR="009A5534">
        <w:rPr>
          <w:lang w:val="en-US"/>
        </w:rPr>
        <w:t xml:space="preserve">the sidelink </w:t>
      </w:r>
      <w:r w:rsidR="008250CE">
        <w:rPr>
          <w:lang w:val="en-US"/>
        </w:rPr>
        <w:t>channel</w:t>
      </w:r>
      <w:r w:rsidR="00C271D9">
        <w:rPr>
          <w:lang w:val="en-US"/>
        </w:rPr>
        <w:t>)</w:t>
      </w:r>
      <w:r w:rsidR="00CF5E2D" w:rsidRPr="00CF5E2D">
        <w:rPr>
          <w:lang w:val="en-US"/>
        </w:rPr>
        <w:t xml:space="preserve">. </w:t>
      </w:r>
    </w:p>
    <w:p w14:paraId="5235663E" w14:textId="19301968" w:rsidR="00CF5E2D" w:rsidRPr="00CF5E2D" w:rsidRDefault="0043774E" w:rsidP="00CF5E2D">
      <w:pPr>
        <w:spacing w:before="240"/>
        <w:jc w:val="both"/>
        <w:rPr>
          <w:lang w:val="en-US"/>
        </w:rPr>
      </w:pPr>
      <w:r>
        <w:rPr>
          <w:lang w:val="en-US"/>
        </w:rPr>
        <w:t>The following options are</w:t>
      </w:r>
      <w:r w:rsidR="00CF5E2D" w:rsidRPr="00CF5E2D">
        <w:rPr>
          <w:lang w:val="en-US"/>
        </w:rPr>
        <w:t xml:space="preserve"> left for standardization</w:t>
      </w:r>
      <w:r w:rsidR="002629F8">
        <w:rPr>
          <w:lang w:val="en-US"/>
        </w:rPr>
        <w:t xml:space="preserve"> </w:t>
      </w:r>
      <w:r w:rsidR="00AA578E">
        <w:rPr>
          <w:lang w:val="en-US"/>
        </w:rPr>
        <w:t>regarding whether to support PSFCH transmissions</w:t>
      </w:r>
      <w:r w:rsidR="009E492D">
        <w:rPr>
          <w:lang w:val="en-US"/>
        </w:rPr>
        <w:t xml:space="preserve"> in non-contiguous RB sets</w:t>
      </w:r>
      <w:r w:rsidR="00CF5E2D" w:rsidRPr="00CF5E2D">
        <w:rPr>
          <w:lang w:val="en-US"/>
        </w:rPr>
        <w:t xml:space="preserve">: </w:t>
      </w:r>
    </w:p>
    <w:p w14:paraId="68946E55" w14:textId="15521A0E" w:rsidR="0066782D" w:rsidRDefault="0066782D" w:rsidP="0066782D">
      <w:pPr>
        <w:spacing w:before="240"/>
        <w:jc w:val="both"/>
        <w:rPr>
          <w:lang w:val="en-US"/>
        </w:rPr>
      </w:pPr>
      <w:r w:rsidRPr="00CF5E2D">
        <w:rPr>
          <w:lang w:val="en-US"/>
        </w:rPr>
        <w:t>•</w:t>
      </w:r>
      <w:r w:rsidRPr="00CF5E2D">
        <w:rPr>
          <w:lang w:val="en-US"/>
        </w:rPr>
        <w:tab/>
        <w:t xml:space="preserve">Opt. </w:t>
      </w:r>
      <w:r>
        <w:rPr>
          <w:lang w:val="en-US"/>
        </w:rPr>
        <w:t>1</w:t>
      </w:r>
      <w:r w:rsidRPr="00CF5E2D">
        <w:rPr>
          <w:lang w:val="en-US"/>
        </w:rPr>
        <w:t xml:space="preserve">) RAN1 </w:t>
      </w:r>
      <w:r>
        <w:rPr>
          <w:lang w:val="en-US"/>
        </w:rPr>
        <w:t>does not</w:t>
      </w:r>
      <w:r w:rsidRPr="00CF5E2D">
        <w:rPr>
          <w:lang w:val="en-US"/>
        </w:rPr>
        <w:t xml:space="preserve"> consider any constraint for non-contiguous RB sets </w:t>
      </w:r>
      <w:r>
        <w:rPr>
          <w:lang w:val="en-US"/>
        </w:rPr>
        <w:t xml:space="preserve">PSFCH </w:t>
      </w:r>
      <w:r w:rsidRPr="00CF5E2D">
        <w:rPr>
          <w:lang w:val="en-US"/>
        </w:rPr>
        <w:t>transmissions, and trigger RAN4 to define requirements for such case</w:t>
      </w:r>
      <w:r>
        <w:rPr>
          <w:lang w:val="en-US"/>
        </w:rPr>
        <w:t>, at least for the power class 5 to be firstly considered for SL-U</w:t>
      </w:r>
      <w:r w:rsidRPr="00CF5E2D">
        <w:rPr>
          <w:lang w:val="en-US"/>
        </w:rPr>
        <w:t>. That would cause spec</w:t>
      </w:r>
      <w:r w:rsidR="001B5E75">
        <w:rPr>
          <w:lang w:val="en-US"/>
        </w:rPr>
        <w:t>ification</w:t>
      </w:r>
      <w:r w:rsidRPr="00CF5E2D">
        <w:rPr>
          <w:lang w:val="en-US"/>
        </w:rPr>
        <w:t xml:space="preserve"> effort which </w:t>
      </w:r>
      <w:r>
        <w:rPr>
          <w:lang w:val="en-US"/>
        </w:rPr>
        <w:t>has not been in current</w:t>
      </w:r>
      <w:r w:rsidRPr="00CF5E2D">
        <w:rPr>
          <w:lang w:val="en-US"/>
        </w:rPr>
        <w:t xml:space="preserve"> RAN4 plans.</w:t>
      </w:r>
    </w:p>
    <w:p w14:paraId="65A0416C" w14:textId="1AB8F5A1" w:rsidR="00CF5E2D" w:rsidRPr="00CF5E2D" w:rsidRDefault="00CF5E2D" w:rsidP="00CF5E2D">
      <w:pPr>
        <w:spacing w:before="240"/>
        <w:jc w:val="both"/>
        <w:rPr>
          <w:lang w:val="en-US"/>
        </w:rPr>
      </w:pPr>
      <w:r w:rsidRPr="00CF5E2D">
        <w:rPr>
          <w:lang w:val="en-US"/>
        </w:rPr>
        <w:t>•</w:t>
      </w:r>
      <w:r w:rsidRPr="00CF5E2D">
        <w:rPr>
          <w:lang w:val="en-US"/>
        </w:rPr>
        <w:tab/>
        <w:t xml:space="preserve">Opt. </w:t>
      </w:r>
      <w:r w:rsidR="0066782D">
        <w:rPr>
          <w:lang w:val="en-US"/>
        </w:rPr>
        <w:t>2</w:t>
      </w:r>
      <w:r w:rsidRPr="00CF5E2D">
        <w:rPr>
          <w:lang w:val="en-US"/>
        </w:rPr>
        <w:t xml:space="preserve">) RAN1 </w:t>
      </w:r>
      <w:r w:rsidR="00A44F08">
        <w:rPr>
          <w:lang w:val="en-US"/>
        </w:rPr>
        <w:t xml:space="preserve">makes </w:t>
      </w:r>
      <w:r w:rsidRPr="00CF5E2D">
        <w:rPr>
          <w:lang w:val="en-US"/>
        </w:rPr>
        <w:t>a design considering the cases when PSFCH are mapped to non-contiguous RB sets and define Rx UE behavior for that case in a way that does not create RAN4 impact</w:t>
      </w:r>
      <w:r w:rsidR="008A1EEE">
        <w:rPr>
          <w:lang w:val="en-US"/>
        </w:rPr>
        <w:t xml:space="preserve">, e.g., the Rx UE </w:t>
      </w:r>
      <w:r w:rsidR="004D38E2">
        <w:rPr>
          <w:lang w:val="en-US"/>
        </w:rPr>
        <w:t xml:space="preserve">may prioritize </w:t>
      </w:r>
      <w:r w:rsidR="004055FA">
        <w:rPr>
          <w:lang w:val="en-US"/>
        </w:rPr>
        <w:t xml:space="preserve">a subset of PSFCH mapped </w:t>
      </w:r>
      <w:r w:rsidR="0033270F">
        <w:rPr>
          <w:lang w:val="en-US"/>
        </w:rPr>
        <w:t>within contiguous RB sets</w:t>
      </w:r>
      <w:r w:rsidR="00971BE6">
        <w:rPr>
          <w:lang w:val="en-US"/>
        </w:rPr>
        <w:t>.</w:t>
      </w:r>
      <w:r w:rsidRPr="00CF5E2D">
        <w:rPr>
          <w:lang w:val="en-US"/>
        </w:rPr>
        <w:t xml:space="preserve"> </w:t>
      </w:r>
    </w:p>
    <w:p w14:paraId="2BB65D62" w14:textId="7376C264" w:rsidR="00685418" w:rsidRDefault="003F1DEB" w:rsidP="00CF5E2D">
      <w:pPr>
        <w:spacing w:before="240"/>
        <w:jc w:val="both"/>
        <w:rPr>
          <w:lang w:val="en-US"/>
        </w:rPr>
      </w:pPr>
      <w:r>
        <w:rPr>
          <w:lang w:val="en-US"/>
        </w:rPr>
        <w:t>In our view, the most sensi</w:t>
      </w:r>
      <w:r w:rsidR="001568DE">
        <w:rPr>
          <w:lang w:val="en-US"/>
        </w:rPr>
        <w:t>ble option is Opt.2 above</w:t>
      </w:r>
      <w:r w:rsidR="00094759">
        <w:rPr>
          <w:lang w:val="en-US"/>
        </w:rPr>
        <w:t xml:space="preserve">, </w:t>
      </w:r>
      <w:bookmarkStart w:id="120" w:name="_Hlk141915347"/>
      <w:r w:rsidR="00AA726C">
        <w:rPr>
          <w:lang w:val="en-US"/>
        </w:rPr>
        <w:t xml:space="preserve">in terms of </w:t>
      </w:r>
      <w:r w:rsidR="00217640">
        <w:rPr>
          <w:lang w:val="en-US"/>
        </w:rPr>
        <w:t xml:space="preserve">specification effort and </w:t>
      </w:r>
      <w:r w:rsidR="00542A13">
        <w:rPr>
          <w:lang w:val="en-US"/>
        </w:rPr>
        <w:t xml:space="preserve">UE </w:t>
      </w:r>
      <w:r w:rsidR="00217640">
        <w:rPr>
          <w:lang w:val="en-US"/>
        </w:rPr>
        <w:t xml:space="preserve">implementation. </w:t>
      </w:r>
      <w:r w:rsidR="00926DA2">
        <w:rPr>
          <w:lang w:val="en-US"/>
        </w:rPr>
        <w:t>A</w:t>
      </w:r>
      <w:r w:rsidR="001145DC">
        <w:rPr>
          <w:lang w:val="en-US"/>
        </w:rPr>
        <w:t xml:space="preserve"> simple rule could be defined such that an RX UE with </w:t>
      </w:r>
      <w:r w:rsidR="00A32B05">
        <w:rPr>
          <w:lang w:val="en-US"/>
        </w:rPr>
        <w:t xml:space="preserve">a set of </w:t>
      </w:r>
      <w:r w:rsidR="001145DC">
        <w:rPr>
          <w:lang w:val="en-US"/>
        </w:rPr>
        <w:t>PSFCH mapped</w:t>
      </w:r>
      <w:r w:rsidR="00A32B05">
        <w:rPr>
          <w:lang w:val="en-US"/>
        </w:rPr>
        <w:t xml:space="preserve"> to non-contiguous RB sets can select/prioritize a subset of PSFCH occasions which</w:t>
      </w:r>
      <w:r w:rsidR="00904748">
        <w:rPr>
          <w:lang w:val="en-US"/>
        </w:rPr>
        <w:t xml:space="preserve"> are mapped to contiguous RB sets</w:t>
      </w:r>
      <w:bookmarkEnd w:id="120"/>
      <w:r w:rsidR="007E6664">
        <w:rPr>
          <w:lang w:val="en-US"/>
        </w:rPr>
        <w:t xml:space="preserve">, e.g. as shown in </w:t>
      </w:r>
      <w:r w:rsidR="007E6664">
        <w:rPr>
          <w:lang w:val="en-US"/>
        </w:rPr>
        <w:fldChar w:fldCharType="begin"/>
      </w:r>
      <w:r w:rsidR="007E6664">
        <w:rPr>
          <w:lang w:val="en-US"/>
        </w:rPr>
        <w:instrText xml:space="preserve"> REF _Ref142641750 \h </w:instrText>
      </w:r>
      <w:r w:rsidR="007E6664">
        <w:rPr>
          <w:lang w:val="en-US"/>
        </w:rPr>
      </w:r>
      <w:r w:rsidR="007E6664">
        <w:rPr>
          <w:lang w:val="en-US"/>
        </w:rPr>
        <w:fldChar w:fldCharType="separate"/>
      </w:r>
      <w:r w:rsidR="0077591E" w:rsidRPr="008435C4">
        <w:rPr>
          <w:lang w:val="en-US"/>
        </w:rPr>
        <w:t xml:space="preserve">Figure </w:t>
      </w:r>
      <w:r w:rsidR="0077591E">
        <w:rPr>
          <w:noProof/>
          <w:lang w:val="en-US"/>
        </w:rPr>
        <w:t>2</w:t>
      </w:r>
      <w:r w:rsidR="007E6664">
        <w:rPr>
          <w:lang w:val="en-US"/>
        </w:rPr>
        <w:fldChar w:fldCharType="end"/>
      </w:r>
      <w:r w:rsidR="00904748">
        <w:rPr>
          <w:lang w:val="en-US"/>
        </w:rPr>
        <w:t>.</w:t>
      </w:r>
      <w:r w:rsidR="00A32B05">
        <w:rPr>
          <w:lang w:val="en-US"/>
        </w:rPr>
        <w:t xml:space="preserve"> </w:t>
      </w:r>
    </w:p>
    <w:p w14:paraId="49CC2F93" w14:textId="42DCC1F9" w:rsidR="00685418" w:rsidRDefault="00685418" w:rsidP="00DD0A49">
      <w:pPr>
        <w:spacing w:before="240"/>
        <w:jc w:val="center"/>
        <w:rPr>
          <w:lang w:val="en-US"/>
        </w:rPr>
      </w:pPr>
      <w:r>
        <w:rPr>
          <w:noProof/>
          <w:lang w:val="en-US"/>
        </w:rPr>
        <w:drawing>
          <wp:inline distT="0" distB="0" distL="0" distR="0" wp14:anchorId="6B0FA6B6" wp14:editId="0B8DC6A5">
            <wp:extent cx="3198261" cy="247142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2272" cy="2474519"/>
                    </a:xfrm>
                    <a:prstGeom prst="rect">
                      <a:avLst/>
                    </a:prstGeom>
                    <a:noFill/>
                  </pic:spPr>
                </pic:pic>
              </a:graphicData>
            </a:graphic>
          </wp:inline>
        </w:drawing>
      </w:r>
    </w:p>
    <w:p w14:paraId="57B7398C" w14:textId="2A4921AF" w:rsidR="00685418" w:rsidRDefault="00685418" w:rsidP="00DD0A49">
      <w:pPr>
        <w:pStyle w:val="Caption"/>
        <w:jc w:val="center"/>
        <w:rPr>
          <w:lang w:val="en-US"/>
        </w:rPr>
      </w:pPr>
      <w:bookmarkStart w:id="121" w:name="_Ref142641750"/>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77591E">
        <w:rPr>
          <w:noProof/>
          <w:lang w:val="en-US"/>
        </w:rPr>
        <w:t>2</w:t>
      </w:r>
      <w:r w:rsidRPr="008435C4">
        <w:rPr>
          <w:lang w:val="en-US"/>
        </w:rPr>
        <w:fldChar w:fldCharType="end"/>
      </w:r>
      <w:bookmarkEnd w:id="121"/>
      <w:r w:rsidRPr="008435C4">
        <w:rPr>
          <w:lang w:val="en-US"/>
        </w:rPr>
        <w:t xml:space="preserve">: </w:t>
      </w:r>
      <w:r w:rsidR="007E6664">
        <w:rPr>
          <w:lang w:val="en-US"/>
        </w:rPr>
        <w:t>Prioritizing t</w:t>
      </w:r>
      <w:r>
        <w:rPr>
          <w:lang w:val="en-US"/>
        </w:rPr>
        <w:t>ransmission of PSFCH on contiguous RB sets</w:t>
      </w:r>
      <w:r w:rsidRPr="008435C4">
        <w:rPr>
          <w:noProof/>
          <w:lang w:val="en-US"/>
        </w:rPr>
        <w:t>.</w:t>
      </w:r>
    </w:p>
    <w:p w14:paraId="24B851FD" w14:textId="5FF3D785" w:rsidR="00CF5E2D" w:rsidRDefault="00922EB1" w:rsidP="00CF5E2D">
      <w:pPr>
        <w:spacing w:before="240"/>
        <w:jc w:val="both"/>
        <w:rPr>
          <w:lang w:val="en-US"/>
        </w:rPr>
      </w:pPr>
      <w:r>
        <w:rPr>
          <w:lang w:val="en-US"/>
        </w:rPr>
        <w:t>T</w:t>
      </w:r>
      <w:r w:rsidR="00DF1436">
        <w:rPr>
          <w:lang w:val="en-US"/>
        </w:rPr>
        <w:t xml:space="preserve">he RX UE </w:t>
      </w:r>
      <w:r w:rsidR="00401776">
        <w:rPr>
          <w:lang w:val="en-US"/>
        </w:rPr>
        <w:t xml:space="preserve">can, for example, </w:t>
      </w:r>
      <w:r w:rsidR="003C71A4">
        <w:rPr>
          <w:lang w:val="en-US"/>
        </w:rPr>
        <w:t>select to transmit just the</w:t>
      </w:r>
      <w:r w:rsidR="00DF1436" w:rsidRPr="00DF1436">
        <w:rPr>
          <w:lang w:val="en-US"/>
        </w:rPr>
        <w:t xml:space="preserve"> PSFCHs in contiguous RB sets such that a minimum number of PSFCH occasions are dropped</w:t>
      </w:r>
      <w:r w:rsidR="007E6664">
        <w:rPr>
          <w:lang w:val="en-US"/>
        </w:rPr>
        <w:t xml:space="preserve">, possibly </w:t>
      </w:r>
      <w:r w:rsidR="00635E11">
        <w:rPr>
          <w:lang w:val="en-US"/>
        </w:rPr>
        <w:t>also considering</w:t>
      </w:r>
      <w:r w:rsidR="007E6664">
        <w:rPr>
          <w:lang w:val="en-US"/>
        </w:rPr>
        <w:t xml:space="preserve"> the priority of the PSFCH also</w:t>
      </w:r>
      <w:r w:rsidR="002E6162">
        <w:rPr>
          <w:lang w:val="en-US"/>
        </w:rPr>
        <w:t xml:space="preserve">. </w:t>
      </w:r>
      <w:r w:rsidR="001145DC">
        <w:rPr>
          <w:lang w:val="en-US"/>
        </w:rPr>
        <w:t xml:space="preserve"> </w:t>
      </w:r>
    </w:p>
    <w:p w14:paraId="4E2E0F68" w14:textId="15326040" w:rsidR="00CF5E2D" w:rsidRDefault="00CF5E2D" w:rsidP="00CF5E2D">
      <w:pPr>
        <w:spacing w:after="120"/>
        <w:jc w:val="both"/>
        <w:rPr>
          <w:lang w:val="en-US"/>
        </w:rPr>
      </w:pPr>
      <w:bookmarkStart w:id="122" w:name="Proposal81839"/>
      <w:bookmarkStart w:id="123" w:name="Proposal15042"/>
      <w:bookmarkStart w:id="124" w:name="Proposal75650"/>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77591E">
        <w:rPr>
          <w:b/>
          <w:noProof/>
          <w:lang w:val="en-US"/>
        </w:rPr>
        <w:t>19</w:t>
      </w:r>
      <w:r w:rsidRPr="008435C4">
        <w:rPr>
          <w:b/>
          <w:i/>
          <w:lang w:val="en-US"/>
        </w:rPr>
        <w:fldChar w:fldCharType="end"/>
      </w:r>
      <w:r w:rsidRPr="008435C4">
        <w:rPr>
          <w:b/>
          <w:i/>
          <w:lang w:val="en-US"/>
        </w:rPr>
        <w:t>:</w:t>
      </w:r>
      <w:r>
        <w:rPr>
          <w:b/>
          <w:i/>
          <w:lang w:val="en-US"/>
        </w:rPr>
        <w:t xml:space="preserve"> </w:t>
      </w:r>
      <w:r w:rsidR="00904748">
        <w:rPr>
          <w:b/>
          <w:i/>
          <w:lang w:val="en-US"/>
        </w:rPr>
        <w:t xml:space="preserve">RAN1 </w:t>
      </w:r>
      <w:r w:rsidR="00566D10">
        <w:rPr>
          <w:b/>
          <w:i/>
          <w:lang w:val="en-US"/>
        </w:rPr>
        <w:t>supports</w:t>
      </w:r>
      <w:r w:rsidR="001B4A6A">
        <w:rPr>
          <w:b/>
          <w:i/>
          <w:lang w:val="en-US"/>
        </w:rPr>
        <w:t xml:space="preserve"> a</w:t>
      </w:r>
      <w:r w:rsidR="00C354C0">
        <w:rPr>
          <w:b/>
          <w:i/>
          <w:lang w:val="en-US"/>
        </w:rPr>
        <w:t>n</w:t>
      </w:r>
      <w:r w:rsidR="00904748" w:rsidRPr="00904748">
        <w:rPr>
          <w:b/>
          <w:i/>
          <w:lang w:val="en-US"/>
        </w:rPr>
        <w:t xml:space="preserve"> RX UE with a set of PSFCH mapped to non-contiguous RB sets </w:t>
      </w:r>
      <w:r w:rsidR="00C354C0">
        <w:rPr>
          <w:b/>
          <w:i/>
          <w:lang w:val="en-US"/>
        </w:rPr>
        <w:t xml:space="preserve">to </w:t>
      </w:r>
      <w:r w:rsidR="00904748" w:rsidRPr="00904748">
        <w:rPr>
          <w:b/>
          <w:i/>
          <w:lang w:val="en-US"/>
        </w:rPr>
        <w:t>select</w:t>
      </w:r>
      <w:r w:rsidR="0071257A">
        <w:rPr>
          <w:b/>
          <w:i/>
          <w:lang w:val="en-US"/>
        </w:rPr>
        <w:t>s</w:t>
      </w:r>
      <w:r w:rsidR="00904748" w:rsidRPr="00904748">
        <w:rPr>
          <w:b/>
          <w:i/>
          <w:lang w:val="en-US"/>
        </w:rPr>
        <w:t xml:space="preserve">/prioritize a subset of PSFCH occasions which are mapped </w:t>
      </w:r>
      <w:r w:rsidR="0078542F">
        <w:rPr>
          <w:b/>
          <w:i/>
          <w:lang w:val="en-US"/>
        </w:rPr>
        <w:t xml:space="preserve">within </w:t>
      </w:r>
      <w:r w:rsidR="00B05F20">
        <w:rPr>
          <w:b/>
          <w:i/>
          <w:lang w:val="en-US"/>
        </w:rPr>
        <w:t>group of</w:t>
      </w:r>
      <w:r w:rsidR="00F07B8F">
        <w:rPr>
          <w:b/>
          <w:i/>
          <w:lang w:val="en-US"/>
        </w:rPr>
        <w:t xml:space="preserve"> </w:t>
      </w:r>
      <w:r w:rsidR="00B12435">
        <w:rPr>
          <w:b/>
          <w:i/>
          <w:lang w:val="en-US"/>
        </w:rPr>
        <w:t>RB sets</w:t>
      </w:r>
      <w:r w:rsidR="004F24CB">
        <w:rPr>
          <w:b/>
          <w:i/>
          <w:lang w:val="en-US"/>
        </w:rPr>
        <w:t xml:space="preserve"> </w:t>
      </w:r>
      <w:r w:rsidR="00B05F20">
        <w:rPr>
          <w:b/>
          <w:i/>
          <w:lang w:val="en-US"/>
        </w:rPr>
        <w:t xml:space="preserve">which are </w:t>
      </w:r>
      <w:r w:rsidR="000B4F44">
        <w:rPr>
          <w:b/>
          <w:i/>
          <w:lang w:val="en-US"/>
        </w:rPr>
        <w:t>contiguous</w:t>
      </w:r>
      <w:r w:rsidR="002C576E">
        <w:rPr>
          <w:b/>
          <w:i/>
          <w:lang w:val="en-US"/>
        </w:rPr>
        <w:t xml:space="preserve"> (e</w:t>
      </w:r>
      <w:r w:rsidR="0071257A">
        <w:rPr>
          <w:b/>
          <w:i/>
          <w:lang w:val="en-US"/>
        </w:rPr>
        <w:t xml:space="preserve">.g., </w:t>
      </w:r>
      <w:r w:rsidR="00D14B0B">
        <w:rPr>
          <w:b/>
          <w:i/>
          <w:lang w:val="en-US"/>
        </w:rPr>
        <w:t>select</w:t>
      </w:r>
      <w:r w:rsidR="003C71A4">
        <w:rPr>
          <w:b/>
          <w:i/>
          <w:lang w:val="en-US"/>
        </w:rPr>
        <w:t xml:space="preserve"> to transmit </w:t>
      </w:r>
      <w:r w:rsidR="002E6162">
        <w:rPr>
          <w:b/>
          <w:i/>
          <w:lang w:val="en-US"/>
        </w:rPr>
        <w:t xml:space="preserve">the </w:t>
      </w:r>
      <w:r w:rsidR="00D14B0B">
        <w:rPr>
          <w:b/>
          <w:i/>
          <w:lang w:val="en-US"/>
        </w:rPr>
        <w:t xml:space="preserve">PSFCHs in contiguous RB sets such that </w:t>
      </w:r>
      <w:r w:rsidR="000D3B00">
        <w:rPr>
          <w:b/>
          <w:i/>
          <w:lang w:val="en-US"/>
        </w:rPr>
        <w:t>a minimum number</w:t>
      </w:r>
      <w:r w:rsidR="00401776">
        <w:rPr>
          <w:b/>
          <w:i/>
          <w:lang w:val="en-US"/>
        </w:rPr>
        <w:t xml:space="preserve"> high priority </w:t>
      </w:r>
      <w:r w:rsidR="000D3B00">
        <w:rPr>
          <w:b/>
          <w:i/>
          <w:lang w:val="en-US"/>
        </w:rPr>
        <w:t>PSFCH occasions are dropped</w:t>
      </w:r>
      <w:r w:rsidR="002C576E">
        <w:rPr>
          <w:b/>
          <w:i/>
          <w:lang w:val="en-US"/>
        </w:rPr>
        <w:t>)</w:t>
      </w:r>
      <w:r w:rsidR="000D3B00">
        <w:rPr>
          <w:b/>
          <w:i/>
          <w:lang w:val="en-US"/>
        </w:rPr>
        <w:t>.</w:t>
      </w:r>
    </w:p>
    <w:p w14:paraId="483F23E3" w14:textId="77777777" w:rsidR="00537AE9" w:rsidRPr="00AB0A52" w:rsidRDefault="00537AE9" w:rsidP="00537AE9">
      <w:pPr>
        <w:spacing w:after="120"/>
        <w:jc w:val="both"/>
        <w:rPr>
          <w:b/>
          <w:i/>
          <w:lang w:val="en-US"/>
        </w:rPr>
      </w:pPr>
      <w:bookmarkStart w:id="125" w:name="Proposal15043"/>
      <w:bookmarkEnd w:id="122"/>
      <w:bookmarkEnd w:id="123"/>
      <w:bookmarkEnd w:id="124"/>
    </w:p>
    <w:bookmarkEnd w:id="7"/>
    <w:bookmarkEnd w:id="8"/>
    <w:bookmarkEnd w:id="9"/>
    <w:bookmarkEnd w:id="10"/>
    <w:bookmarkEnd w:id="125"/>
    <w:p w14:paraId="46D8B6DA" w14:textId="06203671" w:rsidR="008B73D5" w:rsidRDefault="00DF0D05" w:rsidP="00DD0A49">
      <w:pPr>
        <w:pStyle w:val="Heading1"/>
        <w:numPr>
          <w:ilvl w:val="0"/>
          <w:numId w:val="0"/>
        </w:numPr>
        <w:ind w:left="432" w:hanging="432"/>
      </w:pPr>
      <w:r>
        <w:t>6</w:t>
      </w:r>
      <w:r>
        <w:tab/>
      </w:r>
      <w:r w:rsidR="008B73D5" w:rsidRPr="008435C4">
        <w:rPr>
          <w:lang w:val="en-US"/>
        </w:rPr>
        <w:t>SL resource allocation</w:t>
      </w:r>
    </w:p>
    <w:p w14:paraId="385E2C65" w14:textId="6949544F" w:rsidR="00EB6581" w:rsidRPr="0077591E" w:rsidRDefault="0077591E" w:rsidP="0077591E">
      <w:pPr>
        <w:keepNext/>
        <w:keepLines/>
        <w:pBdr>
          <w:top w:val="single" w:sz="12" w:space="3" w:color="auto"/>
        </w:pBdr>
        <w:spacing w:before="240"/>
        <w:ind w:left="432" w:hanging="432"/>
        <w:outlineLvl w:val="0"/>
        <w:rPr>
          <w:rFonts w:ascii="Arial" w:hAnsi="Arial"/>
          <w:vanish/>
          <w:sz w:val="36"/>
          <w:lang w:val="en-US"/>
        </w:rPr>
      </w:pPr>
      <w:r w:rsidRPr="00EB6581">
        <w:rPr>
          <w:rFonts w:ascii="Arial" w:hAnsi="Arial"/>
          <w:vanish/>
          <w:sz w:val="36"/>
          <w:lang w:val="en-US"/>
        </w:rPr>
        <w:t>1</w:t>
      </w:r>
      <w:r w:rsidRPr="00EB6581">
        <w:rPr>
          <w:rFonts w:ascii="Arial" w:hAnsi="Arial"/>
          <w:vanish/>
          <w:sz w:val="36"/>
          <w:lang w:val="en-US"/>
        </w:rPr>
        <w:tab/>
      </w:r>
    </w:p>
    <w:p w14:paraId="3737758E" w14:textId="547BCEC1" w:rsidR="00EB6581" w:rsidRPr="0077591E" w:rsidRDefault="0077591E" w:rsidP="0077591E">
      <w:pPr>
        <w:keepNext/>
        <w:keepLines/>
        <w:pBdr>
          <w:top w:val="single" w:sz="12" w:space="3" w:color="auto"/>
        </w:pBdr>
        <w:spacing w:before="240"/>
        <w:ind w:left="432" w:hanging="432"/>
        <w:outlineLvl w:val="0"/>
        <w:rPr>
          <w:rFonts w:ascii="Arial" w:hAnsi="Arial"/>
          <w:vanish/>
          <w:sz w:val="36"/>
          <w:lang w:val="en-US"/>
        </w:rPr>
      </w:pPr>
      <w:r w:rsidRPr="00EB6581">
        <w:rPr>
          <w:rFonts w:ascii="Arial" w:hAnsi="Arial"/>
          <w:vanish/>
          <w:sz w:val="36"/>
          <w:lang w:val="en-US"/>
        </w:rPr>
        <w:t>2</w:t>
      </w:r>
      <w:r w:rsidRPr="00EB6581">
        <w:rPr>
          <w:rFonts w:ascii="Arial" w:hAnsi="Arial"/>
          <w:vanish/>
          <w:sz w:val="36"/>
          <w:lang w:val="en-US"/>
        </w:rPr>
        <w:tab/>
      </w:r>
    </w:p>
    <w:p w14:paraId="1C8BF5D6" w14:textId="4FCCBBB5" w:rsidR="00EB6581" w:rsidRPr="0077591E" w:rsidRDefault="0077591E" w:rsidP="0077591E">
      <w:pPr>
        <w:keepNext/>
        <w:keepLines/>
        <w:pBdr>
          <w:top w:val="single" w:sz="12" w:space="3" w:color="auto"/>
        </w:pBdr>
        <w:spacing w:before="240"/>
        <w:ind w:left="432" w:hanging="432"/>
        <w:outlineLvl w:val="0"/>
        <w:rPr>
          <w:rFonts w:ascii="Arial" w:hAnsi="Arial"/>
          <w:vanish/>
          <w:sz w:val="36"/>
          <w:lang w:val="en-US"/>
        </w:rPr>
      </w:pPr>
      <w:r w:rsidRPr="00EB6581">
        <w:rPr>
          <w:rFonts w:ascii="Arial" w:hAnsi="Arial"/>
          <w:vanish/>
          <w:sz w:val="36"/>
          <w:lang w:val="en-US"/>
        </w:rPr>
        <w:t>3</w:t>
      </w:r>
      <w:r w:rsidRPr="00EB6581">
        <w:rPr>
          <w:rFonts w:ascii="Arial" w:hAnsi="Arial"/>
          <w:vanish/>
          <w:sz w:val="36"/>
          <w:lang w:val="en-US"/>
        </w:rPr>
        <w:tab/>
      </w:r>
    </w:p>
    <w:p w14:paraId="28BFBF7E" w14:textId="335C1D49" w:rsidR="00EB6581" w:rsidRPr="0077591E" w:rsidRDefault="0077591E" w:rsidP="0077591E">
      <w:pPr>
        <w:keepNext/>
        <w:keepLines/>
        <w:pBdr>
          <w:top w:val="single" w:sz="12" w:space="3" w:color="auto"/>
        </w:pBdr>
        <w:spacing w:before="240"/>
        <w:ind w:left="432" w:hanging="432"/>
        <w:outlineLvl w:val="0"/>
        <w:rPr>
          <w:rFonts w:ascii="Arial" w:hAnsi="Arial"/>
          <w:vanish/>
          <w:sz w:val="36"/>
          <w:lang w:val="en-US"/>
        </w:rPr>
      </w:pPr>
      <w:r w:rsidRPr="00EB6581">
        <w:rPr>
          <w:rFonts w:ascii="Arial" w:hAnsi="Arial"/>
          <w:vanish/>
          <w:sz w:val="36"/>
          <w:lang w:val="en-US"/>
        </w:rPr>
        <w:t>4</w:t>
      </w:r>
      <w:r w:rsidRPr="00EB6581">
        <w:rPr>
          <w:rFonts w:ascii="Arial" w:hAnsi="Arial"/>
          <w:vanish/>
          <w:sz w:val="36"/>
          <w:lang w:val="en-US"/>
        </w:rPr>
        <w:tab/>
      </w:r>
    </w:p>
    <w:p w14:paraId="368DD1CB" w14:textId="6972FFF2" w:rsidR="00EB6581" w:rsidRPr="0077591E" w:rsidRDefault="0077591E" w:rsidP="0077591E">
      <w:pPr>
        <w:keepNext/>
        <w:keepLines/>
        <w:pBdr>
          <w:top w:val="single" w:sz="12" w:space="3" w:color="auto"/>
        </w:pBdr>
        <w:spacing w:before="240"/>
        <w:ind w:left="432" w:hanging="432"/>
        <w:outlineLvl w:val="0"/>
        <w:rPr>
          <w:rFonts w:ascii="Arial" w:hAnsi="Arial"/>
          <w:vanish/>
          <w:sz w:val="36"/>
          <w:lang w:val="en-US"/>
        </w:rPr>
      </w:pPr>
      <w:r w:rsidRPr="00EB6581">
        <w:rPr>
          <w:rFonts w:ascii="Arial" w:hAnsi="Arial"/>
          <w:vanish/>
          <w:sz w:val="36"/>
          <w:lang w:val="en-US"/>
        </w:rPr>
        <w:t>5</w:t>
      </w:r>
      <w:r w:rsidRPr="00EB6581">
        <w:rPr>
          <w:rFonts w:ascii="Arial" w:hAnsi="Arial"/>
          <w:vanish/>
          <w:sz w:val="36"/>
          <w:lang w:val="en-US"/>
        </w:rPr>
        <w:tab/>
      </w:r>
    </w:p>
    <w:p w14:paraId="5A69BC93" w14:textId="4898D0C8" w:rsidR="00EB6581" w:rsidRPr="0077591E" w:rsidRDefault="0077591E" w:rsidP="0077591E">
      <w:pPr>
        <w:keepNext/>
        <w:keepLines/>
        <w:pBdr>
          <w:top w:val="single" w:sz="12" w:space="3" w:color="auto"/>
        </w:pBdr>
        <w:spacing w:before="240"/>
        <w:ind w:left="432" w:hanging="432"/>
        <w:outlineLvl w:val="0"/>
        <w:rPr>
          <w:rFonts w:ascii="Arial" w:hAnsi="Arial"/>
          <w:vanish/>
          <w:sz w:val="36"/>
          <w:lang w:val="en-US"/>
        </w:rPr>
      </w:pPr>
      <w:r w:rsidRPr="00EB6581">
        <w:rPr>
          <w:rFonts w:ascii="Arial" w:hAnsi="Arial"/>
          <w:vanish/>
          <w:sz w:val="36"/>
          <w:lang w:val="en-US"/>
        </w:rPr>
        <w:t>6</w:t>
      </w:r>
      <w:r w:rsidRPr="00EB6581">
        <w:rPr>
          <w:rFonts w:ascii="Arial" w:hAnsi="Arial"/>
          <w:vanish/>
          <w:sz w:val="36"/>
          <w:lang w:val="en-US"/>
        </w:rPr>
        <w:tab/>
      </w:r>
    </w:p>
    <w:p w14:paraId="6505EE2F" w14:textId="65A16985" w:rsidR="00635E90" w:rsidRDefault="0077591E" w:rsidP="0077591E">
      <w:pPr>
        <w:pStyle w:val="Heading2"/>
        <w:numPr>
          <w:ilvl w:val="0"/>
          <w:numId w:val="0"/>
        </w:numPr>
        <w:ind w:left="576" w:hanging="576"/>
        <w:rPr>
          <w:lang w:val="en-US"/>
        </w:rPr>
      </w:pPr>
      <w:r>
        <w:rPr>
          <w:lang w:val="en-US"/>
        </w:rPr>
        <w:t>6.1</w:t>
      </w:r>
      <w:r>
        <w:rPr>
          <w:lang w:val="en-US"/>
        </w:rPr>
        <w:tab/>
      </w:r>
      <w:r w:rsidR="00FE1842">
        <w:rPr>
          <w:lang w:val="en-US"/>
        </w:rPr>
        <w:t>Inter-UE blocking avoidance</w:t>
      </w:r>
    </w:p>
    <w:p w14:paraId="04FC77D1" w14:textId="6D3E8765" w:rsidR="008B73D5" w:rsidRDefault="008B73D5" w:rsidP="008B73D5">
      <w:pPr>
        <w:jc w:val="both"/>
        <w:rPr>
          <w:lang w:val="en-US"/>
        </w:rPr>
      </w:pPr>
      <w:r>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648D3D8D" w14:textId="77777777" w:rsidR="008B73D5" w:rsidRPr="00FC6047" w:rsidRDefault="008B73D5" w:rsidP="008B73D5">
      <w:pPr>
        <w:ind w:left="720" w:hanging="360"/>
        <w:jc w:val="both"/>
        <w:rPr>
          <w:lang w:val="en-US"/>
        </w:rPr>
      </w:pPr>
      <w:r>
        <w:rPr>
          <w:rFonts w:ascii="Symbol" w:hAnsi="Symbol"/>
          <w:lang w:val="en-US"/>
        </w:rPr>
        <w:t></w:t>
      </w:r>
      <w:r>
        <w:rPr>
          <w:rFonts w:ascii="Symbol" w:hAnsi="Symbol"/>
          <w:lang w:val="en-US"/>
        </w:rPr>
        <w:tab/>
      </w:r>
      <w:r w:rsidRPr="00FC6047">
        <w:rPr>
          <w:lang w:val="en-US"/>
        </w:rPr>
        <w:t>Mode 1</w:t>
      </w:r>
    </w:p>
    <w:p w14:paraId="197F4602" w14:textId="77777777" w:rsidR="008B73D5" w:rsidRPr="00FC6047" w:rsidRDefault="008B73D5" w:rsidP="008B73D5">
      <w:pPr>
        <w:ind w:left="1440" w:hanging="360"/>
        <w:jc w:val="both"/>
        <w:rPr>
          <w:lang w:val="en-US"/>
        </w:rPr>
      </w:pPr>
      <w:r w:rsidRPr="00B01196">
        <w:rPr>
          <w:rFonts w:ascii="Courier New" w:hAnsi="Courier New" w:cs="Courier New"/>
          <w:lang w:val="en-US"/>
        </w:rPr>
        <w:lastRenderedPageBreak/>
        <w:t>o</w:t>
      </w:r>
      <w:r w:rsidRPr="00B01196">
        <w:rPr>
          <w:rFonts w:ascii="Courier New" w:hAnsi="Courier New" w:cs="Courier New"/>
          <w:lang w:val="en-US"/>
        </w:rPr>
        <w:tab/>
      </w:r>
      <w:r w:rsidRPr="00FC6047">
        <w:rPr>
          <w:lang w:val="en-US"/>
        </w:rPr>
        <w:t>In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42AD70E6" w14:textId="77777777" w:rsidR="008B73D5" w:rsidRPr="00FC6047" w:rsidRDefault="008B73D5" w:rsidP="008B73D5">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 xml:space="preserve">Alternatively, one or multiple configured grant configurations of periodic resources are provided via RRC. Both configured grant type 1 (fully RRC configured and activated) and type 2 (activated via DCI) are supported. </w:t>
      </w:r>
    </w:p>
    <w:p w14:paraId="12D10DE9" w14:textId="77777777" w:rsidR="008B73D5" w:rsidRPr="00FC6047" w:rsidRDefault="008B73D5" w:rsidP="008B73D5">
      <w:pPr>
        <w:ind w:left="720" w:hanging="360"/>
        <w:jc w:val="both"/>
        <w:rPr>
          <w:sz w:val="22"/>
          <w:szCs w:val="22"/>
          <w:lang w:val="en-US"/>
        </w:rPr>
      </w:pPr>
      <w:r w:rsidRPr="008435C4">
        <w:rPr>
          <w:rFonts w:ascii="Symbol" w:hAnsi="Symbol"/>
          <w:sz w:val="22"/>
          <w:szCs w:val="22"/>
          <w:lang w:val="en-US"/>
        </w:rPr>
        <w:t></w:t>
      </w:r>
      <w:r w:rsidRPr="008435C4">
        <w:rPr>
          <w:rFonts w:ascii="Symbol" w:hAnsi="Symbol"/>
          <w:sz w:val="22"/>
          <w:szCs w:val="22"/>
          <w:lang w:val="en-US"/>
        </w:rPr>
        <w:tab/>
      </w:r>
      <w:r w:rsidRPr="00FC6047">
        <w:rPr>
          <w:lang w:val="en-US"/>
        </w:rPr>
        <w:t xml:space="preserve">Mode 2: </w:t>
      </w:r>
    </w:p>
    <w:p w14:paraId="790F5BC3" w14:textId="77777777" w:rsidR="008B73D5" w:rsidRPr="00FC6047" w:rsidRDefault="008B73D5" w:rsidP="008B73D5">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r w:rsidRPr="00FC6047">
        <w:rPr>
          <w:lang w:val="en-US"/>
        </w:rPr>
        <w:t>In this mode, the UE selects the resources for a preconfigured maximum number of transmissions (blind or HARQ based retransmissions) of a same transport block</w:t>
      </w:r>
    </w:p>
    <w:p w14:paraId="5D4049EA" w14:textId="77777777" w:rsidR="008B73D5" w:rsidRPr="00FC6047" w:rsidRDefault="008B73D5" w:rsidP="008B73D5">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r w:rsidRPr="00FC6047">
        <w:rPr>
          <w:lang w:val="en-US"/>
        </w:rPr>
        <w:t>UE can also reserve resources for future transport blocks by indicating a resource reservation period indicated in the 1</w:t>
      </w:r>
      <w:r w:rsidRPr="00FC6047">
        <w:rPr>
          <w:vertAlign w:val="superscript"/>
          <w:lang w:val="en-US"/>
        </w:rPr>
        <w:t>st</w:t>
      </w:r>
      <w:r w:rsidRPr="00FC6047">
        <w:rPr>
          <w:lang w:val="en-US"/>
        </w:rPr>
        <w:t xml:space="preserve"> stage SCI.</w:t>
      </w:r>
    </w:p>
    <w:p w14:paraId="06607C70" w14:textId="77777777" w:rsidR="008B73D5" w:rsidRPr="00FC6047" w:rsidRDefault="008B73D5" w:rsidP="008B73D5">
      <w:pPr>
        <w:ind w:left="1440" w:hanging="360"/>
        <w:jc w:val="both"/>
        <w:rPr>
          <w:lang w:val="en-US"/>
        </w:rPr>
      </w:pPr>
      <w:r w:rsidRPr="00827874">
        <w:rPr>
          <w:rFonts w:ascii="Courier New" w:hAnsi="Courier New" w:cs="Courier New"/>
          <w:lang w:val="en-US"/>
        </w:rPr>
        <w:t>o</w:t>
      </w:r>
      <w:r w:rsidRPr="00827874">
        <w:rPr>
          <w:rFonts w:ascii="Courier New" w:hAnsi="Courier New" w:cs="Courier New"/>
          <w:lang w:val="en-US"/>
        </w:rPr>
        <w:tab/>
      </w:r>
      <w:r w:rsidRPr="00FC6047">
        <w:rPr>
          <w:lang w:val="en-US"/>
        </w:rPr>
        <w:t xml:space="preserve">The UE should reserve the resources within a selection window which the interval is limited by the remaining packet delay budget. </w:t>
      </w:r>
    </w:p>
    <w:p w14:paraId="3E9293C7" w14:textId="77777777" w:rsidR="008B73D5" w:rsidRPr="00FC6047" w:rsidRDefault="008B73D5" w:rsidP="008B73D5">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183C10E3" w14:textId="77777777" w:rsidR="008B73D5" w:rsidRDefault="008B73D5" w:rsidP="008B73D5">
      <w:pPr>
        <w:jc w:val="both"/>
        <w:rPr>
          <w:lang w:val="en-US"/>
        </w:rPr>
      </w:pPr>
      <w:r>
        <w:rPr>
          <w:lang w:val="en-US"/>
        </w:rPr>
        <w:t xml:space="preserve">SL-U should be supported for in-coverage and out-of-coverage UEs, therefore both mode 1 and mode 2 should be supported. </w:t>
      </w:r>
      <w:r w:rsidRPr="0091694E">
        <w:rPr>
          <w:lang w:val="en-US"/>
        </w:rPr>
        <w:t>As per WI scope, Uu operation for mode 1 is limited to licensed spectrum only, therefore SL SR, DCI transmission or RRC resource configuration may not be affected by unlicensed channel access.</w:t>
      </w:r>
      <w:r>
        <w:rPr>
          <w:lang w:val="en-US"/>
        </w:rPr>
        <w:t xml:space="preserve"> While control and data channels (SL SSB, PSCCH, PSSCH, PSFCH, etc) when transmitted on unlicensed spectrum should of course follow unlicensed channel access procedures</w:t>
      </w:r>
      <w:r w:rsidRPr="008D26EF">
        <w:rPr>
          <w:lang w:val="en-US"/>
        </w:rPr>
        <w:t xml:space="preserve"> </w:t>
      </w:r>
      <w:r>
        <w:rPr>
          <w:lang w:val="en-US"/>
        </w:rPr>
        <w:t xml:space="preserve">either in mode 1 or mode 2. </w:t>
      </w:r>
    </w:p>
    <w:p w14:paraId="08952ED0" w14:textId="1C8EF5A8" w:rsidR="008B73D5" w:rsidRPr="00E03281" w:rsidRDefault="00E0131C" w:rsidP="00DD0A49">
      <w:pPr>
        <w:rPr>
          <w:lang w:val="en-US"/>
        </w:rPr>
      </w:pPr>
      <w:r>
        <w:rPr>
          <w:lang w:val="en-US"/>
        </w:rPr>
        <w:t xml:space="preserve">As </w:t>
      </w:r>
      <w:r w:rsidR="00FB2F53">
        <w:rPr>
          <w:lang w:val="en-US"/>
        </w:rPr>
        <w:t>discussed in previous meetings, the SL</w:t>
      </w:r>
      <w:r w:rsidR="00EB3C9D" w:rsidRPr="00EB3C9D">
        <w:rPr>
          <w:lang w:val="en-US"/>
        </w:rPr>
        <w:t xml:space="preserve"> Mode 2 sensing and resource allocation procedure should operate together with the Type 1 and Type 2 channel access procedures.</w:t>
      </w:r>
      <w:r w:rsidR="00EB3C9D">
        <w:rPr>
          <w:lang w:val="en-US"/>
        </w:rPr>
        <w:t xml:space="preserve"> </w:t>
      </w:r>
      <w:r w:rsidR="008B73D5">
        <w:rPr>
          <w:lang w:val="en-US"/>
        </w:rPr>
        <w:t xml:space="preserve">However, issues may arise if existing SL resource allocation procedure does not consider the channel access mechanism in place. </w:t>
      </w:r>
      <w:r w:rsidR="00DA379C">
        <w:rPr>
          <w:lang w:val="en-US"/>
        </w:rPr>
        <w:fldChar w:fldCharType="begin"/>
      </w:r>
      <w:r w:rsidR="00DA379C">
        <w:rPr>
          <w:lang w:val="en-US"/>
        </w:rPr>
        <w:instrText xml:space="preserve"> REF _Ref142647857 \h </w:instrText>
      </w:r>
      <w:r w:rsidR="00DA379C">
        <w:rPr>
          <w:lang w:val="en-US"/>
        </w:rPr>
      </w:r>
      <w:r w:rsidR="00DA379C">
        <w:rPr>
          <w:lang w:val="en-US"/>
        </w:rPr>
        <w:fldChar w:fldCharType="separate"/>
      </w:r>
      <w:r w:rsidR="0077591E" w:rsidRPr="008435C4">
        <w:rPr>
          <w:lang w:val="en-US"/>
        </w:rPr>
        <w:t xml:space="preserve">Figure </w:t>
      </w:r>
      <w:r w:rsidR="0077591E">
        <w:rPr>
          <w:noProof/>
          <w:lang w:val="en-US"/>
        </w:rPr>
        <w:t>3</w:t>
      </w:r>
      <w:r w:rsidR="00DA379C">
        <w:rPr>
          <w:lang w:val="en-US"/>
        </w:rPr>
        <w:fldChar w:fldCharType="end"/>
      </w:r>
      <w:r w:rsidR="00DA379C">
        <w:rPr>
          <w:lang w:val="en-US"/>
        </w:rPr>
        <w:t xml:space="preserve"> </w:t>
      </w:r>
      <w:r w:rsidR="008B73D5">
        <w:rPr>
          <w:lang w:val="en-US"/>
        </w:rPr>
        <w:t xml:space="preserve">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5E319077" w14:textId="77777777" w:rsidR="008B73D5" w:rsidRDefault="008B73D5" w:rsidP="008B73D5">
      <w:pPr>
        <w:keepNext/>
        <w:jc w:val="center"/>
        <w:rPr>
          <w:lang w:val="en-US"/>
        </w:rPr>
      </w:pPr>
      <w:r>
        <w:rPr>
          <w:noProof/>
          <w:lang w:val="en-US"/>
        </w:rPr>
        <w:drawing>
          <wp:inline distT="0" distB="0" distL="0" distR="0" wp14:anchorId="1176F693" wp14:editId="5DF67555">
            <wp:extent cx="3977640" cy="1733611"/>
            <wp:effectExtent l="0" t="0" r="0" b="0"/>
            <wp:docPr id="5" name="Picture 5" descr="A diagram of a selection wind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election window&#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65715B3F" w14:textId="4735406E" w:rsidR="00DA379C" w:rsidRDefault="00DA379C" w:rsidP="00DA379C">
      <w:pPr>
        <w:pStyle w:val="Caption"/>
        <w:jc w:val="center"/>
        <w:rPr>
          <w:lang w:val="en-US"/>
        </w:rPr>
      </w:pPr>
      <w:bookmarkStart w:id="126" w:name="_Ref142647857"/>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77591E">
        <w:rPr>
          <w:noProof/>
          <w:lang w:val="en-US"/>
        </w:rPr>
        <w:t>3</w:t>
      </w:r>
      <w:r w:rsidRPr="008435C4">
        <w:rPr>
          <w:lang w:val="en-US"/>
        </w:rPr>
        <w:fldChar w:fldCharType="end"/>
      </w:r>
      <w:bookmarkEnd w:id="126"/>
      <w:r w:rsidRPr="008435C4">
        <w:rPr>
          <w:lang w:val="en-US"/>
        </w:rPr>
        <w:t xml:space="preserve">: </w:t>
      </w:r>
      <w:r w:rsidRPr="00AB00F1">
        <w:rPr>
          <w:lang w:val="en-US"/>
        </w:rPr>
        <w:t xml:space="preserve">Example of a case where </w:t>
      </w:r>
      <w:r>
        <w:rPr>
          <w:lang w:val="en-US"/>
        </w:rPr>
        <w:t>selection of a certain</w:t>
      </w:r>
      <w:r w:rsidRPr="00AB00F1">
        <w:rPr>
          <w:lang w:val="en-US"/>
        </w:rPr>
        <w:t xml:space="preserve"> candidate resource will lead to a channel access </w:t>
      </w:r>
      <w:r>
        <w:rPr>
          <w:lang w:val="en-US"/>
        </w:rPr>
        <w:t xml:space="preserve">failure for transmission in a reserved resource from another UE. </w:t>
      </w:r>
    </w:p>
    <w:p w14:paraId="43B29507" w14:textId="77777777" w:rsidR="00DA379C" w:rsidRPr="008435C4" w:rsidRDefault="00DA379C" w:rsidP="008B73D5">
      <w:pPr>
        <w:keepNext/>
        <w:jc w:val="center"/>
        <w:rPr>
          <w:lang w:val="en-US"/>
        </w:rPr>
      </w:pPr>
    </w:p>
    <w:p w14:paraId="0379B866" w14:textId="7B67DF81" w:rsidR="008B73D5" w:rsidRPr="008435C4" w:rsidRDefault="008B73D5" w:rsidP="008B73D5">
      <w:pPr>
        <w:spacing w:after="240"/>
        <w:jc w:val="both"/>
        <w:rPr>
          <w:b/>
          <w:i/>
          <w:lang w:val="en-US"/>
        </w:rPr>
      </w:pPr>
      <w:bookmarkStart w:id="127" w:name="Obs47126"/>
      <w:bookmarkStart w:id="128" w:name="Obs89613"/>
      <w:bookmarkStart w:id="129" w:name="Obs51558"/>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77591E">
        <w:rPr>
          <w:b/>
          <w:noProof/>
          <w:lang w:val="en-US"/>
        </w:rPr>
        <w:t>3</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bookmarkEnd w:id="127"/>
    <w:bookmarkEnd w:id="128"/>
    <w:bookmarkEnd w:id="129"/>
    <w:p w14:paraId="6FA3D86D" w14:textId="6637E43E" w:rsidR="008B73D5" w:rsidRPr="00282A50" w:rsidRDefault="008B73D5" w:rsidP="008B73D5">
      <w:pPr>
        <w:jc w:val="both"/>
        <w:rPr>
          <w:lang w:val="en-US"/>
        </w:rPr>
      </w:pPr>
      <w:r>
        <w:rPr>
          <w:lang w:val="en-US"/>
        </w:rPr>
        <w:t>Another example is shown in</w:t>
      </w:r>
      <w:r w:rsidR="00074725">
        <w:rPr>
          <w:lang w:val="en-US"/>
        </w:rPr>
        <w:t xml:space="preserve"> </w:t>
      </w:r>
      <w:r w:rsidR="00074725">
        <w:rPr>
          <w:lang w:val="en-US"/>
        </w:rPr>
        <w:fldChar w:fldCharType="begin"/>
      </w:r>
      <w:r w:rsidR="00074725">
        <w:rPr>
          <w:lang w:val="en-US"/>
        </w:rPr>
        <w:instrText xml:space="preserve"> REF _Ref142647918 \h </w:instrText>
      </w:r>
      <w:r w:rsidR="00074725">
        <w:rPr>
          <w:lang w:val="en-US"/>
        </w:rPr>
      </w:r>
      <w:r w:rsidR="00074725">
        <w:rPr>
          <w:lang w:val="en-US"/>
        </w:rPr>
        <w:fldChar w:fldCharType="separate"/>
      </w:r>
      <w:r w:rsidR="0077591E" w:rsidRPr="008435C4">
        <w:rPr>
          <w:lang w:val="en-US"/>
        </w:rPr>
        <w:t xml:space="preserve">Figure </w:t>
      </w:r>
      <w:r w:rsidR="0077591E">
        <w:rPr>
          <w:noProof/>
          <w:lang w:val="en-US"/>
        </w:rPr>
        <w:t>4</w:t>
      </w:r>
      <w:r w:rsidR="00074725">
        <w:rPr>
          <w:lang w:val="en-US"/>
        </w:rPr>
        <w:fldChar w:fldCharType="end"/>
      </w:r>
      <w:r>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it risks an LBT failures. </w:t>
      </w:r>
    </w:p>
    <w:p w14:paraId="5C86E805" w14:textId="15FE9FC3" w:rsidR="00A4432B" w:rsidRDefault="008B73D5" w:rsidP="008B73D5">
      <w:pPr>
        <w:keepNext/>
        <w:jc w:val="center"/>
        <w:rPr>
          <w:lang w:val="en-US"/>
        </w:rPr>
      </w:pPr>
      <w:r>
        <w:rPr>
          <w:noProof/>
          <w:lang w:val="en-US"/>
        </w:rPr>
        <w:lastRenderedPageBreak/>
        <w:drawing>
          <wp:inline distT="0" distB="0" distL="0" distR="0" wp14:anchorId="3527C1FC" wp14:editId="53001CAA">
            <wp:extent cx="4043045" cy="1762117"/>
            <wp:effectExtent l="0" t="0" r="0" b="0"/>
            <wp:docPr id="6" name="Picture 6" descr="A diagram of a selection wind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selection window&#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2FEE0675" w14:textId="0AC9539B" w:rsidR="00A4432B" w:rsidRDefault="00A4432B" w:rsidP="00A4432B">
      <w:pPr>
        <w:pStyle w:val="Caption"/>
        <w:jc w:val="center"/>
        <w:rPr>
          <w:lang w:val="en-US"/>
        </w:rPr>
      </w:pPr>
      <w:bookmarkStart w:id="130" w:name="_Ref142647918"/>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77591E">
        <w:rPr>
          <w:noProof/>
          <w:lang w:val="en-US"/>
        </w:rPr>
        <w:t>4</w:t>
      </w:r>
      <w:r w:rsidRPr="008435C4">
        <w:rPr>
          <w:lang w:val="en-US"/>
        </w:rPr>
        <w:fldChar w:fldCharType="end"/>
      </w:r>
      <w:bookmarkEnd w:id="130"/>
      <w:r w:rsidRPr="008435C4">
        <w:rPr>
          <w:lang w:val="en-US"/>
        </w:rPr>
        <w:t xml:space="preserve">: </w:t>
      </w:r>
      <w:r w:rsidRPr="00AB00F1">
        <w:rPr>
          <w:lang w:val="en-US"/>
        </w:rPr>
        <w:t xml:space="preserve">Example of a case where </w:t>
      </w:r>
      <w:r>
        <w:rPr>
          <w:lang w:val="en-US"/>
        </w:rPr>
        <w:t>selection of a certain</w:t>
      </w:r>
      <w:r w:rsidRPr="00AB00F1">
        <w:rPr>
          <w:lang w:val="en-US"/>
        </w:rPr>
        <w:t xml:space="preserve"> candidate resource will lead to a channel access failure </w:t>
      </w:r>
      <w:r>
        <w:rPr>
          <w:lang w:val="en-US"/>
        </w:rPr>
        <w:t xml:space="preserve">as it does </w:t>
      </w:r>
      <w:r w:rsidRPr="00AB00F1">
        <w:rPr>
          <w:lang w:val="en-US"/>
        </w:rPr>
        <w:t>not tak</w:t>
      </w:r>
      <w:r>
        <w:rPr>
          <w:lang w:val="en-US"/>
        </w:rPr>
        <w:t>e</w:t>
      </w:r>
      <w:r w:rsidRPr="00AB00F1">
        <w:rPr>
          <w:lang w:val="en-US"/>
        </w:rPr>
        <w:t xml:space="preserve"> into account the LBT </w:t>
      </w:r>
      <w:r>
        <w:rPr>
          <w:lang w:val="en-US"/>
        </w:rPr>
        <w:t xml:space="preserve">interval overlapping with a reserved resource of another UE. </w:t>
      </w:r>
    </w:p>
    <w:p w14:paraId="08BCDD30" w14:textId="77777777" w:rsidR="00A4432B" w:rsidRPr="008435C4" w:rsidRDefault="00A4432B" w:rsidP="008B73D5">
      <w:pPr>
        <w:keepNext/>
        <w:jc w:val="center"/>
        <w:rPr>
          <w:lang w:val="en-US"/>
        </w:rPr>
      </w:pPr>
    </w:p>
    <w:p w14:paraId="3A08AC9E" w14:textId="40086AF0" w:rsidR="008B73D5" w:rsidRPr="00212C60" w:rsidRDefault="008B73D5" w:rsidP="00DD0A49">
      <w:pPr>
        <w:pStyle w:val="Caption"/>
        <w:rPr>
          <w:i/>
          <w:lang w:val="en-US"/>
        </w:rPr>
      </w:pPr>
      <w:bookmarkStart w:id="131" w:name="Obs47127"/>
      <w:bookmarkStart w:id="132" w:name="Obs89614"/>
      <w:bookmarkStart w:id="133" w:name="Obs51559"/>
      <w:r w:rsidRPr="008435C4">
        <w:rPr>
          <w:lang w:val="en-US"/>
        </w:rPr>
        <w:t xml:space="preserve">Observation </w:t>
      </w:r>
      <w:r w:rsidRPr="008435C4">
        <w:rPr>
          <w:b w:val="0"/>
          <w:color w:val="2B579A"/>
          <w:shd w:val="clear" w:color="auto" w:fill="E6E6E6"/>
          <w:lang w:val="en-US"/>
        </w:rPr>
        <w:fldChar w:fldCharType="begin"/>
      </w:r>
      <w:r w:rsidRPr="002137EB">
        <w:rPr>
          <w:lang w:val="en-US"/>
        </w:rPr>
        <w:instrText xml:space="preserve"> SEQ Obs \* Arabic </w:instrText>
      </w:r>
      <w:r w:rsidRPr="008435C4">
        <w:rPr>
          <w:b w:val="0"/>
          <w:color w:val="2B579A"/>
          <w:shd w:val="clear" w:color="auto" w:fill="E6E6E6"/>
          <w:lang w:val="en-US"/>
        </w:rPr>
        <w:fldChar w:fldCharType="separate"/>
      </w:r>
      <w:r w:rsidR="0077591E">
        <w:rPr>
          <w:noProof/>
          <w:lang w:val="en-US"/>
        </w:rPr>
        <w:t>4</w:t>
      </w:r>
      <w:r w:rsidRPr="008435C4">
        <w:rPr>
          <w:b w:val="0"/>
          <w:color w:val="2B579A"/>
          <w:shd w:val="clear" w:color="auto" w:fill="E6E6E6"/>
          <w:lang w:val="en-US"/>
        </w:rPr>
        <w:fldChar w:fldCharType="end"/>
      </w:r>
      <w:r w:rsidRPr="008435C4">
        <w:rPr>
          <w:lang w:val="en-US"/>
        </w:rPr>
        <w:t>:</w:t>
      </w:r>
      <w:r w:rsidRPr="008435C4">
        <w:rPr>
          <w:i/>
          <w:lang w:val="en-US"/>
        </w:rPr>
        <w:t xml:space="preserve"> </w:t>
      </w:r>
      <w:r>
        <w:rPr>
          <w:i/>
          <w:lang w:val="en-US"/>
        </w:rPr>
        <w:t>In mode 1 SL resource allocation, t</w:t>
      </w:r>
      <w:r w:rsidRPr="00B6329F">
        <w:rPr>
          <w:i/>
          <w:lang w:val="en-US"/>
        </w:rPr>
        <w:t xml:space="preserve">he gNB scheduler implementation should be able to prevent the occurrence of LBT blocking between </w:t>
      </w:r>
      <w:r>
        <w:rPr>
          <w:i/>
          <w:lang w:val="en-US"/>
        </w:rPr>
        <w:t xml:space="preserve">connected </w:t>
      </w:r>
      <w:r w:rsidRPr="00B6329F">
        <w:rPr>
          <w:i/>
          <w:lang w:val="en-US"/>
        </w:rPr>
        <w:t>SL devices</w:t>
      </w:r>
      <w:r w:rsidRPr="008435C4">
        <w:rPr>
          <w:i/>
          <w:lang w:val="en-US"/>
        </w:rPr>
        <w:t xml:space="preserve">. </w:t>
      </w:r>
    </w:p>
    <w:p w14:paraId="79D2FC91" w14:textId="7A1212AE" w:rsidR="008B73D5" w:rsidRDefault="008B73D5" w:rsidP="008B73D5">
      <w:pPr>
        <w:spacing w:after="240"/>
        <w:jc w:val="both"/>
        <w:rPr>
          <w:b/>
          <w:i/>
          <w:lang w:val="en-US"/>
        </w:rPr>
      </w:pPr>
      <w:bookmarkStart w:id="134" w:name="Obs47128"/>
      <w:bookmarkStart w:id="135" w:name="Obs89615"/>
      <w:bookmarkStart w:id="136" w:name="Obs51560"/>
      <w:bookmarkEnd w:id="131"/>
      <w:bookmarkEnd w:id="132"/>
      <w:bookmarkEnd w:id="133"/>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77591E">
        <w:rPr>
          <w:b/>
          <w:noProof/>
          <w:lang w:val="en-US"/>
        </w:rPr>
        <w:t>5</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In mode 2 SL resource allocation, the selection of a candidate resource after a reserved resource, e.g., of another UE, may cause LBT failure for the transmission on the candidate resource</w:t>
      </w:r>
      <w:r w:rsidRPr="008435C4">
        <w:rPr>
          <w:b/>
          <w:i/>
          <w:lang w:val="en-US"/>
        </w:rPr>
        <w:t>.</w:t>
      </w:r>
    </w:p>
    <w:bookmarkEnd w:id="134"/>
    <w:bookmarkEnd w:id="135"/>
    <w:bookmarkEnd w:id="136"/>
    <w:p w14:paraId="2E303858" w14:textId="77777777" w:rsidR="008B73D5" w:rsidRDefault="008B73D5" w:rsidP="008B73D5">
      <w:pPr>
        <w:jc w:val="both"/>
        <w:rPr>
          <w:lang w:val="en-US"/>
        </w:rPr>
      </w:pPr>
      <w:r>
        <w:rPr>
          <w:lang w:val="en-US"/>
        </w:rPr>
        <w:t>Note that in both example the LBT failure related to the transmission of other SL-U UE can be avoided. In the case of Mode 1, if the gNB schedules a contiguous resource for SL transmission prior or after a reserved resource, it may lead to LBT failure for the transmission in reserved resource or for the scheduled resource if transmitting symbols overlap with LBT of each other. However, in mode 1 it should be feasible for the scheduler implementation to avoid such situation. In case of Mode 2, the SL-U UE when performing sensing can acquire the knowledge about the reserved resources based on received SCIs.</w:t>
      </w:r>
    </w:p>
    <w:p w14:paraId="0AEE5094" w14:textId="5209EAEB" w:rsidR="008B73D5" w:rsidRDefault="008B73D5" w:rsidP="008B73D5">
      <w:pPr>
        <w:jc w:val="both"/>
        <w:rPr>
          <w:lang w:val="en-US"/>
        </w:rPr>
      </w:pPr>
      <w:r>
        <w:rPr>
          <w:lang w:val="en-US"/>
        </w:rPr>
        <w:t xml:space="preserve">In case </w:t>
      </w:r>
      <w:r w:rsidRPr="0067286D">
        <w:rPr>
          <w:lang w:val="en-US"/>
        </w:rPr>
        <w:t xml:space="preserve">multi-consecutive slots transmissions </w:t>
      </w:r>
      <w:r>
        <w:rPr>
          <w:lang w:val="en-US"/>
        </w:rPr>
        <w:t>are</w:t>
      </w:r>
      <w:r w:rsidRPr="0067286D">
        <w:rPr>
          <w:lang w:val="en-US"/>
        </w:rPr>
        <w:t xml:space="preserve"> supported in SL-U</w:t>
      </w:r>
      <w:r>
        <w:rPr>
          <w:lang w:val="en-US"/>
        </w:rPr>
        <w:t>,</w:t>
      </w:r>
      <w:r w:rsidR="00D03948">
        <w:rPr>
          <w:lang w:val="en-US"/>
        </w:rPr>
        <w:t xml:space="preserve"> </w:t>
      </w:r>
      <w:r>
        <w:rPr>
          <w:lang w:val="en-US"/>
        </w:rPr>
        <w:t xml:space="preserve">we note that the same issue described above is present. In other words, </w:t>
      </w:r>
      <w:r w:rsidRPr="0067286D">
        <w:rPr>
          <w:lang w:val="en-US"/>
        </w:rPr>
        <w:t>in case the LBT of any candidate consecutive resource overlaps with a reserved resource or in case LBT of reserved resource overlap with any of the candidate consecutive resources, the LBT failure due to the presence of a reserved resource c</w:t>
      </w:r>
      <w:r>
        <w:rPr>
          <w:lang w:val="en-US"/>
        </w:rPr>
        <w:t xml:space="preserve">an be </w:t>
      </w:r>
      <w:r w:rsidRPr="0067286D">
        <w:rPr>
          <w:lang w:val="en-US"/>
        </w:rPr>
        <w:t xml:space="preserve">avoided by </w:t>
      </w:r>
      <w:r>
        <w:rPr>
          <w:lang w:val="en-US"/>
        </w:rPr>
        <w:t>making the resource allocation procedures (i.e. both Mode 1 and 2) become aware to this problem.</w:t>
      </w:r>
    </w:p>
    <w:p w14:paraId="0B2DD2B3" w14:textId="706DCC23" w:rsidR="008B73D5" w:rsidRDefault="00DB4D33" w:rsidP="008B73D5">
      <w:pPr>
        <w:jc w:val="both"/>
        <w:rPr>
          <w:lang w:val="en-US"/>
        </w:rPr>
      </w:pPr>
      <w:r>
        <w:rPr>
          <w:lang w:val="en-US"/>
        </w:rPr>
        <w:t>In previous meeting</w:t>
      </w:r>
      <w:r w:rsidR="005E7A40">
        <w:rPr>
          <w:lang w:val="en-US"/>
        </w:rPr>
        <w:t>s,</w:t>
      </w:r>
      <w:r>
        <w:rPr>
          <w:lang w:val="en-US"/>
        </w:rPr>
        <w:t xml:space="preserve"> it was </w:t>
      </w:r>
      <w:r w:rsidR="008B73D5">
        <w:rPr>
          <w:lang w:val="en-US"/>
        </w:rPr>
        <w:t>discussed how to modify the candidate resource selection mechanism to prevent avoidable LBT issues between SL-U UEs, for example, by excluding candidate resources which (i) are subject to LBT failure caused by a reserved resource transmission or (ii) may cause LBT failure to a reserved resource transmission.</w:t>
      </w:r>
      <w:r w:rsidR="005E2C44">
        <w:rPr>
          <w:lang w:val="en-US"/>
        </w:rPr>
        <w:t xml:space="preserve"> </w:t>
      </w:r>
      <w:r w:rsidR="008B73D5">
        <w:rPr>
          <w:lang w:val="en-US"/>
        </w:rPr>
        <w:t>In RAN1#11</w:t>
      </w:r>
      <w:r w:rsidR="00002568">
        <w:rPr>
          <w:lang w:val="en-US"/>
        </w:rPr>
        <w:t xml:space="preserve">3 the following working assumption </w:t>
      </w:r>
      <w:r w:rsidR="00B138C5">
        <w:rPr>
          <w:lang w:val="en-US"/>
        </w:rPr>
        <w:t>was achieved</w:t>
      </w:r>
      <w:r w:rsidR="00665A73">
        <w:rPr>
          <w:lang w:val="en-US"/>
        </w:rPr>
        <w:t xml:space="preserve"> in relation to the </w:t>
      </w:r>
      <w:r w:rsidR="005E2C44">
        <w:rPr>
          <w:lang w:val="en-US"/>
        </w:rPr>
        <w:t>issue</w:t>
      </w:r>
      <w:r w:rsidR="00B138C5">
        <w:rPr>
          <w:lang w:val="en-US"/>
        </w:rPr>
        <w:t>:</w:t>
      </w:r>
    </w:p>
    <w:tbl>
      <w:tblPr>
        <w:tblStyle w:val="TableGrid"/>
        <w:tblW w:w="0" w:type="auto"/>
        <w:tblLook w:val="04A0" w:firstRow="1" w:lastRow="0" w:firstColumn="1" w:lastColumn="0" w:noHBand="0" w:noVBand="1"/>
      </w:tblPr>
      <w:tblGrid>
        <w:gridCol w:w="9629"/>
      </w:tblGrid>
      <w:tr w:rsidR="008B73D5" w:rsidRPr="00B138C5" w14:paraId="784B7CCC" w14:textId="77777777">
        <w:tc>
          <w:tcPr>
            <w:tcW w:w="9629" w:type="dxa"/>
          </w:tcPr>
          <w:p w14:paraId="75194F15" w14:textId="77777777" w:rsidR="00B138C5" w:rsidRPr="00B138C5" w:rsidRDefault="00B138C5" w:rsidP="00B138C5">
            <w:pPr>
              <w:jc w:val="both"/>
              <w:rPr>
                <w:rFonts w:eastAsia="DengXian"/>
                <w:lang w:val="en-US" w:eastAsia="zh-CN"/>
              </w:rPr>
            </w:pPr>
            <w:r w:rsidRPr="00B138C5">
              <w:rPr>
                <w:b/>
                <w:bCs/>
                <w:highlight w:val="darkYellow"/>
              </w:rPr>
              <w:t>Working assumption</w:t>
            </w:r>
          </w:p>
          <w:p w14:paraId="66FBC101" w14:textId="77777777" w:rsidR="00B138C5" w:rsidRPr="00B138C5" w:rsidRDefault="00B138C5" w:rsidP="00B138C5">
            <w:pPr>
              <w:jc w:val="both"/>
            </w:pPr>
            <w:r w:rsidRPr="00B138C5">
              <w:t>For Type 1 LBT block issue (inter-UE case), the following option 2 and option 1 are supported separately based on UE capability</w:t>
            </w:r>
          </w:p>
          <w:p w14:paraId="63281E40" w14:textId="2807A10A" w:rsidR="00B138C5" w:rsidRPr="00DF0D05" w:rsidRDefault="00DF0D05" w:rsidP="00DD0A49">
            <w:pPr>
              <w:ind w:left="720" w:hanging="360"/>
              <w:jc w:val="both"/>
              <w:rPr>
                <w:color w:val="000000"/>
                <w:lang w:val="en-US"/>
              </w:rPr>
            </w:pPr>
            <w:r w:rsidRPr="00DF0D05">
              <w:rPr>
                <w:rFonts w:ascii="Symbol" w:eastAsia="Batang" w:hAnsi="Symbol" w:cs="Calibri"/>
                <w:color w:val="000000"/>
                <w:lang w:val="en-US" w:eastAsia="zh-CN"/>
              </w:rPr>
              <w:t></w:t>
            </w:r>
            <w:r w:rsidRPr="00DF0D05">
              <w:rPr>
                <w:rFonts w:ascii="Symbol" w:eastAsia="Batang" w:hAnsi="Symbol" w:cs="Calibri"/>
                <w:color w:val="000000"/>
                <w:lang w:val="en-US" w:eastAsia="zh-CN"/>
              </w:rPr>
              <w:tab/>
            </w:r>
            <w:r w:rsidR="00B138C5" w:rsidRPr="00DF0D05">
              <w:rPr>
                <w:color w:val="000000"/>
              </w:rPr>
              <w:t xml:space="preserve">Option 2: If transmission in slot(s) before a reserved resource is able to share its initiated COT to the reservation [with high L1 SL priority], UE may prioritize/select resource(s) in the slot(s) for transmission. </w:t>
            </w:r>
          </w:p>
          <w:p w14:paraId="151D63C1" w14:textId="079212D1" w:rsidR="00B138C5" w:rsidRPr="00DF0D05" w:rsidRDefault="00DF0D05" w:rsidP="00DD0A49">
            <w:pPr>
              <w:tabs>
                <w:tab w:val="left" w:pos="720"/>
              </w:tabs>
              <w:snapToGrid w:val="0"/>
              <w:ind w:left="1440" w:hanging="360"/>
              <w:jc w:val="both"/>
              <w:rPr>
                <w:color w:val="000000"/>
              </w:rPr>
            </w:pPr>
            <w:r w:rsidRPr="00DF0D05">
              <w:rPr>
                <w:rFonts w:ascii="Courier New" w:hAnsi="Courier New" w:cs="Courier New"/>
                <w:color w:val="000000"/>
                <w:lang w:val="fi-FI" w:eastAsia="zh-CN"/>
              </w:rPr>
              <w:t>o</w:t>
            </w:r>
            <w:r w:rsidRPr="00DF0D05">
              <w:rPr>
                <w:rFonts w:ascii="Courier New" w:hAnsi="Courier New" w:cs="Courier New"/>
                <w:color w:val="000000"/>
                <w:lang w:val="fi-FI" w:eastAsia="zh-CN"/>
              </w:rPr>
              <w:tab/>
            </w:r>
            <w:r w:rsidR="00B138C5" w:rsidRPr="00DF0D05">
              <w:rPr>
                <w:color w:val="000000"/>
              </w:rPr>
              <w:t>FFS: details of applying this prioritization, which layer to perform above prioritization behaviour, and if the reserved resource belongs to a MCSt, the COT initiating UE should be able to share the COT to cover the whole MCSt</w:t>
            </w:r>
          </w:p>
          <w:p w14:paraId="2388A92C" w14:textId="3E5BBFB6" w:rsidR="00B138C5" w:rsidRPr="00DF0D05" w:rsidRDefault="00DF0D05" w:rsidP="00DD0A49">
            <w:pPr>
              <w:tabs>
                <w:tab w:val="left" w:pos="720"/>
              </w:tabs>
              <w:snapToGrid w:val="0"/>
              <w:ind w:left="1440" w:hanging="360"/>
              <w:jc w:val="both"/>
              <w:rPr>
                <w:color w:val="000000"/>
              </w:rPr>
            </w:pPr>
            <w:r w:rsidRPr="00DF0D05">
              <w:rPr>
                <w:rFonts w:ascii="Courier New" w:hAnsi="Courier New" w:cs="Courier New"/>
                <w:color w:val="000000"/>
                <w:lang w:val="fi-FI" w:eastAsia="zh-CN"/>
              </w:rPr>
              <w:t>o</w:t>
            </w:r>
            <w:r w:rsidRPr="00DF0D05">
              <w:rPr>
                <w:rFonts w:ascii="Courier New" w:hAnsi="Courier New" w:cs="Courier New"/>
                <w:color w:val="000000"/>
                <w:lang w:val="fi-FI" w:eastAsia="zh-CN"/>
              </w:rPr>
              <w:tab/>
            </w:r>
            <w:r w:rsidR="00B138C5" w:rsidRPr="00DF0D05">
              <w:rPr>
                <w:color w:val="000000"/>
              </w:rPr>
              <w:t>(pre)configuring enabling/disabling option 2 is supported</w:t>
            </w:r>
          </w:p>
          <w:p w14:paraId="4CCED074" w14:textId="5439FA8F" w:rsidR="00B138C5" w:rsidRPr="00DF0D05" w:rsidRDefault="00DF0D05" w:rsidP="00DD0A49">
            <w:pPr>
              <w:ind w:left="720" w:hanging="360"/>
              <w:jc w:val="both"/>
              <w:rPr>
                <w:color w:val="000000"/>
              </w:rPr>
            </w:pPr>
            <w:r w:rsidRPr="00DF0D05">
              <w:rPr>
                <w:rFonts w:ascii="Symbol" w:eastAsia="Batang" w:hAnsi="Symbol" w:cs="Calibri"/>
                <w:color w:val="000000"/>
                <w:lang w:val="fi-FI" w:eastAsia="zh-CN"/>
              </w:rPr>
              <w:t></w:t>
            </w:r>
            <w:r w:rsidRPr="00DF0D05">
              <w:rPr>
                <w:rFonts w:ascii="Symbol" w:eastAsia="Batang" w:hAnsi="Symbol" w:cs="Calibri"/>
                <w:color w:val="000000"/>
                <w:lang w:val="fi-FI" w:eastAsia="zh-CN"/>
              </w:rPr>
              <w:tab/>
            </w:r>
            <w:r w:rsidR="00B138C5" w:rsidRPr="00DF0D05">
              <w:rPr>
                <w:color w:val="000000"/>
              </w:rPr>
              <w:t xml:space="preserve">Option 1: </w:t>
            </w:r>
          </w:p>
          <w:p w14:paraId="351FD951" w14:textId="5F869C48" w:rsidR="00B138C5" w:rsidRPr="00DF0D05" w:rsidRDefault="00DF0D05" w:rsidP="00DD0A49">
            <w:pPr>
              <w:tabs>
                <w:tab w:val="left" w:pos="720"/>
              </w:tabs>
              <w:snapToGrid w:val="0"/>
              <w:ind w:left="1440" w:hanging="360"/>
              <w:jc w:val="both"/>
              <w:rPr>
                <w:color w:val="000000"/>
                <w:lang w:val="en-US"/>
              </w:rPr>
            </w:pPr>
            <w:r w:rsidRPr="00DF0D05">
              <w:rPr>
                <w:rFonts w:ascii="Courier New" w:hAnsi="Courier New" w:cs="Courier New"/>
                <w:color w:val="000000"/>
                <w:lang w:val="en-US" w:eastAsia="zh-CN"/>
              </w:rPr>
              <w:t>o</w:t>
            </w:r>
            <w:r w:rsidRPr="00DF0D05">
              <w:rPr>
                <w:rFonts w:ascii="Courier New" w:hAnsi="Courier New" w:cs="Courier New"/>
                <w:color w:val="000000"/>
                <w:lang w:val="en-US" w:eastAsia="zh-CN"/>
              </w:rPr>
              <w:tab/>
            </w:r>
            <w:r w:rsidR="00B138C5" w:rsidRPr="00DF0D05">
              <w:rPr>
                <w:color w:val="000000"/>
              </w:rPr>
              <w:t xml:space="preserve">UE may avoid selection of N consecutive resource(s) before a reserved resource with high L1 SL priority. </w:t>
            </w:r>
          </w:p>
          <w:p w14:paraId="21E0D6D6" w14:textId="572F8F64" w:rsidR="00B138C5" w:rsidRPr="00DF0D05" w:rsidRDefault="00DF0D05" w:rsidP="00DD0A49">
            <w:pPr>
              <w:tabs>
                <w:tab w:val="left" w:pos="720"/>
              </w:tabs>
              <w:snapToGrid w:val="0"/>
              <w:ind w:left="2160" w:hanging="360"/>
              <w:jc w:val="both"/>
              <w:rPr>
                <w:color w:val="000000"/>
              </w:rPr>
            </w:pPr>
            <w:r w:rsidRPr="00DF0D05">
              <w:rPr>
                <w:rFonts w:ascii="Wingdings" w:hAnsi="Wingdings"/>
                <w:color w:val="000000"/>
                <w:lang w:val="fi-FI" w:eastAsia="zh-CN"/>
              </w:rPr>
              <w:t></w:t>
            </w:r>
            <w:r w:rsidRPr="00DF0D05">
              <w:rPr>
                <w:rFonts w:ascii="Wingdings" w:hAnsi="Wingdings"/>
                <w:color w:val="000000"/>
                <w:lang w:val="fi-FI" w:eastAsia="zh-CN"/>
              </w:rPr>
              <w:tab/>
            </w:r>
            <w:r w:rsidR="00B138C5" w:rsidRPr="00DF0D05">
              <w:rPr>
                <w:color w:val="000000"/>
              </w:rPr>
              <w:t>The value of N can be selected from {0, 1, 2}</w:t>
            </w:r>
          </w:p>
          <w:p w14:paraId="499EA47C" w14:textId="752E008B" w:rsidR="00B138C5" w:rsidRPr="00DF0D05" w:rsidRDefault="00DF0D05" w:rsidP="00DD0A49">
            <w:pPr>
              <w:tabs>
                <w:tab w:val="left" w:pos="720"/>
              </w:tabs>
              <w:snapToGrid w:val="0"/>
              <w:ind w:left="2160" w:hanging="360"/>
              <w:jc w:val="both"/>
              <w:rPr>
                <w:color w:val="000000"/>
              </w:rPr>
            </w:pPr>
            <w:r w:rsidRPr="00DF0D05">
              <w:rPr>
                <w:rFonts w:ascii="Wingdings" w:hAnsi="Wingdings"/>
                <w:color w:val="000000"/>
                <w:lang w:val="fi-FI" w:eastAsia="zh-CN"/>
              </w:rPr>
              <w:t></w:t>
            </w:r>
            <w:r w:rsidRPr="00DF0D05">
              <w:rPr>
                <w:rFonts w:ascii="Wingdings" w:hAnsi="Wingdings"/>
                <w:color w:val="000000"/>
                <w:lang w:val="fi-FI" w:eastAsia="zh-CN"/>
              </w:rPr>
              <w:tab/>
            </w:r>
            <w:r w:rsidR="00B138C5" w:rsidRPr="00DF0D05">
              <w:rPr>
                <w:color w:val="000000"/>
              </w:rPr>
              <w:t>The selection of the value of N is up to UE implementation</w:t>
            </w:r>
          </w:p>
          <w:p w14:paraId="66191398" w14:textId="59CFA2D8" w:rsidR="00B138C5" w:rsidRPr="00DF0D05" w:rsidRDefault="00DF0D05" w:rsidP="00DD0A49">
            <w:pPr>
              <w:tabs>
                <w:tab w:val="left" w:pos="720"/>
                <w:tab w:val="left" w:pos="2880"/>
              </w:tabs>
              <w:snapToGrid w:val="0"/>
              <w:ind w:left="2880" w:hanging="360"/>
              <w:jc w:val="both"/>
              <w:rPr>
                <w:color w:val="000000"/>
              </w:rPr>
            </w:pPr>
            <w:r w:rsidRPr="00DF0D05">
              <w:rPr>
                <w:rFonts w:ascii="Arial" w:hAnsi="Arial"/>
                <w:color w:val="000000"/>
                <w:lang w:val="fi-FI" w:eastAsia="zh-CN"/>
              </w:rPr>
              <w:lastRenderedPageBreak/>
              <w:t>•</w:t>
            </w:r>
            <w:r w:rsidRPr="00DF0D05">
              <w:rPr>
                <w:rFonts w:ascii="Arial" w:hAnsi="Arial"/>
                <w:color w:val="000000"/>
                <w:lang w:val="fi-FI" w:eastAsia="zh-CN"/>
              </w:rPr>
              <w:tab/>
            </w:r>
            <w:r w:rsidR="00B138C5" w:rsidRPr="00DF0D05">
              <w:rPr>
                <w:color w:val="000000"/>
              </w:rPr>
              <w:t>FFS: unless (pre-)configured or indicated by UE reserved resource in SCI</w:t>
            </w:r>
          </w:p>
          <w:p w14:paraId="6B11934B" w14:textId="761C3C4D" w:rsidR="00B138C5" w:rsidRPr="00DF0D05" w:rsidRDefault="00DF0D05" w:rsidP="00DD0A49">
            <w:pPr>
              <w:tabs>
                <w:tab w:val="left" w:pos="720"/>
              </w:tabs>
              <w:snapToGrid w:val="0"/>
              <w:ind w:left="1440" w:hanging="360"/>
              <w:jc w:val="both"/>
              <w:rPr>
                <w:color w:val="000000"/>
              </w:rPr>
            </w:pPr>
            <w:r w:rsidRPr="00DF0D05">
              <w:rPr>
                <w:rFonts w:ascii="Courier New" w:hAnsi="Courier New" w:cs="Courier New"/>
                <w:color w:val="000000"/>
                <w:lang w:val="fi-FI" w:eastAsia="zh-CN"/>
              </w:rPr>
              <w:t>o</w:t>
            </w:r>
            <w:r w:rsidRPr="00DF0D05">
              <w:rPr>
                <w:rFonts w:ascii="Courier New" w:hAnsi="Courier New" w:cs="Courier New"/>
                <w:color w:val="000000"/>
                <w:lang w:val="fi-FI" w:eastAsia="zh-CN"/>
              </w:rPr>
              <w:tab/>
            </w:r>
            <w:r w:rsidR="00B138C5" w:rsidRPr="00DF0D05">
              <w:rPr>
                <w:color w:val="000000"/>
              </w:rPr>
              <w:t xml:space="preserve">UE may avoid selection of M consecutive resource(s) after a reserved resource when the transmitting symbols of the reserved resource overlap with LBT of the selected resource. </w:t>
            </w:r>
          </w:p>
          <w:p w14:paraId="1C4CA5BA" w14:textId="65CC2A05" w:rsidR="00B138C5" w:rsidRPr="00DF0D05" w:rsidRDefault="00DF0D05" w:rsidP="00DD0A49">
            <w:pPr>
              <w:tabs>
                <w:tab w:val="left" w:pos="720"/>
              </w:tabs>
              <w:snapToGrid w:val="0"/>
              <w:ind w:left="2160" w:hanging="360"/>
              <w:jc w:val="both"/>
              <w:rPr>
                <w:color w:val="000000"/>
              </w:rPr>
            </w:pPr>
            <w:r w:rsidRPr="00DF0D05">
              <w:rPr>
                <w:rFonts w:ascii="Wingdings" w:hAnsi="Wingdings"/>
                <w:color w:val="000000"/>
                <w:lang w:val="fi-FI" w:eastAsia="zh-CN"/>
              </w:rPr>
              <w:t></w:t>
            </w:r>
            <w:r w:rsidRPr="00DF0D05">
              <w:rPr>
                <w:rFonts w:ascii="Wingdings" w:hAnsi="Wingdings"/>
                <w:color w:val="000000"/>
                <w:lang w:val="fi-FI" w:eastAsia="zh-CN"/>
              </w:rPr>
              <w:tab/>
            </w:r>
            <w:r w:rsidR="00B138C5" w:rsidRPr="00DF0D05">
              <w:rPr>
                <w:color w:val="000000"/>
              </w:rPr>
              <w:t>M is determined based on UE implementation (at least including 0)</w:t>
            </w:r>
          </w:p>
          <w:p w14:paraId="437E7F40" w14:textId="7B1EB9D5" w:rsidR="00B138C5" w:rsidRPr="00DF0D05" w:rsidRDefault="00DF0D05" w:rsidP="00DD0A49">
            <w:pPr>
              <w:tabs>
                <w:tab w:val="left" w:pos="720"/>
              </w:tabs>
              <w:snapToGrid w:val="0"/>
              <w:ind w:left="1440" w:hanging="360"/>
              <w:jc w:val="both"/>
              <w:rPr>
                <w:color w:val="000000"/>
              </w:rPr>
            </w:pPr>
            <w:r w:rsidRPr="00DF0D05">
              <w:rPr>
                <w:rFonts w:ascii="Courier New" w:hAnsi="Courier New" w:cs="Courier New"/>
                <w:color w:val="000000"/>
                <w:lang w:val="fi-FI" w:eastAsia="zh-CN"/>
              </w:rPr>
              <w:t>o</w:t>
            </w:r>
            <w:r w:rsidRPr="00DF0D05">
              <w:rPr>
                <w:rFonts w:ascii="Courier New" w:hAnsi="Courier New" w:cs="Courier New"/>
                <w:color w:val="000000"/>
                <w:lang w:val="fi-FI" w:eastAsia="zh-CN"/>
              </w:rPr>
              <w:tab/>
            </w:r>
            <w:r w:rsidR="00B138C5" w:rsidRPr="00DF0D05">
              <w:rPr>
                <w:color w:val="000000"/>
              </w:rPr>
              <w:t>FFS: Which layer to perform above behaviour</w:t>
            </w:r>
          </w:p>
          <w:p w14:paraId="66E49A4E" w14:textId="004D6099" w:rsidR="00B138C5" w:rsidRPr="00DF0D05" w:rsidRDefault="00DF0D05" w:rsidP="00DD0A49">
            <w:pPr>
              <w:tabs>
                <w:tab w:val="left" w:pos="720"/>
              </w:tabs>
              <w:snapToGrid w:val="0"/>
              <w:ind w:left="1440" w:hanging="360"/>
              <w:jc w:val="both"/>
              <w:rPr>
                <w:color w:val="000000"/>
              </w:rPr>
            </w:pPr>
            <w:r w:rsidRPr="00DF0D05">
              <w:rPr>
                <w:rFonts w:ascii="Courier New" w:hAnsi="Courier New" w:cs="Courier New"/>
                <w:color w:val="000000"/>
                <w:lang w:val="fi-FI" w:eastAsia="zh-CN"/>
              </w:rPr>
              <w:t>o</w:t>
            </w:r>
            <w:r w:rsidRPr="00DF0D05">
              <w:rPr>
                <w:rFonts w:ascii="Courier New" w:hAnsi="Courier New" w:cs="Courier New"/>
                <w:color w:val="000000"/>
                <w:lang w:val="fi-FI" w:eastAsia="zh-CN"/>
              </w:rPr>
              <w:tab/>
            </w:r>
            <w:r w:rsidR="00B138C5" w:rsidRPr="00DF0D05">
              <w:t>FFS: any restriction of M</w:t>
            </w:r>
          </w:p>
          <w:p w14:paraId="6B009D4A" w14:textId="55671523" w:rsidR="00B138C5" w:rsidRPr="00DF0D05" w:rsidRDefault="00DF0D05" w:rsidP="00DD0A49">
            <w:pPr>
              <w:tabs>
                <w:tab w:val="left" w:pos="720"/>
              </w:tabs>
              <w:snapToGrid w:val="0"/>
              <w:ind w:left="1440" w:hanging="360"/>
              <w:jc w:val="both"/>
              <w:rPr>
                <w:color w:val="000000"/>
              </w:rPr>
            </w:pPr>
            <w:r w:rsidRPr="00DF0D05">
              <w:rPr>
                <w:rFonts w:ascii="Courier New" w:hAnsi="Courier New" w:cs="Courier New"/>
                <w:color w:val="000000"/>
                <w:lang w:val="fi-FI" w:eastAsia="zh-CN"/>
              </w:rPr>
              <w:t>o</w:t>
            </w:r>
            <w:r w:rsidRPr="00DF0D05">
              <w:rPr>
                <w:rFonts w:ascii="Courier New" w:hAnsi="Courier New" w:cs="Courier New"/>
                <w:color w:val="000000"/>
                <w:lang w:val="fi-FI" w:eastAsia="zh-CN"/>
              </w:rPr>
              <w:tab/>
            </w:r>
            <w:r w:rsidR="00B138C5" w:rsidRPr="00DF0D05">
              <w:rPr>
                <w:color w:val="000000"/>
              </w:rPr>
              <w:t>(pre)configuring enabling/disabling option 1 is supported</w:t>
            </w:r>
          </w:p>
          <w:p w14:paraId="119F22DC" w14:textId="0D94234B" w:rsidR="00B138C5" w:rsidRPr="00DF0D05" w:rsidRDefault="00DF0D05" w:rsidP="00DD0A49">
            <w:pPr>
              <w:ind w:left="720" w:hanging="360"/>
              <w:jc w:val="both"/>
            </w:pPr>
            <w:r w:rsidRPr="00DF0D05">
              <w:rPr>
                <w:rFonts w:ascii="Symbol" w:eastAsia="Batang" w:hAnsi="Symbol" w:cs="Calibri"/>
                <w:lang w:val="fi-FI" w:eastAsia="zh-CN"/>
              </w:rPr>
              <w:t></w:t>
            </w:r>
            <w:r w:rsidRPr="00DF0D05">
              <w:rPr>
                <w:rFonts w:ascii="Symbol" w:eastAsia="Batang" w:hAnsi="Symbol" w:cs="Calibri"/>
                <w:lang w:val="fi-FI" w:eastAsia="zh-CN"/>
              </w:rPr>
              <w:tab/>
            </w:r>
            <w:r w:rsidR="00B138C5" w:rsidRPr="00DF0D05">
              <w:t>FFS: Whether the above high priority is determined according to a (pre)configured threshold</w:t>
            </w:r>
          </w:p>
          <w:p w14:paraId="35257021" w14:textId="2B374004" w:rsidR="008B73D5" w:rsidRPr="00DD0A49" w:rsidRDefault="00DF0D05" w:rsidP="00DD0A49">
            <w:pPr>
              <w:ind w:left="720" w:hanging="360"/>
              <w:jc w:val="both"/>
              <w:rPr>
                <w:rFonts w:ascii="Calibri" w:hAnsi="Calibri" w:cs="Calibri"/>
                <w:sz w:val="24"/>
                <w:szCs w:val="24"/>
                <w:lang w:val="en-US"/>
              </w:rPr>
            </w:pPr>
            <w:r w:rsidRPr="00DF0D05">
              <w:rPr>
                <w:rFonts w:ascii="Symbol" w:eastAsia="Batang" w:hAnsi="Symbol" w:cs="Calibri"/>
                <w:lang w:val="en-US" w:eastAsia="zh-CN"/>
              </w:rPr>
              <w:t></w:t>
            </w:r>
            <w:r w:rsidRPr="00DF0D05">
              <w:rPr>
                <w:rFonts w:ascii="Symbol" w:eastAsia="Batang" w:hAnsi="Symbol" w:cs="Calibri"/>
                <w:lang w:val="en-US" w:eastAsia="zh-CN"/>
              </w:rPr>
              <w:tab/>
            </w:r>
            <w:r w:rsidR="00B138C5" w:rsidRPr="00DF0D05">
              <w:t>Note: both option1 and option2 are optional UE features</w:t>
            </w:r>
          </w:p>
        </w:tc>
      </w:tr>
    </w:tbl>
    <w:p w14:paraId="02FFA403" w14:textId="77777777" w:rsidR="008B73D5" w:rsidRDefault="008B73D5" w:rsidP="008B73D5">
      <w:pPr>
        <w:spacing w:after="120"/>
        <w:jc w:val="both"/>
        <w:rPr>
          <w:lang w:val="en-US"/>
        </w:rPr>
      </w:pPr>
    </w:p>
    <w:p w14:paraId="2443AAFC" w14:textId="3E695C22" w:rsidR="008B73D5" w:rsidRDefault="00F66729" w:rsidP="008B73D5">
      <w:pPr>
        <w:spacing w:after="120"/>
        <w:jc w:val="both"/>
        <w:rPr>
          <w:lang w:val="en-US"/>
        </w:rPr>
      </w:pPr>
      <w:r>
        <w:rPr>
          <w:lang w:val="en-US"/>
        </w:rPr>
        <w:t>In our view, at least option 1 of the working assumption can be confirmed</w:t>
      </w:r>
      <w:r w:rsidR="00AD1FED">
        <w:rPr>
          <w:lang w:val="en-US"/>
        </w:rPr>
        <w:t xml:space="preserve">. This option can be implemented in the </w:t>
      </w:r>
      <w:r w:rsidR="00B8304A">
        <w:rPr>
          <w:lang w:val="en-US"/>
        </w:rPr>
        <w:t xml:space="preserve">L1 </w:t>
      </w:r>
      <w:r w:rsidR="00AD1FED">
        <w:rPr>
          <w:lang w:val="en-US"/>
        </w:rPr>
        <w:t xml:space="preserve">resource </w:t>
      </w:r>
      <w:r w:rsidR="007C321C">
        <w:rPr>
          <w:lang w:val="en-US"/>
        </w:rPr>
        <w:t xml:space="preserve">exclusion </w:t>
      </w:r>
      <w:r w:rsidR="00AD1FED">
        <w:rPr>
          <w:lang w:val="en-US"/>
        </w:rPr>
        <w:t>procedure</w:t>
      </w:r>
      <w:r w:rsidR="00673896">
        <w:rPr>
          <w:lang w:val="en-US"/>
        </w:rPr>
        <w:t xml:space="preserve"> in 38.214 sect 8.1.4</w:t>
      </w:r>
      <w:r w:rsidR="007847F7">
        <w:rPr>
          <w:lang w:val="en-US"/>
        </w:rPr>
        <w:t>.</w:t>
      </w:r>
      <w:r w:rsidR="00ED7848">
        <w:rPr>
          <w:lang w:val="en-US"/>
        </w:rPr>
        <w:t xml:space="preserve"> For example</w:t>
      </w:r>
      <w:r w:rsidR="00466754">
        <w:rPr>
          <w:lang w:val="en-US"/>
        </w:rPr>
        <w:t>,</w:t>
      </w:r>
      <w:r w:rsidR="00ED7848">
        <w:rPr>
          <w:lang w:val="en-US"/>
        </w:rPr>
        <w:t xml:space="preserve"> as below:</w:t>
      </w:r>
    </w:p>
    <w:tbl>
      <w:tblPr>
        <w:tblStyle w:val="TableGrid"/>
        <w:tblW w:w="0" w:type="auto"/>
        <w:tblLook w:val="04A0" w:firstRow="1" w:lastRow="0" w:firstColumn="1" w:lastColumn="0" w:noHBand="0" w:noVBand="1"/>
      </w:tblPr>
      <w:tblGrid>
        <w:gridCol w:w="9629"/>
      </w:tblGrid>
      <w:tr w:rsidR="00DF438C" w:rsidRPr="00DF438C" w14:paraId="34584919" w14:textId="77777777" w:rsidTr="00DF438C">
        <w:tc>
          <w:tcPr>
            <w:tcW w:w="9629" w:type="dxa"/>
          </w:tcPr>
          <w:p w14:paraId="5945B559" w14:textId="13C7C340" w:rsidR="00DF438C" w:rsidRPr="00DD0A49" w:rsidRDefault="00DF438C" w:rsidP="00DF438C">
            <w:pPr>
              <w:pStyle w:val="B1"/>
              <w:rPr>
                <w:rFonts w:eastAsia="Malgun Gothic"/>
                <w:lang w:eastAsia="ko-KR"/>
              </w:rPr>
            </w:pPr>
            <w:r w:rsidRPr="00DD0A49">
              <w:rPr>
                <w:rFonts w:eastAsia="Malgun Gothic"/>
                <w:lang w:eastAsia="en-GB"/>
              </w:rPr>
              <w:t>6</w:t>
            </w:r>
            <w:r w:rsidR="008A2F71">
              <w:rPr>
                <w:rFonts w:eastAsia="Malgun Gothic"/>
                <w:lang w:eastAsia="en-GB"/>
              </w:rPr>
              <w:t>x</w:t>
            </w:r>
            <w:r w:rsidRPr="00DD0A49">
              <w:rPr>
                <w:rFonts w:eastAsia="Malgun Gothic"/>
                <w:lang w:eastAsia="en-GB"/>
              </w:rPr>
              <w:t xml:space="preserve">) The UE shall exclude </w:t>
            </w:r>
            <w:r w:rsidRPr="00DD0A49">
              <w:rPr>
                <w:rFonts w:eastAsia="Malgun Gothic"/>
                <w:lang w:eastAsia="ko-KR"/>
              </w:rPr>
              <w:t xml:space="preserve">candidate single-slot resource </w:t>
            </w:r>
            <m:oMath>
              <m:sSub>
                <m:sSubPr>
                  <m:ctrlPr>
                    <w:rPr>
                      <w:rFonts w:ascii="Cambria Math" w:hAnsi="Cambria Math"/>
                      <w:i/>
                      <w:lang w:val="x-none"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val="x-none" w:eastAsia="en-GB"/>
                    </w:rPr>
                  </m:ctrlPr>
                </m:sub>
              </m:sSub>
            </m:oMath>
            <w:r w:rsidRPr="00DD0A49">
              <w:rPr>
                <w:rFonts w:eastAsia="Malgun Gothic"/>
                <w:lang w:eastAsia="ko-KR"/>
              </w:rPr>
              <w:t xml:space="preserve"> from the set </w:t>
            </w:r>
            <m:oMath>
              <m:sSub>
                <m:sSubPr>
                  <m:ctrlPr>
                    <w:rPr>
                      <w:rFonts w:ascii="Cambria Math" w:hAnsi="Cambria Math"/>
                      <w:i/>
                      <w:lang w:val="x-none" w:eastAsia="en-GB"/>
                    </w:rPr>
                  </m:ctrlPr>
                </m:sSubPr>
                <m:e>
                  <m:r>
                    <w:rPr>
                      <w:rFonts w:ascii="Cambria Math"/>
                      <w:lang w:eastAsia="en-GB"/>
                    </w:rPr>
                    <m:t>S</m:t>
                  </m:r>
                </m:e>
                <m:sub>
                  <m:r>
                    <w:rPr>
                      <w:rFonts w:ascii="Cambria Math"/>
                      <w:lang w:eastAsia="en-GB"/>
                    </w:rPr>
                    <m:t>A</m:t>
                  </m:r>
                </m:sub>
              </m:sSub>
            </m:oMath>
            <w:r w:rsidRPr="00DD0A49">
              <w:rPr>
                <w:rFonts w:eastAsia="Malgun Gothic"/>
                <w:lang w:eastAsia="ko-KR"/>
              </w:rPr>
              <w:t xml:space="preserve"> if it meets at least one of the following conditions:</w:t>
            </w:r>
          </w:p>
          <w:p w14:paraId="624AFB49" w14:textId="77777777" w:rsidR="00DF438C" w:rsidRPr="00DD0A49" w:rsidRDefault="00DF438C" w:rsidP="00DF438C">
            <w:pPr>
              <w:pStyle w:val="B2"/>
              <w:rPr>
                <w:rFonts w:eastAsia="Malgun Gothic"/>
                <w:lang w:val="en-US" w:eastAsia="ko-KR"/>
              </w:rPr>
            </w:pPr>
            <w:r w:rsidRPr="00DD0A49">
              <w:rPr>
                <w:rFonts w:eastAsia="Malgun Gothic"/>
                <w:lang w:eastAsia="ko-KR"/>
              </w:rPr>
              <w:t xml:space="preserve">a) </w:t>
            </w:r>
            <w:r w:rsidRPr="00DD0A49">
              <w:rPr>
                <w:rFonts w:eastAsia="Malgun Gothic"/>
                <w:lang w:val="en-US" w:eastAsia="ko-KR"/>
              </w:rPr>
              <w:t xml:space="preserve"> exclusion </w:t>
            </w:r>
            <w:r w:rsidRPr="00DD0A49">
              <w:rPr>
                <w:rFonts w:eastAsia="Malgun Gothic"/>
                <w:lang w:eastAsia="ko-KR"/>
              </w:rPr>
              <w:t xml:space="preserve">conditions in </w:t>
            </w:r>
            <w:r w:rsidRPr="00DD0A49">
              <w:rPr>
                <w:rFonts w:eastAsia="Malgun Gothic"/>
                <w:lang w:val="en-US" w:eastAsia="ko-KR"/>
              </w:rPr>
              <w:t xml:space="preserve">step </w:t>
            </w:r>
            <w:r w:rsidRPr="00DD0A49">
              <w:rPr>
                <w:rFonts w:eastAsia="Malgun Gothic"/>
                <w:lang w:eastAsia="ko-KR"/>
              </w:rPr>
              <w:t>6)</w:t>
            </w:r>
            <w:r w:rsidRPr="00DD0A49">
              <w:rPr>
                <w:rFonts w:eastAsia="Malgun Gothic"/>
                <w:lang w:val="en-US" w:eastAsia="ko-KR"/>
              </w:rPr>
              <w:t>; or</w:t>
            </w:r>
          </w:p>
          <w:p w14:paraId="71970532" w14:textId="2240FD94" w:rsidR="00DF438C" w:rsidRPr="00DD0A49" w:rsidRDefault="00DF438C" w:rsidP="00DF438C">
            <w:pPr>
              <w:pStyle w:val="B2"/>
              <w:rPr>
                <w:rFonts w:eastAsia="Malgun Gothic"/>
                <w:lang w:val="en-US" w:eastAsia="ko-KR"/>
              </w:rPr>
            </w:pPr>
            <w:r w:rsidRPr="00DD0A49">
              <w:rPr>
                <w:rFonts w:eastAsia="Malgun Gothic"/>
                <w:lang w:val="en-US" w:eastAsia="ko-KR"/>
              </w:rPr>
              <w:t xml:space="preserve">b)  the occupied symbols of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DD0A49">
              <w:rPr>
                <w:rFonts w:eastAsia="Malgun Gothic"/>
                <w:lang w:eastAsia="ko-KR"/>
              </w:rPr>
              <w:t xml:space="preserve"> </w:t>
            </w:r>
            <w:r w:rsidRPr="00DD0A49">
              <w:rPr>
                <w:rFonts w:eastAsia="Malgun Gothic"/>
                <w:lang w:val="en-US" w:eastAsia="ko-KR"/>
              </w:rPr>
              <w:t>overlap in time with N consecutive resources preceding a detected resource reservation of equal or higher priority transmission; or</w:t>
            </w:r>
          </w:p>
          <w:p w14:paraId="4524EB00" w14:textId="58459492" w:rsidR="00DF438C" w:rsidRPr="00DD0A49" w:rsidRDefault="00DF438C" w:rsidP="00DD0A49">
            <w:pPr>
              <w:pStyle w:val="B2"/>
              <w:rPr>
                <w:rFonts w:eastAsia="Malgun Gothic"/>
                <w:lang w:val="x-none" w:eastAsia="ko-KR"/>
              </w:rPr>
            </w:pPr>
            <w:r w:rsidRPr="00DD0A49">
              <w:rPr>
                <w:rFonts w:eastAsia="Malgun Gothic"/>
                <w:lang w:val="en-US" w:eastAsia="ko-KR"/>
              </w:rPr>
              <w:t xml:space="preserve">c)  the occupied symbols of a detected resource reservation overlap </w:t>
            </w:r>
            <w:r w:rsidR="00466754">
              <w:rPr>
                <w:rFonts w:eastAsia="Malgun Gothic"/>
                <w:lang w:val="en-US" w:eastAsia="ko-KR"/>
              </w:rPr>
              <w:t xml:space="preserve">in time </w:t>
            </w:r>
            <w:r w:rsidRPr="00DD0A49">
              <w:rPr>
                <w:rFonts w:eastAsia="Malgun Gothic"/>
                <w:lang w:val="en-US" w:eastAsia="ko-KR"/>
              </w:rPr>
              <w:t xml:space="preserve">with M consecutive resources preceding the </w:t>
            </w:r>
            <m:oMath>
              <m:sSub>
                <m:sSubPr>
                  <m:ctrlPr>
                    <w:rPr>
                      <w:rFonts w:ascii="Cambria Math" w:hAnsi="Cambria Math"/>
                      <w:i/>
                      <w:lang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eastAsia="en-GB"/>
                    </w:rPr>
                  </m:ctrlPr>
                </m:sub>
              </m:sSub>
            </m:oMath>
            <w:r w:rsidRPr="00DD0A49">
              <w:rPr>
                <w:rFonts w:eastAsia="Malgun Gothic"/>
                <w:lang w:val="x-none" w:eastAsia="ko-KR"/>
              </w:rPr>
              <w:t xml:space="preserve"> </w:t>
            </w:r>
            <w:r w:rsidRPr="00DD0A49">
              <w:rPr>
                <w:rFonts w:eastAsia="Malgun Gothic"/>
                <w:lang w:val="en-US" w:eastAsia="ko-KR"/>
              </w:rPr>
              <w:t xml:space="preserve">slot. </w:t>
            </w:r>
          </w:p>
        </w:tc>
      </w:tr>
    </w:tbl>
    <w:p w14:paraId="3F75778B" w14:textId="77777777" w:rsidR="00ED7848" w:rsidRPr="00DF438C" w:rsidRDefault="00ED7848" w:rsidP="008B73D5">
      <w:pPr>
        <w:spacing w:after="120"/>
        <w:jc w:val="both"/>
        <w:rPr>
          <w:lang w:val="en-US"/>
        </w:rPr>
      </w:pPr>
    </w:p>
    <w:p w14:paraId="53033940" w14:textId="4B746929" w:rsidR="008B73D5" w:rsidRDefault="008B73D5" w:rsidP="008B73D5">
      <w:pPr>
        <w:spacing w:after="120"/>
        <w:jc w:val="both"/>
        <w:rPr>
          <w:b/>
          <w:i/>
          <w:lang w:val="en-US"/>
        </w:rPr>
      </w:pPr>
      <w:bookmarkStart w:id="137" w:name="Proposal81843"/>
      <w:bookmarkStart w:id="138" w:name="Proposal15046"/>
      <w:bookmarkStart w:id="139" w:name="Proposal75651"/>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20</w:t>
      </w:r>
      <w:r w:rsidRPr="00212C60">
        <w:rPr>
          <w:b/>
          <w:i/>
          <w:lang w:val="en-US"/>
        </w:rPr>
        <w:fldChar w:fldCharType="end"/>
      </w:r>
      <w:r w:rsidRPr="00212C60">
        <w:rPr>
          <w:b/>
          <w:i/>
          <w:lang w:val="en-US"/>
        </w:rPr>
        <w:t xml:space="preserve">: </w:t>
      </w:r>
      <w:r w:rsidR="007A6525" w:rsidRPr="007A6525">
        <w:rPr>
          <w:b/>
          <w:i/>
          <w:lang w:val="en-US"/>
        </w:rPr>
        <w:t>For Type 1 LBT block issue (inter-UE case</w:t>
      </w:r>
      <w:r w:rsidR="007A6525">
        <w:rPr>
          <w:b/>
          <w:i/>
          <w:lang w:val="en-US"/>
        </w:rPr>
        <w:t>), c</w:t>
      </w:r>
      <w:r w:rsidR="00ED1EDE">
        <w:rPr>
          <w:b/>
          <w:i/>
          <w:lang w:val="en-US"/>
        </w:rPr>
        <w:t>onfirm option 1</w:t>
      </w:r>
      <w:r w:rsidR="007A6525">
        <w:rPr>
          <w:b/>
          <w:i/>
          <w:lang w:val="en-US"/>
        </w:rPr>
        <w:t xml:space="preserve"> </w:t>
      </w:r>
      <w:r w:rsidR="00063CD0">
        <w:rPr>
          <w:b/>
          <w:i/>
          <w:lang w:val="en-US"/>
        </w:rPr>
        <w:t>behavior which can be implemented in L1 resource exclusion procedure</w:t>
      </w:r>
      <w:r w:rsidR="00C60474">
        <w:rPr>
          <w:b/>
          <w:i/>
          <w:lang w:val="en-US"/>
        </w:rPr>
        <w:t xml:space="preserve"> (under step 6)</w:t>
      </w:r>
      <w:r>
        <w:rPr>
          <w:b/>
          <w:i/>
          <w:lang w:val="en-US"/>
        </w:rPr>
        <w:t>.</w:t>
      </w:r>
    </w:p>
    <w:bookmarkEnd w:id="137"/>
    <w:bookmarkEnd w:id="138"/>
    <w:bookmarkEnd w:id="139"/>
    <w:p w14:paraId="0A11F5C3" w14:textId="77777777" w:rsidR="008B73D5" w:rsidRDefault="008B73D5" w:rsidP="008B73D5">
      <w:pPr>
        <w:spacing w:after="120"/>
        <w:jc w:val="both"/>
        <w:rPr>
          <w:lang w:val="en-US"/>
        </w:rPr>
      </w:pPr>
      <w:r>
        <w:rPr>
          <w:lang w:val="en-US"/>
        </w:rPr>
        <w:t>Also about Mode 2 resource allocation, it was discussed in RAN1#112 whether t</w:t>
      </w:r>
      <w:r w:rsidRPr="00F0296A">
        <w:rPr>
          <w:lang w:val="en-US"/>
        </w:rPr>
        <w:t>o address the potential issue of insufficient time for a UE to perform Type 1 LBT before a selected resource</w:t>
      </w:r>
      <w:r>
        <w:rPr>
          <w:lang w:val="en-US"/>
        </w:rPr>
        <w:t>,</w:t>
      </w:r>
      <w:r w:rsidRPr="00F0296A">
        <w:rPr>
          <w:lang w:val="en-US"/>
        </w:rPr>
        <w:t xml:space="preserve"> </w:t>
      </w:r>
      <w:r>
        <w:rPr>
          <w:lang w:val="en-US"/>
        </w:rPr>
        <w:t>as</w:t>
      </w:r>
      <w:r w:rsidRPr="00F0296A">
        <w:rPr>
          <w:lang w:val="en-US"/>
        </w:rPr>
        <w:t xml:space="preserve"> LBT sensing time can be longer than T1 of resource selection window</w:t>
      </w:r>
      <w:r>
        <w:rPr>
          <w:lang w:val="en-US"/>
        </w:rPr>
        <w:t xml:space="preserve">. In our view, there is no straightforward solution to handle that issue, since the exact LBT sensing time cannot be known in advance, i.e., </w:t>
      </w:r>
      <w:r w:rsidRPr="0067668E">
        <w:rPr>
          <w:lang w:val="en-US"/>
        </w:rPr>
        <w:t>only an estimated duration can be determined a priori based on CW</w:t>
      </w:r>
      <w:r>
        <w:rPr>
          <w:lang w:val="en-US"/>
        </w:rPr>
        <w:t>,</w:t>
      </w:r>
      <w:r w:rsidRPr="0067668E">
        <w:rPr>
          <w:lang w:val="en-US"/>
        </w:rPr>
        <w:t xml:space="preserve"> </w:t>
      </w:r>
      <w:r>
        <w:rPr>
          <w:lang w:val="en-US"/>
        </w:rPr>
        <w:t xml:space="preserve">while the resultant duration will depend on the randomly selected counter within CW and on the deferrals if a CCA slot is deemed as busy. In our view, this issue should be addressed by implementation together with a resource re-selection if a UE deem that Type 1 LBT cannot succeed before a selected resource. </w:t>
      </w:r>
    </w:p>
    <w:p w14:paraId="6E0DFAF3" w14:textId="15EFB740" w:rsidR="008B73D5" w:rsidRDefault="008B73D5" w:rsidP="008B73D5">
      <w:pPr>
        <w:spacing w:after="120"/>
        <w:jc w:val="both"/>
        <w:rPr>
          <w:b/>
          <w:i/>
          <w:lang w:val="en-US"/>
        </w:rPr>
      </w:pPr>
      <w:bookmarkStart w:id="140" w:name="Proposal81845"/>
      <w:bookmarkStart w:id="141" w:name="Proposal15048"/>
      <w:bookmarkStart w:id="142" w:name="Proposal75652"/>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21</w:t>
      </w:r>
      <w:r w:rsidRPr="00212C60">
        <w:rPr>
          <w:b/>
          <w:i/>
          <w:lang w:val="en-US"/>
        </w:rPr>
        <w:fldChar w:fldCharType="end"/>
      </w:r>
      <w:r w:rsidRPr="00212C60">
        <w:rPr>
          <w:b/>
          <w:i/>
          <w:lang w:val="en-US"/>
        </w:rPr>
        <w:t xml:space="preserve">: </w:t>
      </w:r>
      <w:r>
        <w:rPr>
          <w:b/>
          <w:i/>
          <w:lang w:val="en-US"/>
        </w:rPr>
        <w:t>In case a Type 1 LBT sensing time gets longer than the time until the selected resource, a resource re-selection can be triggered.</w:t>
      </w:r>
    </w:p>
    <w:bookmarkEnd w:id="140"/>
    <w:bookmarkEnd w:id="141"/>
    <w:bookmarkEnd w:id="142"/>
    <w:p w14:paraId="33236FA7" w14:textId="29613690" w:rsidR="008B73D5" w:rsidRPr="008B73D5" w:rsidRDefault="008B73D5" w:rsidP="008B73D5"/>
    <w:p w14:paraId="1B934A4C" w14:textId="467A8732" w:rsidR="00EB6581" w:rsidRDefault="0077591E" w:rsidP="0077591E">
      <w:pPr>
        <w:pStyle w:val="Heading2"/>
        <w:numPr>
          <w:ilvl w:val="0"/>
          <w:numId w:val="0"/>
        </w:numPr>
        <w:ind w:left="576" w:hanging="576"/>
      </w:pPr>
      <w:r>
        <w:t>6.2</w:t>
      </w:r>
      <w:r>
        <w:tab/>
      </w:r>
      <w:r w:rsidR="00167E5B">
        <w:t>Consistent LBT failure</w:t>
      </w:r>
    </w:p>
    <w:p w14:paraId="39BC1649" w14:textId="77777777" w:rsidR="0029339F" w:rsidRDefault="0029339F" w:rsidP="0029339F">
      <w:r>
        <w:t xml:space="preserve">RAN2 has sent an LS to RAN1 in </w:t>
      </w:r>
      <w:r w:rsidRPr="006F7A1A">
        <w:t>R1-2306371</w:t>
      </w:r>
      <w:r>
        <w:t xml:space="preserve"> to inform RAN1 on two agreements RAN2 has made: </w:t>
      </w:r>
    </w:p>
    <w:tbl>
      <w:tblPr>
        <w:tblStyle w:val="TableGrid"/>
        <w:tblW w:w="0" w:type="auto"/>
        <w:tblLook w:val="04A0" w:firstRow="1" w:lastRow="0" w:firstColumn="1" w:lastColumn="0" w:noHBand="0" w:noVBand="1"/>
      </w:tblPr>
      <w:tblGrid>
        <w:gridCol w:w="9629"/>
      </w:tblGrid>
      <w:tr w:rsidR="0029339F" w14:paraId="5605C1D2" w14:textId="77777777" w:rsidTr="00FA28E8">
        <w:tc>
          <w:tcPr>
            <w:tcW w:w="9629" w:type="dxa"/>
          </w:tcPr>
          <w:p w14:paraId="7FAFAF7B" w14:textId="77777777" w:rsidR="0029339F" w:rsidRDefault="0029339F" w:rsidP="00FA28E8">
            <w:pPr>
              <w:tabs>
                <w:tab w:val="center" w:pos="4153"/>
                <w:tab w:val="right" w:pos="8306"/>
              </w:tabs>
              <w:spacing w:after="120"/>
              <w:rPr>
                <w:rFonts w:ascii="Arial" w:hAnsi="Arial" w:cs="Arial"/>
                <w:lang w:val="en-US"/>
              </w:rPr>
            </w:pPr>
            <w:r>
              <w:rPr>
                <w:rFonts w:ascii="Arial" w:hAnsi="Arial" w:cs="Arial"/>
                <w:lang w:val="en-US"/>
              </w:rPr>
              <w:t xml:space="preserve">RAN2 discussed mode 2 resource (re)selection due to the detection of consistent LBT (C-LBT) failure on an RB set, and made the following agreements:  </w:t>
            </w:r>
          </w:p>
          <w:p w14:paraId="11EBEE08" w14:textId="77777777" w:rsidR="0029339F" w:rsidRDefault="0029339F" w:rsidP="00FA28E8">
            <w:pPr>
              <w:pStyle w:val="Doc-text2"/>
              <w:ind w:left="1080" w:hanging="360"/>
            </w:pPr>
            <w:r>
              <w:t>MAC informs PHY of the RB set information where SL C-LBT failure was detected.</w:t>
            </w:r>
            <w:r>
              <w:rPr>
                <w:rFonts w:eastAsia="Times New Roman" w:cs="Arial"/>
              </w:rPr>
              <w:t>-</w:t>
            </w:r>
            <w:r>
              <w:rPr>
                <w:rFonts w:eastAsia="Times New Roman" w:cs="Arial"/>
              </w:rPr>
              <w:tab/>
            </w:r>
          </w:p>
          <w:p w14:paraId="2317758F" w14:textId="77777777" w:rsidR="0029339F" w:rsidRDefault="0029339F" w:rsidP="00FA28E8">
            <w:pPr>
              <w:pStyle w:val="Doc-text2"/>
              <w:ind w:left="1080" w:hanging="360"/>
            </w:pPr>
            <w:r>
              <w:t xml:space="preserve">During </w:t>
            </w:r>
            <w:r w:rsidRPr="000D7339">
              <w:rPr>
                <w:highlight w:val="yellow"/>
              </w:rPr>
              <w:t>resource (re)selection, PHY excludes the resources for the RB set where C-LBT failure was detected</w:t>
            </w:r>
            <w:r>
              <w:t xml:space="preserve">. </w:t>
            </w:r>
            <w:r>
              <w:rPr>
                <w:rFonts w:eastAsia="Times New Roman" w:cs="Arial"/>
              </w:rPr>
              <w:t>-</w:t>
            </w:r>
            <w:r>
              <w:rPr>
                <w:rFonts w:eastAsia="Times New Roman" w:cs="Arial"/>
              </w:rPr>
              <w:tab/>
            </w:r>
          </w:p>
        </w:tc>
      </w:tr>
    </w:tbl>
    <w:p w14:paraId="35E96B15" w14:textId="77777777" w:rsidR="0029339F" w:rsidRDefault="0029339F" w:rsidP="0029339F">
      <w:r>
        <w:t>Both agreements has RAN1 impact on the PHY resource allocation procedure in TS 38.213 Section 8.1.4, namely the first agreement implies that a new parameter is being indicated to PHY on which RB sets are detected by L2 and the second agreement implies that PHY introduces a procedure to exclude candidate resources in the RB sets where C-LBT has been detected (and indicated by MAC). While how to implement the two agreements seems straight forward for the first agreement, it is not so straight forward for the second agreement, as there can be many different ways this can be done.</w:t>
      </w:r>
    </w:p>
    <w:p w14:paraId="56BDDDA5" w14:textId="77777777" w:rsidR="0029339F" w:rsidRDefault="0029339F" w:rsidP="0029339F">
      <w:pPr>
        <w:spacing w:after="0"/>
      </w:pPr>
      <w:r>
        <w:lastRenderedPageBreak/>
        <w:t xml:space="preserve">There are at least three different ways to implement how exclusion of candidate resources in RB sets indicated to be suffering from C-LBT could be done in TS 38.214 Section 8.1.4: </w:t>
      </w:r>
    </w:p>
    <w:p w14:paraId="4CECD4B0" w14:textId="77777777" w:rsidR="0029339F" w:rsidRPr="00FE1842" w:rsidRDefault="0029339F" w:rsidP="0029339F">
      <w:pPr>
        <w:ind w:left="720" w:hanging="360"/>
      </w:pPr>
      <w:r w:rsidRPr="00DD1CA1">
        <w:rPr>
          <w:rFonts w:ascii="Symbol" w:hAnsi="Symbol"/>
          <w:lang w:val="fi-FI" w:eastAsia="zh-CN"/>
        </w:rPr>
        <w:t></w:t>
      </w:r>
      <w:r w:rsidRPr="00DD1CA1">
        <w:rPr>
          <w:rFonts w:ascii="Symbol" w:hAnsi="Symbol"/>
          <w:lang w:val="fi-FI" w:eastAsia="zh-CN"/>
        </w:rPr>
        <w:tab/>
      </w:r>
      <w:r w:rsidRPr="00DD1CA1">
        <w:t xml:space="preserve">In </w:t>
      </w:r>
      <w:r w:rsidRPr="00FE1842">
        <w:t>Step 1</w:t>
      </w:r>
      <w:r>
        <w:t>,</w:t>
      </w:r>
      <w:r w:rsidRPr="00FE1842">
        <w:t xml:space="preserve"> when the candidate single slot resources are defined and </w:t>
      </w:r>
      <m:oMath>
        <m:sSub>
          <m:sSubPr>
            <m:ctrlPr>
              <w:rPr>
                <w:rFonts w:ascii="Cambria Math" w:hAnsi="Cambria Math"/>
                <w:i/>
              </w:rPr>
            </m:ctrlPr>
          </m:sSubPr>
          <m:e>
            <m:r>
              <w:rPr>
                <w:rFonts w:ascii="Cambria Math" w:hAnsi="Cambria Math"/>
              </w:rPr>
              <m:t>M</m:t>
            </m:r>
          </m:e>
          <m:sub>
            <m:r>
              <w:rPr>
                <w:rFonts w:ascii="Cambria Math" w:hAnsi="Cambria Math"/>
              </w:rPr>
              <m:t>Total</m:t>
            </m:r>
          </m:sub>
        </m:sSub>
      </m:oMath>
      <w:r w:rsidRPr="00FE1842">
        <w:t xml:space="preserve"> is defined.</w:t>
      </w:r>
    </w:p>
    <w:p w14:paraId="34A8444C" w14:textId="77777777" w:rsidR="0029339F" w:rsidRPr="00FE1842" w:rsidRDefault="0029339F" w:rsidP="0029339F">
      <w:pPr>
        <w:ind w:left="720" w:hanging="360"/>
      </w:pPr>
      <w:r w:rsidRPr="00DD1CA1">
        <w:rPr>
          <w:rFonts w:ascii="Symbol" w:hAnsi="Symbol"/>
          <w:lang w:val="fi-FI" w:eastAsia="zh-CN"/>
        </w:rPr>
        <w:t></w:t>
      </w:r>
      <w:r w:rsidRPr="00DD1CA1">
        <w:rPr>
          <w:rFonts w:ascii="Symbol" w:hAnsi="Symbol"/>
          <w:lang w:val="fi-FI" w:eastAsia="zh-CN"/>
        </w:rPr>
        <w:tab/>
      </w:r>
      <w:r w:rsidRPr="00DD1CA1">
        <w:t>I</w:t>
      </w:r>
      <w:r w:rsidRPr="00FE1842">
        <w:t>n Step 4</w:t>
      </w:r>
      <w:r>
        <w:t>,</w:t>
      </w:r>
      <w:r w:rsidRPr="00FE1842">
        <w:t xml:space="preserve"> </w:t>
      </w:r>
      <w:r>
        <w:t>when</w:t>
      </w:r>
      <w:r w:rsidRPr="00FE1842">
        <w:t xml:space="preserve">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FE1842">
        <w:t xml:space="preserve"> are being initialized</w:t>
      </w:r>
      <w:r>
        <w:t>.</w:t>
      </w:r>
    </w:p>
    <w:p w14:paraId="3650E1B7" w14:textId="77777777" w:rsidR="0029339F" w:rsidRDefault="0029339F" w:rsidP="0029339F">
      <w:pPr>
        <w:ind w:left="720" w:hanging="360"/>
      </w:pPr>
      <w:r w:rsidRPr="003B59E4">
        <w:t>In Step 5</w:t>
      </w:r>
      <w:r>
        <w:t>,</w:t>
      </w:r>
      <w:r w:rsidRPr="003B59E4">
        <w:t xml:space="preserve"> where exclusion of candidate resources in non-monitored slots are being excluded (and reintroduced if needed in Step 5a).</w:t>
      </w:r>
      <w:r>
        <w:rPr>
          <w:rFonts w:ascii="Symbol" w:hAnsi="Symbol"/>
          <w:sz w:val="24"/>
          <w:szCs w:val="24"/>
          <w:lang w:val="fi-FI" w:eastAsia="zh-CN"/>
        </w:rPr>
        <w:t></w:t>
      </w:r>
      <w:r>
        <w:rPr>
          <w:rFonts w:ascii="Symbol" w:hAnsi="Symbol"/>
          <w:sz w:val="24"/>
          <w:szCs w:val="24"/>
          <w:lang w:val="fi-FI" w:eastAsia="zh-CN"/>
        </w:rPr>
        <w:tab/>
      </w:r>
    </w:p>
    <w:p w14:paraId="57EFF59B" w14:textId="77777777" w:rsidR="0029339F" w:rsidRDefault="0029339F" w:rsidP="0029339F">
      <w:r>
        <w:t>In our view, doing the exclusion in Step 1 or Step 4 would be equally good, while doing it in Step 5 would have the the issue on whether or not these candidate resources should be allowed to be reintroduced with Step 5a which currently effectively reinitialized candidate resources excluded in Step 5 if there are not sufficient candidate resources left after Step 5 compared to the total number of candidate resources (</w:t>
      </w:r>
      <m:oMath>
        <m:sSub>
          <m:sSubPr>
            <m:ctrlPr>
              <w:rPr>
                <w:rFonts w:ascii="Cambria Math" w:hAnsi="Cambria Math"/>
                <w:i/>
              </w:rPr>
            </m:ctrlPr>
          </m:sSubPr>
          <m:e>
            <m:r>
              <w:rPr>
                <w:rFonts w:ascii="Cambria Math" w:hAnsi="Cambria Math"/>
              </w:rPr>
              <m:t>M</m:t>
            </m:r>
          </m:e>
          <m:sub>
            <m:r>
              <w:rPr>
                <w:rFonts w:ascii="Cambria Math" w:hAnsi="Cambria Math"/>
              </w:rPr>
              <m:t>Total</m:t>
            </m:r>
          </m:sub>
        </m:sSub>
      </m:oMath>
      <w:r>
        <w:t xml:space="preserve">). </w:t>
      </w:r>
    </w:p>
    <w:p w14:paraId="2BAE2A21" w14:textId="77777777" w:rsidR="0029339F" w:rsidRDefault="0029339F" w:rsidP="0029339F">
      <w:r>
        <w:t xml:space="preserve">Further, it is our proposal that candidate resources in RB sets that are excluded due to be indicated to be suffering from C-LBT should not be subject for conditional exclusion based on RSRP or a proportion of </w:t>
      </w:r>
      <m:oMath>
        <m:sSub>
          <m:sSubPr>
            <m:ctrlPr>
              <w:rPr>
                <w:rFonts w:ascii="Cambria Math" w:hAnsi="Cambria Math"/>
                <w:i/>
              </w:rPr>
            </m:ctrlPr>
          </m:sSubPr>
          <m:e>
            <m:r>
              <w:rPr>
                <w:rFonts w:ascii="Cambria Math" w:hAnsi="Cambria Math"/>
              </w:rPr>
              <m:t>M</m:t>
            </m:r>
          </m:e>
          <m:sub>
            <m:r>
              <w:rPr>
                <w:rFonts w:ascii="Cambria Math" w:hAnsi="Cambria Math"/>
              </w:rPr>
              <m:t>Total</m:t>
            </m:r>
          </m:sub>
        </m:sSub>
      </m:oMath>
      <w:r>
        <w:t xml:space="preserve"> as these candidate resources are not intended to be used by the PHY while C-LBT is detected. A consequence if considering these candidate resources as conditionally excluded is that exclusion of candidate resources detected to be subject to C-LBT might impact the threshold levels in Step 5a (reintroducing candidates in non-monitored slots) and Step 7 (increasing the RSRP threshold used to determine which candidate resources to excluded in Step 6), which results in non-optimal candidate being considered due to C-LBT indication.</w:t>
      </w:r>
    </w:p>
    <w:p w14:paraId="53930044" w14:textId="193CD182" w:rsidR="0029339F" w:rsidRDefault="0029339F" w:rsidP="0029339F">
      <w:pPr>
        <w:spacing w:after="120"/>
        <w:jc w:val="both"/>
        <w:rPr>
          <w:b/>
          <w:i/>
          <w:lang w:val="en-US"/>
        </w:rPr>
      </w:pPr>
      <w:bookmarkStart w:id="143" w:name="Proposal75653"/>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22</w:t>
      </w:r>
      <w:r w:rsidRPr="00212C60">
        <w:rPr>
          <w:b/>
          <w:i/>
          <w:lang w:val="en-US"/>
        </w:rPr>
        <w:fldChar w:fldCharType="end"/>
      </w:r>
      <w:r w:rsidRPr="00212C60">
        <w:rPr>
          <w:b/>
          <w:i/>
          <w:lang w:val="en-US"/>
        </w:rPr>
        <w:t xml:space="preserve">: </w:t>
      </w:r>
      <w:r>
        <w:rPr>
          <w:b/>
          <w:i/>
          <w:lang w:val="en-US"/>
        </w:rPr>
        <w:t>RAN1 to discuss how to reflect exclusion of candidate resources in RB sets being indicated as suffering from C-LBT by RAN2.</w:t>
      </w:r>
    </w:p>
    <w:bookmarkEnd w:id="143"/>
    <w:p w14:paraId="299EF854" w14:textId="774BA434" w:rsidR="0029339F" w:rsidRPr="0029339F" w:rsidRDefault="0029339F" w:rsidP="00DD0A49"/>
    <w:p w14:paraId="6EBEC1AE" w14:textId="64E6D257" w:rsidR="008B73D5" w:rsidRDefault="00DF0D05" w:rsidP="00DD0A49">
      <w:pPr>
        <w:pStyle w:val="Heading1"/>
        <w:numPr>
          <w:ilvl w:val="0"/>
          <w:numId w:val="0"/>
        </w:numPr>
        <w:ind w:left="432" w:hanging="432"/>
      </w:pPr>
      <w:r>
        <w:t>7</w:t>
      </w:r>
      <w:r>
        <w:tab/>
      </w:r>
      <w:r w:rsidR="008B73D5" w:rsidRPr="008B73D5">
        <w:rPr>
          <w:lang w:val="en-US"/>
        </w:rPr>
        <w:t>Multi-consecutive slots transmissions (MCSt)</w:t>
      </w:r>
    </w:p>
    <w:p w14:paraId="52391194" w14:textId="77777777" w:rsidR="008B73D5" w:rsidRDefault="008B73D5" w:rsidP="008B73D5">
      <w:pPr>
        <w:spacing w:after="120"/>
        <w:jc w:val="both"/>
        <w:rPr>
          <w:lang w:val="en-US"/>
        </w:rPr>
      </w:pPr>
      <w:r>
        <w:rPr>
          <w:lang w:val="en-US"/>
        </w:rPr>
        <w:t xml:space="preserve">In NR-U, scheduling of multiple consecutive PUSCH allocations with a single UL grant were specified to improve the COT usage by the UE, as well as to reduce PDCCH overhead for allocating the UE in the shared channel. Also, a burst of consecutive allocations can be configured via RRC for CG PUSCH transmissions, which allows the UE to reduce the amount of LBT attempts needed to transmit the data over multiple slots. </w:t>
      </w:r>
    </w:p>
    <w:p w14:paraId="72643188" w14:textId="77777777" w:rsidR="008B73D5" w:rsidRDefault="008B73D5" w:rsidP="008B73D5">
      <w:pPr>
        <w:spacing w:after="120"/>
        <w:jc w:val="both"/>
        <w:rPr>
          <w:lang w:val="en-US"/>
        </w:rPr>
      </w:pPr>
      <w:r>
        <w:rPr>
          <w:lang w:val="en-US"/>
        </w:rPr>
        <w:t xml:space="preserve">In both cases, dynamic and configured grants, the UE can transmit different TBs on the consecutive PUSCH allocations, which allows to deliver more data in an available COT. If </w:t>
      </w:r>
      <w:r w:rsidRPr="00AB0A52">
        <w:rPr>
          <w:i/>
          <w:iCs/>
          <w:lang w:val="en-US"/>
        </w:rPr>
        <w:t>k</w:t>
      </w:r>
      <w:r>
        <w:rPr>
          <w:lang w:val="en-US"/>
        </w:rPr>
        <w:t xml:space="preserve"> repetitions are enabled, the UE can also attempt transmitting the same TB in the contiguous slots, which provides multiple starting occasions, i.e., if LBT failed for transmitting in the first PUSCH, the UE still has the chance to deliver the TB if LBT succeeds in the following PUSCH occasion. In NR-U design, the t</w:t>
      </w:r>
      <w:r w:rsidRPr="002B7F41">
        <w:rPr>
          <w:lang w:val="en-US"/>
        </w:rPr>
        <w:t>ime domain resources are indicated with a row of a preconfigured set of multiple SLIV allocations</w:t>
      </w:r>
      <w:r>
        <w:rPr>
          <w:lang w:val="en-US"/>
        </w:rPr>
        <w:t>, while in frequency domain, the s</w:t>
      </w:r>
      <w:r w:rsidRPr="002B7F41">
        <w:rPr>
          <w:lang w:val="en-US"/>
        </w:rPr>
        <w:t xml:space="preserve">ame PRB allocation </w:t>
      </w:r>
      <w:r>
        <w:rPr>
          <w:lang w:val="en-US"/>
        </w:rPr>
        <w:t xml:space="preserve">is used </w:t>
      </w:r>
      <w:r w:rsidRPr="002B7F41">
        <w:rPr>
          <w:lang w:val="en-US"/>
        </w:rPr>
        <w:t>for all PUSCHs</w:t>
      </w:r>
      <w:r>
        <w:rPr>
          <w:lang w:val="en-US"/>
        </w:rPr>
        <w:t xml:space="preserve">. </w:t>
      </w:r>
    </w:p>
    <w:p w14:paraId="08CD1549" w14:textId="77777777" w:rsidR="008B73D5" w:rsidRDefault="008B73D5" w:rsidP="008B73D5">
      <w:pPr>
        <w:spacing w:after="120"/>
        <w:jc w:val="both"/>
        <w:rPr>
          <w:lang w:val="en-US"/>
        </w:rPr>
      </w:pPr>
      <w:r>
        <w:rPr>
          <w:lang w:val="en-US"/>
        </w:rPr>
        <w:t xml:space="preserve">For SL-U, we should follow the principles of NR-U, i.e., multiple consecutive allocations for a UE should be supported. </w:t>
      </w:r>
    </w:p>
    <w:p w14:paraId="3EB65422" w14:textId="77777777" w:rsidR="008B73D5" w:rsidRPr="000D126E" w:rsidRDefault="008B73D5" w:rsidP="008B73D5">
      <w:pPr>
        <w:rPr>
          <w:lang w:val="en-US"/>
        </w:rPr>
      </w:pPr>
      <w:r>
        <w:rPr>
          <w:lang w:val="en-US"/>
        </w:rPr>
        <w:t>In RAN1 Meeting #110-e, the following agreement was made in agenda item 9.4.1.1 regarding multi-consecutive slot transmissions:</w:t>
      </w:r>
    </w:p>
    <w:tbl>
      <w:tblPr>
        <w:tblStyle w:val="TableGrid"/>
        <w:tblW w:w="0" w:type="auto"/>
        <w:tblLook w:val="04A0" w:firstRow="1" w:lastRow="0" w:firstColumn="1" w:lastColumn="0" w:noHBand="0" w:noVBand="1"/>
      </w:tblPr>
      <w:tblGrid>
        <w:gridCol w:w="9629"/>
      </w:tblGrid>
      <w:tr w:rsidR="008B73D5" w14:paraId="5F546FB4" w14:textId="77777777">
        <w:tc>
          <w:tcPr>
            <w:tcW w:w="9962" w:type="dxa"/>
          </w:tcPr>
          <w:p w14:paraId="73C6622F" w14:textId="77777777" w:rsidR="008B73D5" w:rsidRPr="00213F8A" w:rsidRDefault="008B73D5">
            <w:pPr>
              <w:jc w:val="both"/>
              <w:rPr>
                <w:bCs/>
                <w:iCs/>
                <w:highlight w:val="green"/>
                <w:lang w:val="en-US"/>
              </w:rPr>
            </w:pPr>
            <w:r w:rsidRPr="00213F8A">
              <w:rPr>
                <w:bCs/>
                <w:iCs/>
                <w:highlight w:val="green"/>
                <w:lang w:val="en-US"/>
              </w:rPr>
              <w:t>Agreement</w:t>
            </w:r>
          </w:p>
          <w:p w14:paraId="1CB18A01" w14:textId="77777777" w:rsidR="008B73D5" w:rsidRPr="00213F8A" w:rsidRDefault="008B73D5">
            <w:pPr>
              <w:jc w:val="both"/>
              <w:rPr>
                <w:bCs/>
                <w:iCs/>
                <w:lang w:val="en-US"/>
              </w:rPr>
            </w:pPr>
            <w:r w:rsidRPr="00213F8A">
              <w:rPr>
                <w:bCs/>
                <w:iCs/>
              </w:rPr>
              <w:t>Multi-consecutive slots transmission (MCSt) is supported for Mode 1 and Mode 2 resource allocation in SL-U.</w:t>
            </w:r>
          </w:p>
          <w:p w14:paraId="6208159D" w14:textId="61DF074B" w:rsidR="008B73D5" w:rsidRPr="00213F8A" w:rsidRDefault="00DF0D05" w:rsidP="00DD0A49">
            <w:pPr>
              <w:tabs>
                <w:tab w:val="left" w:pos="720"/>
              </w:tabs>
              <w:ind w:left="720" w:hanging="360"/>
              <w:jc w:val="both"/>
              <w:rPr>
                <w:bCs/>
                <w:iCs/>
                <w:lang w:val="en-US"/>
              </w:rPr>
            </w:pPr>
            <w:r w:rsidRPr="00213F8A">
              <w:rPr>
                <w:rFonts w:ascii="Symbol" w:hAnsi="Symbol"/>
                <w:bCs/>
                <w:iCs/>
                <w:lang w:val="en-US"/>
              </w:rPr>
              <w:t></w:t>
            </w:r>
            <w:r w:rsidRPr="00213F8A">
              <w:rPr>
                <w:rFonts w:ascii="Symbol" w:hAnsi="Symbol"/>
                <w:bCs/>
                <w:iCs/>
                <w:lang w:val="en-US"/>
              </w:rPr>
              <w:tab/>
            </w:r>
            <w:r w:rsidR="008B73D5" w:rsidRPr="00213F8A">
              <w:rPr>
                <w:bCs/>
                <w:iCs/>
                <w:lang w:val="en-AU"/>
              </w:rPr>
              <w:t>FFS details</w:t>
            </w:r>
          </w:p>
        </w:tc>
      </w:tr>
    </w:tbl>
    <w:p w14:paraId="7A0E4E11" w14:textId="77777777" w:rsidR="008B73D5" w:rsidRDefault="008B73D5" w:rsidP="008B73D5">
      <w:pPr>
        <w:spacing w:after="120"/>
        <w:jc w:val="both"/>
        <w:rPr>
          <w:lang w:val="en-US"/>
        </w:rPr>
      </w:pPr>
    </w:p>
    <w:p w14:paraId="11D5E4A1" w14:textId="77777777" w:rsidR="008B73D5" w:rsidRDefault="008B73D5" w:rsidP="008B73D5">
      <w:pPr>
        <w:spacing w:after="120"/>
        <w:jc w:val="both"/>
        <w:rPr>
          <w:lang w:val="en-US"/>
        </w:rPr>
      </w:pPr>
      <w:r>
        <w:rPr>
          <w:lang w:val="en-US"/>
        </w:rPr>
        <w:t xml:space="preserve">For mode 1, the gNB should be able to dynamically decide whether to provide multiple scheduling grants for a number of consecutive allocations, e.g., based on amount of data the UE needs to transmit informed on the SL BSR. </w:t>
      </w:r>
    </w:p>
    <w:p w14:paraId="55B0B11B" w14:textId="37A34694" w:rsidR="008B73D5" w:rsidRPr="000558C2" w:rsidRDefault="008B73D5" w:rsidP="008B73D5">
      <w:pPr>
        <w:spacing w:after="120"/>
        <w:jc w:val="both"/>
        <w:rPr>
          <w:b/>
          <w:i/>
          <w:lang w:val="en-US"/>
        </w:rPr>
      </w:pPr>
      <w:bookmarkStart w:id="144" w:name="Proposal81846"/>
      <w:bookmarkStart w:id="145" w:name="Proposal15050"/>
      <w:bookmarkStart w:id="146" w:name="Proposal75654"/>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23</w:t>
      </w:r>
      <w:r w:rsidRPr="00212C60">
        <w:rPr>
          <w:b/>
          <w:i/>
          <w:lang w:val="en-US"/>
        </w:rPr>
        <w:fldChar w:fldCharType="end"/>
      </w:r>
      <w:r w:rsidRPr="00212C60">
        <w:rPr>
          <w:b/>
          <w:i/>
          <w:lang w:val="en-US"/>
        </w:rPr>
        <w:t xml:space="preserve">: </w:t>
      </w:r>
      <w:r>
        <w:rPr>
          <w:b/>
          <w:i/>
          <w:lang w:val="en-US"/>
        </w:rPr>
        <w:t>For mode 1, it is up to gNB how to schedule the multiple consecutive allocations to a SL-U UE.</w:t>
      </w:r>
    </w:p>
    <w:bookmarkEnd w:id="144"/>
    <w:bookmarkEnd w:id="145"/>
    <w:bookmarkEnd w:id="146"/>
    <w:p w14:paraId="2393BC0C" w14:textId="2B076C93" w:rsidR="00F84538" w:rsidRDefault="008B73D5" w:rsidP="00F84538">
      <w:pPr>
        <w:pStyle w:val="BodyText"/>
        <w:spacing w:before="240"/>
        <w:rPr>
          <w:szCs w:val="18"/>
        </w:rPr>
      </w:pPr>
      <w:r>
        <w:rPr>
          <w:lang w:val="en-US"/>
        </w:rPr>
        <w:t xml:space="preserve">For mode 2, </w:t>
      </w:r>
      <w:r w:rsidR="00735748">
        <w:rPr>
          <w:lang w:val="en-US"/>
        </w:rPr>
        <w:t>i</w:t>
      </w:r>
      <w:r w:rsidR="00F84538">
        <w:rPr>
          <w:szCs w:val="18"/>
        </w:rPr>
        <w:t xml:space="preserve">n meeting RAN1#112-bis-e, </w:t>
      </w:r>
      <w:r w:rsidR="00F84538" w:rsidRPr="00A441DC">
        <w:rPr>
          <w:szCs w:val="18"/>
        </w:rPr>
        <w:t>RAN1 sent an LS to RAN2 (R1-2304257) where three approaches for the construction of Multiple Consecutive slots</w:t>
      </w:r>
      <w:r w:rsidR="00F84538">
        <w:rPr>
          <w:szCs w:val="18"/>
        </w:rPr>
        <w:t xml:space="preserve"> (MCSt) where put forward:</w:t>
      </w:r>
    </w:p>
    <w:tbl>
      <w:tblPr>
        <w:tblStyle w:val="TableGrid"/>
        <w:tblW w:w="0" w:type="auto"/>
        <w:tblLook w:val="04A0" w:firstRow="1" w:lastRow="0" w:firstColumn="1" w:lastColumn="0" w:noHBand="0" w:noVBand="1"/>
      </w:tblPr>
      <w:tblGrid>
        <w:gridCol w:w="9629"/>
      </w:tblGrid>
      <w:tr w:rsidR="00735748" w:rsidRPr="0019392C" w14:paraId="4A149D97" w14:textId="77777777" w:rsidTr="00DD0A49">
        <w:tc>
          <w:tcPr>
            <w:tcW w:w="9629" w:type="dxa"/>
          </w:tcPr>
          <w:p w14:paraId="5C5793EE" w14:textId="77777777" w:rsidR="00F84538" w:rsidRPr="002F7C54" w:rsidRDefault="00F84538">
            <w:pPr>
              <w:rPr>
                <w:rFonts w:asciiTheme="minorHAnsi" w:hAnsiTheme="minorHAnsi" w:cstheme="minorHAnsi"/>
                <w:b/>
                <w:bCs/>
                <w:sz w:val="16"/>
                <w:szCs w:val="16"/>
              </w:rPr>
            </w:pPr>
            <w:r w:rsidRPr="002F7C54">
              <w:rPr>
                <w:rFonts w:asciiTheme="minorHAnsi" w:hAnsiTheme="minorHAnsi" w:cstheme="minorHAnsi"/>
                <w:b/>
                <w:bCs/>
                <w:sz w:val="16"/>
                <w:szCs w:val="16"/>
              </w:rPr>
              <w:t>Approach 1: “best effort for multiple TBs”</w:t>
            </w:r>
          </w:p>
          <w:p w14:paraId="26D2E9CE" w14:textId="3535FBDA"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lastRenderedPageBreak/>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sz w:val="16"/>
                <w:szCs w:val="16"/>
              </w:rPr>
              <w:t>Step 1: Higher layer triggers L1 resource</w:t>
            </w:r>
            <w:r w:rsidR="00F84538" w:rsidRPr="00F27614">
              <w:rPr>
                <w:rFonts w:asciiTheme="minorHAnsi" w:hAnsiTheme="minorHAnsi" w:cstheme="minorHAnsi"/>
                <w:color w:val="000000" w:themeColor="text1"/>
                <w:sz w:val="16"/>
                <w:szCs w:val="16"/>
              </w:rPr>
              <w:t xml:space="preserve"> selection for one TB with one set of parameters (</w:t>
            </w:r>
            <m:oMath>
              <m:r>
                <w:rPr>
                  <w:rFonts w:ascii="Cambria Math" w:hAnsi="Cambria Math" w:cstheme="minorHAnsi"/>
                  <w:color w:val="000000" w:themeColor="text1"/>
                  <w:sz w:val="16"/>
                  <w:szCs w:val="16"/>
                </w:rPr>
                <m:t>pri</m:t>
              </m:r>
              <m:sSub>
                <m:sSubPr>
                  <m:ctrlPr>
                    <w:rPr>
                      <w:rFonts w:ascii="Cambria Math" w:eastAsia="Times New Roman" w:hAnsi="Cambria Math" w:cstheme="minorHAnsi"/>
                      <w:i/>
                      <w:iCs/>
                      <w:color w:val="000000" w:themeColor="text1"/>
                      <w:sz w:val="16"/>
                      <w:szCs w:val="16"/>
                      <w:lang w:eastAsia="en-GB"/>
                    </w:rPr>
                  </m:ctrlPr>
                </m:sSubPr>
                <m:e>
                  <m:r>
                    <w:rPr>
                      <w:rFonts w:ascii="Cambria Math" w:hAnsi="Cambria Math" w:cstheme="minorHAnsi"/>
                      <w:color w:val="000000" w:themeColor="text1"/>
                      <w:sz w:val="16"/>
                      <w:szCs w:val="16"/>
                    </w:rPr>
                    <m:t>o</m:t>
                  </m:r>
                </m:e>
                <m:sub>
                  <m:r>
                    <w:rPr>
                      <w:rFonts w:ascii="Cambria Math" w:hAnsi="Cambria Math" w:cstheme="minorHAnsi"/>
                      <w:color w:val="000000" w:themeColor="text1"/>
                      <w:sz w:val="16"/>
                      <w:szCs w:val="16"/>
                    </w:rPr>
                    <m:t>TX</m:t>
                  </m:r>
                </m:sub>
              </m:sSub>
            </m:oMath>
            <w:r w:rsidR="00F84538" w:rsidRPr="00F27614">
              <w:rPr>
                <w:rFonts w:asciiTheme="minorHAnsi" w:hAnsiTheme="minorHAnsi" w:cstheme="minorHAnsi"/>
                <w:color w:val="000000" w:themeColor="text1"/>
                <w:sz w:val="16"/>
                <w:szCs w:val="16"/>
              </w:rPr>
              <w:t xml:space="preserve">, remaining PDB, </w:t>
            </w:r>
            <m:oMath>
              <m:sSub>
                <m:sSubPr>
                  <m:ctrlPr>
                    <w:rPr>
                      <w:rFonts w:ascii="Cambria Math" w:eastAsia="Times New Roman" w:hAnsi="Cambria Math" w:cstheme="minorHAnsi"/>
                      <w:i/>
                      <w:iCs/>
                      <w:color w:val="000000" w:themeColor="text1"/>
                      <w:sz w:val="16"/>
                      <w:szCs w:val="16"/>
                      <w:lang w:eastAsia="en-GB"/>
                    </w:rPr>
                  </m:ctrlPr>
                </m:sSubPr>
                <m:e>
                  <m:r>
                    <w:rPr>
                      <w:rFonts w:ascii="Cambria Math" w:hAnsi="Cambria Math" w:cstheme="minorHAnsi"/>
                      <w:color w:val="000000" w:themeColor="text1"/>
                      <w:sz w:val="16"/>
                      <w:szCs w:val="16"/>
                    </w:rPr>
                    <m:t>L</m:t>
                  </m:r>
                </m:e>
                <m:sub>
                  <m:r>
                    <m:rPr>
                      <m:nor/>
                    </m:rPr>
                    <w:rPr>
                      <w:rFonts w:asciiTheme="minorHAnsi" w:hAnsiTheme="minorHAnsi" w:cstheme="minorHAnsi"/>
                      <w:color w:val="000000" w:themeColor="text1"/>
                      <w:sz w:val="16"/>
                      <w:szCs w:val="16"/>
                    </w:rPr>
                    <m:t>subCH</m:t>
                  </m:r>
                </m:sub>
              </m:sSub>
            </m:oMath>
            <w:r w:rsidR="00F84538" w:rsidRPr="00F27614">
              <w:rPr>
                <w:rFonts w:asciiTheme="minorHAnsi" w:hAnsiTheme="minorHAnsi" w:cstheme="minorHAnsi"/>
                <w:color w:val="000000" w:themeColor="text1"/>
                <w:sz w:val="16"/>
                <w:szCs w:val="16"/>
              </w:rPr>
              <w:t xml:space="preserve"> and </w:t>
            </w:r>
            <m:oMath>
              <m:sSub>
                <m:sSubPr>
                  <m:ctrlPr>
                    <w:rPr>
                      <w:rFonts w:ascii="Cambria Math" w:eastAsia="Times New Roman" w:hAnsi="Cambria Math" w:cstheme="minorHAnsi"/>
                      <w:i/>
                      <w:iCs/>
                      <w:color w:val="000000" w:themeColor="text1"/>
                      <w:sz w:val="16"/>
                      <w:szCs w:val="16"/>
                      <w:lang w:eastAsia="en-GB"/>
                    </w:rPr>
                  </m:ctrlPr>
                </m:sSubPr>
                <m:e>
                  <m:r>
                    <w:rPr>
                      <w:rFonts w:ascii="Cambria Math" w:hAnsi="Cambria Math" w:cstheme="minorHAnsi"/>
                      <w:color w:val="000000" w:themeColor="text1"/>
                      <w:sz w:val="16"/>
                      <w:szCs w:val="16"/>
                    </w:rPr>
                    <m:t>P</m:t>
                  </m:r>
                </m:e>
                <m:sub>
                  <m:r>
                    <m:rPr>
                      <m:nor/>
                    </m:rPr>
                    <w:rPr>
                      <w:rFonts w:asciiTheme="minorHAnsi" w:hAnsiTheme="minorHAnsi" w:cstheme="minorHAnsi"/>
                      <w:color w:val="000000" w:themeColor="text1"/>
                      <w:sz w:val="16"/>
                      <w:szCs w:val="16"/>
                    </w:rPr>
                    <m:t>rsvp_TX</m:t>
                  </m:r>
                </m:sub>
              </m:sSub>
            </m:oMath>
            <w:r w:rsidR="00F84538" w:rsidRPr="00F27614">
              <w:rPr>
                <w:rFonts w:asciiTheme="minorHAnsi" w:hAnsiTheme="minorHAnsi" w:cstheme="minorHAnsi"/>
                <w:color w:val="000000" w:themeColor="text1"/>
                <w:sz w:val="16"/>
                <w:szCs w:val="16"/>
              </w:rPr>
              <w:t>) - R16/17 behavior.</w:t>
            </w:r>
          </w:p>
          <w:p w14:paraId="04603D3C" w14:textId="6D965797"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themeColor="text1"/>
                <w:sz w:val="16"/>
                <w:szCs w:val="16"/>
              </w:rPr>
              <w:t xml:space="preserve">Step 2: L1 report a set of candidate </w:t>
            </w:r>
            <w:r w:rsidR="00F84538" w:rsidRPr="00F27614">
              <w:rPr>
                <w:rFonts w:asciiTheme="minorHAnsi" w:hAnsiTheme="minorHAnsi" w:cstheme="minorHAnsi"/>
                <w:color w:val="000000" w:themeColor="text1"/>
                <w:sz w:val="16"/>
                <w:szCs w:val="16"/>
                <w:u w:val="single"/>
              </w:rPr>
              <w:t>single-slot</w:t>
            </w:r>
            <w:r w:rsidR="00F84538" w:rsidRPr="00F27614">
              <w:rPr>
                <w:rFonts w:asciiTheme="minorHAnsi" w:hAnsiTheme="minorHAnsi" w:cstheme="minorHAnsi"/>
                <w:color w:val="000000" w:themeColor="text1"/>
                <w:sz w:val="16"/>
                <w:szCs w:val="16"/>
              </w:rPr>
              <w:t xml:space="preserve"> resource (</w:t>
            </w:r>
            <w:r w:rsidR="00F84538" w:rsidRPr="00F27614">
              <w:rPr>
                <w:rFonts w:asciiTheme="minorHAnsi" w:hAnsiTheme="minorHAnsi" w:cstheme="minorHAnsi"/>
                <w:i/>
                <w:color w:val="000000" w:themeColor="text1"/>
                <w:sz w:val="16"/>
                <w:szCs w:val="16"/>
              </w:rPr>
              <w:t>S</w:t>
            </w:r>
            <w:r w:rsidR="00F84538" w:rsidRPr="00F27614">
              <w:rPr>
                <w:rFonts w:asciiTheme="minorHAnsi" w:hAnsiTheme="minorHAnsi" w:cstheme="minorHAnsi"/>
                <w:i/>
                <w:color w:val="000000" w:themeColor="text1"/>
                <w:sz w:val="16"/>
                <w:szCs w:val="16"/>
                <w:vertAlign w:val="subscript"/>
              </w:rPr>
              <w:t>A</w:t>
            </w:r>
            <w:r w:rsidR="00F84538" w:rsidRPr="00F27614">
              <w:rPr>
                <w:rFonts w:asciiTheme="minorHAnsi" w:hAnsiTheme="minorHAnsi" w:cstheme="minorHAnsi"/>
                <w:color w:val="000000" w:themeColor="text1"/>
                <w:sz w:val="16"/>
                <w:szCs w:val="16"/>
              </w:rPr>
              <w:t>) according to existing L1 resource allocation procedure - R16/17 behavior.</w:t>
            </w:r>
          </w:p>
          <w:p w14:paraId="7B19DF84" w14:textId="30994E0F"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themeColor="text1"/>
                <w:sz w:val="16"/>
                <w:szCs w:val="16"/>
              </w:rPr>
              <w:t>Step 3: Higher layer selects a set of resources either randomly (R16/17 behavior) or according to a consecutive-slots criterion (new behavior) to achieve MCSt.</w:t>
            </w:r>
          </w:p>
          <w:p w14:paraId="2AA0B80D" w14:textId="12CD1BF5"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themeColor="text1"/>
                <w:sz w:val="16"/>
                <w:szCs w:val="16"/>
              </w:rPr>
              <w:t xml:space="preserve">Step 4: Repeat Step 1-3 for different TB if required. </w:t>
            </w:r>
          </w:p>
          <w:p w14:paraId="72C1902E" w14:textId="77777777" w:rsidR="00F84538" w:rsidRPr="0019392C" w:rsidRDefault="00F84538">
            <w:pPr>
              <w:rPr>
                <w:rFonts w:asciiTheme="minorHAnsi" w:hAnsiTheme="minorHAnsi" w:cstheme="minorHAnsi"/>
                <w:color w:val="000000" w:themeColor="text1"/>
                <w:sz w:val="16"/>
                <w:szCs w:val="16"/>
              </w:rPr>
            </w:pPr>
          </w:p>
          <w:p w14:paraId="06C51D2A" w14:textId="77777777" w:rsidR="00F84538" w:rsidRPr="002F7C54" w:rsidRDefault="00F84538">
            <w:pPr>
              <w:rPr>
                <w:rFonts w:asciiTheme="minorHAnsi" w:hAnsiTheme="minorHAnsi" w:cstheme="minorHAnsi"/>
                <w:b/>
                <w:bCs/>
                <w:color w:val="000000" w:themeColor="text1"/>
                <w:sz w:val="16"/>
                <w:szCs w:val="16"/>
              </w:rPr>
            </w:pPr>
            <w:r w:rsidRPr="002F7C54">
              <w:rPr>
                <w:rFonts w:asciiTheme="minorHAnsi" w:hAnsiTheme="minorHAnsi" w:cstheme="minorHAnsi"/>
                <w:b/>
                <w:bCs/>
                <w:color w:val="000000" w:themeColor="text1"/>
                <w:sz w:val="16"/>
                <w:szCs w:val="16"/>
              </w:rPr>
              <w:t>Approach 2: “guarantee MCSt for single TB and best effort for multiple TBs”</w:t>
            </w:r>
          </w:p>
          <w:p w14:paraId="52FC8FD3" w14:textId="356CBB29"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themeColor="text1"/>
                <w:sz w:val="16"/>
                <w:szCs w:val="16"/>
              </w:rPr>
              <w:t>Step 1: Higher layer triggers L1 resource selection for one TB with one set of parameters (</w:t>
            </w:r>
            <m:oMath>
              <m:r>
                <w:rPr>
                  <w:rFonts w:ascii="Cambria Math" w:hAnsi="Cambria Math" w:cstheme="minorHAnsi"/>
                  <w:color w:val="000000" w:themeColor="text1"/>
                  <w:sz w:val="16"/>
                  <w:szCs w:val="16"/>
                </w:rPr>
                <m:t>pri</m:t>
              </m:r>
              <m:sSub>
                <m:sSubPr>
                  <m:ctrlPr>
                    <w:rPr>
                      <w:rFonts w:ascii="Cambria Math" w:eastAsia="Times New Roman" w:hAnsi="Cambria Math" w:cstheme="minorHAnsi"/>
                      <w:i/>
                      <w:iCs/>
                      <w:color w:val="000000" w:themeColor="text1"/>
                      <w:sz w:val="16"/>
                      <w:szCs w:val="16"/>
                      <w:lang w:eastAsia="en-GB"/>
                    </w:rPr>
                  </m:ctrlPr>
                </m:sSubPr>
                <m:e>
                  <m:r>
                    <w:rPr>
                      <w:rFonts w:ascii="Cambria Math" w:hAnsi="Cambria Math" w:cstheme="minorHAnsi"/>
                      <w:color w:val="000000" w:themeColor="text1"/>
                      <w:sz w:val="16"/>
                      <w:szCs w:val="16"/>
                    </w:rPr>
                    <m:t>o</m:t>
                  </m:r>
                </m:e>
                <m:sub>
                  <m:r>
                    <w:rPr>
                      <w:rFonts w:ascii="Cambria Math" w:hAnsi="Cambria Math" w:cstheme="minorHAnsi"/>
                      <w:color w:val="000000" w:themeColor="text1"/>
                      <w:sz w:val="16"/>
                      <w:szCs w:val="16"/>
                    </w:rPr>
                    <m:t>TX</m:t>
                  </m:r>
                </m:sub>
              </m:sSub>
            </m:oMath>
            <w:r w:rsidR="00F84538" w:rsidRPr="00F27614">
              <w:rPr>
                <w:rFonts w:asciiTheme="minorHAnsi" w:hAnsiTheme="minorHAnsi" w:cstheme="minorHAnsi"/>
                <w:color w:val="000000" w:themeColor="text1"/>
                <w:sz w:val="16"/>
                <w:szCs w:val="16"/>
              </w:rPr>
              <w:t xml:space="preserve">, remaining PDB, </w:t>
            </w:r>
            <m:oMath>
              <m:sSub>
                <m:sSubPr>
                  <m:ctrlPr>
                    <w:rPr>
                      <w:rFonts w:ascii="Cambria Math" w:eastAsia="Times New Roman" w:hAnsi="Cambria Math" w:cstheme="minorHAnsi"/>
                      <w:i/>
                      <w:iCs/>
                      <w:color w:val="000000" w:themeColor="text1"/>
                      <w:sz w:val="16"/>
                      <w:szCs w:val="16"/>
                      <w:lang w:eastAsia="en-GB"/>
                    </w:rPr>
                  </m:ctrlPr>
                </m:sSubPr>
                <m:e>
                  <m:r>
                    <w:rPr>
                      <w:rFonts w:ascii="Cambria Math" w:hAnsi="Cambria Math" w:cstheme="minorHAnsi"/>
                      <w:color w:val="000000" w:themeColor="text1"/>
                      <w:sz w:val="16"/>
                      <w:szCs w:val="16"/>
                    </w:rPr>
                    <m:t>L</m:t>
                  </m:r>
                </m:e>
                <m:sub>
                  <m:r>
                    <m:rPr>
                      <m:nor/>
                    </m:rPr>
                    <w:rPr>
                      <w:rFonts w:asciiTheme="minorHAnsi" w:hAnsiTheme="minorHAnsi" w:cstheme="minorHAnsi"/>
                      <w:color w:val="000000" w:themeColor="text1"/>
                      <w:sz w:val="16"/>
                      <w:szCs w:val="16"/>
                    </w:rPr>
                    <m:t>subCH</m:t>
                  </m:r>
                </m:sub>
              </m:sSub>
            </m:oMath>
            <w:r w:rsidR="00F84538" w:rsidRPr="00F27614">
              <w:rPr>
                <w:rFonts w:asciiTheme="minorHAnsi" w:hAnsiTheme="minorHAnsi" w:cstheme="minorHAnsi"/>
                <w:color w:val="000000" w:themeColor="text1"/>
                <w:sz w:val="16"/>
                <w:szCs w:val="16"/>
              </w:rPr>
              <w:t xml:space="preserve"> and </w:t>
            </w:r>
            <m:oMath>
              <m:sSub>
                <m:sSubPr>
                  <m:ctrlPr>
                    <w:rPr>
                      <w:rFonts w:ascii="Cambria Math" w:eastAsia="Times New Roman" w:hAnsi="Cambria Math" w:cstheme="minorHAnsi"/>
                      <w:i/>
                      <w:iCs/>
                      <w:color w:val="000000" w:themeColor="text1"/>
                      <w:sz w:val="16"/>
                      <w:szCs w:val="16"/>
                      <w:lang w:eastAsia="en-GB"/>
                    </w:rPr>
                  </m:ctrlPr>
                </m:sSubPr>
                <m:e>
                  <m:r>
                    <w:rPr>
                      <w:rFonts w:ascii="Cambria Math" w:hAnsi="Cambria Math" w:cstheme="minorHAnsi"/>
                      <w:color w:val="000000" w:themeColor="text1"/>
                      <w:sz w:val="16"/>
                      <w:szCs w:val="16"/>
                    </w:rPr>
                    <m:t>P</m:t>
                  </m:r>
                </m:e>
                <m:sub>
                  <m:r>
                    <m:rPr>
                      <m:nor/>
                    </m:rPr>
                    <w:rPr>
                      <w:rFonts w:asciiTheme="minorHAnsi" w:hAnsiTheme="minorHAnsi" w:cstheme="minorHAnsi"/>
                      <w:color w:val="000000" w:themeColor="text1"/>
                      <w:sz w:val="16"/>
                      <w:szCs w:val="16"/>
                    </w:rPr>
                    <m:t>rsvp_TX</m:t>
                  </m:r>
                </m:sub>
              </m:sSub>
            </m:oMath>
            <w:r w:rsidR="00F84538" w:rsidRPr="00F27614">
              <w:rPr>
                <w:rFonts w:asciiTheme="minorHAnsi" w:hAnsiTheme="minorHAnsi" w:cstheme="minorHAnsi"/>
                <w:color w:val="000000" w:themeColor="text1"/>
                <w:sz w:val="16"/>
                <w:szCs w:val="16"/>
              </w:rPr>
              <w:t>) + “number of slots for MCSt” which could be derived based on CAPC of the logical channel/TB or other means.</w:t>
            </w:r>
          </w:p>
          <w:p w14:paraId="3E267B01" w14:textId="72BAA6C4"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themeColor="text1"/>
                <w:sz w:val="16"/>
                <w:szCs w:val="16"/>
              </w:rPr>
              <w:t xml:space="preserve">Step 2: L1 report a set of candidate </w:t>
            </w:r>
            <w:r w:rsidR="00F84538" w:rsidRPr="00F27614">
              <w:rPr>
                <w:rFonts w:asciiTheme="minorHAnsi" w:hAnsiTheme="minorHAnsi" w:cstheme="minorHAnsi"/>
                <w:color w:val="000000" w:themeColor="text1"/>
                <w:sz w:val="16"/>
                <w:szCs w:val="16"/>
                <w:u w:val="single"/>
              </w:rPr>
              <w:t>multi-slot</w:t>
            </w:r>
            <w:r w:rsidR="00F84538" w:rsidRPr="00F27614">
              <w:rPr>
                <w:rFonts w:asciiTheme="minorHAnsi" w:hAnsiTheme="minorHAnsi" w:cstheme="minorHAnsi"/>
                <w:color w:val="000000" w:themeColor="text1"/>
                <w:sz w:val="16"/>
                <w:szCs w:val="16"/>
              </w:rPr>
              <w:t xml:space="preserve"> resource (</w:t>
            </w:r>
            <w:r w:rsidR="00F84538" w:rsidRPr="00F27614">
              <w:rPr>
                <w:rFonts w:asciiTheme="minorHAnsi" w:hAnsiTheme="minorHAnsi" w:cstheme="minorHAnsi"/>
                <w:i/>
                <w:color w:val="000000" w:themeColor="text1"/>
                <w:sz w:val="16"/>
                <w:szCs w:val="16"/>
              </w:rPr>
              <w:t>S</w:t>
            </w:r>
            <w:r w:rsidR="00F84538" w:rsidRPr="00F27614">
              <w:rPr>
                <w:rFonts w:asciiTheme="minorHAnsi" w:hAnsiTheme="minorHAnsi" w:cstheme="minorHAnsi"/>
                <w:i/>
                <w:color w:val="000000" w:themeColor="text1"/>
                <w:sz w:val="16"/>
                <w:szCs w:val="16"/>
                <w:vertAlign w:val="subscript"/>
              </w:rPr>
              <w:t>A</w:t>
            </w:r>
            <w:r w:rsidR="00F84538" w:rsidRPr="00F27614">
              <w:rPr>
                <w:rFonts w:asciiTheme="minorHAnsi" w:hAnsiTheme="minorHAnsi" w:cstheme="minorHAnsi"/>
                <w:color w:val="000000" w:themeColor="text1"/>
                <w:sz w:val="16"/>
                <w:szCs w:val="16"/>
              </w:rPr>
              <w:t>) according to most of the existing L1 resource allocation procedure (FFS: RSRP calculation / threshold may need to change)</w:t>
            </w:r>
          </w:p>
          <w:p w14:paraId="654997AC" w14:textId="399DAE49"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themeColor="text1"/>
                <w:sz w:val="16"/>
                <w:szCs w:val="16"/>
              </w:rPr>
              <w:t>Step 3: Higher layer selects a candidate multi-slot resource either randomly (R16/17 behavior) or according to a consecutive-slots criterion (new behavior).</w:t>
            </w:r>
          </w:p>
          <w:p w14:paraId="534C982C" w14:textId="0AACD265"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themeColor="text1"/>
                <w:sz w:val="16"/>
                <w:szCs w:val="16"/>
              </w:rPr>
              <w:t xml:space="preserve">Step 4: Repeat Step 1-3 for different TB if required. </w:t>
            </w:r>
          </w:p>
          <w:p w14:paraId="3C769F09" w14:textId="77777777" w:rsidR="00F84538" w:rsidRPr="0019392C" w:rsidRDefault="00F84538">
            <w:pPr>
              <w:rPr>
                <w:rFonts w:asciiTheme="minorHAnsi" w:hAnsiTheme="minorHAnsi" w:cstheme="minorHAnsi"/>
                <w:color w:val="000000" w:themeColor="text1"/>
                <w:sz w:val="16"/>
                <w:szCs w:val="16"/>
              </w:rPr>
            </w:pPr>
          </w:p>
          <w:p w14:paraId="2DBFE7F3" w14:textId="77777777" w:rsidR="00F84538" w:rsidRPr="002F7C54" w:rsidRDefault="00F84538">
            <w:pPr>
              <w:spacing w:line="252" w:lineRule="auto"/>
              <w:rPr>
                <w:rFonts w:asciiTheme="minorHAnsi" w:hAnsiTheme="minorHAnsi" w:cstheme="minorHAnsi"/>
                <w:b/>
                <w:bCs/>
                <w:color w:val="000000" w:themeColor="text1"/>
                <w:sz w:val="16"/>
                <w:szCs w:val="16"/>
              </w:rPr>
            </w:pPr>
            <w:r w:rsidRPr="002F7C54">
              <w:rPr>
                <w:rFonts w:asciiTheme="minorHAnsi" w:hAnsiTheme="minorHAnsi" w:cstheme="minorHAnsi"/>
                <w:b/>
                <w:bCs/>
                <w:color w:val="000000" w:themeColor="text1"/>
                <w:sz w:val="16"/>
                <w:szCs w:val="16"/>
              </w:rPr>
              <w:t>Approach 3: “guarantee MCSt for multiple TBs”</w:t>
            </w:r>
          </w:p>
          <w:p w14:paraId="36321A4A" w14:textId="00DF631C"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themeColor="text1"/>
                <w:sz w:val="16"/>
                <w:szCs w:val="16"/>
              </w:rPr>
              <w:t>Step 1: Higher layer triggers L1 resource (re-)selection one time for one or multiple TBs with one set of parameters (</w:t>
            </w:r>
            <m:oMath>
              <m:r>
                <w:rPr>
                  <w:rFonts w:ascii="Cambria Math" w:hAnsi="Cambria Math" w:cstheme="minorHAnsi"/>
                  <w:color w:val="000000" w:themeColor="text1"/>
                  <w:sz w:val="16"/>
                  <w:szCs w:val="16"/>
                </w:rPr>
                <m:t>pri</m:t>
              </m:r>
              <m:sSub>
                <m:sSubPr>
                  <m:ctrlPr>
                    <w:rPr>
                      <w:rFonts w:ascii="Cambria Math" w:eastAsia="Times New Roman" w:hAnsi="Cambria Math" w:cstheme="minorHAnsi"/>
                      <w:i/>
                      <w:iCs/>
                      <w:color w:val="000000" w:themeColor="text1"/>
                      <w:sz w:val="16"/>
                      <w:szCs w:val="16"/>
                      <w:lang w:eastAsia="en-GB"/>
                    </w:rPr>
                  </m:ctrlPr>
                </m:sSubPr>
                <m:e>
                  <m:r>
                    <w:rPr>
                      <w:rFonts w:ascii="Cambria Math" w:hAnsi="Cambria Math" w:cstheme="minorHAnsi"/>
                      <w:color w:val="000000" w:themeColor="text1"/>
                      <w:sz w:val="16"/>
                      <w:szCs w:val="16"/>
                    </w:rPr>
                    <m:t>o</m:t>
                  </m:r>
                </m:e>
                <m:sub>
                  <m:r>
                    <w:rPr>
                      <w:rFonts w:ascii="Cambria Math" w:hAnsi="Cambria Math" w:cstheme="minorHAnsi"/>
                      <w:color w:val="000000" w:themeColor="text1"/>
                      <w:sz w:val="16"/>
                      <w:szCs w:val="16"/>
                    </w:rPr>
                    <m:t>TX</m:t>
                  </m:r>
                </m:sub>
              </m:sSub>
            </m:oMath>
            <w:r w:rsidR="00F84538" w:rsidRPr="00F27614">
              <w:rPr>
                <w:rFonts w:asciiTheme="minorHAnsi" w:hAnsiTheme="minorHAnsi" w:cstheme="minorHAnsi"/>
                <w:color w:val="000000" w:themeColor="text1"/>
                <w:sz w:val="16"/>
                <w:szCs w:val="16"/>
              </w:rPr>
              <w:t xml:space="preserve">, remaining PDB, </w:t>
            </w:r>
            <m:oMath>
              <m:sSub>
                <m:sSubPr>
                  <m:ctrlPr>
                    <w:rPr>
                      <w:rFonts w:ascii="Cambria Math" w:eastAsia="Times New Roman" w:hAnsi="Cambria Math" w:cstheme="minorHAnsi"/>
                      <w:i/>
                      <w:iCs/>
                      <w:color w:val="000000" w:themeColor="text1"/>
                      <w:sz w:val="16"/>
                      <w:szCs w:val="16"/>
                      <w:lang w:eastAsia="en-GB"/>
                    </w:rPr>
                  </m:ctrlPr>
                </m:sSubPr>
                <m:e>
                  <m:r>
                    <w:rPr>
                      <w:rFonts w:ascii="Cambria Math" w:hAnsi="Cambria Math" w:cstheme="minorHAnsi"/>
                      <w:color w:val="000000" w:themeColor="text1"/>
                      <w:sz w:val="16"/>
                      <w:szCs w:val="16"/>
                    </w:rPr>
                    <m:t>L</m:t>
                  </m:r>
                </m:e>
                <m:sub>
                  <m:r>
                    <m:rPr>
                      <m:nor/>
                    </m:rPr>
                    <w:rPr>
                      <w:rFonts w:asciiTheme="minorHAnsi" w:hAnsiTheme="minorHAnsi" w:cstheme="minorHAnsi"/>
                      <w:color w:val="000000" w:themeColor="text1"/>
                      <w:sz w:val="16"/>
                      <w:szCs w:val="16"/>
                    </w:rPr>
                    <m:t>subCH</m:t>
                  </m:r>
                </m:sub>
              </m:sSub>
            </m:oMath>
            <w:r w:rsidR="00F84538" w:rsidRPr="00F27614">
              <w:rPr>
                <w:rFonts w:asciiTheme="minorHAnsi" w:hAnsiTheme="minorHAnsi" w:cstheme="minorHAnsi"/>
                <w:color w:val="000000" w:themeColor="text1"/>
                <w:sz w:val="16"/>
                <w:szCs w:val="16"/>
              </w:rPr>
              <w:t xml:space="preserve"> and </w:t>
            </w:r>
            <m:oMath>
              <m:sSub>
                <m:sSubPr>
                  <m:ctrlPr>
                    <w:rPr>
                      <w:rFonts w:ascii="Cambria Math" w:eastAsia="Times New Roman" w:hAnsi="Cambria Math" w:cstheme="minorHAnsi"/>
                      <w:i/>
                      <w:iCs/>
                      <w:color w:val="000000" w:themeColor="text1"/>
                      <w:sz w:val="16"/>
                      <w:szCs w:val="16"/>
                      <w:lang w:eastAsia="en-GB"/>
                    </w:rPr>
                  </m:ctrlPr>
                </m:sSubPr>
                <m:e>
                  <m:r>
                    <w:rPr>
                      <w:rFonts w:ascii="Cambria Math" w:hAnsi="Cambria Math" w:cstheme="minorHAnsi"/>
                      <w:color w:val="000000" w:themeColor="text1"/>
                      <w:sz w:val="16"/>
                      <w:szCs w:val="16"/>
                    </w:rPr>
                    <m:t>P</m:t>
                  </m:r>
                </m:e>
                <m:sub>
                  <m:r>
                    <m:rPr>
                      <m:nor/>
                    </m:rPr>
                    <w:rPr>
                      <w:rFonts w:asciiTheme="minorHAnsi" w:hAnsiTheme="minorHAnsi" w:cstheme="minorHAnsi"/>
                      <w:color w:val="000000" w:themeColor="text1"/>
                      <w:sz w:val="16"/>
                      <w:szCs w:val="16"/>
                    </w:rPr>
                    <m:t>rsvp_TX</m:t>
                  </m:r>
                </m:sub>
              </m:sSub>
            </m:oMath>
            <w:r w:rsidR="00F84538" w:rsidRPr="00F27614">
              <w:rPr>
                <w:rFonts w:asciiTheme="minorHAnsi" w:hAnsiTheme="minorHAnsi" w:cstheme="minorHAnsi"/>
                <w:color w:val="000000" w:themeColor="text1"/>
                <w:sz w:val="16"/>
                <w:szCs w:val="16"/>
              </w:rPr>
              <w:t>) + “number of slots for MCSt” which could be derived based on CAPC of the multiple TBs.</w:t>
            </w:r>
          </w:p>
          <w:p w14:paraId="3B274786" w14:textId="3124F234" w:rsidR="00F84538" w:rsidRPr="00F27614" w:rsidRDefault="00DF0D05" w:rsidP="00DD0A49">
            <w:pPr>
              <w:spacing w:line="252" w:lineRule="auto"/>
              <w:ind w:left="720" w:hanging="360"/>
              <w:jc w:val="both"/>
              <w:rPr>
                <w:rFonts w:asciiTheme="minorHAnsi" w:hAnsiTheme="minorHAnsi" w:cstheme="minorHAnsi"/>
                <w:color w:val="000000" w:themeColor="text1"/>
                <w:sz w:val="16"/>
                <w:szCs w:val="16"/>
              </w:rPr>
            </w:pPr>
            <w:r w:rsidRPr="0019392C">
              <w:rPr>
                <w:rFonts w:ascii="Symbol" w:eastAsia="Batang" w:hAnsi="Symbol" w:cs="Calibri"/>
                <w:color w:val="000000" w:themeColor="text1"/>
                <w:lang w:val="fi-FI" w:eastAsia="zh-CN"/>
              </w:rPr>
              <w:t></w:t>
            </w:r>
            <w:r w:rsidRPr="0019392C">
              <w:rPr>
                <w:rFonts w:ascii="Symbol" w:eastAsia="Batang" w:hAnsi="Symbol" w:cs="Calibri"/>
                <w:color w:val="000000" w:themeColor="text1"/>
                <w:lang w:val="fi-FI" w:eastAsia="zh-CN"/>
              </w:rPr>
              <w:tab/>
            </w:r>
            <w:r w:rsidR="00F84538" w:rsidRPr="00F27614">
              <w:rPr>
                <w:rFonts w:asciiTheme="minorHAnsi" w:hAnsiTheme="minorHAnsi" w:cstheme="minorHAnsi"/>
                <w:color w:val="000000" w:themeColor="text1"/>
                <w:sz w:val="16"/>
                <w:szCs w:val="16"/>
              </w:rPr>
              <w:t>Step 2: L1 report a set of candidate multi-slot resource (</w:t>
            </w:r>
            <w:r w:rsidR="00F84538" w:rsidRPr="00F27614">
              <w:rPr>
                <w:rFonts w:asciiTheme="minorHAnsi" w:hAnsiTheme="minorHAnsi" w:cstheme="minorHAnsi"/>
                <w:i/>
                <w:color w:val="000000" w:themeColor="text1"/>
                <w:sz w:val="16"/>
                <w:szCs w:val="16"/>
              </w:rPr>
              <w:t>S</w:t>
            </w:r>
            <w:r w:rsidR="00F84538" w:rsidRPr="00F27614">
              <w:rPr>
                <w:rFonts w:asciiTheme="minorHAnsi" w:hAnsiTheme="minorHAnsi" w:cstheme="minorHAnsi"/>
                <w:i/>
                <w:color w:val="000000" w:themeColor="text1"/>
                <w:sz w:val="16"/>
                <w:szCs w:val="16"/>
                <w:vertAlign w:val="subscript"/>
              </w:rPr>
              <w:t>A</w:t>
            </w:r>
            <w:r w:rsidR="00F84538" w:rsidRPr="00F27614">
              <w:rPr>
                <w:rFonts w:asciiTheme="minorHAnsi" w:hAnsiTheme="minorHAnsi" w:cstheme="minorHAnsi"/>
                <w:color w:val="000000" w:themeColor="text1"/>
                <w:sz w:val="16"/>
                <w:szCs w:val="16"/>
              </w:rPr>
              <w:t>) according to most of the existing L1 resource allocation procedure (FFS: RSRP calculation / threshold may need to change)</w:t>
            </w:r>
          </w:p>
          <w:p w14:paraId="6CEFB3D2" w14:textId="233C80DA" w:rsidR="00F84538" w:rsidRPr="00F27614" w:rsidRDefault="00DF0D05" w:rsidP="00DD0A49">
            <w:pPr>
              <w:spacing w:line="252" w:lineRule="auto"/>
              <w:ind w:left="720" w:hanging="360"/>
              <w:jc w:val="both"/>
              <w:rPr>
                <w:sz w:val="16"/>
                <w:szCs w:val="16"/>
              </w:rPr>
            </w:pPr>
            <w:r w:rsidRPr="0019392C">
              <w:rPr>
                <w:rFonts w:ascii="Symbol" w:eastAsia="Batang" w:hAnsi="Symbol" w:cs="Calibri"/>
                <w:lang w:val="fi-FI" w:eastAsia="zh-CN"/>
              </w:rPr>
              <w:t></w:t>
            </w:r>
            <w:r w:rsidRPr="0019392C">
              <w:rPr>
                <w:rFonts w:ascii="Symbol" w:eastAsia="Batang" w:hAnsi="Symbol" w:cs="Calibri"/>
                <w:lang w:val="fi-FI" w:eastAsia="zh-CN"/>
              </w:rPr>
              <w:tab/>
            </w:r>
            <w:r w:rsidR="00F84538" w:rsidRPr="00F27614">
              <w:rPr>
                <w:rFonts w:asciiTheme="minorHAnsi" w:hAnsiTheme="minorHAnsi" w:cstheme="minorHAnsi"/>
                <w:color w:val="000000" w:themeColor="text1"/>
                <w:sz w:val="16"/>
                <w:szCs w:val="16"/>
              </w:rPr>
              <w:t>Step 3: Higher layer selects transmission resource for the one or multiple TB(s) from the reported set of candidate multi-slot resource (</w:t>
            </w:r>
            <w:r w:rsidR="00F84538" w:rsidRPr="00F27614">
              <w:rPr>
                <w:rFonts w:asciiTheme="minorHAnsi" w:hAnsiTheme="minorHAnsi" w:cstheme="minorHAnsi"/>
                <w:i/>
                <w:color w:val="000000" w:themeColor="text1"/>
                <w:sz w:val="16"/>
                <w:szCs w:val="16"/>
              </w:rPr>
              <w:t>S</w:t>
            </w:r>
            <w:r w:rsidR="00F84538" w:rsidRPr="00F27614">
              <w:rPr>
                <w:rFonts w:asciiTheme="minorHAnsi" w:hAnsiTheme="minorHAnsi" w:cstheme="minorHAnsi"/>
                <w:i/>
                <w:color w:val="000000" w:themeColor="text1"/>
                <w:sz w:val="16"/>
                <w:szCs w:val="16"/>
                <w:vertAlign w:val="subscript"/>
              </w:rPr>
              <w:t>A</w:t>
            </w:r>
            <w:r w:rsidR="00F84538" w:rsidRPr="00F27614">
              <w:rPr>
                <w:rFonts w:asciiTheme="minorHAnsi" w:hAnsiTheme="minorHAnsi" w:cstheme="minorHAnsi"/>
                <w:color w:val="000000" w:themeColor="text1"/>
                <w:sz w:val="16"/>
                <w:szCs w:val="16"/>
              </w:rPr>
              <w:t>).</w:t>
            </w:r>
          </w:p>
        </w:tc>
      </w:tr>
    </w:tbl>
    <w:p w14:paraId="2057F7C3" w14:textId="77777777" w:rsidR="00F84538" w:rsidRDefault="00F84538" w:rsidP="00F84538">
      <w:pPr>
        <w:pStyle w:val="BodyText"/>
        <w:spacing w:before="240"/>
        <w:rPr>
          <w:szCs w:val="18"/>
        </w:rPr>
      </w:pPr>
      <w:r>
        <w:rPr>
          <w:szCs w:val="18"/>
        </w:rPr>
        <w:lastRenderedPageBreak/>
        <w:t>In the LS the following questions were put forward for which the RAN2 conclusion is added inline:</w:t>
      </w:r>
    </w:p>
    <w:tbl>
      <w:tblPr>
        <w:tblStyle w:val="TableGrid"/>
        <w:tblW w:w="0" w:type="auto"/>
        <w:tblLook w:val="04A0" w:firstRow="1" w:lastRow="0" w:firstColumn="1" w:lastColumn="0" w:noHBand="0" w:noVBand="1"/>
      </w:tblPr>
      <w:tblGrid>
        <w:gridCol w:w="9629"/>
      </w:tblGrid>
      <w:tr w:rsidR="005D1E75" w:rsidRPr="00274EAB" w14:paraId="40D2CBEA" w14:textId="77777777">
        <w:tc>
          <w:tcPr>
            <w:tcW w:w="9913" w:type="dxa"/>
          </w:tcPr>
          <w:p w14:paraId="69C8B387" w14:textId="77777777" w:rsidR="00F84538" w:rsidRPr="0064432A" w:rsidRDefault="00F84538">
            <w:pPr>
              <w:rPr>
                <w:rFonts w:asciiTheme="minorHAnsi" w:hAnsiTheme="minorHAnsi" w:cstheme="minorHAnsi"/>
              </w:rPr>
            </w:pPr>
            <w:r w:rsidRPr="0064432A">
              <w:rPr>
                <w:rFonts w:asciiTheme="minorHAnsi" w:hAnsiTheme="minorHAnsi" w:cstheme="minorHAnsi"/>
                <w:b/>
              </w:rPr>
              <w:t>Question 1 (for Approach 1/ Approach 2):</w:t>
            </w:r>
            <w:r w:rsidRPr="0064432A">
              <w:rPr>
                <w:rFonts w:asciiTheme="minorHAnsi" w:hAnsiTheme="minorHAnsi" w:cstheme="minorHAnsi"/>
              </w:rPr>
              <w:t xml:space="preserve"> feasibility of selecting the resource for a single TB in MAC layer (single-slot under Approach 1, multi-slot under Approach 2) with the principle of “concatenating” across separate resource selection triggers (across TBs)</w:t>
            </w:r>
          </w:p>
          <w:p w14:paraId="539C2B04" w14:textId="77777777" w:rsidR="00F84538" w:rsidRPr="0064432A" w:rsidRDefault="00F84538">
            <w:pPr>
              <w:rPr>
                <w:rFonts w:asciiTheme="minorHAnsi" w:hAnsiTheme="minorHAnsi" w:cstheme="minorHAnsi"/>
              </w:rPr>
            </w:pPr>
            <w:r w:rsidRPr="0064432A">
              <w:rPr>
                <w:rFonts w:asciiTheme="minorHAnsi" w:hAnsiTheme="minorHAnsi" w:cstheme="minorHAnsi"/>
                <w:b/>
              </w:rPr>
              <w:t>RAN2 answer</w:t>
            </w:r>
            <w:r w:rsidRPr="0064432A">
              <w:rPr>
                <w:rFonts w:asciiTheme="minorHAnsi" w:hAnsiTheme="minorHAnsi" w:cstheme="minorHAnsi"/>
              </w:rPr>
              <w:t>: “For Qustion-1 from RAN1 (Q1 in R1-2304257), R2 replies that it is feasible to select the resource for a single TB in MAC layer and concatenate across separate resource selection triggers across TBs in a best-effort manner.”</w:t>
            </w:r>
          </w:p>
          <w:p w14:paraId="292B24A7" w14:textId="77777777" w:rsidR="00F84538" w:rsidRPr="0064432A" w:rsidRDefault="00F84538">
            <w:pPr>
              <w:rPr>
                <w:rFonts w:asciiTheme="minorHAnsi" w:hAnsiTheme="minorHAnsi" w:cstheme="minorHAnsi"/>
              </w:rPr>
            </w:pPr>
          </w:p>
          <w:p w14:paraId="7729D93B" w14:textId="77777777" w:rsidR="00F84538" w:rsidRPr="0064432A" w:rsidRDefault="00F84538">
            <w:pPr>
              <w:rPr>
                <w:rFonts w:asciiTheme="minorHAnsi" w:hAnsiTheme="minorHAnsi" w:cstheme="minorHAnsi"/>
              </w:rPr>
            </w:pPr>
            <w:r w:rsidRPr="0064432A">
              <w:rPr>
                <w:rFonts w:asciiTheme="minorHAnsi" w:hAnsiTheme="minorHAnsi" w:cstheme="minorHAnsi"/>
                <w:b/>
              </w:rPr>
              <w:t xml:space="preserve">Question 2 (for Approach 3): </w:t>
            </w:r>
            <w:r w:rsidRPr="0064432A">
              <w:rPr>
                <w:rFonts w:asciiTheme="minorHAnsi" w:hAnsiTheme="minorHAnsi" w:cstheme="minorHAnsi"/>
              </w:rPr>
              <w:t>feasibility of triggering the resource selection procedures for multiple SL processes at the same time</w:t>
            </w:r>
          </w:p>
          <w:p w14:paraId="1B7F9FFA" w14:textId="77777777" w:rsidR="00F84538" w:rsidRPr="0064432A" w:rsidRDefault="00F84538">
            <w:pPr>
              <w:rPr>
                <w:rFonts w:asciiTheme="minorHAnsi" w:hAnsiTheme="minorHAnsi" w:cstheme="minorHAnsi"/>
              </w:rPr>
            </w:pPr>
            <w:r w:rsidRPr="0064432A">
              <w:rPr>
                <w:rFonts w:asciiTheme="minorHAnsi" w:hAnsiTheme="minorHAnsi" w:cstheme="minorHAnsi"/>
                <w:b/>
              </w:rPr>
              <w:t>RAN2 answer</w:t>
            </w:r>
            <w:r w:rsidRPr="0064432A">
              <w:rPr>
                <w:rFonts w:asciiTheme="minorHAnsi" w:hAnsiTheme="minorHAnsi" w:cstheme="minorHAnsi"/>
              </w:rPr>
              <w:t>: “For Qustion-2 from RAN1 (Q2 in R1-2304257), R2 replies that the approach 3 is not compatible with the current specification and it may bring big specification impacts.”</w:t>
            </w:r>
          </w:p>
          <w:p w14:paraId="0A28F0E5" w14:textId="77777777" w:rsidR="00F84538" w:rsidRPr="0064432A" w:rsidRDefault="00F84538">
            <w:pPr>
              <w:rPr>
                <w:rFonts w:asciiTheme="minorHAnsi" w:hAnsiTheme="minorHAnsi" w:cstheme="minorHAnsi"/>
              </w:rPr>
            </w:pPr>
          </w:p>
          <w:p w14:paraId="5FAE4812" w14:textId="77777777" w:rsidR="00F84538" w:rsidRPr="0064432A" w:rsidRDefault="00F84538">
            <w:pPr>
              <w:spacing w:after="120" w:line="256" w:lineRule="auto"/>
              <w:jc w:val="both"/>
              <w:rPr>
                <w:rFonts w:asciiTheme="minorHAnsi" w:hAnsiTheme="minorHAnsi" w:cstheme="minorHAnsi"/>
              </w:rPr>
            </w:pPr>
            <w:r w:rsidRPr="0064432A">
              <w:rPr>
                <w:rFonts w:asciiTheme="minorHAnsi" w:hAnsiTheme="minorHAnsi" w:cstheme="minorHAnsi"/>
                <w:b/>
              </w:rPr>
              <w:t>Question 3 (Approach 2/ Approach 3):</w:t>
            </w:r>
            <w:r w:rsidRPr="0064432A">
              <w:rPr>
                <w:rFonts w:asciiTheme="minorHAnsi" w:hAnsiTheme="minorHAnsi" w:cstheme="minorHAnsi"/>
              </w:rPr>
              <w:t xml:space="preserve"> feasibility of providing a new parameter “number of slots for MCSt” to L1 when triggering resource (re-)selection for MCSt</w:t>
            </w:r>
          </w:p>
          <w:p w14:paraId="3C0FD44C" w14:textId="77777777" w:rsidR="00F84538" w:rsidRPr="0064432A" w:rsidRDefault="00F84538">
            <w:pPr>
              <w:rPr>
                <w:rFonts w:asciiTheme="minorHAnsi" w:hAnsiTheme="minorHAnsi" w:cstheme="minorHAnsi"/>
              </w:rPr>
            </w:pPr>
            <w:r w:rsidRPr="0064432A">
              <w:rPr>
                <w:rFonts w:asciiTheme="minorHAnsi" w:hAnsiTheme="minorHAnsi" w:cstheme="minorHAnsi"/>
                <w:b/>
              </w:rPr>
              <w:t>RAN2 answer</w:t>
            </w:r>
            <w:r w:rsidRPr="0064432A">
              <w:rPr>
                <w:rFonts w:asciiTheme="minorHAnsi" w:hAnsiTheme="minorHAnsi" w:cstheme="minorHAnsi"/>
              </w:rPr>
              <w:t>: “For Question-3 from RAN1 (Q3 in R1-2304257), R2 replies that it is feasible to provide a new parameter “number of slots for MCSt” to L1 when triggering resource (re-)selection for MCSt.”</w:t>
            </w:r>
          </w:p>
        </w:tc>
      </w:tr>
    </w:tbl>
    <w:p w14:paraId="7687309F" w14:textId="1E4A54F2" w:rsidR="008B73D5" w:rsidRDefault="008B73D5" w:rsidP="008B73D5">
      <w:pPr>
        <w:spacing w:after="120"/>
        <w:jc w:val="both"/>
        <w:rPr>
          <w:lang w:val="en-US"/>
        </w:rPr>
      </w:pPr>
    </w:p>
    <w:p w14:paraId="44C81A07" w14:textId="39F8F4D7" w:rsidR="00972D7B" w:rsidRDefault="00972D7B" w:rsidP="003D1920">
      <w:pPr>
        <w:spacing w:before="240"/>
        <w:jc w:val="both"/>
        <w:rPr>
          <w:rFonts w:cs="Arial"/>
        </w:rPr>
      </w:pPr>
      <w:r>
        <w:rPr>
          <w:rFonts w:cs="Arial"/>
        </w:rPr>
        <w:lastRenderedPageBreak/>
        <w:t xml:space="preserve">From the three approaches highlighted in </w:t>
      </w:r>
      <w:r w:rsidRPr="00A441DC">
        <w:rPr>
          <w:szCs w:val="18"/>
        </w:rPr>
        <w:t>R1-2304257</w:t>
      </w:r>
      <w:r>
        <w:rPr>
          <w:szCs w:val="18"/>
        </w:rPr>
        <w:t>, the approach 1 (</w:t>
      </w:r>
      <w:r w:rsidRPr="002818E8">
        <w:rPr>
          <w:szCs w:val="18"/>
        </w:rPr>
        <w:t>“best effort for multiple TBs”</w:t>
      </w:r>
      <w:r>
        <w:rPr>
          <w:szCs w:val="18"/>
        </w:rPr>
        <w:t>) is the one that does not have impact at the RAN1 specification (i.e. TS 38.214)</w:t>
      </w:r>
      <w:r w:rsidR="009F1D34">
        <w:rPr>
          <w:szCs w:val="18"/>
        </w:rPr>
        <w:t xml:space="preserve">, since </w:t>
      </w:r>
      <w:r w:rsidR="000215A3">
        <w:rPr>
          <w:szCs w:val="18"/>
        </w:rPr>
        <w:t xml:space="preserve">it assumes </w:t>
      </w:r>
      <w:r w:rsidR="000215A3" w:rsidRPr="000215A3">
        <w:rPr>
          <w:szCs w:val="18"/>
        </w:rPr>
        <w:t>candidate single-slot resource</w:t>
      </w:r>
      <w:r w:rsidR="000215A3">
        <w:rPr>
          <w:szCs w:val="18"/>
        </w:rPr>
        <w:t xml:space="preserve"> as in legacy. </w:t>
      </w:r>
      <w:r w:rsidR="007140F5">
        <w:rPr>
          <w:szCs w:val="18"/>
        </w:rPr>
        <w:t xml:space="preserve">And it also </w:t>
      </w:r>
      <w:r w:rsidR="00F0622A">
        <w:rPr>
          <w:szCs w:val="18"/>
        </w:rPr>
        <w:t>a feasible approach based on the RAN2 reply.</w:t>
      </w:r>
      <w:r w:rsidR="009F1D34">
        <w:rPr>
          <w:szCs w:val="18"/>
        </w:rPr>
        <w:t xml:space="preserve"> </w:t>
      </w:r>
      <w:r w:rsidR="003D1920">
        <w:rPr>
          <w:szCs w:val="18"/>
        </w:rPr>
        <w:t>It should be noted that approach 1 relies on the MAC specification changes for achieving MCSt, since s</w:t>
      </w:r>
      <w:r>
        <w:rPr>
          <w:rFonts w:cs="Arial"/>
        </w:rPr>
        <w:t xml:space="preserve">electing a set of resources from the candidate single-slot resource set provided by the PHY that meets a specific MCSt length (i.e., a </w:t>
      </w:r>
      <w:r w:rsidRPr="00974784">
        <w:rPr>
          <w:szCs w:val="18"/>
        </w:rPr>
        <w:t>number of slots for MCSt</w:t>
      </w:r>
      <w:r>
        <w:rPr>
          <w:rFonts w:cs="Arial"/>
        </w:rPr>
        <w:t xml:space="preserve">) is very unlikely to be successful using the MAC’s legacy random resource selection only, as the resulting resources may not fulfil any MCSt criterium. Therefore, the only reasonable way to achieve a MCSt is to apply a </w:t>
      </w:r>
      <w:r w:rsidRPr="004A119F">
        <w:rPr>
          <w:rFonts w:cs="Arial"/>
        </w:rPr>
        <w:t>consecutive-slots criterion</w:t>
      </w:r>
      <w:r>
        <w:rPr>
          <w:rFonts w:cs="Arial"/>
        </w:rPr>
        <w:t xml:space="preserve">. However, such </w:t>
      </w:r>
      <w:r w:rsidR="00456EE8">
        <w:rPr>
          <w:rFonts w:cs="Arial"/>
        </w:rPr>
        <w:t xml:space="preserve">behaviour </w:t>
      </w:r>
      <w:r>
        <w:rPr>
          <w:rFonts w:cs="Arial"/>
        </w:rPr>
        <w:t>has not been yet defined in RAN1 and RAN2.</w:t>
      </w:r>
    </w:p>
    <w:p w14:paraId="4B9B6558" w14:textId="1ED5A2B1" w:rsidR="00972D7B" w:rsidRDefault="00972D7B" w:rsidP="00972D7B">
      <w:pPr>
        <w:spacing w:before="240"/>
        <w:jc w:val="both"/>
        <w:rPr>
          <w:rFonts w:cs="Arial"/>
        </w:rPr>
      </w:pPr>
      <w:r>
        <w:rPr>
          <w:rFonts w:cs="Arial"/>
        </w:rPr>
        <w:t>In the R16/R17 behaviour, the MAC selects randomly from that set the resources to use for its transmission</w:t>
      </w:r>
      <w:r w:rsidR="00C21CE2">
        <w:rPr>
          <w:rFonts w:cs="Arial"/>
        </w:rPr>
        <w:t xml:space="preserve"> upon receiving a set of candidate resources from the PHY</w:t>
      </w:r>
      <w:r>
        <w:rPr>
          <w:rFonts w:cs="Arial"/>
        </w:rPr>
        <w:t>. The reason for this random selection (e.g. instead of selecting the first resource available in time) is to ensure that the transmissions of multiple UE</w:t>
      </w:r>
      <w:r w:rsidR="002131DF">
        <w:rPr>
          <w:rFonts w:cs="Arial"/>
        </w:rPr>
        <w:tab/>
      </w:r>
      <w:r>
        <w:rPr>
          <w:rFonts w:cs="Arial"/>
        </w:rPr>
        <w:t>s are spread in time and frequency and in this way to avoid the congestion that would occur if all UEs were biased to select the earliest available resources.</w:t>
      </w:r>
    </w:p>
    <w:p w14:paraId="238BC2E7" w14:textId="01285486" w:rsidR="00972D7B" w:rsidRDefault="00972D7B" w:rsidP="00972D7B">
      <w:pPr>
        <w:spacing w:before="240"/>
        <w:jc w:val="both"/>
        <w:rPr>
          <w:rFonts w:cs="Arial"/>
        </w:rPr>
      </w:pPr>
      <w:r>
        <w:rPr>
          <w:rFonts w:cs="Arial"/>
        </w:rPr>
        <w:t>Applying a consecutive-slot criterion to the resource selection may significantly reduce the number of candidate resources and thus also the randomness in the selection. Therefore,</w:t>
      </w:r>
      <w:r w:rsidDel="00013221">
        <w:rPr>
          <w:rFonts w:cs="Arial"/>
        </w:rPr>
        <w:t xml:space="preserve"> </w:t>
      </w:r>
      <w:r>
        <w:rPr>
          <w:rFonts w:cs="Arial"/>
        </w:rPr>
        <w:t xml:space="preserve">the </w:t>
      </w:r>
      <w:r w:rsidRPr="004A119F">
        <w:rPr>
          <w:rFonts w:cs="Arial"/>
        </w:rPr>
        <w:t>consecutive-slots criterion</w:t>
      </w:r>
      <w:r>
        <w:rPr>
          <w:rFonts w:cs="Arial"/>
        </w:rPr>
        <w:t xml:space="preserve"> realization should take this into account, i.e. the resource selection algorithm that applies this criterion should ensure that any selected MCSt resources are such so that from the perspective of an external observer the MCSt transmissions are seen to be spread in time and not all piled up in time and frequency</w:t>
      </w:r>
      <w:r w:rsidDel="001C6FA3">
        <w:rPr>
          <w:rFonts w:cs="Arial"/>
        </w:rPr>
        <w:t>.</w:t>
      </w:r>
      <w:r w:rsidR="00B45A2B">
        <w:rPr>
          <w:rFonts w:cs="Arial"/>
        </w:rPr>
        <w:t xml:space="preserve"> </w:t>
      </w:r>
      <w:r w:rsidR="007B33AE">
        <w:rPr>
          <w:rFonts w:cs="Arial"/>
        </w:rPr>
        <w:t>Based on that,</w:t>
      </w:r>
      <w:r w:rsidR="00CA592C">
        <w:rPr>
          <w:rFonts w:cs="Arial"/>
        </w:rPr>
        <w:t xml:space="preserve"> </w:t>
      </w:r>
      <w:r w:rsidR="00B45A2B" w:rsidRPr="00B45A2B">
        <w:rPr>
          <w:rFonts w:cs="Arial"/>
        </w:rPr>
        <w:t>we propose that upon the receiving the single-slot candidate resource set (or sets, in case of multiple TBs) from the PHY layer, the MAC layer applies a consecutive-slots criterion</w:t>
      </w:r>
      <w:r w:rsidR="00715052">
        <w:rPr>
          <w:rFonts w:cs="Arial"/>
        </w:rPr>
        <w:t xml:space="preserve"> which at least ensures that </w:t>
      </w:r>
      <w:r w:rsidR="006225E2">
        <w:rPr>
          <w:rFonts w:cs="Arial"/>
        </w:rPr>
        <w:t xml:space="preserve">the </w:t>
      </w:r>
      <w:r w:rsidR="006225E2" w:rsidRPr="006225E2">
        <w:rPr>
          <w:rFonts w:cs="Arial"/>
        </w:rPr>
        <w:t xml:space="preserve">number of generated </w:t>
      </w:r>
      <w:r w:rsidR="006225E2">
        <w:rPr>
          <w:rFonts w:cs="Arial"/>
        </w:rPr>
        <w:t xml:space="preserve">MCSt </w:t>
      </w:r>
      <w:r w:rsidR="00254D8F">
        <w:rPr>
          <w:rFonts w:cs="Arial"/>
        </w:rPr>
        <w:t xml:space="preserve">candidate </w:t>
      </w:r>
      <w:r w:rsidR="006225E2" w:rsidRPr="006225E2">
        <w:rPr>
          <w:rFonts w:cs="Arial"/>
        </w:rPr>
        <w:t>combinations is above a threshold</w:t>
      </w:r>
      <w:r w:rsidR="0059154B">
        <w:rPr>
          <w:rFonts w:cs="Arial"/>
        </w:rPr>
        <w:t xml:space="preserve"> and </w:t>
      </w:r>
      <w:r w:rsidR="00254D8F" w:rsidRPr="00254D8F">
        <w:rPr>
          <w:rFonts w:cs="Arial"/>
        </w:rPr>
        <w:t>the generated combinations are evenly spread in time</w:t>
      </w:r>
      <w:r w:rsidR="00CA592C">
        <w:rPr>
          <w:rFonts w:cs="Arial"/>
        </w:rPr>
        <w:t>.</w:t>
      </w:r>
      <w:r w:rsidR="00A50996">
        <w:rPr>
          <w:rFonts w:cs="Arial"/>
        </w:rPr>
        <w:t xml:space="preserve"> Otherwise, </w:t>
      </w:r>
      <w:r w:rsidR="00807200">
        <w:rPr>
          <w:rFonts w:cs="Arial"/>
        </w:rPr>
        <w:t>the target MCSt candidate size is changed</w:t>
      </w:r>
      <w:r w:rsidR="00BC5A5A">
        <w:rPr>
          <w:rFonts w:cs="Arial"/>
        </w:rPr>
        <w:t>.</w:t>
      </w:r>
      <w:r w:rsidR="00C57218">
        <w:rPr>
          <w:rFonts w:cs="Arial"/>
        </w:rPr>
        <w:t xml:space="preserve"> </w:t>
      </w:r>
      <w:r w:rsidR="00521A81">
        <w:rPr>
          <w:rFonts w:cs="Arial"/>
        </w:rPr>
        <w:fldChar w:fldCharType="begin"/>
      </w:r>
      <w:r w:rsidR="00521A81">
        <w:rPr>
          <w:rFonts w:cs="Arial"/>
        </w:rPr>
        <w:instrText xml:space="preserve"> REF _Ref142647991 \h </w:instrText>
      </w:r>
      <w:r w:rsidR="00521A81">
        <w:rPr>
          <w:rFonts w:cs="Arial"/>
        </w:rPr>
      </w:r>
      <w:r w:rsidR="00521A81">
        <w:rPr>
          <w:rFonts w:cs="Arial"/>
        </w:rPr>
        <w:fldChar w:fldCharType="separate"/>
      </w:r>
      <w:r w:rsidR="0077591E" w:rsidRPr="008435C4">
        <w:rPr>
          <w:lang w:val="en-US"/>
        </w:rPr>
        <w:t xml:space="preserve">Figure </w:t>
      </w:r>
      <w:r w:rsidR="0077591E">
        <w:rPr>
          <w:noProof/>
          <w:lang w:val="en-US"/>
        </w:rPr>
        <w:t>5</w:t>
      </w:r>
      <w:r w:rsidR="00521A81">
        <w:rPr>
          <w:rFonts w:cs="Arial"/>
        </w:rPr>
        <w:fldChar w:fldCharType="end"/>
      </w:r>
      <w:r w:rsidR="00521A81">
        <w:rPr>
          <w:rFonts w:cs="Arial"/>
        </w:rPr>
        <w:t xml:space="preserve"> </w:t>
      </w:r>
      <w:r w:rsidR="00C57218">
        <w:rPr>
          <w:rFonts w:cs="Arial"/>
        </w:rPr>
        <w:t>an</w:t>
      </w:r>
      <w:r w:rsidR="00521A81">
        <w:rPr>
          <w:rFonts w:cs="Arial"/>
        </w:rPr>
        <w:t xml:space="preserve">d </w:t>
      </w:r>
      <w:r w:rsidR="00C01282">
        <w:rPr>
          <w:rFonts w:cs="Arial"/>
        </w:rPr>
        <w:fldChar w:fldCharType="begin"/>
      </w:r>
      <w:r w:rsidR="00C01282">
        <w:rPr>
          <w:rFonts w:cs="Arial"/>
        </w:rPr>
        <w:instrText xml:space="preserve"> REF _Ref142648081 \h </w:instrText>
      </w:r>
      <w:r w:rsidR="00C01282">
        <w:rPr>
          <w:rFonts w:cs="Arial"/>
        </w:rPr>
      </w:r>
      <w:r w:rsidR="00C01282">
        <w:rPr>
          <w:rFonts w:cs="Arial"/>
        </w:rPr>
        <w:fldChar w:fldCharType="separate"/>
      </w:r>
      <w:r w:rsidR="0077591E" w:rsidRPr="008435C4">
        <w:rPr>
          <w:lang w:val="en-US"/>
        </w:rPr>
        <w:t xml:space="preserve">Figure </w:t>
      </w:r>
      <w:r w:rsidR="0077591E">
        <w:rPr>
          <w:noProof/>
          <w:lang w:val="en-US"/>
        </w:rPr>
        <w:t>6</w:t>
      </w:r>
      <w:r w:rsidR="00C01282">
        <w:rPr>
          <w:rFonts w:cs="Arial"/>
        </w:rPr>
        <w:fldChar w:fldCharType="end"/>
      </w:r>
      <w:r w:rsidR="00521A81">
        <w:rPr>
          <w:rFonts w:cs="Arial"/>
        </w:rPr>
        <w:t xml:space="preserve"> </w:t>
      </w:r>
      <w:r w:rsidR="00C57218">
        <w:rPr>
          <w:rFonts w:cs="Arial"/>
        </w:rPr>
        <w:t xml:space="preserve">illustrate </w:t>
      </w:r>
      <w:r w:rsidR="00D24113">
        <w:rPr>
          <w:rFonts w:cs="Arial"/>
        </w:rPr>
        <w:t>examples of MCSt candidate combinations of size 2</w:t>
      </w:r>
      <w:r w:rsidR="009F7548">
        <w:rPr>
          <w:rFonts w:cs="Arial"/>
        </w:rPr>
        <w:t>, for same and for different TBs respectively</w:t>
      </w:r>
      <w:r w:rsidR="00C57218">
        <w:rPr>
          <w:rFonts w:cs="Arial"/>
        </w:rPr>
        <w:t>.</w:t>
      </w:r>
    </w:p>
    <w:p w14:paraId="0B48A85B" w14:textId="77777777" w:rsidR="00F84538" w:rsidRPr="00D2338D" w:rsidRDefault="00F84538" w:rsidP="008B73D5">
      <w:pPr>
        <w:spacing w:after="120"/>
        <w:jc w:val="both"/>
      </w:pPr>
    </w:p>
    <w:p w14:paraId="7DD01528" w14:textId="57BA3161" w:rsidR="002F406A" w:rsidRDefault="00526099" w:rsidP="002F406A">
      <w:pPr>
        <w:keepNext/>
        <w:overflowPunct/>
        <w:autoSpaceDE/>
        <w:autoSpaceDN/>
        <w:adjustRightInd/>
        <w:spacing w:after="0"/>
        <w:jc w:val="center"/>
        <w:textAlignment w:val="auto"/>
        <w:rPr>
          <w:rFonts w:ascii="Arial" w:hAnsi="Arial"/>
          <w:sz w:val="22"/>
        </w:rPr>
      </w:pPr>
      <w:r>
        <w:rPr>
          <w:b/>
          <w:noProof/>
          <w:lang w:val="en-US"/>
        </w:rPr>
        <w:drawing>
          <wp:inline distT="0" distB="0" distL="0" distR="0" wp14:anchorId="14322CB6" wp14:editId="0502C934">
            <wp:extent cx="5114925" cy="11830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14925" cy="1183005"/>
                    </a:xfrm>
                    <a:prstGeom prst="rect">
                      <a:avLst/>
                    </a:prstGeom>
                    <a:noFill/>
                  </pic:spPr>
                </pic:pic>
              </a:graphicData>
            </a:graphic>
          </wp:inline>
        </w:drawing>
      </w:r>
    </w:p>
    <w:p w14:paraId="03801E92" w14:textId="143AE419" w:rsidR="00521A81" w:rsidRDefault="00521A81" w:rsidP="00521A81">
      <w:pPr>
        <w:pStyle w:val="Caption"/>
        <w:jc w:val="center"/>
        <w:rPr>
          <w:lang w:val="en-US"/>
        </w:rPr>
      </w:pPr>
      <w:bookmarkStart w:id="147" w:name="_Ref142647991"/>
      <w:bookmarkStart w:id="148" w:name="_Ref142567330"/>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77591E">
        <w:rPr>
          <w:noProof/>
          <w:lang w:val="en-US"/>
        </w:rPr>
        <w:t>5</w:t>
      </w:r>
      <w:r w:rsidRPr="008435C4">
        <w:rPr>
          <w:lang w:val="en-US"/>
        </w:rPr>
        <w:fldChar w:fldCharType="end"/>
      </w:r>
      <w:bookmarkEnd w:id="147"/>
      <w:r w:rsidRPr="008435C4">
        <w:rPr>
          <w:lang w:val="en-US"/>
        </w:rPr>
        <w:t xml:space="preserve">: </w:t>
      </w:r>
      <w:r w:rsidRPr="002F406A">
        <w:rPr>
          <w:lang w:val="en-US"/>
        </w:rPr>
        <w:t xml:space="preserve">Example </w:t>
      </w:r>
      <w:r w:rsidR="00E52A82">
        <w:rPr>
          <w:lang w:val="en-US"/>
        </w:rPr>
        <w:t xml:space="preserve">with 6 </w:t>
      </w:r>
      <w:r w:rsidRPr="002F406A">
        <w:rPr>
          <w:lang w:val="en-US"/>
        </w:rPr>
        <w:t xml:space="preserve">MCSt candidate </w:t>
      </w:r>
      <w:r>
        <w:rPr>
          <w:lang w:val="en-US"/>
        </w:rPr>
        <w:t xml:space="preserve">combinations of size 2 </w:t>
      </w:r>
      <w:r w:rsidRPr="002F406A">
        <w:rPr>
          <w:lang w:val="en-US"/>
        </w:rPr>
        <w:t>formed from single-slot candidate resource set</w:t>
      </w:r>
      <w:r>
        <w:rPr>
          <w:lang w:val="en-US"/>
        </w:rPr>
        <w:t xml:space="preserve">(s). </w:t>
      </w:r>
    </w:p>
    <w:bookmarkEnd w:id="148"/>
    <w:p w14:paraId="0889451C" w14:textId="77777777" w:rsidR="002F406A" w:rsidRPr="00DD0A49" w:rsidRDefault="002F406A" w:rsidP="002F406A">
      <w:pPr>
        <w:keepNext/>
        <w:overflowPunct/>
        <w:autoSpaceDE/>
        <w:autoSpaceDN/>
        <w:adjustRightInd/>
        <w:spacing w:after="0"/>
        <w:jc w:val="center"/>
        <w:textAlignment w:val="auto"/>
        <w:rPr>
          <w:rFonts w:ascii="Arial" w:hAnsi="Arial"/>
          <w:sz w:val="22"/>
          <w:lang w:val="en-US"/>
        </w:rPr>
      </w:pPr>
    </w:p>
    <w:p w14:paraId="53EA14F5" w14:textId="21957106" w:rsidR="002F406A" w:rsidRDefault="005F1464" w:rsidP="002F406A">
      <w:pPr>
        <w:keepNext/>
        <w:overflowPunct/>
        <w:autoSpaceDE/>
        <w:autoSpaceDN/>
        <w:adjustRightInd/>
        <w:spacing w:after="0"/>
        <w:jc w:val="center"/>
        <w:textAlignment w:val="auto"/>
        <w:rPr>
          <w:rFonts w:ascii="Arial" w:hAnsi="Arial"/>
          <w:sz w:val="22"/>
        </w:rPr>
      </w:pPr>
      <w:r>
        <w:rPr>
          <w:rFonts w:ascii="Arial" w:hAnsi="Arial"/>
          <w:noProof/>
          <w:sz w:val="22"/>
        </w:rPr>
        <w:drawing>
          <wp:inline distT="0" distB="0" distL="0" distR="0" wp14:anchorId="21070CC0" wp14:editId="708EC258">
            <wp:extent cx="5133340" cy="1280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33340" cy="1280160"/>
                    </a:xfrm>
                    <a:prstGeom prst="rect">
                      <a:avLst/>
                    </a:prstGeom>
                    <a:noFill/>
                  </pic:spPr>
                </pic:pic>
              </a:graphicData>
            </a:graphic>
          </wp:inline>
        </w:drawing>
      </w:r>
    </w:p>
    <w:p w14:paraId="6480B497" w14:textId="6F872865" w:rsidR="00C01282" w:rsidRDefault="00C01282" w:rsidP="00C01282">
      <w:pPr>
        <w:pStyle w:val="Caption"/>
        <w:jc w:val="center"/>
        <w:rPr>
          <w:lang w:val="en-US"/>
        </w:rPr>
      </w:pPr>
      <w:bookmarkStart w:id="149" w:name="_Ref142648081"/>
      <w:bookmarkStart w:id="150" w:name="_Ref142567335"/>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77591E">
        <w:rPr>
          <w:noProof/>
          <w:lang w:val="en-US"/>
        </w:rPr>
        <w:t>6</w:t>
      </w:r>
      <w:r w:rsidRPr="008435C4">
        <w:rPr>
          <w:lang w:val="en-US"/>
        </w:rPr>
        <w:fldChar w:fldCharType="end"/>
      </w:r>
      <w:bookmarkEnd w:id="149"/>
      <w:r w:rsidRPr="008435C4">
        <w:rPr>
          <w:lang w:val="en-US"/>
        </w:rPr>
        <w:t xml:space="preserve">: </w:t>
      </w:r>
      <w:r w:rsidRPr="00C605F3">
        <w:rPr>
          <w:lang w:val="en-US"/>
        </w:rPr>
        <w:t xml:space="preserve">Example </w:t>
      </w:r>
      <w:r>
        <w:rPr>
          <w:lang w:val="en-US"/>
        </w:rPr>
        <w:t>with 7</w:t>
      </w:r>
      <w:r w:rsidRPr="00C605F3">
        <w:rPr>
          <w:lang w:val="en-US"/>
        </w:rPr>
        <w:t xml:space="preserve"> MCSt candidate </w:t>
      </w:r>
      <w:r>
        <w:rPr>
          <w:lang w:val="en-US"/>
        </w:rPr>
        <w:t xml:space="preserve">combinations of size 2 </w:t>
      </w:r>
      <w:r w:rsidRPr="00C605F3">
        <w:rPr>
          <w:lang w:val="en-US"/>
        </w:rPr>
        <w:t>formed from single-slot candidate resource set(s) of different TBs</w:t>
      </w:r>
      <w:r>
        <w:rPr>
          <w:lang w:val="en-US"/>
        </w:rPr>
        <w:t xml:space="preserve">. </w:t>
      </w:r>
    </w:p>
    <w:bookmarkEnd w:id="150"/>
    <w:p w14:paraId="156CEE7B" w14:textId="77777777" w:rsidR="00C605F3" w:rsidRPr="002F406A" w:rsidRDefault="00C605F3" w:rsidP="002F406A">
      <w:pPr>
        <w:keepNext/>
        <w:overflowPunct/>
        <w:autoSpaceDE/>
        <w:autoSpaceDN/>
        <w:adjustRightInd/>
        <w:spacing w:after="0"/>
        <w:jc w:val="center"/>
        <w:textAlignment w:val="auto"/>
        <w:rPr>
          <w:rFonts w:ascii="Arial" w:hAnsi="Arial"/>
          <w:sz w:val="22"/>
        </w:rPr>
      </w:pPr>
    </w:p>
    <w:p w14:paraId="3E5336FC" w14:textId="3FF040E1" w:rsidR="0012085F" w:rsidRDefault="00C605F3" w:rsidP="008B73D5">
      <w:pPr>
        <w:spacing w:after="120"/>
        <w:jc w:val="both"/>
        <w:rPr>
          <w:b/>
          <w:i/>
          <w:lang w:val="en-US"/>
        </w:rPr>
      </w:pPr>
      <w:bookmarkStart w:id="151" w:name="Proposal81847"/>
      <w:bookmarkStart w:id="152" w:name="Proposal15051"/>
      <w:bookmarkStart w:id="153" w:name="Proposal75655"/>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24</w:t>
      </w:r>
      <w:r w:rsidRPr="00212C60">
        <w:rPr>
          <w:b/>
          <w:i/>
          <w:lang w:val="en-US"/>
        </w:rPr>
        <w:fldChar w:fldCharType="end"/>
      </w:r>
      <w:r w:rsidRPr="00212C60">
        <w:rPr>
          <w:b/>
          <w:i/>
          <w:lang w:val="en-US"/>
        </w:rPr>
        <w:t xml:space="preserve">: </w:t>
      </w:r>
      <w:r>
        <w:rPr>
          <w:b/>
          <w:i/>
          <w:lang w:val="en-US"/>
        </w:rPr>
        <w:t xml:space="preserve"> Support best effort solution</w:t>
      </w:r>
      <w:r w:rsidR="00BD5261">
        <w:rPr>
          <w:b/>
          <w:i/>
          <w:lang w:val="en-US"/>
        </w:rPr>
        <w:t xml:space="preserve"> for MCSt</w:t>
      </w:r>
      <w:r w:rsidR="005D1E75">
        <w:rPr>
          <w:b/>
          <w:i/>
          <w:lang w:val="en-US"/>
        </w:rPr>
        <w:t xml:space="preserve"> (Approach 1)</w:t>
      </w:r>
      <w:r w:rsidR="00BD5261">
        <w:rPr>
          <w:b/>
          <w:i/>
          <w:lang w:val="en-US"/>
        </w:rPr>
        <w:t xml:space="preserve">, i.e., </w:t>
      </w:r>
      <w:r w:rsidR="00B044D3" w:rsidRPr="00B044D3">
        <w:rPr>
          <w:b/>
          <w:i/>
          <w:lang w:val="en-US"/>
        </w:rPr>
        <w:t>upon the receiving the single-slot candidate resource set (or sets, in case of multiple TBs) from the PHY layer, the MAC layer applies a consecutive-slots criterion</w:t>
      </w:r>
      <w:r w:rsidR="0012085F">
        <w:rPr>
          <w:b/>
          <w:i/>
          <w:lang w:val="en-US"/>
        </w:rPr>
        <w:t>.</w:t>
      </w:r>
    </w:p>
    <w:p w14:paraId="198E99CF" w14:textId="0C3892DE" w:rsidR="002F406A" w:rsidRPr="00DD0A49" w:rsidRDefault="0012085F" w:rsidP="008B73D5">
      <w:pPr>
        <w:spacing w:after="120"/>
        <w:jc w:val="both"/>
        <w:rPr>
          <w:b/>
          <w:i/>
        </w:rPr>
      </w:pPr>
      <w:bookmarkStart w:id="154" w:name="Proposal75656"/>
      <w:bookmarkEnd w:id="153"/>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25</w:t>
      </w:r>
      <w:r w:rsidRPr="00212C60">
        <w:rPr>
          <w:b/>
          <w:i/>
          <w:lang w:val="en-US"/>
        </w:rPr>
        <w:fldChar w:fldCharType="end"/>
      </w:r>
      <w:r w:rsidRPr="00212C60">
        <w:rPr>
          <w:b/>
          <w:i/>
          <w:lang w:val="en-US"/>
        </w:rPr>
        <w:t xml:space="preserve">: </w:t>
      </w:r>
      <w:r>
        <w:rPr>
          <w:b/>
          <w:i/>
          <w:lang w:val="en-US"/>
        </w:rPr>
        <w:t xml:space="preserve"> For MCSt solution based on Approach 1, the </w:t>
      </w:r>
      <w:r w:rsidR="003E099F" w:rsidRPr="003E099F">
        <w:rPr>
          <w:b/>
          <w:i/>
          <w:lang w:val="en-US"/>
        </w:rPr>
        <w:t xml:space="preserve">consecutive-slots </w:t>
      </w:r>
      <w:r w:rsidR="003E099F">
        <w:rPr>
          <w:b/>
          <w:i/>
          <w:lang w:val="en-US"/>
        </w:rPr>
        <w:t xml:space="preserve">criterion </w:t>
      </w:r>
      <w:r>
        <w:rPr>
          <w:b/>
          <w:i/>
          <w:lang w:val="en-US"/>
        </w:rPr>
        <w:t>at</w:t>
      </w:r>
      <w:r w:rsidRPr="00245716">
        <w:t xml:space="preserve"> </w:t>
      </w:r>
      <w:r w:rsidRPr="00245716">
        <w:rPr>
          <w:b/>
          <w:i/>
          <w:lang w:val="en-US"/>
        </w:rPr>
        <w:t>least ensures that the number of generated MCSt candidate combinations is above a threshold and the generated combinations are evenly spread in time</w:t>
      </w:r>
      <w:r>
        <w:rPr>
          <w:b/>
          <w:i/>
          <w:lang w:val="en-US"/>
        </w:rPr>
        <w:t>.</w:t>
      </w:r>
      <w:r w:rsidR="00245716">
        <w:rPr>
          <w:b/>
          <w:i/>
          <w:lang w:val="en-US"/>
        </w:rPr>
        <w:t xml:space="preserve">  </w:t>
      </w:r>
      <w:r w:rsidR="00C605F3">
        <w:rPr>
          <w:b/>
          <w:i/>
          <w:lang w:val="en-US"/>
        </w:rPr>
        <w:t xml:space="preserve"> </w:t>
      </w:r>
    </w:p>
    <w:bookmarkEnd w:id="151"/>
    <w:bookmarkEnd w:id="152"/>
    <w:bookmarkEnd w:id="154"/>
    <w:p w14:paraId="742B533C" w14:textId="5B272260" w:rsidR="008B73D5" w:rsidRDefault="008B73D5" w:rsidP="008B73D5">
      <w:pPr>
        <w:spacing w:after="120"/>
        <w:jc w:val="both"/>
      </w:pPr>
      <w:r>
        <w:t xml:space="preserve">Another aspect of MCSt which has been discussed by some companies in RAN1 are mechanisms to fill the GP symbol as well as whether GP should be disabled between the MCSt slots in order </w:t>
      </w:r>
      <w:r w:rsidRPr="00E6581B">
        <w:t>to maintain an uninterrupted channel occupancy by the UE over consecutive slots</w:t>
      </w:r>
      <w:r>
        <w:t xml:space="preserve">. In our understanding, RAN1 can define rules for determining whether GP should be disabled or enabled (i.e., applying a transmission gap in the GP symbol) during a MCSt of a Tx UE, e.g., depending on whether it expects other SL UE transmission allocations overlapping in time with its MCSt allocation. If there is no other </w:t>
      </w:r>
      <w:r>
        <w:lastRenderedPageBreak/>
        <w:t>transmission expected to be FDMed with the MCSt of the Tx UE the GP can be disabled, otherwise, if there is a resource reservation of another UE which overlaps in time with an allocation of its MCSt, the Tx UE should enable the GP on the MCSt slot prior to detected reserved resource. When the Tx UE enables the GP, it may enable a partial GP filling (i.e. only stop its transmission in a fraction of the GP symbol in order to achieve a certain gap duration), in order to reduce the possibility of losing the COT and allowing other SL-U UE to access the channel simultaneously, e.g. with Type 2A/2B LBT, for FDMed transmissions. It can also be defined that GP can be enabled to facilitate FDM for SL-U UEs, in case there is no other RAT using the channel, as there is less risk to lose the COT in the middle of a MCSt.</w:t>
      </w:r>
    </w:p>
    <w:p w14:paraId="3D252526" w14:textId="4C66A43F" w:rsidR="008B73D5" w:rsidRPr="004A7B6C" w:rsidRDefault="008B73D5" w:rsidP="008B73D5">
      <w:pPr>
        <w:spacing w:after="120"/>
        <w:jc w:val="both"/>
        <w:rPr>
          <w:b/>
          <w:i/>
        </w:rPr>
      </w:pPr>
      <w:bookmarkStart w:id="155" w:name="Proposal81848"/>
      <w:bookmarkStart w:id="156" w:name="Proposal15052"/>
      <w:bookmarkStart w:id="157" w:name="Proposal75657"/>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77591E">
        <w:rPr>
          <w:b/>
          <w:noProof/>
          <w:lang w:val="en-US"/>
        </w:rPr>
        <w:t>26</w:t>
      </w:r>
      <w:r w:rsidRPr="00212C60">
        <w:rPr>
          <w:b/>
          <w:i/>
          <w:lang w:val="en-US"/>
        </w:rPr>
        <w:fldChar w:fldCharType="end"/>
      </w:r>
      <w:r w:rsidRPr="00212C60">
        <w:rPr>
          <w:b/>
          <w:i/>
          <w:lang w:val="en-US"/>
        </w:rPr>
        <w:t>:</w:t>
      </w:r>
      <w:r>
        <w:rPr>
          <w:b/>
          <w:i/>
          <w:lang w:val="en-US"/>
        </w:rPr>
        <w:t xml:space="preserve"> RAN1 can define rules for enabling/disabling GPs during an MCSt, </w:t>
      </w:r>
      <w:r w:rsidRPr="001F6476">
        <w:rPr>
          <w:b/>
          <w:i/>
          <w:lang w:val="en-US"/>
        </w:rPr>
        <w:t xml:space="preserve">e.g., depending on whether </w:t>
      </w:r>
      <w:r>
        <w:rPr>
          <w:b/>
          <w:i/>
          <w:lang w:val="en-US"/>
        </w:rPr>
        <w:t xml:space="preserve">different </w:t>
      </w:r>
      <w:r w:rsidRPr="001F6476">
        <w:rPr>
          <w:b/>
          <w:i/>
          <w:lang w:val="en-US"/>
        </w:rPr>
        <w:t>SL UE transmission</w:t>
      </w:r>
      <w:r>
        <w:rPr>
          <w:b/>
          <w:i/>
          <w:lang w:val="en-US"/>
        </w:rPr>
        <w:t xml:space="preserve">s are expected to </w:t>
      </w:r>
      <w:r w:rsidRPr="001F6476">
        <w:rPr>
          <w:b/>
          <w:i/>
          <w:lang w:val="en-US"/>
        </w:rPr>
        <w:t xml:space="preserve">overlap in time with </w:t>
      </w:r>
      <w:r>
        <w:rPr>
          <w:b/>
          <w:i/>
          <w:lang w:val="en-US"/>
        </w:rPr>
        <w:t>a</w:t>
      </w:r>
      <w:r w:rsidRPr="001F6476">
        <w:rPr>
          <w:b/>
          <w:i/>
          <w:lang w:val="en-US"/>
        </w:rPr>
        <w:t xml:space="preserve"> MCSt allocation</w:t>
      </w:r>
      <w:r>
        <w:rPr>
          <w:b/>
          <w:i/>
          <w:lang w:val="en-US"/>
        </w:rPr>
        <w:t>.</w:t>
      </w:r>
    </w:p>
    <w:bookmarkEnd w:id="155"/>
    <w:bookmarkEnd w:id="156"/>
    <w:bookmarkEnd w:id="157"/>
    <w:p w14:paraId="7C254562" w14:textId="77777777" w:rsidR="008B73D5" w:rsidRPr="008B73D5" w:rsidRDefault="008B73D5" w:rsidP="008B73D5"/>
    <w:p w14:paraId="5F42D0C7" w14:textId="6FD1F667" w:rsidR="0076215C" w:rsidRDefault="00DF0D05" w:rsidP="00DD0A49">
      <w:pPr>
        <w:pStyle w:val="Heading1"/>
        <w:numPr>
          <w:ilvl w:val="0"/>
          <w:numId w:val="0"/>
        </w:numPr>
        <w:ind w:left="432" w:hanging="432"/>
      </w:pPr>
      <w:r>
        <w:t>8</w:t>
      </w:r>
      <w:r>
        <w:tab/>
      </w:r>
      <w:r w:rsidR="0076215C" w:rsidRPr="002651FD">
        <w:rPr>
          <w:lang w:val="en-US"/>
        </w:rPr>
        <w:t>Conclusions</w:t>
      </w:r>
    </w:p>
    <w:p w14:paraId="384567B8" w14:textId="75CC64D9" w:rsidR="001337A5" w:rsidRDefault="00BD627B" w:rsidP="00BD627B">
      <w:pPr>
        <w:rPr>
          <w:lang w:val="en-US"/>
        </w:rPr>
      </w:pPr>
      <w:bookmarkStart w:id="158" w:name="ConclusionsPObsInSeq"/>
      <w:r w:rsidRPr="00BD627B">
        <w:rPr>
          <w:lang w:val="en-US"/>
        </w:rPr>
        <w:t>In this contribution, we made the following observations and proposals:</w:t>
      </w:r>
    </w:p>
    <w:p w14:paraId="2D0AB2C2" w14:textId="77777777" w:rsidR="0077591E" w:rsidRDefault="0077591E" w:rsidP="00BD627B">
      <w:pPr>
        <w:rPr>
          <w:lang w:val="en-US"/>
        </w:rPr>
      </w:pPr>
    </w:p>
    <w:p w14:paraId="365E5EE3" w14:textId="77777777" w:rsidR="0077591E" w:rsidRDefault="0077591E" w:rsidP="00BD627B">
      <w:pPr>
        <w:rPr>
          <w:lang w:val="en-US"/>
        </w:rPr>
      </w:pPr>
    </w:p>
    <w:bookmarkEnd w:id="158"/>
    <w:p w14:paraId="762D1772" w14:textId="273EFE68" w:rsidR="0077591E" w:rsidRDefault="0077591E" w:rsidP="00F63716">
      <w:pPr>
        <w:jc w:val="both"/>
        <w:rPr>
          <w:lang w:val="en-US"/>
        </w:rPr>
      </w:pPr>
      <w:r>
        <w:fldChar w:fldCharType="begin"/>
      </w:r>
      <w:r>
        <w:instrText xml:space="preserve"> REF Proposal75632 \h </w:instrText>
      </w:r>
      <w:r>
        <w:fldChar w:fldCharType="separate"/>
      </w:r>
      <w:r w:rsidRPr="008435C4">
        <w:rPr>
          <w:b/>
          <w:i/>
          <w:lang w:val="en-US"/>
        </w:rPr>
        <w:t xml:space="preserve">Proposal </w:t>
      </w:r>
      <w:r>
        <w:rPr>
          <w:b/>
          <w:noProof/>
          <w:lang w:val="en-US"/>
        </w:rPr>
        <w:t>1</w:t>
      </w:r>
      <w:r w:rsidRPr="008435C4">
        <w:rPr>
          <w:b/>
          <w:i/>
          <w:lang w:val="en-US"/>
        </w:rPr>
        <w:t>:</w:t>
      </w:r>
      <w:r>
        <w:rPr>
          <w:b/>
          <w:i/>
          <w:lang w:val="en-US"/>
        </w:rPr>
        <w:t xml:space="preserve"> Configuration of X is optional and increase of CWp (if same CWp is consecutively used X times) is only applied if UE retransmits by implementation, i.e., without a PSFCH.</w:t>
      </w:r>
    </w:p>
    <w:p w14:paraId="532BE2E0" w14:textId="334FDC0E" w:rsidR="0077591E" w:rsidRPr="00D2338D" w:rsidRDefault="0077591E" w:rsidP="00F63716">
      <w:pPr>
        <w:spacing w:after="120"/>
        <w:jc w:val="both"/>
      </w:pPr>
      <w:r>
        <w:fldChar w:fldCharType="end"/>
      </w:r>
      <w:r>
        <w:fldChar w:fldCharType="begin"/>
      </w:r>
      <w:r>
        <w:instrText xml:space="preserve"> REF Proposal75633 \h </w:instrText>
      </w:r>
      <w:r>
        <w:fldChar w:fldCharType="separate"/>
      </w:r>
      <w:r w:rsidRPr="00212C60">
        <w:rPr>
          <w:b/>
          <w:i/>
          <w:lang w:val="en-US"/>
        </w:rPr>
        <w:t xml:space="preserve">Proposal </w:t>
      </w:r>
      <w:r>
        <w:rPr>
          <w:b/>
          <w:noProof/>
          <w:lang w:val="en-US"/>
        </w:rPr>
        <w:t>2</w:t>
      </w:r>
      <w:r w:rsidRPr="00212C60">
        <w:rPr>
          <w:b/>
          <w:i/>
          <w:lang w:val="en-US"/>
        </w:rPr>
        <w:t>:</w:t>
      </w:r>
      <w:r>
        <w:rPr>
          <w:b/>
          <w:i/>
          <w:lang w:val="en-US"/>
        </w:rPr>
        <w:t xml:space="preserve"> </w:t>
      </w:r>
      <w:r w:rsidRPr="000C63C0">
        <w:rPr>
          <w:b/>
          <w:i/>
          <w:lang w:val="en-US"/>
        </w:rPr>
        <w:t>EDT</w:t>
      </w:r>
      <w:r>
        <w:rPr>
          <w:b/>
          <w:i/>
          <w:lang w:val="en-US"/>
        </w:rPr>
        <w:t xml:space="preserve"> determination</w:t>
      </w:r>
      <w:r w:rsidRPr="000C63C0">
        <w:rPr>
          <w:b/>
          <w:i/>
          <w:lang w:val="en-US"/>
        </w:rPr>
        <w:t xml:space="preserve"> for S-SSB can follow the principles from NR-U as in 37.213 section 4.1.5</w:t>
      </w:r>
      <w:r>
        <w:rPr>
          <w:b/>
          <w:i/>
          <w:lang w:val="en-US"/>
        </w:rPr>
        <w:t>, i.e.,</w:t>
      </w:r>
      <w:r w:rsidRPr="000C63C0">
        <w:rPr>
          <w:b/>
          <w:i/>
          <w:lang w:val="en-US"/>
        </w:rPr>
        <w:t xml:space="preserve"> using Ta = 5dB </w:t>
      </w:r>
      <w:r>
        <w:rPr>
          <w:b/>
          <w:i/>
          <w:lang w:val="en-US"/>
        </w:rPr>
        <w:t>for S-SSB (</w:t>
      </w:r>
      <w:r w:rsidRPr="000C63C0">
        <w:rPr>
          <w:b/>
          <w:i/>
          <w:lang w:val="en-US"/>
        </w:rPr>
        <w:t>like discovery bursts in D</w:t>
      </w:r>
      <w:r>
        <w:rPr>
          <w:b/>
          <w:i/>
          <w:lang w:val="en-US"/>
        </w:rPr>
        <w:t>L) when performing Type 1 LBT or SCSt with Type 2A LBT, i.e., without COT.</w:t>
      </w:r>
    </w:p>
    <w:p w14:paraId="1A546E09" w14:textId="1824AFB8" w:rsidR="0077591E" w:rsidRPr="00103496" w:rsidRDefault="0077591E" w:rsidP="00F63716">
      <w:pPr>
        <w:spacing w:after="120"/>
        <w:jc w:val="both"/>
        <w:rPr>
          <w:b/>
          <w:i/>
          <w:lang w:val="en-US"/>
        </w:rPr>
      </w:pPr>
      <w:r>
        <w:fldChar w:fldCharType="end"/>
      </w:r>
      <w:r>
        <w:fldChar w:fldCharType="begin"/>
      </w:r>
      <w:r>
        <w:instrText xml:space="preserve"> REF Proposal75634 \h </w:instrText>
      </w:r>
      <w:r>
        <w:fldChar w:fldCharType="separate"/>
      </w:r>
      <w:r w:rsidRPr="00103496">
        <w:rPr>
          <w:b/>
          <w:i/>
          <w:lang w:val="en-US"/>
        </w:rPr>
        <w:t xml:space="preserve">Proposal </w:t>
      </w:r>
      <w:r>
        <w:rPr>
          <w:b/>
          <w:i/>
          <w:noProof/>
          <w:lang w:val="en-US"/>
        </w:rPr>
        <w:t>3</w:t>
      </w:r>
      <w:r w:rsidRPr="00103496">
        <w:rPr>
          <w:b/>
          <w:i/>
          <w:lang w:val="en-US"/>
        </w:rPr>
        <w:t xml:space="preserve">: RAN1 to support the use of SCSt with LBT Type 2A for PSFCH transmissions. </w:t>
      </w:r>
      <w:r w:rsidRPr="00DF25DE">
        <w:rPr>
          <w:b/>
          <w:i/>
          <w:lang w:val="en-US"/>
        </w:rPr>
        <w:t xml:space="preserve">The </w:t>
      </w:r>
      <w:r>
        <w:rPr>
          <w:b/>
          <w:i/>
          <w:lang w:val="en-US"/>
        </w:rPr>
        <w:t xml:space="preserve">total duration </w:t>
      </w:r>
      <w:r w:rsidRPr="00DF25DE">
        <w:rPr>
          <w:b/>
          <w:i/>
          <w:lang w:val="en-US"/>
        </w:rPr>
        <w:t>of S-SSB</w:t>
      </w:r>
      <w:r>
        <w:rPr>
          <w:b/>
          <w:i/>
          <w:lang w:val="en-US"/>
        </w:rPr>
        <w:t xml:space="preserve"> and PSFCH</w:t>
      </w:r>
      <w:r w:rsidRPr="00DF25DE">
        <w:rPr>
          <w:b/>
          <w:i/>
          <w:lang w:val="en-US"/>
        </w:rPr>
        <w:t xml:space="preserve"> transmissions </w:t>
      </w:r>
      <w:r>
        <w:rPr>
          <w:b/>
          <w:i/>
          <w:lang w:val="en-US"/>
        </w:rPr>
        <w:t xml:space="preserve">by a UE using SCSt with Type 2A LBT </w:t>
      </w:r>
      <w:r w:rsidRPr="00DF25DE">
        <w:rPr>
          <w:b/>
          <w:i/>
          <w:lang w:val="en-US"/>
        </w:rPr>
        <w:t xml:space="preserve">is at most </w:t>
      </w:r>
      <w:r>
        <w:rPr>
          <w:b/>
          <w:i/>
          <w:lang w:val="en-US"/>
        </w:rPr>
        <w:t>2.5 ms within a 50 ms</w:t>
      </w:r>
      <w:r w:rsidRPr="00DF25DE">
        <w:rPr>
          <w:b/>
          <w:i/>
          <w:lang w:val="en-US"/>
        </w:rPr>
        <w:t xml:space="preserve"> </w:t>
      </w:r>
      <w:r>
        <w:rPr>
          <w:b/>
          <w:i/>
          <w:lang w:val="en-US"/>
        </w:rPr>
        <w:t xml:space="preserve">observation period. </w:t>
      </w:r>
    </w:p>
    <w:p w14:paraId="3A9443C2" w14:textId="20640CD2" w:rsidR="0077591E" w:rsidRDefault="0077591E" w:rsidP="00CE1EC9">
      <w:pPr>
        <w:spacing w:before="240"/>
        <w:jc w:val="both"/>
        <w:rPr>
          <w:b/>
          <w:i/>
          <w:lang w:val="en-US"/>
        </w:rPr>
      </w:pPr>
      <w:r>
        <w:fldChar w:fldCharType="end"/>
      </w:r>
      <w:r>
        <w:fldChar w:fldCharType="begin"/>
      </w:r>
      <w:r>
        <w:instrText xml:space="preserve"> REF Proposal75635 \h </w:instrText>
      </w:r>
      <w:r>
        <w:fldChar w:fldCharType="separate"/>
      </w:r>
      <w:r w:rsidRPr="00212C60">
        <w:rPr>
          <w:b/>
          <w:i/>
          <w:lang w:val="en-US"/>
        </w:rPr>
        <w:t xml:space="preserve">Proposal </w:t>
      </w:r>
      <w:r>
        <w:rPr>
          <w:b/>
          <w:noProof/>
          <w:lang w:val="en-US"/>
        </w:rPr>
        <w:t>4</w:t>
      </w:r>
      <w:r w:rsidRPr="00212C60">
        <w:rPr>
          <w:b/>
          <w:i/>
          <w:lang w:val="en-US"/>
        </w:rPr>
        <w:t>:</w:t>
      </w:r>
      <w:r>
        <w:rPr>
          <w:b/>
          <w:i/>
          <w:lang w:val="en-US"/>
        </w:rPr>
        <w:t xml:space="preserve"> I</w:t>
      </w:r>
      <w:r w:rsidRPr="003412D4">
        <w:rPr>
          <w:b/>
          <w:i/>
          <w:lang w:val="en-US"/>
        </w:rPr>
        <w:t xml:space="preserve">n case of MCSt </w:t>
      </w:r>
      <w:r>
        <w:rPr>
          <w:b/>
          <w:i/>
          <w:lang w:val="en-US"/>
        </w:rPr>
        <w:t>allocations</w:t>
      </w:r>
      <w:r w:rsidRPr="003412D4">
        <w:rPr>
          <w:b/>
          <w:i/>
          <w:lang w:val="en-US"/>
        </w:rPr>
        <w:t xml:space="preserve"> and no reservation of other SL UE allocations overlapping with its MCSt allocation, </w:t>
      </w:r>
      <w:r>
        <w:rPr>
          <w:b/>
          <w:i/>
          <w:lang w:val="en-US"/>
        </w:rPr>
        <w:t xml:space="preserve">the UE applies a </w:t>
      </w:r>
      <w:r w:rsidRPr="003412D4">
        <w:rPr>
          <w:b/>
          <w:i/>
          <w:lang w:val="en-US"/>
        </w:rPr>
        <w:t>(pre)configured</w:t>
      </w:r>
      <w:r>
        <w:rPr>
          <w:b/>
          <w:i/>
          <w:lang w:val="en-US"/>
        </w:rPr>
        <w:t xml:space="preserve">/default </w:t>
      </w:r>
      <w:r w:rsidRPr="003412D4">
        <w:rPr>
          <w:b/>
          <w:i/>
          <w:lang w:val="en-US"/>
        </w:rPr>
        <w:t xml:space="preserve">CPE starting position </w:t>
      </w:r>
      <w:r>
        <w:rPr>
          <w:b/>
          <w:i/>
          <w:lang w:val="en-US"/>
        </w:rPr>
        <w:t>for each consecutive transmission</w:t>
      </w:r>
      <w:r w:rsidRPr="003412D4">
        <w:rPr>
          <w:b/>
          <w:i/>
          <w:lang w:val="en-US"/>
        </w:rPr>
        <w:t xml:space="preserve"> which ensures </w:t>
      </w:r>
      <w:r>
        <w:rPr>
          <w:b/>
          <w:i/>
          <w:lang w:val="en-US"/>
        </w:rPr>
        <w:t>gap smaller or equal</w:t>
      </w:r>
      <w:r w:rsidRPr="003412D4">
        <w:rPr>
          <w:b/>
          <w:i/>
          <w:lang w:val="en-US"/>
        </w:rPr>
        <w:t xml:space="preserve"> 16us</w:t>
      </w:r>
      <w:r>
        <w:rPr>
          <w:b/>
          <w:i/>
          <w:lang w:val="en-US"/>
        </w:rPr>
        <w:t>. Otherwise, if there are overlapping reservations, the CPE should enable a gap of 16 or 25us.</w:t>
      </w:r>
    </w:p>
    <w:p w14:paraId="4D7FE3CA" w14:textId="00FAFEA7" w:rsidR="0077591E" w:rsidRDefault="0077591E" w:rsidP="0076215C">
      <w:pPr>
        <w:spacing w:before="240"/>
        <w:jc w:val="both"/>
        <w:rPr>
          <w:lang w:val="en-US"/>
        </w:rPr>
      </w:pPr>
      <w:r>
        <w:fldChar w:fldCharType="end"/>
      </w:r>
      <w:r>
        <w:fldChar w:fldCharType="begin"/>
      </w:r>
      <w:r>
        <w:instrText xml:space="preserve"> REF Proposal75636 \h </w:instrText>
      </w:r>
      <w:r>
        <w:fldChar w:fldCharType="separate"/>
      </w:r>
      <w:r w:rsidRPr="00212C60">
        <w:rPr>
          <w:b/>
          <w:i/>
          <w:lang w:val="en-US"/>
        </w:rPr>
        <w:t xml:space="preserve">Proposal </w:t>
      </w:r>
      <w:r>
        <w:rPr>
          <w:b/>
          <w:noProof/>
          <w:lang w:val="en-US"/>
        </w:rPr>
        <w:t>5</w:t>
      </w:r>
      <w:r w:rsidRPr="00212C60">
        <w:rPr>
          <w:b/>
          <w:i/>
          <w:lang w:val="en-US"/>
        </w:rPr>
        <w:t xml:space="preserve">: </w:t>
      </w:r>
      <w:r>
        <w:rPr>
          <w:b/>
          <w:i/>
          <w:lang w:val="en-US"/>
        </w:rPr>
        <w:t xml:space="preserve">SL-U design should be based on CG-UCI with COT sharing indication, i.e., without </w:t>
      </w:r>
      <w:r w:rsidRPr="00DD026E">
        <w:rPr>
          <w:b/>
          <w:i/>
          <w:lang w:val="en-US"/>
        </w:rPr>
        <w:t>subset of candidate CPE starting position(s)</w:t>
      </w:r>
      <w:r>
        <w:rPr>
          <w:b/>
          <w:i/>
          <w:lang w:val="en-US"/>
        </w:rPr>
        <w:t xml:space="preserve">. A default CPE can be used within shared COT to achieve a gap to perform </w:t>
      </w:r>
      <w:r w:rsidRPr="00B1136F">
        <w:rPr>
          <w:b/>
          <w:i/>
          <w:lang w:val="en-US"/>
        </w:rPr>
        <w:t>type 2A/2B/2C</w:t>
      </w:r>
      <w:r>
        <w:rPr>
          <w:b/>
          <w:i/>
          <w:lang w:val="en-US"/>
        </w:rPr>
        <w:t>.</w:t>
      </w:r>
    </w:p>
    <w:p w14:paraId="0D3EA9BA" w14:textId="3EF491C4" w:rsidR="0077591E" w:rsidRDefault="0077591E" w:rsidP="0076215C">
      <w:pPr>
        <w:jc w:val="both"/>
        <w:rPr>
          <w:b/>
          <w:i/>
          <w:lang w:val="en-US"/>
        </w:rPr>
      </w:pPr>
      <w:r>
        <w:fldChar w:fldCharType="end"/>
      </w:r>
      <w:r>
        <w:fldChar w:fldCharType="begin"/>
      </w:r>
      <w:r>
        <w:instrText xml:space="preserve"> REF Proposal75637 \h </w:instrText>
      </w:r>
      <w:r>
        <w:fldChar w:fldCharType="separate"/>
      </w:r>
      <w:r w:rsidRPr="00212C60">
        <w:rPr>
          <w:b/>
          <w:i/>
          <w:lang w:val="en-US"/>
        </w:rPr>
        <w:t xml:space="preserve">Proposal </w:t>
      </w:r>
      <w:r>
        <w:rPr>
          <w:b/>
          <w:noProof/>
          <w:lang w:val="en-US"/>
        </w:rPr>
        <w:t>6</w:t>
      </w:r>
      <w:r w:rsidRPr="00212C60">
        <w:rPr>
          <w:b/>
          <w:i/>
          <w:lang w:val="en-US"/>
        </w:rPr>
        <w:t xml:space="preserve">: </w:t>
      </w:r>
      <w:r>
        <w:rPr>
          <w:b/>
          <w:i/>
          <w:lang w:val="en-US"/>
        </w:rPr>
        <w:t>Support a single default or (pre)configured</w:t>
      </w:r>
      <w:r>
        <w:rPr>
          <w:rStyle w:val="CommentReference"/>
          <w:rFonts w:eastAsia="MS Mincho"/>
        </w:rPr>
        <w:t xml:space="preserve"> </w:t>
      </w:r>
      <w:r>
        <w:rPr>
          <w:b/>
          <w:i/>
          <w:lang w:val="en-US"/>
        </w:rPr>
        <w:t xml:space="preserve">CPE for PSFCH. </w:t>
      </w:r>
    </w:p>
    <w:p w14:paraId="56938C8E" w14:textId="63F16C84" w:rsidR="0077591E" w:rsidRDefault="0077591E" w:rsidP="0076215C">
      <w:pPr>
        <w:jc w:val="both"/>
        <w:rPr>
          <w:b/>
          <w:i/>
          <w:lang w:val="en-US"/>
        </w:rPr>
      </w:pPr>
      <w:r>
        <w:fldChar w:fldCharType="end"/>
      </w:r>
      <w:r>
        <w:fldChar w:fldCharType="begin"/>
      </w:r>
      <w:r>
        <w:instrText xml:space="preserve"> REF Proposal75638 \h </w:instrText>
      </w:r>
      <w:r>
        <w:fldChar w:fldCharType="separate"/>
      </w:r>
      <w:r w:rsidRPr="00212C60">
        <w:rPr>
          <w:b/>
          <w:i/>
          <w:lang w:val="en-US"/>
        </w:rPr>
        <w:t xml:space="preserve">Proposal </w:t>
      </w:r>
      <w:r>
        <w:rPr>
          <w:b/>
          <w:noProof/>
          <w:lang w:val="en-US"/>
        </w:rPr>
        <w:t>7</w:t>
      </w:r>
      <w:r w:rsidRPr="00212C60">
        <w:rPr>
          <w:b/>
          <w:i/>
          <w:lang w:val="en-US"/>
        </w:rPr>
        <w:t>:</w:t>
      </w:r>
      <w:r>
        <w:rPr>
          <w:b/>
          <w:i/>
          <w:lang w:val="en-US"/>
        </w:rPr>
        <w:t xml:space="preserve"> The default CPE starting position for PSFCH should be Tsym+16us, if RAN1 agrees that PSFCH can be transmitted to any UE during a shared COT.  </w:t>
      </w:r>
    </w:p>
    <w:p w14:paraId="5445FDC8" w14:textId="6DE490D3" w:rsidR="0077591E" w:rsidRDefault="0077591E" w:rsidP="001D2E1B">
      <w:pPr>
        <w:jc w:val="both"/>
        <w:rPr>
          <w:b/>
          <w:i/>
          <w:lang w:val="en-US"/>
        </w:rPr>
      </w:pPr>
      <w:r>
        <w:fldChar w:fldCharType="end"/>
      </w:r>
      <w:r>
        <w:fldChar w:fldCharType="begin"/>
      </w:r>
      <w:r>
        <w:instrText xml:space="preserve"> REF Proposal75639 \h </w:instrText>
      </w:r>
      <w:r>
        <w:fldChar w:fldCharType="separate"/>
      </w:r>
      <w:r w:rsidRPr="00212C60">
        <w:rPr>
          <w:b/>
          <w:i/>
          <w:lang w:val="en-US"/>
        </w:rPr>
        <w:t xml:space="preserve">Proposal </w:t>
      </w:r>
      <w:r>
        <w:rPr>
          <w:b/>
          <w:noProof/>
          <w:lang w:val="en-US"/>
        </w:rPr>
        <w:t>8</w:t>
      </w:r>
      <w:r w:rsidRPr="00212C60">
        <w:rPr>
          <w:b/>
          <w:i/>
          <w:lang w:val="en-US"/>
        </w:rPr>
        <w:t>:</w:t>
      </w:r>
      <w:r>
        <w:rPr>
          <w:b/>
          <w:i/>
          <w:lang w:val="en-US"/>
        </w:rPr>
        <w:t xml:space="preserve"> The default CPE starting position for PSFCH should be Tsym+25us, if RAN1 agrees that PSFCH channel access can be based on SCSt (with Type 2A). </w:t>
      </w:r>
    </w:p>
    <w:p w14:paraId="60388A7F" w14:textId="73F182C7" w:rsidR="0077591E" w:rsidRDefault="0077591E" w:rsidP="0076215C">
      <w:pPr>
        <w:jc w:val="both"/>
        <w:rPr>
          <w:b/>
          <w:i/>
          <w:lang w:val="en-US"/>
        </w:rPr>
      </w:pPr>
      <w:r>
        <w:fldChar w:fldCharType="end"/>
      </w:r>
      <w:r>
        <w:fldChar w:fldCharType="begin"/>
      </w:r>
      <w:r>
        <w:instrText xml:space="preserve"> REF Proposal75640 \h </w:instrText>
      </w:r>
      <w:r>
        <w:fldChar w:fldCharType="separate"/>
      </w:r>
      <w:r w:rsidRPr="00212C60">
        <w:rPr>
          <w:b/>
          <w:i/>
          <w:lang w:val="en-US"/>
        </w:rPr>
        <w:t xml:space="preserve">Proposal </w:t>
      </w:r>
      <w:r>
        <w:rPr>
          <w:b/>
          <w:noProof/>
          <w:lang w:val="en-US"/>
        </w:rPr>
        <w:t>9</w:t>
      </w:r>
      <w:r w:rsidRPr="00212C60">
        <w:rPr>
          <w:b/>
          <w:i/>
          <w:lang w:val="en-US"/>
        </w:rPr>
        <w:t xml:space="preserve">: </w:t>
      </w:r>
      <w:r>
        <w:rPr>
          <w:b/>
          <w:i/>
          <w:lang w:val="en-US"/>
        </w:rPr>
        <w:t xml:space="preserve">Support multiple CPE lengths to be (pre)configured for S-SSB. </w:t>
      </w:r>
    </w:p>
    <w:p w14:paraId="3EA68EEB" w14:textId="37399977" w:rsidR="0077591E" w:rsidRPr="008435C4" w:rsidRDefault="0077591E" w:rsidP="00BD627B">
      <w:pPr>
        <w:jc w:val="both"/>
        <w:rPr>
          <w:b/>
          <w:i/>
          <w:lang w:val="en-US"/>
        </w:rPr>
      </w:pPr>
      <w:r>
        <w:fldChar w:fldCharType="end"/>
      </w:r>
      <w:r>
        <w:fldChar w:fldCharType="begin"/>
      </w:r>
      <w:r>
        <w:instrText xml:space="preserve"> REF Obs51556 \h </w:instrText>
      </w:r>
      <w:r>
        <w:fldChar w:fldCharType="separate"/>
      </w:r>
      <w:r w:rsidRPr="008435C4">
        <w:rPr>
          <w:b/>
          <w:i/>
          <w:lang w:val="en-US"/>
        </w:rPr>
        <w:t xml:space="preserve">Observation </w:t>
      </w:r>
      <w:r>
        <w:rPr>
          <w:b/>
          <w:i/>
          <w:noProof/>
          <w:lang w:val="en-US"/>
        </w:rPr>
        <w:t>1</w:t>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t>
      </w:r>
      <w:r>
        <w:rPr>
          <w:b/>
          <w:i/>
          <w:lang w:val="en-US"/>
        </w:rPr>
        <w:t>will</w:t>
      </w:r>
      <w:r w:rsidRPr="008435C4">
        <w:rPr>
          <w:b/>
          <w:i/>
          <w:lang w:val="en-US"/>
        </w:rPr>
        <w:t xml:space="preserve"> be available to any device</w:t>
      </w:r>
      <w:r>
        <w:rPr>
          <w:b/>
          <w:i/>
          <w:lang w:val="en-US"/>
        </w:rPr>
        <w:t xml:space="preserve"> in proximity of the COT initiating device</w:t>
      </w:r>
      <w:r w:rsidRPr="008435C4">
        <w:rPr>
          <w:b/>
          <w:i/>
          <w:lang w:val="en-US"/>
        </w:rPr>
        <w:t>.</w:t>
      </w:r>
    </w:p>
    <w:p w14:paraId="5FEEEB77" w14:textId="0DF41DD6" w:rsidR="0077591E" w:rsidRDefault="0077591E" w:rsidP="00DD0A49">
      <w:pPr>
        <w:overflowPunct/>
        <w:autoSpaceDE/>
        <w:autoSpaceDN/>
        <w:adjustRightInd/>
        <w:spacing w:after="120"/>
        <w:jc w:val="both"/>
        <w:textAlignment w:val="auto"/>
        <w:rPr>
          <w:b/>
          <w:i/>
          <w:lang w:val="en-US"/>
        </w:rPr>
      </w:pPr>
      <w:r>
        <w:fldChar w:fldCharType="end"/>
      </w:r>
      <w:r>
        <w:fldChar w:fldCharType="begin"/>
      </w:r>
      <w:r>
        <w:instrText xml:space="preserve"> REF Proposal75641 \h </w:instrText>
      </w:r>
      <w:r>
        <w:fldChar w:fldCharType="separate"/>
      </w:r>
      <w:r w:rsidRPr="008435C4">
        <w:rPr>
          <w:b/>
          <w:i/>
          <w:lang w:val="en-US"/>
        </w:rPr>
        <w:t xml:space="preserve">Proposal </w:t>
      </w:r>
      <w:r>
        <w:rPr>
          <w:b/>
          <w:noProof/>
          <w:lang w:val="en-US"/>
        </w:rPr>
        <w:t>10</w:t>
      </w:r>
      <w:r w:rsidRPr="008435C4">
        <w:rPr>
          <w:b/>
          <w:i/>
          <w:lang w:val="en-US"/>
        </w:rPr>
        <w:t>:</w:t>
      </w:r>
      <w:r>
        <w:rPr>
          <w:b/>
          <w:i/>
          <w:lang w:val="en-US"/>
        </w:rPr>
        <w:t xml:space="preserve"> RAN1 to support the signaling of COT sharing for SL-U via 2</w:t>
      </w:r>
      <w:r w:rsidRPr="005C34D7">
        <w:rPr>
          <w:b/>
          <w:i/>
          <w:vertAlign w:val="superscript"/>
          <w:lang w:val="en-US"/>
        </w:rPr>
        <w:t>nd</w:t>
      </w:r>
      <w:r>
        <w:rPr>
          <w:b/>
          <w:i/>
          <w:lang w:val="en-US"/>
        </w:rPr>
        <w:t xml:space="preserve"> stage SCI.</w:t>
      </w:r>
    </w:p>
    <w:p w14:paraId="0737862E" w14:textId="79AAAF3D" w:rsidR="0077591E" w:rsidRDefault="0077591E" w:rsidP="00C96918">
      <w:pPr>
        <w:spacing w:after="120"/>
        <w:jc w:val="both"/>
        <w:rPr>
          <w:b/>
          <w:i/>
          <w:lang w:val="en-US"/>
        </w:rPr>
      </w:pPr>
      <w:r>
        <w:fldChar w:fldCharType="end"/>
      </w:r>
      <w:r>
        <w:fldChar w:fldCharType="begin"/>
      </w:r>
      <w:r>
        <w:instrText xml:space="preserve"> REF Proposal75642 \h </w:instrText>
      </w:r>
      <w:r>
        <w:fldChar w:fldCharType="separate"/>
      </w:r>
      <w:r w:rsidRPr="008435C4">
        <w:rPr>
          <w:b/>
          <w:i/>
          <w:lang w:val="en-US"/>
        </w:rPr>
        <w:t xml:space="preserve">Proposal </w:t>
      </w:r>
      <w:r>
        <w:rPr>
          <w:b/>
          <w:noProof/>
          <w:lang w:val="en-US"/>
        </w:rPr>
        <w:t>11</w:t>
      </w:r>
      <w:r w:rsidRPr="008435C4">
        <w:rPr>
          <w:b/>
          <w:i/>
          <w:lang w:val="en-US"/>
        </w:rPr>
        <w:t>:</w:t>
      </w:r>
      <w:r>
        <w:rPr>
          <w:b/>
          <w:i/>
          <w:lang w:val="en-US"/>
        </w:rPr>
        <w:t xml:space="preserve"> T</w:t>
      </w:r>
      <w:r w:rsidRPr="00C96918">
        <w:rPr>
          <w:b/>
          <w:i/>
          <w:lang w:val="en-US"/>
        </w:rPr>
        <w:t xml:space="preserve">he responding UE can transmit PSFCH(s) to UE(s) other than the initiator, at least when </w:t>
      </w:r>
      <w:r>
        <w:rPr>
          <w:b/>
          <w:i/>
          <w:lang w:val="en-US"/>
        </w:rPr>
        <w:t>one or more</w:t>
      </w:r>
      <w:r w:rsidRPr="00C96918">
        <w:rPr>
          <w:b/>
          <w:i/>
          <w:lang w:val="en-US"/>
        </w:rPr>
        <w:t xml:space="preserve"> PSFCH</w:t>
      </w:r>
      <w:r>
        <w:rPr>
          <w:b/>
          <w:i/>
          <w:lang w:val="en-US"/>
        </w:rPr>
        <w:t>(s)</w:t>
      </w:r>
      <w:r w:rsidRPr="00C96918">
        <w:rPr>
          <w:b/>
          <w:i/>
          <w:lang w:val="en-US"/>
        </w:rPr>
        <w:t xml:space="preserve"> </w:t>
      </w:r>
      <w:r>
        <w:rPr>
          <w:b/>
          <w:i/>
          <w:lang w:val="en-US"/>
        </w:rPr>
        <w:t xml:space="preserve">in the slot </w:t>
      </w:r>
      <w:r w:rsidRPr="00C96918">
        <w:rPr>
          <w:b/>
          <w:i/>
          <w:lang w:val="en-US"/>
        </w:rPr>
        <w:t xml:space="preserve">is intended to </w:t>
      </w:r>
      <w:r>
        <w:rPr>
          <w:b/>
          <w:i/>
          <w:lang w:val="en-US"/>
        </w:rPr>
        <w:t xml:space="preserve">a </w:t>
      </w:r>
      <w:r w:rsidRPr="00C96918">
        <w:rPr>
          <w:b/>
          <w:i/>
          <w:lang w:val="en-US"/>
        </w:rPr>
        <w:t>COT initiating UE</w:t>
      </w:r>
      <w:r>
        <w:rPr>
          <w:b/>
          <w:i/>
          <w:lang w:val="en-US"/>
        </w:rPr>
        <w:t>.</w:t>
      </w:r>
    </w:p>
    <w:p w14:paraId="7797A65F" w14:textId="35DEF16E" w:rsidR="0077591E" w:rsidRDefault="0077591E" w:rsidP="00E74DDC">
      <w:pPr>
        <w:pStyle w:val="CommentText"/>
        <w:jc w:val="both"/>
        <w:rPr>
          <w:szCs w:val="18"/>
          <w:lang w:val="en-US"/>
        </w:rPr>
      </w:pPr>
      <w:r>
        <w:fldChar w:fldCharType="end"/>
      </w:r>
      <w:r>
        <w:fldChar w:fldCharType="begin"/>
      </w:r>
      <w:r>
        <w:instrText xml:space="preserve"> REF Proposal75643 \h </w:instrText>
      </w:r>
      <w:r>
        <w:fldChar w:fldCharType="separate"/>
      </w:r>
      <w:r w:rsidRPr="008435C4">
        <w:rPr>
          <w:b/>
          <w:i/>
          <w:lang w:val="en-US"/>
        </w:rPr>
        <w:t xml:space="preserve">Proposal </w:t>
      </w:r>
      <w:r>
        <w:rPr>
          <w:b/>
          <w:noProof/>
          <w:lang w:val="en-US"/>
        </w:rPr>
        <w:t>12</w:t>
      </w:r>
      <w:r w:rsidRPr="008435C4">
        <w:rPr>
          <w:b/>
          <w:i/>
          <w:lang w:val="en-US"/>
        </w:rPr>
        <w:t>:</w:t>
      </w:r>
      <w:r>
        <w:rPr>
          <w:b/>
          <w:i/>
          <w:lang w:val="en-US"/>
        </w:rPr>
        <w:t xml:space="preserve"> Regarding PSCCH/PSSCH transmission in a shared COT, e</w:t>
      </w:r>
      <w:r w:rsidRPr="00FA5812">
        <w:rPr>
          <w:b/>
          <w:i/>
          <w:lang w:val="en-US"/>
        </w:rPr>
        <w:t xml:space="preserve">ach </w:t>
      </w:r>
      <w:r>
        <w:rPr>
          <w:b/>
          <w:i/>
          <w:lang w:val="en-US"/>
        </w:rPr>
        <w:t xml:space="preserve">PSCCH/PSSCH </w:t>
      </w:r>
      <w:r w:rsidRPr="00FA5812">
        <w:rPr>
          <w:b/>
          <w:i/>
          <w:lang w:val="en-US"/>
        </w:rPr>
        <w:t>transmission of the responding device should at least have the COT initiator device as a destination</w:t>
      </w:r>
      <w:r>
        <w:rPr>
          <w:b/>
          <w:i/>
          <w:lang w:val="en-US"/>
        </w:rPr>
        <w:t xml:space="preserve"> (based on cast type and Destination ID).</w:t>
      </w:r>
    </w:p>
    <w:p w14:paraId="02EC3A94" w14:textId="1E1CD00F" w:rsidR="0077591E" w:rsidRDefault="0077591E" w:rsidP="00E74DDC">
      <w:pPr>
        <w:spacing w:after="120"/>
        <w:jc w:val="both"/>
        <w:rPr>
          <w:lang w:val="en-US"/>
        </w:rPr>
      </w:pPr>
      <w:r>
        <w:fldChar w:fldCharType="end"/>
      </w:r>
      <w:r>
        <w:fldChar w:fldCharType="begin"/>
      </w:r>
      <w:r>
        <w:instrText xml:space="preserve"> REF Proposal75644 \h </w:instrText>
      </w:r>
      <w:r>
        <w:fldChar w:fldCharType="separate"/>
      </w:r>
      <w:r w:rsidRPr="008435C4">
        <w:rPr>
          <w:b/>
          <w:i/>
          <w:lang w:val="en-US"/>
        </w:rPr>
        <w:t xml:space="preserve">Proposal </w:t>
      </w:r>
      <w:r>
        <w:rPr>
          <w:b/>
          <w:noProof/>
          <w:lang w:val="en-US"/>
        </w:rPr>
        <w:t>13</w:t>
      </w:r>
      <w:r w:rsidRPr="008435C4">
        <w:rPr>
          <w:b/>
          <w:i/>
          <w:lang w:val="en-US"/>
        </w:rPr>
        <w:t>:</w:t>
      </w:r>
      <w:r>
        <w:rPr>
          <w:b/>
          <w:i/>
          <w:lang w:val="en-US"/>
        </w:rPr>
        <w:t xml:space="preserve"> RAN1 does not support</w:t>
      </w:r>
      <w:r w:rsidRPr="00E74DDC">
        <w:t xml:space="preserve"> </w:t>
      </w:r>
      <w:r w:rsidRPr="00E74DDC">
        <w:rPr>
          <w:b/>
          <w:i/>
          <w:lang w:val="en-US"/>
        </w:rPr>
        <w:t>UE forwarding/relaying information about a COT initiated by another UE</w:t>
      </w:r>
      <w:r>
        <w:rPr>
          <w:b/>
          <w:i/>
          <w:lang w:val="en-US"/>
        </w:rPr>
        <w:t>.</w:t>
      </w:r>
    </w:p>
    <w:p w14:paraId="2D79C200" w14:textId="2D659657" w:rsidR="0077591E" w:rsidRDefault="0077591E" w:rsidP="0033060E">
      <w:pPr>
        <w:spacing w:after="120"/>
        <w:jc w:val="both"/>
        <w:rPr>
          <w:lang w:val="en-US"/>
        </w:rPr>
      </w:pPr>
      <w:r>
        <w:fldChar w:fldCharType="end"/>
      </w:r>
      <w:r>
        <w:fldChar w:fldCharType="begin"/>
      </w:r>
      <w:r>
        <w:instrText xml:space="preserve"> REF Proposal75645 \h </w:instrText>
      </w:r>
      <w:r>
        <w:fldChar w:fldCharType="separate"/>
      </w:r>
      <w:r w:rsidRPr="008435C4">
        <w:rPr>
          <w:b/>
          <w:i/>
          <w:lang w:val="en-US"/>
        </w:rPr>
        <w:t xml:space="preserve">Proposal </w:t>
      </w:r>
      <w:r>
        <w:rPr>
          <w:b/>
          <w:noProof/>
          <w:lang w:val="en-US"/>
        </w:rPr>
        <w:t>14</w:t>
      </w:r>
      <w:r w:rsidRPr="008435C4">
        <w:rPr>
          <w:b/>
          <w:i/>
          <w:lang w:val="en-US"/>
        </w:rPr>
        <w:t>:</w:t>
      </w:r>
      <w:r>
        <w:rPr>
          <w:b/>
          <w:i/>
          <w:lang w:val="en-US"/>
        </w:rPr>
        <w:t xml:space="preserve"> Additional ID(s) in the COT sharing information is not supported.</w:t>
      </w:r>
    </w:p>
    <w:p w14:paraId="49B4280F" w14:textId="64179322" w:rsidR="0077591E" w:rsidRPr="008435C4" w:rsidRDefault="0077591E" w:rsidP="00D72273">
      <w:pPr>
        <w:jc w:val="both"/>
        <w:rPr>
          <w:b/>
          <w:i/>
          <w:lang w:val="en-US"/>
        </w:rPr>
      </w:pPr>
      <w:r>
        <w:lastRenderedPageBreak/>
        <w:fldChar w:fldCharType="end"/>
      </w:r>
      <w:r>
        <w:fldChar w:fldCharType="begin"/>
      </w:r>
      <w:r>
        <w:instrText xml:space="preserve"> REF Obs51557 \h </w:instrText>
      </w:r>
      <w:r>
        <w:fldChar w:fldCharType="separate"/>
      </w:r>
      <w:r w:rsidRPr="008435C4">
        <w:rPr>
          <w:b/>
          <w:i/>
          <w:lang w:val="en-US"/>
        </w:rPr>
        <w:t xml:space="preserve">Observation </w:t>
      </w:r>
      <w:r>
        <w:rPr>
          <w:b/>
          <w:i/>
          <w:noProof/>
          <w:lang w:val="en-US"/>
        </w:rPr>
        <w:t>2</w:t>
      </w:r>
      <w:r w:rsidRPr="008435C4">
        <w:rPr>
          <w:b/>
          <w:i/>
          <w:lang w:val="en-US"/>
        </w:rPr>
        <w:t xml:space="preserve">: </w:t>
      </w:r>
      <w:r>
        <w:rPr>
          <w:b/>
          <w:i/>
          <w:lang w:val="en-US"/>
        </w:rPr>
        <w:t xml:space="preserve">With duration and offset time-domain information in COT sharing information, in case </w:t>
      </w:r>
      <w:r w:rsidRPr="00531301">
        <w:rPr>
          <w:b/>
          <w:i/>
          <w:lang w:val="en-US"/>
        </w:rPr>
        <w:t xml:space="preserve">COT initiating UE does not intend to share all the remaining slots of the COT, it </w:t>
      </w:r>
      <w:r>
        <w:rPr>
          <w:b/>
          <w:i/>
          <w:lang w:val="en-US"/>
        </w:rPr>
        <w:t>can</w:t>
      </w:r>
      <w:r w:rsidRPr="00531301">
        <w:rPr>
          <w:b/>
          <w:i/>
          <w:lang w:val="en-US"/>
        </w:rPr>
        <w:t xml:space="preserve"> just inform a shorter duration</w:t>
      </w:r>
      <w:r w:rsidRPr="008435C4">
        <w:rPr>
          <w:b/>
          <w:i/>
          <w:lang w:val="en-US"/>
        </w:rPr>
        <w:t>.</w:t>
      </w:r>
    </w:p>
    <w:p w14:paraId="356E13BB" w14:textId="6F1E4543" w:rsidR="0077591E" w:rsidRPr="00D25445" w:rsidRDefault="0077591E" w:rsidP="00D72273">
      <w:pPr>
        <w:spacing w:after="120"/>
        <w:jc w:val="both"/>
      </w:pPr>
      <w:r>
        <w:fldChar w:fldCharType="end"/>
      </w:r>
      <w:r>
        <w:fldChar w:fldCharType="begin"/>
      </w:r>
      <w:r>
        <w:instrText xml:space="preserve"> REF Proposal75646 \h </w:instrText>
      </w:r>
      <w:r>
        <w:fldChar w:fldCharType="separate"/>
      </w:r>
      <w:r w:rsidRPr="00212C60">
        <w:rPr>
          <w:b/>
          <w:i/>
          <w:lang w:val="en-US"/>
        </w:rPr>
        <w:t xml:space="preserve">Proposal </w:t>
      </w:r>
      <w:r>
        <w:rPr>
          <w:b/>
          <w:noProof/>
          <w:lang w:val="en-US"/>
        </w:rPr>
        <w:t>15</w:t>
      </w:r>
      <w:r w:rsidRPr="00212C60">
        <w:rPr>
          <w:b/>
          <w:i/>
          <w:lang w:val="en-US"/>
        </w:rPr>
        <w:t>:</w:t>
      </w:r>
      <w:r>
        <w:rPr>
          <w:b/>
          <w:i/>
          <w:lang w:val="en-US"/>
        </w:rPr>
        <w:t xml:space="preserve"> Time domain information of COT sharing information should include duration and offset (in number of slots).</w:t>
      </w:r>
    </w:p>
    <w:p w14:paraId="66DE3963" w14:textId="70980CE5" w:rsidR="0077591E" w:rsidRPr="00D25445" w:rsidRDefault="0077591E" w:rsidP="00A72DF5">
      <w:pPr>
        <w:spacing w:after="120"/>
        <w:jc w:val="both"/>
      </w:pPr>
      <w:r>
        <w:fldChar w:fldCharType="end"/>
      </w:r>
      <w:r>
        <w:fldChar w:fldCharType="begin"/>
      </w:r>
      <w:r>
        <w:instrText xml:space="preserve"> REF Proposal75647 \h </w:instrText>
      </w:r>
      <w:r>
        <w:fldChar w:fldCharType="separate"/>
      </w:r>
      <w:r w:rsidRPr="00212C60">
        <w:rPr>
          <w:b/>
          <w:i/>
          <w:lang w:val="en-US"/>
        </w:rPr>
        <w:t xml:space="preserve">Proposal </w:t>
      </w:r>
      <w:r>
        <w:rPr>
          <w:b/>
          <w:noProof/>
          <w:lang w:val="en-US"/>
        </w:rPr>
        <w:t>16</w:t>
      </w:r>
      <w:r w:rsidRPr="00212C60">
        <w:rPr>
          <w:b/>
          <w:i/>
          <w:lang w:val="en-US"/>
        </w:rPr>
        <w:t>:</w:t>
      </w:r>
      <w:r>
        <w:rPr>
          <w:b/>
          <w:i/>
          <w:lang w:val="en-US"/>
        </w:rPr>
        <w:t xml:space="preserve"> For </w:t>
      </w:r>
      <w:r w:rsidRPr="00416AC1">
        <w:rPr>
          <w:b/>
          <w:i/>
          <w:lang w:val="en-US"/>
        </w:rPr>
        <w:t xml:space="preserve">responding UEs </w:t>
      </w:r>
      <w:r>
        <w:rPr>
          <w:b/>
          <w:i/>
          <w:lang w:val="en-US"/>
        </w:rPr>
        <w:t>to comply with</w:t>
      </w:r>
      <w:r w:rsidRPr="00416AC1">
        <w:rPr>
          <w:b/>
          <w:i/>
          <w:lang w:val="en-US"/>
        </w:rPr>
        <w:t xml:space="preserve"> transmit power bound and EDT of COT initiator</w:t>
      </w:r>
      <w:r>
        <w:rPr>
          <w:b/>
          <w:i/>
          <w:lang w:val="en-US"/>
        </w:rPr>
        <w:t>,</w:t>
      </w:r>
      <w:r w:rsidRPr="00307FEA">
        <w:t xml:space="preserve"> </w:t>
      </w:r>
      <w:r w:rsidRPr="00307FEA">
        <w:rPr>
          <w:b/>
          <w:i/>
          <w:lang w:val="en-US"/>
        </w:rPr>
        <w:t xml:space="preserve">the responding UE </w:t>
      </w:r>
      <w:r>
        <w:rPr>
          <w:b/>
          <w:i/>
          <w:lang w:val="en-US"/>
        </w:rPr>
        <w:t xml:space="preserve">should </w:t>
      </w:r>
      <w:r w:rsidRPr="00307FEA">
        <w:rPr>
          <w:b/>
          <w:i/>
          <w:lang w:val="en-US"/>
        </w:rPr>
        <w:t>consider</w:t>
      </w:r>
      <w:r>
        <w:rPr>
          <w:b/>
          <w:i/>
          <w:lang w:val="en-US"/>
        </w:rPr>
        <w:t xml:space="preserve"> the</w:t>
      </w:r>
      <w:r w:rsidRPr="00307FEA">
        <w:rPr>
          <w:b/>
          <w:i/>
          <w:lang w:val="en-US"/>
        </w:rPr>
        <w:t xml:space="preserve"> power class and channel max power of COT initiating UE</w:t>
      </w:r>
      <w:r>
        <w:rPr>
          <w:b/>
          <w:i/>
          <w:lang w:val="en-US"/>
        </w:rPr>
        <w:t xml:space="preserve"> for determining the its own transmit power bound </w:t>
      </w:r>
      <w:r w:rsidRPr="00307FEA">
        <w:rPr>
          <w:b/>
          <w:i/>
          <w:lang w:val="en-US"/>
        </w:rPr>
        <w:t>Pcmax</w:t>
      </w:r>
      <w:r>
        <w:rPr>
          <w:b/>
          <w:i/>
          <w:lang w:val="en-US"/>
        </w:rPr>
        <w:t xml:space="preserve"> and respective </w:t>
      </w:r>
      <w:r w:rsidRPr="000C63C0">
        <w:rPr>
          <w:b/>
          <w:i/>
          <w:lang w:val="en-US"/>
        </w:rPr>
        <w:t>EDT</w:t>
      </w:r>
      <w:r>
        <w:rPr>
          <w:b/>
          <w:i/>
          <w:lang w:val="en-US"/>
        </w:rPr>
        <w:t>.</w:t>
      </w:r>
    </w:p>
    <w:p w14:paraId="3D79AB38" w14:textId="44B1B229" w:rsidR="0077591E" w:rsidRDefault="0077591E" w:rsidP="00537AE9">
      <w:pPr>
        <w:spacing w:after="120"/>
        <w:jc w:val="both"/>
        <w:rPr>
          <w:b/>
          <w:i/>
          <w:lang w:val="en-US"/>
        </w:rPr>
      </w:pPr>
      <w:r>
        <w:fldChar w:fldCharType="end"/>
      </w:r>
      <w:r>
        <w:fldChar w:fldCharType="begin"/>
      </w:r>
      <w:r>
        <w:instrText xml:space="preserve"> REF Proposal75648 \h </w:instrText>
      </w:r>
      <w:r>
        <w:fldChar w:fldCharType="separate"/>
      </w:r>
      <w:r w:rsidRPr="008435C4">
        <w:rPr>
          <w:b/>
          <w:i/>
          <w:lang w:val="en-US"/>
        </w:rPr>
        <w:t xml:space="preserve">Proposal </w:t>
      </w:r>
      <w:r>
        <w:rPr>
          <w:b/>
          <w:noProof/>
          <w:lang w:val="en-US"/>
        </w:rPr>
        <w:t>17</w:t>
      </w:r>
      <w:r w:rsidRPr="008435C4">
        <w:rPr>
          <w:b/>
          <w:i/>
          <w:lang w:val="en-US"/>
        </w:rPr>
        <w:t>:</w:t>
      </w:r>
      <w:r>
        <w:rPr>
          <w:b/>
          <w:i/>
          <w:lang w:val="en-US"/>
        </w:rPr>
        <w:t xml:space="preserve"> I</w:t>
      </w:r>
      <w:r w:rsidRPr="008B2DC8">
        <w:rPr>
          <w:b/>
          <w:i/>
          <w:lang w:val="en-US"/>
        </w:rPr>
        <w:t>t should be up to UE implementation whether to apply Type A or Type B</w:t>
      </w:r>
      <w:r w:rsidRPr="008B2DC8" w:rsidDel="008B2DC8">
        <w:rPr>
          <w:b/>
          <w:i/>
          <w:lang w:val="en-US"/>
        </w:rPr>
        <w:t xml:space="preserve"> </w:t>
      </w:r>
      <w:r>
        <w:rPr>
          <w:b/>
          <w:i/>
          <w:lang w:val="en-US"/>
        </w:rPr>
        <w:t>multi-channel access, though implementation of Type A should be preferable for PSFCH reliability.</w:t>
      </w:r>
    </w:p>
    <w:p w14:paraId="00B33C31" w14:textId="0D7DC230" w:rsidR="0077591E" w:rsidRDefault="0077591E" w:rsidP="00537AE9">
      <w:pPr>
        <w:spacing w:after="120"/>
        <w:jc w:val="both"/>
        <w:rPr>
          <w:lang w:val="en-US"/>
        </w:rPr>
      </w:pPr>
      <w:r>
        <w:fldChar w:fldCharType="end"/>
      </w:r>
      <w:r>
        <w:fldChar w:fldCharType="begin"/>
      </w:r>
      <w:r>
        <w:instrText xml:space="preserve"> REF Proposal75649 \h </w:instrText>
      </w:r>
      <w:r>
        <w:fldChar w:fldCharType="separate"/>
      </w:r>
      <w:r w:rsidRPr="008435C4">
        <w:rPr>
          <w:b/>
          <w:i/>
          <w:lang w:val="en-US"/>
        </w:rPr>
        <w:t xml:space="preserve">Proposal </w:t>
      </w:r>
      <w:r>
        <w:rPr>
          <w:b/>
          <w:noProof/>
          <w:lang w:val="en-US"/>
        </w:rPr>
        <w:t>18</w:t>
      </w:r>
      <w:r w:rsidRPr="008435C4">
        <w:rPr>
          <w:b/>
          <w:i/>
          <w:lang w:val="en-US"/>
        </w:rPr>
        <w:t>:</w:t>
      </w:r>
      <w:r>
        <w:rPr>
          <w:b/>
          <w:i/>
          <w:lang w:val="en-US"/>
        </w:rPr>
        <w:t xml:space="preserve"> SL-U does not support initiating a shared COT by PSFCH (i.e., no mechanism for providing COT sharing via PSFCH to be specified). Note that this should not prevent PSFCH to initiate a COT by Type 1 LBT.</w:t>
      </w:r>
    </w:p>
    <w:p w14:paraId="60A579FC" w14:textId="54D0FD55" w:rsidR="0077591E" w:rsidRDefault="0077591E" w:rsidP="00CF5E2D">
      <w:pPr>
        <w:spacing w:after="120"/>
        <w:jc w:val="both"/>
        <w:rPr>
          <w:lang w:val="en-US"/>
        </w:rPr>
      </w:pPr>
      <w:r>
        <w:fldChar w:fldCharType="end"/>
      </w:r>
      <w:r>
        <w:fldChar w:fldCharType="begin"/>
      </w:r>
      <w:r>
        <w:instrText xml:space="preserve"> REF Proposal75650 \h </w:instrText>
      </w:r>
      <w:r>
        <w:fldChar w:fldCharType="separate"/>
      </w:r>
      <w:r w:rsidRPr="008435C4">
        <w:rPr>
          <w:b/>
          <w:i/>
          <w:lang w:val="en-US"/>
        </w:rPr>
        <w:t xml:space="preserve">Proposal </w:t>
      </w:r>
      <w:r>
        <w:rPr>
          <w:b/>
          <w:noProof/>
          <w:lang w:val="en-US"/>
        </w:rPr>
        <w:t>19</w:t>
      </w:r>
      <w:r w:rsidRPr="008435C4">
        <w:rPr>
          <w:b/>
          <w:i/>
          <w:lang w:val="en-US"/>
        </w:rPr>
        <w:t>:</w:t>
      </w:r>
      <w:r>
        <w:rPr>
          <w:b/>
          <w:i/>
          <w:lang w:val="en-US"/>
        </w:rPr>
        <w:t xml:space="preserve"> RAN1 supports an</w:t>
      </w:r>
      <w:r w:rsidRPr="00904748">
        <w:rPr>
          <w:b/>
          <w:i/>
          <w:lang w:val="en-US"/>
        </w:rPr>
        <w:t xml:space="preserve"> RX UE with a set of PSFCH mapped to non-contiguous RB sets </w:t>
      </w:r>
      <w:r>
        <w:rPr>
          <w:b/>
          <w:i/>
          <w:lang w:val="en-US"/>
        </w:rPr>
        <w:t xml:space="preserve">to </w:t>
      </w:r>
      <w:r w:rsidRPr="00904748">
        <w:rPr>
          <w:b/>
          <w:i/>
          <w:lang w:val="en-US"/>
        </w:rPr>
        <w:t>select</w:t>
      </w:r>
      <w:r>
        <w:rPr>
          <w:b/>
          <w:i/>
          <w:lang w:val="en-US"/>
        </w:rPr>
        <w:t>s</w:t>
      </w:r>
      <w:r w:rsidRPr="00904748">
        <w:rPr>
          <w:b/>
          <w:i/>
          <w:lang w:val="en-US"/>
        </w:rPr>
        <w:t xml:space="preserve">/prioritize a subset of PSFCH occasions which are mapped </w:t>
      </w:r>
      <w:r>
        <w:rPr>
          <w:b/>
          <w:i/>
          <w:lang w:val="en-US"/>
        </w:rPr>
        <w:t>within group of RB sets which are contiguous (e.g., select to transmit the PSFCHs in contiguous RB sets such that a minimum number high priority PSFCH occasions are dropped).</w:t>
      </w:r>
    </w:p>
    <w:p w14:paraId="1DA8C7C4" w14:textId="16B2C091" w:rsidR="0077591E" w:rsidRPr="008435C4" w:rsidRDefault="0077591E" w:rsidP="008B73D5">
      <w:pPr>
        <w:spacing w:after="240"/>
        <w:jc w:val="both"/>
        <w:rPr>
          <w:b/>
          <w:i/>
          <w:lang w:val="en-US"/>
        </w:rPr>
      </w:pPr>
      <w:r>
        <w:fldChar w:fldCharType="end"/>
      </w:r>
      <w:r>
        <w:fldChar w:fldCharType="begin"/>
      </w:r>
      <w:r>
        <w:instrText xml:space="preserve"> REF Obs51558 \h </w:instrText>
      </w:r>
      <w:r>
        <w:fldChar w:fldCharType="separate"/>
      </w:r>
      <w:r w:rsidRPr="008435C4">
        <w:rPr>
          <w:b/>
          <w:lang w:val="en-US"/>
        </w:rPr>
        <w:t xml:space="preserve">Observation </w:t>
      </w:r>
      <w:r>
        <w:rPr>
          <w:b/>
          <w:noProof/>
          <w:lang w:val="en-US"/>
        </w:rPr>
        <w:t>3</w:t>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p w14:paraId="15DE3BC4" w14:textId="7AED18F5" w:rsidR="0077591E" w:rsidRPr="00212C60" w:rsidRDefault="0077591E" w:rsidP="00DD0A49">
      <w:pPr>
        <w:pStyle w:val="Caption"/>
        <w:rPr>
          <w:i/>
          <w:lang w:val="en-US"/>
        </w:rPr>
      </w:pPr>
      <w:r>
        <w:fldChar w:fldCharType="end"/>
      </w:r>
      <w:r>
        <w:fldChar w:fldCharType="begin"/>
      </w:r>
      <w:r>
        <w:instrText xml:space="preserve"> REF Obs51559 \h </w:instrText>
      </w:r>
      <w:r>
        <w:fldChar w:fldCharType="separate"/>
      </w:r>
      <w:r w:rsidRPr="008435C4">
        <w:rPr>
          <w:lang w:val="en-US"/>
        </w:rPr>
        <w:t xml:space="preserve">Observation </w:t>
      </w:r>
      <w:r>
        <w:rPr>
          <w:noProof/>
          <w:lang w:val="en-US"/>
        </w:rPr>
        <w:t>4</w:t>
      </w:r>
      <w:r w:rsidRPr="008435C4">
        <w:rPr>
          <w:lang w:val="en-US"/>
        </w:rPr>
        <w:t>:</w:t>
      </w:r>
      <w:r w:rsidRPr="008435C4">
        <w:rPr>
          <w:i/>
          <w:lang w:val="en-US"/>
        </w:rPr>
        <w:t xml:space="preserve"> </w:t>
      </w:r>
      <w:r>
        <w:rPr>
          <w:i/>
          <w:lang w:val="en-US"/>
        </w:rPr>
        <w:t>In mode 1 SL resource allocation, t</w:t>
      </w:r>
      <w:r w:rsidRPr="00B6329F">
        <w:rPr>
          <w:i/>
          <w:lang w:val="en-US"/>
        </w:rPr>
        <w:t xml:space="preserve">he gNB scheduler implementation should be able to prevent the occurrence of LBT blocking between </w:t>
      </w:r>
      <w:r>
        <w:rPr>
          <w:i/>
          <w:lang w:val="en-US"/>
        </w:rPr>
        <w:t xml:space="preserve">connected </w:t>
      </w:r>
      <w:r w:rsidRPr="00B6329F">
        <w:rPr>
          <w:i/>
          <w:lang w:val="en-US"/>
        </w:rPr>
        <w:t>SL devices</w:t>
      </w:r>
      <w:r w:rsidRPr="008435C4">
        <w:rPr>
          <w:i/>
          <w:lang w:val="en-US"/>
        </w:rPr>
        <w:t xml:space="preserve">. </w:t>
      </w:r>
    </w:p>
    <w:p w14:paraId="52376D28" w14:textId="0C9611EF" w:rsidR="0077591E" w:rsidRDefault="0077591E" w:rsidP="008B73D5">
      <w:pPr>
        <w:spacing w:after="240"/>
        <w:jc w:val="both"/>
        <w:rPr>
          <w:b/>
          <w:i/>
          <w:lang w:val="en-US"/>
        </w:rPr>
      </w:pPr>
      <w:r>
        <w:fldChar w:fldCharType="end"/>
      </w:r>
      <w:r>
        <w:fldChar w:fldCharType="begin"/>
      </w:r>
      <w:r>
        <w:instrText xml:space="preserve"> REF Obs51560 \h </w:instrText>
      </w:r>
      <w:r>
        <w:fldChar w:fldCharType="separate"/>
      </w:r>
      <w:r w:rsidRPr="008435C4">
        <w:rPr>
          <w:b/>
          <w:lang w:val="en-US"/>
        </w:rPr>
        <w:t xml:space="preserve">Observation </w:t>
      </w:r>
      <w:r>
        <w:rPr>
          <w:b/>
          <w:noProof/>
          <w:lang w:val="en-US"/>
        </w:rPr>
        <w:t>5</w:t>
      </w:r>
      <w:r w:rsidRPr="008435C4">
        <w:rPr>
          <w:b/>
          <w:lang w:val="en-US"/>
        </w:rPr>
        <w:t>:</w:t>
      </w:r>
      <w:r w:rsidRPr="008435C4">
        <w:rPr>
          <w:b/>
          <w:i/>
          <w:lang w:val="en-US"/>
        </w:rPr>
        <w:t xml:space="preserve"> </w:t>
      </w:r>
      <w:r>
        <w:rPr>
          <w:b/>
          <w:i/>
          <w:lang w:val="en-US"/>
        </w:rPr>
        <w:t>In mode 2 SL resource allocation, the selection of a candidate resource after a reserved resource, e.g., of another UE, may cause LBT failure for the transmission on the candidate resource</w:t>
      </w:r>
      <w:r w:rsidRPr="008435C4">
        <w:rPr>
          <w:b/>
          <w:i/>
          <w:lang w:val="en-US"/>
        </w:rPr>
        <w:t>.</w:t>
      </w:r>
    </w:p>
    <w:p w14:paraId="4869D3F4" w14:textId="3C449AFE" w:rsidR="0077591E" w:rsidRDefault="0077591E" w:rsidP="008B73D5">
      <w:pPr>
        <w:spacing w:after="120"/>
        <w:jc w:val="both"/>
        <w:rPr>
          <w:b/>
          <w:i/>
          <w:lang w:val="en-US"/>
        </w:rPr>
      </w:pPr>
      <w:r>
        <w:fldChar w:fldCharType="end"/>
      </w:r>
      <w:r>
        <w:fldChar w:fldCharType="begin"/>
      </w:r>
      <w:r>
        <w:instrText xml:space="preserve"> REF Proposal75651 \h </w:instrText>
      </w:r>
      <w:r>
        <w:fldChar w:fldCharType="separate"/>
      </w:r>
      <w:r w:rsidRPr="00212C60">
        <w:rPr>
          <w:b/>
          <w:i/>
          <w:lang w:val="en-US"/>
        </w:rPr>
        <w:t xml:space="preserve">Proposal </w:t>
      </w:r>
      <w:r>
        <w:rPr>
          <w:b/>
          <w:noProof/>
          <w:lang w:val="en-US"/>
        </w:rPr>
        <w:t>20</w:t>
      </w:r>
      <w:r w:rsidRPr="00212C60">
        <w:rPr>
          <w:b/>
          <w:i/>
          <w:lang w:val="en-US"/>
        </w:rPr>
        <w:t xml:space="preserve">: </w:t>
      </w:r>
      <w:r w:rsidRPr="007A6525">
        <w:rPr>
          <w:b/>
          <w:i/>
          <w:lang w:val="en-US"/>
        </w:rPr>
        <w:t>For Type 1 LBT block issue (inter-UE case</w:t>
      </w:r>
      <w:r>
        <w:rPr>
          <w:b/>
          <w:i/>
          <w:lang w:val="en-US"/>
        </w:rPr>
        <w:t>), confirm option 1 behavior which can be implemented in L1 resource exclusion procedure (under step 6).</w:t>
      </w:r>
    </w:p>
    <w:p w14:paraId="04876642" w14:textId="6D0C3148" w:rsidR="0077591E" w:rsidRDefault="0077591E" w:rsidP="008B73D5">
      <w:pPr>
        <w:spacing w:after="120"/>
        <w:jc w:val="both"/>
        <w:rPr>
          <w:b/>
          <w:i/>
          <w:lang w:val="en-US"/>
        </w:rPr>
      </w:pPr>
      <w:r>
        <w:fldChar w:fldCharType="end"/>
      </w:r>
      <w:r>
        <w:fldChar w:fldCharType="begin"/>
      </w:r>
      <w:r>
        <w:instrText xml:space="preserve"> REF Proposal75652 \h </w:instrText>
      </w:r>
      <w:r>
        <w:fldChar w:fldCharType="separate"/>
      </w:r>
      <w:r w:rsidRPr="00212C60">
        <w:rPr>
          <w:b/>
          <w:i/>
          <w:lang w:val="en-US"/>
        </w:rPr>
        <w:t xml:space="preserve">Proposal </w:t>
      </w:r>
      <w:r>
        <w:rPr>
          <w:b/>
          <w:noProof/>
          <w:lang w:val="en-US"/>
        </w:rPr>
        <w:t>21</w:t>
      </w:r>
      <w:r w:rsidRPr="00212C60">
        <w:rPr>
          <w:b/>
          <w:i/>
          <w:lang w:val="en-US"/>
        </w:rPr>
        <w:t xml:space="preserve">: </w:t>
      </w:r>
      <w:r>
        <w:rPr>
          <w:b/>
          <w:i/>
          <w:lang w:val="en-US"/>
        </w:rPr>
        <w:t>In case a Type 1 LBT sensing time gets longer than the time until the selected resource, a resource re-selection can be triggered.</w:t>
      </w:r>
    </w:p>
    <w:p w14:paraId="352DD006" w14:textId="3DA73AE5" w:rsidR="0077591E" w:rsidRDefault="0077591E" w:rsidP="0029339F">
      <w:pPr>
        <w:spacing w:after="120"/>
        <w:jc w:val="both"/>
        <w:rPr>
          <w:b/>
          <w:i/>
          <w:lang w:val="en-US"/>
        </w:rPr>
      </w:pPr>
      <w:r>
        <w:fldChar w:fldCharType="end"/>
      </w:r>
      <w:r>
        <w:fldChar w:fldCharType="begin"/>
      </w:r>
      <w:r>
        <w:instrText xml:space="preserve"> REF Proposal75653 \h </w:instrText>
      </w:r>
      <w:r>
        <w:fldChar w:fldCharType="separate"/>
      </w:r>
      <w:r w:rsidRPr="00212C60">
        <w:rPr>
          <w:b/>
          <w:i/>
          <w:lang w:val="en-US"/>
        </w:rPr>
        <w:t xml:space="preserve">Proposal </w:t>
      </w:r>
      <w:r>
        <w:rPr>
          <w:b/>
          <w:noProof/>
          <w:lang w:val="en-US"/>
        </w:rPr>
        <w:t>22</w:t>
      </w:r>
      <w:r w:rsidRPr="00212C60">
        <w:rPr>
          <w:b/>
          <w:i/>
          <w:lang w:val="en-US"/>
        </w:rPr>
        <w:t xml:space="preserve">: </w:t>
      </w:r>
      <w:r>
        <w:rPr>
          <w:b/>
          <w:i/>
          <w:lang w:val="en-US"/>
        </w:rPr>
        <w:t>RAN1 to discuss how to reflect exclusion of candidate resources in RB sets being indicated as suffering from C-LBT by RAN2.</w:t>
      </w:r>
    </w:p>
    <w:p w14:paraId="06BB3A0A" w14:textId="53E5F19C" w:rsidR="0077591E" w:rsidRPr="000558C2" w:rsidRDefault="0077591E" w:rsidP="008B73D5">
      <w:pPr>
        <w:spacing w:after="120"/>
        <w:jc w:val="both"/>
        <w:rPr>
          <w:b/>
          <w:i/>
          <w:lang w:val="en-US"/>
        </w:rPr>
      </w:pPr>
      <w:r>
        <w:fldChar w:fldCharType="end"/>
      </w:r>
      <w:r>
        <w:fldChar w:fldCharType="begin"/>
      </w:r>
      <w:r>
        <w:instrText xml:space="preserve"> REF Proposal75654 \h </w:instrText>
      </w:r>
      <w:r>
        <w:fldChar w:fldCharType="separate"/>
      </w:r>
      <w:r w:rsidRPr="00212C60">
        <w:rPr>
          <w:b/>
          <w:i/>
          <w:lang w:val="en-US"/>
        </w:rPr>
        <w:t xml:space="preserve">Proposal </w:t>
      </w:r>
      <w:r>
        <w:rPr>
          <w:b/>
          <w:noProof/>
          <w:lang w:val="en-US"/>
        </w:rPr>
        <w:t>23</w:t>
      </w:r>
      <w:r w:rsidRPr="00212C60">
        <w:rPr>
          <w:b/>
          <w:i/>
          <w:lang w:val="en-US"/>
        </w:rPr>
        <w:t xml:space="preserve">: </w:t>
      </w:r>
      <w:r>
        <w:rPr>
          <w:b/>
          <w:i/>
          <w:lang w:val="en-US"/>
        </w:rPr>
        <w:t>For mode 1, it is up to gNB how to schedule the multiple consecutive allocations to a SL-U UE.</w:t>
      </w:r>
    </w:p>
    <w:p w14:paraId="7D955554" w14:textId="025E6AA7" w:rsidR="0077591E" w:rsidRDefault="0077591E" w:rsidP="008B73D5">
      <w:pPr>
        <w:spacing w:after="120"/>
        <w:jc w:val="both"/>
        <w:rPr>
          <w:b/>
          <w:i/>
          <w:lang w:val="en-US"/>
        </w:rPr>
      </w:pPr>
      <w:r>
        <w:fldChar w:fldCharType="end"/>
      </w:r>
      <w:r>
        <w:fldChar w:fldCharType="begin"/>
      </w:r>
      <w:r>
        <w:instrText xml:space="preserve"> REF Proposal75655 \h </w:instrText>
      </w:r>
      <w:r>
        <w:fldChar w:fldCharType="separate"/>
      </w:r>
      <w:r w:rsidRPr="00212C60">
        <w:rPr>
          <w:b/>
          <w:i/>
          <w:lang w:val="en-US"/>
        </w:rPr>
        <w:t xml:space="preserve">Proposal </w:t>
      </w:r>
      <w:r>
        <w:rPr>
          <w:b/>
          <w:noProof/>
          <w:lang w:val="en-US"/>
        </w:rPr>
        <w:t>24</w:t>
      </w:r>
      <w:r w:rsidRPr="00212C60">
        <w:rPr>
          <w:b/>
          <w:i/>
          <w:lang w:val="en-US"/>
        </w:rPr>
        <w:t xml:space="preserve">: </w:t>
      </w:r>
      <w:r>
        <w:rPr>
          <w:b/>
          <w:i/>
          <w:lang w:val="en-US"/>
        </w:rPr>
        <w:t xml:space="preserve"> Support best effort solution for MCSt (Approach 1), i.e., </w:t>
      </w:r>
      <w:r w:rsidRPr="00B044D3">
        <w:rPr>
          <w:b/>
          <w:i/>
          <w:lang w:val="en-US"/>
        </w:rPr>
        <w:t>upon the receiving the single-slot candidate resource set (or sets, in case of multiple TBs) from the PHY layer, the MAC layer applies a consecutive-slots criterion</w:t>
      </w:r>
      <w:r>
        <w:rPr>
          <w:b/>
          <w:i/>
          <w:lang w:val="en-US"/>
        </w:rPr>
        <w:t>.</w:t>
      </w:r>
    </w:p>
    <w:p w14:paraId="6A4AC03D" w14:textId="1EE9013A" w:rsidR="0077591E" w:rsidRPr="00DD0A49" w:rsidRDefault="0077591E" w:rsidP="008B73D5">
      <w:pPr>
        <w:spacing w:after="120"/>
        <w:jc w:val="both"/>
        <w:rPr>
          <w:b/>
          <w:i/>
        </w:rPr>
      </w:pPr>
      <w:r>
        <w:fldChar w:fldCharType="end"/>
      </w:r>
      <w:r>
        <w:fldChar w:fldCharType="begin"/>
      </w:r>
      <w:r>
        <w:instrText xml:space="preserve"> REF Proposal75656 \h </w:instrText>
      </w:r>
      <w:r>
        <w:fldChar w:fldCharType="separate"/>
      </w:r>
      <w:r w:rsidRPr="00212C60">
        <w:rPr>
          <w:b/>
          <w:i/>
          <w:lang w:val="en-US"/>
        </w:rPr>
        <w:t xml:space="preserve">Proposal </w:t>
      </w:r>
      <w:r>
        <w:rPr>
          <w:b/>
          <w:noProof/>
          <w:lang w:val="en-US"/>
        </w:rPr>
        <w:t>25</w:t>
      </w:r>
      <w:r w:rsidRPr="00212C60">
        <w:rPr>
          <w:b/>
          <w:i/>
          <w:lang w:val="en-US"/>
        </w:rPr>
        <w:t xml:space="preserve">: </w:t>
      </w:r>
      <w:r>
        <w:rPr>
          <w:b/>
          <w:i/>
          <w:lang w:val="en-US"/>
        </w:rPr>
        <w:t xml:space="preserve"> For MCSt solution based on Approach 1, the </w:t>
      </w:r>
      <w:r w:rsidRPr="003E099F">
        <w:rPr>
          <w:b/>
          <w:i/>
          <w:lang w:val="en-US"/>
        </w:rPr>
        <w:t xml:space="preserve">consecutive-slots </w:t>
      </w:r>
      <w:r>
        <w:rPr>
          <w:b/>
          <w:i/>
          <w:lang w:val="en-US"/>
        </w:rPr>
        <w:t>criterion at</w:t>
      </w:r>
      <w:r w:rsidRPr="00245716">
        <w:t xml:space="preserve"> </w:t>
      </w:r>
      <w:r w:rsidRPr="00245716">
        <w:rPr>
          <w:b/>
          <w:i/>
          <w:lang w:val="en-US"/>
        </w:rPr>
        <w:t>least ensures that the number of generated MCSt candidate combinations is above a threshold and the generated combinations are evenly spread in time</w:t>
      </w:r>
      <w:r>
        <w:rPr>
          <w:b/>
          <w:i/>
          <w:lang w:val="en-US"/>
        </w:rPr>
        <w:t xml:space="preserve">.   </w:t>
      </w:r>
    </w:p>
    <w:p w14:paraId="71DA3A9A" w14:textId="18C557C3" w:rsidR="0077591E" w:rsidRPr="004A7B6C" w:rsidRDefault="0077591E" w:rsidP="008B73D5">
      <w:pPr>
        <w:spacing w:after="120"/>
        <w:jc w:val="both"/>
        <w:rPr>
          <w:b/>
          <w:i/>
        </w:rPr>
      </w:pPr>
      <w:r>
        <w:fldChar w:fldCharType="end"/>
      </w:r>
      <w:r>
        <w:fldChar w:fldCharType="begin"/>
      </w:r>
      <w:r>
        <w:instrText xml:space="preserve"> REF Proposal75657 \h </w:instrText>
      </w:r>
      <w:r>
        <w:fldChar w:fldCharType="separate"/>
      </w:r>
      <w:r w:rsidRPr="00212C60">
        <w:rPr>
          <w:b/>
          <w:i/>
          <w:lang w:val="en-US"/>
        </w:rPr>
        <w:t xml:space="preserve">Proposal </w:t>
      </w:r>
      <w:r>
        <w:rPr>
          <w:b/>
          <w:noProof/>
          <w:lang w:val="en-US"/>
        </w:rPr>
        <w:t>26</w:t>
      </w:r>
      <w:r w:rsidRPr="00212C60">
        <w:rPr>
          <w:b/>
          <w:i/>
          <w:lang w:val="en-US"/>
        </w:rPr>
        <w:t>:</w:t>
      </w:r>
      <w:r>
        <w:rPr>
          <w:b/>
          <w:i/>
          <w:lang w:val="en-US"/>
        </w:rPr>
        <w:t xml:space="preserve"> RAN1 can define rules for ena</w:t>
      </w:r>
      <w:r>
        <w:rPr>
          <w:b/>
          <w:i/>
          <w:lang w:val="en-US"/>
        </w:rPr>
        <w:t>b</w:t>
      </w:r>
      <w:r>
        <w:rPr>
          <w:b/>
          <w:i/>
          <w:lang w:val="en-US"/>
        </w:rPr>
        <w:t xml:space="preserve">ling/disabling GPs during an MCSt, </w:t>
      </w:r>
      <w:r w:rsidRPr="001F6476">
        <w:rPr>
          <w:b/>
          <w:i/>
          <w:lang w:val="en-US"/>
        </w:rPr>
        <w:t xml:space="preserve">e.g., depending on whether </w:t>
      </w:r>
      <w:r>
        <w:rPr>
          <w:b/>
          <w:i/>
          <w:lang w:val="en-US"/>
        </w:rPr>
        <w:t xml:space="preserve">different </w:t>
      </w:r>
      <w:r w:rsidRPr="001F6476">
        <w:rPr>
          <w:b/>
          <w:i/>
          <w:lang w:val="en-US"/>
        </w:rPr>
        <w:t>SL UE transmission</w:t>
      </w:r>
      <w:r>
        <w:rPr>
          <w:b/>
          <w:i/>
          <w:lang w:val="en-US"/>
        </w:rPr>
        <w:t xml:space="preserve">s are expected to </w:t>
      </w:r>
      <w:r w:rsidRPr="001F6476">
        <w:rPr>
          <w:b/>
          <w:i/>
          <w:lang w:val="en-US"/>
        </w:rPr>
        <w:t xml:space="preserve">overlap in time with </w:t>
      </w:r>
      <w:r>
        <w:rPr>
          <w:b/>
          <w:i/>
          <w:lang w:val="en-US"/>
        </w:rPr>
        <w:t>a</w:t>
      </w:r>
      <w:r w:rsidRPr="001F6476">
        <w:rPr>
          <w:b/>
          <w:i/>
          <w:lang w:val="en-US"/>
        </w:rPr>
        <w:t xml:space="preserve"> MCSt allocation</w:t>
      </w:r>
      <w:r>
        <w:rPr>
          <w:b/>
          <w:i/>
          <w:lang w:val="en-US"/>
        </w:rPr>
        <w:t>.</w:t>
      </w:r>
    </w:p>
    <w:p w14:paraId="53CD9119" w14:textId="5C07228D" w:rsidR="00885580" w:rsidRDefault="0077591E" w:rsidP="00885580">
      <w:pPr>
        <w:pStyle w:val="Heading1"/>
        <w:numPr>
          <w:ilvl w:val="0"/>
          <w:numId w:val="0"/>
        </w:numPr>
      </w:pPr>
      <w:r>
        <w:fldChar w:fldCharType="end"/>
      </w:r>
      <w:r w:rsidR="00885580">
        <w:t>References</w:t>
      </w:r>
    </w:p>
    <w:p w14:paraId="49F7ED76" w14:textId="27BE6084" w:rsidR="00BD627B" w:rsidRPr="00DF0D05" w:rsidRDefault="00DF0D05" w:rsidP="00DD0A49">
      <w:pPr>
        <w:ind w:left="360" w:hanging="360"/>
      </w:pPr>
      <w:bookmarkStart w:id="159" w:name="_Ref117760794"/>
      <w:r>
        <w:rPr>
          <w:lang w:eastAsia="zh-CN"/>
        </w:rPr>
        <w:t>[1]</w:t>
      </w:r>
      <w:r>
        <w:rPr>
          <w:lang w:eastAsia="zh-CN"/>
        </w:rPr>
        <w:tab/>
      </w:r>
      <w:r w:rsidR="00683C2F" w:rsidRPr="00DF0D05">
        <w:t>RP-230077</w:t>
      </w:r>
      <w:r w:rsidR="00BD627B" w:rsidRPr="00DF0D05">
        <w:t>, WID on NR sidelink evolution, 3GPP TSG RAN#9</w:t>
      </w:r>
      <w:r w:rsidR="00683C2F" w:rsidRPr="00DF0D05">
        <w:t>9</w:t>
      </w:r>
      <w:r w:rsidR="00BD627B" w:rsidRPr="00DF0D05">
        <w:t>.</w:t>
      </w:r>
      <w:bookmarkEnd w:id="159"/>
    </w:p>
    <w:p w14:paraId="7DC06373" w14:textId="41F533B5" w:rsidR="00DB0974" w:rsidRPr="00DF0D05" w:rsidRDefault="00DF0D05" w:rsidP="00DD0A49">
      <w:pPr>
        <w:ind w:left="360" w:hanging="360"/>
      </w:pPr>
      <w:bookmarkStart w:id="160" w:name="_Ref126667743"/>
      <w:r w:rsidRPr="00103496">
        <w:rPr>
          <w:lang w:eastAsia="zh-CN"/>
        </w:rPr>
        <w:t>[2]</w:t>
      </w:r>
      <w:r w:rsidRPr="00103496">
        <w:rPr>
          <w:lang w:eastAsia="zh-CN"/>
        </w:rPr>
        <w:tab/>
      </w:r>
      <w:r w:rsidR="007B14CE" w:rsidRPr="00DF0D05">
        <w:t>R1-2304342</w:t>
      </w:r>
      <w:r w:rsidR="00DB0974" w:rsidRPr="00DF0D05">
        <w:t xml:space="preserve">, </w:t>
      </w:r>
      <w:r w:rsidR="00C1177F" w:rsidRPr="00DF0D05">
        <w:t>On Physical Channel Design Framework for SL-U</w:t>
      </w:r>
      <w:r w:rsidR="00DB0974" w:rsidRPr="00DF0D05">
        <w:t>, 3GPP TSG RAN#</w:t>
      </w:r>
      <w:r w:rsidR="007B14CE" w:rsidRPr="00DF0D05">
        <w:t>113</w:t>
      </w:r>
      <w:r w:rsidR="00DB0974" w:rsidRPr="00DF0D05">
        <w:t>.</w:t>
      </w:r>
      <w:bookmarkEnd w:id="160"/>
    </w:p>
    <w:p w14:paraId="48CBFBDF" w14:textId="560D1473" w:rsidR="000C5B5B" w:rsidRPr="005572AD" w:rsidRDefault="000C5B5B">
      <w:pPr>
        <w:pStyle w:val="Heading1"/>
        <w:numPr>
          <w:ilvl w:val="0"/>
          <w:numId w:val="0"/>
        </w:numPr>
        <w:tabs>
          <w:tab w:val="left" w:pos="1134"/>
        </w:tabs>
        <w:ind w:left="709" w:hanging="709"/>
        <w:rPr>
          <w:lang w:val="en-US"/>
        </w:rPr>
        <w:pPrChange w:id="161" w:author="Author">
          <w:pPr/>
        </w:pPrChange>
      </w:pPr>
    </w:p>
    <w:sectPr w:rsidR="000C5B5B" w:rsidRPr="005572A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E60AA" w14:textId="77777777" w:rsidR="009F728F" w:rsidRDefault="009F728F">
      <w:r>
        <w:separator/>
      </w:r>
    </w:p>
  </w:endnote>
  <w:endnote w:type="continuationSeparator" w:id="0">
    <w:p w14:paraId="71A0E0A2" w14:textId="77777777" w:rsidR="009F728F" w:rsidRDefault="009F728F">
      <w:r>
        <w:continuationSeparator/>
      </w:r>
    </w:p>
  </w:endnote>
  <w:endnote w:type="continuationNotice" w:id="1">
    <w:p w14:paraId="1C43DC4D" w14:textId="77777777" w:rsidR="009F728F" w:rsidRDefault="009F7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8F3CE" w14:textId="77777777" w:rsidR="009F728F" w:rsidRDefault="009F728F">
      <w:r>
        <w:separator/>
      </w:r>
    </w:p>
  </w:footnote>
  <w:footnote w:type="continuationSeparator" w:id="0">
    <w:p w14:paraId="5C07F7C3" w14:textId="77777777" w:rsidR="009F728F" w:rsidRDefault="009F728F">
      <w:r>
        <w:continuationSeparator/>
      </w:r>
    </w:p>
  </w:footnote>
  <w:footnote w:type="continuationNotice" w:id="1">
    <w:p w14:paraId="27693ED9" w14:textId="77777777" w:rsidR="009F728F" w:rsidRDefault="009F7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27461"/>
    <w:multiLevelType w:val="hybridMultilevel"/>
    <w:tmpl w:val="B0CC2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190657"/>
    <w:multiLevelType w:val="hybridMultilevel"/>
    <w:tmpl w:val="CB588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FFA61B9C"/>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33483A"/>
    <w:multiLevelType w:val="hybridMultilevel"/>
    <w:tmpl w:val="4FFCE2FA"/>
    <w:lvl w:ilvl="0" w:tplc="28A6B8B6">
      <w:start w:val="1"/>
      <w:numFmt w:val="bullet"/>
      <w:lvlText w:val=""/>
      <w:lvlJc w:val="left"/>
      <w:pPr>
        <w:tabs>
          <w:tab w:val="num" w:pos="720"/>
        </w:tabs>
        <w:ind w:left="720" w:hanging="360"/>
      </w:pPr>
      <w:rPr>
        <w:rFonts w:ascii="Symbol" w:hAnsi="Symbol" w:hint="default"/>
      </w:rPr>
    </w:lvl>
    <w:lvl w:ilvl="1" w:tplc="D46CCD42">
      <w:numFmt w:val="bullet"/>
      <w:lvlText w:val="o"/>
      <w:lvlJc w:val="left"/>
      <w:pPr>
        <w:tabs>
          <w:tab w:val="num" w:pos="1440"/>
        </w:tabs>
        <w:ind w:left="1440" w:hanging="360"/>
      </w:pPr>
      <w:rPr>
        <w:rFonts w:ascii="Courier New" w:hAnsi="Courier New" w:hint="default"/>
      </w:rPr>
    </w:lvl>
    <w:lvl w:ilvl="2" w:tplc="FF0048B8" w:tentative="1">
      <w:start w:val="1"/>
      <w:numFmt w:val="bullet"/>
      <w:lvlText w:val=""/>
      <w:lvlJc w:val="left"/>
      <w:pPr>
        <w:tabs>
          <w:tab w:val="num" w:pos="2160"/>
        </w:tabs>
        <w:ind w:left="2160" w:hanging="360"/>
      </w:pPr>
      <w:rPr>
        <w:rFonts w:ascii="Symbol" w:hAnsi="Symbol" w:hint="default"/>
      </w:rPr>
    </w:lvl>
    <w:lvl w:ilvl="3" w:tplc="1D42E212" w:tentative="1">
      <w:start w:val="1"/>
      <w:numFmt w:val="bullet"/>
      <w:lvlText w:val=""/>
      <w:lvlJc w:val="left"/>
      <w:pPr>
        <w:tabs>
          <w:tab w:val="num" w:pos="2880"/>
        </w:tabs>
        <w:ind w:left="2880" w:hanging="360"/>
      </w:pPr>
      <w:rPr>
        <w:rFonts w:ascii="Symbol" w:hAnsi="Symbol" w:hint="default"/>
      </w:rPr>
    </w:lvl>
    <w:lvl w:ilvl="4" w:tplc="6A3AC5CA" w:tentative="1">
      <w:start w:val="1"/>
      <w:numFmt w:val="bullet"/>
      <w:lvlText w:val=""/>
      <w:lvlJc w:val="left"/>
      <w:pPr>
        <w:tabs>
          <w:tab w:val="num" w:pos="3600"/>
        </w:tabs>
        <w:ind w:left="3600" w:hanging="360"/>
      </w:pPr>
      <w:rPr>
        <w:rFonts w:ascii="Symbol" w:hAnsi="Symbol" w:hint="default"/>
      </w:rPr>
    </w:lvl>
    <w:lvl w:ilvl="5" w:tplc="70CE0C68" w:tentative="1">
      <w:start w:val="1"/>
      <w:numFmt w:val="bullet"/>
      <w:lvlText w:val=""/>
      <w:lvlJc w:val="left"/>
      <w:pPr>
        <w:tabs>
          <w:tab w:val="num" w:pos="4320"/>
        </w:tabs>
        <w:ind w:left="4320" w:hanging="360"/>
      </w:pPr>
      <w:rPr>
        <w:rFonts w:ascii="Symbol" w:hAnsi="Symbol" w:hint="default"/>
      </w:rPr>
    </w:lvl>
    <w:lvl w:ilvl="6" w:tplc="4498DC6A" w:tentative="1">
      <w:start w:val="1"/>
      <w:numFmt w:val="bullet"/>
      <w:lvlText w:val=""/>
      <w:lvlJc w:val="left"/>
      <w:pPr>
        <w:tabs>
          <w:tab w:val="num" w:pos="5040"/>
        </w:tabs>
        <w:ind w:left="5040" w:hanging="360"/>
      </w:pPr>
      <w:rPr>
        <w:rFonts w:ascii="Symbol" w:hAnsi="Symbol" w:hint="default"/>
      </w:rPr>
    </w:lvl>
    <w:lvl w:ilvl="7" w:tplc="6366A746" w:tentative="1">
      <w:start w:val="1"/>
      <w:numFmt w:val="bullet"/>
      <w:lvlText w:val=""/>
      <w:lvlJc w:val="left"/>
      <w:pPr>
        <w:tabs>
          <w:tab w:val="num" w:pos="5760"/>
        </w:tabs>
        <w:ind w:left="5760" w:hanging="360"/>
      </w:pPr>
      <w:rPr>
        <w:rFonts w:ascii="Symbol" w:hAnsi="Symbol" w:hint="default"/>
      </w:rPr>
    </w:lvl>
    <w:lvl w:ilvl="8" w:tplc="C8865DD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EE6217C"/>
    <w:multiLevelType w:val="hybridMultilevel"/>
    <w:tmpl w:val="7FAC4DE8"/>
    <w:lvl w:ilvl="0" w:tplc="178A6574">
      <w:start w:val="1"/>
      <w:numFmt w:val="bullet"/>
      <w:lvlText w:val=""/>
      <w:lvlJc w:val="left"/>
      <w:pPr>
        <w:ind w:left="720" w:hanging="360"/>
      </w:pPr>
      <w:rPr>
        <w:rFonts w:ascii="Symbol" w:hAnsi="Symbol"/>
      </w:rPr>
    </w:lvl>
    <w:lvl w:ilvl="1" w:tplc="9D60F0B0">
      <w:start w:val="1"/>
      <w:numFmt w:val="bullet"/>
      <w:lvlText w:val=""/>
      <w:lvlJc w:val="left"/>
      <w:pPr>
        <w:ind w:left="720" w:hanging="360"/>
      </w:pPr>
      <w:rPr>
        <w:rFonts w:ascii="Symbol" w:hAnsi="Symbol"/>
      </w:rPr>
    </w:lvl>
    <w:lvl w:ilvl="2" w:tplc="40AC8F26">
      <w:start w:val="1"/>
      <w:numFmt w:val="bullet"/>
      <w:lvlText w:val=""/>
      <w:lvlJc w:val="left"/>
      <w:pPr>
        <w:ind w:left="720" w:hanging="360"/>
      </w:pPr>
      <w:rPr>
        <w:rFonts w:ascii="Symbol" w:hAnsi="Symbol"/>
      </w:rPr>
    </w:lvl>
    <w:lvl w:ilvl="3" w:tplc="5260A4B4">
      <w:start w:val="1"/>
      <w:numFmt w:val="bullet"/>
      <w:lvlText w:val=""/>
      <w:lvlJc w:val="left"/>
      <w:pPr>
        <w:ind w:left="720" w:hanging="360"/>
      </w:pPr>
      <w:rPr>
        <w:rFonts w:ascii="Symbol" w:hAnsi="Symbol"/>
      </w:rPr>
    </w:lvl>
    <w:lvl w:ilvl="4" w:tplc="1706BF04">
      <w:start w:val="1"/>
      <w:numFmt w:val="bullet"/>
      <w:lvlText w:val=""/>
      <w:lvlJc w:val="left"/>
      <w:pPr>
        <w:ind w:left="720" w:hanging="360"/>
      </w:pPr>
      <w:rPr>
        <w:rFonts w:ascii="Symbol" w:hAnsi="Symbol"/>
      </w:rPr>
    </w:lvl>
    <w:lvl w:ilvl="5" w:tplc="94EA5C84">
      <w:start w:val="1"/>
      <w:numFmt w:val="bullet"/>
      <w:lvlText w:val=""/>
      <w:lvlJc w:val="left"/>
      <w:pPr>
        <w:ind w:left="720" w:hanging="360"/>
      </w:pPr>
      <w:rPr>
        <w:rFonts w:ascii="Symbol" w:hAnsi="Symbol"/>
      </w:rPr>
    </w:lvl>
    <w:lvl w:ilvl="6" w:tplc="AD38AB80">
      <w:start w:val="1"/>
      <w:numFmt w:val="bullet"/>
      <w:lvlText w:val=""/>
      <w:lvlJc w:val="left"/>
      <w:pPr>
        <w:ind w:left="720" w:hanging="360"/>
      </w:pPr>
      <w:rPr>
        <w:rFonts w:ascii="Symbol" w:hAnsi="Symbol"/>
      </w:rPr>
    </w:lvl>
    <w:lvl w:ilvl="7" w:tplc="D79CFB28">
      <w:start w:val="1"/>
      <w:numFmt w:val="bullet"/>
      <w:lvlText w:val=""/>
      <w:lvlJc w:val="left"/>
      <w:pPr>
        <w:ind w:left="720" w:hanging="360"/>
      </w:pPr>
      <w:rPr>
        <w:rFonts w:ascii="Symbol" w:hAnsi="Symbol"/>
      </w:rPr>
    </w:lvl>
    <w:lvl w:ilvl="8" w:tplc="C068EBEE">
      <w:start w:val="1"/>
      <w:numFmt w:val="bullet"/>
      <w:lvlText w:val=""/>
      <w:lvlJc w:val="left"/>
      <w:pPr>
        <w:ind w:left="720" w:hanging="360"/>
      </w:pPr>
      <w:rPr>
        <w:rFonts w:ascii="Symbol" w:hAnsi="Symbol"/>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2A4BCF"/>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B03DB2"/>
    <w:multiLevelType w:val="hybridMultilevel"/>
    <w:tmpl w:val="1FD6C6C0"/>
    <w:lvl w:ilvl="0" w:tplc="54745848">
      <w:start w:val="1"/>
      <w:numFmt w:val="bullet"/>
      <w:lvlText w:val=""/>
      <w:lvlJc w:val="left"/>
      <w:pPr>
        <w:ind w:left="1800" w:hanging="360"/>
      </w:pPr>
      <w:rPr>
        <w:rFonts w:ascii="Symbol" w:hAnsi="Symbol"/>
      </w:rPr>
    </w:lvl>
    <w:lvl w:ilvl="1" w:tplc="52DE6EFC">
      <w:start w:val="1"/>
      <w:numFmt w:val="bullet"/>
      <w:lvlText w:val=""/>
      <w:lvlJc w:val="left"/>
      <w:pPr>
        <w:ind w:left="1800" w:hanging="360"/>
      </w:pPr>
      <w:rPr>
        <w:rFonts w:ascii="Symbol" w:hAnsi="Symbol"/>
      </w:rPr>
    </w:lvl>
    <w:lvl w:ilvl="2" w:tplc="11B8FED0">
      <w:start w:val="1"/>
      <w:numFmt w:val="bullet"/>
      <w:lvlText w:val=""/>
      <w:lvlJc w:val="left"/>
      <w:pPr>
        <w:ind w:left="1800" w:hanging="360"/>
      </w:pPr>
      <w:rPr>
        <w:rFonts w:ascii="Symbol" w:hAnsi="Symbol"/>
      </w:rPr>
    </w:lvl>
    <w:lvl w:ilvl="3" w:tplc="3F006244">
      <w:start w:val="1"/>
      <w:numFmt w:val="bullet"/>
      <w:lvlText w:val=""/>
      <w:lvlJc w:val="left"/>
      <w:pPr>
        <w:ind w:left="1800" w:hanging="360"/>
      </w:pPr>
      <w:rPr>
        <w:rFonts w:ascii="Symbol" w:hAnsi="Symbol"/>
      </w:rPr>
    </w:lvl>
    <w:lvl w:ilvl="4" w:tplc="542A686E">
      <w:start w:val="1"/>
      <w:numFmt w:val="bullet"/>
      <w:lvlText w:val=""/>
      <w:lvlJc w:val="left"/>
      <w:pPr>
        <w:ind w:left="1800" w:hanging="360"/>
      </w:pPr>
      <w:rPr>
        <w:rFonts w:ascii="Symbol" w:hAnsi="Symbol"/>
      </w:rPr>
    </w:lvl>
    <w:lvl w:ilvl="5" w:tplc="D172AF74">
      <w:start w:val="1"/>
      <w:numFmt w:val="bullet"/>
      <w:lvlText w:val=""/>
      <w:lvlJc w:val="left"/>
      <w:pPr>
        <w:ind w:left="1800" w:hanging="360"/>
      </w:pPr>
      <w:rPr>
        <w:rFonts w:ascii="Symbol" w:hAnsi="Symbol"/>
      </w:rPr>
    </w:lvl>
    <w:lvl w:ilvl="6" w:tplc="A280A842">
      <w:start w:val="1"/>
      <w:numFmt w:val="bullet"/>
      <w:lvlText w:val=""/>
      <w:lvlJc w:val="left"/>
      <w:pPr>
        <w:ind w:left="1800" w:hanging="360"/>
      </w:pPr>
      <w:rPr>
        <w:rFonts w:ascii="Symbol" w:hAnsi="Symbol"/>
      </w:rPr>
    </w:lvl>
    <w:lvl w:ilvl="7" w:tplc="98686AB4">
      <w:start w:val="1"/>
      <w:numFmt w:val="bullet"/>
      <w:lvlText w:val=""/>
      <w:lvlJc w:val="left"/>
      <w:pPr>
        <w:ind w:left="1800" w:hanging="360"/>
      </w:pPr>
      <w:rPr>
        <w:rFonts w:ascii="Symbol" w:hAnsi="Symbol"/>
      </w:rPr>
    </w:lvl>
    <w:lvl w:ilvl="8" w:tplc="EB022E22">
      <w:start w:val="1"/>
      <w:numFmt w:val="bullet"/>
      <w:lvlText w:val=""/>
      <w:lvlJc w:val="left"/>
      <w:pPr>
        <w:ind w:left="1800" w:hanging="360"/>
      </w:pPr>
      <w:rPr>
        <w:rFonts w:ascii="Symbol" w:hAnsi="Symbol"/>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DE7912"/>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E5330F3"/>
    <w:multiLevelType w:val="hybridMultilevel"/>
    <w:tmpl w:val="A63246EE"/>
    <w:lvl w:ilvl="0" w:tplc="BCDE3B1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8" w15:restartNumberingAfterBreak="0">
    <w:nsid w:val="41396CC6"/>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4471F25"/>
    <w:multiLevelType w:val="hybridMultilevel"/>
    <w:tmpl w:val="DA1266A8"/>
    <w:lvl w:ilvl="0" w:tplc="E814CDF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DD044E"/>
    <w:multiLevelType w:val="hybridMultilevel"/>
    <w:tmpl w:val="48148BA2"/>
    <w:lvl w:ilvl="0" w:tplc="8834ADA8">
      <w:start w:val="1"/>
      <w:numFmt w:val="bullet"/>
      <w:lvlText w:val=""/>
      <w:lvlJc w:val="left"/>
      <w:pPr>
        <w:ind w:left="720" w:hanging="360"/>
      </w:pPr>
      <w:rPr>
        <w:rFonts w:ascii="Symbol" w:hAnsi="Symbol"/>
      </w:rPr>
    </w:lvl>
    <w:lvl w:ilvl="1" w:tplc="5A6EBBC4">
      <w:start w:val="1"/>
      <w:numFmt w:val="bullet"/>
      <w:lvlText w:val=""/>
      <w:lvlJc w:val="left"/>
      <w:pPr>
        <w:ind w:left="720" w:hanging="360"/>
      </w:pPr>
      <w:rPr>
        <w:rFonts w:ascii="Symbol" w:hAnsi="Symbol"/>
      </w:rPr>
    </w:lvl>
    <w:lvl w:ilvl="2" w:tplc="EF0C348C">
      <w:start w:val="1"/>
      <w:numFmt w:val="bullet"/>
      <w:lvlText w:val=""/>
      <w:lvlJc w:val="left"/>
      <w:pPr>
        <w:ind w:left="720" w:hanging="360"/>
      </w:pPr>
      <w:rPr>
        <w:rFonts w:ascii="Symbol" w:hAnsi="Symbol"/>
      </w:rPr>
    </w:lvl>
    <w:lvl w:ilvl="3" w:tplc="6BFE772C">
      <w:start w:val="1"/>
      <w:numFmt w:val="bullet"/>
      <w:lvlText w:val=""/>
      <w:lvlJc w:val="left"/>
      <w:pPr>
        <w:ind w:left="720" w:hanging="360"/>
      </w:pPr>
      <w:rPr>
        <w:rFonts w:ascii="Symbol" w:hAnsi="Symbol"/>
      </w:rPr>
    </w:lvl>
    <w:lvl w:ilvl="4" w:tplc="63FC3F0E">
      <w:start w:val="1"/>
      <w:numFmt w:val="bullet"/>
      <w:lvlText w:val=""/>
      <w:lvlJc w:val="left"/>
      <w:pPr>
        <w:ind w:left="720" w:hanging="360"/>
      </w:pPr>
      <w:rPr>
        <w:rFonts w:ascii="Symbol" w:hAnsi="Symbol"/>
      </w:rPr>
    </w:lvl>
    <w:lvl w:ilvl="5" w:tplc="638EB128">
      <w:start w:val="1"/>
      <w:numFmt w:val="bullet"/>
      <w:lvlText w:val=""/>
      <w:lvlJc w:val="left"/>
      <w:pPr>
        <w:ind w:left="720" w:hanging="360"/>
      </w:pPr>
      <w:rPr>
        <w:rFonts w:ascii="Symbol" w:hAnsi="Symbol"/>
      </w:rPr>
    </w:lvl>
    <w:lvl w:ilvl="6" w:tplc="DCC63FDC">
      <w:start w:val="1"/>
      <w:numFmt w:val="bullet"/>
      <w:lvlText w:val=""/>
      <w:lvlJc w:val="left"/>
      <w:pPr>
        <w:ind w:left="720" w:hanging="360"/>
      </w:pPr>
      <w:rPr>
        <w:rFonts w:ascii="Symbol" w:hAnsi="Symbol"/>
      </w:rPr>
    </w:lvl>
    <w:lvl w:ilvl="7" w:tplc="51861A5E">
      <w:start w:val="1"/>
      <w:numFmt w:val="bullet"/>
      <w:lvlText w:val=""/>
      <w:lvlJc w:val="left"/>
      <w:pPr>
        <w:ind w:left="720" w:hanging="360"/>
      </w:pPr>
      <w:rPr>
        <w:rFonts w:ascii="Symbol" w:hAnsi="Symbol"/>
      </w:rPr>
    </w:lvl>
    <w:lvl w:ilvl="8" w:tplc="EA905EA2">
      <w:start w:val="1"/>
      <w:numFmt w:val="bullet"/>
      <w:lvlText w:val=""/>
      <w:lvlJc w:val="left"/>
      <w:pPr>
        <w:ind w:left="720" w:hanging="360"/>
      </w:pPr>
      <w:rPr>
        <w:rFonts w:ascii="Symbol" w:hAnsi="Symbol"/>
      </w:rPr>
    </w:lvl>
  </w:abstractNum>
  <w:abstractNum w:abstractNumId="34"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5"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2A0AA4"/>
    <w:multiLevelType w:val="hybridMultilevel"/>
    <w:tmpl w:val="E6BA26C8"/>
    <w:lvl w:ilvl="0" w:tplc="189EAB6E">
      <w:start w:val="1"/>
      <w:numFmt w:val="bullet"/>
      <w:lvlText w:val=""/>
      <w:lvlJc w:val="left"/>
      <w:pPr>
        <w:ind w:left="720" w:hanging="360"/>
      </w:pPr>
      <w:rPr>
        <w:rFonts w:ascii="Symbol" w:hAnsi="Symbol"/>
      </w:rPr>
    </w:lvl>
    <w:lvl w:ilvl="1" w:tplc="3906FEE6">
      <w:start w:val="1"/>
      <w:numFmt w:val="bullet"/>
      <w:lvlText w:val=""/>
      <w:lvlJc w:val="left"/>
      <w:pPr>
        <w:ind w:left="720" w:hanging="360"/>
      </w:pPr>
      <w:rPr>
        <w:rFonts w:ascii="Symbol" w:hAnsi="Symbol"/>
      </w:rPr>
    </w:lvl>
    <w:lvl w:ilvl="2" w:tplc="680646BC">
      <w:start w:val="1"/>
      <w:numFmt w:val="bullet"/>
      <w:lvlText w:val=""/>
      <w:lvlJc w:val="left"/>
      <w:pPr>
        <w:ind w:left="720" w:hanging="360"/>
      </w:pPr>
      <w:rPr>
        <w:rFonts w:ascii="Symbol" w:hAnsi="Symbol"/>
      </w:rPr>
    </w:lvl>
    <w:lvl w:ilvl="3" w:tplc="2C505986">
      <w:start w:val="1"/>
      <w:numFmt w:val="bullet"/>
      <w:lvlText w:val=""/>
      <w:lvlJc w:val="left"/>
      <w:pPr>
        <w:ind w:left="720" w:hanging="360"/>
      </w:pPr>
      <w:rPr>
        <w:rFonts w:ascii="Symbol" w:hAnsi="Symbol"/>
      </w:rPr>
    </w:lvl>
    <w:lvl w:ilvl="4" w:tplc="E8A814C2">
      <w:start w:val="1"/>
      <w:numFmt w:val="bullet"/>
      <w:lvlText w:val=""/>
      <w:lvlJc w:val="left"/>
      <w:pPr>
        <w:ind w:left="720" w:hanging="360"/>
      </w:pPr>
      <w:rPr>
        <w:rFonts w:ascii="Symbol" w:hAnsi="Symbol"/>
      </w:rPr>
    </w:lvl>
    <w:lvl w:ilvl="5" w:tplc="B50AAFFA">
      <w:start w:val="1"/>
      <w:numFmt w:val="bullet"/>
      <w:lvlText w:val=""/>
      <w:lvlJc w:val="left"/>
      <w:pPr>
        <w:ind w:left="720" w:hanging="360"/>
      </w:pPr>
      <w:rPr>
        <w:rFonts w:ascii="Symbol" w:hAnsi="Symbol"/>
      </w:rPr>
    </w:lvl>
    <w:lvl w:ilvl="6" w:tplc="AAF645A4">
      <w:start w:val="1"/>
      <w:numFmt w:val="bullet"/>
      <w:lvlText w:val=""/>
      <w:lvlJc w:val="left"/>
      <w:pPr>
        <w:ind w:left="720" w:hanging="360"/>
      </w:pPr>
      <w:rPr>
        <w:rFonts w:ascii="Symbol" w:hAnsi="Symbol"/>
      </w:rPr>
    </w:lvl>
    <w:lvl w:ilvl="7" w:tplc="25AEDD96">
      <w:start w:val="1"/>
      <w:numFmt w:val="bullet"/>
      <w:lvlText w:val=""/>
      <w:lvlJc w:val="left"/>
      <w:pPr>
        <w:ind w:left="720" w:hanging="360"/>
      </w:pPr>
      <w:rPr>
        <w:rFonts w:ascii="Symbol" w:hAnsi="Symbol"/>
      </w:rPr>
    </w:lvl>
    <w:lvl w:ilvl="8" w:tplc="80F0EC86">
      <w:start w:val="1"/>
      <w:numFmt w:val="bullet"/>
      <w:lvlText w:val=""/>
      <w:lvlJc w:val="left"/>
      <w:pPr>
        <w:ind w:left="720" w:hanging="360"/>
      </w:pPr>
      <w:rPr>
        <w:rFonts w:ascii="Symbol" w:hAnsi="Symbol"/>
      </w:rPr>
    </w:lvl>
  </w:abstractNum>
  <w:abstractNum w:abstractNumId="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0A748A"/>
    <w:multiLevelType w:val="hybridMultilevel"/>
    <w:tmpl w:val="465ED976"/>
    <w:lvl w:ilvl="0" w:tplc="D7C2B25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FE664D"/>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334065463">
    <w:abstractNumId w:val="18"/>
  </w:num>
  <w:num w:numId="2" w16cid:durableId="112092044">
    <w:abstractNumId w:val="24"/>
  </w:num>
  <w:num w:numId="3" w16cid:durableId="1026906861">
    <w:abstractNumId w:val="2"/>
  </w:num>
  <w:num w:numId="4" w16cid:durableId="578253812">
    <w:abstractNumId w:val="14"/>
  </w:num>
  <w:num w:numId="5" w16cid:durableId="1598252736">
    <w:abstractNumId w:val="16"/>
  </w:num>
  <w:num w:numId="6" w16cid:durableId="1368069096">
    <w:abstractNumId w:val="25"/>
  </w:num>
  <w:num w:numId="7" w16cid:durableId="1930773386">
    <w:abstractNumId w:val="34"/>
  </w:num>
  <w:num w:numId="8" w16cid:durableId="1961647218">
    <w:abstractNumId w:val="47"/>
  </w:num>
  <w:num w:numId="9" w16cid:durableId="544371949">
    <w:abstractNumId w:val="35"/>
  </w:num>
  <w:num w:numId="10" w16cid:durableId="2109226652">
    <w:abstractNumId w:val="32"/>
  </w:num>
  <w:num w:numId="11" w16cid:durableId="1261573369">
    <w:abstractNumId w:val="5"/>
  </w:num>
  <w:num w:numId="12" w16cid:durableId="1431005345">
    <w:abstractNumId w:val="44"/>
  </w:num>
  <w:num w:numId="13" w16cid:durableId="404762017">
    <w:abstractNumId w:val="27"/>
  </w:num>
  <w:num w:numId="14" w16cid:durableId="1626883224">
    <w:abstractNumId w:val="45"/>
  </w:num>
  <w:num w:numId="15" w16cid:durableId="1636761709">
    <w:abstractNumId w:val="40"/>
  </w:num>
  <w:num w:numId="16" w16cid:durableId="1873952183">
    <w:abstractNumId w:val="29"/>
  </w:num>
  <w:num w:numId="17" w16cid:durableId="1114403859">
    <w:abstractNumId w:val="1"/>
  </w:num>
  <w:num w:numId="18" w16cid:durableId="1241673947">
    <w:abstractNumId w:val="41"/>
  </w:num>
  <w:num w:numId="19" w16cid:durableId="1079328989">
    <w:abstractNumId w:val="17"/>
  </w:num>
  <w:num w:numId="20" w16cid:durableId="568199350">
    <w:abstractNumId w:val="6"/>
  </w:num>
  <w:num w:numId="21" w16cid:durableId="198006410">
    <w:abstractNumId w:val="7"/>
  </w:num>
  <w:num w:numId="22" w16cid:durableId="91558755">
    <w:abstractNumId w:val="31"/>
  </w:num>
  <w:num w:numId="23" w16cid:durableId="1571502694">
    <w:abstractNumId w:val="3"/>
  </w:num>
  <w:num w:numId="24" w16cid:durableId="22442177">
    <w:abstractNumId w:val="11"/>
  </w:num>
  <w:num w:numId="25" w16cid:durableId="1544169949">
    <w:abstractNumId w:val="28"/>
  </w:num>
  <w:num w:numId="26" w16cid:durableId="239800882">
    <w:abstractNumId w:val="15"/>
  </w:num>
  <w:num w:numId="27" w16cid:durableId="1717899136">
    <w:abstractNumId w:val="12"/>
  </w:num>
  <w:num w:numId="28" w16cid:durableId="1009412005">
    <w:abstractNumId w:val="12"/>
  </w:num>
  <w:num w:numId="29" w16cid:durableId="922572810">
    <w:abstractNumId w:val="46"/>
  </w:num>
  <w:num w:numId="30" w16cid:durableId="206723339">
    <w:abstractNumId w:val="12"/>
  </w:num>
  <w:num w:numId="31" w16cid:durableId="1666930082">
    <w:abstractNumId w:val="8"/>
  </w:num>
  <w:num w:numId="32" w16cid:durableId="994527545">
    <w:abstractNumId w:val="19"/>
  </w:num>
  <w:num w:numId="33" w16cid:durableId="342561807">
    <w:abstractNumId w:val="9"/>
  </w:num>
  <w:num w:numId="34" w16cid:durableId="251398300">
    <w:abstractNumId w:val="43"/>
  </w:num>
  <w:num w:numId="35" w16cid:durableId="2118013931">
    <w:abstractNumId w:val="30"/>
  </w:num>
  <w:num w:numId="36" w16cid:durableId="513032042">
    <w:abstractNumId w:val="7"/>
  </w:num>
  <w:num w:numId="37" w16cid:durableId="2005892987">
    <w:abstractNumId w:val="21"/>
  </w:num>
  <w:num w:numId="38" w16cid:durableId="2091349398">
    <w:abstractNumId w:val="10"/>
  </w:num>
  <w:num w:numId="39" w16cid:durableId="1446005071">
    <w:abstractNumId w:val="20"/>
  </w:num>
  <w:num w:numId="40" w16cid:durableId="472257706">
    <w:abstractNumId w:val="36"/>
  </w:num>
  <w:num w:numId="41" w16cid:durableId="1444422890">
    <w:abstractNumId w:val="38"/>
  </w:num>
  <w:num w:numId="42" w16cid:durableId="595868698">
    <w:abstractNumId w:val="22"/>
  </w:num>
  <w:num w:numId="43" w16cid:durableId="1411923640">
    <w:abstractNumId w:val="7"/>
  </w:num>
  <w:num w:numId="44" w16cid:durableId="1694645259">
    <w:abstractNumId w:val="43"/>
  </w:num>
  <w:num w:numId="45" w16cid:durableId="928587594">
    <w:abstractNumId w:val="7"/>
  </w:num>
  <w:num w:numId="46" w16cid:durableId="1977487726">
    <w:abstractNumId w:val="43"/>
  </w:num>
  <w:num w:numId="47" w16cid:durableId="1664581061">
    <w:abstractNumId w:val="13"/>
  </w:num>
  <w:num w:numId="48" w16cid:durableId="9837290">
    <w:abstractNumId w:val="33"/>
  </w:num>
  <w:num w:numId="49" w16cid:durableId="892039386">
    <w:abstractNumId w:val="37"/>
  </w:num>
  <w:num w:numId="50" w16cid:durableId="232470235">
    <w:abstractNumId w:val="0"/>
  </w:num>
  <w:num w:numId="51" w16cid:durableId="474954094">
    <w:abstractNumId w:val="42"/>
  </w:num>
  <w:num w:numId="52" w16cid:durableId="22383738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458379692">
    <w:abstractNumId w:val="23"/>
  </w:num>
  <w:num w:numId="54" w16cid:durableId="1174999491">
    <w:abstractNumId w:val="26"/>
  </w:num>
  <w:num w:numId="55" w16cid:durableId="1390301132">
    <w:abstractNumId w:val="39"/>
  </w:num>
  <w:num w:numId="56" w16cid:durableId="253515759">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5B"/>
    <w:rsid w:val="000023C4"/>
    <w:rsid w:val="00002568"/>
    <w:rsid w:val="000029E2"/>
    <w:rsid w:val="00002EBB"/>
    <w:rsid w:val="00003C0D"/>
    <w:rsid w:val="00003E20"/>
    <w:rsid w:val="00004AC8"/>
    <w:rsid w:val="00004BAE"/>
    <w:rsid w:val="00004BD0"/>
    <w:rsid w:val="000053BA"/>
    <w:rsid w:val="00005A78"/>
    <w:rsid w:val="00006055"/>
    <w:rsid w:val="0000634C"/>
    <w:rsid w:val="00006AD4"/>
    <w:rsid w:val="00006CB9"/>
    <w:rsid w:val="00007208"/>
    <w:rsid w:val="000074C4"/>
    <w:rsid w:val="00007794"/>
    <w:rsid w:val="000079A6"/>
    <w:rsid w:val="00007DD5"/>
    <w:rsid w:val="00010173"/>
    <w:rsid w:val="00010E2C"/>
    <w:rsid w:val="000110D9"/>
    <w:rsid w:val="00011861"/>
    <w:rsid w:val="00011BB2"/>
    <w:rsid w:val="00012505"/>
    <w:rsid w:val="00012538"/>
    <w:rsid w:val="00012685"/>
    <w:rsid w:val="00012728"/>
    <w:rsid w:val="00012C4F"/>
    <w:rsid w:val="00012D8A"/>
    <w:rsid w:val="00012F7D"/>
    <w:rsid w:val="000131D1"/>
    <w:rsid w:val="00013455"/>
    <w:rsid w:val="000134E3"/>
    <w:rsid w:val="00013619"/>
    <w:rsid w:val="00013632"/>
    <w:rsid w:val="00013F5E"/>
    <w:rsid w:val="0001403F"/>
    <w:rsid w:val="0001487F"/>
    <w:rsid w:val="00014AFF"/>
    <w:rsid w:val="00014F35"/>
    <w:rsid w:val="00014F67"/>
    <w:rsid w:val="00015E98"/>
    <w:rsid w:val="00015F98"/>
    <w:rsid w:val="000166AC"/>
    <w:rsid w:val="00016CDA"/>
    <w:rsid w:val="000175C0"/>
    <w:rsid w:val="00017890"/>
    <w:rsid w:val="00017B7F"/>
    <w:rsid w:val="00017E6D"/>
    <w:rsid w:val="00017EDA"/>
    <w:rsid w:val="00017F48"/>
    <w:rsid w:val="000212A5"/>
    <w:rsid w:val="00021350"/>
    <w:rsid w:val="00021473"/>
    <w:rsid w:val="0002151F"/>
    <w:rsid w:val="000215A3"/>
    <w:rsid w:val="00021BFB"/>
    <w:rsid w:val="00022797"/>
    <w:rsid w:val="00022B8C"/>
    <w:rsid w:val="00023742"/>
    <w:rsid w:val="00024259"/>
    <w:rsid w:val="00024AEF"/>
    <w:rsid w:val="00024C86"/>
    <w:rsid w:val="00025B9E"/>
    <w:rsid w:val="00026C65"/>
    <w:rsid w:val="000273F2"/>
    <w:rsid w:val="00027755"/>
    <w:rsid w:val="0002782B"/>
    <w:rsid w:val="00027864"/>
    <w:rsid w:val="0002789E"/>
    <w:rsid w:val="00027B15"/>
    <w:rsid w:val="00027C35"/>
    <w:rsid w:val="00030048"/>
    <w:rsid w:val="00030652"/>
    <w:rsid w:val="0003072D"/>
    <w:rsid w:val="000314CD"/>
    <w:rsid w:val="000316D3"/>
    <w:rsid w:val="00031C73"/>
    <w:rsid w:val="00032084"/>
    <w:rsid w:val="000330C2"/>
    <w:rsid w:val="0003332B"/>
    <w:rsid w:val="00033341"/>
    <w:rsid w:val="00033544"/>
    <w:rsid w:val="0003381A"/>
    <w:rsid w:val="0003429F"/>
    <w:rsid w:val="0003479E"/>
    <w:rsid w:val="00034B6C"/>
    <w:rsid w:val="00034E82"/>
    <w:rsid w:val="00035155"/>
    <w:rsid w:val="00035574"/>
    <w:rsid w:val="00035691"/>
    <w:rsid w:val="00035A93"/>
    <w:rsid w:val="00035F28"/>
    <w:rsid w:val="00036DEC"/>
    <w:rsid w:val="00037650"/>
    <w:rsid w:val="0003767C"/>
    <w:rsid w:val="000405B1"/>
    <w:rsid w:val="00040706"/>
    <w:rsid w:val="0004072D"/>
    <w:rsid w:val="00040F4F"/>
    <w:rsid w:val="0004132D"/>
    <w:rsid w:val="00041C9D"/>
    <w:rsid w:val="00042A01"/>
    <w:rsid w:val="000436EF"/>
    <w:rsid w:val="00043C54"/>
    <w:rsid w:val="00044C98"/>
    <w:rsid w:val="00044CFA"/>
    <w:rsid w:val="000459C7"/>
    <w:rsid w:val="00045B10"/>
    <w:rsid w:val="00045F16"/>
    <w:rsid w:val="000460AC"/>
    <w:rsid w:val="00046630"/>
    <w:rsid w:val="00046C80"/>
    <w:rsid w:val="0004723A"/>
    <w:rsid w:val="00050096"/>
    <w:rsid w:val="00050112"/>
    <w:rsid w:val="00050276"/>
    <w:rsid w:val="00050466"/>
    <w:rsid w:val="000505CC"/>
    <w:rsid w:val="00050CC9"/>
    <w:rsid w:val="000511F9"/>
    <w:rsid w:val="0005145A"/>
    <w:rsid w:val="00051B32"/>
    <w:rsid w:val="0005230E"/>
    <w:rsid w:val="00052850"/>
    <w:rsid w:val="000528A2"/>
    <w:rsid w:val="00052BBA"/>
    <w:rsid w:val="00052BC9"/>
    <w:rsid w:val="00053216"/>
    <w:rsid w:val="00053267"/>
    <w:rsid w:val="000532A7"/>
    <w:rsid w:val="00053588"/>
    <w:rsid w:val="00053A37"/>
    <w:rsid w:val="00053CE8"/>
    <w:rsid w:val="0005406A"/>
    <w:rsid w:val="00054365"/>
    <w:rsid w:val="0005448A"/>
    <w:rsid w:val="00054B05"/>
    <w:rsid w:val="00054D7B"/>
    <w:rsid w:val="00054D9D"/>
    <w:rsid w:val="00055676"/>
    <w:rsid w:val="00056544"/>
    <w:rsid w:val="000568F6"/>
    <w:rsid w:val="00056BDE"/>
    <w:rsid w:val="00056D5A"/>
    <w:rsid w:val="00057300"/>
    <w:rsid w:val="00057B46"/>
    <w:rsid w:val="00057BDC"/>
    <w:rsid w:val="00057BE0"/>
    <w:rsid w:val="00060A8D"/>
    <w:rsid w:val="00060D8E"/>
    <w:rsid w:val="00060EA9"/>
    <w:rsid w:val="00061A97"/>
    <w:rsid w:val="00061B63"/>
    <w:rsid w:val="00061DCD"/>
    <w:rsid w:val="00062159"/>
    <w:rsid w:val="00062645"/>
    <w:rsid w:val="00062704"/>
    <w:rsid w:val="000628F0"/>
    <w:rsid w:val="00062DF0"/>
    <w:rsid w:val="00062F19"/>
    <w:rsid w:val="00063583"/>
    <w:rsid w:val="00063CD0"/>
    <w:rsid w:val="00063D9E"/>
    <w:rsid w:val="00064766"/>
    <w:rsid w:val="00064AD3"/>
    <w:rsid w:val="00064B79"/>
    <w:rsid w:val="00065088"/>
    <w:rsid w:val="000652D3"/>
    <w:rsid w:val="000654A0"/>
    <w:rsid w:val="00065E94"/>
    <w:rsid w:val="00066719"/>
    <w:rsid w:val="000701AD"/>
    <w:rsid w:val="000707CA"/>
    <w:rsid w:val="000708A6"/>
    <w:rsid w:val="00070D21"/>
    <w:rsid w:val="00071120"/>
    <w:rsid w:val="0007148E"/>
    <w:rsid w:val="000717FB"/>
    <w:rsid w:val="000719BF"/>
    <w:rsid w:val="00071A1D"/>
    <w:rsid w:val="0007208A"/>
    <w:rsid w:val="0007213C"/>
    <w:rsid w:val="00072BBA"/>
    <w:rsid w:val="00072E13"/>
    <w:rsid w:val="00072FF5"/>
    <w:rsid w:val="000730DC"/>
    <w:rsid w:val="00074721"/>
    <w:rsid w:val="00074725"/>
    <w:rsid w:val="000749EA"/>
    <w:rsid w:val="00075965"/>
    <w:rsid w:val="00075F92"/>
    <w:rsid w:val="00075FDA"/>
    <w:rsid w:val="00076386"/>
    <w:rsid w:val="000767C3"/>
    <w:rsid w:val="0007695D"/>
    <w:rsid w:val="00076AB8"/>
    <w:rsid w:val="00076B43"/>
    <w:rsid w:val="00076D82"/>
    <w:rsid w:val="00076FDD"/>
    <w:rsid w:val="0007707B"/>
    <w:rsid w:val="00077536"/>
    <w:rsid w:val="000777A6"/>
    <w:rsid w:val="00077C81"/>
    <w:rsid w:val="000809B2"/>
    <w:rsid w:val="00080D87"/>
    <w:rsid w:val="00081EC2"/>
    <w:rsid w:val="00082154"/>
    <w:rsid w:val="0008222C"/>
    <w:rsid w:val="00082A3D"/>
    <w:rsid w:val="00082E47"/>
    <w:rsid w:val="00083800"/>
    <w:rsid w:val="000843A3"/>
    <w:rsid w:val="00084A65"/>
    <w:rsid w:val="00084F10"/>
    <w:rsid w:val="000851BE"/>
    <w:rsid w:val="0008559A"/>
    <w:rsid w:val="00085811"/>
    <w:rsid w:val="000863FC"/>
    <w:rsid w:val="0008653E"/>
    <w:rsid w:val="0008708B"/>
    <w:rsid w:val="00087311"/>
    <w:rsid w:val="00087C41"/>
    <w:rsid w:val="00087D3A"/>
    <w:rsid w:val="000902C2"/>
    <w:rsid w:val="0009058C"/>
    <w:rsid w:val="00090ACB"/>
    <w:rsid w:val="00091A92"/>
    <w:rsid w:val="00092356"/>
    <w:rsid w:val="000925FF"/>
    <w:rsid w:val="000929C7"/>
    <w:rsid w:val="00092E10"/>
    <w:rsid w:val="00092EC2"/>
    <w:rsid w:val="00093952"/>
    <w:rsid w:val="00093C49"/>
    <w:rsid w:val="00094025"/>
    <w:rsid w:val="000940EF"/>
    <w:rsid w:val="00094759"/>
    <w:rsid w:val="00094881"/>
    <w:rsid w:val="00094900"/>
    <w:rsid w:val="00094E18"/>
    <w:rsid w:val="00095288"/>
    <w:rsid w:val="00095747"/>
    <w:rsid w:val="00095A80"/>
    <w:rsid w:val="00095B41"/>
    <w:rsid w:val="00095D36"/>
    <w:rsid w:val="00096571"/>
    <w:rsid w:val="000968A0"/>
    <w:rsid w:val="000972E9"/>
    <w:rsid w:val="000973E1"/>
    <w:rsid w:val="00097564"/>
    <w:rsid w:val="000976FE"/>
    <w:rsid w:val="000A008A"/>
    <w:rsid w:val="000A07A6"/>
    <w:rsid w:val="000A0BA0"/>
    <w:rsid w:val="000A1402"/>
    <w:rsid w:val="000A20BA"/>
    <w:rsid w:val="000A2103"/>
    <w:rsid w:val="000A2354"/>
    <w:rsid w:val="000A262C"/>
    <w:rsid w:val="000A2FA6"/>
    <w:rsid w:val="000A369A"/>
    <w:rsid w:val="000A3BDC"/>
    <w:rsid w:val="000A3C8D"/>
    <w:rsid w:val="000A3DFE"/>
    <w:rsid w:val="000A3F93"/>
    <w:rsid w:val="000A40EC"/>
    <w:rsid w:val="000A41BB"/>
    <w:rsid w:val="000A48FB"/>
    <w:rsid w:val="000A4AEF"/>
    <w:rsid w:val="000A54CA"/>
    <w:rsid w:val="000A54EE"/>
    <w:rsid w:val="000A5924"/>
    <w:rsid w:val="000A6A23"/>
    <w:rsid w:val="000A6D92"/>
    <w:rsid w:val="000A7059"/>
    <w:rsid w:val="000A7220"/>
    <w:rsid w:val="000A7ABF"/>
    <w:rsid w:val="000A7BC5"/>
    <w:rsid w:val="000B0C45"/>
    <w:rsid w:val="000B13E1"/>
    <w:rsid w:val="000B16DB"/>
    <w:rsid w:val="000B189B"/>
    <w:rsid w:val="000B1C5E"/>
    <w:rsid w:val="000B2008"/>
    <w:rsid w:val="000B2282"/>
    <w:rsid w:val="000B2727"/>
    <w:rsid w:val="000B27E9"/>
    <w:rsid w:val="000B2A11"/>
    <w:rsid w:val="000B2A5B"/>
    <w:rsid w:val="000B3B50"/>
    <w:rsid w:val="000B3B91"/>
    <w:rsid w:val="000B4207"/>
    <w:rsid w:val="000B432F"/>
    <w:rsid w:val="000B4B1B"/>
    <w:rsid w:val="000B4F44"/>
    <w:rsid w:val="000B50C3"/>
    <w:rsid w:val="000B53E8"/>
    <w:rsid w:val="000B5AC9"/>
    <w:rsid w:val="000B5F0A"/>
    <w:rsid w:val="000B6324"/>
    <w:rsid w:val="000B6D65"/>
    <w:rsid w:val="000B6D85"/>
    <w:rsid w:val="000B743C"/>
    <w:rsid w:val="000C011D"/>
    <w:rsid w:val="000C0265"/>
    <w:rsid w:val="000C0481"/>
    <w:rsid w:val="000C0497"/>
    <w:rsid w:val="000C0BAF"/>
    <w:rsid w:val="000C14A3"/>
    <w:rsid w:val="000C1AFF"/>
    <w:rsid w:val="000C1D59"/>
    <w:rsid w:val="000C1D82"/>
    <w:rsid w:val="000C2B09"/>
    <w:rsid w:val="000C2EFD"/>
    <w:rsid w:val="000C30CF"/>
    <w:rsid w:val="000C374E"/>
    <w:rsid w:val="000C4188"/>
    <w:rsid w:val="000C4614"/>
    <w:rsid w:val="000C501D"/>
    <w:rsid w:val="000C562F"/>
    <w:rsid w:val="000C5B5B"/>
    <w:rsid w:val="000C5CBA"/>
    <w:rsid w:val="000C616F"/>
    <w:rsid w:val="000C63C0"/>
    <w:rsid w:val="000C6BE2"/>
    <w:rsid w:val="000C6CB3"/>
    <w:rsid w:val="000C74BA"/>
    <w:rsid w:val="000C7531"/>
    <w:rsid w:val="000C77B2"/>
    <w:rsid w:val="000C7BA7"/>
    <w:rsid w:val="000C7C3F"/>
    <w:rsid w:val="000D0BD6"/>
    <w:rsid w:val="000D0C61"/>
    <w:rsid w:val="000D121A"/>
    <w:rsid w:val="000D1370"/>
    <w:rsid w:val="000D1440"/>
    <w:rsid w:val="000D1D22"/>
    <w:rsid w:val="000D21E6"/>
    <w:rsid w:val="000D27AD"/>
    <w:rsid w:val="000D29D1"/>
    <w:rsid w:val="000D2B0A"/>
    <w:rsid w:val="000D2C05"/>
    <w:rsid w:val="000D31B0"/>
    <w:rsid w:val="000D3286"/>
    <w:rsid w:val="000D344D"/>
    <w:rsid w:val="000D3A01"/>
    <w:rsid w:val="000D3B00"/>
    <w:rsid w:val="000D40E7"/>
    <w:rsid w:val="000D43C0"/>
    <w:rsid w:val="000D4539"/>
    <w:rsid w:val="000D4964"/>
    <w:rsid w:val="000D584F"/>
    <w:rsid w:val="000D58D2"/>
    <w:rsid w:val="000D624B"/>
    <w:rsid w:val="000D76BC"/>
    <w:rsid w:val="000D7750"/>
    <w:rsid w:val="000D7EAA"/>
    <w:rsid w:val="000E04D0"/>
    <w:rsid w:val="000E071E"/>
    <w:rsid w:val="000E0777"/>
    <w:rsid w:val="000E0C9B"/>
    <w:rsid w:val="000E0DEE"/>
    <w:rsid w:val="000E0EE0"/>
    <w:rsid w:val="000E1013"/>
    <w:rsid w:val="000E181D"/>
    <w:rsid w:val="000E1A3D"/>
    <w:rsid w:val="000E1BDA"/>
    <w:rsid w:val="000E27AA"/>
    <w:rsid w:val="000E31CA"/>
    <w:rsid w:val="000E3366"/>
    <w:rsid w:val="000E337A"/>
    <w:rsid w:val="000E34FD"/>
    <w:rsid w:val="000E4350"/>
    <w:rsid w:val="000E4376"/>
    <w:rsid w:val="000E4408"/>
    <w:rsid w:val="000E4690"/>
    <w:rsid w:val="000E53AB"/>
    <w:rsid w:val="000E5716"/>
    <w:rsid w:val="000E6337"/>
    <w:rsid w:val="000E6F20"/>
    <w:rsid w:val="000E78CD"/>
    <w:rsid w:val="000E7A79"/>
    <w:rsid w:val="000F088C"/>
    <w:rsid w:val="000F0A9E"/>
    <w:rsid w:val="000F15B2"/>
    <w:rsid w:val="000F19DE"/>
    <w:rsid w:val="000F1A50"/>
    <w:rsid w:val="000F209B"/>
    <w:rsid w:val="000F2C5F"/>
    <w:rsid w:val="000F2E1F"/>
    <w:rsid w:val="000F37B0"/>
    <w:rsid w:val="000F3AD5"/>
    <w:rsid w:val="000F3D07"/>
    <w:rsid w:val="000F3F12"/>
    <w:rsid w:val="000F4146"/>
    <w:rsid w:val="000F4595"/>
    <w:rsid w:val="000F469F"/>
    <w:rsid w:val="000F4CB2"/>
    <w:rsid w:val="000F4E44"/>
    <w:rsid w:val="000F4E90"/>
    <w:rsid w:val="000F4FE5"/>
    <w:rsid w:val="000F568D"/>
    <w:rsid w:val="000F5715"/>
    <w:rsid w:val="000F5D39"/>
    <w:rsid w:val="000F602A"/>
    <w:rsid w:val="000F64A8"/>
    <w:rsid w:val="000F68D0"/>
    <w:rsid w:val="000F6B15"/>
    <w:rsid w:val="000F6D85"/>
    <w:rsid w:val="000F7C22"/>
    <w:rsid w:val="0010048E"/>
    <w:rsid w:val="00100AD1"/>
    <w:rsid w:val="00101398"/>
    <w:rsid w:val="0010170B"/>
    <w:rsid w:val="00101C4F"/>
    <w:rsid w:val="00102290"/>
    <w:rsid w:val="00102C9F"/>
    <w:rsid w:val="0010329C"/>
    <w:rsid w:val="00103496"/>
    <w:rsid w:val="00103A2A"/>
    <w:rsid w:val="00103A5B"/>
    <w:rsid w:val="00103C29"/>
    <w:rsid w:val="00103DDB"/>
    <w:rsid w:val="00103FC9"/>
    <w:rsid w:val="00105114"/>
    <w:rsid w:val="001051C0"/>
    <w:rsid w:val="00105777"/>
    <w:rsid w:val="001068D2"/>
    <w:rsid w:val="001069F2"/>
    <w:rsid w:val="00106AF5"/>
    <w:rsid w:val="00107046"/>
    <w:rsid w:val="0010740F"/>
    <w:rsid w:val="00107BBE"/>
    <w:rsid w:val="00107EF5"/>
    <w:rsid w:val="001103BD"/>
    <w:rsid w:val="0011078F"/>
    <w:rsid w:val="00110942"/>
    <w:rsid w:val="00110C73"/>
    <w:rsid w:val="00110C7F"/>
    <w:rsid w:val="00111208"/>
    <w:rsid w:val="0011150D"/>
    <w:rsid w:val="001115B9"/>
    <w:rsid w:val="001115E4"/>
    <w:rsid w:val="00111808"/>
    <w:rsid w:val="00111851"/>
    <w:rsid w:val="00112220"/>
    <w:rsid w:val="00112AE6"/>
    <w:rsid w:val="0011339F"/>
    <w:rsid w:val="00113B8F"/>
    <w:rsid w:val="00113C03"/>
    <w:rsid w:val="00113E58"/>
    <w:rsid w:val="00113EC8"/>
    <w:rsid w:val="00114084"/>
    <w:rsid w:val="001145DC"/>
    <w:rsid w:val="00114C09"/>
    <w:rsid w:val="00114D61"/>
    <w:rsid w:val="00114E96"/>
    <w:rsid w:val="001152C7"/>
    <w:rsid w:val="001158AD"/>
    <w:rsid w:val="00115C88"/>
    <w:rsid w:val="00115DE7"/>
    <w:rsid w:val="0011644A"/>
    <w:rsid w:val="00116E1B"/>
    <w:rsid w:val="001172BC"/>
    <w:rsid w:val="00117332"/>
    <w:rsid w:val="00117355"/>
    <w:rsid w:val="00117667"/>
    <w:rsid w:val="0011784B"/>
    <w:rsid w:val="001204DD"/>
    <w:rsid w:val="00120677"/>
    <w:rsid w:val="001206B6"/>
    <w:rsid w:val="0012085F"/>
    <w:rsid w:val="00121000"/>
    <w:rsid w:val="00121749"/>
    <w:rsid w:val="00122839"/>
    <w:rsid w:val="0012373E"/>
    <w:rsid w:val="001237AC"/>
    <w:rsid w:val="001247DA"/>
    <w:rsid w:val="00124E12"/>
    <w:rsid w:val="00124E75"/>
    <w:rsid w:val="001252BF"/>
    <w:rsid w:val="00126577"/>
    <w:rsid w:val="0012673D"/>
    <w:rsid w:val="001269B8"/>
    <w:rsid w:val="00127099"/>
    <w:rsid w:val="00127A06"/>
    <w:rsid w:val="00127BCB"/>
    <w:rsid w:val="00127EDC"/>
    <w:rsid w:val="00130F82"/>
    <w:rsid w:val="001313CF"/>
    <w:rsid w:val="00131670"/>
    <w:rsid w:val="001317AF"/>
    <w:rsid w:val="0013274A"/>
    <w:rsid w:val="00132830"/>
    <w:rsid w:val="00132B71"/>
    <w:rsid w:val="00132BDA"/>
    <w:rsid w:val="001337A5"/>
    <w:rsid w:val="0013427A"/>
    <w:rsid w:val="00134840"/>
    <w:rsid w:val="001348FE"/>
    <w:rsid w:val="00134B36"/>
    <w:rsid w:val="00134D55"/>
    <w:rsid w:val="00135395"/>
    <w:rsid w:val="00135B08"/>
    <w:rsid w:val="00135E7D"/>
    <w:rsid w:val="001360F3"/>
    <w:rsid w:val="001362C2"/>
    <w:rsid w:val="00136507"/>
    <w:rsid w:val="0013678C"/>
    <w:rsid w:val="00136955"/>
    <w:rsid w:val="00136E19"/>
    <w:rsid w:val="001371B2"/>
    <w:rsid w:val="0013777E"/>
    <w:rsid w:val="00137AB9"/>
    <w:rsid w:val="00137B6D"/>
    <w:rsid w:val="00137D78"/>
    <w:rsid w:val="00137E0C"/>
    <w:rsid w:val="00140409"/>
    <w:rsid w:val="0014060C"/>
    <w:rsid w:val="001409A0"/>
    <w:rsid w:val="00140AC6"/>
    <w:rsid w:val="00140D6F"/>
    <w:rsid w:val="00140E94"/>
    <w:rsid w:val="001410B4"/>
    <w:rsid w:val="001416F9"/>
    <w:rsid w:val="00141A2C"/>
    <w:rsid w:val="00141E40"/>
    <w:rsid w:val="00141F08"/>
    <w:rsid w:val="00141FF2"/>
    <w:rsid w:val="001423A6"/>
    <w:rsid w:val="001425C4"/>
    <w:rsid w:val="0014287A"/>
    <w:rsid w:val="00142C2D"/>
    <w:rsid w:val="00142DE2"/>
    <w:rsid w:val="0014412B"/>
    <w:rsid w:val="00144A71"/>
    <w:rsid w:val="00144C38"/>
    <w:rsid w:val="00144C87"/>
    <w:rsid w:val="00144DFD"/>
    <w:rsid w:val="001450BA"/>
    <w:rsid w:val="00145598"/>
    <w:rsid w:val="00145D9B"/>
    <w:rsid w:val="00146402"/>
    <w:rsid w:val="001467B1"/>
    <w:rsid w:val="0014688E"/>
    <w:rsid w:val="00146A5B"/>
    <w:rsid w:val="00150175"/>
    <w:rsid w:val="001502C8"/>
    <w:rsid w:val="00151011"/>
    <w:rsid w:val="00151224"/>
    <w:rsid w:val="0015130F"/>
    <w:rsid w:val="001520E5"/>
    <w:rsid w:val="00152F6A"/>
    <w:rsid w:val="00153006"/>
    <w:rsid w:val="001531BF"/>
    <w:rsid w:val="001532BA"/>
    <w:rsid w:val="00153FED"/>
    <w:rsid w:val="001543BF"/>
    <w:rsid w:val="001549CE"/>
    <w:rsid w:val="00155592"/>
    <w:rsid w:val="00155BFD"/>
    <w:rsid w:val="00155C0E"/>
    <w:rsid w:val="001568DE"/>
    <w:rsid w:val="00156ABA"/>
    <w:rsid w:val="00157390"/>
    <w:rsid w:val="001573A3"/>
    <w:rsid w:val="0016085F"/>
    <w:rsid w:val="00160998"/>
    <w:rsid w:val="00160CD6"/>
    <w:rsid w:val="00160F5F"/>
    <w:rsid w:val="0016120A"/>
    <w:rsid w:val="001619E4"/>
    <w:rsid w:val="00162308"/>
    <w:rsid w:val="001627C5"/>
    <w:rsid w:val="0016316A"/>
    <w:rsid w:val="00163539"/>
    <w:rsid w:val="0016381F"/>
    <w:rsid w:val="00163D1D"/>
    <w:rsid w:val="00163E2A"/>
    <w:rsid w:val="00164171"/>
    <w:rsid w:val="00164E58"/>
    <w:rsid w:val="00165033"/>
    <w:rsid w:val="00165926"/>
    <w:rsid w:val="00165B9E"/>
    <w:rsid w:val="00165D96"/>
    <w:rsid w:val="001663D0"/>
    <w:rsid w:val="001665EB"/>
    <w:rsid w:val="001670EA"/>
    <w:rsid w:val="001674A0"/>
    <w:rsid w:val="00167E5B"/>
    <w:rsid w:val="00167F80"/>
    <w:rsid w:val="0017011C"/>
    <w:rsid w:val="00170A50"/>
    <w:rsid w:val="00170D13"/>
    <w:rsid w:val="001716C4"/>
    <w:rsid w:val="00171AA5"/>
    <w:rsid w:val="00172D93"/>
    <w:rsid w:val="00172DF7"/>
    <w:rsid w:val="0017340E"/>
    <w:rsid w:val="001747C9"/>
    <w:rsid w:val="00174FFD"/>
    <w:rsid w:val="001759CA"/>
    <w:rsid w:val="0017609B"/>
    <w:rsid w:val="00176F22"/>
    <w:rsid w:val="0017726A"/>
    <w:rsid w:val="00177274"/>
    <w:rsid w:val="001776BC"/>
    <w:rsid w:val="00177DD3"/>
    <w:rsid w:val="00180278"/>
    <w:rsid w:val="001803F5"/>
    <w:rsid w:val="001807AB"/>
    <w:rsid w:val="001807F2"/>
    <w:rsid w:val="001818A7"/>
    <w:rsid w:val="0018243B"/>
    <w:rsid w:val="00182725"/>
    <w:rsid w:val="001827E8"/>
    <w:rsid w:val="001829A9"/>
    <w:rsid w:val="001829C8"/>
    <w:rsid w:val="00182C93"/>
    <w:rsid w:val="00182E24"/>
    <w:rsid w:val="001840CA"/>
    <w:rsid w:val="001857DC"/>
    <w:rsid w:val="00185C0D"/>
    <w:rsid w:val="00186904"/>
    <w:rsid w:val="00186B0A"/>
    <w:rsid w:val="00187A48"/>
    <w:rsid w:val="00187AD6"/>
    <w:rsid w:val="00187D73"/>
    <w:rsid w:val="00187FD3"/>
    <w:rsid w:val="001905BD"/>
    <w:rsid w:val="00191E79"/>
    <w:rsid w:val="00191FFC"/>
    <w:rsid w:val="001927C2"/>
    <w:rsid w:val="0019286D"/>
    <w:rsid w:val="00192C1D"/>
    <w:rsid w:val="00192FE6"/>
    <w:rsid w:val="0019360B"/>
    <w:rsid w:val="00193986"/>
    <w:rsid w:val="00193B08"/>
    <w:rsid w:val="00193E7E"/>
    <w:rsid w:val="00194570"/>
    <w:rsid w:val="00194831"/>
    <w:rsid w:val="00194DE5"/>
    <w:rsid w:val="001954E9"/>
    <w:rsid w:val="001963D4"/>
    <w:rsid w:val="00196BF4"/>
    <w:rsid w:val="001972DA"/>
    <w:rsid w:val="001973F6"/>
    <w:rsid w:val="001976AA"/>
    <w:rsid w:val="001A0232"/>
    <w:rsid w:val="001A02F6"/>
    <w:rsid w:val="001A0716"/>
    <w:rsid w:val="001A0BCE"/>
    <w:rsid w:val="001A15C6"/>
    <w:rsid w:val="001A1D43"/>
    <w:rsid w:val="001A2898"/>
    <w:rsid w:val="001A2CBC"/>
    <w:rsid w:val="001A2E11"/>
    <w:rsid w:val="001A3115"/>
    <w:rsid w:val="001A31DE"/>
    <w:rsid w:val="001A3406"/>
    <w:rsid w:val="001A37F7"/>
    <w:rsid w:val="001A3C2D"/>
    <w:rsid w:val="001A40DE"/>
    <w:rsid w:val="001A49A9"/>
    <w:rsid w:val="001A4EBB"/>
    <w:rsid w:val="001A4F9E"/>
    <w:rsid w:val="001A5510"/>
    <w:rsid w:val="001A5C7B"/>
    <w:rsid w:val="001A5E19"/>
    <w:rsid w:val="001A60C6"/>
    <w:rsid w:val="001A63D8"/>
    <w:rsid w:val="001B01FA"/>
    <w:rsid w:val="001B0465"/>
    <w:rsid w:val="001B0832"/>
    <w:rsid w:val="001B0ACF"/>
    <w:rsid w:val="001B18A7"/>
    <w:rsid w:val="001B1F67"/>
    <w:rsid w:val="001B1FDB"/>
    <w:rsid w:val="001B2441"/>
    <w:rsid w:val="001B2762"/>
    <w:rsid w:val="001B2E8E"/>
    <w:rsid w:val="001B2F75"/>
    <w:rsid w:val="001B36FC"/>
    <w:rsid w:val="001B38EE"/>
    <w:rsid w:val="001B3907"/>
    <w:rsid w:val="001B39C3"/>
    <w:rsid w:val="001B3F0E"/>
    <w:rsid w:val="001B41ED"/>
    <w:rsid w:val="001B4607"/>
    <w:rsid w:val="001B46B5"/>
    <w:rsid w:val="001B4A6A"/>
    <w:rsid w:val="001B5E75"/>
    <w:rsid w:val="001B5FEE"/>
    <w:rsid w:val="001B6069"/>
    <w:rsid w:val="001B6432"/>
    <w:rsid w:val="001B6E7C"/>
    <w:rsid w:val="001B79D9"/>
    <w:rsid w:val="001B7AAD"/>
    <w:rsid w:val="001B7E0C"/>
    <w:rsid w:val="001C0674"/>
    <w:rsid w:val="001C0BB3"/>
    <w:rsid w:val="001C1405"/>
    <w:rsid w:val="001C1B93"/>
    <w:rsid w:val="001C1D0C"/>
    <w:rsid w:val="001C2090"/>
    <w:rsid w:val="001C226F"/>
    <w:rsid w:val="001C2302"/>
    <w:rsid w:val="001C2440"/>
    <w:rsid w:val="001C2745"/>
    <w:rsid w:val="001C2AB7"/>
    <w:rsid w:val="001C2BC8"/>
    <w:rsid w:val="001C3FC8"/>
    <w:rsid w:val="001C42FF"/>
    <w:rsid w:val="001C4CCA"/>
    <w:rsid w:val="001C5296"/>
    <w:rsid w:val="001C60A0"/>
    <w:rsid w:val="001C66AC"/>
    <w:rsid w:val="001C6754"/>
    <w:rsid w:val="001C77F0"/>
    <w:rsid w:val="001C7994"/>
    <w:rsid w:val="001D09DC"/>
    <w:rsid w:val="001D0A02"/>
    <w:rsid w:val="001D0DB7"/>
    <w:rsid w:val="001D19B9"/>
    <w:rsid w:val="001D28D9"/>
    <w:rsid w:val="001D2917"/>
    <w:rsid w:val="001D2E1B"/>
    <w:rsid w:val="001D30C9"/>
    <w:rsid w:val="001D445B"/>
    <w:rsid w:val="001D46A0"/>
    <w:rsid w:val="001D4A74"/>
    <w:rsid w:val="001D50C2"/>
    <w:rsid w:val="001D68DF"/>
    <w:rsid w:val="001D753C"/>
    <w:rsid w:val="001D7CA4"/>
    <w:rsid w:val="001D7E58"/>
    <w:rsid w:val="001E0383"/>
    <w:rsid w:val="001E0425"/>
    <w:rsid w:val="001E13B3"/>
    <w:rsid w:val="001E1673"/>
    <w:rsid w:val="001E202C"/>
    <w:rsid w:val="001E2798"/>
    <w:rsid w:val="001E30A0"/>
    <w:rsid w:val="001E3756"/>
    <w:rsid w:val="001E3DE1"/>
    <w:rsid w:val="001E41A9"/>
    <w:rsid w:val="001E41B2"/>
    <w:rsid w:val="001E4297"/>
    <w:rsid w:val="001E4A2E"/>
    <w:rsid w:val="001E4D4F"/>
    <w:rsid w:val="001E54F9"/>
    <w:rsid w:val="001E57CF"/>
    <w:rsid w:val="001E5981"/>
    <w:rsid w:val="001E6826"/>
    <w:rsid w:val="001E687F"/>
    <w:rsid w:val="001E6B0C"/>
    <w:rsid w:val="001E6E8E"/>
    <w:rsid w:val="001E74BA"/>
    <w:rsid w:val="001E7B9F"/>
    <w:rsid w:val="001E7DC3"/>
    <w:rsid w:val="001F01FB"/>
    <w:rsid w:val="001F032D"/>
    <w:rsid w:val="001F05E5"/>
    <w:rsid w:val="001F0658"/>
    <w:rsid w:val="001F080D"/>
    <w:rsid w:val="001F0C29"/>
    <w:rsid w:val="001F0E92"/>
    <w:rsid w:val="001F17AC"/>
    <w:rsid w:val="001F1987"/>
    <w:rsid w:val="001F1F42"/>
    <w:rsid w:val="001F201D"/>
    <w:rsid w:val="001F21BC"/>
    <w:rsid w:val="001F2275"/>
    <w:rsid w:val="001F22D5"/>
    <w:rsid w:val="001F23BD"/>
    <w:rsid w:val="001F2940"/>
    <w:rsid w:val="001F330C"/>
    <w:rsid w:val="001F34DA"/>
    <w:rsid w:val="001F36BF"/>
    <w:rsid w:val="001F38D0"/>
    <w:rsid w:val="001F4137"/>
    <w:rsid w:val="001F46BB"/>
    <w:rsid w:val="001F481C"/>
    <w:rsid w:val="001F4B51"/>
    <w:rsid w:val="001F4DAC"/>
    <w:rsid w:val="001F5019"/>
    <w:rsid w:val="001F51C5"/>
    <w:rsid w:val="001F5BA1"/>
    <w:rsid w:val="001F5CBE"/>
    <w:rsid w:val="001F6476"/>
    <w:rsid w:val="001F65B0"/>
    <w:rsid w:val="001F67AA"/>
    <w:rsid w:val="001F6AFD"/>
    <w:rsid w:val="001F7215"/>
    <w:rsid w:val="001F7380"/>
    <w:rsid w:val="001F738D"/>
    <w:rsid w:val="001F7599"/>
    <w:rsid w:val="001F7D0F"/>
    <w:rsid w:val="001F7EDE"/>
    <w:rsid w:val="00200547"/>
    <w:rsid w:val="00200C20"/>
    <w:rsid w:val="00201019"/>
    <w:rsid w:val="00201166"/>
    <w:rsid w:val="002012A9"/>
    <w:rsid w:val="0020188D"/>
    <w:rsid w:val="002019D2"/>
    <w:rsid w:val="00201BB2"/>
    <w:rsid w:val="00201F93"/>
    <w:rsid w:val="00202238"/>
    <w:rsid w:val="00202DFD"/>
    <w:rsid w:val="00203868"/>
    <w:rsid w:val="00203C18"/>
    <w:rsid w:val="00204083"/>
    <w:rsid w:val="0020498D"/>
    <w:rsid w:val="00204A2A"/>
    <w:rsid w:val="00204B22"/>
    <w:rsid w:val="00204B3A"/>
    <w:rsid w:val="002050E5"/>
    <w:rsid w:val="0020535A"/>
    <w:rsid w:val="002055CB"/>
    <w:rsid w:val="002059EF"/>
    <w:rsid w:val="00205A4B"/>
    <w:rsid w:val="00205BDB"/>
    <w:rsid w:val="0020637F"/>
    <w:rsid w:val="00206955"/>
    <w:rsid w:val="00206A79"/>
    <w:rsid w:val="00207A06"/>
    <w:rsid w:val="00210309"/>
    <w:rsid w:val="002109D7"/>
    <w:rsid w:val="00210DC4"/>
    <w:rsid w:val="00211519"/>
    <w:rsid w:val="0021224B"/>
    <w:rsid w:val="00212950"/>
    <w:rsid w:val="00212FB8"/>
    <w:rsid w:val="002131DF"/>
    <w:rsid w:val="00213709"/>
    <w:rsid w:val="0021400F"/>
    <w:rsid w:val="002149AF"/>
    <w:rsid w:val="00214A86"/>
    <w:rsid w:val="00215AAA"/>
    <w:rsid w:val="00215C87"/>
    <w:rsid w:val="002162CF"/>
    <w:rsid w:val="0021683C"/>
    <w:rsid w:val="00216CC3"/>
    <w:rsid w:val="00216F5F"/>
    <w:rsid w:val="002172AC"/>
    <w:rsid w:val="00217640"/>
    <w:rsid w:val="002176AD"/>
    <w:rsid w:val="00217A11"/>
    <w:rsid w:val="0022009E"/>
    <w:rsid w:val="00220615"/>
    <w:rsid w:val="00220930"/>
    <w:rsid w:val="00220EC9"/>
    <w:rsid w:val="002213FF"/>
    <w:rsid w:val="00221985"/>
    <w:rsid w:val="00221EC5"/>
    <w:rsid w:val="00222A7A"/>
    <w:rsid w:val="00223A9B"/>
    <w:rsid w:val="00223C5A"/>
    <w:rsid w:val="00224249"/>
    <w:rsid w:val="00224A2C"/>
    <w:rsid w:val="002250C5"/>
    <w:rsid w:val="00225217"/>
    <w:rsid w:val="00225472"/>
    <w:rsid w:val="002256D9"/>
    <w:rsid w:val="00226577"/>
    <w:rsid w:val="0022687C"/>
    <w:rsid w:val="00226F0C"/>
    <w:rsid w:val="0022740E"/>
    <w:rsid w:val="00227EFF"/>
    <w:rsid w:val="00227F5B"/>
    <w:rsid w:val="0023005B"/>
    <w:rsid w:val="002306F8"/>
    <w:rsid w:val="0023080B"/>
    <w:rsid w:val="002310AF"/>
    <w:rsid w:val="00231164"/>
    <w:rsid w:val="002312F4"/>
    <w:rsid w:val="00231398"/>
    <w:rsid w:val="002313A2"/>
    <w:rsid w:val="00231FC7"/>
    <w:rsid w:val="00232330"/>
    <w:rsid w:val="002325C2"/>
    <w:rsid w:val="00232930"/>
    <w:rsid w:val="00232A95"/>
    <w:rsid w:val="00232C3F"/>
    <w:rsid w:val="00232C55"/>
    <w:rsid w:val="00232DD9"/>
    <w:rsid w:val="0023308F"/>
    <w:rsid w:val="00233403"/>
    <w:rsid w:val="00233440"/>
    <w:rsid w:val="00233899"/>
    <w:rsid w:val="00233D0E"/>
    <w:rsid w:val="00234421"/>
    <w:rsid w:val="002346F0"/>
    <w:rsid w:val="00234E13"/>
    <w:rsid w:val="002350B0"/>
    <w:rsid w:val="00236450"/>
    <w:rsid w:val="00236B86"/>
    <w:rsid w:val="0023765A"/>
    <w:rsid w:val="00237921"/>
    <w:rsid w:val="00240342"/>
    <w:rsid w:val="00240548"/>
    <w:rsid w:val="00240933"/>
    <w:rsid w:val="00240D29"/>
    <w:rsid w:val="00241311"/>
    <w:rsid w:val="002418E8"/>
    <w:rsid w:val="002426B9"/>
    <w:rsid w:val="00242E22"/>
    <w:rsid w:val="0024336B"/>
    <w:rsid w:val="00243469"/>
    <w:rsid w:val="00243929"/>
    <w:rsid w:val="00243B88"/>
    <w:rsid w:val="00244194"/>
    <w:rsid w:val="0024424F"/>
    <w:rsid w:val="002449BD"/>
    <w:rsid w:val="00244D28"/>
    <w:rsid w:val="00244D83"/>
    <w:rsid w:val="0024547D"/>
    <w:rsid w:val="0024556E"/>
    <w:rsid w:val="00245689"/>
    <w:rsid w:val="00245716"/>
    <w:rsid w:val="00245720"/>
    <w:rsid w:val="00245A6F"/>
    <w:rsid w:val="00245D35"/>
    <w:rsid w:val="00245FD5"/>
    <w:rsid w:val="0024645E"/>
    <w:rsid w:val="00246660"/>
    <w:rsid w:val="00246841"/>
    <w:rsid w:val="002473B1"/>
    <w:rsid w:val="00247452"/>
    <w:rsid w:val="002476E2"/>
    <w:rsid w:val="002477DF"/>
    <w:rsid w:val="00247EA9"/>
    <w:rsid w:val="00251AD6"/>
    <w:rsid w:val="002527F9"/>
    <w:rsid w:val="00252C17"/>
    <w:rsid w:val="0025307F"/>
    <w:rsid w:val="002530B8"/>
    <w:rsid w:val="00253EDD"/>
    <w:rsid w:val="00254079"/>
    <w:rsid w:val="00254960"/>
    <w:rsid w:val="00254CC8"/>
    <w:rsid w:val="00254D8F"/>
    <w:rsid w:val="00254F99"/>
    <w:rsid w:val="002551BD"/>
    <w:rsid w:val="002568D0"/>
    <w:rsid w:val="00260AEE"/>
    <w:rsid w:val="00261920"/>
    <w:rsid w:val="002621A6"/>
    <w:rsid w:val="002625BF"/>
    <w:rsid w:val="00262661"/>
    <w:rsid w:val="002629F8"/>
    <w:rsid w:val="00262D9D"/>
    <w:rsid w:val="002632DF"/>
    <w:rsid w:val="0026340D"/>
    <w:rsid w:val="00263946"/>
    <w:rsid w:val="00263996"/>
    <w:rsid w:val="002640BA"/>
    <w:rsid w:val="00264306"/>
    <w:rsid w:val="0026464D"/>
    <w:rsid w:val="00264CF2"/>
    <w:rsid w:val="002653EA"/>
    <w:rsid w:val="00266613"/>
    <w:rsid w:val="002667A8"/>
    <w:rsid w:val="00266A45"/>
    <w:rsid w:val="00266B63"/>
    <w:rsid w:val="00267587"/>
    <w:rsid w:val="002675C8"/>
    <w:rsid w:val="00267615"/>
    <w:rsid w:val="00267760"/>
    <w:rsid w:val="0027046B"/>
    <w:rsid w:val="002706BC"/>
    <w:rsid w:val="00270CE1"/>
    <w:rsid w:val="00271309"/>
    <w:rsid w:val="00271488"/>
    <w:rsid w:val="00271589"/>
    <w:rsid w:val="00272F5C"/>
    <w:rsid w:val="00273177"/>
    <w:rsid w:val="00273267"/>
    <w:rsid w:val="00273454"/>
    <w:rsid w:val="0027455B"/>
    <w:rsid w:val="00274B3D"/>
    <w:rsid w:val="00275074"/>
    <w:rsid w:val="00275094"/>
    <w:rsid w:val="0027617B"/>
    <w:rsid w:val="00276328"/>
    <w:rsid w:val="002763E9"/>
    <w:rsid w:val="002764D6"/>
    <w:rsid w:val="002766CD"/>
    <w:rsid w:val="00276736"/>
    <w:rsid w:val="00276BA3"/>
    <w:rsid w:val="00276F4E"/>
    <w:rsid w:val="002774A8"/>
    <w:rsid w:val="0027773D"/>
    <w:rsid w:val="002778BD"/>
    <w:rsid w:val="00277CDD"/>
    <w:rsid w:val="002806A0"/>
    <w:rsid w:val="00280857"/>
    <w:rsid w:val="00280F0D"/>
    <w:rsid w:val="002815FA"/>
    <w:rsid w:val="002824C2"/>
    <w:rsid w:val="0028327E"/>
    <w:rsid w:val="002841B8"/>
    <w:rsid w:val="002843CF"/>
    <w:rsid w:val="002845F3"/>
    <w:rsid w:val="00284D14"/>
    <w:rsid w:val="00284E32"/>
    <w:rsid w:val="00284FE7"/>
    <w:rsid w:val="0028511C"/>
    <w:rsid w:val="002851EB"/>
    <w:rsid w:val="00285510"/>
    <w:rsid w:val="00285BD1"/>
    <w:rsid w:val="00285DE2"/>
    <w:rsid w:val="0028616D"/>
    <w:rsid w:val="002866CC"/>
    <w:rsid w:val="00286965"/>
    <w:rsid w:val="0028795B"/>
    <w:rsid w:val="00290D59"/>
    <w:rsid w:val="0029136E"/>
    <w:rsid w:val="00291A76"/>
    <w:rsid w:val="00292399"/>
    <w:rsid w:val="00292CDD"/>
    <w:rsid w:val="0029339F"/>
    <w:rsid w:val="00294445"/>
    <w:rsid w:val="0029457D"/>
    <w:rsid w:val="00294B4D"/>
    <w:rsid w:val="00294F53"/>
    <w:rsid w:val="0029534C"/>
    <w:rsid w:val="0029537E"/>
    <w:rsid w:val="00295A16"/>
    <w:rsid w:val="00295A89"/>
    <w:rsid w:val="00295E9C"/>
    <w:rsid w:val="002960D5"/>
    <w:rsid w:val="002964CB"/>
    <w:rsid w:val="00296A70"/>
    <w:rsid w:val="00297013"/>
    <w:rsid w:val="00297926"/>
    <w:rsid w:val="00297C83"/>
    <w:rsid w:val="002A02C9"/>
    <w:rsid w:val="002A0440"/>
    <w:rsid w:val="002A1062"/>
    <w:rsid w:val="002A131F"/>
    <w:rsid w:val="002A1FF1"/>
    <w:rsid w:val="002A2012"/>
    <w:rsid w:val="002A2413"/>
    <w:rsid w:val="002A2C83"/>
    <w:rsid w:val="002A2F5E"/>
    <w:rsid w:val="002A319B"/>
    <w:rsid w:val="002A352A"/>
    <w:rsid w:val="002A406A"/>
    <w:rsid w:val="002A49DE"/>
    <w:rsid w:val="002A4CCE"/>
    <w:rsid w:val="002A607D"/>
    <w:rsid w:val="002A61C3"/>
    <w:rsid w:val="002A61D7"/>
    <w:rsid w:val="002A64BD"/>
    <w:rsid w:val="002A7B35"/>
    <w:rsid w:val="002B0BD5"/>
    <w:rsid w:val="002B0F89"/>
    <w:rsid w:val="002B132E"/>
    <w:rsid w:val="002B1499"/>
    <w:rsid w:val="002B2813"/>
    <w:rsid w:val="002B2C5E"/>
    <w:rsid w:val="002B2D29"/>
    <w:rsid w:val="002B327B"/>
    <w:rsid w:val="002B3A06"/>
    <w:rsid w:val="002B3B31"/>
    <w:rsid w:val="002B3BBD"/>
    <w:rsid w:val="002B486B"/>
    <w:rsid w:val="002B5115"/>
    <w:rsid w:val="002B5876"/>
    <w:rsid w:val="002B58FB"/>
    <w:rsid w:val="002B6257"/>
    <w:rsid w:val="002B646A"/>
    <w:rsid w:val="002B6D62"/>
    <w:rsid w:val="002B6D73"/>
    <w:rsid w:val="002B710D"/>
    <w:rsid w:val="002C01C4"/>
    <w:rsid w:val="002C0438"/>
    <w:rsid w:val="002C0B4D"/>
    <w:rsid w:val="002C0B9B"/>
    <w:rsid w:val="002C0C4B"/>
    <w:rsid w:val="002C0C65"/>
    <w:rsid w:val="002C10A4"/>
    <w:rsid w:val="002C1DE9"/>
    <w:rsid w:val="002C1EEA"/>
    <w:rsid w:val="002C25CE"/>
    <w:rsid w:val="002C270C"/>
    <w:rsid w:val="002C2952"/>
    <w:rsid w:val="002C2C4B"/>
    <w:rsid w:val="002C3093"/>
    <w:rsid w:val="002C3326"/>
    <w:rsid w:val="002C421D"/>
    <w:rsid w:val="002C47AD"/>
    <w:rsid w:val="002C4ABC"/>
    <w:rsid w:val="002C549B"/>
    <w:rsid w:val="002C5510"/>
    <w:rsid w:val="002C576E"/>
    <w:rsid w:val="002C6034"/>
    <w:rsid w:val="002C6261"/>
    <w:rsid w:val="002C635B"/>
    <w:rsid w:val="002C6FAA"/>
    <w:rsid w:val="002C7276"/>
    <w:rsid w:val="002C770F"/>
    <w:rsid w:val="002C7CFF"/>
    <w:rsid w:val="002D001C"/>
    <w:rsid w:val="002D0BC6"/>
    <w:rsid w:val="002D0D9C"/>
    <w:rsid w:val="002D112D"/>
    <w:rsid w:val="002D12DB"/>
    <w:rsid w:val="002D16BB"/>
    <w:rsid w:val="002D16C2"/>
    <w:rsid w:val="002D17C5"/>
    <w:rsid w:val="002D1A05"/>
    <w:rsid w:val="002D1FAB"/>
    <w:rsid w:val="002D262F"/>
    <w:rsid w:val="002D2B06"/>
    <w:rsid w:val="002D365F"/>
    <w:rsid w:val="002D4A84"/>
    <w:rsid w:val="002D50DD"/>
    <w:rsid w:val="002D51DF"/>
    <w:rsid w:val="002D6875"/>
    <w:rsid w:val="002D6892"/>
    <w:rsid w:val="002D68C2"/>
    <w:rsid w:val="002D69A3"/>
    <w:rsid w:val="002D69AF"/>
    <w:rsid w:val="002D7854"/>
    <w:rsid w:val="002D7AE0"/>
    <w:rsid w:val="002D7C86"/>
    <w:rsid w:val="002E0088"/>
    <w:rsid w:val="002E0692"/>
    <w:rsid w:val="002E0C60"/>
    <w:rsid w:val="002E0CC3"/>
    <w:rsid w:val="002E152D"/>
    <w:rsid w:val="002E1D74"/>
    <w:rsid w:val="002E2943"/>
    <w:rsid w:val="002E2CF1"/>
    <w:rsid w:val="002E34AF"/>
    <w:rsid w:val="002E3812"/>
    <w:rsid w:val="002E49DA"/>
    <w:rsid w:val="002E4AAC"/>
    <w:rsid w:val="002E4B1D"/>
    <w:rsid w:val="002E53DE"/>
    <w:rsid w:val="002E563B"/>
    <w:rsid w:val="002E5DED"/>
    <w:rsid w:val="002E6162"/>
    <w:rsid w:val="002E62D2"/>
    <w:rsid w:val="002E6742"/>
    <w:rsid w:val="002E6B27"/>
    <w:rsid w:val="002E734F"/>
    <w:rsid w:val="002E7377"/>
    <w:rsid w:val="002E74AF"/>
    <w:rsid w:val="002E758C"/>
    <w:rsid w:val="002F07BD"/>
    <w:rsid w:val="002F0B4F"/>
    <w:rsid w:val="002F1038"/>
    <w:rsid w:val="002F164E"/>
    <w:rsid w:val="002F2200"/>
    <w:rsid w:val="002F22FF"/>
    <w:rsid w:val="002F23EE"/>
    <w:rsid w:val="002F2CB4"/>
    <w:rsid w:val="002F2D8F"/>
    <w:rsid w:val="002F2FDD"/>
    <w:rsid w:val="002F3754"/>
    <w:rsid w:val="002F3EEF"/>
    <w:rsid w:val="002F406A"/>
    <w:rsid w:val="002F4766"/>
    <w:rsid w:val="002F4A60"/>
    <w:rsid w:val="002F4D2B"/>
    <w:rsid w:val="002F5BE4"/>
    <w:rsid w:val="002F5E6D"/>
    <w:rsid w:val="002F695B"/>
    <w:rsid w:val="002F7113"/>
    <w:rsid w:val="002F7119"/>
    <w:rsid w:val="002F72DA"/>
    <w:rsid w:val="002F76B1"/>
    <w:rsid w:val="002F79A7"/>
    <w:rsid w:val="002F7C69"/>
    <w:rsid w:val="002F7D66"/>
    <w:rsid w:val="002F7DBE"/>
    <w:rsid w:val="003008A8"/>
    <w:rsid w:val="0030090B"/>
    <w:rsid w:val="00301669"/>
    <w:rsid w:val="00301889"/>
    <w:rsid w:val="00301928"/>
    <w:rsid w:val="00301E51"/>
    <w:rsid w:val="0030224D"/>
    <w:rsid w:val="00302458"/>
    <w:rsid w:val="00302AE8"/>
    <w:rsid w:val="00302BB1"/>
    <w:rsid w:val="00302D29"/>
    <w:rsid w:val="00302E58"/>
    <w:rsid w:val="003030F0"/>
    <w:rsid w:val="0030404B"/>
    <w:rsid w:val="00304210"/>
    <w:rsid w:val="003048D7"/>
    <w:rsid w:val="00304A1B"/>
    <w:rsid w:val="00304AD2"/>
    <w:rsid w:val="00304EAA"/>
    <w:rsid w:val="0030527F"/>
    <w:rsid w:val="00305297"/>
    <w:rsid w:val="00305766"/>
    <w:rsid w:val="00305D28"/>
    <w:rsid w:val="003062E6"/>
    <w:rsid w:val="003068B6"/>
    <w:rsid w:val="003071F6"/>
    <w:rsid w:val="00307373"/>
    <w:rsid w:val="00307E79"/>
    <w:rsid w:val="00307F36"/>
    <w:rsid w:val="00307FE0"/>
    <w:rsid w:val="00307FEA"/>
    <w:rsid w:val="003107EB"/>
    <w:rsid w:val="003107EC"/>
    <w:rsid w:val="0031089A"/>
    <w:rsid w:val="00310E66"/>
    <w:rsid w:val="00311864"/>
    <w:rsid w:val="00311A4B"/>
    <w:rsid w:val="00311C08"/>
    <w:rsid w:val="00311E5E"/>
    <w:rsid w:val="003125E0"/>
    <w:rsid w:val="00312ECE"/>
    <w:rsid w:val="0031393C"/>
    <w:rsid w:val="00313CB0"/>
    <w:rsid w:val="00313F96"/>
    <w:rsid w:val="0031485F"/>
    <w:rsid w:val="00314B0A"/>
    <w:rsid w:val="00314E6C"/>
    <w:rsid w:val="003150CE"/>
    <w:rsid w:val="003150D2"/>
    <w:rsid w:val="00315678"/>
    <w:rsid w:val="00315957"/>
    <w:rsid w:val="00315AAB"/>
    <w:rsid w:val="00315F66"/>
    <w:rsid w:val="0031603C"/>
    <w:rsid w:val="00316802"/>
    <w:rsid w:val="00316857"/>
    <w:rsid w:val="003175E1"/>
    <w:rsid w:val="00320299"/>
    <w:rsid w:val="00320946"/>
    <w:rsid w:val="00320C18"/>
    <w:rsid w:val="00321154"/>
    <w:rsid w:val="003211B0"/>
    <w:rsid w:val="00321A3C"/>
    <w:rsid w:val="00321EDA"/>
    <w:rsid w:val="00322122"/>
    <w:rsid w:val="003223FF"/>
    <w:rsid w:val="003224AA"/>
    <w:rsid w:val="003224E7"/>
    <w:rsid w:val="00322841"/>
    <w:rsid w:val="00322F12"/>
    <w:rsid w:val="003239F1"/>
    <w:rsid w:val="00323A39"/>
    <w:rsid w:val="00323ECD"/>
    <w:rsid w:val="003243EB"/>
    <w:rsid w:val="00324F5F"/>
    <w:rsid w:val="00325B89"/>
    <w:rsid w:val="00325D0D"/>
    <w:rsid w:val="00325D7A"/>
    <w:rsid w:val="00325F4C"/>
    <w:rsid w:val="00326145"/>
    <w:rsid w:val="003261CB"/>
    <w:rsid w:val="003263E0"/>
    <w:rsid w:val="00326B94"/>
    <w:rsid w:val="00327163"/>
    <w:rsid w:val="00327305"/>
    <w:rsid w:val="00327531"/>
    <w:rsid w:val="00327DD6"/>
    <w:rsid w:val="00330187"/>
    <w:rsid w:val="0033060E"/>
    <w:rsid w:val="00330698"/>
    <w:rsid w:val="003308A2"/>
    <w:rsid w:val="00330EA9"/>
    <w:rsid w:val="0033105F"/>
    <w:rsid w:val="00331C77"/>
    <w:rsid w:val="00331DB6"/>
    <w:rsid w:val="00331F96"/>
    <w:rsid w:val="00332362"/>
    <w:rsid w:val="0033270F"/>
    <w:rsid w:val="00332B55"/>
    <w:rsid w:val="00332EF6"/>
    <w:rsid w:val="003336B9"/>
    <w:rsid w:val="0033406C"/>
    <w:rsid w:val="0033476C"/>
    <w:rsid w:val="0033480A"/>
    <w:rsid w:val="00334861"/>
    <w:rsid w:val="00334AB1"/>
    <w:rsid w:val="00334D08"/>
    <w:rsid w:val="00335027"/>
    <w:rsid w:val="003352EF"/>
    <w:rsid w:val="003354D5"/>
    <w:rsid w:val="00335EA8"/>
    <w:rsid w:val="003363DD"/>
    <w:rsid w:val="003367C1"/>
    <w:rsid w:val="0033738F"/>
    <w:rsid w:val="00337810"/>
    <w:rsid w:val="00340361"/>
    <w:rsid w:val="00340795"/>
    <w:rsid w:val="00340AD8"/>
    <w:rsid w:val="0034111C"/>
    <w:rsid w:val="003412D4"/>
    <w:rsid w:val="0034182F"/>
    <w:rsid w:val="00341947"/>
    <w:rsid w:val="00341D35"/>
    <w:rsid w:val="00341D78"/>
    <w:rsid w:val="00341E60"/>
    <w:rsid w:val="00341FBB"/>
    <w:rsid w:val="00342140"/>
    <w:rsid w:val="0034217F"/>
    <w:rsid w:val="00342AD2"/>
    <w:rsid w:val="00343817"/>
    <w:rsid w:val="00343954"/>
    <w:rsid w:val="00343C5D"/>
    <w:rsid w:val="00343FE3"/>
    <w:rsid w:val="00344BCA"/>
    <w:rsid w:val="00345405"/>
    <w:rsid w:val="0034547C"/>
    <w:rsid w:val="00345AA9"/>
    <w:rsid w:val="00345DDD"/>
    <w:rsid w:val="00346A1C"/>
    <w:rsid w:val="00346A35"/>
    <w:rsid w:val="00346DDA"/>
    <w:rsid w:val="00346FED"/>
    <w:rsid w:val="0034757E"/>
    <w:rsid w:val="00347FF4"/>
    <w:rsid w:val="003501B6"/>
    <w:rsid w:val="00351C68"/>
    <w:rsid w:val="00351E01"/>
    <w:rsid w:val="00351F2E"/>
    <w:rsid w:val="00352968"/>
    <w:rsid w:val="0035298B"/>
    <w:rsid w:val="00352D21"/>
    <w:rsid w:val="0035443D"/>
    <w:rsid w:val="00354A08"/>
    <w:rsid w:val="00354AA2"/>
    <w:rsid w:val="00354FEE"/>
    <w:rsid w:val="00356275"/>
    <w:rsid w:val="003562BA"/>
    <w:rsid w:val="00356C0B"/>
    <w:rsid w:val="003571E9"/>
    <w:rsid w:val="00357B9C"/>
    <w:rsid w:val="00357DBC"/>
    <w:rsid w:val="0036088F"/>
    <w:rsid w:val="00361412"/>
    <w:rsid w:val="003615CA"/>
    <w:rsid w:val="00361AAE"/>
    <w:rsid w:val="00363777"/>
    <w:rsid w:val="00363849"/>
    <w:rsid w:val="00363B2C"/>
    <w:rsid w:val="003642A6"/>
    <w:rsid w:val="003646DA"/>
    <w:rsid w:val="00364763"/>
    <w:rsid w:val="00364818"/>
    <w:rsid w:val="00364AA9"/>
    <w:rsid w:val="00364AF3"/>
    <w:rsid w:val="00365C3D"/>
    <w:rsid w:val="0036676F"/>
    <w:rsid w:val="00366C1B"/>
    <w:rsid w:val="00367337"/>
    <w:rsid w:val="00367367"/>
    <w:rsid w:val="00367FD8"/>
    <w:rsid w:val="0037004E"/>
    <w:rsid w:val="00370360"/>
    <w:rsid w:val="00370705"/>
    <w:rsid w:val="00370B63"/>
    <w:rsid w:val="00370C7B"/>
    <w:rsid w:val="00370FCC"/>
    <w:rsid w:val="003711AF"/>
    <w:rsid w:val="00371DFA"/>
    <w:rsid w:val="0037217D"/>
    <w:rsid w:val="00373165"/>
    <w:rsid w:val="003731DA"/>
    <w:rsid w:val="003735C6"/>
    <w:rsid w:val="00374848"/>
    <w:rsid w:val="00374C9D"/>
    <w:rsid w:val="0037528B"/>
    <w:rsid w:val="003752DB"/>
    <w:rsid w:val="003757A1"/>
    <w:rsid w:val="00375D09"/>
    <w:rsid w:val="00376281"/>
    <w:rsid w:val="003762DC"/>
    <w:rsid w:val="003762E4"/>
    <w:rsid w:val="0037639C"/>
    <w:rsid w:val="00376CD5"/>
    <w:rsid w:val="00376EDC"/>
    <w:rsid w:val="0037739D"/>
    <w:rsid w:val="0037751C"/>
    <w:rsid w:val="00377D61"/>
    <w:rsid w:val="00380B66"/>
    <w:rsid w:val="00380F3F"/>
    <w:rsid w:val="00381953"/>
    <w:rsid w:val="00381B84"/>
    <w:rsid w:val="00381DD3"/>
    <w:rsid w:val="00381EAE"/>
    <w:rsid w:val="00382232"/>
    <w:rsid w:val="00382723"/>
    <w:rsid w:val="00382F1A"/>
    <w:rsid w:val="00382F9A"/>
    <w:rsid w:val="00383282"/>
    <w:rsid w:val="00383422"/>
    <w:rsid w:val="00383658"/>
    <w:rsid w:val="00383811"/>
    <w:rsid w:val="00383973"/>
    <w:rsid w:val="00383C3C"/>
    <w:rsid w:val="0038412E"/>
    <w:rsid w:val="00384390"/>
    <w:rsid w:val="00384480"/>
    <w:rsid w:val="003859F1"/>
    <w:rsid w:val="00386053"/>
    <w:rsid w:val="00386646"/>
    <w:rsid w:val="0038680C"/>
    <w:rsid w:val="00386B66"/>
    <w:rsid w:val="00387459"/>
    <w:rsid w:val="0038746A"/>
    <w:rsid w:val="0038771D"/>
    <w:rsid w:val="00390935"/>
    <w:rsid w:val="00390C08"/>
    <w:rsid w:val="003910B2"/>
    <w:rsid w:val="00391462"/>
    <w:rsid w:val="00391A41"/>
    <w:rsid w:val="0039241F"/>
    <w:rsid w:val="00392491"/>
    <w:rsid w:val="003925FC"/>
    <w:rsid w:val="003934B3"/>
    <w:rsid w:val="003935B0"/>
    <w:rsid w:val="00393A16"/>
    <w:rsid w:val="00393B76"/>
    <w:rsid w:val="00393E44"/>
    <w:rsid w:val="00394301"/>
    <w:rsid w:val="00394ABC"/>
    <w:rsid w:val="00394D9E"/>
    <w:rsid w:val="00395380"/>
    <w:rsid w:val="003969D9"/>
    <w:rsid w:val="0039747B"/>
    <w:rsid w:val="00397AB6"/>
    <w:rsid w:val="00397ACA"/>
    <w:rsid w:val="00397B84"/>
    <w:rsid w:val="00397DC4"/>
    <w:rsid w:val="003A0BE3"/>
    <w:rsid w:val="003A10C3"/>
    <w:rsid w:val="003A16DE"/>
    <w:rsid w:val="003A27C7"/>
    <w:rsid w:val="003A2D3A"/>
    <w:rsid w:val="003A2E8A"/>
    <w:rsid w:val="003A2E94"/>
    <w:rsid w:val="003A2F4D"/>
    <w:rsid w:val="003A457E"/>
    <w:rsid w:val="003A495D"/>
    <w:rsid w:val="003A4A40"/>
    <w:rsid w:val="003A4C7C"/>
    <w:rsid w:val="003A5611"/>
    <w:rsid w:val="003A5844"/>
    <w:rsid w:val="003A597F"/>
    <w:rsid w:val="003A63D2"/>
    <w:rsid w:val="003A71A8"/>
    <w:rsid w:val="003A71D2"/>
    <w:rsid w:val="003A78E6"/>
    <w:rsid w:val="003A7F61"/>
    <w:rsid w:val="003A7FC9"/>
    <w:rsid w:val="003B00CA"/>
    <w:rsid w:val="003B030B"/>
    <w:rsid w:val="003B0432"/>
    <w:rsid w:val="003B0821"/>
    <w:rsid w:val="003B0BE9"/>
    <w:rsid w:val="003B0D8C"/>
    <w:rsid w:val="003B0F4B"/>
    <w:rsid w:val="003B1D21"/>
    <w:rsid w:val="003B2D3E"/>
    <w:rsid w:val="003B2E9B"/>
    <w:rsid w:val="003B2F8D"/>
    <w:rsid w:val="003B314E"/>
    <w:rsid w:val="003B3C64"/>
    <w:rsid w:val="003B46FD"/>
    <w:rsid w:val="003B4E12"/>
    <w:rsid w:val="003B4FAA"/>
    <w:rsid w:val="003B547A"/>
    <w:rsid w:val="003B5823"/>
    <w:rsid w:val="003B585C"/>
    <w:rsid w:val="003B59E4"/>
    <w:rsid w:val="003B5EAC"/>
    <w:rsid w:val="003B5F9C"/>
    <w:rsid w:val="003B6498"/>
    <w:rsid w:val="003B69B7"/>
    <w:rsid w:val="003B6EC0"/>
    <w:rsid w:val="003B6EEA"/>
    <w:rsid w:val="003B75B9"/>
    <w:rsid w:val="003B772E"/>
    <w:rsid w:val="003B7915"/>
    <w:rsid w:val="003B7E3F"/>
    <w:rsid w:val="003C0784"/>
    <w:rsid w:val="003C087B"/>
    <w:rsid w:val="003C0DA2"/>
    <w:rsid w:val="003C1936"/>
    <w:rsid w:val="003C199E"/>
    <w:rsid w:val="003C1A18"/>
    <w:rsid w:val="003C1BCD"/>
    <w:rsid w:val="003C1DE5"/>
    <w:rsid w:val="003C343B"/>
    <w:rsid w:val="003C39A8"/>
    <w:rsid w:val="003C41EF"/>
    <w:rsid w:val="003C4D0B"/>
    <w:rsid w:val="003C5921"/>
    <w:rsid w:val="003C5C41"/>
    <w:rsid w:val="003C5F13"/>
    <w:rsid w:val="003C669D"/>
    <w:rsid w:val="003C6877"/>
    <w:rsid w:val="003C6BFD"/>
    <w:rsid w:val="003C6C5A"/>
    <w:rsid w:val="003C7062"/>
    <w:rsid w:val="003C70E8"/>
    <w:rsid w:val="003C71A4"/>
    <w:rsid w:val="003C7461"/>
    <w:rsid w:val="003C7D64"/>
    <w:rsid w:val="003D0172"/>
    <w:rsid w:val="003D0199"/>
    <w:rsid w:val="003D0788"/>
    <w:rsid w:val="003D132A"/>
    <w:rsid w:val="003D144A"/>
    <w:rsid w:val="003D1517"/>
    <w:rsid w:val="003D18C2"/>
    <w:rsid w:val="003D1920"/>
    <w:rsid w:val="003D1D50"/>
    <w:rsid w:val="003D232D"/>
    <w:rsid w:val="003D24F5"/>
    <w:rsid w:val="003D281D"/>
    <w:rsid w:val="003D286B"/>
    <w:rsid w:val="003D2938"/>
    <w:rsid w:val="003D327B"/>
    <w:rsid w:val="003D357D"/>
    <w:rsid w:val="003D369E"/>
    <w:rsid w:val="003D3918"/>
    <w:rsid w:val="003D3936"/>
    <w:rsid w:val="003D3A3B"/>
    <w:rsid w:val="003D3DCB"/>
    <w:rsid w:val="003D3FBA"/>
    <w:rsid w:val="003D402B"/>
    <w:rsid w:val="003D54B0"/>
    <w:rsid w:val="003D5D10"/>
    <w:rsid w:val="003D5E95"/>
    <w:rsid w:val="003D66CE"/>
    <w:rsid w:val="003D683B"/>
    <w:rsid w:val="003D764F"/>
    <w:rsid w:val="003D76EF"/>
    <w:rsid w:val="003E0042"/>
    <w:rsid w:val="003E0551"/>
    <w:rsid w:val="003E0667"/>
    <w:rsid w:val="003E0953"/>
    <w:rsid w:val="003E099F"/>
    <w:rsid w:val="003E0A65"/>
    <w:rsid w:val="003E0BCE"/>
    <w:rsid w:val="003E0DF3"/>
    <w:rsid w:val="003E13E0"/>
    <w:rsid w:val="003E1660"/>
    <w:rsid w:val="003E19C9"/>
    <w:rsid w:val="003E1CD1"/>
    <w:rsid w:val="003E1FA1"/>
    <w:rsid w:val="003E2012"/>
    <w:rsid w:val="003E2A2D"/>
    <w:rsid w:val="003E3617"/>
    <w:rsid w:val="003E3768"/>
    <w:rsid w:val="003E3DDE"/>
    <w:rsid w:val="003E47D4"/>
    <w:rsid w:val="003E480C"/>
    <w:rsid w:val="003E4902"/>
    <w:rsid w:val="003E4EE8"/>
    <w:rsid w:val="003E50B9"/>
    <w:rsid w:val="003E6239"/>
    <w:rsid w:val="003E64A9"/>
    <w:rsid w:val="003E6C44"/>
    <w:rsid w:val="003E7905"/>
    <w:rsid w:val="003E7C38"/>
    <w:rsid w:val="003F0336"/>
    <w:rsid w:val="003F09AF"/>
    <w:rsid w:val="003F1862"/>
    <w:rsid w:val="003F1DEB"/>
    <w:rsid w:val="003F2A37"/>
    <w:rsid w:val="003F3FCC"/>
    <w:rsid w:val="003F403B"/>
    <w:rsid w:val="003F428E"/>
    <w:rsid w:val="003F50D8"/>
    <w:rsid w:val="003F5547"/>
    <w:rsid w:val="003F5575"/>
    <w:rsid w:val="003F593D"/>
    <w:rsid w:val="003F5C40"/>
    <w:rsid w:val="003F5D6B"/>
    <w:rsid w:val="003F6271"/>
    <w:rsid w:val="003F6E12"/>
    <w:rsid w:val="003F6F8B"/>
    <w:rsid w:val="003F71BD"/>
    <w:rsid w:val="003F73DF"/>
    <w:rsid w:val="003F75ED"/>
    <w:rsid w:val="003F7B68"/>
    <w:rsid w:val="004002B7"/>
    <w:rsid w:val="0040083F"/>
    <w:rsid w:val="00400945"/>
    <w:rsid w:val="00400F31"/>
    <w:rsid w:val="00401776"/>
    <w:rsid w:val="004017AB"/>
    <w:rsid w:val="00401EEA"/>
    <w:rsid w:val="004023BA"/>
    <w:rsid w:val="0040269C"/>
    <w:rsid w:val="00402FF1"/>
    <w:rsid w:val="0040422F"/>
    <w:rsid w:val="004055FA"/>
    <w:rsid w:val="00406688"/>
    <w:rsid w:val="00406B4D"/>
    <w:rsid w:val="00407ABE"/>
    <w:rsid w:val="00410125"/>
    <w:rsid w:val="00410B5A"/>
    <w:rsid w:val="00410E37"/>
    <w:rsid w:val="00410E40"/>
    <w:rsid w:val="00410E8B"/>
    <w:rsid w:val="0041100D"/>
    <w:rsid w:val="00411114"/>
    <w:rsid w:val="004112C3"/>
    <w:rsid w:val="00412419"/>
    <w:rsid w:val="004126BA"/>
    <w:rsid w:val="004129E4"/>
    <w:rsid w:val="00412E80"/>
    <w:rsid w:val="00413484"/>
    <w:rsid w:val="0041443C"/>
    <w:rsid w:val="0041488F"/>
    <w:rsid w:val="00414ABE"/>
    <w:rsid w:val="00414E2E"/>
    <w:rsid w:val="004151C0"/>
    <w:rsid w:val="004152E0"/>
    <w:rsid w:val="004154F7"/>
    <w:rsid w:val="004159B2"/>
    <w:rsid w:val="0041689E"/>
    <w:rsid w:val="00416AC1"/>
    <w:rsid w:val="00416D44"/>
    <w:rsid w:val="00416EF5"/>
    <w:rsid w:val="004176FF"/>
    <w:rsid w:val="00417A1E"/>
    <w:rsid w:val="00420CFE"/>
    <w:rsid w:val="00420F83"/>
    <w:rsid w:val="00421A27"/>
    <w:rsid w:val="00421D0A"/>
    <w:rsid w:val="004226C3"/>
    <w:rsid w:val="004228BA"/>
    <w:rsid w:val="00422D71"/>
    <w:rsid w:val="004232F8"/>
    <w:rsid w:val="00423300"/>
    <w:rsid w:val="00423525"/>
    <w:rsid w:val="00423CDA"/>
    <w:rsid w:val="004241C5"/>
    <w:rsid w:val="00424240"/>
    <w:rsid w:val="00424497"/>
    <w:rsid w:val="00424CD0"/>
    <w:rsid w:val="00424FA7"/>
    <w:rsid w:val="0042517C"/>
    <w:rsid w:val="00425953"/>
    <w:rsid w:val="00425C36"/>
    <w:rsid w:val="00425D2C"/>
    <w:rsid w:val="00426A87"/>
    <w:rsid w:val="00427007"/>
    <w:rsid w:val="00427F8A"/>
    <w:rsid w:val="0043090F"/>
    <w:rsid w:val="004309D8"/>
    <w:rsid w:val="004313D1"/>
    <w:rsid w:val="00432110"/>
    <w:rsid w:val="0043230F"/>
    <w:rsid w:val="00432392"/>
    <w:rsid w:val="004328EE"/>
    <w:rsid w:val="00433114"/>
    <w:rsid w:val="00433626"/>
    <w:rsid w:val="00433E1F"/>
    <w:rsid w:val="00433EBE"/>
    <w:rsid w:val="00434406"/>
    <w:rsid w:val="00434993"/>
    <w:rsid w:val="004353A3"/>
    <w:rsid w:val="00435B9F"/>
    <w:rsid w:val="00435EAC"/>
    <w:rsid w:val="00436328"/>
    <w:rsid w:val="004364CB"/>
    <w:rsid w:val="00436AE2"/>
    <w:rsid w:val="0043702C"/>
    <w:rsid w:val="0043774E"/>
    <w:rsid w:val="00440A74"/>
    <w:rsid w:val="00440ACC"/>
    <w:rsid w:val="00440FED"/>
    <w:rsid w:val="00441B92"/>
    <w:rsid w:val="00442245"/>
    <w:rsid w:val="00443A9F"/>
    <w:rsid w:val="00444721"/>
    <w:rsid w:val="0044474B"/>
    <w:rsid w:val="004450C5"/>
    <w:rsid w:val="00445FF7"/>
    <w:rsid w:val="0044685D"/>
    <w:rsid w:val="00447080"/>
    <w:rsid w:val="0044722C"/>
    <w:rsid w:val="00447559"/>
    <w:rsid w:val="004508A8"/>
    <w:rsid w:val="00450E9A"/>
    <w:rsid w:val="00451BAE"/>
    <w:rsid w:val="00452992"/>
    <w:rsid w:val="00452AE4"/>
    <w:rsid w:val="00452B21"/>
    <w:rsid w:val="00452C27"/>
    <w:rsid w:val="00452C50"/>
    <w:rsid w:val="00452C58"/>
    <w:rsid w:val="00452CA7"/>
    <w:rsid w:val="00452E43"/>
    <w:rsid w:val="00453341"/>
    <w:rsid w:val="00453956"/>
    <w:rsid w:val="00453A0C"/>
    <w:rsid w:val="004545C6"/>
    <w:rsid w:val="00454DCA"/>
    <w:rsid w:val="00454E26"/>
    <w:rsid w:val="00454F4F"/>
    <w:rsid w:val="004554D7"/>
    <w:rsid w:val="004559B3"/>
    <w:rsid w:val="00456046"/>
    <w:rsid w:val="00456544"/>
    <w:rsid w:val="00456649"/>
    <w:rsid w:val="004567B7"/>
    <w:rsid w:val="004567DC"/>
    <w:rsid w:val="00456856"/>
    <w:rsid w:val="00456EE8"/>
    <w:rsid w:val="004571EF"/>
    <w:rsid w:val="004575E6"/>
    <w:rsid w:val="0046047A"/>
    <w:rsid w:val="00460C60"/>
    <w:rsid w:val="00461210"/>
    <w:rsid w:val="00461700"/>
    <w:rsid w:val="00461AAC"/>
    <w:rsid w:val="00462490"/>
    <w:rsid w:val="00462AC9"/>
    <w:rsid w:val="00462F8F"/>
    <w:rsid w:val="004632D3"/>
    <w:rsid w:val="0046371F"/>
    <w:rsid w:val="00463D50"/>
    <w:rsid w:val="00463DC3"/>
    <w:rsid w:val="004643EE"/>
    <w:rsid w:val="00465072"/>
    <w:rsid w:val="0046528C"/>
    <w:rsid w:val="00465299"/>
    <w:rsid w:val="00465449"/>
    <w:rsid w:val="004654AD"/>
    <w:rsid w:val="0046556F"/>
    <w:rsid w:val="00465E59"/>
    <w:rsid w:val="00466754"/>
    <w:rsid w:val="00466A0F"/>
    <w:rsid w:val="0046725D"/>
    <w:rsid w:val="00467588"/>
    <w:rsid w:val="0046795B"/>
    <w:rsid w:val="004708C0"/>
    <w:rsid w:val="0047115F"/>
    <w:rsid w:val="0047125B"/>
    <w:rsid w:val="004715CB"/>
    <w:rsid w:val="00471863"/>
    <w:rsid w:val="00471FF4"/>
    <w:rsid w:val="004728BF"/>
    <w:rsid w:val="0047346D"/>
    <w:rsid w:val="00473777"/>
    <w:rsid w:val="00473A14"/>
    <w:rsid w:val="004745A9"/>
    <w:rsid w:val="00474850"/>
    <w:rsid w:val="00474871"/>
    <w:rsid w:val="00474AF5"/>
    <w:rsid w:val="00474CA8"/>
    <w:rsid w:val="00474DCD"/>
    <w:rsid w:val="00474E43"/>
    <w:rsid w:val="00475C98"/>
    <w:rsid w:val="00475DEF"/>
    <w:rsid w:val="00475E35"/>
    <w:rsid w:val="0047668D"/>
    <w:rsid w:val="004766DA"/>
    <w:rsid w:val="0047698A"/>
    <w:rsid w:val="00476A55"/>
    <w:rsid w:val="0047730B"/>
    <w:rsid w:val="0048076D"/>
    <w:rsid w:val="0048078C"/>
    <w:rsid w:val="00480A71"/>
    <w:rsid w:val="00480DA6"/>
    <w:rsid w:val="0048134D"/>
    <w:rsid w:val="00481624"/>
    <w:rsid w:val="00481765"/>
    <w:rsid w:val="00481D90"/>
    <w:rsid w:val="00481F5A"/>
    <w:rsid w:val="00482212"/>
    <w:rsid w:val="00482700"/>
    <w:rsid w:val="00482CD4"/>
    <w:rsid w:val="00482D80"/>
    <w:rsid w:val="00482F4B"/>
    <w:rsid w:val="00483261"/>
    <w:rsid w:val="0048328A"/>
    <w:rsid w:val="00484377"/>
    <w:rsid w:val="00484647"/>
    <w:rsid w:val="004852A5"/>
    <w:rsid w:val="004855AA"/>
    <w:rsid w:val="004855C5"/>
    <w:rsid w:val="00485B23"/>
    <w:rsid w:val="00485B50"/>
    <w:rsid w:val="00485E67"/>
    <w:rsid w:val="0048601C"/>
    <w:rsid w:val="00486C2D"/>
    <w:rsid w:val="00487179"/>
    <w:rsid w:val="004874E4"/>
    <w:rsid w:val="00487A2A"/>
    <w:rsid w:val="0049070D"/>
    <w:rsid w:val="00490A39"/>
    <w:rsid w:val="00490E82"/>
    <w:rsid w:val="00490EE5"/>
    <w:rsid w:val="00491862"/>
    <w:rsid w:val="00491BE4"/>
    <w:rsid w:val="00491C51"/>
    <w:rsid w:val="00491DB2"/>
    <w:rsid w:val="00492027"/>
    <w:rsid w:val="00492877"/>
    <w:rsid w:val="00493ADB"/>
    <w:rsid w:val="00495616"/>
    <w:rsid w:val="00495BA6"/>
    <w:rsid w:val="00495C51"/>
    <w:rsid w:val="00496934"/>
    <w:rsid w:val="00496DC2"/>
    <w:rsid w:val="00496E06"/>
    <w:rsid w:val="00496E75"/>
    <w:rsid w:val="00496F5A"/>
    <w:rsid w:val="004970A6"/>
    <w:rsid w:val="004974D9"/>
    <w:rsid w:val="00497982"/>
    <w:rsid w:val="004A014C"/>
    <w:rsid w:val="004A0AA8"/>
    <w:rsid w:val="004A1FE4"/>
    <w:rsid w:val="004A2076"/>
    <w:rsid w:val="004A20E1"/>
    <w:rsid w:val="004A2103"/>
    <w:rsid w:val="004A21E3"/>
    <w:rsid w:val="004A2CA9"/>
    <w:rsid w:val="004A30DD"/>
    <w:rsid w:val="004A33EF"/>
    <w:rsid w:val="004A34C9"/>
    <w:rsid w:val="004A3C66"/>
    <w:rsid w:val="004A3CB5"/>
    <w:rsid w:val="004A3DA7"/>
    <w:rsid w:val="004A433B"/>
    <w:rsid w:val="004A47F8"/>
    <w:rsid w:val="004A4BE6"/>
    <w:rsid w:val="004A537D"/>
    <w:rsid w:val="004A66A0"/>
    <w:rsid w:val="004A6759"/>
    <w:rsid w:val="004A67F0"/>
    <w:rsid w:val="004A6DA2"/>
    <w:rsid w:val="004A71C3"/>
    <w:rsid w:val="004A7769"/>
    <w:rsid w:val="004A77B1"/>
    <w:rsid w:val="004A7E99"/>
    <w:rsid w:val="004B0D31"/>
    <w:rsid w:val="004B1391"/>
    <w:rsid w:val="004B1412"/>
    <w:rsid w:val="004B23AD"/>
    <w:rsid w:val="004B2852"/>
    <w:rsid w:val="004B293A"/>
    <w:rsid w:val="004B2965"/>
    <w:rsid w:val="004B3265"/>
    <w:rsid w:val="004B3545"/>
    <w:rsid w:val="004B383E"/>
    <w:rsid w:val="004B4224"/>
    <w:rsid w:val="004B4297"/>
    <w:rsid w:val="004B4550"/>
    <w:rsid w:val="004B4647"/>
    <w:rsid w:val="004B552C"/>
    <w:rsid w:val="004B5B2A"/>
    <w:rsid w:val="004B5F5B"/>
    <w:rsid w:val="004B62B5"/>
    <w:rsid w:val="004B6437"/>
    <w:rsid w:val="004B6453"/>
    <w:rsid w:val="004B6B25"/>
    <w:rsid w:val="004B6E43"/>
    <w:rsid w:val="004B718A"/>
    <w:rsid w:val="004B7455"/>
    <w:rsid w:val="004B74FF"/>
    <w:rsid w:val="004B7964"/>
    <w:rsid w:val="004B7CE4"/>
    <w:rsid w:val="004C0401"/>
    <w:rsid w:val="004C04CA"/>
    <w:rsid w:val="004C0C49"/>
    <w:rsid w:val="004C0D75"/>
    <w:rsid w:val="004C1096"/>
    <w:rsid w:val="004C183D"/>
    <w:rsid w:val="004C1E8F"/>
    <w:rsid w:val="004C1F10"/>
    <w:rsid w:val="004C2EF1"/>
    <w:rsid w:val="004C3387"/>
    <w:rsid w:val="004C394F"/>
    <w:rsid w:val="004C3C62"/>
    <w:rsid w:val="004C3EC7"/>
    <w:rsid w:val="004C3EEE"/>
    <w:rsid w:val="004C421D"/>
    <w:rsid w:val="004C483D"/>
    <w:rsid w:val="004C49EA"/>
    <w:rsid w:val="004C4D07"/>
    <w:rsid w:val="004C4D15"/>
    <w:rsid w:val="004C4E5F"/>
    <w:rsid w:val="004C4E66"/>
    <w:rsid w:val="004C55D6"/>
    <w:rsid w:val="004C55E0"/>
    <w:rsid w:val="004C5B48"/>
    <w:rsid w:val="004C60EC"/>
    <w:rsid w:val="004C63C9"/>
    <w:rsid w:val="004C64C2"/>
    <w:rsid w:val="004C653E"/>
    <w:rsid w:val="004C6DA5"/>
    <w:rsid w:val="004C6DF0"/>
    <w:rsid w:val="004C795A"/>
    <w:rsid w:val="004C7F93"/>
    <w:rsid w:val="004C7FB4"/>
    <w:rsid w:val="004D0B8A"/>
    <w:rsid w:val="004D1754"/>
    <w:rsid w:val="004D1842"/>
    <w:rsid w:val="004D1E46"/>
    <w:rsid w:val="004D22A4"/>
    <w:rsid w:val="004D2537"/>
    <w:rsid w:val="004D2629"/>
    <w:rsid w:val="004D26B8"/>
    <w:rsid w:val="004D2C2C"/>
    <w:rsid w:val="004D38C2"/>
    <w:rsid w:val="004D38E2"/>
    <w:rsid w:val="004D40F8"/>
    <w:rsid w:val="004D41DC"/>
    <w:rsid w:val="004D4FBD"/>
    <w:rsid w:val="004D4FC0"/>
    <w:rsid w:val="004D535D"/>
    <w:rsid w:val="004D599B"/>
    <w:rsid w:val="004D5CE7"/>
    <w:rsid w:val="004D6381"/>
    <w:rsid w:val="004D69AE"/>
    <w:rsid w:val="004D6B8D"/>
    <w:rsid w:val="004D7464"/>
    <w:rsid w:val="004D7DA8"/>
    <w:rsid w:val="004D7F1A"/>
    <w:rsid w:val="004E03D7"/>
    <w:rsid w:val="004E08A4"/>
    <w:rsid w:val="004E0CD1"/>
    <w:rsid w:val="004E10CD"/>
    <w:rsid w:val="004E10D9"/>
    <w:rsid w:val="004E11D0"/>
    <w:rsid w:val="004E1401"/>
    <w:rsid w:val="004E170E"/>
    <w:rsid w:val="004E192B"/>
    <w:rsid w:val="004E1C76"/>
    <w:rsid w:val="004E2892"/>
    <w:rsid w:val="004E2E0C"/>
    <w:rsid w:val="004E362B"/>
    <w:rsid w:val="004E3681"/>
    <w:rsid w:val="004E3704"/>
    <w:rsid w:val="004E3B1B"/>
    <w:rsid w:val="004E3D74"/>
    <w:rsid w:val="004E4E2F"/>
    <w:rsid w:val="004E5DE1"/>
    <w:rsid w:val="004E5FD2"/>
    <w:rsid w:val="004E6CEC"/>
    <w:rsid w:val="004E6D4C"/>
    <w:rsid w:val="004E784B"/>
    <w:rsid w:val="004F0224"/>
    <w:rsid w:val="004F0259"/>
    <w:rsid w:val="004F056B"/>
    <w:rsid w:val="004F09E2"/>
    <w:rsid w:val="004F0DB4"/>
    <w:rsid w:val="004F0E04"/>
    <w:rsid w:val="004F0F82"/>
    <w:rsid w:val="004F188D"/>
    <w:rsid w:val="004F1B91"/>
    <w:rsid w:val="004F1CD3"/>
    <w:rsid w:val="004F1E9C"/>
    <w:rsid w:val="004F1EBC"/>
    <w:rsid w:val="004F20E8"/>
    <w:rsid w:val="004F24CB"/>
    <w:rsid w:val="004F25CB"/>
    <w:rsid w:val="004F27AA"/>
    <w:rsid w:val="004F28C7"/>
    <w:rsid w:val="004F3172"/>
    <w:rsid w:val="004F31EC"/>
    <w:rsid w:val="004F3701"/>
    <w:rsid w:val="004F3ADF"/>
    <w:rsid w:val="004F3B71"/>
    <w:rsid w:val="004F3F7C"/>
    <w:rsid w:val="004F3FE5"/>
    <w:rsid w:val="004F4390"/>
    <w:rsid w:val="004F5154"/>
    <w:rsid w:val="004F5409"/>
    <w:rsid w:val="004F5835"/>
    <w:rsid w:val="004F61E1"/>
    <w:rsid w:val="004F661C"/>
    <w:rsid w:val="004F6B0C"/>
    <w:rsid w:val="004F6D99"/>
    <w:rsid w:val="004F7235"/>
    <w:rsid w:val="00500354"/>
    <w:rsid w:val="00500572"/>
    <w:rsid w:val="00500573"/>
    <w:rsid w:val="00500701"/>
    <w:rsid w:val="00500E38"/>
    <w:rsid w:val="00501304"/>
    <w:rsid w:val="00501425"/>
    <w:rsid w:val="00502CCE"/>
    <w:rsid w:val="00502DAD"/>
    <w:rsid w:val="0050318B"/>
    <w:rsid w:val="00503397"/>
    <w:rsid w:val="00503919"/>
    <w:rsid w:val="00503AA0"/>
    <w:rsid w:val="00503B55"/>
    <w:rsid w:val="00503BB7"/>
    <w:rsid w:val="00503CF2"/>
    <w:rsid w:val="00504311"/>
    <w:rsid w:val="0050485C"/>
    <w:rsid w:val="00504AC6"/>
    <w:rsid w:val="00504D75"/>
    <w:rsid w:val="00505AD1"/>
    <w:rsid w:val="00505BC5"/>
    <w:rsid w:val="00505D51"/>
    <w:rsid w:val="0050607A"/>
    <w:rsid w:val="005070EA"/>
    <w:rsid w:val="005071B3"/>
    <w:rsid w:val="00507348"/>
    <w:rsid w:val="005102BA"/>
    <w:rsid w:val="00510ABC"/>
    <w:rsid w:val="00511079"/>
    <w:rsid w:val="00511259"/>
    <w:rsid w:val="00511296"/>
    <w:rsid w:val="00511411"/>
    <w:rsid w:val="00511CDF"/>
    <w:rsid w:val="0051273D"/>
    <w:rsid w:val="00512829"/>
    <w:rsid w:val="00513001"/>
    <w:rsid w:val="005134BE"/>
    <w:rsid w:val="005135D7"/>
    <w:rsid w:val="00513839"/>
    <w:rsid w:val="00513DEF"/>
    <w:rsid w:val="00513E7F"/>
    <w:rsid w:val="0051423C"/>
    <w:rsid w:val="00514429"/>
    <w:rsid w:val="005148D4"/>
    <w:rsid w:val="00514BC2"/>
    <w:rsid w:val="00514C91"/>
    <w:rsid w:val="005153CE"/>
    <w:rsid w:val="0051557D"/>
    <w:rsid w:val="0051616C"/>
    <w:rsid w:val="00516227"/>
    <w:rsid w:val="00516241"/>
    <w:rsid w:val="00516AE3"/>
    <w:rsid w:val="00516FD9"/>
    <w:rsid w:val="0051701F"/>
    <w:rsid w:val="0051791D"/>
    <w:rsid w:val="00517A33"/>
    <w:rsid w:val="00520D6D"/>
    <w:rsid w:val="00520FD7"/>
    <w:rsid w:val="005212FD"/>
    <w:rsid w:val="00521425"/>
    <w:rsid w:val="00521A81"/>
    <w:rsid w:val="0052207D"/>
    <w:rsid w:val="005222AA"/>
    <w:rsid w:val="00522629"/>
    <w:rsid w:val="005227EE"/>
    <w:rsid w:val="00523142"/>
    <w:rsid w:val="00523E75"/>
    <w:rsid w:val="005243E0"/>
    <w:rsid w:val="00524B42"/>
    <w:rsid w:val="00525148"/>
    <w:rsid w:val="005256F3"/>
    <w:rsid w:val="00525D22"/>
    <w:rsid w:val="00526054"/>
    <w:rsid w:val="00526099"/>
    <w:rsid w:val="005265A3"/>
    <w:rsid w:val="00526783"/>
    <w:rsid w:val="00526DB3"/>
    <w:rsid w:val="005271FE"/>
    <w:rsid w:val="0052773A"/>
    <w:rsid w:val="00527FB1"/>
    <w:rsid w:val="00530423"/>
    <w:rsid w:val="00530DAB"/>
    <w:rsid w:val="0053107E"/>
    <w:rsid w:val="005312CB"/>
    <w:rsid w:val="00531301"/>
    <w:rsid w:val="0053162F"/>
    <w:rsid w:val="00531777"/>
    <w:rsid w:val="00531B42"/>
    <w:rsid w:val="00531EC2"/>
    <w:rsid w:val="0053281C"/>
    <w:rsid w:val="00532AD0"/>
    <w:rsid w:val="0053311D"/>
    <w:rsid w:val="00533B93"/>
    <w:rsid w:val="00533D0B"/>
    <w:rsid w:val="00533F7F"/>
    <w:rsid w:val="005340C9"/>
    <w:rsid w:val="00534867"/>
    <w:rsid w:val="0053488D"/>
    <w:rsid w:val="00536588"/>
    <w:rsid w:val="00536698"/>
    <w:rsid w:val="00536DF5"/>
    <w:rsid w:val="005375FE"/>
    <w:rsid w:val="00537AE9"/>
    <w:rsid w:val="00537C57"/>
    <w:rsid w:val="00540633"/>
    <w:rsid w:val="00540BFC"/>
    <w:rsid w:val="0054144C"/>
    <w:rsid w:val="0054195A"/>
    <w:rsid w:val="00541B94"/>
    <w:rsid w:val="00541C75"/>
    <w:rsid w:val="005420DE"/>
    <w:rsid w:val="00542249"/>
    <w:rsid w:val="00542498"/>
    <w:rsid w:val="00542A13"/>
    <w:rsid w:val="00542B63"/>
    <w:rsid w:val="00542BA6"/>
    <w:rsid w:val="00542FAA"/>
    <w:rsid w:val="005431F5"/>
    <w:rsid w:val="00543707"/>
    <w:rsid w:val="005439D2"/>
    <w:rsid w:val="00543EBB"/>
    <w:rsid w:val="005441DA"/>
    <w:rsid w:val="00544213"/>
    <w:rsid w:val="0054486D"/>
    <w:rsid w:val="00544A04"/>
    <w:rsid w:val="005453F3"/>
    <w:rsid w:val="00545549"/>
    <w:rsid w:val="0054563B"/>
    <w:rsid w:val="00545758"/>
    <w:rsid w:val="00545FC4"/>
    <w:rsid w:val="00546041"/>
    <w:rsid w:val="00546294"/>
    <w:rsid w:val="00546576"/>
    <w:rsid w:val="005469F5"/>
    <w:rsid w:val="00546F36"/>
    <w:rsid w:val="00547CAF"/>
    <w:rsid w:val="00547CCA"/>
    <w:rsid w:val="0055028B"/>
    <w:rsid w:val="005509FE"/>
    <w:rsid w:val="00550C0C"/>
    <w:rsid w:val="00550DBC"/>
    <w:rsid w:val="005518ED"/>
    <w:rsid w:val="00551E75"/>
    <w:rsid w:val="00552093"/>
    <w:rsid w:val="005522DF"/>
    <w:rsid w:val="00552A0C"/>
    <w:rsid w:val="00552DFA"/>
    <w:rsid w:val="00552FDA"/>
    <w:rsid w:val="0055327B"/>
    <w:rsid w:val="00553727"/>
    <w:rsid w:val="005539C7"/>
    <w:rsid w:val="00553B69"/>
    <w:rsid w:val="00554978"/>
    <w:rsid w:val="00554C49"/>
    <w:rsid w:val="00554D19"/>
    <w:rsid w:val="00554E06"/>
    <w:rsid w:val="00554E2B"/>
    <w:rsid w:val="00554E4B"/>
    <w:rsid w:val="0055519C"/>
    <w:rsid w:val="005554C1"/>
    <w:rsid w:val="0055570A"/>
    <w:rsid w:val="00555E60"/>
    <w:rsid w:val="00555F2E"/>
    <w:rsid w:val="00555F67"/>
    <w:rsid w:val="0055637D"/>
    <w:rsid w:val="00556537"/>
    <w:rsid w:val="00556AEA"/>
    <w:rsid w:val="00556E32"/>
    <w:rsid w:val="005572AD"/>
    <w:rsid w:val="005604F1"/>
    <w:rsid w:val="005606A4"/>
    <w:rsid w:val="005607B8"/>
    <w:rsid w:val="00560B5A"/>
    <w:rsid w:val="00560CF5"/>
    <w:rsid w:val="00561A52"/>
    <w:rsid w:val="0056272D"/>
    <w:rsid w:val="00562BAB"/>
    <w:rsid w:val="00562D4B"/>
    <w:rsid w:val="00563047"/>
    <w:rsid w:val="0056308E"/>
    <w:rsid w:val="005638C1"/>
    <w:rsid w:val="00563F0E"/>
    <w:rsid w:val="00563F16"/>
    <w:rsid w:val="0056415C"/>
    <w:rsid w:val="005649BF"/>
    <w:rsid w:val="005650ED"/>
    <w:rsid w:val="00565869"/>
    <w:rsid w:val="00566581"/>
    <w:rsid w:val="00566D10"/>
    <w:rsid w:val="00566E3C"/>
    <w:rsid w:val="00566E65"/>
    <w:rsid w:val="00566F60"/>
    <w:rsid w:val="00567415"/>
    <w:rsid w:val="00567610"/>
    <w:rsid w:val="00570012"/>
    <w:rsid w:val="00570D9F"/>
    <w:rsid w:val="0057185C"/>
    <w:rsid w:val="00571CA8"/>
    <w:rsid w:val="00571D3C"/>
    <w:rsid w:val="005720C6"/>
    <w:rsid w:val="005724A7"/>
    <w:rsid w:val="00572947"/>
    <w:rsid w:val="00573138"/>
    <w:rsid w:val="00573350"/>
    <w:rsid w:val="005734A7"/>
    <w:rsid w:val="00573DCD"/>
    <w:rsid w:val="005741BB"/>
    <w:rsid w:val="005746C4"/>
    <w:rsid w:val="005749A2"/>
    <w:rsid w:val="00574B50"/>
    <w:rsid w:val="005750CC"/>
    <w:rsid w:val="00575683"/>
    <w:rsid w:val="005761BE"/>
    <w:rsid w:val="0057713A"/>
    <w:rsid w:val="00577835"/>
    <w:rsid w:val="0058077B"/>
    <w:rsid w:val="00580793"/>
    <w:rsid w:val="005808DB"/>
    <w:rsid w:val="0058135B"/>
    <w:rsid w:val="00581470"/>
    <w:rsid w:val="00581B62"/>
    <w:rsid w:val="00581BAD"/>
    <w:rsid w:val="00581D62"/>
    <w:rsid w:val="00582087"/>
    <w:rsid w:val="00582C30"/>
    <w:rsid w:val="00582F21"/>
    <w:rsid w:val="005831DD"/>
    <w:rsid w:val="00583546"/>
    <w:rsid w:val="00583629"/>
    <w:rsid w:val="005838C3"/>
    <w:rsid w:val="005839AF"/>
    <w:rsid w:val="005840E2"/>
    <w:rsid w:val="00584320"/>
    <w:rsid w:val="005846CD"/>
    <w:rsid w:val="00584CB8"/>
    <w:rsid w:val="00584FCD"/>
    <w:rsid w:val="00585065"/>
    <w:rsid w:val="00585155"/>
    <w:rsid w:val="00585484"/>
    <w:rsid w:val="00586FD7"/>
    <w:rsid w:val="0058700F"/>
    <w:rsid w:val="00587229"/>
    <w:rsid w:val="00587503"/>
    <w:rsid w:val="0058766E"/>
    <w:rsid w:val="00587F7F"/>
    <w:rsid w:val="0059032B"/>
    <w:rsid w:val="00590E8D"/>
    <w:rsid w:val="00591511"/>
    <w:rsid w:val="0059154B"/>
    <w:rsid w:val="00591E50"/>
    <w:rsid w:val="00592436"/>
    <w:rsid w:val="00592CDA"/>
    <w:rsid w:val="005932AD"/>
    <w:rsid w:val="0059331A"/>
    <w:rsid w:val="00593A72"/>
    <w:rsid w:val="005954FB"/>
    <w:rsid w:val="005956FC"/>
    <w:rsid w:val="00595A8C"/>
    <w:rsid w:val="00595C2C"/>
    <w:rsid w:val="00595E36"/>
    <w:rsid w:val="00596BBA"/>
    <w:rsid w:val="00597386"/>
    <w:rsid w:val="005975C4"/>
    <w:rsid w:val="00597E0C"/>
    <w:rsid w:val="00597ED8"/>
    <w:rsid w:val="005A17AE"/>
    <w:rsid w:val="005A2B20"/>
    <w:rsid w:val="005A34D5"/>
    <w:rsid w:val="005A3943"/>
    <w:rsid w:val="005A48B6"/>
    <w:rsid w:val="005A4904"/>
    <w:rsid w:val="005A515A"/>
    <w:rsid w:val="005A693F"/>
    <w:rsid w:val="005A704D"/>
    <w:rsid w:val="005A7AB9"/>
    <w:rsid w:val="005B05F6"/>
    <w:rsid w:val="005B1A3E"/>
    <w:rsid w:val="005B2439"/>
    <w:rsid w:val="005B2A40"/>
    <w:rsid w:val="005B2BEB"/>
    <w:rsid w:val="005B3C6D"/>
    <w:rsid w:val="005B3DBB"/>
    <w:rsid w:val="005B4045"/>
    <w:rsid w:val="005B4CC9"/>
    <w:rsid w:val="005B56B1"/>
    <w:rsid w:val="005B609E"/>
    <w:rsid w:val="005B688E"/>
    <w:rsid w:val="005B6BFE"/>
    <w:rsid w:val="005B6DF6"/>
    <w:rsid w:val="005B7B7D"/>
    <w:rsid w:val="005C043A"/>
    <w:rsid w:val="005C059B"/>
    <w:rsid w:val="005C0B56"/>
    <w:rsid w:val="005C1913"/>
    <w:rsid w:val="005C1948"/>
    <w:rsid w:val="005C22F9"/>
    <w:rsid w:val="005C263C"/>
    <w:rsid w:val="005C2648"/>
    <w:rsid w:val="005C2679"/>
    <w:rsid w:val="005C298C"/>
    <w:rsid w:val="005C414A"/>
    <w:rsid w:val="005C4A08"/>
    <w:rsid w:val="005C4BFB"/>
    <w:rsid w:val="005C4D95"/>
    <w:rsid w:val="005C5090"/>
    <w:rsid w:val="005C54BE"/>
    <w:rsid w:val="005C5870"/>
    <w:rsid w:val="005C596B"/>
    <w:rsid w:val="005C76F0"/>
    <w:rsid w:val="005D00D7"/>
    <w:rsid w:val="005D028C"/>
    <w:rsid w:val="005D059A"/>
    <w:rsid w:val="005D070F"/>
    <w:rsid w:val="005D07C5"/>
    <w:rsid w:val="005D0CCC"/>
    <w:rsid w:val="005D0D16"/>
    <w:rsid w:val="005D1496"/>
    <w:rsid w:val="005D178F"/>
    <w:rsid w:val="005D1B8A"/>
    <w:rsid w:val="005D1E75"/>
    <w:rsid w:val="005D1F4A"/>
    <w:rsid w:val="005D21B7"/>
    <w:rsid w:val="005D232D"/>
    <w:rsid w:val="005D2DAD"/>
    <w:rsid w:val="005D2F42"/>
    <w:rsid w:val="005D2FC6"/>
    <w:rsid w:val="005D36C7"/>
    <w:rsid w:val="005D3888"/>
    <w:rsid w:val="005D3C32"/>
    <w:rsid w:val="005D3C67"/>
    <w:rsid w:val="005D4013"/>
    <w:rsid w:val="005D4302"/>
    <w:rsid w:val="005D4638"/>
    <w:rsid w:val="005D4D65"/>
    <w:rsid w:val="005D5570"/>
    <w:rsid w:val="005D58D7"/>
    <w:rsid w:val="005D5A20"/>
    <w:rsid w:val="005D645C"/>
    <w:rsid w:val="005D786C"/>
    <w:rsid w:val="005E00E5"/>
    <w:rsid w:val="005E0148"/>
    <w:rsid w:val="005E049F"/>
    <w:rsid w:val="005E0BB6"/>
    <w:rsid w:val="005E0FBC"/>
    <w:rsid w:val="005E1296"/>
    <w:rsid w:val="005E129F"/>
    <w:rsid w:val="005E12D6"/>
    <w:rsid w:val="005E15AD"/>
    <w:rsid w:val="005E2AA4"/>
    <w:rsid w:val="005E2C44"/>
    <w:rsid w:val="005E3073"/>
    <w:rsid w:val="005E316A"/>
    <w:rsid w:val="005E3781"/>
    <w:rsid w:val="005E417E"/>
    <w:rsid w:val="005E4A20"/>
    <w:rsid w:val="005E4ACD"/>
    <w:rsid w:val="005E53F7"/>
    <w:rsid w:val="005E554F"/>
    <w:rsid w:val="005E58EE"/>
    <w:rsid w:val="005E7088"/>
    <w:rsid w:val="005E716E"/>
    <w:rsid w:val="005E7477"/>
    <w:rsid w:val="005E779F"/>
    <w:rsid w:val="005E7821"/>
    <w:rsid w:val="005E7A40"/>
    <w:rsid w:val="005E7A96"/>
    <w:rsid w:val="005E7B9F"/>
    <w:rsid w:val="005E7E1B"/>
    <w:rsid w:val="005F0108"/>
    <w:rsid w:val="005F0291"/>
    <w:rsid w:val="005F0682"/>
    <w:rsid w:val="005F08C3"/>
    <w:rsid w:val="005F0C47"/>
    <w:rsid w:val="005F0CB4"/>
    <w:rsid w:val="005F0ECC"/>
    <w:rsid w:val="005F10AF"/>
    <w:rsid w:val="005F1464"/>
    <w:rsid w:val="005F18C0"/>
    <w:rsid w:val="005F1F22"/>
    <w:rsid w:val="005F21A5"/>
    <w:rsid w:val="005F2470"/>
    <w:rsid w:val="005F28C6"/>
    <w:rsid w:val="005F2D1A"/>
    <w:rsid w:val="005F3A7E"/>
    <w:rsid w:val="005F3F0B"/>
    <w:rsid w:val="005F3F16"/>
    <w:rsid w:val="005F4B3B"/>
    <w:rsid w:val="005F4C65"/>
    <w:rsid w:val="005F4E0D"/>
    <w:rsid w:val="005F52CC"/>
    <w:rsid w:val="005F5877"/>
    <w:rsid w:val="005F5E23"/>
    <w:rsid w:val="005F5E6F"/>
    <w:rsid w:val="005F5E74"/>
    <w:rsid w:val="005F6510"/>
    <w:rsid w:val="005F681C"/>
    <w:rsid w:val="005F6A3A"/>
    <w:rsid w:val="005F6B8E"/>
    <w:rsid w:val="005F6BD4"/>
    <w:rsid w:val="005F6F21"/>
    <w:rsid w:val="005F7188"/>
    <w:rsid w:val="005F7985"/>
    <w:rsid w:val="005F7A63"/>
    <w:rsid w:val="005F7E99"/>
    <w:rsid w:val="006000C0"/>
    <w:rsid w:val="00600705"/>
    <w:rsid w:val="00600CEB"/>
    <w:rsid w:val="00600EFF"/>
    <w:rsid w:val="006011E0"/>
    <w:rsid w:val="00601772"/>
    <w:rsid w:val="00601C8A"/>
    <w:rsid w:val="0060260C"/>
    <w:rsid w:val="006026A0"/>
    <w:rsid w:val="00602A78"/>
    <w:rsid w:val="00602A84"/>
    <w:rsid w:val="00602AA1"/>
    <w:rsid w:val="00603123"/>
    <w:rsid w:val="006036F4"/>
    <w:rsid w:val="00603C2A"/>
    <w:rsid w:val="00603FA3"/>
    <w:rsid w:val="00604151"/>
    <w:rsid w:val="00604367"/>
    <w:rsid w:val="0060445F"/>
    <w:rsid w:val="006044BE"/>
    <w:rsid w:val="0060475F"/>
    <w:rsid w:val="006047DF"/>
    <w:rsid w:val="00604804"/>
    <w:rsid w:val="00604DE1"/>
    <w:rsid w:val="006060C2"/>
    <w:rsid w:val="00606A26"/>
    <w:rsid w:val="00606E8D"/>
    <w:rsid w:val="00606FFC"/>
    <w:rsid w:val="00607686"/>
    <w:rsid w:val="00607751"/>
    <w:rsid w:val="00607D81"/>
    <w:rsid w:val="00607DD0"/>
    <w:rsid w:val="00610747"/>
    <w:rsid w:val="006107BC"/>
    <w:rsid w:val="00610900"/>
    <w:rsid w:val="00610E03"/>
    <w:rsid w:val="0061176E"/>
    <w:rsid w:val="00611955"/>
    <w:rsid w:val="00611A20"/>
    <w:rsid w:val="00612453"/>
    <w:rsid w:val="006132E3"/>
    <w:rsid w:val="0061383E"/>
    <w:rsid w:val="00613AAE"/>
    <w:rsid w:val="00613B14"/>
    <w:rsid w:val="00613BB6"/>
    <w:rsid w:val="00613DC9"/>
    <w:rsid w:val="00613EA5"/>
    <w:rsid w:val="0061425B"/>
    <w:rsid w:val="006146F0"/>
    <w:rsid w:val="00614CD1"/>
    <w:rsid w:val="006151C0"/>
    <w:rsid w:val="006151F2"/>
    <w:rsid w:val="0061567B"/>
    <w:rsid w:val="00615AC8"/>
    <w:rsid w:val="00617570"/>
    <w:rsid w:val="0061764C"/>
    <w:rsid w:val="00620575"/>
    <w:rsid w:val="00620FD1"/>
    <w:rsid w:val="0062152A"/>
    <w:rsid w:val="00621753"/>
    <w:rsid w:val="00621C7B"/>
    <w:rsid w:val="006220D3"/>
    <w:rsid w:val="006222D1"/>
    <w:rsid w:val="006225E2"/>
    <w:rsid w:val="00622777"/>
    <w:rsid w:val="00623187"/>
    <w:rsid w:val="00623287"/>
    <w:rsid w:val="0062349C"/>
    <w:rsid w:val="006234BC"/>
    <w:rsid w:val="0062353E"/>
    <w:rsid w:val="00623583"/>
    <w:rsid w:val="00623805"/>
    <w:rsid w:val="006241EB"/>
    <w:rsid w:val="006242D3"/>
    <w:rsid w:val="00624332"/>
    <w:rsid w:val="006245F8"/>
    <w:rsid w:val="0062462F"/>
    <w:rsid w:val="00624BA1"/>
    <w:rsid w:val="006252D8"/>
    <w:rsid w:val="0062557A"/>
    <w:rsid w:val="00625ABF"/>
    <w:rsid w:val="0062661B"/>
    <w:rsid w:val="006270DE"/>
    <w:rsid w:val="00627832"/>
    <w:rsid w:val="00627D44"/>
    <w:rsid w:val="00627F41"/>
    <w:rsid w:val="00630118"/>
    <w:rsid w:val="006301B9"/>
    <w:rsid w:val="00630514"/>
    <w:rsid w:val="00630CCC"/>
    <w:rsid w:val="006310AE"/>
    <w:rsid w:val="0063113C"/>
    <w:rsid w:val="006315EC"/>
    <w:rsid w:val="00631762"/>
    <w:rsid w:val="00631FF0"/>
    <w:rsid w:val="00632043"/>
    <w:rsid w:val="00632196"/>
    <w:rsid w:val="00632BA2"/>
    <w:rsid w:val="006332D7"/>
    <w:rsid w:val="0063382C"/>
    <w:rsid w:val="00633BF2"/>
    <w:rsid w:val="00633F67"/>
    <w:rsid w:val="0063409D"/>
    <w:rsid w:val="006345C3"/>
    <w:rsid w:val="0063530F"/>
    <w:rsid w:val="00635E11"/>
    <w:rsid w:val="00635E90"/>
    <w:rsid w:val="006362F9"/>
    <w:rsid w:val="006369A9"/>
    <w:rsid w:val="006373CD"/>
    <w:rsid w:val="00637A2F"/>
    <w:rsid w:val="00640507"/>
    <w:rsid w:val="00640BEF"/>
    <w:rsid w:val="00641283"/>
    <w:rsid w:val="006413CF"/>
    <w:rsid w:val="00641413"/>
    <w:rsid w:val="00641465"/>
    <w:rsid w:val="0064165D"/>
    <w:rsid w:val="00642471"/>
    <w:rsid w:val="006425BA"/>
    <w:rsid w:val="00642806"/>
    <w:rsid w:val="00642E8C"/>
    <w:rsid w:val="006433BD"/>
    <w:rsid w:val="00643562"/>
    <w:rsid w:val="00643569"/>
    <w:rsid w:val="00643784"/>
    <w:rsid w:val="00644186"/>
    <w:rsid w:val="00644A21"/>
    <w:rsid w:val="00645549"/>
    <w:rsid w:val="00645A8A"/>
    <w:rsid w:val="00645C9F"/>
    <w:rsid w:val="00646305"/>
    <w:rsid w:val="00646864"/>
    <w:rsid w:val="00646A6C"/>
    <w:rsid w:val="006475BA"/>
    <w:rsid w:val="006475E6"/>
    <w:rsid w:val="00647A7E"/>
    <w:rsid w:val="00647F04"/>
    <w:rsid w:val="00647F15"/>
    <w:rsid w:val="006502C3"/>
    <w:rsid w:val="00650500"/>
    <w:rsid w:val="0065074C"/>
    <w:rsid w:val="006508B9"/>
    <w:rsid w:val="00650A68"/>
    <w:rsid w:val="00650CA1"/>
    <w:rsid w:val="00650EE8"/>
    <w:rsid w:val="0065143C"/>
    <w:rsid w:val="00651854"/>
    <w:rsid w:val="00651AFF"/>
    <w:rsid w:val="00652578"/>
    <w:rsid w:val="00652713"/>
    <w:rsid w:val="006529A3"/>
    <w:rsid w:val="00652FF8"/>
    <w:rsid w:val="00653348"/>
    <w:rsid w:val="006539E8"/>
    <w:rsid w:val="00654186"/>
    <w:rsid w:val="006560AC"/>
    <w:rsid w:val="00656222"/>
    <w:rsid w:val="00656307"/>
    <w:rsid w:val="006565D8"/>
    <w:rsid w:val="00656B96"/>
    <w:rsid w:val="00656F79"/>
    <w:rsid w:val="00657366"/>
    <w:rsid w:val="0065736B"/>
    <w:rsid w:val="006578E4"/>
    <w:rsid w:val="00657913"/>
    <w:rsid w:val="00657AE5"/>
    <w:rsid w:val="006611A4"/>
    <w:rsid w:val="006619B0"/>
    <w:rsid w:val="00661F3C"/>
    <w:rsid w:val="00662012"/>
    <w:rsid w:val="006620C2"/>
    <w:rsid w:val="00662201"/>
    <w:rsid w:val="00662543"/>
    <w:rsid w:val="006626D0"/>
    <w:rsid w:val="006628BA"/>
    <w:rsid w:val="006628E9"/>
    <w:rsid w:val="0066331A"/>
    <w:rsid w:val="00663B94"/>
    <w:rsid w:val="006641F4"/>
    <w:rsid w:val="00664A74"/>
    <w:rsid w:val="00664B0A"/>
    <w:rsid w:val="00664E8C"/>
    <w:rsid w:val="00664F15"/>
    <w:rsid w:val="006650CF"/>
    <w:rsid w:val="00665A73"/>
    <w:rsid w:val="00665B4E"/>
    <w:rsid w:val="00665F7C"/>
    <w:rsid w:val="0066633E"/>
    <w:rsid w:val="00666446"/>
    <w:rsid w:val="0066699A"/>
    <w:rsid w:val="00666DFC"/>
    <w:rsid w:val="00666EBB"/>
    <w:rsid w:val="0066779E"/>
    <w:rsid w:val="006677EA"/>
    <w:rsid w:val="0066782D"/>
    <w:rsid w:val="00667FAF"/>
    <w:rsid w:val="0067096D"/>
    <w:rsid w:val="00670AF4"/>
    <w:rsid w:val="00670C39"/>
    <w:rsid w:val="00671685"/>
    <w:rsid w:val="006719E0"/>
    <w:rsid w:val="0067235E"/>
    <w:rsid w:val="0067269D"/>
    <w:rsid w:val="00672988"/>
    <w:rsid w:val="00672A16"/>
    <w:rsid w:val="00672C64"/>
    <w:rsid w:val="006732BE"/>
    <w:rsid w:val="00673896"/>
    <w:rsid w:val="00673EF7"/>
    <w:rsid w:val="0067446B"/>
    <w:rsid w:val="00674E6A"/>
    <w:rsid w:val="00675CF4"/>
    <w:rsid w:val="0067668E"/>
    <w:rsid w:val="00676A64"/>
    <w:rsid w:val="00676D7E"/>
    <w:rsid w:val="006773E7"/>
    <w:rsid w:val="00677925"/>
    <w:rsid w:val="006779BF"/>
    <w:rsid w:val="0068036D"/>
    <w:rsid w:val="00680410"/>
    <w:rsid w:val="006807AE"/>
    <w:rsid w:val="00680EAE"/>
    <w:rsid w:val="00680F46"/>
    <w:rsid w:val="006812DC"/>
    <w:rsid w:val="006813F3"/>
    <w:rsid w:val="00681FDC"/>
    <w:rsid w:val="006826DB"/>
    <w:rsid w:val="00682B53"/>
    <w:rsid w:val="00682F27"/>
    <w:rsid w:val="00683648"/>
    <w:rsid w:val="00683B6D"/>
    <w:rsid w:val="00683C2F"/>
    <w:rsid w:val="00684C48"/>
    <w:rsid w:val="006852B5"/>
    <w:rsid w:val="00685418"/>
    <w:rsid w:val="006859DB"/>
    <w:rsid w:val="00685A15"/>
    <w:rsid w:val="00685CED"/>
    <w:rsid w:val="0068678D"/>
    <w:rsid w:val="00687488"/>
    <w:rsid w:val="0068780D"/>
    <w:rsid w:val="00687B0C"/>
    <w:rsid w:val="006904ED"/>
    <w:rsid w:val="00690E2E"/>
    <w:rsid w:val="006915D7"/>
    <w:rsid w:val="006920CC"/>
    <w:rsid w:val="006923DA"/>
    <w:rsid w:val="00692814"/>
    <w:rsid w:val="00692C39"/>
    <w:rsid w:val="00693274"/>
    <w:rsid w:val="006932E7"/>
    <w:rsid w:val="00693347"/>
    <w:rsid w:val="0069334C"/>
    <w:rsid w:val="006948EF"/>
    <w:rsid w:val="00695167"/>
    <w:rsid w:val="0069580C"/>
    <w:rsid w:val="00695845"/>
    <w:rsid w:val="00695A1A"/>
    <w:rsid w:val="0069693C"/>
    <w:rsid w:val="00696C99"/>
    <w:rsid w:val="00696D63"/>
    <w:rsid w:val="00696EC3"/>
    <w:rsid w:val="006971C3"/>
    <w:rsid w:val="006974CE"/>
    <w:rsid w:val="006975B8"/>
    <w:rsid w:val="00697B32"/>
    <w:rsid w:val="00697F1C"/>
    <w:rsid w:val="006A032F"/>
    <w:rsid w:val="006A0438"/>
    <w:rsid w:val="006A0674"/>
    <w:rsid w:val="006A0DD3"/>
    <w:rsid w:val="006A146E"/>
    <w:rsid w:val="006A171F"/>
    <w:rsid w:val="006A1BEB"/>
    <w:rsid w:val="006A25D6"/>
    <w:rsid w:val="006A27CD"/>
    <w:rsid w:val="006A2B03"/>
    <w:rsid w:val="006A3022"/>
    <w:rsid w:val="006A41AE"/>
    <w:rsid w:val="006A432A"/>
    <w:rsid w:val="006A45E5"/>
    <w:rsid w:val="006A4780"/>
    <w:rsid w:val="006A4856"/>
    <w:rsid w:val="006A5474"/>
    <w:rsid w:val="006A564B"/>
    <w:rsid w:val="006A5BB9"/>
    <w:rsid w:val="006A60AC"/>
    <w:rsid w:val="006A6B60"/>
    <w:rsid w:val="006A76D6"/>
    <w:rsid w:val="006B05B5"/>
    <w:rsid w:val="006B1202"/>
    <w:rsid w:val="006B1545"/>
    <w:rsid w:val="006B1765"/>
    <w:rsid w:val="006B1CB3"/>
    <w:rsid w:val="006B200F"/>
    <w:rsid w:val="006B23B9"/>
    <w:rsid w:val="006B2813"/>
    <w:rsid w:val="006B2815"/>
    <w:rsid w:val="006B2DA7"/>
    <w:rsid w:val="006B2E56"/>
    <w:rsid w:val="006B2E6E"/>
    <w:rsid w:val="006B2F4D"/>
    <w:rsid w:val="006B306B"/>
    <w:rsid w:val="006B31C9"/>
    <w:rsid w:val="006B3682"/>
    <w:rsid w:val="006B3974"/>
    <w:rsid w:val="006B3C45"/>
    <w:rsid w:val="006B4344"/>
    <w:rsid w:val="006B48CB"/>
    <w:rsid w:val="006B4C00"/>
    <w:rsid w:val="006B5182"/>
    <w:rsid w:val="006B564D"/>
    <w:rsid w:val="006B70E7"/>
    <w:rsid w:val="006B7312"/>
    <w:rsid w:val="006B7A31"/>
    <w:rsid w:val="006C02C8"/>
    <w:rsid w:val="006C0A88"/>
    <w:rsid w:val="006C1445"/>
    <w:rsid w:val="006C15B0"/>
    <w:rsid w:val="006C1E9C"/>
    <w:rsid w:val="006C1F0C"/>
    <w:rsid w:val="006C1FBE"/>
    <w:rsid w:val="006C2DC9"/>
    <w:rsid w:val="006C2FFE"/>
    <w:rsid w:val="006C3515"/>
    <w:rsid w:val="006C35D8"/>
    <w:rsid w:val="006C3AB0"/>
    <w:rsid w:val="006C3EEA"/>
    <w:rsid w:val="006C41D9"/>
    <w:rsid w:val="006C4FC1"/>
    <w:rsid w:val="006C51A5"/>
    <w:rsid w:val="006C529D"/>
    <w:rsid w:val="006C5814"/>
    <w:rsid w:val="006C6766"/>
    <w:rsid w:val="006C6798"/>
    <w:rsid w:val="006C6DF7"/>
    <w:rsid w:val="006C7D87"/>
    <w:rsid w:val="006D0826"/>
    <w:rsid w:val="006D0C12"/>
    <w:rsid w:val="006D0E6B"/>
    <w:rsid w:val="006D1BF5"/>
    <w:rsid w:val="006D2146"/>
    <w:rsid w:val="006D2E15"/>
    <w:rsid w:val="006D2F15"/>
    <w:rsid w:val="006D349D"/>
    <w:rsid w:val="006D4101"/>
    <w:rsid w:val="006D4946"/>
    <w:rsid w:val="006D4B7B"/>
    <w:rsid w:val="006D59BC"/>
    <w:rsid w:val="006D5A0F"/>
    <w:rsid w:val="006D632E"/>
    <w:rsid w:val="006D6C9C"/>
    <w:rsid w:val="006D75D7"/>
    <w:rsid w:val="006D7699"/>
    <w:rsid w:val="006D7E72"/>
    <w:rsid w:val="006E00CA"/>
    <w:rsid w:val="006E094A"/>
    <w:rsid w:val="006E12B1"/>
    <w:rsid w:val="006E133D"/>
    <w:rsid w:val="006E13D1"/>
    <w:rsid w:val="006E1405"/>
    <w:rsid w:val="006E174C"/>
    <w:rsid w:val="006E1BA4"/>
    <w:rsid w:val="006E1E67"/>
    <w:rsid w:val="006E22F5"/>
    <w:rsid w:val="006E2AFC"/>
    <w:rsid w:val="006E39F8"/>
    <w:rsid w:val="006E4D0C"/>
    <w:rsid w:val="006E4D1B"/>
    <w:rsid w:val="006E5B78"/>
    <w:rsid w:val="006E67BA"/>
    <w:rsid w:val="006E699D"/>
    <w:rsid w:val="006E6BA3"/>
    <w:rsid w:val="006F00EB"/>
    <w:rsid w:val="006F0371"/>
    <w:rsid w:val="006F03F6"/>
    <w:rsid w:val="006F1116"/>
    <w:rsid w:val="006F1BB0"/>
    <w:rsid w:val="006F1C4F"/>
    <w:rsid w:val="006F1DCD"/>
    <w:rsid w:val="006F2654"/>
    <w:rsid w:val="006F26FD"/>
    <w:rsid w:val="006F3196"/>
    <w:rsid w:val="006F31B2"/>
    <w:rsid w:val="006F3C54"/>
    <w:rsid w:val="006F418C"/>
    <w:rsid w:val="006F5E64"/>
    <w:rsid w:val="006F5F1B"/>
    <w:rsid w:val="006F5F94"/>
    <w:rsid w:val="006F60CB"/>
    <w:rsid w:val="006F60DE"/>
    <w:rsid w:val="006F65FB"/>
    <w:rsid w:val="006F7914"/>
    <w:rsid w:val="006F7A1A"/>
    <w:rsid w:val="006F7C0B"/>
    <w:rsid w:val="006F7E46"/>
    <w:rsid w:val="00700975"/>
    <w:rsid w:val="00700AB4"/>
    <w:rsid w:val="00700EA9"/>
    <w:rsid w:val="00700FCA"/>
    <w:rsid w:val="007015C6"/>
    <w:rsid w:val="00701645"/>
    <w:rsid w:val="00701BBC"/>
    <w:rsid w:val="00701D81"/>
    <w:rsid w:val="0070222F"/>
    <w:rsid w:val="007027CA"/>
    <w:rsid w:val="00702D5A"/>
    <w:rsid w:val="00702EF7"/>
    <w:rsid w:val="00703571"/>
    <w:rsid w:val="00703989"/>
    <w:rsid w:val="00703E5C"/>
    <w:rsid w:val="007042E9"/>
    <w:rsid w:val="00704495"/>
    <w:rsid w:val="007047AD"/>
    <w:rsid w:val="00704A03"/>
    <w:rsid w:val="00706346"/>
    <w:rsid w:val="0070726F"/>
    <w:rsid w:val="007072B6"/>
    <w:rsid w:val="0070779F"/>
    <w:rsid w:val="00707E36"/>
    <w:rsid w:val="0071016B"/>
    <w:rsid w:val="007103B4"/>
    <w:rsid w:val="007108D3"/>
    <w:rsid w:val="0071118B"/>
    <w:rsid w:val="00711C66"/>
    <w:rsid w:val="00711E13"/>
    <w:rsid w:val="00711E78"/>
    <w:rsid w:val="0071257A"/>
    <w:rsid w:val="00712EDA"/>
    <w:rsid w:val="0071314C"/>
    <w:rsid w:val="007136B6"/>
    <w:rsid w:val="007136D0"/>
    <w:rsid w:val="0071381E"/>
    <w:rsid w:val="007139E8"/>
    <w:rsid w:val="007140F5"/>
    <w:rsid w:val="00714EFC"/>
    <w:rsid w:val="00715052"/>
    <w:rsid w:val="007155A9"/>
    <w:rsid w:val="007158E1"/>
    <w:rsid w:val="00716AA6"/>
    <w:rsid w:val="0071705B"/>
    <w:rsid w:val="007170D8"/>
    <w:rsid w:val="00717426"/>
    <w:rsid w:val="00720310"/>
    <w:rsid w:val="00720505"/>
    <w:rsid w:val="00720CF2"/>
    <w:rsid w:val="00721248"/>
    <w:rsid w:val="007212F2"/>
    <w:rsid w:val="007216F5"/>
    <w:rsid w:val="00721847"/>
    <w:rsid w:val="00722F75"/>
    <w:rsid w:val="00723336"/>
    <w:rsid w:val="007236A3"/>
    <w:rsid w:val="007239B6"/>
    <w:rsid w:val="0072490A"/>
    <w:rsid w:val="00724B64"/>
    <w:rsid w:val="0072517D"/>
    <w:rsid w:val="00725465"/>
    <w:rsid w:val="00725DB8"/>
    <w:rsid w:val="00725E13"/>
    <w:rsid w:val="00725EBE"/>
    <w:rsid w:val="0072628F"/>
    <w:rsid w:val="00726473"/>
    <w:rsid w:val="00726878"/>
    <w:rsid w:val="00726A21"/>
    <w:rsid w:val="00726BC9"/>
    <w:rsid w:val="007279A3"/>
    <w:rsid w:val="0073124A"/>
    <w:rsid w:val="00731B79"/>
    <w:rsid w:val="007320A2"/>
    <w:rsid w:val="007327CE"/>
    <w:rsid w:val="0073306A"/>
    <w:rsid w:val="00733893"/>
    <w:rsid w:val="00733A49"/>
    <w:rsid w:val="007342B4"/>
    <w:rsid w:val="00734A05"/>
    <w:rsid w:val="00734DC9"/>
    <w:rsid w:val="00734ECC"/>
    <w:rsid w:val="00735748"/>
    <w:rsid w:val="00735C04"/>
    <w:rsid w:val="00735C6F"/>
    <w:rsid w:val="00735E7D"/>
    <w:rsid w:val="00736C4E"/>
    <w:rsid w:val="00737191"/>
    <w:rsid w:val="00737A31"/>
    <w:rsid w:val="007400E4"/>
    <w:rsid w:val="007408EB"/>
    <w:rsid w:val="007419A6"/>
    <w:rsid w:val="00741F46"/>
    <w:rsid w:val="0074237D"/>
    <w:rsid w:val="00742A6A"/>
    <w:rsid w:val="00742B44"/>
    <w:rsid w:val="00743798"/>
    <w:rsid w:val="0074497B"/>
    <w:rsid w:val="00745CC9"/>
    <w:rsid w:val="0074656E"/>
    <w:rsid w:val="00746EF4"/>
    <w:rsid w:val="007472D5"/>
    <w:rsid w:val="007472EC"/>
    <w:rsid w:val="00747528"/>
    <w:rsid w:val="00747FD7"/>
    <w:rsid w:val="00750404"/>
    <w:rsid w:val="0075120B"/>
    <w:rsid w:val="00752034"/>
    <w:rsid w:val="00752B03"/>
    <w:rsid w:val="00753454"/>
    <w:rsid w:val="00753683"/>
    <w:rsid w:val="00753BB5"/>
    <w:rsid w:val="007544F1"/>
    <w:rsid w:val="00755619"/>
    <w:rsid w:val="00755E4A"/>
    <w:rsid w:val="007564CB"/>
    <w:rsid w:val="00756832"/>
    <w:rsid w:val="00756853"/>
    <w:rsid w:val="0075738A"/>
    <w:rsid w:val="00757A22"/>
    <w:rsid w:val="00757E86"/>
    <w:rsid w:val="00757F0B"/>
    <w:rsid w:val="007618A8"/>
    <w:rsid w:val="00761E98"/>
    <w:rsid w:val="0076215C"/>
    <w:rsid w:val="007626D0"/>
    <w:rsid w:val="00762D13"/>
    <w:rsid w:val="00763317"/>
    <w:rsid w:val="00763329"/>
    <w:rsid w:val="007639ED"/>
    <w:rsid w:val="00763E0F"/>
    <w:rsid w:val="007647C6"/>
    <w:rsid w:val="007651CA"/>
    <w:rsid w:val="00765B97"/>
    <w:rsid w:val="007663F2"/>
    <w:rsid w:val="00766C4F"/>
    <w:rsid w:val="007670ED"/>
    <w:rsid w:val="00767519"/>
    <w:rsid w:val="007675E5"/>
    <w:rsid w:val="00767B33"/>
    <w:rsid w:val="007704E1"/>
    <w:rsid w:val="007708DB"/>
    <w:rsid w:val="00770E5C"/>
    <w:rsid w:val="00771CAB"/>
    <w:rsid w:val="007724D5"/>
    <w:rsid w:val="00772569"/>
    <w:rsid w:val="007725D9"/>
    <w:rsid w:val="0077260F"/>
    <w:rsid w:val="00772E8C"/>
    <w:rsid w:val="00772FDB"/>
    <w:rsid w:val="0077316B"/>
    <w:rsid w:val="007736D3"/>
    <w:rsid w:val="007746FD"/>
    <w:rsid w:val="0077500F"/>
    <w:rsid w:val="007751D9"/>
    <w:rsid w:val="00775418"/>
    <w:rsid w:val="0077548E"/>
    <w:rsid w:val="0077591E"/>
    <w:rsid w:val="00775CDE"/>
    <w:rsid w:val="007762C1"/>
    <w:rsid w:val="00776541"/>
    <w:rsid w:val="0077730D"/>
    <w:rsid w:val="00777315"/>
    <w:rsid w:val="0078025E"/>
    <w:rsid w:val="007802E4"/>
    <w:rsid w:val="0078081B"/>
    <w:rsid w:val="00780919"/>
    <w:rsid w:val="00781589"/>
    <w:rsid w:val="007820D0"/>
    <w:rsid w:val="007820F8"/>
    <w:rsid w:val="007824EF"/>
    <w:rsid w:val="007825D6"/>
    <w:rsid w:val="007825FF"/>
    <w:rsid w:val="007826C8"/>
    <w:rsid w:val="00783680"/>
    <w:rsid w:val="00784190"/>
    <w:rsid w:val="0078457B"/>
    <w:rsid w:val="00784756"/>
    <w:rsid w:val="007847F7"/>
    <w:rsid w:val="00784828"/>
    <w:rsid w:val="00784EC9"/>
    <w:rsid w:val="0078539D"/>
    <w:rsid w:val="0078542F"/>
    <w:rsid w:val="007856C1"/>
    <w:rsid w:val="0078571D"/>
    <w:rsid w:val="007857A5"/>
    <w:rsid w:val="00785B0F"/>
    <w:rsid w:val="00787051"/>
    <w:rsid w:val="007875F6"/>
    <w:rsid w:val="00787934"/>
    <w:rsid w:val="00787BC3"/>
    <w:rsid w:val="00787DCD"/>
    <w:rsid w:val="0079018D"/>
    <w:rsid w:val="007901DC"/>
    <w:rsid w:val="00790422"/>
    <w:rsid w:val="00790B33"/>
    <w:rsid w:val="00791131"/>
    <w:rsid w:val="007917D1"/>
    <w:rsid w:val="00791848"/>
    <w:rsid w:val="00791A00"/>
    <w:rsid w:val="00791C02"/>
    <w:rsid w:val="00791D96"/>
    <w:rsid w:val="00791DDB"/>
    <w:rsid w:val="007920CF"/>
    <w:rsid w:val="00792AD3"/>
    <w:rsid w:val="00792CEE"/>
    <w:rsid w:val="007930B0"/>
    <w:rsid w:val="0079333F"/>
    <w:rsid w:val="007936A8"/>
    <w:rsid w:val="00793FC7"/>
    <w:rsid w:val="0079479F"/>
    <w:rsid w:val="00794AF1"/>
    <w:rsid w:val="00794C4E"/>
    <w:rsid w:val="00794CDD"/>
    <w:rsid w:val="00794DA2"/>
    <w:rsid w:val="00794FCC"/>
    <w:rsid w:val="00795447"/>
    <w:rsid w:val="007958FB"/>
    <w:rsid w:val="00795C5E"/>
    <w:rsid w:val="007962B0"/>
    <w:rsid w:val="007962B4"/>
    <w:rsid w:val="0079638E"/>
    <w:rsid w:val="00796ADA"/>
    <w:rsid w:val="00796F15"/>
    <w:rsid w:val="00796FDD"/>
    <w:rsid w:val="0079728F"/>
    <w:rsid w:val="0079743C"/>
    <w:rsid w:val="00797AA0"/>
    <w:rsid w:val="00797E22"/>
    <w:rsid w:val="007A06E0"/>
    <w:rsid w:val="007A0C67"/>
    <w:rsid w:val="007A138F"/>
    <w:rsid w:val="007A15F2"/>
    <w:rsid w:val="007A1606"/>
    <w:rsid w:val="007A1640"/>
    <w:rsid w:val="007A1AE4"/>
    <w:rsid w:val="007A1D88"/>
    <w:rsid w:val="007A22A3"/>
    <w:rsid w:val="007A39DF"/>
    <w:rsid w:val="007A3ED5"/>
    <w:rsid w:val="007A43ED"/>
    <w:rsid w:val="007A491C"/>
    <w:rsid w:val="007A4BDD"/>
    <w:rsid w:val="007A4F34"/>
    <w:rsid w:val="007A522B"/>
    <w:rsid w:val="007A5777"/>
    <w:rsid w:val="007A58DF"/>
    <w:rsid w:val="007A5A44"/>
    <w:rsid w:val="007A6525"/>
    <w:rsid w:val="007A690D"/>
    <w:rsid w:val="007A6CFD"/>
    <w:rsid w:val="007A6DBE"/>
    <w:rsid w:val="007A72EE"/>
    <w:rsid w:val="007A7321"/>
    <w:rsid w:val="007B0397"/>
    <w:rsid w:val="007B0684"/>
    <w:rsid w:val="007B0ADB"/>
    <w:rsid w:val="007B14CE"/>
    <w:rsid w:val="007B26EE"/>
    <w:rsid w:val="007B274E"/>
    <w:rsid w:val="007B2D06"/>
    <w:rsid w:val="007B2FA1"/>
    <w:rsid w:val="007B3145"/>
    <w:rsid w:val="007B33AE"/>
    <w:rsid w:val="007B3502"/>
    <w:rsid w:val="007B3C67"/>
    <w:rsid w:val="007B3E6D"/>
    <w:rsid w:val="007B44ED"/>
    <w:rsid w:val="007B491A"/>
    <w:rsid w:val="007B5370"/>
    <w:rsid w:val="007B5435"/>
    <w:rsid w:val="007B5D37"/>
    <w:rsid w:val="007B5F7A"/>
    <w:rsid w:val="007B61F5"/>
    <w:rsid w:val="007B63FA"/>
    <w:rsid w:val="007B718F"/>
    <w:rsid w:val="007B7496"/>
    <w:rsid w:val="007B7D96"/>
    <w:rsid w:val="007C0026"/>
    <w:rsid w:val="007C0732"/>
    <w:rsid w:val="007C0802"/>
    <w:rsid w:val="007C0B2C"/>
    <w:rsid w:val="007C0FE5"/>
    <w:rsid w:val="007C11E2"/>
    <w:rsid w:val="007C12BE"/>
    <w:rsid w:val="007C1F06"/>
    <w:rsid w:val="007C239D"/>
    <w:rsid w:val="007C24EB"/>
    <w:rsid w:val="007C2739"/>
    <w:rsid w:val="007C27BD"/>
    <w:rsid w:val="007C2815"/>
    <w:rsid w:val="007C321C"/>
    <w:rsid w:val="007C335F"/>
    <w:rsid w:val="007C3805"/>
    <w:rsid w:val="007C3C73"/>
    <w:rsid w:val="007C4B0F"/>
    <w:rsid w:val="007C4DAD"/>
    <w:rsid w:val="007C5496"/>
    <w:rsid w:val="007C54E2"/>
    <w:rsid w:val="007C5830"/>
    <w:rsid w:val="007C5933"/>
    <w:rsid w:val="007C599E"/>
    <w:rsid w:val="007C5A33"/>
    <w:rsid w:val="007C5DB8"/>
    <w:rsid w:val="007C5DCE"/>
    <w:rsid w:val="007C64C4"/>
    <w:rsid w:val="007C6CA2"/>
    <w:rsid w:val="007D00D0"/>
    <w:rsid w:val="007D0291"/>
    <w:rsid w:val="007D0451"/>
    <w:rsid w:val="007D05B2"/>
    <w:rsid w:val="007D05FA"/>
    <w:rsid w:val="007D0C44"/>
    <w:rsid w:val="007D17F3"/>
    <w:rsid w:val="007D1972"/>
    <w:rsid w:val="007D1F33"/>
    <w:rsid w:val="007D2119"/>
    <w:rsid w:val="007D2523"/>
    <w:rsid w:val="007D25A0"/>
    <w:rsid w:val="007D277E"/>
    <w:rsid w:val="007D2B20"/>
    <w:rsid w:val="007D3307"/>
    <w:rsid w:val="007D44CE"/>
    <w:rsid w:val="007D4620"/>
    <w:rsid w:val="007D48FA"/>
    <w:rsid w:val="007D4901"/>
    <w:rsid w:val="007D4A94"/>
    <w:rsid w:val="007D4DA2"/>
    <w:rsid w:val="007D4F9D"/>
    <w:rsid w:val="007D5343"/>
    <w:rsid w:val="007D541E"/>
    <w:rsid w:val="007D54F8"/>
    <w:rsid w:val="007D5615"/>
    <w:rsid w:val="007D5A82"/>
    <w:rsid w:val="007D5E27"/>
    <w:rsid w:val="007D63C3"/>
    <w:rsid w:val="007D6BD0"/>
    <w:rsid w:val="007D6F64"/>
    <w:rsid w:val="007E0DDA"/>
    <w:rsid w:val="007E175A"/>
    <w:rsid w:val="007E1782"/>
    <w:rsid w:val="007E25AB"/>
    <w:rsid w:val="007E2804"/>
    <w:rsid w:val="007E2A6F"/>
    <w:rsid w:val="007E2F41"/>
    <w:rsid w:val="007E3230"/>
    <w:rsid w:val="007E380C"/>
    <w:rsid w:val="007E3917"/>
    <w:rsid w:val="007E44FC"/>
    <w:rsid w:val="007E463D"/>
    <w:rsid w:val="007E4739"/>
    <w:rsid w:val="007E5AC2"/>
    <w:rsid w:val="007E6664"/>
    <w:rsid w:val="007E6A2B"/>
    <w:rsid w:val="007E6E6D"/>
    <w:rsid w:val="007E74A8"/>
    <w:rsid w:val="007E79C5"/>
    <w:rsid w:val="007E7DE5"/>
    <w:rsid w:val="007F0798"/>
    <w:rsid w:val="007F0D80"/>
    <w:rsid w:val="007F0E0F"/>
    <w:rsid w:val="007F1418"/>
    <w:rsid w:val="007F2424"/>
    <w:rsid w:val="007F2558"/>
    <w:rsid w:val="007F2845"/>
    <w:rsid w:val="007F2A69"/>
    <w:rsid w:val="007F2B84"/>
    <w:rsid w:val="007F3292"/>
    <w:rsid w:val="007F3405"/>
    <w:rsid w:val="007F35A7"/>
    <w:rsid w:val="007F38A2"/>
    <w:rsid w:val="007F3B22"/>
    <w:rsid w:val="007F3F31"/>
    <w:rsid w:val="007F43BC"/>
    <w:rsid w:val="007F4740"/>
    <w:rsid w:val="007F586C"/>
    <w:rsid w:val="007F62FB"/>
    <w:rsid w:val="007F73C5"/>
    <w:rsid w:val="007F749A"/>
    <w:rsid w:val="008003BA"/>
    <w:rsid w:val="008006C6"/>
    <w:rsid w:val="00800862"/>
    <w:rsid w:val="00800B16"/>
    <w:rsid w:val="00800C52"/>
    <w:rsid w:val="0080153E"/>
    <w:rsid w:val="008018C8"/>
    <w:rsid w:val="00802005"/>
    <w:rsid w:val="0080225A"/>
    <w:rsid w:val="0080263A"/>
    <w:rsid w:val="0080329D"/>
    <w:rsid w:val="008038D2"/>
    <w:rsid w:val="00804FCF"/>
    <w:rsid w:val="0080505D"/>
    <w:rsid w:val="008052FD"/>
    <w:rsid w:val="00805447"/>
    <w:rsid w:val="008054D8"/>
    <w:rsid w:val="008055A9"/>
    <w:rsid w:val="00805BD5"/>
    <w:rsid w:val="00805EB9"/>
    <w:rsid w:val="0080673D"/>
    <w:rsid w:val="00806CE1"/>
    <w:rsid w:val="0080703F"/>
    <w:rsid w:val="00807200"/>
    <w:rsid w:val="0080742D"/>
    <w:rsid w:val="008100AC"/>
    <w:rsid w:val="00810276"/>
    <w:rsid w:val="008107A4"/>
    <w:rsid w:val="00810C05"/>
    <w:rsid w:val="008111A2"/>
    <w:rsid w:val="0081151E"/>
    <w:rsid w:val="00811922"/>
    <w:rsid w:val="00811A5F"/>
    <w:rsid w:val="00811A64"/>
    <w:rsid w:val="00811C7E"/>
    <w:rsid w:val="00812498"/>
    <w:rsid w:val="008127E6"/>
    <w:rsid w:val="0081289F"/>
    <w:rsid w:val="00812960"/>
    <w:rsid w:val="00812CBF"/>
    <w:rsid w:val="008132F2"/>
    <w:rsid w:val="0081336E"/>
    <w:rsid w:val="00813638"/>
    <w:rsid w:val="00813928"/>
    <w:rsid w:val="00813A5E"/>
    <w:rsid w:val="00814D1E"/>
    <w:rsid w:val="008154EC"/>
    <w:rsid w:val="00815AB3"/>
    <w:rsid w:val="00816243"/>
    <w:rsid w:val="00816930"/>
    <w:rsid w:val="00816C3D"/>
    <w:rsid w:val="00816F73"/>
    <w:rsid w:val="008207FD"/>
    <w:rsid w:val="00820DC7"/>
    <w:rsid w:val="00820FFB"/>
    <w:rsid w:val="00821698"/>
    <w:rsid w:val="00821773"/>
    <w:rsid w:val="008221FE"/>
    <w:rsid w:val="00822409"/>
    <w:rsid w:val="00822418"/>
    <w:rsid w:val="00822A0A"/>
    <w:rsid w:val="00822BF5"/>
    <w:rsid w:val="008235AC"/>
    <w:rsid w:val="00824495"/>
    <w:rsid w:val="008246C6"/>
    <w:rsid w:val="00824894"/>
    <w:rsid w:val="00824B32"/>
    <w:rsid w:val="00824FFF"/>
    <w:rsid w:val="008250CE"/>
    <w:rsid w:val="00825366"/>
    <w:rsid w:val="00825C09"/>
    <w:rsid w:val="00825E84"/>
    <w:rsid w:val="008268C3"/>
    <w:rsid w:val="00826C7B"/>
    <w:rsid w:val="00826DD9"/>
    <w:rsid w:val="00826E01"/>
    <w:rsid w:val="008277A8"/>
    <w:rsid w:val="008278B6"/>
    <w:rsid w:val="00827F71"/>
    <w:rsid w:val="008307ED"/>
    <w:rsid w:val="008308D4"/>
    <w:rsid w:val="00830B3B"/>
    <w:rsid w:val="00831160"/>
    <w:rsid w:val="0083182F"/>
    <w:rsid w:val="0083184F"/>
    <w:rsid w:val="008321C2"/>
    <w:rsid w:val="00832A93"/>
    <w:rsid w:val="00832B79"/>
    <w:rsid w:val="00833027"/>
    <w:rsid w:val="00833382"/>
    <w:rsid w:val="0083350F"/>
    <w:rsid w:val="0083385B"/>
    <w:rsid w:val="00834358"/>
    <w:rsid w:val="008346BD"/>
    <w:rsid w:val="0083475E"/>
    <w:rsid w:val="00834923"/>
    <w:rsid w:val="008359EB"/>
    <w:rsid w:val="00835E7D"/>
    <w:rsid w:val="00835EDD"/>
    <w:rsid w:val="00836892"/>
    <w:rsid w:val="00836B7A"/>
    <w:rsid w:val="00836DBC"/>
    <w:rsid w:val="00837B90"/>
    <w:rsid w:val="00837D9D"/>
    <w:rsid w:val="00837E88"/>
    <w:rsid w:val="00837F41"/>
    <w:rsid w:val="0084017B"/>
    <w:rsid w:val="008406EF"/>
    <w:rsid w:val="008409AA"/>
    <w:rsid w:val="00840A06"/>
    <w:rsid w:val="00840FB8"/>
    <w:rsid w:val="008421D7"/>
    <w:rsid w:val="0084283C"/>
    <w:rsid w:val="00842A52"/>
    <w:rsid w:val="00842E0C"/>
    <w:rsid w:val="008433DE"/>
    <w:rsid w:val="00843887"/>
    <w:rsid w:val="00843A6C"/>
    <w:rsid w:val="00843A7A"/>
    <w:rsid w:val="008446D1"/>
    <w:rsid w:val="008447F5"/>
    <w:rsid w:val="008447FC"/>
    <w:rsid w:val="008450BC"/>
    <w:rsid w:val="008454CF"/>
    <w:rsid w:val="00845773"/>
    <w:rsid w:val="00845CA3"/>
    <w:rsid w:val="00846292"/>
    <w:rsid w:val="008473E3"/>
    <w:rsid w:val="00847D96"/>
    <w:rsid w:val="00847E8C"/>
    <w:rsid w:val="008506E1"/>
    <w:rsid w:val="0085079A"/>
    <w:rsid w:val="00850A0C"/>
    <w:rsid w:val="00850D96"/>
    <w:rsid w:val="00850FF1"/>
    <w:rsid w:val="00851321"/>
    <w:rsid w:val="008515EE"/>
    <w:rsid w:val="008516A1"/>
    <w:rsid w:val="00851A8E"/>
    <w:rsid w:val="00851C2E"/>
    <w:rsid w:val="00851EC7"/>
    <w:rsid w:val="008525B5"/>
    <w:rsid w:val="008528D3"/>
    <w:rsid w:val="00852E61"/>
    <w:rsid w:val="008538CE"/>
    <w:rsid w:val="00854553"/>
    <w:rsid w:val="00854945"/>
    <w:rsid w:val="0085500E"/>
    <w:rsid w:val="00855A23"/>
    <w:rsid w:val="00855B86"/>
    <w:rsid w:val="008562F9"/>
    <w:rsid w:val="00856347"/>
    <w:rsid w:val="00856D47"/>
    <w:rsid w:val="00856E4A"/>
    <w:rsid w:val="00857BAA"/>
    <w:rsid w:val="00860132"/>
    <w:rsid w:val="0086066C"/>
    <w:rsid w:val="00860874"/>
    <w:rsid w:val="008609A3"/>
    <w:rsid w:val="00860D29"/>
    <w:rsid w:val="0086186B"/>
    <w:rsid w:val="00862008"/>
    <w:rsid w:val="00862234"/>
    <w:rsid w:val="00862720"/>
    <w:rsid w:val="0086287E"/>
    <w:rsid w:val="008628C8"/>
    <w:rsid w:val="00862B2A"/>
    <w:rsid w:val="008630B9"/>
    <w:rsid w:val="0086313C"/>
    <w:rsid w:val="00863F37"/>
    <w:rsid w:val="0086406B"/>
    <w:rsid w:val="0086435E"/>
    <w:rsid w:val="008647F4"/>
    <w:rsid w:val="00864898"/>
    <w:rsid w:val="00864C8C"/>
    <w:rsid w:val="008653EE"/>
    <w:rsid w:val="008654FC"/>
    <w:rsid w:val="008659EF"/>
    <w:rsid w:val="008659FB"/>
    <w:rsid w:val="0086709D"/>
    <w:rsid w:val="008672AD"/>
    <w:rsid w:val="00867651"/>
    <w:rsid w:val="00867907"/>
    <w:rsid w:val="0086792D"/>
    <w:rsid w:val="00867B5A"/>
    <w:rsid w:val="00867C1D"/>
    <w:rsid w:val="00867DB1"/>
    <w:rsid w:val="00870E43"/>
    <w:rsid w:val="008713D1"/>
    <w:rsid w:val="00871D1A"/>
    <w:rsid w:val="0087210A"/>
    <w:rsid w:val="00872CA1"/>
    <w:rsid w:val="008733D0"/>
    <w:rsid w:val="00873998"/>
    <w:rsid w:val="00874009"/>
    <w:rsid w:val="00874084"/>
    <w:rsid w:val="00874158"/>
    <w:rsid w:val="008743F3"/>
    <w:rsid w:val="0087444A"/>
    <w:rsid w:val="008744E8"/>
    <w:rsid w:val="00874550"/>
    <w:rsid w:val="00874FF4"/>
    <w:rsid w:val="00875139"/>
    <w:rsid w:val="00875410"/>
    <w:rsid w:val="00876C49"/>
    <w:rsid w:val="0087710F"/>
    <w:rsid w:val="008772E5"/>
    <w:rsid w:val="0088041A"/>
    <w:rsid w:val="00880E40"/>
    <w:rsid w:val="00880EDF"/>
    <w:rsid w:val="008811FD"/>
    <w:rsid w:val="0088208D"/>
    <w:rsid w:val="008821D0"/>
    <w:rsid w:val="008821ED"/>
    <w:rsid w:val="00882833"/>
    <w:rsid w:val="00882DE6"/>
    <w:rsid w:val="00882FA8"/>
    <w:rsid w:val="0088309A"/>
    <w:rsid w:val="00883205"/>
    <w:rsid w:val="00883723"/>
    <w:rsid w:val="00883A20"/>
    <w:rsid w:val="00883D4D"/>
    <w:rsid w:val="00884007"/>
    <w:rsid w:val="00884211"/>
    <w:rsid w:val="00884B59"/>
    <w:rsid w:val="00884F2A"/>
    <w:rsid w:val="00884FB1"/>
    <w:rsid w:val="008850BA"/>
    <w:rsid w:val="00885580"/>
    <w:rsid w:val="00885876"/>
    <w:rsid w:val="00885C54"/>
    <w:rsid w:val="00886077"/>
    <w:rsid w:val="00886185"/>
    <w:rsid w:val="008861D9"/>
    <w:rsid w:val="0088638C"/>
    <w:rsid w:val="00886EDF"/>
    <w:rsid w:val="0088753D"/>
    <w:rsid w:val="008875BD"/>
    <w:rsid w:val="008906B8"/>
    <w:rsid w:val="008906C0"/>
    <w:rsid w:val="008908B7"/>
    <w:rsid w:val="008908E5"/>
    <w:rsid w:val="00890F7B"/>
    <w:rsid w:val="00890F95"/>
    <w:rsid w:val="00891216"/>
    <w:rsid w:val="008918FB"/>
    <w:rsid w:val="00891BE6"/>
    <w:rsid w:val="00892488"/>
    <w:rsid w:val="00892561"/>
    <w:rsid w:val="00892746"/>
    <w:rsid w:val="0089316D"/>
    <w:rsid w:val="00893406"/>
    <w:rsid w:val="008943A0"/>
    <w:rsid w:val="00894B58"/>
    <w:rsid w:val="00894FDC"/>
    <w:rsid w:val="0089557B"/>
    <w:rsid w:val="00895790"/>
    <w:rsid w:val="008957D3"/>
    <w:rsid w:val="00895E03"/>
    <w:rsid w:val="00896414"/>
    <w:rsid w:val="00896AA4"/>
    <w:rsid w:val="00896AEC"/>
    <w:rsid w:val="00896BDD"/>
    <w:rsid w:val="00896C21"/>
    <w:rsid w:val="0089716F"/>
    <w:rsid w:val="00897355"/>
    <w:rsid w:val="00897594"/>
    <w:rsid w:val="008975CF"/>
    <w:rsid w:val="00897B3B"/>
    <w:rsid w:val="00897C71"/>
    <w:rsid w:val="008A0F54"/>
    <w:rsid w:val="008A0F7D"/>
    <w:rsid w:val="008A16F9"/>
    <w:rsid w:val="008A1A9A"/>
    <w:rsid w:val="008A1D3E"/>
    <w:rsid w:val="008A1EEE"/>
    <w:rsid w:val="008A2F71"/>
    <w:rsid w:val="008A3038"/>
    <w:rsid w:val="008A36EA"/>
    <w:rsid w:val="008A3815"/>
    <w:rsid w:val="008A4B16"/>
    <w:rsid w:val="008A4D63"/>
    <w:rsid w:val="008A4E11"/>
    <w:rsid w:val="008A4E2B"/>
    <w:rsid w:val="008A5A6E"/>
    <w:rsid w:val="008A6418"/>
    <w:rsid w:val="008A66A2"/>
    <w:rsid w:val="008A68F3"/>
    <w:rsid w:val="008A6D62"/>
    <w:rsid w:val="008A7774"/>
    <w:rsid w:val="008A7C6A"/>
    <w:rsid w:val="008A7F5A"/>
    <w:rsid w:val="008B0BEB"/>
    <w:rsid w:val="008B1079"/>
    <w:rsid w:val="008B13E9"/>
    <w:rsid w:val="008B1702"/>
    <w:rsid w:val="008B21E9"/>
    <w:rsid w:val="008B2257"/>
    <w:rsid w:val="008B2436"/>
    <w:rsid w:val="008B2C84"/>
    <w:rsid w:val="008B2DC8"/>
    <w:rsid w:val="008B39FE"/>
    <w:rsid w:val="008B3B51"/>
    <w:rsid w:val="008B3B55"/>
    <w:rsid w:val="008B4057"/>
    <w:rsid w:val="008B4145"/>
    <w:rsid w:val="008B4BF9"/>
    <w:rsid w:val="008B5071"/>
    <w:rsid w:val="008B5290"/>
    <w:rsid w:val="008B5DD3"/>
    <w:rsid w:val="008B5FF1"/>
    <w:rsid w:val="008B651A"/>
    <w:rsid w:val="008B6530"/>
    <w:rsid w:val="008B6880"/>
    <w:rsid w:val="008B6A40"/>
    <w:rsid w:val="008B72EC"/>
    <w:rsid w:val="008B73D5"/>
    <w:rsid w:val="008C00FE"/>
    <w:rsid w:val="008C0486"/>
    <w:rsid w:val="008C05C4"/>
    <w:rsid w:val="008C1021"/>
    <w:rsid w:val="008C1385"/>
    <w:rsid w:val="008C191E"/>
    <w:rsid w:val="008C1B3C"/>
    <w:rsid w:val="008C1FAD"/>
    <w:rsid w:val="008C2100"/>
    <w:rsid w:val="008C2472"/>
    <w:rsid w:val="008C29E6"/>
    <w:rsid w:val="008C2CFD"/>
    <w:rsid w:val="008C3E44"/>
    <w:rsid w:val="008C3FDC"/>
    <w:rsid w:val="008C47AD"/>
    <w:rsid w:val="008C49F1"/>
    <w:rsid w:val="008C5A29"/>
    <w:rsid w:val="008C5E9C"/>
    <w:rsid w:val="008C603A"/>
    <w:rsid w:val="008C6AA5"/>
    <w:rsid w:val="008C71C8"/>
    <w:rsid w:val="008C78FA"/>
    <w:rsid w:val="008C7955"/>
    <w:rsid w:val="008D032A"/>
    <w:rsid w:val="008D05B0"/>
    <w:rsid w:val="008D167D"/>
    <w:rsid w:val="008D1DEF"/>
    <w:rsid w:val="008D21A5"/>
    <w:rsid w:val="008D3116"/>
    <w:rsid w:val="008D3682"/>
    <w:rsid w:val="008D4019"/>
    <w:rsid w:val="008D42C6"/>
    <w:rsid w:val="008D46FB"/>
    <w:rsid w:val="008D492A"/>
    <w:rsid w:val="008D4B58"/>
    <w:rsid w:val="008D4B7F"/>
    <w:rsid w:val="008D4B8A"/>
    <w:rsid w:val="008D54E7"/>
    <w:rsid w:val="008D60B7"/>
    <w:rsid w:val="008D6541"/>
    <w:rsid w:val="008D6F7E"/>
    <w:rsid w:val="008D7D7B"/>
    <w:rsid w:val="008E0395"/>
    <w:rsid w:val="008E0B15"/>
    <w:rsid w:val="008E0E76"/>
    <w:rsid w:val="008E0F52"/>
    <w:rsid w:val="008E16B9"/>
    <w:rsid w:val="008E216C"/>
    <w:rsid w:val="008E223C"/>
    <w:rsid w:val="008E2316"/>
    <w:rsid w:val="008E23FA"/>
    <w:rsid w:val="008E2853"/>
    <w:rsid w:val="008E2E2A"/>
    <w:rsid w:val="008E2E3F"/>
    <w:rsid w:val="008E3063"/>
    <w:rsid w:val="008E32E2"/>
    <w:rsid w:val="008E34BE"/>
    <w:rsid w:val="008E3AA8"/>
    <w:rsid w:val="008E3E57"/>
    <w:rsid w:val="008E42CE"/>
    <w:rsid w:val="008E42F4"/>
    <w:rsid w:val="008E4333"/>
    <w:rsid w:val="008E4A31"/>
    <w:rsid w:val="008E5657"/>
    <w:rsid w:val="008E57D0"/>
    <w:rsid w:val="008E5E51"/>
    <w:rsid w:val="008E7278"/>
    <w:rsid w:val="008E73C7"/>
    <w:rsid w:val="008E7ADC"/>
    <w:rsid w:val="008F00DB"/>
    <w:rsid w:val="008F0F67"/>
    <w:rsid w:val="008F0FFD"/>
    <w:rsid w:val="008F1264"/>
    <w:rsid w:val="008F2180"/>
    <w:rsid w:val="008F2908"/>
    <w:rsid w:val="008F3BE8"/>
    <w:rsid w:val="008F3E13"/>
    <w:rsid w:val="008F3E16"/>
    <w:rsid w:val="008F4497"/>
    <w:rsid w:val="008F47C6"/>
    <w:rsid w:val="008F4A11"/>
    <w:rsid w:val="008F4BA9"/>
    <w:rsid w:val="008F6647"/>
    <w:rsid w:val="008F6EE4"/>
    <w:rsid w:val="008F700E"/>
    <w:rsid w:val="00900343"/>
    <w:rsid w:val="0090041C"/>
    <w:rsid w:val="00900501"/>
    <w:rsid w:val="009006A2"/>
    <w:rsid w:val="0090102B"/>
    <w:rsid w:val="00901448"/>
    <w:rsid w:val="00901AEE"/>
    <w:rsid w:val="0090223F"/>
    <w:rsid w:val="009031D0"/>
    <w:rsid w:val="009036BC"/>
    <w:rsid w:val="00903D30"/>
    <w:rsid w:val="00904414"/>
    <w:rsid w:val="00904721"/>
    <w:rsid w:val="00904748"/>
    <w:rsid w:val="00905197"/>
    <w:rsid w:val="00905376"/>
    <w:rsid w:val="00905C47"/>
    <w:rsid w:val="00906002"/>
    <w:rsid w:val="00906379"/>
    <w:rsid w:val="00906A13"/>
    <w:rsid w:val="00906A8C"/>
    <w:rsid w:val="009077D1"/>
    <w:rsid w:val="00907903"/>
    <w:rsid w:val="009101EA"/>
    <w:rsid w:val="009106FC"/>
    <w:rsid w:val="009108E5"/>
    <w:rsid w:val="0091137B"/>
    <w:rsid w:val="0091165D"/>
    <w:rsid w:val="009116B6"/>
    <w:rsid w:val="009118BB"/>
    <w:rsid w:val="0091191F"/>
    <w:rsid w:val="00911D5B"/>
    <w:rsid w:val="00911E7D"/>
    <w:rsid w:val="009120A9"/>
    <w:rsid w:val="00912582"/>
    <w:rsid w:val="009132CE"/>
    <w:rsid w:val="009134C3"/>
    <w:rsid w:val="0091365D"/>
    <w:rsid w:val="00913B10"/>
    <w:rsid w:val="00913D36"/>
    <w:rsid w:val="009150DD"/>
    <w:rsid w:val="009158A5"/>
    <w:rsid w:val="00915B81"/>
    <w:rsid w:val="00915D6B"/>
    <w:rsid w:val="009160DF"/>
    <w:rsid w:val="009162C7"/>
    <w:rsid w:val="00916ADB"/>
    <w:rsid w:val="00916B9A"/>
    <w:rsid w:val="00916EC2"/>
    <w:rsid w:val="00920AEA"/>
    <w:rsid w:val="009213BD"/>
    <w:rsid w:val="00922EB1"/>
    <w:rsid w:val="009230A6"/>
    <w:rsid w:val="009236EB"/>
    <w:rsid w:val="009244FB"/>
    <w:rsid w:val="00924627"/>
    <w:rsid w:val="0092478E"/>
    <w:rsid w:val="009250A8"/>
    <w:rsid w:val="009259F7"/>
    <w:rsid w:val="00925BE6"/>
    <w:rsid w:val="009260E7"/>
    <w:rsid w:val="00926697"/>
    <w:rsid w:val="00926CAA"/>
    <w:rsid w:val="00926DA2"/>
    <w:rsid w:val="00926F61"/>
    <w:rsid w:val="00926FA9"/>
    <w:rsid w:val="00927970"/>
    <w:rsid w:val="00930C56"/>
    <w:rsid w:val="00930E8A"/>
    <w:rsid w:val="00931144"/>
    <w:rsid w:val="0093123D"/>
    <w:rsid w:val="009317F9"/>
    <w:rsid w:val="00931922"/>
    <w:rsid w:val="00931B1A"/>
    <w:rsid w:val="00931B4A"/>
    <w:rsid w:val="00931EA0"/>
    <w:rsid w:val="00933040"/>
    <w:rsid w:val="009330E9"/>
    <w:rsid w:val="009332AD"/>
    <w:rsid w:val="00933E9B"/>
    <w:rsid w:val="00934AA0"/>
    <w:rsid w:val="00934D97"/>
    <w:rsid w:val="00934EED"/>
    <w:rsid w:val="00935351"/>
    <w:rsid w:val="00935D15"/>
    <w:rsid w:val="00935F18"/>
    <w:rsid w:val="009361F0"/>
    <w:rsid w:val="00936275"/>
    <w:rsid w:val="00936314"/>
    <w:rsid w:val="00936DDD"/>
    <w:rsid w:val="00936E6B"/>
    <w:rsid w:val="0093754F"/>
    <w:rsid w:val="00937A55"/>
    <w:rsid w:val="00937CD4"/>
    <w:rsid w:val="00937D4E"/>
    <w:rsid w:val="00940885"/>
    <w:rsid w:val="009409FA"/>
    <w:rsid w:val="00940EFB"/>
    <w:rsid w:val="009411FB"/>
    <w:rsid w:val="009414A9"/>
    <w:rsid w:val="009418D3"/>
    <w:rsid w:val="00941B71"/>
    <w:rsid w:val="00941DF9"/>
    <w:rsid w:val="009421AD"/>
    <w:rsid w:val="0094221C"/>
    <w:rsid w:val="009427A0"/>
    <w:rsid w:val="009427C1"/>
    <w:rsid w:val="009438C2"/>
    <w:rsid w:val="00943E87"/>
    <w:rsid w:val="0094409C"/>
    <w:rsid w:val="00944159"/>
    <w:rsid w:val="009449B2"/>
    <w:rsid w:val="00944A82"/>
    <w:rsid w:val="00944BA5"/>
    <w:rsid w:val="0094502A"/>
    <w:rsid w:val="009450DC"/>
    <w:rsid w:val="009459AE"/>
    <w:rsid w:val="00945BC4"/>
    <w:rsid w:val="00945F19"/>
    <w:rsid w:val="0094653D"/>
    <w:rsid w:val="009468CE"/>
    <w:rsid w:val="00946C4D"/>
    <w:rsid w:val="0094709A"/>
    <w:rsid w:val="009478C6"/>
    <w:rsid w:val="0095019A"/>
    <w:rsid w:val="00950A8C"/>
    <w:rsid w:val="009513CC"/>
    <w:rsid w:val="009514FC"/>
    <w:rsid w:val="00951AD8"/>
    <w:rsid w:val="00952463"/>
    <w:rsid w:val="0095285B"/>
    <w:rsid w:val="00952B10"/>
    <w:rsid w:val="00952D0F"/>
    <w:rsid w:val="00952E16"/>
    <w:rsid w:val="00953F42"/>
    <w:rsid w:val="00953FE9"/>
    <w:rsid w:val="00954417"/>
    <w:rsid w:val="0095481C"/>
    <w:rsid w:val="00954824"/>
    <w:rsid w:val="00954913"/>
    <w:rsid w:val="00954F1B"/>
    <w:rsid w:val="0095526F"/>
    <w:rsid w:val="00955702"/>
    <w:rsid w:val="00955EFF"/>
    <w:rsid w:val="009562F4"/>
    <w:rsid w:val="009567E6"/>
    <w:rsid w:val="00956BA9"/>
    <w:rsid w:val="00957076"/>
    <w:rsid w:val="00957132"/>
    <w:rsid w:val="009576FD"/>
    <w:rsid w:val="009578EB"/>
    <w:rsid w:val="009578FF"/>
    <w:rsid w:val="00960446"/>
    <w:rsid w:val="009607F5"/>
    <w:rsid w:val="00960ADB"/>
    <w:rsid w:val="009610ED"/>
    <w:rsid w:val="00961EE9"/>
    <w:rsid w:val="00963332"/>
    <w:rsid w:val="00963381"/>
    <w:rsid w:val="00963385"/>
    <w:rsid w:val="009633BB"/>
    <w:rsid w:val="00963A36"/>
    <w:rsid w:val="009643DA"/>
    <w:rsid w:val="0096485F"/>
    <w:rsid w:val="00964897"/>
    <w:rsid w:val="009648BD"/>
    <w:rsid w:val="00964B07"/>
    <w:rsid w:val="00965C40"/>
    <w:rsid w:val="0096627E"/>
    <w:rsid w:val="00966ED9"/>
    <w:rsid w:val="00967354"/>
    <w:rsid w:val="0097024A"/>
    <w:rsid w:val="00970DEE"/>
    <w:rsid w:val="00971592"/>
    <w:rsid w:val="00971617"/>
    <w:rsid w:val="009717F8"/>
    <w:rsid w:val="00971BE6"/>
    <w:rsid w:val="00971DDF"/>
    <w:rsid w:val="00971E9B"/>
    <w:rsid w:val="00971FE5"/>
    <w:rsid w:val="0097225C"/>
    <w:rsid w:val="00972D7B"/>
    <w:rsid w:val="00972FB2"/>
    <w:rsid w:val="009731D6"/>
    <w:rsid w:val="00973DDC"/>
    <w:rsid w:val="00973E15"/>
    <w:rsid w:val="00973FC6"/>
    <w:rsid w:val="009746D0"/>
    <w:rsid w:val="00974746"/>
    <w:rsid w:val="00974D13"/>
    <w:rsid w:val="00974F4F"/>
    <w:rsid w:val="00975004"/>
    <w:rsid w:val="00975119"/>
    <w:rsid w:val="009751D7"/>
    <w:rsid w:val="009763ED"/>
    <w:rsid w:val="00976707"/>
    <w:rsid w:val="009768D3"/>
    <w:rsid w:val="00976F04"/>
    <w:rsid w:val="0097721C"/>
    <w:rsid w:val="009777F4"/>
    <w:rsid w:val="009779D6"/>
    <w:rsid w:val="00977AD8"/>
    <w:rsid w:val="00980A10"/>
    <w:rsid w:val="00981130"/>
    <w:rsid w:val="0098229C"/>
    <w:rsid w:val="00982397"/>
    <w:rsid w:val="0098289D"/>
    <w:rsid w:val="0098356A"/>
    <w:rsid w:val="009835E0"/>
    <w:rsid w:val="00983D46"/>
    <w:rsid w:val="00983DCA"/>
    <w:rsid w:val="009851A4"/>
    <w:rsid w:val="009855F0"/>
    <w:rsid w:val="00985E9F"/>
    <w:rsid w:val="00985EF7"/>
    <w:rsid w:val="00986093"/>
    <w:rsid w:val="00986146"/>
    <w:rsid w:val="00986447"/>
    <w:rsid w:val="00986893"/>
    <w:rsid w:val="009868B3"/>
    <w:rsid w:val="00986CF9"/>
    <w:rsid w:val="00986E4C"/>
    <w:rsid w:val="00986FCF"/>
    <w:rsid w:val="0098727B"/>
    <w:rsid w:val="00987416"/>
    <w:rsid w:val="00987620"/>
    <w:rsid w:val="00987B89"/>
    <w:rsid w:val="0099063F"/>
    <w:rsid w:val="009908A6"/>
    <w:rsid w:val="00990B9D"/>
    <w:rsid w:val="00990C0E"/>
    <w:rsid w:val="00990D75"/>
    <w:rsid w:val="00991093"/>
    <w:rsid w:val="0099163B"/>
    <w:rsid w:val="0099232B"/>
    <w:rsid w:val="00992343"/>
    <w:rsid w:val="0099267D"/>
    <w:rsid w:val="0099383D"/>
    <w:rsid w:val="009938B1"/>
    <w:rsid w:val="009940BF"/>
    <w:rsid w:val="00994913"/>
    <w:rsid w:val="00994A5F"/>
    <w:rsid w:val="00994AAF"/>
    <w:rsid w:val="00994E23"/>
    <w:rsid w:val="009959A1"/>
    <w:rsid w:val="00996258"/>
    <w:rsid w:val="00996306"/>
    <w:rsid w:val="00996744"/>
    <w:rsid w:val="009975A5"/>
    <w:rsid w:val="00997675"/>
    <w:rsid w:val="00997CF4"/>
    <w:rsid w:val="009A00C6"/>
    <w:rsid w:val="009A0450"/>
    <w:rsid w:val="009A1169"/>
    <w:rsid w:val="009A120B"/>
    <w:rsid w:val="009A15BC"/>
    <w:rsid w:val="009A164C"/>
    <w:rsid w:val="009A1AAC"/>
    <w:rsid w:val="009A1B03"/>
    <w:rsid w:val="009A2A1D"/>
    <w:rsid w:val="009A2BB6"/>
    <w:rsid w:val="009A2CB8"/>
    <w:rsid w:val="009A2F7B"/>
    <w:rsid w:val="009A30C1"/>
    <w:rsid w:val="009A3789"/>
    <w:rsid w:val="009A3DAE"/>
    <w:rsid w:val="009A45A2"/>
    <w:rsid w:val="009A46A4"/>
    <w:rsid w:val="009A4952"/>
    <w:rsid w:val="009A52FF"/>
    <w:rsid w:val="009A5534"/>
    <w:rsid w:val="009A5A59"/>
    <w:rsid w:val="009A6919"/>
    <w:rsid w:val="009A6AC7"/>
    <w:rsid w:val="009A6BE8"/>
    <w:rsid w:val="009A6C2C"/>
    <w:rsid w:val="009A76EB"/>
    <w:rsid w:val="009A7E34"/>
    <w:rsid w:val="009B0088"/>
    <w:rsid w:val="009B021B"/>
    <w:rsid w:val="009B0408"/>
    <w:rsid w:val="009B062E"/>
    <w:rsid w:val="009B0843"/>
    <w:rsid w:val="009B0DEE"/>
    <w:rsid w:val="009B116E"/>
    <w:rsid w:val="009B12E8"/>
    <w:rsid w:val="009B1335"/>
    <w:rsid w:val="009B176D"/>
    <w:rsid w:val="009B1E47"/>
    <w:rsid w:val="009B2CED"/>
    <w:rsid w:val="009B3054"/>
    <w:rsid w:val="009B335D"/>
    <w:rsid w:val="009B3C90"/>
    <w:rsid w:val="009B49E2"/>
    <w:rsid w:val="009B4B87"/>
    <w:rsid w:val="009B5090"/>
    <w:rsid w:val="009B5721"/>
    <w:rsid w:val="009B612E"/>
    <w:rsid w:val="009B7127"/>
    <w:rsid w:val="009B76E3"/>
    <w:rsid w:val="009B76F9"/>
    <w:rsid w:val="009B7A72"/>
    <w:rsid w:val="009B7BB8"/>
    <w:rsid w:val="009C0E9B"/>
    <w:rsid w:val="009C126A"/>
    <w:rsid w:val="009C1A21"/>
    <w:rsid w:val="009C1D4C"/>
    <w:rsid w:val="009C2582"/>
    <w:rsid w:val="009C28E9"/>
    <w:rsid w:val="009C2DD2"/>
    <w:rsid w:val="009C3447"/>
    <w:rsid w:val="009C35F0"/>
    <w:rsid w:val="009C3982"/>
    <w:rsid w:val="009C441F"/>
    <w:rsid w:val="009C4A07"/>
    <w:rsid w:val="009C4B8E"/>
    <w:rsid w:val="009C51D5"/>
    <w:rsid w:val="009C543C"/>
    <w:rsid w:val="009C599A"/>
    <w:rsid w:val="009C5A7A"/>
    <w:rsid w:val="009C5EFF"/>
    <w:rsid w:val="009C5FB1"/>
    <w:rsid w:val="009C6007"/>
    <w:rsid w:val="009C6229"/>
    <w:rsid w:val="009C650E"/>
    <w:rsid w:val="009C7042"/>
    <w:rsid w:val="009C70DB"/>
    <w:rsid w:val="009C7192"/>
    <w:rsid w:val="009C768C"/>
    <w:rsid w:val="009C774A"/>
    <w:rsid w:val="009C7A2D"/>
    <w:rsid w:val="009C7A49"/>
    <w:rsid w:val="009D02EA"/>
    <w:rsid w:val="009D10FB"/>
    <w:rsid w:val="009D11FC"/>
    <w:rsid w:val="009D19BC"/>
    <w:rsid w:val="009D1DD8"/>
    <w:rsid w:val="009D2348"/>
    <w:rsid w:val="009D23C1"/>
    <w:rsid w:val="009D2495"/>
    <w:rsid w:val="009D28E6"/>
    <w:rsid w:val="009D2B5E"/>
    <w:rsid w:val="009D2D09"/>
    <w:rsid w:val="009D2EA8"/>
    <w:rsid w:val="009D2F0C"/>
    <w:rsid w:val="009D3306"/>
    <w:rsid w:val="009D3578"/>
    <w:rsid w:val="009D3A5F"/>
    <w:rsid w:val="009D4634"/>
    <w:rsid w:val="009D4646"/>
    <w:rsid w:val="009D4C1F"/>
    <w:rsid w:val="009D4F88"/>
    <w:rsid w:val="009D5193"/>
    <w:rsid w:val="009D542C"/>
    <w:rsid w:val="009D5A22"/>
    <w:rsid w:val="009D5C31"/>
    <w:rsid w:val="009D5C32"/>
    <w:rsid w:val="009D5C56"/>
    <w:rsid w:val="009D6472"/>
    <w:rsid w:val="009D79F4"/>
    <w:rsid w:val="009D7D19"/>
    <w:rsid w:val="009E0014"/>
    <w:rsid w:val="009E03DF"/>
    <w:rsid w:val="009E04ED"/>
    <w:rsid w:val="009E10F6"/>
    <w:rsid w:val="009E126D"/>
    <w:rsid w:val="009E1367"/>
    <w:rsid w:val="009E14E5"/>
    <w:rsid w:val="009E308B"/>
    <w:rsid w:val="009E33D7"/>
    <w:rsid w:val="009E3944"/>
    <w:rsid w:val="009E3970"/>
    <w:rsid w:val="009E3CD1"/>
    <w:rsid w:val="009E3E93"/>
    <w:rsid w:val="009E4413"/>
    <w:rsid w:val="009E4611"/>
    <w:rsid w:val="009E492D"/>
    <w:rsid w:val="009E5520"/>
    <w:rsid w:val="009E576F"/>
    <w:rsid w:val="009E5AF5"/>
    <w:rsid w:val="009E5CE8"/>
    <w:rsid w:val="009E5EB5"/>
    <w:rsid w:val="009E68E2"/>
    <w:rsid w:val="009E6C3B"/>
    <w:rsid w:val="009E74F0"/>
    <w:rsid w:val="009E7BB1"/>
    <w:rsid w:val="009E7D93"/>
    <w:rsid w:val="009E7F23"/>
    <w:rsid w:val="009F0092"/>
    <w:rsid w:val="009F0768"/>
    <w:rsid w:val="009F102A"/>
    <w:rsid w:val="009F151C"/>
    <w:rsid w:val="009F1AD4"/>
    <w:rsid w:val="009F1BE9"/>
    <w:rsid w:val="009F1D34"/>
    <w:rsid w:val="009F2A19"/>
    <w:rsid w:val="009F2FFF"/>
    <w:rsid w:val="009F3E3E"/>
    <w:rsid w:val="009F45E2"/>
    <w:rsid w:val="009F4B44"/>
    <w:rsid w:val="009F514E"/>
    <w:rsid w:val="009F631F"/>
    <w:rsid w:val="009F63DA"/>
    <w:rsid w:val="009F64BD"/>
    <w:rsid w:val="009F728F"/>
    <w:rsid w:val="009F7548"/>
    <w:rsid w:val="009F7867"/>
    <w:rsid w:val="009F7D66"/>
    <w:rsid w:val="009F7DBE"/>
    <w:rsid w:val="00A0090A"/>
    <w:rsid w:val="00A00BD2"/>
    <w:rsid w:val="00A00E56"/>
    <w:rsid w:val="00A00EF9"/>
    <w:rsid w:val="00A01A08"/>
    <w:rsid w:val="00A01D85"/>
    <w:rsid w:val="00A027F3"/>
    <w:rsid w:val="00A02C9F"/>
    <w:rsid w:val="00A032ED"/>
    <w:rsid w:val="00A03978"/>
    <w:rsid w:val="00A03AB1"/>
    <w:rsid w:val="00A04170"/>
    <w:rsid w:val="00A04463"/>
    <w:rsid w:val="00A04D7E"/>
    <w:rsid w:val="00A04E90"/>
    <w:rsid w:val="00A051D9"/>
    <w:rsid w:val="00A053DE"/>
    <w:rsid w:val="00A05DF3"/>
    <w:rsid w:val="00A05F31"/>
    <w:rsid w:val="00A06385"/>
    <w:rsid w:val="00A07E08"/>
    <w:rsid w:val="00A106FB"/>
    <w:rsid w:val="00A1076B"/>
    <w:rsid w:val="00A10D79"/>
    <w:rsid w:val="00A10F9B"/>
    <w:rsid w:val="00A111AB"/>
    <w:rsid w:val="00A11535"/>
    <w:rsid w:val="00A11869"/>
    <w:rsid w:val="00A11E56"/>
    <w:rsid w:val="00A11FFC"/>
    <w:rsid w:val="00A12798"/>
    <w:rsid w:val="00A13503"/>
    <w:rsid w:val="00A136DD"/>
    <w:rsid w:val="00A13A09"/>
    <w:rsid w:val="00A13C53"/>
    <w:rsid w:val="00A1447C"/>
    <w:rsid w:val="00A15167"/>
    <w:rsid w:val="00A153BE"/>
    <w:rsid w:val="00A158FB"/>
    <w:rsid w:val="00A15DEE"/>
    <w:rsid w:val="00A160EC"/>
    <w:rsid w:val="00A16462"/>
    <w:rsid w:val="00A16522"/>
    <w:rsid w:val="00A1678B"/>
    <w:rsid w:val="00A167B5"/>
    <w:rsid w:val="00A16C77"/>
    <w:rsid w:val="00A16DBE"/>
    <w:rsid w:val="00A17716"/>
    <w:rsid w:val="00A179E0"/>
    <w:rsid w:val="00A17B79"/>
    <w:rsid w:val="00A17C4F"/>
    <w:rsid w:val="00A20653"/>
    <w:rsid w:val="00A20A39"/>
    <w:rsid w:val="00A2168F"/>
    <w:rsid w:val="00A22075"/>
    <w:rsid w:val="00A23123"/>
    <w:rsid w:val="00A236D4"/>
    <w:rsid w:val="00A238BD"/>
    <w:rsid w:val="00A23DCA"/>
    <w:rsid w:val="00A23E7B"/>
    <w:rsid w:val="00A240D8"/>
    <w:rsid w:val="00A243E4"/>
    <w:rsid w:val="00A2459D"/>
    <w:rsid w:val="00A24D73"/>
    <w:rsid w:val="00A24E23"/>
    <w:rsid w:val="00A2566C"/>
    <w:rsid w:val="00A256E5"/>
    <w:rsid w:val="00A258C1"/>
    <w:rsid w:val="00A25F05"/>
    <w:rsid w:val="00A2613F"/>
    <w:rsid w:val="00A26491"/>
    <w:rsid w:val="00A26FCE"/>
    <w:rsid w:val="00A277E4"/>
    <w:rsid w:val="00A27A09"/>
    <w:rsid w:val="00A30597"/>
    <w:rsid w:val="00A30B2D"/>
    <w:rsid w:val="00A30CF5"/>
    <w:rsid w:val="00A30DF4"/>
    <w:rsid w:val="00A311AE"/>
    <w:rsid w:val="00A312A6"/>
    <w:rsid w:val="00A3130E"/>
    <w:rsid w:val="00A3193B"/>
    <w:rsid w:val="00A31974"/>
    <w:rsid w:val="00A31CDA"/>
    <w:rsid w:val="00A31D3C"/>
    <w:rsid w:val="00A320FD"/>
    <w:rsid w:val="00A324CF"/>
    <w:rsid w:val="00A32B05"/>
    <w:rsid w:val="00A32E8B"/>
    <w:rsid w:val="00A32ED6"/>
    <w:rsid w:val="00A330DE"/>
    <w:rsid w:val="00A33776"/>
    <w:rsid w:val="00A33E36"/>
    <w:rsid w:val="00A3400D"/>
    <w:rsid w:val="00A34166"/>
    <w:rsid w:val="00A344A5"/>
    <w:rsid w:val="00A346C3"/>
    <w:rsid w:val="00A34D4A"/>
    <w:rsid w:val="00A34F10"/>
    <w:rsid w:val="00A35F8F"/>
    <w:rsid w:val="00A36155"/>
    <w:rsid w:val="00A36248"/>
    <w:rsid w:val="00A3629E"/>
    <w:rsid w:val="00A363C8"/>
    <w:rsid w:val="00A365AD"/>
    <w:rsid w:val="00A378EA"/>
    <w:rsid w:val="00A4039A"/>
    <w:rsid w:val="00A40BE1"/>
    <w:rsid w:val="00A410B1"/>
    <w:rsid w:val="00A41178"/>
    <w:rsid w:val="00A4140A"/>
    <w:rsid w:val="00A41B79"/>
    <w:rsid w:val="00A41D1D"/>
    <w:rsid w:val="00A4209C"/>
    <w:rsid w:val="00A42A85"/>
    <w:rsid w:val="00A42D07"/>
    <w:rsid w:val="00A43471"/>
    <w:rsid w:val="00A43BBF"/>
    <w:rsid w:val="00A43C23"/>
    <w:rsid w:val="00A4432B"/>
    <w:rsid w:val="00A44B43"/>
    <w:rsid w:val="00A44C69"/>
    <w:rsid w:val="00A44CAE"/>
    <w:rsid w:val="00A44F08"/>
    <w:rsid w:val="00A4503E"/>
    <w:rsid w:val="00A450C0"/>
    <w:rsid w:val="00A45468"/>
    <w:rsid w:val="00A45681"/>
    <w:rsid w:val="00A459A0"/>
    <w:rsid w:val="00A469B4"/>
    <w:rsid w:val="00A471A8"/>
    <w:rsid w:val="00A4791B"/>
    <w:rsid w:val="00A47DCC"/>
    <w:rsid w:val="00A47EB1"/>
    <w:rsid w:val="00A508E1"/>
    <w:rsid w:val="00A50996"/>
    <w:rsid w:val="00A50A48"/>
    <w:rsid w:val="00A51180"/>
    <w:rsid w:val="00A51242"/>
    <w:rsid w:val="00A51522"/>
    <w:rsid w:val="00A51573"/>
    <w:rsid w:val="00A51A5E"/>
    <w:rsid w:val="00A52895"/>
    <w:rsid w:val="00A52D7D"/>
    <w:rsid w:val="00A5301C"/>
    <w:rsid w:val="00A5341F"/>
    <w:rsid w:val="00A53443"/>
    <w:rsid w:val="00A5379D"/>
    <w:rsid w:val="00A539A5"/>
    <w:rsid w:val="00A53DA0"/>
    <w:rsid w:val="00A5404D"/>
    <w:rsid w:val="00A54C58"/>
    <w:rsid w:val="00A555A7"/>
    <w:rsid w:val="00A55658"/>
    <w:rsid w:val="00A5597C"/>
    <w:rsid w:val="00A55BCF"/>
    <w:rsid w:val="00A55DE7"/>
    <w:rsid w:val="00A56B61"/>
    <w:rsid w:val="00A5765D"/>
    <w:rsid w:val="00A57964"/>
    <w:rsid w:val="00A579BD"/>
    <w:rsid w:val="00A607CB"/>
    <w:rsid w:val="00A60EB8"/>
    <w:rsid w:val="00A621B6"/>
    <w:rsid w:val="00A62F02"/>
    <w:rsid w:val="00A62FA1"/>
    <w:rsid w:val="00A631ED"/>
    <w:rsid w:val="00A6351F"/>
    <w:rsid w:val="00A63617"/>
    <w:rsid w:val="00A6361A"/>
    <w:rsid w:val="00A63809"/>
    <w:rsid w:val="00A63873"/>
    <w:rsid w:val="00A639F0"/>
    <w:rsid w:val="00A6426B"/>
    <w:rsid w:val="00A64278"/>
    <w:rsid w:val="00A64869"/>
    <w:rsid w:val="00A64A6E"/>
    <w:rsid w:val="00A6519F"/>
    <w:rsid w:val="00A6531E"/>
    <w:rsid w:val="00A65931"/>
    <w:rsid w:val="00A65A70"/>
    <w:rsid w:val="00A65E0B"/>
    <w:rsid w:val="00A65F6C"/>
    <w:rsid w:val="00A65F96"/>
    <w:rsid w:val="00A662C8"/>
    <w:rsid w:val="00A6665F"/>
    <w:rsid w:val="00A66B1F"/>
    <w:rsid w:val="00A66C62"/>
    <w:rsid w:val="00A66F36"/>
    <w:rsid w:val="00A676D9"/>
    <w:rsid w:val="00A67EFC"/>
    <w:rsid w:val="00A7031E"/>
    <w:rsid w:val="00A705CD"/>
    <w:rsid w:val="00A707C5"/>
    <w:rsid w:val="00A70DF7"/>
    <w:rsid w:val="00A7107B"/>
    <w:rsid w:val="00A71140"/>
    <w:rsid w:val="00A713EA"/>
    <w:rsid w:val="00A71CEF"/>
    <w:rsid w:val="00A7205E"/>
    <w:rsid w:val="00A7219C"/>
    <w:rsid w:val="00A72DF5"/>
    <w:rsid w:val="00A72F3D"/>
    <w:rsid w:val="00A737B9"/>
    <w:rsid w:val="00A745DB"/>
    <w:rsid w:val="00A74692"/>
    <w:rsid w:val="00A74A88"/>
    <w:rsid w:val="00A754F1"/>
    <w:rsid w:val="00A758B3"/>
    <w:rsid w:val="00A75A52"/>
    <w:rsid w:val="00A7618B"/>
    <w:rsid w:val="00A7640B"/>
    <w:rsid w:val="00A76D63"/>
    <w:rsid w:val="00A773A8"/>
    <w:rsid w:val="00A7778B"/>
    <w:rsid w:val="00A77A66"/>
    <w:rsid w:val="00A77EB3"/>
    <w:rsid w:val="00A802C6"/>
    <w:rsid w:val="00A803BC"/>
    <w:rsid w:val="00A804E9"/>
    <w:rsid w:val="00A80679"/>
    <w:rsid w:val="00A80969"/>
    <w:rsid w:val="00A80A83"/>
    <w:rsid w:val="00A80AC8"/>
    <w:rsid w:val="00A811E7"/>
    <w:rsid w:val="00A82346"/>
    <w:rsid w:val="00A8310D"/>
    <w:rsid w:val="00A8476E"/>
    <w:rsid w:val="00A84ABA"/>
    <w:rsid w:val="00A84B96"/>
    <w:rsid w:val="00A84B9F"/>
    <w:rsid w:val="00A84EFA"/>
    <w:rsid w:val="00A855E3"/>
    <w:rsid w:val="00A85798"/>
    <w:rsid w:val="00A85C80"/>
    <w:rsid w:val="00A85E5B"/>
    <w:rsid w:val="00A8609D"/>
    <w:rsid w:val="00A8616E"/>
    <w:rsid w:val="00A866C2"/>
    <w:rsid w:val="00A86EA7"/>
    <w:rsid w:val="00A86F9A"/>
    <w:rsid w:val="00A871C3"/>
    <w:rsid w:val="00A87A55"/>
    <w:rsid w:val="00A90611"/>
    <w:rsid w:val="00A9091C"/>
    <w:rsid w:val="00A90AE1"/>
    <w:rsid w:val="00A91244"/>
    <w:rsid w:val="00A91774"/>
    <w:rsid w:val="00A91B87"/>
    <w:rsid w:val="00A91C7F"/>
    <w:rsid w:val="00A92066"/>
    <w:rsid w:val="00A9209D"/>
    <w:rsid w:val="00A92776"/>
    <w:rsid w:val="00A93181"/>
    <w:rsid w:val="00A938E6"/>
    <w:rsid w:val="00A93CCF"/>
    <w:rsid w:val="00A94097"/>
    <w:rsid w:val="00A94777"/>
    <w:rsid w:val="00A94E4E"/>
    <w:rsid w:val="00A95514"/>
    <w:rsid w:val="00A9564A"/>
    <w:rsid w:val="00A95AA3"/>
    <w:rsid w:val="00A95BBD"/>
    <w:rsid w:val="00A95BD5"/>
    <w:rsid w:val="00A95C53"/>
    <w:rsid w:val="00A961B3"/>
    <w:rsid w:val="00A96885"/>
    <w:rsid w:val="00A96B89"/>
    <w:rsid w:val="00A96DAC"/>
    <w:rsid w:val="00A96F78"/>
    <w:rsid w:val="00A96F87"/>
    <w:rsid w:val="00A97201"/>
    <w:rsid w:val="00A9751B"/>
    <w:rsid w:val="00A979E1"/>
    <w:rsid w:val="00AA0B9E"/>
    <w:rsid w:val="00AA0C4C"/>
    <w:rsid w:val="00AA1087"/>
    <w:rsid w:val="00AA161A"/>
    <w:rsid w:val="00AA22E4"/>
    <w:rsid w:val="00AA2439"/>
    <w:rsid w:val="00AA247C"/>
    <w:rsid w:val="00AA25A9"/>
    <w:rsid w:val="00AA26D9"/>
    <w:rsid w:val="00AA278A"/>
    <w:rsid w:val="00AA3183"/>
    <w:rsid w:val="00AA339D"/>
    <w:rsid w:val="00AA3D74"/>
    <w:rsid w:val="00AA3D95"/>
    <w:rsid w:val="00AA4605"/>
    <w:rsid w:val="00AA4C4D"/>
    <w:rsid w:val="00AA5105"/>
    <w:rsid w:val="00AA51AD"/>
    <w:rsid w:val="00AA56FF"/>
    <w:rsid w:val="00AA578E"/>
    <w:rsid w:val="00AA581C"/>
    <w:rsid w:val="00AA591E"/>
    <w:rsid w:val="00AA5DF4"/>
    <w:rsid w:val="00AA5E8D"/>
    <w:rsid w:val="00AA656B"/>
    <w:rsid w:val="00AA65C9"/>
    <w:rsid w:val="00AA66CB"/>
    <w:rsid w:val="00AA6A1D"/>
    <w:rsid w:val="00AA6D91"/>
    <w:rsid w:val="00AA7224"/>
    <w:rsid w:val="00AA726C"/>
    <w:rsid w:val="00AA79DC"/>
    <w:rsid w:val="00AA7F29"/>
    <w:rsid w:val="00AB0119"/>
    <w:rsid w:val="00AB0A32"/>
    <w:rsid w:val="00AB0A52"/>
    <w:rsid w:val="00AB0B90"/>
    <w:rsid w:val="00AB0DFD"/>
    <w:rsid w:val="00AB0E56"/>
    <w:rsid w:val="00AB0ED5"/>
    <w:rsid w:val="00AB10B2"/>
    <w:rsid w:val="00AB13C5"/>
    <w:rsid w:val="00AB1663"/>
    <w:rsid w:val="00AB18AC"/>
    <w:rsid w:val="00AB1CB6"/>
    <w:rsid w:val="00AB1EB7"/>
    <w:rsid w:val="00AB22C2"/>
    <w:rsid w:val="00AB25E5"/>
    <w:rsid w:val="00AB2698"/>
    <w:rsid w:val="00AB2A23"/>
    <w:rsid w:val="00AB2DA9"/>
    <w:rsid w:val="00AB3A15"/>
    <w:rsid w:val="00AB48AA"/>
    <w:rsid w:val="00AB4ECC"/>
    <w:rsid w:val="00AB4F0F"/>
    <w:rsid w:val="00AB53E3"/>
    <w:rsid w:val="00AB547B"/>
    <w:rsid w:val="00AB5D4B"/>
    <w:rsid w:val="00AB60E2"/>
    <w:rsid w:val="00AB6601"/>
    <w:rsid w:val="00AB674E"/>
    <w:rsid w:val="00AB6D79"/>
    <w:rsid w:val="00AB6FB7"/>
    <w:rsid w:val="00AB7020"/>
    <w:rsid w:val="00AB709E"/>
    <w:rsid w:val="00AB73BC"/>
    <w:rsid w:val="00AB7806"/>
    <w:rsid w:val="00AB7939"/>
    <w:rsid w:val="00AC02C1"/>
    <w:rsid w:val="00AC0AB6"/>
    <w:rsid w:val="00AC0B68"/>
    <w:rsid w:val="00AC10AD"/>
    <w:rsid w:val="00AC1396"/>
    <w:rsid w:val="00AC196B"/>
    <w:rsid w:val="00AC1DF0"/>
    <w:rsid w:val="00AC1E55"/>
    <w:rsid w:val="00AC29BE"/>
    <w:rsid w:val="00AC3BA8"/>
    <w:rsid w:val="00AC3BB6"/>
    <w:rsid w:val="00AC3D06"/>
    <w:rsid w:val="00AC3DFA"/>
    <w:rsid w:val="00AC3F73"/>
    <w:rsid w:val="00AC429F"/>
    <w:rsid w:val="00AC4571"/>
    <w:rsid w:val="00AC48F0"/>
    <w:rsid w:val="00AC4CA6"/>
    <w:rsid w:val="00AC4CEA"/>
    <w:rsid w:val="00AC4FE8"/>
    <w:rsid w:val="00AC533F"/>
    <w:rsid w:val="00AC5531"/>
    <w:rsid w:val="00AC6066"/>
    <w:rsid w:val="00AC60B4"/>
    <w:rsid w:val="00AC67B6"/>
    <w:rsid w:val="00AC6A8D"/>
    <w:rsid w:val="00AC6C4D"/>
    <w:rsid w:val="00AC6C9A"/>
    <w:rsid w:val="00AC7208"/>
    <w:rsid w:val="00AC7D98"/>
    <w:rsid w:val="00AC7F1E"/>
    <w:rsid w:val="00AD0083"/>
    <w:rsid w:val="00AD00C5"/>
    <w:rsid w:val="00AD0EE6"/>
    <w:rsid w:val="00AD165F"/>
    <w:rsid w:val="00AD1D3E"/>
    <w:rsid w:val="00AD1FED"/>
    <w:rsid w:val="00AD2794"/>
    <w:rsid w:val="00AD2DC5"/>
    <w:rsid w:val="00AD2EA6"/>
    <w:rsid w:val="00AD3455"/>
    <w:rsid w:val="00AD353A"/>
    <w:rsid w:val="00AD388C"/>
    <w:rsid w:val="00AD3CAD"/>
    <w:rsid w:val="00AD499C"/>
    <w:rsid w:val="00AD4D12"/>
    <w:rsid w:val="00AD55B9"/>
    <w:rsid w:val="00AD5A99"/>
    <w:rsid w:val="00AD6633"/>
    <w:rsid w:val="00AD69FF"/>
    <w:rsid w:val="00AD6B14"/>
    <w:rsid w:val="00AD6E90"/>
    <w:rsid w:val="00AD6F29"/>
    <w:rsid w:val="00AD6F4D"/>
    <w:rsid w:val="00AD702B"/>
    <w:rsid w:val="00AD72E6"/>
    <w:rsid w:val="00AD7C95"/>
    <w:rsid w:val="00AD7FCD"/>
    <w:rsid w:val="00AE0013"/>
    <w:rsid w:val="00AE182C"/>
    <w:rsid w:val="00AE1A4C"/>
    <w:rsid w:val="00AE2BED"/>
    <w:rsid w:val="00AE309B"/>
    <w:rsid w:val="00AE3191"/>
    <w:rsid w:val="00AE3A53"/>
    <w:rsid w:val="00AE3DE1"/>
    <w:rsid w:val="00AE417D"/>
    <w:rsid w:val="00AE474F"/>
    <w:rsid w:val="00AE4C2B"/>
    <w:rsid w:val="00AE500A"/>
    <w:rsid w:val="00AE5439"/>
    <w:rsid w:val="00AE54B8"/>
    <w:rsid w:val="00AE5B1E"/>
    <w:rsid w:val="00AE61B2"/>
    <w:rsid w:val="00AE637F"/>
    <w:rsid w:val="00AE6AAB"/>
    <w:rsid w:val="00AE78D1"/>
    <w:rsid w:val="00AE7F89"/>
    <w:rsid w:val="00AF0072"/>
    <w:rsid w:val="00AF03A2"/>
    <w:rsid w:val="00AF11EE"/>
    <w:rsid w:val="00AF21A7"/>
    <w:rsid w:val="00AF2344"/>
    <w:rsid w:val="00AF2D54"/>
    <w:rsid w:val="00AF3145"/>
    <w:rsid w:val="00AF3458"/>
    <w:rsid w:val="00AF3DF4"/>
    <w:rsid w:val="00AF3F7B"/>
    <w:rsid w:val="00AF42B4"/>
    <w:rsid w:val="00AF463D"/>
    <w:rsid w:val="00AF465D"/>
    <w:rsid w:val="00AF4B8A"/>
    <w:rsid w:val="00AF4F1B"/>
    <w:rsid w:val="00AF5229"/>
    <w:rsid w:val="00AF56E5"/>
    <w:rsid w:val="00AF5EC6"/>
    <w:rsid w:val="00AF691A"/>
    <w:rsid w:val="00AF6C38"/>
    <w:rsid w:val="00AF6E8A"/>
    <w:rsid w:val="00AF7213"/>
    <w:rsid w:val="00AF74E8"/>
    <w:rsid w:val="00AF776C"/>
    <w:rsid w:val="00AF7771"/>
    <w:rsid w:val="00AF7D92"/>
    <w:rsid w:val="00B0024C"/>
    <w:rsid w:val="00B00402"/>
    <w:rsid w:val="00B00DD4"/>
    <w:rsid w:val="00B00F43"/>
    <w:rsid w:val="00B0119F"/>
    <w:rsid w:val="00B011CC"/>
    <w:rsid w:val="00B01355"/>
    <w:rsid w:val="00B020F8"/>
    <w:rsid w:val="00B024EC"/>
    <w:rsid w:val="00B030E6"/>
    <w:rsid w:val="00B03833"/>
    <w:rsid w:val="00B0401D"/>
    <w:rsid w:val="00B04048"/>
    <w:rsid w:val="00B044D3"/>
    <w:rsid w:val="00B04A98"/>
    <w:rsid w:val="00B04F3D"/>
    <w:rsid w:val="00B05702"/>
    <w:rsid w:val="00B05B0E"/>
    <w:rsid w:val="00B05F20"/>
    <w:rsid w:val="00B065D6"/>
    <w:rsid w:val="00B06DD9"/>
    <w:rsid w:val="00B06F9C"/>
    <w:rsid w:val="00B07CD6"/>
    <w:rsid w:val="00B07E52"/>
    <w:rsid w:val="00B07FD0"/>
    <w:rsid w:val="00B10010"/>
    <w:rsid w:val="00B104F5"/>
    <w:rsid w:val="00B107E2"/>
    <w:rsid w:val="00B110E8"/>
    <w:rsid w:val="00B1136F"/>
    <w:rsid w:val="00B114F0"/>
    <w:rsid w:val="00B11775"/>
    <w:rsid w:val="00B12435"/>
    <w:rsid w:val="00B12C09"/>
    <w:rsid w:val="00B12F56"/>
    <w:rsid w:val="00B12F75"/>
    <w:rsid w:val="00B1302D"/>
    <w:rsid w:val="00B138C5"/>
    <w:rsid w:val="00B13C46"/>
    <w:rsid w:val="00B14C7C"/>
    <w:rsid w:val="00B1513F"/>
    <w:rsid w:val="00B152BD"/>
    <w:rsid w:val="00B159EF"/>
    <w:rsid w:val="00B15B89"/>
    <w:rsid w:val="00B15E27"/>
    <w:rsid w:val="00B15E91"/>
    <w:rsid w:val="00B160A0"/>
    <w:rsid w:val="00B1746F"/>
    <w:rsid w:val="00B20165"/>
    <w:rsid w:val="00B20725"/>
    <w:rsid w:val="00B2087E"/>
    <w:rsid w:val="00B20B11"/>
    <w:rsid w:val="00B20B94"/>
    <w:rsid w:val="00B20EFF"/>
    <w:rsid w:val="00B21184"/>
    <w:rsid w:val="00B21CF2"/>
    <w:rsid w:val="00B21DE8"/>
    <w:rsid w:val="00B22586"/>
    <w:rsid w:val="00B22610"/>
    <w:rsid w:val="00B22754"/>
    <w:rsid w:val="00B2360D"/>
    <w:rsid w:val="00B23FC2"/>
    <w:rsid w:val="00B245AC"/>
    <w:rsid w:val="00B248D0"/>
    <w:rsid w:val="00B24B14"/>
    <w:rsid w:val="00B25B67"/>
    <w:rsid w:val="00B25BA2"/>
    <w:rsid w:val="00B2628E"/>
    <w:rsid w:val="00B266B0"/>
    <w:rsid w:val="00B26AA5"/>
    <w:rsid w:val="00B26CD5"/>
    <w:rsid w:val="00B27608"/>
    <w:rsid w:val="00B277C8"/>
    <w:rsid w:val="00B27921"/>
    <w:rsid w:val="00B27BF7"/>
    <w:rsid w:val="00B3000E"/>
    <w:rsid w:val="00B305CD"/>
    <w:rsid w:val="00B31149"/>
    <w:rsid w:val="00B326A8"/>
    <w:rsid w:val="00B3291A"/>
    <w:rsid w:val="00B329EB"/>
    <w:rsid w:val="00B32E22"/>
    <w:rsid w:val="00B32FCD"/>
    <w:rsid w:val="00B33508"/>
    <w:rsid w:val="00B3377E"/>
    <w:rsid w:val="00B339F8"/>
    <w:rsid w:val="00B34D6B"/>
    <w:rsid w:val="00B34E63"/>
    <w:rsid w:val="00B35275"/>
    <w:rsid w:val="00B35571"/>
    <w:rsid w:val="00B35B0F"/>
    <w:rsid w:val="00B35DA4"/>
    <w:rsid w:val="00B361AE"/>
    <w:rsid w:val="00B36373"/>
    <w:rsid w:val="00B36621"/>
    <w:rsid w:val="00B3721A"/>
    <w:rsid w:val="00B37263"/>
    <w:rsid w:val="00B37475"/>
    <w:rsid w:val="00B379BA"/>
    <w:rsid w:val="00B40A96"/>
    <w:rsid w:val="00B40DEC"/>
    <w:rsid w:val="00B4184B"/>
    <w:rsid w:val="00B41B6F"/>
    <w:rsid w:val="00B420E9"/>
    <w:rsid w:val="00B422A7"/>
    <w:rsid w:val="00B427CE"/>
    <w:rsid w:val="00B42889"/>
    <w:rsid w:val="00B42A32"/>
    <w:rsid w:val="00B42FA6"/>
    <w:rsid w:val="00B437E3"/>
    <w:rsid w:val="00B4399E"/>
    <w:rsid w:val="00B43A16"/>
    <w:rsid w:val="00B44BDD"/>
    <w:rsid w:val="00B44E3A"/>
    <w:rsid w:val="00B45A2B"/>
    <w:rsid w:val="00B45CE1"/>
    <w:rsid w:val="00B45D43"/>
    <w:rsid w:val="00B4601E"/>
    <w:rsid w:val="00B46A75"/>
    <w:rsid w:val="00B470A7"/>
    <w:rsid w:val="00B47BAF"/>
    <w:rsid w:val="00B47BDC"/>
    <w:rsid w:val="00B47E65"/>
    <w:rsid w:val="00B500CD"/>
    <w:rsid w:val="00B5109D"/>
    <w:rsid w:val="00B51A1C"/>
    <w:rsid w:val="00B52200"/>
    <w:rsid w:val="00B5239C"/>
    <w:rsid w:val="00B53259"/>
    <w:rsid w:val="00B5336D"/>
    <w:rsid w:val="00B536FF"/>
    <w:rsid w:val="00B53893"/>
    <w:rsid w:val="00B53B4C"/>
    <w:rsid w:val="00B53EC7"/>
    <w:rsid w:val="00B548C2"/>
    <w:rsid w:val="00B54B6A"/>
    <w:rsid w:val="00B5531E"/>
    <w:rsid w:val="00B55428"/>
    <w:rsid w:val="00B56E10"/>
    <w:rsid w:val="00B570BF"/>
    <w:rsid w:val="00B576AA"/>
    <w:rsid w:val="00B576EB"/>
    <w:rsid w:val="00B60471"/>
    <w:rsid w:val="00B606D9"/>
    <w:rsid w:val="00B60833"/>
    <w:rsid w:val="00B60969"/>
    <w:rsid w:val="00B60A71"/>
    <w:rsid w:val="00B60B8F"/>
    <w:rsid w:val="00B60BAD"/>
    <w:rsid w:val="00B60E3E"/>
    <w:rsid w:val="00B612D2"/>
    <w:rsid w:val="00B617D9"/>
    <w:rsid w:val="00B625CC"/>
    <w:rsid w:val="00B63337"/>
    <w:rsid w:val="00B6369F"/>
    <w:rsid w:val="00B639D7"/>
    <w:rsid w:val="00B63B6D"/>
    <w:rsid w:val="00B646EF"/>
    <w:rsid w:val="00B64AA7"/>
    <w:rsid w:val="00B65452"/>
    <w:rsid w:val="00B657A6"/>
    <w:rsid w:val="00B65994"/>
    <w:rsid w:val="00B659A0"/>
    <w:rsid w:val="00B66594"/>
    <w:rsid w:val="00B673DF"/>
    <w:rsid w:val="00B6776C"/>
    <w:rsid w:val="00B67805"/>
    <w:rsid w:val="00B701FE"/>
    <w:rsid w:val="00B70473"/>
    <w:rsid w:val="00B7147D"/>
    <w:rsid w:val="00B721CD"/>
    <w:rsid w:val="00B7267A"/>
    <w:rsid w:val="00B726FF"/>
    <w:rsid w:val="00B7296E"/>
    <w:rsid w:val="00B72A5B"/>
    <w:rsid w:val="00B72AA4"/>
    <w:rsid w:val="00B72DBD"/>
    <w:rsid w:val="00B72DF8"/>
    <w:rsid w:val="00B73756"/>
    <w:rsid w:val="00B7451E"/>
    <w:rsid w:val="00B75454"/>
    <w:rsid w:val="00B754EE"/>
    <w:rsid w:val="00B75660"/>
    <w:rsid w:val="00B76BCD"/>
    <w:rsid w:val="00B76EE9"/>
    <w:rsid w:val="00B77036"/>
    <w:rsid w:val="00B77085"/>
    <w:rsid w:val="00B7711A"/>
    <w:rsid w:val="00B771B9"/>
    <w:rsid w:val="00B77231"/>
    <w:rsid w:val="00B777EB"/>
    <w:rsid w:val="00B77880"/>
    <w:rsid w:val="00B77B84"/>
    <w:rsid w:val="00B8064C"/>
    <w:rsid w:val="00B80D90"/>
    <w:rsid w:val="00B8158F"/>
    <w:rsid w:val="00B81B16"/>
    <w:rsid w:val="00B825EB"/>
    <w:rsid w:val="00B82613"/>
    <w:rsid w:val="00B828B5"/>
    <w:rsid w:val="00B82953"/>
    <w:rsid w:val="00B82C77"/>
    <w:rsid w:val="00B82ED8"/>
    <w:rsid w:val="00B8304A"/>
    <w:rsid w:val="00B835EE"/>
    <w:rsid w:val="00B83D80"/>
    <w:rsid w:val="00B83E1B"/>
    <w:rsid w:val="00B845D0"/>
    <w:rsid w:val="00B84A80"/>
    <w:rsid w:val="00B84B27"/>
    <w:rsid w:val="00B84E59"/>
    <w:rsid w:val="00B84E9C"/>
    <w:rsid w:val="00B8511F"/>
    <w:rsid w:val="00B85522"/>
    <w:rsid w:val="00B85C09"/>
    <w:rsid w:val="00B869D4"/>
    <w:rsid w:val="00B87182"/>
    <w:rsid w:val="00B873A4"/>
    <w:rsid w:val="00B9054D"/>
    <w:rsid w:val="00B90E2A"/>
    <w:rsid w:val="00B90F2A"/>
    <w:rsid w:val="00B91463"/>
    <w:rsid w:val="00B9198D"/>
    <w:rsid w:val="00B91B2E"/>
    <w:rsid w:val="00B92126"/>
    <w:rsid w:val="00B92C86"/>
    <w:rsid w:val="00B92D25"/>
    <w:rsid w:val="00B93008"/>
    <w:rsid w:val="00B93E24"/>
    <w:rsid w:val="00B9406D"/>
    <w:rsid w:val="00B943DA"/>
    <w:rsid w:val="00B94BA7"/>
    <w:rsid w:val="00B94C4C"/>
    <w:rsid w:val="00B94E0E"/>
    <w:rsid w:val="00B9596E"/>
    <w:rsid w:val="00B95FAA"/>
    <w:rsid w:val="00B96413"/>
    <w:rsid w:val="00B96C8C"/>
    <w:rsid w:val="00B9705B"/>
    <w:rsid w:val="00B97368"/>
    <w:rsid w:val="00B97CA3"/>
    <w:rsid w:val="00BA1104"/>
    <w:rsid w:val="00BA11DC"/>
    <w:rsid w:val="00BA1872"/>
    <w:rsid w:val="00BA1913"/>
    <w:rsid w:val="00BA1976"/>
    <w:rsid w:val="00BA1C13"/>
    <w:rsid w:val="00BA2BC9"/>
    <w:rsid w:val="00BA31F4"/>
    <w:rsid w:val="00BA4641"/>
    <w:rsid w:val="00BA46D6"/>
    <w:rsid w:val="00BA4A54"/>
    <w:rsid w:val="00BA4C8E"/>
    <w:rsid w:val="00BA5205"/>
    <w:rsid w:val="00BA5543"/>
    <w:rsid w:val="00BA6682"/>
    <w:rsid w:val="00BA6EEF"/>
    <w:rsid w:val="00BA7205"/>
    <w:rsid w:val="00BA72FB"/>
    <w:rsid w:val="00BA76A9"/>
    <w:rsid w:val="00BB0595"/>
    <w:rsid w:val="00BB0D57"/>
    <w:rsid w:val="00BB2E6E"/>
    <w:rsid w:val="00BB2F36"/>
    <w:rsid w:val="00BB3703"/>
    <w:rsid w:val="00BB3E2B"/>
    <w:rsid w:val="00BB4090"/>
    <w:rsid w:val="00BB40FC"/>
    <w:rsid w:val="00BB4663"/>
    <w:rsid w:val="00BB4CCA"/>
    <w:rsid w:val="00BB5D1C"/>
    <w:rsid w:val="00BB6552"/>
    <w:rsid w:val="00BB65E0"/>
    <w:rsid w:val="00BB669C"/>
    <w:rsid w:val="00BB6B9B"/>
    <w:rsid w:val="00BB7504"/>
    <w:rsid w:val="00BB754F"/>
    <w:rsid w:val="00BB75D9"/>
    <w:rsid w:val="00BC0058"/>
    <w:rsid w:val="00BC07D4"/>
    <w:rsid w:val="00BC0A5D"/>
    <w:rsid w:val="00BC0BE3"/>
    <w:rsid w:val="00BC0BF5"/>
    <w:rsid w:val="00BC1AD9"/>
    <w:rsid w:val="00BC249E"/>
    <w:rsid w:val="00BC2762"/>
    <w:rsid w:val="00BC2BEE"/>
    <w:rsid w:val="00BC2D20"/>
    <w:rsid w:val="00BC2F9B"/>
    <w:rsid w:val="00BC3257"/>
    <w:rsid w:val="00BC32E7"/>
    <w:rsid w:val="00BC3A2C"/>
    <w:rsid w:val="00BC408A"/>
    <w:rsid w:val="00BC4547"/>
    <w:rsid w:val="00BC481A"/>
    <w:rsid w:val="00BC4841"/>
    <w:rsid w:val="00BC4975"/>
    <w:rsid w:val="00BC4F5B"/>
    <w:rsid w:val="00BC4F81"/>
    <w:rsid w:val="00BC5670"/>
    <w:rsid w:val="00BC58B9"/>
    <w:rsid w:val="00BC597E"/>
    <w:rsid w:val="00BC5A5A"/>
    <w:rsid w:val="00BC60B6"/>
    <w:rsid w:val="00BC6E72"/>
    <w:rsid w:val="00BC71BA"/>
    <w:rsid w:val="00BC74E2"/>
    <w:rsid w:val="00BD015F"/>
    <w:rsid w:val="00BD1729"/>
    <w:rsid w:val="00BD24E0"/>
    <w:rsid w:val="00BD2F13"/>
    <w:rsid w:val="00BD3056"/>
    <w:rsid w:val="00BD3846"/>
    <w:rsid w:val="00BD3E68"/>
    <w:rsid w:val="00BD4E05"/>
    <w:rsid w:val="00BD4E33"/>
    <w:rsid w:val="00BD5261"/>
    <w:rsid w:val="00BD5572"/>
    <w:rsid w:val="00BD5903"/>
    <w:rsid w:val="00BD598A"/>
    <w:rsid w:val="00BD59A1"/>
    <w:rsid w:val="00BD5C7A"/>
    <w:rsid w:val="00BD5F2C"/>
    <w:rsid w:val="00BD627B"/>
    <w:rsid w:val="00BD7119"/>
    <w:rsid w:val="00BD723F"/>
    <w:rsid w:val="00BD744F"/>
    <w:rsid w:val="00BD75B4"/>
    <w:rsid w:val="00BD7698"/>
    <w:rsid w:val="00BD769A"/>
    <w:rsid w:val="00BD7D14"/>
    <w:rsid w:val="00BE02B4"/>
    <w:rsid w:val="00BE02FF"/>
    <w:rsid w:val="00BE09BF"/>
    <w:rsid w:val="00BE1146"/>
    <w:rsid w:val="00BE19E4"/>
    <w:rsid w:val="00BE1CC2"/>
    <w:rsid w:val="00BE28C1"/>
    <w:rsid w:val="00BE3492"/>
    <w:rsid w:val="00BE358E"/>
    <w:rsid w:val="00BE3690"/>
    <w:rsid w:val="00BE3B62"/>
    <w:rsid w:val="00BE4EC9"/>
    <w:rsid w:val="00BE5AB8"/>
    <w:rsid w:val="00BE5C5D"/>
    <w:rsid w:val="00BE5D1D"/>
    <w:rsid w:val="00BE631E"/>
    <w:rsid w:val="00BE67F9"/>
    <w:rsid w:val="00BE6BEC"/>
    <w:rsid w:val="00BE6DFE"/>
    <w:rsid w:val="00BE74B1"/>
    <w:rsid w:val="00BE75F8"/>
    <w:rsid w:val="00BF059C"/>
    <w:rsid w:val="00BF0CCF"/>
    <w:rsid w:val="00BF0E49"/>
    <w:rsid w:val="00BF0FC5"/>
    <w:rsid w:val="00BF10BC"/>
    <w:rsid w:val="00BF1384"/>
    <w:rsid w:val="00BF2097"/>
    <w:rsid w:val="00BF21AC"/>
    <w:rsid w:val="00BF24D9"/>
    <w:rsid w:val="00BF2E53"/>
    <w:rsid w:val="00BF332B"/>
    <w:rsid w:val="00BF352A"/>
    <w:rsid w:val="00BF3669"/>
    <w:rsid w:val="00BF3751"/>
    <w:rsid w:val="00BF378B"/>
    <w:rsid w:val="00BF3C0D"/>
    <w:rsid w:val="00BF47D4"/>
    <w:rsid w:val="00BF4BC7"/>
    <w:rsid w:val="00BF4C33"/>
    <w:rsid w:val="00BF60BB"/>
    <w:rsid w:val="00BF60D3"/>
    <w:rsid w:val="00BF6252"/>
    <w:rsid w:val="00BF6568"/>
    <w:rsid w:val="00BF660A"/>
    <w:rsid w:val="00BF67A0"/>
    <w:rsid w:val="00BF711C"/>
    <w:rsid w:val="00BF7346"/>
    <w:rsid w:val="00BF748E"/>
    <w:rsid w:val="00BF74A4"/>
    <w:rsid w:val="00BF75D7"/>
    <w:rsid w:val="00BF789B"/>
    <w:rsid w:val="00BF78B1"/>
    <w:rsid w:val="00C002FA"/>
    <w:rsid w:val="00C006FC"/>
    <w:rsid w:val="00C00AA5"/>
    <w:rsid w:val="00C00D6F"/>
    <w:rsid w:val="00C01282"/>
    <w:rsid w:val="00C01700"/>
    <w:rsid w:val="00C01B7F"/>
    <w:rsid w:val="00C03309"/>
    <w:rsid w:val="00C037E0"/>
    <w:rsid w:val="00C03ADF"/>
    <w:rsid w:val="00C04A6C"/>
    <w:rsid w:val="00C04C10"/>
    <w:rsid w:val="00C05550"/>
    <w:rsid w:val="00C057D4"/>
    <w:rsid w:val="00C05E51"/>
    <w:rsid w:val="00C0691B"/>
    <w:rsid w:val="00C07049"/>
    <w:rsid w:val="00C0707D"/>
    <w:rsid w:val="00C072FE"/>
    <w:rsid w:val="00C07EF1"/>
    <w:rsid w:val="00C10331"/>
    <w:rsid w:val="00C10921"/>
    <w:rsid w:val="00C10C65"/>
    <w:rsid w:val="00C1177F"/>
    <w:rsid w:val="00C11ADE"/>
    <w:rsid w:val="00C11C4F"/>
    <w:rsid w:val="00C126E0"/>
    <w:rsid w:val="00C126F1"/>
    <w:rsid w:val="00C12847"/>
    <w:rsid w:val="00C128BC"/>
    <w:rsid w:val="00C129F4"/>
    <w:rsid w:val="00C12E39"/>
    <w:rsid w:val="00C133B2"/>
    <w:rsid w:val="00C13D47"/>
    <w:rsid w:val="00C14164"/>
    <w:rsid w:val="00C144F1"/>
    <w:rsid w:val="00C14B05"/>
    <w:rsid w:val="00C14C53"/>
    <w:rsid w:val="00C14EAF"/>
    <w:rsid w:val="00C1501C"/>
    <w:rsid w:val="00C15D8E"/>
    <w:rsid w:val="00C15F17"/>
    <w:rsid w:val="00C16314"/>
    <w:rsid w:val="00C16E2C"/>
    <w:rsid w:val="00C17012"/>
    <w:rsid w:val="00C17534"/>
    <w:rsid w:val="00C178FB"/>
    <w:rsid w:val="00C17DF9"/>
    <w:rsid w:val="00C17E8D"/>
    <w:rsid w:val="00C201EB"/>
    <w:rsid w:val="00C20ACC"/>
    <w:rsid w:val="00C20DD8"/>
    <w:rsid w:val="00C21CE2"/>
    <w:rsid w:val="00C2223D"/>
    <w:rsid w:val="00C22866"/>
    <w:rsid w:val="00C22B28"/>
    <w:rsid w:val="00C22FA9"/>
    <w:rsid w:val="00C23D22"/>
    <w:rsid w:val="00C24083"/>
    <w:rsid w:val="00C24A7A"/>
    <w:rsid w:val="00C257B7"/>
    <w:rsid w:val="00C271D9"/>
    <w:rsid w:val="00C272E8"/>
    <w:rsid w:val="00C27516"/>
    <w:rsid w:val="00C27D1C"/>
    <w:rsid w:val="00C301A9"/>
    <w:rsid w:val="00C301BD"/>
    <w:rsid w:val="00C302FA"/>
    <w:rsid w:val="00C30ABC"/>
    <w:rsid w:val="00C30AF2"/>
    <w:rsid w:val="00C30B60"/>
    <w:rsid w:val="00C31F1B"/>
    <w:rsid w:val="00C31FAA"/>
    <w:rsid w:val="00C3232D"/>
    <w:rsid w:val="00C33359"/>
    <w:rsid w:val="00C33586"/>
    <w:rsid w:val="00C348D6"/>
    <w:rsid w:val="00C348FB"/>
    <w:rsid w:val="00C348FD"/>
    <w:rsid w:val="00C34B5F"/>
    <w:rsid w:val="00C3504C"/>
    <w:rsid w:val="00C350B3"/>
    <w:rsid w:val="00C354C0"/>
    <w:rsid w:val="00C35EE4"/>
    <w:rsid w:val="00C365E7"/>
    <w:rsid w:val="00C367CF"/>
    <w:rsid w:val="00C3687C"/>
    <w:rsid w:val="00C36E34"/>
    <w:rsid w:val="00C37930"/>
    <w:rsid w:val="00C40388"/>
    <w:rsid w:val="00C403FE"/>
    <w:rsid w:val="00C404D7"/>
    <w:rsid w:val="00C404EE"/>
    <w:rsid w:val="00C40A31"/>
    <w:rsid w:val="00C40DFF"/>
    <w:rsid w:val="00C4123F"/>
    <w:rsid w:val="00C41299"/>
    <w:rsid w:val="00C4171B"/>
    <w:rsid w:val="00C4262C"/>
    <w:rsid w:val="00C42689"/>
    <w:rsid w:val="00C42988"/>
    <w:rsid w:val="00C42BD4"/>
    <w:rsid w:val="00C43509"/>
    <w:rsid w:val="00C43FF0"/>
    <w:rsid w:val="00C44124"/>
    <w:rsid w:val="00C44641"/>
    <w:rsid w:val="00C453F7"/>
    <w:rsid w:val="00C45D1D"/>
    <w:rsid w:val="00C45EF5"/>
    <w:rsid w:val="00C4602D"/>
    <w:rsid w:val="00C46044"/>
    <w:rsid w:val="00C46658"/>
    <w:rsid w:val="00C46B7E"/>
    <w:rsid w:val="00C474D6"/>
    <w:rsid w:val="00C47538"/>
    <w:rsid w:val="00C5099B"/>
    <w:rsid w:val="00C50A4E"/>
    <w:rsid w:val="00C50D92"/>
    <w:rsid w:val="00C518FF"/>
    <w:rsid w:val="00C51C37"/>
    <w:rsid w:val="00C520B1"/>
    <w:rsid w:val="00C521C2"/>
    <w:rsid w:val="00C522D6"/>
    <w:rsid w:val="00C52A3C"/>
    <w:rsid w:val="00C52C52"/>
    <w:rsid w:val="00C54020"/>
    <w:rsid w:val="00C5406F"/>
    <w:rsid w:val="00C54110"/>
    <w:rsid w:val="00C544F0"/>
    <w:rsid w:val="00C545C5"/>
    <w:rsid w:val="00C5471F"/>
    <w:rsid w:val="00C54817"/>
    <w:rsid w:val="00C54F35"/>
    <w:rsid w:val="00C55566"/>
    <w:rsid w:val="00C55996"/>
    <w:rsid w:val="00C55D94"/>
    <w:rsid w:val="00C55DB3"/>
    <w:rsid w:val="00C570B6"/>
    <w:rsid w:val="00C57218"/>
    <w:rsid w:val="00C57A01"/>
    <w:rsid w:val="00C57A2D"/>
    <w:rsid w:val="00C60474"/>
    <w:rsid w:val="00C605F3"/>
    <w:rsid w:val="00C60B07"/>
    <w:rsid w:val="00C61D4B"/>
    <w:rsid w:val="00C62B0A"/>
    <w:rsid w:val="00C62DE8"/>
    <w:rsid w:val="00C63116"/>
    <w:rsid w:val="00C63160"/>
    <w:rsid w:val="00C63253"/>
    <w:rsid w:val="00C63956"/>
    <w:rsid w:val="00C63B94"/>
    <w:rsid w:val="00C63C52"/>
    <w:rsid w:val="00C63E50"/>
    <w:rsid w:val="00C63F08"/>
    <w:rsid w:val="00C64708"/>
    <w:rsid w:val="00C64854"/>
    <w:rsid w:val="00C6528C"/>
    <w:rsid w:val="00C65475"/>
    <w:rsid w:val="00C65BB3"/>
    <w:rsid w:val="00C661E8"/>
    <w:rsid w:val="00C67D39"/>
    <w:rsid w:val="00C70084"/>
    <w:rsid w:val="00C7090B"/>
    <w:rsid w:val="00C7170D"/>
    <w:rsid w:val="00C71959"/>
    <w:rsid w:val="00C71D42"/>
    <w:rsid w:val="00C71FE1"/>
    <w:rsid w:val="00C72179"/>
    <w:rsid w:val="00C7235B"/>
    <w:rsid w:val="00C726B0"/>
    <w:rsid w:val="00C72B7C"/>
    <w:rsid w:val="00C72E18"/>
    <w:rsid w:val="00C731AD"/>
    <w:rsid w:val="00C7380B"/>
    <w:rsid w:val="00C73CBE"/>
    <w:rsid w:val="00C73D6D"/>
    <w:rsid w:val="00C74356"/>
    <w:rsid w:val="00C74421"/>
    <w:rsid w:val="00C752CB"/>
    <w:rsid w:val="00C7541C"/>
    <w:rsid w:val="00C75466"/>
    <w:rsid w:val="00C7558F"/>
    <w:rsid w:val="00C75F2F"/>
    <w:rsid w:val="00C75FEE"/>
    <w:rsid w:val="00C762CC"/>
    <w:rsid w:val="00C76ED0"/>
    <w:rsid w:val="00C76F1D"/>
    <w:rsid w:val="00C77176"/>
    <w:rsid w:val="00C77937"/>
    <w:rsid w:val="00C77A25"/>
    <w:rsid w:val="00C77CA4"/>
    <w:rsid w:val="00C77D26"/>
    <w:rsid w:val="00C80BDF"/>
    <w:rsid w:val="00C80E8B"/>
    <w:rsid w:val="00C81462"/>
    <w:rsid w:val="00C815DF"/>
    <w:rsid w:val="00C81716"/>
    <w:rsid w:val="00C81819"/>
    <w:rsid w:val="00C81F0F"/>
    <w:rsid w:val="00C82F2A"/>
    <w:rsid w:val="00C82FEE"/>
    <w:rsid w:val="00C83798"/>
    <w:rsid w:val="00C83E77"/>
    <w:rsid w:val="00C84BFB"/>
    <w:rsid w:val="00C84D39"/>
    <w:rsid w:val="00C85277"/>
    <w:rsid w:val="00C85806"/>
    <w:rsid w:val="00C85AC5"/>
    <w:rsid w:val="00C85D76"/>
    <w:rsid w:val="00C861F3"/>
    <w:rsid w:val="00C86285"/>
    <w:rsid w:val="00C873AC"/>
    <w:rsid w:val="00C87DA6"/>
    <w:rsid w:val="00C90A1C"/>
    <w:rsid w:val="00C91857"/>
    <w:rsid w:val="00C9213B"/>
    <w:rsid w:val="00C93462"/>
    <w:rsid w:val="00C93A9D"/>
    <w:rsid w:val="00C94384"/>
    <w:rsid w:val="00C94A34"/>
    <w:rsid w:val="00C94A9E"/>
    <w:rsid w:val="00C94BFF"/>
    <w:rsid w:val="00C94C2B"/>
    <w:rsid w:val="00C94F73"/>
    <w:rsid w:val="00C95609"/>
    <w:rsid w:val="00C96918"/>
    <w:rsid w:val="00C96F79"/>
    <w:rsid w:val="00C97CF9"/>
    <w:rsid w:val="00C97DA5"/>
    <w:rsid w:val="00C97EAD"/>
    <w:rsid w:val="00C97F52"/>
    <w:rsid w:val="00CA019A"/>
    <w:rsid w:val="00CA02EE"/>
    <w:rsid w:val="00CA0970"/>
    <w:rsid w:val="00CA11E6"/>
    <w:rsid w:val="00CA17DD"/>
    <w:rsid w:val="00CA1863"/>
    <w:rsid w:val="00CA1941"/>
    <w:rsid w:val="00CA1CD6"/>
    <w:rsid w:val="00CA2047"/>
    <w:rsid w:val="00CA26CE"/>
    <w:rsid w:val="00CA29E2"/>
    <w:rsid w:val="00CA2FCC"/>
    <w:rsid w:val="00CA348E"/>
    <w:rsid w:val="00CA391D"/>
    <w:rsid w:val="00CA39D9"/>
    <w:rsid w:val="00CA3ACD"/>
    <w:rsid w:val="00CA3C8A"/>
    <w:rsid w:val="00CA3F75"/>
    <w:rsid w:val="00CA4822"/>
    <w:rsid w:val="00CA4BFD"/>
    <w:rsid w:val="00CA4F8B"/>
    <w:rsid w:val="00CA5445"/>
    <w:rsid w:val="00CA592C"/>
    <w:rsid w:val="00CA623F"/>
    <w:rsid w:val="00CA67CD"/>
    <w:rsid w:val="00CA6E35"/>
    <w:rsid w:val="00CA7D2C"/>
    <w:rsid w:val="00CB0007"/>
    <w:rsid w:val="00CB0324"/>
    <w:rsid w:val="00CB09DA"/>
    <w:rsid w:val="00CB0B62"/>
    <w:rsid w:val="00CB0BD9"/>
    <w:rsid w:val="00CB0EFC"/>
    <w:rsid w:val="00CB0F58"/>
    <w:rsid w:val="00CB1CAC"/>
    <w:rsid w:val="00CB1DE8"/>
    <w:rsid w:val="00CB1E3B"/>
    <w:rsid w:val="00CB1F1D"/>
    <w:rsid w:val="00CB321B"/>
    <w:rsid w:val="00CB3A91"/>
    <w:rsid w:val="00CB3CB5"/>
    <w:rsid w:val="00CB40E4"/>
    <w:rsid w:val="00CB4504"/>
    <w:rsid w:val="00CB50C5"/>
    <w:rsid w:val="00CB52E4"/>
    <w:rsid w:val="00CB6795"/>
    <w:rsid w:val="00CB68CA"/>
    <w:rsid w:val="00CB6F1E"/>
    <w:rsid w:val="00CB71F8"/>
    <w:rsid w:val="00CC10E9"/>
    <w:rsid w:val="00CC180A"/>
    <w:rsid w:val="00CC20E1"/>
    <w:rsid w:val="00CC26DB"/>
    <w:rsid w:val="00CC291E"/>
    <w:rsid w:val="00CC300C"/>
    <w:rsid w:val="00CC35AE"/>
    <w:rsid w:val="00CC3DAA"/>
    <w:rsid w:val="00CC4781"/>
    <w:rsid w:val="00CC4C2C"/>
    <w:rsid w:val="00CC5057"/>
    <w:rsid w:val="00CC5188"/>
    <w:rsid w:val="00CC5256"/>
    <w:rsid w:val="00CC57DC"/>
    <w:rsid w:val="00CC6BDA"/>
    <w:rsid w:val="00CC7657"/>
    <w:rsid w:val="00CD05DD"/>
    <w:rsid w:val="00CD060A"/>
    <w:rsid w:val="00CD062A"/>
    <w:rsid w:val="00CD078F"/>
    <w:rsid w:val="00CD121E"/>
    <w:rsid w:val="00CD185D"/>
    <w:rsid w:val="00CD1B5B"/>
    <w:rsid w:val="00CD1F71"/>
    <w:rsid w:val="00CD267F"/>
    <w:rsid w:val="00CD28F0"/>
    <w:rsid w:val="00CD2BC5"/>
    <w:rsid w:val="00CD2ECD"/>
    <w:rsid w:val="00CD3044"/>
    <w:rsid w:val="00CD3ED8"/>
    <w:rsid w:val="00CD3EF9"/>
    <w:rsid w:val="00CD497A"/>
    <w:rsid w:val="00CD7296"/>
    <w:rsid w:val="00CD761D"/>
    <w:rsid w:val="00CD76B5"/>
    <w:rsid w:val="00CD78B9"/>
    <w:rsid w:val="00CD7F82"/>
    <w:rsid w:val="00CE0622"/>
    <w:rsid w:val="00CE1D01"/>
    <w:rsid w:val="00CE1EC9"/>
    <w:rsid w:val="00CE2323"/>
    <w:rsid w:val="00CE2346"/>
    <w:rsid w:val="00CE2C45"/>
    <w:rsid w:val="00CE2E59"/>
    <w:rsid w:val="00CE3214"/>
    <w:rsid w:val="00CE3326"/>
    <w:rsid w:val="00CE4039"/>
    <w:rsid w:val="00CE4043"/>
    <w:rsid w:val="00CE41E3"/>
    <w:rsid w:val="00CE5923"/>
    <w:rsid w:val="00CE631B"/>
    <w:rsid w:val="00CE6F0F"/>
    <w:rsid w:val="00CE7262"/>
    <w:rsid w:val="00CE7703"/>
    <w:rsid w:val="00CE7AF8"/>
    <w:rsid w:val="00CE7B8D"/>
    <w:rsid w:val="00CF002F"/>
    <w:rsid w:val="00CF0246"/>
    <w:rsid w:val="00CF026A"/>
    <w:rsid w:val="00CF0340"/>
    <w:rsid w:val="00CF03CE"/>
    <w:rsid w:val="00CF0C2D"/>
    <w:rsid w:val="00CF0F92"/>
    <w:rsid w:val="00CF1938"/>
    <w:rsid w:val="00CF1F54"/>
    <w:rsid w:val="00CF2483"/>
    <w:rsid w:val="00CF24E2"/>
    <w:rsid w:val="00CF393D"/>
    <w:rsid w:val="00CF3C7A"/>
    <w:rsid w:val="00CF4ABD"/>
    <w:rsid w:val="00CF4CF2"/>
    <w:rsid w:val="00CF53AB"/>
    <w:rsid w:val="00CF5A53"/>
    <w:rsid w:val="00CF5D28"/>
    <w:rsid w:val="00CF5E2D"/>
    <w:rsid w:val="00CF68B8"/>
    <w:rsid w:val="00CF6EAD"/>
    <w:rsid w:val="00CF6F1E"/>
    <w:rsid w:val="00CF700E"/>
    <w:rsid w:val="00CF7A0A"/>
    <w:rsid w:val="00CF7E61"/>
    <w:rsid w:val="00CF7FD8"/>
    <w:rsid w:val="00D001F9"/>
    <w:rsid w:val="00D0036E"/>
    <w:rsid w:val="00D00BB7"/>
    <w:rsid w:val="00D01EAD"/>
    <w:rsid w:val="00D035B9"/>
    <w:rsid w:val="00D03948"/>
    <w:rsid w:val="00D040B7"/>
    <w:rsid w:val="00D04BD4"/>
    <w:rsid w:val="00D04CC2"/>
    <w:rsid w:val="00D05670"/>
    <w:rsid w:val="00D05853"/>
    <w:rsid w:val="00D0588B"/>
    <w:rsid w:val="00D060FF"/>
    <w:rsid w:val="00D064E8"/>
    <w:rsid w:val="00D06546"/>
    <w:rsid w:val="00D06572"/>
    <w:rsid w:val="00D065CD"/>
    <w:rsid w:val="00D06D4F"/>
    <w:rsid w:val="00D06EEC"/>
    <w:rsid w:val="00D0724B"/>
    <w:rsid w:val="00D07352"/>
    <w:rsid w:val="00D07D99"/>
    <w:rsid w:val="00D1000E"/>
    <w:rsid w:val="00D101D7"/>
    <w:rsid w:val="00D10372"/>
    <w:rsid w:val="00D10B80"/>
    <w:rsid w:val="00D11863"/>
    <w:rsid w:val="00D11F8F"/>
    <w:rsid w:val="00D12325"/>
    <w:rsid w:val="00D123B0"/>
    <w:rsid w:val="00D123D8"/>
    <w:rsid w:val="00D12482"/>
    <w:rsid w:val="00D12761"/>
    <w:rsid w:val="00D12BB6"/>
    <w:rsid w:val="00D12FE0"/>
    <w:rsid w:val="00D13602"/>
    <w:rsid w:val="00D13BA1"/>
    <w:rsid w:val="00D13C5E"/>
    <w:rsid w:val="00D13EA4"/>
    <w:rsid w:val="00D14487"/>
    <w:rsid w:val="00D14503"/>
    <w:rsid w:val="00D14790"/>
    <w:rsid w:val="00D14B0B"/>
    <w:rsid w:val="00D15445"/>
    <w:rsid w:val="00D15973"/>
    <w:rsid w:val="00D15E7E"/>
    <w:rsid w:val="00D16058"/>
    <w:rsid w:val="00D16AD6"/>
    <w:rsid w:val="00D16CF7"/>
    <w:rsid w:val="00D16FDD"/>
    <w:rsid w:val="00D17950"/>
    <w:rsid w:val="00D20016"/>
    <w:rsid w:val="00D2052A"/>
    <w:rsid w:val="00D207A7"/>
    <w:rsid w:val="00D20BE2"/>
    <w:rsid w:val="00D21C4C"/>
    <w:rsid w:val="00D21EB9"/>
    <w:rsid w:val="00D22086"/>
    <w:rsid w:val="00D2279F"/>
    <w:rsid w:val="00D22AF1"/>
    <w:rsid w:val="00D22E93"/>
    <w:rsid w:val="00D22F8D"/>
    <w:rsid w:val="00D230E0"/>
    <w:rsid w:val="00D2338D"/>
    <w:rsid w:val="00D23620"/>
    <w:rsid w:val="00D238FD"/>
    <w:rsid w:val="00D23DE1"/>
    <w:rsid w:val="00D24113"/>
    <w:rsid w:val="00D242DA"/>
    <w:rsid w:val="00D243BE"/>
    <w:rsid w:val="00D247EC"/>
    <w:rsid w:val="00D251C5"/>
    <w:rsid w:val="00D25E06"/>
    <w:rsid w:val="00D25E98"/>
    <w:rsid w:val="00D25FD9"/>
    <w:rsid w:val="00D26448"/>
    <w:rsid w:val="00D264CE"/>
    <w:rsid w:val="00D26670"/>
    <w:rsid w:val="00D2670E"/>
    <w:rsid w:val="00D26910"/>
    <w:rsid w:val="00D27B7D"/>
    <w:rsid w:val="00D27B8B"/>
    <w:rsid w:val="00D27BB7"/>
    <w:rsid w:val="00D30541"/>
    <w:rsid w:val="00D30CF0"/>
    <w:rsid w:val="00D30F02"/>
    <w:rsid w:val="00D31681"/>
    <w:rsid w:val="00D31750"/>
    <w:rsid w:val="00D3186A"/>
    <w:rsid w:val="00D3191C"/>
    <w:rsid w:val="00D31B6E"/>
    <w:rsid w:val="00D3232B"/>
    <w:rsid w:val="00D3239F"/>
    <w:rsid w:val="00D324A4"/>
    <w:rsid w:val="00D3250C"/>
    <w:rsid w:val="00D328F6"/>
    <w:rsid w:val="00D3290A"/>
    <w:rsid w:val="00D32D99"/>
    <w:rsid w:val="00D32DCC"/>
    <w:rsid w:val="00D33081"/>
    <w:rsid w:val="00D332F2"/>
    <w:rsid w:val="00D335DF"/>
    <w:rsid w:val="00D345D4"/>
    <w:rsid w:val="00D3462C"/>
    <w:rsid w:val="00D34DEB"/>
    <w:rsid w:val="00D34F8D"/>
    <w:rsid w:val="00D35198"/>
    <w:rsid w:val="00D3561E"/>
    <w:rsid w:val="00D3584B"/>
    <w:rsid w:val="00D35A85"/>
    <w:rsid w:val="00D35F97"/>
    <w:rsid w:val="00D36414"/>
    <w:rsid w:val="00D364DA"/>
    <w:rsid w:val="00D36964"/>
    <w:rsid w:val="00D36B4F"/>
    <w:rsid w:val="00D37617"/>
    <w:rsid w:val="00D37A1A"/>
    <w:rsid w:val="00D4051F"/>
    <w:rsid w:val="00D4081B"/>
    <w:rsid w:val="00D40E1A"/>
    <w:rsid w:val="00D40FF8"/>
    <w:rsid w:val="00D413C3"/>
    <w:rsid w:val="00D413EB"/>
    <w:rsid w:val="00D415A9"/>
    <w:rsid w:val="00D41A94"/>
    <w:rsid w:val="00D41CF3"/>
    <w:rsid w:val="00D41E23"/>
    <w:rsid w:val="00D41FA9"/>
    <w:rsid w:val="00D42240"/>
    <w:rsid w:val="00D427C3"/>
    <w:rsid w:val="00D42EB8"/>
    <w:rsid w:val="00D4307C"/>
    <w:rsid w:val="00D43321"/>
    <w:rsid w:val="00D433FD"/>
    <w:rsid w:val="00D43838"/>
    <w:rsid w:val="00D43940"/>
    <w:rsid w:val="00D43D3C"/>
    <w:rsid w:val="00D43E0B"/>
    <w:rsid w:val="00D441E2"/>
    <w:rsid w:val="00D4421F"/>
    <w:rsid w:val="00D4461A"/>
    <w:rsid w:val="00D4469C"/>
    <w:rsid w:val="00D44932"/>
    <w:rsid w:val="00D45BAF"/>
    <w:rsid w:val="00D45BF2"/>
    <w:rsid w:val="00D45DF7"/>
    <w:rsid w:val="00D46111"/>
    <w:rsid w:val="00D4662F"/>
    <w:rsid w:val="00D46A4D"/>
    <w:rsid w:val="00D46F1B"/>
    <w:rsid w:val="00D46FEB"/>
    <w:rsid w:val="00D475FB"/>
    <w:rsid w:val="00D47C16"/>
    <w:rsid w:val="00D502AF"/>
    <w:rsid w:val="00D50398"/>
    <w:rsid w:val="00D50546"/>
    <w:rsid w:val="00D50764"/>
    <w:rsid w:val="00D50C12"/>
    <w:rsid w:val="00D51034"/>
    <w:rsid w:val="00D514A9"/>
    <w:rsid w:val="00D51506"/>
    <w:rsid w:val="00D5153D"/>
    <w:rsid w:val="00D51A77"/>
    <w:rsid w:val="00D51F07"/>
    <w:rsid w:val="00D521DC"/>
    <w:rsid w:val="00D52626"/>
    <w:rsid w:val="00D5267B"/>
    <w:rsid w:val="00D52923"/>
    <w:rsid w:val="00D52EE5"/>
    <w:rsid w:val="00D53649"/>
    <w:rsid w:val="00D53757"/>
    <w:rsid w:val="00D53830"/>
    <w:rsid w:val="00D538E4"/>
    <w:rsid w:val="00D53916"/>
    <w:rsid w:val="00D54A68"/>
    <w:rsid w:val="00D54E94"/>
    <w:rsid w:val="00D54FB3"/>
    <w:rsid w:val="00D55889"/>
    <w:rsid w:val="00D55DB2"/>
    <w:rsid w:val="00D56B5F"/>
    <w:rsid w:val="00D56E48"/>
    <w:rsid w:val="00D57243"/>
    <w:rsid w:val="00D57A3F"/>
    <w:rsid w:val="00D57AF0"/>
    <w:rsid w:val="00D57B0B"/>
    <w:rsid w:val="00D57E03"/>
    <w:rsid w:val="00D60A4D"/>
    <w:rsid w:val="00D614B9"/>
    <w:rsid w:val="00D61815"/>
    <w:rsid w:val="00D627E3"/>
    <w:rsid w:val="00D62C15"/>
    <w:rsid w:val="00D62E74"/>
    <w:rsid w:val="00D62ECD"/>
    <w:rsid w:val="00D63A49"/>
    <w:rsid w:val="00D64426"/>
    <w:rsid w:val="00D64475"/>
    <w:rsid w:val="00D64A2A"/>
    <w:rsid w:val="00D65777"/>
    <w:rsid w:val="00D65D3A"/>
    <w:rsid w:val="00D65D78"/>
    <w:rsid w:val="00D66353"/>
    <w:rsid w:val="00D66511"/>
    <w:rsid w:val="00D66AAA"/>
    <w:rsid w:val="00D66B04"/>
    <w:rsid w:val="00D66E5B"/>
    <w:rsid w:val="00D67BC5"/>
    <w:rsid w:val="00D7002E"/>
    <w:rsid w:val="00D7021B"/>
    <w:rsid w:val="00D706B6"/>
    <w:rsid w:val="00D70745"/>
    <w:rsid w:val="00D70D33"/>
    <w:rsid w:val="00D70E75"/>
    <w:rsid w:val="00D71087"/>
    <w:rsid w:val="00D7166D"/>
    <w:rsid w:val="00D7183B"/>
    <w:rsid w:val="00D71862"/>
    <w:rsid w:val="00D71B7C"/>
    <w:rsid w:val="00D71BAD"/>
    <w:rsid w:val="00D71E7F"/>
    <w:rsid w:val="00D71FBA"/>
    <w:rsid w:val="00D72273"/>
    <w:rsid w:val="00D7239B"/>
    <w:rsid w:val="00D73077"/>
    <w:rsid w:val="00D736A2"/>
    <w:rsid w:val="00D73C57"/>
    <w:rsid w:val="00D742FF"/>
    <w:rsid w:val="00D7454E"/>
    <w:rsid w:val="00D74635"/>
    <w:rsid w:val="00D747F0"/>
    <w:rsid w:val="00D74FE2"/>
    <w:rsid w:val="00D758B3"/>
    <w:rsid w:val="00D75BCC"/>
    <w:rsid w:val="00D75F33"/>
    <w:rsid w:val="00D7621D"/>
    <w:rsid w:val="00D76ACE"/>
    <w:rsid w:val="00D76ADC"/>
    <w:rsid w:val="00D76E1B"/>
    <w:rsid w:val="00D76F95"/>
    <w:rsid w:val="00D77413"/>
    <w:rsid w:val="00D8028D"/>
    <w:rsid w:val="00D80A8D"/>
    <w:rsid w:val="00D80B04"/>
    <w:rsid w:val="00D80DCD"/>
    <w:rsid w:val="00D81139"/>
    <w:rsid w:val="00D818F1"/>
    <w:rsid w:val="00D81D32"/>
    <w:rsid w:val="00D81F10"/>
    <w:rsid w:val="00D82768"/>
    <w:rsid w:val="00D82798"/>
    <w:rsid w:val="00D827F8"/>
    <w:rsid w:val="00D82BF2"/>
    <w:rsid w:val="00D82C02"/>
    <w:rsid w:val="00D82C0B"/>
    <w:rsid w:val="00D830A2"/>
    <w:rsid w:val="00D83C0A"/>
    <w:rsid w:val="00D84805"/>
    <w:rsid w:val="00D84A57"/>
    <w:rsid w:val="00D84CF6"/>
    <w:rsid w:val="00D85280"/>
    <w:rsid w:val="00D8560D"/>
    <w:rsid w:val="00D85698"/>
    <w:rsid w:val="00D85AA8"/>
    <w:rsid w:val="00D8688F"/>
    <w:rsid w:val="00D87167"/>
    <w:rsid w:val="00D87307"/>
    <w:rsid w:val="00D874DF"/>
    <w:rsid w:val="00D87A12"/>
    <w:rsid w:val="00D87ADE"/>
    <w:rsid w:val="00D90D41"/>
    <w:rsid w:val="00D92E34"/>
    <w:rsid w:val="00D930E1"/>
    <w:rsid w:val="00D9328A"/>
    <w:rsid w:val="00D9354D"/>
    <w:rsid w:val="00D93864"/>
    <w:rsid w:val="00D94103"/>
    <w:rsid w:val="00D9415C"/>
    <w:rsid w:val="00D942CC"/>
    <w:rsid w:val="00D944E4"/>
    <w:rsid w:val="00D94D87"/>
    <w:rsid w:val="00D95B31"/>
    <w:rsid w:val="00D95DCC"/>
    <w:rsid w:val="00D95FC7"/>
    <w:rsid w:val="00D960BF"/>
    <w:rsid w:val="00D962DC"/>
    <w:rsid w:val="00D96719"/>
    <w:rsid w:val="00D96B82"/>
    <w:rsid w:val="00D96BD7"/>
    <w:rsid w:val="00D971A7"/>
    <w:rsid w:val="00DA0855"/>
    <w:rsid w:val="00DA180C"/>
    <w:rsid w:val="00DA18A2"/>
    <w:rsid w:val="00DA28C4"/>
    <w:rsid w:val="00DA2AFE"/>
    <w:rsid w:val="00DA3051"/>
    <w:rsid w:val="00DA355F"/>
    <w:rsid w:val="00DA379C"/>
    <w:rsid w:val="00DA3A4C"/>
    <w:rsid w:val="00DA3BDD"/>
    <w:rsid w:val="00DA3E7B"/>
    <w:rsid w:val="00DA3F17"/>
    <w:rsid w:val="00DA418E"/>
    <w:rsid w:val="00DA4419"/>
    <w:rsid w:val="00DA451D"/>
    <w:rsid w:val="00DA470D"/>
    <w:rsid w:val="00DA4A78"/>
    <w:rsid w:val="00DA4BDA"/>
    <w:rsid w:val="00DA4CC5"/>
    <w:rsid w:val="00DA56DB"/>
    <w:rsid w:val="00DA6052"/>
    <w:rsid w:val="00DA60DD"/>
    <w:rsid w:val="00DA62B7"/>
    <w:rsid w:val="00DA6452"/>
    <w:rsid w:val="00DA67B5"/>
    <w:rsid w:val="00DA6E32"/>
    <w:rsid w:val="00DA6FE9"/>
    <w:rsid w:val="00DA7925"/>
    <w:rsid w:val="00DA7CF1"/>
    <w:rsid w:val="00DA7D68"/>
    <w:rsid w:val="00DB031E"/>
    <w:rsid w:val="00DB040B"/>
    <w:rsid w:val="00DB0974"/>
    <w:rsid w:val="00DB0AB8"/>
    <w:rsid w:val="00DB0D2A"/>
    <w:rsid w:val="00DB11CD"/>
    <w:rsid w:val="00DB1DAB"/>
    <w:rsid w:val="00DB2164"/>
    <w:rsid w:val="00DB2A26"/>
    <w:rsid w:val="00DB39D4"/>
    <w:rsid w:val="00DB3A47"/>
    <w:rsid w:val="00DB3F45"/>
    <w:rsid w:val="00DB46D0"/>
    <w:rsid w:val="00DB46DF"/>
    <w:rsid w:val="00DB49B6"/>
    <w:rsid w:val="00DB4D33"/>
    <w:rsid w:val="00DB4E06"/>
    <w:rsid w:val="00DB52BA"/>
    <w:rsid w:val="00DB5F43"/>
    <w:rsid w:val="00DB62BA"/>
    <w:rsid w:val="00DB6A80"/>
    <w:rsid w:val="00DB6BA3"/>
    <w:rsid w:val="00DB6C06"/>
    <w:rsid w:val="00DB6C81"/>
    <w:rsid w:val="00DB7AB7"/>
    <w:rsid w:val="00DB7B06"/>
    <w:rsid w:val="00DC013D"/>
    <w:rsid w:val="00DC043D"/>
    <w:rsid w:val="00DC0D40"/>
    <w:rsid w:val="00DC1715"/>
    <w:rsid w:val="00DC17E6"/>
    <w:rsid w:val="00DC1B52"/>
    <w:rsid w:val="00DC2B77"/>
    <w:rsid w:val="00DC2EFB"/>
    <w:rsid w:val="00DC318A"/>
    <w:rsid w:val="00DC3872"/>
    <w:rsid w:val="00DC3A9D"/>
    <w:rsid w:val="00DC3ACF"/>
    <w:rsid w:val="00DC4004"/>
    <w:rsid w:val="00DC4243"/>
    <w:rsid w:val="00DC43C7"/>
    <w:rsid w:val="00DC474F"/>
    <w:rsid w:val="00DC4BA4"/>
    <w:rsid w:val="00DC4E1E"/>
    <w:rsid w:val="00DC4EE8"/>
    <w:rsid w:val="00DC5584"/>
    <w:rsid w:val="00DC6A15"/>
    <w:rsid w:val="00DC6C1E"/>
    <w:rsid w:val="00DC6E42"/>
    <w:rsid w:val="00DC6FAF"/>
    <w:rsid w:val="00DC7093"/>
    <w:rsid w:val="00DC7255"/>
    <w:rsid w:val="00DC72CE"/>
    <w:rsid w:val="00DC7392"/>
    <w:rsid w:val="00DC7446"/>
    <w:rsid w:val="00DC7951"/>
    <w:rsid w:val="00DD026E"/>
    <w:rsid w:val="00DD0478"/>
    <w:rsid w:val="00DD0A49"/>
    <w:rsid w:val="00DD0BA9"/>
    <w:rsid w:val="00DD0CF3"/>
    <w:rsid w:val="00DD0F31"/>
    <w:rsid w:val="00DD157B"/>
    <w:rsid w:val="00DD1C4B"/>
    <w:rsid w:val="00DD1CA1"/>
    <w:rsid w:val="00DD1CE6"/>
    <w:rsid w:val="00DD1F7B"/>
    <w:rsid w:val="00DD229E"/>
    <w:rsid w:val="00DD2605"/>
    <w:rsid w:val="00DD263C"/>
    <w:rsid w:val="00DD2EDA"/>
    <w:rsid w:val="00DD3029"/>
    <w:rsid w:val="00DD3399"/>
    <w:rsid w:val="00DD3B4D"/>
    <w:rsid w:val="00DD48ED"/>
    <w:rsid w:val="00DD55E0"/>
    <w:rsid w:val="00DD6003"/>
    <w:rsid w:val="00DD6496"/>
    <w:rsid w:val="00DD6558"/>
    <w:rsid w:val="00DD68FD"/>
    <w:rsid w:val="00DD7224"/>
    <w:rsid w:val="00DD7F87"/>
    <w:rsid w:val="00DE0CF3"/>
    <w:rsid w:val="00DE0E16"/>
    <w:rsid w:val="00DE0ED9"/>
    <w:rsid w:val="00DE1247"/>
    <w:rsid w:val="00DE1423"/>
    <w:rsid w:val="00DE18A3"/>
    <w:rsid w:val="00DE1904"/>
    <w:rsid w:val="00DE1B7A"/>
    <w:rsid w:val="00DE1DAA"/>
    <w:rsid w:val="00DE22AF"/>
    <w:rsid w:val="00DE2450"/>
    <w:rsid w:val="00DE2777"/>
    <w:rsid w:val="00DE3870"/>
    <w:rsid w:val="00DE3A6A"/>
    <w:rsid w:val="00DE3B05"/>
    <w:rsid w:val="00DE3BC3"/>
    <w:rsid w:val="00DE3DBB"/>
    <w:rsid w:val="00DE43A2"/>
    <w:rsid w:val="00DE4A74"/>
    <w:rsid w:val="00DE4B05"/>
    <w:rsid w:val="00DE4EE9"/>
    <w:rsid w:val="00DE5180"/>
    <w:rsid w:val="00DE53F7"/>
    <w:rsid w:val="00DE541C"/>
    <w:rsid w:val="00DE5FEF"/>
    <w:rsid w:val="00DE65AA"/>
    <w:rsid w:val="00DE737B"/>
    <w:rsid w:val="00DE75FC"/>
    <w:rsid w:val="00DF04E8"/>
    <w:rsid w:val="00DF0844"/>
    <w:rsid w:val="00DF0877"/>
    <w:rsid w:val="00DF0D05"/>
    <w:rsid w:val="00DF0D6D"/>
    <w:rsid w:val="00DF0E96"/>
    <w:rsid w:val="00DF100B"/>
    <w:rsid w:val="00DF11B7"/>
    <w:rsid w:val="00DF1436"/>
    <w:rsid w:val="00DF25DE"/>
    <w:rsid w:val="00DF344A"/>
    <w:rsid w:val="00DF4359"/>
    <w:rsid w:val="00DF438C"/>
    <w:rsid w:val="00DF44E0"/>
    <w:rsid w:val="00DF6164"/>
    <w:rsid w:val="00DF73C1"/>
    <w:rsid w:val="00DF7511"/>
    <w:rsid w:val="00DF7628"/>
    <w:rsid w:val="00DF76D3"/>
    <w:rsid w:val="00DF7751"/>
    <w:rsid w:val="00E000DB"/>
    <w:rsid w:val="00E006B8"/>
    <w:rsid w:val="00E009B1"/>
    <w:rsid w:val="00E00BC3"/>
    <w:rsid w:val="00E011D7"/>
    <w:rsid w:val="00E0131C"/>
    <w:rsid w:val="00E01E34"/>
    <w:rsid w:val="00E02292"/>
    <w:rsid w:val="00E0280B"/>
    <w:rsid w:val="00E02F50"/>
    <w:rsid w:val="00E031BB"/>
    <w:rsid w:val="00E031FF"/>
    <w:rsid w:val="00E03380"/>
    <w:rsid w:val="00E0417B"/>
    <w:rsid w:val="00E0473D"/>
    <w:rsid w:val="00E05310"/>
    <w:rsid w:val="00E055B0"/>
    <w:rsid w:val="00E0576C"/>
    <w:rsid w:val="00E0672E"/>
    <w:rsid w:val="00E068BC"/>
    <w:rsid w:val="00E0701C"/>
    <w:rsid w:val="00E073F0"/>
    <w:rsid w:val="00E07A78"/>
    <w:rsid w:val="00E10761"/>
    <w:rsid w:val="00E1086A"/>
    <w:rsid w:val="00E10C27"/>
    <w:rsid w:val="00E115D0"/>
    <w:rsid w:val="00E116FD"/>
    <w:rsid w:val="00E11D7A"/>
    <w:rsid w:val="00E11EEB"/>
    <w:rsid w:val="00E128F2"/>
    <w:rsid w:val="00E13E5A"/>
    <w:rsid w:val="00E13EE4"/>
    <w:rsid w:val="00E1418C"/>
    <w:rsid w:val="00E141E3"/>
    <w:rsid w:val="00E1453C"/>
    <w:rsid w:val="00E15675"/>
    <w:rsid w:val="00E15926"/>
    <w:rsid w:val="00E15B61"/>
    <w:rsid w:val="00E1617F"/>
    <w:rsid w:val="00E1630A"/>
    <w:rsid w:val="00E16463"/>
    <w:rsid w:val="00E164DA"/>
    <w:rsid w:val="00E16F82"/>
    <w:rsid w:val="00E16FDE"/>
    <w:rsid w:val="00E17D6C"/>
    <w:rsid w:val="00E17E0A"/>
    <w:rsid w:val="00E17F6F"/>
    <w:rsid w:val="00E206ED"/>
    <w:rsid w:val="00E20A8B"/>
    <w:rsid w:val="00E20B20"/>
    <w:rsid w:val="00E211EB"/>
    <w:rsid w:val="00E224F5"/>
    <w:rsid w:val="00E22936"/>
    <w:rsid w:val="00E23943"/>
    <w:rsid w:val="00E239D1"/>
    <w:rsid w:val="00E23E84"/>
    <w:rsid w:val="00E246B9"/>
    <w:rsid w:val="00E250C5"/>
    <w:rsid w:val="00E254BB"/>
    <w:rsid w:val="00E25C95"/>
    <w:rsid w:val="00E265E6"/>
    <w:rsid w:val="00E26727"/>
    <w:rsid w:val="00E26970"/>
    <w:rsid w:val="00E26E74"/>
    <w:rsid w:val="00E2728F"/>
    <w:rsid w:val="00E27791"/>
    <w:rsid w:val="00E30C81"/>
    <w:rsid w:val="00E30F2D"/>
    <w:rsid w:val="00E31415"/>
    <w:rsid w:val="00E319DB"/>
    <w:rsid w:val="00E31AFC"/>
    <w:rsid w:val="00E31D75"/>
    <w:rsid w:val="00E3250F"/>
    <w:rsid w:val="00E33612"/>
    <w:rsid w:val="00E33D85"/>
    <w:rsid w:val="00E33F4F"/>
    <w:rsid w:val="00E3409E"/>
    <w:rsid w:val="00E341AD"/>
    <w:rsid w:val="00E341C6"/>
    <w:rsid w:val="00E34F76"/>
    <w:rsid w:val="00E35A47"/>
    <w:rsid w:val="00E36DF3"/>
    <w:rsid w:val="00E36EB3"/>
    <w:rsid w:val="00E377A5"/>
    <w:rsid w:val="00E37961"/>
    <w:rsid w:val="00E37AB7"/>
    <w:rsid w:val="00E37BE5"/>
    <w:rsid w:val="00E37E92"/>
    <w:rsid w:val="00E40C6F"/>
    <w:rsid w:val="00E40FBA"/>
    <w:rsid w:val="00E41113"/>
    <w:rsid w:val="00E41A27"/>
    <w:rsid w:val="00E41AB4"/>
    <w:rsid w:val="00E4201D"/>
    <w:rsid w:val="00E42737"/>
    <w:rsid w:val="00E44906"/>
    <w:rsid w:val="00E44947"/>
    <w:rsid w:val="00E44B9F"/>
    <w:rsid w:val="00E453F1"/>
    <w:rsid w:val="00E45552"/>
    <w:rsid w:val="00E45AB3"/>
    <w:rsid w:val="00E45C77"/>
    <w:rsid w:val="00E45F22"/>
    <w:rsid w:val="00E4608B"/>
    <w:rsid w:val="00E461F9"/>
    <w:rsid w:val="00E46D7F"/>
    <w:rsid w:val="00E500D1"/>
    <w:rsid w:val="00E501D3"/>
    <w:rsid w:val="00E508A1"/>
    <w:rsid w:val="00E513E5"/>
    <w:rsid w:val="00E51984"/>
    <w:rsid w:val="00E5227E"/>
    <w:rsid w:val="00E526E9"/>
    <w:rsid w:val="00E52781"/>
    <w:rsid w:val="00E52A82"/>
    <w:rsid w:val="00E52AF7"/>
    <w:rsid w:val="00E53A01"/>
    <w:rsid w:val="00E5463B"/>
    <w:rsid w:val="00E54839"/>
    <w:rsid w:val="00E55C9E"/>
    <w:rsid w:val="00E56488"/>
    <w:rsid w:val="00E564C4"/>
    <w:rsid w:val="00E567C9"/>
    <w:rsid w:val="00E56D23"/>
    <w:rsid w:val="00E57276"/>
    <w:rsid w:val="00E57373"/>
    <w:rsid w:val="00E57821"/>
    <w:rsid w:val="00E57DFC"/>
    <w:rsid w:val="00E57E1A"/>
    <w:rsid w:val="00E603BD"/>
    <w:rsid w:val="00E604C4"/>
    <w:rsid w:val="00E60809"/>
    <w:rsid w:val="00E60D3D"/>
    <w:rsid w:val="00E61300"/>
    <w:rsid w:val="00E61619"/>
    <w:rsid w:val="00E62195"/>
    <w:rsid w:val="00E62AC9"/>
    <w:rsid w:val="00E635B9"/>
    <w:rsid w:val="00E6360E"/>
    <w:rsid w:val="00E63C94"/>
    <w:rsid w:val="00E63E04"/>
    <w:rsid w:val="00E641B8"/>
    <w:rsid w:val="00E6467E"/>
    <w:rsid w:val="00E6581B"/>
    <w:rsid w:val="00E65D15"/>
    <w:rsid w:val="00E66CD8"/>
    <w:rsid w:val="00E66D29"/>
    <w:rsid w:val="00E66FD7"/>
    <w:rsid w:val="00E67802"/>
    <w:rsid w:val="00E67EE5"/>
    <w:rsid w:val="00E7013A"/>
    <w:rsid w:val="00E70AC9"/>
    <w:rsid w:val="00E711E6"/>
    <w:rsid w:val="00E712FF"/>
    <w:rsid w:val="00E71B30"/>
    <w:rsid w:val="00E71C49"/>
    <w:rsid w:val="00E71D00"/>
    <w:rsid w:val="00E729E0"/>
    <w:rsid w:val="00E72C6B"/>
    <w:rsid w:val="00E72F8D"/>
    <w:rsid w:val="00E73AB7"/>
    <w:rsid w:val="00E73CCE"/>
    <w:rsid w:val="00E74983"/>
    <w:rsid w:val="00E74DDC"/>
    <w:rsid w:val="00E74F5D"/>
    <w:rsid w:val="00E76034"/>
    <w:rsid w:val="00E76B6E"/>
    <w:rsid w:val="00E774AD"/>
    <w:rsid w:val="00E77E43"/>
    <w:rsid w:val="00E8032A"/>
    <w:rsid w:val="00E80440"/>
    <w:rsid w:val="00E8064B"/>
    <w:rsid w:val="00E80D60"/>
    <w:rsid w:val="00E80EA7"/>
    <w:rsid w:val="00E817E0"/>
    <w:rsid w:val="00E81CF2"/>
    <w:rsid w:val="00E81FF9"/>
    <w:rsid w:val="00E82B3D"/>
    <w:rsid w:val="00E82D6E"/>
    <w:rsid w:val="00E82EE4"/>
    <w:rsid w:val="00E83178"/>
    <w:rsid w:val="00E831E7"/>
    <w:rsid w:val="00E833AA"/>
    <w:rsid w:val="00E83524"/>
    <w:rsid w:val="00E839E6"/>
    <w:rsid w:val="00E83AA5"/>
    <w:rsid w:val="00E83EEB"/>
    <w:rsid w:val="00E83F4C"/>
    <w:rsid w:val="00E84012"/>
    <w:rsid w:val="00E840B9"/>
    <w:rsid w:val="00E84140"/>
    <w:rsid w:val="00E843B5"/>
    <w:rsid w:val="00E84A3B"/>
    <w:rsid w:val="00E85307"/>
    <w:rsid w:val="00E8534A"/>
    <w:rsid w:val="00E85B0A"/>
    <w:rsid w:val="00E8655A"/>
    <w:rsid w:val="00E871F3"/>
    <w:rsid w:val="00E87513"/>
    <w:rsid w:val="00E87742"/>
    <w:rsid w:val="00E87B7D"/>
    <w:rsid w:val="00E87D25"/>
    <w:rsid w:val="00E907E4"/>
    <w:rsid w:val="00E90A24"/>
    <w:rsid w:val="00E90C34"/>
    <w:rsid w:val="00E90D73"/>
    <w:rsid w:val="00E915D1"/>
    <w:rsid w:val="00E9164D"/>
    <w:rsid w:val="00E91989"/>
    <w:rsid w:val="00E919AC"/>
    <w:rsid w:val="00E91CDE"/>
    <w:rsid w:val="00E91D0B"/>
    <w:rsid w:val="00E92524"/>
    <w:rsid w:val="00E92842"/>
    <w:rsid w:val="00E92BA1"/>
    <w:rsid w:val="00E92CE7"/>
    <w:rsid w:val="00E9321C"/>
    <w:rsid w:val="00E93499"/>
    <w:rsid w:val="00E93965"/>
    <w:rsid w:val="00E93CB3"/>
    <w:rsid w:val="00E946A6"/>
    <w:rsid w:val="00E947E0"/>
    <w:rsid w:val="00E947E4"/>
    <w:rsid w:val="00E9480A"/>
    <w:rsid w:val="00E94F07"/>
    <w:rsid w:val="00E951A1"/>
    <w:rsid w:val="00E954AD"/>
    <w:rsid w:val="00E956F3"/>
    <w:rsid w:val="00E960FC"/>
    <w:rsid w:val="00E9616B"/>
    <w:rsid w:val="00E96A29"/>
    <w:rsid w:val="00E96B28"/>
    <w:rsid w:val="00E96FE6"/>
    <w:rsid w:val="00E973A1"/>
    <w:rsid w:val="00EA000D"/>
    <w:rsid w:val="00EA05DD"/>
    <w:rsid w:val="00EA0989"/>
    <w:rsid w:val="00EA0D4C"/>
    <w:rsid w:val="00EA0F54"/>
    <w:rsid w:val="00EA0F9A"/>
    <w:rsid w:val="00EA1059"/>
    <w:rsid w:val="00EA1B45"/>
    <w:rsid w:val="00EA1D43"/>
    <w:rsid w:val="00EA2698"/>
    <w:rsid w:val="00EA3789"/>
    <w:rsid w:val="00EA497A"/>
    <w:rsid w:val="00EA4C04"/>
    <w:rsid w:val="00EA4E54"/>
    <w:rsid w:val="00EA4EC9"/>
    <w:rsid w:val="00EA568E"/>
    <w:rsid w:val="00EA57C8"/>
    <w:rsid w:val="00EA5E0F"/>
    <w:rsid w:val="00EA6401"/>
    <w:rsid w:val="00EA643C"/>
    <w:rsid w:val="00EA6FE4"/>
    <w:rsid w:val="00EA7864"/>
    <w:rsid w:val="00EA798D"/>
    <w:rsid w:val="00EA7EAA"/>
    <w:rsid w:val="00EA7F4C"/>
    <w:rsid w:val="00EB1553"/>
    <w:rsid w:val="00EB17C5"/>
    <w:rsid w:val="00EB1ADE"/>
    <w:rsid w:val="00EB1D47"/>
    <w:rsid w:val="00EB2146"/>
    <w:rsid w:val="00EB2317"/>
    <w:rsid w:val="00EB26C6"/>
    <w:rsid w:val="00EB279B"/>
    <w:rsid w:val="00EB2ABB"/>
    <w:rsid w:val="00EB2B18"/>
    <w:rsid w:val="00EB3BE0"/>
    <w:rsid w:val="00EB3C9D"/>
    <w:rsid w:val="00EB4897"/>
    <w:rsid w:val="00EB48DE"/>
    <w:rsid w:val="00EB4F83"/>
    <w:rsid w:val="00EB584C"/>
    <w:rsid w:val="00EB5863"/>
    <w:rsid w:val="00EB5D88"/>
    <w:rsid w:val="00EB6581"/>
    <w:rsid w:val="00EB6D14"/>
    <w:rsid w:val="00EB7307"/>
    <w:rsid w:val="00EB76FA"/>
    <w:rsid w:val="00EB772D"/>
    <w:rsid w:val="00EB7CCA"/>
    <w:rsid w:val="00EC01D0"/>
    <w:rsid w:val="00EC0973"/>
    <w:rsid w:val="00EC0C2A"/>
    <w:rsid w:val="00EC14B0"/>
    <w:rsid w:val="00EC204E"/>
    <w:rsid w:val="00EC2094"/>
    <w:rsid w:val="00EC249E"/>
    <w:rsid w:val="00EC26DC"/>
    <w:rsid w:val="00EC2CFF"/>
    <w:rsid w:val="00EC2DFB"/>
    <w:rsid w:val="00EC37EE"/>
    <w:rsid w:val="00EC3F66"/>
    <w:rsid w:val="00EC411F"/>
    <w:rsid w:val="00EC4904"/>
    <w:rsid w:val="00EC4DF6"/>
    <w:rsid w:val="00EC5F2F"/>
    <w:rsid w:val="00EC651E"/>
    <w:rsid w:val="00EC65E5"/>
    <w:rsid w:val="00EC6654"/>
    <w:rsid w:val="00EC66DE"/>
    <w:rsid w:val="00EC67AF"/>
    <w:rsid w:val="00EC692E"/>
    <w:rsid w:val="00EC745E"/>
    <w:rsid w:val="00EC753A"/>
    <w:rsid w:val="00EC75B2"/>
    <w:rsid w:val="00EC775C"/>
    <w:rsid w:val="00EC7EAF"/>
    <w:rsid w:val="00ED1327"/>
    <w:rsid w:val="00ED1EDE"/>
    <w:rsid w:val="00ED2223"/>
    <w:rsid w:val="00ED27C3"/>
    <w:rsid w:val="00ED28FE"/>
    <w:rsid w:val="00ED2AE2"/>
    <w:rsid w:val="00ED2C47"/>
    <w:rsid w:val="00ED2C5A"/>
    <w:rsid w:val="00ED2EEA"/>
    <w:rsid w:val="00ED33AE"/>
    <w:rsid w:val="00ED34E8"/>
    <w:rsid w:val="00ED36F5"/>
    <w:rsid w:val="00ED3749"/>
    <w:rsid w:val="00ED3775"/>
    <w:rsid w:val="00ED3ED7"/>
    <w:rsid w:val="00ED408D"/>
    <w:rsid w:val="00ED453B"/>
    <w:rsid w:val="00ED4A6D"/>
    <w:rsid w:val="00ED5204"/>
    <w:rsid w:val="00ED54AA"/>
    <w:rsid w:val="00ED5F8B"/>
    <w:rsid w:val="00ED621A"/>
    <w:rsid w:val="00ED650C"/>
    <w:rsid w:val="00ED6D4A"/>
    <w:rsid w:val="00ED7149"/>
    <w:rsid w:val="00ED721A"/>
    <w:rsid w:val="00ED738C"/>
    <w:rsid w:val="00ED7848"/>
    <w:rsid w:val="00ED7918"/>
    <w:rsid w:val="00ED7FD3"/>
    <w:rsid w:val="00EE04F3"/>
    <w:rsid w:val="00EE0E5D"/>
    <w:rsid w:val="00EE11C2"/>
    <w:rsid w:val="00EE1337"/>
    <w:rsid w:val="00EE1E10"/>
    <w:rsid w:val="00EE288B"/>
    <w:rsid w:val="00EE2A61"/>
    <w:rsid w:val="00EE3069"/>
    <w:rsid w:val="00EE3663"/>
    <w:rsid w:val="00EE3E10"/>
    <w:rsid w:val="00EE41C4"/>
    <w:rsid w:val="00EE4365"/>
    <w:rsid w:val="00EE4679"/>
    <w:rsid w:val="00EE5A27"/>
    <w:rsid w:val="00EE6220"/>
    <w:rsid w:val="00EE6A72"/>
    <w:rsid w:val="00EE6E77"/>
    <w:rsid w:val="00EE71AA"/>
    <w:rsid w:val="00EE7266"/>
    <w:rsid w:val="00EE72FB"/>
    <w:rsid w:val="00EE76A9"/>
    <w:rsid w:val="00EE799E"/>
    <w:rsid w:val="00EE7CA8"/>
    <w:rsid w:val="00EE7E9D"/>
    <w:rsid w:val="00EE7FA7"/>
    <w:rsid w:val="00EF0322"/>
    <w:rsid w:val="00EF1093"/>
    <w:rsid w:val="00EF10E9"/>
    <w:rsid w:val="00EF1FCB"/>
    <w:rsid w:val="00EF21C3"/>
    <w:rsid w:val="00EF2C14"/>
    <w:rsid w:val="00EF2E6B"/>
    <w:rsid w:val="00EF2F17"/>
    <w:rsid w:val="00EF3BF6"/>
    <w:rsid w:val="00EF51E6"/>
    <w:rsid w:val="00EF52B0"/>
    <w:rsid w:val="00EF54D1"/>
    <w:rsid w:val="00EF662D"/>
    <w:rsid w:val="00EF6792"/>
    <w:rsid w:val="00EF67BB"/>
    <w:rsid w:val="00EF7172"/>
    <w:rsid w:val="00EF72F9"/>
    <w:rsid w:val="00EF7854"/>
    <w:rsid w:val="00F0021E"/>
    <w:rsid w:val="00F00232"/>
    <w:rsid w:val="00F00300"/>
    <w:rsid w:val="00F0030E"/>
    <w:rsid w:val="00F00A88"/>
    <w:rsid w:val="00F00CD1"/>
    <w:rsid w:val="00F00E1D"/>
    <w:rsid w:val="00F01C53"/>
    <w:rsid w:val="00F01E6B"/>
    <w:rsid w:val="00F01EFF"/>
    <w:rsid w:val="00F01FD9"/>
    <w:rsid w:val="00F0241C"/>
    <w:rsid w:val="00F0296A"/>
    <w:rsid w:val="00F02AF6"/>
    <w:rsid w:val="00F03136"/>
    <w:rsid w:val="00F031EE"/>
    <w:rsid w:val="00F0349B"/>
    <w:rsid w:val="00F034C2"/>
    <w:rsid w:val="00F039CB"/>
    <w:rsid w:val="00F03AB7"/>
    <w:rsid w:val="00F03E15"/>
    <w:rsid w:val="00F05759"/>
    <w:rsid w:val="00F0622A"/>
    <w:rsid w:val="00F064EC"/>
    <w:rsid w:val="00F06D61"/>
    <w:rsid w:val="00F07B8F"/>
    <w:rsid w:val="00F07F39"/>
    <w:rsid w:val="00F101D5"/>
    <w:rsid w:val="00F10654"/>
    <w:rsid w:val="00F10CB9"/>
    <w:rsid w:val="00F1107D"/>
    <w:rsid w:val="00F1108C"/>
    <w:rsid w:val="00F110CD"/>
    <w:rsid w:val="00F110D5"/>
    <w:rsid w:val="00F11143"/>
    <w:rsid w:val="00F11805"/>
    <w:rsid w:val="00F12055"/>
    <w:rsid w:val="00F12351"/>
    <w:rsid w:val="00F12371"/>
    <w:rsid w:val="00F124E9"/>
    <w:rsid w:val="00F125E0"/>
    <w:rsid w:val="00F128A9"/>
    <w:rsid w:val="00F13921"/>
    <w:rsid w:val="00F13D02"/>
    <w:rsid w:val="00F14E83"/>
    <w:rsid w:val="00F15193"/>
    <w:rsid w:val="00F15522"/>
    <w:rsid w:val="00F15C10"/>
    <w:rsid w:val="00F16739"/>
    <w:rsid w:val="00F16C2C"/>
    <w:rsid w:val="00F16DDE"/>
    <w:rsid w:val="00F16DE2"/>
    <w:rsid w:val="00F17BFC"/>
    <w:rsid w:val="00F17DBC"/>
    <w:rsid w:val="00F2052B"/>
    <w:rsid w:val="00F205AC"/>
    <w:rsid w:val="00F20904"/>
    <w:rsid w:val="00F20FBA"/>
    <w:rsid w:val="00F210B9"/>
    <w:rsid w:val="00F22183"/>
    <w:rsid w:val="00F22432"/>
    <w:rsid w:val="00F2260F"/>
    <w:rsid w:val="00F2294F"/>
    <w:rsid w:val="00F22F60"/>
    <w:rsid w:val="00F242AD"/>
    <w:rsid w:val="00F243E1"/>
    <w:rsid w:val="00F247F2"/>
    <w:rsid w:val="00F2518F"/>
    <w:rsid w:val="00F252A8"/>
    <w:rsid w:val="00F255D9"/>
    <w:rsid w:val="00F26550"/>
    <w:rsid w:val="00F265F7"/>
    <w:rsid w:val="00F27020"/>
    <w:rsid w:val="00F27614"/>
    <w:rsid w:val="00F27FA6"/>
    <w:rsid w:val="00F30BCA"/>
    <w:rsid w:val="00F31FE6"/>
    <w:rsid w:val="00F3244C"/>
    <w:rsid w:val="00F33398"/>
    <w:rsid w:val="00F3374F"/>
    <w:rsid w:val="00F3381F"/>
    <w:rsid w:val="00F33DC8"/>
    <w:rsid w:val="00F33F15"/>
    <w:rsid w:val="00F33FF4"/>
    <w:rsid w:val="00F34444"/>
    <w:rsid w:val="00F3478D"/>
    <w:rsid w:val="00F350FA"/>
    <w:rsid w:val="00F368A8"/>
    <w:rsid w:val="00F36D6E"/>
    <w:rsid w:val="00F37644"/>
    <w:rsid w:val="00F378F1"/>
    <w:rsid w:val="00F403A1"/>
    <w:rsid w:val="00F403DB"/>
    <w:rsid w:val="00F4065A"/>
    <w:rsid w:val="00F40D8F"/>
    <w:rsid w:val="00F41005"/>
    <w:rsid w:val="00F41599"/>
    <w:rsid w:val="00F41C50"/>
    <w:rsid w:val="00F4275C"/>
    <w:rsid w:val="00F42C8E"/>
    <w:rsid w:val="00F43318"/>
    <w:rsid w:val="00F434B2"/>
    <w:rsid w:val="00F43B9C"/>
    <w:rsid w:val="00F43E82"/>
    <w:rsid w:val="00F45260"/>
    <w:rsid w:val="00F45693"/>
    <w:rsid w:val="00F464EA"/>
    <w:rsid w:val="00F465DF"/>
    <w:rsid w:val="00F46F39"/>
    <w:rsid w:val="00F47E5E"/>
    <w:rsid w:val="00F50B24"/>
    <w:rsid w:val="00F51741"/>
    <w:rsid w:val="00F51F2E"/>
    <w:rsid w:val="00F52339"/>
    <w:rsid w:val="00F5277A"/>
    <w:rsid w:val="00F531E7"/>
    <w:rsid w:val="00F532C7"/>
    <w:rsid w:val="00F532E8"/>
    <w:rsid w:val="00F537FF"/>
    <w:rsid w:val="00F53D96"/>
    <w:rsid w:val="00F53E91"/>
    <w:rsid w:val="00F543E3"/>
    <w:rsid w:val="00F546A4"/>
    <w:rsid w:val="00F54E36"/>
    <w:rsid w:val="00F55567"/>
    <w:rsid w:val="00F556D9"/>
    <w:rsid w:val="00F560FE"/>
    <w:rsid w:val="00F561C8"/>
    <w:rsid w:val="00F57ED0"/>
    <w:rsid w:val="00F6015C"/>
    <w:rsid w:val="00F60562"/>
    <w:rsid w:val="00F60B08"/>
    <w:rsid w:val="00F60CD6"/>
    <w:rsid w:val="00F6111C"/>
    <w:rsid w:val="00F61213"/>
    <w:rsid w:val="00F614C0"/>
    <w:rsid w:val="00F614FC"/>
    <w:rsid w:val="00F61647"/>
    <w:rsid w:val="00F6168C"/>
    <w:rsid w:val="00F622F8"/>
    <w:rsid w:val="00F627CD"/>
    <w:rsid w:val="00F6369E"/>
    <w:rsid w:val="00F63716"/>
    <w:rsid w:val="00F63759"/>
    <w:rsid w:val="00F63B40"/>
    <w:rsid w:val="00F63E8D"/>
    <w:rsid w:val="00F640F4"/>
    <w:rsid w:val="00F64279"/>
    <w:rsid w:val="00F64464"/>
    <w:rsid w:val="00F64D14"/>
    <w:rsid w:val="00F64FB5"/>
    <w:rsid w:val="00F657CF"/>
    <w:rsid w:val="00F65808"/>
    <w:rsid w:val="00F6587D"/>
    <w:rsid w:val="00F65AD8"/>
    <w:rsid w:val="00F65EA6"/>
    <w:rsid w:val="00F66729"/>
    <w:rsid w:val="00F669B2"/>
    <w:rsid w:val="00F66A00"/>
    <w:rsid w:val="00F66B6D"/>
    <w:rsid w:val="00F66CFB"/>
    <w:rsid w:val="00F671F3"/>
    <w:rsid w:val="00F67D2C"/>
    <w:rsid w:val="00F67EED"/>
    <w:rsid w:val="00F70008"/>
    <w:rsid w:val="00F70C73"/>
    <w:rsid w:val="00F713A3"/>
    <w:rsid w:val="00F71A8F"/>
    <w:rsid w:val="00F72572"/>
    <w:rsid w:val="00F72B34"/>
    <w:rsid w:val="00F73198"/>
    <w:rsid w:val="00F733EF"/>
    <w:rsid w:val="00F73725"/>
    <w:rsid w:val="00F73906"/>
    <w:rsid w:val="00F73D1A"/>
    <w:rsid w:val="00F74263"/>
    <w:rsid w:val="00F743ED"/>
    <w:rsid w:val="00F74AAE"/>
    <w:rsid w:val="00F75330"/>
    <w:rsid w:val="00F75B66"/>
    <w:rsid w:val="00F76662"/>
    <w:rsid w:val="00F76A6B"/>
    <w:rsid w:val="00F76BD9"/>
    <w:rsid w:val="00F76FAC"/>
    <w:rsid w:val="00F7735A"/>
    <w:rsid w:val="00F80318"/>
    <w:rsid w:val="00F803D0"/>
    <w:rsid w:val="00F80703"/>
    <w:rsid w:val="00F807B9"/>
    <w:rsid w:val="00F80948"/>
    <w:rsid w:val="00F80FA8"/>
    <w:rsid w:val="00F81360"/>
    <w:rsid w:val="00F81387"/>
    <w:rsid w:val="00F81766"/>
    <w:rsid w:val="00F819D8"/>
    <w:rsid w:val="00F81C34"/>
    <w:rsid w:val="00F82134"/>
    <w:rsid w:val="00F822E3"/>
    <w:rsid w:val="00F82866"/>
    <w:rsid w:val="00F828CC"/>
    <w:rsid w:val="00F8342E"/>
    <w:rsid w:val="00F83E4F"/>
    <w:rsid w:val="00F841FB"/>
    <w:rsid w:val="00F84421"/>
    <w:rsid w:val="00F8449A"/>
    <w:rsid w:val="00F8449B"/>
    <w:rsid w:val="00F84538"/>
    <w:rsid w:val="00F84B44"/>
    <w:rsid w:val="00F85691"/>
    <w:rsid w:val="00F857A0"/>
    <w:rsid w:val="00F857D5"/>
    <w:rsid w:val="00F85BFE"/>
    <w:rsid w:val="00F85DB6"/>
    <w:rsid w:val="00F866A7"/>
    <w:rsid w:val="00F86EA1"/>
    <w:rsid w:val="00F87032"/>
    <w:rsid w:val="00F87094"/>
    <w:rsid w:val="00F87219"/>
    <w:rsid w:val="00F87460"/>
    <w:rsid w:val="00F87717"/>
    <w:rsid w:val="00F877DB"/>
    <w:rsid w:val="00F87AB3"/>
    <w:rsid w:val="00F913DC"/>
    <w:rsid w:val="00F916D9"/>
    <w:rsid w:val="00F91DDA"/>
    <w:rsid w:val="00F921AA"/>
    <w:rsid w:val="00F9397A"/>
    <w:rsid w:val="00F93A37"/>
    <w:rsid w:val="00F93B43"/>
    <w:rsid w:val="00F94182"/>
    <w:rsid w:val="00F9431F"/>
    <w:rsid w:val="00F944D9"/>
    <w:rsid w:val="00F945F1"/>
    <w:rsid w:val="00F94D76"/>
    <w:rsid w:val="00F94DB3"/>
    <w:rsid w:val="00F94EFF"/>
    <w:rsid w:val="00F951E9"/>
    <w:rsid w:val="00F96500"/>
    <w:rsid w:val="00F96AAE"/>
    <w:rsid w:val="00F97B5E"/>
    <w:rsid w:val="00FA013F"/>
    <w:rsid w:val="00FA06E9"/>
    <w:rsid w:val="00FA086D"/>
    <w:rsid w:val="00FA10AB"/>
    <w:rsid w:val="00FA1F72"/>
    <w:rsid w:val="00FA23DB"/>
    <w:rsid w:val="00FA28E8"/>
    <w:rsid w:val="00FA2C35"/>
    <w:rsid w:val="00FA2C9F"/>
    <w:rsid w:val="00FA3185"/>
    <w:rsid w:val="00FA31E7"/>
    <w:rsid w:val="00FA3881"/>
    <w:rsid w:val="00FA3C34"/>
    <w:rsid w:val="00FA413A"/>
    <w:rsid w:val="00FA4144"/>
    <w:rsid w:val="00FA4295"/>
    <w:rsid w:val="00FA4A52"/>
    <w:rsid w:val="00FA4DDF"/>
    <w:rsid w:val="00FA57F9"/>
    <w:rsid w:val="00FA5812"/>
    <w:rsid w:val="00FA5C71"/>
    <w:rsid w:val="00FA645E"/>
    <w:rsid w:val="00FA6A01"/>
    <w:rsid w:val="00FA6E7F"/>
    <w:rsid w:val="00FA7114"/>
    <w:rsid w:val="00FB01FA"/>
    <w:rsid w:val="00FB052D"/>
    <w:rsid w:val="00FB197D"/>
    <w:rsid w:val="00FB1F17"/>
    <w:rsid w:val="00FB20E1"/>
    <w:rsid w:val="00FB22D7"/>
    <w:rsid w:val="00FB2379"/>
    <w:rsid w:val="00FB2F53"/>
    <w:rsid w:val="00FB3385"/>
    <w:rsid w:val="00FB3A42"/>
    <w:rsid w:val="00FB3CB7"/>
    <w:rsid w:val="00FB3E9C"/>
    <w:rsid w:val="00FB4656"/>
    <w:rsid w:val="00FB4B8A"/>
    <w:rsid w:val="00FB5152"/>
    <w:rsid w:val="00FB529E"/>
    <w:rsid w:val="00FB55F3"/>
    <w:rsid w:val="00FB5757"/>
    <w:rsid w:val="00FB5F8F"/>
    <w:rsid w:val="00FB680E"/>
    <w:rsid w:val="00FB6B73"/>
    <w:rsid w:val="00FB7A0B"/>
    <w:rsid w:val="00FC0065"/>
    <w:rsid w:val="00FC062F"/>
    <w:rsid w:val="00FC06B0"/>
    <w:rsid w:val="00FC0754"/>
    <w:rsid w:val="00FC0AFB"/>
    <w:rsid w:val="00FC3AEE"/>
    <w:rsid w:val="00FC3F34"/>
    <w:rsid w:val="00FC5A2D"/>
    <w:rsid w:val="00FC5DC1"/>
    <w:rsid w:val="00FC6238"/>
    <w:rsid w:val="00FC7951"/>
    <w:rsid w:val="00FC7EAE"/>
    <w:rsid w:val="00FD0294"/>
    <w:rsid w:val="00FD0D0E"/>
    <w:rsid w:val="00FD133E"/>
    <w:rsid w:val="00FD236B"/>
    <w:rsid w:val="00FD239B"/>
    <w:rsid w:val="00FD2785"/>
    <w:rsid w:val="00FD2F18"/>
    <w:rsid w:val="00FD33FC"/>
    <w:rsid w:val="00FD3730"/>
    <w:rsid w:val="00FD3ADE"/>
    <w:rsid w:val="00FD3B08"/>
    <w:rsid w:val="00FD3D0E"/>
    <w:rsid w:val="00FD4031"/>
    <w:rsid w:val="00FD4806"/>
    <w:rsid w:val="00FD4A17"/>
    <w:rsid w:val="00FD4BA4"/>
    <w:rsid w:val="00FD4E5D"/>
    <w:rsid w:val="00FD4EAE"/>
    <w:rsid w:val="00FD5119"/>
    <w:rsid w:val="00FD51B8"/>
    <w:rsid w:val="00FD534E"/>
    <w:rsid w:val="00FD56C7"/>
    <w:rsid w:val="00FD5CBB"/>
    <w:rsid w:val="00FD6318"/>
    <w:rsid w:val="00FD6564"/>
    <w:rsid w:val="00FD6B74"/>
    <w:rsid w:val="00FD70AE"/>
    <w:rsid w:val="00FD71F8"/>
    <w:rsid w:val="00FD7226"/>
    <w:rsid w:val="00FD732F"/>
    <w:rsid w:val="00FE000E"/>
    <w:rsid w:val="00FE002E"/>
    <w:rsid w:val="00FE0796"/>
    <w:rsid w:val="00FE0CCD"/>
    <w:rsid w:val="00FE1842"/>
    <w:rsid w:val="00FE1872"/>
    <w:rsid w:val="00FE1D25"/>
    <w:rsid w:val="00FE2398"/>
    <w:rsid w:val="00FE242E"/>
    <w:rsid w:val="00FE2594"/>
    <w:rsid w:val="00FE2D76"/>
    <w:rsid w:val="00FE3A33"/>
    <w:rsid w:val="00FE3E64"/>
    <w:rsid w:val="00FE40E6"/>
    <w:rsid w:val="00FE4516"/>
    <w:rsid w:val="00FE45F9"/>
    <w:rsid w:val="00FE515A"/>
    <w:rsid w:val="00FE5421"/>
    <w:rsid w:val="00FE5624"/>
    <w:rsid w:val="00FE5D2C"/>
    <w:rsid w:val="00FE5FBF"/>
    <w:rsid w:val="00FE6C25"/>
    <w:rsid w:val="00FE711F"/>
    <w:rsid w:val="00FE7738"/>
    <w:rsid w:val="00FE7E5F"/>
    <w:rsid w:val="00FF033A"/>
    <w:rsid w:val="00FF08BA"/>
    <w:rsid w:val="00FF0964"/>
    <w:rsid w:val="00FF09E3"/>
    <w:rsid w:val="00FF0F67"/>
    <w:rsid w:val="00FF16F2"/>
    <w:rsid w:val="00FF1900"/>
    <w:rsid w:val="00FF1F9B"/>
    <w:rsid w:val="00FF22DB"/>
    <w:rsid w:val="00FF2331"/>
    <w:rsid w:val="00FF2432"/>
    <w:rsid w:val="00FF2AF7"/>
    <w:rsid w:val="00FF2B42"/>
    <w:rsid w:val="00FF2D5B"/>
    <w:rsid w:val="00FF3B7F"/>
    <w:rsid w:val="00FF4781"/>
    <w:rsid w:val="00FF4B67"/>
    <w:rsid w:val="00FF4DDE"/>
    <w:rsid w:val="00FF4EAC"/>
    <w:rsid w:val="00FF4F92"/>
    <w:rsid w:val="00FF5491"/>
    <w:rsid w:val="00FF54EB"/>
    <w:rsid w:val="00FF6344"/>
    <w:rsid w:val="00FF6822"/>
    <w:rsid w:val="00FF6FC8"/>
    <w:rsid w:val="00FF73D0"/>
    <w:rsid w:val="00FF78C6"/>
    <w:rsid w:val="049CFCD7"/>
    <w:rsid w:val="10E807B4"/>
    <w:rsid w:val="141204DA"/>
    <w:rsid w:val="16512788"/>
    <w:rsid w:val="1A219784"/>
    <w:rsid w:val="29F5C24B"/>
    <w:rsid w:val="32975CEE"/>
    <w:rsid w:val="3C71B590"/>
    <w:rsid w:val="3D8BAA1D"/>
    <w:rsid w:val="3E61DC49"/>
    <w:rsid w:val="4CCD4C54"/>
    <w:rsid w:val="509CC852"/>
    <w:rsid w:val="57ADA031"/>
    <w:rsid w:val="66C66265"/>
    <w:rsid w:val="6C793C53"/>
    <w:rsid w:val="74391FD5"/>
    <w:rsid w:val="7561C35C"/>
    <w:rsid w:val="7A2D3FCB"/>
    <w:rsid w:val="7AB07B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C6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
    <w:basedOn w:val="DefaultParagraphFont"/>
    <w:link w:val="Heading3"/>
    <w:rsid w:val="0083184F"/>
    <w:rPr>
      <w:rFonts w:ascii="Arial" w:hAnsi="Arial"/>
      <w:sz w:val="28"/>
      <w:lang w:val="en-GB"/>
    </w:rPr>
  </w:style>
  <w:style w:type="character" w:customStyle="1" w:styleId="Heading4Char">
    <w:name w:val="Heading 4 Char"/>
    <w:aliases w:val="h4 Char"/>
    <w:basedOn w:val="DefaultParagraphFont"/>
    <w:link w:val="Heading4"/>
    <w:rsid w:val="0083184F"/>
    <w:rPr>
      <w:rFonts w:ascii="Arial" w:hAnsi="Arial"/>
      <w:sz w:val="24"/>
      <w:lang w:val="en-GB"/>
    </w:rPr>
  </w:style>
  <w:style w:type="character" w:customStyle="1" w:styleId="Heading5Char">
    <w:name w:val="Heading 5 Char"/>
    <w:aliases w:val="h5 Char,Heading5 Char"/>
    <w:basedOn w:val="DefaultParagraphFont"/>
    <w:link w:val="Heading5"/>
    <w:rsid w:val="0083184F"/>
    <w:rPr>
      <w:rFonts w:ascii="Arial" w:hAnsi="Arial"/>
      <w:sz w:val="22"/>
      <w:lang w:val="en-GB"/>
    </w:rPr>
  </w:style>
  <w:style w:type="character" w:customStyle="1" w:styleId="Heading6Char">
    <w:name w:val="Heading 6 Char"/>
    <w:basedOn w:val="DefaultParagraphFont"/>
    <w:link w:val="Heading6"/>
    <w:rsid w:val="0083184F"/>
    <w:rPr>
      <w:rFonts w:ascii="Arial" w:hAnsi="Arial"/>
      <w:lang w:val="en-GB"/>
    </w:rPr>
  </w:style>
  <w:style w:type="character" w:customStyle="1" w:styleId="Heading7Char">
    <w:name w:val="Heading 7 Char"/>
    <w:basedOn w:val="DefaultParagraphFont"/>
    <w:link w:val="Heading7"/>
    <w:rsid w:val="0083184F"/>
    <w:rPr>
      <w:rFonts w:ascii="Arial" w:hAnsi="Arial"/>
      <w:lang w:val="en-GB"/>
    </w:rPr>
  </w:style>
  <w:style w:type="character" w:customStyle="1" w:styleId="Heading8Char">
    <w:name w:val="Heading 8 Char"/>
    <w:basedOn w:val="DefaultParagraphFont"/>
    <w:link w:val="Heading8"/>
    <w:rsid w:val="0083184F"/>
    <w:rPr>
      <w:rFonts w:ascii="Arial" w:hAnsi="Arial"/>
      <w:sz w:val="36"/>
      <w:lang w:val="en-GB"/>
    </w:rPr>
  </w:style>
  <w:style w:type="character" w:customStyle="1" w:styleId="Heading9Char">
    <w:name w:val="Heading 9 Char"/>
    <w:basedOn w:val="DefaultParagraphFont"/>
    <w:link w:val="Heading9"/>
    <w:rsid w:val="0083184F"/>
    <w:rPr>
      <w:rFonts w:ascii="Arial" w:hAnsi="Arial"/>
      <w:sz w:val="36"/>
      <w:lang w:val="en-GB"/>
    </w:rPr>
  </w:style>
  <w:style w:type="character" w:customStyle="1" w:styleId="FooterChar">
    <w:name w:val="Footer Char"/>
    <w:basedOn w:val="DefaultParagraphFont"/>
    <w:link w:val="Footer"/>
    <w:rsid w:val="0083184F"/>
    <w:rPr>
      <w:rFonts w:ascii="Arial" w:hAnsi="Arial"/>
      <w:b/>
      <w:i/>
      <w:noProof/>
      <w:sz w:val="18"/>
    </w:rPr>
  </w:style>
  <w:style w:type="character" w:customStyle="1" w:styleId="BodyText2Char">
    <w:name w:val="Body Text 2 Char"/>
    <w:basedOn w:val="DefaultParagraphFont"/>
    <w:link w:val="BodyText2"/>
    <w:rsid w:val="0083184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83184F"/>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83184F"/>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83184F"/>
    <w:rPr>
      <w:rFonts w:ascii="Tahoma" w:hAnsi="Tahoma" w:cs="Tahoma"/>
      <w:sz w:val="16"/>
      <w:szCs w:val="16"/>
      <w:lang w:val="en-GB"/>
    </w:rPr>
  </w:style>
  <w:style w:type="character" w:customStyle="1" w:styleId="apple-style-span">
    <w:name w:val="apple-style-span"/>
    <w:basedOn w:val="DefaultParagraphFont"/>
    <w:rsid w:val="0083184F"/>
  </w:style>
  <w:style w:type="paragraph" w:customStyle="1" w:styleId="Comments">
    <w:name w:val="Comments"/>
    <w:basedOn w:val="Normal"/>
    <w:link w:val="CommentsChar"/>
    <w:qFormat/>
    <w:rsid w:val="0083184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83184F"/>
    <w:rPr>
      <w:rFonts w:ascii="Arial" w:eastAsia="MS Mincho" w:hAnsi="Arial"/>
      <w:i/>
      <w:sz w:val="16"/>
      <w:szCs w:val="24"/>
      <w:lang w:val="en-GB" w:eastAsia="en-GB"/>
    </w:rPr>
  </w:style>
  <w:style w:type="paragraph" w:customStyle="1" w:styleId="ComeBack">
    <w:name w:val="ComeBack"/>
    <w:basedOn w:val="Doc-text2"/>
    <w:next w:val="Doc-text2"/>
    <w:link w:val="ComeBackCharChar"/>
    <w:rsid w:val="0083184F"/>
    <w:pPr>
      <w:numPr>
        <w:numId w:val="5"/>
      </w:numPr>
      <w:tabs>
        <w:tab w:val="clear" w:pos="1622"/>
      </w:tabs>
    </w:pPr>
  </w:style>
  <w:style w:type="character" w:customStyle="1" w:styleId="ComeBackCharChar">
    <w:name w:val="ComeBack Char Char"/>
    <w:link w:val="ComeBack"/>
    <w:rsid w:val="0083184F"/>
    <w:rPr>
      <w:rFonts w:ascii="Arial" w:eastAsia="MS Mincho" w:hAnsi="Arial"/>
      <w:szCs w:val="24"/>
      <w:lang w:val="en-GB" w:eastAsia="en-GB"/>
    </w:rPr>
  </w:style>
  <w:style w:type="character" w:customStyle="1" w:styleId="B2Char">
    <w:name w:val="B2 Char"/>
    <w:link w:val="B2"/>
    <w:qFormat/>
    <w:rsid w:val="0083184F"/>
    <w:rPr>
      <w:rFonts w:ascii="Times New Roman" w:hAnsi="Times New Roman"/>
      <w:lang w:val="en-GB"/>
    </w:rPr>
  </w:style>
  <w:style w:type="character" w:customStyle="1" w:styleId="B3Char">
    <w:name w:val="B3 Char"/>
    <w:link w:val="B3"/>
    <w:rsid w:val="0083184F"/>
    <w:rPr>
      <w:rFonts w:ascii="Times New Roman" w:hAnsi="Times New Roman"/>
      <w:lang w:val="en-GB"/>
    </w:rPr>
  </w:style>
  <w:style w:type="character" w:customStyle="1" w:styleId="EditorsNoteCharChar">
    <w:name w:val="Editor's Note Char Char"/>
    <w:link w:val="EditorsNote"/>
    <w:rsid w:val="0083184F"/>
    <w:rPr>
      <w:rFonts w:ascii="Times New Roman" w:hAnsi="Times New Roman"/>
      <w:color w:val="FF0000"/>
      <w:lang w:val="en-GB"/>
    </w:rPr>
  </w:style>
  <w:style w:type="character" w:customStyle="1" w:styleId="TALChar">
    <w:name w:val="TAL Char"/>
    <w:link w:val="TAL"/>
    <w:rsid w:val="0083184F"/>
    <w:rPr>
      <w:rFonts w:ascii="Arial" w:hAnsi="Arial"/>
      <w:sz w:val="18"/>
      <w:lang w:val="en-GB"/>
    </w:rPr>
  </w:style>
  <w:style w:type="character" w:customStyle="1" w:styleId="textblue2">
    <w:name w:val="text_blue2"/>
    <w:basedOn w:val="DefaultParagraphFont"/>
    <w:rsid w:val="0083184F"/>
  </w:style>
  <w:style w:type="character" w:customStyle="1" w:styleId="jpsentence1">
    <w:name w:val="jp_sentence1"/>
    <w:rsid w:val="0083184F"/>
    <w:rPr>
      <w:rFonts w:ascii="Verdana" w:hAnsi="Verdana" w:hint="default"/>
      <w:color w:val="5F5F5F"/>
      <w:sz w:val="15"/>
      <w:szCs w:val="15"/>
      <w:bdr w:val="none" w:sz="0" w:space="0" w:color="auto" w:frame="1"/>
    </w:rPr>
  </w:style>
  <w:style w:type="character" w:customStyle="1" w:styleId="TALCar">
    <w:name w:val="TAL Car"/>
    <w:rsid w:val="0083184F"/>
    <w:rPr>
      <w:rFonts w:ascii="Arial" w:hAnsi="Arial"/>
      <w:sz w:val="18"/>
      <w:lang w:val="en-GB" w:eastAsia="en-US" w:bidi="ar-SA"/>
    </w:rPr>
  </w:style>
  <w:style w:type="paragraph" w:customStyle="1" w:styleId="IEEEParagraph">
    <w:name w:val="IEEE Paragraph"/>
    <w:basedOn w:val="Normal"/>
    <w:link w:val="IEEEParagraphChar"/>
    <w:rsid w:val="0083184F"/>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83184F"/>
    <w:rPr>
      <w:rFonts w:ascii="Arial" w:hAnsi="Arial"/>
      <w:color w:val="0000FF"/>
      <w:kern w:val="2"/>
      <w:szCs w:val="24"/>
      <w:lang w:val="en-AU" w:eastAsia="x-none"/>
    </w:rPr>
  </w:style>
  <w:style w:type="character" w:customStyle="1" w:styleId="TAHChar">
    <w:name w:val="TAH Char"/>
    <w:locked/>
    <w:rsid w:val="0083184F"/>
    <w:rPr>
      <w:rFonts w:ascii="Arial" w:hAnsi="Arial"/>
      <w:b/>
      <w:sz w:val="18"/>
      <w:lang w:val="en-GB" w:eastAsia="x-none"/>
    </w:rPr>
  </w:style>
  <w:style w:type="paragraph" w:styleId="IndexHeading">
    <w:name w:val="index heading"/>
    <w:basedOn w:val="Normal"/>
    <w:next w:val="Normal"/>
    <w:rsid w:val="0083184F"/>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83184F"/>
    <w:pPr>
      <w:ind w:left="851"/>
    </w:pPr>
    <w:rPr>
      <w:rFonts w:eastAsia="Times New Roman"/>
      <w:lang w:eastAsia="ja-JP"/>
    </w:rPr>
  </w:style>
  <w:style w:type="paragraph" w:customStyle="1" w:styleId="INDENT2">
    <w:name w:val="INDENT2"/>
    <w:basedOn w:val="Normal"/>
    <w:rsid w:val="0083184F"/>
    <w:pPr>
      <w:ind w:left="1135" w:hanging="284"/>
    </w:pPr>
    <w:rPr>
      <w:rFonts w:eastAsia="Times New Roman"/>
      <w:lang w:eastAsia="ja-JP"/>
    </w:rPr>
  </w:style>
  <w:style w:type="paragraph" w:customStyle="1" w:styleId="INDENT3">
    <w:name w:val="INDENT3"/>
    <w:basedOn w:val="Normal"/>
    <w:rsid w:val="0083184F"/>
    <w:pPr>
      <w:ind w:left="1701" w:hanging="567"/>
    </w:pPr>
    <w:rPr>
      <w:rFonts w:eastAsia="Times New Roman"/>
      <w:lang w:eastAsia="ja-JP"/>
    </w:rPr>
  </w:style>
  <w:style w:type="paragraph" w:customStyle="1" w:styleId="FigureTitle">
    <w:name w:val="Figure_Title"/>
    <w:basedOn w:val="Normal"/>
    <w:next w:val="Normal"/>
    <w:rsid w:val="0083184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83184F"/>
    <w:pPr>
      <w:keepNext/>
      <w:keepLines/>
    </w:pPr>
    <w:rPr>
      <w:rFonts w:eastAsia="Times New Roman"/>
      <w:b/>
      <w:lang w:eastAsia="ja-JP"/>
    </w:rPr>
  </w:style>
  <w:style w:type="paragraph" w:customStyle="1" w:styleId="enumlev2">
    <w:name w:val="enumlev2"/>
    <w:basedOn w:val="Normal"/>
    <w:rsid w:val="0083184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83184F"/>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83184F"/>
    <w:rPr>
      <w:rFonts w:ascii="Courier New" w:eastAsia="Times New Roman" w:hAnsi="Courier New"/>
      <w:lang w:val="nb-NO" w:eastAsia="ja-JP"/>
    </w:rPr>
  </w:style>
  <w:style w:type="character" w:customStyle="1" w:styleId="PlainTextChar">
    <w:name w:val="Plain Text Char"/>
    <w:basedOn w:val="DefaultParagraphFont"/>
    <w:link w:val="PlainText"/>
    <w:rsid w:val="0083184F"/>
    <w:rPr>
      <w:rFonts w:ascii="Courier New" w:eastAsia="Times New Roman" w:hAnsi="Courier New"/>
      <w:lang w:val="nb-NO" w:eastAsia="ja-JP"/>
    </w:rPr>
  </w:style>
  <w:style w:type="paragraph" w:customStyle="1" w:styleId="TAJ">
    <w:name w:val="TAJ"/>
    <w:basedOn w:val="TH"/>
    <w:rsid w:val="0083184F"/>
    <w:rPr>
      <w:rFonts w:eastAsia="Times New Roman"/>
      <w:lang w:eastAsia="ja-JP"/>
    </w:rPr>
  </w:style>
  <w:style w:type="paragraph" w:customStyle="1" w:styleId="Guidance">
    <w:name w:val="Guidance"/>
    <w:basedOn w:val="Normal"/>
    <w:rsid w:val="0083184F"/>
    <w:rPr>
      <w:rFonts w:eastAsia="Times New Roman"/>
      <w:i/>
      <w:color w:val="0000FF"/>
      <w:lang w:eastAsia="ja-JP"/>
    </w:rPr>
  </w:style>
  <w:style w:type="paragraph" w:styleId="BodyTextIndent2">
    <w:name w:val="Body Text Indent 2"/>
    <w:basedOn w:val="Normal"/>
    <w:link w:val="BodyTextIndent2Char"/>
    <w:rsid w:val="0083184F"/>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83184F"/>
    <w:rPr>
      <w:rFonts w:ascii="Times New Roman" w:eastAsia="Times New Roman" w:hAnsi="Times New Roman"/>
      <w:kern w:val="2"/>
      <w:lang w:eastAsia="ja-JP"/>
    </w:rPr>
  </w:style>
  <w:style w:type="paragraph" w:styleId="BodyTextIndent3">
    <w:name w:val="Body Text Indent 3"/>
    <w:basedOn w:val="Normal"/>
    <w:link w:val="BodyTextIndent3Char"/>
    <w:rsid w:val="0083184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3184F"/>
    <w:rPr>
      <w:rFonts w:ascii="Times New Roman" w:eastAsia="Times New Roman" w:hAnsi="Times New Roman"/>
      <w:lang w:eastAsia="ja-JP"/>
    </w:rPr>
  </w:style>
  <w:style w:type="paragraph" w:customStyle="1" w:styleId="numberedlist">
    <w:name w:val="numbered list"/>
    <w:basedOn w:val="ListBullet"/>
    <w:rsid w:val="0083184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83184F"/>
    <w:rPr>
      <w:rFonts w:ascii="Arial" w:eastAsia="MS Mincho" w:hAnsi="Arial"/>
      <w:lang w:val="en-GB"/>
    </w:rPr>
  </w:style>
  <w:style w:type="paragraph" w:customStyle="1" w:styleId="TabList">
    <w:name w:val="TabList"/>
    <w:basedOn w:val="Normal"/>
    <w:rsid w:val="0083184F"/>
    <w:pPr>
      <w:tabs>
        <w:tab w:val="left" w:pos="1134"/>
      </w:tabs>
      <w:spacing w:after="0"/>
    </w:pPr>
    <w:rPr>
      <w:rFonts w:eastAsia="MS Mincho"/>
      <w:lang w:eastAsia="ja-JP"/>
    </w:rPr>
  </w:style>
  <w:style w:type="paragraph" w:customStyle="1" w:styleId="tabletext">
    <w:name w:val="table text"/>
    <w:basedOn w:val="Normal"/>
    <w:next w:val="table"/>
    <w:rsid w:val="0083184F"/>
    <w:pPr>
      <w:spacing w:after="0"/>
    </w:pPr>
    <w:rPr>
      <w:rFonts w:eastAsia="MS Mincho"/>
      <w:i/>
      <w:lang w:eastAsia="ja-JP"/>
    </w:rPr>
  </w:style>
  <w:style w:type="paragraph" w:customStyle="1" w:styleId="table">
    <w:name w:val="table"/>
    <w:basedOn w:val="Normal"/>
    <w:next w:val="Normal"/>
    <w:rsid w:val="0083184F"/>
    <w:pPr>
      <w:spacing w:after="0"/>
      <w:jc w:val="center"/>
    </w:pPr>
    <w:rPr>
      <w:rFonts w:eastAsia="MS Mincho"/>
      <w:lang w:val="en-US" w:eastAsia="ja-JP"/>
    </w:rPr>
  </w:style>
  <w:style w:type="paragraph" w:customStyle="1" w:styleId="HE">
    <w:name w:val="HE"/>
    <w:basedOn w:val="Normal"/>
    <w:rsid w:val="0083184F"/>
    <w:pPr>
      <w:spacing w:after="0"/>
    </w:pPr>
    <w:rPr>
      <w:rFonts w:eastAsia="MS Mincho"/>
      <w:b/>
      <w:lang w:eastAsia="ja-JP"/>
    </w:rPr>
  </w:style>
  <w:style w:type="paragraph" w:customStyle="1" w:styleId="text">
    <w:name w:val="text"/>
    <w:basedOn w:val="Normal"/>
    <w:rsid w:val="0083184F"/>
    <w:pPr>
      <w:widowControl w:val="0"/>
      <w:spacing w:after="240"/>
      <w:jc w:val="both"/>
    </w:pPr>
    <w:rPr>
      <w:rFonts w:eastAsia="Times New Roman"/>
      <w:sz w:val="24"/>
      <w:lang w:val="en-AU" w:eastAsia="ja-JP"/>
    </w:rPr>
  </w:style>
  <w:style w:type="paragraph" w:customStyle="1" w:styleId="Reference">
    <w:name w:val="Reference"/>
    <w:basedOn w:val="EX"/>
    <w:rsid w:val="0083184F"/>
    <w:pPr>
      <w:numPr>
        <w:numId w:val="11"/>
      </w:numPr>
    </w:pPr>
    <w:rPr>
      <w:rFonts w:eastAsia="Times New Roman"/>
      <w:lang w:eastAsia="ja-JP"/>
    </w:rPr>
  </w:style>
  <w:style w:type="paragraph" w:customStyle="1" w:styleId="berschrift1H1">
    <w:name w:val="Überschrift 1.H1"/>
    <w:basedOn w:val="Normal"/>
    <w:next w:val="Normal"/>
    <w:rsid w:val="0083184F"/>
    <w:pPr>
      <w:keepNext/>
      <w:keepLines/>
      <w:numPr>
        <w:numId w:val="10"/>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3184F"/>
    <w:pPr>
      <w:widowControl/>
      <w:numPr>
        <w:numId w:val="7"/>
      </w:numPr>
      <w:spacing w:after="120"/>
    </w:pPr>
    <w:rPr>
      <w:rFonts w:eastAsia="MS Mincho"/>
      <w:lang w:val="en-US"/>
    </w:rPr>
  </w:style>
  <w:style w:type="paragraph" w:customStyle="1" w:styleId="textintend2">
    <w:name w:val="text intend 2"/>
    <w:basedOn w:val="text"/>
    <w:rsid w:val="0083184F"/>
    <w:pPr>
      <w:widowControl/>
      <w:numPr>
        <w:numId w:val="8"/>
      </w:numPr>
      <w:spacing w:after="120"/>
    </w:pPr>
    <w:rPr>
      <w:rFonts w:eastAsia="MS Mincho"/>
      <w:lang w:val="en-US"/>
    </w:rPr>
  </w:style>
  <w:style w:type="paragraph" w:customStyle="1" w:styleId="textintend3">
    <w:name w:val="text intend 3"/>
    <w:basedOn w:val="text"/>
    <w:rsid w:val="0083184F"/>
    <w:pPr>
      <w:widowControl/>
      <w:numPr>
        <w:numId w:val="9"/>
      </w:numPr>
      <w:spacing w:after="120"/>
    </w:pPr>
    <w:rPr>
      <w:rFonts w:eastAsia="MS Mincho"/>
      <w:lang w:val="en-US"/>
    </w:rPr>
  </w:style>
  <w:style w:type="paragraph" w:customStyle="1" w:styleId="normalpuce">
    <w:name w:val="normal puce"/>
    <w:basedOn w:val="Normal"/>
    <w:rsid w:val="0083184F"/>
    <w:pPr>
      <w:widowControl w:val="0"/>
      <w:numPr>
        <w:numId w:val="12"/>
      </w:numPr>
      <w:spacing w:before="60" w:after="60"/>
      <w:jc w:val="both"/>
    </w:pPr>
    <w:rPr>
      <w:rFonts w:eastAsia="MS Mincho"/>
      <w:lang w:eastAsia="ja-JP"/>
    </w:rPr>
  </w:style>
  <w:style w:type="paragraph" w:customStyle="1" w:styleId="TdocHeading1">
    <w:name w:val="Tdoc_Heading_1"/>
    <w:basedOn w:val="Heading1"/>
    <w:next w:val="Normal"/>
    <w:autoRedefine/>
    <w:rsid w:val="0083184F"/>
    <w:pPr>
      <w:keepLines w:val="0"/>
      <w:numPr>
        <w:numId w:val="13"/>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83184F"/>
    <w:pPr>
      <w:spacing w:after="0"/>
      <w:jc w:val="both"/>
    </w:pPr>
    <w:rPr>
      <w:rFonts w:eastAsia="Times New Roman"/>
      <w:lang w:eastAsia="ja-JP"/>
    </w:rPr>
  </w:style>
  <w:style w:type="character" w:customStyle="1" w:styleId="DateChar">
    <w:name w:val="Date Char"/>
    <w:basedOn w:val="DefaultParagraphFont"/>
    <w:link w:val="Date"/>
    <w:rsid w:val="0083184F"/>
    <w:rPr>
      <w:rFonts w:ascii="Times New Roman" w:eastAsia="Times New Roman" w:hAnsi="Times New Roman"/>
      <w:lang w:val="en-GB" w:eastAsia="ja-JP"/>
    </w:rPr>
  </w:style>
  <w:style w:type="paragraph" w:customStyle="1" w:styleId="Meetingcaption">
    <w:name w:val="Meeting caption"/>
    <w:basedOn w:val="Normal"/>
    <w:rsid w:val="008318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83184F"/>
    <w:pPr>
      <w:spacing w:after="240"/>
      <w:jc w:val="both"/>
    </w:pPr>
    <w:rPr>
      <w:rFonts w:ascii="Helvetica" w:eastAsia="Times New Roman" w:hAnsi="Helvetica"/>
      <w:lang w:eastAsia="ja-JP"/>
    </w:rPr>
  </w:style>
  <w:style w:type="paragraph" w:customStyle="1" w:styleId="Cell">
    <w:name w:val="Cell"/>
    <w:basedOn w:val="Normal"/>
    <w:rsid w:val="0083184F"/>
    <w:pPr>
      <w:spacing w:after="0" w:line="240" w:lineRule="exact"/>
      <w:jc w:val="center"/>
    </w:pPr>
    <w:rPr>
      <w:rFonts w:eastAsia="Times New Roman"/>
      <w:sz w:val="16"/>
      <w:lang w:val="en-US" w:eastAsia="ja-JP"/>
    </w:rPr>
  </w:style>
  <w:style w:type="paragraph" w:customStyle="1" w:styleId="h60">
    <w:name w:val="h6"/>
    <w:basedOn w:val="Normal"/>
    <w:rsid w:val="0083184F"/>
    <w:pPr>
      <w:spacing w:before="100" w:beforeAutospacing="1" w:after="100" w:afterAutospacing="1"/>
    </w:pPr>
    <w:rPr>
      <w:rFonts w:eastAsia="Times New Roman"/>
      <w:sz w:val="24"/>
      <w:szCs w:val="24"/>
      <w:lang w:val="en-US" w:eastAsia="ja-JP"/>
    </w:rPr>
  </w:style>
  <w:style w:type="paragraph" w:customStyle="1" w:styleId="b10">
    <w:name w:val="b1"/>
    <w:basedOn w:val="Normal"/>
    <w:rsid w:val="0083184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3184F"/>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83184F"/>
    <w:rPr>
      <w:i/>
      <w:color w:val="0000FF"/>
      <w:lang w:val="en-GB" w:eastAsia="ja-JP" w:bidi="ar-SA"/>
    </w:rPr>
  </w:style>
  <w:style w:type="paragraph" w:customStyle="1" w:styleId="CharCharCharChar">
    <w:name w:val="Char Char Char Char"/>
    <w:rsid w:val="0083184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318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83184F"/>
    <w:rPr>
      <w:i/>
      <w:iCs/>
    </w:rPr>
  </w:style>
  <w:style w:type="character" w:customStyle="1" w:styleId="h4CharChar">
    <w:name w:val="h4 Char Char"/>
    <w:rsid w:val="0083184F"/>
    <w:rPr>
      <w:rFonts w:ascii="Arial" w:hAnsi="Arial"/>
      <w:sz w:val="24"/>
      <w:lang w:val="en-GB" w:eastAsia="ja-JP" w:bidi="ar-SA"/>
    </w:rPr>
  </w:style>
  <w:style w:type="paragraph" w:customStyle="1" w:styleId="StatementBody">
    <w:name w:val="Statement Body"/>
    <w:basedOn w:val="Normal"/>
    <w:rsid w:val="0083184F"/>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paragraph">
    <w:name w:val="paragraph"/>
    <w:basedOn w:val="Normal"/>
    <w:rsid w:val="0083184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83184F"/>
  </w:style>
  <w:style w:type="character" w:customStyle="1" w:styleId="eop">
    <w:name w:val="eop"/>
    <w:rsid w:val="0083184F"/>
  </w:style>
  <w:style w:type="character" w:customStyle="1" w:styleId="B1Char1">
    <w:name w:val="B1 Char1"/>
    <w:qFormat/>
    <w:rsid w:val="0083184F"/>
    <w:rPr>
      <w:rFonts w:ascii="Times New Roman" w:eastAsia="Times New Roman" w:hAnsi="Times New Roman"/>
    </w:rPr>
  </w:style>
  <w:style w:type="paragraph" w:customStyle="1" w:styleId="Agreement">
    <w:name w:val="Agreement"/>
    <w:basedOn w:val="Normal"/>
    <w:next w:val="Normal"/>
    <w:uiPriority w:val="99"/>
    <w:rsid w:val="0083184F"/>
    <w:pPr>
      <w:numPr>
        <w:numId w:val="15"/>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83184F"/>
    <w:pPr>
      <w:widowControl w:val="0"/>
      <w:autoSpaceDE w:val="0"/>
      <w:autoSpaceDN w:val="0"/>
      <w:adjustRightInd w:val="0"/>
    </w:pPr>
    <w:rPr>
      <w:rFonts w:ascii="Times New Roman" w:hAnsi="Times New Roman"/>
      <w:color w:val="000000"/>
      <w:sz w:val="24"/>
      <w:szCs w:val="24"/>
      <w:lang w:eastAsia="ja-JP"/>
    </w:rPr>
  </w:style>
  <w:style w:type="character" w:styleId="Strong">
    <w:name w:val="Strong"/>
    <w:basedOn w:val="DefaultParagraphFont"/>
    <w:uiPriority w:val="22"/>
    <w:qFormat/>
    <w:rsid w:val="0083184F"/>
    <w:rPr>
      <w:b/>
      <w:bCs/>
    </w:rPr>
  </w:style>
  <w:style w:type="paragraph" w:customStyle="1" w:styleId="3GPPAgreements">
    <w:name w:val="3GPP Agreements"/>
    <w:basedOn w:val="Normal"/>
    <w:link w:val="3GPPAgreementsChar"/>
    <w:qFormat/>
    <w:rsid w:val="0083184F"/>
    <w:pPr>
      <w:numPr>
        <w:numId w:val="16"/>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83184F"/>
    <w:rPr>
      <w:rFonts w:ascii="Times New Roman" w:eastAsia="Times New Roman" w:hAnsi="Times New Roman"/>
      <w:sz w:val="22"/>
      <w:lang w:eastAsia="zh-CN"/>
    </w:rPr>
  </w:style>
  <w:style w:type="character" w:styleId="Mention">
    <w:name w:val="Mention"/>
    <w:basedOn w:val="DefaultParagraphFont"/>
    <w:uiPriority w:val="99"/>
    <w:unhideWhenUsed/>
    <w:rsid w:val="0083184F"/>
    <w:rPr>
      <w:color w:val="2B579A"/>
      <w:shd w:val="clear" w:color="auto" w:fill="E1DFDD"/>
    </w:rPr>
  </w:style>
  <w:style w:type="character" w:customStyle="1" w:styleId="0MaintextChar">
    <w:name w:val="0 Main text Char"/>
    <w:link w:val="0Maintext"/>
    <w:qFormat/>
    <w:locked/>
    <w:rsid w:val="0083184F"/>
    <w:rPr>
      <w:rFonts w:ascii="Times New Roman" w:hAnsi="Times New Roman"/>
      <w:lang w:val="en-GB"/>
    </w:rPr>
  </w:style>
  <w:style w:type="paragraph" w:customStyle="1" w:styleId="0Maintext">
    <w:name w:val="0 Main text"/>
    <w:basedOn w:val="Normal"/>
    <w:link w:val="0MaintextChar"/>
    <w:qFormat/>
    <w:rsid w:val="0083184F"/>
    <w:pPr>
      <w:overflowPunct/>
      <w:autoSpaceDE/>
      <w:autoSpaceDN/>
      <w:adjustRightInd/>
      <w:spacing w:after="0"/>
      <w:jc w:val="both"/>
      <w:textAlignment w:val="auto"/>
    </w:pPr>
  </w:style>
  <w:style w:type="character" w:customStyle="1" w:styleId="findhit">
    <w:name w:val="findhit"/>
    <w:basedOn w:val="DefaultParagraphFont"/>
    <w:rsid w:val="0083184F"/>
  </w:style>
  <w:style w:type="table" w:styleId="GridTable4-Accent1">
    <w:name w:val="Grid Table 4 Accent 1"/>
    <w:basedOn w:val="TableNormal"/>
    <w:uiPriority w:val="49"/>
    <w:rsid w:val="00292CDD"/>
    <w:rPr>
      <w:rFonts w:asciiTheme="minorHAnsi" w:eastAsiaTheme="minorHAnsi" w:hAnsiTheme="minorHAnsi" w:cstheme="minorBidi"/>
      <w:sz w:val="22"/>
      <w:szCs w:val="22"/>
      <w:lang w:val="da-D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pple-converted-space">
    <w:name w:val="apple-converted-space"/>
    <w:qFormat/>
    <w:rsid w:val="00802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10276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845711">
      <w:bodyDiv w:val="1"/>
      <w:marLeft w:val="0"/>
      <w:marRight w:val="0"/>
      <w:marTop w:val="0"/>
      <w:marBottom w:val="0"/>
      <w:divBdr>
        <w:top w:val="none" w:sz="0" w:space="0" w:color="auto"/>
        <w:left w:val="none" w:sz="0" w:space="0" w:color="auto"/>
        <w:bottom w:val="none" w:sz="0" w:space="0" w:color="auto"/>
        <w:right w:val="none" w:sz="0" w:space="0" w:color="auto"/>
      </w:divBdr>
    </w:div>
    <w:div w:id="215941453">
      <w:bodyDiv w:val="1"/>
      <w:marLeft w:val="0"/>
      <w:marRight w:val="0"/>
      <w:marTop w:val="0"/>
      <w:marBottom w:val="0"/>
      <w:divBdr>
        <w:top w:val="none" w:sz="0" w:space="0" w:color="auto"/>
        <w:left w:val="none" w:sz="0" w:space="0" w:color="auto"/>
        <w:bottom w:val="none" w:sz="0" w:space="0" w:color="auto"/>
        <w:right w:val="none" w:sz="0" w:space="0" w:color="auto"/>
      </w:divBdr>
    </w:div>
    <w:div w:id="2293141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4203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2654">
      <w:bodyDiv w:val="1"/>
      <w:marLeft w:val="0"/>
      <w:marRight w:val="0"/>
      <w:marTop w:val="0"/>
      <w:marBottom w:val="0"/>
      <w:divBdr>
        <w:top w:val="none" w:sz="0" w:space="0" w:color="auto"/>
        <w:left w:val="none" w:sz="0" w:space="0" w:color="auto"/>
        <w:bottom w:val="none" w:sz="0" w:space="0" w:color="auto"/>
        <w:right w:val="none" w:sz="0" w:space="0" w:color="auto"/>
      </w:divBdr>
    </w:div>
    <w:div w:id="35377319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918575">
      <w:bodyDiv w:val="1"/>
      <w:marLeft w:val="0"/>
      <w:marRight w:val="0"/>
      <w:marTop w:val="0"/>
      <w:marBottom w:val="0"/>
      <w:divBdr>
        <w:top w:val="none" w:sz="0" w:space="0" w:color="auto"/>
        <w:left w:val="none" w:sz="0" w:space="0" w:color="auto"/>
        <w:bottom w:val="none" w:sz="0" w:space="0" w:color="auto"/>
        <w:right w:val="none" w:sz="0" w:space="0" w:color="auto"/>
      </w:divBdr>
      <w:divsChild>
        <w:div w:id="96827419">
          <w:marLeft w:val="1166"/>
          <w:marRight w:val="0"/>
          <w:marTop w:val="0"/>
          <w:marBottom w:val="0"/>
          <w:divBdr>
            <w:top w:val="none" w:sz="0" w:space="0" w:color="auto"/>
            <w:left w:val="none" w:sz="0" w:space="0" w:color="auto"/>
            <w:bottom w:val="none" w:sz="0" w:space="0" w:color="auto"/>
            <w:right w:val="none" w:sz="0" w:space="0" w:color="auto"/>
          </w:divBdr>
        </w:div>
        <w:div w:id="692074170">
          <w:marLeft w:val="547"/>
          <w:marRight w:val="0"/>
          <w:marTop w:val="0"/>
          <w:marBottom w:val="0"/>
          <w:divBdr>
            <w:top w:val="none" w:sz="0" w:space="0" w:color="auto"/>
            <w:left w:val="none" w:sz="0" w:space="0" w:color="auto"/>
            <w:bottom w:val="none" w:sz="0" w:space="0" w:color="auto"/>
            <w:right w:val="none" w:sz="0" w:space="0" w:color="auto"/>
          </w:divBdr>
        </w:div>
        <w:div w:id="811868614">
          <w:marLeft w:val="1166"/>
          <w:marRight w:val="0"/>
          <w:marTop w:val="0"/>
          <w:marBottom w:val="0"/>
          <w:divBdr>
            <w:top w:val="none" w:sz="0" w:space="0" w:color="auto"/>
            <w:left w:val="none" w:sz="0" w:space="0" w:color="auto"/>
            <w:bottom w:val="none" w:sz="0" w:space="0" w:color="auto"/>
            <w:right w:val="none" w:sz="0" w:space="0" w:color="auto"/>
          </w:divBdr>
        </w:div>
        <w:div w:id="1428576900">
          <w:marLeft w:val="547"/>
          <w:marRight w:val="0"/>
          <w:marTop w:val="0"/>
          <w:marBottom w:val="0"/>
          <w:divBdr>
            <w:top w:val="none" w:sz="0" w:space="0" w:color="auto"/>
            <w:left w:val="none" w:sz="0" w:space="0" w:color="auto"/>
            <w:bottom w:val="none" w:sz="0" w:space="0" w:color="auto"/>
            <w:right w:val="none" w:sz="0" w:space="0" w:color="auto"/>
          </w:divBdr>
        </w:div>
        <w:div w:id="1641693980">
          <w:marLeft w:val="1166"/>
          <w:marRight w:val="0"/>
          <w:marTop w:val="0"/>
          <w:marBottom w:val="0"/>
          <w:divBdr>
            <w:top w:val="none" w:sz="0" w:space="0" w:color="auto"/>
            <w:left w:val="none" w:sz="0" w:space="0" w:color="auto"/>
            <w:bottom w:val="none" w:sz="0" w:space="0" w:color="auto"/>
            <w:right w:val="none" w:sz="0" w:space="0" w:color="auto"/>
          </w:divBdr>
        </w:div>
        <w:div w:id="1677147499">
          <w:marLeft w:val="1166"/>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5431869">
      <w:bodyDiv w:val="1"/>
      <w:marLeft w:val="0"/>
      <w:marRight w:val="0"/>
      <w:marTop w:val="0"/>
      <w:marBottom w:val="0"/>
      <w:divBdr>
        <w:top w:val="none" w:sz="0" w:space="0" w:color="auto"/>
        <w:left w:val="none" w:sz="0" w:space="0" w:color="auto"/>
        <w:bottom w:val="none" w:sz="0" w:space="0" w:color="auto"/>
        <w:right w:val="none" w:sz="0" w:space="0" w:color="auto"/>
      </w:divBdr>
    </w:div>
    <w:div w:id="625889526">
      <w:bodyDiv w:val="1"/>
      <w:marLeft w:val="0"/>
      <w:marRight w:val="0"/>
      <w:marTop w:val="0"/>
      <w:marBottom w:val="0"/>
      <w:divBdr>
        <w:top w:val="none" w:sz="0" w:space="0" w:color="auto"/>
        <w:left w:val="none" w:sz="0" w:space="0" w:color="auto"/>
        <w:bottom w:val="none" w:sz="0" w:space="0" w:color="auto"/>
        <w:right w:val="none" w:sz="0" w:space="0" w:color="auto"/>
      </w:divBdr>
    </w:div>
    <w:div w:id="634026565">
      <w:bodyDiv w:val="1"/>
      <w:marLeft w:val="0"/>
      <w:marRight w:val="0"/>
      <w:marTop w:val="0"/>
      <w:marBottom w:val="0"/>
      <w:divBdr>
        <w:top w:val="none" w:sz="0" w:space="0" w:color="auto"/>
        <w:left w:val="none" w:sz="0" w:space="0" w:color="auto"/>
        <w:bottom w:val="none" w:sz="0" w:space="0" w:color="auto"/>
        <w:right w:val="none" w:sz="0" w:space="0" w:color="auto"/>
      </w:divBdr>
    </w:div>
    <w:div w:id="635259273">
      <w:bodyDiv w:val="1"/>
      <w:marLeft w:val="0"/>
      <w:marRight w:val="0"/>
      <w:marTop w:val="0"/>
      <w:marBottom w:val="0"/>
      <w:divBdr>
        <w:top w:val="none" w:sz="0" w:space="0" w:color="auto"/>
        <w:left w:val="none" w:sz="0" w:space="0" w:color="auto"/>
        <w:bottom w:val="none" w:sz="0" w:space="0" w:color="auto"/>
        <w:right w:val="none" w:sz="0" w:space="0" w:color="auto"/>
      </w:divBdr>
      <w:divsChild>
        <w:div w:id="53162773">
          <w:marLeft w:val="1166"/>
          <w:marRight w:val="0"/>
          <w:marTop w:val="0"/>
          <w:marBottom w:val="0"/>
          <w:divBdr>
            <w:top w:val="none" w:sz="0" w:space="0" w:color="auto"/>
            <w:left w:val="none" w:sz="0" w:space="0" w:color="auto"/>
            <w:bottom w:val="none" w:sz="0" w:space="0" w:color="auto"/>
            <w:right w:val="none" w:sz="0" w:space="0" w:color="auto"/>
          </w:divBdr>
        </w:div>
        <w:div w:id="626474699">
          <w:marLeft w:val="1166"/>
          <w:marRight w:val="0"/>
          <w:marTop w:val="0"/>
          <w:marBottom w:val="0"/>
          <w:divBdr>
            <w:top w:val="none" w:sz="0" w:space="0" w:color="auto"/>
            <w:left w:val="none" w:sz="0" w:space="0" w:color="auto"/>
            <w:bottom w:val="none" w:sz="0" w:space="0" w:color="auto"/>
            <w:right w:val="none" w:sz="0" w:space="0" w:color="auto"/>
          </w:divBdr>
        </w:div>
        <w:div w:id="815730559">
          <w:marLeft w:val="1166"/>
          <w:marRight w:val="0"/>
          <w:marTop w:val="0"/>
          <w:marBottom w:val="0"/>
          <w:divBdr>
            <w:top w:val="none" w:sz="0" w:space="0" w:color="auto"/>
            <w:left w:val="none" w:sz="0" w:space="0" w:color="auto"/>
            <w:bottom w:val="none" w:sz="0" w:space="0" w:color="auto"/>
            <w:right w:val="none" w:sz="0" w:space="0" w:color="auto"/>
          </w:divBdr>
        </w:div>
        <w:div w:id="1339429083">
          <w:marLeft w:val="1166"/>
          <w:marRight w:val="0"/>
          <w:marTop w:val="0"/>
          <w:marBottom w:val="0"/>
          <w:divBdr>
            <w:top w:val="none" w:sz="0" w:space="0" w:color="auto"/>
            <w:left w:val="none" w:sz="0" w:space="0" w:color="auto"/>
            <w:bottom w:val="none" w:sz="0" w:space="0" w:color="auto"/>
            <w:right w:val="none" w:sz="0" w:space="0" w:color="auto"/>
          </w:divBdr>
        </w:div>
        <w:div w:id="1562864443">
          <w:marLeft w:val="547"/>
          <w:marRight w:val="0"/>
          <w:marTop w:val="0"/>
          <w:marBottom w:val="0"/>
          <w:divBdr>
            <w:top w:val="none" w:sz="0" w:space="0" w:color="auto"/>
            <w:left w:val="none" w:sz="0" w:space="0" w:color="auto"/>
            <w:bottom w:val="none" w:sz="0" w:space="0" w:color="auto"/>
            <w:right w:val="none" w:sz="0" w:space="0" w:color="auto"/>
          </w:divBdr>
        </w:div>
        <w:div w:id="1581062877">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7330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09214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4092190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93380">
      <w:bodyDiv w:val="1"/>
      <w:marLeft w:val="0"/>
      <w:marRight w:val="0"/>
      <w:marTop w:val="0"/>
      <w:marBottom w:val="0"/>
      <w:divBdr>
        <w:top w:val="none" w:sz="0" w:space="0" w:color="auto"/>
        <w:left w:val="none" w:sz="0" w:space="0" w:color="auto"/>
        <w:bottom w:val="none" w:sz="0" w:space="0" w:color="auto"/>
        <w:right w:val="none" w:sz="0" w:space="0" w:color="auto"/>
      </w:divBdr>
      <w:divsChild>
        <w:div w:id="292173372">
          <w:marLeft w:val="1166"/>
          <w:marRight w:val="0"/>
          <w:marTop w:val="0"/>
          <w:marBottom w:val="0"/>
          <w:divBdr>
            <w:top w:val="none" w:sz="0" w:space="0" w:color="auto"/>
            <w:left w:val="none" w:sz="0" w:space="0" w:color="auto"/>
            <w:bottom w:val="none" w:sz="0" w:space="0" w:color="auto"/>
            <w:right w:val="none" w:sz="0" w:space="0" w:color="auto"/>
          </w:divBdr>
        </w:div>
        <w:div w:id="301039457">
          <w:marLeft w:val="1166"/>
          <w:marRight w:val="0"/>
          <w:marTop w:val="0"/>
          <w:marBottom w:val="0"/>
          <w:divBdr>
            <w:top w:val="none" w:sz="0" w:space="0" w:color="auto"/>
            <w:left w:val="none" w:sz="0" w:space="0" w:color="auto"/>
            <w:bottom w:val="none" w:sz="0" w:space="0" w:color="auto"/>
            <w:right w:val="none" w:sz="0" w:space="0" w:color="auto"/>
          </w:divBdr>
        </w:div>
        <w:div w:id="344333469">
          <w:marLeft w:val="547"/>
          <w:marRight w:val="0"/>
          <w:marTop w:val="0"/>
          <w:marBottom w:val="0"/>
          <w:divBdr>
            <w:top w:val="none" w:sz="0" w:space="0" w:color="auto"/>
            <w:left w:val="none" w:sz="0" w:space="0" w:color="auto"/>
            <w:bottom w:val="none" w:sz="0" w:space="0" w:color="auto"/>
            <w:right w:val="none" w:sz="0" w:space="0" w:color="auto"/>
          </w:divBdr>
        </w:div>
        <w:div w:id="1736276705">
          <w:marLeft w:val="1166"/>
          <w:marRight w:val="0"/>
          <w:marTop w:val="0"/>
          <w:marBottom w:val="0"/>
          <w:divBdr>
            <w:top w:val="none" w:sz="0" w:space="0" w:color="auto"/>
            <w:left w:val="none" w:sz="0" w:space="0" w:color="auto"/>
            <w:bottom w:val="none" w:sz="0" w:space="0" w:color="auto"/>
            <w:right w:val="none" w:sz="0" w:space="0" w:color="auto"/>
          </w:divBdr>
        </w:div>
        <w:div w:id="1881548156">
          <w:marLeft w:val="1166"/>
          <w:marRight w:val="0"/>
          <w:marTop w:val="0"/>
          <w:marBottom w:val="0"/>
          <w:divBdr>
            <w:top w:val="none" w:sz="0" w:space="0" w:color="auto"/>
            <w:left w:val="none" w:sz="0" w:space="0" w:color="auto"/>
            <w:bottom w:val="none" w:sz="0" w:space="0" w:color="auto"/>
            <w:right w:val="none" w:sz="0" w:space="0" w:color="auto"/>
          </w:divBdr>
        </w:div>
        <w:div w:id="1921214548">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285341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0878210">
      <w:bodyDiv w:val="1"/>
      <w:marLeft w:val="0"/>
      <w:marRight w:val="0"/>
      <w:marTop w:val="0"/>
      <w:marBottom w:val="0"/>
      <w:divBdr>
        <w:top w:val="none" w:sz="0" w:space="0" w:color="auto"/>
        <w:left w:val="none" w:sz="0" w:space="0" w:color="auto"/>
        <w:bottom w:val="none" w:sz="0" w:space="0" w:color="auto"/>
        <w:right w:val="none" w:sz="0" w:space="0" w:color="auto"/>
      </w:divBdr>
      <w:divsChild>
        <w:div w:id="174539025">
          <w:marLeft w:val="1166"/>
          <w:marRight w:val="0"/>
          <w:marTop w:val="0"/>
          <w:marBottom w:val="0"/>
          <w:divBdr>
            <w:top w:val="none" w:sz="0" w:space="0" w:color="auto"/>
            <w:left w:val="none" w:sz="0" w:space="0" w:color="auto"/>
            <w:bottom w:val="none" w:sz="0" w:space="0" w:color="auto"/>
            <w:right w:val="none" w:sz="0" w:space="0" w:color="auto"/>
          </w:divBdr>
        </w:div>
        <w:div w:id="320619150">
          <w:marLeft w:val="547"/>
          <w:marRight w:val="0"/>
          <w:marTop w:val="0"/>
          <w:marBottom w:val="0"/>
          <w:divBdr>
            <w:top w:val="none" w:sz="0" w:space="0" w:color="auto"/>
            <w:left w:val="none" w:sz="0" w:space="0" w:color="auto"/>
            <w:bottom w:val="none" w:sz="0" w:space="0" w:color="auto"/>
            <w:right w:val="none" w:sz="0" w:space="0" w:color="auto"/>
          </w:divBdr>
        </w:div>
        <w:div w:id="803160338">
          <w:marLeft w:val="1166"/>
          <w:marRight w:val="0"/>
          <w:marTop w:val="0"/>
          <w:marBottom w:val="0"/>
          <w:divBdr>
            <w:top w:val="none" w:sz="0" w:space="0" w:color="auto"/>
            <w:left w:val="none" w:sz="0" w:space="0" w:color="auto"/>
            <w:bottom w:val="none" w:sz="0" w:space="0" w:color="auto"/>
            <w:right w:val="none" w:sz="0" w:space="0" w:color="auto"/>
          </w:divBdr>
        </w:div>
        <w:div w:id="857812101">
          <w:marLeft w:val="547"/>
          <w:marRight w:val="0"/>
          <w:marTop w:val="0"/>
          <w:marBottom w:val="0"/>
          <w:divBdr>
            <w:top w:val="none" w:sz="0" w:space="0" w:color="auto"/>
            <w:left w:val="none" w:sz="0" w:space="0" w:color="auto"/>
            <w:bottom w:val="none" w:sz="0" w:space="0" w:color="auto"/>
            <w:right w:val="none" w:sz="0" w:space="0" w:color="auto"/>
          </w:divBdr>
        </w:div>
        <w:div w:id="988048692">
          <w:marLeft w:val="1166"/>
          <w:marRight w:val="0"/>
          <w:marTop w:val="0"/>
          <w:marBottom w:val="0"/>
          <w:divBdr>
            <w:top w:val="none" w:sz="0" w:space="0" w:color="auto"/>
            <w:left w:val="none" w:sz="0" w:space="0" w:color="auto"/>
            <w:bottom w:val="none" w:sz="0" w:space="0" w:color="auto"/>
            <w:right w:val="none" w:sz="0" w:space="0" w:color="auto"/>
          </w:divBdr>
        </w:div>
        <w:div w:id="176869308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0873336">
      <w:bodyDiv w:val="1"/>
      <w:marLeft w:val="0"/>
      <w:marRight w:val="0"/>
      <w:marTop w:val="0"/>
      <w:marBottom w:val="0"/>
      <w:divBdr>
        <w:top w:val="none" w:sz="0" w:space="0" w:color="auto"/>
        <w:left w:val="none" w:sz="0" w:space="0" w:color="auto"/>
        <w:bottom w:val="none" w:sz="0" w:space="0" w:color="auto"/>
        <w:right w:val="none" w:sz="0" w:space="0" w:color="auto"/>
      </w:divBdr>
      <w:divsChild>
        <w:div w:id="220757125">
          <w:marLeft w:val="1166"/>
          <w:marRight w:val="0"/>
          <w:marTop w:val="0"/>
          <w:marBottom w:val="0"/>
          <w:divBdr>
            <w:top w:val="none" w:sz="0" w:space="0" w:color="auto"/>
            <w:left w:val="none" w:sz="0" w:space="0" w:color="auto"/>
            <w:bottom w:val="none" w:sz="0" w:space="0" w:color="auto"/>
            <w:right w:val="none" w:sz="0" w:space="0" w:color="auto"/>
          </w:divBdr>
        </w:div>
        <w:div w:id="422188861">
          <w:marLeft w:val="1166"/>
          <w:marRight w:val="0"/>
          <w:marTop w:val="0"/>
          <w:marBottom w:val="0"/>
          <w:divBdr>
            <w:top w:val="none" w:sz="0" w:space="0" w:color="auto"/>
            <w:left w:val="none" w:sz="0" w:space="0" w:color="auto"/>
            <w:bottom w:val="none" w:sz="0" w:space="0" w:color="auto"/>
            <w:right w:val="none" w:sz="0" w:space="0" w:color="auto"/>
          </w:divBdr>
        </w:div>
        <w:div w:id="582108423">
          <w:marLeft w:val="1166"/>
          <w:marRight w:val="0"/>
          <w:marTop w:val="0"/>
          <w:marBottom w:val="0"/>
          <w:divBdr>
            <w:top w:val="none" w:sz="0" w:space="0" w:color="auto"/>
            <w:left w:val="none" w:sz="0" w:space="0" w:color="auto"/>
            <w:bottom w:val="none" w:sz="0" w:space="0" w:color="auto"/>
            <w:right w:val="none" w:sz="0" w:space="0" w:color="auto"/>
          </w:divBdr>
        </w:div>
        <w:div w:id="1559822543">
          <w:marLeft w:val="1166"/>
          <w:marRight w:val="0"/>
          <w:marTop w:val="0"/>
          <w:marBottom w:val="0"/>
          <w:divBdr>
            <w:top w:val="none" w:sz="0" w:space="0" w:color="auto"/>
            <w:left w:val="none" w:sz="0" w:space="0" w:color="auto"/>
            <w:bottom w:val="none" w:sz="0" w:space="0" w:color="auto"/>
            <w:right w:val="none" w:sz="0" w:space="0" w:color="auto"/>
          </w:divBdr>
        </w:div>
        <w:div w:id="2073039826">
          <w:marLeft w:val="547"/>
          <w:marRight w:val="0"/>
          <w:marTop w:val="0"/>
          <w:marBottom w:val="0"/>
          <w:divBdr>
            <w:top w:val="none" w:sz="0" w:space="0" w:color="auto"/>
            <w:left w:val="none" w:sz="0" w:space="0" w:color="auto"/>
            <w:bottom w:val="none" w:sz="0" w:space="0" w:color="auto"/>
            <w:right w:val="none" w:sz="0" w:space="0" w:color="auto"/>
          </w:divBdr>
        </w:div>
        <w:div w:id="2079786632">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718797">
      <w:bodyDiv w:val="1"/>
      <w:marLeft w:val="0"/>
      <w:marRight w:val="0"/>
      <w:marTop w:val="0"/>
      <w:marBottom w:val="0"/>
      <w:divBdr>
        <w:top w:val="none" w:sz="0" w:space="0" w:color="auto"/>
        <w:left w:val="none" w:sz="0" w:space="0" w:color="auto"/>
        <w:bottom w:val="none" w:sz="0" w:space="0" w:color="auto"/>
        <w:right w:val="none" w:sz="0" w:space="0" w:color="auto"/>
      </w:divBdr>
    </w:div>
    <w:div w:id="167965153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1263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552044">
      <w:bodyDiv w:val="1"/>
      <w:marLeft w:val="0"/>
      <w:marRight w:val="0"/>
      <w:marTop w:val="0"/>
      <w:marBottom w:val="0"/>
      <w:divBdr>
        <w:top w:val="none" w:sz="0" w:space="0" w:color="auto"/>
        <w:left w:val="none" w:sz="0" w:space="0" w:color="auto"/>
        <w:bottom w:val="none" w:sz="0" w:space="0" w:color="auto"/>
        <w:right w:val="none" w:sz="0" w:space="0" w:color="auto"/>
      </w:divBdr>
    </w:div>
    <w:div w:id="190606514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936455">
      <w:bodyDiv w:val="1"/>
      <w:marLeft w:val="0"/>
      <w:marRight w:val="0"/>
      <w:marTop w:val="0"/>
      <w:marBottom w:val="0"/>
      <w:divBdr>
        <w:top w:val="none" w:sz="0" w:space="0" w:color="auto"/>
        <w:left w:val="none" w:sz="0" w:space="0" w:color="auto"/>
        <w:bottom w:val="none" w:sz="0" w:space="0" w:color="auto"/>
        <w:right w:val="none" w:sz="0" w:space="0" w:color="auto"/>
      </w:divBdr>
    </w:div>
    <w:div w:id="200986913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7620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9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18</Pages>
  <Words>10757</Words>
  <Characters>54112</Characters>
  <Application>Microsoft Office Word</Application>
  <DocSecurity>0</DocSecurity>
  <Lines>807</Lines>
  <Paragraphs>402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64467</CharactersWithSpaces>
  <SharedDoc>false</SharedDoc>
  <HLinks>
    <vt:vector size="72" baseType="variant">
      <vt:variant>
        <vt:i4>2359360</vt:i4>
      </vt:variant>
      <vt:variant>
        <vt:i4>33</vt:i4>
      </vt:variant>
      <vt:variant>
        <vt:i4>0</vt:i4>
      </vt:variant>
      <vt:variant>
        <vt:i4>5</vt:i4>
      </vt:variant>
      <vt:variant>
        <vt:lpwstr>mailto:renato.abreu@nokia.com</vt:lpwstr>
      </vt:variant>
      <vt:variant>
        <vt:lpwstr/>
      </vt:variant>
      <vt:variant>
        <vt:i4>5177397</vt:i4>
      </vt:variant>
      <vt:variant>
        <vt:i4>30</vt:i4>
      </vt:variant>
      <vt:variant>
        <vt:i4>0</vt:i4>
      </vt:variant>
      <vt:variant>
        <vt:i4>5</vt:i4>
      </vt:variant>
      <vt:variant>
        <vt:lpwstr>mailto:thomas.jacobsen@nokia.com</vt:lpwstr>
      </vt:variant>
      <vt:variant>
        <vt:lpwstr/>
      </vt:variant>
      <vt:variant>
        <vt:i4>5177397</vt:i4>
      </vt:variant>
      <vt:variant>
        <vt:i4>27</vt:i4>
      </vt:variant>
      <vt:variant>
        <vt:i4>0</vt:i4>
      </vt:variant>
      <vt:variant>
        <vt:i4>5</vt:i4>
      </vt:variant>
      <vt:variant>
        <vt:lpwstr>mailto:thomas.jacobsen@nokia.com</vt:lpwstr>
      </vt:variant>
      <vt:variant>
        <vt:lpwstr/>
      </vt:variant>
      <vt:variant>
        <vt:i4>5177397</vt:i4>
      </vt:variant>
      <vt:variant>
        <vt:i4>24</vt:i4>
      </vt:variant>
      <vt:variant>
        <vt:i4>0</vt:i4>
      </vt:variant>
      <vt:variant>
        <vt:i4>5</vt:i4>
      </vt:variant>
      <vt:variant>
        <vt:lpwstr>mailto:thomas.jacobsen@nokia.com</vt:lpwstr>
      </vt:variant>
      <vt:variant>
        <vt:lpwstr/>
      </vt:variant>
      <vt:variant>
        <vt:i4>8323089</vt:i4>
      </vt:variant>
      <vt:variant>
        <vt:i4>21</vt:i4>
      </vt:variant>
      <vt:variant>
        <vt:i4>0</vt:i4>
      </vt:variant>
      <vt:variant>
        <vt:i4>5</vt:i4>
      </vt:variant>
      <vt:variant>
        <vt:lpwstr>mailto:torsten.wildschek@nokia.com</vt:lpwstr>
      </vt:variant>
      <vt:variant>
        <vt:lpwstr/>
      </vt:variant>
      <vt:variant>
        <vt:i4>2359360</vt:i4>
      </vt:variant>
      <vt:variant>
        <vt:i4>18</vt:i4>
      </vt:variant>
      <vt:variant>
        <vt:i4>0</vt:i4>
      </vt:variant>
      <vt:variant>
        <vt:i4>5</vt:i4>
      </vt:variant>
      <vt:variant>
        <vt:lpwstr>mailto:renato.abreu@nokia.com</vt:lpwstr>
      </vt:variant>
      <vt:variant>
        <vt:lpwstr/>
      </vt:variant>
      <vt:variant>
        <vt:i4>1048591</vt:i4>
      </vt:variant>
      <vt:variant>
        <vt:i4>15</vt:i4>
      </vt:variant>
      <vt:variant>
        <vt:i4>0</vt:i4>
      </vt:variant>
      <vt:variant>
        <vt:i4>5</vt:i4>
      </vt:variant>
      <vt:variant>
        <vt:lpwstr>https://nokia.sharepoint.com/sites/StandardContribution/Lists/StandardContribution/AllItems.aspx</vt:lpwstr>
      </vt:variant>
      <vt:variant>
        <vt:lpwstr>InplviewHash93a954f7-d63a-49ee-ac4c-baa45df69a91=</vt:lpwstr>
      </vt:variant>
      <vt:variant>
        <vt:i4>3670081</vt:i4>
      </vt:variant>
      <vt:variant>
        <vt:i4>12</vt:i4>
      </vt:variant>
      <vt:variant>
        <vt:i4>0</vt:i4>
      </vt:variant>
      <vt:variant>
        <vt:i4>5</vt:i4>
      </vt:variant>
      <vt:variant>
        <vt:lpwstr>mailto:yong.g.liu@nokia-sbell.com</vt:lpwstr>
      </vt:variant>
      <vt:variant>
        <vt:lpwstr/>
      </vt:variant>
      <vt:variant>
        <vt:i4>6291536</vt:i4>
      </vt:variant>
      <vt:variant>
        <vt:i4>9</vt:i4>
      </vt:variant>
      <vt:variant>
        <vt:i4>0</vt:i4>
      </vt:variant>
      <vt:variant>
        <vt:i4>5</vt:i4>
      </vt:variant>
      <vt:variant>
        <vt:lpwstr>https://nokia.sharepoint.com/:w:/r/sites/c5g/5gradio/RAN4 5G Documents/RAN4 107 Incheon/Rel-18/NR_SL_enh2/LS_Reply to RAN1.docx?d=w89723a02a69e4c0babfcead82c41e2e8&amp;csf=1&amp;web=1&amp;e=KJyRxK</vt:lpwstr>
      </vt:variant>
      <vt:variant>
        <vt:lpwstr/>
      </vt:variant>
      <vt:variant>
        <vt:i4>1572929</vt:i4>
      </vt:variant>
      <vt:variant>
        <vt:i4>6</vt:i4>
      </vt:variant>
      <vt:variant>
        <vt:i4>0</vt:i4>
      </vt:variant>
      <vt:variant>
        <vt:i4>5</vt:i4>
      </vt:variant>
      <vt:variant>
        <vt:lpwstr>mailto:nuno.kiilerich_pratas@nokia.com</vt:lpwstr>
      </vt:variant>
      <vt:variant>
        <vt:lpwstr/>
      </vt:variant>
      <vt:variant>
        <vt:i4>5177397</vt:i4>
      </vt:variant>
      <vt:variant>
        <vt:i4>3</vt:i4>
      </vt:variant>
      <vt:variant>
        <vt:i4>0</vt:i4>
      </vt:variant>
      <vt:variant>
        <vt:i4>5</vt:i4>
      </vt:variant>
      <vt:variant>
        <vt:lpwstr>mailto:thomas.jacobsen@nokia.com</vt:lpwstr>
      </vt:variant>
      <vt:variant>
        <vt:lpwstr/>
      </vt:variant>
      <vt:variant>
        <vt:i4>5177397</vt:i4>
      </vt:variant>
      <vt:variant>
        <vt:i4>0</vt:i4>
      </vt:variant>
      <vt:variant>
        <vt:i4>0</vt:i4>
      </vt:variant>
      <vt:variant>
        <vt:i4>5</vt:i4>
      </vt:variant>
      <vt:variant>
        <vt:lpwstr>mailto:thomas.jacobsen@nokia.com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2016-06-22T11:35:00Z</cp:lastPrinted>
  <dcterms:created xsi:type="dcterms:W3CDTF">2023-08-11T23:50:00Z</dcterms:created>
  <dcterms:modified xsi:type="dcterms:W3CDTF">2023-08-11T23:53:00Z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4d288cb5-80f6-45f3-ab3d-706cef936cb5</vt:lpwstr>
  </property>
  <property fmtid="{D5CDD505-2E9C-101B-9397-08002B2CF9AE}" pid="9" name="TdocAgendaItem">
    <vt:lpwstr>9.4.1.1</vt:lpwstr>
  </property>
  <property fmtid="{D5CDD505-2E9C-101B-9397-08002B2CF9AE}" pid="10" name="MeetingName">
    <vt:lpwstr>3GPP TSG RAN WG1 #114</vt:lpwstr>
  </property>
  <property fmtid="{D5CDD505-2E9C-101B-9397-08002B2CF9AE}" pid="11" name="TdocFor">
    <vt:lpwstr>Discussion and Decision</vt:lpwstr>
  </property>
  <property fmtid="{D5CDD505-2E9C-101B-9397-08002B2CF9AE}" pid="12" name="TdocTitle">
    <vt:lpwstr>On Channel Access Mechanism for SL-U</vt:lpwstr>
  </property>
  <property fmtid="{D5CDD505-2E9C-101B-9397-08002B2CF9AE}" pid="13" name="TdocId">
    <vt:lpwstr>R1-2306446</vt:lpwstr>
  </property>
  <property fmtid="{D5CDD505-2E9C-101B-9397-08002B2CF9AE}" pid="14" name="TdocSource">
    <vt:lpwstr>Nokia, Nokia Shanghai Bell</vt:lpwstr>
  </property>
  <property fmtid="{D5CDD505-2E9C-101B-9397-08002B2CF9AE}" pid="15" name="MeetingPlaceDates">
    <vt:lpwstr>Toulouse, France, August 21st - August 25th, 2023</vt:lpwstr>
  </property>
</Properties>
</file>