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2CC04" w14:textId="77777777" w:rsidR="00054E4A" w:rsidRDefault="00000000" w:rsidP="00054E4A">
      <w:pPr>
        <w:tabs>
          <w:tab w:val="right" w:pos="9216"/>
        </w:tabs>
        <w:rPr>
          <w:rFonts w:ascii="Times New Roman" w:hAnsi="Times New Roman" w:cs="Times New Roman"/>
          <w:b/>
        </w:rPr>
      </w:pPr>
      <w:r>
        <w:rPr>
          <w:rFonts w:ascii="Times New Roman" w:hAnsi="Times New Roman" w:cs="Times New Roman"/>
          <w:b/>
        </w:rPr>
        <w:t>3GPP TSG RAN WG1 #11</w:t>
      </w:r>
      <w:r>
        <w:rPr>
          <w:rFonts w:ascii="Times New Roman" w:hAnsi="Times New Roman" w:cs="Times New Roman"/>
          <w:b/>
          <w:lang w:val="en-US"/>
        </w:rPr>
        <w:t>3</w:t>
      </w:r>
      <w:r>
        <w:rPr>
          <w:rFonts w:ascii="Times New Roman" w:hAnsi="Times New Roman" w:cs="Times New Roman"/>
          <w:b/>
        </w:rPr>
        <w:tab/>
      </w:r>
      <w:r w:rsidR="00054E4A" w:rsidRPr="00054E4A">
        <w:rPr>
          <w:rFonts w:ascii="Times New Roman" w:hAnsi="Times New Roman" w:cs="Times New Roman"/>
          <w:b/>
        </w:rPr>
        <w:t>R1-2305905</w:t>
      </w:r>
    </w:p>
    <w:p w14:paraId="395CFA98" w14:textId="50F82BDA" w:rsidR="00D9333C" w:rsidRDefault="00000000" w:rsidP="00054E4A">
      <w:pPr>
        <w:tabs>
          <w:tab w:val="right" w:pos="9216"/>
        </w:tabs>
        <w:rPr>
          <w:rFonts w:ascii="Times New Roman" w:hAnsi="Times New Roman" w:cs="Times New Roman"/>
        </w:rPr>
      </w:pPr>
      <w:r>
        <w:rPr>
          <w:rFonts w:ascii="Times New Roman" w:hAnsi="Times New Roman" w:cs="Times New Roman"/>
          <w:b/>
        </w:rPr>
        <w:t>Incheon, K</w:t>
      </w:r>
      <w:r w:rsidR="00B63190">
        <w:rPr>
          <w:rFonts w:ascii="Times New Roman" w:hAnsi="Times New Roman" w:cs="Times New Roman"/>
          <w:b/>
        </w:rPr>
        <w:t>orea</w:t>
      </w:r>
      <w:r>
        <w:rPr>
          <w:rFonts w:ascii="Times New Roman" w:hAnsi="Times New Roman" w:cs="Times New Roman"/>
          <w:b/>
        </w:rPr>
        <w:t>,</w:t>
      </w:r>
      <w:r>
        <w:rPr>
          <w:rFonts w:ascii="Times New Roman" w:hAnsi="Times New Roman" w:cs="Times New Roman"/>
          <w:b/>
          <w:lang w:val="en-US"/>
        </w:rPr>
        <w:t xml:space="preserve"> 2</w:t>
      </w:r>
      <w:r w:rsidR="00DD05A5">
        <w:rPr>
          <w:rFonts w:ascii="Times New Roman" w:hAnsi="Times New Roman" w:cs="Times New Roman"/>
          <w:b/>
          <w:lang w:val="en-US"/>
        </w:rPr>
        <w:t>2</w:t>
      </w:r>
      <w:r w:rsidR="00DD05A5">
        <w:rPr>
          <w:rFonts w:ascii="Times New Roman" w:hAnsi="Times New Roman" w:cs="Times New Roman"/>
          <w:b/>
          <w:vertAlign w:val="superscript"/>
        </w:rPr>
        <w:t>nd</w:t>
      </w:r>
      <w:r>
        <w:rPr>
          <w:rFonts w:ascii="Times New Roman" w:hAnsi="Times New Roman" w:cs="Times New Roman"/>
          <w:b/>
        </w:rPr>
        <w:t xml:space="preserve"> – 26</w:t>
      </w:r>
      <w:r>
        <w:rPr>
          <w:rFonts w:ascii="Times New Roman" w:hAnsi="Times New Roman" w:cs="Times New Roman"/>
          <w:b/>
          <w:vertAlign w:val="superscript"/>
        </w:rPr>
        <w:t>th</w:t>
      </w:r>
      <w:r>
        <w:rPr>
          <w:rFonts w:ascii="Times New Roman" w:hAnsi="Times New Roman" w:cs="Times New Roman"/>
          <w:b/>
        </w:rPr>
        <w:t xml:space="preserve"> May, 2023</w:t>
      </w:r>
    </w:p>
    <w:p w14:paraId="3F067E13" w14:textId="77777777" w:rsidR="00D9333C" w:rsidRDefault="00D9333C">
      <w:pPr>
        <w:pBdr>
          <w:top w:val="single" w:sz="4" w:space="1" w:color="000001"/>
        </w:pBdr>
        <w:rPr>
          <w:rFonts w:ascii="Times New Roman" w:hAnsi="Times New Roman" w:cs="Times New Roman"/>
          <w:b/>
        </w:rPr>
      </w:pPr>
    </w:p>
    <w:p w14:paraId="771F651B" w14:textId="77777777" w:rsidR="00D9333C" w:rsidRDefault="00000000">
      <w:pPr>
        <w:spacing w:after="60"/>
        <w:ind w:left="1555" w:hanging="1555"/>
        <w:rPr>
          <w:rFonts w:ascii="Times New Roman" w:hAnsi="Times New Roman" w:cs="Times New Roman"/>
          <w:b/>
        </w:rPr>
      </w:pPr>
      <w:r>
        <w:rPr>
          <w:rFonts w:ascii="Times New Roman" w:hAnsi="Times New Roman" w:cs="Times New Roman"/>
          <w:b/>
        </w:rPr>
        <w:t>Agenda Item:</w:t>
      </w:r>
      <w:r>
        <w:rPr>
          <w:rFonts w:ascii="Times New Roman" w:hAnsi="Times New Roman" w:cs="Times New Roman"/>
          <w:b/>
        </w:rPr>
        <w:tab/>
        <w:t>9.7.2</w:t>
      </w:r>
    </w:p>
    <w:p w14:paraId="0A76C495" w14:textId="77777777" w:rsidR="00D9333C" w:rsidRDefault="00000000">
      <w:pPr>
        <w:spacing w:after="60"/>
        <w:ind w:left="1555" w:hanging="1555"/>
        <w:rPr>
          <w:rFonts w:ascii="Times New Roman" w:hAnsi="Times New Roman" w:cs="Times New Roman"/>
          <w:b/>
        </w:rPr>
      </w:pPr>
      <w:r>
        <w:rPr>
          <w:rFonts w:ascii="Times New Roman" w:hAnsi="Times New Roman" w:cs="Times New Roman"/>
          <w:b/>
        </w:rPr>
        <w:t>Source:</w:t>
      </w:r>
      <w:r>
        <w:rPr>
          <w:rFonts w:ascii="Times New Roman" w:hAnsi="Times New Roman" w:cs="Times New Roman"/>
          <w:b/>
        </w:rPr>
        <w:tab/>
        <w:t xml:space="preserve">CEWiT </w:t>
      </w:r>
    </w:p>
    <w:p w14:paraId="096040B4" w14:textId="77777777" w:rsidR="00D9333C" w:rsidRDefault="00000000">
      <w:pPr>
        <w:spacing w:after="60"/>
        <w:ind w:left="1555" w:hanging="1555"/>
        <w:rPr>
          <w:rFonts w:ascii="Times New Roman" w:hAnsi="Times New Roman" w:cs="Times New Roman"/>
        </w:rPr>
      </w:pPr>
      <w:r>
        <w:rPr>
          <w:rFonts w:ascii="Times New Roman" w:hAnsi="Times New Roman" w:cs="Times New Roman"/>
          <w:b/>
        </w:rPr>
        <w:t>Title:</w:t>
      </w:r>
      <w:r>
        <w:rPr>
          <w:rFonts w:ascii="Times New Roman" w:hAnsi="Times New Roman" w:cs="Times New Roman"/>
          <w:b/>
        </w:rPr>
        <w:tab/>
      </w:r>
      <w:r>
        <w:rPr>
          <w:rFonts w:ascii="Times New Roman" w:hAnsi="Times New Roman" w:cs="Times New Roman"/>
          <w:b/>
          <w:lang w:val="en-US"/>
        </w:rPr>
        <w:t>Discussion on cell DTX/DRX mechanism for network energy saving</w:t>
      </w:r>
    </w:p>
    <w:p w14:paraId="4C9EF230" w14:textId="77777777" w:rsidR="00D9333C" w:rsidRDefault="00000000">
      <w:pPr>
        <w:spacing w:after="60"/>
        <w:ind w:left="1555" w:hanging="1555"/>
        <w:rPr>
          <w:rFonts w:ascii="Times New Roman" w:hAnsi="Times New Roman" w:cs="Times New Roman"/>
          <w:b/>
        </w:rPr>
      </w:pPr>
      <w:r>
        <w:rPr>
          <w:rFonts w:ascii="Times New Roman" w:hAnsi="Times New Roman" w:cs="Times New Roman"/>
          <w:b/>
        </w:rPr>
        <w:t>Document for:</w:t>
      </w:r>
      <w:r>
        <w:rPr>
          <w:rFonts w:ascii="Times New Roman" w:hAnsi="Times New Roman" w:cs="Times New Roman"/>
          <w:b/>
        </w:rPr>
        <w:tab/>
        <w:t xml:space="preserve">Discussion </w:t>
      </w:r>
    </w:p>
    <w:p w14:paraId="08BDE924" w14:textId="77777777" w:rsidR="00D9333C" w:rsidRDefault="00D9333C">
      <w:pPr>
        <w:pBdr>
          <w:bottom w:val="single" w:sz="4" w:space="1" w:color="000001"/>
        </w:pBdr>
        <w:rPr>
          <w:rFonts w:ascii="Times New Roman" w:hAnsi="Times New Roman" w:cs="Times New Roman"/>
          <w:b/>
        </w:rPr>
      </w:pPr>
    </w:p>
    <w:p w14:paraId="78A5CB6A" w14:textId="77777777" w:rsidR="00D9333C" w:rsidRDefault="00000000">
      <w:pPr>
        <w:pStyle w:val="Heading1"/>
        <w:numPr>
          <w:ilvl w:val="0"/>
          <w:numId w:val="2"/>
        </w:numPr>
        <w:rPr>
          <w:rFonts w:ascii="Times New Roman" w:hAnsi="Times New Roman" w:cs="Times New Roman"/>
          <w:sz w:val="24"/>
          <w:szCs w:val="24"/>
        </w:rPr>
      </w:pPr>
      <w:bookmarkStart w:id="0" w:name="_Ref124589705"/>
      <w:bookmarkStart w:id="1" w:name="_Ref129681862"/>
      <w:bookmarkEnd w:id="0"/>
      <w:bookmarkEnd w:id="1"/>
      <w:r>
        <w:rPr>
          <w:rFonts w:ascii="Times New Roman" w:hAnsi="Times New Roman" w:cs="Times New Roman"/>
          <w:sz w:val="24"/>
          <w:szCs w:val="24"/>
        </w:rPr>
        <w:t>Introduction</w:t>
      </w:r>
    </w:p>
    <w:p w14:paraId="0B798A56" w14:textId="3ED51EF3" w:rsidR="00D9333C" w:rsidRDefault="00000000">
      <w:pPr>
        <w:rPr>
          <w:rFonts w:ascii="Times New Roman" w:hAnsi="Times New Roman" w:cs="Times New Roman"/>
        </w:rPr>
      </w:pPr>
      <w:bookmarkStart w:id="2" w:name="_Ref129681832"/>
      <w:r>
        <w:rPr>
          <w:rFonts w:ascii="Times New Roman" w:hAnsi="Times New Roman" w:cs="Times New Roman"/>
          <w:lang w:val="en-US"/>
        </w:rPr>
        <w:t>A</w:t>
      </w:r>
      <w:r>
        <w:rPr>
          <w:rFonts w:ascii="Times New Roman" w:hAnsi="Times New Roman" w:cs="Times New Roman"/>
        </w:rPr>
        <w:t xml:space="preserve"> work item on enhancements on cell DTX/DRX mechanism for energy saving was approved in </w:t>
      </w:r>
      <w:r>
        <w:rPr>
          <w:rFonts w:ascii="Times New Roman" w:hAnsi="Times New Roman" w:cs="Times New Roman"/>
          <w:bCs/>
          <w:lang w:val="en-US"/>
        </w:rPr>
        <w:t xml:space="preserve">RAN#98-e [1], the discussions </w:t>
      </w:r>
      <w:r>
        <w:rPr>
          <w:rFonts w:ascii="Times New Roman" w:hAnsi="Times New Roman" w:cs="Times New Roman"/>
          <w:lang w:val="en-US"/>
        </w:rPr>
        <w:t>started in RAN1#112 [2] and several agreements were made. The following agreements and working assumptions were made in RAN1#112-bis-e [3]. This contribution</w:t>
      </w:r>
      <w:r>
        <w:rPr>
          <w:rFonts w:ascii="Times New Roman" w:eastAsia="Times New Roman" w:hAnsi="Times New Roman" w:cs="Times New Roman"/>
          <w:lang w:val="en-US" w:eastAsia="en-US"/>
        </w:rPr>
        <w:t xml:space="preserve"> further </w:t>
      </w:r>
      <w:r>
        <w:rPr>
          <w:rFonts w:ascii="Times New Roman" w:eastAsia="Times New Roman" w:hAnsi="Times New Roman" w:cs="Times New Roman"/>
          <w:lang w:eastAsia="en-US"/>
        </w:rPr>
        <w:t xml:space="preserve">discusses </w:t>
      </w:r>
      <w:r>
        <w:rPr>
          <w:rFonts w:ascii="Times New Roman" w:hAnsi="Times New Roman" w:cs="Times New Roman"/>
        </w:rPr>
        <w:t xml:space="preserve">some </w:t>
      </w:r>
      <w:r>
        <w:rPr>
          <w:rFonts w:ascii="Times New Roman" w:hAnsi="Times New Roman" w:cs="Times New Roman"/>
          <w:lang w:val="en-US"/>
        </w:rPr>
        <w:t xml:space="preserve">enhancements </w:t>
      </w:r>
      <w:r>
        <w:rPr>
          <w:rFonts w:ascii="Times New Roman" w:hAnsi="Times New Roman" w:cs="Times New Roman"/>
        </w:rPr>
        <w:t xml:space="preserve">in cell DTX/DRX mechanism and </w:t>
      </w:r>
      <w:r w:rsidR="00AF6F95">
        <w:rPr>
          <w:rFonts w:ascii="Times New Roman" w:hAnsi="Times New Roman" w:cs="Times New Roman"/>
        </w:rPr>
        <w:t>analyses</w:t>
      </w:r>
      <w:r>
        <w:rPr>
          <w:rFonts w:ascii="Times New Roman" w:hAnsi="Times New Roman" w:cs="Times New Roman"/>
        </w:rPr>
        <w:t xml:space="preserve"> its performance </w:t>
      </w:r>
      <w:r>
        <w:rPr>
          <w:rFonts w:ascii="Times New Roman" w:hAnsi="Times New Roman" w:cs="Times New Roman"/>
          <w:bCs/>
          <w:lang w:val="en-GB"/>
        </w:rPr>
        <w:t>to improve network energy savings (NES).</w:t>
      </w:r>
    </w:p>
    <w:p w14:paraId="50BCBD37" w14:textId="77777777" w:rsidR="00D9333C" w:rsidRDefault="00D9333C">
      <w:pPr>
        <w:rPr>
          <w:rFonts w:ascii="Times New Roman" w:hAnsi="Times New Roman" w:cs="Times New Roman"/>
          <w:bCs/>
          <w:lang w:val="en-GB"/>
        </w:rPr>
      </w:pPr>
    </w:p>
    <w:tbl>
      <w:tblPr>
        <w:tblW w:w="9638" w:type="dxa"/>
        <w:tblInd w:w="55" w:type="dxa"/>
        <w:tblLayout w:type="fixed"/>
        <w:tblCellMar>
          <w:top w:w="55" w:type="dxa"/>
          <w:left w:w="55" w:type="dxa"/>
          <w:bottom w:w="55" w:type="dxa"/>
          <w:right w:w="55" w:type="dxa"/>
        </w:tblCellMar>
        <w:tblLook w:val="04A0" w:firstRow="1" w:lastRow="0" w:firstColumn="1" w:lastColumn="0" w:noHBand="0" w:noVBand="1"/>
      </w:tblPr>
      <w:tblGrid>
        <w:gridCol w:w="9638"/>
      </w:tblGrid>
      <w:tr w:rsidR="00D9333C" w14:paraId="13B2D336" w14:textId="77777777">
        <w:tc>
          <w:tcPr>
            <w:tcW w:w="9638" w:type="dxa"/>
            <w:tcBorders>
              <w:top w:val="single" w:sz="2" w:space="0" w:color="000000"/>
              <w:left w:val="single" w:sz="2" w:space="0" w:color="000000"/>
              <w:bottom w:val="single" w:sz="2" w:space="0" w:color="000000"/>
              <w:right w:val="single" w:sz="2" w:space="0" w:color="000000"/>
            </w:tcBorders>
          </w:tcPr>
          <w:p w14:paraId="73B3B4C1" w14:textId="77777777" w:rsidR="00D9333C" w:rsidRDefault="00000000">
            <w:pPr>
              <w:rPr>
                <w:rFonts w:ascii="Times New Roman" w:hAnsi="Times New Roman" w:cs="Times New Roman"/>
                <w:highlight w:val="green"/>
              </w:rPr>
            </w:pPr>
            <w:r>
              <w:rPr>
                <w:rFonts w:ascii="Times New Roman" w:hAnsi="Times New Roman" w:cs="Times New Roman"/>
                <w:highlight w:val="green"/>
              </w:rPr>
              <w:t>Agreement</w:t>
            </w:r>
          </w:p>
          <w:p w14:paraId="502A3EC8" w14:textId="77777777" w:rsidR="00D9333C" w:rsidRDefault="00000000">
            <w:pPr>
              <w:rPr>
                <w:rFonts w:ascii="Times New Roman" w:hAnsi="Times New Roman" w:cs="Times New Roman"/>
              </w:rPr>
            </w:pPr>
            <w:r>
              <w:rPr>
                <w:rFonts w:ascii="Times New Roman" w:hAnsi="Times New Roman" w:cs="Times New Roma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7FB7636E" w14:textId="77777777" w:rsidR="00D9333C" w:rsidRDefault="00000000">
            <w:pPr>
              <w:numPr>
                <w:ilvl w:val="0"/>
                <w:numId w:val="3"/>
              </w:numPr>
              <w:tabs>
                <w:tab w:val="left" w:pos="0"/>
              </w:tabs>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Periodic/Semi-persistent CSI-RS configured in CSI report configuration in CSI-ReportConfig with reportQuantity including RI (for CSI reporting)</w:t>
            </w:r>
          </w:p>
          <w:p w14:paraId="396E7EED" w14:textId="77777777" w:rsidR="00D9333C" w:rsidRDefault="00000000">
            <w:pPr>
              <w:numPr>
                <w:ilvl w:val="0"/>
                <w:numId w:val="3"/>
              </w:numPr>
              <w:tabs>
                <w:tab w:val="left" w:pos="0"/>
              </w:tabs>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FFS:</w:t>
            </w:r>
          </w:p>
          <w:p w14:paraId="5F082FA0" w14:textId="77777777" w:rsidR="00D9333C" w:rsidRDefault="00000000">
            <w:pPr>
              <w:numPr>
                <w:ilvl w:val="1"/>
                <w:numId w:val="3"/>
              </w:numPr>
              <w:tabs>
                <w:tab w:val="left" w:pos="0"/>
              </w:tabs>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PDCCH in USS</w:t>
            </w:r>
          </w:p>
          <w:p w14:paraId="5817EBAF" w14:textId="77777777" w:rsidR="00D9333C" w:rsidRDefault="00000000">
            <w:pPr>
              <w:numPr>
                <w:ilvl w:val="2"/>
                <w:numId w:val="3"/>
              </w:numPr>
              <w:tabs>
                <w:tab w:val="left" w:pos="0"/>
              </w:tabs>
              <w:overflowPunct w:val="0"/>
              <w:spacing w:line="254" w:lineRule="auto"/>
              <w:rPr>
                <w:rFonts w:ascii="Times New Roman" w:eastAsia="Malgun Gothic" w:hAnsi="Times New Roman" w:cs="Times New Roman"/>
                <w:strike/>
              </w:rPr>
            </w:pPr>
            <w:r>
              <w:rPr>
                <w:rFonts w:ascii="Times New Roman" w:eastAsia="Malgun Gothic" w:hAnsi="Times New Roman" w:cs="Times New Roman"/>
              </w:rPr>
              <w:t>UE behaviour</w:t>
            </w:r>
            <w:r>
              <w:rPr>
                <w:rFonts w:ascii="Times New Roman" w:eastAsia="SimSun" w:hAnsi="Times New Roman" w:cs="Times New Roman"/>
              </w:rPr>
              <w:t xml:space="preserve"> for retransmission</w:t>
            </w:r>
          </w:p>
          <w:p w14:paraId="28B97B42" w14:textId="77777777" w:rsidR="00D9333C" w:rsidRDefault="00000000">
            <w:pPr>
              <w:numPr>
                <w:ilvl w:val="2"/>
                <w:numId w:val="3"/>
              </w:numPr>
              <w:tabs>
                <w:tab w:val="left" w:pos="0"/>
              </w:tabs>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if some specific RNTI scrambled PDCCH in USS will be excluded from cell DTX operation</w:t>
            </w:r>
          </w:p>
          <w:p w14:paraId="6EBA4EEB" w14:textId="77777777" w:rsidR="00D9333C" w:rsidRDefault="00000000">
            <w:pPr>
              <w:numPr>
                <w:ilvl w:val="1"/>
                <w:numId w:val="3"/>
              </w:numPr>
              <w:tabs>
                <w:tab w:val="left" w:pos="0"/>
              </w:tabs>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PDCCH in Type-3 CSS</w:t>
            </w:r>
          </w:p>
          <w:p w14:paraId="7C727332" w14:textId="77777777" w:rsidR="00D9333C" w:rsidRDefault="00000000">
            <w:pPr>
              <w:numPr>
                <w:ilvl w:val="2"/>
                <w:numId w:val="3"/>
              </w:numPr>
              <w:tabs>
                <w:tab w:val="left" w:pos="0"/>
              </w:tabs>
              <w:overflowPunct w:val="0"/>
              <w:spacing w:line="254" w:lineRule="auto"/>
              <w:rPr>
                <w:rFonts w:ascii="Times New Roman" w:eastAsia="Malgun Gothic" w:hAnsi="Times New Roman" w:cs="Times New Roman"/>
                <w:strike/>
              </w:rPr>
            </w:pPr>
            <w:r>
              <w:rPr>
                <w:rFonts w:ascii="Times New Roman" w:eastAsia="Malgun Gothic" w:hAnsi="Times New Roman" w:cs="Times New Roman"/>
              </w:rPr>
              <w:t>UE behaviour</w:t>
            </w:r>
            <w:r>
              <w:rPr>
                <w:rFonts w:ascii="Times New Roman" w:eastAsia="SimSun" w:hAnsi="Times New Roman" w:cs="Times New Roman"/>
              </w:rPr>
              <w:t xml:space="preserve"> for retransmission</w:t>
            </w:r>
          </w:p>
          <w:p w14:paraId="4DBA3FAC" w14:textId="77777777" w:rsidR="00D9333C" w:rsidRDefault="00000000">
            <w:pPr>
              <w:numPr>
                <w:ilvl w:val="2"/>
                <w:numId w:val="3"/>
              </w:numPr>
              <w:tabs>
                <w:tab w:val="left" w:pos="0"/>
              </w:tabs>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if some specific RNTI scrambled PDCCH in Type-3 CSS will be excluded from cell DTX operation</w:t>
            </w:r>
          </w:p>
          <w:p w14:paraId="7D2982B8" w14:textId="77777777" w:rsidR="00D9333C" w:rsidRDefault="00000000">
            <w:pPr>
              <w:numPr>
                <w:ilvl w:val="1"/>
                <w:numId w:val="3"/>
              </w:numPr>
              <w:tabs>
                <w:tab w:val="left" w:pos="0"/>
              </w:tabs>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PRS</w:t>
            </w:r>
          </w:p>
          <w:p w14:paraId="3C88D9DC" w14:textId="77777777" w:rsidR="00D9333C" w:rsidRDefault="00000000">
            <w:pPr>
              <w:numPr>
                <w:ilvl w:val="1"/>
                <w:numId w:val="3"/>
              </w:numPr>
              <w:tabs>
                <w:tab w:val="left" w:pos="0"/>
              </w:tabs>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CSI-RS configured by measObjectNR (for RRM)</w:t>
            </w:r>
          </w:p>
          <w:p w14:paraId="691AA110" w14:textId="77777777" w:rsidR="00D9333C" w:rsidRDefault="00000000">
            <w:pPr>
              <w:numPr>
                <w:ilvl w:val="1"/>
                <w:numId w:val="3"/>
              </w:numPr>
              <w:tabs>
                <w:tab w:val="left" w:pos="0"/>
              </w:tabs>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CSI-RS associated with RadioLinkMonitoringConfig and BeamFailureDectection (for RLM and BFD)</w:t>
            </w:r>
          </w:p>
          <w:p w14:paraId="3DA1E257" w14:textId="77777777" w:rsidR="00D9333C" w:rsidRDefault="00000000">
            <w:pPr>
              <w:numPr>
                <w:ilvl w:val="1"/>
                <w:numId w:val="3"/>
              </w:numPr>
              <w:tabs>
                <w:tab w:val="left" w:pos="0"/>
              </w:tabs>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Periodic CSI-RS configured with trs-Info ‘true’ (for tracking)</w:t>
            </w:r>
          </w:p>
          <w:p w14:paraId="0675034B" w14:textId="77777777" w:rsidR="00D9333C" w:rsidRDefault="00000000">
            <w:pPr>
              <w:numPr>
                <w:ilvl w:val="1"/>
                <w:numId w:val="3"/>
              </w:numPr>
              <w:tabs>
                <w:tab w:val="left" w:pos="0"/>
              </w:tabs>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Periodic/Semi-persistent CSI-RS (for BM)</w:t>
            </w:r>
          </w:p>
          <w:p w14:paraId="520C05FF" w14:textId="77777777" w:rsidR="00D9333C" w:rsidRDefault="00000000">
            <w:pPr>
              <w:numPr>
                <w:ilvl w:val="2"/>
                <w:numId w:val="3"/>
              </w:numPr>
              <w:tabs>
                <w:tab w:val="left" w:pos="0"/>
              </w:tabs>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FFS on how to differentiate (if needed) with other CSI-RS used for CSI reports for BM</w:t>
            </w:r>
          </w:p>
          <w:p w14:paraId="324EF8DB" w14:textId="77777777" w:rsidR="00D9333C" w:rsidRDefault="00000000">
            <w:pPr>
              <w:numPr>
                <w:ilvl w:val="0"/>
                <w:numId w:val="3"/>
              </w:numPr>
              <w:tabs>
                <w:tab w:val="left" w:pos="0"/>
              </w:tabs>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FFS: Whether the same or different UE behaviour is applicable with or without C-DRX</w:t>
            </w:r>
          </w:p>
          <w:p w14:paraId="1AADAEA5" w14:textId="77777777" w:rsidR="00D9333C" w:rsidRDefault="00000000">
            <w:pPr>
              <w:numPr>
                <w:ilvl w:val="0"/>
                <w:numId w:val="3"/>
              </w:numPr>
              <w:tabs>
                <w:tab w:val="left" w:pos="0"/>
              </w:tabs>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FFS: Whether the list of impacted signals/channels can be configurable</w:t>
            </w:r>
          </w:p>
          <w:p w14:paraId="1411B58E" w14:textId="77777777" w:rsidR="00D9333C" w:rsidRDefault="00000000">
            <w:pPr>
              <w:numPr>
                <w:ilvl w:val="0"/>
                <w:numId w:val="3"/>
              </w:numPr>
              <w:tabs>
                <w:tab w:val="left" w:pos="0"/>
              </w:tabs>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FFS: Whether there will be exception case(s) for UE receiving and/or processing listed signals/channels during non-active periods of DTX</w:t>
            </w:r>
          </w:p>
          <w:p w14:paraId="066EB240" w14:textId="77777777" w:rsidR="00D9333C" w:rsidRDefault="00000000">
            <w:pPr>
              <w:numPr>
                <w:ilvl w:val="0"/>
                <w:numId w:val="3"/>
              </w:numPr>
              <w:tabs>
                <w:tab w:val="left" w:pos="0"/>
              </w:tabs>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FFS: RAN1 to consider impact on system if the channels/signals are not transmitted during non-active period</w:t>
            </w:r>
          </w:p>
          <w:p w14:paraId="5FB8F46D" w14:textId="77777777" w:rsidR="00D9333C" w:rsidRDefault="00D9333C">
            <w:pPr>
              <w:rPr>
                <w:rFonts w:ascii="Times New Roman" w:hAnsi="Times New Roman" w:cs="Times New Roman"/>
              </w:rPr>
            </w:pPr>
          </w:p>
          <w:p w14:paraId="5585D5C2" w14:textId="77777777" w:rsidR="00D9333C" w:rsidRDefault="00000000">
            <w:pPr>
              <w:rPr>
                <w:rFonts w:ascii="Times New Roman" w:hAnsi="Times New Roman" w:cs="Times New Roman"/>
                <w:highlight w:val="green"/>
              </w:rPr>
            </w:pPr>
            <w:r>
              <w:rPr>
                <w:rFonts w:ascii="Times New Roman" w:hAnsi="Times New Roman" w:cs="Times New Roman"/>
                <w:highlight w:val="green"/>
              </w:rPr>
              <w:t>Agreement</w:t>
            </w:r>
          </w:p>
          <w:p w14:paraId="0A665D5B" w14:textId="77777777" w:rsidR="00D9333C" w:rsidRDefault="00000000">
            <w:pPr>
              <w:rPr>
                <w:rFonts w:ascii="Times New Roman" w:hAnsi="Times New Roman" w:cs="Times New Roman"/>
                <w:lang w:eastAsia="ko-KR"/>
              </w:rPr>
            </w:pPr>
            <w:r>
              <w:rPr>
                <w:rFonts w:ascii="Times New Roman" w:hAnsi="Times New Roman" w:cs="Times New Roman"/>
                <w:lang w:eastAsia="ko-KR"/>
              </w:rPr>
              <w:t xml:space="preserve">Study L1 signalling for enhancing cell DTX/DRX including activation/deactivation for a single </w:t>
            </w:r>
            <w:r>
              <w:rPr>
                <w:rFonts w:ascii="Times New Roman" w:hAnsi="Times New Roman" w:cs="Times New Roman"/>
                <w:lang w:eastAsia="ko-KR"/>
              </w:rPr>
              <w:lastRenderedPageBreak/>
              <w:t>configuration which will have the following characteristics:</w:t>
            </w:r>
          </w:p>
          <w:p w14:paraId="1418126D" w14:textId="77777777" w:rsidR="00D9333C" w:rsidRDefault="00000000">
            <w:pPr>
              <w:numPr>
                <w:ilvl w:val="0"/>
                <w:numId w:val="4"/>
              </w:numPr>
              <w:spacing w:line="254" w:lineRule="auto"/>
              <w:rPr>
                <w:rFonts w:ascii="Times New Roman" w:eastAsia="Malgun Gothic" w:hAnsi="Times New Roman" w:cs="Times New Roman"/>
                <w:lang w:eastAsia="ko-KR"/>
              </w:rPr>
            </w:pPr>
            <w:r>
              <w:rPr>
                <w:rFonts w:ascii="Times New Roman" w:eastAsia="Malgun Gothic" w:hAnsi="Times New Roman" w:cs="Times New Roman"/>
                <w:lang w:eastAsia="ko-KR"/>
              </w:rPr>
              <w:t>PDCCH based signaling</w:t>
            </w:r>
          </w:p>
          <w:p w14:paraId="7A879312" w14:textId="77777777" w:rsidR="00D9333C" w:rsidRDefault="00000000">
            <w:pPr>
              <w:numPr>
                <w:ilvl w:val="1"/>
                <w:numId w:val="4"/>
              </w:numPr>
              <w:spacing w:line="254" w:lineRule="auto"/>
              <w:rPr>
                <w:rFonts w:ascii="Times New Roman" w:eastAsia="Malgun Gothic" w:hAnsi="Times New Roman" w:cs="Times New Roman"/>
                <w:lang w:eastAsia="ko-KR"/>
              </w:rPr>
            </w:pPr>
            <w:r>
              <w:rPr>
                <w:rFonts w:ascii="Times New Roman" w:eastAsia="Malgun Gothic" w:hAnsi="Times New Roman" w:cs="Times New Roman"/>
                <w:lang w:eastAsia="ko-KR"/>
              </w:rPr>
              <w:t>FFS: Whether enhancing legacy DCI or introducing new DCI</w:t>
            </w:r>
          </w:p>
          <w:p w14:paraId="3E221193" w14:textId="77777777" w:rsidR="00D9333C" w:rsidRDefault="00000000">
            <w:pPr>
              <w:numPr>
                <w:ilvl w:val="1"/>
                <w:numId w:val="4"/>
              </w:numPr>
              <w:spacing w:line="254" w:lineRule="auto"/>
              <w:rPr>
                <w:rFonts w:ascii="Times New Roman" w:eastAsia="Malgun Gothic" w:hAnsi="Times New Roman" w:cs="Times New Roman"/>
                <w:lang w:eastAsia="ko-KR"/>
              </w:rPr>
            </w:pPr>
            <w:r>
              <w:rPr>
                <w:rFonts w:ascii="Times New Roman" w:eastAsia="Malgun Gothic" w:hAnsi="Times New Roman" w:cs="Times New Roman"/>
                <w:lang w:eastAsia="ko-KR"/>
              </w:rPr>
              <w:t>FFS: DCI content</w:t>
            </w:r>
          </w:p>
          <w:p w14:paraId="3C090DF1" w14:textId="77777777" w:rsidR="00D9333C" w:rsidRDefault="00000000">
            <w:pPr>
              <w:numPr>
                <w:ilvl w:val="1"/>
                <w:numId w:val="4"/>
              </w:numPr>
              <w:spacing w:line="254" w:lineRule="auto"/>
              <w:rPr>
                <w:rFonts w:ascii="Times New Roman" w:eastAsia="Malgun Gothic" w:hAnsi="Times New Roman" w:cs="Times New Roman"/>
                <w:lang w:eastAsia="ko-KR"/>
              </w:rPr>
            </w:pPr>
            <w:r>
              <w:rPr>
                <w:rFonts w:ascii="Times New Roman" w:eastAsia="Malgun Gothic" w:hAnsi="Times New Roman" w:cs="Times New Roman"/>
                <w:lang w:eastAsia="ko-KR"/>
              </w:rPr>
              <w:t>FFS: Whether L1 signaling is UE specific DCI or group common DCI</w:t>
            </w:r>
          </w:p>
          <w:p w14:paraId="4268B2B6" w14:textId="77777777" w:rsidR="00D9333C" w:rsidRDefault="00000000">
            <w:pPr>
              <w:numPr>
                <w:ilvl w:val="1"/>
                <w:numId w:val="4"/>
              </w:numPr>
              <w:spacing w:line="254" w:lineRule="auto"/>
              <w:rPr>
                <w:rFonts w:ascii="Times New Roman" w:eastAsia="Malgun Gothic" w:hAnsi="Times New Roman" w:cs="Times New Roman"/>
                <w:lang w:eastAsia="ko-KR"/>
              </w:rPr>
            </w:pPr>
            <w:r>
              <w:rPr>
                <w:rFonts w:ascii="Times New Roman" w:eastAsia="Malgun Gothic" w:hAnsi="Times New Roman" w:cs="Times New Roman"/>
                <w:lang w:eastAsia="ko-KR"/>
              </w:rPr>
              <w:t>FFS: Timer or validity duration based activation/deactivation of cell DTX/DRX</w:t>
            </w:r>
          </w:p>
          <w:p w14:paraId="459CD9FE" w14:textId="77777777" w:rsidR="00D9333C" w:rsidRDefault="00000000">
            <w:pPr>
              <w:numPr>
                <w:ilvl w:val="1"/>
                <w:numId w:val="4"/>
              </w:numPr>
              <w:spacing w:line="254" w:lineRule="auto"/>
              <w:rPr>
                <w:rFonts w:ascii="Times New Roman" w:eastAsia="Malgun Gothic" w:hAnsi="Times New Roman" w:cs="Times New Roman"/>
                <w:lang w:eastAsia="ko-KR"/>
              </w:rPr>
            </w:pPr>
            <w:r>
              <w:rPr>
                <w:rFonts w:ascii="Times New Roman" w:eastAsia="Malgun Gothic" w:hAnsi="Times New Roman" w:cs="Times New Roman"/>
                <w:lang w:eastAsia="ko-KR"/>
              </w:rPr>
              <w:t xml:space="preserve">FFS: whether to specify a reference time for activation/deactivation of cell DTX/DRX </w:t>
            </w:r>
          </w:p>
          <w:p w14:paraId="2D63B200" w14:textId="77777777" w:rsidR="00D9333C" w:rsidRDefault="00000000">
            <w:pPr>
              <w:numPr>
                <w:ilvl w:val="1"/>
                <w:numId w:val="4"/>
              </w:numPr>
              <w:spacing w:line="254" w:lineRule="auto"/>
              <w:rPr>
                <w:rFonts w:ascii="Times New Roman" w:eastAsia="Malgun Gothic" w:hAnsi="Times New Roman" w:cs="Times New Roman"/>
                <w:lang w:eastAsia="ko-KR"/>
              </w:rPr>
            </w:pPr>
            <w:r>
              <w:rPr>
                <w:rFonts w:ascii="Times New Roman" w:eastAsia="Malgun Gothic" w:hAnsi="Times New Roman" w:cs="Times New Roman"/>
                <w:lang w:eastAsia="ko-KR"/>
              </w:rPr>
              <w:t>FFS: If multiple Cell DTX/DRX patterns are to be supported</w:t>
            </w:r>
          </w:p>
          <w:p w14:paraId="64B083D6" w14:textId="77777777" w:rsidR="00D9333C" w:rsidRDefault="00000000">
            <w:pPr>
              <w:numPr>
                <w:ilvl w:val="0"/>
                <w:numId w:val="4"/>
              </w:numPr>
              <w:spacing w:line="254" w:lineRule="auto"/>
              <w:rPr>
                <w:rFonts w:ascii="Times New Roman" w:eastAsia="Malgun Gothic" w:hAnsi="Times New Roman" w:cs="Times New Roman"/>
                <w:lang w:eastAsia="ko-KR"/>
              </w:rPr>
            </w:pPr>
            <w:r>
              <w:rPr>
                <w:rFonts w:ascii="Times New Roman" w:eastAsia="Malgun Gothic" w:hAnsi="Times New Roman" w:cs="Times New Roman"/>
                <w:lang w:eastAsia="ko-KR"/>
              </w:rPr>
              <w:t>FFS on detailed UE behavior upon reception of L1 signaling at least including application delay</w:t>
            </w:r>
          </w:p>
          <w:p w14:paraId="62BEA0C7" w14:textId="77777777" w:rsidR="00D9333C" w:rsidRDefault="00000000">
            <w:pPr>
              <w:numPr>
                <w:ilvl w:val="0"/>
                <w:numId w:val="4"/>
              </w:numPr>
              <w:spacing w:line="254" w:lineRule="auto"/>
              <w:rPr>
                <w:rFonts w:ascii="Times New Roman" w:eastAsia="Malgun Gothic" w:hAnsi="Times New Roman" w:cs="Times New Roman"/>
                <w:lang w:eastAsia="ko-KR"/>
              </w:rPr>
            </w:pPr>
            <w:r>
              <w:rPr>
                <w:rFonts w:ascii="Times New Roman" w:eastAsia="Malgun Gothic" w:hAnsi="Times New Roman" w:cs="Times New Roman"/>
                <w:lang w:eastAsia="ko-KR"/>
              </w:rPr>
              <w:t xml:space="preserve">FFS </w:t>
            </w:r>
            <w:r>
              <w:rPr>
                <w:rFonts w:ascii="Times New Roman" w:hAnsi="Times New Roman" w:cs="Times New Roman"/>
              </w:rPr>
              <w:t>how to</w:t>
            </w:r>
            <w:r>
              <w:rPr>
                <w:rFonts w:ascii="Times New Roman" w:eastAsia="Malgun Gothic" w:hAnsi="Times New Roman" w:cs="Times New Roman"/>
                <w:lang w:eastAsia="ko-KR"/>
              </w:rPr>
              <w:t xml:space="preserve"> </w:t>
            </w:r>
            <w:r>
              <w:rPr>
                <w:rFonts w:ascii="Times New Roman" w:hAnsi="Times New Roman" w:cs="Times New Roman"/>
              </w:rPr>
              <w:t xml:space="preserve">guarantee reliability of the </w:t>
            </w:r>
            <w:r>
              <w:rPr>
                <w:rFonts w:ascii="Times New Roman" w:eastAsia="Malgun Gothic" w:hAnsi="Times New Roman" w:cs="Times New Roman"/>
                <w:lang w:eastAsia="ko-KR"/>
              </w:rPr>
              <w:t>L1 signaling</w:t>
            </w:r>
          </w:p>
          <w:p w14:paraId="462ACBAF" w14:textId="77777777" w:rsidR="00D9333C" w:rsidRDefault="00000000">
            <w:pPr>
              <w:numPr>
                <w:ilvl w:val="0"/>
                <w:numId w:val="4"/>
              </w:numPr>
              <w:spacing w:line="254" w:lineRule="auto"/>
              <w:rPr>
                <w:rFonts w:ascii="Times New Roman" w:eastAsia="Malgun Gothic" w:hAnsi="Times New Roman" w:cs="Times New Roman"/>
                <w:lang w:eastAsia="ko-KR"/>
              </w:rPr>
            </w:pPr>
            <w:r>
              <w:rPr>
                <w:rFonts w:ascii="Times New Roman" w:eastAsia="Malgun Gothic" w:hAnsi="Times New Roman" w:cs="Times New Roman"/>
                <w:lang w:eastAsia="ko-KR"/>
              </w:rPr>
              <w:t>FFS whether the L1 signal can be monitored in non-active periods.</w:t>
            </w:r>
          </w:p>
          <w:p w14:paraId="72D4C6CC" w14:textId="77777777" w:rsidR="00D9333C" w:rsidRDefault="00D9333C">
            <w:pPr>
              <w:rPr>
                <w:rFonts w:ascii="Times New Roman" w:hAnsi="Times New Roman" w:cs="Times New Roman"/>
              </w:rPr>
            </w:pPr>
          </w:p>
          <w:p w14:paraId="67DB7239" w14:textId="77777777" w:rsidR="00D9333C" w:rsidRDefault="00000000">
            <w:pPr>
              <w:rPr>
                <w:rFonts w:ascii="Times New Roman" w:hAnsi="Times New Roman" w:cs="Times New Roman"/>
                <w:highlight w:val="green"/>
              </w:rPr>
            </w:pPr>
            <w:r>
              <w:rPr>
                <w:rFonts w:ascii="Times New Roman" w:hAnsi="Times New Roman" w:cs="Times New Roman"/>
                <w:highlight w:val="green"/>
              </w:rPr>
              <w:t>Agreement</w:t>
            </w:r>
          </w:p>
          <w:p w14:paraId="68B9E71F" w14:textId="77777777" w:rsidR="00D9333C" w:rsidRDefault="00000000">
            <w:pPr>
              <w:rPr>
                <w:rFonts w:ascii="Times New Roman" w:hAnsi="Times New Roman" w:cs="Times New Roman"/>
              </w:rPr>
            </w:pPr>
            <w:r>
              <w:rPr>
                <w:rFonts w:ascii="Times New Roman" w:hAnsi="Times New Roman" w:cs="Times New Roma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3EE4781D" w14:textId="77777777" w:rsidR="00D9333C" w:rsidRDefault="00000000">
            <w:pPr>
              <w:numPr>
                <w:ilvl w:val="0"/>
                <w:numId w:val="5"/>
              </w:numPr>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Periodic/Semi-persistent CSI report</w:t>
            </w:r>
          </w:p>
          <w:p w14:paraId="5DE0C0EF" w14:textId="77777777" w:rsidR="00D9333C" w:rsidRDefault="00000000">
            <w:pPr>
              <w:numPr>
                <w:ilvl w:val="0"/>
                <w:numId w:val="5"/>
              </w:numPr>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 xml:space="preserve">Periodic/Semi-persistent SRS </w:t>
            </w:r>
          </w:p>
          <w:p w14:paraId="125666D8" w14:textId="77777777" w:rsidR="00D9333C" w:rsidRDefault="00000000">
            <w:pPr>
              <w:numPr>
                <w:ilvl w:val="1"/>
                <w:numId w:val="5"/>
              </w:numPr>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FFS: SRS for positioning</w:t>
            </w:r>
          </w:p>
          <w:p w14:paraId="17B43407" w14:textId="77777777" w:rsidR="00D9333C" w:rsidRDefault="00000000">
            <w:pPr>
              <w:numPr>
                <w:ilvl w:val="0"/>
                <w:numId w:val="5"/>
              </w:numPr>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FFS:</w:t>
            </w:r>
          </w:p>
          <w:p w14:paraId="773CB5EC" w14:textId="77777777" w:rsidR="00D9333C" w:rsidRDefault="00000000">
            <w:pPr>
              <w:numPr>
                <w:ilvl w:val="1"/>
                <w:numId w:val="5"/>
              </w:numPr>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HARQ feedback for SPS PDSCH</w:t>
            </w:r>
          </w:p>
          <w:p w14:paraId="6F1C2694" w14:textId="77777777" w:rsidR="00D9333C" w:rsidRDefault="00000000">
            <w:pPr>
              <w:numPr>
                <w:ilvl w:val="0"/>
                <w:numId w:val="5"/>
              </w:numPr>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FFS whether there will be exception case(s) for UE transmitting listed signals/channels during non-active periods of DRX</w:t>
            </w:r>
          </w:p>
          <w:p w14:paraId="2600E1BF" w14:textId="77777777" w:rsidR="00D9333C" w:rsidRDefault="00000000">
            <w:pPr>
              <w:numPr>
                <w:ilvl w:val="0"/>
                <w:numId w:val="5"/>
              </w:numPr>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FFS Whether the listed</w:t>
            </w:r>
            <w:r>
              <w:rPr>
                <w:rFonts w:ascii="Times New Roman" w:eastAsia="Malgun Gothic" w:hAnsi="Times New Roman" w:cs="Times New Roman"/>
                <w:color w:val="C00000"/>
                <w:lang w:eastAsia="ko-KR"/>
              </w:rPr>
              <w:t xml:space="preserve"> </w:t>
            </w:r>
            <w:r>
              <w:rPr>
                <w:rFonts w:ascii="Times New Roman" w:eastAsia="Malgun Gothic" w:hAnsi="Times New Roman" w:cs="Times New Roman"/>
                <w:lang w:eastAsia="ko-KR"/>
              </w:rPr>
              <w:t>signals/channels can be configurable by gNB</w:t>
            </w:r>
          </w:p>
          <w:p w14:paraId="0AE1181C" w14:textId="77777777" w:rsidR="00D9333C" w:rsidRDefault="00000000">
            <w:pPr>
              <w:numPr>
                <w:ilvl w:val="0"/>
                <w:numId w:val="5"/>
              </w:numPr>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FFS: Whether the same or different UE behavior is applicable with or without C-DRX</w:t>
            </w:r>
          </w:p>
          <w:p w14:paraId="786694BA" w14:textId="77777777" w:rsidR="00D9333C" w:rsidRDefault="00000000">
            <w:pPr>
              <w:numPr>
                <w:ilvl w:val="0"/>
                <w:numId w:val="5"/>
              </w:numPr>
              <w:overflowPunct w:val="0"/>
              <w:spacing w:line="252" w:lineRule="auto"/>
              <w:rPr>
                <w:rFonts w:ascii="Times New Roman" w:eastAsia="Malgun Gothic" w:hAnsi="Times New Roman" w:cs="Times New Roman"/>
                <w:lang w:eastAsia="ko-KR"/>
              </w:rPr>
            </w:pPr>
            <w:r>
              <w:rPr>
                <w:rFonts w:ascii="Times New Roman" w:eastAsia="Malgun Gothic" w:hAnsi="Times New Roman" w:cs="Times New Roman"/>
                <w:lang w:eastAsia="ko-KR"/>
              </w:rPr>
              <w:t>FFS: RAN1 to consider impact on system if the channels/signals are not transmitted during non-active period</w:t>
            </w:r>
          </w:p>
          <w:p w14:paraId="1264AA5F" w14:textId="77777777" w:rsidR="00D9333C" w:rsidRDefault="00D9333C">
            <w:pPr>
              <w:rPr>
                <w:rFonts w:ascii="Times New Roman" w:hAnsi="Times New Roman" w:cs="Times New Roman"/>
              </w:rPr>
            </w:pPr>
          </w:p>
          <w:p w14:paraId="3AE8A94C" w14:textId="77777777" w:rsidR="00D9333C" w:rsidRDefault="00000000">
            <w:pPr>
              <w:rPr>
                <w:rFonts w:ascii="Times New Roman" w:eastAsia="Malgun Gothic" w:hAnsi="Times New Roman" w:cs="Times New Roman"/>
                <w:b/>
                <w:bCs/>
                <w:lang w:eastAsia="ko-KR"/>
              </w:rPr>
            </w:pPr>
            <w:r>
              <w:rPr>
                <w:rFonts w:ascii="Times New Roman" w:eastAsia="Malgun Gothic" w:hAnsi="Times New Roman" w:cs="Times New Roman"/>
                <w:b/>
                <w:bCs/>
                <w:lang w:eastAsia="ko-KR"/>
              </w:rPr>
              <w:t>Further study the following in RAN1:</w:t>
            </w:r>
          </w:p>
          <w:p w14:paraId="0AB39796" w14:textId="77777777" w:rsidR="00D9333C" w:rsidRDefault="00000000">
            <w:pPr>
              <w:pStyle w:val="ListParagraph"/>
              <w:numPr>
                <w:ilvl w:val="0"/>
                <w:numId w:val="6"/>
              </w:numPr>
              <w:rPr>
                <w:rFonts w:ascii="Times New Roman" w:hAnsi="Times New Roman" w:cs="Times New Roman"/>
              </w:rPr>
            </w:pPr>
            <w:r>
              <w:rPr>
                <w:rFonts w:ascii="Times New Roman" w:hAnsi="Times New Roman" w:cs="Times New Roman"/>
              </w:rPr>
              <w:t>Handling of HARQ-ACK codebook generation when configured with cell DTX/DRX</w:t>
            </w:r>
          </w:p>
          <w:p w14:paraId="26CB1A34" w14:textId="77777777" w:rsidR="00D9333C" w:rsidRDefault="00000000">
            <w:pPr>
              <w:pStyle w:val="ListParagraph"/>
              <w:numPr>
                <w:ilvl w:val="0"/>
                <w:numId w:val="6"/>
              </w:numPr>
              <w:rPr>
                <w:rFonts w:ascii="Times New Roman" w:hAnsi="Times New Roman" w:cs="Times New Roman"/>
              </w:rPr>
            </w:pPr>
            <w:r>
              <w:rPr>
                <w:rFonts w:ascii="Times New Roman" w:hAnsi="Times New Roman" w:cs="Times New Roman"/>
              </w:rPr>
              <w:t>Handling of PUCCH deferral operation during non-active periods of cell DRX</w:t>
            </w:r>
          </w:p>
          <w:p w14:paraId="58B90605" w14:textId="77777777" w:rsidR="00D9333C" w:rsidRDefault="00000000">
            <w:pPr>
              <w:pStyle w:val="ListParagraph"/>
              <w:numPr>
                <w:ilvl w:val="0"/>
                <w:numId w:val="6"/>
              </w:numPr>
              <w:rPr>
                <w:rFonts w:ascii="Times New Roman" w:hAnsi="Times New Roman" w:cs="Times New Roman"/>
              </w:rPr>
            </w:pPr>
            <w:r>
              <w:rPr>
                <w:rFonts w:ascii="Times New Roman" w:hAnsi="Times New Roman" w:cs="Times New Roman"/>
              </w:rPr>
              <w:t>Handling of overlapping channels where a least a channel overlaps with non-active periods of cell DTX/DRX</w:t>
            </w:r>
          </w:p>
          <w:p w14:paraId="4D28D272" w14:textId="77777777" w:rsidR="00D9333C" w:rsidRDefault="00000000">
            <w:pPr>
              <w:pStyle w:val="ListParagraph"/>
              <w:numPr>
                <w:ilvl w:val="0"/>
                <w:numId w:val="6"/>
              </w:numPr>
              <w:rPr>
                <w:rFonts w:ascii="Times New Roman" w:hAnsi="Times New Roman" w:cs="Times New Roman"/>
              </w:rPr>
            </w:pPr>
            <w:r>
              <w:rPr>
                <w:rFonts w:ascii="Times New Roman" w:hAnsi="Times New Roman" w:cs="Times New Roman"/>
              </w:rPr>
              <w:t>Handling of signals/channels that can be received/transmitted repeatedly during non-active periods of cell DTX/DRX</w:t>
            </w:r>
          </w:p>
          <w:p w14:paraId="321E3715" w14:textId="77777777" w:rsidR="00D9333C" w:rsidRDefault="00000000">
            <w:pPr>
              <w:pStyle w:val="ListParagraph"/>
              <w:numPr>
                <w:ilvl w:val="0"/>
                <w:numId w:val="6"/>
              </w:numPr>
              <w:rPr>
                <w:rFonts w:ascii="Times New Roman" w:eastAsia="DengXian" w:hAnsi="Times New Roman" w:cs="Times New Roman"/>
                <w:lang w:eastAsia="zh-CN"/>
              </w:rPr>
            </w:pPr>
            <w:r>
              <w:rPr>
                <w:rFonts w:ascii="Times New Roman" w:eastAsia="DengXian" w:hAnsi="Times New Roman" w:cs="Times New Roman"/>
                <w:lang w:eastAsia="zh-CN"/>
              </w:rPr>
              <w:t>Handling of PUCCH switching during non-active period to an active cell</w:t>
            </w:r>
          </w:p>
          <w:p w14:paraId="4C33E809" w14:textId="77777777" w:rsidR="00D9333C" w:rsidRDefault="00000000">
            <w:pPr>
              <w:pStyle w:val="ListParagraph"/>
              <w:numPr>
                <w:ilvl w:val="0"/>
                <w:numId w:val="6"/>
              </w:numPr>
              <w:rPr>
                <w:rFonts w:ascii="Times New Roman" w:eastAsia="DengXian" w:hAnsi="Times New Roman" w:cs="Times New Roman"/>
                <w:lang w:eastAsia="zh-CN"/>
              </w:rPr>
            </w:pPr>
            <w:r>
              <w:rPr>
                <w:rFonts w:ascii="Times New Roman" w:eastAsia="DengXian" w:hAnsi="Times New Roman" w:cs="Times New Roman"/>
                <w:lang w:eastAsia="zh-CN"/>
              </w:rPr>
              <w:t>Other enhancements are not precluded.</w:t>
            </w:r>
          </w:p>
          <w:p w14:paraId="7E597F14" w14:textId="77777777" w:rsidR="00D9333C" w:rsidRDefault="00D9333C">
            <w:pPr>
              <w:rPr>
                <w:rFonts w:ascii="Times New Roman" w:hAnsi="Times New Roman" w:cs="Times New Roman"/>
              </w:rPr>
            </w:pPr>
          </w:p>
          <w:p w14:paraId="4A6D0BFD" w14:textId="77777777" w:rsidR="00D9333C" w:rsidRDefault="00000000">
            <w:pPr>
              <w:rPr>
                <w:rFonts w:ascii="Times New Roman" w:hAnsi="Times New Roman" w:cs="Times New Roman"/>
                <w:highlight w:val="green"/>
              </w:rPr>
            </w:pPr>
            <w:r>
              <w:rPr>
                <w:rFonts w:ascii="Times New Roman" w:hAnsi="Times New Roman" w:cs="Times New Roman"/>
                <w:highlight w:val="green"/>
              </w:rPr>
              <w:t>Agreement</w:t>
            </w:r>
          </w:p>
          <w:p w14:paraId="5471CE23" w14:textId="77777777" w:rsidR="00D9333C" w:rsidRDefault="00000000">
            <w:pPr>
              <w:rPr>
                <w:rFonts w:ascii="Times New Roman" w:hAnsi="Times New Roman" w:cs="Times New Roman"/>
              </w:rPr>
            </w:pPr>
            <w:r>
              <w:rPr>
                <w:rFonts w:ascii="Times New Roman" w:hAnsi="Times New Roman" w:cs="Times New Roman"/>
              </w:rPr>
              <w:t>For PDDCH monitoring, further work on Rel-18 NES in RAN1 is to follow the RAN2 agreement below:</w:t>
            </w:r>
          </w:p>
          <w:p w14:paraId="2CFDFDC4" w14:textId="77777777" w:rsidR="00D9333C" w:rsidRDefault="00000000">
            <w:pPr>
              <w:ind w:left="360"/>
              <w:rPr>
                <w:rFonts w:ascii="Times New Roman" w:eastAsia="Malgun Gothic" w:hAnsi="Times New Roman" w:cs="Times New Roman"/>
                <w:i/>
                <w:iCs/>
                <w:lang w:eastAsia="ko-KR"/>
              </w:rPr>
            </w:pPr>
            <w:r>
              <w:rPr>
                <w:rFonts w:ascii="Times New Roman" w:eastAsia="Malgun Gothic" w:hAnsi="Times New Roman" w:cs="Times New Roman"/>
                <w:i/>
                <w:iCs/>
                <w:lang w:eastAsia="ko-KR"/>
              </w:rPr>
              <w:t>10.</w:t>
            </w:r>
            <w:r>
              <w:rPr>
                <w:rFonts w:ascii="Times New Roman" w:eastAsia="Malgun Gothic" w:hAnsi="Times New Roman" w:cs="Times New Roman"/>
                <w:i/>
                <w:iCs/>
                <w:lang w:eastAsia="ko-KR"/>
              </w:rPr>
              <w:tab/>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w:t>
            </w:r>
          </w:p>
          <w:p w14:paraId="26FD1502" w14:textId="77777777" w:rsidR="00D9333C" w:rsidRDefault="00D9333C">
            <w:pPr>
              <w:rPr>
                <w:rFonts w:ascii="Times New Roman" w:hAnsi="Times New Roman" w:cs="Times New Roman"/>
              </w:rPr>
            </w:pPr>
          </w:p>
          <w:p w14:paraId="561BA82B" w14:textId="77777777" w:rsidR="00D9333C" w:rsidRDefault="00000000">
            <w:pPr>
              <w:rPr>
                <w:rFonts w:ascii="Times New Roman" w:hAnsi="Times New Roman" w:cs="Times New Roman"/>
                <w:highlight w:val="darkYellow"/>
              </w:rPr>
            </w:pPr>
            <w:r>
              <w:rPr>
                <w:rFonts w:ascii="Times New Roman" w:hAnsi="Times New Roman" w:cs="Times New Roman"/>
                <w:highlight w:val="darkYellow"/>
              </w:rPr>
              <w:t>Working Assumption</w:t>
            </w:r>
          </w:p>
          <w:p w14:paraId="7E0F6D88" w14:textId="77777777" w:rsidR="00D9333C" w:rsidRDefault="00000000">
            <w:pPr>
              <w:rPr>
                <w:rFonts w:ascii="Times New Roman" w:hAnsi="Times New Roman" w:cs="Times New Roman"/>
              </w:rPr>
            </w:pPr>
            <w:r>
              <w:rPr>
                <w:rFonts w:ascii="Times New Roman" w:eastAsia="Malgun Gothic" w:hAnsi="Times New Roman" w:cs="Times New Roman"/>
                <w:lang w:eastAsia="ko-KR"/>
              </w:rPr>
              <w:t>Support of L1 signaling at least for activation/deactivation of a cell DTX and/or DRX configuration is feasible (e.g., in terms of enabling/disenabling the feature) from RAN1 perspective.</w:t>
            </w:r>
          </w:p>
          <w:p w14:paraId="30E9FA89" w14:textId="77777777" w:rsidR="00D9333C" w:rsidRDefault="00000000">
            <w:pPr>
              <w:numPr>
                <w:ilvl w:val="0"/>
                <w:numId w:val="4"/>
              </w:numPr>
              <w:overflowPunct w:val="0"/>
              <w:rPr>
                <w:rFonts w:ascii="Times New Roman" w:eastAsia="SimSun" w:hAnsi="Times New Roman" w:cs="Times New Roman"/>
              </w:rPr>
            </w:pPr>
            <w:r>
              <w:rPr>
                <w:rFonts w:ascii="Times New Roman" w:eastAsia="SimSun" w:hAnsi="Times New Roman" w:cs="Times New Roman"/>
              </w:rPr>
              <w:t>This does not imply that L1 activation/deactivation is supported in Rel-18</w:t>
            </w:r>
          </w:p>
          <w:p w14:paraId="1B3D24A0" w14:textId="77777777" w:rsidR="00D9333C" w:rsidRDefault="00000000">
            <w:pPr>
              <w:numPr>
                <w:ilvl w:val="0"/>
                <w:numId w:val="4"/>
              </w:numPr>
              <w:overflowPunct w:val="0"/>
              <w:rPr>
                <w:rFonts w:ascii="Times New Roman" w:hAnsi="Times New Roman" w:cs="Times New Roman"/>
                <w:bCs/>
                <w:lang w:val="en-US"/>
              </w:rPr>
            </w:pPr>
            <w:r>
              <w:rPr>
                <w:rFonts w:ascii="Times New Roman" w:eastAsia="SimSun" w:hAnsi="Times New Roman" w:cs="Times New Roman"/>
              </w:rPr>
              <w:t>Note: Reliability, overhead, and benefits are FFS</w:t>
            </w:r>
          </w:p>
        </w:tc>
      </w:tr>
    </w:tbl>
    <w:p w14:paraId="4E5D843A" w14:textId="77777777" w:rsidR="00D9333C" w:rsidRDefault="00D9333C">
      <w:pPr>
        <w:rPr>
          <w:rFonts w:ascii="Times New Roman" w:hAnsi="Times New Roman" w:cs="Times New Roman"/>
          <w:bCs/>
          <w:lang w:val="en-GB"/>
        </w:rPr>
      </w:pPr>
    </w:p>
    <w:p w14:paraId="74A67517" w14:textId="77777777" w:rsidR="00D9333C" w:rsidRDefault="00000000">
      <w:pPr>
        <w:pStyle w:val="Heading1"/>
        <w:numPr>
          <w:ilvl w:val="0"/>
          <w:numId w:val="2"/>
        </w:numPr>
        <w:rPr>
          <w:rFonts w:ascii="Times New Roman" w:hAnsi="Times New Roman" w:cs="Times New Roman"/>
          <w:sz w:val="24"/>
          <w:szCs w:val="24"/>
        </w:rPr>
      </w:pPr>
      <w:r>
        <w:rPr>
          <w:rFonts w:ascii="Times New Roman" w:hAnsi="Times New Roman" w:cs="Times New Roman"/>
          <w:sz w:val="24"/>
          <w:szCs w:val="24"/>
        </w:rPr>
        <w:t>Cell DTX/DRX mechanism for network energy saving</w:t>
      </w:r>
    </w:p>
    <w:p w14:paraId="30E6F342" w14:textId="77777777" w:rsidR="00D9333C" w:rsidRDefault="00000000">
      <w:pPr>
        <w:spacing w:before="171" w:after="291"/>
        <w:rPr>
          <w:rFonts w:ascii="Times New Roman" w:hAnsi="Times New Roman" w:cs="Times New Roman"/>
        </w:rPr>
      </w:pPr>
      <w:r>
        <w:rPr>
          <w:rFonts w:ascii="Times New Roman" w:hAnsi="Times New Roman" w:cs="Times New Roman"/>
        </w:rPr>
        <w:t xml:space="preserve">A Cell DTX/DRX </w:t>
      </w:r>
      <w:r>
        <w:rPr>
          <w:rFonts w:ascii="Times New Roman" w:hAnsi="Times New Roman" w:cs="Times New Roman"/>
          <w:lang w:val="en-US"/>
        </w:rPr>
        <w:t xml:space="preserve">pattern </w:t>
      </w:r>
      <w:r>
        <w:rPr>
          <w:rFonts w:ascii="Times New Roman" w:hAnsi="Times New Roman" w:cs="Times New Roman"/>
        </w:rPr>
        <w:t xml:space="preserve">is a cycle of active and non-active periods for the gNB which can be configured per serving cell. In the active period of the cell DTX/DRX, the gNB switches on in intervals to perform the transmission and/or reception of signals and channels. </w:t>
      </w:r>
      <w:r>
        <w:rPr>
          <w:rFonts w:ascii="Times New Roman" w:eastAsia="Wingdings" w:hAnsi="Times New Roman" w:cs="Times New Roman"/>
          <w:iCs/>
        </w:rPr>
        <w:t>The DTX/DRX reduces the ON time, transmissions and receptions of gNB, resulting in energy saving</w:t>
      </w:r>
      <w:r>
        <w:rPr>
          <w:rFonts w:ascii="Times New Roman" w:hAnsi="Times New Roman" w:cs="Times New Roman"/>
        </w:rPr>
        <w:t xml:space="preserve">. The DTX/DRX should have a set of parameters associated with it. E.g., total duration, On duration, OFF duration, duty cycle, periodicity, etc. The value for each parameter of the cell DTX/DRX can be determined based on various factors such as load in network, connection density and UE arrival rate. The energy saving at gNB can be improved if the DTX/DRX can adapt to the network conditions. Hence, there should be multiple patterns for cell DTX/DRX of which one can be activated based on network condition. E.g., in case of high UE arrival rate, the gNB has to switch on frequently and monitor for UL signal. Hence the OFF duration of DTX/DRX will be small in that case. The different cell DTX/DRX </w:t>
      </w:r>
      <w:r>
        <w:rPr>
          <w:rFonts w:ascii="Times New Roman" w:hAnsi="Times New Roman" w:cs="Times New Roman"/>
          <w:lang w:val="en-US"/>
        </w:rPr>
        <w:t xml:space="preserve">patterns </w:t>
      </w:r>
      <w:r>
        <w:rPr>
          <w:rFonts w:ascii="Times New Roman" w:hAnsi="Times New Roman" w:cs="Times New Roman"/>
        </w:rPr>
        <w:t>may have different time granularity such as symbol, slot, sub-frame, or frame level for duty cycle</w:t>
      </w:r>
      <w:r>
        <w:rPr>
          <w:rFonts w:ascii="Times New Roman" w:hAnsi="Times New Roman" w:cs="Times New Roman"/>
          <w:lang w:val="en-US"/>
        </w:rPr>
        <w:t xml:space="preserve">, </w:t>
      </w:r>
      <w:r>
        <w:rPr>
          <w:rFonts w:ascii="Times New Roman" w:hAnsi="Times New Roman" w:cs="Times New Roman"/>
        </w:rPr>
        <w:t xml:space="preserve">periodicity and duration. The number of cell DTX/DRX </w:t>
      </w:r>
      <w:r>
        <w:rPr>
          <w:rFonts w:ascii="Times New Roman" w:hAnsi="Times New Roman" w:cs="Times New Roman"/>
          <w:lang w:val="en-US"/>
        </w:rPr>
        <w:t xml:space="preserve">patterns </w:t>
      </w:r>
      <w:r>
        <w:rPr>
          <w:rFonts w:ascii="Times New Roman" w:hAnsi="Times New Roman" w:cs="Times New Roman"/>
        </w:rPr>
        <w:t>can also be predefined in standards.</w:t>
      </w:r>
    </w:p>
    <w:p w14:paraId="270F0737" w14:textId="77777777" w:rsidR="00D9333C" w:rsidRDefault="00000000">
      <w:pPr>
        <w:shd w:val="clear" w:color="auto" w:fill="FFFFFF"/>
        <w:snapToGrid w:val="0"/>
        <w:spacing w:before="171" w:after="291"/>
        <w:rPr>
          <w:rFonts w:ascii="Times New Roman" w:hAnsi="Times New Roman" w:cs="Times New Roman"/>
          <w:lang w:val="en-US"/>
        </w:rPr>
      </w:pPr>
      <w:r w:rsidRPr="0008177D">
        <w:rPr>
          <w:rFonts w:ascii="Times New Roman" w:eastAsia="Malgun Gothic" w:hAnsi="Times New Roman" w:cs="Times New Roman"/>
          <w:b/>
          <w:bCs/>
          <w:iCs/>
        </w:rPr>
        <w:t>Proposal 1: M</w:t>
      </w:r>
      <w:r w:rsidRPr="0008177D">
        <w:rPr>
          <w:rFonts w:ascii="Times New Roman" w:eastAsia="Malgun Gothic" w:hAnsi="Times New Roman" w:cs="Times New Roman"/>
          <w:b/>
          <w:bCs/>
        </w:rPr>
        <w:t xml:space="preserve">ultiple Cell DTX/DRX </w:t>
      </w:r>
      <w:r w:rsidRPr="0008177D">
        <w:rPr>
          <w:rFonts w:ascii="Times New Roman" w:eastAsia="Malgun Gothic" w:hAnsi="Times New Roman" w:cs="Times New Roman"/>
          <w:b/>
          <w:bCs/>
          <w:lang w:val="en-US"/>
        </w:rPr>
        <w:t xml:space="preserve">patterns </w:t>
      </w:r>
      <w:r w:rsidRPr="0008177D">
        <w:rPr>
          <w:rFonts w:ascii="Times New Roman" w:hAnsi="Times New Roman" w:cs="Times New Roman"/>
          <w:b/>
          <w:bCs/>
          <w:lang w:val="en-US"/>
        </w:rPr>
        <w:t xml:space="preserve">with </w:t>
      </w:r>
      <w:r w:rsidRPr="0008177D">
        <w:rPr>
          <w:rFonts w:ascii="Times New Roman" w:hAnsi="Times New Roman" w:cs="Times New Roman"/>
          <w:b/>
          <w:bCs/>
        </w:rPr>
        <w:t>different time granularity</w:t>
      </w:r>
      <w:r w:rsidRPr="0008177D">
        <w:rPr>
          <w:rFonts w:ascii="Times New Roman" w:hAnsi="Times New Roman" w:cs="Times New Roman"/>
          <w:b/>
          <w:bCs/>
          <w:lang w:val="en-US"/>
        </w:rPr>
        <w:t xml:space="preserve"> for duty cycle, </w:t>
      </w:r>
      <w:r w:rsidRPr="0008177D">
        <w:rPr>
          <w:rFonts w:ascii="Times New Roman" w:hAnsi="Times New Roman" w:cs="Times New Roman"/>
          <w:b/>
          <w:bCs/>
        </w:rPr>
        <w:t>periodicity and duration</w:t>
      </w:r>
      <w:r w:rsidRPr="0008177D">
        <w:rPr>
          <w:rFonts w:ascii="Times New Roman" w:hAnsi="Times New Roman" w:cs="Times New Roman"/>
          <w:b/>
          <w:bCs/>
          <w:lang w:val="en-US"/>
        </w:rPr>
        <w:t xml:space="preserve"> is supported</w:t>
      </w:r>
      <w:r>
        <w:rPr>
          <w:rFonts w:ascii="Times New Roman" w:hAnsi="Times New Roman" w:cs="Times New Roman"/>
          <w:lang w:val="en-US"/>
        </w:rPr>
        <w:t>.</w:t>
      </w:r>
    </w:p>
    <w:p w14:paraId="06949377" w14:textId="77777777" w:rsidR="00D9333C" w:rsidRDefault="00000000">
      <w:pPr>
        <w:spacing w:before="171" w:after="291"/>
        <w:rPr>
          <w:rFonts w:ascii="Times New Roman" w:hAnsi="Times New Roman" w:cs="Times New Roman"/>
        </w:rPr>
      </w:pPr>
      <w:r>
        <w:rPr>
          <w:rFonts w:ascii="Times New Roman" w:eastAsia="Malgun Gothic" w:hAnsi="Times New Roman" w:cs="Times New Roman"/>
        </w:rPr>
        <w:t xml:space="preserve">The cell DTX/DRX at gNB impacts the legacy operations and creates conflicts at the UE. E.g., the UE may be configured to receive CSI-RS in a time resource which falls in the non-active period of DTX/DRX. In another e.g., the UE DRX cycle can overlap with the non-active period of DTX/DRX. In </w:t>
      </w:r>
      <w:r>
        <w:rPr>
          <w:rFonts w:ascii="Times New Roman" w:eastAsia="Malgun Gothic" w:hAnsi="Times New Roman" w:cs="Times New Roman"/>
          <w:lang w:val="en-US"/>
        </w:rPr>
        <w:t xml:space="preserve">such </w:t>
      </w:r>
      <w:r>
        <w:rPr>
          <w:rFonts w:ascii="Times New Roman" w:eastAsia="Malgun Gothic" w:hAnsi="Times New Roman" w:cs="Times New Roman"/>
        </w:rPr>
        <w:t>cases the UE unnecessarily monitor for DL signals from gNB.</w:t>
      </w:r>
      <w:r>
        <w:rPr>
          <w:rFonts w:ascii="Times New Roman" w:hAnsi="Times New Roman" w:cs="Times New Roman"/>
        </w:rPr>
        <w:t xml:space="preserve"> To overcome such scenario, information about cell DTX/DRX should be known to the UE so that the UE can adapt the operations configured during the duration of DTX/DRX. Different type of cell DTX/DRX can be defined in the standards along with </w:t>
      </w:r>
      <w:r>
        <w:rPr>
          <w:rFonts w:ascii="Times New Roman" w:hAnsi="Times New Roman" w:cs="Times New Roman"/>
          <w:lang w:val="en-US"/>
        </w:rPr>
        <w:t xml:space="preserve">associated </w:t>
      </w:r>
      <w:r>
        <w:rPr>
          <w:rFonts w:ascii="Times New Roman" w:hAnsi="Times New Roman" w:cs="Times New Roman"/>
        </w:rPr>
        <w:t xml:space="preserve">parameters and the gNB can indicate the type of DTX/DRX (to be activated) to the UE before activation. </w:t>
      </w:r>
    </w:p>
    <w:p w14:paraId="0CE9DE7A" w14:textId="77777777" w:rsidR="00D9333C" w:rsidRDefault="00000000">
      <w:pPr>
        <w:spacing w:before="171" w:after="291"/>
        <w:rPr>
          <w:rFonts w:ascii="Times New Roman" w:hAnsi="Times New Roman" w:cs="Times New Roman"/>
        </w:rPr>
      </w:pPr>
      <w:r>
        <w:rPr>
          <w:rFonts w:ascii="Times New Roman" w:hAnsi="Times New Roman" w:cs="Times New Roman"/>
          <w:lang w:val="en-US"/>
        </w:rPr>
        <w:t xml:space="preserve">Using L1 signaling for the indication of cell DTX/DRX to the UEs will be beneficial for dynamically adapting to variations in network conditions and thereby improving the energy saving gains at the gNB. </w:t>
      </w:r>
    </w:p>
    <w:p w14:paraId="0308A22D" w14:textId="77777777" w:rsidR="00D9333C" w:rsidRPr="0008177D" w:rsidRDefault="00000000">
      <w:pPr>
        <w:pStyle w:val="PreformattedText"/>
        <w:shd w:val="clear" w:color="auto" w:fill="FFFFFF"/>
        <w:rPr>
          <w:rFonts w:ascii="Times New Roman" w:eastAsia="Malgun Gothic" w:hAnsi="Times New Roman" w:cs="Times New Roman"/>
          <w:b/>
          <w:bCs/>
          <w:lang w:val="en-US"/>
        </w:rPr>
      </w:pPr>
      <w:r w:rsidRPr="0008177D">
        <w:rPr>
          <w:rFonts w:ascii="Times New Roman" w:eastAsia="Malgun Gothic" w:hAnsi="Times New Roman" w:cs="Times New Roman"/>
          <w:b/>
          <w:bCs/>
          <w:iCs/>
          <w:lang w:val="en-US"/>
        </w:rPr>
        <w:t xml:space="preserve">Proposal 2: </w:t>
      </w:r>
      <w:r w:rsidRPr="0008177D">
        <w:rPr>
          <w:rFonts w:ascii="Times New Roman" w:hAnsi="Times New Roman" w:cs="Times New Roman"/>
          <w:b/>
          <w:bCs/>
          <w:lang w:val="en-US"/>
        </w:rPr>
        <w:t>Defining different type of DTX/DRX patterns in standard and gNB dynamically indicating one of the DTX/DRX patterns as active to the UE using L1 signalling is supported.</w:t>
      </w:r>
    </w:p>
    <w:p w14:paraId="7D424022" w14:textId="77777777" w:rsidR="00D9333C" w:rsidRDefault="00D9333C">
      <w:pPr>
        <w:pStyle w:val="PreformattedText"/>
        <w:shd w:val="clear" w:color="auto" w:fill="FFFFFF"/>
        <w:rPr>
          <w:rFonts w:ascii="Times New Roman" w:eastAsia="Malgun Gothic" w:hAnsi="Times New Roman" w:cs="Times New Roman"/>
          <w:lang w:val="en-US"/>
        </w:rPr>
      </w:pPr>
    </w:p>
    <w:p w14:paraId="71A34380" w14:textId="77777777" w:rsidR="00D9333C" w:rsidRDefault="00000000">
      <w:pPr>
        <w:pStyle w:val="PreformattedText"/>
        <w:shd w:val="clear" w:color="auto" w:fill="FFFFFF"/>
        <w:rPr>
          <w:rFonts w:ascii="Times New Roman" w:eastAsia="Malgun Gothic" w:hAnsi="Times New Roman" w:cs="Times New Roman"/>
          <w:lang w:val="en-US"/>
        </w:rPr>
      </w:pPr>
      <w:r>
        <w:rPr>
          <w:rFonts w:ascii="Times New Roman" w:eastAsia="Malgun Gothic" w:hAnsi="Times New Roman" w:cs="Times New Roman"/>
          <w:lang w:val="en-US"/>
        </w:rPr>
        <w:t xml:space="preserve">The UE requires some time to process the indication of active DTX/DRX pattern and also to adapt to the operations based on indication. Further, the ongoing transmission/reception should not be affected by the </w:t>
      </w:r>
      <w:r>
        <w:rPr>
          <w:rFonts w:ascii="Times New Roman" w:hAnsi="Times New Roman" w:cs="Times New Roman"/>
          <w:lang w:val="en-US"/>
        </w:rPr>
        <w:t>activation of Cell DTX/DRX. Therefore, there should be time gap between indication of active DTX/DRX pattern and activation of the DTX/DRX pattern at the gNB. Further, the time gap should be communicated to the UE along with the indication of active DTX/DRX pattern.</w:t>
      </w:r>
    </w:p>
    <w:p w14:paraId="1F616CAE" w14:textId="77777777" w:rsidR="00D9333C" w:rsidRDefault="00D9333C">
      <w:pPr>
        <w:pStyle w:val="PreformattedText"/>
        <w:shd w:val="clear" w:color="auto" w:fill="FFFFFF"/>
        <w:rPr>
          <w:rFonts w:ascii="Times New Roman" w:eastAsia="Malgun Gothic" w:hAnsi="Times New Roman" w:cs="Times New Roman"/>
          <w:b/>
          <w:bCs/>
          <w:iCs/>
          <w:lang w:val="en-US"/>
        </w:rPr>
      </w:pPr>
    </w:p>
    <w:p w14:paraId="77930754" w14:textId="77777777" w:rsidR="00D9333C" w:rsidRPr="0008177D" w:rsidRDefault="00000000">
      <w:pPr>
        <w:pStyle w:val="PreformattedText"/>
        <w:shd w:val="clear" w:color="auto" w:fill="FFFFFF"/>
        <w:rPr>
          <w:rFonts w:ascii="Times New Roman" w:eastAsia="Malgun Gothic" w:hAnsi="Times New Roman" w:cs="Times New Roman"/>
          <w:b/>
          <w:bCs/>
          <w:lang w:val="en-US" w:eastAsia="ko-KR"/>
        </w:rPr>
      </w:pPr>
      <w:r w:rsidRPr="0008177D">
        <w:rPr>
          <w:rFonts w:ascii="Times New Roman" w:eastAsia="Malgun Gothic" w:hAnsi="Times New Roman" w:cs="Times New Roman"/>
          <w:b/>
          <w:bCs/>
          <w:iCs/>
          <w:lang w:val="en-US"/>
        </w:rPr>
        <w:lastRenderedPageBreak/>
        <w:t>Proposal 3: Indicating to the UE the t</w:t>
      </w:r>
      <w:r w:rsidRPr="0008177D">
        <w:rPr>
          <w:rFonts w:ascii="Times New Roman" w:hAnsi="Times New Roman" w:cs="Times New Roman"/>
          <w:b/>
          <w:bCs/>
          <w:lang w:val="en-US"/>
        </w:rPr>
        <w:t>ime gap between indication of active DTX/DRX pattern and activation of the DTX/DRX pattern at the gNB is supported</w:t>
      </w:r>
      <w:r w:rsidRPr="0008177D">
        <w:rPr>
          <w:rFonts w:ascii="Times New Roman" w:eastAsia="Malgun Gothic" w:hAnsi="Times New Roman" w:cs="Times New Roman"/>
          <w:b/>
          <w:bCs/>
          <w:lang w:val="en-US" w:eastAsia="ko-KR"/>
        </w:rPr>
        <w:t>.</w:t>
      </w:r>
    </w:p>
    <w:p w14:paraId="5E8D2397" w14:textId="77777777" w:rsidR="00D9333C" w:rsidRDefault="00D9333C">
      <w:pPr>
        <w:pStyle w:val="PreformattedText"/>
        <w:shd w:val="clear" w:color="auto" w:fill="FFFFFF"/>
        <w:rPr>
          <w:rFonts w:ascii="Times New Roman" w:eastAsia="Malgun Gothic" w:hAnsi="Times New Roman" w:cs="Times New Roman"/>
          <w:lang w:val="en-US" w:eastAsia="ko-KR"/>
        </w:rPr>
      </w:pPr>
    </w:p>
    <w:p w14:paraId="679B3E48" w14:textId="77777777" w:rsidR="00D9333C" w:rsidRDefault="00000000">
      <w:pPr>
        <w:pStyle w:val="PreformattedText"/>
        <w:shd w:val="clear" w:color="auto" w:fill="FFFFFF"/>
        <w:rPr>
          <w:rFonts w:ascii="Times New Roman" w:eastAsia="Malgun Gothic" w:hAnsi="Times New Roman" w:cs="Times New Roman"/>
          <w:lang w:val="en-US"/>
        </w:rPr>
      </w:pPr>
      <w:r>
        <w:rPr>
          <w:rFonts w:ascii="Times New Roman" w:eastAsia="Malgun Gothic" w:hAnsi="Times New Roman" w:cs="Times New Roman"/>
          <w:lang w:val="en-US" w:eastAsia="ko-KR"/>
        </w:rPr>
        <w:t>Further, the rules for conflict resolution or adaptation should be defined at the UE, in case DTX/DRX pattern overlaps with configured operation.</w:t>
      </w:r>
      <w:r>
        <w:rPr>
          <w:rFonts w:ascii="Times New Roman" w:hAnsi="Times New Roman" w:cs="Times New Roman"/>
        </w:rPr>
        <w:t xml:space="preserve"> The factors to consider in adaptation, the priority rule and UE behaviour should be specified. Based on WID agreed</w:t>
      </w:r>
      <w:r>
        <w:rPr>
          <w:rFonts w:ascii="Times New Roman" w:hAnsi="Times New Roman" w:cs="Times New Roman"/>
          <w:bCs/>
          <w:lang w:val="en-US"/>
        </w:rPr>
        <w:t xml:space="preserve"> in RAN#98-e [1]</w:t>
      </w:r>
      <w:r>
        <w:rPr>
          <w:rFonts w:ascii="Times New Roman" w:hAnsi="Times New Roman" w:cs="Times New Roman"/>
        </w:rPr>
        <w:t xml:space="preserve">, </w:t>
      </w:r>
      <w:r>
        <w:rPr>
          <w:rFonts w:ascii="Times New Roman" w:hAnsi="Times New Roman" w:cs="Times New Roman"/>
          <w:lang w:val="en-US"/>
        </w:rPr>
        <w:t xml:space="preserve">the transmission of </w:t>
      </w:r>
      <w:r>
        <w:rPr>
          <w:rFonts w:ascii="Times New Roman" w:hAnsi="Times New Roman" w:cs="Times New Roman"/>
        </w:rPr>
        <w:t xml:space="preserve">SSB is </w:t>
      </w:r>
      <w:r>
        <w:rPr>
          <w:rFonts w:ascii="Times New Roman" w:hAnsi="Times New Roman" w:cs="Times New Roman"/>
          <w:lang w:val="en-US"/>
        </w:rPr>
        <w:t xml:space="preserve">prioritized </w:t>
      </w:r>
      <w:r>
        <w:rPr>
          <w:rFonts w:ascii="Times New Roman" w:hAnsi="Times New Roman" w:cs="Times New Roman"/>
        </w:rPr>
        <w:t xml:space="preserve">even if it overlaps with non active duration of DTX/DRX pattern. Further, </w:t>
      </w:r>
      <w:r>
        <w:rPr>
          <w:rFonts w:ascii="Times New Roman" w:hAnsi="Times New Roman" w:cs="Times New Roman"/>
          <w:bCs/>
          <w:lang w:val="en-US"/>
        </w:rPr>
        <w:t xml:space="preserve">RAN1#112-bis-e [3] identified </w:t>
      </w:r>
      <w:r>
        <w:rPr>
          <w:rFonts w:ascii="Times New Roman" w:hAnsi="Times New Roman" w:cs="Times New Roman"/>
        </w:rPr>
        <w:t xml:space="preserve">additional </w:t>
      </w:r>
      <w:r>
        <w:rPr>
          <w:rFonts w:ascii="Times New Roman" w:hAnsi="Times New Roman" w:cs="Times New Roman"/>
          <w:bCs/>
          <w:lang w:val="en-US"/>
        </w:rPr>
        <w:t xml:space="preserve">signals and channels, e.g., </w:t>
      </w:r>
      <w:r>
        <w:rPr>
          <w:rFonts w:ascii="Times New Roman" w:eastAsia="Malgun Gothic" w:hAnsi="Times New Roman" w:cs="Times New Roman"/>
          <w:lang w:eastAsia="ko-KR"/>
        </w:rPr>
        <w:t>PRS</w:t>
      </w:r>
      <w:r>
        <w:rPr>
          <w:rFonts w:ascii="Times New Roman" w:eastAsia="Malgun Gothic" w:hAnsi="Times New Roman" w:cs="Times New Roman"/>
          <w:lang w:val="en-US" w:eastAsia="ko-KR"/>
        </w:rPr>
        <w:t xml:space="preserve">, </w:t>
      </w:r>
      <w:r>
        <w:rPr>
          <w:rFonts w:ascii="Times New Roman" w:eastAsia="Malgun Gothic" w:hAnsi="Times New Roman" w:cs="Times New Roman"/>
          <w:lang w:eastAsia="ko-KR"/>
        </w:rPr>
        <w:t>Periodic/Semi-persistent CSI-RS (for BM)</w:t>
      </w:r>
      <w:r>
        <w:rPr>
          <w:rFonts w:ascii="Times New Roman" w:eastAsia="Malgun Gothic" w:hAnsi="Times New Roman" w:cs="Times New Roman"/>
          <w:lang w:val="en-US" w:eastAsia="ko-KR"/>
        </w:rPr>
        <w:t xml:space="preserve"> etc</w:t>
      </w:r>
      <w:r>
        <w:rPr>
          <w:rFonts w:ascii="Times New Roman" w:hAnsi="Times New Roman" w:cs="Times New Roman"/>
          <w:bCs/>
          <w:lang w:val="en-US"/>
        </w:rPr>
        <w:t xml:space="preserve">, </w:t>
      </w:r>
      <w:r>
        <w:rPr>
          <w:rFonts w:ascii="Times New Roman" w:hAnsi="Times New Roman" w:cs="Times New Roman"/>
        </w:rPr>
        <w:t>deprioritized over DTX/DRX</w:t>
      </w:r>
      <w:r>
        <w:rPr>
          <w:rFonts w:ascii="Times New Roman" w:hAnsi="Times New Roman" w:cs="Times New Roman"/>
          <w:bCs/>
          <w:lang w:val="en-US"/>
        </w:rPr>
        <w:t xml:space="preserve"> , </w:t>
      </w:r>
      <w:r>
        <w:rPr>
          <w:rFonts w:ascii="Times New Roman" w:hAnsi="Times New Roman" w:cs="Times New Roman"/>
        </w:rPr>
        <w:t xml:space="preserve">for connected mode UEs. </w:t>
      </w:r>
      <w:r>
        <w:rPr>
          <w:rFonts w:ascii="Times New Roman" w:hAnsi="Times New Roman" w:cs="Times New Roman"/>
          <w:lang w:val="en-US"/>
        </w:rPr>
        <w:t xml:space="preserve">Similarly other signals and channels should also be considered and </w:t>
      </w:r>
      <w:r>
        <w:rPr>
          <w:rFonts w:ascii="Times New Roman" w:hAnsi="Times New Roman" w:cs="Times New Roman"/>
        </w:rPr>
        <w:t>rule</w:t>
      </w:r>
      <w:r>
        <w:rPr>
          <w:rFonts w:ascii="Times New Roman" w:hAnsi="Times New Roman" w:cs="Times New Roman"/>
          <w:lang w:val="en-US"/>
        </w:rPr>
        <w:t>s</w:t>
      </w:r>
      <w:r>
        <w:rPr>
          <w:rFonts w:ascii="Times New Roman" w:hAnsi="Times New Roman" w:cs="Times New Roman"/>
        </w:rPr>
        <w:t xml:space="preserve"> </w:t>
      </w:r>
      <w:r>
        <w:rPr>
          <w:rFonts w:ascii="Times New Roman" w:hAnsi="Times New Roman" w:cs="Times New Roman"/>
          <w:lang w:val="en-US"/>
        </w:rPr>
        <w:t xml:space="preserve">for adaptation </w:t>
      </w:r>
      <w:r>
        <w:rPr>
          <w:rFonts w:ascii="Times New Roman" w:hAnsi="Times New Roman" w:cs="Times New Roman"/>
        </w:rPr>
        <w:t>must be defined</w:t>
      </w:r>
      <w:r>
        <w:rPr>
          <w:rFonts w:ascii="Times New Roman" w:hAnsi="Times New Roman" w:cs="Times New Roman"/>
          <w:lang w:val="en-US"/>
        </w:rPr>
        <w:t xml:space="preserve"> for them to avoid such collisions</w:t>
      </w:r>
      <w:r>
        <w:rPr>
          <w:rFonts w:ascii="Times New Roman" w:hAnsi="Times New Roman" w:cs="Times New Roman"/>
        </w:rPr>
        <w:t>.</w:t>
      </w:r>
      <w:r>
        <w:rPr>
          <w:rFonts w:ascii="Times New Roman" w:hAnsi="Times New Roman" w:cs="Times New Roman"/>
          <w:lang w:val="en-US"/>
        </w:rPr>
        <w:t xml:space="preserve"> Deprioritizing the signals/channels over DTX/DRX pattern results in </w:t>
      </w:r>
      <w:r>
        <w:rPr>
          <w:rFonts w:ascii="Times New Roman" w:eastAsia="Malgun Gothic" w:hAnsi="Times New Roman" w:cs="Times New Roman"/>
          <w:lang w:val="en-US"/>
        </w:rPr>
        <w:t xml:space="preserve">delay and performance loss at UE. Further, reconfiguring the entire signals/channels, skipped during DTX/DRX pattern, results in additional signaling and redundancy. Therefore, mechanisms for reassigning the deprioritized signals/channels after the DTX/DRX duration should be considered. For e.g. instead of rescheduling the deprioritized operation with all configurations, the gNB can provide a time offset to the UE so that the deprioritized operations will be performed after the offset. The remaining parameters of the deprioritized signal (e.g., FDRA, MCS, etc.) will remain the same as that of the initial configuration. </w:t>
      </w:r>
    </w:p>
    <w:p w14:paraId="49B1359C" w14:textId="77777777" w:rsidR="00D9333C" w:rsidRPr="0008177D" w:rsidRDefault="00000000">
      <w:pPr>
        <w:spacing w:before="171" w:after="291"/>
        <w:rPr>
          <w:rFonts w:ascii="Times New Roman" w:eastAsia="Malgun Gothic" w:hAnsi="Times New Roman" w:cs="Times New Roman"/>
          <w:b/>
          <w:bCs/>
          <w:lang w:val="en-US"/>
        </w:rPr>
      </w:pPr>
      <w:r w:rsidRPr="0008177D">
        <w:rPr>
          <w:rFonts w:ascii="Times New Roman" w:eastAsia="Malgun Gothic" w:hAnsi="Times New Roman" w:cs="Times New Roman"/>
          <w:b/>
          <w:bCs/>
          <w:lang w:val="en-US"/>
        </w:rPr>
        <w:t xml:space="preserve">Observation 1: Following observation is made about deprioritizing signals and channels over cell DTX/DRX </w:t>
      </w:r>
    </w:p>
    <w:p w14:paraId="2E627944" w14:textId="77777777" w:rsidR="00D9333C" w:rsidRPr="0008177D" w:rsidRDefault="00000000">
      <w:pPr>
        <w:pStyle w:val="ListParagraph"/>
        <w:numPr>
          <w:ilvl w:val="0"/>
          <w:numId w:val="7"/>
        </w:numPr>
        <w:spacing w:before="171" w:after="291"/>
        <w:rPr>
          <w:rFonts w:ascii="Times New Roman" w:eastAsia="Malgun Gothic" w:hAnsi="Times New Roman" w:cs="Times New Roman"/>
          <w:b/>
          <w:bCs/>
          <w:lang w:val="en-US"/>
        </w:rPr>
      </w:pPr>
      <w:r w:rsidRPr="0008177D">
        <w:rPr>
          <w:rFonts w:ascii="Times New Roman" w:hAnsi="Times New Roman" w:cs="Times New Roman"/>
          <w:b/>
          <w:bCs/>
          <w:lang w:val="en-US"/>
        </w:rPr>
        <w:t xml:space="preserve">Deprioritizing results in </w:t>
      </w:r>
      <w:r w:rsidRPr="0008177D">
        <w:rPr>
          <w:rFonts w:ascii="Times New Roman" w:eastAsia="Malgun Gothic" w:hAnsi="Times New Roman" w:cs="Times New Roman"/>
          <w:b/>
          <w:bCs/>
          <w:lang w:val="en-US"/>
        </w:rPr>
        <w:t>delay and performance loss at UE</w:t>
      </w:r>
    </w:p>
    <w:p w14:paraId="12D2E625" w14:textId="77777777" w:rsidR="00D9333C" w:rsidRPr="0008177D" w:rsidRDefault="00000000">
      <w:pPr>
        <w:pStyle w:val="ListParagraph"/>
        <w:numPr>
          <w:ilvl w:val="0"/>
          <w:numId w:val="7"/>
        </w:numPr>
        <w:spacing w:before="171" w:after="291"/>
        <w:rPr>
          <w:rFonts w:ascii="Times New Roman" w:eastAsia="Malgun Gothic" w:hAnsi="Times New Roman" w:cs="Times New Roman"/>
          <w:b/>
          <w:bCs/>
          <w:lang w:val="en-US"/>
        </w:rPr>
      </w:pPr>
      <w:r w:rsidRPr="0008177D">
        <w:rPr>
          <w:rFonts w:ascii="Times New Roman" w:eastAsia="Malgun Gothic" w:hAnsi="Times New Roman" w:cs="Times New Roman"/>
          <w:b/>
          <w:bCs/>
          <w:lang w:val="en-US"/>
        </w:rPr>
        <w:t>Rescheduling the entire set of deprioritized signals/channels after DTX/DRX pattern results in additional signaling and redundancy</w:t>
      </w:r>
    </w:p>
    <w:p w14:paraId="3FD3D502" w14:textId="77777777" w:rsidR="00D9333C" w:rsidRPr="0008177D" w:rsidRDefault="00000000">
      <w:pPr>
        <w:spacing w:before="171" w:after="291"/>
        <w:rPr>
          <w:rFonts w:ascii="Times New Roman" w:eastAsia="Malgun Gothic" w:hAnsi="Times New Roman" w:cs="Times New Roman"/>
          <w:b/>
          <w:bCs/>
          <w:lang w:val="en-US"/>
        </w:rPr>
      </w:pPr>
      <w:r w:rsidRPr="0008177D">
        <w:rPr>
          <w:rFonts w:ascii="Times New Roman" w:eastAsia="Malgun Gothic" w:hAnsi="Times New Roman" w:cs="Times New Roman"/>
          <w:b/>
          <w:bCs/>
          <w:lang w:val="en-US"/>
        </w:rPr>
        <w:t>Proposal 4: Reassigning the deprioritized operation after Cell DTX/DRX duration using a time offset is supported.</w:t>
      </w:r>
    </w:p>
    <w:p w14:paraId="3C9F9714" w14:textId="77777777" w:rsidR="00D9333C" w:rsidRDefault="00000000">
      <w:pPr>
        <w:spacing w:before="171" w:after="291"/>
        <w:rPr>
          <w:rFonts w:ascii="Times New Roman" w:eastAsia="Malgun Gothic" w:hAnsi="Times New Roman" w:cs="Times New Roman"/>
          <w:lang w:val="en-US"/>
        </w:rPr>
      </w:pPr>
      <w:r>
        <w:rPr>
          <w:rFonts w:ascii="Times New Roman" w:eastAsia="Malgun Gothic" w:hAnsi="Times New Roman" w:cs="Times New Roman"/>
          <w:lang w:val="en-US"/>
        </w:rPr>
        <w:t xml:space="preserve">The Cell DTX/DRX operations will also affect the generation of HARQ-ACK codebook at the UE. E.g., when candidate occasion for HARQ feedback overlaps with the non-active periods of cell DTX/DRX, then both gNB and UE is not expected to receive any signal/channel. In that case including NACK in HARQ codebook is redundant and it increases the UL overhead. Therefore, the candidate occasions for HARQ feedback overlapping with non-active period of DTX/DRX should be considered as non-candidate occasion for HARQ feedback and ACK/NACK should not be included in the HARQ codebook.  </w:t>
      </w:r>
    </w:p>
    <w:p w14:paraId="51739C94" w14:textId="77777777" w:rsidR="00D9333C" w:rsidRPr="0008177D" w:rsidRDefault="00000000">
      <w:pPr>
        <w:spacing w:before="171" w:after="291"/>
        <w:rPr>
          <w:rFonts w:ascii="Times New Roman" w:eastAsia="Malgun Gothic" w:hAnsi="Times New Roman" w:cs="Times New Roman"/>
          <w:b/>
          <w:bCs/>
          <w:lang w:val="en-US"/>
        </w:rPr>
      </w:pPr>
      <w:r w:rsidRPr="0008177D">
        <w:rPr>
          <w:rFonts w:ascii="Times New Roman" w:eastAsia="Malgun Gothic" w:hAnsi="Times New Roman" w:cs="Times New Roman"/>
          <w:b/>
          <w:bCs/>
          <w:lang w:val="en-US"/>
        </w:rPr>
        <w:t xml:space="preserve">Observation 2: Including feedback for the slots, falling in non-active period of DTX/DRX pattern, in HARQ codebook results is redundant and it increases the UL overhead. </w:t>
      </w:r>
    </w:p>
    <w:p w14:paraId="5B4AAA16" w14:textId="59B7BC03" w:rsidR="00D9333C" w:rsidRPr="0008177D" w:rsidRDefault="00000000">
      <w:pPr>
        <w:spacing w:before="171" w:after="291"/>
        <w:rPr>
          <w:rFonts w:ascii="Times New Roman" w:eastAsia="Malgun Gothic" w:hAnsi="Times New Roman" w:cs="Times New Roman"/>
          <w:b/>
          <w:bCs/>
          <w:lang w:val="en-US"/>
        </w:rPr>
      </w:pPr>
      <w:r w:rsidRPr="0008177D">
        <w:rPr>
          <w:rFonts w:ascii="Times New Roman" w:eastAsia="Malgun Gothic" w:hAnsi="Times New Roman" w:cs="Times New Roman"/>
          <w:b/>
          <w:bCs/>
          <w:lang w:val="en-US"/>
        </w:rPr>
        <w:t xml:space="preserve">Proposal </w:t>
      </w:r>
      <w:r w:rsidR="00AF6F95">
        <w:rPr>
          <w:rFonts w:ascii="Times New Roman" w:eastAsia="Malgun Gothic" w:hAnsi="Times New Roman" w:cs="Times New Roman"/>
          <w:b/>
          <w:bCs/>
          <w:lang w:val="en-US"/>
        </w:rPr>
        <w:t>5</w:t>
      </w:r>
      <w:r w:rsidRPr="0008177D">
        <w:rPr>
          <w:rFonts w:ascii="Times New Roman" w:eastAsia="Malgun Gothic" w:hAnsi="Times New Roman" w:cs="Times New Roman"/>
          <w:b/>
          <w:bCs/>
          <w:lang w:val="en-US"/>
        </w:rPr>
        <w:t xml:space="preserve">: Treating the slots overlapping with non-active period of DTX/DRX as non-candidate occasion for HARQ feedback is supported. </w:t>
      </w:r>
    </w:p>
    <w:p w14:paraId="24D90BE1" w14:textId="77777777" w:rsidR="00D9333C" w:rsidRDefault="00000000">
      <w:pPr>
        <w:pStyle w:val="Heading1"/>
        <w:numPr>
          <w:ilvl w:val="0"/>
          <w:numId w:val="8"/>
        </w:numPr>
        <w:rPr>
          <w:rFonts w:ascii="Times New Roman" w:hAnsi="Times New Roman" w:cs="Times New Roman"/>
          <w:sz w:val="24"/>
          <w:szCs w:val="24"/>
        </w:rPr>
      </w:pPr>
      <w:r>
        <w:rPr>
          <w:rFonts w:ascii="Times New Roman" w:eastAsia="Wingdings" w:hAnsi="Times New Roman" w:cs="Times New Roman"/>
          <w:sz w:val="24"/>
          <w:szCs w:val="24"/>
        </w:rPr>
        <w:t>Conclusion</w:t>
      </w:r>
    </w:p>
    <w:p w14:paraId="35A97574" w14:textId="77777777" w:rsidR="00D9333C" w:rsidRDefault="00000000">
      <w:pPr>
        <w:rPr>
          <w:rFonts w:ascii="Times New Roman" w:eastAsia="Wingdings" w:hAnsi="Times New Roman" w:cs="Times New Roman"/>
          <w:lang w:val="en-GB"/>
        </w:rPr>
      </w:pPr>
      <w:r>
        <w:rPr>
          <w:rFonts w:ascii="Times New Roman" w:eastAsia="Wingdings" w:hAnsi="Times New Roman" w:cs="Times New Roman"/>
          <w:lang w:val="en-GB"/>
        </w:rPr>
        <w:t xml:space="preserve">In this contribution, we discussed the cell DTX/DRX technique required in time domain for NES. According to the technical analysis, the following proposals are made, </w:t>
      </w:r>
    </w:p>
    <w:p w14:paraId="410BBE41" w14:textId="77777777" w:rsidR="00D9333C" w:rsidRDefault="00D9333C">
      <w:pPr>
        <w:rPr>
          <w:rFonts w:ascii="Times New Roman" w:eastAsia="Wingdings" w:hAnsi="Times New Roman" w:cs="Times New Roman"/>
          <w:lang w:val="en-GB"/>
        </w:rPr>
      </w:pPr>
    </w:p>
    <w:p w14:paraId="7A8E98A7" w14:textId="77777777" w:rsidR="00D9333C" w:rsidRPr="0008177D" w:rsidRDefault="00000000">
      <w:pPr>
        <w:shd w:val="clear" w:color="auto" w:fill="FFFFFF"/>
        <w:snapToGrid w:val="0"/>
        <w:spacing w:before="171" w:after="291"/>
        <w:rPr>
          <w:rFonts w:ascii="Times New Roman" w:hAnsi="Times New Roman" w:cs="Times New Roman"/>
          <w:b/>
          <w:bCs/>
          <w:lang w:val="en-US"/>
        </w:rPr>
      </w:pPr>
      <w:r w:rsidRPr="0008177D">
        <w:rPr>
          <w:rFonts w:ascii="Times New Roman" w:eastAsia="Malgun Gothic" w:hAnsi="Times New Roman" w:cs="Times New Roman"/>
          <w:b/>
          <w:bCs/>
          <w:iCs/>
        </w:rPr>
        <w:t>Proposal 1: M</w:t>
      </w:r>
      <w:r w:rsidRPr="0008177D">
        <w:rPr>
          <w:rFonts w:ascii="Times New Roman" w:eastAsia="Malgun Gothic" w:hAnsi="Times New Roman" w:cs="Times New Roman"/>
          <w:b/>
          <w:bCs/>
        </w:rPr>
        <w:t xml:space="preserve">ultiple Cell DTX/DRX </w:t>
      </w:r>
      <w:r w:rsidRPr="0008177D">
        <w:rPr>
          <w:rFonts w:ascii="Times New Roman" w:eastAsia="Malgun Gothic" w:hAnsi="Times New Roman" w:cs="Times New Roman"/>
          <w:b/>
          <w:bCs/>
          <w:lang w:val="en-US"/>
        </w:rPr>
        <w:t xml:space="preserve">patterns </w:t>
      </w:r>
      <w:r w:rsidRPr="0008177D">
        <w:rPr>
          <w:rFonts w:ascii="Times New Roman" w:hAnsi="Times New Roman" w:cs="Times New Roman"/>
          <w:b/>
          <w:bCs/>
          <w:lang w:val="en-US"/>
        </w:rPr>
        <w:t xml:space="preserve">with </w:t>
      </w:r>
      <w:r w:rsidRPr="0008177D">
        <w:rPr>
          <w:rFonts w:ascii="Times New Roman" w:hAnsi="Times New Roman" w:cs="Times New Roman"/>
          <w:b/>
          <w:bCs/>
        </w:rPr>
        <w:t>different time granularity</w:t>
      </w:r>
      <w:r w:rsidRPr="0008177D">
        <w:rPr>
          <w:rFonts w:ascii="Times New Roman" w:hAnsi="Times New Roman" w:cs="Times New Roman"/>
          <w:b/>
          <w:bCs/>
          <w:lang w:val="en-US"/>
        </w:rPr>
        <w:t xml:space="preserve"> for duty cycle, </w:t>
      </w:r>
      <w:r w:rsidRPr="0008177D">
        <w:rPr>
          <w:rFonts w:ascii="Times New Roman" w:hAnsi="Times New Roman" w:cs="Times New Roman"/>
          <w:b/>
          <w:bCs/>
        </w:rPr>
        <w:t>periodicity and duration</w:t>
      </w:r>
      <w:r w:rsidRPr="0008177D">
        <w:rPr>
          <w:rFonts w:ascii="Times New Roman" w:hAnsi="Times New Roman" w:cs="Times New Roman"/>
          <w:b/>
          <w:bCs/>
          <w:lang w:val="en-US"/>
        </w:rPr>
        <w:t xml:space="preserve"> is supported.</w:t>
      </w:r>
    </w:p>
    <w:p w14:paraId="4B834517" w14:textId="77777777" w:rsidR="00D9333C" w:rsidRPr="0008177D" w:rsidRDefault="00000000">
      <w:pPr>
        <w:pStyle w:val="PreformattedText"/>
        <w:shd w:val="clear" w:color="auto" w:fill="FFFFFF"/>
        <w:rPr>
          <w:rFonts w:ascii="Times New Roman" w:eastAsia="Malgun Gothic" w:hAnsi="Times New Roman" w:cs="Times New Roman"/>
          <w:b/>
          <w:bCs/>
          <w:lang w:val="en-US"/>
        </w:rPr>
      </w:pPr>
      <w:r w:rsidRPr="0008177D">
        <w:rPr>
          <w:rFonts w:ascii="Times New Roman" w:eastAsia="Malgun Gothic" w:hAnsi="Times New Roman" w:cs="Times New Roman"/>
          <w:b/>
          <w:bCs/>
          <w:iCs/>
          <w:lang w:val="en-US"/>
        </w:rPr>
        <w:lastRenderedPageBreak/>
        <w:t xml:space="preserve">Proposal 2: </w:t>
      </w:r>
      <w:r w:rsidRPr="0008177D">
        <w:rPr>
          <w:rFonts w:ascii="Times New Roman" w:hAnsi="Times New Roman" w:cs="Times New Roman"/>
          <w:b/>
          <w:bCs/>
          <w:lang w:val="en-US"/>
        </w:rPr>
        <w:t>Defining different type of DTX/DRX patterns in standard and gNB dynamically indicating one of the DTX/DRX patterns as active to the UE using L1 signalling is supported.</w:t>
      </w:r>
    </w:p>
    <w:p w14:paraId="05FE581A" w14:textId="77777777" w:rsidR="00D9333C" w:rsidRPr="0008177D" w:rsidRDefault="00D9333C">
      <w:pPr>
        <w:pStyle w:val="PreformattedText"/>
        <w:shd w:val="clear" w:color="auto" w:fill="FFFFFF"/>
        <w:rPr>
          <w:rFonts w:ascii="Times New Roman" w:eastAsia="Malgun Gothic" w:hAnsi="Times New Roman" w:cs="Times New Roman"/>
          <w:b/>
          <w:bCs/>
          <w:iCs/>
          <w:lang w:val="en-US"/>
        </w:rPr>
      </w:pPr>
    </w:p>
    <w:p w14:paraId="0986A1A2" w14:textId="77777777" w:rsidR="00D9333C" w:rsidRPr="0008177D" w:rsidRDefault="00000000">
      <w:pPr>
        <w:pStyle w:val="PreformattedText"/>
        <w:shd w:val="clear" w:color="auto" w:fill="FFFFFF"/>
        <w:rPr>
          <w:rFonts w:ascii="Times New Roman" w:eastAsia="Malgun Gothic" w:hAnsi="Times New Roman" w:cs="Times New Roman"/>
          <w:b/>
          <w:bCs/>
          <w:lang w:val="en-US" w:eastAsia="ko-KR"/>
        </w:rPr>
      </w:pPr>
      <w:r w:rsidRPr="0008177D">
        <w:rPr>
          <w:rFonts w:ascii="Times New Roman" w:eastAsia="Malgun Gothic" w:hAnsi="Times New Roman" w:cs="Times New Roman"/>
          <w:b/>
          <w:bCs/>
          <w:iCs/>
          <w:lang w:val="en-US"/>
        </w:rPr>
        <w:t>Proposal 3: Indicating to the UE the t</w:t>
      </w:r>
      <w:r w:rsidRPr="0008177D">
        <w:rPr>
          <w:rFonts w:ascii="Times New Roman" w:hAnsi="Times New Roman" w:cs="Times New Roman"/>
          <w:b/>
          <w:bCs/>
          <w:lang w:val="en-US"/>
        </w:rPr>
        <w:t>ime gap between indication of active DTX/DRX pattern and activation of the DTX/DRX pattern at the gNB is supported</w:t>
      </w:r>
      <w:r w:rsidRPr="0008177D">
        <w:rPr>
          <w:rFonts w:ascii="Times New Roman" w:eastAsia="Malgun Gothic" w:hAnsi="Times New Roman" w:cs="Times New Roman"/>
          <w:b/>
          <w:bCs/>
          <w:lang w:val="en-US" w:eastAsia="ko-KR"/>
        </w:rPr>
        <w:t>.</w:t>
      </w:r>
    </w:p>
    <w:p w14:paraId="0CF38292" w14:textId="77777777" w:rsidR="00D9333C" w:rsidRPr="0008177D" w:rsidRDefault="00000000">
      <w:pPr>
        <w:spacing w:before="171" w:after="291"/>
        <w:rPr>
          <w:rFonts w:ascii="Times New Roman" w:eastAsia="Malgun Gothic" w:hAnsi="Times New Roman" w:cs="Times New Roman"/>
          <w:b/>
          <w:bCs/>
          <w:lang w:val="en-US"/>
        </w:rPr>
      </w:pPr>
      <w:r w:rsidRPr="0008177D">
        <w:rPr>
          <w:rFonts w:ascii="Times New Roman" w:eastAsia="Malgun Gothic" w:hAnsi="Times New Roman" w:cs="Times New Roman"/>
          <w:b/>
          <w:bCs/>
          <w:lang w:val="en-US"/>
        </w:rPr>
        <w:t xml:space="preserve">Observation 1: Following observation is made about deprioritizing signals and channels over cell DTX/DRX </w:t>
      </w:r>
    </w:p>
    <w:p w14:paraId="74E4CFC9" w14:textId="77777777" w:rsidR="00D9333C" w:rsidRPr="0008177D" w:rsidRDefault="00000000">
      <w:pPr>
        <w:pStyle w:val="ListParagraph"/>
        <w:numPr>
          <w:ilvl w:val="0"/>
          <w:numId w:val="7"/>
        </w:numPr>
        <w:spacing w:before="171" w:after="291"/>
        <w:rPr>
          <w:rFonts w:ascii="Times New Roman" w:eastAsia="Malgun Gothic" w:hAnsi="Times New Roman" w:cs="Times New Roman"/>
          <w:b/>
          <w:bCs/>
          <w:lang w:val="en-US"/>
        </w:rPr>
      </w:pPr>
      <w:r w:rsidRPr="0008177D">
        <w:rPr>
          <w:rFonts w:ascii="Times New Roman" w:hAnsi="Times New Roman" w:cs="Times New Roman"/>
          <w:b/>
          <w:bCs/>
          <w:lang w:val="en-US"/>
        </w:rPr>
        <w:t xml:space="preserve">Deprioritizing results in </w:t>
      </w:r>
      <w:r w:rsidRPr="0008177D">
        <w:rPr>
          <w:rFonts w:ascii="Times New Roman" w:eastAsia="Malgun Gothic" w:hAnsi="Times New Roman" w:cs="Times New Roman"/>
          <w:b/>
          <w:bCs/>
          <w:lang w:val="en-US"/>
        </w:rPr>
        <w:t>delay and performance loss at UE</w:t>
      </w:r>
    </w:p>
    <w:p w14:paraId="09044D6E" w14:textId="77777777" w:rsidR="00D9333C" w:rsidRPr="0008177D" w:rsidRDefault="00000000">
      <w:pPr>
        <w:pStyle w:val="ListParagraph"/>
        <w:numPr>
          <w:ilvl w:val="0"/>
          <w:numId w:val="7"/>
        </w:numPr>
        <w:spacing w:before="171" w:after="291"/>
        <w:rPr>
          <w:rFonts w:ascii="Times New Roman" w:eastAsia="Malgun Gothic" w:hAnsi="Times New Roman" w:cs="Times New Roman"/>
          <w:b/>
          <w:bCs/>
          <w:lang w:val="en-US"/>
        </w:rPr>
      </w:pPr>
      <w:r w:rsidRPr="0008177D">
        <w:rPr>
          <w:rFonts w:ascii="Times New Roman" w:eastAsia="Malgun Gothic" w:hAnsi="Times New Roman" w:cs="Times New Roman"/>
          <w:b/>
          <w:bCs/>
          <w:lang w:val="en-US"/>
        </w:rPr>
        <w:t>Rescheduling the entire set of deprioritized signals/channels after DTX/DRX pattern results in additional signaling and redundancy</w:t>
      </w:r>
    </w:p>
    <w:p w14:paraId="051B2EBC" w14:textId="77777777" w:rsidR="00D9333C" w:rsidRPr="0008177D" w:rsidRDefault="00000000">
      <w:pPr>
        <w:spacing w:before="171" w:after="291"/>
        <w:rPr>
          <w:rFonts w:ascii="Times New Roman" w:eastAsia="Malgun Gothic" w:hAnsi="Times New Roman" w:cs="Times New Roman"/>
          <w:b/>
          <w:bCs/>
          <w:lang w:val="en-US"/>
        </w:rPr>
      </w:pPr>
      <w:r w:rsidRPr="0008177D">
        <w:rPr>
          <w:rFonts w:ascii="Times New Roman" w:eastAsia="Malgun Gothic" w:hAnsi="Times New Roman" w:cs="Times New Roman"/>
          <w:b/>
          <w:bCs/>
          <w:lang w:val="en-US"/>
        </w:rPr>
        <w:t>Proposal 4: Reassigning the deprioritized operation after Cell DTX/DRX duration using a time offset is supported.</w:t>
      </w:r>
    </w:p>
    <w:p w14:paraId="7EDC977E" w14:textId="77777777" w:rsidR="00D9333C" w:rsidRPr="0008177D" w:rsidRDefault="00000000">
      <w:pPr>
        <w:spacing w:before="171" w:after="291"/>
        <w:rPr>
          <w:rFonts w:ascii="Times New Roman" w:eastAsia="Malgun Gothic" w:hAnsi="Times New Roman" w:cs="Times New Roman"/>
          <w:b/>
          <w:bCs/>
          <w:lang w:val="en-US"/>
        </w:rPr>
      </w:pPr>
      <w:r w:rsidRPr="0008177D">
        <w:rPr>
          <w:rFonts w:ascii="Times New Roman" w:eastAsia="Malgun Gothic" w:hAnsi="Times New Roman" w:cs="Times New Roman"/>
          <w:b/>
          <w:bCs/>
          <w:lang w:val="en-US"/>
        </w:rPr>
        <w:t xml:space="preserve">Observation 2: Including feedback for the slots, falling in non-active period of DTX/DRX pattern, in HARQ codebook results is redundant and it increases the UL overhead. </w:t>
      </w:r>
    </w:p>
    <w:p w14:paraId="6FACBBA0" w14:textId="42619F62" w:rsidR="00D9333C" w:rsidRPr="0008177D" w:rsidRDefault="00000000">
      <w:pPr>
        <w:rPr>
          <w:rFonts w:ascii="Times New Roman" w:eastAsia="Wingdings" w:hAnsi="Times New Roman" w:cs="Times New Roman"/>
          <w:b/>
          <w:bCs/>
          <w:lang w:val="en-GB"/>
        </w:rPr>
      </w:pPr>
      <w:r w:rsidRPr="0008177D">
        <w:rPr>
          <w:rFonts w:ascii="Times New Roman" w:eastAsia="Malgun Gothic" w:hAnsi="Times New Roman" w:cs="Times New Roman"/>
          <w:b/>
          <w:bCs/>
          <w:lang w:val="en-US"/>
        </w:rPr>
        <w:t xml:space="preserve">Proposal </w:t>
      </w:r>
      <w:r w:rsidR="00AF6F95">
        <w:rPr>
          <w:rFonts w:ascii="Times New Roman" w:eastAsia="Malgun Gothic" w:hAnsi="Times New Roman" w:cs="Times New Roman"/>
          <w:b/>
          <w:bCs/>
          <w:lang w:val="en-US"/>
        </w:rPr>
        <w:t>5</w:t>
      </w:r>
      <w:r w:rsidRPr="0008177D">
        <w:rPr>
          <w:rFonts w:ascii="Times New Roman" w:eastAsia="Malgun Gothic" w:hAnsi="Times New Roman" w:cs="Times New Roman"/>
          <w:b/>
          <w:bCs/>
          <w:lang w:val="en-US"/>
        </w:rPr>
        <w:t>: Treating the slots overlapping with non-active period of DTX/DRX as non-candidate occasion for HARQ feedback is supported.</w:t>
      </w:r>
    </w:p>
    <w:p w14:paraId="50A6D6E5" w14:textId="77777777" w:rsidR="00D9333C" w:rsidRDefault="00D9333C">
      <w:pPr>
        <w:pStyle w:val="PreformattedText"/>
        <w:shd w:val="clear" w:color="auto" w:fill="FFFFFF"/>
        <w:rPr>
          <w:rFonts w:ascii="Times New Roman" w:eastAsia="Malgun Gothic" w:hAnsi="Times New Roman" w:cs="Times New Roman"/>
        </w:rPr>
      </w:pPr>
    </w:p>
    <w:p w14:paraId="2B8EED14" w14:textId="77777777" w:rsidR="00D9333C" w:rsidRDefault="00000000">
      <w:pPr>
        <w:pStyle w:val="Heading1"/>
        <w:numPr>
          <w:ilvl w:val="0"/>
          <w:numId w:val="8"/>
        </w:numPr>
        <w:rPr>
          <w:rFonts w:ascii="Times New Roman" w:hAnsi="Times New Roman" w:cs="Times New Roman"/>
          <w:sz w:val="24"/>
          <w:szCs w:val="24"/>
        </w:rPr>
      </w:pPr>
      <w:bookmarkStart w:id="3" w:name="_Ref124589665"/>
      <w:bookmarkStart w:id="4" w:name="_Ref124671424"/>
      <w:bookmarkStart w:id="5" w:name="_Ref71620620"/>
      <w:bookmarkEnd w:id="3"/>
      <w:bookmarkEnd w:id="4"/>
      <w:bookmarkEnd w:id="5"/>
      <w:r>
        <w:rPr>
          <w:rFonts w:ascii="Times New Roman" w:eastAsia="Wingdings" w:hAnsi="Times New Roman" w:cs="Times New Roman"/>
          <w:sz w:val="24"/>
          <w:szCs w:val="24"/>
        </w:rPr>
        <w:t>References</w:t>
      </w:r>
      <w:bookmarkEnd w:id="2"/>
    </w:p>
    <w:p w14:paraId="2529E299" w14:textId="77777777" w:rsidR="00D9333C" w:rsidRDefault="00000000">
      <w:pPr>
        <w:pStyle w:val="References"/>
        <w:numPr>
          <w:ilvl w:val="0"/>
          <w:numId w:val="9"/>
        </w:numPr>
        <w:rPr>
          <w:rFonts w:ascii="Times New Roman" w:hAnsi="Times New Roman" w:cs="Times New Roman"/>
          <w:sz w:val="24"/>
          <w:szCs w:val="24"/>
        </w:rPr>
      </w:pPr>
      <w:r>
        <w:rPr>
          <w:rFonts w:ascii="Times New Roman" w:hAnsi="Times New Roman" w:cs="Times New Roman"/>
          <w:sz w:val="24"/>
          <w:szCs w:val="24"/>
        </w:rPr>
        <w:t>RP-223540, New WID: Network energy savings for NR RAN#98-e, Dec. 2022</w:t>
      </w:r>
    </w:p>
    <w:p w14:paraId="52E6C240" w14:textId="77777777" w:rsidR="00D9333C" w:rsidRDefault="00000000">
      <w:pPr>
        <w:pStyle w:val="References"/>
        <w:numPr>
          <w:ilvl w:val="0"/>
          <w:numId w:val="9"/>
        </w:numPr>
        <w:rPr>
          <w:rFonts w:ascii="Times New Roman" w:hAnsi="Times New Roman" w:cs="Times New Roman"/>
          <w:sz w:val="24"/>
          <w:szCs w:val="24"/>
        </w:rPr>
      </w:pPr>
      <w:r>
        <w:rPr>
          <w:rFonts w:ascii="Times New Roman" w:hAnsi="Times New Roman" w:cs="Times New Roman"/>
          <w:sz w:val="24"/>
          <w:szCs w:val="24"/>
        </w:rPr>
        <w:t>“Chairman’s notes RAN1 #112”, 27</w:t>
      </w:r>
      <w:r>
        <w:rPr>
          <w:rFonts w:ascii="Times New Roman" w:hAnsi="Times New Roman" w:cs="Times New Roman"/>
          <w:sz w:val="24"/>
          <w:szCs w:val="24"/>
          <w:vertAlign w:val="superscript"/>
        </w:rPr>
        <w:t>th</w:t>
      </w:r>
      <w:r>
        <w:rPr>
          <w:rFonts w:ascii="Times New Roman" w:hAnsi="Times New Roman" w:cs="Times New Roman"/>
          <w:sz w:val="24"/>
          <w:szCs w:val="24"/>
        </w:rPr>
        <w:t xml:space="preserve"> February – 3</w:t>
      </w:r>
      <w:r>
        <w:rPr>
          <w:rFonts w:ascii="Times New Roman" w:hAnsi="Times New Roman" w:cs="Times New Roman"/>
          <w:sz w:val="24"/>
          <w:szCs w:val="24"/>
          <w:vertAlign w:val="superscript"/>
        </w:rPr>
        <w:t>rd</w:t>
      </w:r>
      <w:r>
        <w:rPr>
          <w:rFonts w:ascii="Times New Roman" w:hAnsi="Times New Roman" w:cs="Times New Roman"/>
          <w:sz w:val="24"/>
          <w:szCs w:val="24"/>
        </w:rPr>
        <w:t xml:space="preserve"> March 2023.</w:t>
      </w:r>
    </w:p>
    <w:p w14:paraId="79B6F3B4" w14:textId="77777777" w:rsidR="00D9333C" w:rsidRDefault="00000000">
      <w:pPr>
        <w:pStyle w:val="References"/>
        <w:numPr>
          <w:ilvl w:val="0"/>
          <w:numId w:val="9"/>
        </w:numPr>
        <w:rPr>
          <w:rFonts w:ascii="Times New Roman" w:hAnsi="Times New Roman" w:cs="Times New Roman"/>
          <w:sz w:val="24"/>
          <w:szCs w:val="24"/>
        </w:rPr>
      </w:pPr>
      <w:r>
        <w:rPr>
          <w:rFonts w:ascii="Times New Roman" w:hAnsi="Times New Roman" w:cs="Times New Roman"/>
          <w:sz w:val="24"/>
          <w:szCs w:val="24"/>
        </w:rPr>
        <w:t>“Chairman’s notes RAN1 #112-</w:t>
      </w:r>
      <w:r>
        <w:rPr>
          <w:rFonts w:ascii="Times New Roman" w:hAnsi="Times New Roman" w:cs="Times New Roman"/>
          <w:sz w:val="24"/>
          <w:szCs w:val="24"/>
          <w:lang w:val="en-US"/>
        </w:rPr>
        <w:t>bis-e</w:t>
      </w:r>
      <w:r>
        <w:rPr>
          <w:rFonts w:ascii="Times New Roman" w:hAnsi="Times New Roman" w:cs="Times New Roman"/>
          <w:sz w:val="24"/>
          <w:szCs w:val="24"/>
        </w:rPr>
        <w:t xml:space="preserve">”, </w:t>
      </w:r>
      <w:r>
        <w:rPr>
          <w:rFonts w:ascii="Times New Roman" w:hAnsi="Times New Roman" w:cs="Times New Roman"/>
          <w:sz w:val="24"/>
          <w:szCs w:val="24"/>
          <w:lang w:val="en-US"/>
        </w:rPr>
        <w:t>1</w:t>
      </w:r>
      <w:r>
        <w:rPr>
          <w:rFonts w:ascii="Times New Roman" w:hAnsi="Times New Roman" w:cs="Times New Roman"/>
          <w:sz w:val="24"/>
          <w:szCs w:val="24"/>
        </w:rPr>
        <w:t>7</w:t>
      </w:r>
      <w:r>
        <w:rPr>
          <w:rFonts w:ascii="Times New Roman" w:hAnsi="Times New Roman" w:cs="Times New Roman"/>
          <w:sz w:val="24"/>
          <w:szCs w:val="24"/>
          <w:vertAlign w:val="superscript"/>
        </w:rPr>
        <w:t>th</w:t>
      </w:r>
      <w:r>
        <w:rPr>
          <w:rFonts w:ascii="Times New Roman" w:hAnsi="Times New Roman" w:cs="Times New Roman"/>
          <w:sz w:val="24"/>
          <w:szCs w:val="24"/>
        </w:rPr>
        <w:t xml:space="preserve"> </w:t>
      </w:r>
      <w:r>
        <w:rPr>
          <w:rFonts w:ascii="Times New Roman" w:hAnsi="Times New Roman" w:cs="Times New Roman"/>
          <w:sz w:val="24"/>
          <w:szCs w:val="24"/>
          <w:lang w:val="en-US"/>
        </w:rPr>
        <w:t>April</w:t>
      </w:r>
      <w:r>
        <w:rPr>
          <w:rFonts w:ascii="Times New Roman" w:hAnsi="Times New Roman" w:cs="Times New Roman"/>
          <w:sz w:val="24"/>
          <w:szCs w:val="24"/>
        </w:rPr>
        <w:t xml:space="preserve">– </w:t>
      </w:r>
      <w:r>
        <w:rPr>
          <w:rFonts w:ascii="Times New Roman" w:hAnsi="Times New Roman" w:cs="Times New Roman"/>
          <w:sz w:val="24"/>
          <w:szCs w:val="24"/>
          <w:lang w:val="en-US"/>
        </w:rPr>
        <w:t>26</w:t>
      </w:r>
      <w:r>
        <w:rPr>
          <w:rFonts w:ascii="Times New Roman" w:hAnsi="Times New Roman" w:cs="Times New Roman"/>
          <w:sz w:val="24"/>
          <w:szCs w:val="24"/>
          <w:vertAlign w:val="superscript"/>
          <w:lang w:val="en-US"/>
        </w:rPr>
        <w:t>th</w:t>
      </w:r>
      <w:r>
        <w:rPr>
          <w:rFonts w:ascii="Times New Roman" w:hAnsi="Times New Roman" w:cs="Times New Roman"/>
          <w:sz w:val="24"/>
          <w:szCs w:val="24"/>
        </w:rPr>
        <w:t xml:space="preserve"> </w:t>
      </w:r>
      <w:r>
        <w:rPr>
          <w:rFonts w:ascii="Times New Roman" w:hAnsi="Times New Roman" w:cs="Times New Roman"/>
          <w:sz w:val="24"/>
          <w:szCs w:val="24"/>
          <w:lang w:val="en-US"/>
        </w:rPr>
        <w:t xml:space="preserve">April </w:t>
      </w:r>
      <w:r>
        <w:rPr>
          <w:rFonts w:ascii="Times New Roman" w:hAnsi="Times New Roman" w:cs="Times New Roman"/>
          <w:sz w:val="24"/>
          <w:szCs w:val="24"/>
        </w:rPr>
        <w:t>2023.</w:t>
      </w:r>
    </w:p>
    <w:p w14:paraId="7AB03427" w14:textId="77777777" w:rsidR="00D9333C" w:rsidRDefault="00D9333C">
      <w:pPr>
        <w:pStyle w:val="References"/>
        <w:numPr>
          <w:ilvl w:val="255"/>
          <w:numId w:val="0"/>
        </w:numPr>
        <w:ind w:left="360"/>
        <w:rPr>
          <w:rFonts w:ascii="Times New Roman" w:hAnsi="Times New Roman" w:cs="Times New Roman"/>
          <w:sz w:val="24"/>
          <w:szCs w:val="24"/>
        </w:rPr>
      </w:pPr>
    </w:p>
    <w:sectPr w:rsidR="00D9333C">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01"/>
    <w:family w:val="roman"/>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Lohit Devanagari">
    <w:altName w:val="Nirmala UI"/>
    <w:charset w:val="00"/>
    <w:family w:val="auto"/>
    <w:pitch w:val="default"/>
    <w:sig w:usb0="80008023" w:usb1="00002042" w:usb2="00000000" w:usb3="00000000" w:csb0="00000001" w:csb1="00000000"/>
  </w:font>
  <w:font w:name="Malgun Gothic">
    <w:altName w:val="Droid Sans Fallback"/>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default"/>
    <w:sig w:usb0="800000AF" w:usb1="1001ECEA" w:usb2="00000000" w:usb3="00000000" w:csb0="00000001" w:csb1="00000000"/>
  </w:font>
  <w:font w:name="Liberation Sans">
    <w:charset w:val="01"/>
    <w:family w:val="roman"/>
    <w:pitch w:val="default"/>
    <w:sig w:usb0="A00002AF" w:usb1="500078FB" w:usb2="00000000" w:usb3="00000000" w:csb0="6000009F" w:csb1="DFD70000"/>
  </w:font>
  <w:font w:name="Noto Sans CJK SC">
    <w:charset w:val="86"/>
    <w:family w:val="auto"/>
    <w:pitch w:val="default"/>
    <w:sig w:usb0="30000083" w:usb1="2BDF3C10" w:usb2="00000016" w:usb3="00000000" w:csb0="602E0107" w:csb1="00000000"/>
  </w:font>
  <w:font w:name="Noto Sans CJK SC Regular">
    <w:altName w:val="Gubbi"/>
    <w:charset w:val="00"/>
    <w:family w:val="auto"/>
    <w:pitch w:val="default"/>
  </w:font>
  <w:font w:name="FreeSans">
    <w:charset w:val="00"/>
    <w:family w:val="auto"/>
    <w:pitch w:val="default"/>
    <w:sig w:usb0="E4839EFF" w:usb1="4600FDFF" w:usb2="000030A0" w:usb3="00000584" w:csb0="600001BF" w:csb1="DFF7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FFCB6F"/>
    <w:multiLevelType w:val="multilevel"/>
    <w:tmpl w:val="8EFFCB6F"/>
    <w:lvl w:ilvl="0">
      <w:start w:val="2"/>
      <w:numFmt w:val="decimal"/>
      <w:lvlText w:val="%1"/>
      <w:lvlJc w:val="left"/>
      <w:pPr>
        <w:tabs>
          <w:tab w:val="left" w:pos="0"/>
        </w:tabs>
        <w:ind w:left="360" w:hanging="360"/>
      </w:pPr>
    </w:lvl>
    <w:lvl w:ilvl="1">
      <w:start w:val="3"/>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1080" w:hanging="108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440" w:hanging="144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800" w:hanging="1800"/>
      </w:pPr>
    </w:lvl>
  </w:abstractNum>
  <w:abstractNum w:abstractNumId="1" w15:restartNumberingAfterBreak="0">
    <w:nsid w:val="AFCE6B1B"/>
    <w:multiLevelType w:val="multilevel"/>
    <w:tmpl w:val="AFCE6B1B"/>
    <w:lvl w:ilvl="0">
      <w:start w:val="1"/>
      <w:numFmt w:val="decimal"/>
      <w:lvlText w:val="%1"/>
      <w:lvlJc w:val="left"/>
      <w:pPr>
        <w:tabs>
          <w:tab w:val="left" w:pos="432"/>
        </w:tabs>
        <w:ind w:left="432" w:hanging="432"/>
      </w:pPr>
      <w:rPr>
        <w:i w:val="0"/>
        <w:sz w:val="22"/>
        <w:lang w:val="en-US"/>
      </w:rPr>
    </w:lvl>
    <w:lvl w:ilvl="1">
      <w:start w:val="1"/>
      <w:numFmt w:val="decimal"/>
      <w:lvlText w:val="%1.%2"/>
      <w:lvlJc w:val="left"/>
      <w:pPr>
        <w:tabs>
          <w:tab w:val="left" w:pos="576"/>
        </w:tabs>
        <w:ind w:left="576" w:hanging="576"/>
      </w:pPr>
      <w:rPr>
        <w:rFonts w:cs="Times New Roman"/>
        <w:b/>
        <w:i w:val="0"/>
        <w:sz w:val="22"/>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15:restartNumberingAfterBreak="0">
    <w:nsid w:val="FCEF3E2D"/>
    <w:multiLevelType w:val="multilevel"/>
    <w:tmpl w:val="FCEF3E2D"/>
    <w:lvl w:ilvl="0">
      <w:start w:val="1"/>
      <w:numFmt w:val="decimal"/>
      <w:lvlText w:val="%1"/>
      <w:lvlJc w:val="left"/>
      <w:pPr>
        <w:tabs>
          <w:tab w:val="left" w:pos="720"/>
        </w:tabs>
        <w:ind w:left="720" w:hanging="360"/>
      </w:pPr>
    </w:lvl>
    <w:lvl w:ilvl="1">
      <w:start w:val="1"/>
      <w:numFmt w:val="decimal"/>
      <w:lvlText w:val="%1.%2"/>
      <w:lvlJc w:val="left"/>
      <w:pPr>
        <w:tabs>
          <w:tab w:val="left" w:pos="1440"/>
        </w:tabs>
        <w:ind w:left="1440" w:hanging="360"/>
      </w:pPr>
    </w:lvl>
    <w:lvl w:ilvl="2">
      <w:start w:val="1"/>
      <w:numFmt w:val="decimal"/>
      <w:lvlText w:val="%1.%2.%3"/>
      <w:lvlJc w:val="left"/>
      <w:pPr>
        <w:tabs>
          <w:tab w:val="left" w:pos="1800"/>
        </w:tabs>
        <w:ind w:left="1800" w:hanging="360"/>
      </w:pPr>
    </w:lvl>
    <w:lvl w:ilvl="3">
      <w:start w:val="1"/>
      <w:numFmt w:val="decimal"/>
      <w:lvlText w:val="%2.%3.%4"/>
      <w:lvlJc w:val="left"/>
      <w:pPr>
        <w:tabs>
          <w:tab w:val="left" w:pos="2160"/>
        </w:tabs>
        <w:ind w:left="2160" w:hanging="360"/>
      </w:pPr>
    </w:lvl>
    <w:lvl w:ilvl="4">
      <w:start w:val="1"/>
      <w:numFmt w:val="decimal"/>
      <w:lvlText w:val="%3.%4.%5"/>
      <w:lvlJc w:val="left"/>
      <w:pPr>
        <w:tabs>
          <w:tab w:val="left" w:pos="2520"/>
        </w:tabs>
        <w:ind w:left="2520" w:hanging="360"/>
      </w:pPr>
    </w:lvl>
    <w:lvl w:ilvl="5">
      <w:start w:val="1"/>
      <w:numFmt w:val="decimal"/>
      <w:lvlText w:val="%4.%5.%6"/>
      <w:lvlJc w:val="left"/>
      <w:pPr>
        <w:tabs>
          <w:tab w:val="left" w:pos="2880"/>
        </w:tabs>
        <w:ind w:left="2880" w:hanging="360"/>
      </w:pPr>
    </w:lvl>
    <w:lvl w:ilvl="6">
      <w:start w:val="1"/>
      <w:numFmt w:val="decimal"/>
      <w:lvlText w:val="%5.%6.%7"/>
      <w:lvlJc w:val="left"/>
      <w:pPr>
        <w:tabs>
          <w:tab w:val="left" w:pos="3240"/>
        </w:tabs>
        <w:ind w:left="3240" w:hanging="360"/>
      </w:pPr>
    </w:lvl>
    <w:lvl w:ilvl="7">
      <w:start w:val="1"/>
      <w:numFmt w:val="decimal"/>
      <w:lvlText w:val="%6.%7.%8"/>
      <w:lvlJc w:val="left"/>
      <w:pPr>
        <w:tabs>
          <w:tab w:val="left" w:pos="3600"/>
        </w:tabs>
        <w:ind w:left="3600" w:hanging="360"/>
      </w:pPr>
    </w:lvl>
    <w:lvl w:ilvl="8">
      <w:start w:val="1"/>
      <w:numFmt w:val="decimal"/>
      <w:lvlText w:val="%7.%8.%9"/>
      <w:lvlJc w:val="left"/>
      <w:pPr>
        <w:tabs>
          <w:tab w:val="left" w:pos="3960"/>
        </w:tabs>
        <w:ind w:left="3960" w:hanging="360"/>
      </w:pPr>
    </w:lvl>
  </w:abstractNum>
  <w:abstractNum w:abstractNumId="3" w15:restartNumberingAfterBreak="0">
    <w:nsid w:val="0F003440"/>
    <w:multiLevelType w:val="multilevel"/>
    <w:tmpl w:val="0F0034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140DE2"/>
    <w:multiLevelType w:val="multilevel"/>
    <w:tmpl w:val="1014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FFBCDC"/>
    <w:multiLevelType w:val="multilevel"/>
    <w:tmpl w:val="5FFFBCDC"/>
    <w:lvl w:ilvl="0">
      <w:start w:val="1"/>
      <w:numFmt w:val="none"/>
      <w:pStyle w:val="Heading1"/>
      <w:suff w:val="nothing"/>
      <w:lvlText w:val=""/>
      <w:lvlJc w:val="left"/>
      <w:pPr>
        <w:tabs>
          <w:tab w:val="left" w:pos="0"/>
        </w:tabs>
        <w:ind w:left="0" w:firstLine="0"/>
      </w:pPr>
    </w:lvl>
    <w:lvl w:ilvl="1">
      <w:start w:val="1"/>
      <w:numFmt w:val="none"/>
      <w:pStyle w:val="Heading2"/>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8" w15:restartNumberingAfterBreak="0">
    <w:nsid w:val="61205EC9"/>
    <w:multiLevelType w:val="multilevel"/>
    <w:tmpl w:val="61205E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47886426">
    <w:abstractNumId w:val="7"/>
  </w:num>
  <w:num w:numId="2" w16cid:durableId="537278501">
    <w:abstractNumId w:val="1"/>
  </w:num>
  <w:num w:numId="3" w16cid:durableId="716470854">
    <w:abstractNumId w:val="4"/>
  </w:num>
  <w:num w:numId="4" w16cid:durableId="1314946421">
    <w:abstractNumId w:val="6"/>
  </w:num>
  <w:num w:numId="5" w16cid:durableId="713384966">
    <w:abstractNumId w:val="5"/>
  </w:num>
  <w:num w:numId="6" w16cid:durableId="1731998610">
    <w:abstractNumId w:val="3"/>
  </w:num>
  <w:num w:numId="7" w16cid:durableId="1749422383">
    <w:abstractNumId w:val="8"/>
  </w:num>
  <w:num w:numId="8" w16cid:durableId="1187907760">
    <w:abstractNumId w:val="0"/>
  </w:num>
  <w:num w:numId="9" w16cid:durableId="11429609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08"/>
  <w:autoHyphenation/>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474A"/>
    <w:rsid w:val="DE3E1A35"/>
    <w:rsid w:val="DE47FE75"/>
    <w:rsid w:val="DE5FD6C2"/>
    <w:rsid w:val="DE7D7BB2"/>
    <w:rsid w:val="DEEF4913"/>
    <w:rsid w:val="DEFF6C6B"/>
    <w:rsid w:val="DF7BBBBA"/>
    <w:rsid w:val="DFF904BD"/>
    <w:rsid w:val="E5CB28E2"/>
    <w:rsid w:val="E7E65C56"/>
    <w:rsid w:val="E97862B9"/>
    <w:rsid w:val="EBD7D218"/>
    <w:rsid w:val="EDFEFF17"/>
    <w:rsid w:val="EDFF86DE"/>
    <w:rsid w:val="EEDF4449"/>
    <w:rsid w:val="EF698C6D"/>
    <w:rsid w:val="EFFF69FA"/>
    <w:rsid w:val="F17D2B29"/>
    <w:rsid w:val="F3AFF604"/>
    <w:rsid w:val="F54FB1BD"/>
    <w:rsid w:val="F6FB922E"/>
    <w:rsid w:val="F78FAEF0"/>
    <w:rsid w:val="F7F7ADE8"/>
    <w:rsid w:val="F7FC74D7"/>
    <w:rsid w:val="F7FF8EED"/>
    <w:rsid w:val="F8FD5AB1"/>
    <w:rsid w:val="FA5ADDAD"/>
    <w:rsid w:val="FB678B88"/>
    <w:rsid w:val="FB779FD3"/>
    <w:rsid w:val="FB7F8EAC"/>
    <w:rsid w:val="FB9DDFB7"/>
    <w:rsid w:val="FBBEAA93"/>
    <w:rsid w:val="FBFB1AD1"/>
    <w:rsid w:val="FBFC858F"/>
    <w:rsid w:val="FD7F5D3D"/>
    <w:rsid w:val="FDBD23A8"/>
    <w:rsid w:val="FDF45206"/>
    <w:rsid w:val="FDF529FA"/>
    <w:rsid w:val="FDFA8F04"/>
    <w:rsid w:val="FDFFC41A"/>
    <w:rsid w:val="FE7F935D"/>
    <w:rsid w:val="FEB7B4FB"/>
    <w:rsid w:val="FEDD0D47"/>
    <w:rsid w:val="FEEDA6BC"/>
    <w:rsid w:val="FF5FAD11"/>
    <w:rsid w:val="FF7E2176"/>
    <w:rsid w:val="FFB3A18E"/>
    <w:rsid w:val="FFB8C7AD"/>
    <w:rsid w:val="FFBD49B1"/>
    <w:rsid w:val="FFFF67AD"/>
    <w:rsid w:val="FFFF7FDC"/>
    <w:rsid w:val="FFFFD4D2"/>
    <w:rsid w:val="00054E4A"/>
    <w:rsid w:val="00080307"/>
    <w:rsid w:val="00080B39"/>
    <w:rsid w:val="0008177D"/>
    <w:rsid w:val="001E7C68"/>
    <w:rsid w:val="002F0A36"/>
    <w:rsid w:val="00343CCB"/>
    <w:rsid w:val="003E0777"/>
    <w:rsid w:val="00521455"/>
    <w:rsid w:val="00587576"/>
    <w:rsid w:val="005C3858"/>
    <w:rsid w:val="005D474A"/>
    <w:rsid w:val="006D0536"/>
    <w:rsid w:val="00961724"/>
    <w:rsid w:val="00A37CA6"/>
    <w:rsid w:val="00A621A4"/>
    <w:rsid w:val="00AF6F95"/>
    <w:rsid w:val="00B63190"/>
    <w:rsid w:val="00D9333C"/>
    <w:rsid w:val="00DD05A5"/>
    <w:rsid w:val="00FD71AB"/>
    <w:rsid w:val="13DF0B5B"/>
    <w:rsid w:val="152EC78E"/>
    <w:rsid w:val="17569014"/>
    <w:rsid w:val="1EDBB6A0"/>
    <w:rsid w:val="1EDD77C6"/>
    <w:rsid w:val="1EDE39EE"/>
    <w:rsid w:val="1FBB2152"/>
    <w:rsid w:val="2CEF28E3"/>
    <w:rsid w:val="2DCA17ED"/>
    <w:rsid w:val="2FFA675F"/>
    <w:rsid w:val="346FBCCF"/>
    <w:rsid w:val="36F99568"/>
    <w:rsid w:val="379DE608"/>
    <w:rsid w:val="39FF033A"/>
    <w:rsid w:val="3A77D29D"/>
    <w:rsid w:val="3A7F2311"/>
    <w:rsid w:val="3AED31D6"/>
    <w:rsid w:val="3B7F9285"/>
    <w:rsid w:val="3DD99217"/>
    <w:rsid w:val="3E9DB6C3"/>
    <w:rsid w:val="3F5D10AC"/>
    <w:rsid w:val="3F7E66E8"/>
    <w:rsid w:val="3FEFBF9F"/>
    <w:rsid w:val="3FFBEA6F"/>
    <w:rsid w:val="3FFBF4EC"/>
    <w:rsid w:val="427EA981"/>
    <w:rsid w:val="46D6DF4F"/>
    <w:rsid w:val="499E3A45"/>
    <w:rsid w:val="4BF7A165"/>
    <w:rsid w:val="4FC78ED9"/>
    <w:rsid w:val="4FF9094A"/>
    <w:rsid w:val="53EF5910"/>
    <w:rsid w:val="55CFD62F"/>
    <w:rsid w:val="59FF558E"/>
    <w:rsid w:val="5B8FAABE"/>
    <w:rsid w:val="5BFEAB71"/>
    <w:rsid w:val="5C77DE50"/>
    <w:rsid w:val="5CB35C9E"/>
    <w:rsid w:val="5D7E4DD6"/>
    <w:rsid w:val="5EA29693"/>
    <w:rsid w:val="5EDF8D30"/>
    <w:rsid w:val="5EE7753E"/>
    <w:rsid w:val="5FCFBCB5"/>
    <w:rsid w:val="67EF5AE1"/>
    <w:rsid w:val="69C6BE91"/>
    <w:rsid w:val="69DB1126"/>
    <w:rsid w:val="69FEAC92"/>
    <w:rsid w:val="6BDF9058"/>
    <w:rsid w:val="6BFC0E52"/>
    <w:rsid w:val="6D76E7F5"/>
    <w:rsid w:val="6DDF5E30"/>
    <w:rsid w:val="6DE50716"/>
    <w:rsid w:val="6DFFD7BD"/>
    <w:rsid w:val="6EBBA67D"/>
    <w:rsid w:val="6EF94B53"/>
    <w:rsid w:val="6F378C0D"/>
    <w:rsid w:val="6F3FF737"/>
    <w:rsid w:val="6F5F189B"/>
    <w:rsid w:val="6F7B1E08"/>
    <w:rsid w:val="6F7EEC99"/>
    <w:rsid w:val="6FB6F6CC"/>
    <w:rsid w:val="6FCD2612"/>
    <w:rsid w:val="727E2B6D"/>
    <w:rsid w:val="757E2DBD"/>
    <w:rsid w:val="75F7A3A1"/>
    <w:rsid w:val="771B5EFE"/>
    <w:rsid w:val="77DAC23F"/>
    <w:rsid w:val="77FF6764"/>
    <w:rsid w:val="77FF8C22"/>
    <w:rsid w:val="77FFBE91"/>
    <w:rsid w:val="78DFA542"/>
    <w:rsid w:val="78FF2FE1"/>
    <w:rsid w:val="79FD60D6"/>
    <w:rsid w:val="7A3FEDE1"/>
    <w:rsid w:val="7B22C95C"/>
    <w:rsid w:val="7BEA2471"/>
    <w:rsid w:val="7BFB58D0"/>
    <w:rsid w:val="7BFF66A8"/>
    <w:rsid w:val="7BFFE94B"/>
    <w:rsid w:val="7DFB5EB6"/>
    <w:rsid w:val="7DFE7D0E"/>
    <w:rsid w:val="7DFF311F"/>
    <w:rsid w:val="7E0FA1B2"/>
    <w:rsid w:val="7E2FCF23"/>
    <w:rsid w:val="7EEF1637"/>
    <w:rsid w:val="7EF7DB85"/>
    <w:rsid w:val="7F2F9922"/>
    <w:rsid w:val="7F6BEECB"/>
    <w:rsid w:val="7F6F70DF"/>
    <w:rsid w:val="7F7744A8"/>
    <w:rsid w:val="7F7FE9FF"/>
    <w:rsid w:val="7FBFDD38"/>
    <w:rsid w:val="7FEB7D41"/>
    <w:rsid w:val="7FEE6E53"/>
    <w:rsid w:val="7FEF88A1"/>
    <w:rsid w:val="7FF5D9D8"/>
    <w:rsid w:val="7FFAF1B0"/>
    <w:rsid w:val="7FFF013F"/>
    <w:rsid w:val="7FFF5795"/>
    <w:rsid w:val="7FFF9F34"/>
    <w:rsid w:val="86FF8660"/>
    <w:rsid w:val="8FF519A4"/>
    <w:rsid w:val="949D2106"/>
    <w:rsid w:val="9D7F1F9F"/>
    <w:rsid w:val="9F3F83C5"/>
    <w:rsid w:val="AA3FA50D"/>
    <w:rsid w:val="ABFA7464"/>
    <w:rsid w:val="AFBF0030"/>
    <w:rsid w:val="B4F7EEC9"/>
    <w:rsid w:val="B5ED19F1"/>
    <w:rsid w:val="B89F21F3"/>
    <w:rsid w:val="B9FF9945"/>
    <w:rsid w:val="BDDDBD2B"/>
    <w:rsid w:val="BDDF23F9"/>
    <w:rsid w:val="BDEB3653"/>
    <w:rsid w:val="BFB37BDB"/>
    <w:rsid w:val="BFEC02F8"/>
    <w:rsid w:val="BFEFFF17"/>
    <w:rsid w:val="BFF6E4B3"/>
    <w:rsid w:val="BFF719B8"/>
    <w:rsid w:val="BFF781C6"/>
    <w:rsid w:val="BFFE502A"/>
    <w:rsid w:val="C3F79315"/>
    <w:rsid w:val="CFFF605A"/>
    <w:rsid w:val="D2DB742D"/>
    <w:rsid w:val="D5F3DAE0"/>
    <w:rsid w:val="D6DD25A8"/>
    <w:rsid w:val="D6DF533F"/>
    <w:rsid w:val="D7F731C9"/>
    <w:rsid w:val="DBA699E3"/>
    <w:rsid w:val="DBEB8D8A"/>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A86AD"/>
  <w15:docId w15:val="{E8237EAE-AC46-42C5-8273-5B766ADFF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n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jc w:val="both"/>
    </w:pPr>
    <w:rPr>
      <w:rFonts w:ascii="Liberation Serif" w:eastAsia="Noto Serif CJK SC" w:hAnsi="Liberation Serif" w:cs="Lohit Devanagari"/>
      <w:kern w:val="2"/>
      <w:sz w:val="24"/>
      <w:szCs w:val="24"/>
      <w:lang w:eastAsia="zh-CN" w:bidi="hi-IN"/>
    </w:rPr>
  </w:style>
  <w:style w:type="paragraph" w:styleId="Heading1">
    <w:name w:val="heading 1"/>
    <w:basedOn w:val="Normal"/>
    <w:next w:val="Normal"/>
    <w:qFormat/>
    <w:pPr>
      <w:keepNext/>
      <w:numPr>
        <w:numId w:val="1"/>
      </w:numPr>
      <w:spacing w:before="120" w:after="120"/>
      <w:outlineLvl w:val="0"/>
    </w:pPr>
    <w:rPr>
      <w:b/>
      <w:bCs/>
      <w:sz w:val="28"/>
      <w:szCs w:val="28"/>
    </w:rPr>
  </w:style>
  <w:style w:type="paragraph" w:styleId="Heading2">
    <w:name w:val="heading 2"/>
    <w:basedOn w:val="Normal"/>
    <w:next w:val="Normal"/>
    <w:qFormat/>
    <w:pPr>
      <w:keepNext/>
      <w:numPr>
        <w:ilvl w:val="1"/>
        <w:numId w:val="1"/>
      </w:numPr>
      <w:spacing w:before="120" w:after="120"/>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40" w:line="276" w:lineRule="auto"/>
    </w:pPr>
  </w:style>
  <w:style w:type="paragraph" w:styleId="Caption">
    <w:name w:val="caption"/>
    <w:basedOn w:val="Normal"/>
    <w:next w:val="Normal"/>
    <w:qFormat/>
    <w:pPr>
      <w:spacing w:after="200"/>
    </w:pPr>
    <w:rPr>
      <w:rFonts w:eastAsia="Malgun Gothic"/>
      <w:i/>
      <w:iCs/>
      <w:color w:val="1F497D" w:themeColor="text2"/>
      <w:sz w:val="18"/>
      <w:szCs w:val="18"/>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rFonts w:cs="Mangal"/>
      <w:sz w:val="20"/>
      <w:szCs w:val="18"/>
    </w:rPr>
  </w:style>
  <w:style w:type="paragraph" w:styleId="CommentSubject">
    <w:name w:val="annotation subject"/>
    <w:basedOn w:val="CommentText"/>
    <w:next w:val="CommentText"/>
    <w:link w:val="CommentSubjectChar"/>
    <w:qFormat/>
    <w:rPr>
      <w:b/>
      <w:bCs/>
    </w:rPr>
  </w:style>
  <w:style w:type="paragraph" w:styleId="Footer">
    <w:name w:val="footer"/>
    <w:basedOn w:val="Normal"/>
    <w:qFormat/>
    <w:pPr>
      <w:tabs>
        <w:tab w:val="center" w:pos="4153"/>
        <w:tab w:val="right" w:pos="8306"/>
      </w:tabs>
      <w:snapToGrid w:val="0"/>
      <w:jc w:val="left"/>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yperlink">
    <w:name w:val="Hyperlink"/>
    <w:uiPriority w:val="99"/>
    <w:qFormat/>
    <w:rPr>
      <w:color w:val="0000FF"/>
      <w:u w:val="single"/>
    </w:rPr>
  </w:style>
  <w:style w:type="character" w:styleId="LineNumber">
    <w:name w:val="line number"/>
    <w:qFormat/>
  </w:style>
  <w:style w:type="paragraph" w:styleId="List">
    <w:name w:val="List"/>
    <w:basedOn w:val="BodyText"/>
    <w:qFormat/>
  </w:style>
  <w:style w:type="character" w:customStyle="1" w:styleId="NumberingSymbols">
    <w:name w:val="Numbering Symbols"/>
    <w:qFormat/>
  </w:style>
  <w:style w:type="character" w:customStyle="1" w:styleId="WW8Num9z0">
    <w:name w:val="WW8Num9z0"/>
    <w:qFormat/>
    <w:rPr>
      <w:rFonts w:ascii="Symbol" w:hAnsi="Symbol" w:cs="Symbol"/>
      <w:lang w:val="en-US" w:eastAsia="zh-C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8z0">
    <w:name w:val="WW8Num8z0"/>
    <w:qFormat/>
    <w:rPr>
      <w:bCs/>
      <w:lang w:eastAsia="zh-CN"/>
    </w:rPr>
  </w:style>
  <w:style w:type="character" w:customStyle="1" w:styleId="WW8Num8z1">
    <w:name w:val="WW8Num8z1"/>
    <w:qFormat/>
    <w:rPr>
      <w:rFonts w:ascii="Wingdings" w:hAnsi="Wingdings" w:cs="Wingdings"/>
    </w:rPr>
  </w:style>
  <w:style w:type="character" w:customStyle="1" w:styleId="Bullets">
    <w:name w:val="Bullets"/>
    <w:qFormat/>
    <w:rPr>
      <w:rFonts w:ascii="OpenSymbol" w:eastAsia="OpenSymbol" w:hAnsi="OpenSymbol" w:cs="OpenSymbol"/>
    </w:rPr>
  </w:style>
  <w:style w:type="character" w:customStyle="1" w:styleId="CommentTextChar">
    <w:name w:val="Comment Text Char"/>
    <w:basedOn w:val="DefaultParagraphFont"/>
    <w:link w:val="CommentText"/>
    <w:qFormat/>
    <w:rPr>
      <w:rFonts w:ascii="Liberation Serif" w:eastAsia="Noto Serif CJK SC" w:hAnsi="Liberation Serif" w:cs="Mangal"/>
      <w:kern w:val="2"/>
      <w:szCs w:val="18"/>
    </w:rPr>
  </w:style>
  <w:style w:type="character" w:customStyle="1" w:styleId="CommentSubjectChar">
    <w:name w:val="Comment Subject Char"/>
    <w:basedOn w:val="CommentTextChar"/>
    <w:link w:val="CommentSubject"/>
    <w:qFormat/>
    <w:rPr>
      <w:rFonts w:ascii="Liberation Serif" w:eastAsia="Noto Serif CJK SC" w:hAnsi="Liberation Serif" w:cs="Mangal"/>
      <w:b/>
      <w:bCs/>
      <w:kern w:val="2"/>
      <w:szCs w:val="18"/>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customStyle="1" w:styleId="Index">
    <w:name w:val="Index"/>
    <w:basedOn w:val="Normal"/>
    <w:qFormat/>
    <w:pPr>
      <w:suppressLineNumbers/>
    </w:pPr>
  </w:style>
  <w:style w:type="paragraph" w:customStyle="1" w:styleId="HeaderandFooter">
    <w:name w:val="Header and Footer"/>
    <w:basedOn w:val="Normal"/>
    <w:qFormat/>
  </w:style>
  <w:style w:type="paragraph" w:styleId="ListParagraph">
    <w:name w:val="List Paragraph"/>
    <w:basedOn w:val="Normal"/>
    <w:qFormat/>
    <w:rPr>
      <w:rFonts w:eastAsiaTheme="minorEastAsia"/>
      <w:lang w:eastAsia="ko-KR"/>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Standard">
    <w:name w:val="Standard"/>
    <w:qFormat/>
    <w:pPr>
      <w:suppressAutoHyphens/>
      <w:textAlignment w:val="baseline"/>
    </w:pPr>
    <w:rPr>
      <w:rFonts w:ascii="Liberation Serif" w:eastAsia="Noto Sans CJK SC Regular" w:hAnsi="Liberation Serif" w:cs="FreeSans"/>
      <w:color w:val="00000A"/>
      <w:sz w:val="22"/>
      <w:szCs w:val="24"/>
      <w:lang w:eastAsia="zh-CN" w:bidi="hi-IN"/>
    </w:rPr>
  </w:style>
  <w:style w:type="paragraph" w:customStyle="1" w:styleId="PreformattedText">
    <w:name w:val="Preformatted Text"/>
    <w:basedOn w:val="Normal"/>
    <w:qFormat/>
  </w:style>
  <w:style w:type="paragraph" w:customStyle="1" w:styleId="References">
    <w:name w:val="References"/>
    <w:basedOn w:val="Normal"/>
    <w:qFormat/>
    <w:pPr>
      <w:spacing w:after="60"/>
    </w:pPr>
    <w:rPr>
      <w:sz w:val="20"/>
      <w:szCs w:val="16"/>
    </w:rPr>
  </w:style>
  <w:style w:type="paragraph" w:customStyle="1" w:styleId="TAL">
    <w:name w:val="TAL"/>
    <w:basedOn w:val="Normal"/>
    <w:qFormat/>
    <w:pPr>
      <w:keepNext/>
      <w:keepLines/>
      <w:spacing w:before="50"/>
    </w:pPr>
    <w:rPr>
      <w:rFonts w:ascii="Arial" w:hAnsi="Arial"/>
      <w:sz w:val="18"/>
    </w:rPr>
  </w:style>
  <w:style w:type="paragraph" w:customStyle="1" w:styleId="TAC">
    <w:name w:val="TAC"/>
    <w:basedOn w:val="TAL"/>
    <w:qFormat/>
    <w:pPr>
      <w:jc w:val="center"/>
    </w:pPr>
  </w:style>
  <w:style w:type="paragraph" w:customStyle="1" w:styleId="Revision1">
    <w:name w:val="Revision1"/>
    <w:uiPriority w:val="99"/>
    <w:semiHidden/>
    <w:qFormat/>
    <w:rPr>
      <w:rFonts w:ascii="Liberation Serif" w:eastAsia="Noto Serif CJK SC" w:hAnsi="Liberation Serif" w:cs="Mangal"/>
      <w:kern w:val="2"/>
      <w:sz w:val="24"/>
      <w:szCs w:val="21"/>
      <w:lang w:eastAsia="zh-CN" w:bidi="hi-IN"/>
    </w:rPr>
  </w:style>
  <w:style w:type="paragraph" w:customStyle="1" w:styleId="Revision2">
    <w:name w:val="Revision2"/>
    <w:uiPriority w:val="99"/>
    <w:semiHidden/>
    <w:qFormat/>
    <w:rPr>
      <w:rFonts w:ascii="Liberation Serif" w:eastAsia="Noto Serif CJK SC" w:hAnsi="Liberation Serif" w:cs="Mangal"/>
      <w:kern w:val="2"/>
      <w:sz w:val="24"/>
      <w:szCs w:val="21"/>
      <w:lang w:eastAsia="zh-CN" w:bidi="hi-IN"/>
    </w:rPr>
  </w:style>
  <w:style w:type="paragraph" w:customStyle="1" w:styleId="Revision3">
    <w:name w:val="Revision3"/>
    <w:hidden/>
    <w:uiPriority w:val="99"/>
    <w:semiHidden/>
    <w:qFormat/>
    <w:rPr>
      <w:rFonts w:ascii="Liberation Serif" w:eastAsia="Noto Serif CJK SC" w:hAnsi="Liberation Serif" w:cs="Mangal"/>
      <w:kern w:val="2"/>
      <w:sz w:val="24"/>
      <w:szCs w:val="21"/>
      <w:lang w:eastAsia="zh-CN" w:bidi="hi-IN"/>
    </w:rPr>
  </w:style>
  <w:style w:type="paragraph" w:styleId="Revision">
    <w:name w:val="Revision"/>
    <w:hidden/>
    <w:uiPriority w:val="99"/>
    <w:semiHidden/>
    <w:rsid w:val="0008177D"/>
    <w:rPr>
      <w:rFonts w:ascii="Liberation Serif" w:eastAsia="Noto Serif CJK SC" w:hAnsi="Liberation Serif"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78864">
      <w:bodyDiv w:val="1"/>
      <w:marLeft w:val="0"/>
      <w:marRight w:val="0"/>
      <w:marTop w:val="0"/>
      <w:marBottom w:val="0"/>
      <w:divBdr>
        <w:top w:val="none" w:sz="0" w:space="0" w:color="auto"/>
        <w:left w:val="none" w:sz="0" w:space="0" w:color="auto"/>
        <w:bottom w:val="none" w:sz="0" w:space="0" w:color="auto"/>
        <w:right w:val="none" w:sz="0" w:space="0" w:color="auto"/>
      </w:divBdr>
      <w:divsChild>
        <w:div w:id="1429042615">
          <w:marLeft w:val="0"/>
          <w:marRight w:val="0"/>
          <w:marTop w:val="0"/>
          <w:marBottom w:val="0"/>
          <w:divBdr>
            <w:top w:val="none" w:sz="0" w:space="0" w:color="auto"/>
            <w:left w:val="none" w:sz="0" w:space="0" w:color="auto"/>
            <w:bottom w:val="none" w:sz="0" w:space="0" w:color="auto"/>
            <w:right w:val="none" w:sz="0" w:space="0" w:color="auto"/>
          </w:divBdr>
        </w:div>
      </w:divsChild>
    </w:div>
    <w:div w:id="983659232">
      <w:bodyDiv w:val="1"/>
      <w:marLeft w:val="0"/>
      <w:marRight w:val="0"/>
      <w:marTop w:val="0"/>
      <w:marBottom w:val="0"/>
      <w:divBdr>
        <w:top w:val="none" w:sz="0" w:space="0" w:color="auto"/>
        <w:left w:val="none" w:sz="0" w:space="0" w:color="auto"/>
        <w:bottom w:val="none" w:sz="0" w:space="0" w:color="auto"/>
        <w:right w:val="none" w:sz="0" w:space="0" w:color="auto"/>
      </w:divBdr>
      <w:divsChild>
        <w:div w:id="90348636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1872</Words>
  <Characters>10674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deepak</dc:creator>
  <cp:lastModifiedBy>pardhasarathy.j</cp:lastModifiedBy>
  <cp:revision>4</cp:revision>
  <dcterms:created xsi:type="dcterms:W3CDTF">2023-05-12T12:16:00Z</dcterms:created>
  <dcterms:modified xsi:type="dcterms:W3CDTF">2023-05-15T11:28:00Z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