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164833FE" w:rsidR="00A26C9B" w:rsidRPr="003F2E92" w:rsidRDefault="00C21181"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3F2E92">
        <w:rPr>
          <w:rFonts w:cs="Arial"/>
          <w:noProof w:val="0"/>
          <w:sz w:val="28"/>
          <w:szCs w:val="28"/>
          <w:lang w:val="en-US"/>
        </w:rPr>
        <w:t>3GPP TSG RAN WG1 #11</w:t>
      </w:r>
      <w:r w:rsidR="00321749">
        <w:rPr>
          <w:rFonts w:cs="Arial"/>
          <w:noProof w:val="0"/>
          <w:sz w:val="28"/>
          <w:szCs w:val="28"/>
          <w:lang w:val="en-US"/>
        </w:rPr>
        <w:t>3</w:t>
      </w:r>
      <w:r w:rsidR="00A26C9B" w:rsidRPr="003F2E92">
        <w:rPr>
          <w:rFonts w:cs="Arial"/>
          <w:noProof w:val="0"/>
          <w:sz w:val="28"/>
          <w:szCs w:val="28"/>
          <w:lang w:val="en-US"/>
        </w:rPr>
        <w:tab/>
      </w:r>
      <w:r w:rsidR="00D01A88" w:rsidRPr="00D01A88">
        <w:rPr>
          <w:rFonts w:cs="Arial"/>
          <w:noProof w:val="0"/>
          <w:sz w:val="28"/>
          <w:szCs w:val="28"/>
          <w:lang w:val="en-US"/>
        </w:rPr>
        <w:t>R1-2305195</w:t>
      </w:r>
    </w:p>
    <w:p w14:paraId="7A7325BA" w14:textId="20B89CC0" w:rsidR="00A26C9B" w:rsidRPr="004778E9" w:rsidRDefault="00D862B7" w:rsidP="00A26C9B">
      <w:pPr>
        <w:pStyle w:val="Header"/>
        <w:rPr>
          <w:rFonts w:asciiTheme="majorHAnsi" w:hAnsiTheme="majorHAnsi" w:cstheme="majorHAnsi"/>
          <w:bCs/>
          <w:sz w:val="28"/>
          <w:lang w:val="en-US"/>
        </w:rPr>
      </w:pPr>
      <w:r w:rsidRPr="00D862B7">
        <w:rPr>
          <w:rFonts w:cs="Arial"/>
          <w:bCs/>
          <w:sz w:val="28"/>
          <w:szCs w:val="28"/>
        </w:rPr>
        <w:t>Incheon, Korea, May 22</w:t>
      </w:r>
      <w:r w:rsidRPr="00D862B7">
        <w:rPr>
          <w:rFonts w:cs="Arial"/>
          <w:bCs/>
          <w:sz w:val="28"/>
          <w:szCs w:val="28"/>
          <w:vertAlign w:val="superscript"/>
        </w:rPr>
        <w:t>nd</w:t>
      </w:r>
      <w:r w:rsidRPr="00D862B7">
        <w:rPr>
          <w:rFonts w:cs="Arial"/>
          <w:bCs/>
          <w:sz w:val="28"/>
          <w:szCs w:val="28"/>
        </w:rPr>
        <w:t xml:space="preserve"> – May 26</w:t>
      </w:r>
      <w:r w:rsidRPr="00D862B7">
        <w:rPr>
          <w:rFonts w:cs="Arial"/>
          <w:bCs/>
          <w:sz w:val="28"/>
          <w:szCs w:val="28"/>
          <w:vertAlign w:val="superscript"/>
        </w:rPr>
        <w:t>th</w:t>
      </w:r>
      <w:r w:rsidRPr="00D862B7">
        <w:rPr>
          <w:rFonts w:cs="Arial"/>
          <w:bCs/>
          <w:sz w:val="28"/>
          <w:szCs w:val="28"/>
        </w:rPr>
        <w:t xml:space="preserve">, </w:t>
      </w:r>
      <w:r w:rsidR="003F2E92" w:rsidRPr="00EC1137">
        <w:rPr>
          <w:rFonts w:cs="Arial"/>
          <w:bCs/>
          <w:sz w:val="28"/>
          <w:szCs w:val="28"/>
        </w:rPr>
        <w:t>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32EDAC7"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336FC0" w:rsidRPr="00336FC0">
        <w:rPr>
          <w:rFonts w:ascii="Arial" w:hAnsi="Arial" w:cs="Arial"/>
          <w:b/>
          <w:sz w:val="28"/>
          <w:szCs w:val="28"/>
          <w:lang w:val="en-US"/>
        </w:rPr>
        <w:t>Discussion on subband non-overlapping full duplex</w:t>
      </w:r>
    </w:p>
    <w:p w14:paraId="26DC8AEB" w14:textId="4A21E16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0F35B7">
        <w:rPr>
          <w:rFonts w:ascii="Arial" w:eastAsiaTheme="minorEastAsia" w:hAnsi="Arial" w:cs="Arial"/>
          <w:b/>
          <w:sz w:val="28"/>
          <w:szCs w:val="28"/>
          <w:lang w:val="pt-BR"/>
        </w:rPr>
        <w:t>9</w:t>
      </w:r>
      <w:r w:rsidR="00B47489" w:rsidRPr="000F35B7">
        <w:rPr>
          <w:rFonts w:ascii="Arial" w:eastAsiaTheme="minorEastAsia" w:hAnsi="Arial" w:cs="Arial"/>
          <w:b/>
          <w:sz w:val="28"/>
          <w:szCs w:val="28"/>
          <w:lang w:val="pt-BR"/>
        </w:rPr>
        <w:t>.</w:t>
      </w:r>
      <w:r w:rsidR="00C7668D" w:rsidRPr="000F35B7">
        <w:rPr>
          <w:rFonts w:ascii="Arial" w:eastAsiaTheme="minorEastAsia" w:hAnsi="Arial" w:cs="Arial"/>
          <w:b/>
          <w:sz w:val="28"/>
          <w:szCs w:val="28"/>
          <w:lang w:val="pt-BR"/>
        </w:rPr>
        <w:t>3</w:t>
      </w:r>
      <w:r w:rsidR="00662879" w:rsidRPr="000F35B7">
        <w:rPr>
          <w:rFonts w:ascii="Arial" w:eastAsiaTheme="minorEastAsia" w:hAnsi="Arial" w:cs="Arial"/>
          <w:b/>
          <w:sz w:val="28"/>
          <w:szCs w:val="28"/>
          <w:lang w:val="pt-BR"/>
        </w:rPr>
        <w:t>.</w:t>
      </w:r>
      <w:r w:rsidR="00F07407" w:rsidRPr="000F35B7">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1757F2B0" w14:textId="35D3FDC6" w:rsidR="00253955" w:rsidRPr="00253955" w:rsidRDefault="00F15B11" w:rsidP="00253955">
      <w:pPr>
        <w:pStyle w:val="Heading1"/>
        <w:spacing w:after="180"/>
      </w:pPr>
      <w:r>
        <w:t xml:space="preserve">SBFD </w:t>
      </w:r>
      <w:r w:rsidR="002844AE">
        <w:t>operation</w:t>
      </w:r>
    </w:p>
    <w:p w14:paraId="5E25E153" w14:textId="6206F5C2" w:rsidR="00A077CC" w:rsidRDefault="00DB47ED" w:rsidP="00232DFB">
      <w:pPr>
        <w:pStyle w:val="Heading1"/>
        <w:numPr>
          <w:ilvl w:val="1"/>
          <w:numId w:val="1"/>
        </w:numPr>
        <w:spacing w:after="180"/>
      </w:pPr>
      <w:r>
        <w:t>SBFD configuration granularity</w:t>
      </w:r>
    </w:p>
    <w:p w14:paraId="19DAF545" w14:textId="177C4DE0" w:rsidR="00DB47ED" w:rsidRDefault="007A78F1" w:rsidP="00112AC7">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following </w:t>
      </w:r>
      <w:r w:rsidR="00832BB4">
        <w:rPr>
          <w:rFonts w:eastAsia="MS Gothic"/>
          <w:sz w:val="24"/>
          <w:lang w:val="en-GB" w:eastAsia="ja-JP"/>
        </w:rPr>
        <w:t>conclusion</w:t>
      </w:r>
      <w:r>
        <w:rPr>
          <w:rFonts w:eastAsia="MS Gothic"/>
          <w:sz w:val="24"/>
          <w:lang w:val="en-GB" w:eastAsia="ja-JP"/>
        </w:rPr>
        <w:t xml:space="preserve"> has been </w:t>
      </w:r>
      <w:r w:rsidR="00832BB4">
        <w:rPr>
          <w:rFonts w:eastAsia="MS Gothic"/>
          <w:sz w:val="24"/>
          <w:lang w:val="en-GB" w:eastAsia="ja-JP"/>
        </w:rPr>
        <w:t>achieved</w:t>
      </w:r>
      <w:r>
        <w:rPr>
          <w:rFonts w:eastAsia="MS Gothic"/>
          <w:sz w:val="24"/>
          <w:lang w:val="en-GB" w:eastAsia="ja-JP"/>
        </w:rPr>
        <w:t xml:space="preserve"> at RAN1#112bis-e meeting [1].</w:t>
      </w:r>
    </w:p>
    <w:tbl>
      <w:tblPr>
        <w:tblStyle w:val="TableGrid"/>
        <w:tblW w:w="0" w:type="auto"/>
        <w:tblLook w:val="04A0" w:firstRow="1" w:lastRow="0" w:firstColumn="1" w:lastColumn="0" w:noHBand="0" w:noVBand="1"/>
      </w:tblPr>
      <w:tblGrid>
        <w:gridCol w:w="9954"/>
      </w:tblGrid>
      <w:tr w:rsidR="00112AC7" w14:paraId="7B5A63ED" w14:textId="77777777" w:rsidTr="00CE601D">
        <w:tc>
          <w:tcPr>
            <w:tcW w:w="9954" w:type="dxa"/>
            <w:tcBorders>
              <w:top w:val="single" w:sz="4" w:space="0" w:color="auto"/>
              <w:left w:val="single" w:sz="4" w:space="0" w:color="auto"/>
              <w:bottom w:val="single" w:sz="4" w:space="0" w:color="auto"/>
              <w:right w:val="single" w:sz="4" w:space="0" w:color="auto"/>
            </w:tcBorders>
          </w:tcPr>
          <w:p w14:paraId="1493A0B5" w14:textId="77777777" w:rsidR="00112AC7" w:rsidRPr="007C7980" w:rsidRDefault="00112AC7" w:rsidP="00CE601D">
            <w:pPr>
              <w:autoSpaceDE w:val="0"/>
              <w:autoSpaceDN w:val="0"/>
              <w:adjustRightInd w:val="0"/>
              <w:spacing w:after="0" w:afterAutospacing="0"/>
              <w:rPr>
                <w:rFonts w:eastAsia="MS Mincho"/>
                <w:b/>
                <w:iCs/>
                <w:noProof/>
                <w:sz w:val="20"/>
                <w:szCs w:val="24"/>
                <w:lang w:eastAsia="en-GB"/>
              </w:rPr>
            </w:pPr>
            <w:r w:rsidRPr="007C7980">
              <w:rPr>
                <w:rFonts w:eastAsia="MS Mincho"/>
                <w:b/>
                <w:iCs/>
                <w:noProof/>
                <w:sz w:val="20"/>
                <w:szCs w:val="24"/>
                <w:lang w:eastAsia="en-GB"/>
              </w:rPr>
              <w:t>Conclusion</w:t>
            </w:r>
          </w:p>
          <w:p w14:paraId="7E890369" w14:textId="77777777" w:rsidR="00112AC7" w:rsidRPr="007C7980" w:rsidRDefault="00112AC7" w:rsidP="00CE601D">
            <w:pPr>
              <w:autoSpaceDE w:val="0"/>
              <w:autoSpaceDN w:val="0"/>
              <w:adjustRightInd w:val="0"/>
              <w:spacing w:after="0" w:afterAutospacing="0"/>
              <w:rPr>
                <w:rFonts w:eastAsia="MS Mincho"/>
                <w:bCs/>
                <w:iCs/>
                <w:noProof/>
                <w:sz w:val="20"/>
                <w:szCs w:val="24"/>
                <w:lang w:val="en-US" w:eastAsia="en-GB"/>
              </w:rPr>
            </w:pPr>
            <w:r w:rsidRPr="007C7980">
              <w:rPr>
                <w:rFonts w:eastAsia="MS Mincho"/>
                <w:bCs/>
                <w:iCs/>
                <w:noProof/>
                <w:sz w:val="20"/>
                <w:szCs w:val="24"/>
                <w:lang w:val="en-US" w:eastAsia="en-GB"/>
              </w:rPr>
              <w:t>The following RAN1 observation is made:</w:t>
            </w:r>
          </w:p>
          <w:p w14:paraId="6954D42B" w14:textId="77777777" w:rsidR="00112AC7" w:rsidRPr="007C7980" w:rsidRDefault="00112AC7" w:rsidP="00CE601D">
            <w:pPr>
              <w:autoSpaceDE w:val="0"/>
              <w:autoSpaceDN w:val="0"/>
              <w:adjustRightInd w:val="0"/>
              <w:spacing w:after="0" w:afterAutospacing="0"/>
              <w:rPr>
                <w:rFonts w:eastAsia="MS Mincho"/>
                <w:bCs/>
                <w:iCs/>
                <w:noProof/>
                <w:sz w:val="20"/>
                <w:szCs w:val="24"/>
                <w:lang w:eastAsia="en-GB"/>
              </w:rPr>
            </w:pPr>
            <w:r w:rsidRPr="007C7980">
              <w:rPr>
                <w:rFonts w:eastAsia="MS Mincho" w:hint="eastAsia"/>
                <w:bCs/>
                <w:iCs/>
                <w:noProof/>
                <w:sz w:val="20"/>
                <w:szCs w:val="24"/>
                <w:lang w:val="en-US" w:eastAsia="en-GB"/>
              </w:rPr>
              <w:t>O</w:t>
            </w:r>
            <w:r w:rsidRPr="007C7980">
              <w:rPr>
                <w:rFonts w:eastAsia="MS Mincho"/>
                <w:bCs/>
                <w:iCs/>
                <w:noProof/>
                <w:sz w:val="20"/>
                <w:szCs w:val="24"/>
                <w:lang w:eastAsia="en-GB"/>
              </w:rPr>
              <w:t>ne motivation for allowing</w:t>
            </w:r>
            <w:r w:rsidRPr="007C7980">
              <w:rPr>
                <w:rFonts w:eastAsia="MS Mincho" w:hint="eastAsia"/>
                <w:bCs/>
                <w:iCs/>
                <w:noProof/>
                <w:sz w:val="20"/>
                <w:szCs w:val="24"/>
                <w:lang w:eastAsia="en-GB"/>
              </w:rPr>
              <w:t xml:space="preserve"> that a</w:t>
            </w:r>
            <w:r w:rsidRPr="007C7980">
              <w:rPr>
                <w:rFonts w:eastAsia="MS Mincho"/>
                <w:bCs/>
                <w:iCs/>
                <w:noProof/>
                <w:sz w:val="20"/>
                <w:szCs w:val="24"/>
                <w:lang w:eastAsia="en-GB"/>
              </w:rPr>
              <w:t xml:space="preserve"> slot can consist of both SBFD and non-SBFD symbols</w:t>
            </w:r>
            <w:r w:rsidRPr="007C7980">
              <w:rPr>
                <w:rFonts w:eastAsia="MS Mincho" w:hint="eastAsia"/>
                <w:bCs/>
                <w:iCs/>
                <w:noProof/>
                <w:sz w:val="20"/>
                <w:szCs w:val="24"/>
                <w:lang w:eastAsia="en-GB"/>
              </w:rPr>
              <w:t xml:space="preserve"> is for compatibility with symbol-level TDD UL/DL configuration.</w:t>
            </w:r>
          </w:p>
          <w:p w14:paraId="765C6DBA" w14:textId="77777777" w:rsidR="00112AC7" w:rsidRPr="007C7980" w:rsidRDefault="00112AC7" w:rsidP="00CE601D">
            <w:pPr>
              <w:autoSpaceDE w:val="0"/>
              <w:autoSpaceDN w:val="0"/>
              <w:adjustRightInd w:val="0"/>
              <w:spacing w:after="0" w:afterAutospacing="0"/>
              <w:rPr>
                <w:rFonts w:eastAsia="MS Mincho"/>
                <w:bCs/>
                <w:iCs/>
                <w:noProof/>
                <w:sz w:val="20"/>
                <w:szCs w:val="24"/>
                <w:lang w:eastAsia="en-GB"/>
              </w:rPr>
            </w:pPr>
            <w:r w:rsidRPr="007C7980">
              <w:rPr>
                <w:rFonts w:eastAsia="MS Mincho" w:hint="eastAsia"/>
                <w:bCs/>
                <w:iCs/>
                <w:noProof/>
                <w:sz w:val="20"/>
                <w:szCs w:val="24"/>
                <w:lang w:eastAsia="en-GB"/>
              </w:rPr>
              <w:t xml:space="preserve">Frequent </w:t>
            </w:r>
            <w:r w:rsidRPr="007C7980">
              <w:rPr>
                <w:rFonts w:eastAsia="MS Mincho"/>
                <w:bCs/>
                <w:iCs/>
                <w:noProof/>
                <w:sz w:val="20"/>
                <w:szCs w:val="24"/>
                <w:lang w:eastAsia="en-GB"/>
              </w:rPr>
              <w:t>switching</w:t>
            </w:r>
            <w:r w:rsidRPr="007C7980">
              <w:rPr>
                <w:rFonts w:eastAsia="MS Mincho" w:hint="eastAsia"/>
                <w:bCs/>
                <w:iCs/>
                <w:noProof/>
                <w:sz w:val="20"/>
                <w:szCs w:val="24"/>
                <w:lang w:eastAsia="en-GB"/>
              </w:rPr>
              <w:t xml:space="preserve"> between </w:t>
            </w:r>
            <w:r w:rsidRPr="007C7980">
              <w:rPr>
                <w:rFonts w:eastAsia="MS Mincho"/>
                <w:bCs/>
                <w:iCs/>
                <w:noProof/>
                <w:sz w:val="20"/>
                <w:szCs w:val="24"/>
                <w:lang w:eastAsia="en-GB"/>
              </w:rPr>
              <w:t>SBFD and non-SBFD symbols</w:t>
            </w:r>
            <w:r w:rsidRPr="007C7980">
              <w:rPr>
                <w:rFonts w:eastAsia="MS Mincho" w:hint="eastAsia"/>
                <w:bCs/>
                <w:iCs/>
                <w:noProof/>
                <w:sz w:val="20"/>
                <w:szCs w:val="24"/>
                <w:lang w:eastAsia="en-GB"/>
              </w:rPr>
              <w:t xml:space="preserve"> may increase the implementation complexity and interruptions of transmissions/receptions during transition. </w:t>
            </w:r>
          </w:p>
          <w:p w14:paraId="52EA7F4A" w14:textId="77777777" w:rsidR="00112AC7" w:rsidRPr="007C7980" w:rsidRDefault="00112AC7" w:rsidP="00CE601D">
            <w:pPr>
              <w:numPr>
                <w:ilvl w:val="0"/>
                <w:numId w:val="33"/>
              </w:numPr>
              <w:autoSpaceDE w:val="0"/>
              <w:autoSpaceDN w:val="0"/>
              <w:adjustRightInd w:val="0"/>
              <w:spacing w:after="0" w:afterAutospacing="0"/>
              <w:rPr>
                <w:rFonts w:eastAsia="MS Mincho"/>
                <w:bCs/>
                <w:iCs/>
                <w:noProof/>
                <w:sz w:val="20"/>
                <w:szCs w:val="24"/>
                <w:lang w:eastAsia="en-GB"/>
              </w:rPr>
            </w:pPr>
            <w:r w:rsidRPr="007C7980">
              <w:rPr>
                <w:rFonts w:eastAsia="MS Mincho" w:hint="eastAsia"/>
                <w:bCs/>
                <w:iCs/>
                <w:noProof/>
                <w:sz w:val="20"/>
                <w:szCs w:val="24"/>
                <w:lang w:eastAsia="en-GB"/>
              </w:rPr>
              <w:t xml:space="preserve">Further study whether limitation(s) on the maximum number of switching points between </w:t>
            </w:r>
            <w:r w:rsidRPr="007C7980">
              <w:rPr>
                <w:rFonts w:eastAsia="MS Mincho"/>
                <w:bCs/>
                <w:iCs/>
                <w:noProof/>
                <w:sz w:val="20"/>
                <w:szCs w:val="24"/>
                <w:lang w:eastAsia="en-GB"/>
              </w:rPr>
              <w:t>SBFD and non-SBFD symbols</w:t>
            </w:r>
            <w:r w:rsidRPr="007C7980">
              <w:rPr>
                <w:rFonts w:eastAsia="MS Mincho" w:hint="eastAsia"/>
                <w:bCs/>
                <w:iCs/>
                <w:noProof/>
                <w:sz w:val="20"/>
                <w:szCs w:val="24"/>
                <w:lang w:eastAsia="en-GB"/>
              </w:rPr>
              <w:t xml:space="preserve"> within a slot, a </w:t>
            </w:r>
            <w:r w:rsidRPr="007C7980">
              <w:rPr>
                <w:rFonts w:eastAsia="MS Mincho"/>
                <w:bCs/>
                <w:iCs/>
                <w:noProof/>
                <w:sz w:val="20"/>
                <w:szCs w:val="24"/>
                <w:lang w:eastAsia="en-GB"/>
              </w:rPr>
              <w:t xml:space="preserve">TDD UL/DL </w:t>
            </w:r>
            <w:r w:rsidRPr="007C7980">
              <w:rPr>
                <w:rFonts w:eastAsia="MS Mincho" w:hint="eastAsia"/>
                <w:bCs/>
                <w:iCs/>
                <w:noProof/>
                <w:sz w:val="20"/>
                <w:szCs w:val="24"/>
                <w:lang w:eastAsia="en-GB"/>
              </w:rPr>
              <w:t xml:space="preserve">pattern period, and/or </w:t>
            </w:r>
            <w:r w:rsidRPr="007C7980">
              <w:rPr>
                <w:rFonts w:eastAsia="MS Mincho"/>
                <w:bCs/>
                <w:iCs/>
                <w:noProof/>
                <w:sz w:val="20"/>
                <w:szCs w:val="24"/>
                <w:lang w:eastAsia="en-GB"/>
              </w:rPr>
              <w:t>semi-static SBFD configuration period</w:t>
            </w:r>
            <w:r w:rsidRPr="007C7980">
              <w:rPr>
                <w:rFonts w:eastAsia="MS Mincho" w:hint="eastAsia"/>
                <w:bCs/>
                <w:iCs/>
                <w:noProof/>
                <w:sz w:val="20"/>
                <w:szCs w:val="24"/>
                <w:lang w:eastAsia="en-GB"/>
              </w:rPr>
              <w:t xml:space="preserve"> (if different from </w:t>
            </w:r>
            <w:r w:rsidRPr="007C7980">
              <w:rPr>
                <w:rFonts w:eastAsia="MS Mincho"/>
                <w:bCs/>
                <w:iCs/>
                <w:noProof/>
                <w:sz w:val="20"/>
                <w:szCs w:val="24"/>
                <w:lang w:eastAsia="en-GB"/>
              </w:rPr>
              <w:t>TDD UL/DL pattern period</w:t>
            </w:r>
            <w:r w:rsidRPr="007C7980">
              <w:rPr>
                <w:rFonts w:eastAsia="MS Mincho" w:hint="eastAsia"/>
                <w:bCs/>
                <w:iCs/>
                <w:noProof/>
                <w:sz w:val="20"/>
                <w:szCs w:val="24"/>
                <w:lang w:eastAsia="en-GB"/>
              </w:rPr>
              <w:t>) are needed</w:t>
            </w:r>
          </w:p>
          <w:p w14:paraId="09222A81" w14:textId="77777777" w:rsidR="00112AC7" w:rsidRPr="007C7980" w:rsidRDefault="00112AC7" w:rsidP="00CE601D">
            <w:pPr>
              <w:numPr>
                <w:ilvl w:val="0"/>
                <w:numId w:val="33"/>
              </w:numPr>
              <w:autoSpaceDE w:val="0"/>
              <w:autoSpaceDN w:val="0"/>
              <w:adjustRightInd w:val="0"/>
              <w:spacing w:after="0" w:afterAutospacing="0"/>
              <w:rPr>
                <w:rFonts w:eastAsia="MS Mincho"/>
                <w:bCs/>
                <w:iCs/>
                <w:noProof/>
                <w:sz w:val="20"/>
                <w:szCs w:val="24"/>
                <w:lang w:eastAsia="en-GB"/>
              </w:rPr>
            </w:pPr>
            <w:r w:rsidRPr="007C7980">
              <w:rPr>
                <w:rFonts w:eastAsia="MS Mincho" w:hint="eastAsia"/>
                <w:bCs/>
                <w:iCs/>
                <w:noProof/>
                <w:sz w:val="20"/>
                <w:szCs w:val="24"/>
                <w:lang w:eastAsia="en-GB"/>
              </w:rPr>
              <w:t>Further study scenarios a guard period between SBFD and non-SBFD symbols is required/not required and the length of the guard period if required</w:t>
            </w:r>
          </w:p>
          <w:p w14:paraId="7EC54A8F" w14:textId="77777777" w:rsidR="00112AC7" w:rsidRPr="007C7980" w:rsidRDefault="00112AC7" w:rsidP="00CE601D">
            <w:pPr>
              <w:autoSpaceDE w:val="0"/>
              <w:autoSpaceDN w:val="0"/>
              <w:adjustRightInd w:val="0"/>
              <w:spacing w:after="0" w:afterAutospacing="0"/>
              <w:rPr>
                <w:rFonts w:eastAsia="MS Mincho"/>
                <w:bCs/>
                <w:iCs/>
                <w:noProof/>
                <w:sz w:val="20"/>
                <w:szCs w:val="24"/>
                <w:lang w:eastAsia="en-GB"/>
              </w:rPr>
            </w:pPr>
            <w:r w:rsidRPr="007C7980">
              <w:rPr>
                <w:rFonts w:eastAsia="MS Mincho"/>
                <w:bCs/>
                <w:iCs/>
                <w:noProof/>
                <w:sz w:val="20"/>
                <w:szCs w:val="24"/>
                <w:lang w:eastAsia="en-GB"/>
              </w:rPr>
              <w:t>Note: Whether or not a physical channel/signal occasion is mapped to both SBFD and non-SBFD symbols within a slot is a separate discussion.</w:t>
            </w:r>
          </w:p>
          <w:p w14:paraId="71CA5CE3" w14:textId="77777777" w:rsidR="00112AC7" w:rsidRPr="00DC026E" w:rsidRDefault="00112AC7" w:rsidP="00CE601D">
            <w:pPr>
              <w:autoSpaceDE w:val="0"/>
              <w:autoSpaceDN w:val="0"/>
              <w:adjustRightInd w:val="0"/>
              <w:spacing w:after="0" w:afterAutospacing="0"/>
              <w:rPr>
                <w:rFonts w:eastAsia="MS Mincho"/>
                <w:iCs/>
                <w:noProof/>
                <w:sz w:val="20"/>
                <w:szCs w:val="24"/>
                <w:lang w:eastAsia="en-GB"/>
              </w:rPr>
            </w:pPr>
          </w:p>
        </w:tc>
      </w:tr>
    </w:tbl>
    <w:p w14:paraId="55B877DA" w14:textId="77777777" w:rsidR="00112AC7" w:rsidRDefault="00112AC7" w:rsidP="00112AC7">
      <w:pPr>
        <w:autoSpaceDE w:val="0"/>
        <w:autoSpaceDN w:val="0"/>
        <w:adjustRightInd w:val="0"/>
        <w:spacing w:after="0" w:afterAutospacing="0"/>
        <w:rPr>
          <w:rFonts w:eastAsiaTheme="minorEastAsia" w:cs="Arial"/>
          <w:szCs w:val="24"/>
        </w:rPr>
      </w:pPr>
    </w:p>
    <w:p w14:paraId="36ED81B6" w14:textId="5BBBC59E" w:rsidR="00314F77" w:rsidRDefault="007C5E3A"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Table 11.1.1-1 of TS38.213 shows that</w:t>
      </w:r>
      <w:r w:rsidR="00B54AFC">
        <w:rPr>
          <w:rFonts w:eastAsia="MS Gothic"/>
          <w:sz w:val="24"/>
          <w:lang w:val="en-GB" w:eastAsia="ja-JP"/>
        </w:rPr>
        <w:t xml:space="preserve"> some slot formats </w:t>
      </w:r>
      <w:r w:rsidR="00205D7A">
        <w:rPr>
          <w:rFonts w:eastAsia="MS Gothic"/>
          <w:sz w:val="24"/>
          <w:lang w:val="en-GB" w:eastAsia="ja-JP"/>
        </w:rPr>
        <w:t xml:space="preserve">support </w:t>
      </w:r>
      <w:r w:rsidR="000D68FB">
        <w:rPr>
          <w:rFonts w:eastAsia="MS Gothic"/>
          <w:sz w:val="24"/>
          <w:lang w:val="en-GB" w:eastAsia="ja-JP"/>
        </w:rPr>
        <w:t>two DL-to-UL switching</w:t>
      </w:r>
      <w:r>
        <w:rPr>
          <w:rFonts w:eastAsia="MS Gothic"/>
          <w:sz w:val="24"/>
          <w:lang w:val="en-GB" w:eastAsia="ja-JP"/>
        </w:rPr>
        <w:t xml:space="preserve"> </w:t>
      </w:r>
      <w:r w:rsidR="00703C97">
        <w:rPr>
          <w:rFonts w:eastAsia="MS Gothic"/>
          <w:sz w:val="24"/>
          <w:lang w:val="en-GB" w:eastAsia="ja-JP"/>
        </w:rPr>
        <w:t>point</w:t>
      </w:r>
      <w:r>
        <w:rPr>
          <w:rFonts w:eastAsia="MS Gothic"/>
          <w:sz w:val="24"/>
          <w:lang w:val="en-GB" w:eastAsia="ja-JP"/>
        </w:rPr>
        <w:t>s</w:t>
      </w:r>
      <w:r w:rsidR="000D68FB">
        <w:rPr>
          <w:rFonts w:eastAsia="MS Gothic"/>
          <w:sz w:val="24"/>
          <w:lang w:val="en-GB" w:eastAsia="ja-JP"/>
        </w:rPr>
        <w:t>.</w:t>
      </w:r>
      <w:r>
        <w:rPr>
          <w:rFonts w:eastAsia="MS Gothic"/>
          <w:sz w:val="24"/>
          <w:lang w:val="en-GB" w:eastAsia="ja-JP"/>
        </w:rPr>
        <w:t xml:space="preserve"> </w:t>
      </w:r>
      <w:r w:rsidR="001536BF">
        <w:rPr>
          <w:rFonts w:eastAsia="MS Gothic"/>
          <w:sz w:val="24"/>
          <w:lang w:val="en-GB" w:eastAsia="ja-JP"/>
        </w:rPr>
        <w:t xml:space="preserve">For example, </w:t>
      </w:r>
      <w:r w:rsidR="00471892">
        <w:rPr>
          <w:rFonts w:eastAsia="MS Gothic"/>
          <w:sz w:val="24"/>
          <w:lang w:val="en-GB" w:eastAsia="ja-JP"/>
        </w:rPr>
        <w:t>slot format 49 is DDDD</w:t>
      </w:r>
      <w:r w:rsidR="006D0E65">
        <w:rPr>
          <w:rFonts w:eastAsia="MS Gothic"/>
          <w:sz w:val="24"/>
          <w:lang w:val="en-GB" w:eastAsia="ja-JP"/>
        </w:rPr>
        <w:t>FF</w:t>
      </w:r>
      <w:r w:rsidR="00471892">
        <w:rPr>
          <w:rFonts w:eastAsia="MS Gothic"/>
          <w:sz w:val="24"/>
          <w:lang w:val="en-GB" w:eastAsia="ja-JP"/>
        </w:rPr>
        <w:t>UDDDDFFU</w:t>
      </w:r>
      <w:r w:rsidR="00DC7012">
        <w:rPr>
          <w:rFonts w:eastAsia="MS Gothic"/>
          <w:sz w:val="24"/>
          <w:lang w:val="en-GB" w:eastAsia="ja-JP"/>
        </w:rPr>
        <w:t xml:space="preserve">. Given that </w:t>
      </w:r>
      <w:r w:rsidR="00CF4FA6">
        <w:rPr>
          <w:rFonts w:eastAsia="MS Gothic"/>
          <w:sz w:val="24"/>
          <w:lang w:val="en-GB" w:eastAsia="ja-JP"/>
        </w:rPr>
        <w:t xml:space="preserve">we have no consensus on </w:t>
      </w:r>
      <w:r w:rsidR="00E3786D">
        <w:rPr>
          <w:rFonts w:eastAsia="MS Gothic"/>
          <w:sz w:val="24"/>
          <w:lang w:val="en-GB" w:eastAsia="ja-JP"/>
        </w:rPr>
        <w:t xml:space="preserve">SBFD operation in uplink symbols so far, </w:t>
      </w:r>
      <w:r w:rsidR="00EC2A98">
        <w:rPr>
          <w:rFonts w:eastAsia="MS Gothic"/>
          <w:sz w:val="24"/>
          <w:lang w:val="en-GB" w:eastAsia="ja-JP"/>
        </w:rPr>
        <w:t xml:space="preserve">the OFDM symbol with index 6 and 13 (i.e. OFDM symbols with ‘U’) </w:t>
      </w:r>
      <w:r w:rsidR="00C5009C">
        <w:rPr>
          <w:rFonts w:eastAsia="MS Gothic"/>
          <w:sz w:val="24"/>
          <w:lang w:val="en-GB" w:eastAsia="ja-JP"/>
        </w:rPr>
        <w:t xml:space="preserve">should be regarded as non-SBFD symbols. If operators want to </w:t>
      </w:r>
      <w:r w:rsidR="00703C97">
        <w:rPr>
          <w:rFonts w:eastAsia="MS Gothic"/>
          <w:sz w:val="24"/>
          <w:lang w:val="en-GB" w:eastAsia="ja-JP"/>
        </w:rPr>
        <w:t>use SBFD in the slot, two switching points</w:t>
      </w:r>
      <w:r w:rsidR="00764E99">
        <w:rPr>
          <w:rFonts w:eastAsia="MS Gothic"/>
          <w:sz w:val="24"/>
          <w:lang w:val="en-GB" w:eastAsia="ja-JP"/>
        </w:rPr>
        <w:t xml:space="preserve"> from SBFD symbols to non-SBFD symbols</w:t>
      </w:r>
      <w:r w:rsidR="00703C97">
        <w:rPr>
          <w:rFonts w:eastAsia="MS Gothic"/>
          <w:sz w:val="24"/>
          <w:lang w:val="en-GB" w:eastAsia="ja-JP"/>
        </w:rPr>
        <w:t xml:space="preserve"> </w:t>
      </w:r>
      <w:r w:rsidR="00963727">
        <w:rPr>
          <w:rFonts w:eastAsia="MS Gothic"/>
          <w:sz w:val="24"/>
          <w:lang w:val="en-GB" w:eastAsia="ja-JP"/>
        </w:rPr>
        <w:t>are required in the slot.</w:t>
      </w:r>
      <w:r w:rsidR="00B57F6A">
        <w:rPr>
          <w:rFonts w:eastAsia="MS Gothic"/>
          <w:sz w:val="24"/>
          <w:lang w:val="en-GB" w:eastAsia="ja-JP"/>
        </w:rPr>
        <w:t xml:space="preserve"> Therefore, we think that up to two switching points </w:t>
      </w:r>
      <w:r w:rsidR="00764E99">
        <w:rPr>
          <w:rFonts w:eastAsia="MS Gothic"/>
          <w:sz w:val="24"/>
          <w:lang w:val="en-GB" w:eastAsia="ja-JP"/>
        </w:rPr>
        <w:t>could be the baseline.</w:t>
      </w:r>
    </w:p>
    <w:p w14:paraId="6D142211" w14:textId="3CE80936" w:rsidR="00764E99" w:rsidRPr="00EA1C88" w:rsidRDefault="00764E99" w:rsidP="00A50930">
      <w:pPr>
        <w:pStyle w:val="Style1"/>
        <w:snapToGrid w:val="0"/>
        <w:spacing w:line="240" w:lineRule="auto"/>
        <w:ind w:firstLine="0"/>
        <w:contextualSpacing w:val="0"/>
        <w:rPr>
          <w:rFonts w:eastAsia="MS Gothic"/>
          <w:i/>
          <w:iCs/>
          <w:sz w:val="24"/>
          <w:lang w:val="en-GB" w:eastAsia="ja-JP"/>
        </w:rPr>
      </w:pPr>
      <w:r w:rsidRPr="00EA1C88">
        <w:rPr>
          <w:rFonts w:eastAsia="MS Gothic"/>
          <w:i/>
          <w:iCs/>
          <w:sz w:val="24"/>
          <w:lang w:val="en-GB" w:eastAsia="ja-JP"/>
        </w:rPr>
        <w:t xml:space="preserve">Proposal 1: up to two switching points from SBFD symbols to non-SBFD symbols in a slot </w:t>
      </w:r>
      <w:r w:rsidR="00EA1C88" w:rsidRPr="00EA1C88">
        <w:rPr>
          <w:rFonts w:eastAsia="MS Gothic"/>
          <w:i/>
          <w:iCs/>
          <w:sz w:val="24"/>
          <w:lang w:val="en-GB" w:eastAsia="ja-JP"/>
        </w:rPr>
        <w:t>is</w:t>
      </w:r>
      <w:r w:rsidRPr="00EA1C88">
        <w:rPr>
          <w:rFonts w:eastAsia="MS Gothic"/>
          <w:i/>
          <w:iCs/>
          <w:sz w:val="24"/>
          <w:lang w:val="en-GB" w:eastAsia="ja-JP"/>
        </w:rPr>
        <w:t xml:space="preserve"> the baseline.</w:t>
      </w:r>
    </w:p>
    <w:p w14:paraId="2867507A" w14:textId="6B745867" w:rsidR="00963727" w:rsidRDefault="00BE66B1"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w:t>
      </w:r>
      <w:r w:rsidR="00216B7D">
        <w:rPr>
          <w:rFonts w:eastAsia="MS Gothic"/>
          <w:sz w:val="24"/>
          <w:lang w:val="en-GB" w:eastAsia="ja-JP"/>
        </w:rPr>
        <w:t xml:space="preserve">guard period is necessary to ensure DL-to-UL switching at the UE. However, it does not mean </w:t>
      </w:r>
      <w:r w:rsidR="00A25BE3">
        <w:rPr>
          <w:rFonts w:eastAsia="MS Gothic"/>
          <w:sz w:val="24"/>
          <w:lang w:val="en-GB" w:eastAsia="ja-JP"/>
        </w:rPr>
        <w:t xml:space="preserve">the guard period is always necessary between SBFD symbols and non-SBFD symbols. </w:t>
      </w:r>
      <w:r w:rsidR="00782483">
        <w:rPr>
          <w:rFonts w:eastAsia="MS Gothic"/>
          <w:sz w:val="24"/>
          <w:lang w:val="en-GB" w:eastAsia="ja-JP"/>
        </w:rPr>
        <w:t xml:space="preserve">Rather, the guard period should be provided UE-specifically considering that only a part of the UEs in the serving cell would be </w:t>
      </w:r>
      <w:r w:rsidR="0000651D">
        <w:rPr>
          <w:rFonts w:eastAsia="MS Gothic"/>
          <w:sz w:val="24"/>
          <w:lang w:val="en-GB" w:eastAsia="ja-JP"/>
        </w:rPr>
        <w:t xml:space="preserve">allocated uplink resources in the uplink subband. If a UE is not allocated uplink resources </w:t>
      </w:r>
      <w:r w:rsidR="004E1B43">
        <w:rPr>
          <w:rFonts w:eastAsia="MS Gothic"/>
          <w:sz w:val="24"/>
          <w:lang w:val="en-GB" w:eastAsia="ja-JP"/>
        </w:rPr>
        <w:t>in the uplink subband right before the legacy UL, the guard period is not necessary for the UE.</w:t>
      </w:r>
    </w:p>
    <w:p w14:paraId="0FCA63A5" w14:textId="6E6465A8" w:rsidR="00402A79" w:rsidRPr="00112AC7" w:rsidRDefault="00FF16F9"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Whether </w:t>
      </w:r>
      <w:r w:rsidR="002E37FB">
        <w:rPr>
          <w:rFonts w:eastAsia="MS Gothic"/>
          <w:sz w:val="24"/>
          <w:lang w:val="en-GB" w:eastAsia="ja-JP"/>
        </w:rPr>
        <w:t xml:space="preserve">a single channel in a slot (or an actual repetition for Repetition type-B) can be mapped to both SBFD symbols and non-SBFD symbols or not is </w:t>
      </w:r>
      <w:r w:rsidR="00E650B1">
        <w:rPr>
          <w:rFonts w:eastAsia="MS Gothic"/>
          <w:sz w:val="24"/>
          <w:lang w:val="en-GB" w:eastAsia="ja-JP"/>
        </w:rPr>
        <w:t xml:space="preserve">a </w:t>
      </w:r>
      <w:r w:rsidR="002E37FB">
        <w:rPr>
          <w:rFonts w:eastAsia="MS Gothic"/>
          <w:sz w:val="24"/>
          <w:lang w:val="en-GB" w:eastAsia="ja-JP"/>
        </w:rPr>
        <w:t xml:space="preserve">separate discussion as noted in the agreement. </w:t>
      </w:r>
    </w:p>
    <w:p w14:paraId="3320686F" w14:textId="7E5EC41A" w:rsidR="00A3537D" w:rsidRDefault="00736AA4" w:rsidP="00A3537D">
      <w:pPr>
        <w:pStyle w:val="Heading1"/>
        <w:numPr>
          <w:ilvl w:val="1"/>
          <w:numId w:val="1"/>
        </w:numPr>
        <w:spacing w:after="180"/>
      </w:pPr>
      <w:r>
        <w:lastRenderedPageBreak/>
        <w:t>Transmission</w:t>
      </w:r>
      <w:r w:rsidR="00107A00">
        <w:t>/reception occasion mapping</w:t>
      </w:r>
      <w:r w:rsidR="00504B7C">
        <w:t xml:space="preserve"> to SBFD symbols and non-SBFD symbols</w:t>
      </w:r>
    </w:p>
    <w:p w14:paraId="7D533579" w14:textId="17B0A9D9" w:rsidR="00A3537D" w:rsidRDefault="00A3537D"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following </w:t>
      </w:r>
      <w:r w:rsidR="00020822">
        <w:rPr>
          <w:rFonts w:eastAsia="MS Gothic"/>
          <w:sz w:val="24"/>
          <w:lang w:val="en-GB" w:eastAsia="ja-JP"/>
        </w:rPr>
        <w:t>agreement</w:t>
      </w:r>
      <w:r>
        <w:rPr>
          <w:rFonts w:eastAsia="MS Gothic"/>
          <w:sz w:val="24"/>
          <w:lang w:val="en-GB" w:eastAsia="ja-JP"/>
        </w:rPr>
        <w:t xml:space="preserve"> has been achieved at RAN1#112bis-e meeting [1].</w:t>
      </w:r>
    </w:p>
    <w:tbl>
      <w:tblPr>
        <w:tblStyle w:val="TableGrid"/>
        <w:tblW w:w="0" w:type="auto"/>
        <w:tblLook w:val="04A0" w:firstRow="1" w:lastRow="0" w:firstColumn="1" w:lastColumn="0" w:noHBand="0" w:noVBand="1"/>
      </w:tblPr>
      <w:tblGrid>
        <w:gridCol w:w="9954"/>
      </w:tblGrid>
      <w:tr w:rsidR="00A3537D" w14:paraId="23803448" w14:textId="77777777" w:rsidTr="00CE601D">
        <w:tc>
          <w:tcPr>
            <w:tcW w:w="9954" w:type="dxa"/>
            <w:tcBorders>
              <w:top w:val="single" w:sz="4" w:space="0" w:color="auto"/>
              <w:left w:val="single" w:sz="4" w:space="0" w:color="auto"/>
              <w:bottom w:val="single" w:sz="4" w:space="0" w:color="auto"/>
              <w:right w:val="single" w:sz="4" w:space="0" w:color="auto"/>
            </w:tcBorders>
          </w:tcPr>
          <w:p w14:paraId="57FFE930" w14:textId="77777777" w:rsidR="007758F5" w:rsidRPr="007758F5" w:rsidRDefault="007758F5" w:rsidP="007758F5">
            <w:pPr>
              <w:autoSpaceDE w:val="0"/>
              <w:autoSpaceDN w:val="0"/>
              <w:adjustRightInd w:val="0"/>
              <w:spacing w:after="0" w:afterAutospacing="0"/>
              <w:rPr>
                <w:rFonts w:eastAsia="MS Mincho"/>
                <w:b/>
                <w:bCs/>
                <w:iCs/>
                <w:noProof/>
                <w:sz w:val="20"/>
                <w:szCs w:val="24"/>
                <w:lang w:val="en-US" w:eastAsia="en-GB"/>
              </w:rPr>
            </w:pPr>
            <w:r w:rsidRPr="007758F5">
              <w:rPr>
                <w:rFonts w:eastAsia="MS Mincho"/>
                <w:b/>
                <w:bCs/>
                <w:iCs/>
                <w:noProof/>
                <w:sz w:val="20"/>
                <w:szCs w:val="24"/>
                <w:highlight w:val="green"/>
                <w:lang w:val="en-US" w:eastAsia="en-GB"/>
              </w:rPr>
              <w:t>Agreement</w:t>
            </w:r>
          </w:p>
          <w:p w14:paraId="0FA1C363" w14:textId="77777777" w:rsidR="007758F5" w:rsidRPr="007758F5" w:rsidRDefault="007758F5" w:rsidP="007758F5">
            <w:p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Study whether the transmission/reception occasion of a physical channel/signal can be mapped to SBFD and non-SBFD symbols within a slot</w:t>
            </w:r>
            <w:r w:rsidRPr="007758F5">
              <w:rPr>
                <w:rFonts w:eastAsia="MS Mincho" w:hint="eastAsia"/>
                <w:bCs/>
                <w:iCs/>
                <w:noProof/>
                <w:sz w:val="20"/>
                <w:szCs w:val="24"/>
                <w:lang w:eastAsia="en-GB"/>
              </w:rPr>
              <w:t xml:space="preserve"> for a UE</w:t>
            </w:r>
            <w:r w:rsidRPr="007758F5">
              <w:rPr>
                <w:rFonts w:eastAsia="MS Mincho"/>
                <w:bCs/>
                <w:iCs/>
                <w:noProof/>
                <w:sz w:val="20"/>
                <w:szCs w:val="24"/>
                <w:lang w:eastAsia="en-GB"/>
              </w:rPr>
              <w:t>, and whether</w:t>
            </w:r>
            <w:r w:rsidRPr="007758F5">
              <w:rPr>
                <w:rFonts w:eastAsia="MS Mincho" w:hint="eastAsia"/>
                <w:bCs/>
                <w:iCs/>
                <w:noProof/>
                <w:sz w:val="20"/>
                <w:szCs w:val="24"/>
                <w:lang w:eastAsia="en-GB"/>
              </w:rPr>
              <w:t xml:space="preserve"> a </w:t>
            </w:r>
            <w:r w:rsidRPr="007758F5">
              <w:rPr>
                <w:rFonts w:eastAsia="MS Mincho"/>
                <w:bCs/>
                <w:iCs/>
                <w:noProof/>
                <w:sz w:val="20"/>
                <w:szCs w:val="24"/>
                <w:lang w:eastAsia="en-GB"/>
              </w:rPr>
              <w:t>UE can transmit/receive in the occasion mapped to SBFD symbols and non-SBFD symbols including:</w:t>
            </w:r>
          </w:p>
          <w:p w14:paraId="4BD16FF3"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Use-case(s) including the locations and number of switching points of the SBFD and non-SBFD symbols in the slot.</w:t>
            </w:r>
          </w:p>
          <w:p w14:paraId="3CC0A5F4"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hint="eastAsia"/>
                <w:bCs/>
                <w:iCs/>
                <w:noProof/>
                <w:sz w:val="20"/>
                <w:szCs w:val="24"/>
                <w:lang w:eastAsia="en-GB"/>
              </w:rPr>
              <w:t xml:space="preserve">Potential </w:t>
            </w:r>
            <w:r w:rsidRPr="007758F5">
              <w:rPr>
                <w:rFonts w:eastAsia="MS Mincho"/>
                <w:bCs/>
                <w:iCs/>
                <w:noProof/>
                <w:sz w:val="20"/>
                <w:szCs w:val="24"/>
                <w:lang w:eastAsia="en-GB"/>
              </w:rPr>
              <w:t>benefits if any</w:t>
            </w:r>
          </w:p>
          <w:p w14:paraId="45AB51F7"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Phase continuity</w:t>
            </w:r>
          </w:p>
          <w:p w14:paraId="58743FC7"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Potential interruption of transmissions/receptions during transition</w:t>
            </w:r>
          </w:p>
          <w:p w14:paraId="7EBFA755"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Required guard time</w:t>
            </w:r>
            <w:r w:rsidRPr="007758F5">
              <w:rPr>
                <w:rFonts w:eastAsia="MS Mincho" w:hint="eastAsia"/>
                <w:bCs/>
                <w:iCs/>
                <w:noProof/>
                <w:sz w:val="20"/>
                <w:szCs w:val="24"/>
                <w:lang w:eastAsia="en-GB"/>
              </w:rPr>
              <w:t xml:space="preserve"> if any</w:t>
            </w:r>
          </w:p>
          <w:p w14:paraId="19835341"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Potential impact on performance</w:t>
            </w:r>
          </w:p>
          <w:p w14:paraId="5E1DA354"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Impact on link adaptation, channel estimation, and other procedures</w:t>
            </w:r>
          </w:p>
          <w:p w14:paraId="320FA8A1"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hint="eastAsia"/>
                <w:bCs/>
                <w:iCs/>
                <w:noProof/>
                <w:sz w:val="20"/>
                <w:szCs w:val="24"/>
                <w:lang w:eastAsia="en-GB"/>
              </w:rPr>
              <w:t>UL transmission timing if any</w:t>
            </w:r>
          </w:p>
          <w:p w14:paraId="1DC4FD89"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Implementation complexity</w:t>
            </w:r>
          </w:p>
          <w:p w14:paraId="293F2A77"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hint="eastAsia"/>
                <w:bCs/>
                <w:iCs/>
                <w:noProof/>
                <w:sz w:val="20"/>
                <w:szCs w:val="24"/>
                <w:lang w:eastAsia="en-GB"/>
              </w:rPr>
              <w:t>A</w:t>
            </w:r>
            <w:r w:rsidRPr="007758F5">
              <w:rPr>
                <w:rFonts w:eastAsia="MS Mincho"/>
                <w:bCs/>
                <w:iCs/>
                <w:noProof/>
                <w:sz w:val="20"/>
                <w:szCs w:val="24"/>
                <w:lang w:eastAsia="en-GB"/>
              </w:rPr>
              <w:t xml:space="preserve">pplicability for </w:t>
            </w:r>
            <w:r w:rsidRPr="007758F5">
              <w:rPr>
                <w:rFonts w:eastAsia="MS Mincho" w:hint="eastAsia"/>
                <w:bCs/>
                <w:iCs/>
                <w:noProof/>
                <w:sz w:val="20"/>
                <w:szCs w:val="24"/>
                <w:lang w:eastAsia="en-GB"/>
              </w:rPr>
              <w:t>SBFD aware UE</w:t>
            </w:r>
            <w:r w:rsidRPr="007758F5">
              <w:rPr>
                <w:rFonts w:eastAsia="MS Mincho"/>
                <w:bCs/>
                <w:iCs/>
                <w:noProof/>
                <w:sz w:val="20"/>
                <w:szCs w:val="24"/>
                <w:lang w:eastAsia="en-GB"/>
              </w:rPr>
              <w:t xml:space="preserve"> and </w:t>
            </w:r>
            <w:r w:rsidRPr="007758F5">
              <w:rPr>
                <w:rFonts w:eastAsia="MS Mincho" w:hint="eastAsia"/>
                <w:bCs/>
                <w:iCs/>
                <w:noProof/>
                <w:sz w:val="20"/>
                <w:szCs w:val="24"/>
                <w:lang w:eastAsia="en-GB"/>
              </w:rPr>
              <w:t>non-</w:t>
            </w:r>
            <w:r w:rsidRPr="007758F5">
              <w:rPr>
                <w:rFonts w:eastAsia="MS Mincho"/>
                <w:bCs/>
                <w:iCs/>
                <w:noProof/>
                <w:sz w:val="20"/>
                <w:szCs w:val="24"/>
                <w:lang w:eastAsia="en-GB"/>
              </w:rPr>
              <w:t>SBFD aware UEs</w:t>
            </w:r>
          </w:p>
          <w:p w14:paraId="774CEBD2"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NOTE: There are more than one scenario where a transmission overlaps SBFD and non-SBFD symbols and some may or may not face the aspects listed above</w:t>
            </w:r>
          </w:p>
          <w:p w14:paraId="5CFFDA43" w14:textId="77777777" w:rsidR="007758F5" w:rsidRPr="007758F5" w:rsidRDefault="007758F5" w:rsidP="007758F5">
            <w:pPr>
              <w:numPr>
                <w:ilvl w:val="0"/>
                <w:numId w:val="34"/>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 xml:space="preserve">NOTE: This study doesn’t mean RAN1 agreement on a slot consisting of SBFD and non-SBFD symbols. </w:t>
            </w:r>
          </w:p>
          <w:p w14:paraId="6AE30D40" w14:textId="77777777" w:rsidR="00A3537D" w:rsidRPr="00DC026E" w:rsidRDefault="00A3537D" w:rsidP="00CE601D">
            <w:pPr>
              <w:autoSpaceDE w:val="0"/>
              <w:autoSpaceDN w:val="0"/>
              <w:adjustRightInd w:val="0"/>
              <w:spacing w:after="0" w:afterAutospacing="0"/>
              <w:rPr>
                <w:rFonts w:eastAsia="MS Mincho"/>
                <w:iCs/>
                <w:noProof/>
                <w:sz w:val="20"/>
                <w:szCs w:val="24"/>
                <w:lang w:eastAsia="en-GB"/>
              </w:rPr>
            </w:pPr>
          </w:p>
        </w:tc>
      </w:tr>
    </w:tbl>
    <w:p w14:paraId="08627485" w14:textId="77777777" w:rsidR="00A3537D" w:rsidRDefault="00A3537D" w:rsidP="00A3537D">
      <w:pPr>
        <w:autoSpaceDE w:val="0"/>
        <w:autoSpaceDN w:val="0"/>
        <w:adjustRightInd w:val="0"/>
        <w:spacing w:after="0" w:afterAutospacing="0"/>
        <w:rPr>
          <w:rFonts w:eastAsiaTheme="minorEastAsia" w:cs="Arial"/>
          <w:szCs w:val="24"/>
        </w:rPr>
      </w:pPr>
    </w:p>
    <w:p w14:paraId="441CB4EF" w14:textId="0475BAC2" w:rsidR="00A3537D" w:rsidRDefault="008A0E6A"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UE is not able to maintain phase continuity if </w:t>
      </w:r>
      <w:r w:rsidR="009A50E9">
        <w:rPr>
          <w:rFonts w:eastAsia="MS Gothic"/>
          <w:sz w:val="24"/>
          <w:lang w:val="en-GB" w:eastAsia="ja-JP"/>
        </w:rPr>
        <w:t xml:space="preserve">filtering adaptation </w:t>
      </w:r>
      <w:r w:rsidR="00E70934">
        <w:rPr>
          <w:rFonts w:eastAsia="MS Gothic"/>
          <w:sz w:val="24"/>
          <w:lang w:val="en-GB" w:eastAsia="ja-JP"/>
        </w:rPr>
        <w:t xml:space="preserve">is required </w:t>
      </w:r>
      <w:r w:rsidR="00FA4358">
        <w:rPr>
          <w:rFonts w:eastAsia="MS Gothic"/>
          <w:sz w:val="24"/>
          <w:lang w:val="en-GB" w:eastAsia="ja-JP"/>
        </w:rPr>
        <w:t xml:space="preserve">in a gap duration between SBFD symbols and non-SBFD symbols. </w:t>
      </w:r>
      <w:r w:rsidR="00747361">
        <w:rPr>
          <w:rFonts w:eastAsia="MS Gothic"/>
          <w:sz w:val="24"/>
          <w:lang w:val="en-GB" w:eastAsia="ja-JP"/>
        </w:rPr>
        <w:t xml:space="preserve">Maintaining phase continuity </w:t>
      </w:r>
      <w:r w:rsidR="002249DE">
        <w:rPr>
          <w:rFonts w:eastAsia="MS Gothic"/>
          <w:sz w:val="24"/>
          <w:lang w:val="en-GB" w:eastAsia="ja-JP"/>
        </w:rPr>
        <w:t>in a transmission/reception occasion i</w:t>
      </w:r>
      <w:r w:rsidR="000C1800">
        <w:rPr>
          <w:rFonts w:eastAsia="MS Gothic"/>
          <w:sz w:val="24"/>
          <w:lang w:val="en-GB" w:eastAsia="ja-JP"/>
        </w:rPr>
        <w:t xml:space="preserve">s a basic feature of NR Rel-15. </w:t>
      </w:r>
      <w:r w:rsidR="00522032">
        <w:rPr>
          <w:rFonts w:eastAsia="MS Gothic"/>
          <w:sz w:val="24"/>
          <w:lang w:val="en-GB" w:eastAsia="ja-JP"/>
        </w:rPr>
        <w:t xml:space="preserve">Challenging the basic feature requires </w:t>
      </w:r>
      <w:r w:rsidR="007838E6">
        <w:rPr>
          <w:rFonts w:eastAsia="MS Gothic"/>
          <w:sz w:val="24"/>
          <w:lang w:val="en-GB" w:eastAsia="ja-JP"/>
        </w:rPr>
        <w:t xml:space="preserve">a </w:t>
      </w:r>
      <w:r w:rsidR="00522032">
        <w:rPr>
          <w:rFonts w:eastAsia="MS Gothic"/>
          <w:sz w:val="24"/>
          <w:lang w:val="en-GB" w:eastAsia="ja-JP"/>
        </w:rPr>
        <w:t xml:space="preserve">huge burden for UE implementation. </w:t>
      </w:r>
      <w:r w:rsidR="007838E6">
        <w:rPr>
          <w:rFonts w:eastAsia="MS Gothic"/>
          <w:sz w:val="24"/>
          <w:lang w:val="en-GB" w:eastAsia="ja-JP"/>
        </w:rPr>
        <w:t xml:space="preserve">The basic feature has been maintained even in Rel-16 </w:t>
      </w:r>
      <w:r w:rsidR="001A0324">
        <w:rPr>
          <w:rFonts w:eastAsia="MS Gothic"/>
          <w:sz w:val="24"/>
          <w:lang w:val="en-GB" w:eastAsia="ja-JP"/>
        </w:rPr>
        <w:t xml:space="preserve">repetition type-B where phase continuity should be maintained </w:t>
      </w:r>
      <w:r w:rsidR="00F132FD">
        <w:rPr>
          <w:rFonts w:eastAsia="MS Gothic"/>
          <w:sz w:val="24"/>
          <w:lang w:val="en-GB" w:eastAsia="ja-JP"/>
        </w:rPr>
        <w:t xml:space="preserve">in each actual repetition. </w:t>
      </w:r>
    </w:p>
    <w:p w14:paraId="7AD5FC57" w14:textId="195F8DC6" w:rsidR="0006005A" w:rsidRDefault="0006005A"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One exception is frequency hopping. In frequency hopping, phase discontinuity is allowed in hopping boundaries. </w:t>
      </w:r>
      <w:r w:rsidR="001C7C47">
        <w:rPr>
          <w:rFonts w:eastAsia="MS Gothic"/>
          <w:sz w:val="24"/>
          <w:lang w:val="en-GB" w:eastAsia="ja-JP"/>
        </w:rPr>
        <w:t xml:space="preserve">However, in the current specification, the transmission gap at the hopping boundaries is not supported. Therefore, </w:t>
      </w:r>
      <w:r w:rsidR="0069765D">
        <w:rPr>
          <w:rFonts w:eastAsia="MS Gothic"/>
          <w:sz w:val="24"/>
          <w:lang w:val="en-GB" w:eastAsia="ja-JP"/>
        </w:rPr>
        <w:t xml:space="preserve">even in frequency hopping, </w:t>
      </w:r>
      <w:r w:rsidR="00DF3B72">
        <w:rPr>
          <w:rFonts w:eastAsia="MS Gothic"/>
          <w:sz w:val="24"/>
          <w:lang w:val="en-GB" w:eastAsia="ja-JP"/>
        </w:rPr>
        <w:t>additional specification change to support the transmission gap is necessary.</w:t>
      </w:r>
    </w:p>
    <w:p w14:paraId="6D5503FA" w14:textId="0A83D70E" w:rsidR="00DF3B72" w:rsidRDefault="009C5A37"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Therefore, </w:t>
      </w:r>
      <w:r w:rsidR="00C24F6E">
        <w:rPr>
          <w:rFonts w:eastAsia="MS Gothic"/>
          <w:sz w:val="24"/>
          <w:lang w:val="en-GB" w:eastAsia="ja-JP"/>
        </w:rPr>
        <w:t xml:space="preserve">we don’t support mapping a transmission/reception occasion both in SBFD symbols and non-SBFD symbols in a slot. </w:t>
      </w:r>
    </w:p>
    <w:p w14:paraId="269D0317" w14:textId="75A1CF89" w:rsidR="00314F77" w:rsidRPr="00C24F6E" w:rsidRDefault="00C24F6E" w:rsidP="00A50930">
      <w:pPr>
        <w:pStyle w:val="Style1"/>
        <w:snapToGrid w:val="0"/>
        <w:spacing w:line="240" w:lineRule="auto"/>
        <w:ind w:firstLine="0"/>
        <w:contextualSpacing w:val="0"/>
        <w:rPr>
          <w:rFonts w:eastAsia="MS Gothic"/>
          <w:i/>
          <w:iCs/>
          <w:sz w:val="24"/>
          <w:lang w:val="en-GB" w:eastAsia="ja-JP"/>
        </w:rPr>
      </w:pPr>
      <w:r w:rsidRPr="00C24F6E">
        <w:rPr>
          <w:rFonts w:eastAsia="MS Gothic"/>
          <w:i/>
          <w:iCs/>
          <w:sz w:val="24"/>
          <w:lang w:val="en-GB" w:eastAsia="ja-JP"/>
        </w:rPr>
        <w:t>Proposal 2: Mapping a transmission/reception occasion both in SBFD symbols and non-SBFD symbols in a slot is not supported.</w:t>
      </w:r>
    </w:p>
    <w:p w14:paraId="55949726" w14:textId="1DCB2275" w:rsidR="0099767F" w:rsidRDefault="0099767F" w:rsidP="0099767F">
      <w:pPr>
        <w:pStyle w:val="Heading1"/>
        <w:numPr>
          <w:ilvl w:val="1"/>
          <w:numId w:val="1"/>
        </w:numPr>
        <w:spacing w:after="180"/>
      </w:pPr>
      <w:r>
        <w:t>SBFD operation in semi-static SBFD</w:t>
      </w:r>
    </w:p>
    <w:p w14:paraId="2D28C229" w14:textId="27039432" w:rsidR="007A5A77" w:rsidRDefault="007A5A77" w:rsidP="007A5A77">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w:t>
      </w:r>
      <w:r w:rsidR="00072F3F">
        <w:rPr>
          <w:rFonts w:eastAsia="MS Gothic"/>
          <w:sz w:val="24"/>
          <w:lang w:val="en-GB" w:eastAsia="ja-JP"/>
        </w:rPr>
        <w:t>s</w:t>
      </w:r>
      <w:r>
        <w:rPr>
          <w:rFonts w:eastAsia="MS Gothic"/>
          <w:sz w:val="24"/>
          <w:lang w:val="en-GB" w:eastAsia="ja-JP"/>
        </w:rPr>
        <w:t xml:space="preserve"> ha</w:t>
      </w:r>
      <w:r w:rsidR="00072F3F">
        <w:rPr>
          <w:rFonts w:eastAsia="MS Gothic"/>
          <w:sz w:val="24"/>
          <w:lang w:val="en-GB" w:eastAsia="ja-JP"/>
        </w:rPr>
        <w:t>ve</w:t>
      </w:r>
      <w:r>
        <w:rPr>
          <w:rFonts w:eastAsia="MS Gothic"/>
          <w:sz w:val="24"/>
          <w:lang w:val="en-GB" w:eastAsia="ja-JP"/>
        </w:rPr>
        <w:t xml:space="preserve"> been achieved at </w:t>
      </w:r>
      <w:r w:rsidR="00D6150A">
        <w:rPr>
          <w:rFonts w:eastAsia="MS Gothic"/>
          <w:sz w:val="24"/>
          <w:lang w:val="en-GB" w:eastAsia="ja-JP"/>
        </w:rPr>
        <w:t xml:space="preserve">the </w:t>
      </w:r>
      <w:r>
        <w:rPr>
          <w:rFonts w:eastAsia="MS Gothic"/>
          <w:sz w:val="24"/>
          <w:lang w:val="en-GB" w:eastAsia="ja-JP"/>
        </w:rPr>
        <w:t>RAN1#11</w:t>
      </w:r>
      <w:r w:rsidR="009666FB">
        <w:rPr>
          <w:rFonts w:eastAsia="MS Gothic"/>
          <w:sz w:val="24"/>
          <w:lang w:val="en-GB" w:eastAsia="ja-JP"/>
        </w:rPr>
        <w:t>1</w:t>
      </w:r>
      <w:r>
        <w:rPr>
          <w:rFonts w:eastAsia="MS Gothic"/>
          <w:sz w:val="24"/>
          <w:lang w:val="en-GB" w:eastAsia="ja-JP"/>
        </w:rPr>
        <w:t xml:space="preserve"> meeting [</w:t>
      </w:r>
      <w:r w:rsidR="00996D60">
        <w:rPr>
          <w:rFonts w:eastAsia="MS Gothic"/>
          <w:sz w:val="24"/>
          <w:lang w:val="en-GB" w:eastAsia="ja-JP"/>
        </w:rPr>
        <w:t>2</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7A5A77" w14:paraId="5F01399C" w14:textId="77777777" w:rsidTr="00CE601D">
        <w:tc>
          <w:tcPr>
            <w:tcW w:w="9954" w:type="dxa"/>
            <w:tcBorders>
              <w:top w:val="single" w:sz="4" w:space="0" w:color="auto"/>
              <w:left w:val="single" w:sz="4" w:space="0" w:color="auto"/>
              <w:bottom w:val="single" w:sz="4" w:space="0" w:color="auto"/>
              <w:right w:val="single" w:sz="4" w:space="0" w:color="auto"/>
            </w:tcBorders>
          </w:tcPr>
          <w:p w14:paraId="46F81FF5" w14:textId="77777777" w:rsidR="009666FB" w:rsidRPr="009666FB" w:rsidRDefault="009666FB" w:rsidP="009666FB">
            <w:pPr>
              <w:autoSpaceDE w:val="0"/>
              <w:autoSpaceDN w:val="0"/>
              <w:adjustRightInd w:val="0"/>
              <w:spacing w:after="0" w:afterAutospacing="0"/>
              <w:rPr>
                <w:rFonts w:eastAsia="MS Mincho"/>
                <w:b/>
                <w:bCs/>
                <w:iCs/>
                <w:noProof/>
                <w:sz w:val="20"/>
                <w:szCs w:val="24"/>
                <w:highlight w:val="green"/>
                <w:lang w:eastAsia="en-GB"/>
              </w:rPr>
            </w:pPr>
            <w:r w:rsidRPr="009666FB">
              <w:rPr>
                <w:rFonts w:eastAsia="MS Mincho"/>
                <w:b/>
                <w:bCs/>
                <w:iCs/>
                <w:noProof/>
                <w:sz w:val="20"/>
                <w:szCs w:val="24"/>
                <w:highlight w:val="green"/>
                <w:lang w:eastAsia="en-GB"/>
              </w:rPr>
              <w:t>Agreement</w:t>
            </w:r>
          </w:p>
          <w:p w14:paraId="37EEC7B5" w14:textId="77777777" w:rsidR="009666FB" w:rsidRPr="009666FB" w:rsidRDefault="009666FB" w:rsidP="009666FB">
            <w:pPr>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 xml:space="preserve">For a SBFD aware UE semi-statically configured with UL subband in a SBFD symbol configured as DL in </w:t>
            </w:r>
            <w:r w:rsidRPr="009666FB">
              <w:rPr>
                <w:rFonts w:eastAsia="MS Mincho"/>
                <w:i/>
                <w:iCs/>
                <w:noProof/>
                <w:sz w:val="20"/>
                <w:szCs w:val="24"/>
                <w:lang w:eastAsia="en-GB"/>
              </w:rPr>
              <w:t>TDD-UL-DL-ConfigCommon</w:t>
            </w:r>
            <w:r w:rsidRPr="009666FB">
              <w:rPr>
                <w:rFonts w:eastAsia="MS Mincho"/>
                <w:iCs/>
                <w:noProof/>
                <w:sz w:val="20"/>
                <w:szCs w:val="24"/>
                <w:lang w:eastAsia="en-GB"/>
              </w:rPr>
              <w:t>, the following is agreed as baseline in the RAN1 study:</w:t>
            </w:r>
          </w:p>
          <w:p w14:paraId="5E702C17" w14:textId="77777777" w:rsidR="009666FB" w:rsidRPr="009666FB" w:rsidRDefault="009666FB" w:rsidP="009666FB">
            <w:pPr>
              <w:numPr>
                <w:ilvl w:val="0"/>
                <w:numId w:val="36"/>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UL transmissions within UL subband are allowed in the symbol</w:t>
            </w:r>
          </w:p>
          <w:p w14:paraId="1058572F" w14:textId="77777777" w:rsidR="009666FB" w:rsidRPr="009666FB" w:rsidRDefault="009666FB" w:rsidP="009666FB">
            <w:pPr>
              <w:numPr>
                <w:ilvl w:val="0"/>
                <w:numId w:val="36"/>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UL transmissions outside UL subband are not allowed in the symbol</w:t>
            </w:r>
          </w:p>
          <w:p w14:paraId="28155DF9" w14:textId="77777777" w:rsidR="009666FB" w:rsidRPr="009666FB" w:rsidRDefault="009666FB" w:rsidP="009666FB">
            <w:pPr>
              <w:numPr>
                <w:ilvl w:val="0"/>
                <w:numId w:val="36"/>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lastRenderedPageBreak/>
              <w:t>Frequency locations of DL subband(s) are known to the SBFD aware UE</w:t>
            </w:r>
          </w:p>
          <w:p w14:paraId="56C2E043" w14:textId="77777777" w:rsidR="009666FB" w:rsidRPr="009666FB" w:rsidRDefault="009666FB" w:rsidP="009666FB">
            <w:pPr>
              <w:numPr>
                <w:ilvl w:val="1"/>
                <w:numId w:val="36"/>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The frequency location of DL subband(s) can be explicitly indicated or implicitly derived</w:t>
            </w:r>
          </w:p>
          <w:p w14:paraId="0D225D22" w14:textId="77777777" w:rsidR="009666FB" w:rsidRPr="009666FB" w:rsidRDefault="009666FB" w:rsidP="009666FB">
            <w:pPr>
              <w:numPr>
                <w:ilvl w:val="0"/>
                <w:numId w:val="36"/>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DL receptions within DL subband(s) are allowed in the symbol</w:t>
            </w:r>
          </w:p>
          <w:p w14:paraId="7A5B9F50" w14:textId="77777777" w:rsidR="009666FB" w:rsidRPr="009666FB" w:rsidRDefault="009666FB" w:rsidP="009666FB">
            <w:pPr>
              <w:numPr>
                <w:ilvl w:val="0"/>
                <w:numId w:val="36"/>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Note: UL transmissions are within active UL BWP and DL receptions are within active DL BWP in the symbol</w:t>
            </w:r>
          </w:p>
          <w:p w14:paraId="27FBC895" w14:textId="77777777" w:rsidR="009666FB" w:rsidRPr="009666FB" w:rsidRDefault="009666FB" w:rsidP="009666FB">
            <w:pPr>
              <w:autoSpaceDE w:val="0"/>
              <w:autoSpaceDN w:val="0"/>
              <w:adjustRightInd w:val="0"/>
              <w:spacing w:after="0" w:afterAutospacing="0"/>
              <w:rPr>
                <w:rFonts w:eastAsia="MS Mincho"/>
                <w:b/>
                <w:bCs/>
                <w:iCs/>
                <w:noProof/>
                <w:sz w:val="20"/>
                <w:szCs w:val="24"/>
                <w:highlight w:val="green"/>
                <w:lang w:val="en-US" w:eastAsia="en-GB"/>
              </w:rPr>
            </w:pPr>
          </w:p>
          <w:p w14:paraId="014AD42C" w14:textId="77777777" w:rsidR="009666FB" w:rsidRPr="009666FB" w:rsidRDefault="009666FB" w:rsidP="009666FB">
            <w:pPr>
              <w:autoSpaceDE w:val="0"/>
              <w:autoSpaceDN w:val="0"/>
              <w:adjustRightInd w:val="0"/>
              <w:spacing w:after="0" w:afterAutospacing="0"/>
              <w:rPr>
                <w:rFonts w:eastAsia="MS Mincho"/>
                <w:b/>
                <w:bCs/>
                <w:iCs/>
                <w:noProof/>
                <w:sz w:val="20"/>
                <w:szCs w:val="24"/>
                <w:highlight w:val="green"/>
                <w:lang w:val="en-US" w:eastAsia="en-GB"/>
              </w:rPr>
            </w:pPr>
            <w:r w:rsidRPr="009666FB">
              <w:rPr>
                <w:rFonts w:eastAsia="MS Mincho"/>
                <w:b/>
                <w:bCs/>
                <w:iCs/>
                <w:noProof/>
                <w:sz w:val="20"/>
                <w:szCs w:val="24"/>
                <w:highlight w:val="green"/>
                <w:lang w:val="en-US" w:eastAsia="en-GB"/>
              </w:rPr>
              <w:t>Agreement</w:t>
            </w:r>
          </w:p>
          <w:p w14:paraId="2EBA5FDF" w14:textId="77777777" w:rsidR="009666FB" w:rsidRPr="009666FB" w:rsidRDefault="009666FB" w:rsidP="009666FB">
            <w:pPr>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 xml:space="preserve">For SBFD operation in a symbol configured as flexible in </w:t>
            </w:r>
            <w:r w:rsidRPr="009666FB">
              <w:rPr>
                <w:rFonts w:eastAsia="MS Mincho"/>
                <w:i/>
                <w:iCs/>
                <w:noProof/>
                <w:sz w:val="20"/>
                <w:szCs w:val="24"/>
                <w:lang w:val="en-US" w:eastAsia="en-GB"/>
              </w:rPr>
              <w:t>TDD-UL-DL-ConfigCommon</w:t>
            </w:r>
            <w:r w:rsidRPr="009666FB">
              <w:rPr>
                <w:rFonts w:eastAsia="MS Mincho"/>
                <w:iCs/>
                <w:noProof/>
                <w:sz w:val="20"/>
                <w:szCs w:val="24"/>
                <w:lang w:val="en-US" w:eastAsia="en-GB"/>
              </w:rPr>
              <w:t>, study the following options for SBFD aware UEs,</w:t>
            </w:r>
          </w:p>
          <w:p w14:paraId="3EFCB738" w14:textId="77777777" w:rsidR="009666FB" w:rsidRPr="009666FB" w:rsidRDefault="009666FB" w:rsidP="009666FB">
            <w:pPr>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 xml:space="preserve">Option 1: </w:t>
            </w:r>
          </w:p>
          <w:p w14:paraId="000DB015"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UL transmissions within UL subband are allowed in the symbol</w:t>
            </w:r>
          </w:p>
          <w:p w14:paraId="2828D16C"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UL transmissions outside UL subband are not allowed in the symbol</w:t>
            </w:r>
          </w:p>
          <w:p w14:paraId="40F6F420"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Frequency locations of DL subband(s) are known to the SBFD aware UE</w:t>
            </w:r>
          </w:p>
          <w:p w14:paraId="5D005992"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DL receptions within DL subband(s) are allowed in the symbol</w:t>
            </w:r>
          </w:p>
          <w:p w14:paraId="71793018"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Whether DL receptions outside DL subband(s) are allowed or not in the symbol</w:t>
            </w:r>
          </w:p>
          <w:p w14:paraId="513704CD" w14:textId="77777777" w:rsidR="009666FB" w:rsidRPr="009666FB" w:rsidRDefault="009666FB" w:rsidP="009666FB">
            <w:pPr>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 xml:space="preserve">Option 2: </w:t>
            </w:r>
          </w:p>
          <w:p w14:paraId="46BFFE85"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UL transmissions within UL subband are allowed in the symbol</w:t>
            </w:r>
          </w:p>
          <w:p w14:paraId="4E940A2F"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The RBs outside the UL subband can be used as either UL, or DL excluding guardband(s) if used, in the symbol from gNB’s perspective, and the transmission direction for all those RBs is the same</w:t>
            </w:r>
          </w:p>
          <w:p w14:paraId="20578D0F" w14:textId="77777777" w:rsidR="009666FB" w:rsidRPr="009666FB" w:rsidRDefault="009666FB" w:rsidP="009666FB">
            <w:pPr>
              <w:numPr>
                <w:ilvl w:val="1"/>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SBFD aware UE behaviours</w:t>
            </w:r>
          </w:p>
          <w:p w14:paraId="59CB4613" w14:textId="77777777" w:rsidR="009666FB" w:rsidRPr="009666FB" w:rsidRDefault="009666FB" w:rsidP="009666FB">
            <w:pPr>
              <w:numPr>
                <w:ilvl w:val="1"/>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Whether or not signalling of guardband(s) is needed</w:t>
            </w:r>
          </w:p>
          <w:p w14:paraId="664C27A2"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Whether or not the symbol can be converted to a DL-only symbol</w:t>
            </w:r>
          </w:p>
          <w:p w14:paraId="12995ECD"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Frequency locations of DL subband(s) are known to the SBFD aware UE</w:t>
            </w:r>
          </w:p>
          <w:p w14:paraId="20D695FF" w14:textId="77777777" w:rsidR="009666FB" w:rsidRPr="009666FB" w:rsidRDefault="009666FB" w:rsidP="009666FB">
            <w:pPr>
              <w:numPr>
                <w:ilvl w:val="0"/>
                <w:numId w:val="37"/>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DL receptions within DL subband(s) are allowed in the symbol</w:t>
            </w:r>
          </w:p>
          <w:p w14:paraId="6A0D960E" w14:textId="634521F7" w:rsidR="007A5A77" w:rsidRPr="00E27F01" w:rsidRDefault="009666FB" w:rsidP="009666FB">
            <w:pPr>
              <w:numPr>
                <w:ilvl w:val="0"/>
                <w:numId w:val="35"/>
              </w:numPr>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val="en-US" w:eastAsia="en-GB"/>
              </w:rPr>
              <w:t>Note: UL transmissions are within active UL BWP and DL receptions are within active DL BWP in the symbol for both options. For all RBs outside the UL subband, UE cannot use separate RBs for DL and UL simultaneously</w:t>
            </w:r>
          </w:p>
          <w:p w14:paraId="264277F8" w14:textId="77777777" w:rsidR="007A5A77" w:rsidRPr="00597E2C" w:rsidRDefault="007A5A77" w:rsidP="00CE601D">
            <w:pPr>
              <w:autoSpaceDE w:val="0"/>
              <w:autoSpaceDN w:val="0"/>
              <w:adjustRightInd w:val="0"/>
              <w:spacing w:after="0" w:afterAutospacing="0"/>
              <w:rPr>
                <w:rFonts w:eastAsia="MS Mincho"/>
                <w:iCs/>
                <w:noProof/>
                <w:sz w:val="20"/>
                <w:szCs w:val="24"/>
                <w:lang w:val="en-US" w:eastAsia="en-GB"/>
              </w:rPr>
            </w:pPr>
          </w:p>
        </w:tc>
      </w:tr>
    </w:tbl>
    <w:p w14:paraId="4D0C11AD" w14:textId="77777777" w:rsidR="007A5A77" w:rsidRDefault="007A5A77" w:rsidP="007A5A77">
      <w:pPr>
        <w:autoSpaceDE w:val="0"/>
        <w:autoSpaceDN w:val="0"/>
        <w:adjustRightInd w:val="0"/>
        <w:spacing w:after="0" w:afterAutospacing="0"/>
        <w:rPr>
          <w:rFonts w:eastAsiaTheme="minorEastAsia" w:cs="Arial"/>
          <w:szCs w:val="24"/>
        </w:rPr>
      </w:pPr>
    </w:p>
    <w:p w14:paraId="36758A59" w14:textId="525672F5" w:rsidR="0099767F" w:rsidRDefault="00081686" w:rsidP="00DF03E3">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Furthermore, we have discussed </w:t>
      </w:r>
      <w:r w:rsidR="009313A1">
        <w:rPr>
          <w:rFonts w:eastAsia="MS Gothic"/>
          <w:sz w:val="24"/>
          <w:lang w:val="en-GB" w:eastAsia="ja-JP"/>
        </w:rPr>
        <w:t xml:space="preserve">the </w:t>
      </w:r>
      <w:r>
        <w:rPr>
          <w:rFonts w:eastAsia="MS Gothic"/>
          <w:sz w:val="24"/>
          <w:lang w:val="en-GB" w:eastAsia="ja-JP"/>
        </w:rPr>
        <w:t>pre</w:t>
      </w:r>
      <w:r w:rsidR="00C619E4">
        <w:rPr>
          <w:rFonts w:eastAsia="MS Gothic"/>
          <w:sz w:val="24"/>
          <w:lang w:val="en-GB" w:eastAsia="ja-JP"/>
        </w:rPr>
        <w:t>-</w:t>
      </w:r>
      <w:r>
        <w:rPr>
          <w:rFonts w:eastAsia="MS Gothic"/>
          <w:sz w:val="24"/>
          <w:lang w:val="en-GB" w:eastAsia="ja-JP"/>
        </w:rPr>
        <w:t xml:space="preserve">configuration </w:t>
      </w:r>
      <w:r w:rsidR="00C619E4">
        <w:rPr>
          <w:rFonts w:eastAsia="MS Gothic"/>
          <w:sz w:val="24"/>
          <w:lang w:val="en-GB" w:eastAsia="ja-JP"/>
        </w:rPr>
        <w:t xml:space="preserve">of transmission directions where the pre-configuration indicates </w:t>
      </w:r>
      <w:r w:rsidR="00637E96">
        <w:rPr>
          <w:rFonts w:eastAsia="MS Gothic"/>
          <w:sz w:val="24"/>
          <w:lang w:val="en-GB" w:eastAsia="ja-JP"/>
        </w:rPr>
        <w:t xml:space="preserve">which direction the UE should be prepared in SBFD symbols. </w:t>
      </w:r>
      <w:r w:rsidR="006634C8">
        <w:rPr>
          <w:rFonts w:eastAsia="MS Gothic"/>
          <w:sz w:val="24"/>
          <w:lang w:val="en-GB" w:eastAsia="ja-JP"/>
        </w:rPr>
        <w:t xml:space="preserve">Figure 1 shows an example of </w:t>
      </w:r>
      <w:r w:rsidR="00431007">
        <w:rPr>
          <w:rFonts w:eastAsia="MS Gothic"/>
          <w:sz w:val="24"/>
          <w:lang w:val="en-GB" w:eastAsia="ja-JP"/>
        </w:rPr>
        <w:t xml:space="preserve">SBFD operations with/without </w:t>
      </w:r>
      <w:r w:rsidR="006634C8">
        <w:rPr>
          <w:rFonts w:eastAsia="MS Gothic"/>
          <w:sz w:val="24"/>
          <w:lang w:val="en-GB" w:eastAsia="ja-JP"/>
        </w:rPr>
        <w:t>pre-configuration</w:t>
      </w:r>
      <w:r w:rsidR="00CC3D1E">
        <w:rPr>
          <w:rFonts w:eastAsia="MS Gothic"/>
          <w:sz w:val="24"/>
          <w:lang w:val="en-GB" w:eastAsia="ja-JP"/>
        </w:rPr>
        <w:t xml:space="preserve">. </w:t>
      </w:r>
      <w:r w:rsidR="00431007">
        <w:rPr>
          <w:rFonts w:eastAsia="MS Gothic"/>
          <w:sz w:val="24"/>
          <w:lang w:val="en-GB" w:eastAsia="ja-JP"/>
        </w:rPr>
        <w:t xml:space="preserve">Figure 1a shows an SBFD operation without the pre-configuration. </w:t>
      </w:r>
      <w:r w:rsidR="00FD6046">
        <w:rPr>
          <w:rFonts w:eastAsia="MS Gothic"/>
          <w:sz w:val="24"/>
          <w:lang w:val="en-GB" w:eastAsia="ja-JP"/>
        </w:rPr>
        <w:t xml:space="preserve">In </w:t>
      </w:r>
      <w:r w:rsidR="00684C37">
        <w:rPr>
          <w:rFonts w:eastAsia="MS Gothic"/>
          <w:sz w:val="24"/>
          <w:lang w:val="en-GB" w:eastAsia="ja-JP"/>
        </w:rPr>
        <w:t xml:space="preserve">the SBFD operation without the pre-configuration, the UE </w:t>
      </w:r>
      <w:r w:rsidR="002F1EFA">
        <w:rPr>
          <w:rFonts w:eastAsia="MS Gothic"/>
          <w:sz w:val="24"/>
          <w:lang w:val="en-GB" w:eastAsia="ja-JP"/>
        </w:rPr>
        <w:t xml:space="preserve">is required to wait for </w:t>
      </w:r>
      <w:r w:rsidR="000B674B">
        <w:rPr>
          <w:rFonts w:eastAsia="MS Gothic"/>
          <w:sz w:val="24"/>
          <w:lang w:val="en-GB" w:eastAsia="ja-JP"/>
        </w:rPr>
        <w:t xml:space="preserve">the </w:t>
      </w:r>
      <w:r w:rsidR="00062357">
        <w:rPr>
          <w:rFonts w:eastAsia="MS Gothic"/>
          <w:sz w:val="24"/>
          <w:lang w:val="en-GB" w:eastAsia="ja-JP"/>
        </w:rPr>
        <w:t xml:space="preserve">detection of a DCI format </w:t>
      </w:r>
      <w:r w:rsidR="000B674B">
        <w:rPr>
          <w:rFonts w:eastAsia="MS Gothic"/>
          <w:sz w:val="24"/>
          <w:lang w:val="en-GB" w:eastAsia="ja-JP"/>
        </w:rPr>
        <w:t xml:space="preserve">scheduling either DL or UL. In that sense, the SBFD region can be viewed as </w:t>
      </w:r>
      <w:r w:rsidR="00460C7A">
        <w:rPr>
          <w:rFonts w:eastAsia="MS Gothic"/>
          <w:sz w:val="24"/>
          <w:lang w:val="en-GB" w:eastAsia="ja-JP"/>
        </w:rPr>
        <w:t xml:space="preserve">a </w:t>
      </w:r>
      <w:r w:rsidR="000B674B">
        <w:rPr>
          <w:rFonts w:eastAsia="MS Gothic"/>
          <w:sz w:val="24"/>
          <w:lang w:val="en-GB" w:eastAsia="ja-JP"/>
        </w:rPr>
        <w:t>flexible region</w:t>
      </w:r>
      <w:r w:rsidR="00460C7A">
        <w:rPr>
          <w:rFonts w:eastAsia="MS Gothic"/>
          <w:sz w:val="24"/>
          <w:lang w:val="en-GB" w:eastAsia="ja-JP"/>
        </w:rPr>
        <w:t xml:space="preserve">. </w:t>
      </w:r>
    </w:p>
    <w:p w14:paraId="4C647D2E" w14:textId="53459223" w:rsidR="007922E9" w:rsidRDefault="009313A1"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On the other hand, Figures 1b and 1c describes example SBFD operations with the pre-configuration. Figure 1b is </w:t>
      </w:r>
      <w:r w:rsidR="00FF4501">
        <w:rPr>
          <w:rFonts w:eastAsia="MS Gothic"/>
          <w:sz w:val="24"/>
          <w:lang w:val="en-GB" w:eastAsia="ja-JP"/>
        </w:rPr>
        <w:t xml:space="preserve">an example </w:t>
      </w:r>
      <w:r w:rsidR="006D3D2D">
        <w:rPr>
          <w:rFonts w:eastAsia="MS Gothic"/>
          <w:sz w:val="24"/>
          <w:lang w:val="en-GB" w:eastAsia="ja-JP"/>
        </w:rPr>
        <w:t xml:space="preserve">of </w:t>
      </w:r>
      <w:r w:rsidR="00FF4501">
        <w:rPr>
          <w:rFonts w:eastAsia="MS Gothic"/>
          <w:sz w:val="24"/>
          <w:lang w:val="en-GB" w:eastAsia="ja-JP"/>
        </w:rPr>
        <w:t xml:space="preserve">SBFD operation with </w:t>
      </w:r>
      <w:r w:rsidR="00A45F7C">
        <w:rPr>
          <w:rFonts w:eastAsia="MS Gothic"/>
          <w:sz w:val="24"/>
          <w:lang w:val="en-GB" w:eastAsia="ja-JP"/>
        </w:rPr>
        <w:t xml:space="preserve">the SBFD region only </w:t>
      </w:r>
      <w:r w:rsidR="007922E9">
        <w:rPr>
          <w:rFonts w:eastAsia="MS Gothic"/>
          <w:sz w:val="24"/>
          <w:lang w:val="en-GB" w:eastAsia="ja-JP"/>
        </w:rPr>
        <w:t xml:space="preserve">with DL subbands. Therefore, in Figure 1b, the pre-configuration indicates that the UE should assume DL for the SBFD region. </w:t>
      </w:r>
      <w:r w:rsidR="00C96D8D">
        <w:rPr>
          <w:rFonts w:eastAsia="MS Gothic"/>
          <w:sz w:val="24"/>
          <w:lang w:val="en-GB" w:eastAsia="ja-JP"/>
        </w:rPr>
        <w:t>On the other hand, in Figure 1c, the pre-configuration indicates that the UE should assume UL for the SBFD region.</w:t>
      </w:r>
      <w:r w:rsidR="002410F8">
        <w:rPr>
          <w:rFonts w:eastAsia="MS Gothic"/>
          <w:sz w:val="24"/>
          <w:lang w:val="en-GB" w:eastAsia="ja-JP"/>
        </w:rPr>
        <w:t xml:space="preserve"> By using the pre-configuration in </w:t>
      </w:r>
      <w:r w:rsidR="006D3D2D">
        <w:rPr>
          <w:rFonts w:eastAsia="MS Gothic"/>
          <w:sz w:val="24"/>
          <w:lang w:val="en-GB" w:eastAsia="ja-JP"/>
        </w:rPr>
        <w:t xml:space="preserve">a </w:t>
      </w:r>
      <w:r w:rsidR="002410F8">
        <w:rPr>
          <w:rFonts w:eastAsia="MS Gothic"/>
          <w:sz w:val="24"/>
          <w:lang w:val="en-GB" w:eastAsia="ja-JP"/>
        </w:rPr>
        <w:t xml:space="preserve">UE-specific manner, the gNB can still exploit the benefits of the SBFD operation. Furthermore, the UE implementation </w:t>
      </w:r>
      <w:r w:rsidR="006D3D2D">
        <w:rPr>
          <w:rFonts w:eastAsia="MS Gothic"/>
          <w:sz w:val="24"/>
          <w:lang w:val="en-GB" w:eastAsia="ja-JP"/>
        </w:rPr>
        <w:t xml:space="preserve">complexity is lower than the SBFD operation without the pre-configuration. </w:t>
      </w:r>
    </w:p>
    <w:p w14:paraId="6A3EE20D" w14:textId="0AB94811" w:rsidR="007922E9" w:rsidRPr="00991FDE" w:rsidRDefault="006A234C" w:rsidP="00A50930">
      <w:pPr>
        <w:pStyle w:val="Style1"/>
        <w:snapToGrid w:val="0"/>
        <w:spacing w:line="240" w:lineRule="auto"/>
        <w:ind w:firstLine="0"/>
        <w:contextualSpacing w:val="0"/>
        <w:rPr>
          <w:rFonts w:eastAsia="MS Gothic"/>
          <w:i/>
          <w:iCs/>
          <w:sz w:val="24"/>
          <w:lang w:val="en-GB" w:eastAsia="ja-JP"/>
        </w:rPr>
      </w:pPr>
      <w:r w:rsidRPr="003E25CC">
        <w:rPr>
          <w:rFonts w:eastAsia="MS Gothic"/>
          <w:i/>
          <w:iCs/>
          <w:sz w:val="24"/>
          <w:lang w:val="en-GB" w:eastAsia="ja-JP"/>
        </w:rPr>
        <w:t xml:space="preserve">Proposal </w:t>
      </w:r>
      <w:r w:rsidR="00AB6028">
        <w:rPr>
          <w:rFonts w:eastAsia="MS Gothic"/>
          <w:i/>
          <w:iCs/>
          <w:sz w:val="24"/>
          <w:lang w:val="en-GB" w:eastAsia="ja-JP"/>
        </w:rPr>
        <w:t>3</w:t>
      </w:r>
      <w:r w:rsidRPr="003E25CC">
        <w:rPr>
          <w:rFonts w:eastAsia="MS Gothic"/>
          <w:i/>
          <w:iCs/>
          <w:sz w:val="24"/>
          <w:lang w:val="en-GB" w:eastAsia="ja-JP"/>
        </w:rPr>
        <w:t xml:space="preserve">: For semi-static SBFD, further study, in terms of performance, implementation complexity, switching latency, the </w:t>
      </w:r>
      <w:r w:rsidR="00991FDE">
        <w:rPr>
          <w:rFonts w:eastAsia="MS Gothic"/>
          <w:i/>
          <w:iCs/>
          <w:sz w:val="24"/>
          <w:lang w:val="en-GB" w:eastAsia="ja-JP"/>
        </w:rPr>
        <w:t>semi-static SBFD operation with/without pre-configuration of transmission directions</w:t>
      </w:r>
      <w:r w:rsidR="00D9255D">
        <w:rPr>
          <w:rFonts w:eastAsia="MS Gothic"/>
          <w:i/>
          <w:iCs/>
          <w:sz w:val="24"/>
          <w:lang w:val="en-GB" w:eastAsia="ja-JP"/>
        </w:rPr>
        <w:t>.</w:t>
      </w:r>
    </w:p>
    <w:p w14:paraId="1D67B5E9" w14:textId="32489617" w:rsidR="007922E9" w:rsidRDefault="001E496F"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Another discussion point is interaction </w:t>
      </w:r>
      <w:r w:rsidR="00B9233D">
        <w:rPr>
          <w:rFonts w:eastAsia="MS Gothic"/>
          <w:sz w:val="24"/>
          <w:lang w:val="en-GB" w:eastAsia="ja-JP"/>
        </w:rPr>
        <w:t xml:space="preserve">of subbands </w:t>
      </w:r>
      <w:r>
        <w:rPr>
          <w:rFonts w:eastAsia="MS Gothic"/>
          <w:sz w:val="24"/>
          <w:lang w:val="en-GB" w:eastAsia="ja-JP"/>
        </w:rPr>
        <w:t xml:space="preserve">with </w:t>
      </w:r>
      <w:r w:rsidR="007579D9">
        <w:rPr>
          <w:rFonts w:eastAsia="MS Gothic"/>
          <w:sz w:val="24"/>
          <w:lang w:val="en-GB" w:eastAsia="ja-JP"/>
        </w:rPr>
        <w:t xml:space="preserve">dedicated TDD configuration. </w:t>
      </w:r>
      <w:r w:rsidR="00B46503">
        <w:rPr>
          <w:rFonts w:eastAsia="MS Gothic"/>
          <w:sz w:val="24"/>
          <w:lang w:val="en-GB" w:eastAsia="ja-JP"/>
        </w:rPr>
        <w:t xml:space="preserve">In our understanding, definition of the legacy RRC parameters should not be changed. </w:t>
      </w:r>
      <w:r w:rsidR="00E6578A">
        <w:rPr>
          <w:rFonts w:eastAsia="MS Gothic"/>
          <w:sz w:val="24"/>
          <w:lang w:val="en-GB" w:eastAsia="ja-JP"/>
        </w:rPr>
        <w:t xml:space="preserve">Therefore, </w:t>
      </w:r>
      <w:r w:rsidR="00063DCD">
        <w:rPr>
          <w:rFonts w:eastAsia="MS Gothic"/>
          <w:sz w:val="24"/>
          <w:lang w:val="en-GB" w:eastAsia="ja-JP"/>
        </w:rPr>
        <w:t xml:space="preserve">‘DL’ configured by the dedicated TDD configuration should be equivalent to ‘DL’ configured by cell-specific TDD configuration. </w:t>
      </w:r>
      <w:r w:rsidR="00AB6028">
        <w:rPr>
          <w:rFonts w:eastAsia="MS Gothic"/>
          <w:sz w:val="24"/>
          <w:lang w:val="en-GB" w:eastAsia="ja-JP"/>
        </w:rPr>
        <w:t>This understanding can be rephrased by the following proposal:</w:t>
      </w:r>
    </w:p>
    <w:p w14:paraId="12F3C680" w14:textId="77777777" w:rsidR="001B574A" w:rsidRPr="001675C3" w:rsidRDefault="00AB6028" w:rsidP="004348C2">
      <w:pPr>
        <w:pStyle w:val="Style1"/>
        <w:snapToGrid w:val="0"/>
        <w:spacing w:after="0" w:afterAutospacing="0" w:line="240" w:lineRule="auto"/>
        <w:ind w:firstLine="0"/>
        <w:contextualSpacing w:val="0"/>
        <w:jc w:val="left"/>
        <w:rPr>
          <w:rFonts w:eastAsia="MS Gothic"/>
          <w:i/>
          <w:iCs/>
          <w:sz w:val="24"/>
          <w:lang w:val="en-GB" w:eastAsia="ja-JP"/>
        </w:rPr>
      </w:pPr>
      <w:r w:rsidRPr="001675C3">
        <w:rPr>
          <w:rFonts w:eastAsia="MS Gothic"/>
          <w:i/>
          <w:iCs/>
          <w:sz w:val="24"/>
          <w:lang w:val="en-GB" w:eastAsia="ja-JP"/>
        </w:rPr>
        <w:lastRenderedPageBreak/>
        <w:t>Proposal 4: For a SBFD aware UE semi-statically configured with UL subband in a SBFD symbol configured as DL in TDD-UL-DL-Config</w:t>
      </w:r>
      <w:r w:rsidR="002B3B1C" w:rsidRPr="001675C3">
        <w:rPr>
          <w:rFonts w:eastAsia="MS Gothic"/>
          <w:i/>
          <w:iCs/>
          <w:sz w:val="24"/>
          <w:lang w:val="en-GB" w:eastAsia="ja-JP"/>
        </w:rPr>
        <w:t>Dedicated</w:t>
      </w:r>
      <w:r w:rsidRPr="001675C3">
        <w:rPr>
          <w:rFonts w:eastAsia="MS Gothic"/>
          <w:i/>
          <w:iCs/>
          <w:sz w:val="24"/>
          <w:lang w:val="en-GB" w:eastAsia="ja-JP"/>
        </w:rPr>
        <w:t>, the following is agreed as baseline in the RAN1 study:</w:t>
      </w:r>
    </w:p>
    <w:p w14:paraId="06D3FB9E" w14:textId="5EF909A4" w:rsidR="00AB6028" w:rsidRPr="001675C3" w:rsidRDefault="00AB6028" w:rsidP="001B574A">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UL transmissions within UL subband are allowed in the symbol</w:t>
      </w:r>
    </w:p>
    <w:p w14:paraId="0D688BAE" w14:textId="17457730" w:rsidR="00AB6028" w:rsidRPr="001675C3" w:rsidRDefault="00AB6028" w:rsidP="001B574A">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UL transmissions outside UL subband are not allowed in the symbol</w:t>
      </w:r>
    </w:p>
    <w:p w14:paraId="73400BF5" w14:textId="77777777" w:rsidR="001B574A" w:rsidRPr="001675C3" w:rsidRDefault="00AB6028" w:rsidP="001B574A">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Frequency locations of DL subband(s) are known to the SBFD aware UE</w:t>
      </w:r>
    </w:p>
    <w:p w14:paraId="27DEB9E0" w14:textId="34106002" w:rsidR="00AB6028" w:rsidRPr="001675C3" w:rsidRDefault="00AB6028" w:rsidP="001B574A">
      <w:pPr>
        <w:pStyle w:val="Style1"/>
        <w:numPr>
          <w:ilvl w:val="1"/>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The frequency location of DL subband(s) can be explicitly indicated or implicitly derived</w:t>
      </w:r>
    </w:p>
    <w:p w14:paraId="268D7FB2" w14:textId="407E3973" w:rsidR="00AB6028" w:rsidRPr="001675C3" w:rsidRDefault="00AB6028" w:rsidP="001B574A">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DL receptions within DL subband(s) are allowed in the symbol</w:t>
      </w:r>
    </w:p>
    <w:p w14:paraId="1D68A7C8" w14:textId="456ED435" w:rsidR="00AB6028" w:rsidRPr="00AB6028" w:rsidRDefault="00AB6028" w:rsidP="001B574A">
      <w:pPr>
        <w:pStyle w:val="Style1"/>
        <w:numPr>
          <w:ilvl w:val="0"/>
          <w:numId w:val="39"/>
        </w:numPr>
        <w:snapToGrid w:val="0"/>
        <w:spacing w:after="0" w:afterAutospacing="0" w:line="240" w:lineRule="auto"/>
        <w:contextualSpacing w:val="0"/>
        <w:rPr>
          <w:rFonts w:eastAsia="MS Gothic"/>
          <w:sz w:val="24"/>
          <w:lang w:val="en-GB" w:eastAsia="ja-JP"/>
        </w:rPr>
      </w:pPr>
      <w:r w:rsidRPr="001675C3">
        <w:rPr>
          <w:rFonts w:eastAsia="MS Gothic"/>
          <w:i/>
          <w:iCs/>
          <w:sz w:val="24"/>
          <w:lang w:val="en-GB" w:eastAsia="ja-JP"/>
        </w:rPr>
        <w:t>Note: UL transmissions are within active UL BWP and DL receptions are within active DL BWP in the symbol</w:t>
      </w:r>
    </w:p>
    <w:p w14:paraId="1284E8A9" w14:textId="02F420DB" w:rsidR="008D5FE8" w:rsidRPr="00956914" w:rsidRDefault="008D5FE8" w:rsidP="00AA4566">
      <w:pPr>
        <w:pStyle w:val="Style1"/>
        <w:snapToGrid w:val="0"/>
        <w:spacing w:line="240" w:lineRule="auto"/>
        <w:ind w:firstLine="0"/>
        <w:contextualSpacing w:val="0"/>
        <w:rPr>
          <w:rFonts w:eastAsia="MS Gothic"/>
          <w:i/>
          <w:iCs/>
          <w:sz w:val="24"/>
          <w:lang w:val="en-GB" w:eastAsia="ja-JP"/>
        </w:rPr>
      </w:pPr>
      <w:r w:rsidRPr="00956914">
        <w:rPr>
          <w:rFonts w:eastAsia="MS Gothic"/>
          <w:i/>
          <w:iCs/>
          <w:sz w:val="24"/>
          <w:lang w:val="en-GB" w:eastAsia="ja-JP"/>
        </w:rPr>
        <w:t xml:space="preserve"> </w:t>
      </w:r>
    </w:p>
    <w:tbl>
      <w:tblPr>
        <w:tblStyle w:val="TableGrid"/>
        <w:tblW w:w="0" w:type="auto"/>
        <w:tblLook w:val="04A0" w:firstRow="1" w:lastRow="0" w:firstColumn="1" w:lastColumn="0" w:noHBand="0" w:noVBand="1"/>
      </w:tblPr>
      <w:tblGrid>
        <w:gridCol w:w="9954"/>
      </w:tblGrid>
      <w:tr w:rsidR="002116BC" w14:paraId="52F6CCF0" w14:textId="77777777" w:rsidTr="002116BC">
        <w:tc>
          <w:tcPr>
            <w:tcW w:w="9954" w:type="dxa"/>
          </w:tcPr>
          <w:p w14:paraId="75C6494C" w14:textId="166D05DD" w:rsidR="002116BC" w:rsidRDefault="007F5DAA" w:rsidP="00F83808">
            <w:pPr>
              <w:pStyle w:val="Style1"/>
              <w:snapToGrid w:val="0"/>
              <w:spacing w:line="240" w:lineRule="auto"/>
              <w:ind w:firstLine="0"/>
              <w:contextualSpacing w:val="0"/>
              <w:jc w:val="center"/>
              <w:rPr>
                <w:rFonts w:eastAsia="MS Gothic"/>
                <w:sz w:val="24"/>
                <w:lang w:val="en-GB" w:eastAsia="ja-JP"/>
              </w:rPr>
            </w:pPr>
            <w:r>
              <w:object w:dxaOrig="16729" w:dyaOrig="4645" w14:anchorId="10AE0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38pt" o:ole="">
                  <v:imagedata r:id="rId8" o:title=""/>
                </v:shape>
                <o:OLEObject Type="Embed" ProgID="Visio.Drawing.15" ShapeID="_x0000_i1025" DrawAspect="Content" ObjectID="_1745519982" r:id="rId9"/>
              </w:object>
            </w:r>
          </w:p>
        </w:tc>
      </w:tr>
      <w:tr w:rsidR="002116BC" w14:paraId="4A2E94D0" w14:textId="77777777" w:rsidTr="002116BC">
        <w:tc>
          <w:tcPr>
            <w:tcW w:w="9954" w:type="dxa"/>
          </w:tcPr>
          <w:p w14:paraId="612100F5" w14:textId="0D136DDD" w:rsidR="002116BC" w:rsidRDefault="00E70EE4"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1a: </w:t>
            </w:r>
            <w:r w:rsidR="00F83808">
              <w:rPr>
                <w:rFonts w:eastAsia="MS Gothic"/>
                <w:sz w:val="24"/>
                <w:lang w:val="en-GB" w:eastAsia="ja-JP"/>
              </w:rPr>
              <w:t xml:space="preserve">Example of </w:t>
            </w:r>
            <w:r w:rsidR="00AA4566">
              <w:rPr>
                <w:rFonts w:eastAsia="MS Gothic"/>
                <w:sz w:val="24"/>
                <w:lang w:val="en-GB" w:eastAsia="ja-JP"/>
              </w:rPr>
              <w:t>SBFD-operation without pre-configuration</w:t>
            </w:r>
          </w:p>
        </w:tc>
      </w:tr>
      <w:tr w:rsidR="002116BC" w14:paraId="130FAAAD" w14:textId="77777777" w:rsidTr="002116BC">
        <w:tc>
          <w:tcPr>
            <w:tcW w:w="9954" w:type="dxa"/>
          </w:tcPr>
          <w:p w14:paraId="780FD949" w14:textId="1229184C" w:rsidR="002116BC" w:rsidRDefault="00684C53" w:rsidP="00F83808">
            <w:pPr>
              <w:pStyle w:val="Style1"/>
              <w:snapToGrid w:val="0"/>
              <w:spacing w:line="240" w:lineRule="auto"/>
              <w:ind w:firstLine="0"/>
              <w:contextualSpacing w:val="0"/>
              <w:jc w:val="center"/>
              <w:rPr>
                <w:rFonts w:eastAsia="MS Gothic"/>
                <w:sz w:val="24"/>
                <w:lang w:val="en-GB" w:eastAsia="ja-JP"/>
              </w:rPr>
            </w:pPr>
            <w:r>
              <w:object w:dxaOrig="16705" w:dyaOrig="4645" w14:anchorId="02761946">
                <v:shape id="_x0000_i1026" type="#_x0000_t75" style="width:498pt;height:138pt" o:ole="">
                  <v:imagedata r:id="rId10" o:title=""/>
                </v:shape>
                <o:OLEObject Type="Embed" ProgID="Visio.Drawing.15" ShapeID="_x0000_i1026" DrawAspect="Content" ObjectID="_1745519983" r:id="rId11"/>
              </w:object>
            </w:r>
          </w:p>
        </w:tc>
      </w:tr>
      <w:tr w:rsidR="002116BC" w14:paraId="12F1CD58" w14:textId="77777777" w:rsidTr="002116BC">
        <w:tc>
          <w:tcPr>
            <w:tcW w:w="9954" w:type="dxa"/>
          </w:tcPr>
          <w:p w14:paraId="5B136AB7" w14:textId="7F54437E" w:rsidR="002116BC" w:rsidRDefault="00F83808"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1b: </w:t>
            </w:r>
            <w:r w:rsidR="003B724B">
              <w:rPr>
                <w:rFonts w:eastAsia="MS Gothic"/>
                <w:sz w:val="24"/>
                <w:lang w:val="en-GB" w:eastAsia="ja-JP"/>
              </w:rPr>
              <w:t xml:space="preserve">Example of </w:t>
            </w:r>
            <w:r w:rsidR="00AA4566">
              <w:rPr>
                <w:rFonts w:eastAsia="MS Gothic"/>
                <w:sz w:val="24"/>
                <w:lang w:val="en-GB" w:eastAsia="ja-JP"/>
              </w:rPr>
              <w:t>SBFD-operation with pre-configuration for a UE</w:t>
            </w:r>
          </w:p>
        </w:tc>
      </w:tr>
      <w:tr w:rsidR="002116BC" w14:paraId="222B15EF" w14:textId="77777777" w:rsidTr="002116BC">
        <w:tc>
          <w:tcPr>
            <w:tcW w:w="9954" w:type="dxa"/>
          </w:tcPr>
          <w:p w14:paraId="615F5ACB" w14:textId="05E95BA5" w:rsidR="002116BC" w:rsidRDefault="00684C53" w:rsidP="00F83808">
            <w:pPr>
              <w:pStyle w:val="Style1"/>
              <w:snapToGrid w:val="0"/>
              <w:spacing w:line="240" w:lineRule="auto"/>
              <w:ind w:firstLine="0"/>
              <w:contextualSpacing w:val="0"/>
              <w:jc w:val="center"/>
              <w:rPr>
                <w:rFonts w:eastAsia="MS Gothic"/>
                <w:sz w:val="24"/>
                <w:lang w:val="en-GB" w:eastAsia="ja-JP"/>
              </w:rPr>
            </w:pPr>
            <w:r>
              <w:object w:dxaOrig="16705" w:dyaOrig="4645" w14:anchorId="5C5B1899">
                <v:shape id="_x0000_i1027" type="#_x0000_t75" style="width:498pt;height:138pt" o:ole="">
                  <v:imagedata r:id="rId12" o:title=""/>
                </v:shape>
                <o:OLEObject Type="Embed" ProgID="Visio.Drawing.15" ShapeID="_x0000_i1027" DrawAspect="Content" ObjectID="_1745519984" r:id="rId13"/>
              </w:object>
            </w:r>
          </w:p>
        </w:tc>
      </w:tr>
      <w:tr w:rsidR="002116BC" w14:paraId="7EAA355D" w14:textId="77777777" w:rsidTr="002116BC">
        <w:tc>
          <w:tcPr>
            <w:tcW w:w="9954" w:type="dxa"/>
          </w:tcPr>
          <w:p w14:paraId="69F532C9" w14:textId="0648F106" w:rsidR="002116BC" w:rsidRDefault="003B724B"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1c: Example of </w:t>
            </w:r>
            <w:r w:rsidR="00AA4566">
              <w:rPr>
                <w:rFonts w:eastAsia="MS Gothic"/>
                <w:sz w:val="24"/>
                <w:lang w:val="en-GB" w:eastAsia="ja-JP"/>
              </w:rPr>
              <w:t>SBFD-operation without pre-configuration for another UE</w:t>
            </w:r>
          </w:p>
        </w:tc>
      </w:tr>
    </w:tbl>
    <w:p w14:paraId="7F0D48AB" w14:textId="3BA9D30A" w:rsidR="00041B91" w:rsidRDefault="00041B91" w:rsidP="00A50930">
      <w:pPr>
        <w:pStyle w:val="Style1"/>
        <w:snapToGrid w:val="0"/>
        <w:spacing w:line="240" w:lineRule="auto"/>
        <w:ind w:firstLine="0"/>
        <w:contextualSpacing w:val="0"/>
        <w:rPr>
          <w:rFonts w:eastAsia="MS Gothic"/>
          <w:sz w:val="24"/>
          <w:lang w:val="en-GB" w:eastAsia="ja-JP"/>
        </w:rPr>
      </w:pPr>
    </w:p>
    <w:p w14:paraId="31ECC391" w14:textId="2F8DAC36" w:rsidR="00877A8E" w:rsidRDefault="00877A8E" w:rsidP="00877A8E">
      <w:pPr>
        <w:pStyle w:val="Heading1"/>
        <w:numPr>
          <w:ilvl w:val="1"/>
          <w:numId w:val="1"/>
        </w:numPr>
        <w:spacing w:after="180"/>
      </w:pPr>
      <w:r>
        <w:lastRenderedPageBreak/>
        <w:t>Dynamic SBFD operation</w:t>
      </w:r>
    </w:p>
    <w:p w14:paraId="2A99245C" w14:textId="1BFB07AD" w:rsidR="002C5EE8" w:rsidRDefault="002C5EE8" w:rsidP="002C5EE8">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following </w:t>
      </w:r>
      <w:r w:rsidR="00490C9A">
        <w:rPr>
          <w:rFonts w:eastAsia="MS Gothic"/>
          <w:sz w:val="24"/>
          <w:lang w:val="en-GB" w:eastAsia="ja-JP"/>
        </w:rPr>
        <w:t>proposal</w:t>
      </w:r>
      <w:r>
        <w:rPr>
          <w:rFonts w:eastAsia="MS Gothic"/>
          <w:sz w:val="24"/>
          <w:lang w:val="en-GB" w:eastAsia="ja-JP"/>
        </w:rPr>
        <w:t xml:space="preserve"> has been made in </w:t>
      </w:r>
      <w:r w:rsidR="000834C5">
        <w:rPr>
          <w:rFonts w:eastAsia="MS Gothic"/>
          <w:sz w:val="24"/>
          <w:lang w:val="en-GB" w:eastAsia="ja-JP"/>
        </w:rPr>
        <w:t>the Feature lead summary</w:t>
      </w:r>
      <w:r>
        <w:rPr>
          <w:rFonts w:eastAsia="MS Gothic"/>
          <w:sz w:val="24"/>
          <w:lang w:val="en-GB" w:eastAsia="ja-JP"/>
        </w:rPr>
        <w:t xml:space="preserve"> [</w:t>
      </w:r>
      <w:r w:rsidR="000834C5">
        <w:rPr>
          <w:rFonts w:eastAsia="MS Gothic"/>
          <w:sz w:val="24"/>
          <w:lang w:val="en-GB" w:eastAsia="ja-JP"/>
        </w:rPr>
        <w:t>3</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2C5EE8" w14:paraId="04FF4124" w14:textId="77777777" w:rsidTr="001C4F1F">
        <w:tc>
          <w:tcPr>
            <w:tcW w:w="9954" w:type="dxa"/>
            <w:tcBorders>
              <w:top w:val="single" w:sz="4" w:space="0" w:color="auto"/>
              <w:left w:val="single" w:sz="4" w:space="0" w:color="auto"/>
              <w:bottom w:val="single" w:sz="4" w:space="0" w:color="auto"/>
              <w:right w:val="single" w:sz="4" w:space="0" w:color="auto"/>
            </w:tcBorders>
          </w:tcPr>
          <w:p w14:paraId="24C59A61" w14:textId="678710C0" w:rsidR="00E52D51" w:rsidRPr="00E52D51" w:rsidRDefault="00E52D51" w:rsidP="000A1951">
            <w:pPr>
              <w:autoSpaceDE w:val="0"/>
              <w:autoSpaceDN w:val="0"/>
              <w:adjustRightInd w:val="0"/>
              <w:spacing w:after="0" w:afterAutospacing="0"/>
              <w:rPr>
                <w:rFonts w:eastAsia="MS Mincho"/>
                <w:b/>
                <w:bCs/>
                <w:iCs/>
                <w:noProof/>
                <w:sz w:val="20"/>
                <w:szCs w:val="24"/>
                <w:lang w:val="en-US" w:eastAsia="en-GB"/>
              </w:rPr>
            </w:pPr>
            <w:r w:rsidRPr="00E52D51">
              <w:rPr>
                <w:rFonts w:eastAsia="MS Mincho"/>
                <w:b/>
                <w:bCs/>
                <w:iCs/>
                <w:noProof/>
                <w:sz w:val="20"/>
                <w:szCs w:val="24"/>
                <w:lang w:val="en-US" w:eastAsia="en-GB"/>
              </w:rPr>
              <w:t xml:space="preserve">Proposed agreement: </w:t>
            </w:r>
          </w:p>
          <w:p w14:paraId="6BA2A365" w14:textId="40B2C1E7" w:rsidR="000A1951" w:rsidRPr="000A1951" w:rsidRDefault="000A1951" w:rsidP="000A1951">
            <w:pPr>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Study the following options for dynamic SBFD.</w:t>
            </w:r>
          </w:p>
          <w:p w14:paraId="59635CD1" w14:textId="77777777" w:rsidR="000A1951" w:rsidRPr="000A1951" w:rsidRDefault="000A1951" w:rsidP="000A1951">
            <w:pPr>
              <w:numPr>
                <w:ilvl w:val="0"/>
                <w:numId w:val="40"/>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 xml:space="preserve">Option 1: Dynamic SBFD is achieved by flexible subband where RBs in flexible subband can be dynamically used for UL transmission and DL transmission. </w:t>
            </w:r>
          </w:p>
          <w:p w14:paraId="53EC92F8" w14:textId="77777777" w:rsidR="000A1951" w:rsidRPr="000A1951" w:rsidRDefault="000A1951" w:rsidP="000A1951">
            <w:pPr>
              <w:numPr>
                <w:ilvl w:val="1"/>
                <w:numId w:val="40"/>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color w:val="FF0000"/>
                <w:sz w:val="20"/>
                <w:szCs w:val="24"/>
                <w:lang w:val="en-US" w:eastAsia="en-GB"/>
              </w:rPr>
              <w:t>FFS</w:t>
            </w:r>
            <w:r w:rsidRPr="000A1951">
              <w:rPr>
                <w:rFonts w:eastAsia="MS Mincho"/>
                <w:iCs/>
                <w:noProof/>
                <w:sz w:val="20"/>
                <w:szCs w:val="24"/>
                <w:lang w:val="en-US" w:eastAsia="en-GB"/>
              </w:rPr>
              <w:t xml:space="preserve"> definition of flexible subband </w:t>
            </w:r>
            <w:r w:rsidRPr="000A1951">
              <w:rPr>
                <w:rFonts w:eastAsia="MS Mincho"/>
                <w:iCs/>
                <w:strike/>
                <w:noProof/>
                <w:color w:val="FF0000"/>
                <w:sz w:val="20"/>
                <w:szCs w:val="24"/>
                <w:lang w:val="en-US" w:eastAsia="en-GB"/>
              </w:rPr>
              <w:t>does not exist yet</w:t>
            </w:r>
            <w:r w:rsidRPr="000A1951">
              <w:rPr>
                <w:rFonts w:eastAsia="MS Mincho"/>
                <w:iCs/>
                <w:noProof/>
                <w:sz w:val="20"/>
                <w:szCs w:val="24"/>
                <w:lang w:val="en-US" w:eastAsia="en-GB"/>
              </w:rPr>
              <w:t>.</w:t>
            </w:r>
          </w:p>
          <w:p w14:paraId="35CF1427" w14:textId="77777777" w:rsidR="000A1951" w:rsidRPr="000A1951" w:rsidRDefault="000A1951" w:rsidP="000A1951">
            <w:pPr>
              <w:numPr>
                <w:ilvl w:val="0"/>
                <w:numId w:val="40"/>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 xml:space="preserve">Option 2: Dynamic SBFD is achieved by scheduling DCI which </w:t>
            </w:r>
            <w:r w:rsidRPr="000A1951">
              <w:rPr>
                <w:rFonts w:eastAsia="MS Mincho"/>
                <w:iCs/>
                <w:noProof/>
                <w:color w:val="FF0000"/>
                <w:sz w:val="20"/>
                <w:szCs w:val="24"/>
                <w:lang w:val="en-US" w:eastAsia="en-GB"/>
              </w:rPr>
              <w:t xml:space="preserve">is used to determine </w:t>
            </w:r>
            <w:r w:rsidRPr="000A1951">
              <w:rPr>
                <w:rFonts w:eastAsia="MS Mincho"/>
                <w:iCs/>
                <w:strike/>
                <w:noProof/>
                <w:color w:val="FF0000"/>
                <w:sz w:val="20"/>
                <w:szCs w:val="24"/>
                <w:lang w:val="en-US" w:eastAsia="en-GB"/>
              </w:rPr>
              <w:t xml:space="preserve">indicates </w:t>
            </w:r>
            <w:r w:rsidRPr="000A1951">
              <w:rPr>
                <w:rFonts w:eastAsia="MS Mincho"/>
                <w:iCs/>
                <w:noProof/>
                <w:sz w:val="20"/>
                <w:szCs w:val="24"/>
                <w:lang w:val="en-US" w:eastAsia="en-GB"/>
              </w:rPr>
              <w:t xml:space="preserve">whether </w:t>
            </w:r>
            <w:r w:rsidRPr="000A1951">
              <w:rPr>
                <w:rFonts w:eastAsia="MS Mincho"/>
                <w:iCs/>
                <w:strike/>
                <w:noProof/>
                <w:color w:val="FF0000"/>
                <w:sz w:val="20"/>
                <w:szCs w:val="24"/>
                <w:lang w:val="en-US" w:eastAsia="en-GB"/>
              </w:rPr>
              <w:t>allowing</w:t>
            </w:r>
            <w:r w:rsidRPr="000A1951">
              <w:rPr>
                <w:rFonts w:eastAsia="MS Mincho"/>
                <w:iCs/>
                <w:noProof/>
                <w:sz w:val="20"/>
                <w:szCs w:val="24"/>
                <w:lang w:val="en-US" w:eastAsia="en-GB"/>
              </w:rPr>
              <w:t xml:space="preserve"> DL receptions outside semi-statically configured DL subband and/or allowing UL transmission outside semi-statically configured UL subband </w:t>
            </w:r>
            <w:r w:rsidRPr="000A1951">
              <w:rPr>
                <w:rFonts w:eastAsia="MS Mincho"/>
                <w:iCs/>
                <w:noProof/>
                <w:color w:val="FF0000"/>
                <w:sz w:val="20"/>
                <w:szCs w:val="24"/>
                <w:lang w:val="en-US" w:eastAsia="en-GB"/>
              </w:rPr>
              <w:t>are allowed</w:t>
            </w:r>
            <w:r w:rsidRPr="000A1951">
              <w:rPr>
                <w:rFonts w:eastAsia="MS Mincho"/>
                <w:iCs/>
                <w:noProof/>
                <w:sz w:val="20"/>
                <w:szCs w:val="24"/>
                <w:lang w:val="en-US" w:eastAsia="en-GB"/>
              </w:rPr>
              <w:t>.</w:t>
            </w:r>
          </w:p>
          <w:p w14:paraId="6444F0C3" w14:textId="77777777" w:rsidR="000A1951" w:rsidRPr="000A1951" w:rsidRDefault="000A1951" w:rsidP="000A1951">
            <w:pPr>
              <w:numPr>
                <w:ilvl w:val="0"/>
                <w:numId w:val="40"/>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Option 3: Dynamic SBFD is achieved by non-scheduling DCI which indicates whether a symbol is SBFD symbol or not.</w:t>
            </w:r>
          </w:p>
          <w:p w14:paraId="43D54574" w14:textId="77777777" w:rsidR="000A1951" w:rsidRPr="000A1951" w:rsidRDefault="000A1951" w:rsidP="000A1951">
            <w:pPr>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 xml:space="preserve">Note: </w:t>
            </w:r>
            <w:r w:rsidRPr="000A1951">
              <w:rPr>
                <w:rFonts w:eastAsia="MS Mincho"/>
                <w:iCs/>
                <w:noProof/>
                <w:sz w:val="20"/>
                <w:szCs w:val="24"/>
                <w:lang w:eastAsia="en-GB"/>
              </w:rPr>
              <w:t>whether or not dynamic SBFD is beneficial from a performance perspective is a separate discussion</w:t>
            </w:r>
          </w:p>
          <w:p w14:paraId="67D63A18" w14:textId="77777777" w:rsidR="000A1951" w:rsidRPr="000A1951" w:rsidRDefault="000A1951" w:rsidP="000A1951">
            <w:pPr>
              <w:autoSpaceDE w:val="0"/>
              <w:autoSpaceDN w:val="0"/>
              <w:adjustRightInd w:val="0"/>
              <w:spacing w:after="0" w:afterAutospacing="0"/>
              <w:rPr>
                <w:rFonts w:eastAsia="MS Mincho"/>
                <w:b/>
                <w:bCs/>
                <w:iCs/>
                <w:noProof/>
                <w:sz w:val="20"/>
                <w:szCs w:val="24"/>
                <w:highlight w:val="green"/>
                <w:lang w:val="en-US" w:eastAsia="en-GB"/>
              </w:rPr>
            </w:pPr>
          </w:p>
          <w:p w14:paraId="39080D9E" w14:textId="77777777" w:rsidR="002C5EE8" w:rsidRPr="00597E2C" w:rsidRDefault="002C5EE8" w:rsidP="001C4F1F">
            <w:pPr>
              <w:autoSpaceDE w:val="0"/>
              <w:autoSpaceDN w:val="0"/>
              <w:adjustRightInd w:val="0"/>
              <w:spacing w:after="0" w:afterAutospacing="0"/>
              <w:rPr>
                <w:rFonts w:eastAsia="MS Mincho"/>
                <w:iCs/>
                <w:noProof/>
                <w:sz w:val="20"/>
                <w:szCs w:val="24"/>
                <w:lang w:val="en-US" w:eastAsia="en-GB"/>
              </w:rPr>
            </w:pPr>
          </w:p>
        </w:tc>
      </w:tr>
    </w:tbl>
    <w:p w14:paraId="4F72B448" w14:textId="77777777" w:rsidR="002C5EE8" w:rsidRDefault="002C5EE8" w:rsidP="002C5EE8">
      <w:pPr>
        <w:autoSpaceDE w:val="0"/>
        <w:autoSpaceDN w:val="0"/>
        <w:adjustRightInd w:val="0"/>
        <w:spacing w:after="0" w:afterAutospacing="0"/>
        <w:rPr>
          <w:rFonts w:eastAsiaTheme="minorEastAsia" w:cs="Arial"/>
          <w:szCs w:val="24"/>
        </w:rPr>
      </w:pPr>
    </w:p>
    <w:p w14:paraId="28B3B643" w14:textId="7DDC0AB6" w:rsidR="002C5EE8" w:rsidRDefault="00AD2C0C"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Those 3 options are similar in terms of dynamic scheduling. The difference between them can be seen </w:t>
      </w:r>
      <w:r w:rsidR="000A5930">
        <w:rPr>
          <w:rFonts w:eastAsia="MS Gothic"/>
          <w:sz w:val="24"/>
          <w:lang w:val="en-GB" w:eastAsia="ja-JP"/>
        </w:rPr>
        <w:t xml:space="preserve">with respect to </w:t>
      </w:r>
      <w:r w:rsidR="00F356E4">
        <w:rPr>
          <w:rFonts w:eastAsia="MS Gothic"/>
          <w:sz w:val="24"/>
          <w:lang w:val="en-GB" w:eastAsia="ja-JP"/>
        </w:rPr>
        <w:t xml:space="preserve">the </w:t>
      </w:r>
      <w:r w:rsidR="000A5930">
        <w:rPr>
          <w:rFonts w:eastAsia="MS Gothic"/>
          <w:sz w:val="24"/>
          <w:lang w:val="en-GB" w:eastAsia="ja-JP"/>
        </w:rPr>
        <w:t xml:space="preserve">handling of semi-persistent/periodic </w:t>
      </w:r>
      <w:r w:rsidR="007A334D">
        <w:rPr>
          <w:rFonts w:eastAsia="MS Gothic"/>
          <w:sz w:val="24"/>
          <w:lang w:val="en-GB" w:eastAsia="ja-JP"/>
        </w:rPr>
        <w:t>DL/</w:t>
      </w:r>
      <w:r w:rsidR="001D7356">
        <w:rPr>
          <w:rFonts w:eastAsia="MS Gothic"/>
          <w:sz w:val="24"/>
          <w:lang w:val="en-GB" w:eastAsia="ja-JP"/>
        </w:rPr>
        <w:t xml:space="preserve">UL </w:t>
      </w:r>
      <w:r w:rsidR="000A5930">
        <w:rPr>
          <w:rFonts w:eastAsia="MS Gothic"/>
          <w:sz w:val="24"/>
          <w:lang w:val="en-GB" w:eastAsia="ja-JP"/>
        </w:rPr>
        <w:t>transmission.</w:t>
      </w:r>
    </w:p>
    <w:p w14:paraId="6D51FB0D" w14:textId="4B4FD974" w:rsidR="00EF0DEB" w:rsidRDefault="00F222FC"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In Option 1, </w:t>
      </w:r>
      <w:r w:rsidR="009F162C">
        <w:rPr>
          <w:rFonts w:eastAsia="MS Gothic"/>
          <w:sz w:val="24"/>
          <w:lang w:val="en-GB" w:eastAsia="ja-JP"/>
        </w:rPr>
        <w:t xml:space="preserve">semi-persistent/periodic </w:t>
      </w:r>
      <w:r w:rsidR="007A334D">
        <w:rPr>
          <w:rFonts w:eastAsia="MS Gothic"/>
          <w:sz w:val="24"/>
          <w:lang w:val="en-GB" w:eastAsia="ja-JP"/>
        </w:rPr>
        <w:t>DL/</w:t>
      </w:r>
      <w:r w:rsidR="001D7356">
        <w:rPr>
          <w:rFonts w:eastAsia="MS Gothic"/>
          <w:sz w:val="24"/>
          <w:lang w:val="en-GB" w:eastAsia="ja-JP"/>
        </w:rPr>
        <w:t xml:space="preserve">UL </w:t>
      </w:r>
      <w:r w:rsidR="009F162C">
        <w:rPr>
          <w:rFonts w:eastAsia="MS Gothic"/>
          <w:sz w:val="24"/>
          <w:lang w:val="en-GB" w:eastAsia="ja-JP"/>
        </w:rPr>
        <w:t xml:space="preserve">transmission is allowed in the flexible subband. </w:t>
      </w:r>
      <w:r w:rsidR="005F6F60">
        <w:rPr>
          <w:rFonts w:eastAsia="MS Gothic"/>
          <w:sz w:val="24"/>
          <w:lang w:val="en-GB" w:eastAsia="ja-JP"/>
        </w:rPr>
        <w:t xml:space="preserve">However, </w:t>
      </w:r>
      <w:r w:rsidR="003C5688">
        <w:rPr>
          <w:rFonts w:eastAsia="MS Gothic"/>
          <w:sz w:val="24"/>
          <w:lang w:val="en-GB" w:eastAsia="ja-JP"/>
        </w:rPr>
        <w:t xml:space="preserve">the gNB should be able to </w:t>
      </w:r>
      <w:r w:rsidR="00EF0DEB">
        <w:rPr>
          <w:rFonts w:eastAsia="MS Gothic"/>
          <w:sz w:val="24"/>
          <w:lang w:val="en-GB" w:eastAsia="ja-JP"/>
        </w:rPr>
        <w:t xml:space="preserve">control </w:t>
      </w:r>
      <w:r w:rsidR="00BC68ED">
        <w:rPr>
          <w:rFonts w:eastAsia="MS Gothic"/>
          <w:sz w:val="24"/>
          <w:lang w:val="en-GB" w:eastAsia="ja-JP"/>
        </w:rPr>
        <w:t xml:space="preserve">the UE </w:t>
      </w:r>
      <w:r w:rsidR="0014432E">
        <w:rPr>
          <w:rFonts w:eastAsia="MS Gothic"/>
          <w:sz w:val="24"/>
          <w:lang w:val="en-GB" w:eastAsia="ja-JP"/>
        </w:rPr>
        <w:t>behavior</w:t>
      </w:r>
      <w:r w:rsidR="00CB091D">
        <w:rPr>
          <w:rFonts w:eastAsia="MS Gothic"/>
          <w:sz w:val="24"/>
          <w:lang w:val="en-GB" w:eastAsia="ja-JP"/>
        </w:rPr>
        <w:t>. For example, if the gNB wanted to schedule DL tran</w:t>
      </w:r>
      <w:r w:rsidR="005E2B33">
        <w:rPr>
          <w:rFonts w:eastAsia="MS Gothic"/>
          <w:sz w:val="24"/>
          <w:lang w:val="en-GB" w:eastAsia="ja-JP"/>
        </w:rPr>
        <w:t>smission</w:t>
      </w:r>
      <w:r w:rsidR="00A100A0">
        <w:rPr>
          <w:rFonts w:eastAsia="MS Gothic"/>
          <w:sz w:val="24"/>
          <w:lang w:val="en-GB" w:eastAsia="ja-JP"/>
        </w:rPr>
        <w:t xml:space="preserve"> in the flexible subband, the gNB should indicate</w:t>
      </w:r>
      <w:r w:rsidR="00CB5248" w:rsidRPr="00CB5248">
        <w:rPr>
          <w:rFonts w:eastAsia="MS Gothic"/>
          <w:sz w:val="24"/>
          <w:lang w:val="en-GB" w:eastAsia="ja-JP"/>
        </w:rPr>
        <w:t xml:space="preserve"> </w:t>
      </w:r>
      <w:r w:rsidR="00CB5248">
        <w:rPr>
          <w:rFonts w:eastAsia="MS Gothic"/>
          <w:sz w:val="24"/>
          <w:lang w:val="en-GB" w:eastAsia="ja-JP"/>
        </w:rPr>
        <w:t>in a non-scheduling DCI</w:t>
      </w:r>
      <w:r w:rsidR="00A100A0">
        <w:rPr>
          <w:rFonts w:eastAsia="MS Gothic"/>
          <w:sz w:val="24"/>
          <w:lang w:val="en-GB" w:eastAsia="ja-JP"/>
        </w:rPr>
        <w:t xml:space="preserve"> </w:t>
      </w:r>
      <w:r w:rsidR="00CB5248">
        <w:rPr>
          <w:rFonts w:eastAsia="MS Gothic"/>
          <w:sz w:val="24"/>
          <w:lang w:val="en-GB" w:eastAsia="ja-JP"/>
        </w:rPr>
        <w:t>the UE to stop the semi-persistent/periodic UL transmission</w:t>
      </w:r>
      <w:r w:rsidR="00264240">
        <w:rPr>
          <w:rFonts w:eastAsia="MS Gothic"/>
          <w:sz w:val="24"/>
          <w:lang w:val="en-GB" w:eastAsia="ja-JP"/>
        </w:rPr>
        <w:t xml:space="preserve">. </w:t>
      </w:r>
      <w:r w:rsidR="003C0A36">
        <w:rPr>
          <w:rFonts w:eastAsia="MS Gothic"/>
          <w:sz w:val="24"/>
          <w:lang w:val="en-GB" w:eastAsia="ja-JP"/>
        </w:rPr>
        <w:t xml:space="preserve">This procedure is </w:t>
      </w:r>
      <w:r w:rsidR="00E54476">
        <w:rPr>
          <w:rFonts w:eastAsia="MS Gothic"/>
          <w:sz w:val="24"/>
          <w:lang w:val="en-GB" w:eastAsia="ja-JP"/>
        </w:rPr>
        <w:t>like</w:t>
      </w:r>
      <w:r w:rsidR="003C0A36">
        <w:rPr>
          <w:rFonts w:eastAsia="MS Gothic"/>
          <w:sz w:val="24"/>
          <w:lang w:val="en-GB" w:eastAsia="ja-JP"/>
        </w:rPr>
        <w:t xml:space="preserve"> DCI format 2_0 indicating </w:t>
      </w:r>
      <w:r w:rsidR="00A36331">
        <w:rPr>
          <w:rFonts w:eastAsia="MS Gothic"/>
          <w:sz w:val="24"/>
          <w:lang w:val="en-GB" w:eastAsia="ja-JP"/>
        </w:rPr>
        <w:t xml:space="preserve">dynamic DL. On the other hand, if the gNB wanted to schedule UL transmission in the </w:t>
      </w:r>
      <w:r w:rsidR="008453B4">
        <w:rPr>
          <w:rFonts w:eastAsia="MS Gothic"/>
          <w:sz w:val="24"/>
          <w:lang w:val="en-GB" w:eastAsia="ja-JP"/>
        </w:rPr>
        <w:t xml:space="preserve">flexible subband, the gNB should indicate in a non-scheduling DCI </w:t>
      </w:r>
      <w:r w:rsidR="00E54476">
        <w:rPr>
          <w:rFonts w:eastAsia="MS Gothic"/>
          <w:sz w:val="24"/>
          <w:lang w:val="en-GB" w:eastAsia="ja-JP"/>
        </w:rPr>
        <w:t xml:space="preserve">the UE </w:t>
      </w:r>
      <w:r w:rsidR="008453B4">
        <w:rPr>
          <w:rFonts w:eastAsia="MS Gothic"/>
          <w:sz w:val="24"/>
          <w:lang w:val="en-GB" w:eastAsia="ja-JP"/>
        </w:rPr>
        <w:t xml:space="preserve">to stop the </w:t>
      </w:r>
      <w:r w:rsidR="00026148">
        <w:rPr>
          <w:rFonts w:eastAsia="MS Gothic"/>
          <w:sz w:val="24"/>
          <w:lang w:val="en-GB" w:eastAsia="ja-JP"/>
        </w:rPr>
        <w:t xml:space="preserve">semi-persistent/periodic DL reception. </w:t>
      </w:r>
      <w:r w:rsidR="00E54476">
        <w:rPr>
          <w:rFonts w:eastAsia="MS Gothic"/>
          <w:sz w:val="24"/>
          <w:lang w:val="en-GB" w:eastAsia="ja-JP"/>
        </w:rPr>
        <w:t>This procedure is like DCI format 2_0 indicating dynamic UL.</w:t>
      </w:r>
      <w:r w:rsidR="00D71A20">
        <w:rPr>
          <w:rFonts w:eastAsia="MS Gothic"/>
          <w:sz w:val="24"/>
          <w:lang w:val="en-GB" w:eastAsia="ja-JP"/>
        </w:rPr>
        <w:t xml:space="preserve"> Thus, in Option 1, </w:t>
      </w:r>
      <w:r w:rsidR="00A4375B">
        <w:rPr>
          <w:rFonts w:eastAsia="MS Gothic"/>
          <w:sz w:val="24"/>
          <w:lang w:val="en-GB" w:eastAsia="ja-JP"/>
        </w:rPr>
        <w:t xml:space="preserve">an </w:t>
      </w:r>
      <w:r w:rsidR="00BC41C2">
        <w:rPr>
          <w:rFonts w:eastAsia="MS Gothic"/>
          <w:sz w:val="24"/>
          <w:lang w:val="en-GB" w:eastAsia="ja-JP"/>
        </w:rPr>
        <w:t xml:space="preserve">additional function of </w:t>
      </w:r>
      <w:r w:rsidR="00A4375B">
        <w:rPr>
          <w:rFonts w:eastAsia="MS Gothic"/>
          <w:sz w:val="24"/>
          <w:lang w:val="en-GB" w:eastAsia="ja-JP"/>
        </w:rPr>
        <w:t xml:space="preserve">the </w:t>
      </w:r>
      <w:r w:rsidR="00BC41C2">
        <w:rPr>
          <w:rFonts w:eastAsia="MS Gothic"/>
          <w:sz w:val="24"/>
          <w:lang w:val="en-GB" w:eastAsia="ja-JP"/>
        </w:rPr>
        <w:t xml:space="preserve">dynamic subband </w:t>
      </w:r>
      <w:r w:rsidR="00856317">
        <w:rPr>
          <w:rFonts w:eastAsia="MS Gothic"/>
          <w:sz w:val="24"/>
          <w:lang w:val="en-GB" w:eastAsia="ja-JP"/>
        </w:rPr>
        <w:t xml:space="preserve">adaptation </w:t>
      </w:r>
      <w:r w:rsidR="00BC41C2">
        <w:rPr>
          <w:rFonts w:eastAsia="MS Gothic"/>
          <w:sz w:val="24"/>
          <w:lang w:val="en-GB" w:eastAsia="ja-JP"/>
        </w:rPr>
        <w:t xml:space="preserve">indicator needs to be considered. </w:t>
      </w:r>
      <w:r w:rsidR="00856317">
        <w:rPr>
          <w:rFonts w:eastAsia="MS Gothic"/>
          <w:sz w:val="24"/>
          <w:lang w:val="en-GB" w:eastAsia="ja-JP"/>
        </w:rPr>
        <w:t xml:space="preserve">The dynamic subband adaptation indicator indicates whether the flexible subband is adapted to </w:t>
      </w:r>
      <w:r w:rsidR="007154B5">
        <w:rPr>
          <w:rFonts w:eastAsia="MS Gothic"/>
          <w:sz w:val="24"/>
          <w:lang w:val="en-GB" w:eastAsia="ja-JP"/>
        </w:rPr>
        <w:t xml:space="preserve">the DL subband (to stop the semi-persistent/periodic UL), </w:t>
      </w:r>
      <w:r w:rsidR="00B706BB">
        <w:rPr>
          <w:rFonts w:eastAsia="MS Gothic"/>
          <w:sz w:val="24"/>
          <w:lang w:val="en-GB" w:eastAsia="ja-JP"/>
        </w:rPr>
        <w:t>or UL</w:t>
      </w:r>
      <w:r w:rsidR="00AD0D4B">
        <w:rPr>
          <w:rFonts w:eastAsia="MS Gothic"/>
          <w:sz w:val="24"/>
          <w:lang w:val="en-GB" w:eastAsia="ja-JP"/>
        </w:rPr>
        <w:t xml:space="preserve"> (to stop the </w:t>
      </w:r>
      <w:r w:rsidR="009320BD">
        <w:rPr>
          <w:rFonts w:eastAsia="MS Gothic"/>
          <w:sz w:val="24"/>
          <w:lang w:val="en-GB" w:eastAsia="ja-JP"/>
        </w:rPr>
        <w:t>semi-persistent/periodic DL</w:t>
      </w:r>
      <w:r w:rsidR="00AD0D4B">
        <w:rPr>
          <w:rFonts w:eastAsia="MS Gothic"/>
          <w:sz w:val="24"/>
          <w:lang w:val="en-GB" w:eastAsia="ja-JP"/>
        </w:rPr>
        <w:t>)</w:t>
      </w:r>
      <w:r w:rsidR="009320BD">
        <w:rPr>
          <w:rFonts w:eastAsia="MS Gothic"/>
          <w:sz w:val="24"/>
          <w:lang w:val="en-GB" w:eastAsia="ja-JP"/>
        </w:rPr>
        <w:t>.</w:t>
      </w:r>
    </w:p>
    <w:p w14:paraId="6FEFC6AB" w14:textId="24C4CD82" w:rsidR="009320BD" w:rsidRPr="00F73212" w:rsidRDefault="009320BD" w:rsidP="00A50930">
      <w:pPr>
        <w:pStyle w:val="Style1"/>
        <w:snapToGrid w:val="0"/>
        <w:spacing w:line="240" w:lineRule="auto"/>
        <w:ind w:firstLine="0"/>
        <w:contextualSpacing w:val="0"/>
        <w:rPr>
          <w:rFonts w:eastAsia="MS Gothic"/>
          <w:i/>
          <w:iCs/>
          <w:sz w:val="24"/>
          <w:lang w:val="en-GB" w:eastAsia="ja-JP"/>
        </w:rPr>
      </w:pPr>
      <w:r w:rsidRPr="00F73212">
        <w:rPr>
          <w:rFonts w:eastAsia="MS Gothic"/>
          <w:i/>
          <w:iCs/>
          <w:sz w:val="24"/>
          <w:lang w:val="en-GB" w:eastAsia="ja-JP"/>
        </w:rPr>
        <w:t xml:space="preserve">Proposal 5: If RAN1 studies </w:t>
      </w:r>
      <w:r w:rsidR="00F73212" w:rsidRPr="00F73212">
        <w:rPr>
          <w:rFonts w:eastAsia="MS Gothic"/>
          <w:i/>
          <w:iCs/>
          <w:sz w:val="24"/>
          <w:lang w:val="en-GB" w:eastAsia="ja-JP"/>
        </w:rPr>
        <w:t>flexible subbands, the additional function of dynamic control of semi-persistent/periodic DL/UL should also be studied.</w:t>
      </w:r>
    </w:p>
    <w:p w14:paraId="38F6CE2F" w14:textId="5D548C77" w:rsidR="007F0AFA" w:rsidRDefault="007F0AFA"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In Option 2, </w:t>
      </w:r>
      <w:r w:rsidR="00E2422D">
        <w:rPr>
          <w:rFonts w:eastAsia="MS Gothic"/>
          <w:sz w:val="24"/>
          <w:lang w:val="en-GB" w:eastAsia="ja-JP"/>
        </w:rPr>
        <w:t xml:space="preserve">the </w:t>
      </w:r>
      <w:r>
        <w:rPr>
          <w:rFonts w:eastAsia="MS Gothic"/>
          <w:sz w:val="24"/>
          <w:lang w:val="en-GB" w:eastAsia="ja-JP"/>
        </w:rPr>
        <w:t xml:space="preserve">semi-persistent/periodic </w:t>
      </w:r>
      <w:r w:rsidR="00E2422D">
        <w:rPr>
          <w:rFonts w:eastAsia="MS Gothic"/>
          <w:sz w:val="24"/>
          <w:lang w:val="en-GB" w:eastAsia="ja-JP"/>
        </w:rPr>
        <w:t>D</w:t>
      </w:r>
      <w:r w:rsidR="001D7356">
        <w:rPr>
          <w:rFonts w:eastAsia="MS Gothic"/>
          <w:sz w:val="24"/>
          <w:lang w:val="en-GB" w:eastAsia="ja-JP"/>
        </w:rPr>
        <w:t xml:space="preserve">L </w:t>
      </w:r>
      <w:r>
        <w:rPr>
          <w:rFonts w:eastAsia="MS Gothic"/>
          <w:sz w:val="24"/>
          <w:lang w:val="en-GB" w:eastAsia="ja-JP"/>
        </w:rPr>
        <w:t>transmission</w:t>
      </w:r>
      <w:r w:rsidR="00E8506F">
        <w:rPr>
          <w:rFonts w:eastAsia="MS Gothic"/>
          <w:sz w:val="24"/>
          <w:lang w:val="en-GB" w:eastAsia="ja-JP"/>
        </w:rPr>
        <w:t xml:space="preserve"> i</w:t>
      </w:r>
      <w:r w:rsidR="001D7356">
        <w:rPr>
          <w:rFonts w:eastAsia="MS Gothic"/>
          <w:sz w:val="24"/>
          <w:lang w:val="en-GB" w:eastAsia="ja-JP"/>
        </w:rPr>
        <w:t xml:space="preserve">s </w:t>
      </w:r>
      <w:r w:rsidR="00FB20B5">
        <w:rPr>
          <w:rFonts w:eastAsia="MS Gothic"/>
          <w:sz w:val="24"/>
          <w:lang w:val="en-GB" w:eastAsia="ja-JP"/>
        </w:rPr>
        <w:t xml:space="preserve">not </w:t>
      </w:r>
      <w:r w:rsidR="001D7356">
        <w:rPr>
          <w:rFonts w:eastAsia="MS Gothic"/>
          <w:sz w:val="24"/>
          <w:lang w:val="en-GB" w:eastAsia="ja-JP"/>
        </w:rPr>
        <w:t xml:space="preserve">allowed </w:t>
      </w:r>
      <w:r w:rsidR="002457B1">
        <w:rPr>
          <w:rFonts w:eastAsia="MS Gothic"/>
          <w:sz w:val="24"/>
          <w:lang w:val="en-GB" w:eastAsia="ja-JP"/>
        </w:rPr>
        <w:t xml:space="preserve">in the </w:t>
      </w:r>
      <w:r w:rsidR="00E2422D">
        <w:rPr>
          <w:rFonts w:eastAsia="MS Gothic"/>
          <w:sz w:val="24"/>
          <w:lang w:val="en-GB" w:eastAsia="ja-JP"/>
        </w:rPr>
        <w:t>U</w:t>
      </w:r>
      <w:r w:rsidR="002457B1">
        <w:rPr>
          <w:rFonts w:eastAsia="MS Gothic"/>
          <w:sz w:val="24"/>
          <w:lang w:val="en-GB" w:eastAsia="ja-JP"/>
        </w:rPr>
        <w:t xml:space="preserve">L subband </w:t>
      </w:r>
      <w:r w:rsidR="00E2422D">
        <w:rPr>
          <w:rFonts w:eastAsia="MS Gothic"/>
          <w:sz w:val="24"/>
          <w:lang w:val="en-GB" w:eastAsia="ja-JP"/>
        </w:rPr>
        <w:t>and the semi-persistent/periodic UL transmission is</w:t>
      </w:r>
      <w:r w:rsidR="00FB20B5">
        <w:rPr>
          <w:rFonts w:eastAsia="MS Gothic"/>
          <w:sz w:val="24"/>
          <w:lang w:val="en-GB" w:eastAsia="ja-JP"/>
        </w:rPr>
        <w:t xml:space="preserve"> </w:t>
      </w:r>
      <w:r w:rsidR="00E2422D">
        <w:rPr>
          <w:rFonts w:eastAsia="MS Gothic"/>
          <w:sz w:val="24"/>
          <w:lang w:val="en-GB" w:eastAsia="ja-JP"/>
        </w:rPr>
        <w:t xml:space="preserve">allowed in the UL subband. </w:t>
      </w:r>
    </w:p>
    <w:p w14:paraId="4362AF94" w14:textId="5AED4FD9" w:rsidR="002C5EE8" w:rsidRDefault="00F676BC"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In Option 3, the semi-persistent/periodic</w:t>
      </w:r>
      <w:r w:rsidR="004A0FE9">
        <w:rPr>
          <w:rFonts w:eastAsia="MS Gothic"/>
          <w:sz w:val="24"/>
          <w:lang w:val="en-GB" w:eastAsia="ja-JP"/>
        </w:rPr>
        <w:t xml:space="preserve"> DL reception is </w:t>
      </w:r>
      <w:r w:rsidR="00EA5696">
        <w:rPr>
          <w:rFonts w:eastAsia="MS Gothic"/>
          <w:sz w:val="24"/>
          <w:lang w:val="en-GB" w:eastAsia="ja-JP"/>
        </w:rPr>
        <w:t>not allowed</w:t>
      </w:r>
      <w:r w:rsidR="00A4290F">
        <w:rPr>
          <w:rFonts w:eastAsia="MS Gothic"/>
          <w:sz w:val="24"/>
          <w:lang w:val="en-GB" w:eastAsia="ja-JP"/>
        </w:rPr>
        <w:t xml:space="preserve"> in the configured UL subband. The semi-persistent/periodic DL reception is only allowed </w:t>
      </w:r>
      <w:r w:rsidR="00D94093">
        <w:rPr>
          <w:rFonts w:eastAsia="MS Gothic"/>
          <w:sz w:val="24"/>
          <w:lang w:val="en-GB" w:eastAsia="ja-JP"/>
        </w:rPr>
        <w:t xml:space="preserve">when the UE detected a non-scheduling DCI which indicates that the configured UL subband is </w:t>
      </w:r>
      <w:r w:rsidR="00A637DB">
        <w:rPr>
          <w:rFonts w:eastAsia="MS Gothic"/>
          <w:sz w:val="24"/>
          <w:lang w:val="en-GB" w:eastAsia="ja-JP"/>
        </w:rPr>
        <w:t xml:space="preserve">invalidated. </w:t>
      </w:r>
      <w:r w:rsidR="00E443BD">
        <w:rPr>
          <w:rFonts w:eastAsia="MS Gothic"/>
          <w:sz w:val="24"/>
          <w:lang w:val="en-GB" w:eastAsia="ja-JP"/>
        </w:rPr>
        <w:t xml:space="preserve">On the other hand, </w:t>
      </w:r>
      <w:r w:rsidR="008062FF">
        <w:rPr>
          <w:rFonts w:eastAsia="MS Gothic"/>
          <w:sz w:val="24"/>
          <w:lang w:val="en-GB" w:eastAsia="ja-JP"/>
        </w:rPr>
        <w:t xml:space="preserve">the semi-persistent/periodic UL transmission is allowed in the configured UL subband by default. Furthermore, </w:t>
      </w:r>
      <w:r w:rsidR="00EE4AB8">
        <w:rPr>
          <w:rFonts w:eastAsia="MS Gothic"/>
          <w:sz w:val="24"/>
          <w:lang w:val="en-GB" w:eastAsia="ja-JP"/>
        </w:rPr>
        <w:t>the UE stops the semi-persistent/periodic UL transmission when the UE detected the non-scheduling DCI indicating that the configured UL subband is invalidated.</w:t>
      </w:r>
    </w:p>
    <w:p w14:paraId="52F50617" w14:textId="170D0C01" w:rsidR="006C321E" w:rsidRDefault="009B0DCB"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Table</w:t>
      </w:r>
      <w:r w:rsidR="006C321E">
        <w:rPr>
          <w:rFonts w:eastAsia="MS Gothic"/>
          <w:sz w:val="24"/>
          <w:lang w:val="en-GB" w:eastAsia="ja-JP"/>
        </w:rPr>
        <w:t xml:space="preserve"> 1 below summarizes the </w:t>
      </w:r>
      <w:r w:rsidR="006C2906">
        <w:rPr>
          <w:rFonts w:eastAsia="MS Gothic"/>
          <w:sz w:val="24"/>
          <w:lang w:val="en-GB" w:eastAsia="ja-JP"/>
        </w:rPr>
        <w:t>behavior of semi-persistent/periodic DL/UL transmission</w:t>
      </w:r>
      <w:r>
        <w:rPr>
          <w:rFonts w:eastAsia="MS Gothic"/>
          <w:sz w:val="24"/>
          <w:lang w:val="en-GB" w:eastAsia="ja-JP"/>
        </w:rPr>
        <w:t xml:space="preserve"> in the UL/flexible subband</w:t>
      </w:r>
      <w:r w:rsidR="006C2906">
        <w:rPr>
          <w:rFonts w:eastAsia="MS Gothic"/>
          <w:sz w:val="24"/>
          <w:lang w:val="en-GB" w:eastAsia="ja-JP"/>
        </w:rPr>
        <w:t xml:space="preserve">. </w:t>
      </w:r>
      <w:r w:rsidR="009E4669">
        <w:rPr>
          <w:rFonts w:eastAsia="MS Gothic"/>
          <w:sz w:val="24"/>
          <w:lang w:val="en-GB" w:eastAsia="ja-JP"/>
        </w:rPr>
        <w:t>In summary</w:t>
      </w:r>
      <w:r w:rsidR="00413B53">
        <w:rPr>
          <w:rFonts w:eastAsia="MS Gothic"/>
          <w:sz w:val="24"/>
          <w:lang w:val="en-GB" w:eastAsia="ja-JP"/>
        </w:rPr>
        <w:t xml:space="preserve">, </w:t>
      </w:r>
      <w:r w:rsidR="00050444">
        <w:rPr>
          <w:rFonts w:eastAsia="MS Gothic"/>
          <w:sz w:val="24"/>
          <w:lang w:val="en-GB" w:eastAsia="ja-JP"/>
        </w:rPr>
        <w:t xml:space="preserve">those 3 options have different behavior with respect to semi-persistent/periodic DL/UL transmission. Therefore, we propose </w:t>
      </w:r>
      <w:r w:rsidR="009D5CF1">
        <w:rPr>
          <w:rFonts w:eastAsia="MS Gothic"/>
          <w:sz w:val="24"/>
          <w:lang w:val="en-GB" w:eastAsia="ja-JP"/>
        </w:rPr>
        <w:t>to study all the 3 options in the SI.</w:t>
      </w:r>
    </w:p>
    <w:p w14:paraId="4B5F8471" w14:textId="0F17EF28" w:rsidR="0078682F" w:rsidRPr="000A1951" w:rsidRDefault="009D5CF1" w:rsidP="0078682F">
      <w:pPr>
        <w:autoSpaceDE w:val="0"/>
        <w:autoSpaceDN w:val="0"/>
        <w:adjustRightInd w:val="0"/>
        <w:spacing w:after="0" w:afterAutospacing="0"/>
        <w:rPr>
          <w:rFonts w:eastAsia="MS Mincho"/>
          <w:i/>
          <w:iCs/>
          <w:noProof/>
          <w:szCs w:val="24"/>
          <w:lang w:val="en-US" w:eastAsia="en-GB"/>
        </w:rPr>
      </w:pPr>
      <w:r w:rsidRPr="0078682F">
        <w:rPr>
          <w:i/>
          <w:iCs/>
          <w:szCs w:val="24"/>
        </w:rPr>
        <w:t>Proposal 6:</w:t>
      </w:r>
      <w:r w:rsidR="0078682F" w:rsidRPr="0078682F">
        <w:rPr>
          <w:rFonts w:eastAsia="MS Mincho"/>
          <w:i/>
          <w:iCs/>
          <w:noProof/>
          <w:szCs w:val="24"/>
          <w:lang w:val="en-US" w:eastAsia="en-GB"/>
        </w:rPr>
        <w:t xml:space="preserve"> </w:t>
      </w:r>
      <w:r w:rsidR="0078682F" w:rsidRPr="000A1951">
        <w:rPr>
          <w:rFonts w:eastAsia="MS Mincho"/>
          <w:i/>
          <w:iCs/>
          <w:noProof/>
          <w:szCs w:val="24"/>
          <w:lang w:val="en-US" w:eastAsia="en-GB"/>
        </w:rPr>
        <w:t>Study the following options for dynamic SBFD.</w:t>
      </w:r>
    </w:p>
    <w:p w14:paraId="2A68CCDA" w14:textId="77777777" w:rsidR="0078682F" w:rsidRPr="000A1951" w:rsidRDefault="0078682F" w:rsidP="0078682F">
      <w:pPr>
        <w:numPr>
          <w:ilvl w:val="0"/>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lastRenderedPageBreak/>
        <w:t xml:space="preserve">Option 1: Dynamic SBFD is achieved by flexible subband where RBs in flexible subband can be dynamically used for UL transmission and DL transmission. </w:t>
      </w:r>
    </w:p>
    <w:p w14:paraId="11878CF5" w14:textId="77777777" w:rsidR="0078682F" w:rsidRPr="000A1951" w:rsidRDefault="0078682F" w:rsidP="0078682F">
      <w:pPr>
        <w:numPr>
          <w:ilvl w:val="1"/>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color w:val="FF0000"/>
          <w:szCs w:val="24"/>
          <w:lang w:val="en-US" w:eastAsia="en-GB"/>
        </w:rPr>
        <w:t>FFS</w:t>
      </w:r>
      <w:r w:rsidRPr="000A1951">
        <w:rPr>
          <w:rFonts w:eastAsia="MS Mincho"/>
          <w:i/>
          <w:iCs/>
          <w:noProof/>
          <w:szCs w:val="24"/>
          <w:lang w:val="en-US" w:eastAsia="en-GB"/>
        </w:rPr>
        <w:t xml:space="preserve"> definition of flexible subband </w:t>
      </w:r>
      <w:r w:rsidRPr="000A1951">
        <w:rPr>
          <w:rFonts w:eastAsia="MS Mincho"/>
          <w:i/>
          <w:iCs/>
          <w:strike/>
          <w:noProof/>
          <w:color w:val="FF0000"/>
          <w:szCs w:val="24"/>
          <w:lang w:val="en-US" w:eastAsia="en-GB"/>
        </w:rPr>
        <w:t>does not exist yet</w:t>
      </w:r>
      <w:r w:rsidRPr="000A1951">
        <w:rPr>
          <w:rFonts w:eastAsia="MS Mincho"/>
          <w:i/>
          <w:iCs/>
          <w:noProof/>
          <w:szCs w:val="24"/>
          <w:lang w:val="en-US" w:eastAsia="en-GB"/>
        </w:rPr>
        <w:t>.</w:t>
      </w:r>
    </w:p>
    <w:p w14:paraId="18374A9A" w14:textId="77777777" w:rsidR="0078682F" w:rsidRPr="000A1951" w:rsidRDefault="0078682F" w:rsidP="0078682F">
      <w:pPr>
        <w:numPr>
          <w:ilvl w:val="0"/>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 xml:space="preserve">Option 2: Dynamic SBFD is achieved by scheduling DCI which </w:t>
      </w:r>
      <w:r w:rsidRPr="000A1951">
        <w:rPr>
          <w:rFonts w:eastAsia="MS Mincho"/>
          <w:i/>
          <w:iCs/>
          <w:noProof/>
          <w:color w:val="FF0000"/>
          <w:szCs w:val="24"/>
          <w:lang w:val="en-US" w:eastAsia="en-GB"/>
        </w:rPr>
        <w:t xml:space="preserve">is used to determine </w:t>
      </w:r>
      <w:r w:rsidRPr="000A1951">
        <w:rPr>
          <w:rFonts w:eastAsia="MS Mincho"/>
          <w:i/>
          <w:iCs/>
          <w:strike/>
          <w:noProof/>
          <w:color w:val="FF0000"/>
          <w:szCs w:val="24"/>
          <w:lang w:val="en-US" w:eastAsia="en-GB"/>
        </w:rPr>
        <w:t xml:space="preserve">indicates </w:t>
      </w:r>
      <w:r w:rsidRPr="000A1951">
        <w:rPr>
          <w:rFonts w:eastAsia="MS Mincho"/>
          <w:i/>
          <w:iCs/>
          <w:noProof/>
          <w:szCs w:val="24"/>
          <w:lang w:val="en-US" w:eastAsia="en-GB"/>
        </w:rPr>
        <w:t xml:space="preserve">whether </w:t>
      </w:r>
      <w:r w:rsidRPr="000A1951">
        <w:rPr>
          <w:rFonts w:eastAsia="MS Mincho"/>
          <w:i/>
          <w:iCs/>
          <w:strike/>
          <w:noProof/>
          <w:color w:val="FF0000"/>
          <w:szCs w:val="24"/>
          <w:lang w:val="en-US" w:eastAsia="en-GB"/>
        </w:rPr>
        <w:t>allowing</w:t>
      </w:r>
      <w:r w:rsidRPr="000A1951">
        <w:rPr>
          <w:rFonts w:eastAsia="MS Mincho"/>
          <w:i/>
          <w:iCs/>
          <w:noProof/>
          <w:szCs w:val="24"/>
          <w:lang w:val="en-US" w:eastAsia="en-GB"/>
        </w:rPr>
        <w:t xml:space="preserve"> DL receptions outside semi-statically configured DL subband and/or allowing UL transmission outside semi-statically configured UL subband </w:t>
      </w:r>
      <w:r w:rsidRPr="000A1951">
        <w:rPr>
          <w:rFonts w:eastAsia="MS Mincho"/>
          <w:i/>
          <w:iCs/>
          <w:noProof/>
          <w:color w:val="FF0000"/>
          <w:szCs w:val="24"/>
          <w:lang w:val="en-US" w:eastAsia="en-GB"/>
        </w:rPr>
        <w:t>are allowed</w:t>
      </w:r>
      <w:r w:rsidRPr="000A1951">
        <w:rPr>
          <w:rFonts w:eastAsia="MS Mincho"/>
          <w:i/>
          <w:iCs/>
          <w:noProof/>
          <w:szCs w:val="24"/>
          <w:lang w:val="en-US" w:eastAsia="en-GB"/>
        </w:rPr>
        <w:t>.</w:t>
      </w:r>
    </w:p>
    <w:p w14:paraId="1C35C73F" w14:textId="77777777" w:rsidR="0078682F" w:rsidRPr="000A1951" w:rsidRDefault="0078682F" w:rsidP="0078682F">
      <w:pPr>
        <w:numPr>
          <w:ilvl w:val="0"/>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Option 3: Dynamic SBFD is achieved by non-scheduling DCI which indicates whether a symbol is SBFD symbol or not.</w:t>
      </w:r>
    </w:p>
    <w:p w14:paraId="367F43F9" w14:textId="77777777" w:rsidR="0078682F" w:rsidRDefault="0078682F" w:rsidP="00A50930">
      <w:pPr>
        <w:pStyle w:val="Style1"/>
        <w:snapToGrid w:val="0"/>
        <w:spacing w:line="240" w:lineRule="auto"/>
        <w:ind w:firstLine="0"/>
        <w:contextualSpacing w:val="0"/>
        <w:rPr>
          <w:rFonts w:eastAsia="MS Gothic"/>
          <w:sz w:val="24"/>
          <w:lang w:val="en-GB" w:eastAsia="ja-JP"/>
        </w:rPr>
      </w:pPr>
    </w:p>
    <w:p w14:paraId="2B6750F8" w14:textId="084F1554" w:rsidR="00E921DD" w:rsidRDefault="00E921DD" w:rsidP="00E921DD">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Table 1: Summary of the behavior of semi-persistent/periodic DL/UL transmission</w:t>
      </w:r>
    </w:p>
    <w:tbl>
      <w:tblPr>
        <w:tblStyle w:val="TableGrid"/>
        <w:tblW w:w="0" w:type="auto"/>
        <w:tblLook w:val="04A0" w:firstRow="1" w:lastRow="0" w:firstColumn="1" w:lastColumn="0" w:noHBand="0" w:noVBand="1"/>
      </w:tblPr>
      <w:tblGrid>
        <w:gridCol w:w="2335"/>
        <w:gridCol w:w="3780"/>
        <w:gridCol w:w="3839"/>
      </w:tblGrid>
      <w:tr w:rsidR="00E921DD" w14:paraId="2248F1E0" w14:textId="77777777" w:rsidTr="0017047E">
        <w:tc>
          <w:tcPr>
            <w:tcW w:w="2335" w:type="dxa"/>
          </w:tcPr>
          <w:p w14:paraId="5A405952" w14:textId="77777777" w:rsidR="00E921DD" w:rsidRDefault="00E921DD" w:rsidP="00A50930">
            <w:pPr>
              <w:pStyle w:val="Style1"/>
              <w:snapToGrid w:val="0"/>
              <w:spacing w:line="240" w:lineRule="auto"/>
              <w:ind w:firstLine="0"/>
              <w:contextualSpacing w:val="0"/>
              <w:rPr>
                <w:rFonts w:eastAsia="MS Gothic"/>
                <w:sz w:val="24"/>
                <w:lang w:val="en-GB" w:eastAsia="ja-JP"/>
              </w:rPr>
            </w:pPr>
          </w:p>
        </w:tc>
        <w:tc>
          <w:tcPr>
            <w:tcW w:w="3780" w:type="dxa"/>
          </w:tcPr>
          <w:p w14:paraId="71AF7D1F" w14:textId="366334B6"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Semi</w:t>
            </w:r>
            <w:r w:rsidR="008F7500">
              <w:rPr>
                <w:rFonts w:eastAsia="MS Gothic"/>
                <w:sz w:val="24"/>
                <w:lang w:val="en-GB" w:eastAsia="ja-JP"/>
              </w:rPr>
              <w:t>-</w:t>
            </w:r>
            <w:r>
              <w:rPr>
                <w:rFonts w:eastAsia="MS Gothic"/>
                <w:sz w:val="24"/>
                <w:lang w:val="en-GB" w:eastAsia="ja-JP"/>
              </w:rPr>
              <w:t>persistent/periodic DL</w:t>
            </w:r>
          </w:p>
        </w:tc>
        <w:tc>
          <w:tcPr>
            <w:tcW w:w="3839" w:type="dxa"/>
          </w:tcPr>
          <w:p w14:paraId="74600266" w14:textId="270BE931"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Semi</w:t>
            </w:r>
            <w:r w:rsidR="008F7500">
              <w:rPr>
                <w:rFonts w:eastAsia="MS Gothic"/>
                <w:sz w:val="24"/>
                <w:lang w:val="en-GB" w:eastAsia="ja-JP"/>
              </w:rPr>
              <w:t>-</w:t>
            </w:r>
            <w:r>
              <w:rPr>
                <w:rFonts w:eastAsia="MS Gothic"/>
                <w:sz w:val="24"/>
                <w:lang w:val="en-GB" w:eastAsia="ja-JP"/>
              </w:rPr>
              <w:t>persistent/periodic UL</w:t>
            </w:r>
          </w:p>
        </w:tc>
      </w:tr>
      <w:tr w:rsidR="00E921DD" w14:paraId="3908A841" w14:textId="77777777" w:rsidTr="0017047E">
        <w:tc>
          <w:tcPr>
            <w:tcW w:w="2335" w:type="dxa"/>
          </w:tcPr>
          <w:p w14:paraId="6373EABA" w14:textId="678D796A"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Option 1</w:t>
            </w:r>
          </w:p>
        </w:tc>
        <w:tc>
          <w:tcPr>
            <w:tcW w:w="3780" w:type="dxa"/>
          </w:tcPr>
          <w:p w14:paraId="1AF8EAEA" w14:textId="77777777" w:rsidR="0017047E" w:rsidRDefault="009B0DCB" w:rsidP="0017047E">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Always allowed in the flexible subband</w:t>
            </w:r>
            <w:r w:rsidR="0017047E">
              <w:rPr>
                <w:rFonts w:eastAsia="MS Gothic"/>
                <w:sz w:val="24"/>
                <w:lang w:val="en-GB" w:eastAsia="ja-JP"/>
              </w:rPr>
              <w:t xml:space="preserve">. </w:t>
            </w:r>
          </w:p>
          <w:p w14:paraId="7100BEEE" w14:textId="2F85DFB7" w:rsidR="00E921DD" w:rsidRDefault="0017047E" w:rsidP="0017047E">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An additional</w:t>
            </w:r>
            <w:r w:rsidR="009B0DCB">
              <w:rPr>
                <w:rFonts w:eastAsia="MS Gothic"/>
                <w:sz w:val="24"/>
                <w:lang w:val="en-GB" w:eastAsia="ja-JP"/>
              </w:rPr>
              <w:t xml:space="preserve"> indication mechanism is necessary to </w:t>
            </w:r>
            <w:r>
              <w:rPr>
                <w:rFonts w:eastAsia="MS Gothic"/>
                <w:sz w:val="24"/>
                <w:lang w:val="en-GB" w:eastAsia="ja-JP"/>
              </w:rPr>
              <w:t>dynamically control the UE behavior</w:t>
            </w:r>
            <w:r w:rsidR="000D3D41">
              <w:rPr>
                <w:rFonts w:eastAsia="MS Gothic"/>
                <w:sz w:val="24"/>
                <w:lang w:val="en-GB" w:eastAsia="ja-JP"/>
              </w:rPr>
              <w:t>.</w:t>
            </w:r>
          </w:p>
        </w:tc>
        <w:tc>
          <w:tcPr>
            <w:tcW w:w="3839" w:type="dxa"/>
          </w:tcPr>
          <w:p w14:paraId="1C476343" w14:textId="77777777" w:rsidR="0017047E" w:rsidRDefault="0017047E" w:rsidP="0017047E">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Always allowed in the flexible subband. </w:t>
            </w:r>
          </w:p>
          <w:p w14:paraId="44A996BD" w14:textId="3DE4493F" w:rsidR="00E921DD" w:rsidRDefault="0017047E" w:rsidP="0017047E">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An additional indication mechanism is necessary to dynamically control the UE behavior</w:t>
            </w:r>
            <w:r w:rsidR="000D3D41">
              <w:rPr>
                <w:rFonts w:eastAsia="MS Gothic"/>
                <w:sz w:val="24"/>
                <w:lang w:val="en-GB" w:eastAsia="ja-JP"/>
              </w:rPr>
              <w:t>.</w:t>
            </w:r>
          </w:p>
        </w:tc>
      </w:tr>
      <w:tr w:rsidR="00E921DD" w14:paraId="7627C420" w14:textId="77777777" w:rsidTr="0017047E">
        <w:tc>
          <w:tcPr>
            <w:tcW w:w="2335" w:type="dxa"/>
          </w:tcPr>
          <w:p w14:paraId="1C2B860E" w14:textId="71B3FDA4"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Option 2</w:t>
            </w:r>
          </w:p>
        </w:tc>
        <w:tc>
          <w:tcPr>
            <w:tcW w:w="3780" w:type="dxa"/>
          </w:tcPr>
          <w:p w14:paraId="4CC282A7" w14:textId="581B3E5D" w:rsidR="00E921DD" w:rsidRDefault="0017047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Not allowed</w:t>
            </w:r>
            <w:r w:rsidR="00037480">
              <w:rPr>
                <w:rFonts w:eastAsia="MS Gothic"/>
                <w:sz w:val="24"/>
                <w:lang w:val="en-GB" w:eastAsia="ja-JP"/>
              </w:rPr>
              <w:t xml:space="preserve"> in the </w:t>
            </w:r>
            <w:r w:rsidR="000D3D41">
              <w:rPr>
                <w:rFonts w:eastAsia="MS Gothic"/>
                <w:sz w:val="24"/>
                <w:lang w:val="en-GB" w:eastAsia="ja-JP"/>
              </w:rPr>
              <w:t>U</w:t>
            </w:r>
            <w:r w:rsidR="00037480">
              <w:rPr>
                <w:rFonts w:eastAsia="MS Gothic"/>
                <w:sz w:val="24"/>
                <w:lang w:val="en-GB" w:eastAsia="ja-JP"/>
              </w:rPr>
              <w:t>L subband</w:t>
            </w:r>
            <w:r w:rsidR="000D3D41">
              <w:rPr>
                <w:rFonts w:eastAsia="MS Gothic"/>
                <w:sz w:val="24"/>
                <w:lang w:val="en-GB" w:eastAsia="ja-JP"/>
              </w:rPr>
              <w:t>.</w:t>
            </w:r>
          </w:p>
        </w:tc>
        <w:tc>
          <w:tcPr>
            <w:tcW w:w="3839" w:type="dxa"/>
          </w:tcPr>
          <w:p w14:paraId="5D1B2A04" w14:textId="79DAC096" w:rsidR="00E921DD" w:rsidRDefault="00037480"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Allowed</w:t>
            </w:r>
            <w:r w:rsidR="000D3D41">
              <w:rPr>
                <w:rFonts w:eastAsia="MS Gothic"/>
                <w:sz w:val="24"/>
                <w:lang w:val="en-GB" w:eastAsia="ja-JP"/>
              </w:rPr>
              <w:t xml:space="preserve"> in the UL subband.</w:t>
            </w:r>
          </w:p>
        </w:tc>
      </w:tr>
      <w:tr w:rsidR="00E921DD" w14:paraId="07F9F0F0" w14:textId="77777777" w:rsidTr="0017047E">
        <w:tc>
          <w:tcPr>
            <w:tcW w:w="2335" w:type="dxa"/>
          </w:tcPr>
          <w:p w14:paraId="6E9BF64F" w14:textId="45C4A263"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Option 3</w:t>
            </w:r>
          </w:p>
        </w:tc>
        <w:tc>
          <w:tcPr>
            <w:tcW w:w="3780" w:type="dxa"/>
          </w:tcPr>
          <w:p w14:paraId="7DD35145" w14:textId="2ADB443D" w:rsidR="000D3D41" w:rsidRDefault="00037480"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Not allowed in the </w:t>
            </w:r>
            <w:r w:rsidR="000D3D41">
              <w:rPr>
                <w:rFonts w:eastAsia="MS Gothic"/>
                <w:sz w:val="24"/>
                <w:lang w:val="en-GB" w:eastAsia="ja-JP"/>
              </w:rPr>
              <w:t>U</w:t>
            </w:r>
            <w:r>
              <w:rPr>
                <w:rFonts w:eastAsia="MS Gothic"/>
                <w:sz w:val="24"/>
                <w:lang w:val="en-GB" w:eastAsia="ja-JP"/>
              </w:rPr>
              <w:t xml:space="preserve">L subband by default. </w:t>
            </w:r>
          </w:p>
          <w:p w14:paraId="70452A1C" w14:textId="39E59517" w:rsidR="00E921DD" w:rsidRDefault="00037480"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Allowed if the UE detected a non-scheduling DCI indicating the UL subband </w:t>
            </w:r>
            <w:r w:rsidR="000D3D41">
              <w:rPr>
                <w:rFonts w:eastAsia="MS Gothic"/>
                <w:sz w:val="24"/>
                <w:lang w:val="en-GB" w:eastAsia="ja-JP"/>
              </w:rPr>
              <w:t>is invalidated.</w:t>
            </w:r>
          </w:p>
        </w:tc>
        <w:tc>
          <w:tcPr>
            <w:tcW w:w="3839" w:type="dxa"/>
          </w:tcPr>
          <w:p w14:paraId="2736112D" w14:textId="73DC1810" w:rsidR="000D3D41" w:rsidRDefault="000D3D41"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Allowed in the UL subband by default. </w:t>
            </w:r>
          </w:p>
          <w:p w14:paraId="286D664A" w14:textId="7F9F952E" w:rsidR="00E921DD" w:rsidRDefault="00F42D1E"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Stopped</w:t>
            </w:r>
            <w:r w:rsidR="000D3D41">
              <w:rPr>
                <w:rFonts w:eastAsia="MS Gothic"/>
                <w:sz w:val="24"/>
                <w:lang w:val="en-GB" w:eastAsia="ja-JP"/>
              </w:rPr>
              <w:t xml:space="preserve"> if the UE detected a non-scheduling DCI indicating the UL subband is invalidated.</w:t>
            </w:r>
          </w:p>
        </w:tc>
      </w:tr>
    </w:tbl>
    <w:p w14:paraId="7F3866A2" w14:textId="77777777" w:rsidR="002C5EE8" w:rsidRDefault="002C5EE8" w:rsidP="00A50930">
      <w:pPr>
        <w:pStyle w:val="Style1"/>
        <w:snapToGrid w:val="0"/>
        <w:spacing w:line="240" w:lineRule="auto"/>
        <w:ind w:firstLine="0"/>
        <w:contextualSpacing w:val="0"/>
        <w:rPr>
          <w:rFonts w:eastAsia="MS Gothic"/>
          <w:sz w:val="24"/>
          <w:lang w:val="en-GB" w:eastAsia="ja-JP"/>
        </w:rPr>
      </w:pPr>
    </w:p>
    <w:p w14:paraId="68FDCAC9" w14:textId="6B68006D" w:rsidR="00737B29" w:rsidRDefault="00737B29" w:rsidP="00737B29">
      <w:pPr>
        <w:pStyle w:val="Heading1"/>
        <w:numPr>
          <w:ilvl w:val="1"/>
          <w:numId w:val="1"/>
        </w:numPr>
        <w:spacing w:after="180"/>
      </w:pPr>
      <w:r>
        <w:t>Interaction with SS/PBCH blocks</w:t>
      </w:r>
    </w:p>
    <w:p w14:paraId="297E1E59" w14:textId="6B9E7EBC" w:rsidR="009947B1" w:rsidRDefault="009947B1" w:rsidP="009947B1">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following </w:t>
      </w:r>
      <w:r w:rsidR="0076297B">
        <w:rPr>
          <w:rFonts w:eastAsia="MS Gothic"/>
          <w:sz w:val="24"/>
          <w:lang w:val="en-GB" w:eastAsia="ja-JP"/>
        </w:rPr>
        <w:t>agreement</w:t>
      </w:r>
      <w:r>
        <w:rPr>
          <w:rFonts w:eastAsia="MS Gothic"/>
          <w:sz w:val="24"/>
          <w:lang w:val="en-GB" w:eastAsia="ja-JP"/>
        </w:rPr>
        <w:t xml:space="preserve"> has been made </w:t>
      </w:r>
      <w:r w:rsidR="0076297B">
        <w:rPr>
          <w:rFonts w:eastAsia="MS Gothic"/>
          <w:sz w:val="24"/>
          <w:lang w:val="en-GB" w:eastAsia="ja-JP"/>
        </w:rPr>
        <w:t>at RAN1#112bis-e meeting</w:t>
      </w:r>
      <w:r>
        <w:rPr>
          <w:rFonts w:eastAsia="MS Gothic"/>
          <w:sz w:val="24"/>
          <w:lang w:val="en-GB" w:eastAsia="ja-JP"/>
        </w:rPr>
        <w:t xml:space="preserve"> [</w:t>
      </w:r>
      <w:r w:rsidR="0076297B">
        <w:rPr>
          <w:rFonts w:eastAsia="MS Gothic"/>
          <w:sz w:val="24"/>
          <w:lang w:val="en-GB" w:eastAsia="ja-JP"/>
        </w:rPr>
        <w:t>1</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9947B1" w14:paraId="79695ED2" w14:textId="77777777" w:rsidTr="001C4F1F">
        <w:tc>
          <w:tcPr>
            <w:tcW w:w="9954" w:type="dxa"/>
            <w:tcBorders>
              <w:top w:val="single" w:sz="4" w:space="0" w:color="auto"/>
              <w:left w:val="single" w:sz="4" w:space="0" w:color="auto"/>
              <w:bottom w:val="single" w:sz="4" w:space="0" w:color="auto"/>
              <w:right w:val="single" w:sz="4" w:space="0" w:color="auto"/>
            </w:tcBorders>
          </w:tcPr>
          <w:p w14:paraId="67AC3223" w14:textId="77777777" w:rsidR="0076297B" w:rsidRPr="0076297B" w:rsidRDefault="0076297B" w:rsidP="0076297B">
            <w:pPr>
              <w:autoSpaceDE w:val="0"/>
              <w:autoSpaceDN w:val="0"/>
              <w:adjustRightInd w:val="0"/>
              <w:spacing w:after="0" w:afterAutospacing="0"/>
              <w:rPr>
                <w:rFonts w:eastAsia="MS Mincho"/>
                <w:b/>
                <w:bCs/>
                <w:iCs/>
                <w:noProof/>
                <w:sz w:val="20"/>
                <w:szCs w:val="24"/>
                <w:lang w:eastAsia="en-GB"/>
              </w:rPr>
            </w:pPr>
            <w:r w:rsidRPr="0076297B">
              <w:rPr>
                <w:rFonts w:eastAsia="MS Mincho"/>
                <w:b/>
                <w:bCs/>
                <w:iCs/>
                <w:noProof/>
                <w:sz w:val="20"/>
                <w:szCs w:val="24"/>
                <w:highlight w:val="green"/>
                <w:lang w:eastAsia="en-GB"/>
              </w:rPr>
              <w:t>Agreement</w:t>
            </w:r>
          </w:p>
          <w:p w14:paraId="540C61CC" w14:textId="77777777" w:rsidR="0076297B" w:rsidRPr="0076297B" w:rsidRDefault="0076297B" w:rsidP="0076297B">
            <w:pPr>
              <w:autoSpaceDE w:val="0"/>
              <w:autoSpaceDN w:val="0"/>
              <w:adjustRightInd w:val="0"/>
              <w:spacing w:after="0" w:afterAutospacing="0"/>
              <w:rPr>
                <w:rFonts w:eastAsia="MS Mincho"/>
                <w:iCs/>
                <w:noProof/>
                <w:sz w:val="20"/>
                <w:szCs w:val="24"/>
                <w:lang w:val="en-US" w:eastAsia="en-GB"/>
              </w:rPr>
            </w:pPr>
            <w:r w:rsidRPr="0076297B">
              <w:rPr>
                <w:rFonts w:eastAsia="MS Mincho"/>
                <w:iCs/>
                <w:noProof/>
                <w:sz w:val="20"/>
                <w:szCs w:val="24"/>
                <w:lang w:val="en-US" w:eastAsia="en-GB"/>
              </w:rPr>
              <w:t>Study the following options for SBFD operation in SSB symbols.</w:t>
            </w:r>
          </w:p>
          <w:p w14:paraId="7A10BD53" w14:textId="77777777" w:rsidR="0076297B" w:rsidRPr="0076297B" w:rsidRDefault="0076297B" w:rsidP="0076297B">
            <w:pPr>
              <w:numPr>
                <w:ilvl w:val="0"/>
                <w:numId w:val="34"/>
              </w:numPr>
              <w:autoSpaceDE w:val="0"/>
              <w:autoSpaceDN w:val="0"/>
              <w:adjustRightInd w:val="0"/>
              <w:spacing w:after="0" w:afterAutospacing="0"/>
              <w:rPr>
                <w:rFonts w:eastAsia="MS Mincho"/>
                <w:iCs/>
                <w:noProof/>
                <w:sz w:val="20"/>
                <w:szCs w:val="24"/>
                <w:lang w:eastAsia="en-GB"/>
              </w:rPr>
            </w:pPr>
            <w:r w:rsidRPr="0076297B">
              <w:rPr>
                <w:rFonts w:eastAsia="MS Mincho"/>
                <w:iCs/>
                <w:noProof/>
                <w:sz w:val="20"/>
                <w:szCs w:val="24"/>
                <w:lang w:eastAsia="en-GB"/>
              </w:rPr>
              <w:t>Option 1: UL subband cannot be configured in an SSB symbol</w:t>
            </w:r>
          </w:p>
          <w:p w14:paraId="6F3C20C5" w14:textId="77777777" w:rsidR="0076297B" w:rsidRPr="0076297B" w:rsidRDefault="0076297B" w:rsidP="0076297B">
            <w:pPr>
              <w:numPr>
                <w:ilvl w:val="1"/>
                <w:numId w:val="34"/>
              </w:numPr>
              <w:autoSpaceDE w:val="0"/>
              <w:autoSpaceDN w:val="0"/>
              <w:adjustRightInd w:val="0"/>
              <w:spacing w:after="0" w:afterAutospacing="0"/>
              <w:rPr>
                <w:rFonts w:eastAsia="MS Mincho"/>
                <w:iCs/>
                <w:noProof/>
                <w:sz w:val="20"/>
                <w:szCs w:val="24"/>
                <w:lang w:eastAsia="en-GB"/>
              </w:rPr>
            </w:pPr>
            <w:r w:rsidRPr="0076297B">
              <w:rPr>
                <w:rFonts w:eastAsia="MS Mincho"/>
                <w:iCs/>
                <w:noProof/>
                <w:sz w:val="20"/>
                <w:szCs w:val="24"/>
                <w:lang w:eastAsia="en-GB"/>
              </w:rPr>
              <w:t>FFS handling of misaligned periodicities between SSB and semi-static SBFD subband time location configuration</w:t>
            </w:r>
          </w:p>
          <w:p w14:paraId="70C21D13" w14:textId="77777777" w:rsidR="0076297B" w:rsidRPr="0076297B" w:rsidRDefault="0076297B" w:rsidP="0076297B">
            <w:pPr>
              <w:numPr>
                <w:ilvl w:val="0"/>
                <w:numId w:val="34"/>
              </w:numPr>
              <w:autoSpaceDE w:val="0"/>
              <w:autoSpaceDN w:val="0"/>
              <w:adjustRightInd w:val="0"/>
              <w:spacing w:after="0" w:afterAutospacing="0"/>
              <w:rPr>
                <w:rFonts w:eastAsia="MS Mincho"/>
                <w:iCs/>
                <w:noProof/>
                <w:sz w:val="20"/>
                <w:szCs w:val="24"/>
                <w:lang w:eastAsia="en-GB"/>
              </w:rPr>
            </w:pPr>
            <w:r w:rsidRPr="0076297B">
              <w:rPr>
                <w:rFonts w:eastAsia="MS Mincho"/>
                <w:iCs/>
                <w:noProof/>
                <w:sz w:val="20"/>
                <w:szCs w:val="24"/>
                <w:lang w:eastAsia="en-GB"/>
              </w:rPr>
              <w:t>Option 2: An UL subband can be configured in an SSB symbol</w:t>
            </w:r>
          </w:p>
          <w:p w14:paraId="61E25750" w14:textId="77777777" w:rsidR="0076297B" w:rsidRPr="0076297B" w:rsidRDefault="0076297B" w:rsidP="0076297B">
            <w:pPr>
              <w:numPr>
                <w:ilvl w:val="1"/>
                <w:numId w:val="34"/>
              </w:numPr>
              <w:autoSpaceDE w:val="0"/>
              <w:autoSpaceDN w:val="0"/>
              <w:adjustRightInd w:val="0"/>
              <w:spacing w:after="0" w:afterAutospacing="0"/>
              <w:rPr>
                <w:rFonts w:eastAsia="MS Mincho"/>
                <w:iCs/>
                <w:noProof/>
                <w:sz w:val="20"/>
                <w:szCs w:val="24"/>
                <w:lang w:eastAsia="en-GB"/>
              </w:rPr>
            </w:pPr>
            <w:r w:rsidRPr="0076297B">
              <w:rPr>
                <w:rFonts w:eastAsia="MS Mincho"/>
                <w:iCs/>
                <w:noProof/>
                <w:sz w:val="20"/>
                <w:szCs w:val="24"/>
                <w:lang w:eastAsia="en-GB"/>
              </w:rPr>
              <w:t>FFS whether/when and/or under which conditions an SBFD-aware UE transmits in the UL subband or may receive SSB in the symbol.</w:t>
            </w:r>
          </w:p>
          <w:p w14:paraId="0D510CEC" w14:textId="77777777" w:rsidR="009947B1" w:rsidRPr="00597E2C" w:rsidRDefault="009947B1" w:rsidP="001C4F1F">
            <w:pPr>
              <w:autoSpaceDE w:val="0"/>
              <w:autoSpaceDN w:val="0"/>
              <w:adjustRightInd w:val="0"/>
              <w:spacing w:after="0" w:afterAutospacing="0"/>
              <w:rPr>
                <w:rFonts w:eastAsia="MS Mincho"/>
                <w:iCs/>
                <w:noProof/>
                <w:sz w:val="20"/>
                <w:szCs w:val="24"/>
                <w:lang w:val="en-US" w:eastAsia="en-GB"/>
              </w:rPr>
            </w:pPr>
          </w:p>
        </w:tc>
      </w:tr>
    </w:tbl>
    <w:p w14:paraId="5A679B1E" w14:textId="77777777" w:rsidR="009947B1" w:rsidRDefault="009947B1" w:rsidP="009947B1">
      <w:pPr>
        <w:autoSpaceDE w:val="0"/>
        <w:autoSpaceDN w:val="0"/>
        <w:adjustRightInd w:val="0"/>
        <w:spacing w:after="0" w:afterAutospacing="0"/>
        <w:rPr>
          <w:rFonts w:eastAsiaTheme="minorEastAsia" w:cs="Arial"/>
          <w:szCs w:val="24"/>
        </w:rPr>
      </w:pPr>
    </w:p>
    <w:p w14:paraId="76751605" w14:textId="4471CF18" w:rsidR="00880DFE" w:rsidRDefault="00190941"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Figure 2 shows an example </w:t>
      </w:r>
      <w:r w:rsidR="004D2B43">
        <w:rPr>
          <w:rFonts w:eastAsia="MS Gothic"/>
          <w:sz w:val="24"/>
          <w:lang w:val="en-GB" w:eastAsia="ja-JP"/>
        </w:rPr>
        <w:t xml:space="preserve">of </w:t>
      </w:r>
      <w:r w:rsidR="00CF04DF">
        <w:rPr>
          <w:rFonts w:eastAsia="MS Gothic"/>
          <w:sz w:val="24"/>
          <w:lang w:val="en-GB" w:eastAsia="ja-JP"/>
        </w:rPr>
        <w:t xml:space="preserve">the </w:t>
      </w:r>
      <w:r>
        <w:rPr>
          <w:rFonts w:eastAsia="MS Gothic"/>
          <w:sz w:val="24"/>
          <w:lang w:val="en-GB" w:eastAsia="ja-JP"/>
        </w:rPr>
        <w:t>SBFD subband configuration</w:t>
      </w:r>
      <w:r w:rsidR="00C14ECC">
        <w:rPr>
          <w:rFonts w:eastAsia="MS Gothic"/>
          <w:sz w:val="24"/>
          <w:lang w:val="en-GB" w:eastAsia="ja-JP"/>
        </w:rPr>
        <w:t xml:space="preserve"> in Option 1</w:t>
      </w:r>
      <w:r w:rsidR="008B05D4">
        <w:rPr>
          <w:rFonts w:eastAsia="MS Gothic"/>
          <w:sz w:val="24"/>
          <w:lang w:val="en-GB" w:eastAsia="ja-JP"/>
        </w:rPr>
        <w:t xml:space="preserve">. When the 4 SSBs are configured in </w:t>
      </w:r>
      <w:r w:rsidR="004D2B43">
        <w:rPr>
          <w:rFonts w:eastAsia="MS Gothic"/>
          <w:sz w:val="24"/>
          <w:lang w:val="en-GB" w:eastAsia="ja-JP"/>
        </w:rPr>
        <w:t xml:space="preserve">20 ms periodicity on the TDD UL/DL configuration with 5 ms periodicity, </w:t>
      </w:r>
      <w:r w:rsidR="00C14ECC">
        <w:rPr>
          <w:rFonts w:eastAsia="MS Gothic"/>
          <w:sz w:val="24"/>
          <w:lang w:val="en-GB" w:eastAsia="ja-JP"/>
        </w:rPr>
        <w:t xml:space="preserve">the SBFD subband configuration should also be 20 ms periodicity with symbol-level </w:t>
      </w:r>
      <w:r w:rsidR="00BD2693">
        <w:rPr>
          <w:rFonts w:eastAsia="MS Gothic"/>
          <w:sz w:val="24"/>
          <w:lang w:val="en-GB" w:eastAsia="ja-JP"/>
        </w:rPr>
        <w:t xml:space="preserve">configurability. Even worse, SSB periodicity </w:t>
      </w:r>
      <w:r w:rsidR="009E0533">
        <w:rPr>
          <w:rFonts w:eastAsia="MS Gothic"/>
          <w:sz w:val="24"/>
          <w:lang w:val="en-GB" w:eastAsia="ja-JP"/>
        </w:rPr>
        <w:t xml:space="preserve">could be up to 160 ms. </w:t>
      </w:r>
    </w:p>
    <w:p w14:paraId="55D861A6" w14:textId="2D2321B4" w:rsidR="00880DFE" w:rsidRDefault="002F5461" w:rsidP="00A50930">
      <w:pPr>
        <w:pStyle w:val="Style1"/>
        <w:snapToGrid w:val="0"/>
        <w:spacing w:line="240" w:lineRule="auto"/>
        <w:ind w:firstLine="0"/>
        <w:contextualSpacing w:val="0"/>
      </w:pPr>
      <w:r>
        <w:object w:dxaOrig="26082" w:dyaOrig="3355" w14:anchorId="6ECF84CA">
          <v:shape id="_x0000_i1028" type="#_x0000_t75" style="width:498pt;height:66pt" o:ole="">
            <v:imagedata r:id="rId14" o:title=""/>
          </v:shape>
          <o:OLEObject Type="Embed" ProgID="Visio.Drawing.15" ShapeID="_x0000_i1028" DrawAspect="Content" ObjectID="_1745519985" r:id="rId15"/>
        </w:object>
      </w:r>
    </w:p>
    <w:p w14:paraId="2896AE35" w14:textId="771C3AAD" w:rsidR="004D2B43" w:rsidRDefault="004D2B43" w:rsidP="004D2B43">
      <w:pPr>
        <w:pStyle w:val="Style1"/>
        <w:snapToGrid w:val="0"/>
        <w:spacing w:line="240" w:lineRule="auto"/>
        <w:ind w:firstLine="0"/>
        <w:contextualSpacing w:val="0"/>
        <w:jc w:val="center"/>
        <w:rPr>
          <w:rFonts w:eastAsia="MS Gothic"/>
          <w:sz w:val="24"/>
          <w:lang w:val="en-GB" w:eastAsia="ja-JP"/>
        </w:rPr>
      </w:pPr>
      <w:r w:rsidRPr="004D2B43">
        <w:rPr>
          <w:rFonts w:eastAsia="MS Gothic"/>
          <w:sz w:val="24"/>
          <w:lang w:val="en-GB" w:eastAsia="ja-JP"/>
        </w:rPr>
        <w:t xml:space="preserve">Figure 2: </w:t>
      </w:r>
      <w:r>
        <w:rPr>
          <w:rFonts w:eastAsia="MS Gothic"/>
          <w:sz w:val="24"/>
          <w:lang w:val="en-GB" w:eastAsia="ja-JP"/>
        </w:rPr>
        <w:t xml:space="preserve">An example of </w:t>
      </w:r>
      <w:r w:rsidR="00CF04DF">
        <w:rPr>
          <w:rFonts w:eastAsia="MS Gothic"/>
          <w:sz w:val="24"/>
          <w:lang w:val="en-GB" w:eastAsia="ja-JP"/>
        </w:rPr>
        <w:t xml:space="preserve">the </w:t>
      </w:r>
      <w:r>
        <w:rPr>
          <w:rFonts w:eastAsia="MS Gothic"/>
          <w:sz w:val="24"/>
          <w:lang w:val="en-GB" w:eastAsia="ja-JP"/>
        </w:rPr>
        <w:t>SBFD subband configuration in Option 1</w:t>
      </w:r>
    </w:p>
    <w:p w14:paraId="2B1B5491" w14:textId="0A7C9A7D" w:rsidR="00737B29" w:rsidRDefault="00192B8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On the other hand, in Option 2, </w:t>
      </w:r>
      <w:r w:rsidR="0016749E">
        <w:rPr>
          <w:rFonts w:eastAsia="MS Gothic"/>
          <w:sz w:val="24"/>
          <w:lang w:val="en-GB" w:eastAsia="ja-JP"/>
        </w:rPr>
        <w:t>5 ms periodicity is enough for SBFD subband configuration. Therefore, we propose the following:</w:t>
      </w:r>
    </w:p>
    <w:p w14:paraId="3FBC92E7" w14:textId="73105FC4" w:rsidR="0016749E" w:rsidRPr="0016749E" w:rsidRDefault="0016749E" w:rsidP="00A50930">
      <w:pPr>
        <w:pStyle w:val="Style1"/>
        <w:snapToGrid w:val="0"/>
        <w:spacing w:line="240" w:lineRule="auto"/>
        <w:ind w:firstLine="0"/>
        <w:contextualSpacing w:val="0"/>
        <w:rPr>
          <w:rFonts w:eastAsia="MS Gothic"/>
          <w:i/>
          <w:iCs/>
          <w:sz w:val="24"/>
          <w:lang w:val="en-GB" w:eastAsia="ja-JP"/>
        </w:rPr>
      </w:pPr>
      <w:r w:rsidRPr="0016749E">
        <w:rPr>
          <w:rFonts w:eastAsia="MS Gothic"/>
          <w:i/>
          <w:iCs/>
          <w:sz w:val="24"/>
          <w:lang w:val="en-GB" w:eastAsia="ja-JP"/>
        </w:rPr>
        <w:t>Proposal 7: UL subbands can be configured in SSB symbols.</w:t>
      </w:r>
    </w:p>
    <w:p w14:paraId="11A99054" w14:textId="55EC4959" w:rsidR="0016749E" w:rsidRDefault="0016749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One FFS on Option 2 is under which conditions an SBFD</w:t>
      </w:r>
      <w:r w:rsidR="00B367E9">
        <w:rPr>
          <w:rFonts w:eastAsia="MS Gothic"/>
          <w:sz w:val="24"/>
          <w:lang w:val="en-GB" w:eastAsia="ja-JP"/>
        </w:rPr>
        <w:t xml:space="preserve">-aware UE transmits in the UL subband or </w:t>
      </w:r>
      <w:r w:rsidR="005348C3">
        <w:rPr>
          <w:rFonts w:eastAsia="MS Gothic"/>
          <w:sz w:val="24"/>
          <w:lang w:val="en-GB" w:eastAsia="ja-JP"/>
        </w:rPr>
        <w:t>receives</w:t>
      </w:r>
      <w:r w:rsidR="00B367E9">
        <w:rPr>
          <w:rFonts w:eastAsia="MS Gothic"/>
          <w:sz w:val="24"/>
          <w:lang w:val="en-GB" w:eastAsia="ja-JP"/>
        </w:rPr>
        <w:t xml:space="preserve"> SSBs in the SSB symbol. </w:t>
      </w:r>
      <w:r w:rsidR="000B1A1B">
        <w:rPr>
          <w:rFonts w:eastAsia="MS Gothic"/>
          <w:sz w:val="24"/>
          <w:lang w:val="en-GB" w:eastAsia="ja-JP"/>
        </w:rPr>
        <w:t xml:space="preserve">Basically, the gNB should assume that the UE receives all SSBs </w:t>
      </w:r>
      <w:r w:rsidR="005348C3">
        <w:rPr>
          <w:rFonts w:eastAsia="MS Gothic"/>
          <w:sz w:val="24"/>
          <w:lang w:val="en-GB" w:eastAsia="ja-JP"/>
        </w:rPr>
        <w:t>on</w:t>
      </w:r>
      <w:r w:rsidR="000B1A1B">
        <w:rPr>
          <w:rFonts w:eastAsia="MS Gothic"/>
          <w:sz w:val="24"/>
          <w:lang w:val="en-GB" w:eastAsia="ja-JP"/>
        </w:rPr>
        <w:t xml:space="preserve"> all occasions</w:t>
      </w:r>
      <w:r w:rsidR="00ED0DBD">
        <w:rPr>
          <w:rFonts w:eastAsia="MS Gothic"/>
          <w:sz w:val="24"/>
          <w:lang w:val="en-GB" w:eastAsia="ja-JP"/>
        </w:rPr>
        <w:t xml:space="preserve"> in spite of </w:t>
      </w:r>
      <w:r w:rsidR="008C11AC">
        <w:rPr>
          <w:rFonts w:eastAsia="MS Gothic"/>
          <w:sz w:val="24"/>
          <w:lang w:val="en-GB" w:eastAsia="ja-JP"/>
        </w:rPr>
        <w:t xml:space="preserve">the fact that the UE selectively receives SSBs </w:t>
      </w:r>
      <w:r w:rsidR="006E3F23">
        <w:rPr>
          <w:rFonts w:eastAsia="MS Gothic"/>
          <w:sz w:val="24"/>
          <w:lang w:val="en-GB" w:eastAsia="ja-JP"/>
        </w:rPr>
        <w:t xml:space="preserve">based on their implementation. One reason is that the UE </w:t>
      </w:r>
      <w:r w:rsidR="00451CE4">
        <w:rPr>
          <w:rFonts w:eastAsia="MS Gothic"/>
          <w:sz w:val="24"/>
          <w:lang w:val="en-GB" w:eastAsia="ja-JP"/>
        </w:rPr>
        <w:t xml:space="preserve">should have </w:t>
      </w:r>
      <w:r w:rsidR="005348C3">
        <w:rPr>
          <w:rFonts w:eastAsia="MS Gothic"/>
          <w:sz w:val="24"/>
          <w:lang w:val="en-GB" w:eastAsia="ja-JP"/>
        </w:rPr>
        <w:t xml:space="preserve">the </w:t>
      </w:r>
      <w:r w:rsidR="00451CE4">
        <w:rPr>
          <w:rFonts w:eastAsia="MS Gothic"/>
          <w:sz w:val="24"/>
          <w:lang w:val="en-GB" w:eastAsia="ja-JP"/>
        </w:rPr>
        <w:t>freedom to monitor all the SSBs for beam management. Therefore, we suggest that all the SSB</w:t>
      </w:r>
      <w:r w:rsidR="00C976FD">
        <w:rPr>
          <w:rFonts w:eastAsia="MS Gothic"/>
          <w:sz w:val="24"/>
          <w:lang w:val="en-GB" w:eastAsia="ja-JP"/>
        </w:rPr>
        <w:t xml:space="preserve"> symbols</w:t>
      </w:r>
      <w:r w:rsidR="00451CE4">
        <w:rPr>
          <w:rFonts w:eastAsia="MS Gothic"/>
          <w:sz w:val="24"/>
          <w:lang w:val="en-GB" w:eastAsia="ja-JP"/>
        </w:rPr>
        <w:t xml:space="preserve"> indicated as transmitted should be </w:t>
      </w:r>
      <w:r w:rsidR="00C976FD">
        <w:rPr>
          <w:rFonts w:eastAsia="MS Gothic"/>
          <w:sz w:val="24"/>
          <w:lang w:val="en-GB" w:eastAsia="ja-JP"/>
        </w:rPr>
        <w:t>regarded as non-available for UL.</w:t>
      </w:r>
    </w:p>
    <w:p w14:paraId="31C08DEF" w14:textId="1CAFB2B6" w:rsidR="00C976FD" w:rsidRPr="00C976FD" w:rsidRDefault="00C976FD" w:rsidP="00A50930">
      <w:pPr>
        <w:pStyle w:val="Style1"/>
        <w:snapToGrid w:val="0"/>
        <w:spacing w:line="240" w:lineRule="auto"/>
        <w:ind w:firstLine="0"/>
        <w:contextualSpacing w:val="0"/>
        <w:rPr>
          <w:rFonts w:eastAsia="MS Gothic"/>
          <w:i/>
          <w:iCs/>
          <w:sz w:val="24"/>
          <w:lang w:val="en-GB" w:eastAsia="ja-JP"/>
        </w:rPr>
      </w:pPr>
      <w:r w:rsidRPr="00C976FD">
        <w:rPr>
          <w:rFonts w:eastAsia="MS Gothic"/>
          <w:i/>
          <w:iCs/>
          <w:sz w:val="24"/>
          <w:lang w:val="en-GB" w:eastAsia="ja-JP"/>
        </w:rPr>
        <w:t xml:space="preserve">Proposal 8: The UE should assume UL subbands are not </w:t>
      </w:r>
      <w:r w:rsidR="00E31E21">
        <w:rPr>
          <w:rFonts w:eastAsia="MS Gothic"/>
          <w:i/>
          <w:iCs/>
          <w:sz w:val="24"/>
          <w:lang w:val="en-GB" w:eastAsia="ja-JP"/>
        </w:rPr>
        <w:t>aavailable</w:t>
      </w:r>
      <w:r w:rsidRPr="00C976FD">
        <w:rPr>
          <w:rFonts w:eastAsia="MS Gothic"/>
          <w:i/>
          <w:iCs/>
          <w:sz w:val="24"/>
          <w:lang w:val="en-GB" w:eastAsia="ja-JP"/>
        </w:rPr>
        <w:t xml:space="preserve"> in the SSB symbols.</w:t>
      </w:r>
    </w:p>
    <w:p w14:paraId="0C73EDF8" w14:textId="6850D5D5" w:rsidR="00B66FC9" w:rsidRDefault="00B66FC9" w:rsidP="00B66FC9">
      <w:pPr>
        <w:pStyle w:val="Heading1"/>
        <w:numPr>
          <w:ilvl w:val="1"/>
          <w:numId w:val="1"/>
        </w:numPr>
        <w:spacing w:after="180"/>
      </w:pPr>
      <w:r>
        <w:t xml:space="preserve">SBFD </w:t>
      </w:r>
      <w:r w:rsidR="00FC2402">
        <w:t>subband configuration</w:t>
      </w:r>
    </w:p>
    <w:p w14:paraId="32E3C8DA" w14:textId="6CCFF3D2" w:rsidR="0016749E" w:rsidRDefault="00BB1989"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 has been made at RAN1#110bis-e meeting [4].</w:t>
      </w:r>
    </w:p>
    <w:tbl>
      <w:tblPr>
        <w:tblStyle w:val="TableGrid"/>
        <w:tblW w:w="0" w:type="auto"/>
        <w:tblLook w:val="04A0" w:firstRow="1" w:lastRow="0" w:firstColumn="1" w:lastColumn="0" w:noHBand="0" w:noVBand="1"/>
      </w:tblPr>
      <w:tblGrid>
        <w:gridCol w:w="9954"/>
      </w:tblGrid>
      <w:tr w:rsidR="00BB1989" w14:paraId="78E7814F" w14:textId="77777777" w:rsidTr="001C4F1F">
        <w:tc>
          <w:tcPr>
            <w:tcW w:w="9954" w:type="dxa"/>
            <w:tcBorders>
              <w:top w:val="single" w:sz="4" w:space="0" w:color="auto"/>
              <w:left w:val="single" w:sz="4" w:space="0" w:color="auto"/>
              <w:bottom w:val="single" w:sz="4" w:space="0" w:color="auto"/>
              <w:right w:val="single" w:sz="4" w:space="0" w:color="auto"/>
            </w:tcBorders>
          </w:tcPr>
          <w:p w14:paraId="47952628" w14:textId="77777777" w:rsidR="00BB1989" w:rsidRPr="00232DFB" w:rsidRDefault="00BB1989" w:rsidP="001C4F1F">
            <w:pPr>
              <w:autoSpaceDE w:val="0"/>
              <w:autoSpaceDN w:val="0"/>
              <w:adjustRightInd w:val="0"/>
              <w:spacing w:after="0" w:afterAutospacing="0"/>
              <w:rPr>
                <w:rFonts w:eastAsia="MS Mincho"/>
                <w:b/>
                <w:iCs/>
                <w:noProof/>
                <w:sz w:val="20"/>
                <w:szCs w:val="24"/>
                <w:highlight w:val="green"/>
                <w:lang w:eastAsia="en-GB"/>
              </w:rPr>
            </w:pPr>
            <w:r w:rsidRPr="00232DFB">
              <w:rPr>
                <w:rFonts w:eastAsia="MS Mincho"/>
                <w:b/>
                <w:iCs/>
                <w:noProof/>
                <w:sz w:val="20"/>
                <w:szCs w:val="24"/>
                <w:highlight w:val="green"/>
                <w:lang w:eastAsia="en-GB"/>
              </w:rPr>
              <w:t>Agreement</w:t>
            </w:r>
          </w:p>
          <w:p w14:paraId="3FE5AE03" w14:textId="77777777" w:rsidR="00BB1989" w:rsidRPr="00232DFB" w:rsidRDefault="00BB1989" w:rsidP="001C4F1F">
            <w:pPr>
              <w:autoSpaceDE w:val="0"/>
              <w:autoSpaceDN w:val="0"/>
              <w:adjustRightInd w:val="0"/>
              <w:spacing w:after="0" w:afterAutospacing="0"/>
              <w:rPr>
                <w:rFonts w:eastAsia="MS Mincho"/>
                <w:bCs/>
                <w:iCs/>
                <w:noProof/>
                <w:sz w:val="20"/>
                <w:szCs w:val="24"/>
                <w:lang w:val="en-US" w:eastAsia="en-GB"/>
              </w:rPr>
            </w:pPr>
            <w:r w:rsidRPr="00232DFB">
              <w:rPr>
                <w:rFonts w:eastAsia="MS Mincho"/>
                <w:bCs/>
                <w:iCs/>
                <w:noProof/>
                <w:sz w:val="20"/>
                <w:szCs w:val="24"/>
                <w:lang w:val="en-US" w:eastAsia="en-GB"/>
              </w:rPr>
              <w:t>For semi-static configuration of subband time locations for SBFD operation, it is agreed that explicit configuration of SBFD subband time locations within a period is the baseline.</w:t>
            </w:r>
          </w:p>
          <w:p w14:paraId="69518EFD" w14:textId="77777777" w:rsidR="00BB1989" w:rsidRPr="00232DFB" w:rsidRDefault="00BB1989" w:rsidP="001C4F1F">
            <w:pPr>
              <w:autoSpaceDE w:val="0"/>
              <w:autoSpaceDN w:val="0"/>
              <w:adjustRightInd w:val="0"/>
              <w:spacing w:after="0" w:afterAutospacing="0"/>
              <w:rPr>
                <w:rFonts w:eastAsia="MS Mincho"/>
                <w:iCs/>
                <w:noProof/>
                <w:sz w:val="20"/>
                <w:szCs w:val="24"/>
                <w:lang w:val="en-US" w:eastAsia="en-GB"/>
              </w:rPr>
            </w:pPr>
          </w:p>
        </w:tc>
      </w:tr>
    </w:tbl>
    <w:p w14:paraId="21574C9C" w14:textId="77777777" w:rsidR="00FC2402" w:rsidRDefault="00FC2402" w:rsidP="00A50930">
      <w:pPr>
        <w:pStyle w:val="Style1"/>
        <w:snapToGrid w:val="0"/>
        <w:spacing w:line="240" w:lineRule="auto"/>
        <w:ind w:firstLine="0"/>
        <w:contextualSpacing w:val="0"/>
        <w:rPr>
          <w:rFonts w:eastAsia="MS Gothic"/>
          <w:sz w:val="24"/>
          <w:lang w:val="en-GB" w:eastAsia="ja-JP"/>
        </w:rPr>
      </w:pPr>
    </w:p>
    <w:p w14:paraId="063EFC7D" w14:textId="6F522B13" w:rsidR="00DA2143" w:rsidRDefault="00DA2143"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As discussed in Section 1.5, we think the period of the SBFD subband time location should be </w:t>
      </w:r>
      <w:r w:rsidR="00656BEC">
        <w:rPr>
          <w:rFonts w:eastAsia="MS Gothic"/>
          <w:sz w:val="24"/>
          <w:lang w:val="en-GB" w:eastAsia="ja-JP"/>
        </w:rPr>
        <w:t xml:space="preserve">the same as the periodicity of </w:t>
      </w:r>
      <w:r w:rsidR="005348C3">
        <w:rPr>
          <w:rFonts w:eastAsia="MS Gothic"/>
          <w:sz w:val="24"/>
          <w:lang w:val="en-GB" w:eastAsia="ja-JP"/>
        </w:rPr>
        <w:t xml:space="preserve">the </w:t>
      </w:r>
      <w:r w:rsidR="00656BEC">
        <w:rPr>
          <w:rFonts w:eastAsia="MS Gothic"/>
          <w:sz w:val="24"/>
          <w:lang w:val="en-GB" w:eastAsia="ja-JP"/>
        </w:rPr>
        <w:t>semi-static TDD configuration.</w:t>
      </w:r>
      <w:r w:rsidR="004C3B5A" w:rsidRPr="004C3B5A">
        <w:t xml:space="preserve"> </w:t>
      </w:r>
      <w:r w:rsidR="004C3B5A" w:rsidRPr="004C3B5A">
        <w:rPr>
          <w:rFonts w:eastAsia="MS Gothic"/>
          <w:sz w:val="24"/>
          <w:lang w:val="en-GB" w:eastAsia="ja-JP"/>
        </w:rPr>
        <w:t xml:space="preserve">On the other hand, the TDD configuration provided by TDD-UL-DL-ConfigCommon is </w:t>
      </w:r>
      <w:r w:rsidR="004C3B5A">
        <w:rPr>
          <w:rFonts w:eastAsia="MS Gothic"/>
          <w:sz w:val="24"/>
          <w:lang w:val="en-GB" w:eastAsia="ja-JP"/>
        </w:rPr>
        <w:t xml:space="preserve">an </w:t>
      </w:r>
      <w:r w:rsidR="004C3B5A" w:rsidRPr="004C3B5A">
        <w:rPr>
          <w:rFonts w:eastAsia="MS Gothic"/>
          <w:sz w:val="24"/>
          <w:lang w:val="en-GB" w:eastAsia="ja-JP"/>
        </w:rPr>
        <w:t xml:space="preserve">optional field in SIB1 for TDD cells, which implies the network may or may not provide the TDD configuration. However, when TDD-UL-DL-ConfigCommon is not provided, all the symbols are flexible symbols. </w:t>
      </w:r>
      <w:r w:rsidR="004C3B5A">
        <w:rPr>
          <w:rFonts w:eastAsia="MS Gothic"/>
          <w:sz w:val="24"/>
          <w:lang w:val="en-GB" w:eastAsia="ja-JP"/>
        </w:rPr>
        <w:t>In our understanding</w:t>
      </w:r>
      <w:r w:rsidR="004C3B5A" w:rsidRPr="004C3B5A">
        <w:rPr>
          <w:rFonts w:eastAsia="MS Gothic"/>
          <w:sz w:val="24"/>
          <w:lang w:val="en-GB" w:eastAsia="ja-JP"/>
        </w:rPr>
        <w:t xml:space="preserve">, flexible symbols should be utilized for transparent SBFD operations, and therefore we don’t think optimization specific to non-transparent SBFD operations in flexible symbols is not of high priority. Therefore, at least explicit/implicit configuration of </w:t>
      </w:r>
      <w:r w:rsidR="004C3B5A">
        <w:rPr>
          <w:rFonts w:eastAsia="MS Gothic"/>
          <w:sz w:val="24"/>
          <w:lang w:val="en-GB" w:eastAsia="ja-JP"/>
        </w:rPr>
        <w:t xml:space="preserve">the </w:t>
      </w:r>
      <w:r w:rsidR="004C3B5A" w:rsidRPr="004C3B5A">
        <w:rPr>
          <w:rFonts w:eastAsia="MS Gothic"/>
          <w:sz w:val="24"/>
          <w:lang w:val="en-GB" w:eastAsia="ja-JP"/>
        </w:rPr>
        <w:t>length of the period for SBFD subband time location indication should be considered as a baseline.</w:t>
      </w:r>
    </w:p>
    <w:p w14:paraId="29EE7DC8" w14:textId="04CFEDAC" w:rsidR="00FC2402" w:rsidRPr="005410B1" w:rsidRDefault="00FA0CBF" w:rsidP="00A50930">
      <w:pPr>
        <w:pStyle w:val="Style1"/>
        <w:snapToGrid w:val="0"/>
        <w:spacing w:line="240" w:lineRule="auto"/>
        <w:ind w:firstLine="0"/>
        <w:contextualSpacing w:val="0"/>
        <w:rPr>
          <w:rFonts w:eastAsia="MS Gothic"/>
          <w:i/>
          <w:iCs/>
          <w:sz w:val="24"/>
          <w:szCs w:val="24"/>
          <w:lang w:val="en-GB" w:eastAsia="ja-JP"/>
        </w:rPr>
      </w:pPr>
      <w:r w:rsidRPr="005410B1">
        <w:rPr>
          <w:i/>
          <w:iCs/>
          <w:sz w:val="24"/>
          <w:szCs w:val="24"/>
        </w:rPr>
        <w:t>Proposal 9: For semi-static configuration of subband time locations for SBFD operation, it is agreed that explicit configuration of SBFD subband time locations within a period configured by TDD-UL-DL-ConfigCommon is the baseline.</w:t>
      </w:r>
    </w:p>
    <w:p w14:paraId="21804709" w14:textId="3E7F56C5" w:rsidR="006559C7" w:rsidRDefault="006559C7" w:rsidP="006559C7">
      <w:pPr>
        <w:pStyle w:val="Heading1"/>
        <w:spacing w:after="180"/>
      </w:pPr>
      <w:r>
        <w:lastRenderedPageBreak/>
        <w:t>Potential enhancements to procedure for physical channels and signals</w:t>
      </w:r>
    </w:p>
    <w:p w14:paraId="2FEB81CB" w14:textId="57B098C9" w:rsidR="00812B17" w:rsidRDefault="00812B17" w:rsidP="00D1720D">
      <w:pPr>
        <w:pStyle w:val="Heading1"/>
        <w:numPr>
          <w:ilvl w:val="1"/>
          <w:numId w:val="1"/>
        </w:numPr>
        <w:spacing w:after="180"/>
      </w:pPr>
      <w:r>
        <w:t>Downlink</w:t>
      </w:r>
    </w:p>
    <w:p w14:paraId="1144BFE9" w14:textId="2D0EE81E" w:rsidR="00D1720D" w:rsidRDefault="00E95803" w:rsidP="00812B17">
      <w:pPr>
        <w:pStyle w:val="Heading3"/>
      </w:pPr>
      <w:r>
        <w:t>PDCCH</w:t>
      </w:r>
    </w:p>
    <w:p w14:paraId="2C133BB5" w14:textId="72E4C17F" w:rsidR="00410BD2" w:rsidRPr="00410BD2" w:rsidRDefault="00410BD2" w:rsidP="00410BD2">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 has been made at RAN1#112bis-e meeting [1].</w:t>
      </w:r>
    </w:p>
    <w:tbl>
      <w:tblPr>
        <w:tblStyle w:val="TableGrid"/>
        <w:tblW w:w="0" w:type="auto"/>
        <w:tblLook w:val="04A0" w:firstRow="1" w:lastRow="0" w:firstColumn="1" w:lastColumn="0" w:noHBand="0" w:noVBand="1"/>
      </w:tblPr>
      <w:tblGrid>
        <w:gridCol w:w="9954"/>
      </w:tblGrid>
      <w:tr w:rsidR="006C359B" w14:paraId="72E09856" w14:textId="77777777" w:rsidTr="001C4F1F">
        <w:tc>
          <w:tcPr>
            <w:tcW w:w="9954" w:type="dxa"/>
            <w:tcBorders>
              <w:top w:val="single" w:sz="4" w:space="0" w:color="auto"/>
              <w:left w:val="single" w:sz="4" w:space="0" w:color="auto"/>
              <w:bottom w:val="single" w:sz="4" w:space="0" w:color="auto"/>
              <w:right w:val="single" w:sz="4" w:space="0" w:color="auto"/>
            </w:tcBorders>
          </w:tcPr>
          <w:p w14:paraId="69FD2F5B" w14:textId="77777777" w:rsidR="00691D6D" w:rsidRPr="00691D6D" w:rsidRDefault="00691D6D" w:rsidP="00691D6D">
            <w:pPr>
              <w:autoSpaceDE w:val="0"/>
              <w:autoSpaceDN w:val="0"/>
              <w:adjustRightInd w:val="0"/>
              <w:spacing w:after="0" w:afterAutospacing="0"/>
              <w:rPr>
                <w:rFonts w:eastAsia="MS Mincho"/>
                <w:b/>
                <w:iCs/>
                <w:noProof/>
                <w:sz w:val="20"/>
                <w:szCs w:val="24"/>
                <w:highlight w:val="green"/>
                <w:lang w:eastAsia="en-GB"/>
              </w:rPr>
            </w:pPr>
            <w:r w:rsidRPr="00691D6D">
              <w:rPr>
                <w:rFonts w:eastAsia="MS Mincho"/>
                <w:b/>
                <w:iCs/>
                <w:noProof/>
                <w:sz w:val="20"/>
                <w:szCs w:val="24"/>
                <w:highlight w:val="green"/>
                <w:lang w:eastAsia="en-GB"/>
              </w:rPr>
              <w:t>Agreement</w:t>
            </w:r>
          </w:p>
          <w:p w14:paraId="310EA315" w14:textId="77777777" w:rsidR="00691D6D" w:rsidRPr="00691D6D" w:rsidRDefault="00691D6D" w:rsidP="00691D6D">
            <w:pPr>
              <w:autoSpaceDE w:val="0"/>
              <w:autoSpaceDN w:val="0"/>
              <w:adjustRightInd w:val="0"/>
              <w:spacing w:after="0" w:afterAutospacing="0"/>
              <w:rPr>
                <w:rFonts w:eastAsia="MS Mincho"/>
                <w:bCs/>
                <w:iCs/>
                <w:noProof/>
                <w:sz w:val="20"/>
                <w:szCs w:val="24"/>
                <w:lang w:eastAsia="en-GB"/>
              </w:rPr>
            </w:pPr>
            <w:r w:rsidRPr="00691D6D">
              <w:rPr>
                <w:rFonts w:eastAsia="MS Mincho"/>
                <w:bCs/>
                <w:iCs/>
                <w:noProof/>
                <w:sz w:val="20"/>
                <w:szCs w:val="24"/>
                <w:lang w:eastAsia="en-GB"/>
              </w:rPr>
              <w:t xml:space="preserve">For the case that: </w:t>
            </w:r>
          </w:p>
          <w:p w14:paraId="19931B1F" w14:textId="77777777" w:rsidR="00691D6D" w:rsidRPr="00691D6D" w:rsidRDefault="00691D6D" w:rsidP="00691D6D">
            <w:pPr>
              <w:numPr>
                <w:ilvl w:val="0"/>
                <w:numId w:val="41"/>
              </w:numPr>
              <w:autoSpaceDE w:val="0"/>
              <w:autoSpaceDN w:val="0"/>
              <w:adjustRightInd w:val="0"/>
              <w:spacing w:after="0" w:afterAutospacing="0"/>
              <w:rPr>
                <w:rFonts w:eastAsia="MS Mincho"/>
                <w:bCs/>
                <w:iCs/>
                <w:noProof/>
                <w:sz w:val="20"/>
                <w:szCs w:val="24"/>
                <w:lang w:val="en-US" w:eastAsia="en-GB"/>
              </w:rPr>
            </w:pPr>
            <w:r w:rsidRPr="00691D6D">
              <w:rPr>
                <w:rFonts w:eastAsia="MS Mincho"/>
                <w:bCs/>
                <w:iCs/>
                <w:noProof/>
                <w:sz w:val="20"/>
                <w:szCs w:val="24"/>
                <w:lang w:val="en-US" w:eastAsia="en-GB"/>
              </w:rPr>
              <w:t>The monitoring periodicity of a search space is such that different monitoring occasions in different slots occur in SBFD and non-SBFD symbols, respectively, and,</w:t>
            </w:r>
          </w:p>
          <w:p w14:paraId="3B843A78" w14:textId="77777777" w:rsidR="00691D6D" w:rsidRPr="00691D6D" w:rsidRDefault="00691D6D" w:rsidP="00691D6D">
            <w:pPr>
              <w:numPr>
                <w:ilvl w:val="0"/>
                <w:numId w:val="41"/>
              </w:numPr>
              <w:autoSpaceDE w:val="0"/>
              <w:autoSpaceDN w:val="0"/>
              <w:adjustRightInd w:val="0"/>
              <w:spacing w:after="0" w:afterAutospacing="0"/>
              <w:rPr>
                <w:rFonts w:eastAsia="MS Mincho"/>
                <w:bCs/>
                <w:iCs/>
                <w:noProof/>
                <w:sz w:val="20"/>
                <w:szCs w:val="24"/>
                <w:lang w:val="en-US" w:eastAsia="en-GB"/>
              </w:rPr>
            </w:pPr>
            <w:r w:rsidRPr="00691D6D">
              <w:rPr>
                <w:rFonts w:eastAsia="MS Mincho"/>
                <w:bCs/>
                <w:iCs/>
                <w:noProof/>
                <w:sz w:val="20"/>
                <w:szCs w:val="24"/>
                <w:lang w:val="en-US" w:eastAsia="en-GB"/>
              </w:rPr>
              <w:t>The associated CORESET overlaps the boundary of a DL subband in SBFD symbols</w:t>
            </w:r>
          </w:p>
          <w:p w14:paraId="5AC3EF00" w14:textId="77777777" w:rsidR="00691D6D" w:rsidRPr="00691D6D" w:rsidRDefault="00691D6D" w:rsidP="00691D6D">
            <w:pPr>
              <w:autoSpaceDE w:val="0"/>
              <w:autoSpaceDN w:val="0"/>
              <w:adjustRightInd w:val="0"/>
              <w:spacing w:after="0" w:afterAutospacing="0"/>
              <w:rPr>
                <w:rFonts w:eastAsia="MS Mincho"/>
                <w:bCs/>
                <w:iCs/>
                <w:noProof/>
                <w:sz w:val="20"/>
                <w:szCs w:val="24"/>
                <w:lang w:eastAsia="en-GB"/>
              </w:rPr>
            </w:pPr>
            <w:r w:rsidRPr="00691D6D">
              <w:rPr>
                <w:rFonts w:eastAsia="MS Mincho"/>
                <w:bCs/>
                <w:iCs/>
                <w:noProof/>
                <w:sz w:val="20"/>
                <w:szCs w:val="24"/>
                <w:lang w:eastAsia="en-GB"/>
              </w:rPr>
              <w:t>Consider whether/how the above could be supported considering both existing tools in specifications on CORESET and search space configuration as well as at least the following options for potential enhancement for SBFD-aware UE:</w:t>
            </w:r>
          </w:p>
          <w:p w14:paraId="29B4B1F0" w14:textId="77777777" w:rsidR="00691D6D" w:rsidRPr="00691D6D" w:rsidRDefault="00691D6D" w:rsidP="00691D6D">
            <w:pPr>
              <w:numPr>
                <w:ilvl w:val="0"/>
                <w:numId w:val="34"/>
              </w:numPr>
              <w:autoSpaceDE w:val="0"/>
              <w:autoSpaceDN w:val="0"/>
              <w:adjustRightInd w:val="0"/>
              <w:spacing w:after="0" w:afterAutospacing="0"/>
              <w:rPr>
                <w:rFonts w:eastAsia="MS Mincho"/>
                <w:bCs/>
                <w:iCs/>
                <w:noProof/>
                <w:sz w:val="20"/>
                <w:szCs w:val="24"/>
                <w:lang w:eastAsia="en-GB"/>
              </w:rPr>
            </w:pPr>
            <w:r w:rsidRPr="00691D6D">
              <w:rPr>
                <w:rFonts w:eastAsia="MS Mincho"/>
                <w:bCs/>
                <w:iCs/>
                <w:noProof/>
                <w:sz w:val="20"/>
                <w:szCs w:val="24"/>
                <w:lang w:eastAsia="en-GB"/>
              </w:rPr>
              <w:t>Option 1: Separate valid resources for the CORESET in SBFD symbols and in non-SBFD symbols.</w:t>
            </w:r>
          </w:p>
          <w:p w14:paraId="141AFCFC" w14:textId="77777777" w:rsidR="00691D6D" w:rsidRPr="00691D6D" w:rsidRDefault="00691D6D" w:rsidP="00691D6D">
            <w:pPr>
              <w:numPr>
                <w:ilvl w:val="0"/>
                <w:numId w:val="34"/>
              </w:numPr>
              <w:autoSpaceDE w:val="0"/>
              <w:autoSpaceDN w:val="0"/>
              <w:adjustRightInd w:val="0"/>
              <w:spacing w:after="0" w:afterAutospacing="0"/>
              <w:rPr>
                <w:rFonts w:eastAsia="MS Mincho"/>
                <w:bCs/>
                <w:iCs/>
                <w:noProof/>
                <w:sz w:val="20"/>
                <w:szCs w:val="24"/>
                <w:lang w:eastAsia="en-GB"/>
              </w:rPr>
            </w:pPr>
            <w:r w:rsidRPr="00691D6D">
              <w:rPr>
                <w:rFonts w:eastAsia="MS Mincho"/>
                <w:bCs/>
                <w:iCs/>
                <w:noProof/>
                <w:sz w:val="20"/>
                <w:szCs w:val="24"/>
                <w:lang w:eastAsia="en-GB"/>
              </w:rPr>
              <w:t xml:space="preserve">Option 2: Rate matching or puncturing on the REG(s) of a PDCCH outside DL subband(s). </w:t>
            </w:r>
          </w:p>
          <w:p w14:paraId="6A681D3F" w14:textId="77777777" w:rsidR="00691D6D" w:rsidRPr="00691D6D" w:rsidRDefault="00691D6D" w:rsidP="00691D6D">
            <w:pPr>
              <w:numPr>
                <w:ilvl w:val="0"/>
                <w:numId w:val="34"/>
              </w:numPr>
              <w:autoSpaceDE w:val="0"/>
              <w:autoSpaceDN w:val="0"/>
              <w:adjustRightInd w:val="0"/>
              <w:spacing w:after="0" w:afterAutospacing="0"/>
              <w:rPr>
                <w:rFonts w:eastAsia="MS Mincho"/>
                <w:bCs/>
                <w:iCs/>
                <w:noProof/>
                <w:sz w:val="20"/>
                <w:szCs w:val="24"/>
                <w:lang w:eastAsia="en-GB"/>
              </w:rPr>
            </w:pPr>
            <w:r w:rsidRPr="00691D6D">
              <w:rPr>
                <w:rFonts w:eastAsia="MS Mincho"/>
                <w:bCs/>
                <w:iCs/>
                <w:noProof/>
                <w:sz w:val="20"/>
                <w:szCs w:val="24"/>
                <w:lang w:eastAsia="en-GB"/>
              </w:rPr>
              <w:t>Option 3: UE does not monitor a PDCCH candidate if it is mapped to one or more REs that overlap with REs outside DL subband(s).</w:t>
            </w:r>
          </w:p>
          <w:p w14:paraId="3736E197" w14:textId="77777777" w:rsidR="00691D6D" w:rsidRPr="00691D6D" w:rsidRDefault="00691D6D" w:rsidP="00691D6D">
            <w:pPr>
              <w:numPr>
                <w:ilvl w:val="0"/>
                <w:numId w:val="34"/>
              </w:numPr>
              <w:autoSpaceDE w:val="0"/>
              <w:autoSpaceDN w:val="0"/>
              <w:adjustRightInd w:val="0"/>
              <w:spacing w:after="0" w:afterAutospacing="0"/>
              <w:rPr>
                <w:rFonts w:eastAsia="MS Mincho"/>
                <w:bCs/>
                <w:iCs/>
                <w:noProof/>
                <w:sz w:val="20"/>
                <w:szCs w:val="24"/>
                <w:lang w:eastAsia="en-GB"/>
              </w:rPr>
            </w:pPr>
            <w:r w:rsidRPr="00691D6D">
              <w:rPr>
                <w:rFonts w:eastAsia="MS Mincho"/>
                <w:bCs/>
                <w:iCs/>
                <w:noProof/>
                <w:sz w:val="20"/>
                <w:szCs w:val="24"/>
                <w:lang w:eastAsia="en-GB"/>
              </w:rPr>
              <w:t>Option 4: Drop search space(s) when the associated CORESET overlaps with RBs outside DL subband(s)</w:t>
            </w:r>
          </w:p>
          <w:p w14:paraId="4F792051" w14:textId="77777777" w:rsidR="00691D6D" w:rsidRPr="00691D6D" w:rsidRDefault="00691D6D" w:rsidP="00691D6D">
            <w:pPr>
              <w:numPr>
                <w:ilvl w:val="0"/>
                <w:numId w:val="34"/>
              </w:numPr>
              <w:autoSpaceDE w:val="0"/>
              <w:autoSpaceDN w:val="0"/>
              <w:adjustRightInd w:val="0"/>
              <w:spacing w:after="0" w:afterAutospacing="0"/>
              <w:rPr>
                <w:rFonts w:eastAsia="MS Mincho"/>
                <w:bCs/>
                <w:iCs/>
                <w:noProof/>
                <w:sz w:val="20"/>
                <w:szCs w:val="24"/>
                <w:lang w:eastAsia="en-GB"/>
              </w:rPr>
            </w:pPr>
            <w:r w:rsidRPr="00691D6D">
              <w:rPr>
                <w:rFonts w:eastAsia="MS Mincho"/>
                <w:bCs/>
                <w:iCs/>
                <w:noProof/>
                <w:sz w:val="20"/>
                <w:szCs w:val="24"/>
                <w:lang w:eastAsia="en-GB"/>
              </w:rPr>
              <w:t>Option 5: Separate search spaces associated with a CORESET in SBFD and non-SBFD symbols</w:t>
            </w:r>
          </w:p>
          <w:p w14:paraId="74D9A1AF" w14:textId="77777777" w:rsidR="00691D6D" w:rsidRPr="00691D6D" w:rsidRDefault="00691D6D" w:rsidP="00691D6D">
            <w:pPr>
              <w:autoSpaceDE w:val="0"/>
              <w:autoSpaceDN w:val="0"/>
              <w:adjustRightInd w:val="0"/>
              <w:spacing w:after="0" w:afterAutospacing="0"/>
              <w:rPr>
                <w:rFonts w:eastAsia="MS Mincho"/>
                <w:bCs/>
                <w:iCs/>
                <w:noProof/>
                <w:sz w:val="20"/>
                <w:szCs w:val="24"/>
                <w:lang w:val="en-US" w:eastAsia="en-GB"/>
              </w:rPr>
            </w:pPr>
            <w:r w:rsidRPr="00691D6D">
              <w:rPr>
                <w:rFonts w:eastAsia="MS Mincho"/>
                <w:bCs/>
                <w:iCs/>
                <w:noProof/>
                <w:sz w:val="20"/>
                <w:szCs w:val="24"/>
                <w:lang w:eastAsia="en-GB"/>
              </w:rPr>
              <w:t>Note: Whether these enhancements are applicable to only USS or also CSS</w:t>
            </w:r>
          </w:p>
          <w:p w14:paraId="05B459AB" w14:textId="77777777" w:rsidR="006C359B" w:rsidRPr="00232DFB" w:rsidRDefault="006C359B" w:rsidP="001C4F1F">
            <w:pPr>
              <w:autoSpaceDE w:val="0"/>
              <w:autoSpaceDN w:val="0"/>
              <w:adjustRightInd w:val="0"/>
              <w:spacing w:after="0" w:afterAutospacing="0"/>
              <w:rPr>
                <w:rFonts w:eastAsia="MS Mincho"/>
                <w:iCs/>
                <w:noProof/>
                <w:sz w:val="20"/>
                <w:szCs w:val="24"/>
                <w:lang w:val="en-US" w:eastAsia="en-GB"/>
              </w:rPr>
            </w:pPr>
          </w:p>
        </w:tc>
      </w:tr>
    </w:tbl>
    <w:p w14:paraId="7EDD5C10" w14:textId="77777777" w:rsidR="00266FD4" w:rsidRDefault="00266FD4" w:rsidP="00D1720D"/>
    <w:p w14:paraId="0FE0B669" w14:textId="78017723" w:rsidR="001B1E66" w:rsidRDefault="006579A9" w:rsidP="00D1720D">
      <w:r>
        <w:t xml:space="preserve">The simplest solution should be Option </w:t>
      </w:r>
      <w:r w:rsidR="000C4B91">
        <w:t xml:space="preserve">3. It’s aligned with the existing UE behavior. </w:t>
      </w:r>
      <w:r w:rsidR="00D84067">
        <w:t xml:space="preserve">For example, in the existing specification, the UE is not required to monitor a PDCCH candidate if </w:t>
      </w:r>
      <w:r w:rsidR="00226CBC">
        <w:t xml:space="preserve">at least one RE for </w:t>
      </w:r>
      <w:r w:rsidR="002E3D36">
        <w:t>the</w:t>
      </w:r>
      <w:r w:rsidR="00226CBC">
        <w:t xml:space="preserve"> PDCCH candidate overlaps with </w:t>
      </w:r>
      <w:r w:rsidR="002E3D36">
        <w:t xml:space="preserve">at least one RE of a SSB indicated as transmitted. </w:t>
      </w:r>
      <w:r w:rsidR="004E26DD">
        <w:t>We discuss comparison analysis based on Option 3.</w:t>
      </w:r>
    </w:p>
    <w:p w14:paraId="1EDF10AA" w14:textId="307E1D65" w:rsidR="004E26DD" w:rsidRDefault="004E26DD" w:rsidP="00D1720D">
      <w:r>
        <w:t xml:space="preserve">Compared to Option 3, </w:t>
      </w:r>
      <w:r w:rsidR="00B764D2">
        <w:t xml:space="preserve">Option 1 has benefit on </w:t>
      </w:r>
      <w:r w:rsidR="006108B4">
        <w:t xml:space="preserve">additional PDCCH candidates by </w:t>
      </w:r>
      <w:r w:rsidR="0015167E">
        <w:t>separation of CORESET and search space for non-SBFD symbols and SBFD symbols. However, it requires increase of CORESET and search space configuration. In the existing specification, both numbers are restricted. The max. number of configured CORESET per BWP is 3 and the max. number of configured search spaces is 20.</w:t>
      </w:r>
    </w:p>
    <w:p w14:paraId="1948B399" w14:textId="21A96283" w:rsidR="004C0B94" w:rsidRDefault="004C0B94" w:rsidP="00D1720D">
      <w:r>
        <w:t xml:space="preserve">Compared to Option 3, </w:t>
      </w:r>
      <w:r w:rsidR="003642B4">
        <w:t xml:space="preserve">Option 2 can </w:t>
      </w:r>
      <w:r w:rsidR="0050075E">
        <w:t xml:space="preserve">use CORESET resources efficiently. However, the implementation complexity is high. </w:t>
      </w:r>
      <w:r w:rsidR="006660F2">
        <w:t>We don’t support this option.</w:t>
      </w:r>
    </w:p>
    <w:p w14:paraId="5EB82ED5" w14:textId="785D673A" w:rsidR="006660F2" w:rsidRDefault="006660F2" w:rsidP="00D1720D">
      <w:r>
        <w:t xml:space="preserve">Compared to Option 3, the benefit of Option 4 is not clear. </w:t>
      </w:r>
      <w:r w:rsidR="00CA6649">
        <w:t xml:space="preserve">In Option 4, </w:t>
      </w:r>
      <w:r w:rsidR="001125D1">
        <w:t xml:space="preserve">all the monitoring occasions in all the search spaces associated with a CORESET which overlaps with </w:t>
      </w:r>
      <w:r w:rsidR="00EF73A6">
        <w:t>the DL subband boundaries should be dropped. It just leads to unnecessar</w:t>
      </w:r>
      <w:r w:rsidR="00AF192B">
        <w:t>y dropping of monitoring occasions.</w:t>
      </w:r>
    </w:p>
    <w:p w14:paraId="54A22EBE" w14:textId="78EC8C23" w:rsidR="00AF192B" w:rsidRDefault="00AF192B" w:rsidP="00AF192B">
      <w:r>
        <w:t>Compared to Option 3, Option 5 has benefit on additional PDCCH candidates by separation ofsearch space for non-SBFD symbols and SBFD symbols.</w:t>
      </w:r>
      <w:r w:rsidRPr="00AF192B">
        <w:t xml:space="preserve"> </w:t>
      </w:r>
      <w:r>
        <w:t>However, it requires increase of search space configuration. In the existing specification, the max. number of configured search spaces is 20.</w:t>
      </w:r>
    </w:p>
    <w:p w14:paraId="7632C2B1" w14:textId="3C0D7C05" w:rsidR="00AF192B" w:rsidRDefault="00013790" w:rsidP="00D1720D">
      <w:r>
        <w:t>Therefore, we think Option 3 is enough for the above issue.</w:t>
      </w:r>
    </w:p>
    <w:p w14:paraId="625259ED" w14:textId="477C78BA" w:rsidR="00266FD4" w:rsidRPr="00D05BC7" w:rsidRDefault="00013790" w:rsidP="00D1720D">
      <w:pPr>
        <w:rPr>
          <w:i/>
          <w:iCs/>
        </w:rPr>
      </w:pPr>
      <w:r w:rsidRPr="00187B7A">
        <w:rPr>
          <w:i/>
          <w:iCs/>
        </w:rPr>
        <w:lastRenderedPageBreak/>
        <w:t>Proposal 10: UE does not monitor</w:t>
      </w:r>
      <w:r w:rsidR="00A224A9" w:rsidRPr="00187B7A">
        <w:rPr>
          <w:i/>
          <w:iCs/>
        </w:rPr>
        <w:t xml:space="preserve"> (or UE is not required to monitor)</w:t>
      </w:r>
      <w:r w:rsidRPr="00187B7A">
        <w:rPr>
          <w:i/>
          <w:iCs/>
        </w:rPr>
        <w:t xml:space="preserve"> a PDCCH candidate if it is mapped to one or more REs that overlap with REs outside DL subband(s).</w:t>
      </w:r>
    </w:p>
    <w:p w14:paraId="3AE6BC49" w14:textId="4292F046" w:rsidR="003239E7" w:rsidRPr="006559C7" w:rsidRDefault="003239E7" w:rsidP="003239E7">
      <w:pPr>
        <w:pStyle w:val="Heading3"/>
      </w:pPr>
      <w:r>
        <w:t>PDSCH</w:t>
      </w:r>
    </w:p>
    <w:p w14:paraId="777B8C54" w14:textId="6827C6C8" w:rsidR="00A95E83" w:rsidRPr="00410BD2" w:rsidRDefault="00A95E83" w:rsidP="00A95E83">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w:t>
      </w:r>
      <w:r w:rsidR="007623A1">
        <w:rPr>
          <w:rFonts w:eastAsia="MS Gothic"/>
          <w:sz w:val="24"/>
          <w:lang w:val="en-GB" w:eastAsia="ja-JP"/>
        </w:rPr>
        <w:t>s</w:t>
      </w:r>
      <w:r>
        <w:rPr>
          <w:rFonts w:eastAsia="MS Gothic"/>
          <w:sz w:val="24"/>
          <w:lang w:val="en-GB" w:eastAsia="ja-JP"/>
        </w:rPr>
        <w:t xml:space="preserve"> ha</w:t>
      </w:r>
      <w:r w:rsidR="00394CC8">
        <w:rPr>
          <w:rFonts w:eastAsia="MS Gothic"/>
          <w:sz w:val="24"/>
          <w:lang w:val="en-GB" w:eastAsia="ja-JP"/>
        </w:rPr>
        <w:t>ve</w:t>
      </w:r>
      <w:r>
        <w:rPr>
          <w:rFonts w:eastAsia="MS Gothic"/>
          <w:sz w:val="24"/>
          <w:lang w:val="en-GB" w:eastAsia="ja-JP"/>
        </w:rPr>
        <w:t xml:space="preserve"> been made at RAN1#112bis-e meeting [1].</w:t>
      </w:r>
    </w:p>
    <w:tbl>
      <w:tblPr>
        <w:tblStyle w:val="TableGrid"/>
        <w:tblW w:w="0" w:type="auto"/>
        <w:tblLook w:val="04A0" w:firstRow="1" w:lastRow="0" w:firstColumn="1" w:lastColumn="0" w:noHBand="0" w:noVBand="1"/>
      </w:tblPr>
      <w:tblGrid>
        <w:gridCol w:w="9954"/>
      </w:tblGrid>
      <w:tr w:rsidR="00A95E83" w14:paraId="770B1A3D" w14:textId="77777777" w:rsidTr="001C4F1F">
        <w:tc>
          <w:tcPr>
            <w:tcW w:w="9954" w:type="dxa"/>
            <w:tcBorders>
              <w:top w:val="single" w:sz="4" w:space="0" w:color="auto"/>
              <w:left w:val="single" w:sz="4" w:space="0" w:color="auto"/>
              <w:bottom w:val="single" w:sz="4" w:space="0" w:color="auto"/>
              <w:right w:val="single" w:sz="4" w:space="0" w:color="auto"/>
            </w:tcBorders>
          </w:tcPr>
          <w:p w14:paraId="0D3BB501" w14:textId="77777777" w:rsidR="00E94D8E" w:rsidRPr="00E94D8E" w:rsidRDefault="00E94D8E" w:rsidP="00E94D8E">
            <w:pPr>
              <w:autoSpaceDE w:val="0"/>
              <w:autoSpaceDN w:val="0"/>
              <w:adjustRightInd w:val="0"/>
              <w:spacing w:after="0" w:afterAutospacing="0"/>
              <w:rPr>
                <w:rFonts w:eastAsia="MS Mincho"/>
                <w:b/>
                <w:iCs/>
                <w:noProof/>
                <w:sz w:val="20"/>
                <w:szCs w:val="24"/>
                <w:highlight w:val="green"/>
                <w:lang w:eastAsia="en-GB"/>
              </w:rPr>
            </w:pPr>
            <w:r w:rsidRPr="00E94D8E">
              <w:rPr>
                <w:rFonts w:eastAsia="MS Mincho"/>
                <w:b/>
                <w:iCs/>
                <w:noProof/>
                <w:sz w:val="20"/>
                <w:szCs w:val="24"/>
                <w:highlight w:val="green"/>
                <w:lang w:eastAsia="en-GB"/>
              </w:rPr>
              <w:t>Agreement</w:t>
            </w:r>
          </w:p>
          <w:p w14:paraId="469BA807" w14:textId="77777777" w:rsidR="00E94D8E" w:rsidRPr="00E94D8E" w:rsidRDefault="00E94D8E" w:rsidP="00E94D8E">
            <w:p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t>If PRG is determined as wideband, study the following two options:</w:t>
            </w:r>
          </w:p>
          <w:p w14:paraId="5C89E504" w14:textId="77777777" w:rsidR="00E94D8E" w:rsidRPr="00E94D8E" w:rsidRDefault="00E94D8E" w:rsidP="00E94D8E">
            <w:pPr>
              <w:numPr>
                <w:ilvl w:val="0"/>
                <w:numId w:val="42"/>
              </w:num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t>Option 1: non-contiguous frequency resources across two DL subbands but contiguous frequency resource within each DL subband can be allocated</w:t>
            </w:r>
          </w:p>
          <w:p w14:paraId="3123A771" w14:textId="77777777" w:rsidR="00E94D8E" w:rsidRPr="00E94D8E" w:rsidRDefault="00E94D8E" w:rsidP="00E94D8E">
            <w:pPr>
              <w:numPr>
                <w:ilvl w:val="2"/>
                <w:numId w:val="43"/>
              </w:numPr>
              <w:autoSpaceDE w:val="0"/>
              <w:autoSpaceDN w:val="0"/>
              <w:adjustRightInd w:val="0"/>
              <w:spacing w:after="0" w:afterAutospacing="0"/>
              <w:rPr>
                <w:rFonts w:eastAsia="MS Mincho"/>
                <w:bCs/>
                <w:iCs/>
                <w:noProof/>
                <w:sz w:val="20"/>
                <w:szCs w:val="24"/>
                <w:lang w:eastAsia="en-GB"/>
              </w:rPr>
            </w:pPr>
            <w:r w:rsidRPr="00E94D8E">
              <w:rPr>
                <w:rFonts w:eastAsia="MS Mincho"/>
                <w:bCs/>
                <w:iCs/>
                <w:noProof/>
                <w:sz w:val="20"/>
                <w:szCs w:val="24"/>
                <w:lang w:eastAsia="en-GB"/>
              </w:rPr>
              <w:t>FFS: Precoding assumption within and across the two DL subbands</w:t>
            </w:r>
          </w:p>
          <w:p w14:paraId="3FDB5D7D" w14:textId="77777777" w:rsidR="00E94D8E" w:rsidRPr="00E94D8E" w:rsidRDefault="00E94D8E" w:rsidP="00E94D8E">
            <w:pPr>
              <w:numPr>
                <w:ilvl w:val="0"/>
                <w:numId w:val="42"/>
              </w:num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t>Option 2: non-contiguous frequency resources across two DL subbands cannot be allocated</w:t>
            </w:r>
          </w:p>
          <w:p w14:paraId="5D9E4A2B" w14:textId="77777777" w:rsidR="00E94D8E" w:rsidRPr="00E94D8E" w:rsidRDefault="00E94D8E" w:rsidP="00E94D8E">
            <w:p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t>The study should include the impact on UE complexity</w:t>
            </w:r>
          </w:p>
          <w:p w14:paraId="05CEE545" w14:textId="77777777" w:rsidR="00A95E83" w:rsidRDefault="00A95E83" w:rsidP="001C4F1F">
            <w:pPr>
              <w:autoSpaceDE w:val="0"/>
              <w:autoSpaceDN w:val="0"/>
              <w:adjustRightInd w:val="0"/>
              <w:spacing w:after="0" w:afterAutospacing="0"/>
              <w:rPr>
                <w:rFonts w:eastAsia="MS Mincho"/>
                <w:iCs/>
                <w:noProof/>
                <w:sz w:val="20"/>
                <w:szCs w:val="24"/>
                <w:lang w:val="en-US" w:eastAsia="en-GB"/>
              </w:rPr>
            </w:pPr>
          </w:p>
          <w:p w14:paraId="1914C75A" w14:textId="77777777" w:rsidR="00B81742" w:rsidRPr="00B81742" w:rsidRDefault="00B81742" w:rsidP="00B81742">
            <w:pPr>
              <w:autoSpaceDE w:val="0"/>
              <w:autoSpaceDN w:val="0"/>
              <w:adjustRightInd w:val="0"/>
              <w:spacing w:after="0" w:afterAutospacing="0"/>
              <w:rPr>
                <w:rFonts w:eastAsia="MS Mincho"/>
                <w:b/>
                <w:bCs/>
                <w:iCs/>
                <w:noProof/>
                <w:sz w:val="20"/>
                <w:szCs w:val="24"/>
                <w:lang w:val="en-US" w:eastAsia="en-GB"/>
              </w:rPr>
            </w:pPr>
            <w:r w:rsidRPr="00B81742">
              <w:rPr>
                <w:rFonts w:eastAsia="MS Mincho"/>
                <w:b/>
                <w:bCs/>
                <w:iCs/>
                <w:noProof/>
                <w:sz w:val="20"/>
                <w:szCs w:val="24"/>
                <w:highlight w:val="green"/>
                <w:lang w:eastAsia="en-GB"/>
              </w:rPr>
              <w:t>Agreement</w:t>
            </w:r>
          </w:p>
          <w:p w14:paraId="4D3086DC" w14:textId="77777777" w:rsidR="00B81742" w:rsidRPr="00B81742" w:rsidRDefault="00B81742" w:rsidP="00B81742">
            <w:p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 xml:space="preserve">For SBFD-aware UEs, Option 1 with update is agreed for resource allocation in frequency-domain in case of unaligned boundaries between RBG and SBFD subbands for better resource utilization. </w:t>
            </w:r>
          </w:p>
          <w:p w14:paraId="59B2847B" w14:textId="77777777" w:rsidR="00B81742" w:rsidRPr="00B81742" w:rsidRDefault="00B81742" w:rsidP="00B81742">
            <w:p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For an RBG that overlaps the subband boundary,</w:t>
            </w:r>
          </w:p>
          <w:p w14:paraId="3091455E" w14:textId="77777777" w:rsidR="00B81742" w:rsidRPr="00B81742" w:rsidRDefault="00B81742" w:rsidP="00B81742">
            <w:pPr>
              <w:numPr>
                <w:ilvl w:val="1"/>
                <w:numId w:val="44"/>
              </w:numPr>
              <w:autoSpaceDE w:val="0"/>
              <w:autoSpaceDN w:val="0"/>
              <w:adjustRightInd w:val="0"/>
              <w:spacing w:after="0" w:afterAutospacing="0"/>
              <w:rPr>
                <w:rFonts w:eastAsia="MS Mincho"/>
                <w:iCs/>
                <w:noProof/>
                <w:sz w:val="20"/>
                <w:szCs w:val="24"/>
                <w:lang w:val="en-US" w:eastAsia="en-GB"/>
              </w:rPr>
            </w:pPr>
            <w:r w:rsidRPr="00B81742">
              <w:rPr>
                <w:rFonts w:eastAsia="MS Mincho"/>
                <w:iCs/>
                <w:noProof/>
                <w:sz w:val="20"/>
                <w:szCs w:val="24"/>
                <w:lang w:eastAsia="en-GB"/>
              </w:rPr>
              <w:t xml:space="preserve">Option 1 (with update): </w:t>
            </w:r>
          </w:p>
          <w:p w14:paraId="501EE317" w14:textId="77777777" w:rsidR="00B81742" w:rsidRPr="00B81742" w:rsidRDefault="00B81742" w:rsidP="00B81742">
            <w:pPr>
              <w:numPr>
                <w:ilvl w:val="2"/>
                <w:numId w:val="44"/>
              </w:num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The Part of the DL RBG inside the DL subband can be used</w:t>
            </w:r>
          </w:p>
          <w:p w14:paraId="4BFACF2F" w14:textId="77777777" w:rsidR="00B81742" w:rsidRPr="00B81742" w:rsidRDefault="00B81742" w:rsidP="00B81742">
            <w:pPr>
              <w:numPr>
                <w:ilvl w:val="2"/>
                <w:numId w:val="44"/>
              </w:num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The Part of the UL RBG inside the UL subband can be used</w:t>
            </w:r>
          </w:p>
          <w:p w14:paraId="3E3AF663" w14:textId="77777777" w:rsidR="00E94D8E" w:rsidRPr="00232DFB" w:rsidRDefault="00E94D8E" w:rsidP="001C4F1F">
            <w:pPr>
              <w:autoSpaceDE w:val="0"/>
              <w:autoSpaceDN w:val="0"/>
              <w:adjustRightInd w:val="0"/>
              <w:spacing w:after="0" w:afterAutospacing="0"/>
              <w:rPr>
                <w:rFonts w:eastAsia="MS Mincho"/>
                <w:iCs/>
                <w:noProof/>
                <w:sz w:val="20"/>
                <w:szCs w:val="24"/>
                <w:lang w:val="en-US" w:eastAsia="en-GB"/>
              </w:rPr>
            </w:pPr>
          </w:p>
        </w:tc>
      </w:tr>
    </w:tbl>
    <w:p w14:paraId="7FFA9409" w14:textId="77777777" w:rsidR="00A95E83" w:rsidRDefault="00A95E83" w:rsidP="00A95E83"/>
    <w:p w14:paraId="3B4B3EBF" w14:textId="3E60BCC0" w:rsidR="00A95E83" w:rsidRDefault="001778D7" w:rsidP="00383517">
      <w:r>
        <w:t xml:space="preserve">For wideband PRG, </w:t>
      </w:r>
      <w:r w:rsidR="00F17DB6">
        <w:t xml:space="preserve">Option 1 leads to additional UE complexity compared to wideband </w:t>
      </w:r>
      <w:r w:rsidR="00D20470">
        <w:t xml:space="preserve">channel estimation since the UE needs to perform channel estimation twice </w:t>
      </w:r>
      <w:r w:rsidR="009A514E">
        <w:t>regardless of the precoder assumption across the two D</w:t>
      </w:r>
      <w:r w:rsidR="007F55A3">
        <w:t>L</w:t>
      </w:r>
      <w:r w:rsidR="009A514E">
        <w:t xml:space="preserve"> subbands. </w:t>
      </w:r>
      <w:r w:rsidR="007F55A3">
        <w:t xml:space="preserve">On the other hand, the number of channel estimations for one PDSCH is larger in a case of </w:t>
      </w:r>
      <w:r w:rsidR="00357054">
        <w:t xml:space="preserve">PRG = 2 or 4. Therefore, the additional UE impact with Option 1 </w:t>
      </w:r>
      <w:r w:rsidR="00530906">
        <w:t xml:space="preserve">is not large. Furthermore, </w:t>
      </w:r>
      <w:r w:rsidR="002C439C">
        <w:t xml:space="preserve">considering </w:t>
      </w:r>
      <w:r w:rsidR="00530906">
        <w:t xml:space="preserve">the benefit of supporting wideband precoder </w:t>
      </w:r>
      <w:r w:rsidR="002C439C">
        <w:t xml:space="preserve">for a PDSCH across two DL subbands, Option 1 should be supported. </w:t>
      </w:r>
    </w:p>
    <w:p w14:paraId="48770C9B" w14:textId="778373A0" w:rsidR="00530906" w:rsidRPr="009033CC" w:rsidRDefault="00AC0F25" w:rsidP="00383517">
      <w:pPr>
        <w:rPr>
          <w:i/>
          <w:iCs/>
        </w:rPr>
      </w:pPr>
      <w:r w:rsidRPr="009033CC">
        <w:rPr>
          <w:i/>
          <w:iCs/>
        </w:rPr>
        <w:t xml:space="preserve">Proposal 11: Non-contiguous frequency resources across two DL subbands </w:t>
      </w:r>
      <w:r w:rsidR="00457C72" w:rsidRPr="009033CC">
        <w:rPr>
          <w:i/>
          <w:iCs/>
        </w:rPr>
        <w:t xml:space="preserve">where the frequency resources in each DL subband is contiguous should be supported with </w:t>
      </w:r>
      <w:r w:rsidR="009033CC" w:rsidRPr="009033CC">
        <w:rPr>
          <w:i/>
          <w:iCs/>
        </w:rPr>
        <w:t>wideband precoding.</w:t>
      </w:r>
    </w:p>
    <w:p w14:paraId="1F884AE5" w14:textId="77777777" w:rsidR="00804CA3" w:rsidRDefault="00F34465" w:rsidP="002E27E7">
      <w:pPr>
        <w:rPr>
          <w:lang w:val="en-US"/>
        </w:rPr>
      </w:pPr>
      <w:r>
        <w:rPr>
          <w:lang w:val="en-US"/>
        </w:rPr>
        <w:t>The above agreement on RBG</w:t>
      </w:r>
      <w:r w:rsidR="00804CA3">
        <w:rPr>
          <w:lang w:val="en-US"/>
        </w:rPr>
        <w:t xml:space="preserve"> is applicable to </w:t>
      </w:r>
      <w:r>
        <w:rPr>
          <w:lang w:val="en-US"/>
        </w:rPr>
        <w:t>R</w:t>
      </w:r>
      <w:r w:rsidR="00804CA3">
        <w:rPr>
          <w:lang w:val="en-US"/>
        </w:rPr>
        <w:t>A type-0. On the other hand, the agreement should be applicable to RA type-1 equally. Therefore, the agreement should be extended to support RA type-1.</w:t>
      </w:r>
    </w:p>
    <w:p w14:paraId="20989954" w14:textId="2521E11B" w:rsidR="002E27E7" w:rsidRDefault="00804CA3" w:rsidP="002E27E7">
      <w:pPr>
        <w:rPr>
          <w:i/>
          <w:iCs/>
          <w:lang w:val="en-US"/>
        </w:rPr>
      </w:pPr>
      <w:r w:rsidRPr="00FC45A7">
        <w:rPr>
          <w:i/>
          <w:iCs/>
          <w:lang w:val="en-US"/>
        </w:rPr>
        <w:t>Proposal 12: For RA</w:t>
      </w:r>
      <w:r w:rsidR="00032B33" w:rsidRPr="00FC45A7">
        <w:rPr>
          <w:i/>
          <w:iCs/>
          <w:lang w:val="en-US"/>
        </w:rPr>
        <w:t xml:space="preserve"> type-1, </w:t>
      </w:r>
      <w:r w:rsidR="001D435B" w:rsidRPr="00FC45A7">
        <w:rPr>
          <w:i/>
          <w:iCs/>
          <w:lang w:val="en-US"/>
        </w:rPr>
        <w:t>the part of DL/UL frequency resource allocation</w:t>
      </w:r>
      <w:r w:rsidR="00140F54" w:rsidRPr="00FC45A7">
        <w:rPr>
          <w:i/>
          <w:iCs/>
          <w:lang w:val="en-US"/>
        </w:rPr>
        <w:t xml:space="preserve"> in frequency-domain can be used in case of the frequency resource overlapping with </w:t>
      </w:r>
      <w:r w:rsidR="00FC45A7" w:rsidRPr="00FC45A7">
        <w:rPr>
          <w:i/>
          <w:iCs/>
          <w:lang w:val="en-US"/>
        </w:rPr>
        <w:t>SBFD subbands boundary.</w:t>
      </w:r>
    </w:p>
    <w:p w14:paraId="78F6A4D3" w14:textId="2AC7C612" w:rsidR="00213E93" w:rsidRPr="006559C7" w:rsidRDefault="00213E93" w:rsidP="002C1BE7">
      <w:pPr>
        <w:pStyle w:val="Heading3"/>
      </w:pPr>
      <w:r>
        <w:t>CSI-RS</w:t>
      </w:r>
    </w:p>
    <w:p w14:paraId="454B5F95" w14:textId="0115A800" w:rsidR="007623A1" w:rsidRPr="00410BD2" w:rsidRDefault="007623A1" w:rsidP="007623A1">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agreements have been made at RAN1#112bis-e meeting [1].</w:t>
      </w:r>
    </w:p>
    <w:tbl>
      <w:tblPr>
        <w:tblStyle w:val="TableGrid"/>
        <w:tblW w:w="0" w:type="auto"/>
        <w:tblLook w:val="04A0" w:firstRow="1" w:lastRow="0" w:firstColumn="1" w:lastColumn="0" w:noHBand="0" w:noVBand="1"/>
      </w:tblPr>
      <w:tblGrid>
        <w:gridCol w:w="9954"/>
      </w:tblGrid>
      <w:tr w:rsidR="007623A1" w14:paraId="0D1A6360" w14:textId="77777777" w:rsidTr="001C4F1F">
        <w:tc>
          <w:tcPr>
            <w:tcW w:w="9954" w:type="dxa"/>
            <w:tcBorders>
              <w:top w:val="single" w:sz="4" w:space="0" w:color="auto"/>
              <w:left w:val="single" w:sz="4" w:space="0" w:color="auto"/>
              <w:bottom w:val="single" w:sz="4" w:space="0" w:color="auto"/>
              <w:right w:val="single" w:sz="4" w:space="0" w:color="auto"/>
            </w:tcBorders>
          </w:tcPr>
          <w:p w14:paraId="74365B6A" w14:textId="77777777" w:rsidR="008B1FDE" w:rsidRPr="008B1FDE" w:rsidRDefault="008B1FDE" w:rsidP="008B1FDE">
            <w:pPr>
              <w:autoSpaceDE w:val="0"/>
              <w:autoSpaceDN w:val="0"/>
              <w:adjustRightInd w:val="0"/>
              <w:spacing w:after="0" w:afterAutospacing="0"/>
              <w:rPr>
                <w:rFonts w:eastAsia="MS Mincho"/>
                <w:b/>
                <w:bCs/>
                <w:iCs/>
                <w:noProof/>
                <w:sz w:val="20"/>
                <w:szCs w:val="24"/>
                <w:lang w:val="en-US" w:eastAsia="en-GB"/>
              </w:rPr>
            </w:pPr>
            <w:r w:rsidRPr="008B1FDE">
              <w:rPr>
                <w:rFonts w:eastAsia="MS Mincho"/>
                <w:b/>
                <w:bCs/>
                <w:iCs/>
                <w:noProof/>
                <w:sz w:val="20"/>
                <w:szCs w:val="24"/>
                <w:lang w:val="en-US" w:eastAsia="en-GB"/>
              </w:rPr>
              <w:t>Conclusion</w:t>
            </w:r>
          </w:p>
          <w:p w14:paraId="645DE7E5"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For the options agreed to study in RAN1#112 for frequency resource allocation for CSI-RS across downlink subbands for SBFD-aware UEs, the following observations are agreed.</w:t>
            </w:r>
          </w:p>
          <w:p w14:paraId="01962CD0"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For all the options, there is no impact on CSI-RS sequence generation.</w:t>
            </w:r>
          </w:p>
          <w:p w14:paraId="7941DB43"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 requires additional signalling to link two CSI-RS resources in two DL subbands. </w:t>
            </w:r>
          </w:p>
          <w:p w14:paraId="6E857FEA"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lastRenderedPageBreak/>
              <w:t xml:space="preserve">Option 2-1 requires new RRC structure to configure non-contiguous RBs for one CSI-RS resource, which may require additional signalling overhead. </w:t>
            </w:r>
          </w:p>
          <w:p w14:paraId="12893304"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Option 2-2 can reuse the existing signalling design for CSI-RS resource configuration. Option 2-2 can be used to resolve the potential unaligned boundaries between CSI-RS resource configuration and SBFD subbands</w:t>
            </w:r>
          </w:p>
          <w:p w14:paraId="3476CF6F"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Further discussion is required on the UE complexity due to</w:t>
            </w:r>
            <w:r w:rsidRPr="008B1FDE">
              <w:rPr>
                <w:rFonts w:eastAsia="MS Mincho" w:hint="eastAsia"/>
                <w:iCs/>
                <w:noProof/>
                <w:sz w:val="20"/>
                <w:szCs w:val="24"/>
                <w:lang w:eastAsia="en-GB"/>
              </w:rPr>
              <w:t>:</w:t>
            </w:r>
          </w:p>
          <w:p w14:paraId="4D00AAE4" w14:textId="77777777" w:rsidR="008B1FDE" w:rsidRPr="008B1FDE" w:rsidRDefault="008B1FDE" w:rsidP="008B1FDE">
            <w:pPr>
              <w:numPr>
                <w:ilvl w:val="1"/>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UE capability of maximum number of configured CSI-RS resources</w:t>
            </w:r>
          </w:p>
          <w:p w14:paraId="2DA8D74D" w14:textId="77777777" w:rsidR="008B1FDE" w:rsidRPr="008B1FDE" w:rsidRDefault="008B1FDE" w:rsidP="008B1FDE">
            <w:pPr>
              <w:numPr>
                <w:ilvl w:val="1"/>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Processing non-contiguous CSI-RS</w:t>
            </w:r>
          </w:p>
          <w:p w14:paraId="41588315" w14:textId="77777777" w:rsidR="008B1FDE" w:rsidRPr="008B1FDE" w:rsidRDefault="008B1FDE" w:rsidP="008B1FDE">
            <w:pPr>
              <w:autoSpaceDE w:val="0"/>
              <w:autoSpaceDN w:val="0"/>
              <w:adjustRightInd w:val="0"/>
              <w:spacing w:after="0" w:afterAutospacing="0"/>
              <w:rPr>
                <w:rFonts w:eastAsia="MS Mincho"/>
                <w:iCs/>
                <w:noProof/>
                <w:sz w:val="20"/>
                <w:szCs w:val="24"/>
                <w:lang w:val="en-US" w:eastAsia="en-GB"/>
              </w:rPr>
            </w:pPr>
          </w:p>
          <w:p w14:paraId="7BA99BDC" w14:textId="77777777" w:rsidR="008B1FDE" w:rsidRPr="008B1FDE" w:rsidRDefault="008B1FDE" w:rsidP="008B1FDE">
            <w:pPr>
              <w:autoSpaceDE w:val="0"/>
              <w:autoSpaceDN w:val="0"/>
              <w:adjustRightInd w:val="0"/>
              <w:spacing w:after="0" w:afterAutospacing="0"/>
              <w:rPr>
                <w:rFonts w:eastAsia="MS Mincho"/>
                <w:b/>
                <w:iCs/>
                <w:noProof/>
                <w:sz w:val="20"/>
                <w:szCs w:val="24"/>
                <w:lang w:eastAsia="en-GB"/>
              </w:rPr>
            </w:pPr>
            <w:r w:rsidRPr="008B1FDE">
              <w:rPr>
                <w:rFonts w:eastAsia="MS Mincho"/>
                <w:b/>
                <w:iCs/>
                <w:noProof/>
                <w:sz w:val="20"/>
                <w:szCs w:val="24"/>
                <w:highlight w:val="green"/>
                <w:lang w:eastAsia="en-GB"/>
              </w:rPr>
              <w:t>Agreement</w:t>
            </w:r>
          </w:p>
          <w:p w14:paraId="34CD41F5"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For SBFD-aware UEs, study the following options for CSI report associated with periodic/semi-persistent CSI-RS in case the periodicity is such that CSI-RS instances occur in both SBFD and non-SBFD symbols:</w:t>
            </w:r>
          </w:p>
          <w:p w14:paraId="4168115F"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 two </w:t>
            </w:r>
            <w:r w:rsidRPr="008B1FDE">
              <w:rPr>
                <w:rFonts w:eastAsia="MS Mincho"/>
                <w:i/>
                <w:iCs/>
                <w:noProof/>
                <w:sz w:val="20"/>
                <w:szCs w:val="24"/>
                <w:lang w:eastAsia="en-GB"/>
              </w:rPr>
              <w:t>CSI-ReportConfig</w:t>
            </w:r>
            <w:r w:rsidRPr="008B1FDE">
              <w:rPr>
                <w:rFonts w:eastAsia="MS Mincho"/>
                <w:iCs/>
                <w:noProof/>
                <w:sz w:val="20"/>
                <w:szCs w:val="24"/>
                <w:lang w:eastAsia="en-GB"/>
              </w:rPr>
              <w:t>s</w:t>
            </w:r>
            <w:r w:rsidRPr="008B1FDE">
              <w:rPr>
                <w:rFonts w:eastAsia="MS Mincho"/>
                <w:i/>
                <w:iCs/>
                <w:noProof/>
                <w:sz w:val="20"/>
                <w:szCs w:val="24"/>
                <w:lang w:eastAsia="en-GB"/>
              </w:rPr>
              <w:t xml:space="preserve">, </w:t>
            </w:r>
            <w:r w:rsidRPr="008B1FDE">
              <w:rPr>
                <w:rFonts w:eastAsia="MS Mincho"/>
                <w:iCs/>
                <w:noProof/>
                <w:sz w:val="20"/>
                <w:szCs w:val="24"/>
                <w:lang w:eastAsia="en-GB"/>
              </w:rPr>
              <w:t>where one is associated with SBFD symbols and the other is associated with non-SBFD symbols</w:t>
            </w:r>
          </w:p>
          <w:p w14:paraId="506F3A49" w14:textId="77777777" w:rsidR="008B1FDE" w:rsidRPr="008B1FDE" w:rsidRDefault="008B1FDE" w:rsidP="008B1FDE">
            <w:pPr>
              <w:numPr>
                <w:ilvl w:val="1"/>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1-1: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a CSI-RS restricted to SBFD symbols only and the second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a second CSI-RS restricted to non-SBFD symbols only;</w:t>
            </w:r>
          </w:p>
          <w:p w14:paraId="561BD504" w14:textId="77777777" w:rsidR="008B1FDE" w:rsidRPr="008B1FDE" w:rsidRDefault="008B1FDE" w:rsidP="008B1FDE">
            <w:pPr>
              <w:numPr>
                <w:ilvl w:val="1"/>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1-2: Both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s are associated with the same CSI-RS. The CSI report associated with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derived based on CSI-RS instances in SBFD symbols only. The CSI report associated with the second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derived based on CSI-RS instances in non-SBFD symbols only.</w:t>
            </w:r>
          </w:p>
          <w:p w14:paraId="04C7D3C6"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2: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associated with both SBFD symbols and non-SBFD symbols</w:t>
            </w:r>
          </w:p>
          <w:p w14:paraId="0113F3D4" w14:textId="77777777" w:rsidR="008B1FDE" w:rsidRPr="008B1FDE" w:rsidRDefault="008B1FDE" w:rsidP="008B1FDE">
            <w:pPr>
              <w:numPr>
                <w:ilvl w:val="1"/>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2-1: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two CSI-RSs which are restricted to SBFD symbols and non-SBFD symbols respectively. Separate CSI measurements are derived based on the first and second CSI-RSs respectively.</w:t>
            </w:r>
          </w:p>
          <w:p w14:paraId="757DB586" w14:textId="77777777" w:rsidR="008B1FDE" w:rsidRPr="008B1FDE" w:rsidRDefault="008B1FDE" w:rsidP="008B1FDE">
            <w:pPr>
              <w:numPr>
                <w:ilvl w:val="1"/>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2-2: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one CSI-RS. The CSI report is derived based on CSI-RS which can be in SBFD symbols or non-SBFD symbols in different time instances.</w:t>
            </w:r>
          </w:p>
          <w:p w14:paraId="72A9C7A5" w14:textId="77777777" w:rsidR="008B1FDE" w:rsidRPr="008B1FDE" w:rsidRDefault="008B1FDE" w:rsidP="008B1FDE">
            <w:pPr>
              <w:numPr>
                <w:ilvl w:val="0"/>
                <w:numId w:val="34"/>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FFS impact on UE CSI processing and reporting timeline</w:t>
            </w:r>
          </w:p>
          <w:p w14:paraId="765CF4F5"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Note: Whether the CSI-RS resource can be used for SBFD and non-SBFD symbols may depend on, e.g., gNB implementation of same/different antenna configuration in both symbols. </w:t>
            </w:r>
          </w:p>
          <w:p w14:paraId="672E4A1F"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1-1 can be supported according to existing specification by gNB configuration of appropriate periodicities to ensure that the CSI-RS associated with each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75DE6F7C" w14:textId="77777777" w:rsidR="008B1FDE" w:rsidRPr="008B1FDE" w:rsidRDefault="008B1FDE" w:rsidP="008B1FDE">
            <w:pPr>
              <w:autoSpaceDE w:val="0"/>
              <w:autoSpaceDN w:val="0"/>
              <w:adjustRightInd w:val="0"/>
              <w:spacing w:after="0" w:afterAutospacing="0"/>
              <w:rPr>
                <w:rFonts w:eastAsia="MS Mincho"/>
                <w:iCs/>
                <w:noProof/>
                <w:sz w:val="20"/>
                <w:szCs w:val="24"/>
                <w:lang w:val="en-US" w:eastAsia="en-GB"/>
              </w:rPr>
            </w:pPr>
            <w:r w:rsidRPr="008B1FDE">
              <w:rPr>
                <w:rFonts w:eastAsia="MS Mincho"/>
                <w:iCs/>
                <w:noProof/>
                <w:sz w:val="20"/>
                <w:szCs w:val="24"/>
                <w:lang w:eastAsia="en-GB"/>
              </w:rPr>
              <w:t>Option 2-2 can be supported according to existing specification to configure measurement restriction so that UE would not average CSI measurements across SBFD and non-SBFD symbols.</w:t>
            </w:r>
          </w:p>
          <w:p w14:paraId="3FAA8E1A" w14:textId="77777777" w:rsidR="007623A1" w:rsidRPr="00232DFB" w:rsidRDefault="007623A1" w:rsidP="008B1FDE">
            <w:pPr>
              <w:autoSpaceDE w:val="0"/>
              <w:autoSpaceDN w:val="0"/>
              <w:adjustRightInd w:val="0"/>
              <w:spacing w:after="0" w:afterAutospacing="0"/>
              <w:rPr>
                <w:rFonts w:eastAsia="MS Mincho"/>
                <w:iCs/>
                <w:noProof/>
                <w:sz w:val="20"/>
                <w:szCs w:val="24"/>
                <w:lang w:val="en-US" w:eastAsia="en-GB"/>
              </w:rPr>
            </w:pPr>
          </w:p>
        </w:tc>
      </w:tr>
    </w:tbl>
    <w:p w14:paraId="48630AE1" w14:textId="77777777" w:rsidR="007623A1" w:rsidRDefault="007623A1" w:rsidP="007623A1"/>
    <w:p w14:paraId="07ABAB86" w14:textId="6A2D1B88" w:rsidR="00C5392B" w:rsidRDefault="00ED5F49" w:rsidP="00ED5F49">
      <w:r>
        <w:t>Option 1</w:t>
      </w:r>
      <w:r w:rsidR="00260BFE">
        <w:t>-1</w:t>
      </w:r>
      <w:r>
        <w:t xml:space="preserve"> </w:t>
      </w:r>
      <w:r w:rsidR="00260BFE">
        <w:t xml:space="preserve">can be supported without specification impact. Furthermore, compared to Option 2-2, it does not require </w:t>
      </w:r>
      <w:r w:rsidR="00105D63">
        <w:t xml:space="preserve">measurement restriction setting. Therefore, Option 1-1 should be </w:t>
      </w:r>
      <w:r w:rsidR="00A6669F">
        <w:t>supported.</w:t>
      </w:r>
    </w:p>
    <w:p w14:paraId="3862D519" w14:textId="75F7244B" w:rsidR="00A6669F" w:rsidRDefault="00A6669F" w:rsidP="00ED5F49">
      <w:r>
        <w:t xml:space="preserve">Option 1-1 requires increased </w:t>
      </w:r>
      <w:r w:rsidR="002D3383">
        <w:t xml:space="preserve">number of configured </w:t>
      </w:r>
      <w:r>
        <w:t>CSI-RS resources</w:t>
      </w:r>
      <w:r w:rsidR="002D3383">
        <w:t xml:space="preserve">. On the other hand, </w:t>
      </w:r>
      <w:r w:rsidR="002406E4">
        <w:t xml:space="preserve">the UE impact is similar if other options are used. That is, </w:t>
      </w:r>
      <w:r w:rsidR="00CA1233">
        <w:t xml:space="preserve">regardless of the options, the UE is required to different CSI-RS in SBFD symbols and non-SBFD symbols. The only difference between them is the number of RRC configured CSI-RS resources. </w:t>
      </w:r>
    </w:p>
    <w:p w14:paraId="377267AF" w14:textId="3629C7AE" w:rsidR="00213E93" w:rsidRPr="008523B6" w:rsidRDefault="00CB1C7D" w:rsidP="002E27E7">
      <w:pPr>
        <w:rPr>
          <w:i/>
          <w:iCs/>
          <w:szCs w:val="24"/>
        </w:rPr>
      </w:pPr>
      <w:r w:rsidRPr="008523B6">
        <w:rPr>
          <w:i/>
          <w:iCs/>
          <w:szCs w:val="24"/>
        </w:rPr>
        <w:t xml:space="preserve">Proposal 13: </w:t>
      </w:r>
      <w:r w:rsidRPr="008B1FDE">
        <w:rPr>
          <w:rFonts w:eastAsia="MS Mincho"/>
          <w:i/>
          <w:iCs/>
          <w:noProof/>
          <w:szCs w:val="24"/>
          <w:lang w:eastAsia="en-GB"/>
        </w:rPr>
        <w:t>One CSI-ReportConfig is associated with a CSI-RS restricted to SBFD symbols only and the second CSI-ReportConfig is associated with a second CSI-RS restricted to non-SBFD symbols only</w:t>
      </w:r>
      <w:r w:rsidRPr="008523B6">
        <w:rPr>
          <w:rFonts w:eastAsia="MS Mincho"/>
          <w:i/>
          <w:iCs/>
          <w:noProof/>
          <w:szCs w:val="24"/>
          <w:lang w:eastAsia="en-GB"/>
        </w:rPr>
        <w:t>.</w:t>
      </w:r>
    </w:p>
    <w:p w14:paraId="394E065F" w14:textId="598A9B85" w:rsidR="002E27E7" w:rsidRPr="006559C7" w:rsidRDefault="002E27E7" w:rsidP="002E27E7">
      <w:pPr>
        <w:pStyle w:val="Heading1"/>
        <w:numPr>
          <w:ilvl w:val="1"/>
          <w:numId w:val="1"/>
        </w:numPr>
        <w:spacing w:after="180"/>
      </w:pPr>
      <w:r>
        <w:t>Uplink</w:t>
      </w:r>
    </w:p>
    <w:p w14:paraId="03E80893" w14:textId="02BCBB9F" w:rsidR="006F6FAA" w:rsidRPr="006F6FAA" w:rsidRDefault="002C1BE7" w:rsidP="006F6FAA">
      <w:pPr>
        <w:pStyle w:val="Heading3"/>
      </w:pPr>
      <w:r>
        <w:t>P</w:t>
      </w:r>
      <w:r w:rsidR="006F6FAA">
        <w:t>UCCH</w:t>
      </w:r>
    </w:p>
    <w:p w14:paraId="1267A222" w14:textId="77777777" w:rsidR="00E03054" w:rsidRPr="00410BD2" w:rsidRDefault="00E03054" w:rsidP="00E03054">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agreements have been made at RAN1#112bis-e meeting [1].</w:t>
      </w:r>
    </w:p>
    <w:tbl>
      <w:tblPr>
        <w:tblStyle w:val="TableGrid"/>
        <w:tblW w:w="0" w:type="auto"/>
        <w:tblLook w:val="04A0" w:firstRow="1" w:lastRow="0" w:firstColumn="1" w:lastColumn="0" w:noHBand="0" w:noVBand="1"/>
      </w:tblPr>
      <w:tblGrid>
        <w:gridCol w:w="9954"/>
      </w:tblGrid>
      <w:tr w:rsidR="00E03054" w14:paraId="7C807670" w14:textId="77777777" w:rsidTr="001C4F1F">
        <w:tc>
          <w:tcPr>
            <w:tcW w:w="9954" w:type="dxa"/>
            <w:tcBorders>
              <w:top w:val="single" w:sz="4" w:space="0" w:color="auto"/>
              <w:left w:val="single" w:sz="4" w:space="0" w:color="auto"/>
              <w:bottom w:val="single" w:sz="4" w:space="0" w:color="auto"/>
              <w:right w:val="single" w:sz="4" w:space="0" w:color="auto"/>
            </w:tcBorders>
          </w:tcPr>
          <w:p w14:paraId="325A961B" w14:textId="77777777" w:rsidR="000C0D63" w:rsidRPr="000C0D63" w:rsidRDefault="000C0D63" w:rsidP="000C0D63">
            <w:pPr>
              <w:autoSpaceDE w:val="0"/>
              <w:autoSpaceDN w:val="0"/>
              <w:adjustRightInd w:val="0"/>
              <w:spacing w:after="0" w:afterAutospacing="0"/>
              <w:rPr>
                <w:rFonts w:eastAsia="MS Mincho"/>
                <w:b/>
                <w:iCs/>
                <w:noProof/>
                <w:sz w:val="20"/>
                <w:szCs w:val="24"/>
                <w:lang w:eastAsia="en-GB"/>
              </w:rPr>
            </w:pPr>
            <w:r w:rsidRPr="000C0D63">
              <w:rPr>
                <w:rFonts w:eastAsia="MS Mincho"/>
                <w:b/>
                <w:iCs/>
                <w:noProof/>
                <w:sz w:val="20"/>
                <w:szCs w:val="24"/>
                <w:highlight w:val="green"/>
                <w:lang w:eastAsia="en-GB"/>
              </w:rPr>
              <w:lastRenderedPageBreak/>
              <w:t>Agreement</w:t>
            </w:r>
          </w:p>
          <w:p w14:paraId="583D56C2" w14:textId="77777777" w:rsidR="000C0D63" w:rsidRPr="000C0D63" w:rsidRDefault="000C0D63" w:rsidP="000C0D63">
            <w:p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PDSCH, CSI-RS, PUSCH, PUCCH, SRS for SBFD-aware UE:</w:t>
            </w:r>
          </w:p>
          <w:p w14:paraId="44363F38" w14:textId="77777777" w:rsidR="000C0D63" w:rsidRPr="000C0D63" w:rsidRDefault="000C0D63" w:rsidP="000C0D63">
            <w:pPr>
              <w:numPr>
                <w:ilvl w:val="0"/>
                <w:numId w:val="34"/>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 xml:space="preserve">Option 1: Separate FDRA determination for SBFD slots and non-SBFD slots. </w:t>
            </w:r>
          </w:p>
          <w:p w14:paraId="70243303" w14:textId="77777777" w:rsidR="000C0D63" w:rsidRPr="000C0D63" w:rsidRDefault="000C0D63" w:rsidP="000C0D63">
            <w:pPr>
              <w:numPr>
                <w:ilvl w:val="1"/>
                <w:numId w:val="34"/>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Option 1-1: Separate FDRA configurations/indications for SBFD slots and non-SBFD slots</w:t>
            </w:r>
          </w:p>
          <w:p w14:paraId="37C5FAF8" w14:textId="77777777" w:rsidR="000C0D63" w:rsidRPr="000C0D63" w:rsidRDefault="000C0D63" w:rsidP="000C0D63">
            <w:pPr>
              <w:numPr>
                <w:ilvl w:val="1"/>
                <w:numId w:val="34"/>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 xml:space="preserve">Option 1-2: Separate frequency resources determined for SBFD slots and non-SBFD slots based on single FDRA configuration/indication </w:t>
            </w:r>
          </w:p>
          <w:p w14:paraId="4139BFC1" w14:textId="77777777" w:rsidR="000C0D63" w:rsidRPr="000C0D63" w:rsidRDefault="000C0D63" w:rsidP="000C0D63">
            <w:pPr>
              <w:numPr>
                <w:ilvl w:val="1"/>
                <w:numId w:val="34"/>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Option 1-3: single FDRA configuration/indication and RB offset(s)</w:t>
            </w:r>
          </w:p>
          <w:p w14:paraId="5F7E29C6" w14:textId="77777777" w:rsidR="000C0D63" w:rsidRPr="000C0D63" w:rsidRDefault="000C0D63" w:rsidP="000C0D63">
            <w:pPr>
              <w:numPr>
                <w:ilvl w:val="0"/>
                <w:numId w:val="34"/>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 xml:space="preserve">Option 2: Perform rate matching or puncturing on the RBs outside DL/UL subbands for DL/UL channels/signals. </w:t>
            </w:r>
          </w:p>
          <w:p w14:paraId="061588E5" w14:textId="77777777" w:rsidR="000C0D63" w:rsidRPr="000C0D63" w:rsidRDefault="000C0D63" w:rsidP="000C0D63">
            <w:pPr>
              <w:numPr>
                <w:ilvl w:val="0"/>
                <w:numId w:val="34"/>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Option 3: A DL/UL channel/signal overlapping with RBs outside DL/UL subbands in a SBFD slot is dropped or postponed.</w:t>
            </w:r>
          </w:p>
          <w:p w14:paraId="03316541" w14:textId="77777777" w:rsidR="000C0D63" w:rsidRPr="000C0D63" w:rsidRDefault="000C0D63" w:rsidP="000C0D63">
            <w:p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Note: Different options can be studied for different signals/channels.</w:t>
            </w:r>
          </w:p>
          <w:p w14:paraId="5F91EEBB" w14:textId="77777777" w:rsidR="00E03054" w:rsidRPr="00232DFB" w:rsidRDefault="00E03054" w:rsidP="000C0D63">
            <w:pPr>
              <w:autoSpaceDE w:val="0"/>
              <w:autoSpaceDN w:val="0"/>
              <w:adjustRightInd w:val="0"/>
              <w:spacing w:after="0" w:afterAutospacing="0"/>
              <w:rPr>
                <w:rFonts w:eastAsia="MS Mincho"/>
                <w:iCs/>
                <w:noProof/>
                <w:sz w:val="20"/>
                <w:szCs w:val="24"/>
                <w:lang w:val="en-US" w:eastAsia="en-GB"/>
              </w:rPr>
            </w:pPr>
          </w:p>
        </w:tc>
      </w:tr>
    </w:tbl>
    <w:p w14:paraId="674CA637" w14:textId="77777777" w:rsidR="00E03054" w:rsidRDefault="00E03054" w:rsidP="00E03054"/>
    <w:p w14:paraId="45480A0A" w14:textId="06702CCC" w:rsidR="00817634" w:rsidRDefault="00812B17" w:rsidP="00D1720D">
      <w:r>
        <w:t xml:space="preserve">PUCCH repetition is mapped to available uplink slots continuously starting at the first slot indicated or configured by the gNB where the UE refers to TDD pattern to determine availability of uplink slots. </w:t>
      </w:r>
    </w:p>
    <w:p w14:paraId="210118AF" w14:textId="15F34133" w:rsidR="00812B17" w:rsidRPr="00B97B30" w:rsidRDefault="00812B17" w:rsidP="00812B17">
      <w:r>
        <w:t xml:space="preserve">Figure </w:t>
      </w:r>
      <w:r w:rsidR="00DA0FB0">
        <w:t xml:space="preserve">3 </w:t>
      </w:r>
      <w:r>
        <w:t xml:space="preserve">to </w:t>
      </w:r>
      <w:r w:rsidR="00DA0FB0">
        <w:t xml:space="preserve">5 </w:t>
      </w:r>
      <w:r>
        <w:t xml:space="preserve">show examples of 8 repetitions for </w:t>
      </w:r>
      <w:r w:rsidR="00BA3FF2">
        <w:t>PUCCH repetition</w:t>
      </w:r>
      <w:r>
        <w:t xml:space="preserve">. Figure </w:t>
      </w:r>
      <w:r w:rsidR="00DA0FB0">
        <w:t xml:space="preserve">3 </w:t>
      </w:r>
      <w:r>
        <w:t xml:space="preserve">shows an example in which the repetitions are transmitted in both the SBFD region and the legacy UL region. Repetitions are mapped continuously in the SBFD region and the legacy UL region, and they are not mapped in the legacy DL region. In this example, Rep#4 and Rep#5 leads to uplink resource fragmentation which has been discussed and addressed in Rel-17 RedCap. To reduce fragmentation, different frequency resource allocation for each region like Figure 5 may be considered further. In Figure </w:t>
      </w:r>
      <w:r w:rsidR="00DA0FB0">
        <w:t>4</w:t>
      </w:r>
      <w:r>
        <w:t>, different starting RBs and different hopping offsets (i.e., Offset#0 and Offset#1) are provided for each region such that the repetitions are placed on the edge of each available uplink resource.</w:t>
      </w:r>
      <w:r w:rsidR="00BA574F">
        <w:t xml:space="preserve"> </w:t>
      </w:r>
      <w:r>
        <w:t xml:space="preserve">Figure </w:t>
      </w:r>
      <w:r w:rsidR="00DA0FB0">
        <w:t xml:space="preserve">5 </w:t>
      </w:r>
      <w:r>
        <w:t>is another example to reduce fragmentation in the legacy region, where the repetitions are mapped only in the SBFD region. In this example, we can keep the simplicity of transmission/reception procedure for repetition due to the aligned frequency resource.</w:t>
      </w:r>
    </w:p>
    <w:p w14:paraId="421CAA98" w14:textId="236487B3" w:rsidR="00812B17" w:rsidRDefault="00BA3FF2" w:rsidP="00BA3FF2">
      <w:pPr>
        <w:spacing w:after="0" w:afterAutospacing="0"/>
      </w:pPr>
      <w:r>
        <w:t>There could be at least three alternatives for enhancements to PUCCH repetition as follows:</w:t>
      </w:r>
    </w:p>
    <w:p w14:paraId="7AD34AE8" w14:textId="5737EB11" w:rsidR="00BA3FF2" w:rsidRDefault="00BA3FF2" w:rsidP="00DF3F32">
      <w:pPr>
        <w:pStyle w:val="ListParagraph"/>
        <w:numPr>
          <w:ilvl w:val="0"/>
          <w:numId w:val="18"/>
        </w:numPr>
        <w:spacing w:after="0" w:afterAutospacing="0"/>
        <w:ind w:leftChars="0"/>
      </w:pPr>
      <w:r>
        <w:t xml:space="preserve">PUCCH repetitions are mapped to SBFD symbols and uplink symbols where a </w:t>
      </w:r>
      <w:r w:rsidR="00D63FD7">
        <w:t>frequency resource allocation is applied</w:t>
      </w:r>
      <w:r>
        <w:t xml:space="preserve"> to both symbol types</w:t>
      </w:r>
    </w:p>
    <w:p w14:paraId="0F2B1F60" w14:textId="48B743D1" w:rsidR="00BA3FF2" w:rsidRDefault="00BA3FF2" w:rsidP="00DF3F32">
      <w:pPr>
        <w:pStyle w:val="ListParagraph"/>
        <w:numPr>
          <w:ilvl w:val="0"/>
          <w:numId w:val="18"/>
        </w:numPr>
        <w:ind w:leftChars="0"/>
      </w:pPr>
      <w:r>
        <w:t xml:space="preserve">PUCCH repetitions are mapped to SBFD symbols and uplink symbols where different </w:t>
      </w:r>
      <w:r w:rsidR="00D63FD7">
        <w:t>frequency resource allocations</w:t>
      </w:r>
      <w:r>
        <w:t xml:space="preserve"> are applied to each symbol type</w:t>
      </w:r>
    </w:p>
    <w:p w14:paraId="6EBBA892" w14:textId="391543AB" w:rsidR="00BA3FF2" w:rsidRDefault="00BA3FF2" w:rsidP="00DF3F32">
      <w:pPr>
        <w:pStyle w:val="ListParagraph"/>
        <w:numPr>
          <w:ilvl w:val="0"/>
          <w:numId w:val="18"/>
        </w:numPr>
        <w:ind w:leftChars="0"/>
      </w:pPr>
      <w:r>
        <w:t>PUCCH repetitions are mapped only to SBFD symbols</w:t>
      </w:r>
    </w:p>
    <w:p w14:paraId="630374BD" w14:textId="51A47786" w:rsidR="00BA3FF2" w:rsidRDefault="00BA3FF2" w:rsidP="00BA3FF2">
      <w:r>
        <w:t>Alt.1 has the best potential coverage enhancement and latency reduction considering availability of joint channel estimation. Therefore, we slightly prefer Alt.1. On the other hand, uplink resource fragmentation is severe since the repetition in the uplink symbols are at the middle of the carrier. Alt.2 solves the uplink resource fragmentation issue. However, it cannot maximize joint channel estimation opportunity due to different frequency resource in each symbol type. Alt.3 also solves the uplink resource fragmentation issue. However, latency would increase.</w:t>
      </w:r>
    </w:p>
    <w:p w14:paraId="2D8A379B" w14:textId="4A47E458" w:rsidR="00BA3FF2" w:rsidRPr="00E0119F" w:rsidRDefault="00BA3FF2" w:rsidP="002B157E">
      <w:pPr>
        <w:spacing w:after="0" w:afterAutospacing="0"/>
        <w:rPr>
          <w:i/>
          <w:iCs/>
        </w:rPr>
      </w:pPr>
      <w:r w:rsidRPr="00E0119F">
        <w:rPr>
          <w:i/>
          <w:iCs/>
        </w:rPr>
        <w:t xml:space="preserve">Proposal </w:t>
      </w:r>
      <w:r w:rsidR="00DA0FB0" w:rsidRPr="00E0119F">
        <w:rPr>
          <w:i/>
          <w:iCs/>
        </w:rPr>
        <w:t>1</w:t>
      </w:r>
      <w:r w:rsidR="00DA0FB0">
        <w:rPr>
          <w:i/>
          <w:iCs/>
        </w:rPr>
        <w:t>4</w:t>
      </w:r>
      <w:r w:rsidRPr="00E0119F">
        <w:rPr>
          <w:i/>
          <w:iCs/>
        </w:rPr>
        <w:t xml:space="preserve">: </w:t>
      </w:r>
      <w:r w:rsidR="002B157E" w:rsidRPr="00E0119F">
        <w:rPr>
          <w:i/>
          <w:iCs/>
        </w:rPr>
        <w:t>The following 3 alternatives could be further studied for enhancement to PUCCH repetition:</w:t>
      </w:r>
    </w:p>
    <w:p w14:paraId="6AE02413" w14:textId="083C4549" w:rsidR="002B157E" w:rsidRPr="00E0119F" w:rsidRDefault="002B157E" w:rsidP="00DF3F32">
      <w:pPr>
        <w:pStyle w:val="ListParagraph"/>
        <w:numPr>
          <w:ilvl w:val="0"/>
          <w:numId w:val="19"/>
        </w:numPr>
        <w:spacing w:after="0" w:afterAutospacing="0"/>
        <w:ind w:leftChars="0"/>
        <w:rPr>
          <w:i/>
          <w:iCs/>
        </w:rPr>
      </w:pPr>
      <w:r w:rsidRPr="00E0119F">
        <w:rPr>
          <w:i/>
          <w:iCs/>
        </w:rPr>
        <w:t xml:space="preserve">PUCCH repetitions are mapped to SBFD symbols and uplink symbols where a common </w:t>
      </w:r>
      <w:r w:rsidR="00D63FD7" w:rsidRPr="00E0119F">
        <w:rPr>
          <w:i/>
          <w:iCs/>
        </w:rPr>
        <w:t>frequency resource allocation</w:t>
      </w:r>
      <w:r w:rsidRPr="00E0119F">
        <w:rPr>
          <w:i/>
          <w:iCs/>
        </w:rPr>
        <w:t xml:space="preserve"> is applied to both symbol types</w:t>
      </w:r>
    </w:p>
    <w:p w14:paraId="33D4CD69" w14:textId="7ED32A41" w:rsidR="002B157E" w:rsidRPr="00E0119F" w:rsidRDefault="002B157E" w:rsidP="00DF3F32">
      <w:pPr>
        <w:pStyle w:val="ListParagraph"/>
        <w:numPr>
          <w:ilvl w:val="0"/>
          <w:numId w:val="19"/>
        </w:numPr>
        <w:ind w:leftChars="0"/>
        <w:rPr>
          <w:i/>
          <w:iCs/>
        </w:rPr>
      </w:pPr>
      <w:r w:rsidRPr="00E0119F">
        <w:rPr>
          <w:i/>
          <w:iCs/>
        </w:rPr>
        <w:lastRenderedPageBreak/>
        <w:t xml:space="preserve">PUCCH repetitions are mapped to SBFD symbols and uplink symbols where different </w:t>
      </w:r>
      <w:r w:rsidR="00D63FD7" w:rsidRPr="00E0119F">
        <w:rPr>
          <w:i/>
          <w:iCs/>
        </w:rPr>
        <w:t>frequency resource allocations</w:t>
      </w:r>
      <w:r w:rsidRPr="00E0119F">
        <w:rPr>
          <w:i/>
          <w:iCs/>
        </w:rPr>
        <w:t xml:space="preserve"> are applied to each symbol type</w:t>
      </w:r>
    </w:p>
    <w:p w14:paraId="05D90D30" w14:textId="0608EB37" w:rsidR="002B157E" w:rsidRPr="00E0119F" w:rsidRDefault="002B157E" w:rsidP="00DF3F32">
      <w:pPr>
        <w:pStyle w:val="ListParagraph"/>
        <w:numPr>
          <w:ilvl w:val="0"/>
          <w:numId w:val="19"/>
        </w:numPr>
        <w:ind w:leftChars="0"/>
        <w:rPr>
          <w:i/>
          <w:iCs/>
        </w:rPr>
      </w:pPr>
      <w:r w:rsidRPr="00E0119F">
        <w:rPr>
          <w:i/>
          <w:iCs/>
        </w:rPr>
        <w:t>PUCCH repetitions are mapped only to SBFD symbols</w:t>
      </w:r>
    </w:p>
    <w:p w14:paraId="2A3A58FE" w14:textId="77777777" w:rsidR="00812B17" w:rsidRDefault="00812B17" w:rsidP="00812B17">
      <w:pPr>
        <w:jc w:val="center"/>
        <w:rPr>
          <w:b/>
          <w:bCs/>
        </w:rPr>
      </w:pPr>
      <w:r>
        <w:object w:dxaOrig="27645" w:dyaOrig="9990" w14:anchorId="7F6EBFF4">
          <v:shape id="_x0000_i1029" type="#_x0000_t75" style="width:498pt;height:180pt" o:ole="">
            <v:imagedata r:id="rId16" o:title=""/>
          </v:shape>
          <o:OLEObject Type="Embed" ProgID="Visio.Drawing.15" ShapeID="_x0000_i1029" DrawAspect="Content" ObjectID="_1745519986" r:id="rId17"/>
        </w:object>
      </w:r>
    </w:p>
    <w:p w14:paraId="1B74CBDC" w14:textId="430FD62A" w:rsidR="00812B17" w:rsidRDefault="00812B17" w:rsidP="00812B17">
      <w:pPr>
        <w:jc w:val="center"/>
      </w:pPr>
      <w:r w:rsidRPr="00693608">
        <w:t xml:space="preserve">Figure </w:t>
      </w:r>
      <w:r w:rsidR="00FA1051">
        <w:t>3</w:t>
      </w:r>
      <w:r>
        <w:t>: Repetitions transmitted in both the SBFD region and the legacy UL region</w:t>
      </w:r>
    </w:p>
    <w:p w14:paraId="6ABD8A9D" w14:textId="77777777" w:rsidR="00812B17" w:rsidRDefault="00812B17" w:rsidP="00812B17">
      <w:pPr>
        <w:jc w:val="center"/>
      </w:pPr>
      <w:r>
        <w:object w:dxaOrig="27645" w:dyaOrig="9990" w14:anchorId="56C6DFD6">
          <v:shape id="_x0000_i1030" type="#_x0000_t75" style="width:498pt;height:180pt" o:ole="">
            <v:imagedata r:id="rId18" o:title=""/>
          </v:shape>
          <o:OLEObject Type="Embed" ProgID="Visio.Drawing.15" ShapeID="_x0000_i1030" DrawAspect="Content" ObjectID="_1745519987" r:id="rId19"/>
        </w:object>
      </w:r>
    </w:p>
    <w:p w14:paraId="047BA51F" w14:textId="5197ED10" w:rsidR="00812B17" w:rsidRPr="00693608" w:rsidRDefault="00812B17" w:rsidP="00812B17">
      <w:pPr>
        <w:jc w:val="center"/>
      </w:pPr>
      <w:r w:rsidRPr="00693608">
        <w:t xml:space="preserve">Figure </w:t>
      </w:r>
      <w:r w:rsidR="00FA1051">
        <w:t>4</w:t>
      </w:r>
      <w:r>
        <w:t>: Repetitions transmitted in both the SBFD region and the legacy UL region with different frequency resource for the SBFD region and the legacy UL region</w:t>
      </w:r>
    </w:p>
    <w:p w14:paraId="167A41F3" w14:textId="77777777" w:rsidR="00812B17" w:rsidRDefault="00812B17" w:rsidP="00812B17">
      <w:pPr>
        <w:jc w:val="center"/>
        <w:rPr>
          <w:b/>
          <w:bCs/>
        </w:rPr>
      </w:pPr>
      <w:r>
        <w:object w:dxaOrig="27645" w:dyaOrig="9990" w14:anchorId="2685F9AC">
          <v:shape id="_x0000_i1031" type="#_x0000_t75" style="width:498pt;height:180pt" o:ole="">
            <v:imagedata r:id="rId20" o:title=""/>
          </v:shape>
          <o:OLEObject Type="Embed" ProgID="Visio.Drawing.15" ShapeID="_x0000_i1031" DrawAspect="Content" ObjectID="_1745519988" r:id="rId21"/>
        </w:object>
      </w:r>
    </w:p>
    <w:p w14:paraId="6B40B6C8" w14:textId="4C6E568E" w:rsidR="00812B17" w:rsidRPr="00693608" w:rsidRDefault="00812B17" w:rsidP="00812B17">
      <w:pPr>
        <w:jc w:val="center"/>
      </w:pPr>
      <w:r w:rsidRPr="00693608">
        <w:t xml:space="preserve">Figure </w:t>
      </w:r>
      <w:r w:rsidR="00FA1051">
        <w:t>5</w:t>
      </w:r>
      <w:r w:rsidRPr="00693608">
        <w:t xml:space="preserve">: </w:t>
      </w:r>
      <w:r>
        <w:t>Repetitions transmitted only in SBFD region</w:t>
      </w:r>
    </w:p>
    <w:p w14:paraId="277A9E99" w14:textId="41F18354" w:rsidR="00635BE8" w:rsidRDefault="00635BE8" w:rsidP="00635BE8">
      <w:pPr>
        <w:spacing w:after="0" w:afterAutospacing="0"/>
      </w:pPr>
      <w:r>
        <w:t>Configured PUCCH (e.g., SR PUCCH, PUCCH for SPS HARQ-ACK) has the same issues on fragmentation. Like PUCCH repetition case, there could be at least three alternatives for enhancements to configured PUCCH as follows:</w:t>
      </w:r>
    </w:p>
    <w:p w14:paraId="26231FA3" w14:textId="4A7042D4" w:rsidR="00635BE8" w:rsidRDefault="00635BE8" w:rsidP="00DF3F32">
      <w:pPr>
        <w:pStyle w:val="ListParagraph"/>
        <w:numPr>
          <w:ilvl w:val="0"/>
          <w:numId w:val="20"/>
        </w:numPr>
        <w:spacing w:after="0" w:afterAutospacing="0"/>
        <w:ind w:leftChars="0"/>
      </w:pPr>
      <w:r>
        <w:t>A common frequency resource allocation is applied to each symbol type</w:t>
      </w:r>
    </w:p>
    <w:p w14:paraId="2C8171B4" w14:textId="2DF395DB" w:rsidR="00635BE8" w:rsidRDefault="00635BE8" w:rsidP="00DF3F32">
      <w:pPr>
        <w:pStyle w:val="ListParagraph"/>
        <w:numPr>
          <w:ilvl w:val="0"/>
          <w:numId w:val="20"/>
        </w:numPr>
        <w:ind w:leftChars="0"/>
      </w:pPr>
      <w:r>
        <w:t>Different frequency resource allocations are applied to each symbol type</w:t>
      </w:r>
    </w:p>
    <w:p w14:paraId="7CF3D6C9" w14:textId="51ABB578" w:rsidR="00635BE8" w:rsidRDefault="00635BE8" w:rsidP="00DF3F32">
      <w:pPr>
        <w:pStyle w:val="ListParagraph"/>
        <w:numPr>
          <w:ilvl w:val="0"/>
          <w:numId w:val="20"/>
        </w:numPr>
        <w:ind w:leftChars="0"/>
      </w:pPr>
      <w:r>
        <w:t>Configured PUCCH transmission is restricted to only one symbol type</w:t>
      </w:r>
    </w:p>
    <w:p w14:paraId="1D60BBE4" w14:textId="27D0DE0F" w:rsidR="00635BE8" w:rsidRPr="00E0119F" w:rsidRDefault="00635BE8" w:rsidP="00635BE8">
      <w:pPr>
        <w:spacing w:after="0" w:afterAutospacing="0"/>
        <w:rPr>
          <w:i/>
          <w:iCs/>
        </w:rPr>
      </w:pPr>
      <w:r w:rsidRPr="00E0119F">
        <w:rPr>
          <w:i/>
          <w:iCs/>
        </w:rPr>
        <w:t xml:space="preserve">Proposal </w:t>
      </w:r>
      <w:r w:rsidR="008910FA" w:rsidRPr="00E0119F">
        <w:rPr>
          <w:i/>
          <w:iCs/>
        </w:rPr>
        <w:t>1</w:t>
      </w:r>
      <w:r w:rsidR="008910FA">
        <w:rPr>
          <w:i/>
          <w:iCs/>
        </w:rPr>
        <w:t>5</w:t>
      </w:r>
      <w:r w:rsidRPr="00E0119F">
        <w:rPr>
          <w:i/>
          <w:iCs/>
        </w:rPr>
        <w:t>: The following 3 alternatives could be further studied for enhancement to configured PUCCH:</w:t>
      </w:r>
    </w:p>
    <w:p w14:paraId="59C34606" w14:textId="77777777" w:rsidR="00635BE8" w:rsidRPr="00E0119F" w:rsidRDefault="00635BE8" w:rsidP="00DF3F32">
      <w:pPr>
        <w:pStyle w:val="ListParagraph"/>
        <w:numPr>
          <w:ilvl w:val="0"/>
          <w:numId w:val="21"/>
        </w:numPr>
        <w:spacing w:after="0" w:afterAutospacing="0"/>
        <w:ind w:leftChars="0"/>
        <w:rPr>
          <w:i/>
          <w:iCs/>
        </w:rPr>
      </w:pPr>
      <w:r w:rsidRPr="00E0119F">
        <w:rPr>
          <w:i/>
          <w:iCs/>
        </w:rPr>
        <w:t>A common frequency resource allocation is applied to each symbol type</w:t>
      </w:r>
    </w:p>
    <w:p w14:paraId="33623E94" w14:textId="77777777" w:rsidR="00635BE8" w:rsidRPr="00E0119F" w:rsidRDefault="00635BE8" w:rsidP="00DF3F32">
      <w:pPr>
        <w:pStyle w:val="ListParagraph"/>
        <w:numPr>
          <w:ilvl w:val="0"/>
          <w:numId w:val="21"/>
        </w:numPr>
        <w:ind w:leftChars="0"/>
        <w:rPr>
          <w:i/>
          <w:iCs/>
        </w:rPr>
      </w:pPr>
      <w:r w:rsidRPr="00E0119F">
        <w:rPr>
          <w:i/>
          <w:iCs/>
        </w:rPr>
        <w:t>Different frequency resource allocations are applied to each symbol type</w:t>
      </w:r>
    </w:p>
    <w:p w14:paraId="5B078AE8" w14:textId="77777777" w:rsidR="00635BE8" w:rsidRPr="00E0119F" w:rsidRDefault="00635BE8" w:rsidP="00DF3F32">
      <w:pPr>
        <w:pStyle w:val="ListParagraph"/>
        <w:numPr>
          <w:ilvl w:val="0"/>
          <w:numId w:val="21"/>
        </w:numPr>
        <w:ind w:leftChars="0"/>
        <w:rPr>
          <w:i/>
          <w:iCs/>
        </w:rPr>
      </w:pPr>
      <w:r w:rsidRPr="00E0119F">
        <w:rPr>
          <w:i/>
          <w:iCs/>
        </w:rPr>
        <w:t>Configured PUCCH transmission is restricted to only one symbol type</w:t>
      </w:r>
    </w:p>
    <w:p w14:paraId="7272B90E" w14:textId="77777777" w:rsidR="00635BE8" w:rsidRPr="006F6FAA" w:rsidRDefault="00635BE8" w:rsidP="00635BE8">
      <w:pPr>
        <w:pStyle w:val="Heading3"/>
      </w:pPr>
      <w:r>
        <w:t>PUSCH</w:t>
      </w:r>
    </w:p>
    <w:p w14:paraId="36324141" w14:textId="78AFB7E1" w:rsidR="00635BE8" w:rsidRDefault="00635BE8" w:rsidP="00635BE8">
      <w:r>
        <w:t>Single slot PUSCH (including msg3 PUSCH) scheduled by a DCI format has flexibility in time and/or frequency domain enough to avoid overlapping with DL subbands. Therefore, we propose:</w:t>
      </w:r>
    </w:p>
    <w:p w14:paraId="40FE20AC" w14:textId="42DE51B5" w:rsidR="00635BE8" w:rsidRPr="00E0119F" w:rsidRDefault="00635BE8" w:rsidP="00635BE8">
      <w:pPr>
        <w:rPr>
          <w:i/>
          <w:iCs/>
        </w:rPr>
      </w:pPr>
      <w:r w:rsidRPr="00E0119F">
        <w:rPr>
          <w:i/>
          <w:iCs/>
        </w:rPr>
        <w:t xml:space="preserve">Proposal </w:t>
      </w:r>
      <w:r w:rsidR="008910FA" w:rsidRPr="00E0119F">
        <w:rPr>
          <w:i/>
          <w:iCs/>
        </w:rPr>
        <w:t>1</w:t>
      </w:r>
      <w:r w:rsidR="008910FA">
        <w:rPr>
          <w:i/>
          <w:iCs/>
        </w:rPr>
        <w:t>6</w:t>
      </w:r>
      <w:r w:rsidRPr="00E0119F">
        <w:rPr>
          <w:i/>
          <w:iCs/>
        </w:rPr>
        <w:t>: Enhancement to single slot PUSCH scheduled by a DCI format is not prioritized in SBFD.</w:t>
      </w:r>
    </w:p>
    <w:p w14:paraId="703839F4" w14:textId="216F95AF" w:rsidR="00635BE8" w:rsidRDefault="00635BE8" w:rsidP="00635BE8">
      <w:r>
        <w:t xml:space="preserve">PUSCH repetitions has </w:t>
      </w:r>
      <w:r w:rsidR="00FD76BB">
        <w:t>similar issues with PUCCH repetition. Therefore, we propose:</w:t>
      </w:r>
    </w:p>
    <w:p w14:paraId="0F61F357" w14:textId="771F5C3A" w:rsidR="00FD76BB" w:rsidRPr="00E0119F" w:rsidRDefault="00FD76BB" w:rsidP="00FD76BB">
      <w:pPr>
        <w:spacing w:after="0" w:afterAutospacing="0"/>
        <w:rPr>
          <w:i/>
          <w:iCs/>
        </w:rPr>
      </w:pPr>
      <w:r w:rsidRPr="00E0119F">
        <w:rPr>
          <w:i/>
          <w:iCs/>
        </w:rPr>
        <w:t xml:space="preserve">Proposal </w:t>
      </w:r>
      <w:r w:rsidR="008910FA" w:rsidRPr="00E0119F">
        <w:rPr>
          <w:i/>
          <w:iCs/>
        </w:rPr>
        <w:t>1</w:t>
      </w:r>
      <w:r w:rsidR="008910FA">
        <w:rPr>
          <w:i/>
          <w:iCs/>
        </w:rPr>
        <w:t>7</w:t>
      </w:r>
      <w:r w:rsidRPr="00E0119F">
        <w:rPr>
          <w:i/>
          <w:iCs/>
        </w:rPr>
        <w:t>: The following 3 alternatives could be further studied for enhancement to PUSCH repetition:</w:t>
      </w:r>
    </w:p>
    <w:p w14:paraId="3BC11910" w14:textId="0EF68999" w:rsidR="00FD76BB" w:rsidRPr="00E0119F" w:rsidRDefault="00FD76BB" w:rsidP="00DF3F32">
      <w:pPr>
        <w:pStyle w:val="ListParagraph"/>
        <w:numPr>
          <w:ilvl w:val="0"/>
          <w:numId w:val="22"/>
        </w:numPr>
        <w:spacing w:after="0" w:afterAutospacing="0"/>
        <w:ind w:leftChars="0"/>
        <w:rPr>
          <w:i/>
          <w:iCs/>
        </w:rPr>
      </w:pPr>
      <w:r w:rsidRPr="00E0119F">
        <w:rPr>
          <w:i/>
          <w:iCs/>
        </w:rPr>
        <w:t>PUSCH repetitions are mapped to SBFD symbols and uplink symbols where a common frequency resource allocation is applied to both symbol types</w:t>
      </w:r>
    </w:p>
    <w:p w14:paraId="79EB4716" w14:textId="3BAB52F7" w:rsidR="00FD76BB" w:rsidRPr="00E0119F" w:rsidRDefault="00FD76BB" w:rsidP="00DF3F32">
      <w:pPr>
        <w:pStyle w:val="ListParagraph"/>
        <w:numPr>
          <w:ilvl w:val="0"/>
          <w:numId w:val="22"/>
        </w:numPr>
        <w:ind w:leftChars="0"/>
        <w:rPr>
          <w:i/>
          <w:iCs/>
        </w:rPr>
      </w:pPr>
      <w:r w:rsidRPr="00E0119F">
        <w:rPr>
          <w:i/>
          <w:iCs/>
        </w:rPr>
        <w:t>PUSCH repetitions are mapped to SBFD symbols and uplink symbols where different frequency resource allocations are applied to each symbol type</w:t>
      </w:r>
    </w:p>
    <w:p w14:paraId="521313BF" w14:textId="657A64F4" w:rsidR="00FD76BB" w:rsidRPr="00E0119F" w:rsidRDefault="00FD76BB" w:rsidP="00DF3F32">
      <w:pPr>
        <w:pStyle w:val="ListParagraph"/>
        <w:numPr>
          <w:ilvl w:val="0"/>
          <w:numId w:val="22"/>
        </w:numPr>
        <w:ind w:leftChars="0"/>
        <w:rPr>
          <w:i/>
          <w:iCs/>
        </w:rPr>
      </w:pPr>
      <w:r w:rsidRPr="00E0119F">
        <w:rPr>
          <w:i/>
          <w:iCs/>
        </w:rPr>
        <w:t>PUSCH repetitions are mapped only to SBFD symbols</w:t>
      </w:r>
    </w:p>
    <w:p w14:paraId="50CE24AD" w14:textId="667E53C4" w:rsidR="00FD76BB" w:rsidRDefault="00FD76BB" w:rsidP="00635BE8">
      <w:r>
        <w:lastRenderedPageBreak/>
        <w:t>Configured PUSCH (e.g., for type-1/2 configured scheduling) has similar issues with configured PUCCH. Therefore, we propose:</w:t>
      </w:r>
    </w:p>
    <w:p w14:paraId="5B577868" w14:textId="7B234B1C" w:rsidR="00FD76BB" w:rsidRPr="00E0119F" w:rsidRDefault="00FD76BB" w:rsidP="00FD76BB">
      <w:pPr>
        <w:spacing w:after="0" w:afterAutospacing="0"/>
        <w:rPr>
          <w:i/>
          <w:iCs/>
        </w:rPr>
      </w:pPr>
      <w:r w:rsidRPr="00E0119F">
        <w:rPr>
          <w:i/>
          <w:iCs/>
        </w:rPr>
        <w:t xml:space="preserve">Proposal </w:t>
      </w:r>
      <w:r w:rsidR="008910FA" w:rsidRPr="00E0119F">
        <w:rPr>
          <w:i/>
          <w:iCs/>
        </w:rPr>
        <w:t>1</w:t>
      </w:r>
      <w:r w:rsidR="008910FA">
        <w:rPr>
          <w:i/>
          <w:iCs/>
        </w:rPr>
        <w:t>8</w:t>
      </w:r>
      <w:r w:rsidRPr="00E0119F">
        <w:rPr>
          <w:i/>
          <w:iCs/>
        </w:rPr>
        <w:t>: The following 3 alternatives could be further studied for enhancement to configured PUSCH:</w:t>
      </w:r>
    </w:p>
    <w:p w14:paraId="45B31D80" w14:textId="77777777" w:rsidR="00FD76BB" w:rsidRPr="00E0119F" w:rsidRDefault="00FD76BB" w:rsidP="00DF3F32">
      <w:pPr>
        <w:pStyle w:val="ListParagraph"/>
        <w:numPr>
          <w:ilvl w:val="0"/>
          <w:numId w:val="23"/>
        </w:numPr>
        <w:spacing w:after="0" w:afterAutospacing="0"/>
        <w:ind w:leftChars="0"/>
        <w:rPr>
          <w:i/>
          <w:iCs/>
        </w:rPr>
      </w:pPr>
      <w:r w:rsidRPr="00E0119F">
        <w:rPr>
          <w:i/>
          <w:iCs/>
        </w:rPr>
        <w:t>A common frequency resource allocation is applied to each symbol type</w:t>
      </w:r>
    </w:p>
    <w:p w14:paraId="037F8AAD" w14:textId="77777777" w:rsidR="00FD76BB" w:rsidRPr="00E0119F" w:rsidRDefault="00FD76BB" w:rsidP="00DF3F32">
      <w:pPr>
        <w:pStyle w:val="ListParagraph"/>
        <w:numPr>
          <w:ilvl w:val="0"/>
          <w:numId w:val="23"/>
        </w:numPr>
        <w:ind w:leftChars="0"/>
        <w:rPr>
          <w:i/>
          <w:iCs/>
        </w:rPr>
      </w:pPr>
      <w:r w:rsidRPr="00E0119F">
        <w:rPr>
          <w:i/>
          <w:iCs/>
        </w:rPr>
        <w:t>Different frequency resource allocations are applied to each symbol type</w:t>
      </w:r>
    </w:p>
    <w:p w14:paraId="4EF7B3C9" w14:textId="3BA3D060" w:rsidR="00FD76BB" w:rsidRPr="00E0119F" w:rsidRDefault="00FD76BB" w:rsidP="00DF3F32">
      <w:pPr>
        <w:pStyle w:val="ListParagraph"/>
        <w:numPr>
          <w:ilvl w:val="0"/>
          <w:numId w:val="23"/>
        </w:numPr>
        <w:ind w:leftChars="0"/>
        <w:rPr>
          <w:i/>
          <w:iCs/>
        </w:rPr>
      </w:pPr>
      <w:r w:rsidRPr="00E0119F">
        <w:rPr>
          <w:i/>
          <w:iCs/>
        </w:rPr>
        <w:t>Configured PUSCH transmission is restricted to only one symbol type</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4C08284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116972C9" w14:textId="77777777" w:rsidR="004348C2" w:rsidRPr="00EA1C88" w:rsidRDefault="004348C2" w:rsidP="004348C2">
      <w:pPr>
        <w:pStyle w:val="Style1"/>
        <w:snapToGrid w:val="0"/>
        <w:spacing w:line="240" w:lineRule="auto"/>
        <w:ind w:firstLine="0"/>
        <w:contextualSpacing w:val="0"/>
        <w:rPr>
          <w:rFonts w:eastAsia="MS Gothic"/>
          <w:i/>
          <w:iCs/>
          <w:sz w:val="24"/>
          <w:lang w:val="en-GB" w:eastAsia="ja-JP"/>
        </w:rPr>
      </w:pPr>
      <w:r w:rsidRPr="00EA1C88">
        <w:rPr>
          <w:rFonts w:eastAsia="MS Gothic"/>
          <w:i/>
          <w:iCs/>
          <w:sz w:val="24"/>
          <w:lang w:val="en-GB" w:eastAsia="ja-JP"/>
        </w:rPr>
        <w:t>Proposal 1: up to two switching points from SBFD symbols to non-SBFD symbols in a slot is the baseline.</w:t>
      </w:r>
    </w:p>
    <w:p w14:paraId="1EAC8636" w14:textId="77777777" w:rsidR="004348C2" w:rsidRPr="00C24F6E" w:rsidRDefault="004348C2" w:rsidP="004348C2">
      <w:pPr>
        <w:pStyle w:val="Style1"/>
        <w:snapToGrid w:val="0"/>
        <w:spacing w:line="240" w:lineRule="auto"/>
        <w:ind w:firstLine="0"/>
        <w:contextualSpacing w:val="0"/>
        <w:rPr>
          <w:rFonts w:eastAsia="MS Gothic"/>
          <w:i/>
          <w:iCs/>
          <w:sz w:val="24"/>
          <w:lang w:val="en-GB" w:eastAsia="ja-JP"/>
        </w:rPr>
      </w:pPr>
      <w:r w:rsidRPr="00C24F6E">
        <w:rPr>
          <w:rFonts w:eastAsia="MS Gothic"/>
          <w:i/>
          <w:iCs/>
          <w:sz w:val="24"/>
          <w:lang w:val="en-GB" w:eastAsia="ja-JP"/>
        </w:rPr>
        <w:t>Proposal 2: Mapping a transmission/reception occasion both in SBFD symbols and non-SBFD symbols in a slot is not supported.</w:t>
      </w:r>
    </w:p>
    <w:p w14:paraId="0C793CBB" w14:textId="77777777" w:rsidR="004348C2" w:rsidRPr="00991FDE" w:rsidRDefault="004348C2" w:rsidP="004348C2">
      <w:pPr>
        <w:pStyle w:val="Style1"/>
        <w:snapToGrid w:val="0"/>
        <w:spacing w:line="240" w:lineRule="auto"/>
        <w:ind w:firstLine="0"/>
        <w:contextualSpacing w:val="0"/>
        <w:rPr>
          <w:rFonts w:eastAsia="MS Gothic"/>
          <w:i/>
          <w:iCs/>
          <w:sz w:val="24"/>
          <w:lang w:val="en-GB" w:eastAsia="ja-JP"/>
        </w:rPr>
      </w:pPr>
      <w:r w:rsidRPr="003E25CC">
        <w:rPr>
          <w:rFonts w:eastAsia="MS Gothic"/>
          <w:i/>
          <w:iCs/>
          <w:sz w:val="24"/>
          <w:lang w:val="en-GB" w:eastAsia="ja-JP"/>
        </w:rPr>
        <w:t xml:space="preserve">Proposal </w:t>
      </w:r>
      <w:r>
        <w:rPr>
          <w:rFonts w:eastAsia="MS Gothic"/>
          <w:i/>
          <w:iCs/>
          <w:sz w:val="24"/>
          <w:lang w:val="en-GB" w:eastAsia="ja-JP"/>
        </w:rPr>
        <w:t>3</w:t>
      </w:r>
      <w:r w:rsidRPr="003E25CC">
        <w:rPr>
          <w:rFonts w:eastAsia="MS Gothic"/>
          <w:i/>
          <w:iCs/>
          <w:sz w:val="24"/>
          <w:lang w:val="en-GB" w:eastAsia="ja-JP"/>
        </w:rPr>
        <w:t xml:space="preserve">: For semi-static SBFD, further study, in terms of performance, implementation complexity, switching latency, the </w:t>
      </w:r>
      <w:r>
        <w:rPr>
          <w:rFonts w:eastAsia="MS Gothic"/>
          <w:i/>
          <w:iCs/>
          <w:sz w:val="24"/>
          <w:lang w:val="en-GB" w:eastAsia="ja-JP"/>
        </w:rPr>
        <w:t>semi-static SBFD operation with/without pre-configuration of transmission directions.</w:t>
      </w:r>
    </w:p>
    <w:p w14:paraId="19E18613" w14:textId="77777777" w:rsidR="004348C2" w:rsidRPr="001675C3" w:rsidRDefault="004348C2" w:rsidP="004348C2">
      <w:pPr>
        <w:pStyle w:val="Style1"/>
        <w:snapToGrid w:val="0"/>
        <w:spacing w:after="0" w:afterAutospacing="0" w:line="240" w:lineRule="auto"/>
        <w:ind w:firstLine="0"/>
        <w:contextualSpacing w:val="0"/>
        <w:jc w:val="left"/>
        <w:rPr>
          <w:rFonts w:eastAsia="MS Gothic"/>
          <w:i/>
          <w:iCs/>
          <w:sz w:val="24"/>
          <w:lang w:val="en-GB" w:eastAsia="ja-JP"/>
        </w:rPr>
      </w:pPr>
      <w:r w:rsidRPr="001675C3">
        <w:rPr>
          <w:rFonts w:eastAsia="MS Gothic"/>
          <w:i/>
          <w:iCs/>
          <w:sz w:val="24"/>
          <w:lang w:val="en-GB" w:eastAsia="ja-JP"/>
        </w:rPr>
        <w:t>Proposal 4: For a SBFD aware UE semi-statically configured with UL subband in a SBFD symbol configured as DL in TDD-UL-DL-ConfigDedicated, the following is agreed as baseline in the RAN1 study:</w:t>
      </w:r>
    </w:p>
    <w:p w14:paraId="7BE13DAC" w14:textId="77777777" w:rsidR="004348C2" w:rsidRPr="001675C3" w:rsidRDefault="004348C2" w:rsidP="004348C2">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UL transmissions within UL subband are allowed in the symbol</w:t>
      </w:r>
    </w:p>
    <w:p w14:paraId="0B07E739" w14:textId="77777777" w:rsidR="004348C2" w:rsidRPr="001675C3" w:rsidRDefault="004348C2" w:rsidP="004348C2">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UL transmissions outside UL subband are not allowed in the symbol</w:t>
      </w:r>
    </w:p>
    <w:p w14:paraId="493E335F" w14:textId="77777777" w:rsidR="004348C2" w:rsidRPr="001675C3" w:rsidRDefault="004348C2" w:rsidP="004348C2">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Frequency locations of DL subband(s) are known to the SBFD aware UE</w:t>
      </w:r>
    </w:p>
    <w:p w14:paraId="7245B028" w14:textId="77777777" w:rsidR="004348C2" w:rsidRPr="001675C3" w:rsidRDefault="004348C2" w:rsidP="004348C2">
      <w:pPr>
        <w:pStyle w:val="Style1"/>
        <w:numPr>
          <w:ilvl w:val="1"/>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The frequency location of DL subband(s) can be explicitly indicated or implicitly derived</w:t>
      </w:r>
    </w:p>
    <w:p w14:paraId="7683D6E7" w14:textId="77777777" w:rsidR="004348C2" w:rsidRPr="001675C3" w:rsidRDefault="004348C2" w:rsidP="004348C2">
      <w:pPr>
        <w:pStyle w:val="Style1"/>
        <w:numPr>
          <w:ilvl w:val="0"/>
          <w:numId w:val="39"/>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DL receptions within DL subband(s) are allowed in the symbol</w:t>
      </w:r>
    </w:p>
    <w:p w14:paraId="3AD85D2B" w14:textId="77777777" w:rsidR="004348C2" w:rsidRPr="00AB6028" w:rsidRDefault="004348C2" w:rsidP="004348C2">
      <w:pPr>
        <w:pStyle w:val="Style1"/>
        <w:numPr>
          <w:ilvl w:val="0"/>
          <w:numId w:val="39"/>
        </w:numPr>
        <w:snapToGrid w:val="0"/>
        <w:spacing w:after="0" w:afterAutospacing="0" w:line="240" w:lineRule="auto"/>
        <w:contextualSpacing w:val="0"/>
        <w:rPr>
          <w:rFonts w:eastAsia="MS Gothic"/>
          <w:sz w:val="24"/>
          <w:lang w:val="en-GB" w:eastAsia="ja-JP"/>
        </w:rPr>
      </w:pPr>
      <w:r w:rsidRPr="001675C3">
        <w:rPr>
          <w:rFonts w:eastAsia="MS Gothic"/>
          <w:i/>
          <w:iCs/>
          <w:sz w:val="24"/>
          <w:lang w:val="en-GB" w:eastAsia="ja-JP"/>
        </w:rPr>
        <w:t>Note: UL transmissions are within active UL BWP and DL receptions are within active DL BWP in the symbol</w:t>
      </w:r>
    </w:p>
    <w:p w14:paraId="6ECABA5D" w14:textId="513E552F" w:rsidR="00DF3F32" w:rsidRDefault="00DF3F32" w:rsidP="00025FCC">
      <w:pPr>
        <w:rPr>
          <w:i/>
          <w:iCs/>
        </w:rPr>
      </w:pPr>
    </w:p>
    <w:p w14:paraId="071BE93C" w14:textId="77777777" w:rsidR="004348C2" w:rsidRPr="00F73212" w:rsidRDefault="004348C2" w:rsidP="004348C2">
      <w:pPr>
        <w:pStyle w:val="Style1"/>
        <w:snapToGrid w:val="0"/>
        <w:spacing w:line="240" w:lineRule="auto"/>
        <w:ind w:firstLine="0"/>
        <w:contextualSpacing w:val="0"/>
        <w:rPr>
          <w:rFonts w:eastAsia="MS Gothic"/>
          <w:i/>
          <w:iCs/>
          <w:sz w:val="24"/>
          <w:lang w:val="en-GB" w:eastAsia="ja-JP"/>
        </w:rPr>
      </w:pPr>
      <w:r w:rsidRPr="00F73212">
        <w:rPr>
          <w:rFonts w:eastAsia="MS Gothic"/>
          <w:i/>
          <w:iCs/>
          <w:sz w:val="24"/>
          <w:lang w:val="en-GB" w:eastAsia="ja-JP"/>
        </w:rPr>
        <w:t>Proposal 5: If RAN1 studies flexible subbands, the additional function of dynamic control of semi-persistent/periodic DL/UL should also be studied.</w:t>
      </w:r>
    </w:p>
    <w:p w14:paraId="1BCA9B1D" w14:textId="77777777" w:rsidR="004348C2" w:rsidRPr="000A1951" w:rsidRDefault="004348C2" w:rsidP="004348C2">
      <w:pPr>
        <w:autoSpaceDE w:val="0"/>
        <w:autoSpaceDN w:val="0"/>
        <w:adjustRightInd w:val="0"/>
        <w:spacing w:after="0" w:afterAutospacing="0"/>
        <w:rPr>
          <w:rFonts w:eastAsia="MS Mincho"/>
          <w:i/>
          <w:iCs/>
          <w:noProof/>
          <w:szCs w:val="24"/>
          <w:lang w:val="en-US" w:eastAsia="en-GB"/>
        </w:rPr>
      </w:pPr>
      <w:r w:rsidRPr="0078682F">
        <w:rPr>
          <w:i/>
          <w:iCs/>
          <w:szCs w:val="24"/>
        </w:rPr>
        <w:t>Proposal 6:</w:t>
      </w:r>
      <w:r w:rsidRPr="0078682F">
        <w:rPr>
          <w:rFonts w:eastAsia="MS Mincho"/>
          <w:i/>
          <w:iCs/>
          <w:noProof/>
          <w:szCs w:val="24"/>
          <w:lang w:val="en-US" w:eastAsia="en-GB"/>
        </w:rPr>
        <w:t xml:space="preserve"> </w:t>
      </w:r>
      <w:r w:rsidRPr="000A1951">
        <w:rPr>
          <w:rFonts w:eastAsia="MS Mincho"/>
          <w:i/>
          <w:iCs/>
          <w:noProof/>
          <w:szCs w:val="24"/>
          <w:lang w:val="en-US" w:eastAsia="en-GB"/>
        </w:rPr>
        <w:t>Study the following options for dynamic SBFD.</w:t>
      </w:r>
    </w:p>
    <w:p w14:paraId="46AD7037" w14:textId="77777777" w:rsidR="004348C2" w:rsidRPr="000A1951" w:rsidRDefault="004348C2" w:rsidP="004348C2">
      <w:pPr>
        <w:numPr>
          <w:ilvl w:val="0"/>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 xml:space="preserve">Option 1: Dynamic SBFD is achieved by flexible subband where RBs in flexible subband can be dynamically used for UL transmission and DL transmission. </w:t>
      </w:r>
    </w:p>
    <w:p w14:paraId="06B6CF2B" w14:textId="77777777" w:rsidR="004348C2" w:rsidRPr="000A1951" w:rsidRDefault="004348C2" w:rsidP="004348C2">
      <w:pPr>
        <w:numPr>
          <w:ilvl w:val="1"/>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color w:val="FF0000"/>
          <w:szCs w:val="24"/>
          <w:lang w:val="en-US" w:eastAsia="en-GB"/>
        </w:rPr>
        <w:t>FFS</w:t>
      </w:r>
      <w:r w:rsidRPr="000A1951">
        <w:rPr>
          <w:rFonts w:eastAsia="MS Mincho"/>
          <w:i/>
          <w:iCs/>
          <w:noProof/>
          <w:szCs w:val="24"/>
          <w:lang w:val="en-US" w:eastAsia="en-GB"/>
        </w:rPr>
        <w:t xml:space="preserve"> definition of flexible subband </w:t>
      </w:r>
      <w:r w:rsidRPr="000A1951">
        <w:rPr>
          <w:rFonts w:eastAsia="MS Mincho"/>
          <w:i/>
          <w:iCs/>
          <w:strike/>
          <w:noProof/>
          <w:color w:val="FF0000"/>
          <w:szCs w:val="24"/>
          <w:lang w:val="en-US" w:eastAsia="en-GB"/>
        </w:rPr>
        <w:t>does not exist yet</w:t>
      </w:r>
      <w:r w:rsidRPr="000A1951">
        <w:rPr>
          <w:rFonts w:eastAsia="MS Mincho"/>
          <w:i/>
          <w:iCs/>
          <w:noProof/>
          <w:szCs w:val="24"/>
          <w:lang w:val="en-US" w:eastAsia="en-GB"/>
        </w:rPr>
        <w:t>.</w:t>
      </w:r>
    </w:p>
    <w:p w14:paraId="2E36484A" w14:textId="77777777" w:rsidR="004348C2" w:rsidRPr="000A1951" w:rsidRDefault="004348C2" w:rsidP="004348C2">
      <w:pPr>
        <w:numPr>
          <w:ilvl w:val="0"/>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 xml:space="preserve">Option 2: Dynamic SBFD is achieved by scheduling DCI which </w:t>
      </w:r>
      <w:r w:rsidRPr="000A1951">
        <w:rPr>
          <w:rFonts w:eastAsia="MS Mincho"/>
          <w:i/>
          <w:iCs/>
          <w:noProof/>
          <w:color w:val="FF0000"/>
          <w:szCs w:val="24"/>
          <w:lang w:val="en-US" w:eastAsia="en-GB"/>
        </w:rPr>
        <w:t xml:space="preserve">is used to determine </w:t>
      </w:r>
      <w:r w:rsidRPr="000A1951">
        <w:rPr>
          <w:rFonts w:eastAsia="MS Mincho"/>
          <w:i/>
          <w:iCs/>
          <w:strike/>
          <w:noProof/>
          <w:color w:val="FF0000"/>
          <w:szCs w:val="24"/>
          <w:lang w:val="en-US" w:eastAsia="en-GB"/>
        </w:rPr>
        <w:t xml:space="preserve">indicates </w:t>
      </w:r>
      <w:r w:rsidRPr="000A1951">
        <w:rPr>
          <w:rFonts w:eastAsia="MS Mincho"/>
          <w:i/>
          <w:iCs/>
          <w:noProof/>
          <w:szCs w:val="24"/>
          <w:lang w:val="en-US" w:eastAsia="en-GB"/>
        </w:rPr>
        <w:t xml:space="preserve">whether </w:t>
      </w:r>
      <w:r w:rsidRPr="000A1951">
        <w:rPr>
          <w:rFonts w:eastAsia="MS Mincho"/>
          <w:i/>
          <w:iCs/>
          <w:strike/>
          <w:noProof/>
          <w:color w:val="FF0000"/>
          <w:szCs w:val="24"/>
          <w:lang w:val="en-US" w:eastAsia="en-GB"/>
        </w:rPr>
        <w:t>allowing</w:t>
      </w:r>
      <w:r w:rsidRPr="000A1951">
        <w:rPr>
          <w:rFonts w:eastAsia="MS Mincho"/>
          <w:i/>
          <w:iCs/>
          <w:noProof/>
          <w:szCs w:val="24"/>
          <w:lang w:val="en-US" w:eastAsia="en-GB"/>
        </w:rPr>
        <w:t xml:space="preserve"> DL receptions outside semi-statically configured DL subband and/or allowing UL transmission outside semi-statically configured UL subband </w:t>
      </w:r>
      <w:r w:rsidRPr="000A1951">
        <w:rPr>
          <w:rFonts w:eastAsia="MS Mincho"/>
          <w:i/>
          <w:iCs/>
          <w:noProof/>
          <w:color w:val="FF0000"/>
          <w:szCs w:val="24"/>
          <w:lang w:val="en-US" w:eastAsia="en-GB"/>
        </w:rPr>
        <w:t>are allowed</w:t>
      </w:r>
      <w:r w:rsidRPr="000A1951">
        <w:rPr>
          <w:rFonts w:eastAsia="MS Mincho"/>
          <w:i/>
          <w:iCs/>
          <w:noProof/>
          <w:szCs w:val="24"/>
          <w:lang w:val="en-US" w:eastAsia="en-GB"/>
        </w:rPr>
        <w:t>.</w:t>
      </w:r>
    </w:p>
    <w:p w14:paraId="7380040A" w14:textId="77777777" w:rsidR="004348C2" w:rsidRPr="000A1951" w:rsidRDefault="004348C2" w:rsidP="004348C2">
      <w:pPr>
        <w:numPr>
          <w:ilvl w:val="0"/>
          <w:numId w:val="40"/>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Option 3: Dynamic SBFD is achieved by non-scheduling DCI which indicates whether a symbol is SBFD symbol or not.</w:t>
      </w:r>
    </w:p>
    <w:p w14:paraId="75540229" w14:textId="77777777" w:rsidR="004348C2" w:rsidRDefault="004348C2" w:rsidP="00025FCC">
      <w:pPr>
        <w:rPr>
          <w:i/>
          <w:iCs/>
        </w:rPr>
      </w:pPr>
    </w:p>
    <w:p w14:paraId="5D6A1C56" w14:textId="77777777" w:rsidR="004348C2" w:rsidRPr="0016749E" w:rsidRDefault="004348C2" w:rsidP="004348C2">
      <w:pPr>
        <w:pStyle w:val="Style1"/>
        <w:snapToGrid w:val="0"/>
        <w:spacing w:line="240" w:lineRule="auto"/>
        <w:ind w:firstLine="0"/>
        <w:contextualSpacing w:val="0"/>
        <w:rPr>
          <w:rFonts w:eastAsia="MS Gothic"/>
          <w:i/>
          <w:iCs/>
          <w:sz w:val="24"/>
          <w:lang w:val="en-GB" w:eastAsia="ja-JP"/>
        </w:rPr>
      </w:pPr>
      <w:r w:rsidRPr="0016749E">
        <w:rPr>
          <w:rFonts w:eastAsia="MS Gothic"/>
          <w:i/>
          <w:iCs/>
          <w:sz w:val="24"/>
          <w:lang w:val="en-GB" w:eastAsia="ja-JP"/>
        </w:rPr>
        <w:lastRenderedPageBreak/>
        <w:t>Proposal 7: UL subbands can be configured in SSB symbols.</w:t>
      </w:r>
    </w:p>
    <w:p w14:paraId="1CD59789" w14:textId="5DD18389" w:rsidR="004348C2" w:rsidRPr="00C976FD" w:rsidRDefault="004348C2" w:rsidP="004348C2">
      <w:pPr>
        <w:pStyle w:val="Style1"/>
        <w:snapToGrid w:val="0"/>
        <w:spacing w:line="240" w:lineRule="auto"/>
        <w:ind w:firstLine="0"/>
        <w:contextualSpacing w:val="0"/>
        <w:rPr>
          <w:rFonts w:eastAsia="MS Gothic"/>
          <w:i/>
          <w:iCs/>
          <w:sz w:val="24"/>
          <w:lang w:val="en-GB" w:eastAsia="ja-JP"/>
        </w:rPr>
      </w:pPr>
      <w:r w:rsidRPr="00C976FD">
        <w:rPr>
          <w:rFonts w:eastAsia="MS Gothic"/>
          <w:i/>
          <w:iCs/>
          <w:sz w:val="24"/>
          <w:lang w:val="en-GB" w:eastAsia="ja-JP"/>
        </w:rPr>
        <w:t xml:space="preserve">Proposal 8: The UE should assume UL subbands are not </w:t>
      </w:r>
      <w:r w:rsidR="00E31E21">
        <w:rPr>
          <w:rFonts w:eastAsia="MS Gothic"/>
          <w:i/>
          <w:iCs/>
          <w:sz w:val="24"/>
          <w:lang w:val="en-GB" w:eastAsia="ja-JP"/>
        </w:rPr>
        <w:t>available</w:t>
      </w:r>
      <w:r w:rsidRPr="00C976FD">
        <w:rPr>
          <w:rFonts w:eastAsia="MS Gothic"/>
          <w:i/>
          <w:iCs/>
          <w:sz w:val="24"/>
          <w:lang w:val="en-GB" w:eastAsia="ja-JP"/>
        </w:rPr>
        <w:t xml:space="preserve"> in the SSB symbols.</w:t>
      </w:r>
    </w:p>
    <w:p w14:paraId="42F21CDF" w14:textId="77777777" w:rsidR="000414BA" w:rsidRPr="005410B1" w:rsidRDefault="000414BA" w:rsidP="000414BA">
      <w:pPr>
        <w:pStyle w:val="Style1"/>
        <w:snapToGrid w:val="0"/>
        <w:spacing w:line="240" w:lineRule="auto"/>
        <w:ind w:firstLine="0"/>
        <w:contextualSpacing w:val="0"/>
        <w:rPr>
          <w:rFonts w:eastAsia="MS Gothic"/>
          <w:i/>
          <w:iCs/>
          <w:sz w:val="24"/>
          <w:szCs w:val="24"/>
          <w:lang w:val="en-GB" w:eastAsia="ja-JP"/>
        </w:rPr>
      </w:pPr>
      <w:r w:rsidRPr="005410B1">
        <w:rPr>
          <w:i/>
          <w:iCs/>
          <w:sz w:val="24"/>
          <w:szCs w:val="24"/>
        </w:rPr>
        <w:t>Proposal 9: For semi-static configuration of subband time locations for SBFD operation, it is agreed that explicit configuration of SBFD subband time locations within a period configured by TDD-UL-DL-ConfigCommon is the baseline.</w:t>
      </w:r>
    </w:p>
    <w:p w14:paraId="6FA9A234" w14:textId="77777777" w:rsidR="000414BA" w:rsidRPr="00D05BC7" w:rsidRDefault="000414BA" w:rsidP="000414BA">
      <w:pPr>
        <w:rPr>
          <w:i/>
          <w:iCs/>
        </w:rPr>
      </w:pPr>
      <w:r w:rsidRPr="00187B7A">
        <w:rPr>
          <w:i/>
          <w:iCs/>
        </w:rPr>
        <w:t>Proposal 10: UE does not monitor (or UE is not required to monitor) a PDCCH candidate if it is mapped to one or more REs that overlap with REs outside DL subband(s).</w:t>
      </w:r>
    </w:p>
    <w:p w14:paraId="272F1866" w14:textId="77777777" w:rsidR="000414BA" w:rsidRPr="009033CC" w:rsidRDefault="000414BA" w:rsidP="000414BA">
      <w:pPr>
        <w:rPr>
          <w:i/>
          <w:iCs/>
        </w:rPr>
      </w:pPr>
      <w:r w:rsidRPr="009033CC">
        <w:rPr>
          <w:i/>
          <w:iCs/>
        </w:rPr>
        <w:t>Proposal 11: Non-contiguous frequency resources across two DL subbands where the frequency resources in each DL subband is contiguous should be supported with wideband precoding.</w:t>
      </w:r>
    </w:p>
    <w:p w14:paraId="37BF09B3" w14:textId="77777777" w:rsidR="000414BA" w:rsidRDefault="000414BA" w:rsidP="000414BA">
      <w:pPr>
        <w:rPr>
          <w:i/>
          <w:iCs/>
          <w:lang w:val="en-US"/>
        </w:rPr>
      </w:pPr>
      <w:r w:rsidRPr="00FC45A7">
        <w:rPr>
          <w:i/>
          <w:iCs/>
          <w:lang w:val="en-US"/>
        </w:rPr>
        <w:t>Proposal 12: For RA type-1, the part of DL/UL frequency resource allocation in frequency-domain can be used in case of the frequency resource overlapping with SBFD subbands boundary.</w:t>
      </w:r>
    </w:p>
    <w:p w14:paraId="3CB59347" w14:textId="77777777" w:rsidR="000414BA" w:rsidRPr="008523B6" w:rsidRDefault="000414BA" w:rsidP="000414BA">
      <w:pPr>
        <w:rPr>
          <w:i/>
          <w:iCs/>
          <w:szCs w:val="24"/>
        </w:rPr>
      </w:pPr>
      <w:r w:rsidRPr="008523B6">
        <w:rPr>
          <w:i/>
          <w:iCs/>
          <w:szCs w:val="24"/>
        </w:rPr>
        <w:t xml:space="preserve">Proposal 13: </w:t>
      </w:r>
      <w:r w:rsidRPr="008B1FDE">
        <w:rPr>
          <w:rFonts w:eastAsia="MS Mincho"/>
          <w:i/>
          <w:iCs/>
          <w:noProof/>
          <w:szCs w:val="24"/>
          <w:lang w:eastAsia="en-GB"/>
        </w:rPr>
        <w:t>One CSI-ReportConfig is associated with a CSI-RS restricted to SBFD symbols only and the second CSI-ReportConfig is associated with a second CSI-RS restricted to non-SBFD symbols only</w:t>
      </w:r>
      <w:r w:rsidRPr="008523B6">
        <w:rPr>
          <w:rFonts w:eastAsia="MS Mincho"/>
          <w:i/>
          <w:iCs/>
          <w:noProof/>
          <w:szCs w:val="24"/>
          <w:lang w:eastAsia="en-GB"/>
        </w:rPr>
        <w:t>.</w:t>
      </w:r>
    </w:p>
    <w:p w14:paraId="332B0C04" w14:textId="77777777" w:rsidR="000414BA" w:rsidRPr="00E0119F" w:rsidRDefault="000414BA" w:rsidP="000414BA">
      <w:pPr>
        <w:spacing w:after="0" w:afterAutospacing="0"/>
        <w:rPr>
          <w:i/>
          <w:iCs/>
        </w:rPr>
      </w:pPr>
      <w:r w:rsidRPr="00E0119F">
        <w:rPr>
          <w:i/>
          <w:iCs/>
        </w:rPr>
        <w:t>Proposal 1</w:t>
      </w:r>
      <w:r>
        <w:rPr>
          <w:i/>
          <w:iCs/>
        </w:rPr>
        <w:t>4</w:t>
      </w:r>
      <w:r w:rsidRPr="00E0119F">
        <w:rPr>
          <w:i/>
          <w:iCs/>
        </w:rPr>
        <w:t>: The following 3 alternatives could be further studied for enhancement to PUCCH repetition:</w:t>
      </w:r>
    </w:p>
    <w:p w14:paraId="1578B957" w14:textId="77777777" w:rsidR="000414BA" w:rsidRPr="00E0119F" w:rsidRDefault="000414BA" w:rsidP="000414BA">
      <w:pPr>
        <w:pStyle w:val="ListParagraph"/>
        <w:numPr>
          <w:ilvl w:val="0"/>
          <w:numId w:val="45"/>
        </w:numPr>
        <w:spacing w:after="0" w:afterAutospacing="0"/>
        <w:ind w:leftChars="0"/>
        <w:rPr>
          <w:i/>
          <w:iCs/>
        </w:rPr>
      </w:pPr>
      <w:r w:rsidRPr="00E0119F">
        <w:rPr>
          <w:i/>
          <w:iCs/>
        </w:rPr>
        <w:t>PUCCH repetitions are mapped to SBFD symbols and uplink symbols where a common frequency resource allocation is applied to both symbol types</w:t>
      </w:r>
    </w:p>
    <w:p w14:paraId="536B07CF" w14:textId="77777777" w:rsidR="000414BA" w:rsidRPr="00E0119F" w:rsidRDefault="000414BA" w:rsidP="000414BA">
      <w:pPr>
        <w:pStyle w:val="ListParagraph"/>
        <w:numPr>
          <w:ilvl w:val="0"/>
          <w:numId w:val="45"/>
        </w:numPr>
        <w:ind w:leftChars="0"/>
        <w:rPr>
          <w:i/>
          <w:iCs/>
        </w:rPr>
      </w:pPr>
      <w:r w:rsidRPr="00E0119F">
        <w:rPr>
          <w:i/>
          <w:iCs/>
        </w:rPr>
        <w:t>PUCCH repetitions are mapped to SBFD symbols and uplink symbols where different frequency resource allocations are applied to each symbol type</w:t>
      </w:r>
    </w:p>
    <w:p w14:paraId="4C177BCC" w14:textId="77777777" w:rsidR="000414BA" w:rsidRPr="00E0119F" w:rsidRDefault="000414BA" w:rsidP="000414BA">
      <w:pPr>
        <w:pStyle w:val="ListParagraph"/>
        <w:numPr>
          <w:ilvl w:val="0"/>
          <w:numId w:val="45"/>
        </w:numPr>
        <w:ind w:leftChars="0"/>
        <w:rPr>
          <w:i/>
          <w:iCs/>
        </w:rPr>
      </w:pPr>
      <w:r w:rsidRPr="00E0119F">
        <w:rPr>
          <w:i/>
          <w:iCs/>
        </w:rPr>
        <w:t>PUCCH repetitions are mapped only to SBFD symbols</w:t>
      </w:r>
    </w:p>
    <w:p w14:paraId="4285B9E9" w14:textId="77777777" w:rsidR="000414BA" w:rsidRPr="00E0119F" w:rsidRDefault="000414BA" w:rsidP="000414BA">
      <w:pPr>
        <w:spacing w:after="0" w:afterAutospacing="0"/>
        <w:rPr>
          <w:i/>
          <w:iCs/>
        </w:rPr>
      </w:pPr>
      <w:r w:rsidRPr="00E0119F">
        <w:rPr>
          <w:i/>
          <w:iCs/>
        </w:rPr>
        <w:t>Proposal 1</w:t>
      </w:r>
      <w:r>
        <w:rPr>
          <w:i/>
          <w:iCs/>
        </w:rPr>
        <w:t>5</w:t>
      </w:r>
      <w:r w:rsidRPr="00E0119F">
        <w:rPr>
          <w:i/>
          <w:iCs/>
        </w:rPr>
        <w:t>: The following 3 alternatives could be further studied for enhancement to configured PUCCH:</w:t>
      </w:r>
    </w:p>
    <w:p w14:paraId="1F39E794" w14:textId="77777777" w:rsidR="000414BA" w:rsidRPr="00E0119F" w:rsidRDefault="000414BA" w:rsidP="000414BA">
      <w:pPr>
        <w:pStyle w:val="ListParagraph"/>
        <w:numPr>
          <w:ilvl w:val="0"/>
          <w:numId w:val="46"/>
        </w:numPr>
        <w:spacing w:after="0" w:afterAutospacing="0"/>
        <w:ind w:leftChars="0"/>
        <w:rPr>
          <w:i/>
          <w:iCs/>
        </w:rPr>
      </w:pPr>
      <w:r w:rsidRPr="00E0119F">
        <w:rPr>
          <w:i/>
          <w:iCs/>
        </w:rPr>
        <w:t>A common frequency resource allocation is applied to each symbol type</w:t>
      </w:r>
    </w:p>
    <w:p w14:paraId="0B75DAA2" w14:textId="77777777" w:rsidR="000414BA" w:rsidRPr="00E0119F" w:rsidRDefault="000414BA" w:rsidP="000414BA">
      <w:pPr>
        <w:pStyle w:val="ListParagraph"/>
        <w:numPr>
          <w:ilvl w:val="0"/>
          <w:numId w:val="46"/>
        </w:numPr>
        <w:ind w:leftChars="0"/>
        <w:rPr>
          <w:i/>
          <w:iCs/>
        </w:rPr>
      </w:pPr>
      <w:r w:rsidRPr="00E0119F">
        <w:rPr>
          <w:i/>
          <w:iCs/>
        </w:rPr>
        <w:t>Different frequency resource allocations are applied to each symbol type</w:t>
      </w:r>
    </w:p>
    <w:p w14:paraId="43511F5D" w14:textId="77777777" w:rsidR="000414BA" w:rsidRPr="00E0119F" w:rsidRDefault="000414BA" w:rsidP="000414BA">
      <w:pPr>
        <w:pStyle w:val="ListParagraph"/>
        <w:numPr>
          <w:ilvl w:val="0"/>
          <w:numId w:val="46"/>
        </w:numPr>
        <w:ind w:leftChars="0"/>
        <w:rPr>
          <w:i/>
          <w:iCs/>
        </w:rPr>
      </w:pPr>
      <w:r w:rsidRPr="00E0119F">
        <w:rPr>
          <w:i/>
          <w:iCs/>
        </w:rPr>
        <w:t>Configured PUCCH transmission is restricted to only one symbol type</w:t>
      </w:r>
    </w:p>
    <w:p w14:paraId="28C84A85" w14:textId="77777777" w:rsidR="000414BA" w:rsidRPr="00E0119F" w:rsidRDefault="000414BA" w:rsidP="000414BA">
      <w:pPr>
        <w:rPr>
          <w:i/>
          <w:iCs/>
        </w:rPr>
      </w:pPr>
      <w:r w:rsidRPr="00E0119F">
        <w:rPr>
          <w:i/>
          <w:iCs/>
        </w:rPr>
        <w:t>Proposal 1</w:t>
      </w:r>
      <w:r>
        <w:rPr>
          <w:i/>
          <w:iCs/>
        </w:rPr>
        <w:t>6</w:t>
      </w:r>
      <w:r w:rsidRPr="00E0119F">
        <w:rPr>
          <w:i/>
          <w:iCs/>
        </w:rPr>
        <w:t>: Enhancement to single slot PUSCH scheduled by a DCI format is not prioritized in SBFD.</w:t>
      </w:r>
    </w:p>
    <w:p w14:paraId="15CD34B8" w14:textId="77777777" w:rsidR="000414BA" w:rsidRPr="00E0119F" w:rsidRDefault="000414BA" w:rsidP="000414BA">
      <w:pPr>
        <w:spacing w:after="0" w:afterAutospacing="0"/>
        <w:rPr>
          <w:i/>
          <w:iCs/>
        </w:rPr>
      </w:pPr>
      <w:r w:rsidRPr="00E0119F">
        <w:rPr>
          <w:i/>
          <w:iCs/>
        </w:rPr>
        <w:t>Proposal 1</w:t>
      </w:r>
      <w:r>
        <w:rPr>
          <w:i/>
          <w:iCs/>
        </w:rPr>
        <w:t>7</w:t>
      </w:r>
      <w:r w:rsidRPr="00E0119F">
        <w:rPr>
          <w:i/>
          <w:iCs/>
        </w:rPr>
        <w:t>: The following 3 alternatives could be further studied for enhancement to PUSCH repetition:</w:t>
      </w:r>
    </w:p>
    <w:p w14:paraId="7C6C369B" w14:textId="77777777" w:rsidR="000414BA" w:rsidRPr="00E0119F" w:rsidRDefault="000414BA" w:rsidP="000414BA">
      <w:pPr>
        <w:pStyle w:val="ListParagraph"/>
        <w:numPr>
          <w:ilvl w:val="0"/>
          <w:numId w:val="47"/>
        </w:numPr>
        <w:spacing w:after="0" w:afterAutospacing="0"/>
        <w:ind w:leftChars="0"/>
        <w:rPr>
          <w:i/>
          <w:iCs/>
        </w:rPr>
      </w:pPr>
      <w:r w:rsidRPr="00E0119F">
        <w:rPr>
          <w:i/>
          <w:iCs/>
        </w:rPr>
        <w:t>PUSCH repetitions are mapped to SBFD symbols and uplink symbols where a common frequency resource allocation is applied to both symbol types</w:t>
      </w:r>
    </w:p>
    <w:p w14:paraId="5E77C840" w14:textId="77777777" w:rsidR="000414BA" w:rsidRPr="00E0119F" w:rsidRDefault="000414BA" w:rsidP="000414BA">
      <w:pPr>
        <w:pStyle w:val="ListParagraph"/>
        <w:numPr>
          <w:ilvl w:val="0"/>
          <w:numId w:val="47"/>
        </w:numPr>
        <w:ind w:leftChars="0"/>
        <w:rPr>
          <w:i/>
          <w:iCs/>
        </w:rPr>
      </w:pPr>
      <w:r w:rsidRPr="00E0119F">
        <w:rPr>
          <w:i/>
          <w:iCs/>
        </w:rPr>
        <w:t>PUSCH repetitions are mapped to SBFD symbols and uplink symbols where different frequency resource allocations are applied to each symbol type</w:t>
      </w:r>
    </w:p>
    <w:p w14:paraId="344A277A" w14:textId="77777777" w:rsidR="000414BA" w:rsidRPr="00E0119F" w:rsidRDefault="000414BA" w:rsidP="000414BA">
      <w:pPr>
        <w:pStyle w:val="ListParagraph"/>
        <w:numPr>
          <w:ilvl w:val="0"/>
          <w:numId w:val="47"/>
        </w:numPr>
        <w:ind w:leftChars="0"/>
        <w:rPr>
          <w:i/>
          <w:iCs/>
        </w:rPr>
      </w:pPr>
      <w:r w:rsidRPr="00E0119F">
        <w:rPr>
          <w:i/>
          <w:iCs/>
        </w:rPr>
        <w:t>PUSCH repetitions are mapped only to SBFD symbols</w:t>
      </w:r>
    </w:p>
    <w:p w14:paraId="7CB26A2C" w14:textId="77777777" w:rsidR="000414BA" w:rsidRPr="00E0119F" w:rsidRDefault="000414BA" w:rsidP="000414BA">
      <w:pPr>
        <w:spacing w:after="0" w:afterAutospacing="0"/>
        <w:rPr>
          <w:i/>
          <w:iCs/>
        </w:rPr>
      </w:pPr>
      <w:r w:rsidRPr="00E0119F">
        <w:rPr>
          <w:i/>
          <w:iCs/>
        </w:rPr>
        <w:t>Proposal 1</w:t>
      </w:r>
      <w:r>
        <w:rPr>
          <w:i/>
          <w:iCs/>
        </w:rPr>
        <w:t>8</w:t>
      </w:r>
      <w:r w:rsidRPr="00E0119F">
        <w:rPr>
          <w:i/>
          <w:iCs/>
        </w:rPr>
        <w:t>: The following 3 alternatives could be further studied for enhancement to configured PUSCH:</w:t>
      </w:r>
    </w:p>
    <w:p w14:paraId="63A0056E" w14:textId="77777777" w:rsidR="000414BA" w:rsidRPr="00E0119F" w:rsidRDefault="000414BA" w:rsidP="000414BA">
      <w:pPr>
        <w:pStyle w:val="ListParagraph"/>
        <w:numPr>
          <w:ilvl w:val="0"/>
          <w:numId w:val="48"/>
        </w:numPr>
        <w:spacing w:after="0" w:afterAutospacing="0"/>
        <w:ind w:leftChars="0"/>
        <w:rPr>
          <w:i/>
          <w:iCs/>
        </w:rPr>
      </w:pPr>
      <w:r w:rsidRPr="00E0119F">
        <w:rPr>
          <w:i/>
          <w:iCs/>
        </w:rPr>
        <w:t>A common frequency resource allocation is applied to each symbol type</w:t>
      </w:r>
    </w:p>
    <w:p w14:paraId="0CFD3916" w14:textId="77777777" w:rsidR="000414BA" w:rsidRPr="00E0119F" w:rsidRDefault="000414BA" w:rsidP="000414BA">
      <w:pPr>
        <w:pStyle w:val="ListParagraph"/>
        <w:numPr>
          <w:ilvl w:val="0"/>
          <w:numId w:val="48"/>
        </w:numPr>
        <w:ind w:leftChars="0"/>
        <w:rPr>
          <w:i/>
          <w:iCs/>
        </w:rPr>
      </w:pPr>
      <w:r w:rsidRPr="00E0119F">
        <w:rPr>
          <w:i/>
          <w:iCs/>
        </w:rPr>
        <w:lastRenderedPageBreak/>
        <w:t>Different frequency resource allocations are applied to each symbol type</w:t>
      </w:r>
    </w:p>
    <w:p w14:paraId="495F25C0" w14:textId="39152D87" w:rsidR="004348C2" w:rsidRPr="000414BA" w:rsidRDefault="000414BA" w:rsidP="00025FCC">
      <w:pPr>
        <w:pStyle w:val="ListParagraph"/>
        <w:numPr>
          <w:ilvl w:val="0"/>
          <w:numId w:val="48"/>
        </w:numPr>
        <w:ind w:leftChars="0"/>
        <w:rPr>
          <w:i/>
          <w:iCs/>
        </w:rPr>
      </w:pPr>
      <w:r w:rsidRPr="00E0119F">
        <w:rPr>
          <w:i/>
          <w:iCs/>
        </w:rPr>
        <w:t>Configured PUSCH transmission is restricted to only one symbol type</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033ACB33" w:rsidR="0046680F" w:rsidRDefault="0046680F" w:rsidP="00DF3F32">
      <w:pPr>
        <w:pStyle w:val="textintend2"/>
        <w:widowControl w:val="0"/>
        <w:numPr>
          <w:ilvl w:val="0"/>
          <w:numId w:val="24"/>
        </w:numPr>
        <w:spacing w:after="0"/>
        <w:rPr>
          <w:szCs w:val="24"/>
          <w:lang w:eastAsia="ja-JP"/>
        </w:rPr>
      </w:pPr>
      <w:r>
        <w:rPr>
          <w:szCs w:val="24"/>
          <w:lang w:eastAsia="ja-JP"/>
        </w:rPr>
        <w:t>RAN1 chairman’s note at RAN1#11</w:t>
      </w:r>
      <w:r w:rsidR="003F039D">
        <w:rPr>
          <w:szCs w:val="24"/>
          <w:lang w:eastAsia="ja-JP"/>
        </w:rPr>
        <w:t>2</w:t>
      </w:r>
      <w:r w:rsidR="007A78F1">
        <w:rPr>
          <w:szCs w:val="24"/>
          <w:lang w:eastAsia="ja-JP"/>
        </w:rPr>
        <w:t>bis-e</w:t>
      </w:r>
      <w:r>
        <w:rPr>
          <w:szCs w:val="24"/>
          <w:lang w:eastAsia="ja-JP"/>
        </w:rPr>
        <w:t xml:space="preserve"> meeting, </w:t>
      </w:r>
      <w:r w:rsidR="007A78F1">
        <w:rPr>
          <w:szCs w:val="24"/>
          <w:lang w:eastAsia="ja-JP"/>
        </w:rPr>
        <w:t>April</w:t>
      </w:r>
      <w:r w:rsidR="003F039D">
        <w:rPr>
          <w:szCs w:val="24"/>
          <w:lang w:eastAsia="ja-JP"/>
        </w:rPr>
        <w:t xml:space="preserve"> </w:t>
      </w:r>
      <w:r>
        <w:rPr>
          <w:szCs w:val="24"/>
          <w:lang w:eastAsia="ja-JP"/>
        </w:rPr>
        <w:t>202</w:t>
      </w:r>
      <w:r w:rsidR="003F039D">
        <w:rPr>
          <w:szCs w:val="24"/>
          <w:lang w:eastAsia="ja-JP"/>
        </w:rPr>
        <w:t>3</w:t>
      </w:r>
    </w:p>
    <w:p w14:paraId="62A09F1E" w14:textId="4154A5E1" w:rsidR="00996D60" w:rsidRDefault="00996D60" w:rsidP="00996D60">
      <w:pPr>
        <w:pStyle w:val="textintend2"/>
        <w:widowControl w:val="0"/>
        <w:numPr>
          <w:ilvl w:val="0"/>
          <w:numId w:val="24"/>
        </w:numPr>
        <w:spacing w:after="0"/>
        <w:rPr>
          <w:szCs w:val="24"/>
          <w:lang w:eastAsia="ja-JP"/>
        </w:rPr>
      </w:pPr>
      <w:r>
        <w:rPr>
          <w:szCs w:val="24"/>
          <w:lang w:eastAsia="ja-JP"/>
        </w:rPr>
        <w:t>RAN1 chairman’s note at RAN1#11</w:t>
      </w:r>
      <w:r w:rsidR="002B3863">
        <w:rPr>
          <w:szCs w:val="24"/>
          <w:lang w:eastAsia="ja-JP"/>
        </w:rPr>
        <w:t>1</w:t>
      </w:r>
      <w:r>
        <w:rPr>
          <w:szCs w:val="24"/>
          <w:lang w:eastAsia="ja-JP"/>
        </w:rPr>
        <w:t xml:space="preserve"> meeting, </w:t>
      </w:r>
      <w:r w:rsidR="002B3863">
        <w:rPr>
          <w:szCs w:val="24"/>
          <w:lang w:eastAsia="ja-JP"/>
        </w:rPr>
        <w:t>December</w:t>
      </w:r>
      <w:r>
        <w:rPr>
          <w:szCs w:val="24"/>
          <w:lang w:eastAsia="ja-JP"/>
        </w:rPr>
        <w:t xml:space="preserve"> 202</w:t>
      </w:r>
      <w:r w:rsidR="002B3863">
        <w:rPr>
          <w:szCs w:val="24"/>
          <w:lang w:eastAsia="ja-JP"/>
        </w:rPr>
        <w:t>2</w:t>
      </w:r>
    </w:p>
    <w:p w14:paraId="5082BC24" w14:textId="4A5F8567" w:rsidR="000834C5" w:rsidRDefault="000834C5" w:rsidP="00996D60">
      <w:pPr>
        <w:pStyle w:val="textintend2"/>
        <w:widowControl w:val="0"/>
        <w:numPr>
          <w:ilvl w:val="0"/>
          <w:numId w:val="24"/>
        </w:numPr>
        <w:spacing w:after="0"/>
        <w:rPr>
          <w:szCs w:val="24"/>
          <w:lang w:eastAsia="ja-JP"/>
        </w:rPr>
      </w:pPr>
      <w:r>
        <w:rPr>
          <w:szCs w:val="24"/>
          <w:lang w:eastAsia="ja-JP"/>
        </w:rPr>
        <w:t>R1-2304031, April 2023</w:t>
      </w:r>
    </w:p>
    <w:p w14:paraId="533D7F21" w14:textId="7632331E" w:rsidR="00BB1989" w:rsidRPr="00996D60" w:rsidRDefault="00BE1872" w:rsidP="00996D60">
      <w:pPr>
        <w:pStyle w:val="textintend2"/>
        <w:widowControl w:val="0"/>
        <w:numPr>
          <w:ilvl w:val="0"/>
          <w:numId w:val="24"/>
        </w:numPr>
        <w:spacing w:after="0"/>
        <w:rPr>
          <w:szCs w:val="24"/>
          <w:lang w:eastAsia="ja-JP"/>
        </w:rPr>
      </w:pPr>
      <w:r>
        <w:rPr>
          <w:szCs w:val="24"/>
          <w:lang w:eastAsia="ja-JP"/>
        </w:rPr>
        <w:t>RAN1 chairman’s note at RAN1#110bis e-meeting, October 2022</w:t>
      </w:r>
    </w:p>
    <w:p w14:paraId="0CF24452" w14:textId="062ED1C4" w:rsidR="00901328" w:rsidRDefault="00901328" w:rsidP="009C041F">
      <w:pPr>
        <w:pStyle w:val="textintend2"/>
        <w:widowControl w:val="0"/>
        <w:numPr>
          <w:ilvl w:val="0"/>
          <w:numId w:val="0"/>
        </w:numPr>
        <w:spacing w:after="0"/>
        <w:rPr>
          <w:szCs w:val="24"/>
          <w:lang w:eastAsia="ja-JP"/>
        </w:rPr>
      </w:pPr>
    </w:p>
    <w:sectPr w:rsidR="00901328" w:rsidSect="008C6B64">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0D5A9" w14:textId="77777777" w:rsidR="00B506FF" w:rsidRDefault="00B506FF">
      <w:r>
        <w:separator/>
      </w:r>
    </w:p>
  </w:endnote>
  <w:endnote w:type="continuationSeparator" w:id="0">
    <w:p w14:paraId="42A60A4F" w14:textId="77777777" w:rsidR="00B506FF" w:rsidRDefault="00B506FF">
      <w:r>
        <w:continuationSeparator/>
      </w:r>
    </w:p>
  </w:endnote>
  <w:endnote w:type="continuationNotice" w:id="1">
    <w:p w14:paraId="7F71AD59" w14:textId="77777777" w:rsidR="00B506FF" w:rsidRDefault="00B50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EBC4" w14:textId="77777777" w:rsidR="00B506FF" w:rsidRDefault="00B506FF">
      <w:r>
        <w:separator/>
      </w:r>
    </w:p>
  </w:footnote>
  <w:footnote w:type="continuationSeparator" w:id="0">
    <w:p w14:paraId="02C093C7" w14:textId="77777777" w:rsidR="00B506FF" w:rsidRDefault="00B506FF">
      <w:r>
        <w:continuationSeparator/>
      </w:r>
    </w:p>
  </w:footnote>
  <w:footnote w:type="continuationNotice" w:id="1">
    <w:p w14:paraId="4BBED71F" w14:textId="77777777" w:rsidR="00B506FF" w:rsidRDefault="00B506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6C53BE"/>
    <w:multiLevelType w:val="multilevel"/>
    <w:tmpl w:val="F66C53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6EFCE9"/>
    <w:multiLevelType w:val="multilevel"/>
    <w:tmpl w:val="FF6EFC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E8747D"/>
    <w:multiLevelType w:val="hybridMultilevel"/>
    <w:tmpl w:val="3CFE6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274EBF"/>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ED8306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8F6EB0"/>
    <w:multiLevelType w:val="hybridMultilevel"/>
    <w:tmpl w:val="57889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719C7"/>
    <w:multiLevelType w:val="hybridMultilevel"/>
    <w:tmpl w:val="571C2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690705"/>
    <w:multiLevelType w:val="hybridMultilevel"/>
    <w:tmpl w:val="571C2F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90C7C75"/>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002D43"/>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0FA513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1777C0"/>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C311B58"/>
    <w:multiLevelType w:val="hybridMultilevel"/>
    <w:tmpl w:val="571C2F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9826C1"/>
    <w:multiLevelType w:val="hybridMultilevel"/>
    <w:tmpl w:val="C1264638"/>
    <w:lvl w:ilvl="0" w:tplc="9724DD60">
      <w:numFmt w:val="bullet"/>
      <w:lvlText w:val="•"/>
      <w:lvlJc w:val="left"/>
      <w:pPr>
        <w:ind w:left="840" w:hanging="48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65E8A"/>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5D55E78"/>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FB8E12"/>
    <w:multiLevelType w:val="multilevel"/>
    <w:tmpl w:val="71FB8E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2FE483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F065375"/>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40642539">
    <w:abstractNumId w:val="39"/>
  </w:num>
  <w:num w:numId="2" w16cid:durableId="24448087">
    <w:abstractNumId w:val="7"/>
  </w:num>
  <w:num w:numId="3" w16cid:durableId="1008018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3"/>
  </w:num>
  <w:num w:numId="5" w16cid:durableId="846208585">
    <w:abstractNumId w:val="24"/>
  </w:num>
  <w:num w:numId="6" w16cid:durableId="91829759">
    <w:abstractNumId w:val="25"/>
  </w:num>
  <w:num w:numId="7" w16cid:durableId="1154877211">
    <w:abstractNumId w:val="23"/>
  </w:num>
  <w:num w:numId="8" w16cid:durableId="321782556">
    <w:abstractNumId w:val="6"/>
  </w:num>
  <w:num w:numId="9" w16cid:durableId="1159426595">
    <w:abstractNumId w:val="45"/>
  </w:num>
  <w:num w:numId="10" w16cid:durableId="942692334">
    <w:abstractNumId w:val="20"/>
  </w:num>
  <w:num w:numId="11" w16cid:durableId="1159467531">
    <w:abstractNumId w:val="4"/>
  </w:num>
  <w:num w:numId="12" w16cid:durableId="1673028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2950755">
    <w:abstractNumId w:val="21"/>
  </w:num>
  <w:num w:numId="14" w16cid:durableId="1912540593">
    <w:abstractNumId w:val="18"/>
  </w:num>
  <w:num w:numId="15" w16cid:durableId="1959336053">
    <w:abstractNumId w:val="17"/>
  </w:num>
  <w:num w:numId="16" w16cid:durableId="1424375114">
    <w:abstractNumId w:val="36"/>
  </w:num>
  <w:num w:numId="17" w16cid:durableId="1559971064">
    <w:abstractNumId w:val="9"/>
  </w:num>
  <w:num w:numId="18" w16cid:durableId="1709332217">
    <w:abstractNumId w:val="11"/>
  </w:num>
  <w:num w:numId="19" w16cid:durableId="757562715">
    <w:abstractNumId w:val="30"/>
  </w:num>
  <w:num w:numId="20" w16cid:durableId="463816277">
    <w:abstractNumId w:val="40"/>
  </w:num>
  <w:num w:numId="21" w16cid:durableId="14813804">
    <w:abstractNumId w:val="38"/>
  </w:num>
  <w:num w:numId="22" w16cid:durableId="477383159">
    <w:abstractNumId w:val="34"/>
  </w:num>
  <w:num w:numId="23" w16cid:durableId="1980762848">
    <w:abstractNumId w:val="26"/>
  </w:num>
  <w:num w:numId="24" w16cid:durableId="1619026241">
    <w:abstractNumId w:val="29"/>
  </w:num>
  <w:num w:numId="25" w16cid:durableId="30425908">
    <w:abstractNumId w:val="16"/>
  </w:num>
  <w:num w:numId="26" w16cid:durableId="1718311158">
    <w:abstractNumId w:val="10"/>
  </w:num>
  <w:num w:numId="27" w16cid:durableId="113907059">
    <w:abstractNumId w:val="12"/>
  </w:num>
  <w:num w:numId="28" w16cid:durableId="747461231">
    <w:abstractNumId w:val="31"/>
  </w:num>
  <w:num w:numId="29" w16cid:durableId="1692679965">
    <w:abstractNumId w:val="14"/>
  </w:num>
  <w:num w:numId="30" w16cid:durableId="1159150910">
    <w:abstractNumId w:val="5"/>
  </w:num>
  <w:num w:numId="31" w16cid:durableId="1333026017">
    <w:abstractNumId w:val="28"/>
  </w:num>
  <w:num w:numId="32" w16cid:durableId="920944135">
    <w:abstractNumId w:val="42"/>
  </w:num>
  <w:num w:numId="33" w16cid:durableId="1789274420">
    <w:abstractNumId w:val="37"/>
  </w:num>
  <w:num w:numId="34" w16cid:durableId="284973504">
    <w:abstractNumId w:val="44"/>
  </w:num>
  <w:num w:numId="35" w16cid:durableId="1287854270">
    <w:abstractNumId w:val="3"/>
  </w:num>
  <w:num w:numId="36" w16cid:durableId="2115202477">
    <w:abstractNumId w:val="41"/>
  </w:num>
  <w:num w:numId="37" w16cid:durableId="1225992680">
    <w:abstractNumId w:val="2"/>
  </w:num>
  <w:num w:numId="38" w16cid:durableId="1821311875">
    <w:abstractNumId w:val="0"/>
  </w:num>
  <w:num w:numId="39" w16cid:durableId="854615825">
    <w:abstractNumId w:val="32"/>
  </w:num>
  <w:num w:numId="40" w16cid:durableId="1564609098">
    <w:abstractNumId w:val="1"/>
  </w:num>
  <w:num w:numId="41" w16cid:durableId="290862992">
    <w:abstractNumId w:val="15"/>
  </w:num>
  <w:num w:numId="42" w16cid:durableId="901718257">
    <w:abstractNumId w:val="33"/>
  </w:num>
  <w:num w:numId="43" w16cid:durableId="1831673534">
    <w:abstractNumId w:val="19"/>
  </w:num>
  <w:num w:numId="44" w16cid:durableId="90324067">
    <w:abstractNumId w:val="19"/>
  </w:num>
  <w:num w:numId="45" w16cid:durableId="617108521">
    <w:abstractNumId w:val="22"/>
  </w:num>
  <w:num w:numId="46" w16cid:durableId="1610163510">
    <w:abstractNumId w:val="35"/>
  </w:num>
  <w:num w:numId="47" w16cid:durableId="2020544386">
    <w:abstractNumId w:val="46"/>
  </w:num>
  <w:num w:numId="48" w16cid:durableId="630987968">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1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790"/>
    <w:rsid w:val="00013928"/>
    <w:rsid w:val="0001438B"/>
    <w:rsid w:val="000143C4"/>
    <w:rsid w:val="00014528"/>
    <w:rsid w:val="00014DFE"/>
    <w:rsid w:val="00014E62"/>
    <w:rsid w:val="00015075"/>
    <w:rsid w:val="00015941"/>
    <w:rsid w:val="000161B5"/>
    <w:rsid w:val="00016699"/>
    <w:rsid w:val="00016A3C"/>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B33"/>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AD"/>
    <w:rsid w:val="00063196"/>
    <w:rsid w:val="0006344D"/>
    <w:rsid w:val="00063956"/>
    <w:rsid w:val="00063A65"/>
    <w:rsid w:val="00063DCD"/>
    <w:rsid w:val="00063E01"/>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B06"/>
    <w:rsid w:val="00094E68"/>
    <w:rsid w:val="0009503F"/>
    <w:rsid w:val="000953E0"/>
    <w:rsid w:val="000958E3"/>
    <w:rsid w:val="00095AAF"/>
    <w:rsid w:val="00095B57"/>
    <w:rsid w:val="00095CD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A1B"/>
    <w:rsid w:val="000B1C38"/>
    <w:rsid w:val="000B218E"/>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2D5"/>
    <w:rsid w:val="000C1800"/>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60F4"/>
    <w:rsid w:val="000C6237"/>
    <w:rsid w:val="000C645A"/>
    <w:rsid w:val="000C6724"/>
    <w:rsid w:val="000C6806"/>
    <w:rsid w:val="000C69ED"/>
    <w:rsid w:val="000C6A91"/>
    <w:rsid w:val="000C6C38"/>
    <w:rsid w:val="000C6F95"/>
    <w:rsid w:val="000C761F"/>
    <w:rsid w:val="000C7671"/>
    <w:rsid w:val="000C7739"/>
    <w:rsid w:val="000C7A70"/>
    <w:rsid w:val="000D01DE"/>
    <w:rsid w:val="000D03BA"/>
    <w:rsid w:val="000D03D3"/>
    <w:rsid w:val="000D0A59"/>
    <w:rsid w:val="000D0FC3"/>
    <w:rsid w:val="000D1DD5"/>
    <w:rsid w:val="000D20DC"/>
    <w:rsid w:val="000D20FF"/>
    <w:rsid w:val="000D2283"/>
    <w:rsid w:val="000D251E"/>
    <w:rsid w:val="000D264C"/>
    <w:rsid w:val="000D27F6"/>
    <w:rsid w:val="000D282D"/>
    <w:rsid w:val="000D2851"/>
    <w:rsid w:val="000D2FC9"/>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BC"/>
    <w:rsid w:val="00100995"/>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63"/>
    <w:rsid w:val="00105DA6"/>
    <w:rsid w:val="00105DFC"/>
    <w:rsid w:val="00105EBA"/>
    <w:rsid w:val="00105EDE"/>
    <w:rsid w:val="001060E6"/>
    <w:rsid w:val="0010610B"/>
    <w:rsid w:val="0010615A"/>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5D1"/>
    <w:rsid w:val="001127A2"/>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1FD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713C"/>
    <w:rsid w:val="001374A6"/>
    <w:rsid w:val="0013771D"/>
    <w:rsid w:val="00137839"/>
    <w:rsid w:val="00137AAF"/>
    <w:rsid w:val="001401C2"/>
    <w:rsid w:val="001401C6"/>
    <w:rsid w:val="00140466"/>
    <w:rsid w:val="001406CE"/>
    <w:rsid w:val="00140A18"/>
    <w:rsid w:val="00140F54"/>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2FD5"/>
    <w:rsid w:val="001433D1"/>
    <w:rsid w:val="0014340C"/>
    <w:rsid w:val="00143485"/>
    <w:rsid w:val="00143568"/>
    <w:rsid w:val="0014408C"/>
    <w:rsid w:val="0014432E"/>
    <w:rsid w:val="001446BF"/>
    <w:rsid w:val="0014484D"/>
    <w:rsid w:val="00144AEA"/>
    <w:rsid w:val="00144C14"/>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9E"/>
    <w:rsid w:val="001675C3"/>
    <w:rsid w:val="00167656"/>
    <w:rsid w:val="0016773C"/>
    <w:rsid w:val="00167956"/>
    <w:rsid w:val="00167AD8"/>
    <w:rsid w:val="00167D39"/>
    <w:rsid w:val="001701FB"/>
    <w:rsid w:val="00170372"/>
    <w:rsid w:val="0017047E"/>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82B"/>
    <w:rsid w:val="00176EF2"/>
    <w:rsid w:val="00176F91"/>
    <w:rsid w:val="0017707E"/>
    <w:rsid w:val="00177182"/>
    <w:rsid w:val="00177285"/>
    <w:rsid w:val="00177451"/>
    <w:rsid w:val="001778D7"/>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91"/>
    <w:rsid w:val="001877B5"/>
    <w:rsid w:val="00187989"/>
    <w:rsid w:val="00187B1A"/>
    <w:rsid w:val="00187B63"/>
    <w:rsid w:val="00187B7A"/>
    <w:rsid w:val="00187D24"/>
    <w:rsid w:val="00187F7F"/>
    <w:rsid w:val="00190486"/>
    <w:rsid w:val="001906CC"/>
    <w:rsid w:val="0019081E"/>
    <w:rsid w:val="00190941"/>
    <w:rsid w:val="00190B42"/>
    <w:rsid w:val="00190CC7"/>
    <w:rsid w:val="00190E42"/>
    <w:rsid w:val="00191A2E"/>
    <w:rsid w:val="00191B67"/>
    <w:rsid w:val="00191F39"/>
    <w:rsid w:val="00192663"/>
    <w:rsid w:val="00192714"/>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BD"/>
    <w:rsid w:val="001A5DC7"/>
    <w:rsid w:val="001A5F92"/>
    <w:rsid w:val="001A5FFF"/>
    <w:rsid w:val="001A6116"/>
    <w:rsid w:val="001A61A1"/>
    <w:rsid w:val="001A63DC"/>
    <w:rsid w:val="001A7103"/>
    <w:rsid w:val="001A7190"/>
    <w:rsid w:val="001A726E"/>
    <w:rsid w:val="001A743A"/>
    <w:rsid w:val="001A7595"/>
    <w:rsid w:val="001A78D6"/>
    <w:rsid w:val="001A7A46"/>
    <w:rsid w:val="001B01B8"/>
    <w:rsid w:val="001B0238"/>
    <w:rsid w:val="001B0545"/>
    <w:rsid w:val="001B07B3"/>
    <w:rsid w:val="001B0FE9"/>
    <w:rsid w:val="001B13FE"/>
    <w:rsid w:val="001B1401"/>
    <w:rsid w:val="001B15AE"/>
    <w:rsid w:val="001B180B"/>
    <w:rsid w:val="001B19A1"/>
    <w:rsid w:val="001B1BF7"/>
    <w:rsid w:val="001B1E66"/>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74A"/>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C6F"/>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47"/>
    <w:rsid w:val="001C7C7F"/>
    <w:rsid w:val="001C7E9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300D0"/>
    <w:rsid w:val="0023075E"/>
    <w:rsid w:val="00230977"/>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7B1"/>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0BFE"/>
    <w:rsid w:val="002619A8"/>
    <w:rsid w:val="00261A3D"/>
    <w:rsid w:val="00262139"/>
    <w:rsid w:val="0026258E"/>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6FD4"/>
    <w:rsid w:val="00267254"/>
    <w:rsid w:val="00267452"/>
    <w:rsid w:val="00267577"/>
    <w:rsid w:val="002679FD"/>
    <w:rsid w:val="00267A05"/>
    <w:rsid w:val="00267D49"/>
    <w:rsid w:val="0027013D"/>
    <w:rsid w:val="00270F0F"/>
    <w:rsid w:val="0027184B"/>
    <w:rsid w:val="00271AD3"/>
    <w:rsid w:val="00272107"/>
    <w:rsid w:val="00272342"/>
    <w:rsid w:val="002723F3"/>
    <w:rsid w:val="00272582"/>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4AE"/>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0BF4"/>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0F"/>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863"/>
    <w:rsid w:val="002B3963"/>
    <w:rsid w:val="002B3B1C"/>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BE7"/>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39C"/>
    <w:rsid w:val="002C4552"/>
    <w:rsid w:val="002C457C"/>
    <w:rsid w:val="002C4651"/>
    <w:rsid w:val="002C4956"/>
    <w:rsid w:val="002C49C1"/>
    <w:rsid w:val="002C4AC7"/>
    <w:rsid w:val="002C4BFB"/>
    <w:rsid w:val="002C4D2B"/>
    <w:rsid w:val="002C4FB1"/>
    <w:rsid w:val="002C4FFF"/>
    <w:rsid w:val="002C530C"/>
    <w:rsid w:val="002C5B66"/>
    <w:rsid w:val="002C5E74"/>
    <w:rsid w:val="002C5EE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383"/>
    <w:rsid w:val="002D343A"/>
    <w:rsid w:val="002D3AC6"/>
    <w:rsid w:val="002D3B7F"/>
    <w:rsid w:val="002D3BFE"/>
    <w:rsid w:val="002D417F"/>
    <w:rsid w:val="002D41FF"/>
    <w:rsid w:val="002D4267"/>
    <w:rsid w:val="002D42D5"/>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7FB"/>
    <w:rsid w:val="002E39C9"/>
    <w:rsid w:val="002E3B0C"/>
    <w:rsid w:val="002E3D36"/>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3F6"/>
    <w:rsid w:val="002F2841"/>
    <w:rsid w:val="002F295A"/>
    <w:rsid w:val="002F296F"/>
    <w:rsid w:val="002F2C4D"/>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298"/>
    <w:rsid w:val="00311470"/>
    <w:rsid w:val="00311A56"/>
    <w:rsid w:val="00311ABB"/>
    <w:rsid w:val="00312538"/>
    <w:rsid w:val="00312F59"/>
    <w:rsid w:val="003130AE"/>
    <w:rsid w:val="003131B3"/>
    <w:rsid w:val="003131BF"/>
    <w:rsid w:val="00313C03"/>
    <w:rsid w:val="00314289"/>
    <w:rsid w:val="003143FE"/>
    <w:rsid w:val="0031479F"/>
    <w:rsid w:val="003147D4"/>
    <w:rsid w:val="00314B8A"/>
    <w:rsid w:val="00314BC0"/>
    <w:rsid w:val="00314D7E"/>
    <w:rsid w:val="00314F77"/>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FF"/>
    <w:rsid w:val="003224AC"/>
    <w:rsid w:val="003224BD"/>
    <w:rsid w:val="003229F1"/>
    <w:rsid w:val="00323502"/>
    <w:rsid w:val="003239E7"/>
    <w:rsid w:val="00324129"/>
    <w:rsid w:val="0032436C"/>
    <w:rsid w:val="00324F94"/>
    <w:rsid w:val="003252F6"/>
    <w:rsid w:val="0032541F"/>
    <w:rsid w:val="003254E5"/>
    <w:rsid w:val="0032552D"/>
    <w:rsid w:val="0032559E"/>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2B4"/>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0F49"/>
    <w:rsid w:val="003814FF"/>
    <w:rsid w:val="00381581"/>
    <w:rsid w:val="003815B3"/>
    <w:rsid w:val="00381A21"/>
    <w:rsid w:val="00381ED2"/>
    <w:rsid w:val="00381F54"/>
    <w:rsid w:val="00381F94"/>
    <w:rsid w:val="00381FC1"/>
    <w:rsid w:val="0038253A"/>
    <w:rsid w:val="00382897"/>
    <w:rsid w:val="00382EC3"/>
    <w:rsid w:val="00382EC8"/>
    <w:rsid w:val="00382F01"/>
    <w:rsid w:val="003833DA"/>
    <w:rsid w:val="00383402"/>
    <w:rsid w:val="00383517"/>
    <w:rsid w:val="00383590"/>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0C14"/>
    <w:rsid w:val="00391551"/>
    <w:rsid w:val="00391674"/>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AE3"/>
    <w:rsid w:val="003B0B91"/>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A36"/>
    <w:rsid w:val="003C1919"/>
    <w:rsid w:val="003C1CEC"/>
    <w:rsid w:val="003C2720"/>
    <w:rsid w:val="003C2768"/>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775"/>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80B"/>
    <w:rsid w:val="003E1AFB"/>
    <w:rsid w:val="003E2207"/>
    <w:rsid w:val="003E22C1"/>
    <w:rsid w:val="003E258A"/>
    <w:rsid w:val="003E25CC"/>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D"/>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A79"/>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392"/>
    <w:rsid w:val="00424432"/>
    <w:rsid w:val="00424453"/>
    <w:rsid w:val="00424778"/>
    <w:rsid w:val="00424A57"/>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8C2"/>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4D6"/>
    <w:rsid w:val="00440609"/>
    <w:rsid w:val="00440743"/>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80F"/>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892"/>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CA"/>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096"/>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891"/>
    <w:rsid w:val="00490A9D"/>
    <w:rsid w:val="00490C9A"/>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94"/>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43"/>
    <w:rsid w:val="004D2BFC"/>
    <w:rsid w:val="004D2C2A"/>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4D"/>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5D"/>
    <w:rsid w:val="004E7FEF"/>
    <w:rsid w:val="004F00E0"/>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95C"/>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75E"/>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4B7C"/>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199"/>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537"/>
    <w:rsid w:val="00517ACE"/>
    <w:rsid w:val="00517EBE"/>
    <w:rsid w:val="005201FB"/>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4B5"/>
    <w:rsid w:val="005314CD"/>
    <w:rsid w:val="005315A2"/>
    <w:rsid w:val="005316F9"/>
    <w:rsid w:val="00531B7A"/>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883"/>
    <w:rsid w:val="00562B24"/>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7F1"/>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501"/>
    <w:rsid w:val="005A5BFB"/>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12B"/>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B33"/>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DB8"/>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6F60"/>
    <w:rsid w:val="005F7387"/>
    <w:rsid w:val="005F7900"/>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78"/>
    <w:rsid w:val="006050C4"/>
    <w:rsid w:val="00605154"/>
    <w:rsid w:val="0060539E"/>
    <w:rsid w:val="00605704"/>
    <w:rsid w:val="00605789"/>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8B4"/>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C8"/>
    <w:rsid w:val="006213FC"/>
    <w:rsid w:val="006218FC"/>
    <w:rsid w:val="006219BE"/>
    <w:rsid w:val="00621E94"/>
    <w:rsid w:val="0062287A"/>
    <w:rsid w:val="0062292D"/>
    <w:rsid w:val="00622AA1"/>
    <w:rsid w:val="006231D9"/>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BE8"/>
    <w:rsid w:val="006362DD"/>
    <w:rsid w:val="0063636C"/>
    <w:rsid w:val="0063637D"/>
    <w:rsid w:val="0063651D"/>
    <w:rsid w:val="00636523"/>
    <w:rsid w:val="00636817"/>
    <w:rsid w:val="0063720E"/>
    <w:rsid w:val="006374A7"/>
    <w:rsid w:val="0063753C"/>
    <w:rsid w:val="0063761C"/>
    <w:rsid w:val="0063762C"/>
    <w:rsid w:val="00637E96"/>
    <w:rsid w:val="00640173"/>
    <w:rsid w:val="0064036D"/>
    <w:rsid w:val="00640A15"/>
    <w:rsid w:val="00640C90"/>
    <w:rsid w:val="00641045"/>
    <w:rsid w:val="006410C9"/>
    <w:rsid w:val="00641913"/>
    <w:rsid w:val="00641C74"/>
    <w:rsid w:val="00641DB9"/>
    <w:rsid w:val="00641E5E"/>
    <w:rsid w:val="00642109"/>
    <w:rsid w:val="0064234B"/>
    <w:rsid w:val="00642740"/>
    <w:rsid w:val="0064285B"/>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1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1A"/>
    <w:rsid w:val="00674926"/>
    <w:rsid w:val="006749B7"/>
    <w:rsid w:val="00674B91"/>
    <w:rsid w:val="00674BE3"/>
    <w:rsid w:val="00674CC7"/>
    <w:rsid w:val="00674F4C"/>
    <w:rsid w:val="00674F9F"/>
    <w:rsid w:val="00674FAB"/>
    <w:rsid w:val="00675625"/>
    <w:rsid w:val="006756D7"/>
    <w:rsid w:val="00675B05"/>
    <w:rsid w:val="00675CC1"/>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5D"/>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34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5EC"/>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76F"/>
    <w:rsid w:val="006D022D"/>
    <w:rsid w:val="006D0294"/>
    <w:rsid w:val="006D0384"/>
    <w:rsid w:val="006D08F5"/>
    <w:rsid w:val="006D0DF4"/>
    <w:rsid w:val="006D0E65"/>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E61"/>
    <w:rsid w:val="006D5098"/>
    <w:rsid w:val="006D51C0"/>
    <w:rsid w:val="006D51D5"/>
    <w:rsid w:val="006D533E"/>
    <w:rsid w:val="006D54DE"/>
    <w:rsid w:val="006D56FA"/>
    <w:rsid w:val="006D5CAA"/>
    <w:rsid w:val="006D5F29"/>
    <w:rsid w:val="006D616C"/>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2F3C"/>
    <w:rsid w:val="006E34E6"/>
    <w:rsid w:val="006E3740"/>
    <w:rsid w:val="006E39F9"/>
    <w:rsid w:val="006E3C85"/>
    <w:rsid w:val="006E3CE7"/>
    <w:rsid w:val="006E3EB8"/>
    <w:rsid w:val="006E3F23"/>
    <w:rsid w:val="006E3FED"/>
    <w:rsid w:val="006E401C"/>
    <w:rsid w:val="006E4181"/>
    <w:rsid w:val="006E45D1"/>
    <w:rsid w:val="006E4678"/>
    <w:rsid w:val="006E4C24"/>
    <w:rsid w:val="006E5173"/>
    <w:rsid w:val="006E5337"/>
    <w:rsid w:val="006E5630"/>
    <w:rsid w:val="006E56EF"/>
    <w:rsid w:val="006E576B"/>
    <w:rsid w:val="006E5889"/>
    <w:rsid w:val="006E58AC"/>
    <w:rsid w:val="006E59E5"/>
    <w:rsid w:val="006E5A3D"/>
    <w:rsid w:val="006E5B73"/>
    <w:rsid w:val="006E5BCD"/>
    <w:rsid w:val="006E5CCC"/>
    <w:rsid w:val="006E6052"/>
    <w:rsid w:val="006E6750"/>
    <w:rsid w:val="006E6779"/>
    <w:rsid w:val="006E6C9C"/>
    <w:rsid w:val="006E7306"/>
    <w:rsid w:val="006E749A"/>
    <w:rsid w:val="006E7A78"/>
    <w:rsid w:val="006E7AF5"/>
    <w:rsid w:val="006E7B5E"/>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4B5"/>
    <w:rsid w:val="007159D6"/>
    <w:rsid w:val="00715F2B"/>
    <w:rsid w:val="00716097"/>
    <w:rsid w:val="00716310"/>
    <w:rsid w:val="007165EC"/>
    <w:rsid w:val="0071664A"/>
    <w:rsid w:val="0071671F"/>
    <w:rsid w:val="00716843"/>
    <w:rsid w:val="00716A05"/>
    <w:rsid w:val="00716AFC"/>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422"/>
    <w:rsid w:val="00735481"/>
    <w:rsid w:val="00735604"/>
    <w:rsid w:val="007356C7"/>
    <w:rsid w:val="007358DB"/>
    <w:rsid w:val="007359BF"/>
    <w:rsid w:val="00735ACD"/>
    <w:rsid w:val="00735B4A"/>
    <w:rsid w:val="00736090"/>
    <w:rsid w:val="007360EC"/>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61"/>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839"/>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9D9"/>
    <w:rsid w:val="00757DA1"/>
    <w:rsid w:val="00757E11"/>
    <w:rsid w:val="00757F51"/>
    <w:rsid w:val="00757F62"/>
    <w:rsid w:val="007608E0"/>
    <w:rsid w:val="00760AF6"/>
    <w:rsid w:val="00760DF1"/>
    <w:rsid w:val="00760EEE"/>
    <w:rsid w:val="00760F0E"/>
    <w:rsid w:val="00760F4A"/>
    <w:rsid w:val="00760F8A"/>
    <w:rsid w:val="007610CF"/>
    <w:rsid w:val="00761229"/>
    <w:rsid w:val="0076170C"/>
    <w:rsid w:val="00761814"/>
    <w:rsid w:val="0076189D"/>
    <w:rsid w:val="00761982"/>
    <w:rsid w:val="00761A46"/>
    <w:rsid w:val="00762101"/>
    <w:rsid w:val="007623A1"/>
    <w:rsid w:val="0076276A"/>
    <w:rsid w:val="00762830"/>
    <w:rsid w:val="0076297B"/>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8F5"/>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2F"/>
    <w:rsid w:val="00786859"/>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9CC"/>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6F46"/>
    <w:rsid w:val="0079700B"/>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6C4"/>
    <w:rsid w:val="007A5A77"/>
    <w:rsid w:val="007A5B96"/>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445"/>
    <w:rsid w:val="007C0499"/>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3A"/>
    <w:rsid w:val="007C5E6B"/>
    <w:rsid w:val="007C60DE"/>
    <w:rsid w:val="007C63D6"/>
    <w:rsid w:val="007C6560"/>
    <w:rsid w:val="007C6713"/>
    <w:rsid w:val="007C68AB"/>
    <w:rsid w:val="007C6B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B60"/>
    <w:rsid w:val="007E6DF4"/>
    <w:rsid w:val="007E7113"/>
    <w:rsid w:val="007E7319"/>
    <w:rsid w:val="007E770C"/>
    <w:rsid w:val="007F0044"/>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59D"/>
    <w:rsid w:val="0080270F"/>
    <w:rsid w:val="00802874"/>
    <w:rsid w:val="0080289E"/>
    <w:rsid w:val="00802A1E"/>
    <w:rsid w:val="00802BB9"/>
    <w:rsid w:val="00802CDD"/>
    <w:rsid w:val="00802D1F"/>
    <w:rsid w:val="00802FC6"/>
    <w:rsid w:val="008032E4"/>
    <w:rsid w:val="00803684"/>
    <w:rsid w:val="008038B9"/>
    <w:rsid w:val="00803C46"/>
    <w:rsid w:val="00804582"/>
    <w:rsid w:val="00804A92"/>
    <w:rsid w:val="00804CA3"/>
    <w:rsid w:val="00805139"/>
    <w:rsid w:val="00805884"/>
    <w:rsid w:val="00805BF6"/>
    <w:rsid w:val="00805E11"/>
    <w:rsid w:val="00806074"/>
    <w:rsid w:val="00806165"/>
    <w:rsid w:val="008062FF"/>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A5D"/>
    <w:rsid w:val="00821BFD"/>
    <w:rsid w:val="00821D12"/>
    <w:rsid w:val="00821E00"/>
    <w:rsid w:val="0082214D"/>
    <w:rsid w:val="008221A0"/>
    <w:rsid w:val="008221DC"/>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BB4"/>
    <w:rsid w:val="00832CBD"/>
    <w:rsid w:val="00832EF4"/>
    <w:rsid w:val="008337BB"/>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40272"/>
    <w:rsid w:val="0084047A"/>
    <w:rsid w:val="008406FC"/>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3B4"/>
    <w:rsid w:val="0084541F"/>
    <w:rsid w:val="00845598"/>
    <w:rsid w:val="00845671"/>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3B6"/>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A8E"/>
    <w:rsid w:val="00877B01"/>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D4"/>
    <w:rsid w:val="008821FB"/>
    <w:rsid w:val="00882241"/>
    <w:rsid w:val="008827B4"/>
    <w:rsid w:val="008828BB"/>
    <w:rsid w:val="00882A2A"/>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F7A"/>
    <w:rsid w:val="008931CB"/>
    <w:rsid w:val="008933E3"/>
    <w:rsid w:val="00893473"/>
    <w:rsid w:val="00893486"/>
    <w:rsid w:val="008934C9"/>
    <w:rsid w:val="008938A9"/>
    <w:rsid w:val="00893F76"/>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61C"/>
    <w:rsid w:val="008A366D"/>
    <w:rsid w:val="008A3A64"/>
    <w:rsid w:val="008A3CC1"/>
    <w:rsid w:val="008A3D80"/>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5D4"/>
    <w:rsid w:val="008B09E8"/>
    <w:rsid w:val="008B0EBC"/>
    <w:rsid w:val="008B0F4B"/>
    <w:rsid w:val="008B120D"/>
    <w:rsid w:val="008B13E9"/>
    <w:rsid w:val="008B1CCF"/>
    <w:rsid w:val="008B1D2F"/>
    <w:rsid w:val="008B1D80"/>
    <w:rsid w:val="008B1DFD"/>
    <w:rsid w:val="008B1FDE"/>
    <w:rsid w:val="008B21EF"/>
    <w:rsid w:val="008B223B"/>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23D6"/>
    <w:rsid w:val="009024B9"/>
    <w:rsid w:val="0090253C"/>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36"/>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454"/>
    <w:rsid w:val="00927969"/>
    <w:rsid w:val="0093039C"/>
    <w:rsid w:val="009304BF"/>
    <w:rsid w:val="009304C8"/>
    <w:rsid w:val="00930712"/>
    <w:rsid w:val="00930920"/>
    <w:rsid w:val="00930938"/>
    <w:rsid w:val="00931050"/>
    <w:rsid w:val="009313A1"/>
    <w:rsid w:val="009314C9"/>
    <w:rsid w:val="009319AD"/>
    <w:rsid w:val="00931D96"/>
    <w:rsid w:val="009320BD"/>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0E0"/>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20A"/>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466"/>
    <w:rsid w:val="00970908"/>
    <w:rsid w:val="00970C7E"/>
    <w:rsid w:val="00970D6C"/>
    <w:rsid w:val="00970DF7"/>
    <w:rsid w:val="00970E2D"/>
    <w:rsid w:val="00970F58"/>
    <w:rsid w:val="00971436"/>
    <w:rsid w:val="0097151C"/>
    <w:rsid w:val="00972114"/>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D9D"/>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232"/>
    <w:rsid w:val="009915E6"/>
    <w:rsid w:val="00991FDE"/>
    <w:rsid w:val="00992189"/>
    <w:rsid w:val="0099218B"/>
    <w:rsid w:val="00992314"/>
    <w:rsid w:val="00992514"/>
    <w:rsid w:val="00992865"/>
    <w:rsid w:val="009931F5"/>
    <w:rsid w:val="00993B11"/>
    <w:rsid w:val="00993C2A"/>
    <w:rsid w:val="0099416D"/>
    <w:rsid w:val="00994342"/>
    <w:rsid w:val="0099434B"/>
    <w:rsid w:val="00994617"/>
    <w:rsid w:val="009947B1"/>
    <w:rsid w:val="0099485A"/>
    <w:rsid w:val="0099494E"/>
    <w:rsid w:val="00994BB1"/>
    <w:rsid w:val="00994F2E"/>
    <w:rsid w:val="00995001"/>
    <w:rsid w:val="00995574"/>
    <w:rsid w:val="009955A7"/>
    <w:rsid w:val="00995CFE"/>
    <w:rsid w:val="00995DF0"/>
    <w:rsid w:val="0099600F"/>
    <w:rsid w:val="009960F9"/>
    <w:rsid w:val="00996184"/>
    <w:rsid w:val="009969FA"/>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ABA"/>
    <w:rsid w:val="009A7AE8"/>
    <w:rsid w:val="009A7F93"/>
    <w:rsid w:val="009B0580"/>
    <w:rsid w:val="009B0588"/>
    <w:rsid w:val="009B09AD"/>
    <w:rsid w:val="009B0AEB"/>
    <w:rsid w:val="009B0DC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41F"/>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A37"/>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1A6"/>
    <w:rsid w:val="009D12DA"/>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4F3"/>
    <w:rsid w:val="009E052D"/>
    <w:rsid w:val="009E0533"/>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45E"/>
    <w:rsid w:val="009E6567"/>
    <w:rsid w:val="009E6581"/>
    <w:rsid w:val="009E6AD8"/>
    <w:rsid w:val="009E6B7C"/>
    <w:rsid w:val="009E6CD7"/>
    <w:rsid w:val="009E75D5"/>
    <w:rsid w:val="009E7B83"/>
    <w:rsid w:val="009F0406"/>
    <w:rsid w:val="009F0818"/>
    <w:rsid w:val="009F0DE7"/>
    <w:rsid w:val="009F145D"/>
    <w:rsid w:val="009F162C"/>
    <w:rsid w:val="009F1665"/>
    <w:rsid w:val="009F1B01"/>
    <w:rsid w:val="009F1C21"/>
    <w:rsid w:val="009F253E"/>
    <w:rsid w:val="009F2578"/>
    <w:rsid w:val="009F28C9"/>
    <w:rsid w:val="009F2970"/>
    <w:rsid w:val="009F2C9B"/>
    <w:rsid w:val="009F2F35"/>
    <w:rsid w:val="009F2F69"/>
    <w:rsid w:val="009F36D7"/>
    <w:rsid w:val="009F4B1B"/>
    <w:rsid w:val="009F4D17"/>
    <w:rsid w:val="009F4EBB"/>
    <w:rsid w:val="009F504D"/>
    <w:rsid w:val="009F5148"/>
    <w:rsid w:val="009F51BD"/>
    <w:rsid w:val="009F52A6"/>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6C"/>
    <w:rsid w:val="00A05AC4"/>
    <w:rsid w:val="00A05C54"/>
    <w:rsid w:val="00A05CB9"/>
    <w:rsid w:val="00A05DCC"/>
    <w:rsid w:val="00A05F44"/>
    <w:rsid w:val="00A061CF"/>
    <w:rsid w:val="00A06A8D"/>
    <w:rsid w:val="00A06C9A"/>
    <w:rsid w:val="00A06E50"/>
    <w:rsid w:val="00A077CC"/>
    <w:rsid w:val="00A078AA"/>
    <w:rsid w:val="00A100A0"/>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4E4"/>
    <w:rsid w:val="00A216E6"/>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0F"/>
    <w:rsid w:val="00A42988"/>
    <w:rsid w:val="00A42C3D"/>
    <w:rsid w:val="00A42E19"/>
    <w:rsid w:val="00A42E9B"/>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FF"/>
    <w:rsid w:val="00A65C3F"/>
    <w:rsid w:val="00A65CB6"/>
    <w:rsid w:val="00A66123"/>
    <w:rsid w:val="00A664EE"/>
    <w:rsid w:val="00A6669F"/>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8F6"/>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028"/>
    <w:rsid w:val="00AB641B"/>
    <w:rsid w:val="00AB69E9"/>
    <w:rsid w:val="00AB6FFD"/>
    <w:rsid w:val="00AB790F"/>
    <w:rsid w:val="00AB7E5A"/>
    <w:rsid w:val="00AB7F94"/>
    <w:rsid w:val="00AC0B26"/>
    <w:rsid w:val="00AC0E39"/>
    <w:rsid w:val="00AC0F25"/>
    <w:rsid w:val="00AC10BC"/>
    <w:rsid w:val="00AC1EE3"/>
    <w:rsid w:val="00AC247B"/>
    <w:rsid w:val="00AC269D"/>
    <w:rsid w:val="00AC2C2D"/>
    <w:rsid w:val="00AC31CA"/>
    <w:rsid w:val="00AC3861"/>
    <w:rsid w:val="00AC388A"/>
    <w:rsid w:val="00AC38F9"/>
    <w:rsid w:val="00AC3B89"/>
    <w:rsid w:val="00AC3C91"/>
    <w:rsid w:val="00AC3F7C"/>
    <w:rsid w:val="00AC4175"/>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0D4B"/>
    <w:rsid w:val="00AD108F"/>
    <w:rsid w:val="00AD1ADC"/>
    <w:rsid w:val="00AD1AFC"/>
    <w:rsid w:val="00AD1DE6"/>
    <w:rsid w:val="00AD1E9F"/>
    <w:rsid w:val="00AD1F1A"/>
    <w:rsid w:val="00AD240A"/>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E42"/>
    <w:rsid w:val="00AF66EC"/>
    <w:rsid w:val="00AF6E13"/>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50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400E"/>
    <w:rsid w:val="00B54494"/>
    <w:rsid w:val="00B5467D"/>
    <w:rsid w:val="00B5494F"/>
    <w:rsid w:val="00B54AFC"/>
    <w:rsid w:val="00B54CA0"/>
    <w:rsid w:val="00B54D48"/>
    <w:rsid w:val="00B550E8"/>
    <w:rsid w:val="00B5523C"/>
    <w:rsid w:val="00B554A5"/>
    <w:rsid w:val="00B5599F"/>
    <w:rsid w:val="00B55A64"/>
    <w:rsid w:val="00B55BA4"/>
    <w:rsid w:val="00B55FB1"/>
    <w:rsid w:val="00B55FFF"/>
    <w:rsid w:val="00B5671A"/>
    <w:rsid w:val="00B5691A"/>
    <w:rsid w:val="00B56CD5"/>
    <w:rsid w:val="00B56F5C"/>
    <w:rsid w:val="00B570A2"/>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6FC9"/>
    <w:rsid w:val="00B67559"/>
    <w:rsid w:val="00B676BA"/>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742"/>
    <w:rsid w:val="00B81941"/>
    <w:rsid w:val="00B81A8B"/>
    <w:rsid w:val="00B81AFC"/>
    <w:rsid w:val="00B81DD3"/>
    <w:rsid w:val="00B82104"/>
    <w:rsid w:val="00B82251"/>
    <w:rsid w:val="00B82323"/>
    <w:rsid w:val="00B8277F"/>
    <w:rsid w:val="00B827E4"/>
    <w:rsid w:val="00B8283D"/>
    <w:rsid w:val="00B82A8A"/>
    <w:rsid w:val="00B83409"/>
    <w:rsid w:val="00B834CF"/>
    <w:rsid w:val="00B834E2"/>
    <w:rsid w:val="00B83958"/>
    <w:rsid w:val="00B83CD3"/>
    <w:rsid w:val="00B83DFD"/>
    <w:rsid w:val="00B84170"/>
    <w:rsid w:val="00B84313"/>
    <w:rsid w:val="00B843A9"/>
    <w:rsid w:val="00B846AF"/>
    <w:rsid w:val="00B84A3E"/>
    <w:rsid w:val="00B84CCF"/>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558"/>
    <w:rsid w:val="00BA4B3F"/>
    <w:rsid w:val="00BA4B54"/>
    <w:rsid w:val="00BA4DE1"/>
    <w:rsid w:val="00BA4FE7"/>
    <w:rsid w:val="00BA534D"/>
    <w:rsid w:val="00BA5741"/>
    <w:rsid w:val="00BA574F"/>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989"/>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1C2"/>
    <w:rsid w:val="00BC4D0A"/>
    <w:rsid w:val="00BC5109"/>
    <w:rsid w:val="00BC540D"/>
    <w:rsid w:val="00BC5545"/>
    <w:rsid w:val="00BC5685"/>
    <w:rsid w:val="00BC59E6"/>
    <w:rsid w:val="00BC5C57"/>
    <w:rsid w:val="00BC5D27"/>
    <w:rsid w:val="00BC63EA"/>
    <w:rsid w:val="00BC653F"/>
    <w:rsid w:val="00BC68A5"/>
    <w:rsid w:val="00BC68ED"/>
    <w:rsid w:val="00BC68FE"/>
    <w:rsid w:val="00BC6ACE"/>
    <w:rsid w:val="00BC6ECF"/>
    <w:rsid w:val="00BC78E6"/>
    <w:rsid w:val="00BC7ABE"/>
    <w:rsid w:val="00BC7AF4"/>
    <w:rsid w:val="00BC7DFC"/>
    <w:rsid w:val="00BC7E0F"/>
    <w:rsid w:val="00BD02EF"/>
    <w:rsid w:val="00BD0947"/>
    <w:rsid w:val="00BD0A39"/>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1872"/>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C52"/>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6B"/>
    <w:rsid w:val="00C063C6"/>
    <w:rsid w:val="00C06712"/>
    <w:rsid w:val="00C0675E"/>
    <w:rsid w:val="00C067C5"/>
    <w:rsid w:val="00C06B41"/>
    <w:rsid w:val="00C07E5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FE9"/>
    <w:rsid w:val="00C141B0"/>
    <w:rsid w:val="00C1475A"/>
    <w:rsid w:val="00C1484A"/>
    <w:rsid w:val="00C14A9B"/>
    <w:rsid w:val="00C14AE3"/>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5AB"/>
    <w:rsid w:val="00C5080B"/>
    <w:rsid w:val="00C51387"/>
    <w:rsid w:val="00C513FA"/>
    <w:rsid w:val="00C514E2"/>
    <w:rsid w:val="00C51908"/>
    <w:rsid w:val="00C51BF0"/>
    <w:rsid w:val="00C51CF6"/>
    <w:rsid w:val="00C520A1"/>
    <w:rsid w:val="00C52261"/>
    <w:rsid w:val="00C524EA"/>
    <w:rsid w:val="00C5262B"/>
    <w:rsid w:val="00C52949"/>
    <w:rsid w:val="00C52971"/>
    <w:rsid w:val="00C52AD3"/>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91D"/>
    <w:rsid w:val="00CB0CA0"/>
    <w:rsid w:val="00CB0DE3"/>
    <w:rsid w:val="00CB0DF8"/>
    <w:rsid w:val="00CB11CF"/>
    <w:rsid w:val="00CB12C8"/>
    <w:rsid w:val="00CB1353"/>
    <w:rsid w:val="00CB13E4"/>
    <w:rsid w:val="00CB1555"/>
    <w:rsid w:val="00CB1A83"/>
    <w:rsid w:val="00CB1C7D"/>
    <w:rsid w:val="00CB208C"/>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638"/>
    <w:rsid w:val="00CB56AB"/>
    <w:rsid w:val="00CB5807"/>
    <w:rsid w:val="00CB58AD"/>
    <w:rsid w:val="00CB593E"/>
    <w:rsid w:val="00CB5F8F"/>
    <w:rsid w:val="00CB61A0"/>
    <w:rsid w:val="00CB61DD"/>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C4E"/>
    <w:rsid w:val="00CF0E9E"/>
    <w:rsid w:val="00CF1064"/>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4FA6"/>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EAE"/>
    <w:rsid w:val="00D01A25"/>
    <w:rsid w:val="00D01A88"/>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C7"/>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20D"/>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3FC1"/>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734"/>
    <w:rsid w:val="00D30816"/>
    <w:rsid w:val="00D30A6C"/>
    <w:rsid w:val="00D30B8D"/>
    <w:rsid w:val="00D30C24"/>
    <w:rsid w:val="00D30D18"/>
    <w:rsid w:val="00D3101F"/>
    <w:rsid w:val="00D31067"/>
    <w:rsid w:val="00D311A6"/>
    <w:rsid w:val="00D31751"/>
    <w:rsid w:val="00D317C7"/>
    <w:rsid w:val="00D3183A"/>
    <w:rsid w:val="00D31BD6"/>
    <w:rsid w:val="00D31CC7"/>
    <w:rsid w:val="00D31DFB"/>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53"/>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8E8"/>
    <w:rsid w:val="00D84B88"/>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B4D"/>
    <w:rsid w:val="00D91FF1"/>
    <w:rsid w:val="00D920A8"/>
    <w:rsid w:val="00D9255D"/>
    <w:rsid w:val="00D92AB9"/>
    <w:rsid w:val="00D9302C"/>
    <w:rsid w:val="00D9316B"/>
    <w:rsid w:val="00D9372C"/>
    <w:rsid w:val="00D937BC"/>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30"/>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3B72"/>
    <w:rsid w:val="00DF3F32"/>
    <w:rsid w:val="00DF440D"/>
    <w:rsid w:val="00DF44D1"/>
    <w:rsid w:val="00DF4911"/>
    <w:rsid w:val="00DF4A85"/>
    <w:rsid w:val="00DF4D5C"/>
    <w:rsid w:val="00DF5160"/>
    <w:rsid w:val="00DF5A6F"/>
    <w:rsid w:val="00DF5B52"/>
    <w:rsid w:val="00DF5B71"/>
    <w:rsid w:val="00DF5BF7"/>
    <w:rsid w:val="00DF5C7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3054"/>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A14"/>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22D"/>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27F01"/>
    <w:rsid w:val="00E3026E"/>
    <w:rsid w:val="00E3078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6D"/>
    <w:rsid w:val="00E37888"/>
    <w:rsid w:val="00E37BE2"/>
    <w:rsid w:val="00E37D88"/>
    <w:rsid w:val="00E401CA"/>
    <w:rsid w:val="00E4056F"/>
    <w:rsid w:val="00E40787"/>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3BD"/>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61C"/>
    <w:rsid w:val="00E55638"/>
    <w:rsid w:val="00E557E9"/>
    <w:rsid w:val="00E55BF7"/>
    <w:rsid w:val="00E5610F"/>
    <w:rsid w:val="00E5616D"/>
    <w:rsid w:val="00E56261"/>
    <w:rsid w:val="00E5627C"/>
    <w:rsid w:val="00E56292"/>
    <w:rsid w:val="00E567B3"/>
    <w:rsid w:val="00E567C1"/>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0B1"/>
    <w:rsid w:val="00E65313"/>
    <w:rsid w:val="00E65650"/>
    <w:rsid w:val="00E6578A"/>
    <w:rsid w:val="00E65883"/>
    <w:rsid w:val="00E65C40"/>
    <w:rsid w:val="00E660DB"/>
    <w:rsid w:val="00E66326"/>
    <w:rsid w:val="00E6655A"/>
    <w:rsid w:val="00E66655"/>
    <w:rsid w:val="00E66E25"/>
    <w:rsid w:val="00E66E48"/>
    <w:rsid w:val="00E66F65"/>
    <w:rsid w:val="00E67150"/>
    <w:rsid w:val="00E673B8"/>
    <w:rsid w:val="00E674BC"/>
    <w:rsid w:val="00E676B0"/>
    <w:rsid w:val="00E676FF"/>
    <w:rsid w:val="00E67823"/>
    <w:rsid w:val="00E679D1"/>
    <w:rsid w:val="00E67DC1"/>
    <w:rsid w:val="00E700A1"/>
    <w:rsid w:val="00E700CA"/>
    <w:rsid w:val="00E70934"/>
    <w:rsid w:val="00E70A13"/>
    <w:rsid w:val="00E70C6E"/>
    <w:rsid w:val="00E70EE4"/>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06F"/>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1DD"/>
    <w:rsid w:val="00E92230"/>
    <w:rsid w:val="00E92540"/>
    <w:rsid w:val="00E92782"/>
    <w:rsid w:val="00E92820"/>
    <w:rsid w:val="00E9295C"/>
    <w:rsid w:val="00E932C7"/>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C1F"/>
    <w:rsid w:val="00EA1C88"/>
    <w:rsid w:val="00EA1F61"/>
    <w:rsid w:val="00EA2317"/>
    <w:rsid w:val="00EA25D9"/>
    <w:rsid w:val="00EA2DF8"/>
    <w:rsid w:val="00EA30D9"/>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BE"/>
    <w:rsid w:val="00EA54C1"/>
    <w:rsid w:val="00EA5696"/>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809"/>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E51"/>
    <w:rsid w:val="00EC6EF2"/>
    <w:rsid w:val="00EC716C"/>
    <w:rsid w:val="00EC71AE"/>
    <w:rsid w:val="00EC71FC"/>
    <w:rsid w:val="00EC7278"/>
    <w:rsid w:val="00EC7282"/>
    <w:rsid w:val="00EC758A"/>
    <w:rsid w:val="00EC769C"/>
    <w:rsid w:val="00EC7774"/>
    <w:rsid w:val="00EC78A2"/>
    <w:rsid w:val="00EC7E04"/>
    <w:rsid w:val="00EC7F05"/>
    <w:rsid w:val="00EC7F1B"/>
    <w:rsid w:val="00ED04C5"/>
    <w:rsid w:val="00ED05DD"/>
    <w:rsid w:val="00ED0773"/>
    <w:rsid w:val="00ED0B89"/>
    <w:rsid w:val="00ED0DBD"/>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5F49"/>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3DAE"/>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3A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2FD"/>
    <w:rsid w:val="00F13320"/>
    <w:rsid w:val="00F134DD"/>
    <w:rsid w:val="00F13801"/>
    <w:rsid w:val="00F138DB"/>
    <w:rsid w:val="00F13DAE"/>
    <w:rsid w:val="00F13DD5"/>
    <w:rsid w:val="00F1403C"/>
    <w:rsid w:val="00F1418C"/>
    <w:rsid w:val="00F1446F"/>
    <w:rsid w:val="00F14A67"/>
    <w:rsid w:val="00F14F5C"/>
    <w:rsid w:val="00F14F9D"/>
    <w:rsid w:val="00F1554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17DB6"/>
    <w:rsid w:val="00F20990"/>
    <w:rsid w:val="00F20C32"/>
    <w:rsid w:val="00F20FDD"/>
    <w:rsid w:val="00F20FE0"/>
    <w:rsid w:val="00F2105A"/>
    <w:rsid w:val="00F2115F"/>
    <w:rsid w:val="00F214D9"/>
    <w:rsid w:val="00F215E9"/>
    <w:rsid w:val="00F216EA"/>
    <w:rsid w:val="00F21797"/>
    <w:rsid w:val="00F217B6"/>
    <w:rsid w:val="00F2229C"/>
    <w:rsid w:val="00F222F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A8"/>
    <w:rsid w:val="00F324CB"/>
    <w:rsid w:val="00F329F8"/>
    <w:rsid w:val="00F32C57"/>
    <w:rsid w:val="00F32C58"/>
    <w:rsid w:val="00F32F6F"/>
    <w:rsid w:val="00F33049"/>
    <w:rsid w:val="00F33077"/>
    <w:rsid w:val="00F333C6"/>
    <w:rsid w:val="00F33EE0"/>
    <w:rsid w:val="00F33FCC"/>
    <w:rsid w:val="00F34465"/>
    <w:rsid w:val="00F34939"/>
    <w:rsid w:val="00F34EC6"/>
    <w:rsid w:val="00F35240"/>
    <w:rsid w:val="00F35639"/>
    <w:rsid w:val="00F356E4"/>
    <w:rsid w:val="00F358F3"/>
    <w:rsid w:val="00F35FF0"/>
    <w:rsid w:val="00F36235"/>
    <w:rsid w:val="00F3634D"/>
    <w:rsid w:val="00F3649C"/>
    <w:rsid w:val="00F368B5"/>
    <w:rsid w:val="00F36D81"/>
    <w:rsid w:val="00F37475"/>
    <w:rsid w:val="00F374EF"/>
    <w:rsid w:val="00F37663"/>
    <w:rsid w:val="00F376A6"/>
    <w:rsid w:val="00F37930"/>
    <w:rsid w:val="00F37E4D"/>
    <w:rsid w:val="00F401B1"/>
    <w:rsid w:val="00F401C9"/>
    <w:rsid w:val="00F40571"/>
    <w:rsid w:val="00F40774"/>
    <w:rsid w:val="00F4078B"/>
    <w:rsid w:val="00F40D71"/>
    <w:rsid w:val="00F40F86"/>
    <w:rsid w:val="00F4107F"/>
    <w:rsid w:val="00F4109F"/>
    <w:rsid w:val="00F412E3"/>
    <w:rsid w:val="00F41657"/>
    <w:rsid w:val="00F41DEB"/>
    <w:rsid w:val="00F42344"/>
    <w:rsid w:val="00F42576"/>
    <w:rsid w:val="00F42577"/>
    <w:rsid w:val="00F426BF"/>
    <w:rsid w:val="00F4292B"/>
    <w:rsid w:val="00F42A1C"/>
    <w:rsid w:val="00F42C64"/>
    <w:rsid w:val="00F42D1E"/>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358"/>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216"/>
    <w:rsid w:val="00FA7414"/>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5A7"/>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823"/>
    <w:rsid w:val="00FD6868"/>
    <w:rsid w:val="00FD68FA"/>
    <w:rsid w:val="00FD6CD6"/>
    <w:rsid w:val="00FD6E45"/>
    <w:rsid w:val="00FD7103"/>
    <w:rsid w:val="00FD754B"/>
    <w:rsid w:val="00FD76B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3977"/>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6F9"/>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501"/>
    <w:rsid w:val="00FF4A92"/>
    <w:rsid w:val="00FF4B99"/>
    <w:rsid w:val="00FF54F5"/>
    <w:rsid w:val="00FF55ED"/>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9278</TotalTime>
  <Pages>16</Pages>
  <Words>5706</Words>
  <Characters>31147</Characters>
  <Application>Microsoft Office Word</Application>
  <DocSecurity>0</DocSecurity>
  <Lines>707</Lines>
  <Paragraphs>511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826</cp:revision>
  <cp:lastPrinted>2019-03-18T06:48:00Z</cp:lastPrinted>
  <dcterms:created xsi:type="dcterms:W3CDTF">2022-04-16T00:53:00Z</dcterms:created>
  <dcterms:modified xsi:type="dcterms:W3CDTF">2023-05-14T04:35:00Z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