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 xml:space="preserve">Rel-18 eRedCap UE capable of 20MHz + PR1 and Rel-18 eRedCap UE capable of BW3/PR3 + PR1 are designed/targeted to same peak data rate, i.e., </w:t>
            </w:r>
            <w:proofErr w:type="gramStart"/>
            <w:r>
              <w:rPr>
                <w:b/>
                <w:bCs/>
                <w:lang w:val="en-US"/>
              </w:rPr>
              <w:t>10Mbps</w:t>
            </w:r>
            <w:proofErr w:type="gramEnd"/>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Tdoc number of the moderator summary for online session, </w:t>
            </w:r>
            <w:proofErr w:type="gramStart"/>
            <w:r>
              <w:rPr>
                <w:rFonts w:ascii="Times" w:hAnsi="Times"/>
                <w:szCs w:val="24"/>
                <w:highlight w:val="cyan"/>
                <w:lang w:eastAsia="zh-CN"/>
              </w:rPr>
              <w:t>etc</w:t>
            </w:r>
            <w:proofErr w:type="gramEnd"/>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roofErr w:type="gramEnd"/>
    </w:p>
    <w:p w14:paraId="6ABC49D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353BF1A0" w14:textId="77777777" w:rsidR="00346204" w:rsidRDefault="00651038">
            <w:pPr>
              <w:spacing w:after="0"/>
              <w:jc w:val="center"/>
              <w:rPr>
                <w:rFonts w:eastAsia="Yu Mincho"/>
                <w:lang w:val="en-US" w:eastAsia="ja-JP"/>
              </w:rPr>
            </w:pPr>
            <w:hyperlink r:id="rId12" w:history="1">
              <w:r w:rsidR="00C12B82">
                <w:rPr>
                  <w:rStyle w:val="Hyperlink"/>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ED81F9F" w14:textId="77777777" w:rsidR="00346204" w:rsidRDefault="00C12B8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Case 4a: Between reception of RAR PDSCH in which UE does not correctly receive the transport block and upcoming transmission of </w:t>
            </w:r>
            <w:proofErr w:type="gramStart"/>
            <w:r>
              <w:rPr>
                <w:rFonts w:ascii="Times" w:hAnsi="Times"/>
                <w:color w:val="000000"/>
                <w:szCs w:val="24"/>
                <w:lang w:val="en-US"/>
              </w:rPr>
              <w:t>PRACH</w:t>
            </w:r>
            <w:proofErr w:type="gramEnd"/>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4b: Between reception of RAR with RAPID which is not associated with the corresponding PRACH transmission and upcoming transmission of </w:t>
            </w:r>
            <w:proofErr w:type="gramStart"/>
            <w:r>
              <w:rPr>
                <w:rFonts w:ascii="Times" w:hAnsi="Times"/>
                <w:color w:val="000000"/>
                <w:szCs w:val="24"/>
                <w:lang w:val="en-US"/>
              </w:rPr>
              <w:t>PRACH</w:t>
            </w:r>
            <w:proofErr w:type="gramEnd"/>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w:t>
            </w:r>
            <w:proofErr w:type="gramStart"/>
            <w:r>
              <w:rPr>
                <w:rFonts w:ascii="Times" w:eastAsia="DengXian" w:hAnsi="Times"/>
                <w:szCs w:val="24"/>
                <w:lang w:val="en-US" w:eastAsia="zh-CN"/>
              </w:rPr>
              <w:t>endorsed</w:t>
            </w:r>
            <w:proofErr w:type="gramEnd"/>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Heading3"/>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ListParagraph"/>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ListParagraph"/>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ListParagraph"/>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ListParagraph"/>
        <w:numPr>
          <w:ilvl w:val="0"/>
          <w:numId w:val="22"/>
        </w:numPr>
        <w:rPr>
          <w:b/>
          <w:bCs/>
          <w:sz w:val="20"/>
          <w:szCs w:val="22"/>
          <w:lang w:val="en-US"/>
        </w:rPr>
      </w:pPr>
      <w:r>
        <w:rPr>
          <w:b/>
          <w:bCs/>
          <w:sz w:val="20"/>
          <w:szCs w:val="22"/>
          <w:lang w:val="en-US"/>
        </w:rPr>
        <w:t>+1 = preferred</w:t>
      </w:r>
    </w:p>
    <w:p w14:paraId="466088BF" w14:textId="77777777" w:rsidR="00346204" w:rsidRDefault="00C12B82">
      <w:pPr>
        <w:pStyle w:val="ListParagraph"/>
        <w:numPr>
          <w:ilvl w:val="0"/>
          <w:numId w:val="22"/>
        </w:numPr>
        <w:rPr>
          <w:b/>
          <w:bCs/>
          <w:sz w:val="20"/>
          <w:szCs w:val="22"/>
          <w:lang w:val="en-US"/>
        </w:rPr>
      </w:pPr>
      <w:r>
        <w:rPr>
          <w:b/>
          <w:bCs/>
          <w:sz w:val="20"/>
          <w:szCs w:val="22"/>
          <w:lang w:val="en-US"/>
        </w:rPr>
        <w:t>0 = neutral/ok</w:t>
      </w:r>
    </w:p>
    <w:p w14:paraId="006AE6ED" w14:textId="77777777" w:rsidR="00346204" w:rsidRDefault="00C12B82">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 xml:space="preserve">Considering that at most non-RedCap, Rel-17 RedCap and Rel-18 eRedCap UEs can be supported in a same cell, we should discuss at least the following </w:t>
            </w:r>
            <w:proofErr w:type="gramStart"/>
            <w:r>
              <w:rPr>
                <w:rFonts w:eastAsia="Yu Mincho"/>
                <w:lang w:val="en-US" w:eastAsia="ja-JP"/>
              </w:rPr>
              <w:t>cases;</w:t>
            </w:r>
            <w:proofErr w:type="gramEnd"/>
          </w:p>
          <w:p w14:paraId="44C183B4"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1: Neither Rel-17 RedCap specific Msg1 early indication or Rel-18 eRedCap specific Msg1 separate early indications is not </w:t>
            </w:r>
            <w:proofErr w:type="gramStart"/>
            <w:r>
              <w:rPr>
                <w:rFonts w:eastAsia="Yu Mincho"/>
                <w:sz w:val="20"/>
                <w:szCs w:val="21"/>
                <w:lang w:val="en-US"/>
              </w:rPr>
              <w:t>configured</w:t>
            </w:r>
            <w:proofErr w:type="gramEnd"/>
          </w:p>
          <w:p w14:paraId="4EE6650F" w14:textId="77777777" w:rsidR="00346204" w:rsidRDefault="00C12B82">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non-RedCap, Rel-17 RedCap and Rel-18 eRedCap UEs share the same PRACH configuration.</w:t>
            </w:r>
          </w:p>
          <w:p w14:paraId="77BFD40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RedCap specific Msg1 early indication is configured but Rel-18 eRedCap specific Msg1 separate early indication is not </w:t>
            </w:r>
            <w:proofErr w:type="gramStart"/>
            <w:r>
              <w:rPr>
                <w:rFonts w:eastAsia="Yu Mincho"/>
                <w:sz w:val="20"/>
                <w:szCs w:val="21"/>
                <w:lang w:val="en-US"/>
              </w:rPr>
              <w:t>configured</w:t>
            </w:r>
            <w:proofErr w:type="gramEnd"/>
          </w:p>
          <w:p w14:paraId="1535F9BF"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 xml:space="preserve">At least Rel-17 RedCap and Rel-18 eRedCap can share PRACH </w:t>
            </w:r>
            <w:proofErr w:type="gramStart"/>
            <w:r>
              <w:rPr>
                <w:rFonts w:eastAsia="Yu Mincho"/>
                <w:sz w:val="20"/>
                <w:szCs w:val="21"/>
                <w:lang w:val="en-US"/>
              </w:rPr>
              <w:t>configuration</w:t>
            </w:r>
            <w:proofErr w:type="gramEnd"/>
          </w:p>
          <w:p w14:paraId="52BAC8C3" w14:textId="77777777" w:rsidR="00346204" w:rsidRDefault="00C12B82">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w:t>
            </w:r>
            <w:proofErr w:type="gramStart"/>
            <w:r>
              <w:rPr>
                <w:rFonts w:eastAsia="Yu Mincho"/>
                <w:sz w:val="20"/>
                <w:szCs w:val="21"/>
                <w:lang w:val="en-US"/>
              </w:rPr>
              <w:t>configuration</w:t>
            </w:r>
            <w:proofErr w:type="gramEnd"/>
          </w:p>
          <w:p w14:paraId="62B4B96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RedCap specific Msg1 early indication is not configured but Rel-18 eRedCap specific separate early indication is </w:t>
            </w:r>
            <w:proofErr w:type="gramStart"/>
            <w:r>
              <w:rPr>
                <w:rFonts w:eastAsia="Yu Mincho"/>
                <w:sz w:val="20"/>
                <w:szCs w:val="21"/>
                <w:lang w:val="en-US"/>
              </w:rPr>
              <w:t>configured</w:t>
            </w:r>
            <w:proofErr w:type="gramEnd"/>
          </w:p>
          <w:p w14:paraId="4A399915"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 xml:space="preserve">non-RedCap and Rel-17 RedCap can share the same PRACH </w:t>
            </w:r>
            <w:proofErr w:type="gramStart"/>
            <w:r>
              <w:rPr>
                <w:rFonts w:eastAsia="Yu Mincho"/>
                <w:sz w:val="20"/>
                <w:szCs w:val="21"/>
                <w:lang w:val="en-US"/>
              </w:rPr>
              <w:t>configuration</w:t>
            </w:r>
            <w:proofErr w:type="gramEnd"/>
          </w:p>
          <w:p w14:paraId="1EB28D5A"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4: Both Rel-17 RedCap specific Msg1 early indication and Rel-18 eRedCap specific Msg1 separate early indications are </w:t>
            </w:r>
            <w:proofErr w:type="gramStart"/>
            <w:r>
              <w:rPr>
                <w:rFonts w:eastAsia="Yu Mincho"/>
                <w:sz w:val="20"/>
                <w:szCs w:val="21"/>
                <w:lang w:val="en-US"/>
              </w:rPr>
              <w:t>configured</w:t>
            </w:r>
            <w:proofErr w:type="gramEnd"/>
          </w:p>
          <w:p w14:paraId="42E57D8D" w14:textId="77777777" w:rsidR="00346204" w:rsidRDefault="00C12B82">
            <w:pPr>
              <w:pStyle w:val="ListParagraph"/>
              <w:numPr>
                <w:ilvl w:val="1"/>
                <w:numId w:val="23"/>
              </w:numPr>
              <w:jc w:val="left"/>
              <w:rPr>
                <w:rFonts w:eastAsia="Yu Mincho"/>
                <w:sz w:val="16"/>
                <w:szCs w:val="18"/>
                <w:lang w:val="en-US"/>
              </w:rPr>
            </w:pPr>
            <w:r>
              <w:rPr>
                <w:rFonts w:eastAsia="Yu Mincho"/>
                <w:sz w:val="20"/>
                <w:szCs w:val="21"/>
                <w:lang w:val="en-US"/>
              </w:rPr>
              <w:t xml:space="preserve">Separate PRACH configuration is indicated for each non-RedCap, Rel-17 RedCap and Rel-18 eRedCap </w:t>
            </w:r>
            <w:proofErr w:type="gramStart"/>
            <w:r>
              <w:rPr>
                <w:rFonts w:eastAsia="Yu Mincho"/>
                <w:sz w:val="20"/>
                <w:szCs w:val="21"/>
                <w:lang w:val="en-US"/>
              </w:rPr>
              <w:t>UE</w:t>
            </w:r>
            <w:proofErr w:type="gramEnd"/>
          </w:p>
          <w:p w14:paraId="790E6B7A" w14:textId="77777777" w:rsidR="00346204" w:rsidRDefault="00C12B82">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w:t>
            </w:r>
            <w:proofErr w:type="gramStart"/>
            <w:r>
              <w:rPr>
                <w:rFonts w:eastAsia="Yu Mincho"/>
                <w:lang w:val="en-US" w:eastAsia="ja-JP"/>
              </w:rPr>
              <w:t>far,</w:t>
            </w:r>
            <w:proofErr w:type="gramEnd"/>
            <w:r>
              <w:rPr>
                <w:rFonts w:eastAsia="Yu Mincho"/>
                <w:lang w:val="en-US" w:eastAsia="ja-JP"/>
              </w:rPr>
              <w:t xml:space="preserve">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 xml:space="preserve">On the other hand, we are also open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w:t>
                  </w:r>
                  <w:proofErr w:type="gramStart"/>
                  <w:r>
                    <w:rPr>
                      <w:szCs w:val="20"/>
                    </w:rPr>
                    <w:t>i.e.</w:t>
                  </w:r>
                  <w:proofErr w:type="gramEnd"/>
                  <w:r>
                    <w:rPr>
                      <w:szCs w:val="20"/>
                    </w:rPr>
                    <w:t xml:space="preserv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 xml:space="preserve">To deal with the concern of capacity/congestion of R17 RedCap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 xml:space="preserve">Our preference is to concentrate on additional separate early indication of Rel-18 RedCap UE in Msg1 which is important for RAN2 progress and is in line with WID scope, and to discuss the fourth bullet as a separate proposal. Given said </w:t>
            </w:r>
            <w:proofErr w:type="gramStart"/>
            <w:r>
              <w:rPr>
                <w:rFonts w:eastAsia="Yu Mincho"/>
                <w:lang w:val="en-US" w:eastAsia="ja-JP"/>
              </w:rPr>
              <w:t>that,</w:t>
            </w:r>
            <w:proofErr w:type="gramEnd"/>
            <w:r>
              <w:rPr>
                <w:rFonts w:eastAsia="Yu Mincho"/>
                <w:lang w:val="en-US" w:eastAsia="ja-JP"/>
              </w:rPr>
              <w:t xml:space="preserve">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w:t>
            </w:r>
            <w:proofErr w:type="gramStart"/>
            <w:r>
              <w:rPr>
                <w:rFonts w:ascii="Times New Roman" w:eastAsiaTheme="minorEastAsia" w:hAnsi="Times New Roman" w:cs="Times New Roman"/>
                <w:sz w:val="20"/>
                <w:szCs w:val="20"/>
                <w:lang w:val="en-US" w:eastAsia="zh-CN"/>
              </w:rPr>
              <w:t>can</w:t>
            </w:r>
            <w:proofErr w:type="gramEnd"/>
            <w:r>
              <w:rPr>
                <w:rFonts w:ascii="Times New Roman" w:eastAsiaTheme="minorEastAsia" w:hAnsi="Times New Roman" w:cs="Times New Roman"/>
                <w:sz w:val="20"/>
                <w:szCs w:val="20"/>
                <w:lang w:val="en-US" w:eastAsia="zh-CN"/>
              </w:rPr>
              <w:t xml:space="preserve"> </w:t>
            </w:r>
          </w:p>
          <w:p w14:paraId="3C8B4FDE"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bl>
    <w:p w14:paraId="232DEA6C" w14:textId="77777777" w:rsidR="00346204" w:rsidRDefault="00346204">
      <w:pPr>
        <w:rPr>
          <w:lang w:eastAsia="ko-KR"/>
        </w:rPr>
      </w:pPr>
    </w:p>
    <w:p w14:paraId="33870408" w14:textId="77777777" w:rsidR="00346204" w:rsidRDefault="00C12B82">
      <w:pPr>
        <w:pStyle w:val="Heading3"/>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w:t>
            </w:r>
            <w:proofErr w:type="spellStart"/>
            <w:r>
              <w:rPr>
                <w:rFonts w:eastAsia="DengXian"/>
                <w:lang w:eastAsia="zh-CN"/>
              </w:rPr>
              <w:t>nds</w:t>
            </w:r>
            <w:proofErr w:type="spellEnd"/>
            <w:r>
              <w:rPr>
                <w:rFonts w:eastAsia="DengXian"/>
                <w:lang w:eastAsia="zh-CN"/>
              </w:rPr>
              <w:t xml:space="preserve">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ListParagraph"/>
        <w:numPr>
          <w:ilvl w:val="0"/>
          <w:numId w:val="25"/>
        </w:numPr>
        <w:jc w:val="left"/>
        <w:rPr>
          <w:b/>
          <w:bCs/>
          <w:sz w:val="20"/>
          <w:szCs w:val="22"/>
          <w:lang w:val="en-US"/>
        </w:rPr>
      </w:pPr>
      <w:r>
        <w:rPr>
          <w:b/>
          <w:bCs/>
          <w:sz w:val="20"/>
          <w:szCs w:val="22"/>
          <w:lang w:val="en-US"/>
        </w:rPr>
        <w:lastRenderedPageBreak/>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lastRenderedPageBreak/>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Heading3"/>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w:t>
            </w:r>
            <w:proofErr w:type="gramStart"/>
            <w:r>
              <w:rPr>
                <w:rFonts w:ascii="Times" w:hAnsi="Times"/>
                <w:color w:val="000000"/>
                <w:szCs w:val="24"/>
                <w:lang w:val="en-US"/>
              </w:rPr>
              <w:t>PRACH</w:t>
            </w:r>
            <w:proofErr w:type="gramEnd"/>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4b: Between reception of RAR with RAPID which is not associated with the corresponding PRACH transmission and upcoming transmission of </w:t>
            </w:r>
            <w:proofErr w:type="gramStart"/>
            <w:r>
              <w:rPr>
                <w:rFonts w:ascii="Times" w:hAnsi="Times"/>
                <w:color w:val="000000"/>
                <w:szCs w:val="24"/>
                <w:lang w:val="en-US"/>
              </w:rPr>
              <w:t>PRACH</w:t>
            </w:r>
            <w:proofErr w:type="gramEnd"/>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14:paraId="0B25EA3D" w14:textId="77777777" w:rsidR="00346204" w:rsidRDefault="00C12B82">
      <w:pPr>
        <w:pStyle w:val="Heading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4a: Between reception of RAR PDSCH in which UE does not correctly receive the transport block and upcoming transmission of </w:t>
      </w:r>
      <w:proofErr w:type="gramStart"/>
      <w:r>
        <w:rPr>
          <w:rFonts w:ascii="Times New Roman" w:hAnsi="Times New Roman" w:cs="Times New Roman"/>
          <w:b/>
          <w:sz w:val="20"/>
          <w:szCs w:val="20"/>
          <w:lang w:val="en-US"/>
        </w:rPr>
        <w:t>PRACH</w:t>
      </w:r>
      <w:proofErr w:type="gramEnd"/>
    </w:p>
    <w:p w14:paraId="76981651"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4b: Between reception of RAR with RAPID which is not associated with the corresponding PRACH transmission and upcoming transmission of </w:t>
      </w:r>
      <w:proofErr w:type="gramStart"/>
      <w:r>
        <w:rPr>
          <w:rFonts w:ascii="Times New Roman" w:hAnsi="Times New Roman" w:cs="Times New Roman"/>
          <w:b/>
          <w:sz w:val="20"/>
          <w:szCs w:val="20"/>
          <w:lang w:val="en-US"/>
        </w:rPr>
        <w:t>PRACH</w:t>
      </w:r>
      <w:proofErr w:type="gramEnd"/>
    </w:p>
    <w:tbl>
      <w:tblPr>
        <w:tblStyle w:val="TableGrid"/>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C12B82">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lastRenderedPageBreak/>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Heading3"/>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ListParagraph"/>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w:t>
            </w:r>
            <w:r>
              <w:rPr>
                <w:rFonts w:eastAsia="DengXian"/>
                <w:lang w:eastAsia="zh-CN"/>
              </w:rPr>
              <w:lastRenderedPageBreak/>
              <w:t xml:space="preserve">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40DB02A3" w14:textId="77777777" w:rsidR="00346204" w:rsidRDefault="00C12B82">
      <w:pPr>
        <w:rPr>
          <w:lang w:val="en-US"/>
        </w:rPr>
      </w:pPr>
      <w:r>
        <w:rPr>
          <w:lang w:val="en-US"/>
        </w:rPr>
        <w:lastRenderedPageBreak/>
        <w:br/>
        <w:t>Based on the responses received for Question 2.2.1-1a, the following proposal can be considered.</w:t>
      </w:r>
    </w:p>
    <w:p w14:paraId="2D00FD4F"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xml:space="preserve">” is </w:t>
            </w:r>
            <w:r>
              <w:rPr>
                <w:szCs w:val="22"/>
                <w:lang w:val="en-US"/>
              </w:rPr>
              <w:t xml:space="preserve">a </w:t>
            </w:r>
            <w:r>
              <w:rPr>
                <w:szCs w:val="22"/>
                <w:lang w:val="en-US"/>
              </w:rPr>
              <w:t xml:space="preserve">broadcast PDSCH. </w:t>
            </w:r>
            <w:r>
              <w:rPr>
                <w:szCs w:val="22"/>
                <w:lang w:val="en-US"/>
              </w:rPr>
              <w:t>We p</w:t>
            </w:r>
            <w:r>
              <w:rPr>
                <w:szCs w:val="22"/>
                <w:lang w:val="en-US"/>
              </w:rPr>
              <w:t xml:space="preserve">refer to keep the current </w:t>
            </w:r>
            <w:proofErr w:type="gramStart"/>
            <w:r>
              <w:rPr>
                <w:szCs w:val="22"/>
                <w:lang w:val="en-US"/>
              </w:rPr>
              <w:t>conclusion</w:t>
            </w:r>
            <w:proofErr w:type="gramEnd"/>
            <w:r>
              <w:rPr>
                <w:szCs w:val="22"/>
                <w:lang w:val="en-US"/>
              </w:rPr>
              <w:t xml:space="preserve"> or we need to remove “broadcast” from the conclusion if we add “</w:t>
            </w:r>
            <w:r w:rsidRPr="003F0139">
              <w:rPr>
                <w:szCs w:val="22"/>
                <w:lang w:val="en-US"/>
              </w:rPr>
              <w:t>Msg4 PDSCH scheduled by TC-RNTI</w:t>
            </w:r>
            <w:r>
              <w:rPr>
                <w:szCs w:val="22"/>
                <w:lang w:val="en-US"/>
              </w:rPr>
              <w:t>”</w:t>
            </w:r>
          </w:p>
        </w:tc>
      </w:tr>
    </w:tbl>
    <w:p w14:paraId="35AB4791" w14:textId="77777777" w:rsidR="00346204" w:rsidRDefault="00346204">
      <w:pPr>
        <w:tabs>
          <w:tab w:val="left" w:pos="926"/>
        </w:tabs>
        <w:rPr>
          <w:bCs/>
          <w:lang w:val="en-US"/>
        </w:rPr>
      </w:pPr>
    </w:p>
    <w:p w14:paraId="06E554A7" w14:textId="77777777" w:rsidR="00346204" w:rsidRDefault="00C12B82">
      <w:pPr>
        <w:pStyle w:val="Heading3"/>
        <w:numPr>
          <w:ilvl w:val="2"/>
          <w:numId w:val="28"/>
        </w:numPr>
        <w:tabs>
          <w:tab w:val="clear" w:pos="360"/>
          <w:tab w:val="clear" w:pos="772"/>
          <w:tab w:val="clear" w:pos="926"/>
        </w:tabs>
      </w:pPr>
      <w:r>
        <w:t xml:space="preserve">P-RNTI triggered SI </w:t>
      </w:r>
      <w:proofErr w:type="gramStart"/>
      <w:r>
        <w:t>acquisition</w:t>
      </w:r>
      <w:proofErr w:type="gramEnd"/>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ListParagraph"/>
        <w:numPr>
          <w:ilvl w:val="0"/>
          <w:numId w:val="26"/>
        </w:numPr>
        <w:jc w:val="left"/>
        <w:rPr>
          <w:sz w:val="20"/>
          <w:szCs w:val="22"/>
          <w:lang w:val="en-US"/>
        </w:rPr>
      </w:pPr>
      <w:r>
        <w:rPr>
          <w:sz w:val="20"/>
          <w:szCs w:val="22"/>
          <w:lang w:val="en-US"/>
        </w:rPr>
        <w:lastRenderedPageBreak/>
        <w:t xml:space="preserve">Option 2: The UE may skip decoding of unicast PDSCH but decodes SI PDSCH triggered by P-RNTI. </w:t>
      </w:r>
    </w:p>
    <w:p w14:paraId="62188B59" w14:textId="77777777" w:rsidR="00346204" w:rsidRDefault="00C12B82">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ListParagraph"/>
        <w:numPr>
          <w:ilvl w:val="0"/>
          <w:numId w:val="26"/>
        </w:numPr>
        <w:jc w:val="left"/>
        <w:rPr>
          <w:b/>
          <w:sz w:val="20"/>
          <w:szCs w:val="22"/>
          <w:lang w:val="en-US"/>
        </w:rPr>
      </w:pPr>
      <w:r>
        <w:rPr>
          <w:b/>
          <w:sz w:val="20"/>
          <w:szCs w:val="22"/>
          <w:lang w:val="en-US"/>
        </w:rPr>
        <w:lastRenderedPageBreak/>
        <w:t>Option 6: Same behavior as for autonomous SI acquisition</w:t>
      </w:r>
    </w:p>
    <w:p w14:paraId="2CFABD01" w14:textId="77777777" w:rsidR="00346204" w:rsidRDefault="00C12B82">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 xml:space="preserve">Both option 3 and option 7 are not preferred for </w:t>
            </w:r>
            <w:proofErr w:type="gramStart"/>
            <w:r>
              <w:rPr>
                <w:rFonts w:eastAsiaTheme="minorEastAsia" w:hint="eastAsia"/>
                <w:lang w:val="en-US" w:eastAsia="zh-CN"/>
              </w:rPr>
              <w:t>us, since</w:t>
            </w:r>
            <w:proofErr w:type="gramEnd"/>
            <w:r>
              <w:rPr>
                <w:rFonts w:eastAsiaTheme="minorEastAsia" w:hint="eastAsia"/>
                <w:lang w:val="en-US" w:eastAsia="zh-CN"/>
              </w:rPr>
              <w:t xml:space="preserv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proofErr w:type="gramStart"/>
            <w:r w:rsidRPr="00C60442">
              <w:t>But,</w:t>
            </w:r>
            <w:proofErr w:type="gramEnd"/>
            <w:r w:rsidRPr="00C60442">
              <w:t xml:space="preserve">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bl>
    <w:p w14:paraId="44AA95E8" w14:textId="77777777" w:rsidR="00346204" w:rsidRDefault="00346204">
      <w:pPr>
        <w:rPr>
          <w:lang w:val="en-US"/>
        </w:rPr>
      </w:pPr>
    </w:p>
    <w:p w14:paraId="5F45BDB2" w14:textId="77777777" w:rsidR="00346204" w:rsidRDefault="00C12B82">
      <w:pPr>
        <w:pStyle w:val="Heading3"/>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2FC3B17C"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Heading3"/>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w:t>
            </w:r>
            <w:r>
              <w:rPr>
                <w:rFonts w:eastAsiaTheme="minorEastAsia"/>
                <w:lang w:val="en-US" w:eastAsia="zh-CN"/>
              </w:rPr>
              <w:lastRenderedPageBreak/>
              <w:t xml:space="preserve">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lastRenderedPageBreak/>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A1C13E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 xml:space="preserve">Msg4 PDSCH scheduled by C-RNTI, limit its </w:t>
            </w:r>
            <w:r>
              <w:rPr>
                <w:rFonts w:ascii="Times New Roman" w:hAnsi="Times New Roman" w:cs="Times New Roman"/>
                <w:b/>
                <w:color w:val="FF0000"/>
                <w:sz w:val="20"/>
                <w:szCs w:val="20"/>
                <w:lang w:val="en-US"/>
              </w:rPr>
              <w:lastRenderedPageBreak/>
              <w:t>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B9C7908"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 xml:space="preserve">For UE BB complexity reduction, the case when the UE detects a DCI scheduling a Msg4 PDSCH transmission with a larger bandwidth than it can receive or </w:t>
      </w:r>
      <w:proofErr w:type="gramStart"/>
      <w:r>
        <w:rPr>
          <w:rFonts w:ascii="Arial" w:hAnsi="Arial" w:cs="Arial"/>
          <w:sz w:val="20"/>
          <w:szCs w:val="20"/>
          <w:lang w:val="en-US"/>
        </w:rPr>
        <w:t>process</w:t>
      </w:r>
      <w:proofErr w:type="gramEnd"/>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ko-KR"/>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68C08B64" w14:textId="77777777" w:rsidR="00346204" w:rsidRDefault="00C12B82">
            <w:pPr>
              <w:spacing w:after="0" w:line="240" w:lineRule="auto"/>
              <w:jc w:val="left"/>
              <w:rPr>
                <w:lang w:val="en-US"/>
              </w:rPr>
            </w:pPr>
            <w:proofErr w:type="gramStart"/>
            <w:r>
              <w:rPr>
                <w:lang w:val="en-US"/>
              </w:rPr>
              <w:lastRenderedPageBreak/>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4A3840B8" w14:textId="77777777" w:rsidR="00346204" w:rsidRDefault="00C12B82">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25A3948E"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UEs,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 xml:space="preserve">We think that the </w:t>
            </w:r>
            <w:proofErr w:type="spellStart"/>
            <w:r w:rsidRPr="00182F97">
              <w:t>MsgB</w:t>
            </w:r>
            <w:proofErr w:type="spellEnd"/>
            <w:r w:rsidR="006F654D">
              <w:t xml:space="preserve"> PDSCH</w:t>
            </w:r>
            <w:r w:rsidRPr="00182F97">
              <w:t xml:space="preserve"> scheduled with C-RNTI can be regarded as unicast PDSCH. </w:t>
            </w:r>
            <w:proofErr w:type="gramStart"/>
            <w:r w:rsidRPr="00182F97">
              <w:t>But,</w:t>
            </w:r>
            <w:proofErr w:type="gramEnd"/>
            <w:r w:rsidRPr="00182F97">
              <w:t xml:space="preserve">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Heading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 xml:space="preserve">Rel-18 eRedCap UE capable of 20MHz + PR1 and Rel-18 eRedCap UE capable of BW3/PR3 + PR1 are designed/targeted to same peak data rate, i.e., </w:t>
            </w:r>
            <w:proofErr w:type="gramStart"/>
            <w:r>
              <w:rPr>
                <w:b/>
                <w:bCs/>
                <w:lang w:val="en-US"/>
              </w:rPr>
              <w:t>10Mbps</w:t>
            </w:r>
            <w:proofErr w:type="gramEnd"/>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lastRenderedPageBreak/>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lastRenderedPageBreak/>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lastRenderedPageBreak/>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lastRenderedPageBreak/>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Heading4"/>
        <w:rPr>
          <w:rFonts w:ascii="Times New Roman" w:hAnsi="Times New Roman"/>
          <w:b/>
          <w:bCs/>
          <w:sz w:val="20"/>
        </w:rPr>
      </w:pPr>
      <w:r>
        <w:rPr>
          <w:rFonts w:ascii="Times New Roman" w:hAnsi="Times New Roman"/>
          <w:b/>
          <w:sz w:val="20"/>
          <w:highlight w:val="yellow"/>
        </w:rPr>
        <w:lastRenderedPageBreak/>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w:t>
      </w:r>
      <w:r>
        <w:rPr>
          <w:bCs/>
          <w:lang w:val="en-US"/>
        </w:rPr>
        <w:lastRenderedPageBreak/>
        <w:t>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Heading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hint="eastAsia"/>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hint="eastAsia"/>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hint="eastAsia"/>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hint="eastAsia"/>
                <w:lang w:val="en-US" w:eastAsia="ko-KR"/>
              </w:rPr>
            </w:pPr>
            <w:r>
              <w:rPr>
                <w:rFonts w:eastAsiaTheme="minorEastAsia"/>
                <w:lang w:val="en-US" w:eastAsia="zh-CN"/>
              </w:rPr>
              <w:t>We prefer to keep the current range.</w:t>
            </w:r>
          </w:p>
        </w:tc>
      </w:tr>
    </w:tbl>
    <w:p w14:paraId="779D2B27" w14:textId="77777777" w:rsidR="00346204" w:rsidRDefault="00346204">
      <w:pPr>
        <w:rPr>
          <w:lang w:eastAsia="zh-CN"/>
        </w:rPr>
      </w:pPr>
    </w:p>
    <w:p w14:paraId="638D76FE" w14:textId="77777777" w:rsidR="00346204" w:rsidRDefault="00C12B82">
      <w:pPr>
        <w:pStyle w:val="Heading1"/>
        <w:ind w:left="1134" w:hanging="1134"/>
        <w:rPr>
          <w:lang w:val="en-US"/>
        </w:rPr>
      </w:pPr>
      <w:r>
        <w:rPr>
          <w:lang w:val="en-US"/>
        </w:rPr>
        <w:lastRenderedPageBreak/>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w:t>
      </w:r>
      <w:proofErr w:type="gramStart"/>
      <w:r>
        <w:rPr>
          <w:rFonts w:eastAsia="Malgun Gothic" w:cs="Batang"/>
          <w:lang w:val="en-US"/>
        </w:rPr>
        <w:t>e</w:t>
      </w:r>
      <w:proofErr w:type="gramEnd"/>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Heading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ListParagraph"/>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ListParagraph"/>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ListParagraph"/>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ListParagraph"/>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ListParagraph"/>
        <w:numPr>
          <w:ilvl w:val="0"/>
          <w:numId w:val="41"/>
        </w:numPr>
        <w:rPr>
          <w:sz w:val="20"/>
          <w:szCs w:val="22"/>
          <w:lang w:val="en-US"/>
        </w:rPr>
      </w:pPr>
      <w:r>
        <w:rPr>
          <w:sz w:val="20"/>
          <w:szCs w:val="22"/>
          <w:lang w:val="en-US"/>
        </w:rPr>
        <w:t>Support 60 kHz SCS [14, 15].</w:t>
      </w:r>
    </w:p>
    <w:p w14:paraId="35AA25AC" w14:textId="77777777" w:rsidR="00346204" w:rsidRDefault="00C12B82">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ListParagraph"/>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ListParagraph"/>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C12B82">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1D5BB6D2" w14:textId="77777777" w:rsidR="00346204" w:rsidRDefault="00C12B82">
      <w:pPr>
        <w:pStyle w:val="Heading4"/>
        <w:rPr>
          <w:rFonts w:ascii="Times New Roman" w:hAnsi="Times New Roman"/>
          <w:b/>
          <w:bCs/>
          <w:sz w:val="20"/>
        </w:rPr>
      </w:pPr>
      <w:r>
        <w:rPr>
          <w:rFonts w:ascii="Times New Roman" w:hAnsi="Times New Roman"/>
          <w:b/>
          <w:bCs/>
          <w:sz w:val="20"/>
          <w:highlight w:val="cyan"/>
        </w:rPr>
        <w:lastRenderedPageBreak/>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w:t>
            </w:r>
            <w:proofErr w:type="gramStart"/>
            <w:r w:rsidR="000A1399">
              <w:t>in the near future</w:t>
            </w:r>
            <w:proofErr w:type="gramEnd"/>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w:t>
            </w:r>
            <w:proofErr w:type="spellStart"/>
            <w:r w:rsidRPr="00111499">
              <w:t>MsgA</w:t>
            </w:r>
            <w:proofErr w:type="spellEnd"/>
            <w:r w:rsidRPr="00111499">
              <w:t xml:space="preserve"> PUSCH resource is allocated beyond 5MHz </w:t>
            </w:r>
            <w:r w:rsidR="002D45FA">
              <w:t xml:space="preserve">BW (25PRBs for 15KHz SCS or 12 PRBs for 30KHz SCS) </w:t>
            </w:r>
            <w:r w:rsidRPr="00111499">
              <w:t xml:space="preserve">by SIB configuration of </w:t>
            </w:r>
            <w:proofErr w:type="spellStart"/>
            <w:r w:rsidRPr="00111499">
              <w:t>gNodeB</w:t>
            </w:r>
            <w:proofErr w:type="spellEnd"/>
            <w:r w:rsidRPr="00111499">
              <w:t xml:space="preserve">, our proposal is that Rel-18 eRedCap UEs should not access </w:t>
            </w:r>
            <w:proofErr w:type="spellStart"/>
            <w:r w:rsidRPr="00111499">
              <w:t>gNodeB</w:t>
            </w:r>
            <w:proofErr w:type="spellEnd"/>
            <w:r w:rsidRPr="00111499">
              <w:t xml:space="preserve"> by 2-step RACH </w:t>
            </w:r>
            <w:proofErr w:type="gramStart"/>
            <w:r w:rsidRPr="00111499">
              <w:t>procedure</w:t>
            </w:r>
            <w:proofErr w:type="gramEnd"/>
            <w:r w:rsidRPr="00111499">
              <w:t xml:space="preserve"> but they should only access it by 4-step RACH procedure for that exceptional case. </w:t>
            </w: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651038">
            <w:pPr>
              <w:jc w:val="left"/>
              <w:rPr>
                <w:color w:val="0000FF"/>
                <w:u w:val="single"/>
                <w:lang w:val="en-US"/>
              </w:rPr>
            </w:pPr>
            <w:hyperlink r:id="rId15" w:history="1">
              <w:r w:rsidR="00C12B82">
                <w:rPr>
                  <w:rStyle w:val="Hyperlink"/>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651038">
            <w:pPr>
              <w:jc w:val="left"/>
              <w:rPr>
                <w:rFonts w:eastAsia="Calibri"/>
                <w:color w:val="0000FF"/>
                <w:u w:val="single"/>
                <w:lang w:val="en-US"/>
              </w:rPr>
            </w:pPr>
            <w:hyperlink r:id="rId16" w:history="1">
              <w:r w:rsidR="00C12B82">
                <w:rPr>
                  <w:rStyle w:val="Hyperlink"/>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651038">
            <w:pPr>
              <w:jc w:val="left"/>
              <w:rPr>
                <w:rStyle w:val="Hyperlink"/>
                <w:color w:val="0000FF"/>
                <w:lang w:val="en-US"/>
              </w:rPr>
            </w:pPr>
            <w:hyperlink r:id="rId17" w:history="1">
              <w:r w:rsidR="00C12B82">
                <w:rPr>
                  <w:rStyle w:val="Hyperlink"/>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651038">
            <w:pPr>
              <w:jc w:val="left"/>
              <w:rPr>
                <w:rStyle w:val="Hyperlink"/>
                <w:color w:val="0000FF"/>
                <w:lang w:val="en-US"/>
              </w:rPr>
            </w:pPr>
            <w:hyperlink r:id="rId18" w:history="1">
              <w:r w:rsidR="00C12B82">
                <w:rPr>
                  <w:rStyle w:val="Hyperlink"/>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651038">
            <w:pPr>
              <w:jc w:val="left"/>
              <w:rPr>
                <w:rStyle w:val="Hyperlink"/>
                <w:color w:val="0000FF"/>
                <w:lang w:val="en-US"/>
              </w:rPr>
            </w:pPr>
            <w:hyperlink r:id="rId19" w:history="1">
              <w:r w:rsidR="00C12B82">
                <w:rPr>
                  <w:rStyle w:val="Hyperlink"/>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651038">
            <w:pPr>
              <w:jc w:val="left"/>
              <w:rPr>
                <w:rStyle w:val="Hyperlink"/>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651038">
            <w:pPr>
              <w:jc w:val="left"/>
              <w:rPr>
                <w:rStyle w:val="Hyperlink"/>
                <w:color w:val="0000FF"/>
                <w:lang w:val="en-US" w:eastAsia="sv-SE"/>
              </w:rPr>
            </w:pPr>
            <w:hyperlink r:id="rId21" w:history="1">
              <w:r w:rsidR="00C12B82">
                <w:rPr>
                  <w:rStyle w:val="Hyperlink"/>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651038">
            <w:pPr>
              <w:jc w:val="left"/>
              <w:rPr>
                <w:rStyle w:val="Hyperlink"/>
                <w:color w:val="0000FF"/>
                <w:lang w:val="en-US" w:eastAsia="sv-SE"/>
              </w:rPr>
            </w:pPr>
            <w:hyperlink r:id="rId22" w:history="1">
              <w:r w:rsidR="00C12B82">
                <w:rPr>
                  <w:rStyle w:val="Hyperlink"/>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651038">
            <w:pPr>
              <w:jc w:val="left"/>
              <w:rPr>
                <w:rStyle w:val="Hyperlink"/>
                <w:color w:val="0000FF"/>
                <w:lang w:val="en-US" w:eastAsia="sv-SE"/>
              </w:rPr>
            </w:pPr>
            <w:hyperlink r:id="rId23" w:history="1">
              <w:r w:rsidR="00C12B82">
                <w:rPr>
                  <w:rStyle w:val="Hyperlink"/>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651038">
            <w:pPr>
              <w:jc w:val="left"/>
              <w:rPr>
                <w:rStyle w:val="Hyperlink"/>
                <w:color w:val="0000FF"/>
                <w:lang w:val="en-US" w:eastAsia="sv-SE"/>
              </w:rPr>
            </w:pPr>
            <w:hyperlink r:id="rId24" w:history="1">
              <w:r w:rsidR="00C12B82">
                <w:rPr>
                  <w:rStyle w:val="Hyperlink"/>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651038">
            <w:pPr>
              <w:jc w:val="left"/>
              <w:rPr>
                <w:rStyle w:val="Hyperlink"/>
                <w:color w:val="0000FF"/>
                <w:lang w:val="en-US" w:eastAsia="sv-SE"/>
              </w:rPr>
            </w:pPr>
            <w:hyperlink r:id="rId25" w:history="1">
              <w:r w:rsidR="00C12B82">
                <w:rPr>
                  <w:rStyle w:val="Hyperlink"/>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651038">
            <w:pPr>
              <w:jc w:val="left"/>
              <w:rPr>
                <w:rStyle w:val="Hyperlink"/>
                <w:color w:val="0000FF"/>
                <w:lang w:val="en-US" w:eastAsia="sv-SE"/>
              </w:rPr>
            </w:pPr>
            <w:hyperlink r:id="rId26" w:history="1">
              <w:r w:rsidR="00C12B82">
                <w:rPr>
                  <w:rStyle w:val="Hyperlink"/>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651038">
            <w:pPr>
              <w:jc w:val="left"/>
              <w:rPr>
                <w:rStyle w:val="Hyperlink"/>
                <w:color w:val="0000FF"/>
                <w:lang w:val="en-US" w:eastAsia="sv-SE"/>
              </w:rPr>
            </w:pPr>
            <w:hyperlink r:id="rId27" w:history="1">
              <w:r w:rsidR="00C12B82">
                <w:rPr>
                  <w:rStyle w:val="Hyperlink"/>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 xml:space="preserve">Huawei, </w:t>
            </w:r>
            <w:proofErr w:type="spellStart"/>
            <w:r>
              <w:rPr>
                <w:lang w:val="en-US"/>
              </w:rPr>
              <w:t>HiSilicon</w:t>
            </w:r>
            <w:proofErr w:type="spellEnd"/>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651038">
            <w:pPr>
              <w:jc w:val="left"/>
              <w:rPr>
                <w:rStyle w:val="Hyperlink"/>
                <w:color w:val="0000FF"/>
                <w:lang w:val="en-US" w:eastAsia="sv-SE"/>
              </w:rPr>
            </w:pPr>
            <w:hyperlink r:id="rId28" w:history="1">
              <w:r w:rsidR="00C12B82">
                <w:rPr>
                  <w:rStyle w:val="Hyperlink"/>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651038">
            <w:pPr>
              <w:jc w:val="left"/>
              <w:rPr>
                <w:rStyle w:val="Hyperlink"/>
                <w:color w:val="0000FF"/>
                <w:lang w:val="en-US" w:eastAsia="sv-SE"/>
              </w:rPr>
            </w:pPr>
            <w:hyperlink r:id="rId29" w:history="1">
              <w:r w:rsidR="00C12B82">
                <w:rPr>
                  <w:rStyle w:val="Hyperlink"/>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651038">
            <w:pPr>
              <w:jc w:val="left"/>
              <w:rPr>
                <w:rStyle w:val="Hyperlink"/>
                <w:color w:val="0000FF"/>
                <w:lang w:val="en-US" w:eastAsia="sv-SE"/>
              </w:rPr>
            </w:pPr>
            <w:hyperlink r:id="rId30" w:history="1">
              <w:r w:rsidR="00C12B82">
                <w:rPr>
                  <w:rStyle w:val="Hyperlink"/>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651038">
            <w:pPr>
              <w:jc w:val="left"/>
              <w:rPr>
                <w:rStyle w:val="Hyperlink"/>
                <w:color w:val="0000FF"/>
                <w:lang w:val="en-US" w:eastAsia="sv-SE"/>
              </w:rPr>
            </w:pPr>
            <w:hyperlink r:id="rId31" w:history="1">
              <w:r w:rsidR="00C12B82">
                <w:rPr>
                  <w:rStyle w:val="Hyperlink"/>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651038">
            <w:pPr>
              <w:jc w:val="left"/>
              <w:rPr>
                <w:rStyle w:val="Hyperlink"/>
                <w:color w:val="0000FF"/>
                <w:lang w:val="en-US" w:eastAsia="sv-SE"/>
              </w:rPr>
            </w:pPr>
            <w:hyperlink r:id="rId32" w:history="1">
              <w:r w:rsidR="00C12B82">
                <w:rPr>
                  <w:rStyle w:val="Hyperlink"/>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651038">
            <w:pPr>
              <w:jc w:val="left"/>
              <w:rPr>
                <w:rStyle w:val="Hyperlink"/>
                <w:color w:val="0000FF"/>
                <w:lang w:val="en-US" w:eastAsia="sv-SE"/>
              </w:rPr>
            </w:pPr>
            <w:hyperlink r:id="rId33" w:history="1">
              <w:r w:rsidR="00C12B82">
                <w:rPr>
                  <w:rStyle w:val="Hyperlink"/>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651038">
            <w:pPr>
              <w:jc w:val="left"/>
              <w:rPr>
                <w:rStyle w:val="Hyperlink"/>
                <w:color w:val="0000FF"/>
                <w:lang w:val="en-US" w:eastAsia="sv-SE"/>
              </w:rPr>
            </w:pPr>
            <w:hyperlink r:id="rId34" w:history="1">
              <w:r w:rsidR="00C12B82">
                <w:rPr>
                  <w:rStyle w:val="Hyperlink"/>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651038">
            <w:pPr>
              <w:jc w:val="left"/>
              <w:rPr>
                <w:rStyle w:val="Hyperlink"/>
                <w:color w:val="0000FF"/>
                <w:lang w:val="en-US" w:eastAsia="sv-SE"/>
              </w:rPr>
            </w:pPr>
            <w:hyperlink r:id="rId35" w:history="1">
              <w:r w:rsidR="00C12B82">
                <w:rPr>
                  <w:rStyle w:val="Hyperlink"/>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651038">
            <w:pPr>
              <w:jc w:val="left"/>
              <w:rPr>
                <w:rStyle w:val="Hyperlink"/>
                <w:color w:val="0000FF"/>
                <w:lang w:val="en-US" w:eastAsia="sv-SE"/>
              </w:rPr>
            </w:pPr>
            <w:hyperlink r:id="rId36" w:history="1">
              <w:r w:rsidR="00C12B82">
                <w:rPr>
                  <w:rStyle w:val="Hyperlink"/>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651038">
            <w:pPr>
              <w:jc w:val="left"/>
              <w:rPr>
                <w:rStyle w:val="Hyperlink"/>
                <w:color w:val="0000FF"/>
                <w:lang w:val="en-US" w:eastAsia="sv-SE"/>
              </w:rPr>
            </w:pPr>
            <w:hyperlink r:id="rId37" w:history="1">
              <w:r w:rsidR="00C12B82">
                <w:rPr>
                  <w:rStyle w:val="Hyperlink"/>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lastRenderedPageBreak/>
              <w:t>[24]</w:t>
            </w:r>
          </w:p>
        </w:tc>
        <w:tc>
          <w:tcPr>
            <w:tcW w:w="1456" w:type="dxa"/>
            <w:tcMar>
              <w:top w:w="0" w:type="dxa"/>
              <w:left w:w="70" w:type="dxa"/>
              <w:bottom w:w="0" w:type="dxa"/>
              <w:right w:w="70" w:type="dxa"/>
            </w:tcMar>
          </w:tcPr>
          <w:p w14:paraId="1067F53D" w14:textId="77777777" w:rsidR="00346204" w:rsidRDefault="00651038">
            <w:pPr>
              <w:jc w:val="left"/>
              <w:rPr>
                <w:rStyle w:val="Hyperlink"/>
                <w:color w:val="0000FF"/>
                <w:lang w:val="en-US" w:eastAsia="sv-SE"/>
              </w:rPr>
            </w:pPr>
            <w:hyperlink r:id="rId38" w:history="1">
              <w:r w:rsidR="00C12B82">
                <w:rPr>
                  <w:rStyle w:val="Hyperlink"/>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651038">
            <w:pPr>
              <w:jc w:val="left"/>
              <w:rPr>
                <w:rStyle w:val="Hyperlink"/>
                <w:color w:val="0000FF"/>
                <w:lang w:val="en-US" w:eastAsia="sv-SE"/>
              </w:rPr>
            </w:pPr>
            <w:hyperlink r:id="rId39" w:history="1">
              <w:r w:rsidR="00C12B82">
                <w:rPr>
                  <w:rStyle w:val="Hyperlink"/>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651038">
            <w:pPr>
              <w:jc w:val="left"/>
              <w:rPr>
                <w:rStyle w:val="Hyperlink"/>
                <w:color w:val="0000FF"/>
                <w:lang w:val="en-US" w:eastAsia="sv-SE"/>
              </w:rPr>
            </w:pPr>
            <w:hyperlink r:id="rId40" w:history="1">
              <w:r w:rsidR="00C12B82">
                <w:rPr>
                  <w:rStyle w:val="Hyperlink"/>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651038">
            <w:pPr>
              <w:jc w:val="left"/>
              <w:rPr>
                <w:rStyle w:val="Hyperlink"/>
                <w:color w:val="0000FF"/>
                <w:lang w:val="en-US" w:eastAsia="sv-SE"/>
              </w:rPr>
            </w:pPr>
            <w:hyperlink r:id="rId41" w:history="1">
              <w:r w:rsidR="00C12B82">
                <w:rPr>
                  <w:rStyle w:val="Hyperlink"/>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651038">
            <w:pPr>
              <w:jc w:val="left"/>
              <w:rPr>
                <w:rStyle w:val="Hyperlink"/>
                <w:color w:val="0000FF"/>
                <w:lang w:val="en-US" w:eastAsia="sv-SE"/>
              </w:rPr>
            </w:pPr>
            <w:hyperlink r:id="rId42" w:history="1">
              <w:r w:rsidR="00C12B82">
                <w:rPr>
                  <w:rStyle w:val="Hyperlink"/>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651038">
            <w:pPr>
              <w:jc w:val="left"/>
              <w:rPr>
                <w:rStyle w:val="Hyperlink"/>
                <w:color w:val="0000FF"/>
                <w:lang w:val="en-US" w:eastAsia="sv-SE"/>
              </w:rPr>
            </w:pPr>
            <w:hyperlink r:id="rId43" w:history="1">
              <w:r w:rsidR="00C12B82">
                <w:rPr>
                  <w:rStyle w:val="Hyperlink"/>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651038">
            <w:pPr>
              <w:jc w:val="left"/>
              <w:rPr>
                <w:rStyle w:val="Hyperlink"/>
                <w:color w:val="0000FF"/>
                <w:lang w:val="en-US" w:eastAsia="sv-SE"/>
              </w:rPr>
            </w:pPr>
            <w:hyperlink r:id="rId44" w:history="1">
              <w:r w:rsidR="00C12B82">
                <w:rPr>
                  <w:rStyle w:val="Hyperlink"/>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651038">
            <w:pPr>
              <w:jc w:val="left"/>
              <w:rPr>
                <w:rStyle w:val="Hyperlink"/>
                <w:color w:val="0000FF"/>
                <w:lang w:val="en-US" w:eastAsia="sv-SE"/>
              </w:rPr>
            </w:pPr>
            <w:hyperlink r:id="rId45" w:history="1">
              <w:r w:rsidR="00C12B82">
                <w:rPr>
                  <w:rStyle w:val="Hyperlink"/>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651038">
            <w:pPr>
              <w:jc w:val="left"/>
              <w:rPr>
                <w:rStyle w:val="Hyperlink"/>
                <w:color w:val="0000FF"/>
                <w:lang w:val="en-US" w:eastAsia="sv-SE"/>
              </w:rPr>
            </w:pPr>
            <w:hyperlink r:id="rId46" w:history="1">
              <w:r w:rsidR="00C12B82">
                <w:rPr>
                  <w:rStyle w:val="Hyperlink"/>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651038">
            <w:pPr>
              <w:jc w:val="left"/>
              <w:rPr>
                <w:color w:val="000000"/>
                <w:lang w:val="en-US"/>
              </w:rPr>
            </w:pPr>
            <w:hyperlink r:id="rId47" w:history="1">
              <w:r w:rsidR="00C12B82">
                <w:rPr>
                  <w:rStyle w:val="Hyperlink"/>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651038">
            <w:pPr>
              <w:jc w:val="left"/>
              <w:rPr>
                <w:color w:val="000000"/>
                <w:lang w:val="en-US"/>
              </w:rPr>
            </w:pPr>
            <w:hyperlink r:id="rId48" w:history="1">
              <w:r w:rsidR="00C12B82">
                <w:rPr>
                  <w:rStyle w:val="Hyperlink"/>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651038">
            <w:pPr>
              <w:jc w:val="left"/>
              <w:rPr>
                <w:rStyle w:val="Hyperlink"/>
                <w:color w:val="0000FF"/>
                <w:lang w:val="en-US"/>
              </w:rPr>
            </w:pPr>
            <w:hyperlink r:id="rId49" w:history="1">
              <w:r w:rsidR="00C12B82">
                <w:rPr>
                  <w:rStyle w:val="Hyperlink"/>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651038">
            <w:pPr>
              <w:jc w:val="left"/>
              <w:rPr>
                <w:lang w:val="en-US"/>
              </w:rPr>
            </w:pPr>
            <w:hyperlink r:id="rId50" w:history="1">
              <w:r w:rsidR="00C12B82">
                <w:rPr>
                  <w:rStyle w:val="Hyperlink"/>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651038">
            <w:pPr>
              <w:jc w:val="left"/>
              <w:rPr>
                <w:lang w:val="en-US"/>
              </w:rPr>
            </w:pPr>
            <w:hyperlink r:id="rId51" w:history="1">
              <w:r w:rsidR="00C12B82">
                <w:rPr>
                  <w:rStyle w:val="Hyperlink"/>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651038">
            <w:pPr>
              <w:jc w:val="left"/>
              <w:rPr>
                <w:rStyle w:val="Hyperlink"/>
                <w:color w:val="0000FF"/>
                <w:lang w:val="en-US"/>
              </w:rPr>
            </w:pPr>
            <w:hyperlink r:id="rId52" w:history="1">
              <w:r w:rsidR="00C12B82">
                <w:rPr>
                  <w:rStyle w:val="Hyperlink"/>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651038">
            <w:pPr>
              <w:jc w:val="left"/>
            </w:pPr>
            <w:hyperlink r:id="rId53" w:history="1">
              <w:r w:rsidR="00C12B82">
                <w:rPr>
                  <w:rStyle w:val="Hyperlink"/>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651038">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651038">
            <w:pPr>
              <w:jc w:val="left"/>
            </w:pPr>
            <w:hyperlink r:id="rId55" w:history="1">
              <w:r w:rsidR="00C12B82">
                <w:rPr>
                  <w:rStyle w:val="Hyperlink"/>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C7DE" w14:textId="77777777" w:rsidR="00F30F60" w:rsidRDefault="00F30F60">
      <w:pPr>
        <w:spacing w:line="240" w:lineRule="auto"/>
      </w:pPr>
      <w:r>
        <w:separator/>
      </w:r>
    </w:p>
  </w:endnote>
  <w:endnote w:type="continuationSeparator" w:id="0">
    <w:p w14:paraId="0B06D229" w14:textId="77777777" w:rsidR="00F30F60" w:rsidRDefault="00F30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E3BE" w14:textId="77777777" w:rsidR="00F30F60" w:rsidRDefault="00F30F60">
      <w:pPr>
        <w:spacing w:after="0"/>
      </w:pPr>
      <w:r>
        <w:separator/>
      </w:r>
    </w:p>
  </w:footnote>
  <w:footnote w:type="continuationSeparator" w:id="0">
    <w:p w14:paraId="489FA61A" w14:textId="77777777" w:rsidR="00F30F60" w:rsidRDefault="00F30F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144735933">
    <w:abstractNumId w:val="10"/>
  </w:num>
  <w:num w:numId="2" w16cid:durableId="1669019064">
    <w:abstractNumId w:val="1"/>
  </w:num>
  <w:num w:numId="3" w16cid:durableId="2125494646">
    <w:abstractNumId w:val="0"/>
  </w:num>
  <w:num w:numId="4" w16cid:durableId="1576088398">
    <w:abstractNumId w:val="13"/>
  </w:num>
  <w:num w:numId="5" w16cid:durableId="1774278368">
    <w:abstractNumId w:val="18"/>
    <w:lvlOverride w:ilvl="0">
      <w:startOverride w:val="1"/>
    </w:lvlOverride>
  </w:num>
  <w:num w:numId="6" w16cid:durableId="2034263592">
    <w:abstractNumId w:val="19"/>
  </w:num>
  <w:num w:numId="7" w16cid:durableId="1253048454">
    <w:abstractNumId w:val="25"/>
  </w:num>
  <w:num w:numId="8" w16cid:durableId="1828015928">
    <w:abstractNumId w:val="36"/>
  </w:num>
  <w:num w:numId="9" w16cid:durableId="1795560350">
    <w:abstractNumId w:val="3"/>
  </w:num>
  <w:num w:numId="10" w16cid:durableId="776370140">
    <w:abstractNumId w:val="40"/>
  </w:num>
  <w:num w:numId="11" w16cid:durableId="703099012">
    <w:abstractNumId w:val="27"/>
  </w:num>
  <w:num w:numId="12" w16cid:durableId="518586584">
    <w:abstractNumId w:val="16"/>
  </w:num>
  <w:num w:numId="13" w16cid:durableId="1855265291">
    <w:abstractNumId w:val="15"/>
  </w:num>
  <w:num w:numId="14" w16cid:durableId="988636791">
    <w:abstractNumId w:val="11"/>
  </w:num>
  <w:num w:numId="15" w16cid:durableId="711809852">
    <w:abstractNumId w:val="31"/>
  </w:num>
  <w:num w:numId="16" w16cid:durableId="866452270">
    <w:abstractNumId w:val="2"/>
  </w:num>
  <w:num w:numId="17" w16cid:durableId="1643458321">
    <w:abstractNumId w:val="12"/>
  </w:num>
  <w:num w:numId="18" w16cid:durableId="171142298">
    <w:abstractNumId w:val="8"/>
  </w:num>
  <w:num w:numId="19" w16cid:durableId="1669164965">
    <w:abstractNumId w:val="21"/>
  </w:num>
  <w:num w:numId="20" w16cid:durableId="1694527197">
    <w:abstractNumId w:val="39"/>
  </w:num>
  <w:num w:numId="21" w16cid:durableId="661936186">
    <w:abstractNumId w:val="24"/>
  </w:num>
  <w:num w:numId="22" w16cid:durableId="98382422">
    <w:abstractNumId w:val="14"/>
  </w:num>
  <w:num w:numId="23" w16cid:durableId="1089430217">
    <w:abstractNumId w:val="34"/>
  </w:num>
  <w:num w:numId="24" w16cid:durableId="2086218381">
    <w:abstractNumId w:val="20"/>
  </w:num>
  <w:num w:numId="25" w16cid:durableId="1403721017">
    <w:abstractNumId w:val="35"/>
  </w:num>
  <w:num w:numId="26" w16cid:durableId="2145735741">
    <w:abstractNumId w:val="4"/>
  </w:num>
  <w:num w:numId="27" w16cid:durableId="1429080735">
    <w:abstractNumId w:val="28"/>
  </w:num>
  <w:num w:numId="28" w16cid:durableId="595745745">
    <w:abstractNumId w:val="23"/>
  </w:num>
  <w:num w:numId="29" w16cid:durableId="988558702">
    <w:abstractNumId w:val="32"/>
  </w:num>
  <w:num w:numId="30" w16cid:durableId="578755275">
    <w:abstractNumId w:val="9"/>
  </w:num>
  <w:num w:numId="31" w16cid:durableId="1721905837">
    <w:abstractNumId w:val="26"/>
  </w:num>
  <w:num w:numId="32" w16cid:durableId="166554090">
    <w:abstractNumId w:val="17"/>
  </w:num>
  <w:num w:numId="33" w16cid:durableId="1327705537">
    <w:abstractNumId w:val="6"/>
  </w:num>
  <w:num w:numId="34" w16cid:durableId="120420804">
    <w:abstractNumId w:val="41"/>
  </w:num>
  <w:num w:numId="35" w16cid:durableId="497385202">
    <w:abstractNumId w:val="37"/>
  </w:num>
  <w:num w:numId="36" w16cid:durableId="1902476471">
    <w:abstractNumId w:val="30"/>
  </w:num>
  <w:num w:numId="37" w16cid:durableId="2133356902">
    <w:abstractNumId w:val="5"/>
  </w:num>
  <w:num w:numId="38" w16cid:durableId="2078046358">
    <w:abstractNumId w:val="38"/>
  </w:num>
  <w:num w:numId="39" w16cid:durableId="1847404093">
    <w:abstractNumId w:val="33"/>
  </w:num>
  <w:num w:numId="40" w16cid:durableId="50544076">
    <w:abstractNumId w:val="22"/>
  </w:num>
  <w:num w:numId="41" w16cid:durableId="969287616">
    <w:abstractNumId w:val="7"/>
  </w:num>
  <w:num w:numId="42" w16cid:durableId="5382486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0" Type="http://schemas.openxmlformats.org/officeDocument/2006/relationships/hyperlink" Target="https://ftp.3gpp.org/Specs/archive/38_series/38.865/38865-i00.zip" TargetMode="External"/><Relationship Id="rId29" Type="http://schemas.openxmlformats.org/officeDocument/2006/relationships/hyperlink" Target="https://www.3gpp.org/ftp/TSG_RAN/WG1_RL1/TSGR1_113/Docs/R1-2304758.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470265A-F2E6-445D-8642-980C81A9C03F}">
  <ds:schemaRefs>
    <ds:schemaRef ds:uri="http://schemas.openxmlformats.org/officeDocument/2006/bibliography"/>
  </ds:schemaRefs>
</ds:datastoreItem>
</file>

<file path=customXml/itemProps4.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47</Pages>
  <Words>17662</Words>
  <Characters>100676</Characters>
  <Application>Microsoft Office Word</Application>
  <DocSecurity>0</DocSecurity>
  <Lines>838</Lines>
  <Paragraphs>236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13</cp:revision>
  <dcterms:created xsi:type="dcterms:W3CDTF">2023-05-24T00:14:00Z</dcterms:created>
  <dcterms:modified xsi:type="dcterms:W3CDTF">2023-05-24T00:22:00Z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