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0E01543D" w:rsidR="00A26C9B" w:rsidRPr="003F2E92" w:rsidRDefault="00C21181"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3F2E92">
        <w:rPr>
          <w:rFonts w:cs="Arial"/>
          <w:noProof w:val="0"/>
          <w:sz w:val="28"/>
          <w:szCs w:val="28"/>
          <w:lang w:val="en-US"/>
        </w:rPr>
        <w:t>3GPP TSG RAN WG1 #11</w:t>
      </w:r>
      <w:r w:rsidR="00486269" w:rsidRPr="003F2E92">
        <w:rPr>
          <w:rFonts w:cs="Arial"/>
          <w:noProof w:val="0"/>
          <w:sz w:val="28"/>
          <w:szCs w:val="28"/>
          <w:lang w:val="en-US"/>
        </w:rPr>
        <w:t>2</w:t>
      </w:r>
      <w:r w:rsidR="00A26C9B" w:rsidRPr="003F2E92">
        <w:rPr>
          <w:rFonts w:cs="Arial"/>
          <w:noProof w:val="0"/>
          <w:sz w:val="28"/>
          <w:szCs w:val="28"/>
          <w:lang w:val="en-US"/>
        </w:rPr>
        <w:tab/>
      </w:r>
      <w:r w:rsidR="009A7729" w:rsidRPr="003F2E92">
        <w:rPr>
          <w:rFonts w:cs="Arial"/>
          <w:noProof w:val="0"/>
          <w:sz w:val="28"/>
          <w:szCs w:val="28"/>
          <w:lang w:val="en-US"/>
        </w:rPr>
        <w:t>R1-2</w:t>
      </w:r>
      <w:r w:rsidR="003F2E92">
        <w:rPr>
          <w:rFonts w:cs="Arial"/>
          <w:noProof w:val="0"/>
          <w:sz w:val="28"/>
          <w:szCs w:val="28"/>
          <w:lang w:val="en-US"/>
        </w:rPr>
        <w:t>30</w:t>
      </w:r>
      <w:r w:rsidR="0067491A">
        <w:rPr>
          <w:rFonts w:cs="Arial"/>
          <w:noProof w:val="0"/>
          <w:sz w:val="28"/>
          <w:szCs w:val="28"/>
          <w:lang w:val="en-US"/>
        </w:rPr>
        <w:t>1301</w:t>
      </w:r>
    </w:p>
    <w:p w14:paraId="7A7325BA" w14:textId="35AD7CD0" w:rsidR="00A26C9B" w:rsidRPr="004778E9" w:rsidRDefault="003F2E92" w:rsidP="00A26C9B">
      <w:pPr>
        <w:pStyle w:val="Header"/>
        <w:rPr>
          <w:rFonts w:asciiTheme="majorHAnsi" w:hAnsiTheme="majorHAnsi" w:cstheme="majorHAnsi"/>
          <w:bCs/>
          <w:sz w:val="28"/>
          <w:lang w:val="en-US"/>
        </w:rPr>
      </w:pPr>
      <w:r w:rsidRPr="00EC1137">
        <w:rPr>
          <w:rFonts w:cs="Arial"/>
          <w:bCs/>
          <w:sz w:val="28"/>
          <w:szCs w:val="28"/>
        </w:rPr>
        <w:t>Athens, Greece, February 27</w:t>
      </w:r>
      <w:r w:rsidRPr="00EC1137">
        <w:rPr>
          <w:rFonts w:cs="Arial"/>
          <w:bCs/>
          <w:sz w:val="28"/>
          <w:szCs w:val="28"/>
          <w:vertAlign w:val="superscript"/>
        </w:rPr>
        <w:t>th</w:t>
      </w:r>
      <w:r w:rsidRPr="00EC1137">
        <w:rPr>
          <w:rFonts w:cs="Arial"/>
          <w:bCs/>
          <w:sz w:val="28"/>
          <w:szCs w:val="28"/>
        </w:rPr>
        <w:t xml:space="preserve"> – March 3</w:t>
      </w:r>
      <w:r w:rsidRPr="00EC1137">
        <w:rPr>
          <w:rFonts w:cs="Arial"/>
          <w:bCs/>
          <w:sz w:val="28"/>
          <w:szCs w:val="28"/>
          <w:vertAlign w:val="superscript"/>
        </w:rPr>
        <w:t>rd</w:t>
      </w:r>
      <w:r w:rsidRPr="00EC1137">
        <w:rPr>
          <w:rFonts w:cs="Arial"/>
          <w:bCs/>
          <w:sz w:val="28"/>
          <w:szCs w:val="28"/>
        </w:rPr>
        <w:t>, 2023</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68405AAD"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32559E" w:rsidRPr="0032559E">
        <w:rPr>
          <w:rFonts w:ascii="Arial" w:hAnsi="Arial" w:cs="Arial"/>
          <w:b/>
          <w:sz w:val="28"/>
          <w:szCs w:val="28"/>
          <w:lang w:val="en-US"/>
        </w:rPr>
        <w:t>Discussion on subband non-overlapping full duplex</w:t>
      </w:r>
    </w:p>
    <w:p w14:paraId="26DC8AEB" w14:textId="4A21E169"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sidRPr="000F35B7">
        <w:rPr>
          <w:rFonts w:ascii="Arial" w:eastAsiaTheme="minorEastAsia" w:hAnsi="Arial" w:cs="Arial"/>
          <w:b/>
          <w:sz w:val="28"/>
          <w:szCs w:val="28"/>
          <w:lang w:val="pt-BR"/>
        </w:rPr>
        <w:t>9</w:t>
      </w:r>
      <w:r w:rsidR="00B47489" w:rsidRPr="000F35B7">
        <w:rPr>
          <w:rFonts w:ascii="Arial" w:eastAsiaTheme="minorEastAsia" w:hAnsi="Arial" w:cs="Arial"/>
          <w:b/>
          <w:sz w:val="28"/>
          <w:szCs w:val="28"/>
          <w:lang w:val="pt-BR"/>
        </w:rPr>
        <w:t>.</w:t>
      </w:r>
      <w:r w:rsidR="00C7668D" w:rsidRPr="000F35B7">
        <w:rPr>
          <w:rFonts w:ascii="Arial" w:eastAsiaTheme="minorEastAsia" w:hAnsi="Arial" w:cs="Arial"/>
          <w:b/>
          <w:sz w:val="28"/>
          <w:szCs w:val="28"/>
          <w:lang w:val="pt-BR"/>
        </w:rPr>
        <w:t>3</w:t>
      </w:r>
      <w:r w:rsidR="00662879" w:rsidRPr="000F35B7">
        <w:rPr>
          <w:rFonts w:ascii="Arial" w:eastAsiaTheme="minorEastAsia" w:hAnsi="Arial" w:cs="Arial"/>
          <w:b/>
          <w:sz w:val="28"/>
          <w:szCs w:val="28"/>
          <w:lang w:val="pt-BR"/>
        </w:rPr>
        <w:t>.</w:t>
      </w:r>
      <w:r w:rsidR="00F07407" w:rsidRPr="000F35B7">
        <w:rPr>
          <w:rFonts w:ascii="Arial" w:eastAsiaTheme="minorEastAsia" w:hAnsi="Arial" w:cs="Arial"/>
          <w:b/>
          <w:sz w:val="28"/>
          <w:szCs w:val="28"/>
          <w:lang w:val="pt-BR"/>
        </w:rPr>
        <w:t>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13D4D0CB" w:rsidR="00004B52" w:rsidRPr="0048166C" w:rsidRDefault="00253955" w:rsidP="005544D4">
      <w:pPr>
        <w:pStyle w:val="Heading1"/>
        <w:adjustRightInd w:val="0"/>
        <w:spacing w:before="100" w:beforeAutospacing="1" w:afterLines="0"/>
        <w:rPr>
          <w:lang w:val="en-US"/>
        </w:rPr>
      </w:pPr>
      <w:r>
        <w:rPr>
          <w:lang w:val="en-US"/>
        </w:rPr>
        <w:t>Background</w:t>
      </w:r>
    </w:p>
    <w:p w14:paraId="6A6AEB33" w14:textId="5E3BAB1E" w:rsidR="006A02A0" w:rsidRDefault="006A02A0" w:rsidP="006A02A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Several agreements have been achieved in RAN1#1</w:t>
      </w:r>
      <w:r w:rsidR="008571CE">
        <w:rPr>
          <w:rFonts w:eastAsia="MS Gothic"/>
          <w:sz w:val="24"/>
          <w:lang w:val="en-GB" w:eastAsia="ja-JP"/>
        </w:rPr>
        <w:t>1</w:t>
      </w:r>
      <w:r w:rsidR="00486269">
        <w:rPr>
          <w:rFonts w:eastAsia="MS Gothic"/>
          <w:sz w:val="24"/>
          <w:lang w:val="en-GB" w:eastAsia="ja-JP"/>
        </w:rPr>
        <w:t>1</w:t>
      </w:r>
      <w:r>
        <w:rPr>
          <w:rFonts w:eastAsia="MS Gothic"/>
          <w:sz w:val="24"/>
          <w:lang w:val="en-GB" w:eastAsia="ja-JP"/>
        </w:rPr>
        <w:t xml:space="preserve"> meeting [1]</w:t>
      </w:r>
      <w:r w:rsidR="00DC026E">
        <w:rPr>
          <w:rFonts w:eastAsia="MS Gothic"/>
          <w:sz w:val="24"/>
          <w:lang w:val="en-GB" w:eastAsia="ja-JP"/>
        </w:rPr>
        <w:t>, which could serve as basis for discussion</w:t>
      </w:r>
      <w:r>
        <w:rPr>
          <w:rFonts w:eastAsia="MS Gothic"/>
          <w:sz w:val="24"/>
          <w:lang w:val="en-GB" w:eastAsia="ja-JP"/>
        </w:rPr>
        <w:t>.</w:t>
      </w:r>
    </w:p>
    <w:tbl>
      <w:tblPr>
        <w:tblStyle w:val="TableGrid"/>
        <w:tblW w:w="0" w:type="auto"/>
        <w:tblLook w:val="04A0" w:firstRow="1" w:lastRow="0" w:firstColumn="1" w:lastColumn="0" w:noHBand="0" w:noVBand="1"/>
      </w:tblPr>
      <w:tblGrid>
        <w:gridCol w:w="9954"/>
      </w:tblGrid>
      <w:tr w:rsidR="006A02A0" w14:paraId="46300046" w14:textId="77777777" w:rsidTr="006A02A0">
        <w:tc>
          <w:tcPr>
            <w:tcW w:w="9954" w:type="dxa"/>
            <w:tcBorders>
              <w:top w:val="single" w:sz="4" w:space="0" w:color="auto"/>
              <w:left w:val="single" w:sz="4" w:space="0" w:color="auto"/>
              <w:bottom w:val="single" w:sz="4" w:space="0" w:color="auto"/>
              <w:right w:val="single" w:sz="4" w:space="0" w:color="auto"/>
            </w:tcBorders>
          </w:tcPr>
          <w:p w14:paraId="425B3C87" w14:textId="77777777" w:rsidR="00486269" w:rsidRPr="00486269" w:rsidRDefault="00486269" w:rsidP="00486269">
            <w:pPr>
              <w:autoSpaceDE w:val="0"/>
              <w:autoSpaceDN w:val="0"/>
              <w:adjustRightInd w:val="0"/>
              <w:spacing w:after="0" w:afterAutospacing="0"/>
              <w:rPr>
                <w:rFonts w:eastAsia="MS Mincho"/>
                <w:b/>
                <w:iCs/>
                <w:noProof/>
                <w:sz w:val="20"/>
                <w:szCs w:val="24"/>
                <w:lang w:eastAsia="en-GB"/>
              </w:rPr>
            </w:pPr>
            <w:r w:rsidRPr="00486269">
              <w:rPr>
                <w:rFonts w:eastAsia="MS Mincho"/>
                <w:b/>
                <w:iCs/>
                <w:noProof/>
                <w:sz w:val="20"/>
                <w:szCs w:val="24"/>
                <w:highlight w:val="green"/>
                <w:lang w:eastAsia="en-GB"/>
              </w:rPr>
              <w:t>Agreement</w:t>
            </w:r>
          </w:p>
          <w:p w14:paraId="412DD545" w14:textId="77777777" w:rsidR="00486269" w:rsidRPr="00486269" w:rsidRDefault="00486269" w:rsidP="00486269">
            <w:pPr>
              <w:autoSpaceDE w:val="0"/>
              <w:autoSpaceDN w:val="0"/>
              <w:adjustRightInd w:val="0"/>
              <w:spacing w:after="0" w:afterAutospacing="0"/>
              <w:rPr>
                <w:rFonts w:eastAsia="MS Mincho"/>
                <w:iCs/>
                <w:noProof/>
                <w:sz w:val="20"/>
                <w:szCs w:val="24"/>
                <w:lang w:eastAsia="en-GB"/>
              </w:rPr>
            </w:pPr>
            <w:r w:rsidRPr="00486269">
              <w:rPr>
                <w:rFonts w:eastAsia="MS Mincho"/>
                <w:iCs/>
                <w:noProof/>
                <w:sz w:val="20"/>
                <w:szCs w:val="24"/>
                <w:lang w:eastAsia="en-GB"/>
              </w:rPr>
              <w:t xml:space="preserve">For a SBFD aware UE semi-statically configured with UL subband in a SBFD symbol configured as DL in </w:t>
            </w:r>
            <w:r w:rsidRPr="00486269">
              <w:rPr>
                <w:rFonts w:eastAsia="MS Mincho"/>
                <w:i/>
                <w:iCs/>
                <w:noProof/>
                <w:sz w:val="20"/>
                <w:szCs w:val="24"/>
                <w:lang w:eastAsia="en-GB"/>
              </w:rPr>
              <w:t>TDD-UL-DL-ConfigCommon</w:t>
            </w:r>
            <w:r w:rsidRPr="00486269">
              <w:rPr>
                <w:rFonts w:eastAsia="MS Mincho"/>
                <w:iCs/>
                <w:noProof/>
                <w:sz w:val="20"/>
                <w:szCs w:val="24"/>
                <w:lang w:eastAsia="en-GB"/>
              </w:rPr>
              <w:t>, the following is agreed as baseline in the RAN1 study:</w:t>
            </w:r>
          </w:p>
          <w:p w14:paraId="165B83D2" w14:textId="77777777" w:rsidR="00486269" w:rsidRPr="00486269" w:rsidRDefault="00486269">
            <w:pPr>
              <w:numPr>
                <w:ilvl w:val="0"/>
                <w:numId w:val="18"/>
              </w:numPr>
              <w:autoSpaceDE w:val="0"/>
              <w:autoSpaceDN w:val="0"/>
              <w:adjustRightInd w:val="0"/>
              <w:spacing w:after="0" w:afterAutospacing="0"/>
              <w:rPr>
                <w:rFonts w:eastAsia="MS Mincho"/>
                <w:iCs/>
                <w:noProof/>
                <w:sz w:val="20"/>
                <w:szCs w:val="24"/>
                <w:lang w:eastAsia="en-GB"/>
              </w:rPr>
            </w:pPr>
            <w:r w:rsidRPr="00486269">
              <w:rPr>
                <w:rFonts w:eastAsia="MS Mincho"/>
                <w:iCs/>
                <w:noProof/>
                <w:sz w:val="20"/>
                <w:szCs w:val="24"/>
                <w:lang w:eastAsia="en-GB"/>
              </w:rPr>
              <w:t>UL transmissions within UL subband are allowed in the symbol</w:t>
            </w:r>
          </w:p>
          <w:p w14:paraId="4FDCDB44" w14:textId="77777777" w:rsidR="00486269" w:rsidRPr="00486269" w:rsidRDefault="00486269">
            <w:pPr>
              <w:numPr>
                <w:ilvl w:val="0"/>
                <w:numId w:val="18"/>
              </w:numPr>
              <w:autoSpaceDE w:val="0"/>
              <w:autoSpaceDN w:val="0"/>
              <w:adjustRightInd w:val="0"/>
              <w:spacing w:after="0" w:afterAutospacing="0"/>
              <w:rPr>
                <w:rFonts w:eastAsia="MS Mincho"/>
                <w:iCs/>
                <w:noProof/>
                <w:sz w:val="20"/>
                <w:szCs w:val="24"/>
                <w:lang w:eastAsia="en-GB"/>
              </w:rPr>
            </w:pPr>
            <w:r w:rsidRPr="00486269">
              <w:rPr>
                <w:rFonts w:eastAsia="MS Mincho"/>
                <w:iCs/>
                <w:noProof/>
                <w:sz w:val="20"/>
                <w:szCs w:val="24"/>
                <w:lang w:eastAsia="en-GB"/>
              </w:rPr>
              <w:t>UL transmissions outside UL subband are not allowed in the symbol</w:t>
            </w:r>
          </w:p>
          <w:p w14:paraId="66D4A095" w14:textId="77777777" w:rsidR="00486269" w:rsidRPr="00486269" w:rsidRDefault="00486269">
            <w:pPr>
              <w:numPr>
                <w:ilvl w:val="0"/>
                <w:numId w:val="18"/>
              </w:numPr>
              <w:autoSpaceDE w:val="0"/>
              <w:autoSpaceDN w:val="0"/>
              <w:adjustRightInd w:val="0"/>
              <w:spacing w:after="0" w:afterAutospacing="0"/>
              <w:rPr>
                <w:rFonts w:eastAsia="MS Mincho"/>
                <w:iCs/>
                <w:noProof/>
                <w:sz w:val="20"/>
                <w:szCs w:val="24"/>
                <w:lang w:eastAsia="en-GB"/>
              </w:rPr>
            </w:pPr>
            <w:r w:rsidRPr="00486269">
              <w:rPr>
                <w:rFonts w:eastAsia="MS Mincho"/>
                <w:iCs/>
                <w:noProof/>
                <w:sz w:val="20"/>
                <w:szCs w:val="24"/>
                <w:lang w:eastAsia="en-GB"/>
              </w:rPr>
              <w:t>Frequency locations of DL subband(s) are known to the SBFD aware UE</w:t>
            </w:r>
          </w:p>
          <w:p w14:paraId="06216F04" w14:textId="77777777" w:rsidR="00486269" w:rsidRPr="00486269" w:rsidRDefault="00486269">
            <w:pPr>
              <w:numPr>
                <w:ilvl w:val="1"/>
                <w:numId w:val="18"/>
              </w:numPr>
              <w:autoSpaceDE w:val="0"/>
              <w:autoSpaceDN w:val="0"/>
              <w:adjustRightInd w:val="0"/>
              <w:spacing w:after="0" w:afterAutospacing="0"/>
              <w:rPr>
                <w:rFonts w:eastAsia="MS Mincho"/>
                <w:iCs/>
                <w:noProof/>
                <w:sz w:val="20"/>
                <w:szCs w:val="24"/>
                <w:lang w:eastAsia="en-GB"/>
              </w:rPr>
            </w:pPr>
            <w:r w:rsidRPr="00486269">
              <w:rPr>
                <w:rFonts w:eastAsia="MS Mincho"/>
                <w:iCs/>
                <w:noProof/>
                <w:sz w:val="20"/>
                <w:szCs w:val="24"/>
                <w:lang w:eastAsia="en-GB"/>
              </w:rPr>
              <w:t>The frequency location of DL subband(s) can be explicitly indicated or implicitly derived</w:t>
            </w:r>
          </w:p>
          <w:p w14:paraId="4BAC9BBC" w14:textId="77777777" w:rsidR="00486269" w:rsidRPr="00486269" w:rsidRDefault="00486269">
            <w:pPr>
              <w:numPr>
                <w:ilvl w:val="0"/>
                <w:numId w:val="18"/>
              </w:numPr>
              <w:autoSpaceDE w:val="0"/>
              <w:autoSpaceDN w:val="0"/>
              <w:adjustRightInd w:val="0"/>
              <w:spacing w:after="0" w:afterAutospacing="0"/>
              <w:rPr>
                <w:rFonts w:eastAsia="MS Mincho"/>
                <w:iCs/>
                <w:noProof/>
                <w:sz w:val="20"/>
                <w:szCs w:val="24"/>
                <w:lang w:eastAsia="en-GB"/>
              </w:rPr>
            </w:pPr>
            <w:r w:rsidRPr="00486269">
              <w:rPr>
                <w:rFonts w:eastAsia="MS Mincho"/>
                <w:iCs/>
                <w:noProof/>
                <w:sz w:val="20"/>
                <w:szCs w:val="24"/>
                <w:lang w:eastAsia="en-GB"/>
              </w:rPr>
              <w:t>DL receptions within DL subband(s) are allowed in the symbol</w:t>
            </w:r>
          </w:p>
          <w:p w14:paraId="37DF4660" w14:textId="77777777" w:rsidR="00486269" w:rsidRPr="00486269" w:rsidRDefault="00486269">
            <w:pPr>
              <w:numPr>
                <w:ilvl w:val="0"/>
                <w:numId w:val="18"/>
              </w:numPr>
              <w:autoSpaceDE w:val="0"/>
              <w:autoSpaceDN w:val="0"/>
              <w:adjustRightInd w:val="0"/>
              <w:spacing w:after="0" w:afterAutospacing="0"/>
              <w:rPr>
                <w:rFonts w:eastAsia="MS Mincho"/>
                <w:iCs/>
                <w:noProof/>
                <w:sz w:val="20"/>
                <w:szCs w:val="24"/>
                <w:lang w:eastAsia="en-GB"/>
              </w:rPr>
            </w:pPr>
            <w:r w:rsidRPr="00486269">
              <w:rPr>
                <w:rFonts w:eastAsia="MS Mincho"/>
                <w:iCs/>
                <w:noProof/>
                <w:sz w:val="20"/>
                <w:szCs w:val="24"/>
                <w:lang w:eastAsia="en-GB"/>
              </w:rPr>
              <w:t>Note: UL transmissions are within active UL BWP and DL receptions are within active DL BWP in the symbol</w:t>
            </w:r>
          </w:p>
          <w:p w14:paraId="0B9BAADE" w14:textId="77777777" w:rsidR="00486269" w:rsidRPr="00486269" w:rsidRDefault="00486269" w:rsidP="00486269">
            <w:pPr>
              <w:autoSpaceDE w:val="0"/>
              <w:autoSpaceDN w:val="0"/>
              <w:adjustRightInd w:val="0"/>
              <w:spacing w:after="0" w:afterAutospacing="0"/>
              <w:rPr>
                <w:rFonts w:eastAsia="MS Mincho"/>
                <w:iCs/>
                <w:noProof/>
                <w:sz w:val="20"/>
                <w:szCs w:val="24"/>
                <w:lang w:eastAsia="en-GB"/>
              </w:rPr>
            </w:pPr>
          </w:p>
          <w:p w14:paraId="30B53CE3" w14:textId="77777777" w:rsidR="00050BCB" w:rsidRPr="00050BCB" w:rsidRDefault="00050BCB" w:rsidP="00050BCB">
            <w:pPr>
              <w:autoSpaceDE w:val="0"/>
              <w:autoSpaceDN w:val="0"/>
              <w:adjustRightInd w:val="0"/>
              <w:spacing w:after="0" w:afterAutospacing="0"/>
              <w:rPr>
                <w:rFonts w:eastAsia="MS Mincho"/>
                <w:b/>
                <w:iCs/>
                <w:noProof/>
                <w:sz w:val="20"/>
                <w:szCs w:val="24"/>
                <w:lang w:eastAsia="en-GB"/>
              </w:rPr>
            </w:pPr>
            <w:r w:rsidRPr="00050BCB">
              <w:rPr>
                <w:rFonts w:eastAsia="MS Mincho"/>
                <w:b/>
                <w:iCs/>
                <w:noProof/>
                <w:sz w:val="20"/>
                <w:szCs w:val="24"/>
                <w:highlight w:val="green"/>
                <w:lang w:eastAsia="en-GB"/>
              </w:rPr>
              <w:t>Agreement</w:t>
            </w:r>
          </w:p>
          <w:p w14:paraId="33EDABCE" w14:textId="77777777" w:rsidR="00050BCB" w:rsidRPr="00050BCB" w:rsidRDefault="00050BCB" w:rsidP="00050BCB">
            <w:pPr>
              <w:autoSpaceDE w:val="0"/>
              <w:autoSpaceDN w:val="0"/>
              <w:adjustRightInd w:val="0"/>
              <w:spacing w:after="0" w:afterAutospacing="0"/>
              <w:rPr>
                <w:rFonts w:eastAsia="MS Mincho"/>
                <w:iCs/>
                <w:noProof/>
                <w:sz w:val="20"/>
                <w:szCs w:val="24"/>
                <w:lang w:eastAsia="en-GB"/>
              </w:rPr>
            </w:pPr>
            <w:r w:rsidRPr="00050BCB">
              <w:rPr>
                <w:rFonts w:eastAsia="MS Mincho"/>
                <w:iCs/>
                <w:noProof/>
                <w:sz w:val="20"/>
                <w:szCs w:val="24"/>
                <w:lang w:eastAsia="en-GB"/>
              </w:rPr>
              <w:t xml:space="preserve">For SBFD operation in a symbol configured as flexible in </w:t>
            </w:r>
            <w:r w:rsidRPr="00050BCB">
              <w:rPr>
                <w:rFonts w:eastAsia="MS Mincho"/>
                <w:i/>
                <w:iCs/>
                <w:noProof/>
                <w:sz w:val="20"/>
                <w:szCs w:val="24"/>
                <w:lang w:eastAsia="en-GB"/>
              </w:rPr>
              <w:t>TDD-UL-DL-ConfigCommon</w:t>
            </w:r>
            <w:r w:rsidRPr="00050BCB">
              <w:rPr>
                <w:rFonts w:eastAsia="MS Mincho"/>
                <w:iCs/>
                <w:noProof/>
                <w:sz w:val="20"/>
                <w:szCs w:val="24"/>
                <w:lang w:eastAsia="en-GB"/>
              </w:rPr>
              <w:t>, study the following options for SBFD aware UEs,</w:t>
            </w:r>
          </w:p>
          <w:p w14:paraId="3FE4C16C" w14:textId="77777777" w:rsidR="00050BCB" w:rsidRPr="00050BCB" w:rsidRDefault="00050BCB" w:rsidP="00050BCB">
            <w:pPr>
              <w:autoSpaceDE w:val="0"/>
              <w:autoSpaceDN w:val="0"/>
              <w:adjustRightInd w:val="0"/>
              <w:spacing w:after="0" w:afterAutospacing="0"/>
              <w:rPr>
                <w:rFonts w:eastAsia="MS Mincho"/>
                <w:iCs/>
                <w:noProof/>
                <w:sz w:val="20"/>
                <w:szCs w:val="24"/>
                <w:lang w:eastAsia="en-GB"/>
              </w:rPr>
            </w:pPr>
            <w:r w:rsidRPr="00050BCB">
              <w:rPr>
                <w:rFonts w:eastAsia="MS Mincho"/>
                <w:iCs/>
                <w:noProof/>
                <w:sz w:val="20"/>
                <w:szCs w:val="24"/>
                <w:lang w:eastAsia="en-GB"/>
              </w:rPr>
              <w:t xml:space="preserve">Option 1: </w:t>
            </w:r>
          </w:p>
          <w:p w14:paraId="45DD1FEE" w14:textId="77777777" w:rsidR="00050BCB" w:rsidRPr="00050BCB" w:rsidRDefault="00050BCB">
            <w:pPr>
              <w:numPr>
                <w:ilvl w:val="0"/>
                <w:numId w:val="19"/>
              </w:numPr>
              <w:autoSpaceDE w:val="0"/>
              <w:autoSpaceDN w:val="0"/>
              <w:adjustRightInd w:val="0"/>
              <w:spacing w:after="0" w:afterAutospacing="0"/>
              <w:rPr>
                <w:rFonts w:eastAsia="MS Mincho"/>
                <w:iCs/>
                <w:noProof/>
                <w:sz w:val="20"/>
                <w:szCs w:val="24"/>
                <w:lang w:eastAsia="en-GB"/>
              </w:rPr>
            </w:pPr>
            <w:r w:rsidRPr="00050BCB">
              <w:rPr>
                <w:rFonts w:eastAsia="MS Mincho"/>
                <w:iCs/>
                <w:noProof/>
                <w:sz w:val="20"/>
                <w:szCs w:val="24"/>
                <w:lang w:eastAsia="en-GB"/>
              </w:rPr>
              <w:t>UL transmissions within UL subband are allowed in the symbol</w:t>
            </w:r>
          </w:p>
          <w:p w14:paraId="4F1EC32E" w14:textId="77777777" w:rsidR="00050BCB" w:rsidRPr="00050BCB" w:rsidRDefault="00050BCB">
            <w:pPr>
              <w:numPr>
                <w:ilvl w:val="0"/>
                <w:numId w:val="19"/>
              </w:numPr>
              <w:autoSpaceDE w:val="0"/>
              <w:autoSpaceDN w:val="0"/>
              <w:adjustRightInd w:val="0"/>
              <w:spacing w:after="0" w:afterAutospacing="0"/>
              <w:rPr>
                <w:rFonts w:eastAsia="MS Mincho"/>
                <w:iCs/>
                <w:noProof/>
                <w:sz w:val="20"/>
                <w:szCs w:val="24"/>
                <w:lang w:eastAsia="en-GB"/>
              </w:rPr>
            </w:pPr>
            <w:r w:rsidRPr="00050BCB">
              <w:rPr>
                <w:rFonts w:eastAsia="MS Mincho"/>
                <w:iCs/>
                <w:noProof/>
                <w:sz w:val="20"/>
                <w:szCs w:val="24"/>
                <w:lang w:eastAsia="en-GB"/>
              </w:rPr>
              <w:t>UL transmissions outside UL subband are not allowed in the symbol</w:t>
            </w:r>
          </w:p>
          <w:p w14:paraId="6A328DC1" w14:textId="77777777" w:rsidR="00050BCB" w:rsidRPr="00050BCB" w:rsidRDefault="00050BCB">
            <w:pPr>
              <w:numPr>
                <w:ilvl w:val="0"/>
                <w:numId w:val="19"/>
              </w:numPr>
              <w:autoSpaceDE w:val="0"/>
              <w:autoSpaceDN w:val="0"/>
              <w:adjustRightInd w:val="0"/>
              <w:spacing w:after="0" w:afterAutospacing="0"/>
              <w:rPr>
                <w:rFonts w:eastAsia="MS Mincho"/>
                <w:iCs/>
                <w:noProof/>
                <w:sz w:val="20"/>
                <w:szCs w:val="24"/>
                <w:lang w:eastAsia="en-GB"/>
              </w:rPr>
            </w:pPr>
            <w:r w:rsidRPr="00050BCB">
              <w:rPr>
                <w:rFonts w:eastAsia="MS Mincho"/>
                <w:iCs/>
                <w:noProof/>
                <w:sz w:val="20"/>
                <w:szCs w:val="24"/>
                <w:lang w:eastAsia="en-GB"/>
              </w:rPr>
              <w:t>Frequency locations of DL subband(s) are known to the SBFD aware UE</w:t>
            </w:r>
          </w:p>
          <w:p w14:paraId="30752158" w14:textId="77777777" w:rsidR="00050BCB" w:rsidRPr="00050BCB" w:rsidRDefault="00050BCB">
            <w:pPr>
              <w:numPr>
                <w:ilvl w:val="0"/>
                <w:numId w:val="19"/>
              </w:numPr>
              <w:autoSpaceDE w:val="0"/>
              <w:autoSpaceDN w:val="0"/>
              <w:adjustRightInd w:val="0"/>
              <w:spacing w:after="0" w:afterAutospacing="0"/>
              <w:rPr>
                <w:rFonts w:eastAsia="MS Mincho"/>
                <w:iCs/>
                <w:noProof/>
                <w:sz w:val="20"/>
                <w:szCs w:val="24"/>
                <w:lang w:eastAsia="en-GB"/>
              </w:rPr>
            </w:pPr>
            <w:r w:rsidRPr="00050BCB">
              <w:rPr>
                <w:rFonts w:eastAsia="MS Mincho"/>
                <w:iCs/>
                <w:noProof/>
                <w:sz w:val="20"/>
                <w:szCs w:val="24"/>
                <w:lang w:eastAsia="en-GB"/>
              </w:rPr>
              <w:t>DL receptions within DL subband(s) are allowed in the symbol</w:t>
            </w:r>
          </w:p>
          <w:p w14:paraId="188D0CF4" w14:textId="77777777" w:rsidR="00050BCB" w:rsidRPr="00050BCB" w:rsidRDefault="00050BCB">
            <w:pPr>
              <w:numPr>
                <w:ilvl w:val="0"/>
                <w:numId w:val="19"/>
              </w:numPr>
              <w:autoSpaceDE w:val="0"/>
              <w:autoSpaceDN w:val="0"/>
              <w:adjustRightInd w:val="0"/>
              <w:spacing w:after="0" w:afterAutospacing="0"/>
              <w:rPr>
                <w:rFonts w:eastAsia="MS Mincho"/>
                <w:iCs/>
                <w:noProof/>
                <w:sz w:val="20"/>
                <w:szCs w:val="24"/>
                <w:lang w:eastAsia="en-GB"/>
              </w:rPr>
            </w:pPr>
            <w:r w:rsidRPr="00050BCB">
              <w:rPr>
                <w:rFonts w:eastAsia="MS Mincho"/>
                <w:iCs/>
                <w:noProof/>
                <w:sz w:val="20"/>
                <w:szCs w:val="24"/>
                <w:lang w:eastAsia="en-GB"/>
              </w:rPr>
              <w:t>FFS: Whether DL receptions outside DL subband(s) are allowed or not in the symbol</w:t>
            </w:r>
          </w:p>
          <w:p w14:paraId="7636BA43" w14:textId="77777777" w:rsidR="00050BCB" w:rsidRPr="00050BCB" w:rsidRDefault="00050BCB" w:rsidP="00050BCB">
            <w:pPr>
              <w:autoSpaceDE w:val="0"/>
              <w:autoSpaceDN w:val="0"/>
              <w:adjustRightInd w:val="0"/>
              <w:spacing w:after="0" w:afterAutospacing="0"/>
              <w:rPr>
                <w:rFonts w:eastAsia="MS Mincho"/>
                <w:iCs/>
                <w:noProof/>
                <w:sz w:val="20"/>
                <w:szCs w:val="24"/>
                <w:lang w:eastAsia="en-GB"/>
              </w:rPr>
            </w:pPr>
            <w:r w:rsidRPr="00050BCB">
              <w:rPr>
                <w:rFonts w:eastAsia="MS Mincho"/>
                <w:iCs/>
                <w:noProof/>
                <w:sz w:val="20"/>
                <w:szCs w:val="24"/>
                <w:lang w:eastAsia="en-GB"/>
              </w:rPr>
              <w:t xml:space="preserve">Option 2: </w:t>
            </w:r>
          </w:p>
          <w:p w14:paraId="2C94A370" w14:textId="77777777" w:rsidR="00050BCB" w:rsidRPr="00050BCB" w:rsidRDefault="00050BCB">
            <w:pPr>
              <w:numPr>
                <w:ilvl w:val="0"/>
                <w:numId w:val="19"/>
              </w:numPr>
              <w:autoSpaceDE w:val="0"/>
              <w:autoSpaceDN w:val="0"/>
              <w:adjustRightInd w:val="0"/>
              <w:spacing w:after="0" w:afterAutospacing="0"/>
              <w:rPr>
                <w:rFonts w:eastAsia="MS Mincho"/>
                <w:iCs/>
                <w:noProof/>
                <w:sz w:val="20"/>
                <w:szCs w:val="24"/>
                <w:lang w:eastAsia="en-GB"/>
              </w:rPr>
            </w:pPr>
            <w:r w:rsidRPr="00050BCB">
              <w:rPr>
                <w:rFonts w:eastAsia="MS Mincho"/>
                <w:iCs/>
                <w:noProof/>
                <w:sz w:val="20"/>
                <w:szCs w:val="24"/>
                <w:lang w:eastAsia="en-GB"/>
              </w:rPr>
              <w:t>UL transmissions within UL subband are allowed in the symbol</w:t>
            </w:r>
          </w:p>
          <w:p w14:paraId="5D4EC658" w14:textId="77777777" w:rsidR="00050BCB" w:rsidRPr="00050BCB" w:rsidRDefault="00050BCB">
            <w:pPr>
              <w:numPr>
                <w:ilvl w:val="0"/>
                <w:numId w:val="19"/>
              </w:numPr>
              <w:autoSpaceDE w:val="0"/>
              <w:autoSpaceDN w:val="0"/>
              <w:adjustRightInd w:val="0"/>
              <w:spacing w:after="0" w:afterAutospacing="0"/>
              <w:rPr>
                <w:rFonts w:eastAsia="MS Mincho"/>
                <w:iCs/>
                <w:noProof/>
                <w:sz w:val="20"/>
                <w:szCs w:val="24"/>
                <w:lang w:eastAsia="en-GB"/>
              </w:rPr>
            </w:pPr>
            <w:r w:rsidRPr="00050BCB">
              <w:rPr>
                <w:rFonts w:eastAsia="MS Mincho"/>
                <w:iCs/>
                <w:noProof/>
                <w:sz w:val="20"/>
                <w:szCs w:val="24"/>
                <w:lang w:eastAsia="en-GB"/>
              </w:rPr>
              <w:t>The RBs outside the UL subband can be used as either UL, or DL excluding guardband(s) if used, in the symbol from gNB’s perspective, and the transmission direction for all those RBs is the same</w:t>
            </w:r>
          </w:p>
          <w:p w14:paraId="321C02D3" w14:textId="77777777" w:rsidR="00050BCB" w:rsidRPr="00050BCB" w:rsidRDefault="00050BCB">
            <w:pPr>
              <w:numPr>
                <w:ilvl w:val="1"/>
                <w:numId w:val="19"/>
              </w:numPr>
              <w:autoSpaceDE w:val="0"/>
              <w:autoSpaceDN w:val="0"/>
              <w:adjustRightInd w:val="0"/>
              <w:spacing w:after="0" w:afterAutospacing="0"/>
              <w:rPr>
                <w:rFonts w:eastAsia="MS Mincho"/>
                <w:iCs/>
                <w:noProof/>
                <w:sz w:val="20"/>
                <w:szCs w:val="24"/>
                <w:lang w:eastAsia="en-GB"/>
              </w:rPr>
            </w:pPr>
            <w:r w:rsidRPr="00050BCB">
              <w:rPr>
                <w:rFonts w:eastAsia="MS Mincho"/>
                <w:iCs/>
                <w:noProof/>
                <w:sz w:val="20"/>
                <w:szCs w:val="24"/>
                <w:lang w:eastAsia="en-GB"/>
              </w:rPr>
              <w:t>FFS: SBFD aware UE behaviours</w:t>
            </w:r>
          </w:p>
          <w:p w14:paraId="77A51EDB" w14:textId="77777777" w:rsidR="00050BCB" w:rsidRPr="00050BCB" w:rsidRDefault="00050BCB">
            <w:pPr>
              <w:numPr>
                <w:ilvl w:val="1"/>
                <w:numId w:val="19"/>
              </w:numPr>
              <w:autoSpaceDE w:val="0"/>
              <w:autoSpaceDN w:val="0"/>
              <w:adjustRightInd w:val="0"/>
              <w:spacing w:after="0" w:afterAutospacing="0"/>
              <w:rPr>
                <w:rFonts w:eastAsia="MS Mincho"/>
                <w:iCs/>
                <w:noProof/>
                <w:sz w:val="20"/>
                <w:szCs w:val="24"/>
                <w:lang w:eastAsia="en-GB"/>
              </w:rPr>
            </w:pPr>
            <w:r w:rsidRPr="00050BCB">
              <w:rPr>
                <w:rFonts w:eastAsia="MS Mincho"/>
                <w:iCs/>
                <w:noProof/>
                <w:sz w:val="20"/>
                <w:szCs w:val="24"/>
                <w:lang w:eastAsia="en-GB"/>
              </w:rPr>
              <w:t>FFS: Whether or not signalling of guardband(s) is needed</w:t>
            </w:r>
          </w:p>
          <w:p w14:paraId="149DBF55" w14:textId="77777777" w:rsidR="00050BCB" w:rsidRPr="00050BCB" w:rsidRDefault="00050BCB">
            <w:pPr>
              <w:numPr>
                <w:ilvl w:val="0"/>
                <w:numId w:val="19"/>
              </w:numPr>
              <w:autoSpaceDE w:val="0"/>
              <w:autoSpaceDN w:val="0"/>
              <w:adjustRightInd w:val="0"/>
              <w:spacing w:after="0" w:afterAutospacing="0"/>
              <w:rPr>
                <w:rFonts w:eastAsia="MS Mincho"/>
                <w:iCs/>
                <w:noProof/>
                <w:sz w:val="20"/>
                <w:szCs w:val="24"/>
                <w:lang w:eastAsia="en-GB"/>
              </w:rPr>
            </w:pPr>
            <w:r w:rsidRPr="00050BCB">
              <w:rPr>
                <w:rFonts w:eastAsia="MS Mincho"/>
                <w:iCs/>
                <w:noProof/>
                <w:sz w:val="20"/>
                <w:szCs w:val="24"/>
                <w:lang w:eastAsia="en-GB"/>
              </w:rPr>
              <w:t>FFS: Whether or not the symbol can be converted to a DL-only symbol</w:t>
            </w:r>
          </w:p>
          <w:p w14:paraId="02C1D874" w14:textId="77777777" w:rsidR="00050BCB" w:rsidRPr="00050BCB" w:rsidRDefault="00050BCB">
            <w:pPr>
              <w:numPr>
                <w:ilvl w:val="0"/>
                <w:numId w:val="19"/>
              </w:numPr>
              <w:autoSpaceDE w:val="0"/>
              <w:autoSpaceDN w:val="0"/>
              <w:adjustRightInd w:val="0"/>
              <w:spacing w:after="0" w:afterAutospacing="0"/>
              <w:rPr>
                <w:rFonts w:eastAsia="MS Mincho"/>
                <w:iCs/>
                <w:noProof/>
                <w:sz w:val="20"/>
                <w:szCs w:val="24"/>
                <w:lang w:eastAsia="en-GB"/>
              </w:rPr>
            </w:pPr>
            <w:r w:rsidRPr="00050BCB">
              <w:rPr>
                <w:rFonts w:eastAsia="MS Mincho"/>
                <w:iCs/>
                <w:noProof/>
                <w:sz w:val="20"/>
                <w:szCs w:val="24"/>
                <w:lang w:eastAsia="en-GB"/>
              </w:rPr>
              <w:t>Frequency locations of DL subband(s) are known to the SBFD aware UE</w:t>
            </w:r>
          </w:p>
          <w:p w14:paraId="619992EF" w14:textId="77777777" w:rsidR="00050BCB" w:rsidRPr="00050BCB" w:rsidRDefault="00050BCB">
            <w:pPr>
              <w:numPr>
                <w:ilvl w:val="0"/>
                <w:numId w:val="19"/>
              </w:numPr>
              <w:autoSpaceDE w:val="0"/>
              <w:autoSpaceDN w:val="0"/>
              <w:adjustRightInd w:val="0"/>
              <w:spacing w:after="0" w:afterAutospacing="0"/>
              <w:rPr>
                <w:rFonts w:eastAsia="MS Mincho"/>
                <w:iCs/>
                <w:noProof/>
                <w:sz w:val="20"/>
                <w:szCs w:val="24"/>
                <w:lang w:eastAsia="en-GB"/>
              </w:rPr>
            </w:pPr>
            <w:r w:rsidRPr="00050BCB">
              <w:rPr>
                <w:rFonts w:eastAsia="MS Mincho"/>
                <w:iCs/>
                <w:noProof/>
                <w:sz w:val="20"/>
                <w:szCs w:val="24"/>
                <w:lang w:eastAsia="en-GB"/>
              </w:rPr>
              <w:t>DL receptions within DL subband(s) are allowed in the symbol</w:t>
            </w:r>
          </w:p>
          <w:p w14:paraId="5BA6CEE4" w14:textId="77777777" w:rsidR="00050BCB" w:rsidRPr="00050BCB" w:rsidRDefault="00050BCB" w:rsidP="00050BCB">
            <w:pPr>
              <w:autoSpaceDE w:val="0"/>
              <w:autoSpaceDN w:val="0"/>
              <w:adjustRightInd w:val="0"/>
              <w:spacing w:after="0" w:afterAutospacing="0"/>
              <w:rPr>
                <w:rFonts w:eastAsia="MS Mincho"/>
                <w:iCs/>
                <w:noProof/>
                <w:sz w:val="20"/>
                <w:szCs w:val="24"/>
                <w:lang w:eastAsia="en-GB"/>
              </w:rPr>
            </w:pPr>
            <w:r w:rsidRPr="00050BCB">
              <w:rPr>
                <w:rFonts w:eastAsia="MS Mincho"/>
                <w:iCs/>
                <w:noProof/>
                <w:sz w:val="20"/>
                <w:szCs w:val="24"/>
                <w:lang w:eastAsia="en-GB"/>
              </w:rPr>
              <w:t>Note: UL transmissions are within active UL BWP and DL receptions are within active DL BWP in the symbol for both options. For all RBs outside the UL subband, UE cannot use separate RBs for DL and UL simultaneously</w:t>
            </w:r>
          </w:p>
          <w:p w14:paraId="5CFE08D5" w14:textId="77777777" w:rsidR="00DC026E" w:rsidRDefault="00DC026E" w:rsidP="00DC026E">
            <w:pPr>
              <w:autoSpaceDE w:val="0"/>
              <w:autoSpaceDN w:val="0"/>
              <w:adjustRightInd w:val="0"/>
              <w:spacing w:after="0" w:afterAutospacing="0"/>
              <w:rPr>
                <w:rFonts w:eastAsia="MS Mincho"/>
                <w:iCs/>
                <w:noProof/>
                <w:sz w:val="20"/>
                <w:szCs w:val="24"/>
                <w:lang w:eastAsia="en-GB"/>
              </w:rPr>
            </w:pPr>
          </w:p>
          <w:p w14:paraId="2A70D88A" w14:textId="15D30F48" w:rsidR="00DC026E" w:rsidRPr="00DC026E" w:rsidRDefault="00DC026E" w:rsidP="00DC026E">
            <w:pPr>
              <w:autoSpaceDE w:val="0"/>
              <w:autoSpaceDN w:val="0"/>
              <w:adjustRightInd w:val="0"/>
              <w:spacing w:after="0" w:afterAutospacing="0"/>
              <w:rPr>
                <w:rFonts w:eastAsia="MS Mincho"/>
                <w:iCs/>
                <w:noProof/>
                <w:sz w:val="20"/>
                <w:szCs w:val="24"/>
                <w:lang w:eastAsia="en-GB"/>
              </w:rPr>
            </w:pPr>
          </w:p>
        </w:tc>
      </w:tr>
    </w:tbl>
    <w:p w14:paraId="3A87449D" w14:textId="12746BCA" w:rsidR="006A02A0" w:rsidRDefault="006A02A0" w:rsidP="006A02A0">
      <w:pPr>
        <w:autoSpaceDE w:val="0"/>
        <w:autoSpaceDN w:val="0"/>
        <w:adjustRightInd w:val="0"/>
        <w:spacing w:after="0" w:afterAutospacing="0"/>
        <w:rPr>
          <w:rFonts w:eastAsiaTheme="minorEastAsia" w:cs="Arial"/>
          <w:szCs w:val="24"/>
        </w:rPr>
      </w:pPr>
    </w:p>
    <w:p w14:paraId="1757F2B0" w14:textId="6E31B67E" w:rsidR="00253955" w:rsidRPr="00253955" w:rsidRDefault="00F15B11" w:rsidP="00253955">
      <w:pPr>
        <w:pStyle w:val="Heading1"/>
        <w:spacing w:after="180"/>
      </w:pPr>
      <w:r>
        <w:lastRenderedPageBreak/>
        <w:t xml:space="preserve">SBFD </w:t>
      </w:r>
      <w:r w:rsidR="00DA56A7">
        <w:t>configuration</w:t>
      </w:r>
    </w:p>
    <w:p w14:paraId="5E25E153" w14:textId="52FB34D9" w:rsidR="00A077CC" w:rsidRDefault="00041B91" w:rsidP="00232DFB">
      <w:pPr>
        <w:pStyle w:val="Heading1"/>
        <w:numPr>
          <w:ilvl w:val="1"/>
          <w:numId w:val="1"/>
        </w:numPr>
        <w:spacing w:after="180"/>
      </w:pPr>
      <w:r w:rsidRPr="00041B91">
        <w:t>UL subband</w:t>
      </w:r>
      <w:r>
        <w:t>s</w:t>
      </w:r>
      <w:r w:rsidRPr="00041B91">
        <w:t xml:space="preserve"> in a SBFD symbol configured as DL in </w:t>
      </w:r>
      <w:r w:rsidRPr="00041B91">
        <w:rPr>
          <w:i/>
          <w:iCs/>
        </w:rPr>
        <w:t>TDD-UL-DL-ConfigCommon</w:t>
      </w:r>
    </w:p>
    <w:p w14:paraId="655A0199" w14:textId="34656B72" w:rsidR="00050BCB" w:rsidRDefault="00041B91"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At the last meeting, RAN1 has made bas</w:t>
      </w:r>
      <w:r w:rsidR="0055239B">
        <w:rPr>
          <w:rFonts w:eastAsia="MS Gothic"/>
          <w:sz w:val="24"/>
          <w:lang w:val="en-GB" w:eastAsia="ja-JP"/>
        </w:rPr>
        <w:t>eline</w:t>
      </w:r>
      <w:r>
        <w:rPr>
          <w:rFonts w:eastAsia="MS Gothic"/>
          <w:sz w:val="24"/>
          <w:lang w:val="en-GB" w:eastAsia="ja-JP"/>
        </w:rPr>
        <w:t xml:space="preserve"> assumption for UL subbands in a SBFD symbol configured as DL in </w:t>
      </w:r>
      <w:r w:rsidRPr="00041B91">
        <w:rPr>
          <w:rFonts w:eastAsia="MS Gothic"/>
          <w:i/>
          <w:iCs/>
          <w:sz w:val="24"/>
          <w:lang w:val="en-GB" w:eastAsia="ja-JP"/>
        </w:rPr>
        <w:t>TDD-UL-DL-ConfigCommon</w:t>
      </w:r>
      <w:r>
        <w:rPr>
          <w:rFonts w:eastAsia="MS Gothic"/>
          <w:sz w:val="24"/>
          <w:lang w:val="en-GB" w:eastAsia="ja-JP"/>
        </w:rPr>
        <w:t>. One remaining FFS (although it’s not clearly described in the agreement) is that whether to allow DL reception in UL subband</w:t>
      </w:r>
      <w:r w:rsidR="007D2246">
        <w:rPr>
          <w:rFonts w:eastAsia="MS Gothic"/>
          <w:sz w:val="24"/>
          <w:lang w:val="en-GB" w:eastAsia="ja-JP"/>
        </w:rPr>
        <w:t>s or not</w:t>
      </w:r>
      <w:r>
        <w:rPr>
          <w:rFonts w:eastAsia="MS Gothic"/>
          <w:sz w:val="24"/>
          <w:lang w:val="en-GB" w:eastAsia="ja-JP"/>
        </w:rPr>
        <w:t>.</w:t>
      </w:r>
      <w:r w:rsidR="002C111D">
        <w:rPr>
          <w:rFonts w:eastAsia="MS Gothic"/>
          <w:sz w:val="24"/>
          <w:lang w:val="en-GB" w:eastAsia="ja-JP"/>
        </w:rPr>
        <w:t xml:space="preserve"> </w:t>
      </w:r>
    </w:p>
    <w:p w14:paraId="31D7C629" w14:textId="017E2A3C" w:rsidR="0055239B" w:rsidRDefault="004778CA"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Figure 1 shows an example of one TDD cycle with </w:t>
      </w:r>
      <w:r w:rsidR="009F28C9">
        <w:rPr>
          <w:rFonts w:eastAsia="MS Gothic"/>
          <w:sz w:val="24"/>
          <w:lang w:val="en-GB" w:eastAsia="ja-JP"/>
        </w:rPr>
        <w:t xml:space="preserve">20 MHz </w:t>
      </w:r>
      <w:r>
        <w:rPr>
          <w:rFonts w:eastAsia="MS Gothic"/>
          <w:sz w:val="24"/>
          <w:lang w:val="en-GB" w:eastAsia="ja-JP"/>
        </w:rPr>
        <w:t xml:space="preserve">UL subband at the </w:t>
      </w:r>
      <w:proofErr w:type="spellStart"/>
      <w:r>
        <w:rPr>
          <w:rFonts w:eastAsia="MS Gothic"/>
          <w:sz w:val="24"/>
          <w:lang w:val="en-GB" w:eastAsia="ja-JP"/>
        </w:rPr>
        <w:t>center</w:t>
      </w:r>
      <w:proofErr w:type="spellEnd"/>
      <w:r>
        <w:rPr>
          <w:rFonts w:eastAsia="MS Gothic"/>
          <w:sz w:val="24"/>
          <w:lang w:val="en-GB" w:eastAsia="ja-JP"/>
        </w:rPr>
        <w:t xml:space="preserve"> in the frequency. Figure 1A shows SS/PBCH blocks overlapping with UL subband in time/frequency domain. Figure </w:t>
      </w:r>
      <w:r w:rsidR="0067491A">
        <w:rPr>
          <w:rFonts w:eastAsia="MS Gothic"/>
          <w:sz w:val="24"/>
          <w:lang w:val="en-GB" w:eastAsia="ja-JP"/>
        </w:rPr>
        <w:t xml:space="preserve">1B </w:t>
      </w:r>
      <w:r>
        <w:rPr>
          <w:rFonts w:eastAsia="MS Gothic"/>
          <w:sz w:val="24"/>
          <w:lang w:val="en-GB" w:eastAsia="ja-JP"/>
        </w:rPr>
        <w:t>shows SS/PBCH blocks overlapping with UL subband in time domain.</w:t>
      </w:r>
      <w:r w:rsidR="0067491A">
        <w:rPr>
          <w:rFonts w:eastAsia="MS Gothic"/>
          <w:sz w:val="24"/>
          <w:lang w:val="en-GB" w:eastAsia="ja-JP"/>
        </w:rPr>
        <w:t xml:space="preserve"> Note that </w:t>
      </w:r>
      <w:r w:rsidR="001F552C">
        <w:rPr>
          <w:rFonts w:eastAsia="MS Gothic"/>
          <w:sz w:val="24"/>
          <w:lang w:val="en-GB" w:eastAsia="ja-JP"/>
        </w:rPr>
        <w:t>starting symbol n of SS/PBCH blocks is fixed to n = {2, 8, 16, 22, 30, 36, 44, 50} in a half frame. Therefore, if the period of SBFD subband configuration is assumed as 5 slots, 10 slots, or 20 slots like the period of the TDD cycle, it’s difficult to avoid overlapping of SS/PBCH blocks and UL subbands at least in time domain (e.g., Figure 1A and 1B).</w:t>
      </w:r>
    </w:p>
    <w:p w14:paraId="2274613C" w14:textId="3820ABA7" w:rsidR="009F28C9" w:rsidRDefault="009F28C9"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If RAN1 agrees on prohibiting DL reception in UL subbands, resource configuration like Figure 1A is impossible. It means that, even if some operators might want to configure 20 MHz bandwidth at the middle as a control subband, or configure the 20 MHz bandwidth for </w:t>
      </w:r>
      <w:proofErr w:type="spellStart"/>
      <w:r>
        <w:rPr>
          <w:rFonts w:eastAsia="MS Gothic"/>
          <w:sz w:val="24"/>
          <w:lang w:val="en-GB" w:eastAsia="ja-JP"/>
        </w:rPr>
        <w:t>RedCap</w:t>
      </w:r>
      <w:proofErr w:type="spellEnd"/>
      <w:r>
        <w:rPr>
          <w:rFonts w:eastAsia="MS Gothic"/>
          <w:sz w:val="24"/>
          <w:lang w:val="en-GB" w:eastAsia="ja-JP"/>
        </w:rPr>
        <w:t xml:space="preserve"> UEs, SS/PBCH blocks cannot be placed at the </w:t>
      </w:r>
      <w:proofErr w:type="spellStart"/>
      <w:r>
        <w:rPr>
          <w:rFonts w:eastAsia="MS Gothic"/>
          <w:sz w:val="24"/>
          <w:lang w:val="en-GB" w:eastAsia="ja-JP"/>
        </w:rPr>
        <w:t>center</w:t>
      </w:r>
      <w:proofErr w:type="spellEnd"/>
      <w:r w:rsidR="00980D9D">
        <w:rPr>
          <w:rFonts w:eastAsia="MS Gothic"/>
          <w:sz w:val="24"/>
          <w:lang w:val="en-GB" w:eastAsia="ja-JP"/>
        </w:rPr>
        <w:t xml:space="preserve"> in the frequency</w:t>
      </w:r>
      <w:r>
        <w:rPr>
          <w:rFonts w:eastAsia="MS Gothic"/>
          <w:sz w:val="24"/>
          <w:lang w:val="en-GB" w:eastAsia="ja-JP"/>
        </w:rPr>
        <w:t>.</w:t>
      </w:r>
    </w:p>
    <w:p w14:paraId="48084AC0" w14:textId="3ABBEC6D" w:rsidR="00041B91" w:rsidRDefault="009F28C9"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On the other hand, in Figure 1B, SS/PBCH block is frequency domain multiplexed with the UL subband. In that case, UEs may suffer from strong inter-subband CLI when attempting to receive SS/PBCH blocks. Furthermore, the transmitting UE in the UL subband overlapping with the SS/PBCH block cant receive the SS/PBCH block due to the nature of half duplex at the UE. </w:t>
      </w:r>
      <w:r w:rsidR="0001438B">
        <w:rPr>
          <w:rFonts w:eastAsia="MS Gothic"/>
          <w:sz w:val="24"/>
          <w:lang w:val="en-GB" w:eastAsia="ja-JP"/>
        </w:rPr>
        <w:t>Since SS/PBCH block should be monitored for radio link monitoring, time-frequency tracking, beam tracking, and beam failure detection, transmitting in UL subbands overlapping with SS/PBCH blocks should not be supported. Thus, such subbands overlapping with SS/PBCH blocks should be invalidated. Therefore, we propose:</w:t>
      </w:r>
    </w:p>
    <w:p w14:paraId="0A174E7F" w14:textId="4C4FA56B" w:rsidR="00041B91" w:rsidRDefault="0001438B" w:rsidP="00A50930">
      <w:pPr>
        <w:pStyle w:val="Style1"/>
        <w:snapToGrid w:val="0"/>
        <w:spacing w:line="240" w:lineRule="auto"/>
        <w:ind w:firstLine="0"/>
        <w:contextualSpacing w:val="0"/>
        <w:rPr>
          <w:rFonts w:eastAsia="MS Gothic"/>
          <w:b/>
          <w:bCs/>
          <w:sz w:val="24"/>
          <w:lang w:val="en-GB" w:eastAsia="ja-JP"/>
        </w:rPr>
      </w:pPr>
      <w:r w:rsidRPr="0001438B">
        <w:rPr>
          <w:rFonts w:eastAsia="MS Gothic"/>
          <w:b/>
          <w:bCs/>
          <w:sz w:val="24"/>
          <w:lang w:val="en-GB" w:eastAsia="ja-JP"/>
        </w:rPr>
        <w:t>Proposal 1: DL receptions outside DL subband(s) are allowed in an SBFD symbol at least when a SS/PBCH block transmission is configured in the SBFD symbol.</w:t>
      </w:r>
    </w:p>
    <w:p w14:paraId="2689CF37" w14:textId="61FA524F" w:rsidR="00980D9D" w:rsidRPr="0001438B" w:rsidRDefault="00980D9D" w:rsidP="00A50930">
      <w:pPr>
        <w:pStyle w:val="Style1"/>
        <w:snapToGrid w:val="0"/>
        <w:spacing w:line="240" w:lineRule="auto"/>
        <w:ind w:firstLine="0"/>
        <w:contextualSpacing w:val="0"/>
        <w:rPr>
          <w:rFonts w:eastAsia="MS Gothic"/>
          <w:b/>
          <w:bCs/>
          <w:sz w:val="24"/>
          <w:lang w:val="en-GB" w:eastAsia="ja-JP"/>
        </w:rPr>
      </w:pPr>
      <w:r>
        <w:rPr>
          <w:rFonts w:eastAsia="MS Gothic"/>
          <w:b/>
          <w:bCs/>
          <w:sz w:val="24"/>
          <w:lang w:val="en-GB" w:eastAsia="ja-JP"/>
        </w:rPr>
        <w:t>Proposal 2: SBFD operations in symbols with SS/PBCH block is not supported.</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48"/>
        <w:gridCol w:w="5006"/>
      </w:tblGrid>
      <w:tr w:rsidR="004778CA" w14:paraId="7954C307" w14:textId="77777777" w:rsidTr="00E67DA8">
        <w:tc>
          <w:tcPr>
            <w:tcW w:w="4948" w:type="dxa"/>
          </w:tcPr>
          <w:p w14:paraId="297A3646" w14:textId="77777777" w:rsidR="004778CA" w:rsidRDefault="004778CA" w:rsidP="00E67DA8">
            <w:r>
              <w:object w:dxaOrig="15855" w:dyaOrig="9990" w14:anchorId="4FD3F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pt;height:146.15pt" o:ole="">
                  <v:imagedata r:id="rId8" o:title=""/>
                </v:shape>
                <o:OLEObject Type="Embed" ProgID="Visio.Drawing.15" ShapeID="_x0000_i1025" DrawAspect="Content" ObjectID="_1738151134" r:id="rId9"/>
              </w:object>
            </w:r>
          </w:p>
        </w:tc>
        <w:tc>
          <w:tcPr>
            <w:tcW w:w="5006" w:type="dxa"/>
          </w:tcPr>
          <w:p w14:paraId="5080D413" w14:textId="77777777" w:rsidR="004778CA" w:rsidRDefault="004778CA" w:rsidP="00E67DA8">
            <w:r>
              <w:t xml:space="preserve"> </w:t>
            </w:r>
            <w:r>
              <w:object w:dxaOrig="15855" w:dyaOrig="9990" w14:anchorId="114BF171">
                <v:shape id="_x0000_i1026" type="#_x0000_t75" style="width:228.35pt;height:2in" o:ole="">
                  <v:imagedata r:id="rId10" o:title=""/>
                </v:shape>
                <o:OLEObject Type="Embed" ProgID="Visio.Drawing.15" ShapeID="_x0000_i1026" DrawAspect="Content" ObjectID="_1738151135" r:id="rId11"/>
              </w:object>
            </w:r>
          </w:p>
        </w:tc>
      </w:tr>
      <w:tr w:rsidR="004778CA" w:rsidRPr="000D264C" w14:paraId="071C5E4F" w14:textId="77777777" w:rsidTr="00E67DA8">
        <w:tc>
          <w:tcPr>
            <w:tcW w:w="4948" w:type="dxa"/>
          </w:tcPr>
          <w:p w14:paraId="43CAD37C" w14:textId="423C27F7" w:rsidR="004778CA" w:rsidRDefault="004778CA" w:rsidP="00E67DA8">
            <w:pPr>
              <w:jc w:val="center"/>
            </w:pPr>
            <w:r>
              <w:lastRenderedPageBreak/>
              <w:t>Figure 1A: SS/PBCH block overlapping with UL subband in time/frequency</w:t>
            </w:r>
          </w:p>
        </w:tc>
        <w:tc>
          <w:tcPr>
            <w:tcW w:w="5006" w:type="dxa"/>
          </w:tcPr>
          <w:p w14:paraId="57202445" w14:textId="661F1A31" w:rsidR="004778CA" w:rsidRPr="000D264C" w:rsidRDefault="004778CA" w:rsidP="00E67DA8">
            <w:pPr>
              <w:jc w:val="center"/>
              <w:rPr>
                <w:lang w:val="en-US"/>
              </w:rPr>
            </w:pPr>
            <w:r w:rsidRPr="000D264C">
              <w:rPr>
                <w:lang w:val="en-US"/>
              </w:rPr>
              <w:t xml:space="preserve">Figure </w:t>
            </w:r>
            <w:r>
              <w:rPr>
                <w:lang w:val="en-US"/>
              </w:rPr>
              <w:t>1</w:t>
            </w:r>
            <w:r w:rsidRPr="000D264C">
              <w:rPr>
                <w:lang w:val="en-US"/>
              </w:rPr>
              <w:t xml:space="preserve">B: </w:t>
            </w:r>
            <w:r>
              <w:t>SS/PBCH block overlapping with UL subband only in time</w:t>
            </w:r>
          </w:p>
        </w:tc>
      </w:tr>
    </w:tbl>
    <w:p w14:paraId="7F0D48AB" w14:textId="3BA9D30A" w:rsidR="00041B91" w:rsidRDefault="00041B91" w:rsidP="00A50930">
      <w:pPr>
        <w:pStyle w:val="Style1"/>
        <w:snapToGrid w:val="0"/>
        <w:spacing w:line="240" w:lineRule="auto"/>
        <w:ind w:firstLine="0"/>
        <w:contextualSpacing w:val="0"/>
        <w:rPr>
          <w:rFonts w:eastAsia="MS Gothic"/>
          <w:sz w:val="24"/>
          <w:lang w:val="en-GB" w:eastAsia="ja-JP"/>
        </w:rPr>
      </w:pPr>
    </w:p>
    <w:p w14:paraId="56D0FC62" w14:textId="5BFC7BFC" w:rsidR="0001438B" w:rsidRDefault="0001438B" w:rsidP="0001438B">
      <w:pPr>
        <w:pStyle w:val="Heading1"/>
        <w:numPr>
          <w:ilvl w:val="1"/>
          <w:numId w:val="1"/>
        </w:numPr>
        <w:spacing w:after="180"/>
      </w:pPr>
      <w:r w:rsidRPr="00041B91">
        <w:t>UL subband</w:t>
      </w:r>
      <w:r>
        <w:t>s</w:t>
      </w:r>
      <w:r w:rsidRPr="00041B91">
        <w:t xml:space="preserve"> in a SBFD symbol configured as </w:t>
      </w:r>
      <w:r>
        <w:t>flexible</w:t>
      </w:r>
      <w:r w:rsidRPr="00041B91">
        <w:t xml:space="preserve"> in </w:t>
      </w:r>
      <w:r w:rsidRPr="00041B91">
        <w:rPr>
          <w:i/>
          <w:iCs/>
        </w:rPr>
        <w:t>TDD-UL-DL-ConfigCommon</w:t>
      </w:r>
    </w:p>
    <w:p w14:paraId="7D11F77A" w14:textId="68A2E49D" w:rsidR="00041B91" w:rsidRDefault="006606F5"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Option 1 is basically the same as what has been agreed for a SBFD symbol configured as DL. Therefore, Option 1 limits usage of flexible symbols to only DUD configuration. However, </w:t>
      </w:r>
      <w:r w:rsidR="0046680F">
        <w:rPr>
          <w:rFonts w:eastAsia="MS Gothic"/>
          <w:sz w:val="24"/>
          <w:lang w:val="en-GB" w:eastAsia="ja-JP"/>
        </w:rPr>
        <w:t>if the network doesn’t configure subbands in flexible symbols, those symbols could be utilized for transparent SBFD operation. Therefore, we propose:</w:t>
      </w:r>
    </w:p>
    <w:p w14:paraId="3E37878E" w14:textId="6026F19F" w:rsidR="0046680F" w:rsidRPr="0046680F" w:rsidRDefault="0046680F" w:rsidP="0046680F">
      <w:pPr>
        <w:autoSpaceDE w:val="0"/>
        <w:autoSpaceDN w:val="0"/>
        <w:adjustRightInd w:val="0"/>
        <w:spacing w:after="0" w:afterAutospacing="0"/>
        <w:rPr>
          <w:b/>
          <w:bCs/>
        </w:rPr>
      </w:pPr>
      <w:r w:rsidRPr="0046680F">
        <w:rPr>
          <w:b/>
          <w:bCs/>
        </w:rPr>
        <w:t xml:space="preserve">Proposal </w:t>
      </w:r>
      <w:r w:rsidR="00820C9E">
        <w:rPr>
          <w:b/>
          <w:bCs/>
        </w:rPr>
        <w:t>3</w:t>
      </w:r>
      <w:r w:rsidRPr="0046680F">
        <w:rPr>
          <w:b/>
          <w:bCs/>
        </w:rPr>
        <w:t>: For SBFD operation in a symbol configured as flexible in TDD-UL-DL-ConfigCommon, study the following options for SBFD aware UEs,</w:t>
      </w:r>
    </w:p>
    <w:p w14:paraId="175432CB" w14:textId="77777777" w:rsidR="0046680F" w:rsidRPr="0046680F" w:rsidRDefault="0046680F" w:rsidP="0046680F">
      <w:pPr>
        <w:numPr>
          <w:ilvl w:val="0"/>
          <w:numId w:val="19"/>
        </w:numPr>
        <w:autoSpaceDE w:val="0"/>
        <w:autoSpaceDN w:val="0"/>
        <w:adjustRightInd w:val="0"/>
        <w:spacing w:after="0" w:afterAutospacing="0"/>
        <w:rPr>
          <w:b/>
          <w:bCs/>
        </w:rPr>
      </w:pPr>
      <w:r w:rsidRPr="0046680F">
        <w:rPr>
          <w:b/>
          <w:bCs/>
        </w:rPr>
        <w:t>UL transmissions within UL subband are allowed in the symbol</w:t>
      </w:r>
    </w:p>
    <w:p w14:paraId="142D44BB" w14:textId="77777777" w:rsidR="0046680F" w:rsidRPr="0046680F" w:rsidRDefault="0046680F" w:rsidP="0046680F">
      <w:pPr>
        <w:numPr>
          <w:ilvl w:val="0"/>
          <w:numId w:val="19"/>
        </w:numPr>
        <w:autoSpaceDE w:val="0"/>
        <w:autoSpaceDN w:val="0"/>
        <w:adjustRightInd w:val="0"/>
        <w:spacing w:after="0" w:afterAutospacing="0"/>
        <w:rPr>
          <w:b/>
          <w:bCs/>
        </w:rPr>
      </w:pPr>
      <w:r w:rsidRPr="0046680F">
        <w:rPr>
          <w:b/>
          <w:bCs/>
        </w:rPr>
        <w:t>UL transmissions outside UL subband are not allowed in the symbol</w:t>
      </w:r>
    </w:p>
    <w:p w14:paraId="27B26924" w14:textId="77777777" w:rsidR="0046680F" w:rsidRPr="0046680F" w:rsidRDefault="0046680F" w:rsidP="0046680F">
      <w:pPr>
        <w:numPr>
          <w:ilvl w:val="0"/>
          <w:numId w:val="19"/>
        </w:numPr>
        <w:autoSpaceDE w:val="0"/>
        <w:autoSpaceDN w:val="0"/>
        <w:adjustRightInd w:val="0"/>
        <w:spacing w:after="0" w:afterAutospacing="0"/>
        <w:rPr>
          <w:b/>
          <w:bCs/>
        </w:rPr>
      </w:pPr>
      <w:r w:rsidRPr="0046680F">
        <w:rPr>
          <w:b/>
          <w:bCs/>
        </w:rPr>
        <w:t>Frequency locations of DL subband(s) are known to the SBFD aware UE</w:t>
      </w:r>
    </w:p>
    <w:p w14:paraId="02784E31" w14:textId="77777777" w:rsidR="0046680F" w:rsidRPr="0046680F" w:rsidRDefault="0046680F" w:rsidP="0046680F">
      <w:pPr>
        <w:numPr>
          <w:ilvl w:val="0"/>
          <w:numId w:val="19"/>
        </w:numPr>
        <w:autoSpaceDE w:val="0"/>
        <w:autoSpaceDN w:val="0"/>
        <w:adjustRightInd w:val="0"/>
        <w:spacing w:after="0" w:afterAutospacing="0"/>
        <w:rPr>
          <w:b/>
          <w:bCs/>
        </w:rPr>
      </w:pPr>
      <w:r w:rsidRPr="0046680F">
        <w:rPr>
          <w:b/>
          <w:bCs/>
        </w:rPr>
        <w:t>DL receptions within DL subband(s) are allowed in the symbol</w:t>
      </w:r>
    </w:p>
    <w:p w14:paraId="587FB102" w14:textId="6FE06004" w:rsidR="00D1720D" w:rsidRDefault="00D1720D" w:rsidP="0046680F">
      <w:pPr>
        <w:pStyle w:val="Style1"/>
        <w:snapToGrid w:val="0"/>
        <w:spacing w:line="240" w:lineRule="auto"/>
        <w:ind w:firstLine="0"/>
        <w:contextualSpacing w:val="0"/>
      </w:pPr>
    </w:p>
    <w:p w14:paraId="3EA0B18D" w14:textId="0E6EA8D0" w:rsidR="0046680F" w:rsidRPr="00253955" w:rsidRDefault="0046680F" w:rsidP="0046680F">
      <w:pPr>
        <w:pStyle w:val="Heading1"/>
        <w:spacing w:after="180"/>
      </w:pPr>
      <w:r>
        <w:t>SBFD indication</w:t>
      </w:r>
    </w:p>
    <w:p w14:paraId="3F278EAB" w14:textId="5CE8A5F2" w:rsidR="00D1720D" w:rsidRPr="00232DFB" w:rsidRDefault="00D1720D" w:rsidP="00D1720D">
      <w:r>
        <w:t>The following agreement has been made for SBFD subband indication at RAN1#110bis e-meeting [2].</w:t>
      </w:r>
    </w:p>
    <w:tbl>
      <w:tblPr>
        <w:tblStyle w:val="TableGrid"/>
        <w:tblW w:w="0" w:type="auto"/>
        <w:tblLook w:val="04A0" w:firstRow="1" w:lastRow="0" w:firstColumn="1" w:lastColumn="0" w:noHBand="0" w:noVBand="1"/>
      </w:tblPr>
      <w:tblGrid>
        <w:gridCol w:w="9954"/>
      </w:tblGrid>
      <w:tr w:rsidR="00D1720D" w14:paraId="58AF0D81" w14:textId="77777777" w:rsidTr="00E67DA8">
        <w:tc>
          <w:tcPr>
            <w:tcW w:w="9954" w:type="dxa"/>
            <w:tcBorders>
              <w:top w:val="single" w:sz="4" w:space="0" w:color="auto"/>
              <w:left w:val="single" w:sz="4" w:space="0" w:color="auto"/>
              <w:bottom w:val="single" w:sz="4" w:space="0" w:color="auto"/>
              <w:right w:val="single" w:sz="4" w:space="0" w:color="auto"/>
            </w:tcBorders>
          </w:tcPr>
          <w:p w14:paraId="6B9910C8" w14:textId="77777777" w:rsidR="00D1720D" w:rsidRPr="00232DFB" w:rsidRDefault="00D1720D" w:rsidP="00E67DA8">
            <w:pPr>
              <w:autoSpaceDE w:val="0"/>
              <w:autoSpaceDN w:val="0"/>
              <w:adjustRightInd w:val="0"/>
              <w:spacing w:after="0" w:afterAutospacing="0"/>
              <w:rPr>
                <w:rFonts w:eastAsia="MS Mincho"/>
                <w:b/>
                <w:iCs/>
                <w:noProof/>
                <w:sz w:val="20"/>
                <w:szCs w:val="24"/>
                <w:highlight w:val="green"/>
                <w:lang w:eastAsia="en-GB"/>
              </w:rPr>
            </w:pPr>
            <w:r w:rsidRPr="00232DFB">
              <w:rPr>
                <w:rFonts w:eastAsia="MS Mincho"/>
                <w:b/>
                <w:iCs/>
                <w:noProof/>
                <w:sz w:val="20"/>
                <w:szCs w:val="24"/>
                <w:highlight w:val="green"/>
                <w:lang w:eastAsia="en-GB"/>
              </w:rPr>
              <w:t>Agreement</w:t>
            </w:r>
          </w:p>
          <w:p w14:paraId="6A25C09D" w14:textId="77777777" w:rsidR="00D1720D" w:rsidRPr="00232DFB" w:rsidRDefault="00D1720D" w:rsidP="00E67DA8">
            <w:pPr>
              <w:autoSpaceDE w:val="0"/>
              <w:autoSpaceDN w:val="0"/>
              <w:adjustRightInd w:val="0"/>
              <w:spacing w:after="0" w:afterAutospacing="0"/>
              <w:rPr>
                <w:rFonts w:eastAsia="MS Mincho"/>
                <w:bCs/>
                <w:iCs/>
                <w:noProof/>
                <w:sz w:val="20"/>
                <w:szCs w:val="24"/>
                <w:lang w:val="en-US" w:eastAsia="en-GB"/>
              </w:rPr>
            </w:pPr>
            <w:r w:rsidRPr="00232DFB">
              <w:rPr>
                <w:rFonts w:eastAsia="MS Mincho"/>
                <w:bCs/>
                <w:iCs/>
                <w:noProof/>
                <w:sz w:val="20"/>
                <w:szCs w:val="24"/>
                <w:lang w:val="en-US" w:eastAsia="en-GB"/>
              </w:rPr>
              <w:t>For semi-static configuration of subband time locations for SBFD operation, it is agreed that explicit configuration of SBFD subband time locations within a period is the baseline.</w:t>
            </w:r>
          </w:p>
          <w:p w14:paraId="455B3FE5" w14:textId="77777777" w:rsidR="00D1720D" w:rsidRPr="00232DFB" w:rsidRDefault="00D1720D" w:rsidP="00E67DA8">
            <w:pPr>
              <w:autoSpaceDE w:val="0"/>
              <w:autoSpaceDN w:val="0"/>
              <w:adjustRightInd w:val="0"/>
              <w:spacing w:after="0" w:afterAutospacing="0"/>
              <w:rPr>
                <w:rFonts w:eastAsia="MS Mincho"/>
                <w:iCs/>
                <w:noProof/>
                <w:sz w:val="20"/>
                <w:szCs w:val="24"/>
                <w:lang w:val="en-US" w:eastAsia="en-GB"/>
              </w:rPr>
            </w:pPr>
          </w:p>
        </w:tc>
      </w:tr>
    </w:tbl>
    <w:p w14:paraId="4EA5FB7C" w14:textId="77777777" w:rsidR="00D1720D" w:rsidRDefault="00D1720D" w:rsidP="00D1720D">
      <w:pPr>
        <w:autoSpaceDE w:val="0"/>
        <w:autoSpaceDN w:val="0"/>
        <w:adjustRightInd w:val="0"/>
        <w:spacing w:after="0" w:afterAutospacing="0"/>
        <w:rPr>
          <w:rFonts w:eastAsiaTheme="minorEastAsia" w:cs="Arial"/>
          <w:szCs w:val="24"/>
        </w:rPr>
      </w:pPr>
    </w:p>
    <w:p w14:paraId="50AD93EB" w14:textId="7B312EB3" w:rsidR="00D1720D" w:rsidRDefault="00D1720D" w:rsidP="00D1720D">
      <w:r>
        <w:t xml:space="preserve">For semi-static configuration of subband time locations for SBFD operation, it has been agreed that explicit configuration within a period </w:t>
      </w:r>
      <w:r w:rsidR="00980D9D">
        <w:t>is</w:t>
      </w:r>
      <w:r>
        <w:t xml:space="preserve"> the baseline. </w:t>
      </w:r>
      <w:r w:rsidR="00980D9D">
        <w:t>One remaining issue on the agreement</w:t>
      </w:r>
      <w:r>
        <w:t xml:space="preserve"> is the definition of the period.</w:t>
      </w:r>
    </w:p>
    <w:p w14:paraId="723986F1" w14:textId="77777777" w:rsidR="00980D9D" w:rsidRDefault="00D1720D" w:rsidP="00D1720D">
      <w:r>
        <w:t>Intuitively, the period could be the same as the period of TDD configuration</w:t>
      </w:r>
      <w:r w:rsidR="00980D9D">
        <w:t xml:space="preserve"> because it’s duplex evolution</w:t>
      </w:r>
      <w:r>
        <w:t xml:space="preserve">. </w:t>
      </w:r>
      <w:r w:rsidR="00980D9D">
        <w:t xml:space="preserve">Therefore, we think the period can be provided by </w:t>
      </w:r>
      <w:r w:rsidR="00980D9D" w:rsidRPr="0047313D">
        <w:rPr>
          <w:i/>
          <w:iCs/>
        </w:rPr>
        <w:t>TDD-UL-DL-ConfigCommon</w:t>
      </w:r>
      <w:r w:rsidR="00980D9D">
        <w:rPr>
          <w:i/>
          <w:iCs/>
        </w:rPr>
        <w:t>.</w:t>
      </w:r>
      <w:r w:rsidR="00980D9D">
        <w:t xml:space="preserve"> </w:t>
      </w:r>
    </w:p>
    <w:p w14:paraId="2E109057" w14:textId="3C12DA58" w:rsidR="00D1720D" w:rsidRDefault="00D1720D" w:rsidP="00D1720D">
      <w:r>
        <w:t xml:space="preserve">On the other hand, the TDD configuration provided by </w:t>
      </w:r>
      <w:r w:rsidRPr="0047313D">
        <w:rPr>
          <w:i/>
          <w:iCs/>
        </w:rPr>
        <w:t>TDD-UL-DL-ConfigCommon</w:t>
      </w:r>
      <w:r>
        <w:t xml:space="preserve"> is optional field in SIB1 for TDD cells, which implies the network may or may not provide the TDD configuration. </w:t>
      </w:r>
      <w:r w:rsidR="00980D9D">
        <w:t xml:space="preserve">However, when </w:t>
      </w:r>
      <w:r w:rsidR="00980D9D" w:rsidRPr="0047313D">
        <w:rPr>
          <w:i/>
          <w:iCs/>
        </w:rPr>
        <w:t>TDD-UL-DL-ConfigCommon</w:t>
      </w:r>
      <w:r w:rsidR="00980D9D">
        <w:t xml:space="preserve"> is not provided, all the symbols are flexible symbols. As discussed above, flexible symbols should be utilized for transparent SBFD operations, and therefore we don’t think optimization specific to non-transparent SBFD operations in flexible symbols is </w:t>
      </w:r>
      <w:r w:rsidR="00820C9E">
        <w:t>not of high priority.</w:t>
      </w:r>
      <w:r w:rsidR="00980D9D">
        <w:t xml:space="preserve"> </w:t>
      </w:r>
      <w:r>
        <w:t>Therefore, at least explicit/implicit configuration of length of the period for SBFD subband time location indication should be considered as a baseline.</w:t>
      </w:r>
    </w:p>
    <w:p w14:paraId="59959E26" w14:textId="3E04DC13" w:rsidR="00041B91" w:rsidRDefault="00D1720D" w:rsidP="00812B17">
      <w:pPr>
        <w:rPr>
          <w:b/>
          <w:bCs/>
        </w:rPr>
      </w:pPr>
      <w:r w:rsidRPr="0047313D">
        <w:rPr>
          <w:b/>
          <w:bCs/>
        </w:rPr>
        <w:t xml:space="preserve">Proposal </w:t>
      </w:r>
      <w:r w:rsidR="00820C9E">
        <w:rPr>
          <w:b/>
          <w:bCs/>
        </w:rPr>
        <w:t>4</w:t>
      </w:r>
      <w:r w:rsidRPr="0047313D">
        <w:rPr>
          <w:b/>
          <w:bCs/>
        </w:rPr>
        <w:t xml:space="preserve">: </w:t>
      </w:r>
      <w:r w:rsidR="00820C9E" w:rsidRPr="00820C9E">
        <w:rPr>
          <w:b/>
          <w:bCs/>
        </w:rPr>
        <w:t>For semi-static configuration of subband time locations for SBFD operation, it is agreed that explicit configuration of SBFD subband time locations within a period</w:t>
      </w:r>
      <w:r w:rsidR="00820C9E">
        <w:rPr>
          <w:b/>
          <w:bCs/>
        </w:rPr>
        <w:t xml:space="preserve"> configured by</w:t>
      </w:r>
      <w:r w:rsidR="00820C9E" w:rsidRPr="00820C9E">
        <w:rPr>
          <w:b/>
          <w:bCs/>
        </w:rPr>
        <w:t xml:space="preserve"> </w:t>
      </w:r>
      <w:r w:rsidR="00820C9E" w:rsidRPr="00820C9E">
        <w:rPr>
          <w:b/>
          <w:bCs/>
          <w:i/>
          <w:iCs/>
        </w:rPr>
        <w:t>TDD-UL-DL-ConfigCommon</w:t>
      </w:r>
      <w:r w:rsidR="00820C9E" w:rsidRPr="00820C9E">
        <w:rPr>
          <w:b/>
          <w:bCs/>
        </w:rPr>
        <w:t xml:space="preserve"> is the baseline.</w:t>
      </w:r>
    </w:p>
    <w:p w14:paraId="366014D6" w14:textId="31464808" w:rsidR="006606F5" w:rsidRDefault="00FD76BB" w:rsidP="00812B17">
      <w:r w:rsidRPr="00FD76BB">
        <w:lastRenderedPageBreak/>
        <w:t xml:space="preserve">Further, </w:t>
      </w:r>
      <w:r w:rsidR="006316C7">
        <w:t>SBFD operation in initial access should be discussed.</w:t>
      </w:r>
      <w:r>
        <w:t xml:space="preserve"> In our understanding, msg3 PUSCH repetition should support </w:t>
      </w:r>
      <w:r w:rsidR="006606F5">
        <w:t>transmission on UL subbands. Therefore, SBFD subband indication should be available before initial access. Thus, we propose:</w:t>
      </w:r>
    </w:p>
    <w:p w14:paraId="0D44FAAF" w14:textId="70462CBA" w:rsidR="00FD76BB" w:rsidRDefault="006606F5" w:rsidP="00812B17">
      <w:pPr>
        <w:rPr>
          <w:b/>
          <w:bCs/>
        </w:rPr>
      </w:pPr>
      <w:r w:rsidRPr="006606F5">
        <w:rPr>
          <w:b/>
          <w:bCs/>
        </w:rPr>
        <w:t xml:space="preserve">Proposal </w:t>
      </w:r>
      <w:r w:rsidR="00C53B4A">
        <w:rPr>
          <w:b/>
          <w:bCs/>
        </w:rPr>
        <w:t>5</w:t>
      </w:r>
      <w:r w:rsidRPr="006606F5">
        <w:rPr>
          <w:b/>
          <w:bCs/>
        </w:rPr>
        <w:t>: SBFD subband indication should be available before initial access.</w:t>
      </w:r>
      <w:r w:rsidR="00FD76BB" w:rsidRPr="006606F5">
        <w:rPr>
          <w:b/>
          <w:bCs/>
        </w:rPr>
        <w:t xml:space="preserve">  </w:t>
      </w:r>
    </w:p>
    <w:p w14:paraId="3B19AFE6" w14:textId="003F4BBA" w:rsidR="00BA574F" w:rsidRDefault="00BA574F" w:rsidP="00812B17">
      <w:pPr>
        <w:rPr>
          <w:b/>
          <w:bCs/>
        </w:rPr>
      </w:pPr>
      <w:r>
        <w:rPr>
          <w:b/>
          <w:bCs/>
        </w:rPr>
        <w:t>Proposal 6: Msg3 PUSCH repetition should support transmission on UL subbands.</w:t>
      </w:r>
    </w:p>
    <w:p w14:paraId="6035E19B" w14:textId="4F2EC2E5" w:rsidR="000D03BA" w:rsidRDefault="006606F5" w:rsidP="00812B17">
      <w:r w:rsidRPr="006606F5">
        <w:t xml:space="preserve">One </w:t>
      </w:r>
      <w:r>
        <w:t xml:space="preserve">remaining detail is whether or not explicit guard band indication is necessary. </w:t>
      </w:r>
      <w:r w:rsidR="00901328">
        <w:t xml:space="preserve">According to RAN4 LS reply, they are still discussing Rx model for victim UE from co-channel aggressor. </w:t>
      </w:r>
    </w:p>
    <w:p w14:paraId="5C58A2E8" w14:textId="2D8B89A3" w:rsidR="000D03BA" w:rsidRDefault="000D03BA" w:rsidP="00812B17">
      <w:r>
        <w:t>If RAN4 made conclusion that guard bands between DL subband and UL subband is not necessary for victim UE, neither guard band indication nor DL subband indication is necessary. If RAN4 made conclusion that guard bands between DL subband and UL subband is necessary for victim UE, either guard band indication or DL subband is necessary. Therefore, we think the discussion should be highly dependent on RAN4 conclusion.</w:t>
      </w:r>
    </w:p>
    <w:p w14:paraId="564EC51A" w14:textId="7677671D" w:rsidR="006606F5" w:rsidRPr="006606F5" w:rsidRDefault="006606F5" w:rsidP="00812B17">
      <w:pPr>
        <w:rPr>
          <w:b/>
          <w:bCs/>
        </w:rPr>
      </w:pPr>
      <w:r w:rsidRPr="006606F5">
        <w:rPr>
          <w:b/>
          <w:bCs/>
        </w:rPr>
        <w:t xml:space="preserve">Proposal </w:t>
      </w:r>
      <w:r w:rsidR="00BA574F">
        <w:rPr>
          <w:b/>
          <w:bCs/>
        </w:rPr>
        <w:t>7</w:t>
      </w:r>
      <w:r w:rsidRPr="006606F5">
        <w:rPr>
          <w:b/>
          <w:bCs/>
        </w:rPr>
        <w:t xml:space="preserve">: </w:t>
      </w:r>
      <w:r w:rsidR="000D03BA">
        <w:rPr>
          <w:b/>
          <w:bCs/>
        </w:rPr>
        <w:t xml:space="preserve">Whether or not explicit guard band indication is necessary or not should be discussed after RAN4 made conclusion on necessity of </w:t>
      </w:r>
      <w:r w:rsidR="000D03BA">
        <w:rPr>
          <w:rFonts w:hint="eastAsia"/>
          <w:b/>
          <w:bCs/>
        </w:rPr>
        <w:t>g</w:t>
      </w:r>
      <w:r w:rsidR="000D03BA">
        <w:rPr>
          <w:b/>
          <w:bCs/>
        </w:rPr>
        <w:t>uard bands between subbands.</w:t>
      </w:r>
    </w:p>
    <w:p w14:paraId="21804709" w14:textId="3E7F56C5" w:rsidR="006559C7" w:rsidRDefault="006559C7" w:rsidP="006559C7">
      <w:pPr>
        <w:pStyle w:val="Heading1"/>
        <w:spacing w:after="180"/>
      </w:pPr>
      <w:r>
        <w:t>Potential enhancements to procedure for physical channels and signals</w:t>
      </w:r>
    </w:p>
    <w:p w14:paraId="601DB87C" w14:textId="6A5E4208" w:rsidR="00D1720D" w:rsidRDefault="00D1720D" w:rsidP="00D1720D">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Several agreements for potential enhancements to procedure for physical channels and signals have been achieved in RAN1#111 meeting [1].</w:t>
      </w:r>
    </w:p>
    <w:tbl>
      <w:tblPr>
        <w:tblStyle w:val="TableGrid"/>
        <w:tblW w:w="0" w:type="auto"/>
        <w:tblLook w:val="04A0" w:firstRow="1" w:lastRow="0" w:firstColumn="1" w:lastColumn="0" w:noHBand="0" w:noVBand="1"/>
      </w:tblPr>
      <w:tblGrid>
        <w:gridCol w:w="9954"/>
      </w:tblGrid>
      <w:tr w:rsidR="00D1720D" w14:paraId="75858082" w14:textId="77777777" w:rsidTr="00E67DA8">
        <w:tc>
          <w:tcPr>
            <w:tcW w:w="9954" w:type="dxa"/>
            <w:tcBorders>
              <w:top w:val="single" w:sz="4" w:space="0" w:color="auto"/>
              <w:left w:val="single" w:sz="4" w:space="0" w:color="auto"/>
              <w:bottom w:val="single" w:sz="4" w:space="0" w:color="auto"/>
              <w:right w:val="single" w:sz="4" w:space="0" w:color="auto"/>
            </w:tcBorders>
          </w:tcPr>
          <w:p w14:paraId="23C965BC" w14:textId="77777777" w:rsidR="00D1720D" w:rsidRPr="00D1720D" w:rsidRDefault="00D1720D" w:rsidP="00D1720D">
            <w:pPr>
              <w:autoSpaceDE w:val="0"/>
              <w:autoSpaceDN w:val="0"/>
              <w:adjustRightInd w:val="0"/>
              <w:spacing w:after="0" w:afterAutospacing="0"/>
              <w:rPr>
                <w:rFonts w:eastAsia="MS Mincho"/>
                <w:b/>
                <w:bCs/>
                <w:iCs/>
                <w:noProof/>
                <w:sz w:val="20"/>
                <w:szCs w:val="24"/>
                <w:highlight w:val="green"/>
                <w:lang w:eastAsia="en-GB"/>
              </w:rPr>
            </w:pPr>
            <w:r w:rsidRPr="00D1720D">
              <w:rPr>
                <w:rFonts w:eastAsia="MS Mincho"/>
                <w:b/>
                <w:bCs/>
                <w:iCs/>
                <w:noProof/>
                <w:sz w:val="20"/>
                <w:szCs w:val="24"/>
                <w:highlight w:val="green"/>
                <w:lang w:eastAsia="en-GB"/>
              </w:rPr>
              <w:t>Agreement</w:t>
            </w:r>
          </w:p>
          <w:p w14:paraId="00509B91" w14:textId="77777777" w:rsidR="00D1720D" w:rsidRPr="00D1720D" w:rsidRDefault="00D1720D" w:rsidP="00D1720D">
            <w:pPr>
              <w:autoSpaceDE w:val="0"/>
              <w:autoSpaceDN w:val="0"/>
              <w:adjustRightInd w:val="0"/>
              <w:spacing w:after="0" w:afterAutospacing="0"/>
              <w:rPr>
                <w:rFonts w:eastAsia="MS Mincho"/>
                <w:bCs/>
                <w:iCs/>
                <w:noProof/>
                <w:sz w:val="20"/>
                <w:szCs w:val="24"/>
                <w:lang w:eastAsia="en-GB"/>
              </w:rPr>
            </w:pPr>
            <w:r w:rsidRPr="00D1720D">
              <w:rPr>
                <w:rFonts w:eastAsia="MS Mincho"/>
                <w:bCs/>
                <w:iCs/>
                <w:noProof/>
                <w:sz w:val="20"/>
                <w:szCs w:val="24"/>
                <w:lang w:eastAsia="en-GB"/>
              </w:rPr>
              <w:t>Study impact and potential enhancements for UL transmissions and DL receptions across SBFD symbols and non-SBFD symbols, including at least the following:</w:t>
            </w:r>
          </w:p>
          <w:p w14:paraId="2F6CBAFB" w14:textId="77777777" w:rsidR="00D1720D" w:rsidRPr="00D1720D" w:rsidRDefault="00D1720D" w:rsidP="00D1720D">
            <w:pPr>
              <w:numPr>
                <w:ilvl w:val="0"/>
                <w:numId w:val="28"/>
              </w:numPr>
              <w:autoSpaceDE w:val="0"/>
              <w:autoSpaceDN w:val="0"/>
              <w:adjustRightInd w:val="0"/>
              <w:spacing w:after="0" w:afterAutospacing="0"/>
              <w:rPr>
                <w:rFonts w:eastAsia="MS Mincho"/>
                <w:bCs/>
                <w:iCs/>
                <w:noProof/>
                <w:sz w:val="20"/>
                <w:szCs w:val="24"/>
                <w:lang w:eastAsia="en-GB"/>
              </w:rPr>
            </w:pPr>
            <w:r w:rsidRPr="00D1720D">
              <w:rPr>
                <w:rFonts w:eastAsia="MS Mincho"/>
                <w:bCs/>
                <w:iCs/>
                <w:noProof/>
                <w:sz w:val="20"/>
                <w:szCs w:val="24"/>
                <w:lang w:eastAsia="en-GB"/>
              </w:rPr>
              <w:t>PDCCH, scheduled/configured PUCCH/PUSCH/PDSCH, without repetition in SBFD symbols and non-SBFD symbols</w:t>
            </w:r>
          </w:p>
          <w:p w14:paraId="794DF697" w14:textId="77777777" w:rsidR="00D1720D" w:rsidRPr="00D1720D" w:rsidRDefault="00D1720D" w:rsidP="00D1720D">
            <w:pPr>
              <w:numPr>
                <w:ilvl w:val="0"/>
                <w:numId w:val="28"/>
              </w:numPr>
              <w:autoSpaceDE w:val="0"/>
              <w:autoSpaceDN w:val="0"/>
              <w:adjustRightInd w:val="0"/>
              <w:spacing w:after="0" w:afterAutospacing="0"/>
              <w:rPr>
                <w:rFonts w:eastAsia="MS Mincho"/>
                <w:bCs/>
                <w:iCs/>
                <w:noProof/>
                <w:sz w:val="20"/>
                <w:szCs w:val="24"/>
                <w:lang w:eastAsia="en-GB"/>
              </w:rPr>
            </w:pPr>
            <w:r w:rsidRPr="00D1720D">
              <w:rPr>
                <w:rFonts w:eastAsia="MS Mincho"/>
                <w:bCs/>
                <w:iCs/>
                <w:noProof/>
                <w:sz w:val="20"/>
                <w:szCs w:val="24"/>
                <w:lang w:eastAsia="en-GB"/>
              </w:rPr>
              <w:t>Scheduled/configured SRS/CSI-RS in SBFD symbols and non-SBFD symbols</w:t>
            </w:r>
          </w:p>
          <w:p w14:paraId="3EF9EB0D" w14:textId="77777777" w:rsidR="00D1720D" w:rsidRPr="00D1720D" w:rsidRDefault="00D1720D" w:rsidP="00D1720D">
            <w:pPr>
              <w:numPr>
                <w:ilvl w:val="0"/>
                <w:numId w:val="28"/>
              </w:numPr>
              <w:autoSpaceDE w:val="0"/>
              <w:autoSpaceDN w:val="0"/>
              <w:adjustRightInd w:val="0"/>
              <w:spacing w:after="0" w:afterAutospacing="0"/>
              <w:rPr>
                <w:rFonts w:eastAsia="MS Mincho"/>
                <w:bCs/>
                <w:iCs/>
                <w:noProof/>
                <w:sz w:val="20"/>
                <w:szCs w:val="24"/>
                <w:lang w:eastAsia="en-GB"/>
              </w:rPr>
            </w:pPr>
            <w:r w:rsidRPr="00D1720D">
              <w:rPr>
                <w:rFonts w:eastAsia="MS Mincho"/>
                <w:bCs/>
                <w:iCs/>
                <w:noProof/>
                <w:sz w:val="20"/>
                <w:szCs w:val="24"/>
                <w:lang w:eastAsia="en-GB"/>
              </w:rPr>
              <w:t>Scheduled/configured TBoMS across SBFD symbols and non-SBFD symbols with or without repetition</w:t>
            </w:r>
          </w:p>
          <w:p w14:paraId="14BB36A7" w14:textId="77777777" w:rsidR="00D1720D" w:rsidRPr="00D1720D" w:rsidRDefault="00D1720D" w:rsidP="00D1720D">
            <w:pPr>
              <w:numPr>
                <w:ilvl w:val="0"/>
                <w:numId w:val="28"/>
              </w:numPr>
              <w:autoSpaceDE w:val="0"/>
              <w:autoSpaceDN w:val="0"/>
              <w:adjustRightInd w:val="0"/>
              <w:spacing w:after="0" w:afterAutospacing="0"/>
              <w:rPr>
                <w:rFonts w:eastAsia="MS Mincho"/>
                <w:bCs/>
                <w:iCs/>
                <w:noProof/>
                <w:sz w:val="20"/>
                <w:szCs w:val="24"/>
                <w:lang w:eastAsia="en-GB"/>
              </w:rPr>
            </w:pPr>
            <w:r w:rsidRPr="00D1720D">
              <w:rPr>
                <w:rFonts w:eastAsia="MS Mincho"/>
                <w:bCs/>
                <w:iCs/>
                <w:noProof/>
                <w:sz w:val="20"/>
                <w:szCs w:val="24"/>
                <w:lang w:eastAsia="en-GB"/>
              </w:rPr>
              <w:t>Multi-PUSCH/PDSCH scheduled by a single DCI in SBFD symbols and non-SBFD symbols</w:t>
            </w:r>
          </w:p>
          <w:p w14:paraId="6D2C71D7" w14:textId="77777777" w:rsidR="00D1720D" w:rsidRPr="00D1720D" w:rsidRDefault="00D1720D" w:rsidP="00D1720D">
            <w:pPr>
              <w:numPr>
                <w:ilvl w:val="0"/>
                <w:numId w:val="28"/>
              </w:numPr>
              <w:autoSpaceDE w:val="0"/>
              <w:autoSpaceDN w:val="0"/>
              <w:adjustRightInd w:val="0"/>
              <w:spacing w:after="0" w:afterAutospacing="0"/>
              <w:rPr>
                <w:rFonts w:eastAsia="MS Mincho"/>
                <w:bCs/>
                <w:iCs/>
                <w:noProof/>
                <w:sz w:val="20"/>
                <w:szCs w:val="24"/>
                <w:lang w:eastAsia="en-GB"/>
              </w:rPr>
            </w:pPr>
            <w:r w:rsidRPr="00D1720D">
              <w:rPr>
                <w:rFonts w:eastAsia="MS Mincho"/>
                <w:bCs/>
                <w:iCs/>
                <w:noProof/>
                <w:sz w:val="20"/>
                <w:szCs w:val="24"/>
                <w:lang w:eastAsia="en-GB"/>
              </w:rPr>
              <w:t>Scheduled/configured PDSCH/PUSCH/PUCCH with repetitions across SBFD symbols and non-SBFD symbols</w:t>
            </w:r>
          </w:p>
          <w:p w14:paraId="5D1848C1" w14:textId="77777777" w:rsidR="00D1720D" w:rsidRPr="00D1720D" w:rsidRDefault="00D1720D" w:rsidP="00D1720D">
            <w:pPr>
              <w:autoSpaceDE w:val="0"/>
              <w:autoSpaceDN w:val="0"/>
              <w:adjustRightInd w:val="0"/>
              <w:spacing w:after="0" w:afterAutospacing="0"/>
              <w:rPr>
                <w:rFonts w:eastAsia="MS Mincho"/>
                <w:bCs/>
                <w:iCs/>
                <w:noProof/>
                <w:sz w:val="20"/>
                <w:szCs w:val="24"/>
                <w:lang w:eastAsia="en-GB"/>
              </w:rPr>
            </w:pPr>
            <w:r w:rsidRPr="00D1720D">
              <w:rPr>
                <w:rFonts w:eastAsia="MS Mincho"/>
                <w:bCs/>
                <w:iCs/>
                <w:noProof/>
                <w:sz w:val="20"/>
                <w:szCs w:val="24"/>
                <w:lang w:eastAsia="en-GB"/>
              </w:rPr>
              <w:t>Note: Inter-slot/intra-slot/inter-repetition/inter-group frequency hopping with DMRS bundling of PUSCH/PUCCH, if applicable, is considered.</w:t>
            </w:r>
          </w:p>
          <w:p w14:paraId="07ABF380" w14:textId="77777777" w:rsidR="00D1720D" w:rsidRPr="00D1720D" w:rsidRDefault="00D1720D" w:rsidP="00D1720D">
            <w:pPr>
              <w:autoSpaceDE w:val="0"/>
              <w:autoSpaceDN w:val="0"/>
              <w:adjustRightInd w:val="0"/>
              <w:spacing w:after="0" w:afterAutospacing="0"/>
              <w:rPr>
                <w:rFonts w:eastAsia="MS Mincho"/>
                <w:bCs/>
                <w:iCs/>
                <w:noProof/>
                <w:sz w:val="20"/>
                <w:szCs w:val="24"/>
                <w:lang w:eastAsia="en-GB"/>
              </w:rPr>
            </w:pPr>
            <w:r w:rsidRPr="00D1720D">
              <w:rPr>
                <w:rFonts w:eastAsia="MS Mincho"/>
                <w:bCs/>
                <w:iCs/>
                <w:noProof/>
                <w:sz w:val="20"/>
                <w:szCs w:val="24"/>
                <w:lang w:eastAsia="en-GB"/>
              </w:rPr>
              <w:t>Examples of potential enhancements include:</w:t>
            </w:r>
          </w:p>
          <w:p w14:paraId="6AA931BD" w14:textId="77777777" w:rsidR="00D1720D" w:rsidRPr="00D1720D" w:rsidRDefault="00D1720D" w:rsidP="00D1720D">
            <w:pPr>
              <w:numPr>
                <w:ilvl w:val="0"/>
                <w:numId w:val="29"/>
              </w:numPr>
              <w:autoSpaceDE w:val="0"/>
              <w:autoSpaceDN w:val="0"/>
              <w:adjustRightInd w:val="0"/>
              <w:spacing w:after="0" w:afterAutospacing="0"/>
              <w:rPr>
                <w:rFonts w:eastAsia="MS Mincho"/>
                <w:bCs/>
                <w:iCs/>
                <w:noProof/>
                <w:sz w:val="20"/>
                <w:szCs w:val="24"/>
                <w:lang w:eastAsia="en-GB"/>
              </w:rPr>
            </w:pPr>
            <w:r w:rsidRPr="00D1720D">
              <w:rPr>
                <w:rFonts w:eastAsia="MS Mincho"/>
                <w:bCs/>
                <w:iCs/>
                <w:noProof/>
                <w:sz w:val="20"/>
                <w:szCs w:val="24"/>
                <w:lang w:eastAsia="en-GB"/>
              </w:rPr>
              <w:t>Resource allocation in frequency domain</w:t>
            </w:r>
            <w:r w:rsidRPr="00D1720D">
              <w:rPr>
                <w:rFonts w:eastAsia="MS Mincho" w:hint="eastAsia"/>
                <w:bCs/>
                <w:iCs/>
                <w:noProof/>
                <w:sz w:val="20"/>
                <w:szCs w:val="24"/>
                <w:lang w:eastAsia="en-GB"/>
              </w:rPr>
              <w:t xml:space="preserve"> including frequency hopping</w:t>
            </w:r>
          </w:p>
          <w:p w14:paraId="77E6215C" w14:textId="77777777" w:rsidR="00D1720D" w:rsidRPr="00D1720D" w:rsidRDefault="00D1720D" w:rsidP="00D1720D">
            <w:pPr>
              <w:numPr>
                <w:ilvl w:val="0"/>
                <w:numId w:val="29"/>
              </w:numPr>
              <w:autoSpaceDE w:val="0"/>
              <w:autoSpaceDN w:val="0"/>
              <w:adjustRightInd w:val="0"/>
              <w:spacing w:after="0" w:afterAutospacing="0"/>
              <w:rPr>
                <w:rFonts w:eastAsia="MS Mincho"/>
                <w:bCs/>
                <w:iCs/>
                <w:noProof/>
                <w:sz w:val="20"/>
                <w:szCs w:val="24"/>
                <w:lang w:eastAsia="en-GB"/>
              </w:rPr>
            </w:pPr>
            <w:r w:rsidRPr="00D1720D">
              <w:rPr>
                <w:rFonts w:eastAsia="MS Mincho"/>
                <w:bCs/>
                <w:iCs/>
                <w:noProof/>
                <w:sz w:val="20"/>
                <w:szCs w:val="24"/>
                <w:lang w:eastAsia="en-GB"/>
              </w:rPr>
              <w:t>Resource allocation in time domain</w:t>
            </w:r>
          </w:p>
          <w:p w14:paraId="529AB05F" w14:textId="77777777" w:rsidR="00D1720D" w:rsidRPr="00D1720D" w:rsidRDefault="00D1720D" w:rsidP="00D1720D">
            <w:pPr>
              <w:numPr>
                <w:ilvl w:val="0"/>
                <w:numId w:val="29"/>
              </w:numPr>
              <w:autoSpaceDE w:val="0"/>
              <w:autoSpaceDN w:val="0"/>
              <w:adjustRightInd w:val="0"/>
              <w:spacing w:after="0" w:afterAutospacing="0"/>
              <w:rPr>
                <w:rFonts w:eastAsia="MS Mincho"/>
                <w:bCs/>
                <w:iCs/>
                <w:noProof/>
                <w:sz w:val="20"/>
                <w:szCs w:val="24"/>
                <w:lang w:eastAsia="en-GB"/>
              </w:rPr>
            </w:pPr>
            <w:r w:rsidRPr="00D1720D">
              <w:rPr>
                <w:rFonts w:eastAsia="MS Mincho"/>
                <w:bCs/>
                <w:iCs/>
                <w:noProof/>
                <w:sz w:val="20"/>
                <w:szCs w:val="24"/>
                <w:lang w:eastAsia="en-GB"/>
              </w:rPr>
              <w:t>P</w:t>
            </w:r>
            <w:r w:rsidRPr="00D1720D">
              <w:rPr>
                <w:rFonts w:eastAsia="MS Mincho" w:hint="eastAsia"/>
                <w:bCs/>
                <w:iCs/>
                <w:noProof/>
                <w:sz w:val="20"/>
                <w:szCs w:val="24"/>
                <w:lang w:eastAsia="en-GB"/>
              </w:rPr>
              <w:t>ower domain</w:t>
            </w:r>
          </w:p>
          <w:p w14:paraId="136D005C" w14:textId="77777777" w:rsidR="00D1720D" w:rsidRPr="00D1720D" w:rsidRDefault="00D1720D" w:rsidP="00D1720D">
            <w:pPr>
              <w:numPr>
                <w:ilvl w:val="0"/>
                <w:numId w:val="29"/>
              </w:numPr>
              <w:autoSpaceDE w:val="0"/>
              <w:autoSpaceDN w:val="0"/>
              <w:adjustRightInd w:val="0"/>
              <w:spacing w:after="0" w:afterAutospacing="0"/>
              <w:rPr>
                <w:rFonts w:eastAsia="MS Mincho"/>
                <w:bCs/>
                <w:iCs/>
                <w:noProof/>
                <w:sz w:val="20"/>
                <w:szCs w:val="24"/>
                <w:lang w:eastAsia="en-GB"/>
              </w:rPr>
            </w:pPr>
            <w:r w:rsidRPr="00D1720D">
              <w:rPr>
                <w:rFonts w:eastAsia="MS Mincho" w:hint="eastAsia"/>
                <w:bCs/>
                <w:iCs/>
                <w:noProof/>
                <w:sz w:val="20"/>
                <w:szCs w:val="24"/>
                <w:lang w:eastAsia="en-GB"/>
              </w:rPr>
              <w:t xml:space="preserve">Spatial domain </w:t>
            </w:r>
          </w:p>
          <w:p w14:paraId="57B386B6" w14:textId="77777777" w:rsidR="00D1720D" w:rsidRPr="00D1720D" w:rsidRDefault="00D1720D" w:rsidP="00D1720D">
            <w:pPr>
              <w:autoSpaceDE w:val="0"/>
              <w:autoSpaceDN w:val="0"/>
              <w:adjustRightInd w:val="0"/>
              <w:spacing w:after="0" w:afterAutospacing="0"/>
              <w:rPr>
                <w:rFonts w:eastAsia="MS Mincho"/>
                <w:bCs/>
                <w:iCs/>
                <w:noProof/>
                <w:sz w:val="20"/>
                <w:szCs w:val="24"/>
                <w:lang w:eastAsia="en-GB"/>
              </w:rPr>
            </w:pPr>
            <w:r w:rsidRPr="00D1720D">
              <w:rPr>
                <w:rFonts w:eastAsia="MS Mincho"/>
                <w:bCs/>
                <w:iCs/>
                <w:noProof/>
                <w:sz w:val="20"/>
                <w:szCs w:val="24"/>
                <w:lang w:eastAsia="en-GB"/>
              </w:rPr>
              <w:t>FFS: If the PUCCH/PUSCH/PDSCH/PDCCH can be mapped to SBFD and non-SBFD in the same slot if configured.</w:t>
            </w:r>
          </w:p>
          <w:p w14:paraId="2604BE9D" w14:textId="46694EF7" w:rsidR="00D1720D" w:rsidRDefault="00D1720D" w:rsidP="00E67DA8">
            <w:pPr>
              <w:autoSpaceDE w:val="0"/>
              <w:autoSpaceDN w:val="0"/>
              <w:adjustRightInd w:val="0"/>
              <w:spacing w:after="0" w:afterAutospacing="0"/>
              <w:rPr>
                <w:rFonts w:eastAsia="MS Mincho"/>
                <w:iCs/>
                <w:noProof/>
                <w:sz w:val="20"/>
                <w:szCs w:val="24"/>
                <w:lang w:eastAsia="en-GB"/>
              </w:rPr>
            </w:pPr>
          </w:p>
          <w:p w14:paraId="5F718F13" w14:textId="77777777" w:rsidR="00D1720D" w:rsidRPr="00D1720D" w:rsidRDefault="00D1720D" w:rsidP="00D1720D">
            <w:pPr>
              <w:autoSpaceDE w:val="0"/>
              <w:autoSpaceDN w:val="0"/>
              <w:adjustRightInd w:val="0"/>
              <w:spacing w:after="0" w:afterAutospacing="0"/>
              <w:rPr>
                <w:rFonts w:eastAsia="MS Mincho"/>
                <w:b/>
                <w:iCs/>
                <w:noProof/>
                <w:sz w:val="20"/>
                <w:szCs w:val="24"/>
                <w:lang w:eastAsia="en-GB"/>
              </w:rPr>
            </w:pPr>
            <w:r w:rsidRPr="00D1720D">
              <w:rPr>
                <w:rFonts w:eastAsia="MS Mincho"/>
                <w:b/>
                <w:iCs/>
                <w:noProof/>
                <w:sz w:val="20"/>
                <w:szCs w:val="24"/>
                <w:highlight w:val="green"/>
                <w:lang w:eastAsia="en-GB"/>
              </w:rPr>
              <w:t>Agreement</w:t>
            </w:r>
          </w:p>
          <w:p w14:paraId="228AA79E" w14:textId="77777777" w:rsidR="00D1720D" w:rsidRPr="00D1720D" w:rsidRDefault="00D1720D" w:rsidP="00D1720D">
            <w:pPr>
              <w:autoSpaceDE w:val="0"/>
              <w:autoSpaceDN w:val="0"/>
              <w:adjustRightInd w:val="0"/>
              <w:spacing w:after="0" w:afterAutospacing="0"/>
              <w:rPr>
                <w:rFonts w:eastAsia="MS Mincho"/>
                <w:iCs/>
                <w:noProof/>
                <w:sz w:val="20"/>
                <w:szCs w:val="24"/>
                <w:lang w:eastAsia="en-GB"/>
              </w:rPr>
            </w:pPr>
            <w:r w:rsidRPr="00D1720D">
              <w:rPr>
                <w:rFonts w:eastAsia="MS Mincho"/>
                <w:iCs/>
                <w:noProof/>
                <w:sz w:val="20"/>
                <w:szCs w:val="24"/>
                <w:lang w:eastAsia="en-GB"/>
              </w:rPr>
              <w:t xml:space="preserve">Study the impact and benefits of potential enhancements to resource allocation in frequency-domain for SBFD operation, considering </w:t>
            </w:r>
            <w:r w:rsidRPr="00D1720D">
              <w:rPr>
                <w:rFonts w:eastAsia="MS Mincho" w:hint="eastAsia"/>
                <w:iCs/>
                <w:noProof/>
                <w:sz w:val="20"/>
                <w:szCs w:val="24"/>
                <w:lang w:eastAsia="en-GB"/>
              </w:rPr>
              <w:t>unaligned boundaries between</w:t>
            </w:r>
            <w:r w:rsidRPr="00D1720D">
              <w:rPr>
                <w:rFonts w:eastAsia="MS Mincho"/>
                <w:iCs/>
                <w:noProof/>
                <w:sz w:val="20"/>
                <w:szCs w:val="24"/>
                <w:lang w:eastAsia="en-GB"/>
              </w:rPr>
              <w:t xml:space="preserve"> resource block group(s)/reporting subband(s) </w:t>
            </w:r>
            <w:r w:rsidRPr="00D1720D">
              <w:rPr>
                <w:rFonts w:eastAsia="MS Mincho" w:hint="eastAsia"/>
                <w:iCs/>
                <w:noProof/>
                <w:sz w:val="20"/>
                <w:szCs w:val="24"/>
                <w:lang w:eastAsia="en-GB"/>
              </w:rPr>
              <w:t>and SBFD</w:t>
            </w:r>
            <w:r w:rsidRPr="00D1720D">
              <w:rPr>
                <w:rFonts w:eastAsia="MS Mincho"/>
                <w:iCs/>
                <w:noProof/>
                <w:sz w:val="20"/>
                <w:szCs w:val="24"/>
                <w:lang w:eastAsia="en-GB"/>
              </w:rPr>
              <w:t xml:space="preserve"> subband</w:t>
            </w:r>
            <w:r w:rsidRPr="00D1720D">
              <w:rPr>
                <w:rFonts w:eastAsia="MS Mincho" w:hint="eastAsia"/>
                <w:iCs/>
                <w:noProof/>
                <w:sz w:val="20"/>
                <w:szCs w:val="24"/>
                <w:lang w:eastAsia="en-GB"/>
              </w:rPr>
              <w:t>s</w:t>
            </w:r>
            <w:r w:rsidRPr="00D1720D">
              <w:rPr>
                <w:rFonts w:eastAsia="MS Mincho"/>
                <w:iCs/>
                <w:noProof/>
                <w:sz w:val="20"/>
                <w:szCs w:val="24"/>
                <w:lang w:eastAsia="en-GB"/>
              </w:rPr>
              <w:t>, including at least the following</w:t>
            </w:r>
            <w:r w:rsidRPr="00D1720D">
              <w:rPr>
                <w:rFonts w:eastAsia="MS Mincho" w:hint="eastAsia"/>
                <w:iCs/>
                <w:noProof/>
                <w:sz w:val="20"/>
                <w:szCs w:val="24"/>
                <w:lang w:eastAsia="en-GB"/>
              </w:rPr>
              <w:t>:</w:t>
            </w:r>
          </w:p>
          <w:p w14:paraId="3C4D1876" w14:textId="77777777" w:rsidR="00D1720D" w:rsidRPr="00D1720D" w:rsidRDefault="00D1720D" w:rsidP="00D1720D">
            <w:pPr>
              <w:numPr>
                <w:ilvl w:val="0"/>
                <w:numId w:val="30"/>
              </w:numPr>
              <w:tabs>
                <w:tab w:val="clear" w:pos="0"/>
              </w:tabs>
              <w:autoSpaceDE w:val="0"/>
              <w:autoSpaceDN w:val="0"/>
              <w:adjustRightInd w:val="0"/>
              <w:spacing w:after="0" w:afterAutospacing="0"/>
              <w:rPr>
                <w:rFonts w:eastAsia="MS Mincho"/>
                <w:iCs/>
                <w:noProof/>
                <w:sz w:val="20"/>
                <w:szCs w:val="24"/>
                <w:lang w:eastAsia="en-GB"/>
              </w:rPr>
            </w:pPr>
            <w:r w:rsidRPr="00D1720D">
              <w:rPr>
                <w:rFonts w:eastAsia="MS Mincho"/>
                <w:iCs/>
                <w:noProof/>
                <w:sz w:val="20"/>
                <w:szCs w:val="24"/>
                <w:lang w:eastAsia="en-GB"/>
              </w:rPr>
              <w:t xml:space="preserve">RBG for PDSCH </w:t>
            </w:r>
            <w:r w:rsidRPr="00D1720D">
              <w:rPr>
                <w:rFonts w:eastAsia="MS Mincho" w:hint="eastAsia"/>
                <w:iCs/>
                <w:noProof/>
                <w:sz w:val="20"/>
                <w:szCs w:val="24"/>
                <w:lang w:eastAsia="en-GB"/>
              </w:rPr>
              <w:t>RA type 0</w:t>
            </w:r>
          </w:p>
          <w:p w14:paraId="74B04C51" w14:textId="77777777" w:rsidR="00D1720D" w:rsidRPr="00D1720D" w:rsidRDefault="00D1720D" w:rsidP="00D1720D">
            <w:pPr>
              <w:numPr>
                <w:ilvl w:val="0"/>
                <w:numId w:val="30"/>
              </w:numPr>
              <w:tabs>
                <w:tab w:val="clear" w:pos="0"/>
              </w:tabs>
              <w:autoSpaceDE w:val="0"/>
              <w:autoSpaceDN w:val="0"/>
              <w:adjustRightInd w:val="0"/>
              <w:spacing w:after="0" w:afterAutospacing="0"/>
              <w:rPr>
                <w:rFonts w:eastAsia="MS Mincho"/>
                <w:iCs/>
                <w:noProof/>
                <w:sz w:val="20"/>
                <w:szCs w:val="24"/>
                <w:lang w:eastAsia="en-GB"/>
              </w:rPr>
            </w:pPr>
            <w:r w:rsidRPr="00D1720D">
              <w:rPr>
                <w:rFonts w:eastAsia="MS Mincho"/>
                <w:iCs/>
                <w:noProof/>
                <w:sz w:val="20"/>
                <w:szCs w:val="24"/>
                <w:lang w:eastAsia="en-GB"/>
              </w:rPr>
              <w:t>CSI reporting configuration</w:t>
            </w:r>
          </w:p>
          <w:p w14:paraId="2A6CBD62" w14:textId="77777777" w:rsidR="00D1720D" w:rsidRPr="00D1720D" w:rsidRDefault="00D1720D" w:rsidP="00D1720D">
            <w:pPr>
              <w:numPr>
                <w:ilvl w:val="0"/>
                <w:numId w:val="30"/>
              </w:numPr>
              <w:tabs>
                <w:tab w:val="clear" w:pos="0"/>
              </w:tabs>
              <w:autoSpaceDE w:val="0"/>
              <w:autoSpaceDN w:val="0"/>
              <w:adjustRightInd w:val="0"/>
              <w:spacing w:after="0" w:afterAutospacing="0"/>
              <w:rPr>
                <w:rFonts w:eastAsia="MS Mincho"/>
                <w:iCs/>
                <w:noProof/>
                <w:color w:val="FF0000"/>
                <w:sz w:val="20"/>
                <w:szCs w:val="24"/>
                <w:lang w:eastAsia="en-GB"/>
              </w:rPr>
            </w:pPr>
            <w:r w:rsidRPr="00D1720D">
              <w:rPr>
                <w:rFonts w:eastAsia="MS Mincho"/>
                <w:iCs/>
                <w:noProof/>
                <w:color w:val="FF0000"/>
                <w:sz w:val="20"/>
                <w:szCs w:val="24"/>
                <w:lang w:eastAsia="en-GB"/>
              </w:rPr>
              <w:t>CSI-RS resource configuration</w:t>
            </w:r>
          </w:p>
          <w:p w14:paraId="28AA191E" w14:textId="77777777" w:rsidR="00D1720D" w:rsidRPr="00D1720D" w:rsidRDefault="00D1720D" w:rsidP="00D1720D">
            <w:pPr>
              <w:numPr>
                <w:ilvl w:val="0"/>
                <w:numId w:val="30"/>
              </w:numPr>
              <w:tabs>
                <w:tab w:val="clear" w:pos="0"/>
              </w:tabs>
              <w:autoSpaceDE w:val="0"/>
              <w:autoSpaceDN w:val="0"/>
              <w:adjustRightInd w:val="0"/>
              <w:spacing w:after="0" w:afterAutospacing="0"/>
              <w:rPr>
                <w:rFonts w:eastAsia="MS Mincho"/>
                <w:iCs/>
                <w:noProof/>
                <w:sz w:val="20"/>
                <w:szCs w:val="24"/>
                <w:lang w:eastAsia="en-GB"/>
              </w:rPr>
            </w:pPr>
            <w:r w:rsidRPr="00D1720D">
              <w:rPr>
                <w:rFonts w:eastAsia="MS Mincho"/>
                <w:iCs/>
                <w:noProof/>
                <w:sz w:val="20"/>
                <w:szCs w:val="24"/>
                <w:lang w:eastAsia="en-GB"/>
              </w:rPr>
              <w:lastRenderedPageBreak/>
              <w:t>PRG of PDSCH</w:t>
            </w:r>
          </w:p>
          <w:p w14:paraId="1F114B61" w14:textId="77777777" w:rsidR="00D1720D" w:rsidRPr="00DC026E" w:rsidRDefault="00D1720D" w:rsidP="00E67DA8">
            <w:pPr>
              <w:autoSpaceDE w:val="0"/>
              <w:autoSpaceDN w:val="0"/>
              <w:adjustRightInd w:val="0"/>
              <w:spacing w:after="0" w:afterAutospacing="0"/>
              <w:rPr>
                <w:rFonts w:eastAsia="MS Mincho"/>
                <w:iCs/>
                <w:noProof/>
                <w:sz w:val="20"/>
                <w:szCs w:val="24"/>
                <w:lang w:eastAsia="en-GB"/>
              </w:rPr>
            </w:pPr>
          </w:p>
        </w:tc>
      </w:tr>
    </w:tbl>
    <w:p w14:paraId="1D9FE4E1" w14:textId="77777777" w:rsidR="00D1720D" w:rsidRDefault="00D1720D" w:rsidP="00D1720D">
      <w:pPr>
        <w:autoSpaceDE w:val="0"/>
        <w:autoSpaceDN w:val="0"/>
        <w:adjustRightInd w:val="0"/>
        <w:spacing w:after="0" w:afterAutospacing="0"/>
        <w:rPr>
          <w:rFonts w:eastAsiaTheme="minorEastAsia" w:cs="Arial"/>
          <w:szCs w:val="24"/>
        </w:rPr>
      </w:pPr>
    </w:p>
    <w:p w14:paraId="2FEB81CB" w14:textId="57B098C9" w:rsidR="00812B17" w:rsidRDefault="00812B17" w:rsidP="00D1720D">
      <w:pPr>
        <w:pStyle w:val="Heading1"/>
        <w:numPr>
          <w:ilvl w:val="1"/>
          <w:numId w:val="1"/>
        </w:numPr>
        <w:spacing w:after="180"/>
      </w:pPr>
      <w:r>
        <w:t>Downlink</w:t>
      </w:r>
    </w:p>
    <w:p w14:paraId="1144BFE9" w14:textId="2D0EE81E" w:rsidR="00D1720D" w:rsidRPr="006559C7" w:rsidRDefault="00E95803" w:rsidP="00812B17">
      <w:pPr>
        <w:pStyle w:val="Heading3"/>
      </w:pPr>
      <w:r>
        <w:t>PDCCH</w:t>
      </w:r>
    </w:p>
    <w:p w14:paraId="50C7433D" w14:textId="0DBDFBED" w:rsidR="00817634" w:rsidRDefault="00E95803" w:rsidP="00D1720D">
      <w:r>
        <w:t>PDCCH resource configuration</w:t>
      </w:r>
      <w:r w:rsidR="00817634">
        <w:t xml:space="preserve"> except for CORESET 0</w:t>
      </w:r>
      <w:r>
        <w:t xml:space="preserve"> </w:t>
      </w:r>
      <w:r w:rsidR="00817634">
        <w:t xml:space="preserve">is via RBG level bitmap where each RBG comprises of 6 RBs. In NR Rel-15, RBG grid is fixed with reference to Point A. On the other hand, in Rel-16 NR-U, RB-level offset has been introduced for more flexible frequency resource configuration. Therefore, we </w:t>
      </w:r>
      <w:r w:rsidR="00E567C1">
        <w:t>propose:</w:t>
      </w:r>
    </w:p>
    <w:p w14:paraId="3630934B" w14:textId="5DBBC59C" w:rsidR="00D1720D" w:rsidRDefault="00817634" w:rsidP="00D1720D">
      <w:pPr>
        <w:rPr>
          <w:b/>
          <w:bCs/>
        </w:rPr>
      </w:pPr>
      <w:r w:rsidRPr="00817634">
        <w:rPr>
          <w:b/>
          <w:bCs/>
        </w:rPr>
        <w:t xml:space="preserve">Proposal </w:t>
      </w:r>
      <w:r w:rsidR="00BA574F">
        <w:rPr>
          <w:b/>
          <w:bCs/>
        </w:rPr>
        <w:t>8</w:t>
      </w:r>
      <w:r w:rsidRPr="00817634">
        <w:rPr>
          <w:b/>
          <w:bCs/>
        </w:rPr>
        <w:t>: PDCCH enhancement</w:t>
      </w:r>
      <w:r w:rsidR="00E567C1">
        <w:rPr>
          <w:b/>
          <w:bCs/>
        </w:rPr>
        <w:t xml:space="preserve"> other than CORESET 0</w:t>
      </w:r>
      <w:r w:rsidRPr="00817634">
        <w:rPr>
          <w:b/>
          <w:bCs/>
        </w:rPr>
        <w:t xml:space="preserve"> is not prioritized in SBFD SI. </w:t>
      </w:r>
    </w:p>
    <w:p w14:paraId="44C74507" w14:textId="68A9B724" w:rsidR="00E567C1" w:rsidRDefault="00E567C1" w:rsidP="00D1720D">
      <w:r w:rsidRPr="00E567C1">
        <w:t>CORE</w:t>
      </w:r>
      <w:r>
        <w:t xml:space="preserve">SET 0 is configured via information in MIB, and the configuration flexibility is limited. Therefore, overlap of CORESET 0 with UL subbands in time and/or frequency domain may be discussed. </w:t>
      </w:r>
    </w:p>
    <w:p w14:paraId="5D18B91F" w14:textId="0F0F7A32" w:rsidR="00812B17" w:rsidRPr="006559C7" w:rsidRDefault="00812B17" w:rsidP="00812B17">
      <w:pPr>
        <w:pStyle w:val="Heading3"/>
      </w:pPr>
      <w:r>
        <w:t>CSI-RS</w:t>
      </w:r>
    </w:p>
    <w:p w14:paraId="125FE919" w14:textId="1CBDBB62" w:rsidR="00812B17" w:rsidRPr="00232DFB" w:rsidRDefault="00812B17" w:rsidP="00812B17">
      <w:r>
        <w:t>The following agreement has been made for CSI-RS at RAN1#110bis e-meeting [</w:t>
      </w:r>
      <w:r w:rsidR="003239E7">
        <w:t>2</w:t>
      </w:r>
      <w:r>
        <w:t>].</w:t>
      </w:r>
    </w:p>
    <w:tbl>
      <w:tblPr>
        <w:tblStyle w:val="TableGrid"/>
        <w:tblW w:w="0" w:type="auto"/>
        <w:tblLook w:val="04A0" w:firstRow="1" w:lastRow="0" w:firstColumn="1" w:lastColumn="0" w:noHBand="0" w:noVBand="1"/>
      </w:tblPr>
      <w:tblGrid>
        <w:gridCol w:w="9954"/>
      </w:tblGrid>
      <w:tr w:rsidR="00812B17" w14:paraId="52FFC4FD" w14:textId="77777777" w:rsidTr="00E67DA8">
        <w:tc>
          <w:tcPr>
            <w:tcW w:w="9954" w:type="dxa"/>
            <w:tcBorders>
              <w:top w:val="single" w:sz="4" w:space="0" w:color="auto"/>
              <w:left w:val="single" w:sz="4" w:space="0" w:color="auto"/>
              <w:bottom w:val="single" w:sz="4" w:space="0" w:color="auto"/>
              <w:right w:val="single" w:sz="4" w:space="0" w:color="auto"/>
            </w:tcBorders>
          </w:tcPr>
          <w:p w14:paraId="047E27AC" w14:textId="77777777" w:rsidR="00812B17" w:rsidRPr="005159D1" w:rsidRDefault="00812B17" w:rsidP="00E67DA8">
            <w:pPr>
              <w:autoSpaceDE w:val="0"/>
              <w:autoSpaceDN w:val="0"/>
              <w:adjustRightInd w:val="0"/>
              <w:spacing w:after="0" w:afterAutospacing="0"/>
              <w:rPr>
                <w:rFonts w:eastAsia="MS Mincho"/>
                <w:b/>
                <w:iCs/>
                <w:noProof/>
                <w:sz w:val="20"/>
                <w:szCs w:val="24"/>
                <w:highlight w:val="green"/>
                <w:lang w:eastAsia="en-GB"/>
              </w:rPr>
            </w:pPr>
            <w:r w:rsidRPr="005159D1">
              <w:rPr>
                <w:rFonts w:eastAsia="MS Mincho"/>
                <w:b/>
                <w:iCs/>
                <w:noProof/>
                <w:sz w:val="20"/>
                <w:szCs w:val="24"/>
                <w:highlight w:val="green"/>
                <w:lang w:eastAsia="en-GB"/>
              </w:rPr>
              <w:t>Agreement</w:t>
            </w:r>
          </w:p>
          <w:p w14:paraId="76C49ED0" w14:textId="77777777" w:rsidR="00812B17" w:rsidRPr="005159D1" w:rsidRDefault="00812B17" w:rsidP="00E67DA8">
            <w:pPr>
              <w:autoSpaceDE w:val="0"/>
              <w:autoSpaceDN w:val="0"/>
              <w:adjustRightInd w:val="0"/>
              <w:spacing w:after="0" w:afterAutospacing="0"/>
              <w:rPr>
                <w:rFonts w:eastAsia="MS Mincho"/>
                <w:bCs/>
                <w:iCs/>
                <w:noProof/>
                <w:sz w:val="20"/>
                <w:szCs w:val="24"/>
                <w:lang w:eastAsia="en-GB"/>
              </w:rPr>
            </w:pPr>
            <w:r w:rsidRPr="005159D1">
              <w:rPr>
                <w:rFonts w:eastAsia="MS Mincho"/>
                <w:bCs/>
                <w:iCs/>
                <w:noProof/>
                <w:sz w:val="20"/>
                <w:szCs w:val="24"/>
                <w:lang w:eastAsia="en-GB"/>
              </w:rPr>
              <w:t>Study impact and potential enhancements of CSI-RS resource set frequency domain resource allocation and CSI reporting configuration across non-contiguous DL subbands.</w:t>
            </w:r>
          </w:p>
          <w:p w14:paraId="700D8DA4" w14:textId="77777777" w:rsidR="00812B17" w:rsidRPr="006559C7" w:rsidRDefault="00812B17" w:rsidP="00E67DA8">
            <w:pPr>
              <w:autoSpaceDE w:val="0"/>
              <w:autoSpaceDN w:val="0"/>
              <w:adjustRightInd w:val="0"/>
              <w:spacing w:after="0" w:afterAutospacing="0"/>
              <w:rPr>
                <w:rFonts w:eastAsia="MS Mincho"/>
                <w:iCs/>
                <w:noProof/>
                <w:sz w:val="20"/>
                <w:szCs w:val="24"/>
                <w:lang w:eastAsia="en-GB"/>
              </w:rPr>
            </w:pPr>
          </w:p>
        </w:tc>
      </w:tr>
    </w:tbl>
    <w:p w14:paraId="3934F3DB" w14:textId="77777777" w:rsidR="00812B17" w:rsidRDefault="00812B17" w:rsidP="00812B17">
      <w:pPr>
        <w:autoSpaceDE w:val="0"/>
        <w:autoSpaceDN w:val="0"/>
        <w:adjustRightInd w:val="0"/>
        <w:spacing w:after="0" w:afterAutospacing="0"/>
        <w:rPr>
          <w:rFonts w:eastAsiaTheme="minorEastAsia" w:cs="Arial"/>
          <w:szCs w:val="24"/>
        </w:rPr>
      </w:pPr>
    </w:p>
    <w:p w14:paraId="3F7BD926" w14:textId="610703D1" w:rsidR="00812B17" w:rsidRDefault="00812B17" w:rsidP="00812B17">
      <w:r>
        <w:t xml:space="preserve">Figure </w:t>
      </w:r>
      <w:r w:rsidR="003239E7">
        <w:t>2</w:t>
      </w:r>
      <w:r>
        <w:t xml:space="preserve"> shows two examples of CSI-RS allocation. Figure </w:t>
      </w:r>
      <w:r w:rsidR="003239E7">
        <w:t>2</w:t>
      </w:r>
      <w:r>
        <w:t>A shows an example of CSI-RS allocation where the CSI-RS is overlapping with the UL subband. In this option, the UE is supposed to assume that CSI-RS REs inside the UL subband is not available. No change in RRC information elements would be necessary for this example.</w:t>
      </w:r>
    </w:p>
    <w:p w14:paraId="0D465050" w14:textId="22E298C5" w:rsidR="00812B17" w:rsidRDefault="00812B17" w:rsidP="00812B17">
      <w:r>
        <w:t xml:space="preserve">On the other hand, In Figure </w:t>
      </w:r>
      <w:r w:rsidR="003239E7">
        <w:t>2</w:t>
      </w:r>
      <w:r>
        <w:t>B, single CSI-RS is configured with two partitions. In this option, RRC information elements may need to change such that a CSI-RS resource configuration includes two partitioned resources.</w:t>
      </w:r>
    </w:p>
    <w:p w14:paraId="5D83C7CE" w14:textId="0798D81A" w:rsidR="00812B17" w:rsidRPr="002C245E" w:rsidRDefault="00812B17" w:rsidP="00812B17">
      <w:pPr>
        <w:rPr>
          <w:b/>
          <w:bCs/>
        </w:rPr>
      </w:pPr>
      <w:r w:rsidRPr="002C245E">
        <w:rPr>
          <w:b/>
          <w:bCs/>
        </w:rPr>
        <w:t xml:space="preserve">Proposal </w:t>
      </w:r>
      <w:r w:rsidR="00BA574F">
        <w:rPr>
          <w:b/>
          <w:bCs/>
        </w:rPr>
        <w:t>9</w:t>
      </w:r>
      <w:r w:rsidRPr="002C245E">
        <w:rPr>
          <w:b/>
          <w:bCs/>
        </w:rPr>
        <w:t>: The following two options can be further studied</w:t>
      </w:r>
      <w:r w:rsidR="003239E7">
        <w:rPr>
          <w:b/>
          <w:bCs/>
        </w:rPr>
        <w:t xml:space="preserve"> for CSI-RS in SBFD region</w:t>
      </w:r>
      <w:r w:rsidRPr="002C245E">
        <w:rPr>
          <w:b/>
          <w:bCs/>
        </w:rPr>
        <w:t>:</w:t>
      </w:r>
    </w:p>
    <w:p w14:paraId="23951343" w14:textId="77777777" w:rsidR="00812B17" w:rsidRPr="002C245E" w:rsidRDefault="00812B17" w:rsidP="00812B17">
      <w:pPr>
        <w:pStyle w:val="ListParagraph"/>
        <w:numPr>
          <w:ilvl w:val="0"/>
          <w:numId w:val="17"/>
        </w:numPr>
        <w:ind w:leftChars="0"/>
        <w:rPr>
          <w:b/>
          <w:bCs/>
        </w:rPr>
      </w:pPr>
      <w:r w:rsidRPr="002C245E">
        <w:rPr>
          <w:b/>
          <w:bCs/>
        </w:rPr>
        <w:t>CSI-RS allocation overlapping with the UL subband</w:t>
      </w:r>
    </w:p>
    <w:p w14:paraId="2910BA9F" w14:textId="77777777" w:rsidR="00812B17" w:rsidRDefault="00812B17" w:rsidP="00812B17">
      <w:pPr>
        <w:pStyle w:val="ListParagraph"/>
        <w:numPr>
          <w:ilvl w:val="0"/>
          <w:numId w:val="17"/>
        </w:numPr>
        <w:ind w:leftChars="0"/>
      </w:pPr>
      <w:r w:rsidRPr="002C245E">
        <w:rPr>
          <w:b/>
          <w:bCs/>
        </w:rPr>
        <w:t>CSI-RS configured with two partitions</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48"/>
        <w:gridCol w:w="5006"/>
      </w:tblGrid>
      <w:tr w:rsidR="00812B17" w14:paraId="0845E6B1" w14:textId="77777777" w:rsidTr="00E67DA8">
        <w:tc>
          <w:tcPr>
            <w:tcW w:w="4948" w:type="dxa"/>
          </w:tcPr>
          <w:p w14:paraId="01D431F8" w14:textId="77777777" w:rsidR="00812B17" w:rsidRDefault="00812B17" w:rsidP="00E67DA8">
            <w:r>
              <w:object w:dxaOrig="15855" w:dyaOrig="9990" w14:anchorId="3C74AB5B">
                <v:shape id="_x0000_i1027" type="#_x0000_t75" style="width:236.4pt;height:148.3pt" o:ole="">
                  <v:imagedata r:id="rId12" o:title=""/>
                </v:shape>
                <o:OLEObject Type="Embed" ProgID="Visio.Drawing.15" ShapeID="_x0000_i1027" DrawAspect="Content" ObjectID="_1738151136" r:id="rId13"/>
              </w:object>
            </w:r>
          </w:p>
        </w:tc>
        <w:tc>
          <w:tcPr>
            <w:tcW w:w="5006" w:type="dxa"/>
          </w:tcPr>
          <w:p w14:paraId="448DA028" w14:textId="77777777" w:rsidR="00812B17" w:rsidRDefault="00812B17" w:rsidP="00E67DA8">
            <w:r>
              <w:t xml:space="preserve"> </w:t>
            </w:r>
            <w:r>
              <w:object w:dxaOrig="15855" w:dyaOrig="9990" w14:anchorId="62DEA4AA">
                <v:shape id="_x0000_i1028" type="#_x0000_t75" style="width:232.1pt;height:145.6pt" o:ole="">
                  <v:imagedata r:id="rId14" o:title=""/>
                </v:shape>
                <o:OLEObject Type="Embed" ProgID="Visio.Drawing.15" ShapeID="_x0000_i1028" DrawAspect="Content" ObjectID="_1738151137" r:id="rId15"/>
              </w:object>
            </w:r>
          </w:p>
        </w:tc>
      </w:tr>
      <w:tr w:rsidR="00812B17" w:rsidRPr="000D264C" w14:paraId="07F95A0A" w14:textId="77777777" w:rsidTr="00E67DA8">
        <w:tc>
          <w:tcPr>
            <w:tcW w:w="4948" w:type="dxa"/>
          </w:tcPr>
          <w:p w14:paraId="7CAFDBB4" w14:textId="6A01C3C7" w:rsidR="00812B17" w:rsidRDefault="00812B17" w:rsidP="00E67DA8">
            <w:pPr>
              <w:jc w:val="center"/>
            </w:pPr>
            <w:r>
              <w:t xml:space="preserve">Figure </w:t>
            </w:r>
            <w:r w:rsidR="003239E7">
              <w:t>2</w:t>
            </w:r>
            <w:r>
              <w:t>A: CSI-RS allocation overlapping with the UL subband</w:t>
            </w:r>
          </w:p>
        </w:tc>
        <w:tc>
          <w:tcPr>
            <w:tcW w:w="5006" w:type="dxa"/>
          </w:tcPr>
          <w:p w14:paraId="018C8C91" w14:textId="56B26728" w:rsidR="00812B17" w:rsidRPr="000D264C" w:rsidRDefault="00812B17" w:rsidP="00E67DA8">
            <w:pPr>
              <w:jc w:val="center"/>
              <w:rPr>
                <w:lang w:val="en-US"/>
              </w:rPr>
            </w:pPr>
            <w:r w:rsidRPr="000D264C">
              <w:rPr>
                <w:lang w:val="en-US"/>
              </w:rPr>
              <w:t xml:space="preserve">Figure </w:t>
            </w:r>
            <w:r w:rsidR="003239E7">
              <w:rPr>
                <w:lang w:val="en-US"/>
              </w:rPr>
              <w:t>2</w:t>
            </w:r>
            <w:r w:rsidRPr="000D264C">
              <w:rPr>
                <w:lang w:val="en-US"/>
              </w:rPr>
              <w:t xml:space="preserve">B: </w:t>
            </w:r>
            <w:r>
              <w:t>CSI-RS allocation with two partitions</w:t>
            </w:r>
          </w:p>
        </w:tc>
      </w:tr>
    </w:tbl>
    <w:p w14:paraId="03FFF06E" w14:textId="77777777" w:rsidR="00812B17" w:rsidRDefault="00812B17" w:rsidP="00812B17"/>
    <w:p w14:paraId="3AE6BC49" w14:textId="4292F046" w:rsidR="003239E7" w:rsidRPr="006559C7" w:rsidRDefault="003239E7" w:rsidP="003239E7">
      <w:pPr>
        <w:pStyle w:val="Heading3"/>
      </w:pPr>
      <w:r>
        <w:t>PDSCH</w:t>
      </w:r>
    </w:p>
    <w:p w14:paraId="5845652E" w14:textId="47BA3BC5" w:rsidR="002E27E7" w:rsidRPr="002E27E7" w:rsidRDefault="002E27E7" w:rsidP="00383517">
      <w:pPr>
        <w:rPr>
          <w:b/>
          <w:bCs/>
          <w:u w:val="single"/>
          <w:lang w:val="en-US"/>
        </w:rPr>
      </w:pPr>
      <w:r w:rsidRPr="002E27E7">
        <w:rPr>
          <w:b/>
          <w:bCs/>
          <w:u w:val="single"/>
          <w:lang w:val="en-US"/>
        </w:rPr>
        <w:t>RA type-0</w:t>
      </w:r>
    </w:p>
    <w:p w14:paraId="6B7AB3F8" w14:textId="0B30554F" w:rsidR="00383517" w:rsidRDefault="00383517" w:rsidP="00383517">
      <w:pPr>
        <w:rPr>
          <w:lang w:val="en-US"/>
        </w:rPr>
      </w:pPr>
      <w:r>
        <w:rPr>
          <w:lang w:val="en-US"/>
        </w:rPr>
        <w:t>Figure 3 shows an example of RBG assignment for RA type-0. As an illustrative example, it is assumed that the number of resource blocks in the active BWP is 24, and the RBG size is 4. In this case, RBG#X is comprised of resource block with index 4X to index 4X+3. Further, it is assumed that the subband#0 is comprised of resource block with index 0 to index 6, the subband#1 is comprised of resource block with index 9 to index 13, and the subband#2 is comprised of resource block with index 16 to 23.</w:t>
      </w:r>
    </w:p>
    <w:p w14:paraId="5BFE3805" w14:textId="0DA71C8A" w:rsidR="00AA3705" w:rsidRDefault="00AA3705" w:rsidP="00AA3705">
      <w:pPr>
        <w:rPr>
          <w:lang w:val="en-US"/>
        </w:rPr>
      </w:pPr>
      <w:r>
        <w:rPr>
          <w:lang w:val="en-US"/>
        </w:rPr>
        <w:t>System performance is not degraded if RBG#2 and RBG#3 are handled by gNB implementation. On the other hand, system performance degradation occurs when RBG#1 is handled solely by gNB implementation since it implies PRB#4, 5 and 6 becomes unavailable.</w:t>
      </w:r>
      <w:r w:rsidR="004D2C2A">
        <w:rPr>
          <w:lang w:val="en-US"/>
        </w:rPr>
        <w:t xml:space="preserve"> </w:t>
      </w:r>
    </w:p>
    <w:p w14:paraId="610CC0C4" w14:textId="15B09C2F" w:rsidR="004D2C2A" w:rsidRDefault="004D2C2A" w:rsidP="00AA3705">
      <w:pPr>
        <w:rPr>
          <w:lang w:val="en-US"/>
        </w:rPr>
      </w:pPr>
      <w:r>
        <w:rPr>
          <w:lang w:val="en-US"/>
        </w:rPr>
        <w:t xml:space="preserve">To handle the issue, modification to RA type-0 can be considered. That is, the gNB may indicate allocation of RBGs which are partially mapped outside of DL subbands, and the UE recognizes only the PRBs in the DL subbands are allocated when the PDSCH is scheduled in SBFD symbols. </w:t>
      </w:r>
    </w:p>
    <w:p w14:paraId="26318688" w14:textId="5EFE8B5C" w:rsidR="00AA3705" w:rsidRPr="004D2C2A" w:rsidRDefault="004D2C2A" w:rsidP="00BA3FF2">
      <w:pPr>
        <w:spacing w:after="0" w:afterAutospacing="0"/>
        <w:rPr>
          <w:b/>
          <w:bCs/>
          <w:lang w:val="en-US"/>
        </w:rPr>
      </w:pPr>
      <w:r w:rsidRPr="004D2C2A">
        <w:rPr>
          <w:b/>
          <w:bCs/>
          <w:lang w:val="en-US"/>
        </w:rPr>
        <w:t xml:space="preserve">Proposal </w:t>
      </w:r>
      <w:r w:rsidR="00BA574F">
        <w:rPr>
          <w:b/>
          <w:bCs/>
          <w:lang w:val="en-US"/>
        </w:rPr>
        <w:t>10</w:t>
      </w:r>
      <w:r w:rsidRPr="004D2C2A">
        <w:rPr>
          <w:b/>
          <w:bCs/>
          <w:lang w:val="en-US"/>
        </w:rPr>
        <w:t>: The following modified RA type-0 should be considered:</w:t>
      </w:r>
    </w:p>
    <w:p w14:paraId="07345EEB" w14:textId="0FA4FC3E" w:rsidR="004D2C2A" w:rsidRPr="004D2C2A" w:rsidRDefault="004D2C2A" w:rsidP="00BA3FF2">
      <w:pPr>
        <w:pStyle w:val="ListParagraph"/>
        <w:numPr>
          <w:ilvl w:val="0"/>
          <w:numId w:val="32"/>
        </w:numPr>
        <w:spacing w:after="0" w:afterAutospacing="0"/>
        <w:ind w:leftChars="0"/>
        <w:rPr>
          <w:b/>
          <w:bCs/>
          <w:lang w:val="en-US"/>
        </w:rPr>
      </w:pPr>
      <w:r w:rsidRPr="004D2C2A">
        <w:rPr>
          <w:b/>
          <w:bCs/>
          <w:lang w:val="en-US"/>
        </w:rPr>
        <w:t>The gNB indicates allocation of RBGs which are partially mapped outside of DL subbands</w:t>
      </w:r>
    </w:p>
    <w:p w14:paraId="50291E53" w14:textId="0280CF44" w:rsidR="00AA3705" w:rsidRPr="004D2C2A" w:rsidRDefault="004D2C2A" w:rsidP="00AA3705">
      <w:pPr>
        <w:pStyle w:val="ListParagraph"/>
        <w:numPr>
          <w:ilvl w:val="0"/>
          <w:numId w:val="32"/>
        </w:numPr>
        <w:ind w:leftChars="0"/>
        <w:rPr>
          <w:b/>
          <w:bCs/>
          <w:lang w:val="en-US"/>
        </w:rPr>
      </w:pPr>
      <w:r w:rsidRPr="004D2C2A">
        <w:rPr>
          <w:b/>
          <w:bCs/>
          <w:lang w:val="en-US"/>
        </w:rPr>
        <w:t>The UE recognizes only the PRBs in the DL subbands are allocated when the PDSCH is scheduled in SBFD symbols</w:t>
      </w:r>
    </w:p>
    <w:p w14:paraId="6F36E281" w14:textId="781493A4" w:rsidR="00812B17" w:rsidRDefault="00383517" w:rsidP="00D1720D">
      <w:r>
        <w:object w:dxaOrig="16006" w:dyaOrig="3480" w14:anchorId="58037A46">
          <v:shape id="_x0000_i1029" type="#_x0000_t75" style="width:497.55pt;height:108pt" o:ole="">
            <v:imagedata r:id="rId16" o:title=""/>
          </v:shape>
          <o:OLEObject Type="Embed" ProgID="Visio.Drawing.15" ShapeID="_x0000_i1029" DrawAspect="Content" ObjectID="_1738151138" r:id="rId17"/>
        </w:object>
      </w:r>
    </w:p>
    <w:p w14:paraId="34B74F72" w14:textId="1CA6828E" w:rsidR="00812B17" w:rsidRDefault="004D2C2A" w:rsidP="004D2C2A">
      <w:pPr>
        <w:jc w:val="center"/>
      </w:pPr>
      <w:r>
        <w:t xml:space="preserve">Figure 3: Example of </w:t>
      </w:r>
      <w:r>
        <w:rPr>
          <w:lang w:val="en-US"/>
        </w:rPr>
        <w:t>RBG assignment for RA type-0</w:t>
      </w:r>
    </w:p>
    <w:p w14:paraId="38E9F506" w14:textId="76412167" w:rsidR="002E27E7" w:rsidRPr="002E27E7" w:rsidRDefault="002E27E7" w:rsidP="002E27E7">
      <w:pPr>
        <w:rPr>
          <w:b/>
          <w:bCs/>
          <w:u w:val="single"/>
        </w:rPr>
      </w:pPr>
      <w:r w:rsidRPr="002E27E7">
        <w:rPr>
          <w:b/>
          <w:bCs/>
          <w:u w:val="single"/>
        </w:rPr>
        <w:lastRenderedPageBreak/>
        <w:t>RA type-1</w:t>
      </w:r>
    </w:p>
    <w:p w14:paraId="4577D0F8" w14:textId="21CB2959" w:rsidR="002E27E7" w:rsidRDefault="002E27E7" w:rsidP="002E27E7">
      <w:r>
        <w:t>We had extensive discussion on whether to study resource allocation for PDSCH. In our view, type-1 RA with DCI format 1_0 in USS is of the highest priority. The reason is that DCI format 1_0 in USS only supports type-1 RA, and it has possibility of wideband allocation (over 100 MHz). On the other hand, maximum bandwidth for type-1 RA with DCI format 1_0 in CSS is limited to the size of CORESET 0 as long as the CORESET 0 is configured in the cell. Maximum bandwidth of CORESET 0 is less than 20 MHz for FR1. Therefore, the maximum bandwidth for type-1 RA can be confined in any subband. Therefore, we propose:</w:t>
      </w:r>
    </w:p>
    <w:p w14:paraId="20989954" w14:textId="66352F39" w:rsidR="002E27E7" w:rsidRDefault="002E27E7" w:rsidP="002E27E7">
      <w:pPr>
        <w:rPr>
          <w:b/>
          <w:bCs/>
        </w:rPr>
      </w:pPr>
      <w:r w:rsidRPr="00103B7C">
        <w:rPr>
          <w:b/>
          <w:bCs/>
        </w:rPr>
        <w:t xml:space="preserve">Proposal </w:t>
      </w:r>
      <w:r w:rsidR="00BA574F">
        <w:rPr>
          <w:b/>
          <w:bCs/>
        </w:rPr>
        <w:t>11</w:t>
      </w:r>
      <w:r w:rsidRPr="00103B7C">
        <w:rPr>
          <w:b/>
          <w:bCs/>
        </w:rPr>
        <w:t xml:space="preserve">: </w:t>
      </w:r>
      <w:r>
        <w:rPr>
          <w:b/>
          <w:bCs/>
        </w:rPr>
        <w:t>Enhancement to RA type-1 should be studied in SBFD.</w:t>
      </w:r>
    </w:p>
    <w:p w14:paraId="394E065F" w14:textId="598A9B85" w:rsidR="002E27E7" w:rsidRPr="006559C7" w:rsidRDefault="002E27E7" w:rsidP="002E27E7">
      <w:pPr>
        <w:pStyle w:val="Heading1"/>
        <w:numPr>
          <w:ilvl w:val="1"/>
          <w:numId w:val="1"/>
        </w:numPr>
        <w:spacing w:after="180"/>
      </w:pPr>
      <w:r>
        <w:t>Uplink</w:t>
      </w:r>
    </w:p>
    <w:p w14:paraId="7333ACFC" w14:textId="50FDB008" w:rsidR="002E27E7" w:rsidRDefault="002E27E7" w:rsidP="00D1720D">
      <w:r>
        <w:t xml:space="preserve">According to TS38.213, </w:t>
      </w:r>
      <w:r w:rsidR="006F6FAA">
        <w:t>any uplink transmission is prohibited on downlink symbols. In this section, we assume that the restriction on uplink transmission is relieved such that at least some uplink transmissions can be performed on uplink subbands in downlink symbols.</w:t>
      </w:r>
    </w:p>
    <w:p w14:paraId="03E80893" w14:textId="78888AA0" w:rsidR="006F6FAA" w:rsidRPr="006F6FAA" w:rsidRDefault="006F6FAA" w:rsidP="006F6FAA">
      <w:pPr>
        <w:pStyle w:val="Heading3"/>
      </w:pPr>
      <w:r>
        <w:t>PUCCH</w:t>
      </w:r>
    </w:p>
    <w:p w14:paraId="70FD2A19" w14:textId="498071B4" w:rsidR="00817634" w:rsidRDefault="00E567C1" w:rsidP="00D1720D">
      <w:r>
        <w:t xml:space="preserve">Single slot PUCCH (including PUCCH for msg4 HARQ-ACK) </w:t>
      </w:r>
      <w:r w:rsidR="00D63FD7">
        <w:t xml:space="preserve">triggered by a DCI format </w:t>
      </w:r>
      <w:r>
        <w:t>has flexibility in time and/or frequency domain enough to avoid overlapping with DL subbands. Therefore, we propose:</w:t>
      </w:r>
    </w:p>
    <w:p w14:paraId="6E2E1BC6" w14:textId="21617FA4" w:rsidR="00817634" w:rsidRDefault="00E567C1" w:rsidP="00D1720D">
      <w:r w:rsidRPr="00817634">
        <w:rPr>
          <w:b/>
          <w:bCs/>
        </w:rPr>
        <w:t xml:space="preserve">Proposal </w:t>
      </w:r>
      <w:r w:rsidR="00BA574F">
        <w:rPr>
          <w:b/>
          <w:bCs/>
        </w:rPr>
        <w:t>12</w:t>
      </w:r>
      <w:r w:rsidRPr="00817634">
        <w:rPr>
          <w:b/>
          <w:bCs/>
        </w:rPr>
        <w:t xml:space="preserve">: </w:t>
      </w:r>
      <w:r>
        <w:rPr>
          <w:b/>
          <w:bCs/>
        </w:rPr>
        <w:t>Enhancement to single slot PUCCH</w:t>
      </w:r>
      <w:r w:rsidR="00635BE8">
        <w:rPr>
          <w:b/>
          <w:bCs/>
        </w:rPr>
        <w:t xml:space="preserve"> triggered by a DCI format</w:t>
      </w:r>
      <w:r w:rsidRPr="00817634">
        <w:rPr>
          <w:b/>
          <w:bCs/>
        </w:rPr>
        <w:t xml:space="preserve"> is not prioritized in SBFD.</w:t>
      </w:r>
    </w:p>
    <w:p w14:paraId="45480A0A" w14:textId="06702CCC" w:rsidR="00817634" w:rsidRDefault="00812B17" w:rsidP="00D1720D">
      <w:r>
        <w:t xml:space="preserve">PUCCH repetition is mapped to available uplink slots continuously starting at the first slot indicated or configured by the gNB where the UE refers to TDD pattern to determine availability of uplink slots. </w:t>
      </w:r>
    </w:p>
    <w:p w14:paraId="210118AF" w14:textId="346A7991" w:rsidR="00812B17" w:rsidRPr="00B97B30" w:rsidRDefault="00812B17" w:rsidP="00812B17">
      <w:r>
        <w:t xml:space="preserve">Figure 4 to 6 show examples of 8 repetitions for </w:t>
      </w:r>
      <w:r w:rsidR="00BA3FF2">
        <w:t>PUCCH repetition</w:t>
      </w:r>
      <w:r>
        <w:t xml:space="preserve">. Figure 4 shows an example in which the repetitions are transmitted in both the SBFD region and the legacy UL region. Repetitions are mapped continuously in the SBFD region and the legacy UL region, and they are not mapped in the legacy DL region. In this example, Rep#4 and Rep#5 leads to uplink resource fragmentation which has been discussed and addressed in Rel-17 </w:t>
      </w:r>
      <w:proofErr w:type="spellStart"/>
      <w:r>
        <w:t>RedCap</w:t>
      </w:r>
      <w:proofErr w:type="spellEnd"/>
      <w:r>
        <w:t>. To reduce fragmentation, different frequency resource allocation for each region like Figure 5 may be considered further. In Figure 5, different starting RBs and different hopping offsets (i.e., Offset#0 and Offset#1) are provided for each region such that the repetitions are placed on the edge of each available uplink resource.</w:t>
      </w:r>
      <w:r w:rsidR="00BA574F">
        <w:t xml:space="preserve"> </w:t>
      </w:r>
      <w:r>
        <w:t>Figure 6 is another example to reduce fragmentation in the legacy region, where the repetitions are mapped only in the SBFD region. In this example, we can keep the simplicity of transmission/reception procedure for repetition due to the aligned frequency resource.</w:t>
      </w:r>
    </w:p>
    <w:p w14:paraId="421CAA98" w14:textId="236487B3" w:rsidR="00812B17" w:rsidRDefault="00BA3FF2" w:rsidP="00BA3FF2">
      <w:pPr>
        <w:spacing w:after="0" w:afterAutospacing="0"/>
      </w:pPr>
      <w:r>
        <w:t>There could be at least three alternatives for enhancements to PUCCH repetition as follows:</w:t>
      </w:r>
    </w:p>
    <w:p w14:paraId="7AD34AE8" w14:textId="5737EB11" w:rsidR="00BA3FF2" w:rsidRDefault="00BA3FF2" w:rsidP="00BA3FF2">
      <w:pPr>
        <w:pStyle w:val="ListParagraph"/>
        <w:numPr>
          <w:ilvl w:val="0"/>
          <w:numId w:val="35"/>
        </w:numPr>
        <w:spacing w:after="0" w:afterAutospacing="0"/>
        <w:ind w:leftChars="0"/>
      </w:pPr>
      <w:r>
        <w:t xml:space="preserve">PUCCH repetitions are mapped to SBFD symbols and uplink symbols where a </w:t>
      </w:r>
      <w:r w:rsidR="00D63FD7">
        <w:t>frequency resource allocation is applied</w:t>
      </w:r>
      <w:r>
        <w:t xml:space="preserve"> to both symbol types</w:t>
      </w:r>
    </w:p>
    <w:p w14:paraId="0F2B1F60" w14:textId="48B743D1" w:rsidR="00BA3FF2" w:rsidRDefault="00BA3FF2" w:rsidP="00BA3FF2">
      <w:pPr>
        <w:pStyle w:val="ListParagraph"/>
        <w:numPr>
          <w:ilvl w:val="0"/>
          <w:numId w:val="35"/>
        </w:numPr>
        <w:ind w:leftChars="0"/>
      </w:pPr>
      <w:r>
        <w:t xml:space="preserve">PUCCH repetitions are mapped to SBFD symbols and uplink symbols where different </w:t>
      </w:r>
      <w:r w:rsidR="00D63FD7">
        <w:t>frequency resource allocations</w:t>
      </w:r>
      <w:r>
        <w:t xml:space="preserve"> are applied to each symbol type</w:t>
      </w:r>
    </w:p>
    <w:p w14:paraId="6EBBA892" w14:textId="391543AB" w:rsidR="00BA3FF2" w:rsidRDefault="00BA3FF2" w:rsidP="00BA3FF2">
      <w:pPr>
        <w:pStyle w:val="ListParagraph"/>
        <w:numPr>
          <w:ilvl w:val="0"/>
          <w:numId w:val="35"/>
        </w:numPr>
        <w:ind w:leftChars="0"/>
      </w:pPr>
      <w:r>
        <w:t>PUCCH repetitions are mapped only to SBFD symbols</w:t>
      </w:r>
    </w:p>
    <w:p w14:paraId="630374BD" w14:textId="51A47786" w:rsidR="00BA3FF2" w:rsidRDefault="00BA3FF2" w:rsidP="00BA3FF2">
      <w:r>
        <w:lastRenderedPageBreak/>
        <w:t>Alt.1 has the best potential coverage enhancement and latency reduction considering availability of joint channel estimation. Therefore, we slightly prefer Alt.1. On the other hand, uplink resource fragmentation is severe since the repetition in the uplink symbols are at the middle of the carrier. Alt.2 solves the uplink resource fragmentation issue. However, it cannot maximize joint channel estimation opportunity due to different frequency resource in each symbol type. Alt.3 also solves the uplink resource fragmentation issue. However, latency would increase.</w:t>
      </w:r>
    </w:p>
    <w:p w14:paraId="2D8A379B" w14:textId="73C671FC" w:rsidR="00BA3FF2" w:rsidRPr="002B157E" w:rsidRDefault="00BA3FF2" w:rsidP="002B157E">
      <w:pPr>
        <w:spacing w:after="0" w:afterAutospacing="0"/>
        <w:rPr>
          <w:b/>
          <w:bCs/>
        </w:rPr>
      </w:pPr>
      <w:r w:rsidRPr="002B157E">
        <w:rPr>
          <w:b/>
          <w:bCs/>
        </w:rPr>
        <w:t xml:space="preserve">Proposal </w:t>
      </w:r>
      <w:r w:rsidR="00BA574F">
        <w:rPr>
          <w:b/>
          <w:bCs/>
        </w:rPr>
        <w:t>13</w:t>
      </w:r>
      <w:r w:rsidRPr="002B157E">
        <w:rPr>
          <w:b/>
          <w:bCs/>
        </w:rPr>
        <w:t xml:space="preserve">: </w:t>
      </w:r>
      <w:r w:rsidR="002B157E" w:rsidRPr="002B157E">
        <w:rPr>
          <w:b/>
          <w:bCs/>
        </w:rPr>
        <w:t>The following 3 alternatives could be further studied for enhancement to PUCCH repetition:</w:t>
      </w:r>
    </w:p>
    <w:p w14:paraId="6AE02413" w14:textId="083C4549" w:rsidR="002B157E" w:rsidRPr="002B157E" w:rsidRDefault="002B157E" w:rsidP="002B157E">
      <w:pPr>
        <w:pStyle w:val="ListParagraph"/>
        <w:numPr>
          <w:ilvl w:val="0"/>
          <w:numId w:val="36"/>
        </w:numPr>
        <w:spacing w:after="0" w:afterAutospacing="0"/>
        <w:ind w:leftChars="0"/>
        <w:rPr>
          <w:b/>
          <w:bCs/>
        </w:rPr>
      </w:pPr>
      <w:r w:rsidRPr="002B157E">
        <w:rPr>
          <w:b/>
          <w:bCs/>
        </w:rPr>
        <w:t xml:space="preserve">PUCCH repetitions are mapped to SBFD symbols and uplink symbols where a common </w:t>
      </w:r>
      <w:r w:rsidR="00D63FD7">
        <w:rPr>
          <w:b/>
          <w:bCs/>
        </w:rPr>
        <w:t>frequency resource allocation</w:t>
      </w:r>
      <w:r w:rsidRPr="002B157E">
        <w:rPr>
          <w:b/>
          <w:bCs/>
        </w:rPr>
        <w:t xml:space="preserve"> is applied to both symbol types</w:t>
      </w:r>
    </w:p>
    <w:p w14:paraId="33D4CD69" w14:textId="7ED32A41" w:rsidR="002B157E" w:rsidRPr="002B157E" w:rsidRDefault="002B157E" w:rsidP="002B157E">
      <w:pPr>
        <w:pStyle w:val="ListParagraph"/>
        <w:numPr>
          <w:ilvl w:val="0"/>
          <w:numId w:val="36"/>
        </w:numPr>
        <w:ind w:leftChars="0"/>
        <w:rPr>
          <w:b/>
          <w:bCs/>
        </w:rPr>
      </w:pPr>
      <w:r w:rsidRPr="002B157E">
        <w:rPr>
          <w:b/>
          <w:bCs/>
        </w:rPr>
        <w:t xml:space="preserve">PUCCH repetitions are mapped to SBFD symbols and uplink symbols where different </w:t>
      </w:r>
      <w:r w:rsidR="00D63FD7">
        <w:rPr>
          <w:b/>
          <w:bCs/>
        </w:rPr>
        <w:t>frequency resource allocations</w:t>
      </w:r>
      <w:r w:rsidRPr="002B157E">
        <w:rPr>
          <w:b/>
          <w:bCs/>
        </w:rPr>
        <w:t xml:space="preserve"> are applied to each symbol type</w:t>
      </w:r>
    </w:p>
    <w:p w14:paraId="05D90D30" w14:textId="0608EB37" w:rsidR="002B157E" w:rsidRDefault="002B157E" w:rsidP="002B157E">
      <w:pPr>
        <w:pStyle w:val="ListParagraph"/>
        <w:numPr>
          <w:ilvl w:val="0"/>
          <w:numId w:val="36"/>
        </w:numPr>
        <w:ind w:leftChars="0"/>
        <w:rPr>
          <w:b/>
          <w:bCs/>
        </w:rPr>
      </w:pPr>
      <w:r w:rsidRPr="002B157E">
        <w:rPr>
          <w:b/>
          <w:bCs/>
        </w:rPr>
        <w:t>PUCCH repetitions are mapped only to SBFD symbols</w:t>
      </w:r>
    </w:p>
    <w:p w14:paraId="2A3A58FE" w14:textId="77777777" w:rsidR="00812B17" w:rsidRDefault="00812B17" w:rsidP="00812B17">
      <w:pPr>
        <w:jc w:val="center"/>
        <w:rPr>
          <w:b/>
          <w:bCs/>
        </w:rPr>
      </w:pPr>
      <w:r>
        <w:object w:dxaOrig="27645" w:dyaOrig="9990" w14:anchorId="7F6EBFF4">
          <v:shape id="_x0000_i1030" type="#_x0000_t75" style="width:497.55pt;height:180pt" o:ole="">
            <v:imagedata r:id="rId18" o:title=""/>
          </v:shape>
          <o:OLEObject Type="Embed" ProgID="Visio.Drawing.15" ShapeID="_x0000_i1030" DrawAspect="Content" ObjectID="_1738151139" r:id="rId19"/>
        </w:object>
      </w:r>
    </w:p>
    <w:p w14:paraId="1B74CBDC" w14:textId="77777777" w:rsidR="00812B17" w:rsidRDefault="00812B17" w:rsidP="00812B17">
      <w:pPr>
        <w:jc w:val="center"/>
      </w:pPr>
      <w:r w:rsidRPr="00693608">
        <w:t>Figure 4</w:t>
      </w:r>
      <w:r>
        <w:t>: Repetitions transmitted in both the SBFD region and the legacy UL region</w:t>
      </w:r>
    </w:p>
    <w:p w14:paraId="6ABD8A9D" w14:textId="77777777" w:rsidR="00812B17" w:rsidRDefault="00812B17" w:rsidP="00812B17">
      <w:pPr>
        <w:jc w:val="center"/>
      </w:pPr>
      <w:r>
        <w:object w:dxaOrig="27645" w:dyaOrig="9990" w14:anchorId="56C6DFD6">
          <v:shape id="_x0000_i1031" type="#_x0000_t75" style="width:497.55pt;height:180pt" o:ole="">
            <v:imagedata r:id="rId20" o:title=""/>
          </v:shape>
          <o:OLEObject Type="Embed" ProgID="Visio.Drawing.15" ShapeID="_x0000_i1031" DrawAspect="Content" ObjectID="_1738151140" r:id="rId21"/>
        </w:object>
      </w:r>
    </w:p>
    <w:p w14:paraId="047BA51F" w14:textId="77777777" w:rsidR="00812B17" w:rsidRPr="00693608" w:rsidRDefault="00812B17" w:rsidP="00812B17">
      <w:pPr>
        <w:jc w:val="center"/>
      </w:pPr>
      <w:r w:rsidRPr="00693608">
        <w:t xml:space="preserve">Figure </w:t>
      </w:r>
      <w:r>
        <w:t>5: Repetitions transmitted in both the SBFD region and the legacy UL region with different frequency resource for the SBFD region and the legacy UL region</w:t>
      </w:r>
    </w:p>
    <w:p w14:paraId="167A41F3" w14:textId="77777777" w:rsidR="00812B17" w:rsidRDefault="00812B17" w:rsidP="00812B17">
      <w:pPr>
        <w:jc w:val="center"/>
        <w:rPr>
          <w:b/>
          <w:bCs/>
        </w:rPr>
      </w:pPr>
      <w:r>
        <w:object w:dxaOrig="27645" w:dyaOrig="9990" w14:anchorId="2685F9AC">
          <v:shape id="_x0000_i1032" type="#_x0000_t75" style="width:497.55pt;height:180pt" o:ole="">
            <v:imagedata r:id="rId22" o:title=""/>
          </v:shape>
          <o:OLEObject Type="Embed" ProgID="Visio.Drawing.15" ShapeID="_x0000_i1032" DrawAspect="Content" ObjectID="_1738151141" r:id="rId23"/>
        </w:object>
      </w:r>
    </w:p>
    <w:p w14:paraId="6B40B6C8" w14:textId="77777777" w:rsidR="00812B17" w:rsidRPr="00693608" w:rsidRDefault="00812B17" w:rsidP="00812B17">
      <w:pPr>
        <w:jc w:val="center"/>
      </w:pPr>
      <w:r w:rsidRPr="00693608">
        <w:t xml:space="preserve">Figure </w:t>
      </w:r>
      <w:r>
        <w:t>6</w:t>
      </w:r>
      <w:r w:rsidRPr="00693608">
        <w:t xml:space="preserve">: </w:t>
      </w:r>
      <w:r>
        <w:t>Repetitions transmitted only in SBFD region</w:t>
      </w:r>
    </w:p>
    <w:p w14:paraId="277A9E99" w14:textId="41F18354" w:rsidR="00635BE8" w:rsidRDefault="00635BE8" w:rsidP="00635BE8">
      <w:pPr>
        <w:spacing w:after="0" w:afterAutospacing="0"/>
      </w:pPr>
      <w:r>
        <w:t>Configured PUCCH (e.g., SR PUCCH, PUCCH for SPS HARQ-ACK) has the same issues on fragmentation. Like PUCCH repetition case, there could be at least three alternatives for enhancements to configured PUCCH as follows:</w:t>
      </w:r>
    </w:p>
    <w:p w14:paraId="26231FA3" w14:textId="4A7042D4" w:rsidR="00635BE8" w:rsidRDefault="00635BE8" w:rsidP="00635BE8">
      <w:pPr>
        <w:pStyle w:val="ListParagraph"/>
        <w:numPr>
          <w:ilvl w:val="0"/>
          <w:numId w:val="37"/>
        </w:numPr>
        <w:spacing w:after="0" w:afterAutospacing="0"/>
        <w:ind w:leftChars="0"/>
      </w:pPr>
      <w:r>
        <w:t>A common frequency resource allocation is applied to each symbol type</w:t>
      </w:r>
    </w:p>
    <w:p w14:paraId="2C8171B4" w14:textId="2DF395DB" w:rsidR="00635BE8" w:rsidRDefault="00635BE8" w:rsidP="00635BE8">
      <w:pPr>
        <w:pStyle w:val="ListParagraph"/>
        <w:numPr>
          <w:ilvl w:val="0"/>
          <w:numId w:val="37"/>
        </w:numPr>
        <w:ind w:leftChars="0"/>
      </w:pPr>
      <w:r>
        <w:t>Different frequency resource allocations are applied to each symbol type</w:t>
      </w:r>
    </w:p>
    <w:p w14:paraId="7CF3D6C9" w14:textId="51ABB578" w:rsidR="00635BE8" w:rsidRDefault="00635BE8" w:rsidP="00635BE8">
      <w:pPr>
        <w:pStyle w:val="ListParagraph"/>
        <w:numPr>
          <w:ilvl w:val="0"/>
          <w:numId w:val="37"/>
        </w:numPr>
        <w:ind w:leftChars="0"/>
      </w:pPr>
      <w:r>
        <w:t>Configured PUCCH transmission is restricted to only one symbol type</w:t>
      </w:r>
    </w:p>
    <w:p w14:paraId="1D60BBE4" w14:textId="1F0FC73C" w:rsidR="00635BE8" w:rsidRPr="002B157E" w:rsidRDefault="00635BE8" w:rsidP="00635BE8">
      <w:pPr>
        <w:spacing w:after="0" w:afterAutospacing="0"/>
        <w:rPr>
          <w:b/>
          <w:bCs/>
        </w:rPr>
      </w:pPr>
      <w:r w:rsidRPr="002B157E">
        <w:rPr>
          <w:b/>
          <w:bCs/>
        </w:rPr>
        <w:t xml:space="preserve">Proposal </w:t>
      </w:r>
      <w:r w:rsidR="00BA574F">
        <w:rPr>
          <w:b/>
          <w:bCs/>
        </w:rPr>
        <w:t>14</w:t>
      </w:r>
      <w:r w:rsidRPr="002B157E">
        <w:rPr>
          <w:b/>
          <w:bCs/>
        </w:rPr>
        <w:t xml:space="preserve">: The following 3 alternatives could be further studied for enhancement to </w:t>
      </w:r>
      <w:r>
        <w:rPr>
          <w:b/>
          <w:bCs/>
        </w:rPr>
        <w:t>configured PUCCH</w:t>
      </w:r>
      <w:r w:rsidRPr="002B157E">
        <w:rPr>
          <w:b/>
          <w:bCs/>
        </w:rPr>
        <w:t>:</w:t>
      </w:r>
    </w:p>
    <w:p w14:paraId="59C34606" w14:textId="77777777" w:rsidR="00635BE8" w:rsidRPr="00635BE8" w:rsidRDefault="00635BE8" w:rsidP="00635BE8">
      <w:pPr>
        <w:pStyle w:val="ListParagraph"/>
        <w:numPr>
          <w:ilvl w:val="0"/>
          <w:numId w:val="39"/>
        </w:numPr>
        <w:spacing w:after="0" w:afterAutospacing="0"/>
        <w:ind w:leftChars="0"/>
        <w:rPr>
          <w:b/>
          <w:bCs/>
        </w:rPr>
      </w:pPr>
      <w:r w:rsidRPr="00635BE8">
        <w:rPr>
          <w:b/>
          <w:bCs/>
        </w:rPr>
        <w:t>A common frequency resource allocation is applied to each symbol type</w:t>
      </w:r>
    </w:p>
    <w:p w14:paraId="33623E94" w14:textId="77777777" w:rsidR="00635BE8" w:rsidRPr="00635BE8" w:rsidRDefault="00635BE8" w:rsidP="00635BE8">
      <w:pPr>
        <w:pStyle w:val="ListParagraph"/>
        <w:numPr>
          <w:ilvl w:val="0"/>
          <w:numId w:val="39"/>
        </w:numPr>
        <w:ind w:leftChars="0"/>
        <w:rPr>
          <w:b/>
          <w:bCs/>
        </w:rPr>
      </w:pPr>
      <w:r w:rsidRPr="00635BE8">
        <w:rPr>
          <w:b/>
          <w:bCs/>
        </w:rPr>
        <w:t>Different frequency resource allocations are applied to each symbol type</w:t>
      </w:r>
    </w:p>
    <w:p w14:paraId="5B078AE8" w14:textId="77777777" w:rsidR="00635BE8" w:rsidRPr="00635BE8" w:rsidRDefault="00635BE8" w:rsidP="00635BE8">
      <w:pPr>
        <w:pStyle w:val="ListParagraph"/>
        <w:numPr>
          <w:ilvl w:val="0"/>
          <w:numId w:val="39"/>
        </w:numPr>
        <w:ind w:leftChars="0"/>
        <w:rPr>
          <w:b/>
          <w:bCs/>
        </w:rPr>
      </w:pPr>
      <w:r w:rsidRPr="00635BE8">
        <w:rPr>
          <w:b/>
          <w:bCs/>
        </w:rPr>
        <w:t>Configured PUCCH transmission is restricted to only one symbol type</w:t>
      </w:r>
    </w:p>
    <w:p w14:paraId="7272B90E" w14:textId="77777777" w:rsidR="00635BE8" w:rsidRPr="006F6FAA" w:rsidRDefault="00635BE8" w:rsidP="00635BE8">
      <w:pPr>
        <w:pStyle w:val="Heading3"/>
      </w:pPr>
      <w:r>
        <w:t>PUSCH</w:t>
      </w:r>
    </w:p>
    <w:p w14:paraId="36324141" w14:textId="78AFB7E1" w:rsidR="00635BE8" w:rsidRDefault="00635BE8" w:rsidP="00635BE8">
      <w:r>
        <w:t>Single slot PUSCH (including msg3 PUSCH) scheduled by a DCI format has flexibility in time and/or frequency domain enough to avoid overlapping with DL subbands. Therefore, we propose:</w:t>
      </w:r>
    </w:p>
    <w:p w14:paraId="40FE20AC" w14:textId="30AEAB83" w:rsidR="00635BE8" w:rsidRDefault="00635BE8" w:rsidP="00635BE8">
      <w:r w:rsidRPr="00817634">
        <w:rPr>
          <w:b/>
          <w:bCs/>
        </w:rPr>
        <w:t xml:space="preserve">Proposal </w:t>
      </w:r>
      <w:r w:rsidR="00BA574F">
        <w:rPr>
          <w:b/>
          <w:bCs/>
        </w:rPr>
        <w:t>15</w:t>
      </w:r>
      <w:r w:rsidRPr="00817634">
        <w:rPr>
          <w:b/>
          <w:bCs/>
        </w:rPr>
        <w:t xml:space="preserve">: </w:t>
      </w:r>
      <w:r>
        <w:rPr>
          <w:b/>
          <w:bCs/>
        </w:rPr>
        <w:t>Enhancement to single slot PUSCH scheduled by a DCI format</w:t>
      </w:r>
      <w:r w:rsidRPr="00817634">
        <w:rPr>
          <w:b/>
          <w:bCs/>
        </w:rPr>
        <w:t xml:space="preserve"> is not prioritized in SBFD.</w:t>
      </w:r>
    </w:p>
    <w:p w14:paraId="703839F4" w14:textId="216F95AF" w:rsidR="00635BE8" w:rsidRDefault="00635BE8" w:rsidP="00635BE8">
      <w:r>
        <w:t xml:space="preserve">PUSCH repetitions has </w:t>
      </w:r>
      <w:r w:rsidR="00FD76BB">
        <w:t>similar issues with PUCCH repetition. Therefore, we propose:</w:t>
      </w:r>
    </w:p>
    <w:p w14:paraId="0F61F357" w14:textId="07702397" w:rsidR="00FD76BB" w:rsidRPr="002B157E" w:rsidRDefault="00FD76BB" w:rsidP="00FD76BB">
      <w:pPr>
        <w:spacing w:after="0" w:afterAutospacing="0"/>
        <w:rPr>
          <w:b/>
          <w:bCs/>
        </w:rPr>
      </w:pPr>
      <w:r w:rsidRPr="002B157E">
        <w:rPr>
          <w:b/>
          <w:bCs/>
        </w:rPr>
        <w:t xml:space="preserve">Proposal </w:t>
      </w:r>
      <w:r w:rsidR="00BA574F">
        <w:rPr>
          <w:b/>
          <w:bCs/>
        </w:rPr>
        <w:t>16</w:t>
      </w:r>
      <w:r w:rsidRPr="002B157E">
        <w:rPr>
          <w:b/>
          <w:bCs/>
        </w:rPr>
        <w:t>: The following 3 alternatives could be further studied for enhancement to PU</w:t>
      </w:r>
      <w:r>
        <w:rPr>
          <w:b/>
          <w:bCs/>
        </w:rPr>
        <w:t>S</w:t>
      </w:r>
      <w:r w:rsidRPr="002B157E">
        <w:rPr>
          <w:b/>
          <w:bCs/>
        </w:rPr>
        <w:t>CH repetition:</w:t>
      </w:r>
    </w:p>
    <w:p w14:paraId="3BC11910" w14:textId="0EF68999" w:rsidR="00FD76BB" w:rsidRPr="002B157E" w:rsidRDefault="00FD76BB" w:rsidP="00FD76BB">
      <w:pPr>
        <w:pStyle w:val="ListParagraph"/>
        <w:numPr>
          <w:ilvl w:val="0"/>
          <w:numId w:val="40"/>
        </w:numPr>
        <w:spacing w:after="0" w:afterAutospacing="0"/>
        <w:ind w:leftChars="0"/>
        <w:rPr>
          <w:b/>
          <w:bCs/>
        </w:rPr>
      </w:pPr>
      <w:r w:rsidRPr="002B157E">
        <w:rPr>
          <w:b/>
          <w:bCs/>
        </w:rPr>
        <w:t>PU</w:t>
      </w:r>
      <w:r>
        <w:rPr>
          <w:b/>
          <w:bCs/>
        </w:rPr>
        <w:t>S</w:t>
      </w:r>
      <w:r w:rsidRPr="002B157E">
        <w:rPr>
          <w:b/>
          <w:bCs/>
        </w:rPr>
        <w:t xml:space="preserve">CH repetitions are mapped to SBFD symbols and uplink symbols where a common </w:t>
      </w:r>
      <w:r>
        <w:rPr>
          <w:b/>
          <w:bCs/>
        </w:rPr>
        <w:t>frequency resource allocation</w:t>
      </w:r>
      <w:r w:rsidRPr="002B157E">
        <w:rPr>
          <w:b/>
          <w:bCs/>
        </w:rPr>
        <w:t xml:space="preserve"> is applied to both symbol types</w:t>
      </w:r>
    </w:p>
    <w:p w14:paraId="79EB4716" w14:textId="3BAB52F7" w:rsidR="00FD76BB" w:rsidRPr="002B157E" w:rsidRDefault="00FD76BB" w:rsidP="00FD76BB">
      <w:pPr>
        <w:pStyle w:val="ListParagraph"/>
        <w:numPr>
          <w:ilvl w:val="0"/>
          <w:numId w:val="40"/>
        </w:numPr>
        <w:ind w:leftChars="0"/>
        <w:rPr>
          <w:b/>
          <w:bCs/>
        </w:rPr>
      </w:pPr>
      <w:r w:rsidRPr="002B157E">
        <w:rPr>
          <w:b/>
          <w:bCs/>
        </w:rPr>
        <w:t>PU</w:t>
      </w:r>
      <w:r>
        <w:rPr>
          <w:b/>
          <w:bCs/>
        </w:rPr>
        <w:t>S</w:t>
      </w:r>
      <w:r w:rsidRPr="002B157E">
        <w:rPr>
          <w:b/>
          <w:bCs/>
        </w:rPr>
        <w:t xml:space="preserve">CH repetitions are mapped to SBFD symbols and uplink symbols where different </w:t>
      </w:r>
      <w:r>
        <w:rPr>
          <w:b/>
          <w:bCs/>
        </w:rPr>
        <w:t>frequency resource allocations</w:t>
      </w:r>
      <w:r w:rsidRPr="002B157E">
        <w:rPr>
          <w:b/>
          <w:bCs/>
        </w:rPr>
        <w:t xml:space="preserve"> are applied to each symbol type</w:t>
      </w:r>
    </w:p>
    <w:p w14:paraId="521313BF" w14:textId="657A64F4" w:rsidR="00FD76BB" w:rsidRDefault="00FD76BB" w:rsidP="00FD76BB">
      <w:pPr>
        <w:pStyle w:val="ListParagraph"/>
        <w:numPr>
          <w:ilvl w:val="0"/>
          <w:numId w:val="40"/>
        </w:numPr>
        <w:ind w:leftChars="0"/>
        <w:rPr>
          <w:b/>
          <w:bCs/>
        </w:rPr>
      </w:pPr>
      <w:r w:rsidRPr="002B157E">
        <w:rPr>
          <w:b/>
          <w:bCs/>
        </w:rPr>
        <w:t>PU</w:t>
      </w:r>
      <w:r>
        <w:rPr>
          <w:b/>
          <w:bCs/>
        </w:rPr>
        <w:t>S</w:t>
      </w:r>
      <w:r w:rsidRPr="002B157E">
        <w:rPr>
          <w:b/>
          <w:bCs/>
        </w:rPr>
        <w:t>CH repetitions are mapped only to SBFD symbols</w:t>
      </w:r>
    </w:p>
    <w:p w14:paraId="50CE24AD" w14:textId="667E53C4" w:rsidR="00FD76BB" w:rsidRDefault="00FD76BB" w:rsidP="00635BE8">
      <w:r>
        <w:lastRenderedPageBreak/>
        <w:t>Configured PUSCH (e.g., for type-1/2 configured scheduling) has similar issues with configured PUCCH. Therefore, we propose:</w:t>
      </w:r>
    </w:p>
    <w:p w14:paraId="5B577868" w14:textId="726F1760" w:rsidR="00FD76BB" w:rsidRPr="002B157E" w:rsidRDefault="00FD76BB" w:rsidP="00FD76BB">
      <w:pPr>
        <w:spacing w:after="0" w:afterAutospacing="0"/>
        <w:rPr>
          <w:b/>
          <w:bCs/>
        </w:rPr>
      </w:pPr>
      <w:r w:rsidRPr="002B157E">
        <w:rPr>
          <w:b/>
          <w:bCs/>
        </w:rPr>
        <w:t xml:space="preserve">Proposal </w:t>
      </w:r>
      <w:r w:rsidR="00BA574F">
        <w:rPr>
          <w:b/>
          <w:bCs/>
        </w:rPr>
        <w:t>17</w:t>
      </w:r>
      <w:r w:rsidRPr="002B157E">
        <w:rPr>
          <w:b/>
          <w:bCs/>
        </w:rPr>
        <w:t xml:space="preserve">: The following 3 alternatives could be further studied for enhancement to </w:t>
      </w:r>
      <w:r>
        <w:rPr>
          <w:b/>
          <w:bCs/>
        </w:rPr>
        <w:t>configured PUSCH</w:t>
      </w:r>
      <w:r w:rsidRPr="002B157E">
        <w:rPr>
          <w:b/>
          <w:bCs/>
        </w:rPr>
        <w:t>:</w:t>
      </w:r>
    </w:p>
    <w:p w14:paraId="45B31D80" w14:textId="77777777" w:rsidR="00FD76BB" w:rsidRPr="00635BE8" w:rsidRDefault="00FD76BB" w:rsidP="00FD76BB">
      <w:pPr>
        <w:pStyle w:val="ListParagraph"/>
        <w:numPr>
          <w:ilvl w:val="0"/>
          <w:numId w:val="41"/>
        </w:numPr>
        <w:spacing w:after="0" w:afterAutospacing="0"/>
        <w:ind w:leftChars="0"/>
        <w:rPr>
          <w:b/>
          <w:bCs/>
        </w:rPr>
      </w:pPr>
      <w:r w:rsidRPr="00635BE8">
        <w:rPr>
          <w:b/>
          <w:bCs/>
        </w:rPr>
        <w:t>A common frequency resource allocation is applied to each symbol type</w:t>
      </w:r>
    </w:p>
    <w:p w14:paraId="037F8AAD" w14:textId="77777777" w:rsidR="00FD76BB" w:rsidRPr="00635BE8" w:rsidRDefault="00FD76BB" w:rsidP="00FD76BB">
      <w:pPr>
        <w:pStyle w:val="ListParagraph"/>
        <w:numPr>
          <w:ilvl w:val="0"/>
          <w:numId w:val="41"/>
        </w:numPr>
        <w:ind w:leftChars="0"/>
        <w:rPr>
          <w:b/>
          <w:bCs/>
        </w:rPr>
      </w:pPr>
      <w:r w:rsidRPr="00635BE8">
        <w:rPr>
          <w:b/>
          <w:bCs/>
        </w:rPr>
        <w:t>Different frequency resource allocations are applied to each symbol type</w:t>
      </w:r>
    </w:p>
    <w:p w14:paraId="4EF7B3C9" w14:textId="3BA3D060" w:rsidR="00FD76BB" w:rsidRPr="00635BE8" w:rsidRDefault="00FD76BB" w:rsidP="00FD76BB">
      <w:pPr>
        <w:pStyle w:val="ListParagraph"/>
        <w:numPr>
          <w:ilvl w:val="0"/>
          <w:numId w:val="41"/>
        </w:numPr>
        <w:ind w:leftChars="0"/>
        <w:rPr>
          <w:b/>
          <w:bCs/>
        </w:rPr>
      </w:pPr>
      <w:r w:rsidRPr="00635BE8">
        <w:rPr>
          <w:b/>
          <w:bCs/>
        </w:rPr>
        <w:t>Configured PU</w:t>
      </w:r>
      <w:r>
        <w:rPr>
          <w:b/>
          <w:bCs/>
        </w:rPr>
        <w:t>S</w:t>
      </w:r>
      <w:r w:rsidRPr="00635BE8">
        <w:rPr>
          <w:b/>
          <w:bCs/>
        </w:rPr>
        <w:t>CH transmission is restricted to only one symbol type</w:t>
      </w: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1D3BC99E" w14:textId="178BFECC" w:rsidR="005603D7" w:rsidRDefault="005603D7" w:rsidP="00F008B2">
      <w:pPr>
        <w:spacing w:line="276" w:lineRule="auto"/>
        <w:rPr>
          <w:lang w:val="en-US"/>
        </w:rPr>
      </w:pPr>
      <w:r>
        <w:rPr>
          <w:lang w:val="en-US"/>
        </w:rPr>
        <w:t>In this contribution, we have the following observations:</w:t>
      </w:r>
    </w:p>
    <w:p w14:paraId="5FC31E67" w14:textId="4C082845"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00810FA1">
        <w:rPr>
          <w:lang w:val="en-US"/>
        </w:rPr>
        <w:t>s</w:t>
      </w:r>
      <w:r w:rsidRPr="002F3874">
        <w:rPr>
          <w:lang w:val="en-US"/>
        </w:rPr>
        <w:t>:</w:t>
      </w:r>
    </w:p>
    <w:p w14:paraId="175107A6" w14:textId="77777777" w:rsidR="0032559E" w:rsidRDefault="0032559E" w:rsidP="0032559E">
      <w:pPr>
        <w:pStyle w:val="Style1"/>
        <w:snapToGrid w:val="0"/>
        <w:spacing w:line="240" w:lineRule="auto"/>
        <w:ind w:firstLine="0"/>
        <w:contextualSpacing w:val="0"/>
        <w:rPr>
          <w:rFonts w:eastAsia="MS Gothic"/>
          <w:b/>
          <w:bCs/>
          <w:sz w:val="24"/>
          <w:lang w:val="en-GB" w:eastAsia="ja-JP"/>
        </w:rPr>
      </w:pPr>
      <w:r w:rsidRPr="0001438B">
        <w:rPr>
          <w:rFonts w:eastAsia="MS Gothic"/>
          <w:b/>
          <w:bCs/>
          <w:sz w:val="24"/>
          <w:lang w:val="en-GB" w:eastAsia="ja-JP"/>
        </w:rPr>
        <w:t>Proposal 1: DL receptions outside DL subband(s) are allowed in an SBFD symbol at least when a SS/PBCH block transmission is configured in the SBFD symbol.</w:t>
      </w:r>
    </w:p>
    <w:p w14:paraId="6FFDA9C4" w14:textId="1A9F2920" w:rsidR="0032559E" w:rsidRDefault="0032559E" w:rsidP="0032559E">
      <w:pPr>
        <w:spacing w:line="276" w:lineRule="auto"/>
        <w:rPr>
          <w:lang w:val="en-US"/>
        </w:rPr>
      </w:pPr>
      <w:r>
        <w:rPr>
          <w:b/>
          <w:bCs/>
        </w:rPr>
        <w:t>Proposal 2: SBFD operations in symbols with SS/PBCH block is not supported.</w:t>
      </w:r>
    </w:p>
    <w:p w14:paraId="69C66217" w14:textId="77777777" w:rsidR="0032559E" w:rsidRPr="0046680F" w:rsidRDefault="0032559E" w:rsidP="0032559E">
      <w:pPr>
        <w:autoSpaceDE w:val="0"/>
        <w:autoSpaceDN w:val="0"/>
        <w:adjustRightInd w:val="0"/>
        <w:spacing w:after="0" w:afterAutospacing="0"/>
        <w:rPr>
          <w:b/>
          <w:bCs/>
        </w:rPr>
      </w:pPr>
      <w:r w:rsidRPr="0046680F">
        <w:rPr>
          <w:b/>
          <w:bCs/>
        </w:rPr>
        <w:t xml:space="preserve">Proposal </w:t>
      </w:r>
      <w:r>
        <w:rPr>
          <w:b/>
          <w:bCs/>
        </w:rPr>
        <w:t>3</w:t>
      </w:r>
      <w:r w:rsidRPr="0046680F">
        <w:rPr>
          <w:b/>
          <w:bCs/>
        </w:rPr>
        <w:t>: For SBFD operation in a symbol configured as flexible in TDD-UL-DL-ConfigCommon, study the following options for SBFD aware UEs,</w:t>
      </w:r>
    </w:p>
    <w:p w14:paraId="7AADFF5E" w14:textId="77777777" w:rsidR="0032559E" w:rsidRPr="0046680F" w:rsidRDefault="0032559E" w:rsidP="0032559E">
      <w:pPr>
        <w:numPr>
          <w:ilvl w:val="0"/>
          <w:numId w:val="19"/>
        </w:numPr>
        <w:autoSpaceDE w:val="0"/>
        <w:autoSpaceDN w:val="0"/>
        <w:adjustRightInd w:val="0"/>
        <w:spacing w:after="0" w:afterAutospacing="0"/>
        <w:rPr>
          <w:b/>
          <w:bCs/>
        </w:rPr>
      </w:pPr>
      <w:r w:rsidRPr="0046680F">
        <w:rPr>
          <w:b/>
          <w:bCs/>
        </w:rPr>
        <w:t>UL transmissions within UL subband are allowed in the symbol</w:t>
      </w:r>
    </w:p>
    <w:p w14:paraId="002AB263" w14:textId="77777777" w:rsidR="0032559E" w:rsidRPr="0046680F" w:rsidRDefault="0032559E" w:rsidP="0032559E">
      <w:pPr>
        <w:numPr>
          <w:ilvl w:val="0"/>
          <w:numId w:val="19"/>
        </w:numPr>
        <w:autoSpaceDE w:val="0"/>
        <w:autoSpaceDN w:val="0"/>
        <w:adjustRightInd w:val="0"/>
        <w:spacing w:after="0" w:afterAutospacing="0"/>
        <w:rPr>
          <w:b/>
          <w:bCs/>
        </w:rPr>
      </w:pPr>
      <w:r w:rsidRPr="0046680F">
        <w:rPr>
          <w:b/>
          <w:bCs/>
        </w:rPr>
        <w:t>UL transmissions outside UL subband are not allowed in the symbol</w:t>
      </w:r>
    </w:p>
    <w:p w14:paraId="010A2F8C" w14:textId="77777777" w:rsidR="0032559E" w:rsidRPr="0046680F" w:rsidRDefault="0032559E" w:rsidP="0032559E">
      <w:pPr>
        <w:numPr>
          <w:ilvl w:val="0"/>
          <w:numId w:val="19"/>
        </w:numPr>
        <w:autoSpaceDE w:val="0"/>
        <w:autoSpaceDN w:val="0"/>
        <w:adjustRightInd w:val="0"/>
        <w:spacing w:after="0" w:afterAutospacing="0"/>
        <w:rPr>
          <w:b/>
          <w:bCs/>
        </w:rPr>
      </w:pPr>
      <w:r w:rsidRPr="0046680F">
        <w:rPr>
          <w:b/>
          <w:bCs/>
        </w:rPr>
        <w:t>Frequency locations of DL subband(s) are known to the SBFD aware UE</w:t>
      </w:r>
    </w:p>
    <w:p w14:paraId="7ECECE72" w14:textId="77777777" w:rsidR="0032559E" w:rsidRPr="0046680F" w:rsidRDefault="0032559E" w:rsidP="0032559E">
      <w:pPr>
        <w:numPr>
          <w:ilvl w:val="0"/>
          <w:numId w:val="19"/>
        </w:numPr>
        <w:autoSpaceDE w:val="0"/>
        <w:autoSpaceDN w:val="0"/>
        <w:adjustRightInd w:val="0"/>
        <w:spacing w:after="0" w:afterAutospacing="0"/>
        <w:rPr>
          <w:b/>
          <w:bCs/>
        </w:rPr>
      </w:pPr>
      <w:r w:rsidRPr="0046680F">
        <w:rPr>
          <w:b/>
          <w:bCs/>
        </w:rPr>
        <w:t>DL receptions within DL subband(s) are allowed in the symbol</w:t>
      </w:r>
    </w:p>
    <w:p w14:paraId="5ED2E9A7" w14:textId="77777777" w:rsidR="0032559E" w:rsidRDefault="0032559E" w:rsidP="0032559E">
      <w:pPr>
        <w:pStyle w:val="Style1"/>
        <w:snapToGrid w:val="0"/>
        <w:spacing w:line="240" w:lineRule="auto"/>
        <w:ind w:firstLine="0"/>
        <w:contextualSpacing w:val="0"/>
      </w:pPr>
    </w:p>
    <w:p w14:paraId="44AD1898" w14:textId="77777777" w:rsidR="0032559E" w:rsidRDefault="0032559E" w:rsidP="0032559E">
      <w:pPr>
        <w:rPr>
          <w:b/>
          <w:bCs/>
        </w:rPr>
      </w:pPr>
      <w:r w:rsidRPr="0047313D">
        <w:rPr>
          <w:b/>
          <w:bCs/>
        </w:rPr>
        <w:t xml:space="preserve">Proposal </w:t>
      </w:r>
      <w:r>
        <w:rPr>
          <w:b/>
          <w:bCs/>
        </w:rPr>
        <w:t>4</w:t>
      </w:r>
      <w:r w:rsidRPr="0047313D">
        <w:rPr>
          <w:b/>
          <w:bCs/>
        </w:rPr>
        <w:t xml:space="preserve">: </w:t>
      </w:r>
      <w:r w:rsidRPr="00820C9E">
        <w:rPr>
          <w:b/>
          <w:bCs/>
        </w:rPr>
        <w:t>For semi-static configuration of subband time locations for SBFD operation, it is agreed that explicit configuration of SBFD subband time locations within a period</w:t>
      </w:r>
      <w:r>
        <w:rPr>
          <w:b/>
          <w:bCs/>
        </w:rPr>
        <w:t xml:space="preserve"> configured by</w:t>
      </w:r>
      <w:r w:rsidRPr="00820C9E">
        <w:rPr>
          <w:b/>
          <w:bCs/>
        </w:rPr>
        <w:t xml:space="preserve"> </w:t>
      </w:r>
      <w:r w:rsidRPr="00820C9E">
        <w:rPr>
          <w:b/>
          <w:bCs/>
          <w:i/>
          <w:iCs/>
        </w:rPr>
        <w:t>TDD-UL-DL-ConfigCommon</w:t>
      </w:r>
      <w:r w:rsidRPr="00820C9E">
        <w:rPr>
          <w:b/>
          <w:bCs/>
        </w:rPr>
        <w:t xml:space="preserve"> is the baseline.</w:t>
      </w:r>
    </w:p>
    <w:p w14:paraId="77E260B7" w14:textId="77777777" w:rsidR="0032559E" w:rsidRDefault="0032559E" w:rsidP="0032559E">
      <w:pPr>
        <w:rPr>
          <w:b/>
          <w:bCs/>
        </w:rPr>
      </w:pPr>
      <w:r w:rsidRPr="006606F5">
        <w:rPr>
          <w:b/>
          <w:bCs/>
        </w:rPr>
        <w:t xml:space="preserve">Proposal </w:t>
      </w:r>
      <w:r>
        <w:rPr>
          <w:b/>
          <w:bCs/>
        </w:rPr>
        <w:t>5</w:t>
      </w:r>
      <w:r w:rsidRPr="006606F5">
        <w:rPr>
          <w:b/>
          <w:bCs/>
        </w:rPr>
        <w:t xml:space="preserve">: SBFD subband indication should be available before initial access.  </w:t>
      </w:r>
    </w:p>
    <w:p w14:paraId="42A538C1" w14:textId="77777777" w:rsidR="0032559E" w:rsidRDefault="0032559E" w:rsidP="0032559E">
      <w:pPr>
        <w:rPr>
          <w:b/>
          <w:bCs/>
        </w:rPr>
      </w:pPr>
      <w:r>
        <w:rPr>
          <w:b/>
          <w:bCs/>
        </w:rPr>
        <w:t>Proposal 6: Msg3 PUSCH repetition should support transmission on UL subbands.</w:t>
      </w:r>
    </w:p>
    <w:p w14:paraId="6CD43AB1" w14:textId="77777777" w:rsidR="0032559E" w:rsidRPr="006606F5" w:rsidRDefault="0032559E" w:rsidP="0032559E">
      <w:pPr>
        <w:rPr>
          <w:b/>
          <w:bCs/>
        </w:rPr>
      </w:pPr>
      <w:r w:rsidRPr="006606F5">
        <w:rPr>
          <w:b/>
          <w:bCs/>
        </w:rPr>
        <w:t xml:space="preserve">Proposal </w:t>
      </w:r>
      <w:r>
        <w:rPr>
          <w:b/>
          <w:bCs/>
        </w:rPr>
        <w:t>7</w:t>
      </w:r>
      <w:r w:rsidRPr="006606F5">
        <w:rPr>
          <w:b/>
          <w:bCs/>
        </w:rPr>
        <w:t xml:space="preserve">: </w:t>
      </w:r>
      <w:r>
        <w:rPr>
          <w:b/>
          <w:bCs/>
        </w:rPr>
        <w:t xml:space="preserve">Whether or not explicit guard band indication is necessary or not should be discussed after RAN4 made conclusion on necessity of </w:t>
      </w:r>
      <w:r>
        <w:rPr>
          <w:rFonts w:hint="eastAsia"/>
          <w:b/>
          <w:bCs/>
        </w:rPr>
        <w:t>g</w:t>
      </w:r>
      <w:r>
        <w:rPr>
          <w:b/>
          <w:bCs/>
        </w:rPr>
        <w:t>uard bands between subbands.</w:t>
      </w:r>
    </w:p>
    <w:p w14:paraId="1A9B06C3" w14:textId="77777777" w:rsidR="0032559E" w:rsidRDefault="0032559E" w:rsidP="0032559E">
      <w:pPr>
        <w:rPr>
          <w:b/>
          <w:bCs/>
        </w:rPr>
      </w:pPr>
      <w:r w:rsidRPr="00817634">
        <w:rPr>
          <w:b/>
          <w:bCs/>
        </w:rPr>
        <w:t xml:space="preserve">Proposal </w:t>
      </w:r>
      <w:r>
        <w:rPr>
          <w:b/>
          <w:bCs/>
        </w:rPr>
        <w:t>8</w:t>
      </w:r>
      <w:r w:rsidRPr="00817634">
        <w:rPr>
          <w:b/>
          <w:bCs/>
        </w:rPr>
        <w:t>: PDCCH enhancement</w:t>
      </w:r>
      <w:r>
        <w:rPr>
          <w:b/>
          <w:bCs/>
        </w:rPr>
        <w:t xml:space="preserve"> other than CORESET 0</w:t>
      </w:r>
      <w:r w:rsidRPr="00817634">
        <w:rPr>
          <w:b/>
          <w:bCs/>
        </w:rPr>
        <w:t xml:space="preserve"> is not prioritized in SBFD SI. </w:t>
      </w:r>
    </w:p>
    <w:p w14:paraId="2ACBB163" w14:textId="77777777" w:rsidR="0032559E" w:rsidRPr="002C245E" w:rsidRDefault="0032559E" w:rsidP="0032559E">
      <w:pPr>
        <w:rPr>
          <w:b/>
          <w:bCs/>
        </w:rPr>
      </w:pPr>
      <w:r w:rsidRPr="002C245E">
        <w:rPr>
          <w:b/>
          <w:bCs/>
        </w:rPr>
        <w:t xml:space="preserve">Proposal </w:t>
      </w:r>
      <w:r>
        <w:rPr>
          <w:b/>
          <w:bCs/>
        </w:rPr>
        <w:t>9</w:t>
      </w:r>
      <w:r w:rsidRPr="002C245E">
        <w:rPr>
          <w:b/>
          <w:bCs/>
        </w:rPr>
        <w:t>: The following two options can be further studied</w:t>
      </w:r>
      <w:r>
        <w:rPr>
          <w:b/>
          <w:bCs/>
        </w:rPr>
        <w:t xml:space="preserve"> for CSI-RS in SBFD region</w:t>
      </w:r>
      <w:r w:rsidRPr="002C245E">
        <w:rPr>
          <w:b/>
          <w:bCs/>
        </w:rPr>
        <w:t>:</w:t>
      </w:r>
    </w:p>
    <w:p w14:paraId="6360FC47" w14:textId="77777777" w:rsidR="0032559E" w:rsidRPr="002C245E" w:rsidRDefault="0032559E" w:rsidP="0032559E">
      <w:pPr>
        <w:pStyle w:val="ListParagraph"/>
        <w:numPr>
          <w:ilvl w:val="0"/>
          <w:numId w:val="17"/>
        </w:numPr>
        <w:ind w:leftChars="0"/>
        <w:rPr>
          <w:b/>
          <w:bCs/>
        </w:rPr>
      </w:pPr>
      <w:r w:rsidRPr="002C245E">
        <w:rPr>
          <w:b/>
          <w:bCs/>
        </w:rPr>
        <w:t>CSI-RS allocation overlapping with the UL subband</w:t>
      </w:r>
    </w:p>
    <w:p w14:paraId="1ABB1D6A" w14:textId="77777777" w:rsidR="0032559E" w:rsidRDefault="0032559E" w:rsidP="0032559E">
      <w:pPr>
        <w:pStyle w:val="ListParagraph"/>
        <w:numPr>
          <w:ilvl w:val="0"/>
          <w:numId w:val="17"/>
        </w:numPr>
        <w:ind w:leftChars="0"/>
      </w:pPr>
      <w:r w:rsidRPr="002C245E">
        <w:rPr>
          <w:b/>
          <w:bCs/>
        </w:rPr>
        <w:t>CSI-RS configured with two partitions</w:t>
      </w:r>
    </w:p>
    <w:p w14:paraId="4FB9BF5B" w14:textId="77777777" w:rsidR="0032559E" w:rsidRPr="004D2C2A" w:rsidRDefault="0032559E" w:rsidP="0032559E">
      <w:pPr>
        <w:spacing w:after="0" w:afterAutospacing="0"/>
        <w:rPr>
          <w:b/>
          <w:bCs/>
          <w:lang w:val="en-US"/>
        </w:rPr>
      </w:pPr>
      <w:r w:rsidRPr="004D2C2A">
        <w:rPr>
          <w:b/>
          <w:bCs/>
          <w:lang w:val="en-US"/>
        </w:rPr>
        <w:t xml:space="preserve">Proposal </w:t>
      </w:r>
      <w:r>
        <w:rPr>
          <w:b/>
          <w:bCs/>
          <w:lang w:val="en-US"/>
        </w:rPr>
        <w:t>10</w:t>
      </w:r>
      <w:r w:rsidRPr="004D2C2A">
        <w:rPr>
          <w:b/>
          <w:bCs/>
          <w:lang w:val="en-US"/>
        </w:rPr>
        <w:t>: The following modified RA type-0 should be considered:</w:t>
      </w:r>
    </w:p>
    <w:p w14:paraId="23EED662" w14:textId="77777777" w:rsidR="0032559E" w:rsidRPr="004D2C2A" w:rsidRDefault="0032559E" w:rsidP="0032559E">
      <w:pPr>
        <w:pStyle w:val="ListParagraph"/>
        <w:numPr>
          <w:ilvl w:val="0"/>
          <w:numId w:val="32"/>
        </w:numPr>
        <w:spacing w:after="0" w:afterAutospacing="0"/>
        <w:ind w:leftChars="0"/>
        <w:rPr>
          <w:b/>
          <w:bCs/>
          <w:lang w:val="en-US"/>
        </w:rPr>
      </w:pPr>
      <w:r w:rsidRPr="004D2C2A">
        <w:rPr>
          <w:b/>
          <w:bCs/>
          <w:lang w:val="en-US"/>
        </w:rPr>
        <w:lastRenderedPageBreak/>
        <w:t>The gNB indicates allocation of RBGs which are partially mapped outside of DL subbands</w:t>
      </w:r>
    </w:p>
    <w:p w14:paraId="1CA33CA7" w14:textId="77777777" w:rsidR="0032559E" w:rsidRPr="004D2C2A" w:rsidRDefault="0032559E" w:rsidP="0032559E">
      <w:pPr>
        <w:pStyle w:val="ListParagraph"/>
        <w:numPr>
          <w:ilvl w:val="0"/>
          <w:numId w:val="32"/>
        </w:numPr>
        <w:ind w:leftChars="0"/>
        <w:rPr>
          <w:b/>
          <w:bCs/>
          <w:lang w:val="en-US"/>
        </w:rPr>
      </w:pPr>
      <w:r w:rsidRPr="004D2C2A">
        <w:rPr>
          <w:b/>
          <w:bCs/>
          <w:lang w:val="en-US"/>
        </w:rPr>
        <w:t>The UE recognizes only the PRBs in the DL subbands are allocated when the PDSCH is scheduled in SBFD symbols</w:t>
      </w:r>
    </w:p>
    <w:p w14:paraId="40F1E806" w14:textId="77777777" w:rsidR="0032559E" w:rsidRDefault="0032559E" w:rsidP="0032559E">
      <w:pPr>
        <w:rPr>
          <w:b/>
          <w:bCs/>
        </w:rPr>
      </w:pPr>
      <w:r w:rsidRPr="00103B7C">
        <w:rPr>
          <w:b/>
          <w:bCs/>
        </w:rPr>
        <w:t xml:space="preserve">Proposal </w:t>
      </w:r>
      <w:r>
        <w:rPr>
          <w:b/>
          <w:bCs/>
        </w:rPr>
        <w:t>11</w:t>
      </w:r>
      <w:r w:rsidRPr="00103B7C">
        <w:rPr>
          <w:b/>
          <w:bCs/>
        </w:rPr>
        <w:t xml:space="preserve">: </w:t>
      </w:r>
      <w:r>
        <w:rPr>
          <w:b/>
          <w:bCs/>
        </w:rPr>
        <w:t>Enhancement to RA type-1 should be studied in SBFD.</w:t>
      </w:r>
    </w:p>
    <w:p w14:paraId="7EA0C387" w14:textId="77777777" w:rsidR="0032559E" w:rsidRDefault="0032559E" w:rsidP="0032559E">
      <w:r w:rsidRPr="00817634">
        <w:rPr>
          <w:b/>
          <w:bCs/>
        </w:rPr>
        <w:t xml:space="preserve">Proposal </w:t>
      </w:r>
      <w:r>
        <w:rPr>
          <w:b/>
          <w:bCs/>
        </w:rPr>
        <w:t>12</w:t>
      </w:r>
      <w:r w:rsidRPr="00817634">
        <w:rPr>
          <w:b/>
          <w:bCs/>
        </w:rPr>
        <w:t xml:space="preserve">: </w:t>
      </w:r>
      <w:r>
        <w:rPr>
          <w:b/>
          <w:bCs/>
        </w:rPr>
        <w:t>Enhancement to single slot PUCCH triggered by a DCI format</w:t>
      </w:r>
      <w:r w:rsidRPr="00817634">
        <w:rPr>
          <w:b/>
          <w:bCs/>
        </w:rPr>
        <w:t xml:space="preserve"> is not prioritized in SBFD.</w:t>
      </w:r>
    </w:p>
    <w:p w14:paraId="7FDBB42B" w14:textId="77777777" w:rsidR="0032559E" w:rsidRPr="002B157E" w:rsidRDefault="0032559E" w:rsidP="0032559E">
      <w:pPr>
        <w:spacing w:after="0" w:afterAutospacing="0"/>
        <w:rPr>
          <w:b/>
          <w:bCs/>
        </w:rPr>
      </w:pPr>
      <w:r w:rsidRPr="002B157E">
        <w:rPr>
          <w:b/>
          <w:bCs/>
        </w:rPr>
        <w:t xml:space="preserve">Proposal </w:t>
      </w:r>
      <w:r>
        <w:rPr>
          <w:b/>
          <w:bCs/>
        </w:rPr>
        <w:t>13</w:t>
      </w:r>
      <w:r w:rsidRPr="002B157E">
        <w:rPr>
          <w:b/>
          <w:bCs/>
        </w:rPr>
        <w:t>: The following 3 alternatives could be further studied for enhancement to PUCCH repetition:</w:t>
      </w:r>
    </w:p>
    <w:p w14:paraId="2A9BD766" w14:textId="77777777" w:rsidR="0032559E" w:rsidRPr="002B157E" w:rsidRDefault="0032559E" w:rsidP="0032559E">
      <w:pPr>
        <w:pStyle w:val="ListParagraph"/>
        <w:numPr>
          <w:ilvl w:val="0"/>
          <w:numId w:val="43"/>
        </w:numPr>
        <w:spacing w:after="0" w:afterAutospacing="0"/>
        <w:ind w:leftChars="0"/>
        <w:rPr>
          <w:b/>
          <w:bCs/>
        </w:rPr>
      </w:pPr>
      <w:r w:rsidRPr="002B157E">
        <w:rPr>
          <w:b/>
          <w:bCs/>
        </w:rPr>
        <w:t xml:space="preserve">PUCCH repetitions are mapped to SBFD symbols and uplink symbols where a common </w:t>
      </w:r>
      <w:r>
        <w:rPr>
          <w:b/>
          <w:bCs/>
        </w:rPr>
        <w:t>frequency resource allocation</w:t>
      </w:r>
      <w:r w:rsidRPr="002B157E">
        <w:rPr>
          <w:b/>
          <w:bCs/>
        </w:rPr>
        <w:t xml:space="preserve"> is applied to both symbol types</w:t>
      </w:r>
    </w:p>
    <w:p w14:paraId="37A32E9C" w14:textId="77777777" w:rsidR="0032559E" w:rsidRPr="002B157E" w:rsidRDefault="0032559E" w:rsidP="0032559E">
      <w:pPr>
        <w:pStyle w:val="ListParagraph"/>
        <w:numPr>
          <w:ilvl w:val="0"/>
          <w:numId w:val="43"/>
        </w:numPr>
        <w:ind w:leftChars="0"/>
        <w:rPr>
          <w:b/>
          <w:bCs/>
        </w:rPr>
      </w:pPr>
      <w:r w:rsidRPr="002B157E">
        <w:rPr>
          <w:b/>
          <w:bCs/>
        </w:rPr>
        <w:t xml:space="preserve">PUCCH repetitions are mapped to SBFD symbols and uplink symbols where different </w:t>
      </w:r>
      <w:r>
        <w:rPr>
          <w:b/>
          <w:bCs/>
        </w:rPr>
        <w:t>frequency resource allocations</w:t>
      </w:r>
      <w:r w:rsidRPr="002B157E">
        <w:rPr>
          <w:b/>
          <w:bCs/>
        </w:rPr>
        <w:t xml:space="preserve"> are applied to each symbol type</w:t>
      </w:r>
    </w:p>
    <w:p w14:paraId="0A3FE640" w14:textId="77777777" w:rsidR="0032559E" w:rsidRDefault="0032559E" w:rsidP="0032559E">
      <w:pPr>
        <w:pStyle w:val="ListParagraph"/>
        <w:numPr>
          <w:ilvl w:val="0"/>
          <w:numId w:val="43"/>
        </w:numPr>
        <w:ind w:leftChars="0"/>
        <w:rPr>
          <w:b/>
          <w:bCs/>
        </w:rPr>
      </w:pPr>
      <w:r w:rsidRPr="002B157E">
        <w:rPr>
          <w:b/>
          <w:bCs/>
        </w:rPr>
        <w:t>PUCCH repetitions are mapped only to SBFD symbols</w:t>
      </w:r>
    </w:p>
    <w:p w14:paraId="60B8CC80" w14:textId="77777777" w:rsidR="0032559E" w:rsidRPr="002B157E" w:rsidRDefault="0032559E" w:rsidP="0032559E">
      <w:pPr>
        <w:spacing w:after="0" w:afterAutospacing="0"/>
        <w:rPr>
          <w:b/>
          <w:bCs/>
        </w:rPr>
      </w:pPr>
      <w:r w:rsidRPr="002B157E">
        <w:rPr>
          <w:b/>
          <w:bCs/>
        </w:rPr>
        <w:t xml:space="preserve">Proposal </w:t>
      </w:r>
      <w:r>
        <w:rPr>
          <w:b/>
          <w:bCs/>
        </w:rPr>
        <w:t>14</w:t>
      </w:r>
      <w:r w:rsidRPr="002B157E">
        <w:rPr>
          <w:b/>
          <w:bCs/>
        </w:rPr>
        <w:t xml:space="preserve">: The following 3 alternatives could be further studied for enhancement to </w:t>
      </w:r>
      <w:r>
        <w:rPr>
          <w:b/>
          <w:bCs/>
        </w:rPr>
        <w:t>configured PUCCH</w:t>
      </w:r>
      <w:r w:rsidRPr="002B157E">
        <w:rPr>
          <w:b/>
          <w:bCs/>
        </w:rPr>
        <w:t>:</w:t>
      </w:r>
    </w:p>
    <w:p w14:paraId="2C8A3546" w14:textId="77777777" w:rsidR="0032559E" w:rsidRPr="00635BE8" w:rsidRDefault="0032559E" w:rsidP="0032559E">
      <w:pPr>
        <w:pStyle w:val="ListParagraph"/>
        <w:numPr>
          <w:ilvl w:val="0"/>
          <w:numId w:val="44"/>
        </w:numPr>
        <w:spacing w:after="0" w:afterAutospacing="0"/>
        <w:ind w:leftChars="0"/>
        <w:rPr>
          <w:b/>
          <w:bCs/>
        </w:rPr>
      </w:pPr>
      <w:r w:rsidRPr="00635BE8">
        <w:rPr>
          <w:b/>
          <w:bCs/>
        </w:rPr>
        <w:t>A common frequency resource allocation is applied to each symbol type</w:t>
      </w:r>
    </w:p>
    <w:p w14:paraId="4D2A920D" w14:textId="77777777" w:rsidR="0032559E" w:rsidRPr="00635BE8" w:rsidRDefault="0032559E" w:rsidP="0032559E">
      <w:pPr>
        <w:pStyle w:val="ListParagraph"/>
        <w:numPr>
          <w:ilvl w:val="0"/>
          <w:numId w:val="44"/>
        </w:numPr>
        <w:ind w:leftChars="0"/>
        <w:rPr>
          <w:b/>
          <w:bCs/>
        </w:rPr>
      </w:pPr>
      <w:r w:rsidRPr="00635BE8">
        <w:rPr>
          <w:b/>
          <w:bCs/>
        </w:rPr>
        <w:t>Different frequency resource allocations are applied to each symbol type</w:t>
      </w:r>
    </w:p>
    <w:p w14:paraId="0F323616" w14:textId="262A660A" w:rsidR="0032559E" w:rsidRPr="0032559E" w:rsidRDefault="0032559E" w:rsidP="003F6D15">
      <w:pPr>
        <w:pStyle w:val="ListParagraph"/>
        <w:numPr>
          <w:ilvl w:val="0"/>
          <w:numId w:val="44"/>
        </w:numPr>
        <w:ind w:leftChars="0"/>
        <w:rPr>
          <w:b/>
          <w:bCs/>
        </w:rPr>
      </w:pPr>
      <w:r w:rsidRPr="00635BE8">
        <w:rPr>
          <w:b/>
          <w:bCs/>
        </w:rPr>
        <w:t>Configured PUCCH transmission is restricted to only one symbol type</w:t>
      </w:r>
    </w:p>
    <w:p w14:paraId="2A4ECBF3" w14:textId="77777777" w:rsidR="0032559E" w:rsidRDefault="0032559E" w:rsidP="0032559E">
      <w:r w:rsidRPr="00817634">
        <w:rPr>
          <w:b/>
          <w:bCs/>
        </w:rPr>
        <w:t xml:space="preserve">Proposal </w:t>
      </w:r>
      <w:r>
        <w:rPr>
          <w:b/>
          <w:bCs/>
        </w:rPr>
        <w:t>15</w:t>
      </w:r>
      <w:r w:rsidRPr="00817634">
        <w:rPr>
          <w:b/>
          <w:bCs/>
        </w:rPr>
        <w:t xml:space="preserve">: </w:t>
      </w:r>
      <w:r>
        <w:rPr>
          <w:b/>
          <w:bCs/>
        </w:rPr>
        <w:t>Enhancement to single slot PUSCH scheduled by a DCI format</w:t>
      </w:r>
      <w:r w:rsidRPr="00817634">
        <w:rPr>
          <w:b/>
          <w:bCs/>
        </w:rPr>
        <w:t xml:space="preserve"> is not prioritized in SBFD.</w:t>
      </w:r>
    </w:p>
    <w:p w14:paraId="5F802508" w14:textId="77777777" w:rsidR="0032559E" w:rsidRPr="002B157E" w:rsidRDefault="0032559E" w:rsidP="0032559E">
      <w:pPr>
        <w:spacing w:after="0" w:afterAutospacing="0"/>
        <w:rPr>
          <w:b/>
          <w:bCs/>
        </w:rPr>
      </w:pPr>
      <w:r w:rsidRPr="002B157E">
        <w:rPr>
          <w:b/>
          <w:bCs/>
        </w:rPr>
        <w:t xml:space="preserve">Proposal </w:t>
      </w:r>
      <w:r>
        <w:rPr>
          <w:b/>
          <w:bCs/>
        </w:rPr>
        <w:t>16</w:t>
      </w:r>
      <w:r w:rsidRPr="002B157E">
        <w:rPr>
          <w:b/>
          <w:bCs/>
        </w:rPr>
        <w:t>: The following 3 alternatives could be further studied for enhancement to PU</w:t>
      </w:r>
      <w:r>
        <w:rPr>
          <w:b/>
          <w:bCs/>
        </w:rPr>
        <w:t>S</w:t>
      </w:r>
      <w:r w:rsidRPr="002B157E">
        <w:rPr>
          <w:b/>
          <w:bCs/>
        </w:rPr>
        <w:t>CH repetition:</w:t>
      </w:r>
    </w:p>
    <w:p w14:paraId="5219A083" w14:textId="77777777" w:rsidR="0032559E" w:rsidRPr="002B157E" w:rsidRDefault="0032559E" w:rsidP="0032559E">
      <w:pPr>
        <w:pStyle w:val="ListParagraph"/>
        <w:numPr>
          <w:ilvl w:val="0"/>
          <w:numId w:val="45"/>
        </w:numPr>
        <w:spacing w:after="0" w:afterAutospacing="0"/>
        <w:ind w:leftChars="0"/>
        <w:rPr>
          <w:b/>
          <w:bCs/>
        </w:rPr>
      </w:pPr>
      <w:r w:rsidRPr="002B157E">
        <w:rPr>
          <w:b/>
          <w:bCs/>
        </w:rPr>
        <w:t>PU</w:t>
      </w:r>
      <w:r>
        <w:rPr>
          <w:b/>
          <w:bCs/>
        </w:rPr>
        <w:t>S</w:t>
      </w:r>
      <w:r w:rsidRPr="002B157E">
        <w:rPr>
          <w:b/>
          <w:bCs/>
        </w:rPr>
        <w:t xml:space="preserve">CH repetitions are mapped to SBFD symbols and uplink symbols where a common </w:t>
      </w:r>
      <w:r>
        <w:rPr>
          <w:b/>
          <w:bCs/>
        </w:rPr>
        <w:t>frequency resource allocation</w:t>
      </w:r>
      <w:r w:rsidRPr="002B157E">
        <w:rPr>
          <w:b/>
          <w:bCs/>
        </w:rPr>
        <w:t xml:space="preserve"> is applied to both symbol types</w:t>
      </w:r>
    </w:p>
    <w:p w14:paraId="3C2F9E0D" w14:textId="77777777" w:rsidR="0032559E" w:rsidRPr="002B157E" w:rsidRDefault="0032559E" w:rsidP="0032559E">
      <w:pPr>
        <w:pStyle w:val="ListParagraph"/>
        <w:numPr>
          <w:ilvl w:val="0"/>
          <w:numId w:val="45"/>
        </w:numPr>
        <w:ind w:leftChars="0"/>
        <w:rPr>
          <w:b/>
          <w:bCs/>
        </w:rPr>
      </w:pPr>
      <w:r w:rsidRPr="002B157E">
        <w:rPr>
          <w:b/>
          <w:bCs/>
        </w:rPr>
        <w:t>PU</w:t>
      </w:r>
      <w:r>
        <w:rPr>
          <w:b/>
          <w:bCs/>
        </w:rPr>
        <w:t>S</w:t>
      </w:r>
      <w:r w:rsidRPr="002B157E">
        <w:rPr>
          <w:b/>
          <w:bCs/>
        </w:rPr>
        <w:t xml:space="preserve">CH repetitions are mapped to SBFD symbols and uplink symbols where different </w:t>
      </w:r>
      <w:r>
        <w:rPr>
          <w:b/>
          <w:bCs/>
        </w:rPr>
        <w:t>frequency resource allocations</w:t>
      </w:r>
      <w:r w:rsidRPr="002B157E">
        <w:rPr>
          <w:b/>
          <w:bCs/>
        </w:rPr>
        <w:t xml:space="preserve"> are applied to each symbol type</w:t>
      </w:r>
    </w:p>
    <w:p w14:paraId="09CF381C" w14:textId="77777777" w:rsidR="0032559E" w:rsidRDefault="0032559E" w:rsidP="0032559E">
      <w:pPr>
        <w:pStyle w:val="ListParagraph"/>
        <w:numPr>
          <w:ilvl w:val="0"/>
          <w:numId w:val="45"/>
        </w:numPr>
        <w:ind w:leftChars="0"/>
        <w:rPr>
          <w:b/>
          <w:bCs/>
        </w:rPr>
      </w:pPr>
      <w:r w:rsidRPr="002B157E">
        <w:rPr>
          <w:b/>
          <w:bCs/>
        </w:rPr>
        <w:t>PU</w:t>
      </w:r>
      <w:r>
        <w:rPr>
          <w:b/>
          <w:bCs/>
        </w:rPr>
        <w:t>S</w:t>
      </w:r>
      <w:r w:rsidRPr="002B157E">
        <w:rPr>
          <w:b/>
          <w:bCs/>
        </w:rPr>
        <w:t>CH repetitions are mapped only to SBFD symbols</w:t>
      </w:r>
    </w:p>
    <w:p w14:paraId="1BECD360" w14:textId="77777777" w:rsidR="0032559E" w:rsidRPr="002B157E" w:rsidRDefault="0032559E" w:rsidP="0032559E">
      <w:pPr>
        <w:spacing w:after="0" w:afterAutospacing="0"/>
        <w:rPr>
          <w:b/>
          <w:bCs/>
        </w:rPr>
      </w:pPr>
      <w:r w:rsidRPr="002B157E">
        <w:rPr>
          <w:b/>
          <w:bCs/>
        </w:rPr>
        <w:t xml:space="preserve">Proposal </w:t>
      </w:r>
      <w:r>
        <w:rPr>
          <w:b/>
          <w:bCs/>
        </w:rPr>
        <w:t>17</w:t>
      </w:r>
      <w:r w:rsidRPr="002B157E">
        <w:rPr>
          <w:b/>
          <w:bCs/>
        </w:rPr>
        <w:t xml:space="preserve">: The following 3 alternatives could be further studied for enhancement to </w:t>
      </w:r>
      <w:r>
        <w:rPr>
          <w:b/>
          <w:bCs/>
        </w:rPr>
        <w:t>configured PUSCH</w:t>
      </w:r>
      <w:r w:rsidRPr="002B157E">
        <w:rPr>
          <w:b/>
          <w:bCs/>
        </w:rPr>
        <w:t>:</w:t>
      </w:r>
    </w:p>
    <w:p w14:paraId="6775C85D" w14:textId="77777777" w:rsidR="0032559E" w:rsidRPr="00635BE8" w:rsidRDefault="0032559E" w:rsidP="0032559E">
      <w:pPr>
        <w:pStyle w:val="ListParagraph"/>
        <w:numPr>
          <w:ilvl w:val="0"/>
          <w:numId w:val="46"/>
        </w:numPr>
        <w:spacing w:after="0" w:afterAutospacing="0"/>
        <w:ind w:leftChars="0"/>
        <w:rPr>
          <w:b/>
          <w:bCs/>
        </w:rPr>
      </w:pPr>
      <w:r w:rsidRPr="00635BE8">
        <w:rPr>
          <w:b/>
          <w:bCs/>
        </w:rPr>
        <w:t>A common frequency resource allocation is applied to each symbol type</w:t>
      </w:r>
    </w:p>
    <w:p w14:paraId="2C94845C" w14:textId="77777777" w:rsidR="0032559E" w:rsidRPr="00635BE8" w:rsidRDefault="0032559E" w:rsidP="0032559E">
      <w:pPr>
        <w:pStyle w:val="ListParagraph"/>
        <w:numPr>
          <w:ilvl w:val="0"/>
          <w:numId w:val="46"/>
        </w:numPr>
        <w:ind w:leftChars="0"/>
        <w:rPr>
          <w:b/>
          <w:bCs/>
        </w:rPr>
      </w:pPr>
      <w:r w:rsidRPr="00635BE8">
        <w:rPr>
          <w:b/>
          <w:bCs/>
        </w:rPr>
        <w:t>Different frequency resource allocations are applied to each symbol type</w:t>
      </w:r>
    </w:p>
    <w:p w14:paraId="58A67877" w14:textId="77777777" w:rsidR="0032559E" w:rsidRPr="00635BE8" w:rsidRDefault="0032559E" w:rsidP="0032559E">
      <w:pPr>
        <w:pStyle w:val="ListParagraph"/>
        <w:numPr>
          <w:ilvl w:val="0"/>
          <w:numId w:val="46"/>
        </w:numPr>
        <w:ind w:leftChars="0"/>
        <w:rPr>
          <w:b/>
          <w:bCs/>
        </w:rPr>
      </w:pPr>
      <w:r w:rsidRPr="00635BE8">
        <w:rPr>
          <w:b/>
          <w:bCs/>
        </w:rPr>
        <w:t>Configured PU</w:t>
      </w:r>
      <w:r>
        <w:rPr>
          <w:b/>
          <w:bCs/>
        </w:rPr>
        <w:t>S</w:t>
      </w:r>
      <w:r w:rsidRPr="00635BE8">
        <w:rPr>
          <w:b/>
          <w:bCs/>
        </w:rPr>
        <w:t>CH transmission is restricted to only one symbol type</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60555AA8" w:rsidR="0046680F" w:rsidRDefault="0046680F" w:rsidP="0046680F">
      <w:pPr>
        <w:pStyle w:val="textintend2"/>
        <w:widowControl w:val="0"/>
        <w:numPr>
          <w:ilvl w:val="0"/>
          <w:numId w:val="42"/>
        </w:numPr>
        <w:spacing w:after="0"/>
        <w:rPr>
          <w:szCs w:val="24"/>
          <w:lang w:eastAsia="ja-JP"/>
        </w:rPr>
      </w:pPr>
      <w:r>
        <w:rPr>
          <w:szCs w:val="24"/>
          <w:lang w:eastAsia="ja-JP"/>
        </w:rPr>
        <w:t>RAN1 chairman’s note at RAN1#111 meeting, November 2022</w:t>
      </w:r>
    </w:p>
    <w:p w14:paraId="57151826" w14:textId="79ECCFF1" w:rsidR="0046680F" w:rsidRDefault="0046680F" w:rsidP="0046680F">
      <w:pPr>
        <w:pStyle w:val="textintend2"/>
        <w:widowControl w:val="0"/>
        <w:numPr>
          <w:ilvl w:val="0"/>
          <w:numId w:val="42"/>
        </w:numPr>
        <w:spacing w:after="0"/>
        <w:rPr>
          <w:szCs w:val="24"/>
          <w:lang w:eastAsia="ja-JP"/>
        </w:rPr>
      </w:pPr>
      <w:r>
        <w:rPr>
          <w:szCs w:val="24"/>
          <w:lang w:eastAsia="ja-JP"/>
        </w:rPr>
        <w:t>RAN1 chairman’s note at RAN1#110bis e-meeting, October 2022</w:t>
      </w:r>
    </w:p>
    <w:p w14:paraId="0CF24452" w14:textId="7CDCA428" w:rsidR="00901328" w:rsidRDefault="00901328" w:rsidP="0046680F">
      <w:pPr>
        <w:pStyle w:val="textintend2"/>
        <w:widowControl w:val="0"/>
        <w:numPr>
          <w:ilvl w:val="0"/>
          <w:numId w:val="42"/>
        </w:numPr>
        <w:spacing w:after="0"/>
        <w:rPr>
          <w:szCs w:val="24"/>
          <w:lang w:eastAsia="ja-JP"/>
        </w:rPr>
      </w:pPr>
      <w:r>
        <w:rPr>
          <w:szCs w:val="24"/>
          <w:lang w:eastAsia="ja-JP"/>
        </w:rPr>
        <w:t xml:space="preserve">R1-2300025, </w:t>
      </w:r>
      <w:r w:rsidRPr="00901328">
        <w:rPr>
          <w:szCs w:val="24"/>
          <w:lang w:eastAsia="ja-JP"/>
        </w:rPr>
        <w:t>LS response to RAN1 for interference modelling and Sub-band configuration</w:t>
      </w:r>
      <w:r>
        <w:rPr>
          <w:szCs w:val="24"/>
          <w:lang w:eastAsia="ja-JP"/>
        </w:rPr>
        <w:t>, RAN1#112 meeting, February 2023</w:t>
      </w:r>
    </w:p>
    <w:sectPr w:rsidR="00901328" w:rsidSect="008C6B64">
      <w:footerReference w:type="default" r:id="rId2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EE91B" w14:textId="77777777" w:rsidR="00927454" w:rsidRDefault="00927454">
      <w:r>
        <w:separator/>
      </w:r>
    </w:p>
  </w:endnote>
  <w:endnote w:type="continuationSeparator" w:id="0">
    <w:p w14:paraId="6F5FF1EC" w14:textId="77777777" w:rsidR="00927454" w:rsidRDefault="00927454">
      <w:r>
        <w:continuationSeparator/>
      </w:r>
    </w:p>
  </w:endnote>
  <w:endnote w:type="continuationNotice" w:id="1">
    <w:p w14:paraId="3C9E8FDE" w14:textId="77777777" w:rsidR="00927454" w:rsidRDefault="00927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69672" w14:textId="77777777" w:rsidR="00927454" w:rsidRDefault="00927454">
      <w:r>
        <w:separator/>
      </w:r>
    </w:p>
  </w:footnote>
  <w:footnote w:type="continuationSeparator" w:id="0">
    <w:p w14:paraId="26A3DFF0" w14:textId="77777777" w:rsidR="00927454" w:rsidRDefault="00927454">
      <w:r>
        <w:continuationSeparator/>
      </w:r>
    </w:p>
  </w:footnote>
  <w:footnote w:type="continuationNotice" w:id="1">
    <w:p w14:paraId="6E31014F" w14:textId="77777777" w:rsidR="00927454" w:rsidRDefault="009274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8E2FEB"/>
    <w:multiLevelType w:val="hybridMultilevel"/>
    <w:tmpl w:val="0B1EBC88"/>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78F6EB0"/>
    <w:multiLevelType w:val="hybridMultilevel"/>
    <w:tmpl w:val="57889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B2DBC"/>
    <w:multiLevelType w:val="hybridMultilevel"/>
    <w:tmpl w:val="A698B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F67181"/>
    <w:multiLevelType w:val="hybridMultilevel"/>
    <w:tmpl w:val="82AEB014"/>
    <w:lvl w:ilvl="0" w:tplc="062CFE62">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182120"/>
    <w:multiLevelType w:val="hybridMultilevel"/>
    <w:tmpl w:val="01B60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16209"/>
    <w:multiLevelType w:val="hybridMultilevel"/>
    <w:tmpl w:val="7E5C0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A32A81"/>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15F5272"/>
    <w:multiLevelType w:val="hybridMultilevel"/>
    <w:tmpl w:val="43DC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8649A"/>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2284D91"/>
    <w:multiLevelType w:val="hybridMultilevel"/>
    <w:tmpl w:val="EC28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EDF00C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00A61BC"/>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0F63DCE"/>
    <w:multiLevelType w:val="hybridMultilevel"/>
    <w:tmpl w:val="A880D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A5134"/>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1531588"/>
    <w:multiLevelType w:val="hybridMultilevel"/>
    <w:tmpl w:val="70BEA2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2F66840"/>
    <w:multiLevelType w:val="hybridMultilevel"/>
    <w:tmpl w:val="51D25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065A7C"/>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1D473F"/>
    <w:multiLevelType w:val="hybridMultilevel"/>
    <w:tmpl w:val="1550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365E8A"/>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CC0B65"/>
    <w:multiLevelType w:val="hybridMultilevel"/>
    <w:tmpl w:val="BCE89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682D4DD3"/>
    <w:multiLevelType w:val="hybridMultilevel"/>
    <w:tmpl w:val="B7F8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3962D6"/>
    <w:multiLevelType w:val="hybridMultilevel"/>
    <w:tmpl w:val="D094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39"/>
  </w:num>
  <w:num w:numId="2" w16cid:durableId="24448087">
    <w:abstractNumId w:val="3"/>
  </w:num>
  <w:num w:numId="3" w16cid:durableId="1008018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42"/>
  </w:num>
  <w:num w:numId="5" w16cid:durableId="846208585">
    <w:abstractNumId w:val="19"/>
  </w:num>
  <w:num w:numId="6" w16cid:durableId="91829759">
    <w:abstractNumId w:val="20"/>
  </w:num>
  <w:num w:numId="7" w16cid:durableId="1154877211">
    <w:abstractNumId w:val="18"/>
  </w:num>
  <w:num w:numId="8" w16cid:durableId="321782556">
    <w:abstractNumId w:val="2"/>
  </w:num>
  <w:num w:numId="9" w16cid:durableId="1159426595">
    <w:abstractNumId w:val="43"/>
  </w:num>
  <w:num w:numId="10" w16cid:durableId="942692334">
    <w:abstractNumId w:val="16"/>
  </w:num>
  <w:num w:numId="11" w16cid:durableId="1159467531">
    <w:abstractNumId w:val="0"/>
  </w:num>
  <w:num w:numId="12" w16cid:durableId="16730280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8027764">
    <w:abstractNumId w:val="32"/>
  </w:num>
  <w:num w:numId="14" w16cid:durableId="1347438302">
    <w:abstractNumId w:val="41"/>
  </w:num>
  <w:num w:numId="15" w16cid:durableId="2084133482">
    <w:abstractNumId w:val="27"/>
  </w:num>
  <w:num w:numId="16" w16cid:durableId="1546022431">
    <w:abstractNumId w:val="35"/>
  </w:num>
  <w:num w:numId="17" w16cid:durableId="582950755">
    <w:abstractNumId w:val="17"/>
  </w:num>
  <w:num w:numId="18" w16cid:durableId="293677731">
    <w:abstractNumId w:val="31"/>
  </w:num>
  <w:num w:numId="19" w16cid:durableId="393822375">
    <w:abstractNumId w:val="34"/>
  </w:num>
  <w:num w:numId="20" w16cid:durableId="1092120212">
    <w:abstractNumId w:val="8"/>
  </w:num>
  <w:num w:numId="21" w16cid:durableId="1684815594">
    <w:abstractNumId w:val="25"/>
  </w:num>
  <w:num w:numId="22" w16cid:durableId="1570188092">
    <w:abstractNumId w:val="23"/>
  </w:num>
  <w:num w:numId="23" w16cid:durableId="1779793423">
    <w:abstractNumId w:val="37"/>
  </w:num>
  <w:num w:numId="24" w16cid:durableId="1800798727">
    <w:abstractNumId w:val="1"/>
  </w:num>
  <w:num w:numId="25" w16cid:durableId="954293029">
    <w:abstractNumId w:val="26"/>
  </w:num>
  <w:num w:numId="26" w16cid:durableId="201484992">
    <w:abstractNumId w:val="10"/>
  </w:num>
  <w:num w:numId="27" w16cid:durableId="1956013470">
    <w:abstractNumId w:val="9"/>
  </w:num>
  <w:num w:numId="28" w16cid:durableId="1912540593">
    <w:abstractNumId w:val="15"/>
  </w:num>
  <w:num w:numId="29" w16cid:durableId="1959336053">
    <w:abstractNumId w:val="13"/>
  </w:num>
  <w:num w:numId="30" w16cid:durableId="1424375114">
    <w:abstractNumId w:val="36"/>
  </w:num>
  <w:num w:numId="31" w16cid:durableId="61025899">
    <w:abstractNumId w:val="7"/>
  </w:num>
  <w:num w:numId="32" w16cid:durableId="1559971064">
    <w:abstractNumId w:val="4"/>
  </w:num>
  <w:num w:numId="33" w16cid:durableId="272983784">
    <w:abstractNumId w:val="5"/>
  </w:num>
  <w:num w:numId="34" w16cid:durableId="1647735423">
    <w:abstractNumId w:val="12"/>
  </w:num>
  <w:num w:numId="35" w16cid:durableId="1709332217">
    <w:abstractNumId w:val="6"/>
  </w:num>
  <w:num w:numId="36" w16cid:durableId="757562715">
    <w:abstractNumId w:val="30"/>
  </w:num>
  <w:num w:numId="37" w16cid:durableId="463816277">
    <w:abstractNumId w:val="40"/>
  </w:num>
  <w:num w:numId="38" w16cid:durableId="1090735493">
    <w:abstractNumId w:val="22"/>
  </w:num>
  <w:num w:numId="39" w16cid:durableId="14813804">
    <w:abstractNumId w:val="38"/>
  </w:num>
  <w:num w:numId="40" w16cid:durableId="477383159">
    <w:abstractNumId w:val="33"/>
  </w:num>
  <w:num w:numId="41" w16cid:durableId="1980762848">
    <w:abstractNumId w:val="24"/>
  </w:num>
  <w:num w:numId="42" w16cid:durableId="1619026241">
    <w:abstractNumId w:val="29"/>
  </w:num>
  <w:num w:numId="43" w16cid:durableId="1172725188">
    <w:abstractNumId w:val="21"/>
  </w:num>
  <w:num w:numId="44" w16cid:durableId="1080567374">
    <w:abstractNumId w:val="14"/>
  </w:num>
  <w:num w:numId="45" w16cid:durableId="326057037">
    <w:abstractNumId w:val="28"/>
  </w:num>
  <w:num w:numId="46" w16cid:durableId="1623800524">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38B"/>
    <w:rsid w:val="00014528"/>
    <w:rsid w:val="00014DFE"/>
    <w:rsid w:val="00014E62"/>
    <w:rsid w:val="00015075"/>
    <w:rsid w:val="00015941"/>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9A2"/>
    <w:rsid w:val="00040145"/>
    <w:rsid w:val="0004029F"/>
    <w:rsid w:val="00040407"/>
    <w:rsid w:val="000405DD"/>
    <w:rsid w:val="00040623"/>
    <w:rsid w:val="000406B8"/>
    <w:rsid w:val="000411FC"/>
    <w:rsid w:val="000416C8"/>
    <w:rsid w:val="00041B91"/>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120"/>
    <w:rsid w:val="000625CF"/>
    <w:rsid w:val="00062EED"/>
    <w:rsid w:val="000630AD"/>
    <w:rsid w:val="00063196"/>
    <w:rsid w:val="0006344D"/>
    <w:rsid w:val="00063956"/>
    <w:rsid w:val="00063A65"/>
    <w:rsid w:val="00063E01"/>
    <w:rsid w:val="00064AA4"/>
    <w:rsid w:val="00064B7C"/>
    <w:rsid w:val="0006577C"/>
    <w:rsid w:val="000661B7"/>
    <w:rsid w:val="00066761"/>
    <w:rsid w:val="00066871"/>
    <w:rsid w:val="0006689C"/>
    <w:rsid w:val="00066D76"/>
    <w:rsid w:val="00067436"/>
    <w:rsid w:val="00067495"/>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647"/>
    <w:rsid w:val="00081752"/>
    <w:rsid w:val="00081921"/>
    <w:rsid w:val="00081B37"/>
    <w:rsid w:val="00081B72"/>
    <w:rsid w:val="00081DD6"/>
    <w:rsid w:val="000821FB"/>
    <w:rsid w:val="00082308"/>
    <w:rsid w:val="00082937"/>
    <w:rsid w:val="00082A19"/>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6F45"/>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06F"/>
    <w:rsid w:val="000932E3"/>
    <w:rsid w:val="00093493"/>
    <w:rsid w:val="00093727"/>
    <w:rsid w:val="0009372B"/>
    <w:rsid w:val="00093766"/>
    <w:rsid w:val="00093789"/>
    <w:rsid w:val="00093AD6"/>
    <w:rsid w:val="000943AC"/>
    <w:rsid w:val="000948B8"/>
    <w:rsid w:val="00094987"/>
    <w:rsid w:val="00094B06"/>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07E"/>
    <w:rsid w:val="000A12FE"/>
    <w:rsid w:val="000A1346"/>
    <w:rsid w:val="000A13F9"/>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381"/>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CB2"/>
    <w:rsid w:val="000B6E61"/>
    <w:rsid w:val="000B6E92"/>
    <w:rsid w:val="000B7041"/>
    <w:rsid w:val="000B790D"/>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94C"/>
    <w:rsid w:val="000C5C7F"/>
    <w:rsid w:val="000C5D37"/>
    <w:rsid w:val="000C5F63"/>
    <w:rsid w:val="000C60F4"/>
    <w:rsid w:val="000C6237"/>
    <w:rsid w:val="000C645A"/>
    <w:rsid w:val="000C6724"/>
    <w:rsid w:val="000C6806"/>
    <w:rsid w:val="000C69ED"/>
    <w:rsid w:val="000C6A91"/>
    <w:rsid w:val="000C6C38"/>
    <w:rsid w:val="000C6F95"/>
    <w:rsid w:val="000C761F"/>
    <w:rsid w:val="000C7671"/>
    <w:rsid w:val="000C7739"/>
    <w:rsid w:val="000C7A70"/>
    <w:rsid w:val="000D01DE"/>
    <w:rsid w:val="000D03BA"/>
    <w:rsid w:val="000D03D3"/>
    <w:rsid w:val="000D0A59"/>
    <w:rsid w:val="000D0FC3"/>
    <w:rsid w:val="000D1DD5"/>
    <w:rsid w:val="000D20DC"/>
    <w:rsid w:val="000D20FF"/>
    <w:rsid w:val="000D2283"/>
    <w:rsid w:val="000D251E"/>
    <w:rsid w:val="000D264C"/>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07C"/>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5B7"/>
    <w:rsid w:val="000F374E"/>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EF7"/>
    <w:rsid w:val="00103023"/>
    <w:rsid w:val="00103569"/>
    <w:rsid w:val="0010359B"/>
    <w:rsid w:val="00103709"/>
    <w:rsid w:val="00103B7C"/>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230"/>
    <w:rsid w:val="001123F8"/>
    <w:rsid w:val="00112513"/>
    <w:rsid w:val="001127A2"/>
    <w:rsid w:val="00112A02"/>
    <w:rsid w:val="00112B68"/>
    <w:rsid w:val="00113070"/>
    <w:rsid w:val="001131C5"/>
    <w:rsid w:val="00113953"/>
    <w:rsid w:val="0011395E"/>
    <w:rsid w:val="00113970"/>
    <w:rsid w:val="00113ADF"/>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1007"/>
    <w:rsid w:val="00122207"/>
    <w:rsid w:val="0012244E"/>
    <w:rsid w:val="001224B1"/>
    <w:rsid w:val="0012251C"/>
    <w:rsid w:val="00122BBA"/>
    <w:rsid w:val="00122DB8"/>
    <w:rsid w:val="00122EB7"/>
    <w:rsid w:val="0012331E"/>
    <w:rsid w:val="00123816"/>
    <w:rsid w:val="00123880"/>
    <w:rsid w:val="00123E7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1CB"/>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0A18"/>
    <w:rsid w:val="0014117A"/>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C3C"/>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6E2"/>
    <w:rsid w:val="00173C2E"/>
    <w:rsid w:val="0017461F"/>
    <w:rsid w:val="00174C7F"/>
    <w:rsid w:val="00174D33"/>
    <w:rsid w:val="001754A6"/>
    <w:rsid w:val="00175604"/>
    <w:rsid w:val="001758A9"/>
    <w:rsid w:val="00175C0D"/>
    <w:rsid w:val="00175CD7"/>
    <w:rsid w:val="00176726"/>
    <w:rsid w:val="0017680B"/>
    <w:rsid w:val="00176EF2"/>
    <w:rsid w:val="00176F91"/>
    <w:rsid w:val="0017707E"/>
    <w:rsid w:val="00177182"/>
    <w:rsid w:val="00177285"/>
    <w:rsid w:val="00177451"/>
    <w:rsid w:val="00177971"/>
    <w:rsid w:val="00177A9F"/>
    <w:rsid w:val="00177C16"/>
    <w:rsid w:val="0018010D"/>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91"/>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2A3"/>
    <w:rsid w:val="001A0824"/>
    <w:rsid w:val="001A0DB8"/>
    <w:rsid w:val="001A0E23"/>
    <w:rsid w:val="001A12F9"/>
    <w:rsid w:val="001A161D"/>
    <w:rsid w:val="001A1A03"/>
    <w:rsid w:val="001A1D84"/>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4E9"/>
    <w:rsid w:val="001A55F3"/>
    <w:rsid w:val="001A57B9"/>
    <w:rsid w:val="001A59FB"/>
    <w:rsid w:val="001A5D19"/>
    <w:rsid w:val="001A5DBD"/>
    <w:rsid w:val="001A5DC7"/>
    <w:rsid w:val="001A5F92"/>
    <w:rsid w:val="001A5FFF"/>
    <w:rsid w:val="001A6116"/>
    <w:rsid w:val="001A61A1"/>
    <w:rsid w:val="001A63DC"/>
    <w:rsid w:val="001A7103"/>
    <w:rsid w:val="001A7190"/>
    <w:rsid w:val="001A726E"/>
    <w:rsid w:val="001A743A"/>
    <w:rsid w:val="001A7595"/>
    <w:rsid w:val="001A7A46"/>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067"/>
    <w:rsid w:val="001B529D"/>
    <w:rsid w:val="001B55BB"/>
    <w:rsid w:val="001B584A"/>
    <w:rsid w:val="001B5B54"/>
    <w:rsid w:val="001B5C97"/>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08F"/>
    <w:rsid w:val="001D1697"/>
    <w:rsid w:val="001D1A92"/>
    <w:rsid w:val="001D1AAD"/>
    <w:rsid w:val="001D1B8F"/>
    <w:rsid w:val="001D1FE5"/>
    <w:rsid w:val="001D2174"/>
    <w:rsid w:val="001D2CFF"/>
    <w:rsid w:val="001D2D1B"/>
    <w:rsid w:val="001D3189"/>
    <w:rsid w:val="001D34A9"/>
    <w:rsid w:val="001D3A4C"/>
    <w:rsid w:val="001D3AB4"/>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A76"/>
    <w:rsid w:val="001E0AF1"/>
    <w:rsid w:val="001E13FD"/>
    <w:rsid w:val="001E16C5"/>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50E0"/>
    <w:rsid w:val="001E544F"/>
    <w:rsid w:val="001E58C6"/>
    <w:rsid w:val="001E5B50"/>
    <w:rsid w:val="001E5D25"/>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BD9"/>
    <w:rsid w:val="001F4E92"/>
    <w:rsid w:val="001F51E7"/>
    <w:rsid w:val="001F5316"/>
    <w:rsid w:val="001F544C"/>
    <w:rsid w:val="001F552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449"/>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44C"/>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2DFB"/>
    <w:rsid w:val="0023346D"/>
    <w:rsid w:val="002335AB"/>
    <w:rsid w:val="002337F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86C"/>
    <w:rsid w:val="002379AD"/>
    <w:rsid w:val="00237A75"/>
    <w:rsid w:val="00237BED"/>
    <w:rsid w:val="00237E17"/>
    <w:rsid w:val="0024021B"/>
    <w:rsid w:val="00240437"/>
    <w:rsid w:val="002409A8"/>
    <w:rsid w:val="00240C35"/>
    <w:rsid w:val="002412A4"/>
    <w:rsid w:val="002414B1"/>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0B0"/>
    <w:rsid w:val="00247620"/>
    <w:rsid w:val="002476B6"/>
    <w:rsid w:val="00247811"/>
    <w:rsid w:val="00247845"/>
    <w:rsid w:val="00247D15"/>
    <w:rsid w:val="002503D2"/>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955"/>
    <w:rsid w:val="00253DD9"/>
    <w:rsid w:val="0025573A"/>
    <w:rsid w:val="00255F45"/>
    <w:rsid w:val="002565E4"/>
    <w:rsid w:val="00256B50"/>
    <w:rsid w:val="002570FE"/>
    <w:rsid w:val="00257360"/>
    <w:rsid w:val="0025775F"/>
    <w:rsid w:val="00257D09"/>
    <w:rsid w:val="00257DBA"/>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4E80"/>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8B4"/>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6EEB"/>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948"/>
    <w:rsid w:val="002B19F6"/>
    <w:rsid w:val="002B1CC4"/>
    <w:rsid w:val="002B1D60"/>
    <w:rsid w:val="002B1E1C"/>
    <w:rsid w:val="002B1E42"/>
    <w:rsid w:val="002B1E99"/>
    <w:rsid w:val="002B1EDF"/>
    <w:rsid w:val="002B1F8D"/>
    <w:rsid w:val="002B20D6"/>
    <w:rsid w:val="002B22AD"/>
    <w:rsid w:val="002B2479"/>
    <w:rsid w:val="002B314D"/>
    <w:rsid w:val="002B355C"/>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46B"/>
    <w:rsid w:val="002B7ADD"/>
    <w:rsid w:val="002B7DEB"/>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86B"/>
    <w:rsid w:val="002C18CA"/>
    <w:rsid w:val="002C1948"/>
    <w:rsid w:val="002C1AA4"/>
    <w:rsid w:val="002C1C98"/>
    <w:rsid w:val="002C201F"/>
    <w:rsid w:val="002C223C"/>
    <w:rsid w:val="002C22C8"/>
    <w:rsid w:val="002C2432"/>
    <w:rsid w:val="002C245E"/>
    <w:rsid w:val="002C2478"/>
    <w:rsid w:val="002C248E"/>
    <w:rsid w:val="002C2D03"/>
    <w:rsid w:val="002C2EA0"/>
    <w:rsid w:val="002C3925"/>
    <w:rsid w:val="002C39B5"/>
    <w:rsid w:val="002C3D6B"/>
    <w:rsid w:val="002C4552"/>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771"/>
    <w:rsid w:val="002E39C9"/>
    <w:rsid w:val="002E3B0C"/>
    <w:rsid w:val="002E4345"/>
    <w:rsid w:val="002E4399"/>
    <w:rsid w:val="002E4434"/>
    <w:rsid w:val="002E47FA"/>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E7F77"/>
    <w:rsid w:val="002F024E"/>
    <w:rsid w:val="002F032A"/>
    <w:rsid w:val="002F048F"/>
    <w:rsid w:val="002F0684"/>
    <w:rsid w:val="002F0958"/>
    <w:rsid w:val="002F0966"/>
    <w:rsid w:val="002F0BFA"/>
    <w:rsid w:val="002F10BD"/>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0E7"/>
    <w:rsid w:val="002F41A9"/>
    <w:rsid w:val="002F4314"/>
    <w:rsid w:val="002F4548"/>
    <w:rsid w:val="002F45F1"/>
    <w:rsid w:val="002F485D"/>
    <w:rsid w:val="002F4E80"/>
    <w:rsid w:val="002F4F62"/>
    <w:rsid w:val="002F59D4"/>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ED"/>
    <w:rsid w:val="0031112B"/>
    <w:rsid w:val="00311470"/>
    <w:rsid w:val="00311A56"/>
    <w:rsid w:val="00311ABB"/>
    <w:rsid w:val="00312538"/>
    <w:rsid w:val="00312F59"/>
    <w:rsid w:val="003130AE"/>
    <w:rsid w:val="003131B3"/>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39E7"/>
    <w:rsid w:val="00324129"/>
    <w:rsid w:val="0032436C"/>
    <w:rsid w:val="00324F94"/>
    <w:rsid w:val="003252F6"/>
    <w:rsid w:val="0032541F"/>
    <w:rsid w:val="003254E5"/>
    <w:rsid w:val="0032559E"/>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E7"/>
    <w:rsid w:val="003333CA"/>
    <w:rsid w:val="003334E1"/>
    <w:rsid w:val="003335DF"/>
    <w:rsid w:val="00333805"/>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19"/>
    <w:rsid w:val="003461E4"/>
    <w:rsid w:val="0034644C"/>
    <w:rsid w:val="00346512"/>
    <w:rsid w:val="00346558"/>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859"/>
    <w:rsid w:val="003569F5"/>
    <w:rsid w:val="00356B12"/>
    <w:rsid w:val="00356F9E"/>
    <w:rsid w:val="00357027"/>
    <w:rsid w:val="00357315"/>
    <w:rsid w:val="00357615"/>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20C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4CF1"/>
    <w:rsid w:val="003750D5"/>
    <w:rsid w:val="00375112"/>
    <w:rsid w:val="003752B2"/>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ED2"/>
    <w:rsid w:val="00381F54"/>
    <w:rsid w:val="00381F94"/>
    <w:rsid w:val="00381FC1"/>
    <w:rsid w:val="0038253A"/>
    <w:rsid w:val="00382897"/>
    <w:rsid w:val="00382EC8"/>
    <w:rsid w:val="00382F01"/>
    <w:rsid w:val="003833DA"/>
    <w:rsid w:val="00383402"/>
    <w:rsid w:val="00383517"/>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03"/>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355"/>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1CEC"/>
    <w:rsid w:val="003C2720"/>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59E"/>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4EC"/>
    <w:rsid w:val="003E7F21"/>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88"/>
    <w:rsid w:val="003F2DDF"/>
    <w:rsid w:val="003F2E06"/>
    <w:rsid w:val="003F2E92"/>
    <w:rsid w:val="003F2F19"/>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6D15"/>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F39"/>
    <w:rsid w:val="00410059"/>
    <w:rsid w:val="0041010D"/>
    <w:rsid w:val="0041029E"/>
    <w:rsid w:val="0041060D"/>
    <w:rsid w:val="0041089B"/>
    <w:rsid w:val="00410AD6"/>
    <w:rsid w:val="00410DFF"/>
    <w:rsid w:val="0041120D"/>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304D"/>
    <w:rsid w:val="00423674"/>
    <w:rsid w:val="0042373B"/>
    <w:rsid w:val="0042391C"/>
    <w:rsid w:val="004239DB"/>
    <w:rsid w:val="00423B73"/>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609"/>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505F"/>
    <w:rsid w:val="00455180"/>
    <w:rsid w:val="0045542F"/>
    <w:rsid w:val="004557E6"/>
    <w:rsid w:val="00455826"/>
    <w:rsid w:val="00455CC1"/>
    <w:rsid w:val="00455EF9"/>
    <w:rsid w:val="00455F9B"/>
    <w:rsid w:val="004560E5"/>
    <w:rsid w:val="004562B9"/>
    <w:rsid w:val="004565CD"/>
    <w:rsid w:val="0045675B"/>
    <w:rsid w:val="00456B68"/>
    <w:rsid w:val="00456F01"/>
    <w:rsid w:val="004574E4"/>
    <w:rsid w:val="004576E3"/>
    <w:rsid w:val="00457737"/>
    <w:rsid w:val="00457AB0"/>
    <w:rsid w:val="00457BFB"/>
    <w:rsid w:val="00460D1E"/>
    <w:rsid w:val="00460D6D"/>
    <w:rsid w:val="00460F9B"/>
    <w:rsid w:val="004613FE"/>
    <w:rsid w:val="00461474"/>
    <w:rsid w:val="00461486"/>
    <w:rsid w:val="00461B30"/>
    <w:rsid w:val="00461D1A"/>
    <w:rsid w:val="00461E67"/>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80F"/>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13D"/>
    <w:rsid w:val="0047321E"/>
    <w:rsid w:val="004733A4"/>
    <w:rsid w:val="004735CA"/>
    <w:rsid w:val="0047393F"/>
    <w:rsid w:val="00473A38"/>
    <w:rsid w:val="00473EA9"/>
    <w:rsid w:val="00473F26"/>
    <w:rsid w:val="0047429E"/>
    <w:rsid w:val="004745DC"/>
    <w:rsid w:val="00474613"/>
    <w:rsid w:val="004747AD"/>
    <w:rsid w:val="00474AA5"/>
    <w:rsid w:val="0047520E"/>
    <w:rsid w:val="0047552F"/>
    <w:rsid w:val="00475651"/>
    <w:rsid w:val="004758AF"/>
    <w:rsid w:val="0047602F"/>
    <w:rsid w:val="0047607F"/>
    <w:rsid w:val="00476367"/>
    <w:rsid w:val="004766D6"/>
    <w:rsid w:val="00476B8F"/>
    <w:rsid w:val="0047715F"/>
    <w:rsid w:val="00477246"/>
    <w:rsid w:val="004778CA"/>
    <w:rsid w:val="004778E9"/>
    <w:rsid w:val="00480088"/>
    <w:rsid w:val="0048047D"/>
    <w:rsid w:val="00480592"/>
    <w:rsid w:val="00480690"/>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269"/>
    <w:rsid w:val="004863F0"/>
    <w:rsid w:val="0048660C"/>
    <w:rsid w:val="004872D6"/>
    <w:rsid w:val="0048731A"/>
    <w:rsid w:val="0048736F"/>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1400"/>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160"/>
    <w:rsid w:val="004C3391"/>
    <w:rsid w:val="004C3614"/>
    <w:rsid w:val="004C3662"/>
    <w:rsid w:val="004C379C"/>
    <w:rsid w:val="004C391A"/>
    <w:rsid w:val="004C4083"/>
    <w:rsid w:val="004C42A5"/>
    <w:rsid w:val="004C4643"/>
    <w:rsid w:val="004C488A"/>
    <w:rsid w:val="004C53C1"/>
    <w:rsid w:val="004C58A1"/>
    <w:rsid w:val="004C5C07"/>
    <w:rsid w:val="004C6AB8"/>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C2A"/>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32C"/>
    <w:rsid w:val="004D74A8"/>
    <w:rsid w:val="004D74F2"/>
    <w:rsid w:val="004D76B3"/>
    <w:rsid w:val="004D76C5"/>
    <w:rsid w:val="004D76D4"/>
    <w:rsid w:val="004D76E5"/>
    <w:rsid w:val="004D76E7"/>
    <w:rsid w:val="004D77B9"/>
    <w:rsid w:val="004D7CD9"/>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C93"/>
    <w:rsid w:val="004F0DF0"/>
    <w:rsid w:val="004F1026"/>
    <w:rsid w:val="004F1036"/>
    <w:rsid w:val="004F133B"/>
    <w:rsid w:val="004F179C"/>
    <w:rsid w:val="004F1AF1"/>
    <w:rsid w:val="004F1B61"/>
    <w:rsid w:val="004F1BDF"/>
    <w:rsid w:val="004F2106"/>
    <w:rsid w:val="004F2A3A"/>
    <w:rsid w:val="004F2BA7"/>
    <w:rsid w:val="004F2D81"/>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4F7EB8"/>
    <w:rsid w:val="00500249"/>
    <w:rsid w:val="00500508"/>
    <w:rsid w:val="00500558"/>
    <w:rsid w:val="0050072A"/>
    <w:rsid w:val="0050080D"/>
    <w:rsid w:val="00500BED"/>
    <w:rsid w:val="00500D63"/>
    <w:rsid w:val="005011B8"/>
    <w:rsid w:val="005011DA"/>
    <w:rsid w:val="0050140C"/>
    <w:rsid w:val="00501459"/>
    <w:rsid w:val="005014AE"/>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203"/>
    <w:rsid w:val="0051155C"/>
    <w:rsid w:val="005115A7"/>
    <w:rsid w:val="00511970"/>
    <w:rsid w:val="00511DA6"/>
    <w:rsid w:val="00511FA7"/>
    <w:rsid w:val="005124E5"/>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9D1"/>
    <w:rsid w:val="00515A03"/>
    <w:rsid w:val="00515B21"/>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B"/>
    <w:rsid w:val="00530D60"/>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DB"/>
    <w:rsid w:val="005411F9"/>
    <w:rsid w:val="005414DC"/>
    <w:rsid w:val="005419C5"/>
    <w:rsid w:val="00541C58"/>
    <w:rsid w:val="005422B0"/>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C23"/>
    <w:rsid w:val="00545D37"/>
    <w:rsid w:val="0054621E"/>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B50"/>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7F1"/>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501"/>
    <w:rsid w:val="005A5BFB"/>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12B"/>
    <w:rsid w:val="005B4237"/>
    <w:rsid w:val="005B45B6"/>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313"/>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A64"/>
    <w:rsid w:val="005F3B21"/>
    <w:rsid w:val="005F42DA"/>
    <w:rsid w:val="005F484A"/>
    <w:rsid w:val="005F4BD8"/>
    <w:rsid w:val="005F4E2F"/>
    <w:rsid w:val="005F510F"/>
    <w:rsid w:val="005F52CA"/>
    <w:rsid w:val="005F5417"/>
    <w:rsid w:val="005F5C99"/>
    <w:rsid w:val="005F6164"/>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9FC"/>
    <w:rsid w:val="00607D37"/>
    <w:rsid w:val="00607FAB"/>
    <w:rsid w:val="00607FE7"/>
    <w:rsid w:val="00610379"/>
    <w:rsid w:val="0061038A"/>
    <w:rsid w:val="00610441"/>
    <w:rsid w:val="006105B1"/>
    <w:rsid w:val="0061071C"/>
    <w:rsid w:val="00610CB8"/>
    <w:rsid w:val="006119B3"/>
    <w:rsid w:val="00611A04"/>
    <w:rsid w:val="00611CF4"/>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C8"/>
    <w:rsid w:val="006213FC"/>
    <w:rsid w:val="006218FC"/>
    <w:rsid w:val="006219BE"/>
    <w:rsid w:val="00621E94"/>
    <w:rsid w:val="0062287A"/>
    <w:rsid w:val="0062292D"/>
    <w:rsid w:val="00622AA1"/>
    <w:rsid w:val="0062389E"/>
    <w:rsid w:val="0062394A"/>
    <w:rsid w:val="006240C3"/>
    <w:rsid w:val="006243D0"/>
    <w:rsid w:val="006244ED"/>
    <w:rsid w:val="0062466B"/>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6C7"/>
    <w:rsid w:val="00631B09"/>
    <w:rsid w:val="006321EF"/>
    <w:rsid w:val="00632270"/>
    <w:rsid w:val="006323F9"/>
    <w:rsid w:val="00632746"/>
    <w:rsid w:val="00632C4A"/>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BE8"/>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2FA3"/>
    <w:rsid w:val="006431C8"/>
    <w:rsid w:val="0064326F"/>
    <w:rsid w:val="006434AF"/>
    <w:rsid w:val="00643AA4"/>
    <w:rsid w:val="00643BEC"/>
    <w:rsid w:val="00643D55"/>
    <w:rsid w:val="00643E13"/>
    <w:rsid w:val="006441F6"/>
    <w:rsid w:val="0064448B"/>
    <w:rsid w:val="006444D8"/>
    <w:rsid w:val="00644800"/>
    <w:rsid w:val="00644BAA"/>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9C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57F2D"/>
    <w:rsid w:val="006603CC"/>
    <w:rsid w:val="006604E7"/>
    <w:rsid w:val="006606F5"/>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1A"/>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A31"/>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61"/>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3F2"/>
    <w:rsid w:val="00691433"/>
    <w:rsid w:val="006915E2"/>
    <w:rsid w:val="00691612"/>
    <w:rsid w:val="00691CCF"/>
    <w:rsid w:val="00691F0D"/>
    <w:rsid w:val="006922D6"/>
    <w:rsid w:val="006924B9"/>
    <w:rsid w:val="006925A9"/>
    <w:rsid w:val="0069291E"/>
    <w:rsid w:val="006929AA"/>
    <w:rsid w:val="00692B3C"/>
    <w:rsid w:val="00692D34"/>
    <w:rsid w:val="00692DCA"/>
    <w:rsid w:val="00693157"/>
    <w:rsid w:val="00693608"/>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91F"/>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2A0"/>
    <w:rsid w:val="006A0690"/>
    <w:rsid w:val="006A0854"/>
    <w:rsid w:val="006A0991"/>
    <w:rsid w:val="006A0A75"/>
    <w:rsid w:val="006A0F53"/>
    <w:rsid w:val="006A107C"/>
    <w:rsid w:val="006A11D9"/>
    <w:rsid w:val="006A14FF"/>
    <w:rsid w:val="006A1620"/>
    <w:rsid w:val="006A1771"/>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636"/>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219"/>
    <w:rsid w:val="006D14C6"/>
    <w:rsid w:val="006D1998"/>
    <w:rsid w:val="006D1A97"/>
    <w:rsid w:val="006D1B1C"/>
    <w:rsid w:val="006D1C1B"/>
    <w:rsid w:val="006D1D36"/>
    <w:rsid w:val="006D1D8B"/>
    <w:rsid w:val="006D1DE4"/>
    <w:rsid w:val="006D1F8C"/>
    <w:rsid w:val="006D1FE1"/>
    <w:rsid w:val="006D26F3"/>
    <w:rsid w:val="006D2B17"/>
    <w:rsid w:val="006D2F35"/>
    <w:rsid w:val="006D3084"/>
    <w:rsid w:val="006D3718"/>
    <w:rsid w:val="006D3CFC"/>
    <w:rsid w:val="006D3FB9"/>
    <w:rsid w:val="006D4061"/>
    <w:rsid w:val="006D43B5"/>
    <w:rsid w:val="006D45D1"/>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0FF8"/>
    <w:rsid w:val="006E10E5"/>
    <w:rsid w:val="006E117E"/>
    <w:rsid w:val="006E1533"/>
    <w:rsid w:val="006E1A95"/>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EF"/>
    <w:rsid w:val="006E576B"/>
    <w:rsid w:val="006E5889"/>
    <w:rsid w:val="006E59E5"/>
    <w:rsid w:val="006E5A3D"/>
    <w:rsid w:val="006E5B73"/>
    <w:rsid w:val="006E5BCD"/>
    <w:rsid w:val="006E5CCC"/>
    <w:rsid w:val="006E6052"/>
    <w:rsid w:val="006E6750"/>
    <w:rsid w:val="006E6779"/>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696"/>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6FAA"/>
    <w:rsid w:val="006F74B4"/>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E74"/>
    <w:rsid w:val="00703282"/>
    <w:rsid w:val="00703310"/>
    <w:rsid w:val="00703509"/>
    <w:rsid w:val="00703695"/>
    <w:rsid w:val="007037D2"/>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13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251"/>
    <w:rsid w:val="007143E5"/>
    <w:rsid w:val="007146E0"/>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50D0"/>
    <w:rsid w:val="00725117"/>
    <w:rsid w:val="007252B9"/>
    <w:rsid w:val="00725550"/>
    <w:rsid w:val="0072595A"/>
    <w:rsid w:val="00726379"/>
    <w:rsid w:val="0072658A"/>
    <w:rsid w:val="007266B4"/>
    <w:rsid w:val="00726A2B"/>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2F"/>
    <w:rsid w:val="00733A39"/>
    <w:rsid w:val="00733A5D"/>
    <w:rsid w:val="00733FEA"/>
    <w:rsid w:val="00734BB9"/>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633"/>
    <w:rsid w:val="00737738"/>
    <w:rsid w:val="00737859"/>
    <w:rsid w:val="0074013A"/>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CCD"/>
    <w:rsid w:val="0074306F"/>
    <w:rsid w:val="007430F2"/>
    <w:rsid w:val="007432CD"/>
    <w:rsid w:val="007435E8"/>
    <w:rsid w:val="007438AB"/>
    <w:rsid w:val="00743ECA"/>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907"/>
    <w:rsid w:val="00757DA1"/>
    <w:rsid w:val="00757E11"/>
    <w:rsid w:val="00757F51"/>
    <w:rsid w:val="00757F62"/>
    <w:rsid w:val="007608E0"/>
    <w:rsid w:val="00760AF6"/>
    <w:rsid w:val="00760DF1"/>
    <w:rsid w:val="00760EEE"/>
    <w:rsid w:val="00760F0E"/>
    <w:rsid w:val="007610CF"/>
    <w:rsid w:val="00761229"/>
    <w:rsid w:val="0076170C"/>
    <w:rsid w:val="00761814"/>
    <w:rsid w:val="0076189D"/>
    <w:rsid w:val="00761982"/>
    <w:rsid w:val="00761A46"/>
    <w:rsid w:val="00762101"/>
    <w:rsid w:val="0076276A"/>
    <w:rsid w:val="00762830"/>
    <w:rsid w:val="00762A2C"/>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0BC9"/>
    <w:rsid w:val="0077112E"/>
    <w:rsid w:val="0077128C"/>
    <w:rsid w:val="00771800"/>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0B11"/>
    <w:rsid w:val="00781345"/>
    <w:rsid w:val="0078139A"/>
    <w:rsid w:val="007813BE"/>
    <w:rsid w:val="00781B82"/>
    <w:rsid w:val="00781F7E"/>
    <w:rsid w:val="007822B1"/>
    <w:rsid w:val="00782395"/>
    <w:rsid w:val="00782522"/>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378"/>
    <w:rsid w:val="007904A7"/>
    <w:rsid w:val="0079070D"/>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0AB"/>
    <w:rsid w:val="00794301"/>
    <w:rsid w:val="007946D4"/>
    <w:rsid w:val="00794743"/>
    <w:rsid w:val="00794A3B"/>
    <w:rsid w:val="00794A70"/>
    <w:rsid w:val="00794BE0"/>
    <w:rsid w:val="00794CD1"/>
    <w:rsid w:val="00794DC6"/>
    <w:rsid w:val="00794E49"/>
    <w:rsid w:val="00795230"/>
    <w:rsid w:val="007956F2"/>
    <w:rsid w:val="00795721"/>
    <w:rsid w:val="00795905"/>
    <w:rsid w:val="00795B6F"/>
    <w:rsid w:val="00795F67"/>
    <w:rsid w:val="00795FE2"/>
    <w:rsid w:val="00796539"/>
    <w:rsid w:val="0079659B"/>
    <w:rsid w:val="00796701"/>
    <w:rsid w:val="0079680A"/>
    <w:rsid w:val="00796D42"/>
    <w:rsid w:val="0079738F"/>
    <w:rsid w:val="007977B1"/>
    <w:rsid w:val="00797BB7"/>
    <w:rsid w:val="00797C61"/>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3D1"/>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499"/>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779"/>
    <w:rsid w:val="007E4A6E"/>
    <w:rsid w:val="007E53A4"/>
    <w:rsid w:val="007E578F"/>
    <w:rsid w:val="007E5D74"/>
    <w:rsid w:val="007E5EA7"/>
    <w:rsid w:val="007E5F07"/>
    <w:rsid w:val="007E6522"/>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45F"/>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5CCF"/>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165"/>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C7"/>
    <w:rsid w:val="00820C9E"/>
    <w:rsid w:val="00820F53"/>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961"/>
    <w:rsid w:val="00832B33"/>
    <w:rsid w:val="00832CBD"/>
    <w:rsid w:val="00832EF4"/>
    <w:rsid w:val="008337BB"/>
    <w:rsid w:val="00834781"/>
    <w:rsid w:val="00834A98"/>
    <w:rsid w:val="00834C4A"/>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40272"/>
    <w:rsid w:val="0084047A"/>
    <w:rsid w:val="008406FC"/>
    <w:rsid w:val="00841641"/>
    <w:rsid w:val="00841748"/>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48F"/>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5AF4"/>
    <w:rsid w:val="00865B93"/>
    <w:rsid w:val="00865CF0"/>
    <w:rsid w:val="00866054"/>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276"/>
    <w:rsid w:val="00872515"/>
    <w:rsid w:val="00872577"/>
    <w:rsid w:val="00872A11"/>
    <w:rsid w:val="00872A26"/>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AA7"/>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3B7"/>
    <w:rsid w:val="00881672"/>
    <w:rsid w:val="008818C2"/>
    <w:rsid w:val="00881A4D"/>
    <w:rsid w:val="00881A96"/>
    <w:rsid w:val="00881DD4"/>
    <w:rsid w:val="008821FB"/>
    <w:rsid w:val="00882241"/>
    <w:rsid w:val="008827B4"/>
    <w:rsid w:val="008828BB"/>
    <w:rsid w:val="00882C5B"/>
    <w:rsid w:val="00882F4D"/>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49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1D15"/>
    <w:rsid w:val="0089207D"/>
    <w:rsid w:val="00892466"/>
    <w:rsid w:val="0089276F"/>
    <w:rsid w:val="008931CB"/>
    <w:rsid w:val="00893473"/>
    <w:rsid w:val="00893486"/>
    <w:rsid w:val="008934C9"/>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2FB"/>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3C7"/>
    <w:rsid w:val="008A4A25"/>
    <w:rsid w:val="008A4B3C"/>
    <w:rsid w:val="008A5079"/>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9E8"/>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3E2"/>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3FE7"/>
    <w:rsid w:val="008F40C8"/>
    <w:rsid w:val="008F41B0"/>
    <w:rsid w:val="008F43E3"/>
    <w:rsid w:val="008F51BB"/>
    <w:rsid w:val="008F55C5"/>
    <w:rsid w:val="008F5961"/>
    <w:rsid w:val="008F599B"/>
    <w:rsid w:val="008F5E26"/>
    <w:rsid w:val="008F5EA2"/>
    <w:rsid w:val="008F6532"/>
    <w:rsid w:val="008F65E9"/>
    <w:rsid w:val="008F6B6C"/>
    <w:rsid w:val="008F6E8B"/>
    <w:rsid w:val="008F7010"/>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23D6"/>
    <w:rsid w:val="009024B9"/>
    <w:rsid w:val="0090253C"/>
    <w:rsid w:val="00902806"/>
    <w:rsid w:val="00902D03"/>
    <w:rsid w:val="00903038"/>
    <w:rsid w:val="00903640"/>
    <w:rsid w:val="0090412E"/>
    <w:rsid w:val="00904494"/>
    <w:rsid w:val="00904AA4"/>
    <w:rsid w:val="00904EB7"/>
    <w:rsid w:val="00905053"/>
    <w:rsid w:val="0090523F"/>
    <w:rsid w:val="00905352"/>
    <w:rsid w:val="00905552"/>
    <w:rsid w:val="00905737"/>
    <w:rsid w:val="0090580B"/>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36"/>
    <w:rsid w:val="00916EEE"/>
    <w:rsid w:val="0091736F"/>
    <w:rsid w:val="00917460"/>
    <w:rsid w:val="009175DC"/>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C2C"/>
    <w:rsid w:val="00926EB4"/>
    <w:rsid w:val="00927454"/>
    <w:rsid w:val="00927969"/>
    <w:rsid w:val="0093039C"/>
    <w:rsid w:val="009304BF"/>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434"/>
    <w:rsid w:val="009429AA"/>
    <w:rsid w:val="0094360F"/>
    <w:rsid w:val="009442FC"/>
    <w:rsid w:val="00944EDF"/>
    <w:rsid w:val="0094547C"/>
    <w:rsid w:val="009454D4"/>
    <w:rsid w:val="00945565"/>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24A0"/>
    <w:rsid w:val="0096279B"/>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BD9"/>
    <w:rsid w:val="00966E15"/>
    <w:rsid w:val="00967749"/>
    <w:rsid w:val="00967AA9"/>
    <w:rsid w:val="00967B7E"/>
    <w:rsid w:val="00967BD7"/>
    <w:rsid w:val="00967EC5"/>
    <w:rsid w:val="00970466"/>
    <w:rsid w:val="00970908"/>
    <w:rsid w:val="00970C7E"/>
    <w:rsid w:val="00970D6C"/>
    <w:rsid w:val="00970DF7"/>
    <w:rsid w:val="00970E2D"/>
    <w:rsid w:val="00970F58"/>
    <w:rsid w:val="00971436"/>
    <w:rsid w:val="0097151C"/>
    <w:rsid w:val="009721F2"/>
    <w:rsid w:val="009729A3"/>
    <w:rsid w:val="00972B6A"/>
    <w:rsid w:val="00972D78"/>
    <w:rsid w:val="009731D4"/>
    <w:rsid w:val="0097330B"/>
    <w:rsid w:val="009733F5"/>
    <w:rsid w:val="00973446"/>
    <w:rsid w:val="009737ED"/>
    <w:rsid w:val="00973B19"/>
    <w:rsid w:val="00973F86"/>
    <w:rsid w:val="009740FC"/>
    <w:rsid w:val="0097413F"/>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8E0"/>
    <w:rsid w:val="00980C9D"/>
    <w:rsid w:val="00980D93"/>
    <w:rsid w:val="00980D9D"/>
    <w:rsid w:val="00980FD0"/>
    <w:rsid w:val="00981155"/>
    <w:rsid w:val="009815B0"/>
    <w:rsid w:val="0098198B"/>
    <w:rsid w:val="00981FB9"/>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81B"/>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184"/>
    <w:rsid w:val="009969FA"/>
    <w:rsid w:val="00996B3C"/>
    <w:rsid w:val="00997294"/>
    <w:rsid w:val="009972BE"/>
    <w:rsid w:val="00997349"/>
    <w:rsid w:val="009974D6"/>
    <w:rsid w:val="00997807"/>
    <w:rsid w:val="00997937"/>
    <w:rsid w:val="00997D4B"/>
    <w:rsid w:val="00997F94"/>
    <w:rsid w:val="009A044B"/>
    <w:rsid w:val="009A073C"/>
    <w:rsid w:val="009A0A85"/>
    <w:rsid w:val="009A0EE5"/>
    <w:rsid w:val="009A0FE0"/>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729"/>
    <w:rsid w:val="009A7773"/>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552"/>
    <w:rsid w:val="009B468B"/>
    <w:rsid w:val="009B4CAF"/>
    <w:rsid w:val="009B51C7"/>
    <w:rsid w:val="009B550F"/>
    <w:rsid w:val="009B5ED2"/>
    <w:rsid w:val="009B5FFF"/>
    <w:rsid w:val="009B6018"/>
    <w:rsid w:val="009B615B"/>
    <w:rsid w:val="009B619D"/>
    <w:rsid w:val="009B66A9"/>
    <w:rsid w:val="009B67A2"/>
    <w:rsid w:val="009B6953"/>
    <w:rsid w:val="009B6A2F"/>
    <w:rsid w:val="009B6DD6"/>
    <w:rsid w:val="009B6DED"/>
    <w:rsid w:val="009B73A7"/>
    <w:rsid w:val="009B7AC8"/>
    <w:rsid w:val="009B7EA8"/>
    <w:rsid w:val="009B7ED0"/>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D33"/>
    <w:rsid w:val="009D7066"/>
    <w:rsid w:val="009D78EA"/>
    <w:rsid w:val="009D7AEF"/>
    <w:rsid w:val="009D7E76"/>
    <w:rsid w:val="009E04F3"/>
    <w:rsid w:val="009E052D"/>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A77"/>
    <w:rsid w:val="009E3B93"/>
    <w:rsid w:val="009E3D60"/>
    <w:rsid w:val="009E3E6E"/>
    <w:rsid w:val="009E43BA"/>
    <w:rsid w:val="009E4644"/>
    <w:rsid w:val="009E4A9F"/>
    <w:rsid w:val="009E4E38"/>
    <w:rsid w:val="009E5522"/>
    <w:rsid w:val="009E56FF"/>
    <w:rsid w:val="009E6093"/>
    <w:rsid w:val="009E645E"/>
    <w:rsid w:val="009E6567"/>
    <w:rsid w:val="009E6581"/>
    <w:rsid w:val="009E6AD8"/>
    <w:rsid w:val="009E6B7C"/>
    <w:rsid w:val="009E6CD7"/>
    <w:rsid w:val="009E75D5"/>
    <w:rsid w:val="009E7B83"/>
    <w:rsid w:val="009F0406"/>
    <w:rsid w:val="009F0818"/>
    <w:rsid w:val="009F0DE7"/>
    <w:rsid w:val="009F145D"/>
    <w:rsid w:val="009F1665"/>
    <w:rsid w:val="009F1B01"/>
    <w:rsid w:val="009F1C21"/>
    <w:rsid w:val="009F253E"/>
    <w:rsid w:val="009F2578"/>
    <w:rsid w:val="009F28C9"/>
    <w:rsid w:val="009F2C9B"/>
    <w:rsid w:val="009F2F35"/>
    <w:rsid w:val="009F2F69"/>
    <w:rsid w:val="009F36D7"/>
    <w:rsid w:val="009F4D17"/>
    <w:rsid w:val="009F4EBB"/>
    <w:rsid w:val="009F504D"/>
    <w:rsid w:val="009F5148"/>
    <w:rsid w:val="009F51BD"/>
    <w:rsid w:val="009F52A6"/>
    <w:rsid w:val="009F5626"/>
    <w:rsid w:val="009F582F"/>
    <w:rsid w:val="009F583F"/>
    <w:rsid w:val="009F5A29"/>
    <w:rsid w:val="009F5B06"/>
    <w:rsid w:val="009F5BE4"/>
    <w:rsid w:val="009F5FE4"/>
    <w:rsid w:val="009F6119"/>
    <w:rsid w:val="009F622D"/>
    <w:rsid w:val="009F62AB"/>
    <w:rsid w:val="009F662D"/>
    <w:rsid w:val="009F6A43"/>
    <w:rsid w:val="009F6EC0"/>
    <w:rsid w:val="009F754B"/>
    <w:rsid w:val="009F75F4"/>
    <w:rsid w:val="009F7E37"/>
    <w:rsid w:val="009F7F36"/>
    <w:rsid w:val="009F7FD4"/>
    <w:rsid w:val="00A002D8"/>
    <w:rsid w:val="00A003A3"/>
    <w:rsid w:val="00A00C95"/>
    <w:rsid w:val="00A00CA9"/>
    <w:rsid w:val="00A0102E"/>
    <w:rsid w:val="00A01126"/>
    <w:rsid w:val="00A01474"/>
    <w:rsid w:val="00A014BA"/>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68"/>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66"/>
    <w:rsid w:val="00A20D5F"/>
    <w:rsid w:val="00A213F2"/>
    <w:rsid w:val="00A214E4"/>
    <w:rsid w:val="00A216E6"/>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64C6"/>
    <w:rsid w:val="00A46558"/>
    <w:rsid w:val="00A46573"/>
    <w:rsid w:val="00A46EC0"/>
    <w:rsid w:val="00A47396"/>
    <w:rsid w:val="00A477F4"/>
    <w:rsid w:val="00A47E89"/>
    <w:rsid w:val="00A50089"/>
    <w:rsid w:val="00A50572"/>
    <w:rsid w:val="00A5084F"/>
    <w:rsid w:val="00A50930"/>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4DB"/>
    <w:rsid w:val="00A95733"/>
    <w:rsid w:val="00A95B3C"/>
    <w:rsid w:val="00A95CB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1FFD"/>
    <w:rsid w:val="00AA23B5"/>
    <w:rsid w:val="00AA29D1"/>
    <w:rsid w:val="00AA32A8"/>
    <w:rsid w:val="00AA3533"/>
    <w:rsid w:val="00AA369C"/>
    <w:rsid w:val="00AA3705"/>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EE2"/>
    <w:rsid w:val="00AB5F48"/>
    <w:rsid w:val="00AB5F71"/>
    <w:rsid w:val="00AB641B"/>
    <w:rsid w:val="00AB69E9"/>
    <w:rsid w:val="00AB6FFD"/>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4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117"/>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2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64C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4B3"/>
    <w:rsid w:val="00B458D6"/>
    <w:rsid w:val="00B45AB4"/>
    <w:rsid w:val="00B45B96"/>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84E"/>
    <w:rsid w:val="00B53C00"/>
    <w:rsid w:val="00B5400E"/>
    <w:rsid w:val="00B54494"/>
    <w:rsid w:val="00B5467D"/>
    <w:rsid w:val="00B5494F"/>
    <w:rsid w:val="00B54CA0"/>
    <w:rsid w:val="00B54D48"/>
    <w:rsid w:val="00B550E8"/>
    <w:rsid w:val="00B5523C"/>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009"/>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867"/>
    <w:rsid w:val="00B72980"/>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C9"/>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958"/>
    <w:rsid w:val="00B83CD3"/>
    <w:rsid w:val="00B83DFD"/>
    <w:rsid w:val="00B84170"/>
    <w:rsid w:val="00B84313"/>
    <w:rsid w:val="00B843A9"/>
    <w:rsid w:val="00B846AF"/>
    <w:rsid w:val="00B84CCF"/>
    <w:rsid w:val="00B84E85"/>
    <w:rsid w:val="00B84FF0"/>
    <w:rsid w:val="00B8534C"/>
    <w:rsid w:val="00B85AB3"/>
    <w:rsid w:val="00B85EB6"/>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069"/>
    <w:rsid w:val="00B90175"/>
    <w:rsid w:val="00B902AE"/>
    <w:rsid w:val="00B90724"/>
    <w:rsid w:val="00B90AC1"/>
    <w:rsid w:val="00B90E13"/>
    <w:rsid w:val="00B90E65"/>
    <w:rsid w:val="00B9112D"/>
    <w:rsid w:val="00B91437"/>
    <w:rsid w:val="00B915C5"/>
    <w:rsid w:val="00B91A3F"/>
    <w:rsid w:val="00B91DCB"/>
    <w:rsid w:val="00B91E77"/>
    <w:rsid w:val="00B9254A"/>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558"/>
    <w:rsid w:val="00BA4B3F"/>
    <w:rsid w:val="00BA4B54"/>
    <w:rsid w:val="00BA4DE1"/>
    <w:rsid w:val="00BA4FE7"/>
    <w:rsid w:val="00BA534D"/>
    <w:rsid w:val="00BA5741"/>
    <w:rsid w:val="00BA574F"/>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655"/>
    <w:rsid w:val="00BB4B93"/>
    <w:rsid w:val="00BB4E8D"/>
    <w:rsid w:val="00BB5048"/>
    <w:rsid w:val="00BB51F2"/>
    <w:rsid w:val="00BB5275"/>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59"/>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C57"/>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2D8"/>
    <w:rsid w:val="00BE3A37"/>
    <w:rsid w:val="00BE3E90"/>
    <w:rsid w:val="00BE3EDC"/>
    <w:rsid w:val="00BE4515"/>
    <w:rsid w:val="00BE4665"/>
    <w:rsid w:val="00BE48D1"/>
    <w:rsid w:val="00BE4EBE"/>
    <w:rsid w:val="00BE5640"/>
    <w:rsid w:val="00BE574C"/>
    <w:rsid w:val="00BE57EE"/>
    <w:rsid w:val="00BE5BBD"/>
    <w:rsid w:val="00BE5DB6"/>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41B0"/>
    <w:rsid w:val="00C1475A"/>
    <w:rsid w:val="00C1484A"/>
    <w:rsid w:val="00C14A9B"/>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DB7"/>
    <w:rsid w:val="00C22059"/>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C3"/>
    <w:rsid w:val="00C56154"/>
    <w:rsid w:val="00C563B0"/>
    <w:rsid w:val="00C563E4"/>
    <w:rsid w:val="00C564E6"/>
    <w:rsid w:val="00C5675E"/>
    <w:rsid w:val="00C5684D"/>
    <w:rsid w:val="00C57084"/>
    <w:rsid w:val="00C57361"/>
    <w:rsid w:val="00C57518"/>
    <w:rsid w:val="00C57F96"/>
    <w:rsid w:val="00C6015C"/>
    <w:rsid w:val="00C607D6"/>
    <w:rsid w:val="00C60B82"/>
    <w:rsid w:val="00C60C8E"/>
    <w:rsid w:val="00C60F4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89"/>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8D"/>
    <w:rsid w:val="00C766DB"/>
    <w:rsid w:val="00C766F7"/>
    <w:rsid w:val="00C76B8C"/>
    <w:rsid w:val="00C772F9"/>
    <w:rsid w:val="00C7742A"/>
    <w:rsid w:val="00C7753F"/>
    <w:rsid w:val="00C7798E"/>
    <w:rsid w:val="00C77CE8"/>
    <w:rsid w:val="00C80047"/>
    <w:rsid w:val="00C80484"/>
    <w:rsid w:val="00C804FD"/>
    <w:rsid w:val="00C80C55"/>
    <w:rsid w:val="00C80E31"/>
    <w:rsid w:val="00C81072"/>
    <w:rsid w:val="00C81299"/>
    <w:rsid w:val="00C816B4"/>
    <w:rsid w:val="00C81A92"/>
    <w:rsid w:val="00C81C3D"/>
    <w:rsid w:val="00C81F4F"/>
    <w:rsid w:val="00C82148"/>
    <w:rsid w:val="00C8237A"/>
    <w:rsid w:val="00C829BE"/>
    <w:rsid w:val="00C82E5C"/>
    <w:rsid w:val="00C82EC3"/>
    <w:rsid w:val="00C83019"/>
    <w:rsid w:val="00C8302A"/>
    <w:rsid w:val="00C832AC"/>
    <w:rsid w:val="00C8341A"/>
    <w:rsid w:val="00C834C9"/>
    <w:rsid w:val="00C83626"/>
    <w:rsid w:val="00C838BF"/>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3A0"/>
    <w:rsid w:val="00CA0AB7"/>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CA0"/>
    <w:rsid w:val="00CB0DE3"/>
    <w:rsid w:val="00CB0DF8"/>
    <w:rsid w:val="00CB11CF"/>
    <w:rsid w:val="00CB12C8"/>
    <w:rsid w:val="00CB1353"/>
    <w:rsid w:val="00CB13E4"/>
    <w:rsid w:val="00CB1555"/>
    <w:rsid w:val="00CB1A83"/>
    <w:rsid w:val="00CB2339"/>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07"/>
    <w:rsid w:val="00CB58AD"/>
    <w:rsid w:val="00CB593E"/>
    <w:rsid w:val="00CB5F8F"/>
    <w:rsid w:val="00CB61A0"/>
    <w:rsid w:val="00CB61DD"/>
    <w:rsid w:val="00CB688E"/>
    <w:rsid w:val="00CB7364"/>
    <w:rsid w:val="00CB74B0"/>
    <w:rsid w:val="00CB7C62"/>
    <w:rsid w:val="00CC019F"/>
    <w:rsid w:val="00CC07A1"/>
    <w:rsid w:val="00CC0BC4"/>
    <w:rsid w:val="00CC0CA8"/>
    <w:rsid w:val="00CC1777"/>
    <w:rsid w:val="00CC18C3"/>
    <w:rsid w:val="00CC19ED"/>
    <w:rsid w:val="00CC1D0C"/>
    <w:rsid w:val="00CC1D48"/>
    <w:rsid w:val="00CC1E75"/>
    <w:rsid w:val="00CC22B8"/>
    <w:rsid w:val="00CC22D5"/>
    <w:rsid w:val="00CC245C"/>
    <w:rsid w:val="00CC287C"/>
    <w:rsid w:val="00CC2A9B"/>
    <w:rsid w:val="00CC2A9D"/>
    <w:rsid w:val="00CC343D"/>
    <w:rsid w:val="00CC34BA"/>
    <w:rsid w:val="00CC34C2"/>
    <w:rsid w:val="00CC36FF"/>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0FC6"/>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DE7"/>
    <w:rsid w:val="00CE7F49"/>
    <w:rsid w:val="00CF0826"/>
    <w:rsid w:val="00CF0A5E"/>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25"/>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20D"/>
    <w:rsid w:val="00D17543"/>
    <w:rsid w:val="00D179B4"/>
    <w:rsid w:val="00D179DB"/>
    <w:rsid w:val="00D17A84"/>
    <w:rsid w:val="00D17CAE"/>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3FC1"/>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D64"/>
    <w:rsid w:val="00D27ED8"/>
    <w:rsid w:val="00D30007"/>
    <w:rsid w:val="00D30816"/>
    <w:rsid w:val="00D30A6C"/>
    <w:rsid w:val="00D30B8D"/>
    <w:rsid w:val="00D30C24"/>
    <w:rsid w:val="00D30D18"/>
    <w:rsid w:val="00D3101F"/>
    <w:rsid w:val="00D31067"/>
    <w:rsid w:val="00D311A6"/>
    <w:rsid w:val="00D31751"/>
    <w:rsid w:val="00D317C7"/>
    <w:rsid w:val="00D3183A"/>
    <w:rsid w:val="00D31BD6"/>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194"/>
    <w:rsid w:val="00D544CD"/>
    <w:rsid w:val="00D545D4"/>
    <w:rsid w:val="00D549BD"/>
    <w:rsid w:val="00D54ADD"/>
    <w:rsid w:val="00D54E80"/>
    <w:rsid w:val="00D55256"/>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3FD7"/>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5AF"/>
    <w:rsid w:val="00D71750"/>
    <w:rsid w:val="00D717AC"/>
    <w:rsid w:val="00D71C34"/>
    <w:rsid w:val="00D71FB4"/>
    <w:rsid w:val="00D71FD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5ED5"/>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1357"/>
    <w:rsid w:val="00DA1A7E"/>
    <w:rsid w:val="00DA1D8E"/>
    <w:rsid w:val="00DA205D"/>
    <w:rsid w:val="00DA263E"/>
    <w:rsid w:val="00DA2C1A"/>
    <w:rsid w:val="00DA2D12"/>
    <w:rsid w:val="00DA2D79"/>
    <w:rsid w:val="00DA3151"/>
    <w:rsid w:val="00DA33F4"/>
    <w:rsid w:val="00DA38C5"/>
    <w:rsid w:val="00DA3A14"/>
    <w:rsid w:val="00DA3C69"/>
    <w:rsid w:val="00DA40DB"/>
    <w:rsid w:val="00DA42DB"/>
    <w:rsid w:val="00DA44E6"/>
    <w:rsid w:val="00DA45FC"/>
    <w:rsid w:val="00DA46A5"/>
    <w:rsid w:val="00DA49E3"/>
    <w:rsid w:val="00DA4A5C"/>
    <w:rsid w:val="00DA4C85"/>
    <w:rsid w:val="00DA5195"/>
    <w:rsid w:val="00DA53F9"/>
    <w:rsid w:val="00DA56A7"/>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26E"/>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813"/>
    <w:rsid w:val="00DD789B"/>
    <w:rsid w:val="00DD7A1D"/>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3071"/>
    <w:rsid w:val="00DE34A5"/>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C9A"/>
    <w:rsid w:val="00DE6FBF"/>
    <w:rsid w:val="00DE6FFB"/>
    <w:rsid w:val="00DE70D8"/>
    <w:rsid w:val="00DE71CC"/>
    <w:rsid w:val="00DF002B"/>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54"/>
    <w:rsid w:val="00DF2279"/>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6AAB"/>
    <w:rsid w:val="00DF71A0"/>
    <w:rsid w:val="00DF7407"/>
    <w:rsid w:val="00DF7448"/>
    <w:rsid w:val="00DF7DBA"/>
    <w:rsid w:val="00E005E5"/>
    <w:rsid w:val="00E005EB"/>
    <w:rsid w:val="00E00697"/>
    <w:rsid w:val="00E00742"/>
    <w:rsid w:val="00E00B2E"/>
    <w:rsid w:val="00E00BD5"/>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745"/>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7CF"/>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30783"/>
    <w:rsid w:val="00E30C3B"/>
    <w:rsid w:val="00E310C4"/>
    <w:rsid w:val="00E310E0"/>
    <w:rsid w:val="00E3112D"/>
    <w:rsid w:val="00E31396"/>
    <w:rsid w:val="00E319D5"/>
    <w:rsid w:val="00E31B12"/>
    <w:rsid w:val="00E31DB2"/>
    <w:rsid w:val="00E32421"/>
    <w:rsid w:val="00E32492"/>
    <w:rsid w:val="00E324D3"/>
    <w:rsid w:val="00E32903"/>
    <w:rsid w:val="00E32D49"/>
    <w:rsid w:val="00E32E2E"/>
    <w:rsid w:val="00E332B6"/>
    <w:rsid w:val="00E33643"/>
    <w:rsid w:val="00E339CB"/>
    <w:rsid w:val="00E3427E"/>
    <w:rsid w:val="00E34375"/>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7C1"/>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E48"/>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1365"/>
    <w:rsid w:val="00E91994"/>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803"/>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122"/>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743"/>
    <w:rsid w:val="00EB1A39"/>
    <w:rsid w:val="00EB1F35"/>
    <w:rsid w:val="00EB2478"/>
    <w:rsid w:val="00EB25F5"/>
    <w:rsid w:val="00EB303E"/>
    <w:rsid w:val="00EB32E6"/>
    <w:rsid w:val="00EB3356"/>
    <w:rsid w:val="00EB3A51"/>
    <w:rsid w:val="00EB3CFA"/>
    <w:rsid w:val="00EB4076"/>
    <w:rsid w:val="00EB421C"/>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07"/>
    <w:rsid w:val="00F0741A"/>
    <w:rsid w:val="00F07778"/>
    <w:rsid w:val="00F07B88"/>
    <w:rsid w:val="00F07C38"/>
    <w:rsid w:val="00F07F99"/>
    <w:rsid w:val="00F108EA"/>
    <w:rsid w:val="00F109A4"/>
    <w:rsid w:val="00F1115B"/>
    <w:rsid w:val="00F112EE"/>
    <w:rsid w:val="00F11446"/>
    <w:rsid w:val="00F11483"/>
    <w:rsid w:val="00F115BC"/>
    <w:rsid w:val="00F11906"/>
    <w:rsid w:val="00F119FF"/>
    <w:rsid w:val="00F11ACF"/>
    <w:rsid w:val="00F11BCA"/>
    <w:rsid w:val="00F11CFA"/>
    <w:rsid w:val="00F121E3"/>
    <w:rsid w:val="00F125A2"/>
    <w:rsid w:val="00F12AEF"/>
    <w:rsid w:val="00F12BB2"/>
    <w:rsid w:val="00F12C7A"/>
    <w:rsid w:val="00F12C7D"/>
    <w:rsid w:val="00F12E1F"/>
    <w:rsid w:val="00F12EFB"/>
    <w:rsid w:val="00F13320"/>
    <w:rsid w:val="00F134DD"/>
    <w:rsid w:val="00F13801"/>
    <w:rsid w:val="00F138DB"/>
    <w:rsid w:val="00F13DAE"/>
    <w:rsid w:val="00F13DD5"/>
    <w:rsid w:val="00F1403C"/>
    <w:rsid w:val="00F1418C"/>
    <w:rsid w:val="00F1446F"/>
    <w:rsid w:val="00F14A67"/>
    <w:rsid w:val="00F14F5C"/>
    <w:rsid w:val="00F14F9D"/>
    <w:rsid w:val="00F158CC"/>
    <w:rsid w:val="00F158F7"/>
    <w:rsid w:val="00F15B11"/>
    <w:rsid w:val="00F1604B"/>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39A"/>
    <w:rsid w:val="00F224F8"/>
    <w:rsid w:val="00F226E6"/>
    <w:rsid w:val="00F22A5C"/>
    <w:rsid w:val="00F22C1C"/>
    <w:rsid w:val="00F22C23"/>
    <w:rsid w:val="00F22C3D"/>
    <w:rsid w:val="00F22D88"/>
    <w:rsid w:val="00F22EC1"/>
    <w:rsid w:val="00F22EE5"/>
    <w:rsid w:val="00F22EEB"/>
    <w:rsid w:val="00F22F0D"/>
    <w:rsid w:val="00F23779"/>
    <w:rsid w:val="00F23933"/>
    <w:rsid w:val="00F23B20"/>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4EC6"/>
    <w:rsid w:val="00F35240"/>
    <w:rsid w:val="00F35639"/>
    <w:rsid w:val="00F358F3"/>
    <w:rsid w:val="00F35FF0"/>
    <w:rsid w:val="00F36235"/>
    <w:rsid w:val="00F3634D"/>
    <w:rsid w:val="00F3649C"/>
    <w:rsid w:val="00F368B5"/>
    <w:rsid w:val="00F36D81"/>
    <w:rsid w:val="00F37475"/>
    <w:rsid w:val="00F374EF"/>
    <w:rsid w:val="00F37663"/>
    <w:rsid w:val="00F376A6"/>
    <w:rsid w:val="00F37930"/>
    <w:rsid w:val="00F401B1"/>
    <w:rsid w:val="00F401C9"/>
    <w:rsid w:val="00F40571"/>
    <w:rsid w:val="00F40774"/>
    <w:rsid w:val="00F4078B"/>
    <w:rsid w:val="00F40D71"/>
    <w:rsid w:val="00F4107F"/>
    <w:rsid w:val="00F4109F"/>
    <w:rsid w:val="00F412E3"/>
    <w:rsid w:val="00F41657"/>
    <w:rsid w:val="00F41DEB"/>
    <w:rsid w:val="00F42344"/>
    <w:rsid w:val="00F42576"/>
    <w:rsid w:val="00F42577"/>
    <w:rsid w:val="00F426BF"/>
    <w:rsid w:val="00F4292B"/>
    <w:rsid w:val="00F42A1C"/>
    <w:rsid w:val="00F42C64"/>
    <w:rsid w:val="00F42E8B"/>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485"/>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2F92"/>
    <w:rsid w:val="00F7306A"/>
    <w:rsid w:val="00F73164"/>
    <w:rsid w:val="00F73901"/>
    <w:rsid w:val="00F73B2F"/>
    <w:rsid w:val="00F73E31"/>
    <w:rsid w:val="00F74C66"/>
    <w:rsid w:val="00F74D54"/>
    <w:rsid w:val="00F74DE9"/>
    <w:rsid w:val="00F74F3B"/>
    <w:rsid w:val="00F751D8"/>
    <w:rsid w:val="00F7520E"/>
    <w:rsid w:val="00F75934"/>
    <w:rsid w:val="00F75DF2"/>
    <w:rsid w:val="00F764FE"/>
    <w:rsid w:val="00F7650A"/>
    <w:rsid w:val="00F767C9"/>
    <w:rsid w:val="00F76AC9"/>
    <w:rsid w:val="00F76B51"/>
    <w:rsid w:val="00F76B54"/>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6E"/>
    <w:rsid w:val="00F86662"/>
    <w:rsid w:val="00F8671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5FAF"/>
    <w:rsid w:val="00F95FC1"/>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196D"/>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A4"/>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12"/>
    <w:rsid w:val="00FB32A3"/>
    <w:rsid w:val="00FB340D"/>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87B"/>
    <w:rsid w:val="00FD30A0"/>
    <w:rsid w:val="00FD3E52"/>
    <w:rsid w:val="00FD3E9F"/>
    <w:rsid w:val="00FD3FE7"/>
    <w:rsid w:val="00FD4500"/>
    <w:rsid w:val="00FD4927"/>
    <w:rsid w:val="00FD4EC1"/>
    <w:rsid w:val="00FD4ED1"/>
    <w:rsid w:val="00FD4F01"/>
    <w:rsid w:val="00FD5044"/>
    <w:rsid w:val="00FD5C68"/>
    <w:rsid w:val="00FD5CD6"/>
    <w:rsid w:val="00FD5EB4"/>
    <w:rsid w:val="00FD5F08"/>
    <w:rsid w:val="00FD6061"/>
    <w:rsid w:val="00FD6092"/>
    <w:rsid w:val="00FD6117"/>
    <w:rsid w:val="00FD6823"/>
    <w:rsid w:val="00FD6868"/>
    <w:rsid w:val="00FD68FA"/>
    <w:rsid w:val="00FD6CD6"/>
    <w:rsid w:val="00FD6E45"/>
    <w:rsid w:val="00FD7103"/>
    <w:rsid w:val="00FD754B"/>
    <w:rsid w:val="00FD76BB"/>
    <w:rsid w:val="00FD76DA"/>
    <w:rsid w:val="00FD7C04"/>
    <w:rsid w:val="00FD7F60"/>
    <w:rsid w:val="00FD7FF1"/>
    <w:rsid w:val="00FE0902"/>
    <w:rsid w:val="00FE0AAC"/>
    <w:rsid w:val="00FE0BC3"/>
    <w:rsid w:val="00FE0EDC"/>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1747"/>
    <w:rsid w:val="00FF1A23"/>
    <w:rsid w:val="00FF1D1C"/>
    <w:rsid w:val="00FF2066"/>
    <w:rsid w:val="00FF2101"/>
    <w:rsid w:val="00FF2750"/>
    <w:rsid w:val="00FF2A43"/>
    <w:rsid w:val="00FF2BBE"/>
    <w:rsid w:val="00FF2D98"/>
    <w:rsid w:val="00FF2F0C"/>
    <w:rsid w:val="00FF30B3"/>
    <w:rsid w:val="00FF314C"/>
    <w:rsid w:val="00FF3277"/>
    <w:rsid w:val="00FF34E5"/>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 w:val="00FF7F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C3A"/>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7536</TotalTime>
  <Pages>11</Pages>
  <Words>3459</Words>
  <Characters>19720</Characters>
  <Application>Microsoft Office Word</Application>
  <DocSecurity>0</DocSecurity>
  <Lines>164</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244</cp:revision>
  <cp:lastPrinted>2019-03-18T06:48:00Z</cp:lastPrinted>
  <dcterms:created xsi:type="dcterms:W3CDTF">2022-04-16T00:53:00Z</dcterms:created>
  <dcterms:modified xsi:type="dcterms:W3CDTF">2023-02-17T22:59:00Z</dcterms:modified>
</cp:coreProperties>
</file>