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BD94" w14:textId="35B12718" w:rsidR="00CA5464" w:rsidRPr="009F4AF9" w:rsidRDefault="00CA5464" w:rsidP="00CA546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9F4AF9">
        <w:rPr>
          <w:rFonts w:ascii="Arial" w:eastAsia="Batang" w:hAnsi="Arial" w:cs="Arial"/>
          <w:b/>
          <w:bCs/>
          <w:sz w:val="28"/>
          <w:szCs w:val="24"/>
        </w:rPr>
        <w:t>3GPP TSG RAN WG1 #112</w:t>
      </w:r>
      <w:r w:rsidRPr="009F4AF9">
        <w:rPr>
          <w:rFonts w:ascii="Arial" w:eastAsia="Batang" w:hAnsi="Arial" w:cs="Arial"/>
          <w:b/>
          <w:bCs/>
          <w:sz w:val="28"/>
          <w:szCs w:val="24"/>
        </w:rPr>
        <w:tab/>
      </w:r>
      <w:r w:rsidRPr="009F4AF9">
        <w:rPr>
          <w:rFonts w:ascii="Arial" w:eastAsia="Batang" w:hAnsi="Arial" w:cs="Arial"/>
          <w:b/>
          <w:bCs/>
          <w:sz w:val="28"/>
          <w:szCs w:val="24"/>
        </w:rPr>
        <w:tab/>
      </w:r>
      <w:r>
        <w:rPr>
          <w:rFonts w:ascii="Arial" w:eastAsia="Batang" w:hAnsi="Arial" w:cs="Arial"/>
          <w:b/>
          <w:bCs/>
          <w:sz w:val="28"/>
          <w:szCs w:val="24"/>
        </w:rPr>
        <w:t xml:space="preserve">                                                 </w:t>
      </w:r>
      <w:r>
        <w:rPr>
          <w:rFonts w:ascii="Arial" w:eastAsia="Batang" w:hAnsi="Arial" w:cs="Arial"/>
          <w:b/>
          <w:bCs/>
          <w:sz w:val="28"/>
          <w:szCs w:val="24"/>
        </w:rPr>
        <w:t xml:space="preserve">   </w:t>
      </w:r>
      <w:r w:rsidRPr="009F4AF9">
        <w:rPr>
          <w:rFonts w:ascii="Arial" w:eastAsia="Batang" w:hAnsi="Arial" w:cs="Arial"/>
          <w:b/>
          <w:bCs/>
          <w:sz w:val="28"/>
          <w:szCs w:val="24"/>
        </w:rPr>
        <w:t>R1-230</w:t>
      </w:r>
      <w:r>
        <w:rPr>
          <w:rFonts w:ascii="Arial" w:eastAsia="Batang" w:hAnsi="Arial" w:cs="Arial"/>
          <w:b/>
          <w:bCs/>
          <w:sz w:val="28"/>
          <w:szCs w:val="24"/>
        </w:rPr>
        <w:t>09</w:t>
      </w:r>
      <w:r>
        <w:rPr>
          <w:rFonts w:ascii="Arial" w:eastAsia="Batang" w:hAnsi="Arial" w:cs="Arial"/>
          <w:b/>
          <w:bCs/>
          <w:sz w:val="28"/>
          <w:szCs w:val="24"/>
        </w:rPr>
        <w:t>32</w:t>
      </w:r>
    </w:p>
    <w:p w14:paraId="7721C582" w14:textId="77777777" w:rsidR="00CA5464" w:rsidRPr="00A44DC8" w:rsidRDefault="00CA5464" w:rsidP="00CA5464">
      <w:pPr>
        <w:tabs>
          <w:tab w:val="left" w:pos="1701"/>
          <w:tab w:val="right" w:pos="9072"/>
          <w:tab w:val="right" w:pos="10206"/>
        </w:tabs>
        <w:rPr>
          <w:rFonts w:ascii="Arial" w:hAnsi="Arial"/>
          <w:b/>
          <w:sz w:val="18"/>
        </w:rPr>
      </w:pPr>
      <w:r w:rsidRPr="009F4AF9">
        <w:rPr>
          <w:rFonts w:ascii="Arial" w:eastAsia="MS Mincho" w:hAnsi="Arial" w:cs="Arial"/>
          <w:b/>
          <w:bCs/>
          <w:sz w:val="28"/>
          <w:szCs w:val="24"/>
          <w:lang w:eastAsia="ja-JP"/>
        </w:rPr>
        <w:t>Athens, Greece, February 27</w:t>
      </w:r>
      <w:r w:rsidRPr="009F4AF9">
        <w:rPr>
          <w:rFonts w:ascii="Arial" w:eastAsia="MS Mincho" w:hAnsi="Arial" w:cs="Arial"/>
          <w:b/>
          <w:bCs/>
          <w:sz w:val="28"/>
          <w:szCs w:val="24"/>
          <w:vertAlign w:val="superscript"/>
          <w:lang w:eastAsia="ja-JP"/>
        </w:rPr>
        <w:t>th</w:t>
      </w:r>
      <w:r w:rsidRPr="009F4AF9">
        <w:rPr>
          <w:rFonts w:ascii="Arial" w:eastAsia="MS Mincho" w:hAnsi="Arial" w:cs="Arial"/>
          <w:b/>
          <w:bCs/>
          <w:sz w:val="28"/>
          <w:szCs w:val="24"/>
          <w:lang w:eastAsia="ja-JP"/>
        </w:rPr>
        <w:t xml:space="preserve"> – March 3</w:t>
      </w:r>
      <w:r w:rsidRPr="009F4AF9">
        <w:rPr>
          <w:rFonts w:ascii="Arial" w:eastAsia="MS Mincho" w:hAnsi="Arial" w:cs="Arial"/>
          <w:b/>
          <w:bCs/>
          <w:sz w:val="28"/>
          <w:szCs w:val="24"/>
          <w:vertAlign w:val="superscript"/>
          <w:lang w:eastAsia="ja-JP"/>
        </w:rPr>
        <w:t>rd</w:t>
      </w:r>
      <w:r w:rsidRPr="009F4AF9">
        <w:rPr>
          <w:rFonts w:ascii="Arial" w:eastAsia="MS Mincho" w:hAnsi="Arial" w:cs="Arial"/>
          <w:b/>
          <w:bCs/>
          <w:sz w:val="28"/>
          <w:szCs w:val="24"/>
          <w:lang w:eastAsia="ja-JP"/>
        </w:rPr>
        <w:t>, 2023</w:t>
      </w:r>
    </w:p>
    <w:p w14:paraId="6D520B03" w14:textId="0CFD4716" w:rsidR="0024235B" w:rsidRPr="00A44DC8" w:rsidRDefault="0024235B" w:rsidP="0082140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BA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On 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5006DB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F87BE8">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B14C75" w:rsidRDefault="004E64B3" w:rsidP="00B14C75">
            <w:pPr>
              <w:pStyle w:val="ListParagraph"/>
              <w:numPr>
                <w:ilvl w:val="0"/>
                <w:numId w:val="11"/>
              </w:numPr>
              <w:spacing w:before="240" w:line="240" w:lineRule="auto"/>
              <w:rPr>
                <w:rFonts w:eastAsiaTheme="minorHAnsi"/>
                <w:i w:val="0"/>
                <w:iCs w:val="0"/>
                <w:sz w:val="18"/>
                <w:szCs w:val="18"/>
                <w:lang w:eastAsia="zh-CN"/>
              </w:rPr>
            </w:pPr>
            <w:r w:rsidRPr="00B14C75">
              <w:rPr>
                <w:bCs/>
                <w:i w:val="0"/>
                <w:iCs w:val="0"/>
                <w:sz w:val="18"/>
                <w:szCs w:val="18"/>
                <w:lang w:eastAsia="en-GB"/>
              </w:rPr>
              <w:t>Specify extension of Rel-17 Unified TCI framework for indication of multiple DL and UL TCI states focusing on multi-TRP use case, using Rel-17 unified TCI framework</w:t>
            </w:r>
          </w:p>
          <w:p w14:paraId="63576657" w14:textId="77777777" w:rsidR="00E310F2" w:rsidRPr="00B14C75" w:rsidRDefault="00E310F2" w:rsidP="00B14C75">
            <w:pPr>
              <w:numPr>
                <w:ilvl w:val="0"/>
                <w:numId w:val="13"/>
              </w:numPr>
              <w:snapToGrid w:val="0"/>
              <w:spacing w:before="0" w:after="0" w:line="240" w:lineRule="auto"/>
              <w:rPr>
                <w:bCs/>
                <w:sz w:val="18"/>
                <w:szCs w:val="18"/>
                <w:lang w:val="en-US"/>
              </w:rPr>
            </w:pPr>
            <w:r w:rsidRPr="00B14C75">
              <w:rPr>
                <w:bCs/>
                <w:sz w:val="18"/>
                <w:szCs w:val="18"/>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A141F52" w14:textId="77777777" w:rsidR="00E310F2" w:rsidRPr="00B14C75" w:rsidRDefault="00E310F2" w:rsidP="00B14C75">
            <w:pPr>
              <w:numPr>
                <w:ilvl w:val="1"/>
                <w:numId w:val="12"/>
              </w:numPr>
              <w:snapToGrid w:val="0"/>
              <w:spacing w:before="0" w:after="0" w:line="240" w:lineRule="auto"/>
              <w:rPr>
                <w:bCs/>
                <w:sz w:val="18"/>
                <w:szCs w:val="18"/>
                <w:lang w:val="en-US"/>
              </w:rPr>
            </w:pPr>
            <w:r w:rsidRPr="00B14C75">
              <w:rPr>
                <w:bCs/>
                <w:sz w:val="18"/>
                <w:szCs w:val="18"/>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B14C75">
            <w:pPr>
              <w:numPr>
                <w:ilvl w:val="1"/>
                <w:numId w:val="12"/>
              </w:numPr>
              <w:snapToGrid w:val="0"/>
              <w:spacing w:before="0" w:line="240" w:lineRule="auto"/>
              <w:rPr>
                <w:bCs/>
                <w:lang w:val="en-US"/>
              </w:rPr>
            </w:pPr>
            <w:r w:rsidRPr="00B14C75">
              <w:rPr>
                <w:bCs/>
                <w:sz w:val="18"/>
                <w:szCs w:val="18"/>
              </w:rPr>
              <w:t>For the case of multi-DCI based multi-TRP operation, only PUSCH+PUSCH, or PUCCH+PUCCH is transmitted across two panels in a same CC.</w:t>
            </w:r>
          </w:p>
        </w:tc>
      </w:tr>
    </w:tbl>
    <w:p w14:paraId="7EDCC90C" w14:textId="70A15CA1" w:rsidR="00C74F29" w:rsidRDefault="002E7666" w:rsidP="002E7666">
      <w:pPr>
        <w:snapToGrid w:val="0"/>
        <w:spacing w:before="240"/>
        <w:rPr>
          <w:rFonts w:eastAsia="DengXian"/>
          <w:bCs/>
          <w:color w:val="000000"/>
          <w:lang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p>
    <w:p w14:paraId="7E85B6FC" w14:textId="46D218E4" w:rsidR="006303FB" w:rsidRPr="006303FB" w:rsidRDefault="00CC524C" w:rsidP="00327618">
      <w:pPr>
        <w:snapToGrid w:val="0"/>
        <w:rPr>
          <w:rFonts w:eastAsia="DengXian"/>
          <w:bCs/>
          <w:color w:val="000000"/>
          <w:lang w:eastAsia="zh-CN"/>
        </w:rPr>
      </w:pPr>
      <w:r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In this paper</w:t>
      </w:r>
      <w:r w:rsidR="00F83060">
        <w:rPr>
          <w:rFonts w:eastAsia="DengXian"/>
          <w:bCs/>
          <w:color w:val="000000"/>
          <w:lang w:eastAsia="zh-CN"/>
        </w:rPr>
        <w:t>, we discuss views on extension of unified TCI framework to</w:t>
      </w:r>
      <w:r w:rsidR="00304AD5">
        <w:rPr>
          <w:rFonts w:eastAsia="DengXian"/>
          <w:bCs/>
          <w:color w:val="000000"/>
          <w:lang w:eastAsia="zh-CN"/>
        </w:rPr>
        <w:t xml:space="preserve"> Rel-16 and Rel-17</w:t>
      </w: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5AC9AE10" w14:textId="62FE53CC" w:rsidR="00A20E69" w:rsidRPr="00512484" w:rsidRDefault="001A117A" w:rsidP="00512484">
      <w:pPr>
        <w:pStyle w:val="Heading2"/>
        <w:rPr>
          <w:sz w:val="28"/>
          <w:lang w:eastAsia="zh-CN"/>
        </w:rPr>
      </w:pPr>
      <w:r w:rsidRPr="001C2222">
        <w:rPr>
          <w:sz w:val="28"/>
          <w:lang w:eastAsia="zh-CN"/>
        </w:rPr>
        <w:t>Single-DCI Multi-TRP</w:t>
      </w:r>
    </w:p>
    <w:p w14:paraId="009BAEAA" w14:textId="67C4382B" w:rsidR="00276396" w:rsidRDefault="008867D5" w:rsidP="00276396">
      <w:pPr>
        <w:snapToGrid w:val="0"/>
        <w:spacing w:before="240"/>
        <w:rPr>
          <w:rFonts w:eastAsia="DengXian"/>
          <w:bCs/>
          <w:color w:val="000000"/>
          <w:lang w:eastAsia="zh-CN"/>
        </w:rPr>
      </w:pPr>
      <w:r>
        <w:rPr>
          <w:rFonts w:eastAsia="DengXian"/>
          <w:bCs/>
          <w:color w:val="000000"/>
          <w:lang w:eastAsia="zh-CN"/>
        </w:rPr>
        <w:t>The following agreement</w:t>
      </w:r>
      <w:r w:rsidR="00753ED3">
        <w:rPr>
          <w:rFonts w:eastAsia="DengXian"/>
          <w:bCs/>
          <w:color w:val="000000"/>
          <w:lang w:eastAsia="zh-CN"/>
        </w:rPr>
        <w:t>s</w:t>
      </w:r>
      <w:r>
        <w:rPr>
          <w:rFonts w:eastAsia="DengXian"/>
          <w:bCs/>
          <w:color w:val="000000"/>
          <w:lang w:eastAsia="zh-CN"/>
        </w:rPr>
        <w:t xml:space="preserve"> w</w:t>
      </w:r>
      <w:r w:rsidR="00753ED3">
        <w:rPr>
          <w:rFonts w:eastAsia="DengXian"/>
          <w:bCs/>
          <w:color w:val="000000"/>
          <w:lang w:eastAsia="zh-CN"/>
        </w:rPr>
        <w:t>ere</w:t>
      </w:r>
      <w:r>
        <w:rPr>
          <w:rFonts w:eastAsia="DengXian"/>
          <w:bCs/>
          <w:color w:val="000000"/>
          <w:lang w:eastAsia="zh-CN"/>
        </w:rPr>
        <w:t xml:space="preserve">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in RAN1#</w:t>
      </w:r>
      <w:r w:rsidR="00753ED3">
        <w:rPr>
          <w:rFonts w:eastAsia="DengXian"/>
          <w:bCs/>
          <w:color w:val="000000"/>
          <w:lang w:eastAsia="zh-CN"/>
        </w:rPr>
        <w:t>111</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7D091437" w14:textId="77777777" w:rsidR="001D7C43" w:rsidRPr="00FC24B8" w:rsidRDefault="001D7C43" w:rsidP="004E5010">
            <w:pPr>
              <w:spacing w:before="240" w:after="0" w:line="240" w:lineRule="auto"/>
              <w:rPr>
                <w:rFonts w:cs="Times"/>
                <w:b/>
                <w:bCs/>
                <w:color w:val="000000"/>
                <w:highlight w:val="green"/>
              </w:rPr>
            </w:pPr>
            <w:r>
              <w:rPr>
                <w:rFonts w:cs="Times"/>
                <w:b/>
                <w:bCs/>
                <w:color w:val="000000"/>
                <w:highlight w:val="green"/>
              </w:rPr>
              <w:t>Agreement</w:t>
            </w:r>
          </w:p>
          <w:p w14:paraId="6059870D" w14:textId="77777777" w:rsidR="001D7C43" w:rsidRPr="00FC24B8" w:rsidRDefault="001D7C43" w:rsidP="004E5010">
            <w:pPr>
              <w:spacing w:before="0" w:after="0" w:line="240" w:lineRule="auto"/>
              <w:rPr>
                <w:rFonts w:cs="Times"/>
              </w:rPr>
            </w:pPr>
            <w:r w:rsidRPr="00FC24B8">
              <w:rPr>
                <w:rFonts w:cs="Times"/>
              </w:rPr>
              <w:t xml:space="preserve">On unified TCI framework extension for S-DCI based MTRP, a DCI field in DCI format 1_1/1_2 that schedules/activates PDSCH reception is used to determine which one or </w:t>
            </w:r>
            <w:proofErr w:type="gramStart"/>
            <w:r w:rsidRPr="00FC24B8">
              <w:rPr>
                <w:rFonts w:cs="Times"/>
              </w:rPr>
              <w:t>both of the indicated</w:t>
            </w:r>
            <w:proofErr w:type="gramEnd"/>
            <w:r w:rsidRPr="00FC24B8">
              <w:rPr>
                <w:rFonts w:cs="Times"/>
              </w:rPr>
              <w:t xml:space="preserve"> joint/DL TCI states shall be applied to the scheduled/activated PDSCH reception</w:t>
            </w:r>
          </w:p>
          <w:p w14:paraId="659EEE57" w14:textId="77777777" w:rsidR="001D7C43" w:rsidRPr="00FC24B8" w:rsidRDefault="001D7C43" w:rsidP="004E5010">
            <w:pPr>
              <w:numPr>
                <w:ilvl w:val="0"/>
                <w:numId w:val="34"/>
              </w:numPr>
              <w:tabs>
                <w:tab w:val="left" w:pos="360"/>
              </w:tabs>
              <w:spacing w:before="0" w:after="0" w:line="240" w:lineRule="auto"/>
              <w:ind w:left="709" w:hanging="283"/>
              <w:contextualSpacing/>
              <w:rPr>
                <w:rFonts w:cs="Times"/>
                <w:color w:val="000000"/>
              </w:rPr>
            </w:pPr>
            <w:r w:rsidRPr="00FC24B8">
              <w:rPr>
                <w:rFonts w:cs="Times"/>
                <w:color w:val="000000"/>
              </w:rPr>
              <w:t>The presence of the DCI field is configurable by RRC; when the DCI field is not present in DCI format 1_1/1_2, the UE shall apply the default indicated joint/DL TCI state(s) to PDSCH reception</w:t>
            </w:r>
          </w:p>
          <w:p w14:paraId="1D2A59AC" w14:textId="77777777" w:rsidR="001D7C43" w:rsidRPr="00FC24B8" w:rsidRDefault="001D7C43" w:rsidP="004E5010">
            <w:pPr>
              <w:numPr>
                <w:ilvl w:val="1"/>
                <w:numId w:val="29"/>
              </w:numPr>
              <w:spacing w:before="0" w:after="0" w:line="240" w:lineRule="auto"/>
              <w:ind w:left="1418" w:hanging="284"/>
              <w:contextualSpacing/>
              <w:rPr>
                <w:rFonts w:cs="Times"/>
                <w:color w:val="000000"/>
              </w:rPr>
            </w:pPr>
            <w:r w:rsidRPr="00FC24B8">
              <w:rPr>
                <w:rFonts w:cs="Times"/>
                <w:color w:val="000000"/>
              </w:rPr>
              <w:t>FFS: Details on the default indicated joint/DL TCI state(s) to PDSCH reception</w:t>
            </w:r>
          </w:p>
          <w:p w14:paraId="7CBEDBB2" w14:textId="77777777" w:rsidR="001D7C43" w:rsidRPr="0038647A" w:rsidRDefault="001D7C43" w:rsidP="004E5010">
            <w:pPr>
              <w:numPr>
                <w:ilvl w:val="0"/>
                <w:numId w:val="34"/>
              </w:numPr>
              <w:tabs>
                <w:tab w:val="left" w:pos="360"/>
              </w:tabs>
              <w:spacing w:before="0" w:after="0" w:line="240" w:lineRule="auto"/>
              <w:ind w:left="709" w:hanging="283"/>
              <w:contextualSpacing/>
              <w:rPr>
                <w:rFonts w:cs="Times"/>
                <w:strike/>
                <w:color w:val="FF0000"/>
              </w:rPr>
            </w:pPr>
            <w:r w:rsidRPr="0038647A">
              <w:rPr>
                <w:rFonts w:cs="Times"/>
                <w:strike/>
                <w:color w:val="FF0000"/>
              </w:rPr>
              <w:t>FFS: The DCI field is a new indicator field or an existing field (e.g., the existing TCI field)</w:t>
            </w:r>
          </w:p>
          <w:p w14:paraId="40FF2F0E" w14:textId="77777777" w:rsidR="001D7C43" w:rsidRPr="00FC24B8" w:rsidRDefault="001D7C43" w:rsidP="004E5010">
            <w:pPr>
              <w:numPr>
                <w:ilvl w:val="0"/>
                <w:numId w:val="34"/>
              </w:numPr>
              <w:spacing w:before="0" w:after="0" w:line="240" w:lineRule="auto"/>
              <w:ind w:left="709" w:hanging="283"/>
              <w:contextualSpacing/>
              <w:rPr>
                <w:rFonts w:cs="Times"/>
                <w:color w:val="000000"/>
              </w:rPr>
            </w:pPr>
            <w:r w:rsidRPr="00FC24B8">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8BCFB70" w14:textId="77777777" w:rsidR="001D7C43" w:rsidRPr="00FC24B8" w:rsidRDefault="001D7C43" w:rsidP="004E5010">
            <w:pPr>
              <w:tabs>
                <w:tab w:val="left" w:pos="360"/>
              </w:tabs>
              <w:spacing w:before="0" w:after="0" w:line="240" w:lineRule="auto"/>
              <w:contextualSpacing/>
              <w:rPr>
                <w:rFonts w:cs="Times"/>
                <w:color w:val="000000"/>
              </w:rPr>
            </w:pPr>
            <w:r w:rsidRPr="00FC24B8">
              <w:rPr>
                <w:rFonts w:cs="Times"/>
                <w:color w:val="000000"/>
              </w:rPr>
              <w:lastRenderedPageBreak/>
              <w:t>FFS: How to apply the indicated joint/DL TCI state(s) to PDSCH reception scheduled/activated by DCI format 1_0.</w:t>
            </w:r>
          </w:p>
          <w:p w14:paraId="2506B8E1" w14:textId="77777777" w:rsidR="001D7C43" w:rsidRDefault="001D7C43" w:rsidP="004E5010">
            <w:pPr>
              <w:spacing w:before="0" w:after="0" w:line="240" w:lineRule="auto"/>
              <w:rPr>
                <w:rFonts w:cs="Times"/>
                <w:iCs/>
              </w:rPr>
            </w:pPr>
            <w:r w:rsidRPr="00FC24B8">
              <w:rPr>
                <w:rFonts w:cs="Times"/>
                <w:iCs/>
              </w:rPr>
              <w:t>Above applies for the case where PDSCHs scheduled by the same DCI.</w:t>
            </w:r>
          </w:p>
          <w:p w14:paraId="78E9923F" w14:textId="77777777" w:rsidR="004E5010" w:rsidRPr="00FC24B8" w:rsidRDefault="004E5010" w:rsidP="004E5010">
            <w:pPr>
              <w:spacing w:before="0" w:after="0" w:line="240" w:lineRule="auto"/>
              <w:rPr>
                <w:rFonts w:cs="Times"/>
                <w:iCs/>
              </w:rPr>
            </w:pPr>
          </w:p>
          <w:p w14:paraId="4B3F9BC5" w14:textId="77777777" w:rsidR="004E5010" w:rsidRPr="00191256" w:rsidRDefault="004E5010" w:rsidP="004E5010">
            <w:pPr>
              <w:spacing w:before="0" w:after="0" w:line="240" w:lineRule="auto"/>
              <w:rPr>
                <w:rFonts w:cs="Times"/>
                <w:b/>
                <w:bCs/>
                <w:color w:val="000000"/>
                <w:highlight w:val="green"/>
              </w:rPr>
            </w:pPr>
            <w:r w:rsidRPr="00191256">
              <w:rPr>
                <w:rFonts w:cs="Times"/>
                <w:b/>
                <w:bCs/>
                <w:color w:val="000000"/>
                <w:highlight w:val="green"/>
              </w:rPr>
              <w:t>Agreement</w:t>
            </w:r>
          </w:p>
          <w:p w14:paraId="6247B632" w14:textId="77777777" w:rsidR="004E5010" w:rsidRPr="00763FD1" w:rsidRDefault="004E5010" w:rsidP="004E5010">
            <w:pPr>
              <w:spacing w:before="0" w:after="0" w:line="240" w:lineRule="auto"/>
              <w:rPr>
                <w:color w:val="000000"/>
              </w:rPr>
            </w:pPr>
            <w:r w:rsidRPr="00763FD1">
              <w:rPr>
                <w:color w:val="000000"/>
              </w:rPr>
              <w:t xml:space="preserve">On unified TCI framework extension for S-DCI based MTRP, a new indicator field is supported as the DCI field in DCI format 1_1/1_2 that schedules/activates PDSCH reception to determine which one or </w:t>
            </w:r>
            <w:proofErr w:type="gramStart"/>
            <w:r w:rsidRPr="00763FD1">
              <w:rPr>
                <w:color w:val="000000"/>
              </w:rPr>
              <w:t>both of the indicated</w:t>
            </w:r>
            <w:proofErr w:type="gramEnd"/>
            <w:r w:rsidRPr="00763FD1">
              <w:rPr>
                <w:color w:val="000000"/>
              </w:rPr>
              <w:t xml:space="preserve"> joint/DL TCI states shall be applied to the scheduled/activated PDSCH reception</w:t>
            </w:r>
          </w:p>
          <w:p w14:paraId="53558FF5" w14:textId="77777777" w:rsidR="007838EF" w:rsidRDefault="004E5010" w:rsidP="004E5010">
            <w:pPr>
              <w:numPr>
                <w:ilvl w:val="0"/>
                <w:numId w:val="34"/>
              </w:numPr>
              <w:spacing w:before="0" w:after="0" w:line="240" w:lineRule="auto"/>
              <w:ind w:left="709" w:hanging="283"/>
              <w:contextualSpacing/>
              <w:rPr>
                <w:color w:val="000000"/>
              </w:rPr>
            </w:pPr>
            <w:r w:rsidRPr="00763FD1">
              <w:rPr>
                <w:color w:val="000000"/>
              </w:rPr>
              <w:t>FFS: Detail design of the new indicator field</w:t>
            </w:r>
          </w:p>
          <w:p w14:paraId="2C575D86" w14:textId="54DA3CA6" w:rsidR="004E5010" w:rsidRPr="004E5010" w:rsidRDefault="004E5010" w:rsidP="004E5010">
            <w:pPr>
              <w:spacing w:before="0" w:after="0" w:line="240" w:lineRule="auto"/>
              <w:contextualSpacing/>
              <w:rPr>
                <w:color w:val="000000"/>
              </w:rPr>
            </w:pPr>
          </w:p>
        </w:tc>
      </w:tr>
    </w:tbl>
    <w:p w14:paraId="4ADA2C66" w14:textId="77777777" w:rsidR="00700157" w:rsidRDefault="00700157" w:rsidP="00700157"/>
    <w:p w14:paraId="7CE68E03" w14:textId="40920B94" w:rsidR="004D6186" w:rsidRDefault="00700157" w:rsidP="00700157">
      <w:r>
        <w:t xml:space="preserve">Based on the agreements, a new DCI field will be configured by </w:t>
      </w:r>
      <w:r w:rsidR="00F35A58">
        <w:t xml:space="preserve">RRC and if present, this field will indicate which or </w:t>
      </w:r>
      <w:proofErr w:type="gramStart"/>
      <w:r w:rsidR="00F35A58">
        <w:t>both of the indicated</w:t>
      </w:r>
      <w:proofErr w:type="gramEnd"/>
      <w:r w:rsidR="00F35A58">
        <w:t xml:space="preserve"> TCI states to apply for S-DCI </w:t>
      </w:r>
      <w:proofErr w:type="spellStart"/>
      <w:r w:rsidR="00F35A58">
        <w:t>mTRP</w:t>
      </w:r>
      <w:proofErr w:type="spellEnd"/>
      <w:r w:rsidR="00F35A58">
        <w:t xml:space="preserve">. </w:t>
      </w:r>
      <w:r w:rsidR="004D6186">
        <w:t xml:space="preserve">In Rel-17, S-DCI based </w:t>
      </w:r>
      <w:proofErr w:type="spellStart"/>
      <w:r w:rsidR="004D6186">
        <w:t>mTRP</w:t>
      </w:r>
      <w:proofErr w:type="spellEnd"/>
      <w:r w:rsidR="004D6186">
        <w:t xml:space="preserve"> supported dynamic switching between schemes based on the number of indicated TCI states and the number of DM-RS CDM groups and it can be illustrated as follows. </w:t>
      </w:r>
    </w:p>
    <w:p w14:paraId="21247EA9" w14:textId="77777777" w:rsidR="00FE1628" w:rsidRPr="007C12A2" w:rsidRDefault="00FE1628" w:rsidP="00FE1628">
      <w:pPr>
        <w:pStyle w:val="N1"/>
        <w:keepNext/>
        <w:ind w:left="0"/>
        <w:jc w:val="center"/>
        <w:rPr>
          <w:color w:val="0070C0"/>
        </w:rPr>
      </w:pPr>
      <w:r>
        <w:object w:dxaOrig="14985" w:dyaOrig="5401" w14:anchorId="648D7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98pt;height:143.4pt" o:ole="">
            <v:imagedata r:id="rId12" o:title=""/>
          </v:shape>
          <o:OLEObject Type="Embed" ProgID="Visio.Drawing.15" ShapeID="_x0000_i1029" DrawAspect="Content" ObjectID="_1738149202" r:id="rId13"/>
        </w:object>
      </w:r>
    </w:p>
    <w:p w14:paraId="101BE945" w14:textId="2663B958" w:rsidR="00FE1628" w:rsidRPr="00930350" w:rsidRDefault="00FE1628" w:rsidP="00FE1628">
      <w:pPr>
        <w:pStyle w:val="Caption"/>
        <w:jc w:val="center"/>
        <w:rPr>
          <w:bCs w:val="0"/>
          <w:i/>
          <w:iCs/>
        </w:rPr>
      </w:pPr>
      <w:bookmarkStart w:id="1" w:name="_Ref127532614"/>
      <w:r w:rsidRPr="00930350">
        <w:t xml:space="preserve">Figure </w:t>
      </w:r>
      <w:r w:rsidRPr="00930350">
        <w:rPr>
          <w:i/>
          <w:iCs/>
        </w:rPr>
        <w:fldChar w:fldCharType="begin"/>
      </w:r>
      <w:r w:rsidRPr="00930350">
        <w:instrText xml:space="preserve"> SEQ Figure \* ARABIC </w:instrText>
      </w:r>
      <w:r w:rsidRPr="00930350">
        <w:rPr>
          <w:i/>
          <w:iCs/>
        </w:rPr>
        <w:fldChar w:fldCharType="separate"/>
      </w:r>
      <w:r w:rsidR="00F87BE8">
        <w:rPr>
          <w:noProof/>
        </w:rPr>
        <w:t>1</w:t>
      </w:r>
      <w:r w:rsidRPr="00930350">
        <w:rPr>
          <w:i/>
          <w:iCs/>
        </w:rPr>
        <w:fldChar w:fldCharType="end"/>
      </w:r>
      <w:bookmarkEnd w:id="1"/>
      <w:r w:rsidRPr="00930350">
        <w:t xml:space="preserve">: Dynamic switching in legacy Rel-16 NR between </w:t>
      </w:r>
      <w:proofErr w:type="spellStart"/>
      <w:r w:rsidRPr="00930350">
        <w:t>sTRP</w:t>
      </w:r>
      <w:proofErr w:type="spellEnd"/>
      <w:r w:rsidRPr="00930350">
        <w:t xml:space="preserve"> and </w:t>
      </w:r>
      <w:proofErr w:type="spellStart"/>
      <w:r w:rsidRPr="00930350">
        <w:t>mTRP</w:t>
      </w:r>
      <w:proofErr w:type="spellEnd"/>
      <w:r w:rsidRPr="00930350">
        <w:t xml:space="preserve"> scheme</w:t>
      </w:r>
      <w:r w:rsidRPr="00930350">
        <w:rPr>
          <w:noProof/>
        </w:rPr>
        <w:t>s</w:t>
      </w:r>
    </w:p>
    <w:p w14:paraId="60614021" w14:textId="62049FDD" w:rsidR="004D6186" w:rsidRDefault="00930350" w:rsidP="00700157">
      <w:r>
        <w:t xml:space="preserve">It </w:t>
      </w:r>
      <w:r w:rsidR="004B4070">
        <w:t>would be</w:t>
      </w:r>
      <w:r>
        <w:t xml:space="preserve"> preferable to keep the same dynamic switching functionality in Rel-18 as well. Therefore, the function of the indicator field and S-DCI based switching between single-TRP and multi-TRP schemes need to be considered together</w:t>
      </w:r>
      <w:r w:rsidR="004B4070">
        <w:t>.</w:t>
      </w:r>
    </w:p>
    <w:p w14:paraId="631C4D0E" w14:textId="7202ACCA" w:rsidR="00F2624B" w:rsidRDefault="004B4070" w:rsidP="00F2624B">
      <w:pPr>
        <w:pStyle w:val="ListParagraph"/>
        <w:numPr>
          <w:ilvl w:val="0"/>
          <w:numId w:val="36"/>
        </w:numPr>
        <w:rPr>
          <w:b/>
          <w:bCs/>
        </w:rPr>
      </w:pPr>
      <w:r w:rsidRPr="00F2624B">
        <w:rPr>
          <w:b/>
          <w:bCs/>
        </w:rPr>
        <w:t xml:space="preserve">For S-DCI based PDSCH, dynamic switching between </w:t>
      </w:r>
      <w:proofErr w:type="spellStart"/>
      <w:r w:rsidRPr="00F2624B">
        <w:rPr>
          <w:b/>
          <w:bCs/>
        </w:rPr>
        <w:t>sTRP</w:t>
      </w:r>
      <w:proofErr w:type="spellEnd"/>
      <w:r w:rsidRPr="00F2624B">
        <w:rPr>
          <w:b/>
          <w:bCs/>
        </w:rPr>
        <w:t xml:space="preserve"> and different </w:t>
      </w:r>
      <w:proofErr w:type="spellStart"/>
      <w:r w:rsidRPr="00F2624B">
        <w:rPr>
          <w:b/>
          <w:bCs/>
        </w:rPr>
        <w:t>mTRP</w:t>
      </w:r>
      <w:proofErr w:type="spellEnd"/>
      <w:r w:rsidRPr="00F2624B">
        <w:rPr>
          <w:b/>
          <w:bCs/>
        </w:rPr>
        <w:t xml:space="preserve"> schemes as specified in Rel-17 should be supported. </w:t>
      </w:r>
    </w:p>
    <w:p w14:paraId="34208C6B" w14:textId="77777777" w:rsidR="00F2624B" w:rsidRPr="00F2624B" w:rsidRDefault="00F2624B" w:rsidP="00F2624B">
      <w:pPr>
        <w:ind w:left="360"/>
        <w:rPr>
          <w:b/>
          <w:bCs/>
        </w:rPr>
      </w:pPr>
    </w:p>
    <w:p w14:paraId="6AE65EDC" w14:textId="71C9193D" w:rsidR="00A83C5D" w:rsidRDefault="002024D3" w:rsidP="002024D3">
      <w:pPr>
        <w:pStyle w:val="Heading3"/>
        <w:rPr>
          <w:lang w:eastAsia="zh-CN"/>
        </w:rPr>
      </w:pPr>
      <w:r>
        <w:rPr>
          <w:lang w:eastAsia="zh-CN"/>
        </w:rPr>
        <w:t xml:space="preserve">DCI Indicator Field is </w:t>
      </w:r>
      <w:r w:rsidR="00BF6D86">
        <w:rPr>
          <w:lang w:eastAsia="zh-CN"/>
        </w:rPr>
        <w:t>Present</w:t>
      </w:r>
    </w:p>
    <w:p w14:paraId="66329ADD" w14:textId="7CE2F2D8" w:rsidR="006D24C8" w:rsidRDefault="004B4070" w:rsidP="004B4070">
      <w:pPr>
        <w:rPr>
          <w:lang w:eastAsia="zh-CN"/>
        </w:rPr>
      </w:pPr>
      <w:r>
        <w:rPr>
          <w:lang w:eastAsia="zh-CN"/>
        </w:rPr>
        <w:t xml:space="preserve">When the DCI field is </w:t>
      </w:r>
      <w:r w:rsidR="00F2624B">
        <w:rPr>
          <w:lang w:eastAsia="zh-CN"/>
        </w:rPr>
        <w:t xml:space="preserve">configured to be present in the scheduling DCI, the field may indicate </w:t>
      </w:r>
      <w:r w:rsidR="00551B52">
        <w:rPr>
          <w:lang w:eastAsia="zh-CN"/>
        </w:rPr>
        <w:t xml:space="preserve">which one or </w:t>
      </w:r>
      <w:proofErr w:type="gramStart"/>
      <w:r w:rsidR="00551B52">
        <w:rPr>
          <w:lang w:eastAsia="zh-CN"/>
        </w:rPr>
        <w:t>both of the indicated</w:t>
      </w:r>
      <w:proofErr w:type="gramEnd"/>
      <w:r w:rsidR="00551B52">
        <w:rPr>
          <w:lang w:eastAsia="zh-CN"/>
        </w:rPr>
        <w:t xml:space="preserve"> TCI states are to be applied. This agreement then implies that switching between single TRP and </w:t>
      </w:r>
      <w:proofErr w:type="spellStart"/>
      <w:r w:rsidR="00551B52">
        <w:rPr>
          <w:lang w:eastAsia="zh-CN"/>
        </w:rPr>
        <w:t>mTRP</w:t>
      </w:r>
      <w:proofErr w:type="spellEnd"/>
      <w:r w:rsidR="00551B52">
        <w:rPr>
          <w:lang w:eastAsia="zh-CN"/>
        </w:rPr>
        <w:t xml:space="preserve"> schemes are handled using this new DCI field when the indicated TCI codepoint is mapped to two TCI states.</w:t>
      </w:r>
      <w:r w:rsidR="00BF0451">
        <w:rPr>
          <w:lang w:eastAsia="zh-CN"/>
        </w:rPr>
        <w:t xml:space="preserve"> On the other hand, if the UE is indicated with a TCI codepoint mapped to a single TCI state, then </w:t>
      </w:r>
      <w:r w:rsidR="006623A5">
        <w:rPr>
          <w:lang w:eastAsia="zh-CN"/>
        </w:rPr>
        <w:t xml:space="preserve">there are two alternatives i.e., </w:t>
      </w:r>
      <w:r w:rsidR="006623A5" w:rsidRPr="006623A5">
        <w:rPr>
          <w:i/>
          <w:iCs/>
          <w:lang w:eastAsia="zh-CN"/>
        </w:rPr>
        <w:t>(i)</w:t>
      </w:r>
      <w:r w:rsidR="006623A5">
        <w:rPr>
          <w:lang w:eastAsia="zh-CN"/>
        </w:rPr>
        <w:t xml:space="preserve"> </w:t>
      </w:r>
      <w:r w:rsidR="00BE2B56">
        <w:rPr>
          <w:lang w:eastAsia="zh-CN"/>
        </w:rPr>
        <w:t xml:space="preserve">the DCI indicator field (if configured) is ignored and </w:t>
      </w:r>
      <w:proofErr w:type="spellStart"/>
      <w:r w:rsidR="00BE2B56">
        <w:rPr>
          <w:lang w:eastAsia="zh-CN"/>
        </w:rPr>
        <w:t>sTRP</w:t>
      </w:r>
      <w:proofErr w:type="spellEnd"/>
      <w:r w:rsidR="00BE2B56">
        <w:rPr>
          <w:lang w:eastAsia="zh-CN"/>
        </w:rPr>
        <w:t xml:space="preserve"> operation is assumed as in legacy case</w:t>
      </w:r>
      <w:r w:rsidR="006623A5">
        <w:rPr>
          <w:i/>
          <w:iCs/>
          <w:lang w:eastAsia="zh-CN"/>
        </w:rPr>
        <w:t xml:space="preserve"> </w:t>
      </w:r>
      <w:r w:rsidR="006623A5" w:rsidRPr="006623A5">
        <w:rPr>
          <w:i/>
          <w:iCs/>
          <w:lang w:eastAsia="zh-CN"/>
        </w:rPr>
        <w:t>(i</w:t>
      </w:r>
      <w:r w:rsidR="006623A5">
        <w:rPr>
          <w:i/>
          <w:iCs/>
          <w:lang w:eastAsia="zh-CN"/>
        </w:rPr>
        <w:t>i</w:t>
      </w:r>
      <w:r w:rsidR="006623A5" w:rsidRPr="006623A5">
        <w:rPr>
          <w:i/>
          <w:iCs/>
          <w:lang w:eastAsia="zh-CN"/>
        </w:rPr>
        <w:t>)</w:t>
      </w:r>
      <w:r w:rsidR="00BE2B56">
        <w:rPr>
          <w:i/>
          <w:iCs/>
          <w:lang w:eastAsia="zh-CN"/>
        </w:rPr>
        <w:t xml:space="preserve"> </w:t>
      </w:r>
      <w:r w:rsidR="00BE2B56">
        <w:rPr>
          <w:lang w:eastAsia="zh-CN"/>
        </w:rPr>
        <w:t xml:space="preserve">the </w:t>
      </w:r>
      <w:r w:rsidR="00B87473">
        <w:rPr>
          <w:lang w:eastAsia="zh-CN"/>
        </w:rPr>
        <w:t xml:space="preserve">new DCI indicator field values are reinterpreted such that the field indicates if the indicated single TCI state is the first indicated TCI, the second </w:t>
      </w:r>
      <w:r w:rsidR="001441E5">
        <w:rPr>
          <w:lang w:eastAsia="zh-CN"/>
        </w:rPr>
        <w:t xml:space="preserve">indicated TCI for </w:t>
      </w:r>
      <w:proofErr w:type="spellStart"/>
      <w:r w:rsidR="001441E5">
        <w:rPr>
          <w:lang w:eastAsia="zh-CN"/>
        </w:rPr>
        <w:t>mTRP</w:t>
      </w:r>
      <w:proofErr w:type="spellEnd"/>
      <w:r w:rsidR="001441E5">
        <w:rPr>
          <w:lang w:eastAsia="zh-CN"/>
        </w:rPr>
        <w:t xml:space="preserve"> operation or </w:t>
      </w:r>
      <w:proofErr w:type="spellStart"/>
      <w:r w:rsidR="001441E5">
        <w:rPr>
          <w:lang w:eastAsia="zh-CN"/>
        </w:rPr>
        <w:t>sTRP</w:t>
      </w:r>
      <w:proofErr w:type="spellEnd"/>
      <w:r w:rsidR="001441E5">
        <w:rPr>
          <w:lang w:eastAsia="zh-CN"/>
        </w:rPr>
        <w:t xml:space="preserve"> is assumed.</w:t>
      </w:r>
      <w:r w:rsidR="00BA66E1">
        <w:rPr>
          <w:lang w:eastAsia="zh-CN"/>
        </w:rPr>
        <w:t xml:space="preserve"> The first alternative is illustrated in </w:t>
      </w:r>
      <w:r w:rsidR="00BA66E1">
        <w:rPr>
          <w:lang w:eastAsia="zh-CN"/>
        </w:rPr>
        <w:fldChar w:fldCharType="begin"/>
      </w:r>
      <w:r w:rsidR="00BA66E1">
        <w:rPr>
          <w:lang w:eastAsia="zh-CN"/>
        </w:rPr>
        <w:instrText xml:space="preserve"> REF _Ref127351366 \h </w:instrText>
      </w:r>
      <w:r w:rsidR="00BA66E1">
        <w:rPr>
          <w:lang w:eastAsia="zh-CN"/>
        </w:rPr>
      </w:r>
      <w:r w:rsidR="00BA66E1">
        <w:rPr>
          <w:lang w:eastAsia="zh-CN"/>
        </w:rPr>
        <w:fldChar w:fldCharType="separate"/>
      </w:r>
      <w:r w:rsidR="00F87BE8" w:rsidRPr="00BA66E1">
        <w:t xml:space="preserve">Figure </w:t>
      </w:r>
      <w:r w:rsidR="00F87BE8">
        <w:rPr>
          <w:noProof/>
        </w:rPr>
        <w:t>2</w:t>
      </w:r>
      <w:r w:rsidR="00BA66E1">
        <w:rPr>
          <w:lang w:eastAsia="zh-CN"/>
        </w:rPr>
        <w:fldChar w:fldCharType="end"/>
      </w:r>
      <w:r w:rsidR="00EF07FA">
        <w:rPr>
          <w:lang w:eastAsia="zh-CN"/>
        </w:rPr>
        <w:t xml:space="preserve">. </w:t>
      </w:r>
    </w:p>
    <w:p w14:paraId="4FB94000" w14:textId="77777777" w:rsidR="006D24C8" w:rsidRDefault="006D24C8" w:rsidP="004B4070">
      <w:pPr>
        <w:rPr>
          <w:lang w:eastAsia="zh-CN"/>
        </w:rPr>
      </w:pPr>
    </w:p>
    <w:p w14:paraId="69033CAF" w14:textId="77777777" w:rsidR="00BA66E1" w:rsidRPr="007C12A2" w:rsidRDefault="00BA66E1" w:rsidP="006E60AE">
      <w:pPr>
        <w:pStyle w:val="B1"/>
        <w:keepNext/>
        <w:ind w:left="0" w:firstLine="0"/>
        <w:jc w:val="center"/>
        <w:rPr>
          <w:color w:val="0070C0"/>
        </w:rPr>
      </w:pPr>
      <w:r w:rsidRPr="007C12A2">
        <w:rPr>
          <w:color w:val="0070C0"/>
        </w:rPr>
        <w:object w:dxaOrig="19981" w:dyaOrig="5401" w14:anchorId="459E67DC">
          <v:shape id="_x0000_i1033" type="#_x0000_t75" style="width:467.7pt;height:126.7pt" o:ole="">
            <v:imagedata r:id="rId14" o:title=""/>
          </v:shape>
          <o:OLEObject Type="Embed" ProgID="Visio.Drawing.15" ShapeID="_x0000_i1033" DrawAspect="Content" ObjectID="_1738149203" r:id="rId15"/>
        </w:object>
      </w:r>
    </w:p>
    <w:p w14:paraId="3C3BF6A4" w14:textId="6A4EE319" w:rsidR="00BA66E1" w:rsidRPr="00BA66E1" w:rsidRDefault="00BA66E1" w:rsidP="00BA66E1">
      <w:pPr>
        <w:pStyle w:val="Caption"/>
        <w:jc w:val="center"/>
        <w:rPr>
          <w:i/>
          <w:iCs/>
        </w:rPr>
      </w:pPr>
      <w:bookmarkStart w:id="2" w:name="_Ref127351366"/>
      <w:r w:rsidRPr="00BA66E1">
        <w:t xml:space="preserve">Figure </w:t>
      </w:r>
      <w:r w:rsidRPr="00BA66E1">
        <w:rPr>
          <w:i/>
          <w:iCs/>
        </w:rPr>
        <w:fldChar w:fldCharType="begin"/>
      </w:r>
      <w:r w:rsidRPr="00BA66E1">
        <w:instrText xml:space="preserve"> SEQ Figure \* ARABIC </w:instrText>
      </w:r>
      <w:r w:rsidRPr="00BA66E1">
        <w:rPr>
          <w:i/>
          <w:iCs/>
        </w:rPr>
        <w:fldChar w:fldCharType="separate"/>
      </w:r>
      <w:r w:rsidR="00F87BE8">
        <w:rPr>
          <w:noProof/>
        </w:rPr>
        <w:t>2</w:t>
      </w:r>
      <w:r w:rsidRPr="00BA66E1">
        <w:rPr>
          <w:i/>
          <w:iCs/>
        </w:rPr>
        <w:fldChar w:fldCharType="end"/>
      </w:r>
      <w:bookmarkEnd w:id="2"/>
      <w:r w:rsidRPr="00BA66E1">
        <w:t xml:space="preserve">: Dynamic switching of </w:t>
      </w:r>
      <w:proofErr w:type="spellStart"/>
      <w:r w:rsidRPr="00BA66E1">
        <w:t>sTRP</w:t>
      </w:r>
      <w:proofErr w:type="spellEnd"/>
      <w:r w:rsidRPr="00BA66E1">
        <w:t xml:space="preserve"> and </w:t>
      </w:r>
      <w:proofErr w:type="spellStart"/>
      <w:r w:rsidRPr="00BA66E1">
        <w:t>mTRP</w:t>
      </w:r>
      <w:proofErr w:type="spellEnd"/>
      <w:r w:rsidRPr="00BA66E1">
        <w:t xml:space="preserve"> schemes using number of indicated TCI states and</w:t>
      </w:r>
      <w:r w:rsidR="00EF07FA">
        <w:t xml:space="preserve"> new</w:t>
      </w:r>
      <w:r w:rsidRPr="00BA66E1">
        <w:t xml:space="preserve"> DCI indicator field</w:t>
      </w:r>
    </w:p>
    <w:p w14:paraId="514D219E" w14:textId="10D9198B" w:rsidR="004B4070" w:rsidRDefault="001441E5" w:rsidP="004B4070">
      <w:pPr>
        <w:rPr>
          <w:i/>
          <w:iCs/>
          <w:lang w:eastAsia="zh-CN"/>
        </w:rPr>
      </w:pPr>
      <w:r>
        <w:rPr>
          <w:lang w:eastAsia="zh-CN"/>
        </w:rPr>
        <w:t xml:space="preserve">If the second alternative is assumed, then the </w:t>
      </w:r>
      <w:proofErr w:type="spellStart"/>
      <w:r>
        <w:rPr>
          <w:lang w:eastAsia="zh-CN"/>
        </w:rPr>
        <w:t>sTRP</w:t>
      </w:r>
      <w:proofErr w:type="spellEnd"/>
      <w:r>
        <w:rPr>
          <w:lang w:eastAsia="zh-CN"/>
        </w:rPr>
        <w:t xml:space="preserve"> vs. </w:t>
      </w:r>
      <w:proofErr w:type="spellStart"/>
      <w:r>
        <w:rPr>
          <w:lang w:eastAsia="zh-CN"/>
        </w:rPr>
        <w:t>mTRP</w:t>
      </w:r>
      <w:proofErr w:type="spellEnd"/>
      <w:r>
        <w:rPr>
          <w:lang w:eastAsia="zh-CN"/>
        </w:rPr>
        <w:t xml:space="preserve"> switching can always be handled by the new DCI indicator field i.e., if single TCI state is indicated, the UE can </w:t>
      </w:r>
      <w:r w:rsidR="000821D2">
        <w:rPr>
          <w:lang w:eastAsia="zh-CN"/>
        </w:rPr>
        <w:t xml:space="preserve">update one of the two TCI states for </w:t>
      </w:r>
      <w:proofErr w:type="spellStart"/>
      <w:r w:rsidR="000821D2">
        <w:rPr>
          <w:lang w:eastAsia="zh-CN"/>
        </w:rPr>
        <w:t>mTRP</w:t>
      </w:r>
      <w:proofErr w:type="spellEnd"/>
      <w:r w:rsidR="000821D2">
        <w:rPr>
          <w:lang w:eastAsia="zh-CN"/>
        </w:rPr>
        <w:t xml:space="preserve"> operation based on the value of the field.</w:t>
      </w:r>
      <w:r w:rsidR="006D24C8">
        <w:rPr>
          <w:lang w:eastAsia="zh-CN"/>
        </w:rPr>
        <w:t xml:space="preserve"> </w:t>
      </w:r>
      <w:r w:rsidR="006623A5">
        <w:rPr>
          <w:i/>
          <w:iCs/>
          <w:lang w:eastAsia="zh-CN"/>
        </w:rPr>
        <w:t xml:space="preserve"> </w:t>
      </w:r>
    </w:p>
    <w:p w14:paraId="0EBA4C36" w14:textId="4E2B9724" w:rsidR="002A0E70" w:rsidRPr="00343706" w:rsidRDefault="0012315D" w:rsidP="0052668E">
      <w:pPr>
        <w:pStyle w:val="ListParagraph"/>
        <w:numPr>
          <w:ilvl w:val="0"/>
          <w:numId w:val="36"/>
        </w:numPr>
        <w:rPr>
          <w:b/>
          <w:bCs/>
          <w:lang w:eastAsia="zh-CN"/>
        </w:rPr>
      </w:pPr>
      <w:r w:rsidRPr="00343706">
        <w:rPr>
          <w:b/>
          <w:bCs/>
          <w:lang w:eastAsia="zh-CN"/>
        </w:rPr>
        <w:t xml:space="preserve">If the new DCI indicator field is configured to be present by RRC for S-DCI based </w:t>
      </w:r>
      <w:proofErr w:type="spellStart"/>
      <w:r w:rsidR="009A3DA2" w:rsidRPr="00343706">
        <w:rPr>
          <w:b/>
          <w:bCs/>
          <w:lang w:eastAsia="zh-CN"/>
        </w:rPr>
        <w:t>mTRP</w:t>
      </w:r>
      <w:proofErr w:type="spellEnd"/>
      <w:r w:rsidR="00713C86" w:rsidRPr="00343706">
        <w:rPr>
          <w:b/>
          <w:bCs/>
          <w:lang w:eastAsia="zh-CN"/>
        </w:rPr>
        <w:t>, d</w:t>
      </w:r>
      <w:r w:rsidR="004102CF" w:rsidRPr="00343706">
        <w:rPr>
          <w:b/>
          <w:bCs/>
          <w:lang w:eastAsia="zh-CN"/>
        </w:rPr>
        <w:t xml:space="preserve">ynamic switching between </w:t>
      </w:r>
      <w:proofErr w:type="spellStart"/>
      <w:r w:rsidR="004102CF" w:rsidRPr="00343706">
        <w:rPr>
          <w:b/>
          <w:bCs/>
          <w:lang w:eastAsia="zh-CN"/>
        </w:rPr>
        <w:t>sTRP</w:t>
      </w:r>
      <w:proofErr w:type="spellEnd"/>
      <w:r w:rsidR="004102CF" w:rsidRPr="00343706">
        <w:rPr>
          <w:b/>
          <w:bCs/>
          <w:lang w:eastAsia="zh-CN"/>
        </w:rPr>
        <w:t xml:space="preserve"> and </w:t>
      </w:r>
      <w:proofErr w:type="spellStart"/>
      <w:r w:rsidR="004102CF" w:rsidRPr="00343706">
        <w:rPr>
          <w:b/>
          <w:bCs/>
          <w:lang w:eastAsia="zh-CN"/>
        </w:rPr>
        <w:t>mTRP</w:t>
      </w:r>
      <w:proofErr w:type="spellEnd"/>
      <w:r w:rsidR="004102CF" w:rsidRPr="00343706">
        <w:rPr>
          <w:b/>
          <w:bCs/>
          <w:lang w:eastAsia="zh-CN"/>
        </w:rPr>
        <w:t xml:space="preserve"> schemes can be supported based on the number of indicated TCI states and </w:t>
      </w:r>
      <w:r w:rsidR="00713C86" w:rsidRPr="00343706">
        <w:rPr>
          <w:b/>
          <w:bCs/>
          <w:lang w:eastAsia="zh-CN"/>
        </w:rPr>
        <w:t>the value of the indicator field</w:t>
      </w:r>
      <w:r w:rsidR="006677AB" w:rsidRPr="00343706">
        <w:rPr>
          <w:b/>
          <w:bCs/>
          <w:lang w:eastAsia="zh-CN"/>
        </w:rPr>
        <w:t xml:space="preserve"> with one of the following alternatives</w:t>
      </w:r>
    </w:p>
    <w:p w14:paraId="610917E4" w14:textId="2B0E71F2" w:rsidR="002A0E70" w:rsidRPr="00343706" w:rsidRDefault="002A0E70" w:rsidP="006677AB">
      <w:pPr>
        <w:pStyle w:val="ListParagraph"/>
        <w:numPr>
          <w:ilvl w:val="1"/>
          <w:numId w:val="38"/>
        </w:numPr>
        <w:rPr>
          <w:b/>
          <w:bCs/>
          <w:lang w:eastAsia="zh-CN"/>
        </w:rPr>
      </w:pPr>
      <w:r w:rsidRPr="00343706">
        <w:rPr>
          <w:b/>
          <w:bCs/>
          <w:lang w:eastAsia="zh-CN"/>
        </w:rPr>
        <w:t xml:space="preserve">When a codepoint with two TCI states is indicated, the value of the indicator field and number of CDM groups switched between </w:t>
      </w:r>
      <w:proofErr w:type="spellStart"/>
      <w:r w:rsidRPr="00343706">
        <w:rPr>
          <w:b/>
          <w:bCs/>
          <w:lang w:eastAsia="zh-CN"/>
        </w:rPr>
        <w:t>sTRP</w:t>
      </w:r>
      <w:proofErr w:type="spellEnd"/>
      <w:r w:rsidRPr="00343706">
        <w:rPr>
          <w:b/>
          <w:bCs/>
          <w:lang w:eastAsia="zh-CN"/>
        </w:rPr>
        <w:t xml:space="preserve"> and </w:t>
      </w:r>
      <w:proofErr w:type="spellStart"/>
      <w:r w:rsidRPr="00343706">
        <w:rPr>
          <w:b/>
          <w:bCs/>
          <w:lang w:eastAsia="zh-CN"/>
        </w:rPr>
        <w:t>mTRP</w:t>
      </w:r>
      <w:proofErr w:type="spellEnd"/>
      <w:r w:rsidRPr="00343706">
        <w:rPr>
          <w:b/>
          <w:bCs/>
          <w:lang w:eastAsia="zh-CN"/>
        </w:rPr>
        <w:t xml:space="preserve"> schemes</w:t>
      </w:r>
    </w:p>
    <w:p w14:paraId="0AFE3668" w14:textId="75948AAF" w:rsidR="006677AB" w:rsidRPr="00343706" w:rsidRDefault="006677AB" w:rsidP="006677AB">
      <w:pPr>
        <w:pStyle w:val="ListParagraph"/>
        <w:numPr>
          <w:ilvl w:val="1"/>
          <w:numId w:val="38"/>
        </w:numPr>
        <w:rPr>
          <w:b/>
          <w:bCs/>
          <w:lang w:eastAsia="zh-CN"/>
        </w:rPr>
      </w:pPr>
      <w:r w:rsidRPr="00343706">
        <w:rPr>
          <w:b/>
          <w:bCs/>
          <w:lang w:eastAsia="zh-CN"/>
        </w:rPr>
        <w:t>When a codepoint with single TCI state is indicated</w:t>
      </w:r>
    </w:p>
    <w:p w14:paraId="293A4B46" w14:textId="738E918E" w:rsidR="002A0E70" w:rsidRPr="00343706" w:rsidRDefault="002A0E70" w:rsidP="002A0E70">
      <w:pPr>
        <w:pStyle w:val="ListParagraph"/>
        <w:numPr>
          <w:ilvl w:val="2"/>
          <w:numId w:val="38"/>
        </w:numPr>
        <w:rPr>
          <w:b/>
          <w:bCs/>
          <w:lang w:eastAsia="zh-CN"/>
        </w:rPr>
      </w:pPr>
      <w:r w:rsidRPr="00343706">
        <w:rPr>
          <w:b/>
          <w:bCs/>
          <w:lang w:eastAsia="zh-CN"/>
        </w:rPr>
        <w:t xml:space="preserve">Alt-1: </w:t>
      </w:r>
      <w:proofErr w:type="spellStart"/>
      <w:r w:rsidRPr="00343706">
        <w:rPr>
          <w:b/>
          <w:bCs/>
          <w:lang w:eastAsia="zh-CN"/>
        </w:rPr>
        <w:t>sTRP</w:t>
      </w:r>
      <w:proofErr w:type="spellEnd"/>
      <w:r w:rsidRPr="00343706">
        <w:rPr>
          <w:b/>
          <w:bCs/>
          <w:lang w:eastAsia="zh-CN"/>
        </w:rPr>
        <w:t xml:space="preserve"> operation is assumed</w:t>
      </w:r>
    </w:p>
    <w:p w14:paraId="695DC859" w14:textId="46929C92" w:rsidR="006677AB" w:rsidRPr="00343706" w:rsidRDefault="006677AB" w:rsidP="002A0E70">
      <w:pPr>
        <w:pStyle w:val="ListParagraph"/>
        <w:numPr>
          <w:ilvl w:val="2"/>
          <w:numId w:val="38"/>
        </w:numPr>
        <w:rPr>
          <w:b/>
          <w:bCs/>
          <w:lang w:eastAsia="zh-CN"/>
        </w:rPr>
      </w:pPr>
      <w:r w:rsidRPr="00343706">
        <w:rPr>
          <w:b/>
          <w:bCs/>
          <w:lang w:eastAsia="zh-CN"/>
        </w:rPr>
        <w:t xml:space="preserve">Alt-2: </w:t>
      </w:r>
      <w:r w:rsidR="002A0E70" w:rsidRPr="00343706">
        <w:rPr>
          <w:b/>
          <w:bCs/>
          <w:lang w:eastAsia="zh-CN"/>
        </w:rPr>
        <w:t xml:space="preserve">The value of the DCI codepoint is reinterpreted to switch between </w:t>
      </w:r>
      <w:proofErr w:type="spellStart"/>
      <w:r w:rsidR="002A0E70" w:rsidRPr="00343706">
        <w:rPr>
          <w:b/>
          <w:bCs/>
          <w:lang w:eastAsia="zh-CN"/>
        </w:rPr>
        <w:t>sTRP</w:t>
      </w:r>
      <w:proofErr w:type="spellEnd"/>
      <w:r w:rsidR="002A0E70" w:rsidRPr="00343706">
        <w:rPr>
          <w:b/>
          <w:bCs/>
          <w:lang w:eastAsia="zh-CN"/>
        </w:rPr>
        <w:t xml:space="preserve"> and </w:t>
      </w:r>
      <w:proofErr w:type="spellStart"/>
      <w:r w:rsidR="002A0E70" w:rsidRPr="00343706">
        <w:rPr>
          <w:b/>
          <w:bCs/>
          <w:lang w:eastAsia="zh-CN"/>
        </w:rPr>
        <w:t>mTRP</w:t>
      </w:r>
      <w:proofErr w:type="spellEnd"/>
      <w:r w:rsidR="002A0E70" w:rsidRPr="00343706">
        <w:rPr>
          <w:b/>
          <w:bCs/>
          <w:lang w:eastAsia="zh-CN"/>
        </w:rPr>
        <w:t xml:space="preserve"> operation where in </w:t>
      </w:r>
      <w:proofErr w:type="spellStart"/>
      <w:r w:rsidR="002A0E70" w:rsidRPr="00343706">
        <w:rPr>
          <w:b/>
          <w:bCs/>
          <w:lang w:eastAsia="zh-CN"/>
        </w:rPr>
        <w:t>mTRP</w:t>
      </w:r>
      <w:proofErr w:type="spellEnd"/>
      <w:r w:rsidR="002A0E70" w:rsidRPr="00343706">
        <w:rPr>
          <w:b/>
          <w:bCs/>
          <w:lang w:eastAsia="zh-CN"/>
        </w:rPr>
        <w:t xml:space="preserve"> only one of the </w:t>
      </w:r>
      <w:r w:rsidR="00343706" w:rsidRPr="00343706">
        <w:rPr>
          <w:b/>
          <w:bCs/>
          <w:lang w:eastAsia="zh-CN"/>
        </w:rPr>
        <w:t>TCI states are updated with the new indicated TCI state based on the value of DCI indicator field</w:t>
      </w:r>
    </w:p>
    <w:p w14:paraId="19F1A70A" w14:textId="77777777" w:rsidR="00EF07FA" w:rsidRPr="006623A5" w:rsidRDefault="00EF07FA" w:rsidP="004B4070">
      <w:pPr>
        <w:rPr>
          <w:lang w:eastAsia="zh-CN"/>
        </w:rPr>
      </w:pPr>
    </w:p>
    <w:p w14:paraId="498D0FB2" w14:textId="3C98ED5F" w:rsidR="002024D3" w:rsidRDefault="002024D3" w:rsidP="002024D3">
      <w:pPr>
        <w:pStyle w:val="Heading3"/>
        <w:rPr>
          <w:lang w:eastAsia="zh-CN"/>
        </w:rPr>
      </w:pPr>
      <w:r>
        <w:rPr>
          <w:lang w:eastAsia="zh-CN"/>
        </w:rPr>
        <w:t>DCI Indicator Field is</w:t>
      </w:r>
      <w:r>
        <w:rPr>
          <w:lang w:eastAsia="zh-CN"/>
        </w:rPr>
        <w:t xml:space="preserve"> not</w:t>
      </w:r>
      <w:r>
        <w:rPr>
          <w:lang w:eastAsia="zh-CN"/>
        </w:rPr>
        <w:t xml:space="preserve"> </w:t>
      </w:r>
      <w:r w:rsidR="00BF6D86">
        <w:rPr>
          <w:lang w:eastAsia="zh-CN"/>
        </w:rPr>
        <w:t xml:space="preserve">Present </w:t>
      </w:r>
    </w:p>
    <w:p w14:paraId="72A57DB3" w14:textId="35A20F53" w:rsidR="00343706" w:rsidRDefault="00356338" w:rsidP="00276396">
      <w:pPr>
        <w:snapToGrid w:val="0"/>
        <w:spacing w:before="240"/>
        <w:rPr>
          <w:rFonts w:eastAsia="DengXian"/>
          <w:bCs/>
          <w:color w:val="000000"/>
          <w:lang w:eastAsia="zh-CN"/>
        </w:rPr>
      </w:pPr>
      <w:r>
        <w:rPr>
          <w:rFonts w:eastAsia="DengXian"/>
          <w:bCs/>
          <w:color w:val="000000"/>
          <w:lang w:eastAsia="zh-CN"/>
        </w:rPr>
        <w:t xml:space="preserve">For this case, </w:t>
      </w:r>
      <w:r w:rsidR="00B23781">
        <w:rPr>
          <w:rFonts w:eastAsia="DengXian"/>
          <w:bCs/>
          <w:color w:val="000000"/>
          <w:lang w:eastAsia="zh-CN"/>
        </w:rPr>
        <w:t xml:space="preserve">the switching can again have a few options. The first option is to fall back to legacy switching mechanism as shown in </w:t>
      </w:r>
      <w:r w:rsidR="00B23781">
        <w:rPr>
          <w:rFonts w:eastAsia="DengXian"/>
          <w:bCs/>
          <w:color w:val="000000"/>
          <w:lang w:eastAsia="zh-CN"/>
        </w:rPr>
        <w:fldChar w:fldCharType="begin"/>
      </w:r>
      <w:r w:rsidR="00B23781">
        <w:rPr>
          <w:rFonts w:eastAsia="DengXian"/>
          <w:bCs/>
          <w:color w:val="000000"/>
          <w:lang w:eastAsia="zh-CN"/>
        </w:rPr>
        <w:instrText xml:space="preserve"> REF _Ref127532614 \h </w:instrText>
      </w:r>
      <w:r w:rsidR="00B23781">
        <w:rPr>
          <w:rFonts w:eastAsia="DengXian"/>
          <w:bCs/>
          <w:color w:val="000000"/>
          <w:lang w:eastAsia="zh-CN"/>
        </w:rPr>
      </w:r>
      <w:r w:rsidR="00B23781">
        <w:rPr>
          <w:rFonts w:eastAsia="DengXian"/>
          <w:bCs/>
          <w:color w:val="000000"/>
          <w:lang w:eastAsia="zh-CN"/>
        </w:rPr>
        <w:fldChar w:fldCharType="separate"/>
      </w:r>
      <w:r w:rsidR="00F87BE8" w:rsidRPr="00930350">
        <w:t xml:space="preserve">Figure </w:t>
      </w:r>
      <w:r w:rsidR="00F87BE8">
        <w:rPr>
          <w:noProof/>
        </w:rPr>
        <w:t>1</w:t>
      </w:r>
      <w:r w:rsidR="00B23781">
        <w:rPr>
          <w:rFonts w:eastAsia="DengXian"/>
          <w:bCs/>
          <w:color w:val="000000"/>
          <w:lang w:eastAsia="zh-CN"/>
        </w:rPr>
        <w:fldChar w:fldCharType="end"/>
      </w:r>
      <w:r w:rsidR="00B23781">
        <w:rPr>
          <w:rFonts w:eastAsia="DengXian"/>
          <w:bCs/>
          <w:color w:val="000000"/>
          <w:lang w:eastAsia="zh-CN"/>
        </w:rPr>
        <w:t xml:space="preserve">. </w:t>
      </w:r>
    </w:p>
    <w:p w14:paraId="51C4C70C" w14:textId="5229311A" w:rsidR="00343706" w:rsidRPr="0052668E" w:rsidRDefault="0052668E" w:rsidP="0052668E">
      <w:pPr>
        <w:pStyle w:val="ListParagraph"/>
        <w:numPr>
          <w:ilvl w:val="0"/>
          <w:numId w:val="36"/>
        </w:numPr>
        <w:snapToGrid w:val="0"/>
        <w:spacing w:before="240"/>
        <w:rPr>
          <w:rFonts w:eastAsia="DengXian"/>
          <w:bCs/>
          <w:color w:val="000000"/>
          <w:lang w:eastAsia="zh-CN"/>
        </w:rPr>
      </w:pPr>
      <w:r w:rsidRPr="007A2444">
        <w:rPr>
          <w:rFonts w:eastAsia="DengXian"/>
          <w:b/>
          <w:color w:val="000000"/>
          <w:lang w:eastAsia="zh-CN"/>
        </w:rPr>
        <w:t>If the DCI indicator field is not present</w:t>
      </w:r>
      <w:r w:rsidR="007A2444" w:rsidRPr="007A2444">
        <w:rPr>
          <w:rFonts w:eastAsia="DengXian"/>
          <w:b/>
          <w:color w:val="000000"/>
          <w:lang w:eastAsia="zh-CN"/>
        </w:rPr>
        <w:t xml:space="preserve">, legacy switching mechanism for S-DCI based </w:t>
      </w:r>
      <w:proofErr w:type="spellStart"/>
      <w:r w:rsidR="007A2444" w:rsidRPr="007A2444">
        <w:rPr>
          <w:rFonts w:eastAsia="DengXian"/>
          <w:b/>
          <w:color w:val="000000"/>
          <w:lang w:eastAsia="zh-CN"/>
        </w:rPr>
        <w:t>mTRP</w:t>
      </w:r>
      <w:proofErr w:type="spellEnd"/>
      <w:r w:rsidR="007A2444" w:rsidRPr="007A2444">
        <w:rPr>
          <w:rFonts w:eastAsia="DengXian"/>
          <w:b/>
          <w:color w:val="000000"/>
          <w:lang w:eastAsia="zh-CN"/>
        </w:rPr>
        <w:t xml:space="preserve"> can be used</w:t>
      </w:r>
      <w:r w:rsidR="007A2444">
        <w:rPr>
          <w:rFonts w:eastAsia="DengXian"/>
          <w:bCs/>
          <w:color w:val="000000"/>
          <w:lang w:eastAsia="zh-CN"/>
        </w:rPr>
        <w:t>.</w:t>
      </w:r>
    </w:p>
    <w:p w14:paraId="0C51823A" w14:textId="1A3C1D8D" w:rsidR="004F7D91" w:rsidRDefault="007A2444" w:rsidP="00866DC9">
      <w:pPr>
        <w:snapToGrid w:val="0"/>
        <w:spacing w:before="240"/>
        <w:rPr>
          <w:rFonts w:eastAsia="DengXian"/>
          <w:bCs/>
          <w:color w:val="000000"/>
          <w:lang w:eastAsia="zh-CN"/>
        </w:rPr>
      </w:pPr>
      <w:r>
        <w:rPr>
          <w:rFonts w:eastAsia="DengXian"/>
          <w:bCs/>
          <w:color w:val="000000"/>
          <w:lang w:eastAsia="zh-CN"/>
        </w:rPr>
        <w:t xml:space="preserve">In this case, if </w:t>
      </w:r>
      <w:r w:rsidR="008F014A">
        <w:rPr>
          <w:rFonts w:eastAsia="DengXian"/>
          <w:bCs/>
          <w:color w:val="000000"/>
          <w:lang w:eastAsia="zh-CN"/>
        </w:rPr>
        <w:t xml:space="preserve">the DCI indicates a codepoint mapped with two TCI states, </w:t>
      </w:r>
      <w:r w:rsidR="00866DC9">
        <w:rPr>
          <w:rFonts w:eastAsia="DengXian"/>
          <w:bCs/>
          <w:color w:val="000000"/>
          <w:lang w:eastAsia="zh-CN"/>
        </w:rPr>
        <w:t xml:space="preserve">the </w:t>
      </w:r>
      <w:r w:rsidR="002551D8">
        <w:rPr>
          <w:rFonts w:eastAsia="DengXian"/>
          <w:bCs/>
          <w:color w:val="000000"/>
          <w:lang w:eastAsia="zh-CN"/>
        </w:rPr>
        <w:t xml:space="preserve">mapping of TCI states to MAC-CE codepoints </w:t>
      </w:r>
      <w:r w:rsidR="00866DC9">
        <w:rPr>
          <w:rFonts w:eastAsia="DengXian"/>
          <w:bCs/>
          <w:color w:val="000000"/>
          <w:lang w:eastAsia="zh-CN"/>
        </w:rPr>
        <w:t xml:space="preserve">can </w:t>
      </w:r>
      <w:r w:rsidR="002551D8">
        <w:rPr>
          <w:rFonts w:eastAsia="DengXian"/>
          <w:bCs/>
          <w:color w:val="000000"/>
          <w:lang w:eastAsia="zh-CN"/>
        </w:rPr>
        <w:t>implicitly determine whether the codepoint indicated by DCI is applicable to one or both TRPs</w:t>
      </w:r>
      <w:r w:rsidR="0034645A">
        <w:rPr>
          <w:rFonts w:eastAsia="DengXian"/>
          <w:bCs/>
          <w:color w:val="000000"/>
          <w:lang w:eastAsia="zh-CN"/>
        </w:rPr>
        <w:t xml:space="preserve"> i.e., codepoints with single TCI states correspond to </w:t>
      </w:r>
      <w:proofErr w:type="spellStart"/>
      <w:r w:rsidR="0034645A">
        <w:rPr>
          <w:rFonts w:eastAsia="DengXian"/>
          <w:bCs/>
          <w:color w:val="000000"/>
          <w:lang w:eastAsia="zh-CN"/>
        </w:rPr>
        <w:t>sTRP</w:t>
      </w:r>
      <w:proofErr w:type="spellEnd"/>
      <w:r w:rsidR="002551D8">
        <w:rPr>
          <w:rFonts w:eastAsia="DengXian"/>
          <w:bCs/>
          <w:color w:val="000000"/>
          <w:lang w:eastAsia="zh-CN"/>
        </w:rPr>
        <w:t xml:space="preserve">. </w:t>
      </w:r>
      <w:r w:rsidR="0034645A">
        <w:rPr>
          <w:rFonts w:eastAsia="DengXian"/>
          <w:bCs/>
          <w:color w:val="000000"/>
          <w:lang w:eastAsia="zh-CN"/>
        </w:rPr>
        <w:t xml:space="preserve">In addition, </w:t>
      </w:r>
      <w:proofErr w:type="gramStart"/>
      <w:r w:rsidR="0034645A">
        <w:rPr>
          <w:rFonts w:eastAsia="DengXian"/>
          <w:bCs/>
          <w:color w:val="000000"/>
          <w:lang w:eastAsia="zh-CN"/>
        </w:rPr>
        <w:t>i</w:t>
      </w:r>
      <w:r w:rsidR="005159A2">
        <w:rPr>
          <w:rFonts w:eastAsia="DengXian"/>
          <w:bCs/>
          <w:color w:val="000000"/>
          <w:lang w:eastAsia="zh-CN"/>
        </w:rPr>
        <w:t>n order to</w:t>
      </w:r>
      <w:proofErr w:type="gramEnd"/>
      <w:r w:rsidR="005159A2">
        <w:rPr>
          <w:rFonts w:eastAsia="DengXian"/>
          <w:bCs/>
          <w:color w:val="000000"/>
          <w:lang w:eastAsia="zh-CN"/>
        </w:rPr>
        <w:t xml:space="preserve"> specify the TRP to which the beam indication is applicable</w:t>
      </w:r>
      <w:r w:rsidR="00A72858">
        <w:rPr>
          <w:rFonts w:eastAsia="DengXian"/>
          <w:bCs/>
          <w:color w:val="000000"/>
          <w:lang w:eastAsia="zh-CN"/>
        </w:rPr>
        <w:t xml:space="preserve"> in the case when a codepoint is mapped to a single TCI state, the MAC-CE can also include an ID</w:t>
      </w:r>
      <w:r w:rsidR="0043409B">
        <w:rPr>
          <w:rFonts w:eastAsia="DengXian"/>
          <w:bCs/>
          <w:color w:val="000000"/>
          <w:lang w:eastAsia="zh-CN"/>
        </w:rPr>
        <w:t xml:space="preserve"> similar to </w:t>
      </w:r>
      <w:proofErr w:type="spellStart"/>
      <w:r w:rsidR="0043409B" w:rsidRPr="0043409B">
        <w:rPr>
          <w:rFonts w:eastAsia="DengXian"/>
          <w:bCs/>
          <w:i/>
          <w:iCs/>
          <w:color w:val="000000"/>
          <w:lang w:eastAsia="zh-CN"/>
        </w:rPr>
        <w:t>coresetPoolIndex</w:t>
      </w:r>
      <w:proofErr w:type="spellEnd"/>
      <w:r w:rsidR="004F05F7">
        <w:rPr>
          <w:rFonts w:eastAsia="DengXian"/>
          <w:bCs/>
          <w:i/>
          <w:iCs/>
          <w:color w:val="000000"/>
          <w:lang w:eastAsia="zh-CN"/>
        </w:rPr>
        <w:t xml:space="preserve"> </w:t>
      </w:r>
      <w:r w:rsidR="004F05F7">
        <w:rPr>
          <w:rFonts w:eastAsia="DengXian"/>
          <w:bCs/>
          <w:color w:val="000000"/>
          <w:lang w:eastAsia="zh-CN"/>
        </w:rPr>
        <w:t>or a TCI group ID</w:t>
      </w:r>
      <w:r w:rsidR="0043409B">
        <w:rPr>
          <w:rFonts w:eastAsia="DengXian"/>
          <w:bCs/>
          <w:i/>
          <w:iCs/>
          <w:color w:val="000000"/>
          <w:lang w:eastAsia="zh-CN"/>
        </w:rPr>
        <w:t xml:space="preserve">, </w:t>
      </w:r>
      <w:r w:rsidR="0043409B">
        <w:rPr>
          <w:rFonts w:eastAsia="DengXian"/>
          <w:bCs/>
          <w:color w:val="000000"/>
          <w:lang w:eastAsia="zh-CN"/>
        </w:rPr>
        <w:t xml:space="preserve">which can specify the TRP </w:t>
      </w:r>
      <w:r w:rsidR="004F05F7">
        <w:rPr>
          <w:rFonts w:eastAsia="DengXian"/>
          <w:bCs/>
          <w:color w:val="000000"/>
          <w:lang w:eastAsia="zh-CN"/>
        </w:rPr>
        <w:t xml:space="preserve">(first or second) </w:t>
      </w:r>
      <w:r w:rsidR="0043409B">
        <w:rPr>
          <w:rFonts w:eastAsia="DengXian"/>
          <w:bCs/>
          <w:color w:val="000000"/>
          <w:lang w:eastAsia="zh-CN"/>
        </w:rPr>
        <w:t>to which the activated TCI state may apply.</w:t>
      </w:r>
    </w:p>
    <w:p w14:paraId="5EF899D7" w14:textId="77777777" w:rsidR="00944C08" w:rsidRDefault="00944C08" w:rsidP="00944C08">
      <w:pPr>
        <w:keepNext/>
        <w:snapToGrid w:val="0"/>
        <w:spacing w:before="240"/>
        <w:jc w:val="center"/>
      </w:pPr>
      <w:r>
        <w:object w:dxaOrig="5266" w:dyaOrig="4831" w14:anchorId="0E0EFBAE">
          <v:shape id="_x0000_i1025" type="#_x0000_t75" style="width:176.85pt;height:163pt" o:ole="">
            <v:imagedata r:id="rId16" o:title=""/>
          </v:shape>
          <o:OLEObject Type="Embed" ProgID="Visio.Drawing.15" ShapeID="_x0000_i1025" DrawAspect="Content" ObjectID="_1738149204" r:id="rId17"/>
        </w:object>
      </w:r>
      <w:r w:rsidRPr="00944C08">
        <w:t xml:space="preserve"> </w:t>
      </w:r>
      <w:r>
        <w:object w:dxaOrig="5266" w:dyaOrig="4831" w14:anchorId="7D5B8BF2">
          <v:shape id="_x0000_i1026" type="#_x0000_t75" style="width:175.7pt;height:161.85pt" o:ole="">
            <v:imagedata r:id="rId18" o:title=""/>
          </v:shape>
          <o:OLEObject Type="Embed" ProgID="Visio.Drawing.15" ShapeID="_x0000_i1026" DrawAspect="Content" ObjectID="_1738149205" r:id="rId19"/>
        </w:object>
      </w:r>
    </w:p>
    <w:p w14:paraId="760B8EC7" w14:textId="42675395" w:rsidR="004F7D91" w:rsidRDefault="00944C08" w:rsidP="00944C08">
      <w:pPr>
        <w:pStyle w:val="Caption"/>
        <w:jc w:val="center"/>
        <w:rPr>
          <w:rFonts w:eastAsia="DengXian"/>
          <w:bCs w:val="0"/>
          <w:color w:val="000000"/>
          <w:lang w:eastAsia="zh-CN"/>
        </w:rPr>
      </w:pPr>
      <w:bookmarkStart w:id="3" w:name="_Ref118651957"/>
      <w:r>
        <w:t xml:space="preserve">Figure </w:t>
      </w:r>
      <w:r>
        <w:fldChar w:fldCharType="begin"/>
      </w:r>
      <w:r>
        <w:instrText xml:space="preserve"> SEQ Figure \* ARABIC </w:instrText>
      </w:r>
      <w:r>
        <w:fldChar w:fldCharType="separate"/>
      </w:r>
      <w:r w:rsidR="00F87BE8">
        <w:rPr>
          <w:noProof/>
        </w:rPr>
        <w:t>3</w:t>
      </w:r>
      <w:r>
        <w:fldChar w:fldCharType="end"/>
      </w:r>
      <w:bookmarkEnd w:id="3"/>
      <w:r>
        <w:t>: TCI State Grouping for S-DCI based MTRP (left) Implicit grouping according to activated TCI states (right)</w:t>
      </w:r>
      <w:r>
        <w:rPr>
          <w:noProof/>
        </w:rPr>
        <w:t xml:space="preserve"> explicit TCI group ID configured by TCI activation MAC-CE which support single or two TCI states configured to a codepoint</w:t>
      </w:r>
    </w:p>
    <w:p w14:paraId="5DC9B6E6" w14:textId="4FA83E04" w:rsidR="007838EF" w:rsidRDefault="00944C08" w:rsidP="00276396">
      <w:pPr>
        <w:snapToGrid w:val="0"/>
        <w:spacing w:before="240"/>
        <w:rPr>
          <w:rFonts w:eastAsia="DengXian"/>
          <w:bCs/>
          <w:color w:val="000000"/>
          <w:lang w:eastAsia="zh-CN"/>
        </w:rPr>
      </w:pPr>
      <w:r>
        <w:rPr>
          <w:rFonts w:eastAsia="DengXian"/>
          <w:bCs/>
          <w:color w:val="000000"/>
          <w:lang w:eastAsia="zh-CN"/>
        </w:rPr>
        <w:t xml:space="preserve">The two alternatives are shown in </w:t>
      </w:r>
      <w:r>
        <w:rPr>
          <w:rFonts w:eastAsia="DengXian"/>
          <w:bCs/>
          <w:color w:val="000000"/>
          <w:lang w:eastAsia="zh-CN"/>
        </w:rPr>
        <w:fldChar w:fldCharType="begin"/>
      </w:r>
      <w:r>
        <w:rPr>
          <w:rFonts w:eastAsia="DengXian"/>
          <w:bCs/>
          <w:color w:val="000000"/>
          <w:lang w:eastAsia="zh-CN"/>
        </w:rPr>
        <w:instrText xml:space="preserve"> REF _Ref118651957 \h </w:instrText>
      </w:r>
      <w:r>
        <w:rPr>
          <w:rFonts w:eastAsia="DengXian"/>
          <w:bCs/>
          <w:color w:val="000000"/>
          <w:lang w:eastAsia="zh-CN"/>
        </w:rPr>
      </w:r>
      <w:r>
        <w:rPr>
          <w:rFonts w:eastAsia="DengXian"/>
          <w:bCs/>
          <w:color w:val="000000"/>
          <w:lang w:eastAsia="zh-CN"/>
        </w:rPr>
        <w:fldChar w:fldCharType="separate"/>
      </w:r>
      <w:r w:rsidR="00F87BE8">
        <w:t xml:space="preserve">Figure </w:t>
      </w:r>
      <w:r w:rsidR="00F87BE8">
        <w:rPr>
          <w:noProof/>
        </w:rPr>
        <w:t>3</w:t>
      </w:r>
      <w:r>
        <w:rPr>
          <w:rFonts w:eastAsia="DengXian"/>
          <w:bCs/>
          <w:color w:val="000000"/>
          <w:lang w:eastAsia="zh-CN"/>
        </w:rPr>
        <w:fldChar w:fldCharType="end"/>
      </w:r>
      <w:r>
        <w:rPr>
          <w:rFonts w:eastAsia="DengXian"/>
          <w:bCs/>
          <w:color w:val="000000"/>
          <w:lang w:eastAsia="zh-CN"/>
        </w:rPr>
        <w:t xml:space="preserve">. </w:t>
      </w:r>
      <w:r w:rsidR="0043409B">
        <w:rPr>
          <w:rFonts w:eastAsia="DengXian"/>
          <w:bCs/>
          <w:color w:val="000000"/>
          <w:lang w:eastAsia="zh-CN"/>
        </w:rPr>
        <w:t xml:space="preserve">This </w:t>
      </w:r>
      <w:r w:rsidR="0028184C">
        <w:rPr>
          <w:rFonts w:eastAsia="DengXian"/>
          <w:bCs/>
          <w:color w:val="000000"/>
          <w:lang w:eastAsia="zh-CN"/>
        </w:rPr>
        <w:t xml:space="preserve">functionality </w:t>
      </w:r>
      <w:r w:rsidR="0043409B">
        <w:rPr>
          <w:rFonts w:eastAsia="DengXian"/>
          <w:bCs/>
          <w:color w:val="000000"/>
          <w:lang w:eastAsia="zh-CN"/>
        </w:rPr>
        <w:t>can also be useful, as discussed in Section 5, for beam failure detection and recovery</w:t>
      </w:r>
      <w:r w:rsidR="00AD0149">
        <w:rPr>
          <w:rFonts w:eastAsia="DengXian"/>
          <w:bCs/>
          <w:color w:val="000000"/>
          <w:lang w:eastAsia="zh-CN"/>
        </w:rPr>
        <w:t xml:space="preserve">. </w:t>
      </w:r>
    </w:p>
    <w:p w14:paraId="5E89E581" w14:textId="2F9509BC" w:rsidR="00185F79" w:rsidRPr="00185F79" w:rsidRDefault="002C1CCB" w:rsidP="00185F79">
      <w:pPr>
        <w:pStyle w:val="ListParagraph"/>
        <w:numPr>
          <w:ilvl w:val="0"/>
          <w:numId w:val="36"/>
        </w:numPr>
        <w:snapToGrid w:val="0"/>
        <w:spacing w:before="240" w:after="240"/>
        <w:rPr>
          <w:rFonts w:eastAsia="DengXian"/>
          <w:b/>
          <w:color w:val="000000"/>
          <w:lang w:eastAsia="zh-CN"/>
        </w:rPr>
      </w:pPr>
      <w:r>
        <w:rPr>
          <w:rFonts w:eastAsia="DengXian"/>
          <w:b/>
          <w:color w:val="000000"/>
          <w:lang w:eastAsia="zh-CN"/>
        </w:rPr>
        <w:t xml:space="preserve">The MAC-CE for TCI state activation can configure one or two TCI states to each codepoint </w:t>
      </w:r>
      <w:r w:rsidR="00176FAA">
        <w:rPr>
          <w:rFonts w:eastAsia="DengXian"/>
          <w:b/>
          <w:color w:val="000000"/>
          <w:lang w:eastAsia="zh-CN"/>
        </w:rPr>
        <w:t>with an additional index</w:t>
      </w:r>
      <w:r w:rsidR="00852D4E">
        <w:rPr>
          <w:rFonts w:eastAsia="DengXian"/>
          <w:b/>
          <w:color w:val="000000"/>
          <w:lang w:eastAsia="zh-CN"/>
        </w:rPr>
        <w:t xml:space="preserve"> (0 or 1)</w:t>
      </w:r>
      <w:r w:rsidR="00176FAA">
        <w:rPr>
          <w:rFonts w:eastAsia="DengXian"/>
          <w:b/>
          <w:color w:val="000000"/>
          <w:lang w:eastAsia="zh-CN"/>
        </w:rPr>
        <w:t xml:space="preserve"> corresponding to a TCI state group which can indicate which TRP the TCI codepoint applicable to in the case of beam indication for one of the two TRPs for S-DCI based MTRP</w:t>
      </w:r>
    </w:p>
    <w:p w14:paraId="1E8C2429" w14:textId="77777777" w:rsidR="00512484" w:rsidRDefault="00512484" w:rsidP="00512484">
      <w:pPr>
        <w:pStyle w:val="Heading3"/>
      </w:pPr>
      <w:r>
        <w:t>Beam Application Time</w:t>
      </w:r>
    </w:p>
    <w:p w14:paraId="0153EEC6" w14:textId="77777777" w:rsidR="00512484" w:rsidRPr="00F9558E" w:rsidRDefault="00512484" w:rsidP="00512484">
      <w:pPr>
        <w:snapToGrid w:val="0"/>
        <w:spacing w:before="240"/>
        <w:rPr>
          <w:rFonts w:eastAsia="DengXian"/>
          <w:b/>
          <w:color w:val="000000"/>
          <w:lang w:eastAsia="zh-CN"/>
        </w:rPr>
      </w:pPr>
      <w:r>
        <w:rPr>
          <w:bCs/>
        </w:rPr>
        <w:t xml:space="preserve">When unified TCI framework is used for beam indication for single DCI multi-TRP, for the case when the UE is configured with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xml:space="preserve">”, the UE expects to be indicated with a TCI codepoint which is mapped to two joint DL/UL TCI states, one for each TRP. The legacy Rel-16/17 MAC-CE can be used to map the joint DL/UL TCI states to the TCI codepoints. When configured for separate DL/UL beam indication with the value of </w:t>
      </w:r>
      <w:proofErr w:type="spellStart"/>
      <w:r w:rsidRPr="008D74AF">
        <w:rPr>
          <w:bCs/>
          <w:i/>
          <w:iCs/>
        </w:rPr>
        <w:t>unifiedtci-StateType</w:t>
      </w:r>
      <w:proofErr w:type="spellEnd"/>
      <w:r>
        <w:rPr>
          <w:bCs/>
        </w:rPr>
        <w:t xml:space="preserve"> set to “</w:t>
      </w:r>
      <w:proofErr w:type="spellStart"/>
      <w:r>
        <w:rPr>
          <w:bCs/>
        </w:rPr>
        <w:t>SeparateULDL</w:t>
      </w:r>
      <w:proofErr w:type="spellEnd"/>
      <w:r>
        <w:rPr>
          <w:bCs/>
        </w:rPr>
        <w:t xml:space="preserve">”, the UE expects to be indicated with a TCI codepoint which is mapped to two (M=2) DL TCI states or two (N=2) UL TCI states or two DL + two UL TCI states. For the beam indication, the beam application time needs to be determined based on configured BAT across the TRPs and CCs.  </w:t>
      </w:r>
    </w:p>
    <w:p w14:paraId="4E64C951" w14:textId="0BFBC60C" w:rsidR="00BF6D86" w:rsidRDefault="00512484" w:rsidP="004B4070">
      <w:pPr>
        <w:pStyle w:val="ListParagraph"/>
        <w:numPr>
          <w:ilvl w:val="0"/>
          <w:numId w:val="36"/>
        </w:numPr>
        <w:snapToGrid w:val="0"/>
        <w:spacing w:before="240"/>
        <w:rPr>
          <w:rFonts w:eastAsia="DengXian"/>
          <w:b/>
          <w:color w:val="000000"/>
          <w:lang w:eastAsia="zh-CN"/>
        </w:rPr>
      </w:pPr>
      <w:r w:rsidRPr="00512484">
        <w:rPr>
          <w:rFonts w:eastAsia="DengXian"/>
          <w:b/>
          <w:color w:val="000000"/>
          <w:lang w:eastAsia="zh-CN"/>
        </w:rPr>
        <w:t>The beam application time for single-DCI multi-TRP can be configured per CC for all TRPs and is determined based on the smallest SCS among the CCs from the TRPs which apply the indicated beams.</w:t>
      </w:r>
    </w:p>
    <w:p w14:paraId="695D7606" w14:textId="77777777" w:rsidR="006E60AE" w:rsidRPr="006E60AE" w:rsidRDefault="006E60AE" w:rsidP="006E60AE">
      <w:pPr>
        <w:snapToGrid w:val="0"/>
        <w:spacing w:before="240"/>
        <w:rPr>
          <w:rFonts w:eastAsia="DengXian"/>
          <w:b/>
          <w:color w:val="000000"/>
          <w:lang w:eastAsia="zh-CN"/>
        </w:rPr>
      </w:pPr>
    </w:p>
    <w:p w14:paraId="34A8C226" w14:textId="058AAC24" w:rsidR="00CC524C" w:rsidRPr="0065623A" w:rsidRDefault="00953A97" w:rsidP="001C2222">
      <w:pPr>
        <w:pStyle w:val="Heading2"/>
        <w:rPr>
          <w:sz w:val="28"/>
          <w:lang w:eastAsia="zh-CN"/>
        </w:rPr>
      </w:pPr>
      <w:r w:rsidRPr="0065623A">
        <w:rPr>
          <w:sz w:val="28"/>
          <w:lang w:eastAsia="zh-CN"/>
        </w:rPr>
        <w:t>Multi-DCI Multi</w:t>
      </w:r>
      <w:r w:rsidR="00B2074E" w:rsidRPr="0065623A">
        <w:rPr>
          <w:sz w:val="28"/>
          <w:lang w:eastAsia="zh-CN"/>
        </w:rPr>
        <w:t>-</w:t>
      </w:r>
      <w:r w:rsidRPr="0065623A">
        <w:rPr>
          <w:sz w:val="28"/>
          <w:lang w:eastAsia="zh-CN"/>
        </w:rPr>
        <w:t>TRP</w:t>
      </w:r>
    </w:p>
    <w:p w14:paraId="34D3280A" w14:textId="6486F65A"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19ABC3EE" w:rsidR="00553252" w:rsidRDefault="002C6872" w:rsidP="004B4070">
      <w:pPr>
        <w:pStyle w:val="ListParagraph"/>
        <w:numPr>
          <w:ilvl w:val="0"/>
          <w:numId w:val="36"/>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r w:rsidR="00BC67EC">
        <w:rPr>
          <w:rFonts w:eastAsia="DengXian"/>
          <w:b/>
          <w:color w:val="000000"/>
          <w:lang w:eastAsia="zh-CN"/>
        </w:rPr>
        <w:t>.</w:t>
      </w:r>
    </w:p>
    <w:p w14:paraId="7DB41A8C" w14:textId="77777777" w:rsidR="00F90D2E" w:rsidRPr="00F90D2E" w:rsidRDefault="00F90D2E" w:rsidP="00F90D2E">
      <w:pPr>
        <w:snapToGrid w:val="0"/>
        <w:spacing w:before="240"/>
        <w:rPr>
          <w:rFonts w:eastAsia="DengXian"/>
          <w:b/>
          <w:color w:val="000000"/>
          <w:lang w:eastAsia="zh-CN"/>
        </w:rPr>
      </w:pPr>
    </w:p>
    <w:p w14:paraId="10667A98" w14:textId="789229A0" w:rsidR="00F90D2E" w:rsidRDefault="00F90D2E" w:rsidP="00327618">
      <w:pPr>
        <w:pStyle w:val="Heading1"/>
        <w:rPr>
          <w:sz w:val="28"/>
          <w:szCs w:val="18"/>
          <w:lang w:eastAsia="zh-CN"/>
        </w:rPr>
      </w:pPr>
      <w:r>
        <w:rPr>
          <w:sz w:val="28"/>
          <w:szCs w:val="18"/>
          <w:lang w:eastAsia="zh-CN"/>
        </w:rPr>
        <w:lastRenderedPageBreak/>
        <w:t xml:space="preserve">Issue 3 – TCI State Association </w:t>
      </w:r>
      <w:r w:rsidR="00230854">
        <w:rPr>
          <w:sz w:val="28"/>
          <w:szCs w:val="18"/>
          <w:lang w:eastAsia="zh-CN"/>
        </w:rPr>
        <w:t>With Target Channels/Signals</w:t>
      </w:r>
    </w:p>
    <w:p w14:paraId="43929AFF" w14:textId="74EE8121" w:rsidR="004F31E7" w:rsidRPr="00261733" w:rsidRDefault="004F31E7" w:rsidP="00261733">
      <w:pPr>
        <w:pStyle w:val="Heading2"/>
        <w:rPr>
          <w:sz w:val="28"/>
          <w:lang w:eastAsia="zh-CN"/>
        </w:rPr>
      </w:pPr>
      <w:r>
        <w:rPr>
          <w:sz w:val="28"/>
          <w:lang w:eastAsia="zh-CN"/>
        </w:rPr>
        <w:t>Multi-DCI Multi-TRP</w:t>
      </w:r>
    </w:p>
    <w:p w14:paraId="78A3B8AB" w14:textId="78C09966" w:rsidR="004F31E7" w:rsidRDefault="004F31E7" w:rsidP="004F31E7">
      <w:pPr>
        <w:pStyle w:val="Heading3"/>
        <w:rPr>
          <w:lang w:eastAsia="zh-CN"/>
        </w:rPr>
      </w:pPr>
      <w:r>
        <w:rPr>
          <w:lang w:eastAsia="zh-CN"/>
        </w:rPr>
        <w:t>PUCCH</w:t>
      </w:r>
      <w:r w:rsidR="00E7651F">
        <w:rPr>
          <w:lang w:eastAsia="zh-CN"/>
        </w:rPr>
        <w:t xml:space="preserve"> Transmission</w:t>
      </w:r>
      <w:r>
        <w:rPr>
          <w:lang w:eastAsia="zh-CN"/>
        </w:rPr>
        <w:t xml:space="preserve"> for Multi-DCI Multi-TRP</w:t>
      </w:r>
    </w:p>
    <w:p w14:paraId="69364D20" w14:textId="77777777" w:rsidR="004F31E7" w:rsidRPr="00E12F73" w:rsidRDefault="004F31E7" w:rsidP="004F31E7">
      <w:pPr>
        <w:snapToGrid w:val="0"/>
        <w:spacing w:before="240"/>
        <w:rPr>
          <w:bCs/>
        </w:rPr>
      </w:pPr>
      <w:r>
        <w:rPr>
          <w:bCs/>
        </w:rPr>
        <w:t xml:space="preserve">On this note, for PUCCH transmission, in Rel-17 the indicated joint/UL TCI state is applicable to all configured PUCCH resources within a CC. But for M-DCI based MTRP operation, some more clarifications are needed especially for the case when, for example, joint HARQ feedback is configured for M-DCI. The scheduling DCI should update the PUCCH beam for only a subset of PUCCH resources corresponding to a particular TRP. Otherwise the PUCCH beam would always follow the indicated TCI corresponding to the last received DCI. To solve this issue, a PUCCH resource or resource group can be configured by RRC to be associated with a specific value of the </w:t>
      </w:r>
      <w:proofErr w:type="spellStart"/>
      <w:r>
        <w:rPr>
          <w:bCs/>
          <w:i/>
          <w:iCs/>
        </w:rPr>
        <w:t>coresetPoolIndex</w:t>
      </w:r>
      <w:proofErr w:type="spellEnd"/>
      <w:r>
        <w:rPr>
          <w:bCs/>
          <w:i/>
          <w:iCs/>
        </w:rPr>
        <w:t xml:space="preserve">. </w:t>
      </w:r>
      <w:r>
        <w:rPr>
          <w:bCs/>
        </w:rPr>
        <w:t xml:space="preserve">When a DCI provides a new TCI indication, the PUCCH resources associated with the </w:t>
      </w:r>
      <w:proofErr w:type="spellStart"/>
      <w:r w:rsidRPr="001D51AB">
        <w:rPr>
          <w:bCs/>
          <w:i/>
          <w:iCs/>
        </w:rPr>
        <w:t>coresetPoolIndex</w:t>
      </w:r>
      <w:proofErr w:type="spellEnd"/>
      <w:r>
        <w:rPr>
          <w:bCs/>
          <w:i/>
          <w:iCs/>
        </w:rPr>
        <w:t xml:space="preserve"> </w:t>
      </w:r>
      <w:r>
        <w:rPr>
          <w:bCs/>
        </w:rPr>
        <w:t xml:space="preserve">corresponding to the DCI are the ones for which the indicated TCI state is applicable. The PUCCH resources associated with the other </w:t>
      </w:r>
      <w:proofErr w:type="spellStart"/>
      <w:r>
        <w:rPr>
          <w:bCs/>
          <w:i/>
          <w:iCs/>
        </w:rPr>
        <w:t>coresetPoolIndex</w:t>
      </w:r>
      <w:proofErr w:type="spellEnd"/>
      <w:r>
        <w:rPr>
          <w:bCs/>
        </w:rPr>
        <w:t xml:space="preserve"> continues to follow the previously indicated TCI state or default TCI state whichever is applicable. </w:t>
      </w:r>
    </w:p>
    <w:p w14:paraId="6339B3E4" w14:textId="77777777" w:rsidR="004F31E7" w:rsidRPr="00261733" w:rsidRDefault="004F31E7" w:rsidP="00261733">
      <w:pPr>
        <w:pStyle w:val="ListParagraph"/>
        <w:numPr>
          <w:ilvl w:val="0"/>
          <w:numId w:val="36"/>
        </w:numPr>
        <w:snapToGrid w:val="0"/>
        <w:spacing w:before="240"/>
        <w:rPr>
          <w:b/>
        </w:rPr>
      </w:pPr>
      <w:r w:rsidRPr="00261733">
        <w:rPr>
          <w:b/>
        </w:rPr>
        <w:t xml:space="preserve">For PUCCH transmission in M-DCI based MTRP, PUCCH resource/group should be configured by RRC to be associated with a specific value of </w:t>
      </w:r>
      <w:proofErr w:type="spellStart"/>
      <w:r w:rsidRPr="00261733">
        <w:rPr>
          <w:b/>
        </w:rPr>
        <w:t>coresetPoolIndex</w:t>
      </w:r>
      <w:proofErr w:type="spellEnd"/>
      <w:r w:rsidRPr="00261733">
        <w:rPr>
          <w:b/>
        </w:rPr>
        <w:t xml:space="preserve"> and when a beam indication DCI is received, the PUCCH resources corresponding to </w:t>
      </w:r>
      <w:proofErr w:type="spellStart"/>
      <w:r w:rsidRPr="00261733">
        <w:rPr>
          <w:b/>
        </w:rPr>
        <w:t>coresetPoolIndex</w:t>
      </w:r>
      <w:proofErr w:type="spellEnd"/>
      <w:r w:rsidRPr="00261733">
        <w:rPr>
          <w:b/>
        </w:rPr>
        <w:t xml:space="preserve"> associated with the DCI should apply the indicated TCI state. </w:t>
      </w:r>
    </w:p>
    <w:p w14:paraId="70497320" w14:textId="44BF47B1" w:rsidR="00E7651F" w:rsidRPr="00986E77" w:rsidRDefault="00E7651F" w:rsidP="00E7651F">
      <w:pPr>
        <w:pStyle w:val="Heading2"/>
        <w:rPr>
          <w:sz w:val="28"/>
          <w:lang w:eastAsia="zh-CN"/>
        </w:rPr>
      </w:pPr>
      <w:r w:rsidRPr="00986E77">
        <w:rPr>
          <w:sz w:val="28"/>
          <w:lang w:eastAsia="zh-CN"/>
        </w:rPr>
        <w:t>Single-DCI Multi-TRP</w:t>
      </w:r>
    </w:p>
    <w:p w14:paraId="7B0C7C3E" w14:textId="0035FBA3" w:rsidR="00B95016" w:rsidRDefault="0076531B" w:rsidP="00E7651F">
      <w:pPr>
        <w:pStyle w:val="Heading3"/>
        <w:rPr>
          <w:lang w:eastAsia="zh-CN"/>
        </w:rPr>
      </w:pPr>
      <w:r w:rsidRPr="00986E77">
        <w:rPr>
          <w:lang w:eastAsia="zh-CN"/>
        </w:rPr>
        <w:t>PDSCH Reception for Single-DCI Multi-TRP</w:t>
      </w:r>
    </w:p>
    <w:p w14:paraId="3B26B741" w14:textId="6DD4D998" w:rsidR="00CA07F7" w:rsidRPr="00CA07F7" w:rsidRDefault="00CA07F7" w:rsidP="00CA07F7">
      <w:pPr>
        <w:rPr>
          <w:lang w:eastAsia="zh-CN"/>
        </w:rPr>
      </w:pPr>
      <w:r>
        <w:rPr>
          <w:lang w:eastAsia="zh-CN"/>
        </w:rPr>
        <w:t>The following proposal has been discussion offline</w:t>
      </w:r>
    </w:p>
    <w:tbl>
      <w:tblPr>
        <w:tblStyle w:val="TableGrid"/>
        <w:tblW w:w="0" w:type="auto"/>
        <w:tblLook w:val="04A0" w:firstRow="1" w:lastRow="0" w:firstColumn="1" w:lastColumn="0" w:noHBand="0" w:noVBand="1"/>
      </w:tblPr>
      <w:tblGrid>
        <w:gridCol w:w="10160"/>
      </w:tblGrid>
      <w:tr w:rsidR="00CA07F7" w14:paraId="7E28A082" w14:textId="77777777" w:rsidTr="00CA07F7">
        <w:tc>
          <w:tcPr>
            <w:tcW w:w="10160" w:type="dxa"/>
          </w:tcPr>
          <w:p w14:paraId="77A2A132" w14:textId="34E7DFD5" w:rsidR="00CA07F7" w:rsidRDefault="00CA07F7" w:rsidP="00CA07F7">
            <w:pPr>
              <w:spacing w:before="0" w:after="0" w:line="240" w:lineRule="auto"/>
              <w:rPr>
                <w:color w:val="000000"/>
                <w:sz w:val="18"/>
                <w:szCs w:val="18"/>
              </w:rPr>
            </w:pPr>
            <w:r>
              <w:rPr>
                <w:b/>
                <w:bCs/>
                <w:color w:val="000000"/>
                <w:sz w:val="18"/>
                <w:szCs w:val="18"/>
              </w:rPr>
              <w:t xml:space="preserve">FL </w:t>
            </w:r>
            <w:r>
              <w:rPr>
                <w:b/>
                <w:bCs/>
                <w:color w:val="000000"/>
                <w:sz w:val="18"/>
                <w:szCs w:val="18"/>
              </w:rPr>
              <w:t>Proposal 3.1:</w:t>
            </w:r>
            <w:r>
              <w:rPr>
                <w:color w:val="000000"/>
                <w:sz w:val="18"/>
                <w:szCs w:val="18"/>
              </w:rPr>
              <w:t xml:space="preserve"> On unified TCI framework extension for S-DCI based MTRP,</w:t>
            </w:r>
            <w:r>
              <w:rPr>
                <w:rFonts w:hint="eastAsia"/>
                <w:color w:val="000000"/>
                <w:sz w:val="18"/>
                <w:szCs w:val="18"/>
              </w:rPr>
              <w:t xml:space="preserve"> </w:t>
            </w:r>
            <w:r>
              <w:rPr>
                <w:color w:val="000000"/>
                <w:sz w:val="18"/>
                <w:szCs w:val="18"/>
              </w:rPr>
              <w:t xml:space="preserve">a 2-bit </w:t>
            </w:r>
            <w:r>
              <w:rPr>
                <w:rFonts w:eastAsia="Batang"/>
                <w:color w:val="000000"/>
                <w:sz w:val="18"/>
                <w:szCs w:val="18"/>
              </w:rPr>
              <w:t>[</w:t>
            </w:r>
            <w:r>
              <w:rPr>
                <w:rFonts w:hint="eastAsia"/>
                <w:color w:val="000000" w:themeColor="text1"/>
                <w:sz w:val="18"/>
                <w:szCs w:val="18"/>
              </w:rPr>
              <w:t>TCI s</w:t>
            </w:r>
            <w:r>
              <w:rPr>
                <w:color w:val="000000" w:themeColor="text1"/>
                <w:sz w:val="18"/>
                <w:szCs w:val="18"/>
              </w:rPr>
              <w:t xml:space="preserve">election field] can be configured by RRC to be present </w:t>
            </w:r>
            <w:r w:rsidRPr="00D50667">
              <w:rPr>
                <w:rFonts w:eastAsia="Batang"/>
                <w:color w:val="000000"/>
                <w:sz w:val="18"/>
                <w:szCs w:val="18"/>
              </w:rPr>
              <w:t xml:space="preserve">in </w:t>
            </w:r>
            <w:r>
              <w:rPr>
                <w:rFonts w:eastAsia="Batang"/>
                <w:color w:val="000000"/>
                <w:sz w:val="18"/>
                <w:szCs w:val="18"/>
              </w:rPr>
              <w:t xml:space="preserve">a </w:t>
            </w:r>
            <w:r w:rsidRPr="00D50667">
              <w:rPr>
                <w:rFonts w:eastAsia="Batang"/>
                <w:color w:val="000000"/>
                <w:sz w:val="18"/>
                <w:szCs w:val="18"/>
              </w:rPr>
              <w:t>DCI format 1_1/1_2 that schedules/activates PDSCH reception</w:t>
            </w:r>
            <w:r>
              <w:rPr>
                <w:rFonts w:eastAsia="Batang"/>
                <w:color w:val="000000"/>
                <w:sz w:val="18"/>
                <w:szCs w:val="18"/>
              </w:rPr>
              <w:t xml:space="preserve"> (including dynamic </w:t>
            </w:r>
            <w:r>
              <w:rPr>
                <w:color w:val="000000"/>
                <w:sz w:val="18"/>
                <w:szCs w:val="18"/>
              </w:rPr>
              <w:t>PDSCH and SPS PDSCH</w:t>
            </w:r>
            <w:r>
              <w:rPr>
                <w:rFonts w:eastAsia="Batang"/>
                <w:color w:val="000000"/>
                <w:sz w:val="18"/>
                <w:szCs w:val="18"/>
              </w:rPr>
              <w:t>)</w:t>
            </w:r>
            <w:r>
              <w:rPr>
                <w:color w:val="000000"/>
                <w:sz w:val="18"/>
                <w:szCs w:val="18"/>
              </w:rPr>
              <w:t xml:space="preserve"> according to the followings:</w:t>
            </w:r>
          </w:p>
          <w:p w14:paraId="350EF2AD" w14:textId="77777777" w:rsidR="00CA07F7" w:rsidRPr="00CA07F7" w:rsidRDefault="00CA07F7" w:rsidP="00CA07F7">
            <w:pPr>
              <w:pStyle w:val="ListParagraph"/>
              <w:numPr>
                <w:ilvl w:val="0"/>
                <w:numId w:val="40"/>
              </w:numPr>
              <w:suppressAutoHyphens/>
              <w:spacing w:before="0" w:line="240" w:lineRule="auto"/>
              <w:ind w:leftChars="80" w:left="446" w:hanging="286"/>
              <w:contextualSpacing/>
              <w:rPr>
                <w:i w:val="0"/>
                <w:iCs w:val="0"/>
                <w:color w:val="000000"/>
                <w:sz w:val="18"/>
                <w:szCs w:val="18"/>
              </w:rPr>
            </w:pPr>
            <w:r w:rsidRPr="00CA07F7">
              <w:rPr>
                <w:i w:val="0"/>
                <w:iCs w:val="0"/>
                <w:color w:val="000000"/>
                <w:sz w:val="18"/>
                <w:szCs w:val="18"/>
              </w:rPr>
              <w:t xml:space="preserve">If the DCI format </w:t>
            </w:r>
            <w:r w:rsidRPr="00CA07F7">
              <w:rPr>
                <w:rFonts w:eastAsia="Batang"/>
                <w:i w:val="0"/>
                <w:iCs w:val="0"/>
                <w:color w:val="000000"/>
                <w:sz w:val="18"/>
                <w:szCs w:val="18"/>
                <w:lang w:val="en-GB"/>
              </w:rPr>
              <w:t>1_1/1_2</w:t>
            </w:r>
            <w:r w:rsidRPr="00CA07F7">
              <w:rPr>
                <w:i w:val="0"/>
                <w:iCs w:val="0"/>
                <w:color w:val="000000"/>
                <w:sz w:val="18"/>
                <w:szCs w:val="18"/>
              </w:rPr>
              <w:t xml:space="preserve"> indicates codepoint "00" for the </w:t>
            </w:r>
            <w:r w:rsidRPr="00CA07F7">
              <w:rPr>
                <w:rFonts w:eastAsia="Batang"/>
                <w:i w:val="0"/>
                <w:iCs w:val="0"/>
                <w:color w:val="000000"/>
                <w:sz w:val="18"/>
                <w:szCs w:val="18"/>
                <w:lang w:val="en-GB"/>
              </w:rPr>
              <w:t>[</w:t>
            </w:r>
            <w:r w:rsidRPr="00CA07F7">
              <w:rPr>
                <w:rFonts w:hint="eastAsia"/>
                <w:i w:val="0"/>
                <w:iCs w:val="0"/>
                <w:color w:val="000000" w:themeColor="text1"/>
                <w:sz w:val="18"/>
                <w:szCs w:val="18"/>
              </w:rPr>
              <w:t>TCI s</w:t>
            </w:r>
            <w:r w:rsidRPr="00CA07F7">
              <w:rPr>
                <w:i w:val="0"/>
                <w:iCs w:val="0"/>
                <w:color w:val="000000" w:themeColor="text1"/>
                <w:sz w:val="18"/>
                <w:szCs w:val="18"/>
              </w:rPr>
              <w:t>election field]</w:t>
            </w:r>
            <w:r w:rsidRPr="00CA07F7">
              <w:rPr>
                <w:i w:val="0"/>
                <w:iCs w:val="0"/>
                <w:color w:val="000000"/>
                <w:sz w:val="18"/>
                <w:szCs w:val="18"/>
              </w:rPr>
              <w:t>, t</w:t>
            </w:r>
            <w:r w:rsidRPr="00CA07F7">
              <w:rPr>
                <w:i w:val="0"/>
                <w:iCs w:val="0"/>
                <w:color w:val="000000"/>
                <w:sz w:val="18"/>
                <w:szCs w:val="18"/>
                <w:lang w:val="en-GB"/>
              </w:rPr>
              <w:t>he UE shall apply the 1</w:t>
            </w:r>
            <w:r w:rsidRPr="00CA07F7">
              <w:rPr>
                <w:i w:val="0"/>
                <w:iCs w:val="0"/>
                <w:color w:val="000000"/>
                <w:sz w:val="18"/>
                <w:szCs w:val="18"/>
                <w:vertAlign w:val="superscript"/>
                <w:lang w:val="en-GB"/>
              </w:rPr>
              <w:t>st</w:t>
            </w:r>
            <w:r w:rsidRPr="00CA07F7">
              <w:rPr>
                <w:i w:val="0"/>
                <w:iCs w:val="0"/>
                <w:color w:val="000000"/>
                <w:sz w:val="18"/>
                <w:szCs w:val="18"/>
                <w:lang w:val="en-GB"/>
              </w:rPr>
              <w:t xml:space="preserve"> indicated joint/DL TCI state to the scheduled/activated PDSCH reception</w:t>
            </w:r>
          </w:p>
          <w:p w14:paraId="1980A5E6" w14:textId="77777777" w:rsidR="00CA07F7" w:rsidRPr="00CA07F7" w:rsidRDefault="00CA07F7" w:rsidP="00CA07F7">
            <w:pPr>
              <w:pStyle w:val="ListParagraph"/>
              <w:numPr>
                <w:ilvl w:val="0"/>
                <w:numId w:val="40"/>
              </w:numPr>
              <w:suppressAutoHyphens/>
              <w:spacing w:before="0" w:line="240" w:lineRule="auto"/>
              <w:ind w:leftChars="80" w:left="446" w:hanging="286"/>
              <w:contextualSpacing/>
              <w:rPr>
                <w:i w:val="0"/>
                <w:iCs w:val="0"/>
                <w:color w:val="000000"/>
                <w:sz w:val="18"/>
                <w:szCs w:val="18"/>
              </w:rPr>
            </w:pPr>
            <w:r w:rsidRPr="00CA07F7">
              <w:rPr>
                <w:i w:val="0"/>
                <w:iCs w:val="0"/>
                <w:color w:val="000000"/>
                <w:sz w:val="18"/>
                <w:szCs w:val="18"/>
              </w:rPr>
              <w:t xml:space="preserve">If the DCI format </w:t>
            </w:r>
            <w:r w:rsidRPr="00CA07F7">
              <w:rPr>
                <w:rFonts w:eastAsia="Batang"/>
                <w:i w:val="0"/>
                <w:iCs w:val="0"/>
                <w:color w:val="000000"/>
                <w:sz w:val="18"/>
                <w:szCs w:val="18"/>
                <w:lang w:val="en-GB"/>
              </w:rPr>
              <w:t>1_1/1_2</w:t>
            </w:r>
            <w:r w:rsidRPr="00CA07F7">
              <w:rPr>
                <w:i w:val="0"/>
                <w:iCs w:val="0"/>
                <w:color w:val="000000"/>
                <w:sz w:val="18"/>
                <w:szCs w:val="18"/>
              </w:rPr>
              <w:t xml:space="preserve"> indicates codepoint "01" for the </w:t>
            </w:r>
            <w:r w:rsidRPr="00CA07F7">
              <w:rPr>
                <w:rFonts w:eastAsia="Batang"/>
                <w:i w:val="0"/>
                <w:iCs w:val="0"/>
                <w:color w:val="000000"/>
                <w:sz w:val="18"/>
                <w:szCs w:val="18"/>
                <w:lang w:val="en-GB"/>
              </w:rPr>
              <w:t>[</w:t>
            </w:r>
            <w:r w:rsidRPr="00CA07F7">
              <w:rPr>
                <w:rFonts w:hint="eastAsia"/>
                <w:i w:val="0"/>
                <w:iCs w:val="0"/>
                <w:color w:val="000000" w:themeColor="text1"/>
                <w:sz w:val="18"/>
                <w:szCs w:val="18"/>
              </w:rPr>
              <w:t>TCI s</w:t>
            </w:r>
            <w:r w:rsidRPr="00CA07F7">
              <w:rPr>
                <w:i w:val="0"/>
                <w:iCs w:val="0"/>
                <w:color w:val="000000" w:themeColor="text1"/>
                <w:sz w:val="18"/>
                <w:szCs w:val="18"/>
              </w:rPr>
              <w:t>election field]</w:t>
            </w:r>
            <w:r w:rsidRPr="00CA07F7">
              <w:rPr>
                <w:i w:val="0"/>
                <w:iCs w:val="0"/>
                <w:color w:val="000000"/>
                <w:sz w:val="18"/>
                <w:szCs w:val="18"/>
              </w:rPr>
              <w:t>, t</w:t>
            </w:r>
            <w:r w:rsidRPr="00CA07F7">
              <w:rPr>
                <w:i w:val="0"/>
                <w:iCs w:val="0"/>
                <w:color w:val="000000"/>
                <w:sz w:val="18"/>
                <w:szCs w:val="18"/>
                <w:lang w:val="en-GB"/>
              </w:rPr>
              <w:t>he UE shall apply the 2</w:t>
            </w:r>
            <w:r w:rsidRPr="00CA07F7">
              <w:rPr>
                <w:i w:val="0"/>
                <w:iCs w:val="0"/>
                <w:color w:val="000000"/>
                <w:sz w:val="18"/>
                <w:szCs w:val="18"/>
                <w:vertAlign w:val="superscript"/>
                <w:lang w:val="en-GB"/>
              </w:rPr>
              <w:t>nd</w:t>
            </w:r>
            <w:r w:rsidRPr="00CA07F7">
              <w:rPr>
                <w:i w:val="0"/>
                <w:iCs w:val="0"/>
                <w:color w:val="000000"/>
                <w:sz w:val="18"/>
                <w:szCs w:val="18"/>
                <w:lang w:val="en-GB"/>
              </w:rPr>
              <w:t xml:space="preserve"> indicated joint/DL TCI state to the scheduled/activated PDSCH reception</w:t>
            </w:r>
          </w:p>
          <w:p w14:paraId="41BCAC3E" w14:textId="7769343B" w:rsidR="00CA07F7" w:rsidRDefault="00CA07F7" w:rsidP="00CA07F7">
            <w:pPr>
              <w:spacing w:before="0" w:after="0" w:line="240" w:lineRule="auto"/>
              <w:rPr>
                <w:b/>
                <w:bCs/>
                <w:lang w:eastAsia="zh-CN"/>
              </w:rPr>
            </w:pPr>
            <w:r w:rsidRPr="00CA07F7">
              <w:rPr>
                <w:color w:val="000000"/>
                <w:sz w:val="18"/>
                <w:szCs w:val="18"/>
              </w:rPr>
              <w:t xml:space="preserve">If the DCI format </w:t>
            </w:r>
            <w:r w:rsidRPr="00CA07F7">
              <w:rPr>
                <w:rFonts w:eastAsia="Batang"/>
                <w:color w:val="000000"/>
                <w:sz w:val="18"/>
                <w:szCs w:val="18"/>
              </w:rPr>
              <w:t>1_1/1_2</w:t>
            </w:r>
            <w:r w:rsidRPr="00CA07F7">
              <w:rPr>
                <w:color w:val="000000"/>
                <w:sz w:val="18"/>
                <w:szCs w:val="18"/>
              </w:rPr>
              <w:t xml:space="preserve"> indicates codepoint "10" for the </w:t>
            </w:r>
            <w:r w:rsidRPr="00CA07F7">
              <w:rPr>
                <w:rFonts w:eastAsia="Batang"/>
                <w:color w:val="000000"/>
                <w:sz w:val="18"/>
                <w:szCs w:val="18"/>
              </w:rPr>
              <w:t>[</w:t>
            </w:r>
            <w:r w:rsidRPr="00CA07F7">
              <w:rPr>
                <w:rFonts w:hint="eastAsia"/>
                <w:color w:val="000000" w:themeColor="text1"/>
                <w:sz w:val="18"/>
                <w:szCs w:val="18"/>
              </w:rPr>
              <w:t>TCI s</w:t>
            </w:r>
            <w:r w:rsidRPr="00CA07F7">
              <w:rPr>
                <w:color w:val="000000" w:themeColor="text1"/>
                <w:sz w:val="18"/>
                <w:szCs w:val="18"/>
              </w:rPr>
              <w:t>election field]</w:t>
            </w:r>
            <w:r w:rsidRPr="00CA07F7">
              <w:rPr>
                <w:color w:val="000000"/>
                <w:sz w:val="18"/>
                <w:szCs w:val="18"/>
              </w:rPr>
              <w:t>, the UE shall apply both the 1</w:t>
            </w:r>
            <w:r w:rsidRPr="00CA07F7">
              <w:rPr>
                <w:color w:val="000000"/>
                <w:sz w:val="18"/>
                <w:szCs w:val="18"/>
                <w:vertAlign w:val="superscript"/>
              </w:rPr>
              <w:t>st</w:t>
            </w:r>
            <w:r w:rsidRPr="00CA07F7">
              <w:rPr>
                <w:color w:val="000000"/>
                <w:sz w:val="18"/>
                <w:szCs w:val="18"/>
              </w:rPr>
              <w:t xml:space="preserve"> and the 2</w:t>
            </w:r>
            <w:r w:rsidRPr="00CA07F7">
              <w:rPr>
                <w:color w:val="000000"/>
                <w:sz w:val="18"/>
                <w:szCs w:val="18"/>
                <w:vertAlign w:val="superscript"/>
              </w:rPr>
              <w:t>nd</w:t>
            </w:r>
            <w:r w:rsidRPr="00CA07F7">
              <w:rPr>
                <w:color w:val="000000"/>
                <w:sz w:val="18"/>
                <w:szCs w:val="18"/>
              </w:rPr>
              <w:t xml:space="preserve"> indicated joint/DL TCI states to the scheduled/activated PDSCH reception</w:t>
            </w:r>
          </w:p>
        </w:tc>
      </w:tr>
    </w:tbl>
    <w:p w14:paraId="64BA10F3" w14:textId="5BEAF240" w:rsidR="00CA07F7" w:rsidRDefault="00CA07F7" w:rsidP="00CD727F">
      <w:pPr>
        <w:rPr>
          <w:b/>
          <w:bCs/>
          <w:lang w:eastAsia="zh-CN"/>
        </w:rPr>
      </w:pPr>
    </w:p>
    <w:p w14:paraId="38EADEAE" w14:textId="0A3B3F61" w:rsidR="00CA07F7" w:rsidRDefault="00CA07F7" w:rsidP="00CA07F7">
      <w:r>
        <w:t xml:space="preserve">While this proposal is OK in principle, </w:t>
      </w:r>
      <w:r w:rsidR="00092DB0">
        <w:t xml:space="preserve">if dynamic switching between </w:t>
      </w:r>
      <w:proofErr w:type="spellStart"/>
      <w:r w:rsidR="00092DB0">
        <w:t>sTRP</w:t>
      </w:r>
      <w:proofErr w:type="spellEnd"/>
      <w:r w:rsidR="00092DB0">
        <w:t xml:space="preserve"> and </w:t>
      </w:r>
      <w:proofErr w:type="spellStart"/>
      <w:r w:rsidR="00092DB0">
        <w:t>mTRP</w:t>
      </w:r>
      <w:proofErr w:type="spellEnd"/>
      <w:r w:rsidR="00092DB0">
        <w:t xml:space="preserve"> is considered for the case of single indicated TCI state, the fields of the indicator might need to be reinterpreted </w:t>
      </w:r>
      <w:r w:rsidR="00A15651">
        <w:t xml:space="preserve">when single TCI state is indicated. </w:t>
      </w:r>
    </w:p>
    <w:p w14:paraId="466F7BFB" w14:textId="1A534C6E" w:rsidR="00A15651" w:rsidRPr="00C73240" w:rsidRDefault="00A15651" w:rsidP="00A15651">
      <w:pPr>
        <w:pStyle w:val="ListParagraph"/>
        <w:numPr>
          <w:ilvl w:val="0"/>
          <w:numId w:val="36"/>
        </w:numPr>
        <w:rPr>
          <w:b/>
          <w:bCs/>
        </w:rPr>
      </w:pPr>
      <w:r w:rsidRPr="00C73240">
        <w:rPr>
          <w:b/>
          <w:bCs/>
        </w:rPr>
        <w:t xml:space="preserve">FL Proposal 3.1 should apply when the indicated TCI codepoint is mapped to </w:t>
      </w:r>
      <w:r w:rsidR="00CB14A7" w:rsidRPr="00C73240">
        <w:rPr>
          <w:b/>
          <w:bCs/>
        </w:rPr>
        <w:t xml:space="preserve">two DL/joint TCI states. When the </w:t>
      </w:r>
      <w:r w:rsidR="009F050D" w:rsidRPr="00C73240">
        <w:rPr>
          <w:b/>
          <w:bCs/>
        </w:rPr>
        <w:t>indicated codepoint is mappe</w:t>
      </w:r>
      <w:r w:rsidR="000853EB" w:rsidRPr="00C73240">
        <w:rPr>
          <w:b/>
          <w:bCs/>
        </w:rPr>
        <w:t xml:space="preserve">d to single TCI state, DCI indicator field value ‘00’ indicates that the TCI is the first indicated TCI in </w:t>
      </w:r>
      <w:proofErr w:type="spellStart"/>
      <w:r w:rsidR="000853EB" w:rsidRPr="00C73240">
        <w:rPr>
          <w:b/>
          <w:bCs/>
        </w:rPr>
        <w:t>mTRP</w:t>
      </w:r>
      <w:proofErr w:type="spellEnd"/>
      <w:r w:rsidR="000853EB" w:rsidRPr="00C73240">
        <w:rPr>
          <w:b/>
          <w:bCs/>
        </w:rPr>
        <w:t>, ‘01’ indicates the TCI is 2</w:t>
      </w:r>
      <w:r w:rsidR="000853EB" w:rsidRPr="00C73240">
        <w:rPr>
          <w:b/>
          <w:bCs/>
          <w:vertAlign w:val="superscript"/>
        </w:rPr>
        <w:t>nd</w:t>
      </w:r>
      <w:r w:rsidR="000853EB" w:rsidRPr="00C73240">
        <w:rPr>
          <w:b/>
          <w:bCs/>
        </w:rPr>
        <w:t xml:space="preserve"> indicated TCI in </w:t>
      </w:r>
      <w:proofErr w:type="spellStart"/>
      <w:r w:rsidR="000853EB" w:rsidRPr="00C73240">
        <w:rPr>
          <w:b/>
          <w:bCs/>
        </w:rPr>
        <w:t>mTRP</w:t>
      </w:r>
      <w:proofErr w:type="spellEnd"/>
      <w:r w:rsidR="000853EB" w:rsidRPr="00C73240">
        <w:rPr>
          <w:b/>
          <w:bCs/>
        </w:rPr>
        <w:t xml:space="preserve"> and ‘10/11’ can indicate </w:t>
      </w:r>
      <w:proofErr w:type="spellStart"/>
      <w:r w:rsidR="000853EB" w:rsidRPr="00C73240">
        <w:rPr>
          <w:b/>
          <w:bCs/>
        </w:rPr>
        <w:t>sTRP</w:t>
      </w:r>
      <w:proofErr w:type="spellEnd"/>
      <w:r w:rsidR="000853EB" w:rsidRPr="00C73240">
        <w:rPr>
          <w:b/>
          <w:bCs/>
        </w:rPr>
        <w:t xml:space="preserve"> mode</w:t>
      </w:r>
      <w:r w:rsidR="00C73240" w:rsidRPr="00C73240">
        <w:rPr>
          <w:b/>
          <w:bCs/>
        </w:rPr>
        <w:t xml:space="preserve">. </w:t>
      </w:r>
    </w:p>
    <w:p w14:paraId="3FFF1B7E" w14:textId="77777777" w:rsidR="00CA07F7" w:rsidRDefault="00CA07F7" w:rsidP="00CD727F">
      <w:pPr>
        <w:rPr>
          <w:b/>
          <w:bCs/>
          <w:lang w:eastAsia="zh-CN"/>
        </w:rPr>
      </w:pPr>
    </w:p>
    <w:p w14:paraId="5F9DA833" w14:textId="77777777" w:rsidR="00185F79" w:rsidRDefault="00185F79" w:rsidP="00185F79">
      <w:pPr>
        <w:rPr>
          <w:lang w:eastAsia="zh-CN"/>
        </w:rPr>
      </w:pPr>
      <w:r>
        <w:rPr>
          <w:lang w:eastAsia="zh-CN"/>
        </w:rPr>
        <w:t>If UE is indicated with two TCI states and the scheduling DCI does not have the new indicator field or if the PDSCH is received before a threshold, the default behaviour needs to be specified. In this case, since two indicated TCI states are active, it may be reasonable for the UE to apply both the TCI states for buffering the received signal.</w:t>
      </w:r>
    </w:p>
    <w:p w14:paraId="3E4AA1A4" w14:textId="77777777" w:rsidR="00185F79" w:rsidRPr="006E60AE" w:rsidRDefault="00185F79" w:rsidP="00185F79">
      <w:pPr>
        <w:pStyle w:val="ListParagraph"/>
        <w:numPr>
          <w:ilvl w:val="0"/>
          <w:numId w:val="36"/>
        </w:numPr>
        <w:rPr>
          <w:b/>
          <w:bCs/>
          <w:lang w:eastAsia="zh-CN"/>
        </w:rPr>
      </w:pPr>
      <w:r w:rsidRPr="006E60AE">
        <w:rPr>
          <w:b/>
          <w:bCs/>
          <w:lang w:eastAsia="zh-CN"/>
        </w:rPr>
        <w:t xml:space="preserve">If the DCI field is not present or if the PDSCH is received before a threshold, the UE should apply both the indicated joint/DL TCI states to buffer the received signal. </w:t>
      </w:r>
    </w:p>
    <w:p w14:paraId="35EA9331" w14:textId="77777777" w:rsidR="00185F79" w:rsidRPr="00CD727F" w:rsidRDefault="00185F79" w:rsidP="00CD727F">
      <w:pPr>
        <w:rPr>
          <w:b/>
          <w:bCs/>
          <w:lang w:eastAsia="zh-CN"/>
        </w:rPr>
      </w:pPr>
    </w:p>
    <w:p w14:paraId="3FB43E3C" w14:textId="3E5D2EA6" w:rsidR="004C34E4" w:rsidRPr="00986E77" w:rsidRDefault="004C34E4" w:rsidP="00E7651F">
      <w:pPr>
        <w:pStyle w:val="Heading3"/>
        <w:rPr>
          <w:lang w:eastAsia="zh-CN"/>
        </w:rPr>
      </w:pPr>
      <w:r w:rsidRPr="00986E77">
        <w:rPr>
          <w:lang w:eastAsia="zh-CN"/>
        </w:rPr>
        <w:lastRenderedPageBreak/>
        <w:t>PUSCH Transmission for Single-DCI Multi-TRP</w:t>
      </w:r>
    </w:p>
    <w:p w14:paraId="12BDA00D" w14:textId="409FF145" w:rsidR="003257B0" w:rsidRDefault="003257B0" w:rsidP="003257B0">
      <w:pPr>
        <w:rPr>
          <w:lang w:eastAsia="zh-CN"/>
        </w:rPr>
      </w:pPr>
      <w:r>
        <w:rPr>
          <w:lang w:eastAsia="zh-CN"/>
        </w:rPr>
        <w:t xml:space="preserve">For PUSCH transmission, firstly </w:t>
      </w:r>
      <w:r w:rsidR="00A66701">
        <w:rPr>
          <w:lang w:eastAsia="zh-CN"/>
        </w:rPr>
        <w:t xml:space="preserve">DCI formats 0_1/0_2 should be enabled for beam indication which was a missing functionality in Rel-17 unified TCI design. </w:t>
      </w:r>
      <w:r w:rsidR="00ED747F">
        <w:rPr>
          <w:lang w:eastAsia="zh-CN"/>
        </w:rPr>
        <w:t xml:space="preserve">Using a separate DCI for beam indication and then the scheduling DCI to signal association of the indicated TCI the </w:t>
      </w:r>
      <w:r w:rsidR="00AA63FF">
        <w:rPr>
          <w:lang w:eastAsia="zh-CN"/>
        </w:rPr>
        <w:t xml:space="preserve">transmission incurs unnecessary latency. This is true especially for the case when separate DL/UL TCI mode is in use. </w:t>
      </w:r>
    </w:p>
    <w:p w14:paraId="67206E59" w14:textId="5341BA4F" w:rsidR="00A66701" w:rsidRDefault="00A66701" w:rsidP="006B5A0A">
      <w:pPr>
        <w:pStyle w:val="ListParagraph"/>
        <w:numPr>
          <w:ilvl w:val="0"/>
          <w:numId w:val="36"/>
        </w:numPr>
        <w:rPr>
          <w:b/>
          <w:bCs/>
          <w:lang w:eastAsia="zh-CN"/>
        </w:rPr>
      </w:pPr>
      <w:r w:rsidRPr="00221956">
        <w:rPr>
          <w:b/>
          <w:bCs/>
          <w:lang w:eastAsia="zh-CN"/>
        </w:rPr>
        <w:t xml:space="preserve">For single-DCI </w:t>
      </w:r>
      <w:proofErr w:type="spellStart"/>
      <w:r w:rsidRPr="00221956">
        <w:rPr>
          <w:b/>
          <w:bCs/>
          <w:lang w:eastAsia="zh-CN"/>
        </w:rPr>
        <w:t>mTRP</w:t>
      </w:r>
      <w:proofErr w:type="spellEnd"/>
      <w:r w:rsidRPr="00221956">
        <w:rPr>
          <w:b/>
          <w:bCs/>
          <w:lang w:eastAsia="zh-CN"/>
        </w:rPr>
        <w:t xml:space="preserve"> PUSCH transmission, </w:t>
      </w:r>
      <w:r w:rsidR="00221956" w:rsidRPr="00221956">
        <w:rPr>
          <w:b/>
          <w:bCs/>
          <w:lang w:eastAsia="zh-CN"/>
        </w:rPr>
        <w:t>use DCI format 0_1/0_2 for</w:t>
      </w:r>
      <w:r w:rsidR="00ED747F">
        <w:rPr>
          <w:b/>
          <w:bCs/>
          <w:lang w:eastAsia="zh-CN"/>
        </w:rPr>
        <w:t xml:space="preserve"> both</w:t>
      </w:r>
      <w:r w:rsidR="00221956" w:rsidRPr="00221956">
        <w:rPr>
          <w:b/>
          <w:bCs/>
          <w:lang w:eastAsia="zh-CN"/>
        </w:rPr>
        <w:t xml:space="preserve"> beam indication and for informing association of TCI with PUSCHs. </w:t>
      </w:r>
    </w:p>
    <w:p w14:paraId="04B43293" w14:textId="77777777" w:rsidR="00ED747F" w:rsidRPr="00ED747F" w:rsidRDefault="00ED747F" w:rsidP="00ED747F">
      <w:pPr>
        <w:rPr>
          <w:b/>
          <w:bCs/>
          <w:lang w:eastAsia="zh-CN"/>
        </w:rPr>
      </w:pPr>
    </w:p>
    <w:p w14:paraId="7B4DA37C" w14:textId="432566FB" w:rsidR="0076531B" w:rsidRPr="001F4C28" w:rsidRDefault="00BF5C98" w:rsidP="00E7651F">
      <w:pPr>
        <w:pStyle w:val="Heading3"/>
        <w:rPr>
          <w:sz w:val="36"/>
          <w:szCs w:val="22"/>
          <w:lang w:eastAsia="zh-CN"/>
        </w:rPr>
      </w:pPr>
      <w:r w:rsidRPr="001F4C28">
        <w:rPr>
          <w:lang w:eastAsia="zh-CN"/>
        </w:rPr>
        <w:t>Multi-TRP Repetition Schemes</w:t>
      </w:r>
    </w:p>
    <w:p w14:paraId="33CAAE15" w14:textId="016B674C" w:rsidR="00BD3A65" w:rsidRPr="00263F63" w:rsidRDefault="00BD3A65" w:rsidP="00E7651F">
      <w:pPr>
        <w:pStyle w:val="Heading4"/>
        <w:rPr>
          <w:lang w:eastAsia="zh-CN"/>
        </w:rPr>
      </w:pPr>
      <w:r w:rsidRPr="00263F63">
        <w:rPr>
          <w:lang w:eastAsia="zh-CN"/>
        </w:rPr>
        <w:t>PDSCH Repetition Scheme 3 (</w:t>
      </w:r>
      <w:proofErr w:type="spellStart"/>
      <w:r w:rsidRPr="00263F63">
        <w:rPr>
          <w:lang w:eastAsia="zh-CN"/>
        </w:rPr>
        <w:t>TDMSchemeA</w:t>
      </w:r>
      <w:proofErr w:type="spellEnd"/>
      <w:r w:rsidRPr="00263F63">
        <w:rPr>
          <w:lang w:eastAsia="zh-CN"/>
        </w:rPr>
        <w:t>) &amp; Scheme 4 (</w:t>
      </w:r>
      <w:proofErr w:type="spellStart"/>
      <w:r w:rsidRPr="00263F63">
        <w:rPr>
          <w:lang w:eastAsia="zh-CN"/>
        </w:rPr>
        <w:t>TDMSchemeB</w:t>
      </w:r>
      <w:proofErr w:type="spellEnd"/>
      <w:r w:rsidRPr="00263F63">
        <w:rPr>
          <w:lang w:eastAsia="zh-CN"/>
        </w:rPr>
        <w:t>)</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67E3A7FB" w:rsidR="000A7F25" w:rsidRDefault="000A7F25" w:rsidP="006B5A0A">
      <w:pPr>
        <w:pStyle w:val="ListParagraph"/>
        <w:numPr>
          <w:ilvl w:val="0"/>
          <w:numId w:val="36"/>
        </w:numPr>
        <w:snapToGrid w:val="0"/>
        <w:spacing w:before="240" w:after="240"/>
        <w:rPr>
          <w:rFonts w:eastAsia="DengXian"/>
          <w:b/>
          <w:color w:val="000000"/>
          <w:lang w:eastAsia="zh-CN"/>
        </w:rPr>
      </w:pPr>
      <w:r>
        <w:rPr>
          <w:rFonts w:eastAsia="DengXian"/>
          <w:b/>
          <w:color w:val="000000"/>
          <w:lang w:eastAsia="zh-CN"/>
        </w:rPr>
        <w:t xml:space="preserve">For PDSCH Repetition Schemes 3 and 4, default beam 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 DL/UL TCI states</w:t>
      </w:r>
      <w:r w:rsidR="006F3B64">
        <w:rPr>
          <w:rFonts w:eastAsia="DengXian"/>
          <w:b/>
          <w:color w:val="000000"/>
          <w:lang w:eastAsia="zh-CN"/>
        </w:rPr>
        <w:t xml:space="preserve"> (joint DL/UL beam indication) or 2 DL and 2 UL TCI states (separate DL/UL beam indication)</w:t>
      </w:r>
      <w:r w:rsidR="00BC67EC">
        <w:rPr>
          <w:rFonts w:eastAsia="DengXian"/>
          <w:b/>
          <w:color w:val="000000"/>
          <w:lang w:eastAsia="zh-CN"/>
        </w:rPr>
        <w:t>.</w:t>
      </w:r>
    </w:p>
    <w:p w14:paraId="57868285" w14:textId="77777777" w:rsidR="001B57B0" w:rsidRPr="00263F63" w:rsidRDefault="001B57B0" w:rsidP="00E7651F">
      <w:pPr>
        <w:pStyle w:val="Heading4"/>
        <w:rPr>
          <w:lang w:eastAsia="zh-CN"/>
        </w:rPr>
      </w:pPr>
      <w:r w:rsidRPr="00263F63">
        <w:rPr>
          <w:lang w:eastAsia="zh-CN"/>
        </w:rPr>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664CCA6F" w:rsidR="00211667" w:rsidRDefault="00211667" w:rsidP="00211667">
      <w:pPr>
        <w:pStyle w:val="Caption"/>
        <w:jc w:val="center"/>
      </w:pPr>
      <w:bookmarkStart w:id="4" w:name="_Ref102179232"/>
      <w:r>
        <w:t xml:space="preserve">Figure </w:t>
      </w:r>
      <w:r>
        <w:fldChar w:fldCharType="begin"/>
      </w:r>
      <w:r>
        <w:instrText xml:space="preserve"> SEQ Figure \* ARABIC </w:instrText>
      </w:r>
      <w:r>
        <w:fldChar w:fldCharType="separate"/>
      </w:r>
      <w:r w:rsidR="00F87BE8">
        <w:rPr>
          <w:noProof/>
        </w:rPr>
        <w:t>4</w:t>
      </w:r>
      <w:r>
        <w:rPr>
          <w:noProof/>
        </w:rPr>
        <w:fldChar w:fldCharType="end"/>
      </w:r>
      <w:bookmarkEnd w:id="4"/>
      <w:r>
        <w:t>: PDCCH Repetition for Rel-17 Multi-TRP Operation with SS set linking</w:t>
      </w:r>
    </w:p>
    <w:p w14:paraId="0DD40EAD" w14:textId="56ECFC62"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F87BE8">
        <w:t xml:space="preserve">Figure </w:t>
      </w:r>
      <w:r w:rsidR="00F87BE8">
        <w:rPr>
          <w:noProof/>
        </w:rPr>
        <w:t>4</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0F62B84D"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codepoint maps to 2 joint or DL TCI states. The first TCI state in the codepoint applies to CORESET-1 and second TCI state in the codepoint maps to CORESET-2.</w:t>
      </w:r>
    </w:p>
    <w:p w14:paraId="030E5438" w14:textId="767E36C8" w:rsidR="00735572" w:rsidRDefault="00735572" w:rsidP="006B5A0A">
      <w:pPr>
        <w:pStyle w:val="ListParagraph"/>
        <w:numPr>
          <w:ilvl w:val="0"/>
          <w:numId w:val="36"/>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the two CORESETs apply indicated TCI state</w:t>
      </w:r>
      <w:r w:rsidR="00110EA5" w:rsidRPr="0099027F">
        <w:rPr>
          <w:rFonts w:eastAsia="DengXian"/>
          <w:b/>
          <w:color w:val="000000"/>
          <w:lang w:eastAsia="zh-CN"/>
        </w:rPr>
        <w:t xml:space="preserve">(s) only when the TCI codepoint is mapped to two joint or DL TCI states. </w:t>
      </w:r>
      <w:r w:rsidR="0099027F" w:rsidRPr="0099027F">
        <w:rPr>
          <w:rFonts w:eastAsia="DengXian"/>
          <w:b/>
          <w:color w:val="000000"/>
          <w:lang w:eastAsia="zh-CN"/>
        </w:rPr>
        <w:t>The first TCI state applies to CORESET 1 and the second TCI state applies to CORESET-2.</w:t>
      </w:r>
    </w:p>
    <w:p w14:paraId="6D439837" w14:textId="77777777" w:rsidR="00263F63" w:rsidRDefault="00263F63" w:rsidP="00263F63">
      <w:pPr>
        <w:pStyle w:val="ListParagraph"/>
        <w:numPr>
          <w:ilvl w:val="0"/>
          <w:numId w:val="0"/>
        </w:numPr>
        <w:snapToGrid w:val="0"/>
        <w:spacing w:before="240"/>
        <w:ind w:left="720"/>
        <w:rPr>
          <w:rFonts w:eastAsia="DengXian"/>
          <w:b/>
          <w:color w:val="000000"/>
          <w:lang w:eastAsia="zh-CN"/>
        </w:rPr>
      </w:pP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263F63" w:rsidRDefault="00C53DA3" w:rsidP="00E7651F">
      <w:pPr>
        <w:pStyle w:val="Heading4"/>
        <w:rPr>
          <w:lang w:eastAsia="zh-CN"/>
        </w:rPr>
      </w:pPr>
      <w:r w:rsidRPr="00263F63">
        <w:rPr>
          <w:lang w:eastAsia="zh-CN"/>
        </w:rPr>
        <w:t>PUCCH Repetition for Multi-TRP</w:t>
      </w:r>
    </w:p>
    <w:p w14:paraId="622B7AF9" w14:textId="442ADF2D" w:rsidR="00C53DA3" w:rsidRDefault="00677CA0" w:rsidP="00C53DA3">
      <w:pPr>
        <w:pStyle w:val="B1"/>
        <w:keepNext/>
        <w:ind w:left="0" w:firstLine="0"/>
        <w:jc w:val="center"/>
      </w:pPr>
      <w:r>
        <w:rPr>
          <w:noProof/>
          <w:lang w:val="en-US"/>
        </w:rPr>
        <mc:AlternateContent>
          <mc:Choice Requires="wps">
            <w:drawing>
              <wp:anchor distT="0" distB="0" distL="114300" distR="114300" simplePos="0" relativeHeight="251658241" behindDoc="0" locked="0" layoutInCell="1" allowOverlap="1" wp14:anchorId="6978E7C0" wp14:editId="6B10B6C2">
                <wp:simplePos x="0" y="0"/>
                <wp:positionH relativeFrom="column">
                  <wp:posOffset>1137062</wp:posOffset>
                </wp:positionH>
                <wp:positionV relativeFrom="paragraph">
                  <wp:posOffset>1142019</wp:posOffset>
                </wp:positionV>
                <wp:extent cx="1566545" cy="249381"/>
                <wp:effectExtent l="0" t="0" r="14605" b="17780"/>
                <wp:wrapNone/>
                <wp:docPr id="12" name="Text Box 12"/>
                <wp:cNvGraphicFramePr/>
                <a:graphic xmlns:a="http://schemas.openxmlformats.org/drawingml/2006/main">
                  <a:graphicData uri="http://schemas.microsoft.com/office/word/2010/wordprocessingShape">
                    <wps:wsp>
                      <wps:cNvSpPr txBox="1"/>
                      <wps:spPr>
                        <a:xfrm>
                          <a:off x="0" y="0"/>
                          <a:ext cx="1566545" cy="249381"/>
                        </a:xfrm>
                        <a:prstGeom prst="rect">
                          <a:avLst/>
                        </a:prstGeom>
                        <a:solidFill>
                          <a:schemeClr val="lt1"/>
                        </a:solidFill>
                        <a:ln w="6350">
                          <a:solidFill>
                            <a:prstClr val="black"/>
                          </a:solidFill>
                        </a:ln>
                      </wps:spPr>
                      <wps:txbx>
                        <w:txbxContent>
                          <w:p w14:paraId="26BA6013" w14:textId="77777777" w:rsidR="00C53DA3" w:rsidRDefault="00C53DA3" w:rsidP="00677CA0">
                            <w:pPr>
                              <w:jc w:val="center"/>
                            </w:pPr>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8E7C0" id="_x0000_t202" coordsize="21600,21600" o:spt="202" path="m,l,21600r21600,l21600,xe">
                <v:stroke joinstyle="miter"/>
                <v:path gradientshapeok="t" o:connecttype="rect"/>
              </v:shapetype>
              <v:shape id="Text Box 12" o:spid="_x0000_s1026" type="#_x0000_t202" style="position:absolute;left:0;text-align:left;margin-left:89.55pt;margin-top:89.9pt;width:123.35pt;height:19.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" fillcolor="white [3201]" strokeweight=".5pt">
                <v:textbox>
                  <w:txbxContent>
                    <w:p w14:paraId="26BA6013" w14:textId="77777777" w:rsidR="00C53DA3" w:rsidRDefault="00C53DA3" w:rsidP="00677CA0">
                      <w:pPr>
                        <w:jc w:val="center"/>
                      </w:pPr>
                      <w:r>
                        <w:t>Intra-Slot Repetition</w:t>
                      </w:r>
                    </w:p>
                  </w:txbxContent>
                </v:textbox>
              </v:shape>
            </w:pict>
          </mc:Fallback>
        </mc:AlternateContent>
      </w:r>
      <w:r w:rsidR="00C53DA3">
        <w:rPr>
          <w:noProof/>
          <w:lang w:val="en-US"/>
        </w:rPr>
        <mc:AlternateContent>
          <mc:Choice Requires="wps">
            <w:drawing>
              <wp:anchor distT="0" distB="0" distL="114300" distR="114300" simplePos="0" relativeHeight="251658240" behindDoc="0" locked="0" layoutInCell="1" allowOverlap="1" wp14:anchorId="0D41FA9A" wp14:editId="230264DD">
                <wp:simplePos x="0" y="0"/>
                <wp:positionH relativeFrom="column">
                  <wp:posOffset>1113312</wp:posOffset>
                </wp:positionH>
                <wp:positionV relativeFrom="paragraph">
                  <wp:posOffset>334497</wp:posOffset>
                </wp:positionV>
                <wp:extent cx="1566545" cy="261257"/>
                <wp:effectExtent l="0" t="0" r="14605" b="24765"/>
                <wp:wrapNone/>
                <wp:docPr id="11" name="Text Box 11"/>
                <wp:cNvGraphicFramePr/>
                <a:graphic xmlns:a="http://schemas.openxmlformats.org/drawingml/2006/main">
                  <a:graphicData uri="http://schemas.microsoft.com/office/word/2010/wordprocessingShape">
                    <wps:wsp>
                      <wps:cNvSpPr txBox="1"/>
                      <wps:spPr>
                        <a:xfrm>
                          <a:off x="0" y="0"/>
                          <a:ext cx="1566545" cy="261257"/>
                        </a:xfrm>
                        <a:prstGeom prst="rect">
                          <a:avLst/>
                        </a:prstGeom>
                        <a:solidFill>
                          <a:schemeClr val="lt1"/>
                        </a:solidFill>
                        <a:ln w="6350">
                          <a:solidFill>
                            <a:prstClr val="black"/>
                          </a:solidFill>
                        </a:ln>
                      </wps:spPr>
                      <wps:txbx>
                        <w:txbxContent>
                          <w:p w14:paraId="390C44DB" w14:textId="77777777" w:rsidR="00C53DA3" w:rsidRDefault="00C53DA3" w:rsidP="00677CA0">
                            <w:pPr>
                              <w:jc w:val="center"/>
                            </w:pPr>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FA9A" id="Text Box 11" o:spid="_x0000_s1027" type="#_x0000_t202" style="position:absolute;left:0;text-align:left;margin-left:87.65pt;margin-top:26.35pt;width:123.3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" fillcolor="white [3201]" strokeweight=".5pt">
                <v:textbox>
                  <w:txbxContent>
                    <w:p w14:paraId="390C44DB" w14:textId="77777777" w:rsidR="00C53DA3" w:rsidRDefault="00C53DA3" w:rsidP="00677CA0">
                      <w:pPr>
                        <w:jc w:val="center"/>
                      </w:pPr>
                      <w:r>
                        <w:t>Inter-Slot Repetition</w:t>
                      </w:r>
                    </w:p>
                  </w:txbxContent>
                </v:textbox>
              </v:shape>
            </w:pict>
          </mc:Fallback>
        </mc:AlternateContent>
      </w:r>
      <w:r w:rsidR="00C53DA3">
        <w:t xml:space="preserve">                                                             </w:t>
      </w:r>
      <w:r w:rsidR="00C53DA3"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21"/>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3BDC8CDF"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F87BE8">
        <w:rPr>
          <w:noProof/>
        </w:rPr>
        <w:t>5</w:t>
      </w:r>
      <w:r>
        <w:rPr>
          <w:noProof/>
        </w:rPr>
        <w:fldChar w:fldCharType="end"/>
      </w:r>
      <w:r>
        <w:t>: PUCCH Repetition Schemes for Rel-17 Multi-TRP operation</w:t>
      </w:r>
    </w:p>
    <w:p w14:paraId="2645CD4B" w14:textId="77777777" w:rsidR="00C53DA3" w:rsidRDefault="00C53DA3" w:rsidP="00C53DA3">
      <w:pPr>
        <w:pStyle w:val="B1"/>
        <w:ind w:left="0" w:firstLine="0"/>
      </w:pP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5"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5"/>
      <w:r w:rsidR="000878EF">
        <w:t xml:space="preserve"> and this pattern repeats for every subsequent repetition</w:t>
      </w:r>
    </w:p>
    <w:p w14:paraId="2222732D" w14:textId="23B030EF" w:rsidR="0031794B" w:rsidRPr="008430FE" w:rsidRDefault="00DD1696" w:rsidP="006B5A0A">
      <w:pPr>
        <w:pStyle w:val="ListParagraph"/>
        <w:numPr>
          <w:ilvl w:val="0"/>
          <w:numId w:val="36"/>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BC67EC">
        <w:rPr>
          <w:b/>
          <w:bCs/>
        </w:rPr>
        <w:t>.</w:t>
      </w:r>
    </w:p>
    <w:p w14:paraId="5194EA0B" w14:textId="524E40FC" w:rsidR="00BE7CF2" w:rsidRPr="00BE7CF2" w:rsidRDefault="00BE7CF2" w:rsidP="00BE7CF2">
      <w:pPr>
        <w:pStyle w:val="Heading1"/>
        <w:rPr>
          <w:sz w:val="32"/>
          <w:szCs w:val="22"/>
          <w:lang w:eastAsia="zh-CN"/>
        </w:rPr>
      </w:pPr>
      <w:r>
        <w:rPr>
          <w:sz w:val="32"/>
          <w:szCs w:val="22"/>
          <w:lang w:eastAsia="zh-CN"/>
        </w:rPr>
        <w:t xml:space="preserve">Issue </w:t>
      </w:r>
      <w:r w:rsidR="008E3583">
        <w:rPr>
          <w:sz w:val="32"/>
          <w:szCs w:val="22"/>
          <w:lang w:eastAsia="zh-CN"/>
        </w:rPr>
        <w:t>5</w:t>
      </w:r>
      <w:r>
        <w:rPr>
          <w:sz w:val="32"/>
          <w:szCs w:val="22"/>
          <w:lang w:eastAsia="zh-CN"/>
        </w:rPr>
        <w:t xml:space="preserve"> – </w:t>
      </w:r>
      <w:r w:rsidRPr="00BE7CF2">
        <w:rPr>
          <w:sz w:val="32"/>
          <w:szCs w:val="22"/>
          <w:lang w:eastAsia="zh-CN"/>
        </w:rPr>
        <w:t>Unif</w:t>
      </w:r>
      <w:r>
        <w:rPr>
          <w:sz w:val="32"/>
          <w:szCs w:val="22"/>
          <w:lang w:eastAsia="zh-CN"/>
        </w:rPr>
        <w:t>i</w:t>
      </w:r>
      <w:r w:rsidRPr="00BE7CF2">
        <w:rPr>
          <w:sz w:val="32"/>
          <w:szCs w:val="22"/>
          <w:lang w:eastAsia="zh-CN"/>
        </w:rPr>
        <w:t xml:space="preserve">ed TCI for Coherent JT </w:t>
      </w:r>
    </w:p>
    <w:p w14:paraId="58E39936" w14:textId="77777777" w:rsidR="00BE7CF2" w:rsidRDefault="00BE7CF2" w:rsidP="00BE7CF2">
      <w:pPr>
        <w:rPr>
          <w:lang w:eastAsia="zh-CN"/>
        </w:rPr>
      </w:pPr>
      <w:r>
        <w:rPr>
          <w:lang w:eastAsia="zh-CN"/>
        </w:rPr>
        <w:t>For support of CJT, it was agreed in RAN1#110bis-e that only up to 2 joint TCI states will be supported based on UE capability with FFS on QCL assumptions for the two joint TCI states. In general, we prefer to support per-TRP TRS transmissions and for joint 2 TCI States, Rel-17 PDSCH-SFN scheme A can be used. When more than 1 unified TCI is applied to CJT schemes, further discussion is needed in RAN1 on assumptions for channels other than PDSCH, since unified TCI states are applicable to multiple channels in DL and/or UL.</w:t>
      </w:r>
    </w:p>
    <w:p w14:paraId="2E799811" w14:textId="77777777" w:rsidR="00BE7CF2" w:rsidRDefault="00BE7CF2" w:rsidP="006B5A0A">
      <w:pPr>
        <w:pStyle w:val="ListParagraph"/>
        <w:numPr>
          <w:ilvl w:val="0"/>
          <w:numId w:val="36"/>
        </w:numPr>
        <w:rPr>
          <w:b/>
          <w:bCs/>
          <w:lang w:eastAsia="zh-CN"/>
        </w:rPr>
      </w:pPr>
      <w:r>
        <w:rPr>
          <w:b/>
          <w:bCs/>
          <w:lang w:eastAsia="zh-CN"/>
        </w:rPr>
        <w:t>Support TRS transmission from up to 2 TRPs corresponding to two joint TCI states for CJT</w:t>
      </w:r>
    </w:p>
    <w:p w14:paraId="09CB89CA" w14:textId="77777777" w:rsidR="00BE7CF2" w:rsidRDefault="00BE7CF2" w:rsidP="00BE7CF2">
      <w:pPr>
        <w:pStyle w:val="ListParagraph"/>
        <w:numPr>
          <w:ilvl w:val="0"/>
          <w:numId w:val="0"/>
        </w:numPr>
        <w:ind w:left="720"/>
        <w:rPr>
          <w:b/>
          <w:bCs/>
          <w:lang w:eastAsia="zh-CN"/>
        </w:rPr>
      </w:pPr>
    </w:p>
    <w:p w14:paraId="6071B40B" w14:textId="77777777" w:rsidR="00BE7CF2" w:rsidRPr="00650DC9" w:rsidRDefault="00BE7CF2" w:rsidP="006B5A0A">
      <w:pPr>
        <w:pStyle w:val="ListParagraph"/>
        <w:numPr>
          <w:ilvl w:val="0"/>
          <w:numId w:val="36"/>
        </w:numPr>
        <w:rPr>
          <w:b/>
          <w:bCs/>
          <w:lang w:eastAsia="zh-CN"/>
        </w:rPr>
      </w:pPr>
      <w:r w:rsidRPr="00650DC9">
        <w:rPr>
          <w:b/>
          <w:bCs/>
          <w:lang w:eastAsia="zh-CN"/>
        </w:rPr>
        <w:t xml:space="preserve">For CJT operation with </w:t>
      </w:r>
      <w:r>
        <w:rPr>
          <w:b/>
          <w:bCs/>
          <w:lang w:eastAsia="zh-CN"/>
        </w:rPr>
        <w:t>2</w:t>
      </w:r>
      <w:r w:rsidRPr="00650DC9">
        <w:rPr>
          <w:b/>
          <w:bCs/>
          <w:lang w:eastAsia="zh-CN"/>
        </w:rPr>
        <w:t xml:space="preserve"> joint DL/UL or separate DL TCI states, further discussion is need on TCI assumptions for other physical channels than PDSCH for the indicated TCI states. </w:t>
      </w:r>
    </w:p>
    <w:p w14:paraId="406BC0E4" w14:textId="23A55A57" w:rsidR="008430FE" w:rsidRDefault="008430FE" w:rsidP="008430FE">
      <w:pPr>
        <w:pStyle w:val="Heading1"/>
        <w:pBdr>
          <w:top w:val="single" w:sz="12" w:space="4" w:color="auto"/>
        </w:pBdr>
        <w:ind w:left="0" w:firstLine="0"/>
        <w:rPr>
          <w:rFonts w:cs="Arial"/>
          <w:sz w:val="32"/>
          <w:szCs w:val="18"/>
          <w:lang w:val="en-US"/>
        </w:rPr>
      </w:pPr>
      <w:r>
        <w:rPr>
          <w:rFonts w:cs="Arial"/>
          <w:sz w:val="32"/>
          <w:szCs w:val="18"/>
          <w:lang w:val="en-US"/>
        </w:rPr>
        <w:t xml:space="preserve">Issue </w:t>
      </w:r>
      <w:r w:rsidR="008E3583">
        <w:rPr>
          <w:rFonts w:cs="Arial"/>
          <w:sz w:val="32"/>
          <w:szCs w:val="18"/>
          <w:lang w:val="en-US"/>
        </w:rPr>
        <w:t>6</w:t>
      </w:r>
      <w:r>
        <w:rPr>
          <w:rFonts w:cs="Arial"/>
          <w:sz w:val="32"/>
          <w:szCs w:val="18"/>
          <w:lang w:val="en-US"/>
        </w:rPr>
        <w:t xml:space="preserve"> – Beam Reporting And BFR</w:t>
      </w:r>
    </w:p>
    <w:p w14:paraId="6C29219F" w14:textId="7F7C1BF7" w:rsidR="008430FE" w:rsidRDefault="001B5AD2" w:rsidP="008430FE">
      <w:pPr>
        <w:snapToGrid w:val="0"/>
        <w:spacing w:before="240"/>
      </w:pPr>
      <w:r>
        <w:t>For study of MTRP BFR under the unified TCI framework, the following agreement was made in RAN1#110bis-e</w:t>
      </w:r>
    </w:p>
    <w:tbl>
      <w:tblPr>
        <w:tblStyle w:val="TableGrid"/>
        <w:tblW w:w="0" w:type="auto"/>
        <w:tblLook w:val="04A0" w:firstRow="1" w:lastRow="0" w:firstColumn="1" w:lastColumn="0" w:noHBand="0" w:noVBand="1"/>
      </w:tblPr>
      <w:tblGrid>
        <w:gridCol w:w="10160"/>
      </w:tblGrid>
      <w:tr w:rsidR="00A943FA" w14:paraId="4CC08D82" w14:textId="77777777" w:rsidTr="00E664A8">
        <w:tc>
          <w:tcPr>
            <w:tcW w:w="10160" w:type="dxa"/>
          </w:tcPr>
          <w:p w14:paraId="1E972D47" w14:textId="77777777" w:rsidR="00A943FA" w:rsidRPr="00A943FA" w:rsidRDefault="00A943FA" w:rsidP="00A943FA">
            <w:pPr>
              <w:spacing w:before="240" w:after="0" w:line="240" w:lineRule="auto"/>
              <w:rPr>
                <w:rFonts w:eastAsia="Batang"/>
                <w:b/>
                <w:bCs/>
                <w:sz w:val="18"/>
                <w:szCs w:val="18"/>
                <w:highlight w:val="green"/>
              </w:rPr>
            </w:pPr>
            <w:r w:rsidRPr="00FF72FA">
              <w:rPr>
                <w:rFonts w:eastAsia="Batang"/>
                <w:b/>
                <w:bCs/>
                <w:sz w:val="18"/>
                <w:szCs w:val="18"/>
                <w:highlight w:val="green"/>
              </w:rPr>
              <w:t>Agreement</w:t>
            </w:r>
          </w:p>
          <w:p w14:paraId="28B0B3B8" w14:textId="77777777" w:rsidR="00A943FA" w:rsidRPr="00A943FA" w:rsidRDefault="00A943FA" w:rsidP="00A943FA">
            <w:pPr>
              <w:spacing w:before="0" w:after="0" w:line="240" w:lineRule="auto"/>
              <w:rPr>
                <w:color w:val="000000" w:themeColor="text1"/>
                <w:sz w:val="18"/>
                <w:szCs w:val="18"/>
              </w:rPr>
            </w:pPr>
            <w:r w:rsidRPr="00A943FA">
              <w:rPr>
                <w:color w:val="000000" w:themeColor="text1"/>
                <w:sz w:val="18"/>
                <w:szCs w:val="18"/>
              </w:rPr>
              <w:t>On unified TCI framework extension, study the following enhancements for TRP-specific BFR:</w:t>
            </w:r>
          </w:p>
          <w:p w14:paraId="375E6292" w14:textId="77777777" w:rsidR="00A943FA" w:rsidRPr="00A943FA" w:rsidRDefault="00A943FA" w:rsidP="00A943FA">
            <w:pPr>
              <w:pStyle w:val="ListParagraph"/>
              <w:numPr>
                <w:ilvl w:val="0"/>
                <w:numId w:val="29"/>
              </w:numPr>
              <w:suppressAutoHyphens/>
              <w:spacing w:before="0" w:line="240" w:lineRule="auto"/>
              <w:contextualSpacing/>
              <w:rPr>
                <w:i w:val="0"/>
                <w:iCs w:val="0"/>
              </w:rPr>
            </w:pPr>
            <w:r w:rsidRPr="00A943FA">
              <w:rPr>
                <w:i w:val="0"/>
                <w:iCs w:val="0"/>
                <w:color w:val="000000" w:themeColor="text1"/>
                <w:sz w:val="18"/>
                <w:szCs w:val="18"/>
              </w:rPr>
              <w:t>Implicit BFD-RS determination based on the indicated joint/DL TCI states for S-DCI based MTRP</w:t>
            </w:r>
          </w:p>
          <w:p w14:paraId="49AB53F4" w14:textId="340177D1" w:rsidR="00A943FA" w:rsidRDefault="00A943FA" w:rsidP="00A943FA">
            <w:pPr>
              <w:pStyle w:val="ListParagraph"/>
              <w:numPr>
                <w:ilvl w:val="0"/>
                <w:numId w:val="29"/>
              </w:numPr>
              <w:suppressAutoHyphens/>
              <w:spacing w:before="0" w:after="240" w:line="240" w:lineRule="auto"/>
              <w:contextualSpacing/>
            </w:pPr>
            <w:r w:rsidRPr="00A943FA">
              <w:rPr>
                <w:i w:val="0"/>
                <w:iCs w:val="0"/>
                <w:color w:val="000000" w:themeColor="text1"/>
                <w:sz w:val="18"/>
                <w:szCs w:val="18"/>
              </w:rPr>
              <w:t>Enhancement to beam update after NW response to TRP-specific BFR request</w:t>
            </w:r>
          </w:p>
        </w:tc>
      </w:tr>
    </w:tbl>
    <w:p w14:paraId="47A0BBD0" w14:textId="15806EF7" w:rsidR="001B5AD2" w:rsidRDefault="00BA036B" w:rsidP="008430FE">
      <w:pPr>
        <w:snapToGrid w:val="0"/>
        <w:spacing w:before="240"/>
      </w:pPr>
      <w:r>
        <w:lastRenderedPageBreak/>
        <w:t xml:space="preserve">Implicit </w:t>
      </w:r>
      <w:r w:rsidR="003D27DC">
        <w:t xml:space="preserve">BFD-RS may be supported for S-DCI based MTRP. It has been previously discussed if the concept of </w:t>
      </w:r>
      <w:r w:rsidR="003D27DC">
        <w:rPr>
          <w:i/>
          <w:iCs/>
        </w:rPr>
        <w:t>coresetPoolIndex</w:t>
      </w:r>
      <w:r w:rsidR="003D27DC">
        <w:t xml:space="preserve"> should also be extended to S-DCI for this purpose. To this end, we think that </w:t>
      </w:r>
      <w:r w:rsidR="00604E36">
        <w:t xml:space="preserve">instead of </w:t>
      </w:r>
      <w:r w:rsidR="00604E36">
        <w:rPr>
          <w:i/>
          <w:iCs/>
        </w:rPr>
        <w:t xml:space="preserve">coresetPoolIndex, </w:t>
      </w:r>
      <w:r w:rsidR="00604E36">
        <w:t xml:space="preserve">a new ID may be used e.g., a TCI state group ID or another explicit ID (0 or 1) which the TCI state activation MAC-CE associates with </w:t>
      </w:r>
      <w:r w:rsidR="00261B8B">
        <w:t xml:space="preserve">each TCI codepoint. In case every TCI codepoint is mapped to two TCI states, the set of first TCI states can be considered as one TCI state group and the set of second TCI states can be considered as a second TCI state group. For codepoint with single TCI state mapped, the value of ID identifies the TCI state group. </w:t>
      </w:r>
      <w:r w:rsidR="003140B7">
        <w:t>The UE can assume that the TCI states in the TCI state groups form BFD-RS sets corresponding to each TRP. I</w:t>
      </w:r>
      <w:r w:rsidR="00AE3585">
        <w:t xml:space="preserve">n general, in order </w:t>
      </w:r>
      <w:r w:rsidR="00B7572E">
        <w:t>to not</w:t>
      </w:r>
      <w:r w:rsidR="00AE3585">
        <w:t xml:space="preserve"> violate the UE capability of BFD-RS tracking, the first N TCI states in each group can be chosen as implicit BFD-RSs. </w:t>
      </w:r>
    </w:p>
    <w:p w14:paraId="3F52F106" w14:textId="27AF95D4" w:rsidR="00AE3585" w:rsidRDefault="00B7572E" w:rsidP="006B5A0A">
      <w:pPr>
        <w:pStyle w:val="ListParagraph"/>
        <w:numPr>
          <w:ilvl w:val="0"/>
          <w:numId w:val="36"/>
        </w:numPr>
        <w:snapToGrid w:val="0"/>
        <w:spacing w:before="240"/>
        <w:rPr>
          <w:b/>
          <w:bCs/>
        </w:rPr>
      </w:pPr>
      <w:r w:rsidRPr="00522FCD">
        <w:rPr>
          <w:b/>
          <w:bCs/>
        </w:rPr>
        <w:t>Allow implicit BFD-RS determination based on activated joint/DL TCI states for S-DCI based MTRP</w:t>
      </w:r>
      <w:r w:rsidR="00522FCD" w:rsidRPr="00522FCD">
        <w:rPr>
          <w:b/>
          <w:bCs/>
        </w:rPr>
        <w:t>.</w:t>
      </w:r>
    </w:p>
    <w:p w14:paraId="34A2A9BF" w14:textId="43776FC7" w:rsidR="00EE5B51" w:rsidRDefault="00EE5B51" w:rsidP="00EE5B51">
      <w:pPr>
        <w:pStyle w:val="Heading1"/>
        <w:pBdr>
          <w:top w:val="single" w:sz="12" w:space="4" w:color="auto"/>
        </w:pBdr>
        <w:ind w:left="0" w:firstLine="0"/>
        <w:rPr>
          <w:rFonts w:cs="Arial"/>
          <w:sz w:val="32"/>
          <w:szCs w:val="18"/>
          <w:lang w:val="en-US"/>
        </w:rPr>
      </w:pPr>
      <w:r>
        <w:rPr>
          <w:rFonts w:cs="Arial"/>
          <w:sz w:val="32"/>
          <w:szCs w:val="18"/>
          <w:lang w:val="en-US"/>
        </w:rPr>
        <w:t>Unified TCI Framework for STxMP</w:t>
      </w:r>
    </w:p>
    <w:p w14:paraId="2EE62CA2" w14:textId="77777777" w:rsidR="006561D2" w:rsidRPr="006561D2" w:rsidRDefault="006561D2" w:rsidP="006561D2">
      <w:pPr>
        <w:pStyle w:val="Heading2"/>
        <w:rPr>
          <w:sz w:val="28"/>
          <w:szCs w:val="18"/>
          <w:lang w:eastAsia="zh-CN"/>
        </w:rPr>
      </w:pPr>
      <w:r w:rsidRPr="006561D2">
        <w:rPr>
          <w:sz w:val="28"/>
          <w:szCs w:val="18"/>
          <w:lang w:eastAsia="zh-CN"/>
        </w:rPr>
        <w:t>Panel-ID reporting:</w:t>
      </w:r>
    </w:p>
    <w:p w14:paraId="014C3DBC" w14:textId="1006B327" w:rsidR="00B65486" w:rsidRPr="00A245CF" w:rsidRDefault="00B65486" w:rsidP="00B65486">
      <w:pPr>
        <w:jc w:val="both"/>
        <w:rPr>
          <w:b/>
          <w:bCs/>
          <w:u w:val="single"/>
          <w:lang w:val="en-US"/>
        </w:rPr>
      </w:pPr>
      <w:bookmarkStart w:id="6" w:name="_Ref11509885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65486" w14:paraId="0B6D1EFE" w14:textId="77777777" w:rsidTr="002F078F">
        <w:tc>
          <w:tcPr>
            <w:tcW w:w="4675" w:type="dxa"/>
          </w:tcPr>
          <w:p w14:paraId="64E910F0" w14:textId="77777777" w:rsidR="00B65486" w:rsidRDefault="00B65486" w:rsidP="002F078F">
            <w:pPr>
              <w:keepNext/>
              <w:jc w:val="center"/>
            </w:pPr>
            <w:r>
              <w:rPr>
                <w:noProof/>
              </w:rPr>
              <w:drawing>
                <wp:inline distT="0" distB="0" distL="0" distR="0" wp14:anchorId="24A8822F" wp14:editId="6F96FCD1">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212848" cy="1371600"/>
                          </a:xfrm>
                          <a:prstGeom prst="rect">
                            <a:avLst/>
                          </a:prstGeom>
                        </pic:spPr>
                      </pic:pic>
                    </a:graphicData>
                  </a:graphic>
                </wp:inline>
              </w:drawing>
            </w:r>
          </w:p>
          <w:p w14:paraId="5C3BB781" w14:textId="0259DE13" w:rsidR="00B65486" w:rsidRDefault="00B65486" w:rsidP="002F078F">
            <w:pPr>
              <w:pStyle w:val="Caption"/>
              <w:jc w:val="center"/>
            </w:pPr>
            <w:bookmarkStart w:id="7" w:name="_Ref118647073"/>
            <w:r>
              <w:t xml:space="preserve">Figure </w:t>
            </w:r>
            <w:r>
              <w:fldChar w:fldCharType="begin"/>
            </w:r>
            <w:r>
              <w:instrText xml:space="preserve"> SEQ Figure \* ARABIC </w:instrText>
            </w:r>
            <w:r>
              <w:fldChar w:fldCharType="separate"/>
            </w:r>
            <w:r w:rsidR="00F87BE8">
              <w:rPr>
                <w:noProof/>
              </w:rPr>
              <w:t>6</w:t>
            </w:r>
            <w:r>
              <w:fldChar w:fldCharType="end"/>
            </w:r>
            <w:bookmarkEnd w:id="7"/>
            <w:r>
              <w:t xml:space="preserve">: UL </w:t>
            </w:r>
            <w:proofErr w:type="spellStart"/>
            <w:r>
              <w:t>STxMP</w:t>
            </w:r>
            <w:proofErr w:type="spellEnd"/>
            <w:r>
              <w:t xml:space="preserve"> Tx - L1-RSRP with panel selection (2Rx)</w:t>
            </w:r>
          </w:p>
        </w:tc>
        <w:tc>
          <w:tcPr>
            <w:tcW w:w="4675" w:type="dxa"/>
          </w:tcPr>
          <w:p w14:paraId="79FBBFE1" w14:textId="77777777" w:rsidR="00B65486" w:rsidRDefault="00B65486" w:rsidP="002F078F">
            <w:pPr>
              <w:keepNext/>
              <w:jc w:val="center"/>
            </w:pPr>
            <w:r>
              <w:rPr>
                <w:noProof/>
              </w:rPr>
              <w:drawing>
                <wp:inline distT="0" distB="0" distL="0" distR="0" wp14:anchorId="0E6DE387" wp14:editId="28BE606D">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40280" cy="1371600"/>
                          </a:xfrm>
                          <a:prstGeom prst="rect">
                            <a:avLst/>
                          </a:prstGeom>
                        </pic:spPr>
                      </pic:pic>
                    </a:graphicData>
                  </a:graphic>
                </wp:inline>
              </w:drawing>
            </w:r>
          </w:p>
          <w:p w14:paraId="49FD09C8" w14:textId="027AD6AD" w:rsidR="00B65486" w:rsidRDefault="00B65486" w:rsidP="002F078F">
            <w:pPr>
              <w:pStyle w:val="Caption"/>
              <w:jc w:val="center"/>
            </w:pPr>
            <w:bookmarkStart w:id="8" w:name="_Ref118647090"/>
            <w:r>
              <w:t xml:space="preserve">Figure </w:t>
            </w:r>
            <w:r>
              <w:fldChar w:fldCharType="begin"/>
            </w:r>
            <w:r>
              <w:instrText xml:space="preserve"> SEQ Figure \* ARABIC </w:instrText>
            </w:r>
            <w:r>
              <w:fldChar w:fldCharType="separate"/>
            </w:r>
            <w:r w:rsidR="00F87BE8">
              <w:rPr>
                <w:noProof/>
              </w:rPr>
              <w:t>7</w:t>
            </w:r>
            <w:r>
              <w:fldChar w:fldCharType="end"/>
            </w:r>
            <w:bookmarkEnd w:id="8"/>
            <w:r>
              <w:t>: UL single TRP Tx - L1-RSRP using all panels (4Rx)</w:t>
            </w:r>
          </w:p>
        </w:tc>
      </w:tr>
    </w:tbl>
    <w:p w14:paraId="744AA7E0" w14:textId="77777777" w:rsidR="00B65486" w:rsidRDefault="00B65486" w:rsidP="00B65486">
      <w:pPr>
        <w:keepNext/>
        <w:jc w:val="center"/>
      </w:pPr>
    </w:p>
    <w:p w14:paraId="6F171FA7" w14:textId="77777777" w:rsidR="00B65486" w:rsidRDefault="00B65486" w:rsidP="00B65486">
      <w:pPr>
        <w:jc w:val="both"/>
        <w:rPr>
          <w:lang w:val="en-US"/>
        </w:rPr>
      </w:pPr>
      <w:r>
        <w:rPr>
          <w:lang w:val="en-US"/>
        </w:rPr>
        <w:t xml:space="preserve">As listed above, different </w:t>
      </w:r>
      <w:proofErr w:type="spellStart"/>
      <w:r>
        <w:rPr>
          <w:lang w:val="en-US"/>
        </w:rPr>
        <w:t>STxMP</w:t>
      </w:r>
      <w:proofErr w:type="spellEnd"/>
      <w:r>
        <w:rPr>
          <w:lang w:val="en-US"/>
        </w:rPr>
        <w:t xml:space="preserve"> schemes and transmission scenarios have been identified to study. </w:t>
      </w:r>
      <w:proofErr w:type="gramStart"/>
      <w:r>
        <w:rPr>
          <w:lang w:val="en-US"/>
        </w:rPr>
        <w:t>In order to</w:t>
      </w:r>
      <w:proofErr w:type="gramEnd"/>
      <w:r>
        <w:rPr>
          <w:lang w:val="en-US"/>
        </w:rPr>
        <w:t xml:space="preserve"> decide whether to schedule </w:t>
      </w:r>
      <w:proofErr w:type="spellStart"/>
      <w:r>
        <w:rPr>
          <w:lang w:val="en-US"/>
        </w:rPr>
        <w:t>STxMP</w:t>
      </w:r>
      <w:proofErr w:type="spellEnd"/>
      <w:r>
        <w:rPr>
          <w:lang w:val="en-US"/>
        </w:rPr>
        <w:t xml:space="preserve"> UL transmission or single-panel UL transmission and also to decide pairs of TCI-states that are compatible for </w:t>
      </w:r>
      <w:proofErr w:type="spellStart"/>
      <w:r>
        <w:rPr>
          <w:lang w:val="en-US"/>
        </w:rPr>
        <w:t>STxMP</w:t>
      </w:r>
      <w:proofErr w:type="spellEnd"/>
      <w:r>
        <w:rPr>
          <w:lang w:val="en-US"/>
        </w:rPr>
        <w:t>, the gNB should be informed about the association between the UE panels and the gNB transmission beams and the corresponding L1-RSRPs. This can be done by the following steps.</w:t>
      </w:r>
    </w:p>
    <w:p w14:paraId="65263D6E" w14:textId="77777777" w:rsidR="00B65486" w:rsidRPr="00E731AE" w:rsidRDefault="00B65486" w:rsidP="00B65486">
      <w:pPr>
        <w:pStyle w:val="ListParagraph"/>
        <w:numPr>
          <w:ilvl w:val="0"/>
          <w:numId w:val="19"/>
        </w:numPr>
        <w:spacing w:after="200" w:line="276" w:lineRule="auto"/>
        <w:contextualSpacing/>
        <w:jc w:val="both"/>
        <w:rPr>
          <w:i w:val="0"/>
          <w:iCs w:val="0"/>
        </w:rPr>
      </w:pPr>
      <w:r w:rsidRPr="00E731AE">
        <w:rPr>
          <w:i w:val="0"/>
          <w:iCs w:val="0"/>
        </w:rPr>
        <w:t xml:space="preserve">Step-0: gNB transmits </w:t>
      </w:r>
      <w:r>
        <w:rPr>
          <w:i w:val="0"/>
          <w:iCs w:val="0"/>
        </w:rPr>
        <w:t>SSBs/</w:t>
      </w:r>
      <w:r w:rsidRPr="00E731AE">
        <w:rPr>
          <w:i w:val="0"/>
          <w:iCs w:val="0"/>
        </w:rPr>
        <w:t xml:space="preserve">CSI-RSs in different CSI resource sets </w:t>
      </w:r>
      <w:r>
        <w:rPr>
          <w:i w:val="0"/>
          <w:iCs w:val="0"/>
        </w:rPr>
        <w:t>using</w:t>
      </w:r>
      <w:r w:rsidRPr="00E731AE">
        <w:rPr>
          <w:i w:val="0"/>
          <w:iCs w:val="0"/>
        </w:rPr>
        <w:t xml:space="preserve"> different TRPs.</w:t>
      </w:r>
    </w:p>
    <w:p w14:paraId="070F973B" w14:textId="4A61B1F5" w:rsidR="00B65486" w:rsidRPr="00E731AE" w:rsidRDefault="00B65486" w:rsidP="00B65486">
      <w:pPr>
        <w:pStyle w:val="ListParagraph"/>
        <w:numPr>
          <w:ilvl w:val="0"/>
          <w:numId w:val="19"/>
        </w:numPr>
        <w:spacing w:after="200" w:line="276" w:lineRule="auto"/>
        <w:contextualSpacing/>
        <w:jc w:val="both"/>
        <w:rPr>
          <w:i w:val="0"/>
          <w:iCs w:val="0"/>
        </w:rPr>
      </w:pPr>
      <w:r w:rsidRPr="00E731AE">
        <w:rPr>
          <w:i w:val="0"/>
          <w:iCs w:val="0"/>
        </w:rPr>
        <w:t xml:space="preserve">Step-1: </w:t>
      </w:r>
      <w:r>
        <w:rPr>
          <w:i w:val="0"/>
          <w:iCs w:val="0"/>
        </w:rPr>
        <w:t xml:space="preserve">In a </w:t>
      </w:r>
      <w:proofErr w:type="spellStart"/>
      <w:r w:rsidRPr="00D71B0A">
        <w:rPr>
          <w:rFonts w:ascii="TimesNewRomanPS-ItalicMT" w:eastAsia="SimSun" w:hAnsi="TimesNewRomanPS-ItalicMT"/>
          <w:color w:val="000000"/>
          <w:lang w:val="en-GB"/>
        </w:rPr>
        <w:t>groupBasedBeamReporting</w:t>
      </w:r>
      <w:proofErr w:type="spellEnd"/>
      <w:r w:rsidRPr="00D71B0A">
        <w:rPr>
          <w:rFonts w:eastAsia="SimSun"/>
          <w:i w:val="0"/>
          <w:iCs w:val="0"/>
          <w:lang w:val="en-GB"/>
        </w:rPr>
        <w:t xml:space="preserve"> </w:t>
      </w:r>
      <w:r>
        <w:rPr>
          <w:i w:val="0"/>
          <w:iCs w:val="0"/>
        </w:rPr>
        <w:t>setting (</w:t>
      </w:r>
      <w:r>
        <w:rPr>
          <w:i w:val="0"/>
          <w:iCs w:val="0"/>
        </w:rPr>
        <w:fldChar w:fldCharType="begin"/>
      </w:r>
      <w:r>
        <w:rPr>
          <w:i w:val="0"/>
          <w:iCs w:val="0"/>
        </w:rPr>
        <w:instrText xml:space="preserve"> REF _Ref118647073 \h </w:instrText>
      </w:r>
      <w:r>
        <w:rPr>
          <w:i w:val="0"/>
          <w:iCs w:val="0"/>
        </w:rPr>
      </w:r>
      <w:r>
        <w:rPr>
          <w:i w:val="0"/>
          <w:iCs w:val="0"/>
        </w:rPr>
        <w:fldChar w:fldCharType="separate"/>
      </w:r>
      <w:r w:rsidR="00F87BE8">
        <w:t xml:space="preserve">Figure </w:t>
      </w:r>
      <w:r w:rsidR="00F87BE8">
        <w:rPr>
          <w:noProof/>
        </w:rPr>
        <w:t>6</w:t>
      </w:r>
      <w:r>
        <w:rPr>
          <w:i w:val="0"/>
          <w:iCs w:val="0"/>
        </w:rPr>
        <w:fldChar w:fldCharType="end"/>
      </w:r>
      <w:r>
        <w:rPr>
          <w:i w:val="0"/>
          <w:iCs w:val="0"/>
        </w:rPr>
        <w:t>), t</w:t>
      </w:r>
      <w:r w:rsidRPr="00E731AE">
        <w:rPr>
          <w:i w:val="0"/>
          <w:iCs w:val="0"/>
        </w:rPr>
        <w:t xml:space="preserve">he UE measures the </w:t>
      </w:r>
      <w:r>
        <w:rPr>
          <w:i w:val="0"/>
          <w:iCs w:val="0"/>
        </w:rPr>
        <w:t>SSB/</w:t>
      </w:r>
      <w:r w:rsidRPr="00E731AE">
        <w:rPr>
          <w:i w:val="0"/>
          <w:iCs w:val="0"/>
        </w:rPr>
        <w:t xml:space="preserve">CSI-RS received from </w:t>
      </w:r>
      <w:r>
        <w:rPr>
          <w:i w:val="0"/>
          <w:iCs w:val="0"/>
        </w:rPr>
        <w:t>the best selected</w:t>
      </w:r>
      <w:r w:rsidRPr="00E731AE">
        <w:rPr>
          <w:i w:val="0"/>
          <w:iCs w:val="0"/>
        </w:rPr>
        <w:t xml:space="preserve"> panel</w:t>
      </w:r>
      <w:r>
        <w:rPr>
          <w:i w:val="0"/>
          <w:iCs w:val="0"/>
        </w:rPr>
        <w:t>.</w:t>
      </w:r>
      <w:r w:rsidRPr="00E731AE">
        <w:rPr>
          <w:i w:val="0"/>
          <w:iCs w:val="0"/>
        </w:rPr>
        <w:t xml:space="preserve"> </w:t>
      </w:r>
      <w:r>
        <w:rPr>
          <w:i w:val="0"/>
          <w:iCs w:val="0"/>
        </w:rPr>
        <w:t xml:space="preserve">Then, the UE </w:t>
      </w:r>
      <w:r w:rsidRPr="00E731AE">
        <w:rPr>
          <w:i w:val="0"/>
          <w:iCs w:val="0"/>
        </w:rPr>
        <w:t xml:space="preserve">reports </w:t>
      </w:r>
      <w:r>
        <w:rPr>
          <w:i w:val="0"/>
          <w:iCs w:val="0"/>
        </w:rPr>
        <w:t>L1-</w:t>
      </w:r>
      <w:r w:rsidRPr="00E731AE">
        <w:rPr>
          <w:i w:val="0"/>
          <w:iCs w:val="0"/>
        </w:rPr>
        <w:t xml:space="preserve">RSRPs in </w:t>
      </w:r>
      <w:r>
        <w:rPr>
          <w:i w:val="0"/>
          <w:iCs w:val="0"/>
        </w:rPr>
        <w:t xml:space="preserve">a </w:t>
      </w:r>
      <w:r w:rsidRPr="00E731AE">
        <w:rPr>
          <w:i w:val="0"/>
          <w:iCs w:val="0"/>
        </w:rPr>
        <w:t xml:space="preserve">CSI report, where each </w:t>
      </w:r>
      <w:r>
        <w:rPr>
          <w:i w:val="0"/>
          <w:iCs w:val="0"/>
        </w:rPr>
        <w:t>L1-RSRP</w:t>
      </w:r>
      <w:r w:rsidRPr="00E731AE">
        <w:rPr>
          <w:i w:val="0"/>
          <w:iCs w:val="0"/>
        </w:rPr>
        <w:t xml:space="preserve"> is associated with a panel-ID indicating which panel </w:t>
      </w:r>
      <w:r>
        <w:rPr>
          <w:i w:val="0"/>
          <w:iCs w:val="0"/>
        </w:rPr>
        <w:t>is used for L1-RSRP measurement</w:t>
      </w:r>
      <w:r w:rsidRPr="00E731AE">
        <w:rPr>
          <w:i w:val="0"/>
          <w:iCs w:val="0"/>
        </w:rPr>
        <w:t>.</w:t>
      </w:r>
      <w:r>
        <w:rPr>
          <w:i w:val="0"/>
          <w:iCs w:val="0"/>
        </w:rPr>
        <w:t xml:space="preserve"> In a non- </w:t>
      </w:r>
      <w:proofErr w:type="spellStart"/>
      <w:r w:rsidRPr="00D71B0A">
        <w:rPr>
          <w:rFonts w:ascii="TimesNewRomanPS-ItalicMT" w:eastAsia="SimSun" w:hAnsi="TimesNewRomanPS-ItalicMT"/>
          <w:color w:val="000000"/>
          <w:lang w:val="en-GB"/>
        </w:rPr>
        <w:t>groupBasedBeamReporting</w:t>
      </w:r>
      <w:proofErr w:type="spellEnd"/>
      <w:r w:rsidRPr="00D71B0A">
        <w:rPr>
          <w:rFonts w:eastAsia="SimSun"/>
          <w:i w:val="0"/>
          <w:iCs w:val="0"/>
          <w:lang w:val="en-GB"/>
        </w:rPr>
        <w:t xml:space="preserve"> </w:t>
      </w:r>
      <w:r>
        <w:rPr>
          <w:i w:val="0"/>
          <w:iCs w:val="0"/>
        </w:rPr>
        <w:t>setting (</w:t>
      </w:r>
      <w:r>
        <w:rPr>
          <w:i w:val="0"/>
          <w:iCs w:val="0"/>
        </w:rPr>
        <w:fldChar w:fldCharType="begin"/>
      </w:r>
      <w:r>
        <w:rPr>
          <w:i w:val="0"/>
          <w:iCs w:val="0"/>
        </w:rPr>
        <w:instrText xml:space="preserve"> REF _Ref118647090 \h </w:instrText>
      </w:r>
      <w:r>
        <w:rPr>
          <w:i w:val="0"/>
          <w:iCs w:val="0"/>
        </w:rPr>
      </w:r>
      <w:r>
        <w:rPr>
          <w:i w:val="0"/>
          <w:iCs w:val="0"/>
        </w:rPr>
        <w:fldChar w:fldCharType="separate"/>
      </w:r>
      <w:r w:rsidR="00F87BE8">
        <w:t xml:space="preserve">Figure </w:t>
      </w:r>
      <w:r w:rsidR="00F87BE8">
        <w:rPr>
          <w:noProof/>
        </w:rPr>
        <w:t>7</w:t>
      </w:r>
      <w:r>
        <w:rPr>
          <w:i w:val="0"/>
          <w:iCs w:val="0"/>
        </w:rPr>
        <w:fldChar w:fldCharType="end"/>
      </w:r>
      <w:r>
        <w:rPr>
          <w:i w:val="0"/>
          <w:iCs w:val="0"/>
        </w:rPr>
        <w:t>), t</w:t>
      </w:r>
      <w:r w:rsidRPr="00E731AE">
        <w:rPr>
          <w:i w:val="0"/>
          <w:iCs w:val="0"/>
        </w:rPr>
        <w:t xml:space="preserve">he UE measures the received the </w:t>
      </w:r>
      <w:r>
        <w:rPr>
          <w:i w:val="0"/>
          <w:iCs w:val="0"/>
        </w:rPr>
        <w:t>SSB/</w:t>
      </w:r>
      <w:r w:rsidRPr="00E731AE">
        <w:rPr>
          <w:i w:val="0"/>
          <w:iCs w:val="0"/>
        </w:rPr>
        <w:t xml:space="preserve">CSI-RS from </w:t>
      </w:r>
      <w:r>
        <w:rPr>
          <w:i w:val="0"/>
          <w:iCs w:val="0"/>
        </w:rPr>
        <w:t xml:space="preserve">all </w:t>
      </w:r>
      <w:r w:rsidRPr="00E731AE">
        <w:rPr>
          <w:i w:val="0"/>
          <w:iCs w:val="0"/>
        </w:rPr>
        <w:t>panel</w:t>
      </w:r>
      <w:r>
        <w:rPr>
          <w:i w:val="0"/>
          <w:iCs w:val="0"/>
        </w:rPr>
        <w:t>s.</w:t>
      </w:r>
      <w:r w:rsidRPr="00E731AE">
        <w:rPr>
          <w:i w:val="0"/>
          <w:iCs w:val="0"/>
        </w:rPr>
        <w:t xml:space="preserve"> </w:t>
      </w:r>
      <w:r>
        <w:rPr>
          <w:i w:val="0"/>
          <w:iCs w:val="0"/>
        </w:rPr>
        <w:t xml:space="preserve">Then, the UE </w:t>
      </w:r>
      <w:r w:rsidRPr="00E731AE">
        <w:rPr>
          <w:i w:val="0"/>
          <w:iCs w:val="0"/>
        </w:rPr>
        <w:t xml:space="preserve">reports </w:t>
      </w:r>
      <w:r>
        <w:rPr>
          <w:i w:val="0"/>
          <w:iCs w:val="0"/>
        </w:rPr>
        <w:t>L1-</w:t>
      </w:r>
      <w:r w:rsidRPr="00E731AE">
        <w:rPr>
          <w:i w:val="0"/>
          <w:iCs w:val="0"/>
        </w:rPr>
        <w:t xml:space="preserve">RSRP in </w:t>
      </w:r>
      <w:r>
        <w:rPr>
          <w:i w:val="0"/>
          <w:iCs w:val="0"/>
        </w:rPr>
        <w:t xml:space="preserve">a </w:t>
      </w:r>
      <w:r w:rsidRPr="00E731AE">
        <w:rPr>
          <w:i w:val="0"/>
          <w:iCs w:val="0"/>
        </w:rPr>
        <w:t>CSI report</w:t>
      </w:r>
    </w:p>
    <w:p w14:paraId="7C2965FB" w14:textId="77777777" w:rsidR="00B65486" w:rsidRPr="003F2621" w:rsidRDefault="00B65486" w:rsidP="00B65486">
      <w:pPr>
        <w:pStyle w:val="ListParagraph"/>
        <w:numPr>
          <w:ilvl w:val="0"/>
          <w:numId w:val="19"/>
        </w:numPr>
        <w:spacing w:after="200" w:line="276" w:lineRule="auto"/>
        <w:contextualSpacing/>
        <w:jc w:val="both"/>
      </w:pPr>
      <w:r w:rsidRPr="00E731AE">
        <w:rPr>
          <w:i w:val="0"/>
          <w:iCs w:val="0"/>
        </w:rPr>
        <w:t xml:space="preserve">Step-2: According to the </w:t>
      </w:r>
      <w:r>
        <w:rPr>
          <w:i w:val="0"/>
          <w:iCs w:val="0"/>
        </w:rPr>
        <w:t>L1-</w:t>
      </w:r>
      <w:r w:rsidRPr="00E731AE">
        <w:rPr>
          <w:i w:val="0"/>
          <w:iCs w:val="0"/>
        </w:rPr>
        <w:t>RSRP value</w:t>
      </w:r>
      <w:r>
        <w:rPr>
          <w:i w:val="0"/>
          <w:iCs w:val="0"/>
        </w:rPr>
        <w:t xml:space="preserve"> pairs</w:t>
      </w:r>
      <w:r w:rsidRPr="00E731AE">
        <w:rPr>
          <w:i w:val="0"/>
          <w:iCs w:val="0"/>
        </w:rPr>
        <w:t xml:space="preserve"> with panel ID</w:t>
      </w:r>
      <w:r>
        <w:rPr>
          <w:i w:val="0"/>
          <w:iCs w:val="0"/>
        </w:rPr>
        <w:t>s</w:t>
      </w:r>
      <w:r w:rsidRPr="00E731AE">
        <w:rPr>
          <w:i w:val="0"/>
          <w:iCs w:val="0"/>
        </w:rPr>
        <w:t xml:space="preserve">, the gNB can determine </w:t>
      </w:r>
      <w:r>
        <w:rPr>
          <w:i w:val="0"/>
          <w:iCs w:val="0"/>
        </w:rPr>
        <w:t xml:space="preserve">pairs of TCI states that are compatible for </w:t>
      </w:r>
      <w:proofErr w:type="spellStart"/>
      <w:r>
        <w:rPr>
          <w:i w:val="0"/>
          <w:iCs w:val="0"/>
        </w:rPr>
        <w:t>STxMP</w:t>
      </w:r>
      <w:proofErr w:type="spellEnd"/>
      <w:r>
        <w:rPr>
          <w:i w:val="0"/>
          <w:iCs w:val="0"/>
        </w:rPr>
        <w:t xml:space="preserve">. Comparing L1-RSRP reports for the same Tx beam with </w:t>
      </w:r>
      <w:proofErr w:type="spellStart"/>
      <w:r w:rsidRPr="00D71B0A">
        <w:rPr>
          <w:rFonts w:ascii="TimesNewRomanPS-ItalicMT" w:eastAsia="SimSun" w:hAnsi="TimesNewRomanPS-ItalicMT"/>
          <w:color w:val="000000"/>
          <w:lang w:val="en-GB"/>
        </w:rPr>
        <w:t>groupBasedBeamReporting</w:t>
      </w:r>
      <w:proofErr w:type="spellEnd"/>
      <w:r>
        <w:rPr>
          <w:rFonts w:ascii="TimesNewRomanPS-ItalicMT" w:eastAsia="SimSun" w:hAnsi="TimesNewRomanPS-ItalicMT"/>
          <w:i w:val="0"/>
          <w:iCs w:val="0"/>
          <w:color w:val="000000"/>
          <w:lang w:val="en-GB"/>
        </w:rPr>
        <w:t xml:space="preserve"> switched on or off,</w:t>
      </w:r>
      <w:r>
        <w:rPr>
          <w:i w:val="0"/>
          <w:iCs w:val="0"/>
        </w:rPr>
        <w:t xml:space="preserve"> it can decide </w:t>
      </w:r>
      <w:r w:rsidRPr="00E731AE">
        <w:rPr>
          <w:i w:val="0"/>
          <w:iCs w:val="0"/>
        </w:rPr>
        <w:t xml:space="preserve">whether to schedule a </w:t>
      </w:r>
      <w:proofErr w:type="spellStart"/>
      <w:r w:rsidRPr="00E731AE">
        <w:rPr>
          <w:i w:val="0"/>
          <w:iCs w:val="0"/>
        </w:rPr>
        <w:t>STxMP</w:t>
      </w:r>
      <w:proofErr w:type="spellEnd"/>
      <w:r w:rsidRPr="00E731AE">
        <w:rPr>
          <w:i w:val="0"/>
          <w:iCs w:val="0"/>
        </w:rPr>
        <w:t xml:space="preserve"> transmission or a single-panel UL transmission</w:t>
      </w:r>
      <w:r>
        <w:rPr>
          <w:i w:val="0"/>
          <w:iCs w:val="0"/>
        </w:rPr>
        <w:t xml:space="preserve">. </w:t>
      </w:r>
    </w:p>
    <w:p w14:paraId="5B3A4D30" w14:textId="77777777" w:rsidR="00B65486" w:rsidRDefault="00B65486" w:rsidP="00B65486">
      <w:pPr>
        <w:jc w:val="both"/>
        <w:rPr>
          <w:szCs w:val="22"/>
        </w:rPr>
      </w:pPr>
      <w:r>
        <w:rPr>
          <w:lang w:val="en-US"/>
        </w:rPr>
        <w:t>Furthermore, as agreed in Rel-17 unified TCI framework discussion, a list of UE capability value sets can be reported by the UE t</w:t>
      </w:r>
      <w:r w:rsidRPr="001B4C0A">
        <w:rPr>
          <w:szCs w:val="22"/>
        </w:rPr>
        <w:t>o facilitate UE-initiated panel activation and selection</w:t>
      </w:r>
      <w:r>
        <w:rPr>
          <w:szCs w:val="22"/>
        </w:rPr>
        <w:t>, where e</w:t>
      </w:r>
      <w:r w:rsidRPr="00C23B30">
        <w:rPr>
          <w:szCs w:val="22"/>
        </w:rPr>
        <w:t xml:space="preserve">ach UE capability value </w:t>
      </w:r>
      <w:r>
        <w:rPr>
          <w:szCs w:val="22"/>
        </w:rPr>
        <w:t>set</w:t>
      </w:r>
      <w:r w:rsidRPr="00C23B30">
        <w:rPr>
          <w:szCs w:val="22"/>
        </w:rPr>
        <w:t xml:space="preserve"> comprises the max supported number of SRS ports</w:t>
      </w:r>
      <w:r>
        <w:rPr>
          <w:szCs w:val="22"/>
        </w:rPr>
        <w:t xml:space="preserve"> and a</w:t>
      </w:r>
      <w:r w:rsidRPr="00C23B30">
        <w:rPr>
          <w:szCs w:val="22"/>
        </w:rPr>
        <w:t xml:space="preserve">ny two capability values </w:t>
      </w:r>
      <w:r>
        <w:rPr>
          <w:szCs w:val="22"/>
        </w:rPr>
        <w:t>sets</w:t>
      </w:r>
      <w:r w:rsidRPr="00C23B30">
        <w:rPr>
          <w:szCs w:val="22"/>
        </w:rPr>
        <w:t xml:space="preserve"> are different</w:t>
      </w:r>
      <w:r>
        <w:rPr>
          <w:szCs w:val="22"/>
        </w:rPr>
        <w:t>. To be specific, for L1-RSRP reporting, when</w:t>
      </w:r>
      <w:r w:rsidRPr="00607C5E">
        <w:rPr>
          <w:szCs w:val="22"/>
        </w:rPr>
        <w:t xml:space="preserve"> the UE is configured with a </w:t>
      </w:r>
      <w:r w:rsidRPr="00793B7B">
        <w:rPr>
          <w:i/>
          <w:iCs/>
          <w:szCs w:val="22"/>
        </w:rPr>
        <w:t>CSI-</w:t>
      </w:r>
      <w:proofErr w:type="spellStart"/>
      <w:r w:rsidRPr="00793B7B">
        <w:rPr>
          <w:i/>
          <w:iCs/>
          <w:szCs w:val="22"/>
        </w:rPr>
        <w:t>ReportConfig</w:t>
      </w:r>
      <w:proofErr w:type="spellEnd"/>
      <w:r w:rsidRPr="00607C5E">
        <w:rPr>
          <w:szCs w:val="22"/>
        </w:rPr>
        <w:t xml:space="preserve"> with the higher layer parameter </w:t>
      </w:r>
      <w:proofErr w:type="spellStart"/>
      <w:r w:rsidRPr="00793B7B">
        <w:rPr>
          <w:i/>
          <w:iCs/>
          <w:szCs w:val="22"/>
        </w:rPr>
        <w:t>reportQuantity</w:t>
      </w:r>
      <w:proofErr w:type="spellEnd"/>
      <w:r w:rsidRPr="00607C5E">
        <w:rPr>
          <w:szCs w:val="22"/>
        </w:rPr>
        <w:t xml:space="preserve"> set to '</w:t>
      </w:r>
      <w:r w:rsidRPr="00793B7B">
        <w:rPr>
          <w:i/>
          <w:iCs/>
          <w:szCs w:val="22"/>
        </w:rPr>
        <w:t>cri-</w:t>
      </w:r>
      <w:proofErr w:type="spellStart"/>
      <w:proofErr w:type="gramStart"/>
      <w:r w:rsidRPr="00793B7B">
        <w:rPr>
          <w:i/>
          <w:iCs/>
          <w:szCs w:val="22"/>
        </w:rPr>
        <w:t>RSRPCapability</w:t>
      </w:r>
      <w:proofErr w:type="spellEnd"/>
      <w:r w:rsidRPr="00793B7B">
        <w:rPr>
          <w:i/>
          <w:iCs/>
          <w:szCs w:val="22"/>
        </w:rPr>
        <w:t>[</w:t>
      </w:r>
      <w:proofErr w:type="gramEnd"/>
      <w:r w:rsidRPr="00793B7B">
        <w:rPr>
          <w:i/>
          <w:iCs/>
          <w:szCs w:val="22"/>
        </w:rPr>
        <w:t>Set]Index</w:t>
      </w:r>
      <w:r w:rsidRPr="00607C5E">
        <w:rPr>
          <w:szCs w:val="22"/>
        </w:rPr>
        <w:t xml:space="preserve">' or </w:t>
      </w:r>
      <w:r w:rsidRPr="00793B7B">
        <w:rPr>
          <w:i/>
          <w:iCs/>
          <w:szCs w:val="22"/>
        </w:rPr>
        <w:t>'</w:t>
      </w:r>
      <w:proofErr w:type="spellStart"/>
      <w:r w:rsidRPr="00793B7B">
        <w:rPr>
          <w:i/>
          <w:iCs/>
          <w:szCs w:val="22"/>
        </w:rPr>
        <w:t>ssb</w:t>
      </w:r>
      <w:proofErr w:type="spellEnd"/>
      <w:r w:rsidRPr="00793B7B">
        <w:rPr>
          <w:i/>
          <w:iCs/>
          <w:szCs w:val="22"/>
        </w:rPr>
        <w:t>-Index-RSRP-Capability[Set]Index</w:t>
      </w:r>
      <w:r w:rsidRPr="00607C5E">
        <w:rPr>
          <w:szCs w:val="22"/>
        </w:rPr>
        <w:t>' an index of UE capability value set, indicating th</w:t>
      </w:r>
      <w:r>
        <w:rPr>
          <w:szCs w:val="22"/>
        </w:rPr>
        <w:t xml:space="preserve">e </w:t>
      </w:r>
      <w:r>
        <w:t xml:space="preserve">maximal </w:t>
      </w:r>
      <w:r w:rsidRPr="00607C5E">
        <w:rPr>
          <w:szCs w:val="22"/>
        </w:rPr>
        <w:t>supported number of SRS antenna ports, is reported along with the pair of SSBRI/CRI and L1-RSRP</w:t>
      </w:r>
      <w:r>
        <w:rPr>
          <w:szCs w:val="22"/>
        </w:rPr>
        <w:t xml:space="preserve">. And L1-SINR reporting follows the same mechanism. </w:t>
      </w:r>
    </w:p>
    <w:p w14:paraId="66AFFFC7" w14:textId="77777777" w:rsidR="00B65486" w:rsidRDefault="00B65486" w:rsidP="00B65486">
      <w:pPr>
        <w:jc w:val="both"/>
        <w:rPr>
          <w:szCs w:val="22"/>
        </w:rPr>
      </w:pPr>
      <w:r>
        <w:rPr>
          <w:szCs w:val="22"/>
        </w:rPr>
        <w:lastRenderedPageBreak/>
        <w:t xml:space="preserve">This mechanism can be enhanced to support the UE panel indication for </w:t>
      </w:r>
      <w:proofErr w:type="spellStart"/>
      <w:r>
        <w:rPr>
          <w:szCs w:val="22"/>
        </w:rPr>
        <w:t>STxMP</w:t>
      </w:r>
      <w:proofErr w:type="spellEnd"/>
      <w:r>
        <w:rPr>
          <w:szCs w:val="22"/>
        </w:rPr>
        <w:t xml:space="preserve"> transmission. For example, different UE capability indices can be mapped to different SRS port groups which may have the same or different maximal supported number of SRS antenna ports. And such a UE capability index pair can be reported along with a pair of SSBRI/CRI and L1-RSRP.</w:t>
      </w:r>
    </w:p>
    <w:p w14:paraId="08F4713A" w14:textId="52604A36" w:rsidR="00B65486" w:rsidRPr="00122AE7" w:rsidRDefault="00122AE7" w:rsidP="00122AE7">
      <w:pPr>
        <w:pStyle w:val="Caption"/>
        <w:numPr>
          <w:ilvl w:val="0"/>
          <w:numId w:val="36"/>
        </w:numPr>
        <w:rPr>
          <w:b w:val="0"/>
          <w:bCs w:val="0"/>
          <w:i/>
          <w:iCs/>
          <w:lang w:val="en-US"/>
        </w:rPr>
      </w:pPr>
      <w:bookmarkStart w:id="9" w:name="p1"/>
      <w:bookmarkStart w:id="10" w:name="_Ref115097614"/>
      <w:bookmarkEnd w:id="9"/>
      <w:r>
        <w:rPr>
          <w:lang w:val="en-US"/>
        </w:rPr>
        <w:t xml:space="preserve"> </w:t>
      </w:r>
      <w:r w:rsidR="00B65486" w:rsidRPr="00122AE7">
        <w:rPr>
          <w:i/>
          <w:iCs/>
          <w:lang w:val="en-US"/>
        </w:rPr>
        <w:t xml:space="preserve">To support </w:t>
      </w:r>
      <w:proofErr w:type="spellStart"/>
      <w:r w:rsidR="00B65486" w:rsidRPr="00122AE7">
        <w:rPr>
          <w:i/>
          <w:iCs/>
          <w:lang w:val="en-US"/>
        </w:rPr>
        <w:t>STxMP</w:t>
      </w:r>
      <w:proofErr w:type="spellEnd"/>
      <w:r w:rsidR="00B65486" w:rsidRPr="00122AE7">
        <w:rPr>
          <w:i/>
          <w:iCs/>
          <w:lang w:val="en-US"/>
        </w:rPr>
        <w:t xml:space="preserve"> operation with panel-id reporting, the Rel-17 UE capability value sets can be extended to the case of same maximal supported number of SRS ports (per panel).</w:t>
      </w:r>
      <w:r w:rsidR="00B65486" w:rsidRPr="00122AE7">
        <w:rPr>
          <w:i/>
          <w:iCs/>
        </w:rPr>
        <w:t xml:space="preserve"> </w:t>
      </w:r>
      <w:bookmarkEnd w:id="10"/>
    </w:p>
    <w:bookmarkEnd w:id="0"/>
    <w:bookmarkEnd w:id="6"/>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Pr="00820820"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7CB62EA9" w14:textId="77777777" w:rsidR="004604B8" w:rsidRPr="004604B8" w:rsidRDefault="004604B8" w:rsidP="004604B8">
      <w:pPr>
        <w:pStyle w:val="ListParagraph"/>
        <w:numPr>
          <w:ilvl w:val="0"/>
          <w:numId w:val="45"/>
        </w:numPr>
        <w:spacing w:line="240" w:lineRule="atLeast"/>
        <w:rPr>
          <w:b/>
          <w:bCs/>
        </w:rPr>
      </w:pPr>
      <w:r w:rsidRPr="004604B8">
        <w:rPr>
          <w:b/>
          <w:bCs/>
        </w:rPr>
        <w:t xml:space="preserve">For S-DCI based PDSCH, dynamic switching between </w:t>
      </w:r>
      <w:proofErr w:type="spellStart"/>
      <w:r w:rsidRPr="004604B8">
        <w:rPr>
          <w:b/>
          <w:bCs/>
        </w:rPr>
        <w:t>sTRP</w:t>
      </w:r>
      <w:proofErr w:type="spellEnd"/>
      <w:r w:rsidRPr="004604B8">
        <w:rPr>
          <w:b/>
          <w:bCs/>
        </w:rPr>
        <w:t xml:space="preserve"> and different </w:t>
      </w:r>
      <w:proofErr w:type="spellStart"/>
      <w:r w:rsidRPr="004604B8">
        <w:rPr>
          <w:b/>
          <w:bCs/>
        </w:rPr>
        <w:t>mTRP</w:t>
      </w:r>
      <w:proofErr w:type="spellEnd"/>
      <w:r w:rsidRPr="004604B8">
        <w:rPr>
          <w:b/>
          <w:bCs/>
        </w:rPr>
        <w:t xml:space="preserve"> schemes as specified in Rel-17 should be supported.</w:t>
      </w:r>
    </w:p>
    <w:p w14:paraId="74290121" w14:textId="77777777" w:rsidR="004604B8" w:rsidRDefault="004604B8" w:rsidP="004604B8">
      <w:pPr>
        <w:spacing w:after="0" w:line="240" w:lineRule="atLeast"/>
        <w:rPr>
          <w:b/>
          <w:bCs/>
        </w:rPr>
      </w:pPr>
    </w:p>
    <w:p w14:paraId="641D3304" w14:textId="77777777" w:rsidR="00662F5A" w:rsidRPr="00662F5A" w:rsidRDefault="004604B8" w:rsidP="004604B8">
      <w:pPr>
        <w:numPr>
          <w:ilvl w:val="0"/>
          <w:numId w:val="45"/>
        </w:numPr>
        <w:overflowPunct/>
        <w:autoSpaceDE/>
        <w:autoSpaceDN/>
        <w:adjustRightInd/>
        <w:spacing w:after="0"/>
        <w:textAlignment w:val="auto"/>
        <w:rPr>
          <w:rFonts w:eastAsia="Calibri"/>
          <w:b/>
          <w:bCs/>
          <w:i/>
          <w:iCs/>
          <w:lang w:eastAsia="zh-CN"/>
        </w:rPr>
      </w:pPr>
      <w:r w:rsidRPr="00662F5A">
        <w:rPr>
          <w:rFonts w:eastAsia="Calibri"/>
          <w:b/>
          <w:bCs/>
          <w:i/>
          <w:iCs/>
          <w:lang w:eastAsia="zh-CN"/>
        </w:rPr>
        <w:t xml:space="preserve">If the new DCI indicator field is configured to be present by RRC for S-DCI based </w:t>
      </w:r>
      <w:proofErr w:type="spellStart"/>
      <w:r w:rsidRPr="00662F5A">
        <w:rPr>
          <w:rFonts w:eastAsia="Calibri"/>
          <w:b/>
          <w:bCs/>
          <w:i/>
          <w:iCs/>
          <w:lang w:eastAsia="zh-CN"/>
        </w:rPr>
        <w:t>mTRP</w:t>
      </w:r>
      <w:proofErr w:type="spellEnd"/>
      <w:r w:rsidRPr="00662F5A">
        <w:rPr>
          <w:rFonts w:eastAsia="Calibri"/>
          <w:b/>
          <w:bCs/>
          <w:i/>
          <w:iCs/>
          <w:lang w:eastAsia="zh-CN"/>
        </w:rPr>
        <w:t xml:space="preserve">, dynamic switching between </w:t>
      </w:r>
      <w:proofErr w:type="spellStart"/>
      <w:r w:rsidRPr="00662F5A">
        <w:rPr>
          <w:rFonts w:eastAsia="Calibri"/>
          <w:b/>
          <w:bCs/>
          <w:i/>
          <w:iCs/>
          <w:lang w:eastAsia="zh-CN"/>
        </w:rPr>
        <w:t>sTRP</w:t>
      </w:r>
      <w:proofErr w:type="spellEnd"/>
      <w:r w:rsidRPr="00662F5A">
        <w:rPr>
          <w:rFonts w:eastAsia="Calibri"/>
          <w:b/>
          <w:bCs/>
          <w:i/>
          <w:iCs/>
          <w:lang w:eastAsia="zh-CN"/>
        </w:rPr>
        <w:t xml:space="preserve"> and </w:t>
      </w:r>
      <w:proofErr w:type="spellStart"/>
      <w:r w:rsidRPr="00662F5A">
        <w:rPr>
          <w:rFonts w:eastAsia="Calibri"/>
          <w:b/>
          <w:bCs/>
          <w:i/>
          <w:iCs/>
          <w:lang w:eastAsia="zh-CN"/>
        </w:rPr>
        <w:t>mTRP</w:t>
      </w:r>
      <w:proofErr w:type="spellEnd"/>
      <w:r w:rsidRPr="00662F5A">
        <w:rPr>
          <w:rFonts w:eastAsia="Calibri"/>
          <w:b/>
          <w:bCs/>
          <w:i/>
          <w:iCs/>
          <w:lang w:eastAsia="zh-CN"/>
        </w:rPr>
        <w:t xml:space="preserve"> schemes can be supported based on the number of indicated TCI states and the value of the indicator field with one of the following alternatives</w:t>
      </w:r>
    </w:p>
    <w:p w14:paraId="4F3B0D2C" w14:textId="77777777" w:rsidR="004604B8" w:rsidRPr="00662F5A" w:rsidRDefault="004604B8" w:rsidP="004604B8">
      <w:pPr>
        <w:numPr>
          <w:ilvl w:val="1"/>
          <w:numId w:val="38"/>
        </w:numPr>
        <w:overflowPunct/>
        <w:autoSpaceDE/>
        <w:autoSpaceDN/>
        <w:adjustRightInd/>
        <w:spacing w:after="0"/>
        <w:textAlignment w:val="auto"/>
        <w:rPr>
          <w:rFonts w:eastAsia="Calibri"/>
          <w:b/>
          <w:bCs/>
          <w:i/>
          <w:iCs/>
          <w:lang w:eastAsia="zh-CN"/>
        </w:rPr>
      </w:pPr>
      <w:r w:rsidRPr="00662F5A">
        <w:rPr>
          <w:rFonts w:eastAsia="Calibri"/>
          <w:b/>
          <w:bCs/>
          <w:i/>
          <w:iCs/>
          <w:lang w:eastAsia="zh-CN"/>
        </w:rPr>
        <w:t xml:space="preserve">When a codepoint with two TCI states is indicated, the value of the indicator field and number of CDM groups switched between </w:t>
      </w:r>
      <w:proofErr w:type="spellStart"/>
      <w:r w:rsidRPr="00662F5A">
        <w:rPr>
          <w:rFonts w:eastAsia="Calibri"/>
          <w:b/>
          <w:bCs/>
          <w:i/>
          <w:iCs/>
          <w:lang w:eastAsia="zh-CN"/>
        </w:rPr>
        <w:t>sTRP</w:t>
      </w:r>
      <w:proofErr w:type="spellEnd"/>
      <w:r w:rsidRPr="00662F5A">
        <w:rPr>
          <w:rFonts w:eastAsia="Calibri"/>
          <w:b/>
          <w:bCs/>
          <w:i/>
          <w:iCs/>
          <w:lang w:eastAsia="zh-CN"/>
        </w:rPr>
        <w:t xml:space="preserve"> and </w:t>
      </w:r>
      <w:proofErr w:type="spellStart"/>
      <w:r w:rsidRPr="00662F5A">
        <w:rPr>
          <w:rFonts w:eastAsia="Calibri"/>
          <w:b/>
          <w:bCs/>
          <w:i/>
          <w:iCs/>
          <w:lang w:eastAsia="zh-CN"/>
        </w:rPr>
        <w:t>mTRP</w:t>
      </w:r>
      <w:proofErr w:type="spellEnd"/>
      <w:r w:rsidRPr="00662F5A">
        <w:rPr>
          <w:rFonts w:eastAsia="Calibri"/>
          <w:b/>
          <w:bCs/>
          <w:i/>
          <w:iCs/>
          <w:lang w:eastAsia="zh-CN"/>
        </w:rPr>
        <w:t xml:space="preserve"> schemes</w:t>
      </w:r>
    </w:p>
    <w:p w14:paraId="27754054" w14:textId="77777777" w:rsidR="004604B8" w:rsidRPr="00662F5A" w:rsidRDefault="004604B8" w:rsidP="004604B8">
      <w:pPr>
        <w:numPr>
          <w:ilvl w:val="1"/>
          <w:numId w:val="38"/>
        </w:numPr>
        <w:overflowPunct/>
        <w:autoSpaceDE/>
        <w:autoSpaceDN/>
        <w:adjustRightInd/>
        <w:spacing w:after="0"/>
        <w:textAlignment w:val="auto"/>
        <w:rPr>
          <w:rFonts w:eastAsia="Calibri"/>
          <w:b/>
          <w:bCs/>
          <w:i/>
          <w:iCs/>
          <w:lang w:eastAsia="zh-CN"/>
        </w:rPr>
      </w:pPr>
      <w:r w:rsidRPr="00662F5A">
        <w:rPr>
          <w:rFonts w:eastAsia="Calibri"/>
          <w:b/>
          <w:bCs/>
          <w:i/>
          <w:iCs/>
          <w:lang w:eastAsia="zh-CN"/>
        </w:rPr>
        <w:t>When a codepoint with single TCI state is indicated</w:t>
      </w:r>
    </w:p>
    <w:p w14:paraId="5831AD35" w14:textId="77777777" w:rsidR="004604B8" w:rsidRPr="00662F5A" w:rsidRDefault="004604B8" w:rsidP="004604B8">
      <w:pPr>
        <w:numPr>
          <w:ilvl w:val="2"/>
          <w:numId w:val="38"/>
        </w:numPr>
        <w:overflowPunct/>
        <w:autoSpaceDE/>
        <w:autoSpaceDN/>
        <w:adjustRightInd/>
        <w:spacing w:after="0"/>
        <w:textAlignment w:val="auto"/>
        <w:rPr>
          <w:rFonts w:eastAsia="Calibri"/>
          <w:b/>
          <w:bCs/>
          <w:i/>
          <w:iCs/>
          <w:lang w:eastAsia="zh-CN"/>
        </w:rPr>
      </w:pPr>
      <w:r w:rsidRPr="00662F5A">
        <w:rPr>
          <w:rFonts w:eastAsia="Calibri"/>
          <w:b/>
          <w:bCs/>
          <w:i/>
          <w:iCs/>
          <w:lang w:eastAsia="zh-CN"/>
        </w:rPr>
        <w:t xml:space="preserve">Alt-1: </w:t>
      </w:r>
      <w:proofErr w:type="spellStart"/>
      <w:r w:rsidRPr="00662F5A">
        <w:rPr>
          <w:rFonts w:eastAsia="Calibri"/>
          <w:b/>
          <w:bCs/>
          <w:i/>
          <w:iCs/>
          <w:lang w:eastAsia="zh-CN"/>
        </w:rPr>
        <w:t>sTRP</w:t>
      </w:r>
      <w:proofErr w:type="spellEnd"/>
      <w:r w:rsidRPr="00662F5A">
        <w:rPr>
          <w:rFonts w:eastAsia="Calibri"/>
          <w:b/>
          <w:bCs/>
          <w:i/>
          <w:iCs/>
          <w:lang w:eastAsia="zh-CN"/>
        </w:rPr>
        <w:t xml:space="preserve"> operation is assumed</w:t>
      </w:r>
    </w:p>
    <w:p w14:paraId="04CEAA2B" w14:textId="77777777" w:rsidR="00662F5A" w:rsidRPr="00662F5A" w:rsidRDefault="004604B8" w:rsidP="004604B8">
      <w:pPr>
        <w:numPr>
          <w:ilvl w:val="2"/>
          <w:numId w:val="38"/>
        </w:numPr>
        <w:overflowPunct/>
        <w:autoSpaceDE/>
        <w:autoSpaceDN/>
        <w:adjustRightInd/>
        <w:spacing w:after="0"/>
        <w:textAlignment w:val="auto"/>
        <w:rPr>
          <w:rFonts w:eastAsia="Calibri"/>
          <w:b/>
          <w:bCs/>
          <w:i/>
          <w:iCs/>
          <w:lang w:eastAsia="zh-CN"/>
        </w:rPr>
      </w:pPr>
      <w:r w:rsidRPr="00662F5A">
        <w:rPr>
          <w:rFonts w:eastAsia="Calibri"/>
          <w:b/>
          <w:bCs/>
          <w:i/>
          <w:iCs/>
          <w:lang w:eastAsia="zh-CN"/>
        </w:rPr>
        <w:t xml:space="preserve">Alt-2: The value of the DCI codepoint is reinterpreted to switch between </w:t>
      </w:r>
      <w:proofErr w:type="spellStart"/>
      <w:r w:rsidRPr="00662F5A">
        <w:rPr>
          <w:rFonts w:eastAsia="Calibri"/>
          <w:b/>
          <w:bCs/>
          <w:i/>
          <w:iCs/>
          <w:lang w:eastAsia="zh-CN"/>
        </w:rPr>
        <w:t>sTRP</w:t>
      </w:r>
      <w:proofErr w:type="spellEnd"/>
      <w:r w:rsidRPr="00662F5A">
        <w:rPr>
          <w:rFonts w:eastAsia="Calibri"/>
          <w:b/>
          <w:bCs/>
          <w:i/>
          <w:iCs/>
          <w:lang w:eastAsia="zh-CN"/>
        </w:rPr>
        <w:t xml:space="preserve"> and </w:t>
      </w:r>
      <w:proofErr w:type="spellStart"/>
      <w:r w:rsidRPr="00662F5A">
        <w:rPr>
          <w:rFonts w:eastAsia="Calibri"/>
          <w:b/>
          <w:bCs/>
          <w:i/>
          <w:iCs/>
          <w:lang w:eastAsia="zh-CN"/>
        </w:rPr>
        <w:t>mTRP</w:t>
      </w:r>
      <w:proofErr w:type="spellEnd"/>
      <w:r w:rsidRPr="00662F5A">
        <w:rPr>
          <w:rFonts w:eastAsia="Calibri"/>
          <w:b/>
          <w:bCs/>
          <w:i/>
          <w:iCs/>
          <w:lang w:eastAsia="zh-CN"/>
        </w:rPr>
        <w:t xml:space="preserve"> operation where in </w:t>
      </w:r>
      <w:proofErr w:type="spellStart"/>
      <w:r w:rsidRPr="00662F5A">
        <w:rPr>
          <w:rFonts w:eastAsia="Calibri"/>
          <w:b/>
          <w:bCs/>
          <w:i/>
          <w:iCs/>
          <w:lang w:eastAsia="zh-CN"/>
        </w:rPr>
        <w:t>mTRP</w:t>
      </w:r>
      <w:proofErr w:type="spellEnd"/>
      <w:r w:rsidRPr="00662F5A">
        <w:rPr>
          <w:rFonts w:eastAsia="Calibri"/>
          <w:b/>
          <w:bCs/>
          <w:i/>
          <w:iCs/>
          <w:lang w:eastAsia="zh-CN"/>
        </w:rPr>
        <w:t xml:space="preserve"> only one of the TCI states are updated with the new indicated TCI state based on the value of DCI indicator field</w:t>
      </w:r>
    </w:p>
    <w:p w14:paraId="4956907E" w14:textId="77777777" w:rsidR="000B69C2" w:rsidRPr="000B69C2" w:rsidRDefault="004604B8" w:rsidP="004604B8">
      <w:pPr>
        <w:numPr>
          <w:ilvl w:val="0"/>
          <w:numId w:val="45"/>
        </w:numPr>
        <w:overflowPunct/>
        <w:autoSpaceDE/>
        <w:autoSpaceDN/>
        <w:adjustRightInd/>
        <w:snapToGrid w:val="0"/>
        <w:spacing w:before="240" w:after="0"/>
        <w:textAlignment w:val="auto"/>
        <w:rPr>
          <w:rFonts w:eastAsia="DengXian"/>
          <w:bCs/>
          <w:i/>
          <w:iCs/>
          <w:color w:val="000000"/>
          <w:lang w:eastAsia="zh-CN"/>
        </w:rPr>
      </w:pPr>
      <w:r w:rsidRPr="000B69C2">
        <w:rPr>
          <w:rFonts w:eastAsia="DengXian"/>
          <w:b/>
          <w:i/>
          <w:iCs/>
          <w:color w:val="000000"/>
          <w:lang w:eastAsia="zh-CN"/>
        </w:rPr>
        <w:t xml:space="preserve">If the DCI indicator field is not present, legacy switching mechanism for S-DCI based </w:t>
      </w:r>
      <w:proofErr w:type="spellStart"/>
      <w:r w:rsidRPr="000B69C2">
        <w:rPr>
          <w:rFonts w:eastAsia="DengXian"/>
          <w:b/>
          <w:i/>
          <w:iCs/>
          <w:color w:val="000000"/>
          <w:lang w:eastAsia="zh-CN"/>
        </w:rPr>
        <w:t>mTRP</w:t>
      </w:r>
      <w:proofErr w:type="spellEnd"/>
      <w:r w:rsidRPr="000B69C2">
        <w:rPr>
          <w:rFonts w:eastAsia="DengXian"/>
          <w:b/>
          <w:i/>
          <w:iCs/>
          <w:color w:val="000000"/>
          <w:lang w:eastAsia="zh-CN"/>
        </w:rPr>
        <w:t xml:space="preserve"> can be used</w:t>
      </w:r>
      <w:r w:rsidRPr="000B69C2">
        <w:rPr>
          <w:rFonts w:eastAsia="DengXian"/>
          <w:bCs/>
          <w:i/>
          <w:iCs/>
          <w:color w:val="000000"/>
          <w:lang w:eastAsia="zh-CN"/>
        </w:rPr>
        <w:t>.</w:t>
      </w:r>
    </w:p>
    <w:p w14:paraId="19D98A85" w14:textId="77777777" w:rsidR="004E6077" w:rsidRPr="004E6077" w:rsidRDefault="004604B8" w:rsidP="004604B8">
      <w:pPr>
        <w:numPr>
          <w:ilvl w:val="0"/>
          <w:numId w:val="45"/>
        </w:numPr>
        <w:overflowPunct/>
        <w:autoSpaceDE/>
        <w:autoSpaceDN/>
        <w:adjustRightInd/>
        <w:snapToGrid w:val="0"/>
        <w:spacing w:before="240" w:after="240"/>
        <w:textAlignment w:val="auto"/>
        <w:rPr>
          <w:rFonts w:eastAsia="DengXian"/>
          <w:b/>
          <w:i/>
          <w:iCs/>
          <w:color w:val="000000"/>
          <w:lang w:eastAsia="zh-CN"/>
        </w:rPr>
      </w:pPr>
      <w:r w:rsidRPr="004E6077">
        <w:rPr>
          <w:rFonts w:eastAsia="DengXian"/>
          <w:b/>
          <w:i/>
          <w:iCs/>
          <w:color w:val="000000"/>
          <w:lang w:eastAsia="zh-CN"/>
        </w:rPr>
        <w:t>The MAC-CE for TCI state activation can configure one or two TCI states to each codepoint with an additional index (0 or 1) corresponding to a TCI state group which can indicate which TRP the TCI codepoint applicable to in the case of beam indication for one of the two TRPs for S-DCI based MTRP</w:t>
      </w:r>
    </w:p>
    <w:p w14:paraId="2AC9125A" w14:textId="77777777" w:rsidR="004604B8" w:rsidRPr="003F61F4" w:rsidRDefault="00000000" w:rsidP="004604B8">
      <w:pPr>
        <w:numPr>
          <w:ilvl w:val="0"/>
          <w:numId w:val="45"/>
        </w:numPr>
        <w:overflowPunct/>
        <w:autoSpaceDE/>
        <w:autoSpaceDN/>
        <w:adjustRightInd/>
        <w:snapToGrid w:val="0"/>
        <w:spacing w:before="240" w:after="0"/>
        <w:textAlignment w:val="auto"/>
        <w:rPr>
          <w:rFonts w:eastAsia="DengXian"/>
          <w:b/>
          <w:i/>
          <w:iCs/>
          <w:color w:val="000000"/>
          <w:lang w:eastAsia="zh-CN"/>
        </w:rPr>
      </w:pPr>
      <w:r w:rsidRPr="003F61F4">
        <w:rPr>
          <w:rFonts w:eastAsia="DengXian"/>
          <w:b/>
          <w:i/>
          <w:iCs/>
          <w:color w:val="000000"/>
          <w:lang w:eastAsia="zh-CN"/>
        </w:rPr>
        <w:t>T</w:t>
      </w:r>
      <w:r w:rsidRPr="003F61F4">
        <w:rPr>
          <w:rFonts w:eastAsia="DengXian"/>
          <w:b/>
          <w:i/>
          <w:iCs/>
          <w:color w:val="000000"/>
          <w:lang w:eastAsia="zh-CN"/>
        </w:rPr>
        <w:t xml:space="preserve">he beam application time for single-DCI multi-TRP can be configured per CC for all TRPs and is determined based on the smallest SCS among the CCs from the TRPs which apply the </w:t>
      </w:r>
      <w:r w:rsidRPr="003F61F4">
        <w:rPr>
          <w:rFonts w:eastAsia="DengXian"/>
          <w:b/>
          <w:i/>
          <w:iCs/>
          <w:color w:val="000000"/>
          <w:lang w:eastAsia="zh-CN"/>
        </w:rPr>
        <w:t>indicated beams.</w:t>
      </w:r>
    </w:p>
    <w:p w14:paraId="73BB4A54" w14:textId="77777777" w:rsidR="004604B8" w:rsidRPr="00B57EC7" w:rsidRDefault="004604B8" w:rsidP="004604B8">
      <w:pPr>
        <w:numPr>
          <w:ilvl w:val="0"/>
          <w:numId w:val="45"/>
        </w:numPr>
        <w:overflowPunct/>
        <w:autoSpaceDE/>
        <w:autoSpaceDN/>
        <w:adjustRightInd/>
        <w:snapToGrid w:val="0"/>
        <w:spacing w:before="240" w:after="0"/>
        <w:textAlignment w:val="auto"/>
        <w:rPr>
          <w:rFonts w:eastAsia="DengXian"/>
          <w:b/>
          <w:i/>
          <w:iCs/>
          <w:color w:val="000000"/>
          <w:lang w:eastAsia="zh-CN"/>
        </w:rPr>
      </w:pPr>
      <w:r w:rsidRPr="00B57EC7">
        <w:rPr>
          <w:rFonts w:eastAsia="DengXian"/>
          <w:b/>
          <w:i/>
          <w:iCs/>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p>
    <w:p w14:paraId="074B70A6" w14:textId="77777777" w:rsidR="005F3C2F" w:rsidRPr="005F3C2F" w:rsidRDefault="00000000" w:rsidP="004604B8">
      <w:pPr>
        <w:numPr>
          <w:ilvl w:val="0"/>
          <w:numId w:val="45"/>
        </w:numPr>
        <w:overflowPunct/>
        <w:autoSpaceDE/>
        <w:autoSpaceDN/>
        <w:adjustRightInd/>
        <w:snapToGrid w:val="0"/>
        <w:spacing w:before="240" w:after="0"/>
        <w:textAlignment w:val="auto"/>
        <w:rPr>
          <w:rFonts w:eastAsia="Calibri"/>
          <w:b/>
          <w:i/>
          <w:iCs/>
        </w:rPr>
      </w:pPr>
      <w:r w:rsidRPr="005F3C2F">
        <w:rPr>
          <w:rFonts w:eastAsia="Calibri"/>
          <w:b/>
          <w:i/>
          <w:iCs/>
        </w:rPr>
        <w:t xml:space="preserve">For PUCCH transmission in M-DCI based MTRP, PUCCH resource/group should be configured by RRC to be associated with a specific value of </w:t>
      </w:r>
      <w:proofErr w:type="spellStart"/>
      <w:r w:rsidRPr="005F3C2F">
        <w:rPr>
          <w:rFonts w:eastAsia="Calibri"/>
          <w:b/>
          <w:i/>
          <w:iCs/>
        </w:rPr>
        <w:t>coresetPoolIndex</w:t>
      </w:r>
      <w:proofErr w:type="spellEnd"/>
      <w:r w:rsidRPr="005F3C2F">
        <w:rPr>
          <w:rFonts w:eastAsia="Calibri"/>
          <w:b/>
          <w:i/>
          <w:iCs/>
        </w:rPr>
        <w:t xml:space="preserve"> and when a beam indication DCI is received, the PUCCH resources corres</w:t>
      </w:r>
      <w:r w:rsidRPr="005F3C2F">
        <w:rPr>
          <w:rFonts w:eastAsia="Calibri"/>
          <w:b/>
          <w:i/>
          <w:iCs/>
        </w:rPr>
        <w:t xml:space="preserve">ponding to </w:t>
      </w:r>
      <w:proofErr w:type="spellStart"/>
      <w:r w:rsidRPr="005F3C2F">
        <w:rPr>
          <w:rFonts w:eastAsia="Calibri"/>
          <w:b/>
          <w:i/>
          <w:iCs/>
        </w:rPr>
        <w:t>coresetPoolIndex</w:t>
      </w:r>
      <w:proofErr w:type="spellEnd"/>
      <w:r w:rsidRPr="005F3C2F">
        <w:rPr>
          <w:rFonts w:eastAsia="Calibri"/>
          <w:b/>
          <w:i/>
          <w:iCs/>
        </w:rPr>
        <w:t xml:space="preserve"> associated with the DCI should apply the indicated TCI state. </w:t>
      </w:r>
    </w:p>
    <w:p w14:paraId="742D3F82" w14:textId="77777777" w:rsidR="004604B8" w:rsidRDefault="004604B8" w:rsidP="004604B8">
      <w:pPr>
        <w:spacing w:after="0" w:line="240" w:lineRule="atLeast"/>
        <w:rPr>
          <w:color w:val="312E25"/>
          <w:sz w:val="18"/>
          <w:szCs w:val="18"/>
        </w:rPr>
      </w:pPr>
    </w:p>
    <w:p w14:paraId="06EA48B4" w14:textId="77777777" w:rsidR="004604B8" w:rsidRPr="00440F31" w:rsidRDefault="004604B8" w:rsidP="00440F31">
      <w:pPr>
        <w:pStyle w:val="ListParagraph"/>
        <w:numPr>
          <w:ilvl w:val="0"/>
          <w:numId w:val="45"/>
        </w:numPr>
        <w:spacing w:line="240" w:lineRule="atLeast"/>
        <w:rPr>
          <w:color w:val="312E25"/>
          <w:sz w:val="18"/>
          <w:szCs w:val="18"/>
        </w:rPr>
      </w:pPr>
      <w:r w:rsidRPr="00440F31">
        <w:rPr>
          <w:b/>
          <w:bCs/>
        </w:rPr>
        <w:t xml:space="preserve">FL Proposal 3.1 should apply when the indicated TCI codepoint is mapped to two DL/joint TCI states. When the indicated codepoint is mapped to single TCI state, DCI indicator field value ‘00’ indicates that the TCI is the first indicated TCI in </w:t>
      </w:r>
      <w:proofErr w:type="spellStart"/>
      <w:r w:rsidRPr="00440F31">
        <w:rPr>
          <w:b/>
          <w:bCs/>
        </w:rPr>
        <w:t>mTRP</w:t>
      </w:r>
      <w:proofErr w:type="spellEnd"/>
      <w:r w:rsidRPr="00440F31">
        <w:rPr>
          <w:b/>
          <w:bCs/>
        </w:rPr>
        <w:t>, ‘01’ indicates the TCI is 2</w:t>
      </w:r>
      <w:r w:rsidRPr="00440F31">
        <w:rPr>
          <w:b/>
          <w:bCs/>
          <w:vertAlign w:val="superscript"/>
        </w:rPr>
        <w:t>nd</w:t>
      </w:r>
      <w:r w:rsidRPr="00440F31">
        <w:rPr>
          <w:b/>
          <w:bCs/>
        </w:rPr>
        <w:t xml:space="preserve"> indicated TCI in </w:t>
      </w:r>
      <w:proofErr w:type="spellStart"/>
      <w:r w:rsidRPr="00440F31">
        <w:rPr>
          <w:b/>
          <w:bCs/>
        </w:rPr>
        <w:t>mTRP</w:t>
      </w:r>
      <w:proofErr w:type="spellEnd"/>
      <w:r w:rsidRPr="00440F31">
        <w:rPr>
          <w:b/>
          <w:bCs/>
        </w:rPr>
        <w:t xml:space="preserve"> and ‘10/11’ can indicate </w:t>
      </w:r>
      <w:proofErr w:type="spellStart"/>
      <w:r w:rsidRPr="00440F31">
        <w:rPr>
          <w:b/>
          <w:bCs/>
        </w:rPr>
        <w:t>sTRP</w:t>
      </w:r>
      <w:proofErr w:type="spellEnd"/>
      <w:r w:rsidRPr="00440F31">
        <w:rPr>
          <w:b/>
          <w:bCs/>
        </w:rPr>
        <w:t xml:space="preserve"> mode</w:t>
      </w:r>
    </w:p>
    <w:p w14:paraId="79E0D2D1" w14:textId="77777777" w:rsidR="004604B8" w:rsidRDefault="004604B8" w:rsidP="004604B8">
      <w:pPr>
        <w:spacing w:after="0" w:line="240" w:lineRule="atLeast"/>
        <w:rPr>
          <w:color w:val="312E25"/>
          <w:sz w:val="18"/>
          <w:szCs w:val="18"/>
        </w:rPr>
      </w:pPr>
    </w:p>
    <w:p w14:paraId="410492D6" w14:textId="77777777" w:rsidR="004604B8" w:rsidRPr="00440F31" w:rsidRDefault="004604B8" w:rsidP="00440F31">
      <w:pPr>
        <w:pStyle w:val="ListParagraph"/>
        <w:numPr>
          <w:ilvl w:val="0"/>
          <w:numId w:val="45"/>
        </w:numPr>
        <w:spacing w:line="240" w:lineRule="atLeast"/>
        <w:rPr>
          <w:b/>
          <w:bCs/>
          <w:lang w:eastAsia="zh-CN"/>
        </w:rPr>
      </w:pPr>
      <w:r w:rsidRPr="00440F31">
        <w:rPr>
          <w:b/>
          <w:bCs/>
          <w:lang w:eastAsia="zh-CN"/>
        </w:rPr>
        <w:t>If the DCI field is not present or if the PDSCH is received before a threshold, the UE should apply both the indicated joint/DL TCI states to buffer the received signal</w:t>
      </w:r>
    </w:p>
    <w:p w14:paraId="6781FFC5" w14:textId="77777777" w:rsidR="004604B8" w:rsidRDefault="004604B8" w:rsidP="004604B8">
      <w:pPr>
        <w:spacing w:after="0" w:line="240" w:lineRule="atLeast"/>
        <w:rPr>
          <w:b/>
          <w:bCs/>
          <w:lang w:eastAsia="zh-CN"/>
        </w:rPr>
      </w:pPr>
    </w:p>
    <w:p w14:paraId="013E1537" w14:textId="77777777" w:rsidR="004604B8" w:rsidRPr="00440F31" w:rsidRDefault="004604B8" w:rsidP="00440F31">
      <w:pPr>
        <w:pStyle w:val="ListParagraph"/>
        <w:numPr>
          <w:ilvl w:val="0"/>
          <w:numId w:val="45"/>
        </w:numPr>
        <w:spacing w:line="240" w:lineRule="atLeast"/>
        <w:rPr>
          <w:b/>
          <w:bCs/>
          <w:lang w:eastAsia="zh-CN"/>
        </w:rPr>
      </w:pPr>
      <w:r w:rsidRPr="00440F31">
        <w:rPr>
          <w:b/>
          <w:bCs/>
          <w:lang w:eastAsia="zh-CN"/>
        </w:rPr>
        <w:t xml:space="preserve">For single-DCI </w:t>
      </w:r>
      <w:proofErr w:type="spellStart"/>
      <w:r w:rsidRPr="00440F31">
        <w:rPr>
          <w:b/>
          <w:bCs/>
          <w:lang w:eastAsia="zh-CN"/>
        </w:rPr>
        <w:t>mTRP</w:t>
      </w:r>
      <w:proofErr w:type="spellEnd"/>
      <w:r w:rsidRPr="00440F31">
        <w:rPr>
          <w:b/>
          <w:bCs/>
          <w:lang w:eastAsia="zh-CN"/>
        </w:rPr>
        <w:t xml:space="preserve"> PUSCH transmission, use DCI format 0_1/0_2 for both beam indication and for informing association of TCI with PUSCHs</w:t>
      </w:r>
    </w:p>
    <w:p w14:paraId="45C0A0FE" w14:textId="77777777" w:rsidR="004604B8" w:rsidRDefault="004604B8" w:rsidP="004604B8">
      <w:pPr>
        <w:spacing w:after="0" w:line="240" w:lineRule="atLeast"/>
        <w:rPr>
          <w:b/>
          <w:bCs/>
          <w:lang w:eastAsia="zh-CN"/>
        </w:rPr>
      </w:pPr>
    </w:p>
    <w:p w14:paraId="09ED0B17" w14:textId="77777777" w:rsidR="004604B8" w:rsidRDefault="004604B8" w:rsidP="00440F31">
      <w:pPr>
        <w:pStyle w:val="ListParagraph"/>
        <w:numPr>
          <w:ilvl w:val="0"/>
          <w:numId w:val="45"/>
        </w:numPr>
        <w:snapToGrid w:val="0"/>
        <w:spacing w:before="240" w:after="240"/>
        <w:rPr>
          <w:rFonts w:eastAsia="DengXian"/>
          <w:b/>
          <w:color w:val="000000"/>
          <w:lang w:eastAsia="zh-CN"/>
        </w:rPr>
      </w:pPr>
      <w:r>
        <w:rPr>
          <w:rFonts w:eastAsia="DengXian"/>
          <w:b/>
          <w:color w:val="000000"/>
          <w:lang w:eastAsia="zh-CN"/>
        </w:rPr>
        <w:lastRenderedPageBreak/>
        <w:t>For PDSCH Repetition Schemes 3 and 4, default beam is based on the activated TCI codepoints in the slot with the first PDSCH transmission and is the lowest indexed TCI codepoint which is mapped to 2 joint DL/UL TCI states (joint DL/UL beam indication) or 2 DL and 2 UL TCI states (separate DL/UL beam indication).</w:t>
      </w:r>
    </w:p>
    <w:p w14:paraId="65CF35FD" w14:textId="77777777" w:rsidR="004604B8" w:rsidRPr="00440F31" w:rsidRDefault="004604B8" w:rsidP="00440F31">
      <w:pPr>
        <w:pStyle w:val="ListParagraph"/>
        <w:numPr>
          <w:ilvl w:val="0"/>
          <w:numId w:val="45"/>
        </w:numPr>
        <w:spacing w:line="240" w:lineRule="atLeast"/>
        <w:rPr>
          <w:rFonts w:eastAsia="DengXian"/>
          <w:b/>
          <w:color w:val="000000"/>
          <w:lang w:eastAsia="zh-CN"/>
        </w:rPr>
      </w:pPr>
      <w:r w:rsidRPr="00440F31">
        <w:rPr>
          <w:rFonts w:eastAsia="DengXian"/>
          <w:b/>
          <w:color w:val="000000"/>
          <w:lang w:eastAsia="zh-CN"/>
        </w:rPr>
        <w:t xml:space="preserve">For PDCCH repetition, the two CORESETs apply indicated TCI state(s) only when the TCI codepoint is mapped to two joint or DL TCI states. The first TCI state applies to CORESET </w:t>
      </w:r>
      <w:proofErr w:type="gramStart"/>
      <w:r w:rsidRPr="00440F31">
        <w:rPr>
          <w:rFonts w:eastAsia="DengXian"/>
          <w:b/>
          <w:color w:val="000000"/>
          <w:lang w:eastAsia="zh-CN"/>
        </w:rPr>
        <w:t>1</w:t>
      </w:r>
      <w:proofErr w:type="gramEnd"/>
      <w:r w:rsidRPr="00440F31">
        <w:rPr>
          <w:rFonts w:eastAsia="DengXian"/>
          <w:b/>
          <w:color w:val="000000"/>
          <w:lang w:eastAsia="zh-CN"/>
        </w:rPr>
        <w:t xml:space="preserve"> and the second TCI state applies to CORESET-2</w:t>
      </w:r>
    </w:p>
    <w:p w14:paraId="5957136F" w14:textId="77777777" w:rsidR="004604B8" w:rsidRDefault="004604B8" w:rsidP="004604B8">
      <w:pPr>
        <w:spacing w:after="0" w:line="240" w:lineRule="atLeast"/>
        <w:rPr>
          <w:rFonts w:eastAsia="DengXian"/>
          <w:b/>
          <w:color w:val="000000"/>
          <w:lang w:eastAsia="zh-CN"/>
        </w:rPr>
      </w:pPr>
    </w:p>
    <w:p w14:paraId="7C917212" w14:textId="77777777" w:rsidR="004604B8" w:rsidRPr="00440F31" w:rsidRDefault="004604B8" w:rsidP="00440F31">
      <w:pPr>
        <w:pStyle w:val="ListParagraph"/>
        <w:numPr>
          <w:ilvl w:val="0"/>
          <w:numId w:val="45"/>
        </w:numPr>
        <w:spacing w:line="240" w:lineRule="atLeast"/>
        <w:rPr>
          <w:b/>
          <w:bCs/>
        </w:rPr>
      </w:pPr>
      <w:r w:rsidRPr="00440F31">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72D21A31" w14:textId="77777777" w:rsidR="004604B8" w:rsidRDefault="004604B8" w:rsidP="004604B8">
      <w:pPr>
        <w:spacing w:after="0" w:line="240" w:lineRule="atLeast"/>
        <w:rPr>
          <w:b/>
          <w:bCs/>
        </w:rPr>
      </w:pPr>
    </w:p>
    <w:p w14:paraId="0143BB2C" w14:textId="77777777" w:rsidR="004604B8" w:rsidRPr="00440F31" w:rsidRDefault="004604B8" w:rsidP="00440F31">
      <w:pPr>
        <w:pStyle w:val="ListParagraph"/>
        <w:numPr>
          <w:ilvl w:val="0"/>
          <w:numId w:val="45"/>
        </w:numPr>
        <w:spacing w:line="240" w:lineRule="atLeast"/>
        <w:rPr>
          <w:b/>
          <w:bCs/>
          <w:color w:val="312E25"/>
        </w:rPr>
      </w:pPr>
      <w:r w:rsidRPr="00440F31">
        <w:rPr>
          <w:b/>
          <w:bCs/>
          <w:color w:val="312E25"/>
        </w:rPr>
        <w:t>Support TRS transmission from up to 2 TRPs corresponding to two joint TCI states for CJT</w:t>
      </w:r>
    </w:p>
    <w:p w14:paraId="517CDE2E" w14:textId="77777777" w:rsidR="004604B8" w:rsidRPr="00440F31" w:rsidRDefault="004604B8" w:rsidP="004604B8">
      <w:pPr>
        <w:spacing w:after="0" w:line="240" w:lineRule="atLeast"/>
        <w:rPr>
          <w:b/>
          <w:bCs/>
          <w:color w:val="312E25"/>
        </w:rPr>
      </w:pPr>
    </w:p>
    <w:p w14:paraId="3E6462DD" w14:textId="77777777" w:rsidR="004604B8" w:rsidRPr="00440F31" w:rsidRDefault="004604B8" w:rsidP="00440F31">
      <w:pPr>
        <w:pStyle w:val="ListParagraph"/>
        <w:numPr>
          <w:ilvl w:val="0"/>
          <w:numId w:val="45"/>
        </w:numPr>
        <w:spacing w:line="240" w:lineRule="atLeast"/>
        <w:rPr>
          <w:b/>
          <w:bCs/>
          <w:color w:val="312E25"/>
        </w:rPr>
      </w:pPr>
      <w:r w:rsidRPr="00440F31">
        <w:rPr>
          <w:b/>
          <w:bCs/>
          <w:color w:val="312E25"/>
        </w:rPr>
        <w:t>For CJT operation with 2 joint DL/UL or separate DL TCI states, further discussion is need on TCI assumptions for other physical channels than PDSCH for the indicated TCI states.</w:t>
      </w:r>
    </w:p>
    <w:p w14:paraId="30FC5988" w14:textId="3BBEC7C9" w:rsidR="00440F31" w:rsidRPr="00440F31" w:rsidRDefault="004604B8" w:rsidP="00440F31">
      <w:pPr>
        <w:pStyle w:val="ListParagraph"/>
        <w:numPr>
          <w:ilvl w:val="0"/>
          <w:numId w:val="45"/>
        </w:numPr>
        <w:snapToGrid w:val="0"/>
        <w:spacing w:before="240" w:after="240"/>
        <w:rPr>
          <w:b/>
          <w:bCs/>
        </w:rPr>
      </w:pPr>
      <w:r w:rsidRPr="00522FCD">
        <w:rPr>
          <w:b/>
          <w:bCs/>
        </w:rPr>
        <w:t>Allow implicit BFD-RS determination based on activated joint/DL TCI states for S-DCI based MTRP.</w:t>
      </w:r>
    </w:p>
    <w:p w14:paraId="6D2B9B08" w14:textId="168A203B" w:rsidR="00E333D9" w:rsidRPr="00440F31" w:rsidRDefault="004604B8" w:rsidP="00440F31">
      <w:pPr>
        <w:pStyle w:val="Caption"/>
        <w:numPr>
          <w:ilvl w:val="0"/>
          <w:numId w:val="45"/>
        </w:numPr>
        <w:rPr>
          <w:b w:val="0"/>
          <w:bCs w:val="0"/>
          <w:i/>
          <w:iCs/>
          <w:lang w:val="en-US"/>
        </w:rPr>
      </w:pPr>
      <w:r w:rsidRPr="00122AE7">
        <w:rPr>
          <w:i/>
          <w:iCs/>
          <w:lang w:val="en-US"/>
        </w:rPr>
        <w:t xml:space="preserve">To support </w:t>
      </w:r>
      <w:proofErr w:type="spellStart"/>
      <w:r w:rsidRPr="00122AE7">
        <w:rPr>
          <w:i/>
          <w:iCs/>
          <w:lang w:val="en-US"/>
        </w:rPr>
        <w:t>STxMP</w:t>
      </w:r>
      <w:proofErr w:type="spellEnd"/>
      <w:r w:rsidRPr="00122AE7">
        <w:rPr>
          <w:i/>
          <w:iCs/>
          <w:lang w:val="en-US"/>
        </w:rPr>
        <w:t xml:space="preserve"> operation with panel-id reporting, the Rel-17 UE capability value sets can be extended to the case of same maximal supported number of SRS ports (per panel).</w:t>
      </w:r>
      <w:r w:rsidRPr="00122AE7">
        <w:rPr>
          <w:i/>
          <w:iCs/>
        </w:rPr>
        <w:t xml:space="preserve"> </w:t>
      </w:r>
    </w:p>
    <w:p w14:paraId="7F4845AA" w14:textId="77777777" w:rsidR="006A7817" w:rsidRPr="00373940" w:rsidRDefault="006A7817" w:rsidP="004946C1">
      <w:pPr>
        <w:jc w:val="both"/>
        <w:rPr>
          <w:b/>
          <w:bCs/>
          <w:i/>
          <w:iCs/>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54369575"/>
      <w:bookmarkStart w:id="12" w:name="_Ref102151687"/>
      <w:r w:rsidRPr="008D2E98">
        <w:rPr>
          <w:rFonts w:ascii="Times New Roman" w:eastAsia="SimSun" w:hAnsi="Times New Roman" w:cs="Times New Roman"/>
          <w:color w:val="auto"/>
          <w:sz w:val="18"/>
          <w:szCs w:val="18"/>
          <w:lang w:eastAsia="zh-CN"/>
        </w:rPr>
        <w:t>R</w:t>
      </w:r>
      <w:bookmarkEnd w:id="11"/>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2"/>
    </w:p>
    <w:p w14:paraId="307DD126" w14:textId="5707CE25" w:rsidR="00250782" w:rsidRDefault="00250782"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3" w:name="_Ref111202569"/>
      <w:r>
        <w:rPr>
          <w:rFonts w:ascii="Times New Roman" w:eastAsia="SimSun" w:hAnsi="Times New Roman" w:cs="Times New Roman"/>
          <w:color w:val="auto"/>
          <w:sz w:val="18"/>
          <w:szCs w:val="18"/>
          <w:lang w:eastAsia="zh-CN"/>
        </w:rPr>
        <w:t>Chairman’s Notes, 3GPP RAN1#1</w:t>
      </w:r>
      <w:r w:rsidR="007F15B1">
        <w:rPr>
          <w:rFonts w:ascii="Times New Roman" w:eastAsia="SimSun" w:hAnsi="Times New Roman" w:cs="Times New Roman"/>
          <w:color w:val="auto"/>
          <w:sz w:val="18"/>
          <w:szCs w:val="18"/>
          <w:lang w:eastAsia="zh-CN"/>
        </w:rPr>
        <w:t>10</w:t>
      </w:r>
      <w:r w:rsidR="00E2742C">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 xml:space="preserve"> Meeting, </w:t>
      </w:r>
      <w:r w:rsidR="00E2742C">
        <w:rPr>
          <w:rFonts w:ascii="Times New Roman" w:eastAsia="SimSun" w:hAnsi="Times New Roman" w:cs="Times New Roman"/>
          <w:color w:val="auto"/>
          <w:sz w:val="18"/>
          <w:szCs w:val="18"/>
          <w:lang w:eastAsia="zh-CN"/>
        </w:rPr>
        <w:t>October</w:t>
      </w:r>
      <w:r w:rsidR="007F15B1">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2022.</w:t>
      </w:r>
      <w:bookmarkEnd w:id="13"/>
    </w:p>
    <w:p w14:paraId="0D2485EE" w14:textId="53699110" w:rsidR="008E3583" w:rsidRPr="008D2E98" w:rsidRDefault="008E3583" w:rsidP="008E3583">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Pr>
          <w:rFonts w:ascii="Times New Roman" w:eastAsia="SimSun" w:hAnsi="Times New Roman" w:cs="Times New Roman"/>
          <w:color w:val="auto"/>
          <w:sz w:val="18"/>
          <w:szCs w:val="18"/>
          <w:lang w:eastAsia="zh-CN"/>
        </w:rPr>
        <w:t>Chairman’s Notes, 3GPP RAN1#11</w:t>
      </w:r>
      <w:r>
        <w:rPr>
          <w:rFonts w:ascii="Times New Roman" w:eastAsia="SimSun" w:hAnsi="Times New Roman" w:cs="Times New Roman"/>
          <w:color w:val="auto"/>
          <w:sz w:val="18"/>
          <w:szCs w:val="18"/>
          <w:lang w:eastAsia="zh-CN"/>
        </w:rPr>
        <w:t>1</w:t>
      </w:r>
      <w:r>
        <w:rPr>
          <w:rFonts w:ascii="Times New Roman" w:eastAsia="SimSun" w:hAnsi="Times New Roman" w:cs="Times New Roman"/>
          <w:color w:val="auto"/>
          <w:sz w:val="18"/>
          <w:szCs w:val="18"/>
          <w:lang w:eastAsia="zh-CN"/>
        </w:rPr>
        <w:t xml:space="preserve"> Meeting, </w:t>
      </w:r>
      <w:r>
        <w:rPr>
          <w:rFonts w:ascii="Times New Roman" w:eastAsia="SimSun" w:hAnsi="Times New Roman" w:cs="Times New Roman"/>
          <w:color w:val="auto"/>
          <w:sz w:val="18"/>
          <w:szCs w:val="18"/>
          <w:lang w:eastAsia="zh-CN"/>
        </w:rPr>
        <w:t>November</w:t>
      </w:r>
      <w:r>
        <w:rPr>
          <w:rFonts w:ascii="Times New Roman" w:eastAsia="SimSun" w:hAnsi="Times New Roman" w:cs="Times New Roman"/>
          <w:color w:val="auto"/>
          <w:sz w:val="18"/>
          <w:szCs w:val="18"/>
          <w:lang w:eastAsia="zh-CN"/>
        </w:rPr>
        <w:t xml:space="preserve"> 2022.</w:t>
      </w:r>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5BFB" w14:textId="77777777" w:rsidR="002A67E5" w:rsidRDefault="002A67E5">
      <w:r>
        <w:separator/>
      </w:r>
    </w:p>
  </w:endnote>
  <w:endnote w:type="continuationSeparator" w:id="0">
    <w:p w14:paraId="57345646" w14:textId="77777777" w:rsidR="002A67E5" w:rsidRDefault="002A67E5">
      <w:r>
        <w:continuationSeparator/>
      </w:r>
    </w:p>
  </w:endnote>
  <w:endnote w:type="continuationNotice" w:id="1">
    <w:p w14:paraId="32B1BFF8" w14:textId="77777777" w:rsidR="002A67E5" w:rsidRDefault="002A6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48D7" w14:textId="77777777" w:rsidR="002A67E5" w:rsidRDefault="002A67E5">
      <w:r>
        <w:separator/>
      </w:r>
    </w:p>
  </w:footnote>
  <w:footnote w:type="continuationSeparator" w:id="0">
    <w:p w14:paraId="57E5B2FA" w14:textId="77777777" w:rsidR="002A67E5" w:rsidRDefault="002A67E5">
      <w:r>
        <w:continuationSeparator/>
      </w:r>
    </w:p>
  </w:footnote>
  <w:footnote w:type="continuationNotice" w:id="1">
    <w:p w14:paraId="5C0140B1" w14:textId="77777777" w:rsidR="002A67E5" w:rsidRDefault="002A6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A738C3"/>
    <w:multiLevelType w:val="hybridMultilevel"/>
    <w:tmpl w:val="27BCDD4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113061"/>
    <w:multiLevelType w:val="hybridMultilevel"/>
    <w:tmpl w:val="709211C4"/>
    <w:lvl w:ilvl="0" w:tplc="D86415FE">
      <w:start w:val="1"/>
      <w:numFmt w:val="bullet"/>
      <w:lvlText w:val=""/>
      <w:lvlJc w:val="left"/>
      <w:pPr>
        <w:ind w:left="495" w:hanging="480"/>
      </w:pPr>
      <w:rPr>
        <w:rFonts w:ascii="Wingdings" w:hAnsi="Wingdings" w:hint="default"/>
      </w:rPr>
    </w:lvl>
    <w:lvl w:ilvl="1" w:tplc="0E846144">
      <w:start w:val="1"/>
      <w:numFmt w:val="bullet"/>
      <w:lvlText w:val="。"/>
      <w:lvlJc w:val="left"/>
      <w:pPr>
        <w:ind w:left="975" w:hanging="480"/>
      </w:pPr>
      <w:rPr>
        <w:rFonts w:ascii="PMingLiU" w:eastAsia="PMingLiU" w:hAnsi="PMingLiU" w:hint="eastAsia"/>
      </w:rPr>
    </w:lvl>
    <w:lvl w:ilvl="2" w:tplc="04090005" w:tentative="1">
      <w:start w:val="1"/>
      <w:numFmt w:val="bullet"/>
      <w:lvlText w:val=""/>
      <w:lvlJc w:val="left"/>
      <w:pPr>
        <w:ind w:left="1455" w:hanging="480"/>
      </w:pPr>
      <w:rPr>
        <w:rFonts w:ascii="Wingdings" w:hAnsi="Wingdings" w:hint="default"/>
      </w:rPr>
    </w:lvl>
    <w:lvl w:ilvl="3" w:tplc="04090001" w:tentative="1">
      <w:start w:val="1"/>
      <w:numFmt w:val="bullet"/>
      <w:lvlText w:val=""/>
      <w:lvlJc w:val="left"/>
      <w:pPr>
        <w:ind w:left="1935" w:hanging="480"/>
      </w:pPr>
      <w:rPr>
        <w:rFonts w:ascii="Wingdings" w:hAnsi="Wingdings" w:hint="default"/>
      </w:rPr>
    </w:lvl>
    <w:lvl w:ilvl="4" w:tplc="04090003" w:tentative="1">
      <w:start w:val="1"/>
      <w:numFmt w:val="bullet"/>
      <w:lvlText w:val=""/>
      <w:lvlJc w:val="left"/>
      <w:pPr>
        <w:ind w:left="2415" w:hanging="480"/>
      </w:pPr>
      <w:rPr>
        <w:rFonts w:ascii="Wingdings" w:hAnsi="Wingdings" w:hint="default"/>
      </w:rPr>
    </w:lvl>
    <w:lvl w:ilvl="5" w:tplc="04090005" w:tentative="1">
      <w:start w:val="1"/>
      <w:numFmt w:val="bullet"/>
      <w:lvlText w:val=""/>
      <w:lvlJc w:val="left"/>
      <w:pPr>
        <w:ind w:left="2895" w:hanging="480"/>
      </w:pPr>
      <w:rPr>
        <w:rFonts w:ascii="Wingdings" w:hAnsi="Wingdings" w:hint="default"/>
      </w:rPr>
    </w:lvl>
    <w:lvl w:ilvl="6" w:tplc="04090001" w:tentative="1">
      <w:start w:val="1"/>
      <w:numFmt w:val="bullet"/>
      <w:lvlText w:val=""/>
      <w:lvlJc w:val="left"/>
      <w:pPr>
        <w:ind w:left="3375" w:hanging="480"/>
      </w:pPr>
      <w:rPr>
        <w:rFonts w:ascii="Wingdings" w:hAnsi="Wingdings" w:hint="default"/>
      </w:rPr>
    </w:lvl>
    <w:lvl w:ilvl="7" w:tplc="04090003" w:tentative="1">
      <w:start w:val="1"/>
      <w:numFmt w:val="bullet"/>
      <w:lvlText w:val=""/>
      <w:lvlJc w:val="left"/>
      <w:pPr>
        <w:ind w:left="3855" w:hanging="480"/>
      </w:pPr>
      <w:rPr>
        <w:rFonts w:ascii="Wingdings" w:hAnsi="Wingdings" w:hint="default"/>
      </w:rPr>
    </w:lvl>
    <w:lvl w:ilvl="8" w:tplc="04090005" w:tentative="1">
      <w:start w:val="1"/>
      <w:numFmt w:val="bullet"/>
      <w:lvlText w:val=""/>
      <w:lvlJc w:val="left"/>
      <w:pPr>
        <w:ind w:left="4335" w:hanging="480"/>
      </w:pPr>
      <w:rPr>
        <w:rFonts w:ascii="Wingdings" w:hAnsi="Wingdings" w:hint="default"/>
      </w:rPr>
    </w:lvl>
  </w:abstractNum>
  <w:abstractNum w:abstractNumId="9" w15:restartNumberingAfterBreak="0">
    <w:nsid w:val="16E17BA7"/>
    <w:multiLevelType w:val="hybridMultilevel"/>
    <w:tmpl w:val="BD54CF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1E22415A"/>
    <w:multiLevelType w:val="hybridMultilevel"/>
    <w:tmpl w:val="3282274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936361F"/>
    <w:multiLevelType w:val="hybridMultilevel"/>
    <w:tmpl w:val="6704A4BA"/>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73227F7"/>
    <w:multiLevelType w:val="hybridMultilevel"/>
    <w:tmpl w:val="2DEE643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E45572"/>
    <w:multiLevelType w:val="hybridMultilevel"/>
    <w:tmpl w:val="77961EF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61D3B"/>
    <w:multiLevelType w:val="hybridMultilevel"/>
    <w:tmpl w:val="EDA0939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C94D98"/>
    <w:multiLevelType w:val="hybridMultilevel"/>
    <w:tmpl w:val="99DAC58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4D0E08"/>
    <w:multiLevelType w:val="hybridMultilevel"/>
    <w:tmpl w:val="E316401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6A67B9"/>
    <w:multiLevelType w:val="hybridMultilevel"/>
    <w:tmpl w:val="8AD242A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44F33"/>
    <w:multiLevelType w:val="hybridMultilevel"/>
    <w:tmpl w:val="51C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503757"/>
    <w:multiLevelType w:val="hybridMultilevel"/>
    <w:tmpl w:val="2DEE643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3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B4566"/>
    <w:multiLevelType w:val="hybridMultilevel"/>
    <w:tmpl w:val="200E228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79256E"/>
    <w:multiLevelType w:val="hybridMultilevel"/>
    <w:tmpl w:val="A054620C"/>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767ECA"/>
    <w:multiLevelType w:val="hybridMultilevel"/>
    <w:tmpl w:val="679C3E4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041BA"/>
    <w:multiLevelType w:val="hybridMultilevel"/>
    <w:tmpl w:val="664E3DE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091866">
    <w:abstractNumId w:val="14"/>
  </w:num>
  <w:num w:numId="2" w16cid:durableId="225844344">
    <w:abstractNumId w:val="44"/>
  </w:num>
  <w:num w:numId="3" w16cid:durableId="10377818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860814">
    <w:abstractNumId w:val="12"/>
  </w:num>
  <w:num w:numId="5" w16cid:durableId="177626838">
    <w:abstractNumId w:val="3"/>
  </w:num>
  <w:num w:numId="6" w16cid:durableId="1987779459">
    <w:abstractNumId w:val="31"/>
  </w:num>
  <w:num w:numId="7" w16cid:durableId="427165867">
    <w:abstractNumId w:val="4"/>
  </w:num>
  <w:num w:numId="8" w16cid:durableId="763763691">
    <w:abstractNumId w:val="16"/>
  </w:num>
  <w:num w:numId="9" w16cid:durableId="1842432481">
    <w:abstractNumId w:val="1"/>
  </w:num>
  <w:num w:numId="10" w16cid:durableId="608319973">
    <w:abstractNumId w:val="9"/>
  </w:num>
  <w:num w:numId="11" w16cid:durableId="2141262718">
    <w:abstractNumId w:val="20"/>
  </w:num>
  <w:num w:numId="12" w16cid:durableId="9646023">
    <w:abstractNumId w:val="17"/>
  </w:num>
  <w:num w:numId="13" w16cid:durableId="502209779">
    <w:abstractNumId w:val="41"/>
  </w:num>
  <w:num w:numId="14" w16cid:durableId="425662402">
    <w:abstractNumId w:val="19"/>
  </w:num>
  <w:num w:numId="15" w16cid:durableId="1993942519">
    <w:abstractNumId w:val="33"/>
  </w:num>
  <w:num w:numId="16" w16cid:durableId="1648126740">
    <w:abstractNumId w:val="10"/>
  </w:num>
  <w:num w:numId="17" w16cid:durableId="377433326">
    <w:abstractNumId w:val="28"/>
  </w:num>
  <w:num w:numId="18" w16cid:durableId="380400622">
    <w:abstractNumId w:val="22"/>
  </w:num>
  <w:num w:numId="19" w16cid:durableId="1433627250">
    <w:abstractNumId w:val="38"/>
  </w:num>
  <w:num w:numId="20" w16cid:durableId="182329276">
    <w:abstractNumId w:val="35"/>
  </w:num>
  <w:num w:numId="21" w16cid:durableId="644287052">
    <w:abstractNumId w:val="36"/>
  </w:num>
  <w:num w:numId="22" w16cid:durableId="1198741889">
    <w:abstractNumId w:val="2"/>
  </w:num>
  <w:num w:numId="23" w16cid:durableId="1253931425">
    <w:abstractNumId w:val="18"/>
  </w:num>
  <w:num w:numId="24" w16cid:durableId="568350830">
    <w:abstractNumId w:val="25"/>
  </w:num>
  <w:num w:numId="25" w16cid:durableId="1083717339">
    <w:abstractNumId w:val="29"/>
  </w:num>
  <w:num w:numId="26" w16cid:durableId="1880193305">
    <w:abstractNumId w:val="37"/>
  </w:num>
  <w:num w:numId="27" w16cid:durableId="910623373">
    <w:abstractNumId w:val="32"/>
  </w:num>
  <w:num w:numId="28" w16cid:durableId="672877714">
    <w:abstractNumId w:val="11"/>
  </w:num>
  <w:num w:numId="29" w16cid:durableId="1267955852">
    <w:abstractNumId w:val="7"/>
  </w:num>
  <w:num w:numId="30" w16cid:durableId="1809204721">
    <w:abstractNumId w:val="30"/>
  </w:num>
  <w:num w:numId="31" w16cid:durableId="603221574">
    <w:abstractNumId w:val="40"/>
  </w:num>
  <w:num w:numId="32" w16cid:durableId="491720812">
    <w:abstractNumId w:val="6"/>
  </w:num>
  <w:num w:numId="33" w16cid:durableId="1214730584">
    <w:abstractNumId w:val="39"/>
  </w:num>
  <w:num w:numId="34" w16cid:durableId="1547793632">
    <w:abstractNumId w:val="23"/>
  </w:num>
  <w:num w:numId="35" w16cid:durableId="650595302">
    <w:abstractNumId w:val="45"/>
  </w:num>
  <w:num w:numId="36" w16cid:durableId="969752429">
    <w:abstractNumId w:val="43"/>
  </w:num>
  <w:num w:numId="37" w16cid:durableId="107549125">
    <w:abstractNumId w:val="26"/>
  </w:num>
  <w:num w:numId="38" w16cid:durableId="2040162942">
    <w:abstractNumId w:val="13"/>
  </w:num>
  <w:num w:numId="39" w16cid:durableId="2058620242">
    <w:abstractNumId w:val="24"/>
  </w:num>
  <w:num w:numId="40" w16cid:durableId="501315036">
    <w:abstractNumId w:val="8"/>
  </w:num>
  <w:num w:numId="41" w16cid:durableId="956133420">
    <w:abstractNumId w:val="42"/>
  </w:num>
  <w:num w:numId="42" w16cid:durableId="231474954">
    <w:abstractNumId w:val="34"/>
  </w:num>
  <w:num w:numId="43" w16cid:durableId="655651801">
    <w:abstractNumId w:val="15"/>
  </w:num>
  <w:num w:numId="44" w16cid:durableId="260989728">
    <w:abstractNumId w:val="27"/>
  </w:num>
  <w:num w:numId="45" w16cid:durableId="132423857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C20"/>
    <w:rsid w:val="00080D68"/>
    <w:rsid w:val="00080D74"/>
    <w:rsid w:val="000814B2"/>
    <w:rsid w:val="000814C5"/>
    <w:rsid w:val="00081534"/>
    <w:rsid w:val="00082152"/>
    <w:rsid w:val="000821D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3EB"/>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2DB0"/>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D65"/>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AE7"/>
    <w:rsid w:val="00122EB3"/>
    <w:rsid w:val="0012315D"/>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1E5"/>
    <w:rsid w:val="001445AA"/>
    <w:rsid w:val="0014471E"/>
    <w:rsid w:val="0014491B"/>
    <w:rsid w:val="00144B3F"/>
    <w:rsid w:val="00144E04"/>
    <w:rsid w:val="001454C4"/>
    <w:rsid w:val="00145B37"/>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0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9F9"/>
    <w:rsid w:val="00166AA8"/>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CD4"/>
    <w:rsid w:val="00185E59"/>
    <w:rsid w:val="00185E97"/>
    <w:rsid w:val="00185F10"/>
    <w:rsid w:val="00185F79"/>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944"/>
    <w:rsid w:val="00193987"/>
    <w:rsid w:val="00194465"/>
    <w:rsid w:val="00194A69"/>
    <w:rsid w:val="00194F40"/>
    <w:rsid w:val="00194FBD"/>
    <w:rsid w:val="0019573B"/>
    <w:rsid w:val="0019592C"/>
    <w:rsid w:val="00195B9A"/>
    <w:rsid w:val="00196085"/>
    <w:rsid w:val="00196228"/>
    <w:rsid w:val="00196A48"/>
    <w:rsid w:val="00196B90"/>
    <w:rsid w:val="00196C79"/>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06A"/>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C43"/>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4D3"/>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33"/>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0E70"/>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7E5"/>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FF"/>
    <w:rsid w:val="002C5A6B"/>
    <w:rsid w:val="002C5AD6"/>
    <w:rsid w:val="002C5DAF"/>
    <w:rsid w:val="002C61E0"/>
    <w:rsid w:val="002C62B2"/>
    <w:rsid w:val="002C687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4E51"/>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CE9"/>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06"/>
    <w:rsid w:val="00343752"/>
    <w:rsid w:val="00343C24"/>
    <w:rsid w:val="00343F02"/>
    <w:rsid w:val="00344118"/>
    <w:rsid w:val="00344725"/>
    <w:rsid w:val="003447B7"/>
    <w:rsid w:val="00344898"/>
    <w:rsid w:val="00344C47"/>
    <w:rsid w:val="0034511B"/>
    <w:rsid w:val="00345C58"/>
    <w:rsid w:val="0034645A"/>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7A"/>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FA"/>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2CF"/>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0F31"/>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4B8"/>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3C75"/>
    <w:rsid w:val="004B4070"/>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186"/>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010"/>
    <w:rsid w:val="004E53AE"/>
    <w:rsid w:val="004E5449"/>
    <w:rsid w:val="004E54CE"/>
    <w:rsid w:val="004E5763"/>
    <w:rsid w:val="004E57C6"/>
    <w:rsid w:val="004E58DD"/>
    <w:rsid w:val="004E5C6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1E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84"/>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907"/>
    <w:rsid w:val="005159A2"/>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68E"/>
    <w:rsid w:val="005266A9"/>
    <w:rsid w:val="005269C2"/>
    <w:rsid w:val="00526C8A"/>
    <w:rsid w:val="00526E5A"/>
    <w:rsid w:val="00526E75"/>
    <w:rsid w:val="00527192"/>
    <w:rsid w:val="00527489"/>
    <w:rsid w:val="00527BD3"/>
    <w:rsid w:val="0053012B"/>
    <w:rsid w:val="0053058D"/>
    <w:rsid w:val="00530AFD"/>
    <w:rsid w:val="00530BE6"/>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BE9"/>
    <w:rsid w:val="00535C00"/>
    <w:rsid w:val="00535D4C"/>
    <w:rsid w:val="00535F76"/>
    <w:rsid w:val="005360DA"/>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B52"/>
    <w:rsid w:val="00551E1E"/>
    <w:rsid w:val="00551E52"/>
    <w:rsid w:val="00552038"/>
    <w:rsid w:val="0055217E"/>
    <w:rsid w:val="0055233E"/>
    <w:rsid w:val="00552569"/>
    <w:rsid w:val="005526F2"/>
    <w:rsid w:val="005529D8"/>
    <w:rsid w:val="00552AE7"/>
    <w:rsid w:val="00552B8F"/>
    <w:rsid w:val="00552C4A"/>
    <w:rsid w:val="00552FF4"/>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0E2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18E3"/>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CD8"/>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3A5"/>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7AB"/>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A0A"/>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4C8"/>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0AE"/>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157"/>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86"/>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6BD"/>
    <w:rsid w:val="00753B9D"/>
    <w:rsid w:val="00753E73"/>
    <w:rsid w:val="00753ED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444"/>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DC9"/>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83"/>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4A"/>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350"/>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39D"/>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A97"/>
    <w:rsid w:val="00953B1F"/>
    <w:rsid w:val="00953C4F"/>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4D05"/>
    <w:rsid w:val="00995360"/>
    <w:rsid w:val="009954AD"/>
    <w:rsid w:val="00995593"/>
    <w:rsid w:val="0099567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3DA2"/>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E9"/>
    <w:rsid w:val="009F050D"/>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651"/>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0E69"/>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EA"/>
    <w:rsid w:val="00A835F0"/>
    <w:rsid w:val="00A83BF1"/>
    <w:rsid w:val="00A83C06"/>
    <w:rsid w:val="00A83C5D"/>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3FF"/>
    <w:rsid w:val="00AA69EF"/>
    <w:rsid w:val="00AA6A93"/>
    <w:rsid w:val="00AA6B64"/>
    <w:rsid w:val="00AA6D60"/>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3C4"/>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781"/>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486"/>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C31"/>
    <w:rsid w:val="00B74EC0"/>
    <w:rsid w:val="00B74F4E"/>
    <w:rsid w:val="00B75667"/>
    <w:rsid w:val="00B7572E"/>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1ABF"/>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73"/>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6E1"/>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822"/>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2B56"/>
    <w:rsid w:val="00BE312F"/>
    <w:rsid w:val="00BE3978"/>
    <w:rsid w:val="00BE3E52"/>
    <w:rsid w:val="00BE3EA0"/>
    <w:rsid w:val="00BE403F"/>
    <w:rsid w:val="00BE4376"/>
    <w:rsid w:val="00BE4593"/>
    <w:rsid w:val="00BE475F"/>
    <w:rsid w:val="00BE4E4C"/>
    <w:rsid w:val="00BE5164"/>
    <w:rsid w:val="00BE51C6"/>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451"/>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C98"/>
    <w:rsid w:val="00BF60E3"/>
    <w:rsid w:val="00BF61AC"/>
    <w:rsid w:val="00BF6311"/>
    <w:rsid w:val="00BF6C19"/>
    <w:rsid w:val="00BF6D86"/>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4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C97"/>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7F7"/>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464"/>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4A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24C"/>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BC"/>
    <w:rsid w:val="00D13CCD"/>
    <w:rsid w:val="00D14204"/>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7F"/>
    <w:rsid w:val="00DC2898"/>
    <w:rsid w:val="00DC28A6"/>
    <w:rsid w:val="00DC28EC"/>
    <w:rsid w:val="00DC3131"/>
    <w:rsid w:val="00DC31FB"/>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8B5"/>
    <w:rsid w:val="00DD0C93"/>
    <w:rsid w:val="00DD128A"/>
    <w:rsid w:val="00DD12B1"/>
    <w:rsid w:val="00DD12B5"/>
    <w:rsid w:val="00DD1422"/>
    <w:rsid w:val="00DD1696"/>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2F2"/>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F08"/>
    <w:rsid w:val="00E3506A"/>
    <w:rsid w:val="00E35F47"/>
    <w:rsid w:val="00E362BC"/>
    <w:rsid w:val="00E376E5"/>
    <w:rsid w:val="00E377BF"/>
    <w:rsid w:val="00E37C25"/>
    <w:rsid w:val="00E37D8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51F"/>
    <w:rsid w:val="00E76ED7"/>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47F"/>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7FA"/>
    <w:rsid w:val="00EF082A"/>
    <w:rsid w:val="00EF0843"/>
    <w:rsid w:val="00EF0942"/>
    <w:rsid w:val="00EF0D8F"/>
    <w:rsid w:val="00EF0E50"/>
    <w:rsid w:val="00EF118F"/>
    <w:rsid w:val="00EF11CB"/>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ABA"/>
    <w:rsid w:val="00F23BD0"/>
    <w:rsid w:val="00F23D65"/>
    <w:rsid w:val="00F23FCA"/>
    <w:rsid w:val="00F244C0"/>
    <w:rsid w:val="00F2456B"/>
    <w:rsid w:val="00F24A57"/>
    <w:rsid w:val="00F24F4D"/>
    <w:rsid w:val="00F24FA0"/>
    <w:rsid w:val="00F250CE"/>
    <w:rsid w:val="00F25157"/>
    <w:rsid w:val="00F25EB4"/>
    <w:rsid w:val="00F25F12"/>
    <w:rsid w:val="00F2617C"/>
    <w:rsid w:val="00F2624B"/>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F0E"/>
    <w:rsid w:val="00F32F3E"/>
    <w:rsid w:val="00F32FBF"/>
    <w:rsid w:val="00F336DB"/>
    <w:rsid w:val="00F3383E"/>
    <w:rsid w:val="00F33C5D"/>
    <w:rsid w:val="00F33D2B"/>
    <w:rsid w:val="00F33E0B"/>
    <w:rsid w:val="00F33EBF"/>
    <w:rsid w:val="00F34286"/>
    <w:rsid w:val="00F342E5"/>
    <w:rsid w:val="00F346BC"/>
    <w:rsid w:val="00F35181"/>
    <w:rsid w:val="00F3521B"/>
    <w:rsid w:val="00F3524E"/>
    <w:rsid w:val="00F35561"/>
    <w:rsid w:val="00F35865"/>
    <w:rsid w:val="00F35972"/>
    <w:rsid w:val="00F35A58"/>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38"/>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364"/>
    <w:rsid w:val="00F75549"/>
    <w:rsid w:val="00F7564B"/>
    <w:rsid w:val="00F75C97"/>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BE8"/>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558E"/>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84"/>
    <w:rsid w:val="00FE162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3C"/>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8.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1BE8E2F8-576E-45C6-B402-8607D1AC9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10</Pages>
  <Words>4071</Words>
  <Characters>23209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77</cp:revision>
  <cp:lastPrinted>2011-11-09T08:49:00Z</cp:lastPrinted>
  <dcterms:created xsi:type="dcterms:W3CDTF">2023-02-17T18:52:00Z</dcterms:created>
  <dcterms:modified xsi:type="dcterms:W3CDTF">2023-02-17T22:09:00Z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