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8E335" w14:textId="39DF52E0" w:rsidR="003934E1" w:rsidRDefault="003934E1" w:rsidP="003934E1">
      <w:pPr>
        <w:widowControl w:val="0"/>
        <w:tabs>
          <w:tab w:val="center" w:pos="4536"/>
          <w:tab w:val="right" w:pos="9781"/>
        </w:tabs>
        <w:snapToGrid/>
        <w:spacing w:after="0" w:afterAutospacing="0"/>
        <w:ind w:right="-58"/>
        <w:jc w:val="left"/>
        <w:rPr>
          <w:rFonts w:ascii="Arial" w:eastAsia="ＭＳ 明朝" w:hAnsi="Arial" w:cs="Arial"/>
          <w:b/>
          <w:bCs/>
          <w:color w:val="FF0000"/>
          <w:sz w:val="28"/>
          <w:szCs w:val="28"/>
          <w:lang w:eastAsia="en-US"/>
        </w:rPr>
      </w:pPr>
      <w:bookmarkStart w:id="0" w:name="OLE_LINK3"/>
      <w:bookmarkStart w:id="1" w:name="_Ref133120545"/>
      <w:r w:rsidRPr="5E15B4D7">
        <w:rPr>
          <w:rFonts w:ascii="Arial" w:eastAsia="ＭＳ 明朝" w:hAnsi="Arial" w:cs="Arial"/>
          <w:b/>
          <w:bCs/>
          <w:sz w:val="28"/>
          <w:szCs w:val="28"/>
          <w:lang w:eastAsia="en-US"/>
        </w:rPr>
        <w:t>3GPP TSG RAN WG1 Meeting #112</w:t>
      </w:r>
      <w:r>
        <w:tab/>
      </w:r>
      <w:r w:rsidR="003C7307" w:rsidRPr="003C7307">
        <w:rPr>
          <w:rFonts w:ascii="Arial" w:eastAsia="ＭＳ 明朝" w:hAnsi="Arial" w:cs="Arial"/>
          <w:b/>
          <w:bCs/>
          <w:sz w:val="28"/>
          <w:szCs w:val="28"/>
          <w:lang w:eastAsia="en-US"/>
        </w:rPr>
        <w:t>R1-2300759</w:t>
      </w:r>
    </w:p>
    <w:p w14:paraId="32412313" w14:textId="77777777" w:rsidR="003934E1" w:rsidRDefault="003934E1" w:rsidP="003934E1">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sidRPr="00811289">
        <w:rPr>
          <w:rFonts w:ascii="Arial" w:eastAsia="ＭＳ 明朝" w:hAnsi="Arial" w:cs="Arial"/>
          <w:b/>
          <w:bCs/>
          <w:sz w:val="28"/>
          <w:vertAlign w:val="superscript"/>
        </w:rPr>
        <w:t>rd</w:t>
      </w:r>
      <w:r>
        <w:rPr>
          <w:rFonts w:ascii="Arial" w:eastAsia="ＭＳ 明朝" w:hAnsi="Arial" w:cs="Arial"/>
          <w:b/>
          <w:bCs/>
          <w:sz w:val="28"/>
        </w:rPr>
        <w:t>, 2023</w:t>
      </w:r>
    </w:p>
    <w:p w14:paraId="07EB59EF" w14:textId="77777777" w:rsidR="003934E1" w:rsidRDefault="003934E1" w:rsidP="003934E1">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Fujitsu</w:t>
      </w:r>
    </w:p>
    <w:p w14:paraId="6AE5EAFB" w14:textId="77777777" w:rsidR="003934E1" w:rsidRDefault="003934E1" w:rsidP="003934E1">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t>Discussion on power domain enhancements</w:t>
      </w:r>
    </w:p>
    <w:p w14:paraId="11749220" w14:textId="77777777" w:rsidR="003934E1" w:rsidRDefault="003934E1" w:rsidP="003934E1">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Pr="00BD0E22">
        <w:rPr>
          <w:rFonts w:ascii="Arial" w:eastAsia="ＭＳ 明朝" w:hAnsi="Arial" w:cs="Arial"/>
          <w:b/>
          <w:sz w:val="28"/>
          <w:szCs w:val="28"/>
          <w:lang w:val="en-US"/>
        </w:rPr>
        <w:t>9.</w:t>
      </w:r>
      <w:r w:rsidRPr="00BD0E22">
        <w:rPr>
          <w:rFonts w:ascii="Arial" w:eastAsia="ＭＳ 明朝" w:hAnsi="Arial" w:cs="Arial" w:hint="eastAsia"/>
          <w:b/>
          <w:sz w:val="28"/>
          <w:szCs w:val="28"/>
          <w:lang w:val="en-US"/>
        </w:rPr>
        <w:t>1</w:t>
      </w:r>
      <w:r w:rsidRPr="00BD0E22">
        <w:rPr>
          <w:rFonts w:ascii="Arial" w:eastAsia="ＭＳ 明朝" w:hAnsi="Arial" w:cs="Arial"/>
          <w:b/>
          <w:sz w:val="28"/>
          <w:szCs w:val="28"/>
          <w:lang w:val="en-US"/>
        </w:rPr>
        <w:t>4.2</w:t>
      </w:r>
    </w:p>
    <w:p w14:paraId="4016A1AD" w14:textId="77777777" w:rsidR="003934E1" w:rsidRDefault="003934E1" w:rsidP="003934E1">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Pr>
          <w:rFonts w:ascii="Arial" w:eastAsia="ＭＳ 明朝" w:hAnsi="Arial" w:cs="Arial" w:hint="eastAsia"/>
          <w:b/>
          <w:sz w:val="28"/>
          <w:szCs w:val="28"/>
          <w:lang w:val="en-US"/>
        </w:rPr>
        <w:t>Discussion</w:t>
      </w:r>
      <w:r>
        <w:rPr>
          <w:rFonts w:ascii="Arial" w:eastAsia="ＭＳ 明朝" w:hAnsi="Arial" w:cs="Arial"/>
          <w:b/>
          <w:sz w:val="28"/>
          <w:szCs w:val="28"/>
          <w:lang w:val="en-US"/>
        </w:rPr>
        <w:t xml:space="preserve"> and Decision</w:t>
      </w:r>
    </w:p>
    <w:bookmarkEnd w:id="0"/>
    <w:bookmarkEnd w:id="1"/>
    <w:p w14:paraId="3F4551B3" w14:textId="77777777" w:rsidR="003934E1" w:rsidRDefault="003934E1" w:rsidP="003934E1">
      <w:pPr>
        <w:pStyle w:val="Heading1"/>
        <w:spacing w:before="180" w:after="180"/>
        <w:rPr>
          <w:lang w:val="en-US"/>
        </w:rPr>
      </w:pPr>
      <w:r>
        <w:rPr>
          <w:lang w:val="en-US"/>
        </w:rPr>
        <w:t>Introduction</w:t>
      </w:r>
    </w:p>
    <w:p w14:paraId="6706517B" w14:textId="77777777" w:rsidR="00AA3ED3" w:rsidRPr="00AA3ED3" w:rsidRDefault="00AA3ED3" w:rsidP="00AA3ED3">
      <w:pPr>
        <w:rPr>
          <w:sz w:val="22"/>
          <w:szCs w:val="22"/>
        </w:rPr>
      </w:pPr>
      <w:r w:rsidRPr="00AA3ED3">
        <w:rPr>
          <w:sz w:val="22"/>
          <w:szCs w:val="22"/>
        </w:rPr>
        <w:t>In RAN1#111 meeting, the following agreement has been made.[1]</w:t>
      </w:r>
    </w:p>
    <w:tbl>
      <w:tblPr>
        <w:tblStyle w:val="TableGrid"/>
        <w:tblW w:w="0" w:type="auto"/>
        <w:tblLook w:val="04A0" w:firstRow="1" w:lastRow="0" w:firstColumn="1" w:lastColumn="0" w:noHBand="0" w:noVBand="1"/>
      </w:tblPr>
      <w:tblGrid>
        <w:gridCol w:w="9954"/>
      </w:tblGrid>
      <w:tr w:rsidR="00AA3ED3" w14:paraId="6D9F2B3B" w14:textId="77777777">
        <w:tc>
          <w:tcPr>
            <w:tcW w:w="9954" w:type="dxa"/>
          </w:tcPr>
          <w:p w14:paraId="7870BF56" w14:textId="77777777" w:rsidR="00AA3ED3" w:rsidRDefault="00AA3ED3">
            <w:pPr>
              <w:rPr>
                <w:rFonts w:eastAsia="DengXian"/>
                <w:sz w:val="22"/>
                <w:szCs w:val="22"/>
                <w:highlight w:val="green"/>
                <w:lang w:val="en-US" w:eastAsia="zh-CN"/>
              </w:rPr>
            </w:pPr>
            <w:r>
              <w:rPr>
                <w:rFonts w:eastAsia="DengXian" w:hint="eastAsia"/>
                <w:sz w:val="22"/>
                <w:szCs w:val="22"/>
                <w:highlight w:val="green"/>
                <w:lang w:val="en-US" w:eastAsia="zh-CN"/>
              </w:rPr>
              <w:t>A</w:t>
            </w:r>
            <w:r>
              <w:rPr>
                <w:rFonts w:eastAsia="DengXian"/>
                <w:sz w:val="22"/>
                <w:szCs w:val="22"/>
                <w:highlight w:val="green"/>
                <w:lang w:val="en-US" w:eastAsia="zh-CN"/>
              </w:rPr>
              <w:t>greement</w:t>
            </w:r>
          </w:p>
          <w:p w14:paraId="1869366A" w14:textId="77777777" w:rsidR="00AA3ED3" w:rsidRPr="00576C94" w:rsidRDefault="00AA3ED3">
            <w:pPr>
              <w:numPr>
                <w:ilvl w:val="0"/>
                <w:numId w:val="26"/>
              </w:numPr>
              <w:snapToGrid/>
              <w:spacing w:after="0" w:afterAutospacing="0"/>
              <w:rPr>
                <w:sz w:val="22"/>
                <w:szCs w:val="22"/>
                <w:lang w:val="en-US"/>
              </w:rPr>
            </w:pPr>
            <w:r w:rsidRPr="00576C94">
              <w:rPr>
                <w:sz w:val="22"/>
                <w:szCs w:val="22"/>
                <w:lang w:val="en-US"/>
              </w:rPr>
              <w:t>At least the following enhancements to information exchange between UE and gNB to facilitate higher power transmissions in CA and DC can be considered for study. Enhanced signaling</w:t>
            </w:r>
            <w:r>
              <w:rPr>
                <w:sz w:val="22"/>
                <w:szCs w:val="22"/>
                <w:lang w:val="en-US"/>
              </w:rPr>
              <w:t>, if necessary and subject to RAN4’s input,</w:t>
            </w:r>
            <w:r w:rsidRPr="00576C94">
              <w:rPr>
                <w:sz w:val="22"/>
                <w:szCs w:val="22"/>
                <w:lang w:val="en-US"/>
              </w:rPr>
              <w:t xml:space="preserve"> to allow: </w:t>
            </w:r>
          </w:p>
          <w:p w14:paraId="175930D7" w14:textId="77777777" w:rsidR="00AA3ED3" w:rsidRPr="00576C94" w:rsidRDefault="00AA3ED3">
            <w:pPr>
              <w:pStyle w:val="ListParagraph"/>
              <w:numPr>
                <w:ilvl w:val="0"/>
                <w:numId w:val="25"/>
              </w:numPr>
              <w:snapToGrid/>
              <w:spacing w:before="120" w:after="120" w:afterAutospacing="0"/>
              <w:ind w:leftChars="0"/>
              <w:contextualSpacing/>
              <w:rPr>
                <w:sz w:val="22"/>
                <w:szCs w:val="22"/>
                <w:lang w:val="en-US"/>
              </w:rPr>
            </w:pPr>
            <w:r w:rsidRPr="00576C94">
              <w:rPr>
                <w:sz w:val="22"/>
                <w:szCs w:val="22"/>
                <w:lang w:val="en-US"/>
              </w:rPr>
              <w:t>Determination at gNB of power class change at the UE</w:t>
            </w:r>
          </w:p>
          <w:p w14:paraId="53B361A6" w14:textId="77777777" w:rsidR="00AA3ED3" w:rsidRDefault="00AA3ED3">
            <w:pPr>
              <w:pStyle w:val="ListParagraph"/>
              <w:numPr>
                <w:ilvl w:val="0"/>
                <w:numId w:val="25"/>
              </w:numPr>
              <w:snapToGrid/>
              <w:spacing w:before="120" w:after="120" w:afterAutospacing="0"/>
              <w:ind w:leftChars="0"/>
              <w:contextualSpacing/>
              <w:rPr>
                <w:sz w:val="22"/>
                <w:szCs w:val="22"/>
                <w:lang w:val="en-US"/>
              </w:rPr>
            </w:pPr>
            <w:r w:rsidRPr="00576C94">
              <w:rPr>
                <w:sz w:val="22"/>
                <w:szCs w:val="22"/>
                <w:lang w:val="en-US"/>
              </w:rPr>
              <w:t>Increased awareness at gNB of energy/power availability at the UE, e.g., a budget.</w:t>
            </w:r>
          </w:p>
          <w:p w14:paraId="23B60A54" w14:textId="77777777" w:rsidR="00AA3ED3" w:rsidRPr="00EA6C67" w:rsidRDefault="00AA3ED3">
            <w:pPr>
              <w:pStyle w:val="ListParagraph"/>
              <w:numPr>
                <w:ilvl w:val="1"/>
                <w:numId w:val="25"/>
              </w:numPr>
              <w:snapToGrid/>
              <w:spacing w:before="120" w:after="120" w:afterAutospacing="0"/>
              <w:ind w:leftChars="0"/>
              <w:contextualSpacing/>
              <w:rPr>
                <w:sz w:val="22"/>
                <w:szCs w:val="22"/>
                <w:lang w:val="en-US"/>
              </w:rPr>
            </w:pPr>
            <w:r w:rsidRPr="00576C94">
              <w:rPr>
                <w:sz w:val="22"/>
                <w:szCs w:val="22"/>
                <w:lang w:val="en-US"/>
              </w:rPr>
              <w:t>More informative PHR to be sent from UE to gNB, which may include, e.g., P-MPR related information, power headroom for carrier configured for DL but not UL, power class change indication.</w:t>
            </w:r>
          </w:p>
          <w:p w14:paraId="19B6F702" w14:textId="77777777" w:rsidR="00AA3ED3" w:rsidRPr="00576C94" w:rsidRDefault="00AA3ED3">
            <w:pPr>
              <w:pStyle w:val="ListParagraph"/>
              <w:numPr>
                <w:ilvl w:val="0"/>
                <w:numId w:val="25"/>
              </w:numPr>
              <w:snapToGrid/>
              <w:spacing w:before="120" w:after="120" w:afterAutospacing="0"/>
              <w:ind w:leftChars="0"/>
              <w:contextualSpacing/>
              <w:rPr>
                <w:sz w:val="22"/>
                <w:szCs w:val="22"/>
                <w:lang w:val="en-US"/>
              </w:rPr>
            </w:pPr>
            <w:r w:rsidRPr="00576C94">
              <w:rPr>
                <w:sz w:val="22"/>
                <w:szCs w:val="22"/>
                <w:lang w:val="en-US"/>
              </w:rPr>
              <w:t xml:space="preserve">More effective scheduling decisions in the context of UL CA, e.g., best band combination, preferred carrier for servicing uplink, adaptive load sharing across sharing, </w:t>
            </w:r>
          </w:p>
          <w:p w14:paraId="1B2ECDF0" w14:textId="77777777" w:rsidR="00AA3ED3" w:rsidRPr="009038B6" w:rsidRDefault="00AA3ED3">
            <w:pPr>
              <w:numPr>
                <w:ilvl w:val="0"/>
                <w:numId w:val="26"/>
              </w:numPr>
              <w:snapToGrid/>
              <w:spacing w:after="0" w:afterAutospacing="0"/>
              <w:rPr>
                <w:sz w:val="22"/>
                <w:szCs w:val="22"/>
                <w:lang w:val="en-US"/>
              </w:rPr>
            </w:pPr>
            <w:r>
              <w:rPr>
                <w:sz w:val="22"/>
                <w:szCs w:val="22"/>
                <w:lang w:val="en-US"/>
              </w:rPr>
              <w:t>Other options are not precluded.</w:t>
            </w:r>
          </w:p>
        </w:tc>
      </w:tr>
    </w:tbl>
    <w:p w14:paraId="615C106C" w14:textId="63F4A315" w:rsidR="003934E1" w:rsidRPr="003C7307" w:rsidRDefault="003934E1" w:rsidP="00932A46">
      <w:r w:rsidRPr="003C7307">
        <w:t>In this contribution, we share</w:t>
      </w:r>
      <w:r w:rsidR="003B03EB" w:rsidRPr="003C7307">
        <w:t xml:space="preserve"> our views</w:t>
      </w:r>
      <w:r w:rsidRPr="003C7307">
        <w:t xml:space="preserve"> on </w:t>
      </w:r>
      <w:r w:rsidR="0007533D" w:rsidRPr="003C7307">
        <w:t xml:space="preserve">power </w:t>
      </w:r>
      <w:r w:rsidRPr="003C7307">
        <w:t>domain enhancements</w:t>
      </w:r>
      <w:r w:rsidR="003B03EB" w:rsidRPr="003C7307">
        <w:t xml:space="preserve">, especially for </w:t>
      </w:r>
      <w:r w:rsidR="00D01562" w:rsidRPr="003C7307">
        <w:t>enhancements to realize increasing UE power high limit for CA and DC based on Rel-17 RAN4 work on “Increasing UE power high limit for CA and DC”, in compliance with relevant regulations</w:t>
      </w:r>
      <w:r w:rsidRPr="003C7307">
        <w:t>.</w:t>
      </w:r>
    </w:p>
    <w:p w14:paraId="23EEFB9E" w14:textId="2E594F46" w:rsidR="003934E1" w:rsidRDefault="003934E1" w:rsidP="003934E1">
      <w:pPr>
        <w:pStyle w:val="Heading1"/>
        <w:spacing w:after="180"/>
      </w:pPr>
      <w:bookmarkStart w:id="2" w:name="P3"/>
      <w:r>
        <w:t>Discussion</w:t>
      </w:r>
      <w:r w:rsidR="00A61C72">
        <w:t xml:space="preserve"> on </w:t>
      </w:r>
      <w:r w:rsidR="00A61C72">
        <w:rPr>
          <w:rFonts w:eastAsia="SimSun"/>
          <w:iCs/>
          <w:lang w:val="en-US" w:eastAsia="zh-CN"/>
        </w:rPr>
        <w:t>i</w:t>
      </w:r>
      <w:r w:rsidR="00A61C72">
        <w:rPr>
          <w:iCs/>
          <w:lang w:val="en-US"/>
        </w:rPr>
        <w:t>ncreasing UE power high limit for CA and DC</w:t>
      </w:r>
    </w:p>
    <w:bookmarkEnd w:id="2"/>
    <w:p w14:paraId="48CB30F8" w14:textId="77777777" w:rsidR="001332D5" w:rsidRDefault="001332D5" w:rsidP="00744F82">
      <w:pPr>
        <w:pStyle w:val="Heading2"/>
      </w:pPr>
      <w:r w:rsidRPr="001332D5">
        <w:t>Determination at gNB of power class change at the UE</w:t>
      </w:r>
    </w:p>
    <w:p w14:paraId="453CBBE2" w14:textId="7B24FE82" w:rsidR="00A61470" w:rsidRPr="003C7307" w:rsidRDefault="00EE792F" w:rsidP="00932A46">
      <w:r w:rsidRPr="003C7307">
        <w:t xml:space="preserve">According to the </w:t>
      </w:r>
      <w:r w:rsidR="00C0560C">
        <w:t>clauses 6.2.1 and 6.2.4 of</w:t>
      </w:r>
      <w:r w:rsidR="00EE6244">
        <w:t xml:space="preserve"> </w:t>
      </w:r>
      <w:r w:rsidRPr="003C7307">
        <w:t xml:space="preserve">RAN4 specification </w:t>
      </w:r>
      <w:r w:rsidR="00BE4802">
        <w:t>[2]</w:t>
      </w:r>
      <w:r w:rsidRPr="003C7307">
        <w:t xml:space="preserve">, </w:t>
      </w:r>
      <w:r w:rsidRPr="00A4708A">
        <w:t>it is specified that</w:t>
      </w:r>
      <w:r w:rsidR="00F43B12" w:rsidRPr="00A4708A">
        <w:t xml:space="preserve"> a</w:t>
      </w:r>
      <w:r w:rsidR="006858C7" w:rsidRPr="00A4708A">
        <w:t xml:space="preserve"> </w:t>
      </w:r>
      <w:r w:rsidR="00022116" w:rsidRPr="00A4708A">
        <w:t xml:space="preserve">power class 2 capable </w:t>
      </w:r>
      <w:r w:rsidR="00F43B12" w:rsidRPr="00A4708A">
        <w:t xml:space="preserve">UE can perform </w:t>
      </w:r>
      <w:r w:rsidR="008F37BD" w:rsidRPr="00A4708A">
        <w:t xml:space="preserve">power class fallback </w:t>
      </w:r>
      <w:r w:rsidR="00C0560C" w:rsidRPr="00A4708A">
        <w:t xml:space="preserve">when </w:t>
      </w:r>
      <w:r w:rsidR="00022116" w:rsidRPr="00A4708A">
        <w:t>percentage of total uplink symbols transmitted on all CCs in a certain evaluation period is larger than</w:t>
      </w:r>
      <w:r w:rsidR="001B6760" w:rsidRPr="00A4708A">
        <w:t xml:space="preserve"> </w:t>
      </w:r>
      <w:r w:rsidR="008C0F08" w:rsidRPr="00A4708A">
        <w:t>the t</w:t>
      </w:r>
      <w:r w:rsidR="001D5021" w:rsidRPr="00A4708A">
        <w:t>hreshold</w:t>
      </w:r>
      <w:r w:rsidR="00630807" w:rsidRPr="00A4708A">
        <w:t>.</w:t>
      </w:r>
      <w:r w:rsidR="006858C7" w:rsidRPr="003C7307">
        <w:t xml:space="preserve"> </w:t>
      </w:r>
      <w:r w:rsidR="00630807" w:rsidRPr="003C7307">
        <w:t>A</w:t>
      </w:r>
      <w:r w:rsidR="00F847E5" w:rsidRPr="003C7307">
        <w:t xml:space="preserve">nd the current specification does not </w:t>
      </w:r>
      <w:r w:rsidR="00D26780" w:rsidRPr="003C7307">
        <w:t xml:space="preserve">allow the </w:t>
      </w:r>
      <w:r w:rsidR="008F37BD" w:rsidRPr="003C7307">
        <w:t xml:space="preserve">UE </w:t>
      </w:r>
      <w:r w:rsidR="00D26780" w:rsidRPr="003C7307">
        <w:t xml:space="preserve">to report its </w:t>
      </w:r>
      <w:r w:rsidR="008F37BD" w:rsidRPr="003C7307">
        <w:t>power class</w:t>
      </w:r>
      <w:r w:rsidR="00D26780" w:rsidRPr="003C7307">
        <w:t xml:space="preserve"> in operation</w:t>
      </w:r>
      <w:r w:rsidR="008F37BD" w:rsidRPr="003C7307">
        <w:t xml:space="preserve">. </w:t>
      </w:r>
      <w:r w:rsidR="00B8611E" w:rsidRPr="003C7307">
        <w:t xml:space="preserve">Note that this fallback operation is </w:t>
      </w:r>
      <w:r w:rsidR="00593009" w:rsidRPr="003C7307">
        <w:t>performed when UE needs to satisfy SAR requirement</w:t>
      </w:r>
      <w:r w:rsidR="002D1510" w:rsidRPr="003C7307">
        <w:t>s</w:t>
      </w:r>
      <w:r w:rsidR="00593009" w:rsidRPr="003C7307">
        <w:t xml:space="preserve">, and </w:t>
      </w:r>
      <w:r w:rsidR="00221D32" w:rsidRPr="003C7307">
        <w:t xml:space="preserve">either power class fallback or P-MPR (or both) </w:t>
      </w:r>
      <w:r w:rsidR="00CA44AE" w:rsidRPr="003C7307">
        <w:t>are applicable</w:t>
      </w:r>
      <w:r w:rsidR="00221D32" w:rsidRPr="003C7307">
        <w:t xml:space="preserve"> </w:t>
      </w:r>
      <w:r w:rsidR="004A5891" w:rsidRPr="003C7307">
        <w:t xml:space="preserve">by </w:t>
      </w:r>
      <w:r w:rsidR="00221D32" w:rsidRPr="003C7307">
        <w:t xml:space="preserve">UE implementation. </w:t>
      </w:r>
    </w:p>
    <w:p w14:paraId="227683C9" w14:textId="77777777" w:rsidR="006A3B80" w:rsidRDefault="006A3B80" w:rsidP="001332D5">
      <w:pPr>
        <w:rPr>
          <w:sz w:val="22"/>
          <w:szCs w:val="18"/>
        </w:rPr>
      </w:pPr>
    </w:p>
    <w:p w14:paraId="4424A768" w14:textId="2684ACA2" w:rsidR="0080552B" w:rsidRPr="003C7307" w:rsidRDefault="003845C2" w:rsidP="00932A46">
      <w:r>
        <w:lastRenderedPageBreak/>
        <w:t>Compar</w:t>
      </w:r>
      <w:r w:rsidR="005411E3">
        <w:t>ed</w:t>
      </w:r>
      <w:r>
        <w:t xml:space="preserve"> </w:t>
      </w:r>
      <w:r w:rsidR="008B0C39">
        <w:t>with</w:t>
      </w:r>
      <w:r>
        <w:t xml:space="preserve"> the UE </w:t>
      </w:r>
      <w:r w:rsidR="008B0C39">
        <w:t>autonomous power class change</w:t>
      </w:r>
      <w:r w:rsidR="00076294" w:rsidRPr="003C7307">
        <w:t xml:space="preserve">, </w:t>
      </w:r>
      <w:r w:rsidR="008B0C39">
        <w:t>gNB based power class</w:t>
      </w:r>
      <w:r w:rsidR="00DB505B">
        <w:t xml:space="preserve"> determination is </w:t>
      </w:r>
      <w:r w:rsidR="00076294" w:rsidRPr="003C7307">
        <w:t xml:space="preserve">useful for </w:t>
      </w:r>
      <w:r w:rsidR="00E46A50">
        <w:t>gNB’s</w:t>
      </w:r>
      <w:r w:rsidR="00076294" w:rsidRPr="003C7307">
        <w:t xml:space="preserve"> better scheduling</w:t>
      </w:r>
      <w:r w:rsidR="00DB505B">
        <w:t xml:space="preserve"> because UE </w:t>
      </w:r>
      <w:r w:rsidR="009B7F06">
        <w:t>Tx power can be controlled by gNB</w:t>
      </w:r>
      <w:r w:rsidR="00076294" w:rsidRPr="003C7307">
        <w:t>.</w:t>
      </w:r>
      <w:r w:rsidR="00A91BAB" w:rsidRPr="003C7307">
        <w:t xml:space="preserve"> </w:t>
      </w:r>
      <w:r w:rsidR="00D63C04">
        <w:t xml:space="preserve">However, it is not clear </w:t>
      </w:r>
      <w:r w:rsidR="008E5BC5">
        <w:t xml:space="preserve">to us </w:t>
      </w:r>
      <w:r w:rsidR="00D63C04">
        <w:t xml:space="preserve">how the gNB </w:t>
      </w:r>
      <w:r w:rsidR="003C27F8">
        <w:t>acknowledges</w:t>
      </w:r>
      <w:r w:rsidR="005D14CD">
        <w:t xml:space="preserve"> the best timing to </w:t>
      </w:r>
      <w:r w:rsidR="00D63C04">
        <w:t xml:space="preserve">trigger </w:t>
      </w:r>
      <w:r w:rsidR="004B731D">
        <w:t>such a power class change</w:t>
      </w:r>
      <w:r w:rsidR="005D14CD">
        <w:t>, i.e.</w:t>
      </w:r>
      <w:r w:rsidR="007B6071">
        <w:t>,</w:t>
      </w:r>
      <w:r w:rsidR="005D14CD">
        <w:t xml:space="preserve"> </w:t>
      </w:r>
      <w:r w:rsidR="004B731D">
        <w:t>the power class change is required to satisfy SAR requirement</w:t>
      </w:r>
      <w:r w:rsidR="00B62800">
        <w:t>s</w:t>
      </w:r>
      <w:r w:rsidR="004B731D">
        <w:t xml:space="preserve"> and </w:t>
      </w:r>
      <w:r w:rsidR="00F43E34">
        <w:t xml:space="preserve">the </w:t>
      </w:r>
      <w:r w:rsidR="004958AB">
        <w:t xml:space="preserve">total </w:t>
      </w:r>
      <w:r w:rsidR="00F43E34">
        <w:t xml:space="preserve">UE </w:t>
      </w:r>
      <w:r w:rsidR="004958AB">
        <w:t xml:space="preserve">Tx power and </w:t>
      </w:r>
      <w:r w:rsidR="00F43E34">
        <w:t xml:space="preserve">its measurement </w:t>
      </w:r>
      <w:r w:rsidR="004958AB">
        <w:t xml:space="preserve">time period is managed by the UE. </w:t>
      </w:r>
      <w:r w:rsidR="009C036A">
        <w:t xml:space="preserve">In addition, </w:t>
      </w:r>
      <w:r w:rsidR="009D3569">
        <w:t xml:space="preserve">a </w:t>
      </w:r>
      <w:r w:rsidR="009C036A">
        <w:t>UE is still allowed to use P-MPR</w:t>
      </w:r>
      <w:r w:rsidR="002E5357">
        <w:t xml:space="preserve">, which is transparent to gNB, </w:t>
      </w:r>
      <w:r w:rsidR="009C036A">
        <w:t>to satisfy the SAR requirement</w:t>
      </w:r>
      <w:r w:rsidR="00F43E34">
        <w:t xml:space="preserve">s instead of power class fallback. Thus, </w:t>
      </w:r>
      <w:r w:rsidR="009C036A">
        <w:t xml:space="preserve">the control of power class </w:t>
      </w:r>
      <w:r w:rsidR="006E25E9">
        <w:t>may not be enough</w:t>
      </w:r>
      <w:r w:rsidR="00D07463">
        <w:t xml:space="preserve"> to fully control the UE transmit power</w:t>
      </w:r>
      <w:r w:rsidR="00B95D75">
        <w:t xml:space="preserve">, and </w:t>
      </w:r>
      <w:r w:rsidR="004958AB">
        <w:t xml:space="preserve">the </w:t>
      </w:r>
      <w:r w:rsidR="00AC7C5A">
        <w:t>c</w:t>
      </w:r>
      <w:r w:rsidR="004958AB">
        <w:t>ontrol</w:t>
      </w:r>
      <w:r w:rsidR="003C6D78">
        <w:t xml:space="preserve"> </w:t>
      </w:r>
      <w:r w:rsidR="00AC7C5A">
        <w:t xml:space="preserve">of </w:t>
      </w:r>
      <w:r w:rsidR="003C6D78">
        <w:t xml:space="preserve">UE power class </w:t>
      </w:r>
      <w:r w:rsidR="00B95D75">
        <w:t xml:space="preserve">by gNB </w:t>
      </w:r>
      <w:r w:rsidR="003C6D78">
        <w:t>will not work alone</w:t>
      </w:r>
      <w:r w:rsidR="00DE4FDF">
        <w:t xml:space="preserve">. </w:t>
      </w:r>
    </w:p>
    <w:p w14:paraId="38B8901C" w14:textId="32A4574D" w:rsidR="00555AC6" w:rsidRPr="00F43661" w:rsidRDefault="00B95D75" w:rsidP="00F43661">
      <w:r>
        <w:t>Given the analysis above, the following observation can be made:</w:t>
      </w:r>
    </w:p>
    <w:p w14:paraId="0C471CC0" w14:textId="42733361" w:rsidR="00EB327A" w:rsidRDefault="00C4145F" w:rsidP="009D3569">
      <w:pPr>
        <w:rPr>
          <w:b/>
          <w:bCs/>
          <w:highlight w:val="yellow"/>
        </w:rPr>
      </w:pPr>
      <w:r>
        <w:rPr>
          <w:b/>
          <w:bCs/>
        </w:rPr>
        <w:t>Observation</w:t>
      </w:r>
      <w:r w:rsidRPr="009D3569">
        <w:rPr>
          <w:b/>
          <w:bCs/>
        </w:rPr>
        <w:t xml:space="preserve"> 1: </w:t>
      </w:r>
      <w:r w:rsidR="002F3373">
        <w:rPr>
          <w:b/>
          <w:bCs/>
        </w:rPr>
        <w:t>The benefit of d</w:t>
      </w:r>
      <w:r w:rsidRPr="00C4145F">
        <w:rPr>
          <w:b/>
          <w:bCs/>
        </w:rPr>
        <w:t>etermination at</w:t>
      </w:r>
      <w:r w:rsidR="002F3373">
        <w:rPr>
          <w:b/>
          <w:bCs/>
        </w:rPr>
        <w:t xml:space="preserve"> </w:t>
      </w:r>
      <w:r w:rsidRPr="00C4145F">
        <w:rPr>
          <w:b/>
          <w:bCs/>
        </w:rPr>
        <w:t xml:space="preserve">gNB of power class change at </w:t>
      </w:r>
      <w:r w:rsidR="002F3373">
        <w:rPr>
          <w:b/>
          <w:bCs/>
        </w:rPr>
        <w:t>a</w:t>
      </w:r>
      <w:r w:rsidRPr="00C4145F">
        <w:rPr>
          <w:b/>
          <w:bCs/>
        </w:rPr>
        <w:t xml:space="preserve"> UE </w:t>
      </w:r>
      <w:r w:rsidR="002F3373">
        <w:rPr>
          <w:b/>
          <w:bCs/>
        </w:rPr>
        <w:t>can be justified</w:t>
      </w:r>
      <w:r w:rsidRPr="00C4145F">
        <w:rPr>
          <w:b/>
          <w:bCs/>
        </w:rPr>
        <w:t xml:space="preserve"> only when </w:t>
      </w:r>
      <w:r w:rsidR="002F3373">
        <w:rPr>
          <w:b/>
          <w:bCs/>
        </w:rPr>
        <w:t xml:space="preserve">the </w:t>
      </w:r>
      <w:r w:rsidRPr="00C4145F">
        <w:rPr>
          <w:b/>
          <w:bCs/>
        </w:rPr>
        <w:t>gNB is aware of energy/power availability at the UE</w:t>
      </w:r>
    </w:p>
    <w:p w14:paraId="6F4A5CC5" w14:textId="66647EF5" w:rsidR="003934E1" w:rsidRDefault="003934E1" w:rsidP="00744F82">
      <w:pPr>
        <w:pStyle w:val="Heading2"/>
      </w:pPr>
      <w:r>
        <w:t>A new report about energy/power availability from UE to gNB</w:t>
      </w:r>
    </w:p>
    <w:p w14:paraId="5B7624F5" w14:textId="026ABEB6" w:rsidR="00201B10" w:rsidRPr="00494811" w:rsidRDefault="006558F7" w:rsidP="00494811">
      <w:r>
        <w:rPr>
          <w:lang w:val="x-none"/>
        </w:rPr>
        <w:t xml:space="preserve">Regarding the SAR compliance at UE for CA, the related description for FR1 can be found in </w:t>
      </w:r>
      <w:r>
        <w:t xml:space="preserve">[TS38.101-1], and it says that </w:t>
      </w:r>
      <w:r>
        <w:rPr>
          <w:lang w:val="x-none"/>
        </w:rPr>
        <w:t>t</w:t>
      </w:r>
      <w:r w:rsidR="00072779" w:rsidRPr="00494811">
        <w:t xml:space="preserve">he actual time period </w:t>
      </w:r>
      <w:r w:rsidR="00A9128E">
        <w:t xml:space="preserve">for </w:t>
      </w:r>
      <w:r w:rsidR="00472235">
        <w:t>deciding</w:t>
      </w:r>
      <w:r w:rsidR="00296BF7">
        <w:t xml:space="preserve"> the power class</w:t>
      </w:r>
      <w:r w:rsidR="00D10CEF">
        <w:t xml:space="preserve"> fallback</w:t>
      </w:r>
      <w:r w:rsidR="003F504F">
        <w:t xml:space="preserve"> </w:t>
      </w:r>
      <w:r w:rsidR="00201B10" w:rsidRPr="00494811">
        <w:t>is not accurately specified</w:t>
      </w:r>
      <w:r w:rsidR="003B3190">
        <w:t>, i.e.</w:t>
      </w:r>
      <w:r w:rsidR="00771A4A">
        <w:t>,</w:t>
      </w:r>
      <w:r w:rsidR="005B03DD">
        <w:t xml:space="preserve"> </w:t>
      </w:r>
      <w:r w:rsidR="003B3190">
        <w:t xml:space="preserve">the </w:t>
      </w:r>
      <w:r w:rsidR="005B03DD">
        <w:t>actual value</w:t>
      </w:r>
      <w:r w:rsidR="00201B10" w:rsidRPr="00494811">
        <w:t xml:space="preserve"> is up to UE implementation</w:t>
      </w:r>
      <w:r w:rsidR="00B22996">
        <w:t>, as qu</w:t>
      </w:r>
      <w:r w:rsidR="005B03DD">
        <w:t>o</w:t>
      </w:r>
      <w:r w:rsidR="00B22996">
        <w:t>ted below</w:t>
      </w:r>
      <w:r w:rsidR="003B3190">
        <w:t>:</w:t>
      </w:r>
    </w:p>
    <w:p w14:paraId="5AB2C9B4" w14:textId="24E066F9" w:rsidR="008C1CF0" w:rsidRDefault="008C1CF0" w:rsidP="003934E1">
      <w:pPr>
        <w:rPr>
          <w:sz w:val="22"/>
          <w:szCs w:val="18"/>
        </w:rPr>
      </w:pPr>
      <w:r>
        <w:rPr>
          <w:noProof/>
          <w:sz w:val="22"/>
          <w:szCs w:val="18"/>
        </w:rPr>
        <mc:AlternateContent>
          <mc:Choice Requires="wps">
            <w:drawing>
              <wp:inline distT="0" distB="0" distL="0" distR="0" wp14:anchorId="4FDB2F61" wp14:editId="56BF7444">
                <wp:extent cx="6267450" cy="3517900"/>
                <wp:effectExtent l="0" t="0" r="19050" b="25400"/>
                <wp:docPr id="2" name="テキスト ボックス 2"/>
                <wp:cNvGraphicFramePr/>
                <a:graphic xmlns:a="http://schemas.openxmlformats.org/drawingml/2006/main">
                  <a:graphicData uri="http://schemas.microsoft.com/office/word/2010/wordprocessingShape">
                    <wps:wsp>
                      <wps:cNvSpPr txBox="1"/>
                      <wps:spPr>
                        <a:xfrm>
                          <a:off x="0" y="0"/>
                          <a:ext cx="6267450" cy="3517900"/>
                        </a:xfrm>
                        <a:prstGeom prst="rect">
                          <a:avLst/>
                        </a:prstGeom>
                        <a:solidFill>
                          <a:schemeClr val="lt1"/>
                        </a:solidFill>
                        <a:ln w="6350">
                          <a:solidFill>
                            <a:prstClr val="black"/>
                          </a:solidFill>
                        </a:ln>
                      </wps:spPr>
                      <wps:txbx>
                        <w:txbxContent>
                          <w:p w14:paraId="5DC6E087" w14:textId="77777777" w:rsidR="00D11752" w:rsidRPr="003C7307" w:rsidRDefault="00D11752" w:rsidP="003C7307">
                            <w:pPr>
                              <w:pStyle w:val="Heading4"/>
                              <w:numPr>
                                <w:ilvl w:val="0"/>
                                <w:numId w:val="0"/>
                              </w:numPr>
                              <w:ind w:right="480"/>
                              <w:jc w:val="both"/>
                              <w:rPr>
                                <w:i w:val="0"/>
                                <w:iCs/>
                              </w:rPr>
                            </w:pPr>
                            <w:bookmarkStart w:id="3" w:name="_Toc61367346"/>
                            <w:bookmarkStart w:id="4" w:name="_Toc61372729"/>
                            <w:bookmarkStart w:id="5" w:name="_Toc68230670"/>
                            <w:bookmarkStart w:id="6" w:name="_Toc69084083"/>
                            <w:bookmarkStart w:id="7" w:name="_Toc75467092"/>
                            <w:bookmarkStart w:id="8" w:name="_Toc76509114"/>
                            <w:bookmarkStart w:id="9" w:name="_Toc76718104"/>
                            <w:bookmarkStart w:id="10" w:name="_Toc83580414"/>
                            <w:bookmarkStart w:id="11" w:name="_Toc84404923"/>
                            <w:bookmarkStart w:id="12" w:name="_Toc84413532"/>
                            <w:r w:rsidRPr="003C7307">
                              <w:rPr>
                                <w:i w:val="0"/>
                                <w:iCs/>
                              </w:rPr>
                              <w:t>6.2A.1.3</w:t>
                            </w:r>
                            <w:r w:rsidRPr="003C7307">
                              <w:rPr>
                                <w:i w:val="0"/>
                                <w:iCs/>
                              </w:rPr>
                              <w:tab/>
                              <w:t>UE maximum output power for Inter-band CA</w:t>
                            </w:r>
                            <w:bookmarkEnd w:id="3"/>
                            <w:bookmarkEnd w:id="4"/>
                            <w:bookmarkEnd w:id="5"/>
                            <w:bookmarkEnd w:id="6"/>
                            <w:bookmarkEnd w:id="7"/>
                            <w:bookmarkEnd w:id="8"/>
                            <w:bookmarkEnd w:id="9"/>
                            <w:bookmarkEnd w:id="10"/>
                            <w:bookmarkEnd w:id="11"/>
                            <w:bookmarkEnd w:id="12"/>
                          </w:p>
                          <w:p w14:paraId="327BA6B2" w14:textId="77777777" w:rsidR="00BE4802" w:rsidRDefault="00BE4802" w:rsidP="00BE4802">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4CB6BCD3" w14:textId="77777777" w:rsidR="00BE4802" w:rsidRDefault="00BE4802" w:rsidP="00BE4802">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w:t>
                            </w:r>
                            <w:r w:rsidRPr="00013355">
                              <w:rPr>
                                <w:highlight w:val="yellow"/>
                              </w:rPr>
                              <w:t>certain evaluation period</w:t>
                            </w:r>
                            <w:r>
                              <w:t xml:space="preserve"> is larger than </w:t>
                            </w:r>
                            <w:r w:rsidRPr="0050571F">
                              <w:t>maxUplinkDutyCycle-interBandCA-PC2</w:t>
                            </w:r>
                            <w:r>
                              <w:t xml:space="preserve"> as defined in TS 38.331 (The exact evaluation period is no less than one radio frame); or</w:t>
                            </w:r>
                          </w:p>
                          <w:p w14:paraId="1976D368" w14:textId="77777777" w:rsidR="00BE4802" w:rsidRDefault="00BE4802" w:rsidP="00BE4802">
                            <w:pPr>
                              <w:pStyle w:val="B10"/>
                            </w:pPr>
                            <w:r w:rsidRPr="00E062F1">
                              <w:t>–</w:t>
                            </w:r>
                            <w:r w:rsidRPr="00E062F1">
                              <w:tab/>
                            </w:r>
                            <w:r>
                              <w:t>if the IE P-Max as defined in TS 38.331 [7] is provided and set to the maximum output power of the default power class or lower;</w:t>
                            </w:r>
                          </w:p>
                          <w:p w14:paraId="7E98EDB5" w14:textId="77777777" w:rsidR="00BE4802" w:rsidRDefault="00BE4802" w:rsidP="00BE4802">
                            <w:pPr>
                              <w:pStyle w:val="B2"/>
                              <w:ind w:leftChars="300" w:left="112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4D330671" w14:textId="7658C8D8" w:rsidR="008C1CF0" w:rsidRDefault="00BE4802" w:rsidP="008C1CF0">
                            <w:r w:rsidRPr="00E062F1">
                              <w:t>–</w:t>
                            </w:r>
                            <w:r w:rsidRPr="00E062F1">
                              <w:tab/>
                            </w:r>
                            <w:r>
                              <w:rPr>
                                <w:rFonts w:hint="eastAsia"/>
                                <w:lang w:eastAsia="zh-CN"/>
                              </w:rPr>
                              <w:t>else;</w:t>
                            </w:r>
                            <w:r w:rsidDel="00BE4802">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FDB2F61" id="_x0000_t202" coordsize="21600,21600" o:spt="202" path="m,l,21600r21600,l21600,xe">
                <v:stroke joinstyle="miter"/>
                <v:path gradientshapeok="t" o:connecttype="rect"/>
              </v:shapetype>
              <v:shape id="テキスト ボックス 2" o:spid="_x0000_s1026" type="#_x0000_t202" style="width:493.5pt;height: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" fillcolor="white [3201]" strokeweight=".5pt">
                <v:textbox>
                  <w:txbxContent>
                    <w:p w14:paraId="5DC6E087" w14:textId="77777777" w:rsidR="00D11752" w:rsidRPr="003C7307" w:rsidRDefault="00D11752" w:rsidP="003C7307">
                      <w:pPr>
                        <w:pStyle w:val="Heading4"/>
                        <w:numPr>
                          <w:ilvl w:val="0"/>
                          <w:numId w:val="0"/>
                        </w:numPr>
                        <w:ind w:right="480"/>
                        <w:jc w:val="both"/>
                        <w:rPr>
                          <w:i w:val="0"/>
                          <w:iCs/>
                        </w:rPr>
                      </w:pPr>
                      <w:bookmarkStart w:id="13" w:name="_Toc61367346"/>
                      <w:bookmarkStart w:id="14" w:name="_Toc61372729"/>
                      <w:bookmarkStart w:id="15" w:name="_Toc68230670"/>
                      <w:bookmarkStart w:id="16" w:name="_Toc69084083"/>
                      <w:bookmarkStart w:id="17" w:name="_Toc75467092"/>
                      <w:bookmarkStart w:id="18" w:name="_Toc76509114"/>
                      <w:bookmarkStart w:id="19" w:name="_Toc76718104"/>
                      <w:bookmarkStart w:id="20" w:name="_Toc83580414"/>
                      <w:bookmarkStart w:id="21" w:name="_Toc84404923"/>
                      <w:bookmarkStart w:id="22" w:name="_Toc84413532"/>
                      <w:r w:rsidRPr="003C7307">
                        <w:rPr>
                          <w:i w:val="0"/>
                          <w:iCs/>
                        </w:rPr>
                        <w:t>6.2A.1.3</w:t>
                      </w:r>
                      <w:r w:rsidRPr="003C7307">
                        <w:rPr>
                          <w:i w:val="0"/>
                          <w:iCs/>
                        </w:rPr>
                        <w:tab/>
                        <w:t>UE maximum output power for Inter-band CA</w:t>
                      </w:r>
                      <w:bookmarkEnd w:id="13"/>
                      <w:bookmarkEnd w:id="14"/>
                      <w:bookmarkEnd w:id="15"/>
                      <w:bookmarkEnd w:id="16"/>
                      <w:bookmarkEnd w:id="17"/>
                      <w:bookmarkEnd w:id="18"/>
                      <w:bookmarkEnd w:id="19"/>
                      <w:bookmarkEnd w:id="20"/>
                      <w:bookmarkEnd w:id="21"/>
                      <w:bookmarkEnd w:id="22"/>
                    </w:p>
                    <w:p w14:paraId="327BA6B2" w14:textId="77777777" w:rsidR="00BE4802" w:rsidRDefault="00BE4802" w:rsidP="00BE4802">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4CB6BCD3" w14:textId="77777777" w:rsidR="00BE4802" w:rsidRDefault="00BE4802" w:rsidP="00BE4802">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w:t>
                      </w:r>
                      <w:r w:rsidRPr="00013355">
                        <w:rPr>
                          <w:highlight w:val="yellow"/>
                        </w:rPr>
                        <w:t>certain evaluation period</w:t>
                      </w:r>
                      <w:r>
                        <w:t xml:space="preserve"> is larger than </w:t>
                      </w:r>
                      <w:r w:rsidRPr="0050571F">
                        <w:t>maxUplinkDutyCycle-interBandCA-PC2</w:t>
                      </w:r>
                      <w:r>
                        <w:t xml:space="preserve"> as defined in TS 38.331 (The exact evaluation period is no less than one radio frame); or</w:t>
                      </w:r>
                    </w:p>
                    <w:p w14:paraId="1976D368" w14:textId="77777777" w:rsidR="00BE4802" w:rsidRDefault="00BE4802" w:rsidP="00BE4802">
                      <w:pPr>
                        <w:pStyle w:val="B10"/>
                      </w:pPr>
                      <w:r w:rsidRPr="00E062F1">
                        <w:t>–</w:t>
                      </w:r>
                      <w:r w:rsidRPr="00E062F1">
                        <w:tab/>
                      </w:r>
                      <w:r>
                        <w:t>if the IE P-Max as defined in TS 38.331 [7] is provided and set to the maximum output power of the default power class or lower;</w:t>
                      </w:r>
                    </w:p>
                    <w:p w14:paraId="7E98EDB5" w14:textId="77777777" w:rsidR="00BE4802" w:rsidRDefault="00BE4802" w:rsidP="00BE4802">
                      <w:pPr>
                        <w:pStyle w:val="B2"/>
                        <w:ind w:leftChars="300" w:left="112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4D330671" w14:textId="7658C8D8" w:rsidR="008C1CF0" w:rsidRDefault="00BE4802" w:rsidP="008C1CF0">
                      <w:r w:rsidRPr="00E062F1">
                        <w:t>–</w:t>
                      </w:r>
                      <w:r w:rsidRPr="00E062F1">
                        <w:tab/>
                      </w:r>
                      <w:r>
                        <w:rPr>
                          <w:rFonts w:hint="eastAsia"/>
                          <w:lang w:eastAsia="zh-CN"/>
                        </w:rPr>
                        <w:t>else;</w:t>
                      </w:r>
                      <w:r w:rsidDel="00BE4802">
                        <w:t xml:space="preserve"> </w:t>
                      </w:r>
                    </w:p>
                  </w:txbxContent>
                </v:textbox>
                <w10:anchorlock/>
              </v:shape>
            </w:pict>
          </mc:Fallback>
        </mc:AlternateContent>
      </w:r>
    </w:p>
    <w:p w14:paraId="0B9C6000" w14:textId="4FC10DBB" w:rsidR="00AC109B" w:rsidRPr="008E5F29" w:rsidRDefault="007B4EA4" w:rsidP="008E5F29">
      <w:r w:rsidRPr="008E5F29">
        <w:t>Th</w:t>
      </w:r>
      <w:r w:rsidR="00642720" w:rsidRPr="008E5F29">
        <w:t xml:space="preserve">is </w:t>
      </w:r>
      <w:r w:rsidR="008F252D" w:rsidRPr="008E5F29">
        <w:t>mechanism</w:t>
      </w:r>
      <w:r w:rsidR="00642720" w:rsidRPr="008E5F29">
        <w:t xml:space="preserve"> makes the gNB </w:t>
      </w:r>
      <w:r w:rsidR="00B769E0">
        <w:t>scheduler</w:t>
      </w:r>
      <w:r w:rsidR="00642720" w:rsidRPr="008E5F29">
        <w:t xml:space="preserve"> more </w:t>
      </w:r>
      <w:r w:rsidR="00121BD3">
        <w:t>challenging</w:t>
      </w:r>
      <w:r w:rsidR="00642720" w:rsidRPr="008E5F29">
        <w:t xml:space="preserve"> </w:t>
      </w:r>
      <w:r w:rsidR="00B52C4C" w:rsidRPr="008E5F29">
        <w:t xml:space="preserve">to estimate </w:t>
      </w:r>
      <w:r w:rsidR="00B769E0">
        <w:t xml:space="preserve">the occurrence of </w:t>
      </w:r>
      <w:r w:rsidR="001B5DA0">
        <w:t xml:space="preserve">autonomous </w:t>
      </w:r>
      <w:r w:rsidR="00B769E0">
        <w:t xml:space="preserve">Tx power reduction (including </w:t>
      </w:r>
      <w:r w:rsidR="001B5DA0">
        <w:t>power class fallback and/or application of P-MPR) by the UE.</w:t>
      </w:r>
      <w:r w:rsidR="005942E8" w:rsidRPr="008E5F29">
        <w:t xml:space="preserve"> </w:t>
      </w:r>
      <w:r w:rsidR="00F556AF">
        <w:t>T</w:t>
      </w:r>
      <w:r w:rsidR="008F2137" w:rsidRPr="008E5F29">
        <w:t xml:space="preserve">he important </w:t>
      </w:r>
      <w:r w:rsidR="00F556AF">
        <w:t>aspect</w:t>
      </w:r>
      <w:r w:rsidR="008F2137" w:rsidRPr="008E5F29">
        <w:t xml:space="preserve"> </w:t>
      </w:r>
      <w:r w:rsidR="000F04EB" w:rsidRPr="008E5F29">
        <w:t xml:space="preserve">for increasing UE power high limit for CA and DC </w:t>
      </w:r>
      <w:r w:rsidR="008F2137" w:rsidRPr="008E5F29">
        <w:t xml:space="preserve">is </w:t>
      </w:r>
      <w:r w:rsidR="00AC22D4" w:rsidRPr="008E5F29">
        <w:t>that the gNB</w:t>
      </w:r>
      <w:r w:rsidR="00935EA5">
        <w:t xml:space="preserve"> scheduler to make</w:t>
      </w:r>
      <w:r w:rsidR="0033582B">
        <w:t xml:space="preserve"> accumu</w:t>
      </w:r>
      <w:r w:rsidR="00C27217">
        <w:t>l</w:t>
      </w:r>
      <w:r w:rsidR="0033582B">
        <w:t xml:space="preserve">ate UE transmit power as close as </w:t>
      </w:r>
      <w:r w:rsidR="00C27217">
        <w:t xml:space="preserve">its SAR limit without </w:t>
      </w:r>
      <w:r w:rsidR="00497883">
        <w:t xml:space="preserve">letting the UE perform </w:t>
      </w:r>
      <w:r w:rsidR="00C27217">
        <w:t xml:space="preserve">Tx </w:t>
      </w:r>
      <w:r w:rsidR="007C29BA">
        <w:t>power reduction. For this purpose, the gNB needs to be</w:t>
      </w:r>
      <w:r w:rsidR="00AC22D4" w:rsidRPr="008E5F29">
        <w:t xml:space="preserve"> aware of </w:t>
      </w:r>
      <w:r w:rsidR="008F2137" w:rsidRPr="008E5F29">
        <w:t xml:space="preserve">the UE situation </w:t>
      </w:r>
      <w:r w:rsidR="007C29BA">
        <w:t xml:space="preserve">of accumulated Tx power not to reach the </w:t>
      </w:r>
      <w:r w:rsidR="008F2137" w:rsidRPr="008E5F29">
        <w:t>SAR limit</w:t>
      </w:r>
      <w:r w:rsidR="005B3526" w:rsidRPr="008E5F29">
        <w:t>.</w:t>
      </w:r>
      <w:r w:rsidR="008F2137" w:rsidRPr="008E5F29">
        <w:t xml:space="preserve"> </w:t>
      </w:r>
    </w:p>
    <w:p w14:paraId="6833E780" w14:textId="101B21AE" w:rsidR="006F7123" w:rsidRPr="00D11287" w:rsidRDefault="006F7123" w:rsidP="00D11287">
      <w:pPr>
        <w:rPr>
          <w:b/>
          <w:bCs/>
        </w:rPr>
      </w:pPr>
      <w:r w:rsidRPr="00D11287">
        <w:rPr>
          <w:b/>
          <w:bCs/>
        </w:rPr>
        <w:lastRenderedPageBreak/>
        <w:t xml:space="preserve">Observation </w:t>
      </w:r>
      <w:r w:rsidR="00D11287" w:rsidRPr="00D11287">
        <w:rPr>
          <w:b/>
          <w:bCs/>
        </w:rPr>
        <w:t>2</w:t>
      </w:r>
      <w:r w:rsidRPr="00D11287">
        <w:rPr>
          <w:b/>
          <w:bCs/>
        </w:rPr>
        <w:t xml:space="preserve">: </w:t>
      </w:r>
      <w:r w:rsidR="00867268" w:rsidRPr="00B5173A">
        <w:rPr>
          <w:b/>
          <w:bCs/>
        </w:rPr>
        <w:t xml:space="preserve">gNB needs to know </w:t>
      </w:r>
      <w:r w:rsidR="00B5173A" w:rsidRPr="00B5173A">
        <w:rPr>
          <w:b/>
          <w:bCs/>
        </w:rPr>
        <w:t>more accu</w:t>
      </w:r>
      <w:r w:rsidR="004A1C5A">
        <w:rPr>
          <w:b/>
          <w:bCs/>
        </w:rPr>
        <w:t>r</w:t>
      </w:r>
      <w:r w:rsidR="00B5173A" w:rsidRPr="00B5173A">
        <w:rPr>
          <w:b/>
          <w:bCs/>
        </w:rPr>
        <w:t>ate information on the available Tx power considering SAR limit at a UE</w:t>
      </w:r>
      <w:r w:rsidR="00B5173A">
        <w:rPr>
          <w:b/>
          <w:bCs/>
        </w:rPr>
        <w:t xml:space="preserve"> in order to enjoy the benefit of </w:t>
      </w:r>
      <w:r w:rsidR="00B5173A" w:rsidRPr="00B5173A">
        <w:rPr>
          <w:b/>
          <w:bCs/>
        </w:rPr>
        <w:t>increasing UE power high limit for CA and DC</w:t>
      </w:r>
      <w:r w:rsidR="00B5173A">
        <w:rPr>
          <w:b/>
          <w:bCs/>
        </w:rPr>
        <w:t>.</w:t>
      </w:r>
    </w:p>
    <w:p w14:paraId="655DE72C" w14:textId="48CBF592" w:rsidR="00DA2E1A" w:rsidRPr="00154DD6" w:rsidRDefault="00A22021" w:rsidP="00154DD6">
      <w:r w:rsidRPr="00154DD6">
        <w:t>One of t</w:t>
      </w:r>
      <w:r w:rsidR="003B414D" w:rsidRPr="00154DD6">
        <w:t xml:space="preserve">he simplest </w:t>
      </w:r>
      <w:r w:rsidR="00686378" w:rsidRPr="00154DD6">
        <w:t>ways</w:t>
      </w:r>
      <w:r w:rsidR="003B414D" w:rsidRPr="00154DD6">
        <w:t xml:space="preserve"> to solve this problem is </w:t>
      </w:r>
      <w:r w:rsidR="00686378">
        <w:t>to introduce a</w:t>
      </w:r>
      <w:r w:rsidR="003B414D" w:rsidRPr="00154DD6">
        <w:t xml:space="preserve"> report</w:t>
      </w:r>
      <w:r w:rsidR="00395F0C">
        <w:t xml:space="preserve"> on</w:t>
      </w:r>
      <w:r w:rsidR="00686378">
        <w:t xml:space="preserve"> </w:t>
      </w:r>
      <w:r w:rsidR="003B414D" w:rsidRPr="00154DD6">
        <w:t xml:space="preserve">available energy </w:t>
      </w:r>
      <w:r w:rsidR="00530476">
        <w:t>to</w:t>
      </w:r>
      <w:r w:rsidR="00530476" w:rsidRPr="00154DD6">
        <w:t xml:space="preserve"> </w:t>
      </w:r>
      <w:r w:rsidR="009C4CA8" w:rsidRPr="00154DD6">
        <w:t>the</w:t>
      </w:r>
      <w:r w:rsidR="003B414D" w:rsidRPr="00154DD6">
        <w:t xml:space="preserve"> gNB</w:t>
      </w:r>
      <w:r w:rsidR="00DA2E1A" w:rsidRPr="00154DD6">
        <w:t xml:space="preserve">, which is </w:t>
      </w:r>
      <w:r w:rsidR="007006B1" w:rsidRPr="00154DD6">
        <w:t xml:space="preserve">calculated by the UE taking into account the </w:t>
      </w:r>
      <w:r w:rsidR="009C4CA8" w:rsidRPr="00154DD6">
        <w:t xml:space="preserve">accumulated </w:t>
      </w:r>
      <w:r w:rsidR="00B07721" w:rsidRPr="00154DD6">
        <w:t>Tx powe</w:t>
      </w:r>
      <w:r w:rsidR="009C4CA8" w:rsidRPr="00154DD6">
        <w:t xml:space="preserve">r within a certain time period including 3GPP and non-3GPP </w:t>
      </w:r>
      <w:r w:rsidR="00200843" w:rsidRPr="00154DD6">
        <w:t>system im</w:t>
      </w:r>
      <w:r w:rsidR="00154DD6" w:rsidRPr="00154DD6">
        <w:t xml:space="preserve">pacting </w:t>
      </w:r>
      <w:r w:rsidR="00200843" w:rsidRPr="00154DD6">
        <w:t xml:space="preserve">SAR limit. </w:t>
      </w:r>
      <w:r w:rsidR="00F51801">
        <w:t>With this report, gNB can allocate maximum UL transmissio</w:t>
      </w:r>
      <w:r w:rsidR="00F51801" w:rsidRPr="00A4708A">
        <w:t>n</w:t>
      </w:r>
      <w:r w:rsidR="00BF06B2" w:rsidRPr="00A4708A">
        <w:t xml:space="preserve"> power</w:t>
      </w:r>
      <w:r w:rsidR="00F51801">
        <w:t xml:space="preserve"> while avoiding the UE autonomous power reduction</w:t>
      </w:r>
      <w:r w:rsidR="00375AA7">
        <w:t xml:space="preserve">, and hence the benefit </w:t>
      </w:r>
      <w:r w:rsidR="00375AA7" w:rsidRPr="00AF2762">
        <w:t>of</w:t>
      </w:r>
      <w:r w:rsidR="00375AA7">
        <w:t xml:space="preserve"> </w:t>
      </w:r>
      <w:r w:rsidR="005671C8">
        <w:t xml:space="preserve">increasing </w:t>
      </w:r>
      <w:r w:rsidR="00555B50">
        <w:t xml:space="preserve">UE power </w:t>
      </w:r>
      <w:r w:rsidR="00615809">
        <w:t>high limit for CA/DC</w:t>
      </w:r>
      <w:r w:rsidR="000C77CF">
        <w:t xml:space="preserve"> can be achieved</w:t>
      </w:r>
      <w:r w:rsidR="00615809">
        <w:t>.</w:t>
      </w:r>
    </w:p>
    <w:p w14:paraId="635F51B6" w14:textId="016787E2" w:rsidR="00154DD6" w:rsidRDefault="00154DD6" w:rsidP="00631712">
      <w:pPr>
        <w:rPr>
          <w:b/>
          <w:bCs/>
        </w:rPr>
      </w:pPr>
      <w:r w:rsidRPr="00CB3B3E">
        <w:rPr>
          <w:rFonts w:hint="eastAsia"/>
          <w:b/>
          <w:bCs/>
        </w:rPr>
        <w:t>P</w:t>
      </w:r>
      <w:r w:rsidRPr="00CB3B3E">
        <w:rPr>
          <w:b/>
          <w:bCs/>
        </w:rPr>
        <w:t xml:space="preserve">roposal 1: Introduce a UE report to inform gNB of </w:t>
      </w:r>
      <w:r w:rsidR="00520992">
        <w:rPr>
          <w:b/>
          <w:bCs/>
        </w:rPr>
        <w:t>the</w:t>
      </w:r>
      <w:r w:rsidRPr="00CB3B3E">
        <w:rPr>
          <w:b/>
          <w:bCs/>
        </w:rPr>
        <w:t xml:space="preserve"> energy/power availability </w:t>
      </w:r>
      <w:r w:rsidR="00520992">
        <w:rPr>
          <w:b/>
          <w:bCs/>
        </w:rPr>
        <w:t>of</w:t>
      </w:r>
      <w:r w:rsidRPr="00CB3B3E">
        <w:rPr>
          <w:b/>
          <w:bCs/>
        </w:rPr>
        <w:t xml:space="preserve"> the UE</w:t>
      </w:r>
      <w:r w:rsidR="002013F3">
        <w:rPr>
          <w:b/>
          <w:bCs/>
        </w:rPr>
        <w:t xml:space="preserve">, which guarantees </w:t>
      </w:r>
      <w:r w:rsidR="00C832BA">
        <w:rPr>
          <w:b/>
          <w:bCs/>
        </w:rPr>
        <w:t>the unoccurrence of</w:t>
      </w:r>
      <w:r w:rsidR="002013F3">
        <w:rPr>
          <w:b/>
          <w:bCs/>
        </w:rPr>
        <w:t xml:space="preserve"> </w:t>
      </w:r>
      <w:r w:rsidR="00DF76BE">
        <w:rPr>
          <w:b/>
          <w:bCs/>
        </w:rPr>
        <w:t>autonomous power reduction such as power class fallback and/or application of P-MPR</w:t>
      </w:r>
      <w:r w:rsidR="00CD11DE">
        <w:rPr>
          <w:b/>
          <w:bCs/>
        </w:rPr>
        <w:t xml:space="preserve"> at the UE</w:t>
      </w:r>
      <w:r w:rsidR="00631712" w:rsidRPr="00CB3B3E">
        <w:rPr>
          <w:b/>
          <w:bCs/>
        </w:rPr>
        <w:t xml:space="preserve">. </w:t>
      </w:r>
    </w:p>
    <w:p w14:paraId="1AE31A03" w14:textId="07A6A57D" w:rsidR="00DB6A80" w:rsidRDefault="00C30193" w:rsidP="00DF1C3B">
      <w:r>
        <w:t>Moreover</w:t>
      </w:r>
      <w:r w:rsidR="00ED0CD5" w:rsidRPr="00ED0CD5">
        <w:t xml:space="preserve">, </w:t>
      </w:r>
      <w:r w:rsidR="00ED0CD5">
        <w:t>RAN1 has also agreed to further study</w:t>
      </w:r>
      <w:r w:rsidR="006C24AA">
        <w:t xml:space="preserve"> different kind</w:t>
      </w:r>
      <w:r>
        <w:t>s</w:t>
      </w:r>
      <w:r w:rsidR="006C24AA">
        <w:t xml:space="preserve"> of report in order to </w:t>
      </w:r>
      <w:r>
        <w:t>obtain</w:t>
      </w:r>
      <w:r w:rsidR="006C24AA">
        <w:t xml:space="preserve"> </w:t>
      </w:r>
      <w:r w:rsidR="00DB6A80">
        <w:t>additional benefits</w:t>
      </w:r>
      <w:r w:rsidR="00DF1C3B">
        <w:t xml:space="preserve">, i.e. </w:t>
      </w:r>
      <w:r w:rsidR="00DF1C3B">
        <w:rPr>
          <w:rFonts w:hint="eastAsia"/>
        </w:rPr>
        <w:t>(</w:t>
      </w:r>
      <w:r w:rsidR="00DF1C3B">
        <w:t xml:space="preserve">1) </w:t>
      </w:r>
      <w:r w:rsidR="00DB6A80" w:rsidRPr="00DF1C3B">
        <w:t>P-MPR related information</w:t>
      </w:r>
      <w:r w:rsidR="00DF1C3B">
        <w:rPr>
          <w:rFonts w:hint="eastAsia"/>
        </w:rPr>
        <w:t>,</w:t>
      </w:r>
      <w:r w:rsidR="00DF1C3B">
        <w:t xml:space="preserve"> (2) </w:t>
      </w:r>
      <w:r w:rsidR="00DB6A80" w:rsidRPr="00DF1C3B">
        <w:t xml:space="preserve">power headroom for carrier configured for DL but not UL, </w:t>
      </w:r>
      <w:r w:rsidR="00DF1C3B">
        <w:t xml:space="preserve">and (3) </w:t>
      </w:r>
      <w:r w:rsidR="00DB6A80" w:rsidRPr="00DF1C3B">
        <w:t>power class change indication.</w:t>
      </w:r>
      <w:r w:rsidR="00DF1C3B">
        <w:t xml:space="preserve"> </w:t>
      </w:r>
      <w:r w:rsidR="00391426">
        <w:t xml:space="preserve">Our views on these </w:t>
      </w:r>
      <w:r>
        <w:t>aspects</w:t>
      </w:r>
      <w:r w:rsidR="00391426">
        <w:t xml:space="preserve"> are provided below:</w:t>
      </w:r>
    </w:p>
    <w:p w14:paraId="65ED5966" w14:textId="79C14CB4" w:rsidR="00391426" w:rsidRPr="00417C4F" w:rsidRDefault="00391426" w:rsidP="00DF1C3B">
      <w:pPr>
        <w:rPr>
          <w:u w:val="single"/>
        </w:rPr>
      </w:pPr>
      <w:r w:rsidRPr="00417C4F">
        <w:rPr>
          <w:rFonts w:hint="eastAsia"/>
          <w:u w:val="single"/>
        </w:rPr>
        <w:t>(</w:t>
      </w:r>
      <w:r w:rsidRPr="00417C4F">
        <w:rPr>
          <w:u w:val="single"/>
        </w:rPr>
        <w:t>1) P-MPR related information</w:t>
      </w:r>
    </w:p>
    <w:p w14:paraId="3E7A1B34" w14:textId="7BD2C6F8" w:rsidR="00DE4FDF" w:rsidRPr="00EB1E27" w:rsidRDefault="00EB1E27" w:rsidP="00EB1E27">
      <w:r w:rsidRPr="00EB1E27">
        <w:t>W</w:t>
      </w:r>
      <w:r w:rsidR="00DE4FDF" w:rsidRPr="00EB1E27">
        <w:t>e think this solution is a kind of “reactive” solution and may not address the root cause of the problem</w:t>
      </w:r>
      <w:r w:rsidRPr="00EB1E27">
        <w:t xml:space="preserve"> alone</w:t>
      </w:r>
      <w:r w:rsidR="00DE4FDF" w:rsidRPr="00EB1E27">
        <w:t xml:space="preserve">. More concretely, our assumption is that more aggressive PUSCH scheduling is necessary to enjoy the benefit of increasing UE power high limit for CA and DC while UE based solutions as power class fallback and/or P-MPR </w:t>
      </w:r>
      <w:r w:rsidR="000F573B">
        <w:t>are</w:t>
      </w:r>
      <w:r w:rsidR="00DE4FDF" w:rsidRPr="00EB1E27">
        <w:t xml:space="preserve"> avoided under gNB control. </w:t>
      </w:r>
      <w:r w:rsidR="00AA5C7A">
        <w:t xml:space="preserve">P-MPR information is </w:t>
      </w:r>
      <w:r w:rsidR="00A94AFB">
        <w:t>useful</w:t>
      </w:r>
      <w:r w:rsidR="00AA5C7A">
        <w:t xml:space="preserve"> </w:t>
      </w:r>
      <w:r w:rsidR="00A94AFB">
        <w:t xml:space="preserve">to understand what happened to the UE, but the gNB should know such information before the autonomous </w:t>
      </w:r>
      <w:r w:rsidR="00D46C65">
        <w:t xml:space="preserve">Tx power reduction is performed. </w:t>
      </w:r>
      <w:r w:rsidR="00DE4FDF" w:rsidRPr="00EB1E27">
        <w:t xml:space="preserve"> </w:t>
      </w:r>
    </w:p>
    <w:p w14:paraId="33CF9B00" w14:textId="2D95DD62" w:rsidR="00DE4FDF" w:rsidRPr="00417C4F" w:rsidRDefault="00391426" w:rsidP="00DA2E1A">
      <w:pPr>
        <w:rPr>
          <w:u w:val="single"/>
        </w:rPr>
      </w:pPr>
      <w:r w:rsidRPr="00417C4F">
        <w:rPr>
          <w:u w:val="single"/>
        </w:rPr>
        <w:t>(2) power headroom for carrier configured for DL but not UL</w:t>
      </w:r>
    </w:p>
    <w:p w14:paraId="73E54DED" w14:textId="42719E6E" w:rsidR="00E713C8" w:rsidRDefault="0084601F" w:rsidP="0054295B">
      <w:r w:rsidRPr="0054295B">
        <w:rPr>
          <w:rFonts w:hint="eastAsia"/>
        </w:rPr>
        <w:t>I</w:t>
      </w:r>
      <w:r w:rsidRPr="0054295B">
        <w:t xml:space="preserve">n our understanding, </w:t>
      </w:r>
      <w:r w:rsidR="0054295B" w:rsidRPr="0054295B">
        <w:t>gNB uses DL measurement</w:t>
      </w:r>
      <w:r w:rsidR="00BE3B8C">
        <w:t xml:space="preserve"> result</w:t>
      </w:r>
      <w:r w:rsidR="0054295B" w:rsidRPr="0054295B">
        <w:t>s (RSRP, RSRQ, SINR, etc.) to determine uplink carriers</w:t>
      </w:r>
      <w:r w:rsidR="00E8626B">
        <w:t xml:space="preserve">, so UL CA </w:t>
      </w:r>
      <w:r w:rsidR="001B286A">
        <w:t>carriers are subset</w:t>
      </w:r>
      <w:r w:rsidR="00E8626B">
        <w:t xml:space="preserve"> of DL </w:t>
      </w:r>
      <w:r w:rsidR="001B286A">
        <w:t>carriers</w:t>
      </w:r>
      <w:r w:rsidR="0054295B" w:rsidRPr="0054295B">
        <w:t>.</w:t>
      </w:r>
      <w:r w:rsidR="00086EEE">
        <w:t xml:space="preserve"> </w:t>
      </w:r>
      <w:r w:rsidR="007C1785">
        <w:t xml:space="preserve">From the perspective of UL signal quality, </w:t>
      </w:r>
      <w:r w:rsidR="00500D44">
        <w:t xml:space="preserve">UL signal strength can be estimated from RSRP report, and the </w:t>
      </w:r>
      <w:r w:rsidR="00B05E1C">
        <w:t xml:space="preserve">UE </w:t>
      </w:r>
      <w:r w:rsidR="00500D44">
        <w:t xml:space="preserve">interference </w:t>
      </w:r>
      <w:r w:rsidR="00B05E1C">
        <w:t xml:space="preserve">can be </w:t>
      </w:r>
      <w:r w:rsidR="00A23236">
        <w:t>always measured</w:t>
      </w:r>
      <w:r w:rsidR="006C3AD9">
        <w:t xml:space="preserve"> by the gNB by using the existing signals</w:t>
      </w:r>
      <w:r w:rsidR="00A23236">
        <w:t>.</w:t>
      </w:r>
      <w:r w:rsidR="00B50B5B">
        <w:t xml:space="preserve"> </w:t>
      </w:r>
      <w:r w:rsidR="00467FFD">
        <w:t xml:space="preserve">Also, traffic load information is available at the gNB. </w:t>
      </w:r>
      <w:r w:rsidR="00E713C8">
        <w:t xml:space="preserve">This means that basic information for better scheduling has already been available at the </w:t>
      </w:r>
      <w:r w:rsidR="00B97CC3">
        <w:t xml:space="preserve">gNB. </w:t>
      </w:r>
      <w:r w:rsidR="00E713C8">
        <w:t xml:space="preserve"> </w:t>
      </w:r>
    </w:p>
    <w:p w14:paraId="695AC40D" w14:textId="43F0618C" w:rsidR="00391426" w:rsidRPr="0054295B" w:rsidRDefault="00B50B5B" w:rsidP="0054295B">
      <w:r>
        <w:t xml:space="preserve">On the other hand, </w:t>
      </w:r>
      <w:r w:rsidR="00C2030B">
        <w:t xml:space="preserve">power headroom for carrier configured for DL but not UL </w:t>
      </w:r>
      <w:r w:rsidR="0029133A">
        <w:t>is able to provide</w:t>
      </w:r>
      <w:r w:rsidR="00C2030B">
        <w:t xml:space="preserve"> additional information because the power reduction information </w:t>
      </w:r>
      <w:r w:rsidR="00467FFD">
        <w:t xml:space="preserve">can be included there. </w:t>
      </w:r>
      <w:r w:rsidR="006536AC">
        <w:t xml:space="preserve">While such a power reduction information may be useful for the UEs in </w:t>
      </w:r>
      <w:r w:rsidR="00BB5F2D">
        <w:t xml:space="preserve">cell edge area, it is not clear for us if such information </w:t>
      </w:r>
      <w:r w:rsidR="00B97CC3">
        <w:t xml:space="preserve">gives additional useful information in </w:t>
      </w:r>
      <w:r w:rsidR="00BB5F2D">
        <w:t xml:space="preserve">the real line network because </w:t>
      </w:r>
      <w:r w:rsidR="00D105D8">
        <w:t xml:space="preserve">wide coverage is achieved by one or two </w:t>
      </w:r>
      <w:r w:rsidR="00796994">
        <w:t xml:space="preserve">frequency </w:t>
      </w:r>
      <w:r w:rsidR="004765EB">
        <w:t xml:space="preserve">anchor </w:t>
      </w:r>
      <w:r w:rsidR="00796994">
        <w:t xml:space="preserve">band </w:t>
      </w:r>
      <w:r w:rsidR="00B97CC3">
        <w:t xml:space="preserve">and the best frequency is </w:t>
      </w:r>
      <w:r w:rsidR="000554BB">
        <w:t>known</w:t>
      </w:r>
      <w:r w:rsidR="006A3C35">
        <w:t xml:space="preserve"> to the operator. Therefore, the usefulness of this information needs more discussion in RAN1. </w:t>
      </w:r>
    </w:p>
    <w:p w14:paraId="02B7BDB8" w14:textId="64F70184" w:rsidR="00391426" w:rsidRPr="00417C4F" w:rsidRDefault="00391426" w:rsidP="00DA2E1A">
      <w:pPr>
        <w:rPr>
          <w:sz w:val="22"/>
          <w:szCs w:val="18"/>
          <w:highlight w:val="yellow"/>
          <w:u w:val="single"/>
        </w:rPr>
      </w:pPr>
      <w:r w:rsidRPr="00417C4F">
        <w:rPr>
          <w:u w:val="single"/>
        </w:rPr>
        <w:t>(3)</w:t>
      </w:r>
      <w:r w:rsidR="00AD2BA7">
        <w:rPr>
          <w:u w:val="single"/>
        </w:rPr>
        <w:t xml:space="preserve"> </w:t>
      </w:r>
      <w:r w:rsidRPr="00417C4F">
        <w:rPr>
          <w:u w:val="single"/>
        </w:rPr>
        <w:t>power class change indication</w:t>
      </w:r>
    </w:p>
    <w:p w14:paraId="275A33F4" w14:textId="2B9C0082" w:rsidR="003A7AFE" w:rsidRDefault="00E60C7A" w:rsidP="00E44D1B">
      <w:r>
        <w:t xml:space="preserve">The same observation </w:t>
      </w:r>
      <w:r w:rsidR="00E6146C">
        <w:t>as</w:t>
      </w:r>
      <w:r>
        <w:t xml:space="preserve"> (1) applies to </w:t>
      </w:r>
      <w:r w:rsidR="009C0F33">
        <w:t>power class change indication: power class change indication would be useful for the gNB</w:t>
      </w:r>
      <w:r w:rsidR="00806419">
        <w:t xml:space="preserve">, but the </w:t>
      </w:r>
      <w:r w:rsidRPr="00E60C7A">
        <w:t>gNB should know such information before the autonomous Tx power reduction is performed.</w:t>
      </w:r>
    </w:p>
    <w:p w14:paraId="0A4D7CFA" w14:textId="5FCFE17C" w:rsidR="007467E5" w:rsidRDefault="000554BB" w:rsidP="007467E5">
      <w:pPr>
        <w:rPr>
          <w:b/>
          <w:bCs/>
        </w:rPr>
      </w:pPr>
      <w:r>
        <w:rPr>
          <w:b/>
          <w:bCs/>
        </w:rPr>
        <w:lastRenderedPageBreak/>
        <w:t>Proposal 2</w:t>
      </w:r>
      <w:r w:rsidR="007467E5" w:rsidRPr="00CB3B3E">
        <w:rPr>
          <w:b/>
          <w:bCs/>
        </w:rPr>
        <w:t xml:space="preserve">: </w:t>
      </w:r>
      <w:r w:rsidR="007467E5">
        <w:rPr>
          <w:b/>
          <w:bCs/>
        </w:rPr>
        <w:t>The reports of</w:t>
      </w:r>
      <w:r w:rsidR="007467E5" w:rsidRPr="005C3461">
        <w:rPr>
          <w:b/>
          <w:bCs/>
        </w:rPr>
        <w:t xml:space="preserve"> P-MPR related information, power headroom for carrier configured for DL but not UL and power class change indication deems less important compared with energy/power availability</w:t>
      </w:r>
      <w:r w:rsidR="005C3461" w:rsidRPr="005C3461">
        <w:rPr>
          <w:b/>
          <w:bCs/>
        </w:rPr>
        <w:t xml:space="preserve"> report. More discussion </w:t>
      </w:r>
      <w:r w:rsidR="00B76D17">
        <w:rPr>
          <w:b/>
          <w:bCs/>
        </w:rPr>
        <w:t xml:space="preserve">on the motivation and benefit </w:t>
      </w:r>
      <w:r w:rsidR="005C3461" w:rsidRPr="005C3461">
        <w:rPr>
          <w:b/>
          <w:bCs/>
        </w:rPr>
        <w:t>would be necessary.</w:t>
      </w:r>
    </w:p>
    <w:p w14:paraId="6774747C" w14:textId="2CECC3CD" w:rsidR="008E5AA7" w:rsidRPr="004A3EA1" w:rsidRDefault="008D4D6C" w:rsidP="008E5AA7">
      <w:pPr>
        <w:pStyle w:val="Heading2"/>
      </w:pPr>
      <w:r w:rsidRPr="008D4D6C">
        <w:t>More effective scheduling decisions in the context of UL CA</w:t>
      </w:r>
    </w:p>
    <w:p w14:paraId="30EF0E88" w14:textId="00CCF7E4" w:rsidR="00842C8E" w:rsidRDefault="000642B1" w:rsidP="00392A0F">
      <w:pPr>
        <w:rPr>
          <w:lang w:val="x-none"/>
        </w:rPr>
      </w:pPr>
      <w:r>
        <w:rPr>
          <w:lang w:val="x-none"/>
        </w:rPr>
        <w:t xml:space="preserve">According to </w:t>
      </w:r>
      <w:r w:rsidR="007A75EA">
        <w:rPr>
          <w:lang w:val="x-none"/>
        </w:rPr>
        <w:t xml:space="preserve">the test requirement in Japan, the UE measurement for Tx power is performed based on frequency range. In this sense, </w:t>
      </w:r>
      <w:r w:rsidR="007B321C">
        <w:rPr>
          <w:lang w:val="x-none"/>
        </w:rPr>
        <w:t xml:space="preserve">we are not sure if </w:t>
      </w:r>
      <w:r w:rsidR="009C4743">
        <w:rPr>
          <w:lang w:val="x-none"/>
        </w:rPr>
        <w:t xml:space="preserve">there is a relationship between </w:t>
      </w:r>
      <w:r w:rsidR="009C4743">
        <w:rPr>
          <w:rFonts w:eastAsia="SimSun"/>
          <w:iCs/>
          <w:lang w:val="en-US" w:eastAsia="zh-CN"/>
        </w:rPr>
        <w:t>i</w:t>
      </w:r>
      <w:r w:rsidR="009C4743">
        <w:rPr>
          <w:iCs/>
          <w:lang w:val="en-US"/>
        </w:rPr>
        <w:t>ncreasing UE power high limit for CA and DC and “best band combination</w:t>
      </w:r>
      <w:r w:rsidR="00322FED">
        <w:rPr>
          <w:iCs/>
          <w:lang w:val="en-US"/>
        </w:rPr>
        <w:t xml:space="preserve">, </w:t>
      </w:r>
      <w:r w:rsidR="00322FED" w:rsidRPr="00322FED">
        <w:rPr>
          <w:iCs/>
          <w:lang w:val="en-US"/>
        </w:rPr>
        <w:t>Preferred carrier for servicing uplink</w:t>
      </w:r>
      <w:r w:rsidR="00322FED">
        <w:rPr>
          <w:iCs/>
          <w:lang w:val="en-US"/>
        </w:rPr>
        <w:t xml:space="preserve">, and/or </w:t>
      </w:r>
      <w:r w:rsidR="00924FCD">
        <w:rPr>
          <w:iCs/>
          <w:lang w:val="en-US"/>
        </w:rPr>
        <w:t>a</w:t>
      </w:r>
      <w:r w:rsidR="00322FED" w:rsidRPr="00322FED">
        <w:rPr>
          <w:iCs/>
          <w:lang w:val="en-US"/>
        </w:rPr>
        <w:t>daptive load sharing across sharing</w:t>
      </w:r>
      <w:r w:rsidR="009C4743">
        <w:rPr>
          <w:iCs/>
          <w:lang w:val="en-US"/>
        </w:rPr>
        <w:t>”</w:t>
      </w:r>
      <w:r w:rsidR="005142E9">
        <w:rPr>
          <w:iCs/>
          <w:lang w:val="en-US"/>
        </w:rPr>
        <w:t xml:space="preserve"> because the available power would be common within a certain range, e.g.</w:t>
      </w:r>
      <w:r w:rsidR="00F84C6C">
        <w:rPr>
          <w:iCs/>
          <w:lang w:val="en-US"/>
        </w:rPr>
        <w:t>,</w:t>
      </w:r>
      <w:r w:rsidR="005142E9">
        <w:rPr>
          <w:iCs/>
          <w:lang w:val="en-US"/>
        </w:rPr>
        <w:t xml:space="preserve"> 100kHz-6GHz</w:t>
      </w:r>
      <w:r w:rsidR="009C4743">
        <w:rPr>
          <w:iCs/>
          <w:lang w:val="en-US"/>
        </w:rPr>
        <w:t xml:space="preserve">. </w:t>
      </w:r>
      <w:r w:rsidR="00912364">
        <w:rPr>
          <w:iCs/>
          <w:lang w:val="en-US"/>
        </w:rPr>
        <w:t xml:space="preserve">Before making </w:t>
      </w:r>
      <w:r w:rsidR="00F534A9">
        <w:rPr>
          <w:iCs/>
          <w:lang w:val="en-US"/>
        </w:rPr>
        <w:t>any</w:t>
      </w:r>
      <w:r w:rsidR="00912364">
        <w:rPr>
          <w:iCs/>
          <w:lang w:val="en-US"/>
        </w:rPr>
        <w:t xml:space="preserve"> decision on the necessity, RAN1 should understand how the accumulate Tx power is managed by a UE to address SAR requirement, i.e.</w:t>
      </w:r>
      <w:r w:rsidR="00C35FF0">
        <w:rPr>
          <w:rFonts w:hint="eastAsia"/>
          <w:iCs/>
          <w:lang w:val="en-US"/>
        </w:rPr>
        <w:t>,</w:t>
      </w:r>
      <w:r w:rsidR="00912364">
        <w:rPr>
          <w:iCs/>
          <w:lang w:val="en-US"/>
        </w:rPr>
        <w:t xml:space="preserve"> per band, per frequency range and/or per UE (or something else)</w:t>
      </w:r>
      <w:r w:rsidR="00516B79">
        <w:rPr>
          <w:iCs/>
          <w:lang w:val="en-US"/>
        </w:rPr>
        <w:t xml:space="preserve">, which is </w:t>
      </w:r>
      <w:r w:rsidR="00E01F13">
        <w:rPr>
          <w:iCs/>
          <w:lang w:val="en-US"/>
        </w:rPr>
        <w:t>not visible from gNB side</w:t>
      </w:r>
      <w:r w:rsidR="00912364">
        <w:rPr>
          <w:iCs/>
          <w:lang w:val="en-US"/>
        </w:rPr>
        <w:t xml:space="preserve">. </w:t>
      </w:r>
    </w:p>
    <w:p w14:paraId="3821F567" w14:textId="075DDF26" w:rsidR="004749D9" w:rsidRPr="00AE330C" w:rsidRDefault="000554BB" w:rsidP="00AE330C">
      <w:pPr>
        <w:rPr>
          <w:b/>
          <w:bCs/>
        </w:rPr>
      </w:pPr>
      <w:r>
        <w:rPr>
          <w:b/>
          <w:bCs/>
        </w:rPr>
        <w:t>Proposal</w:t>
      </w:r>
      <w:r w:rsidR="004749D9" w:rsidRPr="00AE330C">
        <w:rPr>
          <w:b/>
          <w:bCs/>
        </w:rPr>
        <w:t xml:space="preserve"> </w:t>
      </w:r>
      <w:r>
        <w:rPr>
          <w:b/>
          <w:bCs/>
        </w:rPr>
        <w:t>3</w:t>
      </w:r>
      <w:r w:rsidR="004749D9" w:rsidRPr="00AE330C">
        <w:rPr>
          <w:b/>
          <w:bCs/>
        </w:rPr>
        <w:t xml:space="preserve">: </w:t>
      </w:r>
      <w:r w:rsidR="00711B01" w:rsidRPr="00AE330C">
        <w:rPr>
          <w:b/>
          <w:bCs/>
        </w:rPr>
        <w:t>Before making any decision on More effective scheduling decisions in the context of UL CA</w:t>
      </w:r>
      <w:r w:rsidR="004139BD" w:rsidRPr="00AE330C">
        <w:rPr>
          <w:b/>
          <w:bCs/>
        </w:rPr>
        <w:t xml:space="preserve">, RAN1 should discuss the following issue and </w:t>
      </w:r>
      <w:r w:rsidR="00AE330C" w:rsidRPr="00AE330C">
        <w:rPr>
          <w:b/>
          <w:bCs/>
        </w:rPr>
        <w:t>have a common understanding:</w:t>
      </w:r>
    </w:p>
    <w:p w14:paraId="2AEFB0DD" w14:textId="1672001B" w:rsidR="00AE330C" w:rsidRPr="00D36BE4" w:rsidRDefault="00D36BE4" w:rsidP="002257CF">
      <w:pPr>
        <w:pStyle w:val="ListParagraph"/>
        <w:numPr>
          <w:ilvl w:val="0"/>
          <w:numId w:val="40"/>
        </w:numPr>
        <w:ind w:leftChars="0"/>
        <w:rPr>
          <w:b/>
          <w:bCs/>
        </w:rPr>
      </w:pPr>
      <w:r>
        <w:rPr>
          <w:rFonts w:hint="eastAsia"/>
          <w:b/>
          <w:bCs/>
        </w:rPr>
        <w:t>H</w:t>
      </w:r>
      <w:r>
        <w:rPr>
          <w:b/>
          <w:bCs/>
        </w:rPr>
        <w:t>ow the UE manage</w:t>
      </w:r>
      <w:r w:rsidR="00C07B93">
        <w:rPr>
          <w:b/>
          <w:bCs/>
        </w:rPr>
        <w:t>s</w:t>
      </w:r>
      <w:r>
        <w:rPr>
          <w:b/>
          <w:bCs/>
        </w:rPr>
        <w:t xml:space="preserve"> the accumulated Tx power for SAR requirement, i.e.</w:t>
      </w:r>
      <w:r w:rsidR="00C35FF0">
        <w:rPr>
          <w:b/>
          <w:bCs/>
        </w:rPr>
        <w:t>,</w:t>
      </w:r>
      <w:r>
        <w:rPr>
          <w:b/>
          <w:bCs/>
        </w:rPr>
        <w:t xml:space="preserve"> per carrier, per frequency range and/or per UE. </w:t>
      </w:r>
    </w:p>
    <w:p w14:paraId="326B630A" w14:textId="77777777" w:rsidR="003934E1" w:rsidRPr="00280DED" w:rsidRDefault="003934E1" w:rsidP="003934E1">
      <w:pPr>
        <w:pStyle w:val="Heading1"/>
        <w:spacing w:after="180"/>
        <w:rPr>
          <w:lang w:val="en-US"/>
        </w:rPr>
      </w:pPr>
      <w:r w:rsidRPr="00280DED">
        <w:rPr>
          <w:lang w:val="en-US"/>
        </w:rPr>
        <w:t>Conclusion</w:t>
      </w:r>
    </w:p>
    <w:p w14:paraId="6F7F9BAF" w14:textId="428889C9" w:rsidR="00E129E7" w:rsidRDefault="003934E1" w:rsidP="00E129E7">
      <w:pPr>
        <w:spacing w:before="72"/>
        <w:rPr>
          <w:sz w:val="22"/>
          <w:szCs w:val="22"/>
          <w:lang w:eastAsia="en-US"/>
        </w:rPr>
      </w:pPr>
      <w:r w:rsidRPr="001E795C">
        <w:rPr>
          <w:sz w:val="22"/>
          <w:szCs w:val="22"/>
          <w:lang w:eastAsia="en-US"/>
        </w:rPr>
        <w:t>In this contribution, we provide</w:t>
      </w:r>
      <w:r w:rsidR="00EB3393">
        <w:rPr>
          <w:rFonts w:hint="eastAsia"/>
          <w:sz w:val="22"/>
          <w:szCs w:val="22"/>
        </w:rPr>
        <w:t>d</w:t>
      </w:r>
      <w:r w:rsidRPr="001E795C">
        <w:rPr>
          <w:sz w:val="22"/>
          <w:szCs w:val="22"/>
          <w:lang w:eastAsia="en-US"/>
        </w:rPr>
        <w:t xml:space="preserve"> our views on power domain enhancement</w:t>
      </w:r>
      <w:r w:rsidR="00EB3393">
        <w:rPr>
          <w:sz w:val="22"/>
          <w:szCs w:val="22"/>
          <w:lang w:eastAsia="en-US"/>
        </w:rPr>
        <w:t xml:space="preserve">, and our observations and proposals are summarized as follows: </w:t>
      </w:r>
    </w:p>
    <w:p w14:paraId="6F9CF2CA" w14:textId="77777777" w:rsidR="00C35B2F" w:rsidRDefault="00C35B2F" w:rsidP="00C35B2F">
      <w:pPr>
        <w:rPr>
          <w:b/>
          <w:bCs/>
          <w:highlight w:val="yellow"/>
        </w:rPr>
      </w:pPr>
      <w:r>
        <w:rPr>
          <w:b/>
          <w:bCs/>
        </w:rPr>
        <w:t>Observation</w:t>
      </w:r>
      <w:r w:rsidRPr="009D3569">
        <w:rPr>
          <w:b/>
          <w:bCs/>
        </w:rPr>
        <w:t xml:space="preserve"> 1: </w:t>
      </w:r>
      <w:r>
        <w:rPr>
          <w:b/>
          <w:bCs/>
        </w:rPr>
        <w:t>The benefit of d</w:t>
      </w:r>
      <w:r w:rsidRPr="00C4145F">
        <w:rPr>
          <w:b/>
          <w:bCs/>
        </w:rPr>
        <w:t>etermination at</w:t>
      </w:r>
      <w:r>
        <w:rPr>
          <w:b/>
          <w:bCs/>
        </w:rPr>
        <w:t xml:space="preserve"> </w:t>
      </w:r>
      <w:r w:rsidRPr="00C4145F">
        <w:rPr>
          <w:b/>
          <w:bCs/>
        </w:rPr>
        <w:t xml:space="preserve">gNB of power class change at </w:t>
      </w:r>
      <w:r>
        <w:rPr>
          <w:b/>
          <w:bCs/>
        </w:rPr>
        <w:t>a</w:t>
      </w:r>
      <w:r w:rsidRPr="00C4145F">
        <w:rPr>
          <w:b/>
          <w:bCs/>
        </w:rPr>
        <w:t xml:space="preserve"> UE </w:t>
      </w:r>
      <w:r>
        <w:rPr>
          <w:b/>
          <w:bCs/>
        </w:rPr>
        <w:t>can be justified</w:t>
      </w:r>
      <w:r w:rsidRPr="00C4145F">
        <w:rPr>
          <w:b/>
          <w:bCs/>
        </w:rPr>
        <w:t xml:space="preserve"> only when </w:t>
      </w:r>
      <w:r>
        <w:rPr>
          <w:b/>
          <w:bCs/>
        </w:rPr>
        <w:t xml:space="preserve">the </w:t>
      </w:r>
      <w:r w:rsidRPr="00C4145F">
        <w:rPr>
          <w:b/>
          <w:bCs/>
        </w:rPr>
        <w:t>gNB is aware of energy/power availability at the UE</w:t>
      </w:r>
    </w:p>
    <w:p w14:paraId="729EDA73" w14:textId="77777777" w:rsidR="00C35B2F" w:rsidRPr="00D11287" w:rsidRDefault="00C35B2F" w:rsidP="00C35B2F">
      <w:pPr>
        <w:rPr>
          <w:b/>
          <w:bCs/>
        </w:rPr>
      </w:pPr>
      <w:r w:rsidRPr="00D11287">
        <w:rPr>
          <w:b/>
          <w:bCs/>
        </w:rPr>
        <w:t xml:space="preserve">Observation 2: </w:t>
      </w:r>
      <w:r w:rsidRPr="00B5173A">
        <w:rPr>
          <w:b/>
          <w:bCs/>
        </w:rPr>
        <w:t>gNB needs to know more accu</w:t>
      </w:r>
      <w:r>
        <w:rPr>
          <w:b/>
          <w:bCs/>
        </w:rPr>
        <w:t>r</w:t>
      </w:r>
      <w:r w:rsidRPr="00B5173A">
        <w:rPr>
          <w:b/>
          <w:bCs/>
        </w:rPr>
        <w:t>ate information on the available Tx power considering SAR limit at a UE</w:t>
      </w:r>
      <w:r>
        <w:rPr>
          <w:b/>
          <w:bCs/>
        </w:rPr>
        <w:t xml:space="preserve"> in order to enjoy the benefit of </w:t>
      </w:r>
      <w:r w:rsidRPr="00B5173A">
        <w:rPr>
          <w:b/>
          <w:bCs/>
        </w:rPr>
        <w:t>increasing UE power high limit for CA and DC</w:t>
      </w:r>
      <w:r>
        <w:rPr>
          <w:b/>
          <w:bCs/>
        </w:rPr>
        <w:t>.</w:t>
      </w:r>
    </w:p>
    <w:p w14:paraId="5BA11EB1" w14:textId="77777777" w:rsidR="00C35B2F" w:rsidRDefault="00C35B2F" w:rsidP="00C35B2F">
      <w:pPr>
        <w:rPr>
          <w:b/>
          <w:bCs/>
        </w:rPr>
      </w:pPr>
      <w:r w:rsidRPr="00CB3B3E">
        <w:rPr>
          <w:rFonts w:hint="eastAsia"/>
          <w:b/>
          <w:bCs/>
        </w:rPr>
        <w:t>P</w:t>
      </w:r>
      <w:r w:rsidRPr="00CB3B3E">
        <w:rPr>
          <w:b/>
          <w:bCs/>
        </w:rPr>
        <w:t xml:space="preserve">roposal 1: Introduce a UE report to inform gNB of </w:t>
      </w:r>
      <w:r>
        <w:rPr>
          <w:b/>
          <w:bCs/>
        </w:rPr>
        <w:t>the</w:t>
      </w:r>
      <w:r w:rsidRPr="00CB3B3E">
        <w:rPr>
          <w:b/>
          <w:bCs/>
        </w:rPr>
        <w:t xml:space="preserve"> energy/power availability </w:t>
      </w:r>
      <w:r>
        <w:rPr>
          <w:b/>
          <w:bCs/>
        </w:rPr>
        <w:t>of</w:t>
      </w:r>
      <w:r w:rsidRPr="00CB3B3E">
        <w:rPr>
          <w:b/>
          <w:bCs/>
        </w:rPr>
        <w:t xml:space="preserve"> the UE</w:t>
      </w:r>
      <w:r>
        <w:rPr>
          <w:b/>
          <w:bCs/>
        </w:rPr>
        <w:t>, which guarantees the unoccurrence of autonomous power reduction such as power class fallback and/or application of P-MPR at the UE</w:t>
      </w:r>
      <w:r w:rsidRPr="00CB3B3E">
        <w:rPr>
          <w:b/>
          <w:bCs/>
        </w:rPr>
        <w:t xml:space="preserve">. </w:t>
      </w:r>
    </w:p>
    <w:p w14:paraId="17B6BFB6" w14:textId="02D28C3D" w:rsidR="00C35B2F" w:rsidRDefault="000554BB" w:rsidP="00C35B2F">
      <w:pPr>
        <w:rPr>
          <w:b/>
          <w:bCs/>
        </w:rPr>
      </w:pPr>
      <w:r>
        <w:rPr>
          <w:b/>
          <w:bCs/>
        </w:rPr>
        <w:t>Proposal</w:t>
      </w:r>
      <w:r w:rsidR="00C35B2F">
        <w:rPr>
          <w:b/>
          <w:bCs/>
        </w:rPr>
        <w:t xml:space="preserve"> </w:t>
      </w:r>
      <w:r>
        <w:rPr>
          <w:b/>
          <w:bCs/>
        </w:rPr>
        <w:t>2</w:t>
      </w:r>
      <w:r w:rsidR="00C35B2F" w:rsidRPr="00CB3B3E">
        <w:rPr>
          <w:b/>
          <w:bCs/>
        </w:rPr>
        <w:t xml:space="preserve">: </w:t>
      </w:r>
      <w:r w:rsidR="00C35B2F">
        <w:rPr>
          <w:b/>
          <w:bCs/>
        </w:rPr>
        <w:t>The reports of</w:t>
      </w:r>
      <w:r w:rsidR="00C35B2F" w:rsidRPr="005C3461">
        <w:rPr>
          <w:b/>
          <w:bCs/>
        </w:rPr>
        <w:t xml:space="preserve"> P-MPR related information, power headroom for carrier configured for DL but not UL and power class change indication deems less important compared with energy/power availability report. More discussion in RAN1 would be necessary.</w:t>
      </w:r>
    </w:p>
    <w:p w14:paraId="030F85F4" w14:textId="2F8FC927" w:rsidR="004F714A" w:rsidRPr="00AE330C" w:rsidRDefault="000554BB" w:rsidP="004F714A">
      <w:pPr>
        <w:rPr>
          <w:b/>
          <w:bCs/>
        </w:rPr>
      </w:pPr>
      <w:r>
        <w:rPr>
          <w:b/>
          <w:bCs/>
        </w:rPr>
        <w:t>Proposal</w:t>
      </w:r>
      <w:r w:rsidR="004F714A" w:rsidRPr="00AE330C">
        <w:rPr>
          <w:b/>
          <w:bCs/>
        </w:rPr>
        <w:t xml:space="preserve"> </w:t>
      </w:r>
      <w:r>
        <w:rPr>
          <w:b/>
          <w:bCs/>
        </w:rPr>
        <w:t>3</w:t>
      </w:r>
      <w:r w:rsidR="004F714A" w:rsidRPr="00AE330C">
        <w:rPr>
          <w:b/>
          <w:bCs/>
        </w:rPr>
        <w:t>: Before making any decision on More effective scheduling decisions in the context of UL CA, RAN1 should discuss the following issue and have a common understanding:</w:t>
      </w:r>
    </w:p>
    <w:p w14:paraId="4884E553" w14:textId="14F8DFCA" w:rsidR="000B509C" w:rsidRPr="00013355" w:rsidRDefault="004F714A" w:rsidP="00134E36">
      <w:pPr>
        <w:pStyle w:val="ListParagraph"/>
        <w:numPr>
          <w:ilvl w:val="0"/>
          <w:numId w:val="41"/>
        </w:numPr>
        <w:ind w:leftChars="0"/>
        <w:rPr>
          <w:b/>
          <w:bCs/>
        </w:rPr>
      </w:pPr>
      <w:r>
        <w:rPr>
          <w:rFonts w:hint="eastAsia"/>
          <w:b/>
          <w:bCs/>
        </w:rPr>
        <w:t>H</w:t>
      </w:r>
      <w:r>
        <w:rPr>
          <w:b/>
          <w:bCs/>
        </w:rPr>
        <w:t>ow the UE manage</w:t>
      </w:r>
      <w:r w:rsidR="008E598E">
        <w:rPr>
          <w:b/>
          <w:bCs/>
        </w:rPr>
        <w:t>s</w:t>
      </w:r>
      <w:r>
        <w:rPr>
          <w:b/>
          <w:bCs/>
        </w:rPr>
        <w:t xml:space="preserve"> the accumulated Tx power for SAR requirement, i.e.</w:t>
      </w:r>
      <w:r w:rsidR="00395E60">
        <w:rPr>
          <w:b/>
          <w:bCs/>
        </w:rPr>
        <w:t>,</w:t>
      </w:r>
      <w:r>
        <w:rPr>
          <w:b/>
          <w:bCs/>
        </w:rPr>
        <w:t xml:space="preserve"> per carrier, per frequency range and/or per UE. </w:t>
      </w:r>
    </w:p>
    <w:p w14:paraId="40136F4F" w14:textId="77777777" w:rsidR="003934E1" w:rsidRDefault="003934E1" w:rsidP="00013355">
      <w:pPr>
        <w:spacing w:before="72"/>
        <w:rPr>
          <w:rFonts w:eastAsia="SimSun"/>
          <w:b/>
          <w:bCs/>
          <w:sz w:val="28"/>
          <w:szCs w:val="28"/>
          <w:lang w:val="en-US" w:eastAsia="en-US"/>
        </w:rPr>
      </w:pPr>
      <w:r>
        <w:rPr>
          <w:rFonts w:eastAsia="SimSun"/>
          <w:b/>
          <w:bCs/>
          <w:sz w:val="28"/>
          <w:szCs w:val="28"/>
          <w:lang w:eastAsia="en-US"/>
        </w:rPr>
        <w:lastRenderedPageBreak/>
        <w:t>References</w:t>
      </w:r>
    </w:p>
    <w:p w14:paraId="773A21A7" w14:textId="77777777" w:rsidR="00BE4802" w:rsidRPr="004F3386" w:rsidRDefault="003268B1" w:rsidP="007046C3">
      <w:pPr>
        <w:pStyle w:val="References"/>
        <w:numPr>
          <w:ilvl w:val="0"/>
          <w:numId w:val="21"/>
        </w:numPr>
        <w:spacing w:before="108"/>
        <w:ind w:left="426" w:hanging="66"/>
        <w:rPr>
          <w:szCs w:val="22"/>
          <w:lang w:eastAsia="zh-CN"/>
        </w:rPr>
      </w:pPr>
      <w:r w:rsidRPr="004F3386">
        <w:rPr>
          <w:rFonts w:eastAsiaTheme="minorEastAsia"/>
          <w:szCs w:val="22"/>
          <w:lang w:eastAsia="ja-JP"/>
        </w:rPr>
        <w:t>Chair’s notes RAN1_111 v15</w:t>
      </w:r>
    </w:p>
    <w:p w14:paraId="4A983BDE" w14:textId="6ECA4F35" w:rsidR="0016567B" w:rsidRPr="004F3386" w:rsidRDefault="00BE4802" w:rsidP="0085204C">
      <w:pPr>
        <w:pStyle w:val="References"/>
        <w:numPr>
          <w:ilvl w:val="0"/>
          <w:numId w:val="21"/>
        </w:numPr>
        <w:spacing w:before="108"/>
        <w:ind w:left="426" w:hanging="66"/>
        <w:rPr>
          <w:lang w:val="x-none"/>
        </w:rPr>
      </w:pPr>
      <w:r w:rsidRPr="004F3386">
        <w:rPr>
          <w:rFonts w:eastAsiaTheme="minorEastAsia"/>
          <w:szCs w:val="22"/>
          <w:lang w:eastAsia="ja-JP"/>
        </w:rPr>
        <w:t>TS38.101-1-i00</w:t>
      </w:r>
    </w:p>
    <w:sectPr w:rsidR="0016567B" w:rsidRPr="004F3386">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3932E" w14:textId="77777777" w:rsidR="00FF6CEC" w:rsidRDefault="00FF6CEC" w:rsidP="005E4B6E">
      <w:pPr>
        <w:spacing w:before="120" w:after="120"/>
      </w:pPr>
      <w:r>
        <w:separator/>
      </w:r>
    </w:p>
    <w:p w14:paraId="187208B5" w14:textId="77777777" w:rsidR="00FF6CEC" w:rsidRDefault="00FF6CEC"/>
  </w:endnote>
  <w:endnote w:type="continuationSeparator" w:id="0">
    <w:p w14:paraId="3A7AED2D" w14:textId="77777777" w:rsidR="00FF6CEC" w:rsidRDefault="00FF6CEC" w:rsidP="005E4B6E">
      <w:pPr>
        <w:spacing w:before="120" w:after="120"/>
      </w:pPr>
      <w:r>
        <w:continuationSeparator/>
      </w:r>
    </w:p>
    <w:p w14:paraId="18E9BD67" w14:textId="77777777" w:rsidR="00FF6CEC" w:rsidRDefault="00FF6CEC"/>
  </w:endnote>
  <w:endnote w:type="continuationNotice" w:id="1">
    <w:p w14:paraId="46C687BD" w14:textId="77777777" w:rsidR="00FF6CEC" w:rsidRDefault="00FF6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7F73F" w14:textId="77777777" w:rsidR="00FF6CEC" w:rsidRDefault="00FF6CEC" w:rsidP="005E4B6E">
      <w:pPr>
        <w:spacing w:before="120" w:after="120"/>
      </w:pPr>
      <w:r>
        <w:separator/>
      </w:r>
    </w:p>
    <w:p w14:paraId="505514B6" w14:textId="77777777" w:rsidR="00FF6CEC" w:rsidRDefault="00FF6CEC"/>
  </w:footnote>
  <w:footnote w:type="continuationSeparator" w:id="0">
    <w:p w14:paraId="3C9BF7EB" w14:textId="77777777" w:rsidR="00FF6CEC" w:rsidRDefault="00FF6CEC" w:rsidP="005E4B6E">
      <w:pPr>
        <w:spacing w:before="120" w:after="120"/>
      </w:pPr>
      <w:r>
        <w:continuationSeparator/>
      </w:r>
    </w:p>
    <w:p w14:paraId="4682BAD4" w14:textId="77777777" w:rsidR="00FF6CEC" w:rsidRDefault="00FF6CEC"/>
  </w:footnote>
  <w:footnote w:type="continuationNotice" w:id="1">
    <w:p w14:paraId="3DC4CAA4" w14:textId="77777777" w:rsidR="00FF6CEC" w:rsidRDefault="00FF6C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1543511"/>
    <w:multiLevelType w:val="hybridMultilevel"/>
    <w:tmpl w:val="180847CA"/>
    <w:lvl w:ilvl="0" w:tplc="F57654BA">
      <w:start w:val="1"/>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01B775C3"/>
    <w:multiLevelType w:val="hybridMultilevel"/>
    <w:tmpl w:val="F0EC55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5" w15:restartNumberingAfterBreak="0">
    <w:nsid w:val="08030525"/>
    <w:multiLevelType w:val="hybridMultilevel"/>
    <w:tmpl w:val="07908FDC"/>
    <w:lvl w:ilvl="0" w:tplc="2320F3F6">
      <w:start w:val="1"/>
      <w:numFmt w:val="bullet"/>
      <w:lvlText w:val="•"/>
      <w:lvlJc w:val="left"/>
      <w:pPr>
        <w:ind w:left="1260" w:hanging="420"/>
      </w:pPr>
      <w:rPr>
        <w:rFonts w:ascii="Microsoft Sans Serif" w:hAnsi="Microsoft Sans Serif"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F74C4E"/>
    <w:multiLevelType w:val="hybridMultilevel"/>
    <w:tmpl w:val="49F0F610"/>
    <w:lvl w:ilvl="0" w:tplc="789ED810">
      <w:numFmt w:val="bullet"/>
      <w:lvlText w:val="•"/>
      <w:lvlJc w:val="left"/>
      <w:pPr>
        <w:ind w:left="1260" w:hanging="420"/>
      </w:pPr>
      <w:rPr>
        <w:rFonts w:ascii="Microsoft Sans Serif" w:hAnsi="Microsoft Sans Serif"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5" w15:restartNumberingAfterBreak="0">
    <w:nsid w:val="1F6B0EB6"/>
    <w:multiLevelType w:val="hybridMultilevel"/>
    <w:tmpl w:val="4FF0087C"/>
    <w:lvl w:ilvl="0" w:tplc="D7C2B2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5E1406F"/>
    <w:multiLevelType w:val="hybridMultilevel"/>
    <w:tmpl w:val="A8A8E716"/>
    <w:lvl w:ilvl="0" w:tplc="A7FC18B2">
      <w:start w:val="1"/>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F530BAC"/>
    <w:multiLevelType w:val="hybridMultilevel"/>
    <w:tmpl w:val="E08E6D36"/>
    <w:lvl w:ilvl="0" w:tplc="F57654BA">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02B02DB"/>
    <w:multiLevelType w:val="hybridMultilevel"/>
    <w:tmpl w:val="B83A0476"/>
    <w:lvl w:ilvl="0" w:tplc="F57654BA">
      <w:start w:val="1"/>
      <w:numFmt w:val="bullet"/>
      <w:lvlText w:val="•"/>
      <w:lvlJc w:val="left"/>
      <w:pPr>
        <w:ind w:left="1260" w:hanging="420"/>
      </w:pPr>
      <w:rPr>
        <w:rFonts w:ascii="Arial" w:hAnsi="Arial" w:hint="default"/>
      </w:rPr>
    </w:lvl>
    <w:lvl w:ilvl="1" w:tplc="D07808A4">
      <w:start w:val="7"/>
      <w:numFmt w:val="bullet"/>
      <w:lvlText w:val="-"/>
      <w:lvlJc w:val="left"/>
      <w:pPr>
        <w:ind w:left="1680" w:hanging="420"/>
      </w:pPr>
      <w:rPr>
        <w:rFonts w:ascii="Times New Roman" w:eastAsia="ＭＳ 明朝" w:hAnsi="Times New Roman" w:cs="Times New Roman"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43BC5084"/>
    <w:multiLevelType w:val="hybridMultilevel"/>
    <w:tmpl w:val="77764AD8"/>
    <w:lvl w:ilvl="0" w:tplc="04090001">
      <w:start w:val="1"/>
      <w:numFmt w:val="bullet"/>
      <w:lvlText w:val=""/>
      <w:lvlJc w:val="left"/>
      <w:pPr>
        <w:ind w:left="1260" w:hanging="420"/>
      </w:pPr>
      <w:rPr>
        <w:rFonts w:ascii="Symbol" w:hAnsi="Symbol"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982688"/>
    <w:multiLevelType w:val="hybridMultilevel"/>
    <w:tmpl w:val="E51CEFCA"/>
    <w:lvl w:ilvl="0" w:tplc="F57654BA">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BC5371"/>
    <w:multiLevelType w:val="hybridMultilevel"/>
    <w:tmpl w:val="16EA8146"/>
    <w:lvl w:ilvl="0" w:tplc="F57654BA">
      <w:start w:val="1"/>
      <w:numFmt w:val="bullet"/>
      <w:lvlText w:val="•"/>
      <w:lvlJc w:val="left"/>
      <w:pPr>
        <w:ind w:left="1129" w:hanging="420"/>
      </w:pPr>
      <w:rPr>
        <w:rFonts w:ascii="Arial" w:hAnsi="Aria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2" w15:restartNumberingAfterBreak="0">
    <w:nsid w:val="6F9C73AF"/>
    <w:multiLevelType w:val="hybridMultilevel"/>
    <w:tmpl w:val="3D0EAC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24E016B0"/>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4D1A58"/>
    <w:multiLevelType w:val="hybridMultilevel"/>
    <w:tmpl w:val="A7644C4A"/>
    <w:lvl w:ilvl="0" w:tplc="E7486E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abstractNumId w:val="33"/>
  </w:num>
  <w:num w:numId="2">
    <w:abstractNumId w:val="7"/>
  </w:num>
  <w:num w:numId="3">
    <w:abstractNumId w:val="0"/>
  </w:num>
  <w:num w:numId="4">
    <w:abstractNumId w:val="4"/>
  </w:num>
  <w:num w:numId="5">
    <w:abstractNumId w:val="1"/>
  </w:num>
  <w:num w:numId="6">
    <w:abstractNumId w:val="26"/>
  </w:num>
  <w:num w:numId="7">
    <w:abstractNumId w:val="25"/>
  </w:num>
  <w:num w:numId="8">
    <w:abstractNumId w:val="14"/>
  </w:num>
  <w:num w:numId="9">
    <w:abstractNumId w:val="11"/>
  </w:num>
  <w:num w:numId="10">
    <w:abstractNumId w:val="30"/>
  </w:num>
  <w:num w:numId="11">
    <w:abstractNumId w:val="38"/>
  </w:num>
  <w:num w:numId="12">
    <w:abstractNumId w:val="29"/>
  </w:num>
  <w:num w:numId="13">
    <w:abstractNumId w:val="35"/>
  </w:num>
  <w:num w:numId="14">
    <w:abstractNumId w:val="13"/>
  </w:num>
  <w:num w:numId="15">
    <w:abstractNumId w:val="24"/>
  </w:num>
  <w:num w:numId="16">
    <w:abstractNumId w:val="24"/>
  </w:num>
  <w:num w:numId="17">
    <w:abstractNumId w:val="20"/>
  </w:num>
  <w:num w:numId="18">
    <w:abstractNumId w:val="34"/>
  </w:num>
  <w:num w:numId="19">
    <w:abstractNumId w:val="36"/>
  </w:num>
  <w:num w:numId="20">
    <w:abstractNumId w:val="1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31"/>
  </w:num>
  <w:num w:numId="25">
    <w:abstractNumId w:val="28"/>
  </w:num>
  <w:num w:numId="26">
    <w:abstractNumId w:val="16"/>
  </w:num>
  <w:num w:numId="27">
    <w:abstractNumId w:val="2"/>
  </w:num>
  <w:num w:numId="28">
    <w:abstractNumId w:val="22"/>
  </w:num>
  <w:num w:numId="29">
    <w:abstractNumId w:val="23"/>
  </w:num>
  <w:num w:numId="30">
    <w:abstractNumId w:val="10"/>
  </w:num>
  <w:num w:numId="31">
    <w:abstractNumId w:val="8"/>
  </w:num>
  <w:num w:numId="32">
    <w:abstractNumId w:val="9"/>
  </w:num>
  <w:num w:numId="33">
    <w:abstractNumId w:val="5"/>
  </w:num>
  <w:num w:numId="34">
    <w:abstractNumId w:val="19"/>
  </w:num>
  <w:num w:numId="35">
    <w:abstractNumId w:val="17"/>
  </w:num>
  <w:num w:numId="36">
    <w:abstractNumId w:val="32"/>
  </w:num>
  <w:num w:numId="37">
    <w:abstractNumId w:val="37"/>
  </w:num>
  <w:num w:numId="38">
    <w:abstractNumId w:val="15"/>
  </w:num>
  <w:num w:numId="39">
    <w:abstractNumId w:val="3"/>
  </w:num>
  <w:num w:numId="40">
    <w:abstractNumId w:val="27"/>
  </w:num>
  <w:num w:numId="4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5B6"/>
    <w:rsid w:val="00001725"/>
    <w:rsid w:val="00002279"/>
    <w:rsid w:val="000037F2"/>
    <w:rsid w:val="000040FA"/>
    <w:rsid w:val="000045CD"/>
    <w:rsid w:val="00004BD5"/>
    <w:rsid w:val="000051DD"/>
    <w:rsid w:val="0000552D"/>
    <w:rsid w:val="00006080"/>
    <w:rsid w:val="00006B7A"/>
    <w:rsid w:val="00010959"/>
    <w:rsid w:val="00011AE7"/>
    <w:rsid w:val="000125BA"/>
    <w:rsid w:val="00012CB1"/>
    <w:rsid w:val="00013355"/>
    <w:rsid w:val="0001347A"/>
    <w:rsid w:val="00013D11"/>
    <w:rsid w:val="00013EC2"/>
    <w:rsid w:val="00013FD0"/>
    <w:rsid w:val="000146FA"/>
    <w:rsid w:val="00016A2B"/>
    <w:rsid w:val="000170B6"/>
    <w:rsid w:val="000175F2"/>
    <w:rsid w:val="00017732"/>
    <w:rsid w:val="000207E2"/>
    <w:rsid w:val="000209F1"/>
    <w:rsid w:val="00020B77"/>
    <w:rsid w:val="00020CE4"/>
    <w:rsid w:val="00022116"/>
    <w:rsid w:val="00022EBA"/>
    <w:rsid w:val="000237E4"/>
    <w:rsid w:val="00023CFA"/>
    <w:rsid w:val="0002415E"/>
    <w:rsid w:val="00025116"/>
    <w:rsid w:val="0002600E"/>
    <w:rsid w:val="000271F9"/>
    <w:rsid w:val="000272E0"/>
    <w:rsid w:val="000272F0"/>
    <w:rsid w:val="00027AED"/>
    <w:rsid w:val="00027EA7"/>
    <w:rsid w:val="000304F1"/>
    <w:rsid w:val="000306CE"/>
    <w:rsid w:val="00030DE7"/>
    <w:rsid w:val="000313F7"/>
    <w:rsid w:val="00031D01"/>
    <w:rsid w:val="00032281"/>
    <w:rsid w:val="00034A3B"/>
    <w:rsid w:val="0003782B"/>
    <w:rsid w:val="00040741"/>
    <w:rsid w:val="0004096B"/>
    <w:rsid w:val="00040A3A"/>
    <w:rsid w:val="00040D96"/>
    <w:rsid w:val="00041145"/>
    <w:rsid w:val="00041782"/>
    <w:rsid w:val="00041FA6"/>
    <w:rsid w:val="00042628"/>
    <w:rsid w:val="00042841"/>
    <w:rsid w:val="00042843"/>
    <w:rsid w:val="00042ABB"/>
    <w:rsid w:val="00042E40"/>
    <w:rsid w:val="0004345A"/>
    <w:rsid w:val="00043E87"/>
    <w:rsid w:val="000441D2"/>
    <w:rsid w:val="000444F2"/>
    <w:rsid w:val="00044C00"/>
    <w:rsid w:val="0004507A"/>
    <w:rsid w:val="000450CF"/>
    <w:rsid w:val="000451A9"/>
    <w:rsid w:val="00045A6A"/>
    <w:rsid w:val="000460D7"/>
    <w:rsid w:val="000462E2"/>
    <w:rsid w:val="00046868"/>
    <w:rsid w:val="00046A44"/>
    <w:rsid w:val="00046E06"/>
    <w:rsid w:val="00046EFD"/>
    <w:rsid w:val="000475C3"/>
    <w:rsid w:val="00047AF0"/>
    <w:rsid w:val="00050473"/>
    <w:rsid w:val="00050F5B"/>
    <w:rsid w:val="0005168A"/>
    <w:rsid w:val="00051B99"/>
    <w:rsid w:val="00052368"/>
    <w:rsid w:val="000529DE"/>
    <w:rsid w:val="00053117"/>
    <w:rsid w:val="000536EA"/>
    <w:rsid w:val="00053A12"/>
    <w:rsid w:val="000546BF"/>
    <w:rsid w:val="00054872"/>
    <w:rsid w:val="00054A3C"/>
    <w:rsid w:val="00054E50"/>
    <w:rsid w:val="000552BE"/>
    <w:rsid w:val="000554BB"/>
    <w:rsid w:val="00057CF5"/>
    <w:rsid w:val="00057F57"/>
    <w:rsid w:val="00060D20"/>
    <w:rsid w:val="000610B4"/>
    <w:rsid w:val="00061D28"/>
    <w:rsid w:val="00061D81"/>
    <w:rsid w:val="00061F03"/>
    <w:rsid w:val="00062565"/>
    <w:rsid w:val="000625F0"/>
    <w:rsid w:val="000628AA"/>
    <w:rsid w:val="00062AAF"/>
    <w:rsid w:val="00062BD5"/>
    <w:rsid w:val="000642B1"/>
    <w:rsid w:val="000650A3"/>
    <w:rsid w:val="0006516E"/>
    <w:rsid w:val="0006541F"/>
    <w:rsid w:val="00067C45"/>
    <w:rsid w:val="00067CAB"/>
    <w:rsid w:val="00067E7E"/>
    <w:rsid w:val="000709E1"/>
    <w:rsid w:val="00070A36"/>
    <w:rsid w:val="00070CC4"/>
    <w:rsid w:val="00070F6B"/>
    <w:rsid w:val="000715FC"/>
    <w:rsid w:val="0007165F"/>
    <w:rsid w:val="00071EE5"/>
    <w:rsid w:val="00071FFE"/>
    <w:rsid w:val="000722B3"/>
    <w:rsid w:val="00072779"/>
    <w:rsid w:val="00072A45"/>
    <w:rsid w:val="00072DF3"/>
    <w:rsid w:val="000744E8"/>
    <w:rsid w:val="000749DF"/>
    <w:rsid w:val="00074E79"/>
    <w:rsid w:val="00075005"/>
    <w:rsid w:val="0007533D"/>
    <w:rsid w:val="00076294"/>
    <w:rsid w:val="0007656C"/>
    <w:rsid w:val="000778D7"/>
    <w:rsid w:val="00077913"/>
    <w:rsid w:val="00077D18"/>
    <w:rsid w:val="0008060B"/>
    <w:rsid w:val="00080D6F"/>
    <w:rsid w:val="000811D1"/>
    <w:rsid w:val="0008142A"/>
    <w:rsid w:val="00082E8F"/>
    <w:rsid w:val="000834C4"/>
    <w:rsid w:val="000835E4"/>
    <w:rsid w:val="000836A7"/>
    <w:rsid w:val="00083720"/>
    <w:rsid w:val="00083A5A"/>
    <w:rsid w:val="00083E44"/>
    <w:rsid w:val="00083E92"/>
    <w:rsid w:val="0008477D"/>
    <w:rsid w:val="00084A68"/>
    <w:rsid w:val="00085E7A"/>
    <w:rsid w:val="0008675E"/>
    <w:rsid w:val="00086EEE"/>
    <w:rsid w:val="00087699"/>
    <w:rsid w:val="00087943"/>
    <w:rsid w:val="0009079B"/>
    <w:rsid w:val="00090EA0"/>
    <w:rsid w:val="000924FC"/>
    <w:rsid w:val="00092DB1"/>
    <w:rsid w:val="00093343"/>
    <w:rsid w:val="0009393F"/>
    <w:rsid w:val="00094F46"/>
    <w:rsid w:val="00095777"/>
    <w:rsid w:val="00095DD7"/>
    <w:rsid w:val="000965FE"/>
    <w:rsid w:val="0009699F"/>
    <w:rsid w:val="00096E9C"/>
    <w:rsid w:val="00097476"/>
    <w:rsid w:val="000A0A9B"/>
    <w:rsid w:val="000A0B74"/>
    <w:rsid w:val="000A0FBA"/>
    <w:rsid w:val="000A15BC"/>
    <w:rsid w:val="000A18FB"/>
    <w:rsid w:val="000A2BFB"/>
    <w:rsid w:val="000A31A0"/>
    <w:rsid w:val="000A4657"/>
    <w:rsid w:val="000A4BBC"/>
    <w:rsid w:val="000A4EF3"/>
    <w:rsid w:val="000A58A8"/>
    <w:rsid w:val="000A5FB7"/>
    <w:rsid w:val="000A7A0B"/>
    <w:rsid w:val="000B01FD"/>
    <w:rsid w:val="000B0682"/>
    <w:rsid w:val="000B0843"/>
    <w:rsid w:val="000B0FC3"/>
    <w:rsid w:val="000B2469"/>
    <w:rsid w:val="000B3238"/>
    <w:rsid w:val="000B3399"/>
    <w:rsid w:val="000B39FD"/>
    <w:rsid w:val="000B3D5D"/>
    <w:rsid w:val="000B439E"/>
    <w:rsid w:val="000B4504"/>
    <w:rsid w:val="000B4509"/>
    <w:rsid w:val="000B4E4A"/>
    <w:rsid w:val="000B509C"/>
    <w:rsid w:val="000B550B"/>
    <w:rsid w:val="000B557E"/>
    <w:rsid w:val="000B6165"/>
    <w:rsid w:val="000B6201"/>
    <w:rsid w:val="000B6644"/>
    <w:rsid w:val="000B6EEE"/>
    <w:rsid w:val="000B6FE5"/>
    <w:rsid w:val="000B7004"/>
    <w:rsid w:val="000B7A64"/>
    <w:rsid w:val="000B7BAF"/>
    <w:rsid w:val="000B7EDD"/>
    <w:rsid w:val="000C0088"/>
    <w:rsid w:val="000C04FE"/>
    <w:rsid w:val="000C0E30"/>
    <w:rsid w:val="000C1F04"/>
    <w:rsid w:val="000C20B9"/>
    <w:rsid w:val="000C2C7F"/>
    <w:rsid w:val="000C35E9"/>
    <w:rsid w:val="000C37D0"/>
    <w:rsid w:val="000C4785"/>
    <w:rsid w:val="000C5209"/>
    <w:rsid w:val="000C562A"/>
    <w:rsid w:val="000C5A55"/>
    <w:rsid w:val="000C6857"/>
    <w:rsid w:val="000C77CF"/>
    <w:rsid w:val="000C785E"/>
    <w:rsid w:val="000C7E72"/>
    <w:rsid w:val="000D0558"/>
    <w:rsid w:val="000D0AD6"/>
    <w:rsid w:val="000D11B9"/>
    <w:rsid w:val="000D1A22"/>
    <w:rsid w:val="000D1C13"/>
    <w:rsid w:val="000D1D8C"/>
    <w:rsid w:val="000D2541"/>
    <w:rsid w:val="000D2C6F"/>
    <w:rsid w:val="000D4BD7"/>
    <w:rsid w:val="000D4F41"/>
    <w:rsid w:val="000D4FE4"/>
    <w:rsid w:val="000D5155"/>
    <w:rsid w:val="000D5AA8"/>
    <w:rsid w:val="000D6D44"/>
    <w:rsid w:val="000D6EBD"/>
    <w:rsid w:val="000D71C8"/>
    <w:rsid w:val="000D742A"/>
    <w:rsid w:val="000D7C54"/>
    <w:rsid w:val="000D7D4B"/>
    <w:rsid w:val="000E01B6"/>
    <w:rsid w:val="000E0D68"/>
    <w:rsid w:val="000E15CF"/>
    <w:rsid w:val="000E2670"/>
    <w:rsid w:val="000E31BB"/>
    <w:rsid w:val="000E4DDB"/>
    <w:rsid w:val="000E5424"/>
    <w:rsid w:val="000E6B65"/>
    <w:rsid w:val="000F03D8"/>
    <w:rsid w:val="000F04EB"/>
    <w:rsid w:val="000F0602"/>
    <w:rsid w:val="000F0EF7"/>
    <w:rsid w:val="000F27EE"/>
    <w:rsid w:val="000F387D"/>
    <w:rsid w:val="000F3E32"/>
    <w:rsid w:val="000F44F5"/>
    <w:rsid w:val="000F503C"/>
    <w:rsid w:val="000F568D"/>
    <w:rsid w:val="000F573B"/>
    <w:rsid w:val="000F5D09"/>
    <w:rsid w:val="000F654D"/>
    <w:rsid w:val="000F67FF"/>
    <w:rsid w:val="000F6FC1"/>
    <w:rsid w:val="000F701F"/>
    <w:rsid w:val="000F7032"/>
    <w:rsid w:val="000F71C8"/>
    <w:rsid w:val="000F7A8C"/>
    <w:rsid w:val="000F7BC5"/>
    <w:rsid w:val="000F7C0B"/>
    <w:rsid w:val="0010036B"/>
    <w:rsid w:val="001006A5"/>
    <w:rsid w:val="00101187"/>
    <w:rsid w:val="001016BA"/>
    <w:rsid w:val="00104878"/>
    <w:rsid w:val="00105628"/>
    <w:rsid w:val="001079E7"/>
    <w:rsid w:val="00107A04"/>
    <w:rsid w:val="00107C78"/>
    <w:rsid w:val="001107A8"/>
    <w:rsid w:val="0011125A"/>
    <w:rsid w:val="00111625"/>
    <w:rsid w:val="00111671"/>
    <w:rsid w:val="001117EF"/>
    <w:rsid w:val="00111B05"/>
    <w:rsid w:val="00111C01"/>
    <w:rsid w:val="00111E4A"/>
    <w:rsid w:val="00112001"/>
    <w:rsid w:val="0011331E"/>
    <w:rsid w:val="0011418C"/>
    <w:rsid w:val="00114256"/>
    <w:rsid w:val="00115FDB"/>
    <w:rsid w:val="00116085"/>
    <w:rsid w:val="00116E38"/>
    <w:rsid w:val="00117438"/>
    <w:rsid w:val="00117683"/>
    <w:rsid w:val="00117809"/>
    <w:rsid w:val="00117A85"/>
    <w:rsid w:val="00117E2D"/>
    <w:rsid w:val="001206BB"/>
    <w:rsid w:val="001209E0"/>
    <w:rsid w:val="00120A77"/>
    <w:rsid w:val="00120AAB"/>
    <w:rsid w:val="00121881"/>
    <w:rsid w:val="0012191E"/>
    <w:rsid w:val="00121BD3"/>
    <w:rsid w:val="00122C00"/>
    <w:rsid w:val="001232A0"/>
    <w:rsid w:val="00124A66"/>
    <w:rsid w:val="001259BD"/>
    <w:rsid w:val="00126185"/>
    <w:rsid w:val="001262DF"/>
    <w:rsid w:val="0012724C"/>
    <w:rsid w:val="00127B9A"/>
    <w:rsid w:val="001302B8"/>
    <w:rsid w:val="00130791"/>
    <w:rsid w:val="00130C4D"/>
    <w:rsid w:val="00130E4A"/>
    <w:rsid w:val="0013250B"/>
    <w:rsid w:val="0013326D"/>
    <w:rsid w:val="001332D5"/>
    <w:rsid w:val="00134168"/>
    <w:rsid w:val="00134E36"/>
    <w:rsid w:val="00135BEE"/>
    <w:rsid w:val="001362E1"/>
    <w:rsid w:val="00136A25"/>
    <w:rsid w:val="00136FB1"/>
    <w:rsid w:val="00140388"/>
    <w:rsid w:val="001416CD"/>
    <w:rsid w:val="001416F4"/>
    <w:rsid w:val="001419FA"/>
    <w:rsid w:val="0014217F"/>
    <w:rsid w:val="00142360"/>
    <w:rsid w:val="00142A05"/>
    <w:rsid w:val="00143281"/>
    <w:rsid w:val="0014387A"/>
    <w:rsid w:val="0014434E"/>
    <w:rsid w:val="00144E6C"/>
    <w:rsid w:val="00145EBE"/>
    <w:rsid w:val="0014712D"/>
    <w:rsid w:val="0014748E"/>
    <w:rsid w:val="0014765A"/>
    <w:rsid w:val="00147ABB"/>
    <w:rsid w:val="00150C82"/>
    <w:rsid w:val="001512A4"/>
    <w:rsid w:val="00151D7F"/>
    <w:rsid w:val="00152082"/>
    <w:rsid w:val="00152182"/>
    <w:rsid w:val="00152199"/>
    <w:rsid w:val="0015263B"/>
    <w:rsid w:val="0015427D"/>
    <w:rsid w:val="00154D52"/>
    <w:rsid w:val="00154DD6"/>
    <w:rsid w:val="001550DB"/>
    <w:rsid w:val="00156FDD"/>
    <w:rsid w:val="00157BD0"/>
    <w:rsid w:val="00160C86"/>
    <w:rsid w:val="00163D6B"/>
    <w:rsid w:val="00163F58"/>
    <w:rsid w:val="001644D7"/>
    <w:rsid w:val="001652D1"/>
    <w:rsid w:val="0016567B"/>
    <w:rsid w:val="001664E9"/>
    <w:rsid w:val="00167241"/>
    <w:rsid w:val="00167C33"/>
    <w:rsid w:val="00170D9D"/>
    <w:rsid w:val="001711B9"/>
    <w:rsid w:val="00171694"/>
    <w:rsid w:val="00171C27"/>
    <w:rsid w:val="00171EA7"/>
    <w:rsid w:val="00171ED9"/>
    <w:rsid w:val="00173936"/>
    <w:rsid w:val="00174E49"/>
    <w:rsid w:val="001752B2"/>
    <w:rsid w:val="001758BA"/>
    <w:rsid w:val="00175CC1"/>
    <w:rsid w:val="00175D94"/>
    <w:rsid w:val="00176172"/>
    <w:rsid w:val="001766A9"/>
    <w:rsid w:val="001800A9"/>
    <w:rsid w:val="00180D92"/>
    <w:rsid w:val="00180E35"/>
    <w:rsid w:val="00182728"/>
    <w:rsid w:val="0018277E"/>
    <w:rsid w:val="00182B32"/>
    <w:rsid w:val="001848D5"/>
    <w:rsid w:val="00184D0C"/>
    <w:rsid w:val="0018561F"/>
    <w:rsid w:val="00186761"/>
    <w:rsid w:val="00186E9F"/>
    <w:rsid w:val="001872F3"/>
    <w:rsid w:val="00191297"/>
    <w:rsid w:val="0019179B"/>
    <w:rsid w:val="00191B38"/>
    <w:rsid w:val="00192393"/>
    <w:rsid w:val="00193532"/>
    <w:rsid w:val="00194037"/>
    <w:rsid w:val="00194150"/>
    <w:rsid w:val="00195A5D"/>
    <w:rsid w:val="00195B24"/>
    <w:rsid w:val="00195E8E"/>
    <w:rsid w:val="0019649D"/>
    <w:rsid w:val="001964E9"/>
    <w:rsid w:val="00197810"/>
    <w:rsid w:val="001A00A6"/>
    <w:rsid w:val="001A02CD"/>
    <w:rsid w:val="001A03AC"/>
    <w:rsid w:val="001A0679"/>
    <w:rsid w:val="001A1856"/>
    <w:rsid w:val="001A2067"/>
    <w:rsid w:val="001A3025"/>
    <w:rsid w:val="001A3B95"/>
    <w:rsid w:val="001A40F0"/>
    <w:rsid w:val="001A4F09"/>
    <w:rsid w:val="001A536C"/>
    <w:rsid w:val="001A5BC4"/>
    <w:rsid w:val="001A5C71"/>
    <w:rsid w:val="001A5CDB"/>
    <w:rsid w:val="001A5DF3"/>
    <w:rsid w:val="001A6094"/>
    <w:rsid w:val="001A6CE7"/>
    <w:rsid w:val="001A7033"/>
    <w:rsid w:val="001A7A18"/>
    <w:rsid w:val="001A7AE6"/>
    <w:rsid w:val="001A7B2D"/>
    <w:rsid w:val="001B14F6"/>
    <w:rsid w:val="001B16E5"/>
    <w:rsid w:val="001B220D"/>
    <w:rsid w:val="001B2417"/>
    <w:rsid w:val="001B286A"/>
    <w:rsid w:val="001B327E"/>
    <w:rsid w:val="001B3357"/>
    <w:rsid w:val="001B37F6"/>
    <w:rsid w:val="001B3B20"/>
    <w:rsid w:val="001B3E7A"/>
    <w:rsid w:val="001B3F3C"/>
    <w:rsid w:val="001B4CE4"/>
    <w:rsid w:val="001B577A"/>
    <w:rsid w:val="001B5DA0"/>
    <w:rsid w:val="001B5FD2"/>
    <w:rsid w:val="001B64F4"/>
    <w:rsid w:val="001B6760"/>
    <w:rsid w:val="001B6EB5"/>
    <w:rsid w:val="001B6F87"/>
    <w:rsid w:val="001B7395"/>
    <w:rsid w:val="001B79F7"/>
    <w:rsid w:val="001B7CA1"/>
    <w:rsid w:val="001C0633"/>
    <w:rsid w:val="001C1B31"/>
    <w:rsid w:val="001C1BA3"/>
    <w:rsid w:val="001C1CA4"/>
    <w:rsid w:val="001C2581"/>
    <w:rsid w:val="001C259A"/>
    <w:rsid w:val="001C32FD"/>
    <w:rsid w:val="001C3BAD"/>
    <w:rsid w:val="001C3D98"/>
    <w:rsid w:val="001C49A4"/>
    <w:rsid w:val="001C5113"/>
    <w:rsid w:val="001C52C9"/>
    <w:rsid w:val="001C56EE"/>
    <w:rsid w:val="001C62EF"/>
    <w:rsid w:val="001C7F1B"/>
    <w:rsid w:val="001D02B7"/>
    <w:rsid w:val="001D02C3"/>
    <w:rsid w:val="001D15BC"/>
    <w:rsid w:val="001D267D"/>
    <w:rsid w:val="001D2BE4"/>
    <w:rsid w:val="001D2F6F"/>
    <w:rsid w:val="001D361F"/>
    <w:rsid w:val="001D3778"/>
    <w:rsid w:val="001D386C"/>
    <w:rsid w:val="001D3D11"/>
    <w:rsid w:val="001D3DAB"/>
    <w:rsid w:val="001D40F2"/>
    <w:rsid w:val="001D424E"/>
    <w:rsid w:val="001D49AA"/>
    <w:rsid w:val="001D5021"/>
    <w:rsid w:val="001D5095"/>
    <w:rsid w:val="001D6B42"/>
    <w:rsid w:val="001D6CCB"/>
    <w:rsid w:val="001D6D61"/>
    <w:rsid w:val="001D7560"/>
    <w:rsid w:val="001D7B5F"/>
    <w:rsid w:val="001E02D2"/>
    <w:rsid w:val="001E02F1"/>
    <w:rsid w:val="001E043F"/>
    <w:rsid w:val="001E07C3"/>
    <w:rsid w:val="001E11EC"/>
    <w:rsid w:val="001E1462"/>
    <w:rsid w:val="001E163F"/>
    <w:rsid w:val="001E2661"/>
    <w:rsid w:val="001E2EE8"/>
    <w:rsid w:val="001E3E78"/>
    <w:rsid w:val="001E477F"/>
    <w:rsid w:val="001E51BB"/>
    <w:rsid w:val="001E5300"/>
    <w:rsid w:val="001E70D6"/>
    <w:rsid w:val="001E795C"/>
    <w:rsid w:val="001F04E8"/>
    <w:rsid w:val="001F0A56"/>
    <w:rsid w:val="001F207C"/>
    <w:rsid w:val="001F281A"/>
    <w:rsid w:val="001F32D3"/>
    <w:rsid w:val="001F3FBE"/>
    <w:rsid w:val="001F4239"/>
    <w:rsid w:val="001F4D96"/>
    <w:rsid w:val="001F5E85"/>
    <w:rsid w:val="001F632D"/>
    <w:rsid w:val="001F668D"/>
    <w:rsid w:val="001F6BDE"/>
    <w:rsid w:val="001F71A0"/>
    <w:rsid w:val="001F724A"/>
    <w:rsid w:val="001F72D0"/>
    <w:rsid w:val="001F785F"/>
    <w:rsid w:val="001F7D25"/>
    <w:rsid w:val="001F7F0F"/>
    <w:rsid w:val="001F7FC0"/>
    <w:rsid w:val="002000FC"/>
    <w:rsid w:val="00200843"/>
    <w:rsid w:val="002013F3"/>
    <w:rsid w:val="00201B10"/>
    <w:rsid w:val="0020207F"/>
    <w:rsid w:val="0020249C"/>
    <w:rsid w:val="00202B5A"/>
    <w:rsid w:val="00204DA4"/>
    <w:rsid w:val="00205DAD"/>
    <w:rsid w:val="002072A2"/>
    <w:rsid w:val="00207878"/>
    <w:rsid w:val="00207998"/>
    <w:rsid w:val="002100CD"/>
    <w:rsid w:val="00210C01"/>
    <w:rsid w:val="00212402"/>
    <w:rsid w:val="00212F52"/>
    <w:rsid w:val="00213D8D"/>
    <w:rsid w:val="00216BC7"/>
    <w:rsid w:val="002172AC"/>
    <w:rsid w:val="002208A1"/>
    <w:rsid w:val="00220D7D"/>
    <w:rsid w:val="002217CD"/>
    <w:rsid w:val="00221D32"/>
    <w:rsid w:val="00221F05"/>
    <w:rsid w:val="0022207D"/>
    <w:rsid w:val="002220D6"/>
    <w:rsid w:val="00222230"/>
    <w:rsid w:val="00222525"/>
    <w:rsid w:val="00222535"/>
    <w:rsid w:val="00222868"/>
    <w:rsid w:val="002229CF"/>
    <w:rsid w:val="00223815"/>
    <w:rsid w:val="00223D9B"/>
    <w:rsid w:val="0022408A"/>
    <w:rsid w:val="002240B7"/>
    <w:rsid w:val="002240E4"/>
    <w:rsid w:val="002241EA"/>
    <w:rsid w:val="002243BA"/>
    <w:rsid w:val="00224559"/>
    <w:rsid w:val="00225637"/>
    <w:rsid w:val="002257CF"/>
    <w:rsid w:val="00225AA0"/>
    <w:rsid w:val="002267BF"/>
    <w:rsid w:val="00226F4C"/>
    <w:rsid w:val="002271FB"/>
    <w:rsid w:val="0022749E"/>
    <w:rsid w:val="00227A42"/>
    <w:rsid w:val="00230347"/>
    <w:rsid w:val="00230457"/>
    <w:rsid w:val="0023096B"/>
    <w:rsid w:val="00231438"/>
    <w:rsid w:val="00231473"/>
    <w:rsid w:val="00231843"/>
    <w:rsid w:val="0023287A"/>
    <w:rsid w:val="00232B4B"/>
    <w:rsid w:val="00234122"/>
    <w:rsid w:val="00234D1A"/>
    <w:rsid w:val="0023585D"/>
    <w:rsid w:val="0023631B"/>
    <w:rsid w:val="00237762"/>
    <w:rsid w:val="0024018F"/>
    <w:rsid w:val="00240272"/>
    <w:rsid w:val="00240C60"/>
    <w:rsid w:val="00240FF3"/>
    <w:rsid w:val="00243C64"/>
    <w:rsid w:val="002453AA"/>
    <w:rsid w:val="00246266"/>
    <w:rsid w:val="002462A7"/>
    <w:rsid w:val="0024639D"/>
    <w:rsid w:val="00246E27"/>
    <w:rsid w:val="0024766C"/>
    <w:rsid w:val="00247AEB"/>
    <w:rsid w:val="00250DC9"/>
    <w:rsid w:val="00250F52"/>
    <w:rsid w:val="0025152F"/>
    <w:rsid w:val="00251662"/>
    <w:rsid w:val="00251934"/>
    <w:rsid w:val="00252324"/>
    <w:rsid w:val="0025233A"/>
    <w:rsid w:val="00252368"/>
    <w:rsid w:val="00252ED2"/>
    <w:rsid w:val="00252F57"/>
    <w:rsid w:val="00253273"/>
    <w:rsid w:val="002537FA"/>
    <w:rsid w:val="00253954"/>
    <w:rsid w:val="00253ED7"/>
    <w:rsid w:val="00253F0F"/>
    <w:rsid w:val="00254081"/>
    <w:rsid w:val="002567E1"/>
    <w:rsid w:val="0025690E"/>
    <w:rsid w:val="00256A50"/>
    <w:rsid w:val="0026074C"/>
    <w:rsid w:val="00260FDE"/>
    <w:rsid w:val="0026270C"/>
    <w:rsid w:val="002646C3"/>
    <w:rsid w:val="0026474C"/>
    <w:rsid w:val="00264EDD"/>
    <w:rsid w:val="00265671"/>
    <w:rsid w:val="0026720F"/>
    <w:rsid w:val="00267446"/>
    <w:rsid w:val="00267B54"/>
    <w:rsid w:val="00270911"/>
    <w:rsid w:val="00272024"/>
    <w:rsid w:val="002722A8"/>
    <w:rsid w:val="00272725"/>
    <w:rsid w:val="002728FC"/>
    <w:rsid w:val="00272DB7"/>
    <w:rsid w:val="00272E94"/>
    <w:rsid w:val="0027473E"/>
    <w:rsid w:val="0027478F"/>
    <w:rsid w:val="00274E04"/>
    <w:rsid w:val="00275368"/>
    <w:rsid w:val="00275A82"/>
    <w:rsid w:val="0027643F"/>
    <w:rsid w:val="002804DE"/>
    <w:rsid w:val="002805A9"/>
    <w:rsid w:val="00280DED"/>
    <w:rsid w:val="00280F68"/>
    <w:rsid w:val="00281EB2"/>
    <w:rsid w:val="002822B0"/>
    <w:rsid w:val="002832FD"/>
    <w:rsid w:val="00284AFC"/>
    <w:rsid w:val="002850B3"/>
    <w:rsid w:val="00285605"/>
    <w:rsid w:val="00285C7D"/>
    <w:rsid w:val="00285E2F"/>
    <w:rsid w:val="00287BD4"/>
    <w:rsid w:val="00287F6C"/>
    <w:rsid w:val="0029004F"/>
    <w:rsid w:val="002904FB"/>
    <w:rsid w:val="0029133A"/>
    <w:rsid w:val="0029159D"/>
    <w:rsid w:val="002915C7"/>
    <w:rsid w:val="00293136"/>
    <w:rsid w:val="0029325C"/>
    <w:rsid w:val="00293A56"/>
    <w:rsid w:val="00293D13"/>
    <w:rsid w:val="00294258"/>
    <w:rsid w:val="002948DA"/>
    <w:rsid w:val="0029550C"/>
    <w:rsid w:val="00295BD0"/>
    <w:rsid w:val="002962BD"/>
    <w:rsid w:val="00296BF7"/>
    <w:rsid w:val="002A0430"/>
    <w:rsid w:val="002A0934"/>
    <w:rsid w:val="002A0A2D"/>
    <w:rsid w:val="002A19DD"/>
    <w:rsid w:val="002A2F8E"/>
    <w:rsid w:val="002A37FC"/>
    <w:rsid w:val="002A5547"/>
    <w:rsid w:val="002A5988"/>
    <w:rsid w:val="002A5FD9"/>
    <w:rsid w:val="002A6C35"/>
    <w:rsid w:val="002A6CD7"/>
    <w:rsid w:val="002A6FDE"/>
    <w:rsid w:val="002A71BD"/>
    <w:rsid w:val="002A75B8"/>
    <w:rsid w:val="002A78A8"/>
    <w:rsid w:val="002A7E4D"/>
    <w:rsid w:val="002B0E9A"/>
    <w:rsid w:val="002B1BA4"/>
    <w:rsid w:val="002B1D64"/>
    <w:rsid w:val="002B2478"/>
    <w:rsid w:val="002B3E5F"/>
    <w:rsid w:val="002B4C78"/>
    <w:rsid w:val="002B55D8"/>
    <w:rsid w:val="002B63EA"/>
    <w:rsid w:val="002B6EDD"/>
    <w:rsid w:val="002C097C"/>
    <w:rsid w:val="002C1680"/>
    <w:rsid w:val="002C1993"/>
    <w:rsid w:val="002C27BF"/>
    <w:rsid w:val="002C3A2C"/>
    <w:rsid w:val="002C4A29"/>
    <w:rsid w:val="002C520C"/>
    <w:rsid w:val="002C52AE"/>
    <w:rsid w:val="002C662A"/>
    <w:rsid w:val="002C7AD4"/>
    <w:rsid w:val="002C7B45"/>
    <w:rsid w:val="002C7CF5"/>
    <w:rsid w:val="002D0085"/>
    <w:rsid w:val="002D023F"/>
    <w:rsid w:val="002D0B97"/>
    <w:rsid w:val="002D1510"/>
    <w:rsid w:val="002D19A2"/>
    <w:rsid w:val="002D2970"/>
    <w:rsid w:val="002D2E71"/>
    <w:rsid w:val="002D46CC"/>
    <w:rsid w:val="002D4A16"/>
    <w:rsid w:val="002D53AE"/>
    <w:rsid w:val="002D5551"/>
    <w:rsid w:val="002D6DCB"/>
    <w:rsid w:val="002D7C63"/>
    <w:rsid w:val="002E0195"/>
    <w:rsid w:val="002E1356"/>
    <w:rsid w:val="002E1A9B"/>
    <w:rsid w:val="002E1BA8"/>
    <w:rsid w:val="002E22CA"/>
    <w:rsid w:val="002E25AE"/>
    <w:rsid w:val="002E2BB6"/>
    <w:rsid w:val="002E2E19"/>
    <w:rsid w:val="002E2E32"/>
    <w:rsid w:val="002E36D8"/>
    <w:rsid w:val="002E3BB3"/>
    <w:rsid w:val="002E5033"/>
    <w:rsid w:val="002E5357"/>
    <w:rsid w:val="002E58A0"/>
    <w:rsid w:val="002E654A"/>
    <w:rsid w:val="002E67A6"/>
    <w:rsid w:val="002E67FF"/>
    <w:rsid w:val="002E7CC5"/>
    <w:rsid w:val="002E7FCA"/>
    <w:rsid w:val="002F0A39"/>
    <w:rsid w:val="002F1162"/>
    <w:rsid w:val="002F185F"/>
    <w:rsid w:val="002F2DD2"/>
    <w:rsid w:val="002F2F63"/>
    <w:rsid w:val="002F3373"/>
    <w:rsid w:val="002F3436"/>
    <w:rsid w:val="002F3A6A"/>
    <w:rsid w:val="002F3C82"/>
    <w:rsid w:val="002F4774"/>
    <w:rsid w:val="002F4785"/>
    <w:rsid w:val="002F5BFE"/>
    <w:rsid w:val="002F5F45"/>
    <w:rsid w:val="002F7C4F"/>
    <w:rsid w:val="003005CA"/>
    <w:rsid w:val="00300AD8"/>
    <w:rsid w:val="00301174"/>
    <w:rsid w:val="0030181F"/>
    <w:rsid w:val="00301AF8"/>
    <w:rsid w:val="00301D38"/>
    <w:rsid w:val="00302E44"/>
    <w:rsid w:val="0030451B"/>
    <w:rsid w:val="003051C4"/>
    <w:rsid w:val="00306F0F"/>
    <w:rsid w:val="00307588"/>
    <w:rsid w:val="0030780A"/>
    <w:rsid w:val="0031000F"/>
    <w:rsid w:val="003115B8"/>
    <w:rsid w:val="00311A87"/>
    <w:rsid w:val="00311AAD"/>
    <w:rsid w:val="00312071"/>
    <w:rsid w:val="00312512"/>
    <w:rsid w:val="00312C53"/>
    <w:rsid w:val="003141DA"/>
    <w:rsid w:val="003141E1"/>
    <w:rsid w:val="003150D0"/>
    <w:rsid w:val="003156DA"/>
    <w:rsid w:val="003157CE"/>
    <w:rsid w:val="003162F1"/>
    <w:rsid w:val="00316521"/>
    <w:rsid w:val="00316663"/>
    <w:rsid w:val="00316670"/>
    <w:rsid w:val="003166F6"/>
    <w:rsid w:val="00316705"/>
    <w:rsid w:val="00316FB6"/>
    <w:rsid w:val="003171A5"/>
    <w:rsid w:val="00320BE9"/>
    <w:rsid w:val="00321692"/>
    <w:rsid w:val="0032206C"/>
    <w:rsid w:val="00322FED"/>
    <w:rsid w:val="00323329"/>
    <w:rsid w:val="00323EEC"/>
    <w:rsid w:val="0032435D"/>
    <w:rsid w:val="0032441C"/>
    <w:rsid w:val="0032601F"/>
    <w:rsid w:val="0032613C"/>
    <w:rsid w:val="003267E5"/>
    <w:rsid w:val="003268B1"/>
    <w:rsid w:val="0032726E"/>
    <w:rsid w:val="003273D0"/>
    <w:rsid w:val="00327ABB"/>
    <w:rsid w:val="003301CE"/>
    <w:rsid w:val="003302F5"/>
    <w:rsid w:val="003303D9"/>
    <w:rsid w:val="00331533"/>
    <w:rsid w:val="0033275F"/>
    <w:rsid w:val="00332785"/>
    <w:rsid w:val="003327C2"/>
    <w:rsid w:val="00333F7E"/>
    <w:rsid w:val="00334100"/>
    <w:rsid w:val="003347E0"/>
    <w:rsid w:val="00334A63"/>
    <w:rsid w:val="00335597"/>
    <w:rsid w:val="0033582B"/>
    <w:rsid w:val="00335A1E"/>
    <w:rsid w:val="00335FBF"/>
    <w:rsid w:val="0033743F"/>
    <w:rsid w:val="003378D7"/>
    <w:rsid w:val="00340475"/>
    <w:rsid w:val="00341B46"/>
    <w:rsid w:val="00341D8D"/>
    <w:rsid w:val="003422FF"/>
    <w:rsid w:val="00342C5A"/>
    <w:rsid w:val="00343C1F"/>
    <w:rsid w:val="00343D5D"/>
    <w:rsid w:val="003443B2"/>
    <w:rsid w:val="0034443F"/>
    <w:rsid w:val="00344A9A"/>
    <w:rsid w:val="00345A6A"/>
    <w:rsid w:val="00345CCF"/>
    <w:rsid w:val="003464C2"/>
    <w:rsid w:val="003468F8"/>
    <w:rsid w:val="00347B24"/>
    <w:rsid w:val="0035076D"/>
    <w:rsid w:val="00350F89"/>
    <w:rsid w:val="003514B3"/>
    <w:rsid w:val="00351D1C"/>
    <w:rsid w:val="003520CF"/>
    <w:rsid w:val="0035391B"/>
    <w:rsid w:val="00353F7E"/>
    <w:rsid w:val="003548F1"/>
    <w:rsid w:val="0035546F"/>
    <w:rsid w:val="00355900"/>
    <w:rsid w:val="0035658D"/>
    <w:rsid w:val="0035721C"/>
    <w:rsid w:val="00357401"/>
    <w:rsid w:val="00360107"/>
    <w:rsid w:val="003623CB"/>
    <w:rsid w:val="00362938"/>
    <w:rsid w:val="00362D32"/>
    <w:rsid w:val="00364251"/>
    <w:rsid w:val="00364F87"/>
    <w:rsid w:val="0036530D"/>
    <w:rsid w:val="003656A0"/>
    <w:rsid w:val="003668AD"/>
    <w:rsid w:val="00366E1B"/>
    <w:rsid w:val="0036735A"/>
    <w:rsid w:val="003675C0"/>
    <w:rsid w:val="00367A1E"/>
    <w:rsid w:val="00367BB2"/>
    <w:rsid w:val="003703A1"/>
    <w:rsid w:val="00370AF4"/>
    <w:rsid w:val="00370BB5"/>
    <w:rsid w:val="003722F7"/>
    <w:rsid w:val="00372464"/>
    <w:rsid w:val="0037248A"/>
    <w:rsid w:val="003724A0"/>
    <w:rsid w:val="003725D9"/>
    <w:rsid w:val="003731E4"/>
    <w:rsid w:val="0037343D"/>
    <w:rsid w:val="0037399D"/>
    <w:rsid w:val="00373C96"/>
    <w:rsid w:val="00374336"/>
    <w:rsid w:val="00375AA7"/>
    <w:rsid w:val="00376382"/>
    <w:rsid w:val="00376848"/>
    <w:rsid w:val="00376EED"/>
    <w:rsid w:val="003771AC"/>
    <w:rsid w:val="00377A32"/>
    <w:rsid w:val="003800DE"/>
    <w:rsid w:val="00380184"/>
    <w:rsid w:val="0038021F"/>
    <w:rsid w:val="00382220"/>
    <w:rsid w:val="00382438"/>
    <w:rsid w:val="00382735"/>
    <w:rsid w:val="003836B7"/>
    <w:rsid w:val="00383A87"/>
    <w:rsid w:val="00383BC4"/>
    <w:rsid w:val="003845C2"/>
    <w:rsid w:val="00384A78"/>
    <w:rsid w:val="00385198"/>
    <w:rsid w:val="0038565F"/>
    <w:rsid w:val="00386B4B"/>
    <w:rsid w:val="00387C19"/>
    <w:rsid w:val="00391304"/>
    <w:rsid w:val="00391426"/>
    <w:rsid w:val="0039196D"/>
    <w:rsid w:val="00391A22"/>
    <w:rsid w:val="00391C4D"/>
    <w:rsid w:val="00391D78"/>
    <w:rsid w:val="003923AE"/>
    <w:rsid w:val="00392A0F"/>
    <w:rsid w:val="0039302F"/>
    <w:rsid w:val="003934E1"/>
    <w:rsid w:val="0039352D"/>
    <w:rsid w:val="00393BBC"/>
    <w:rsid w:val="00393CEF"/>
    <w:rsid w:val="00393FB3"/>
    <w:rsid w:val="0039409B"/>
    <w:rsid w:val="00394755"/>
    <w:rsid w:val="00395239"/>
    <w:rsid w:val="0039526C"/>
    <w:rsid w:val="00395E60"/>
    <w:rsid w:val="00395F0C"/>
    <w:rsid w:val="00396528"/>
    <w:rsid w:val="003965F7"/>
    <w:rsid w:val="00396FDF"/>
    <w:rsid w:val="00397DC2"/>
    <w:rsid w:val="003A0AB4"/>
    <w:rsid w:val="003A0C20"/>
    <w:rsid w:val="003A0CE0"/>
    <w:rsid w:val="003A0FD8"/>
    <w:rsid w:val="003A12F6"/>
    <w:rsid w:val="003A1801"/>
    <w:rsid w:val="003A1ED9"/>
    <w:rsid w:val="003A1FE5"/>
    <w:rsid w:val="003A2ACC"/>
    <w:rsid w:val="003A2BD1"/>
    <w:rsid w:val="003A2CF7"/>
    <w:rsid w:val="003A388D"/>
    <w:rsid w:val="003A49E3"/>
    <w:rsid w:val="003A4B3B"/>
    <w:rsid w:val="003A4E5E"/>
    <w:rsid w:val="003A5440"/>
    <w:rsid w:val="003A557F"/>
    <w:rsid w:val="003A5ADF"/>
    <w:rsid w:val="003A63F4"/>
    <w:rsid w:val="003A6417"/>
    <w:rsid w:val="003A7AFE"/>
    <w:rsid w:val="003A7DBA"/>
    <w:rsid w:val="003B018C"/>
    <w:rsid w:val="003B03EB"/>
    <w:rsid w:val="003B0A1E"/>
    <w:rsid w:val="003B1245"/>
    <w:rsid w:val="003B18B0"/>
    <w:rsid w:val="003B22ED"/>
    <w:rsid w:val="003B23A4"/>
    <w:rsid w:val="003B27A1"/>
    <w:rsid w:val="003B2A9A"/>
    <w:rsid w:val="003B3190"/>
    <w:rsid w:val="003B38F5"/>
    <w:rsid w:val="003B3C7E"/>
    <w:rsid w:val="003B40D0"/>
    <w:rsid w:val="003B414D"/>
    <w:rsid w:val="003B46CA"/>
    <w:rsid w:val="003B4BE1"/>
    <w:rsid w:val="003B5F1C"/>
    <w:rsid w:val="003B60EB"/>
    <w:rsid w:val="003B6466"/>
    <w:rsid w:val="003B69EB"/>
    <w:rsid w:val="003C0A2D"/>
    <w:rsid w:val="003C1C65"/>
    <w:rsid w:val="003C250F"/>
    <w:rsid w:val="003C26CB"/>
    <w:rsid w:val="003C27F8"/>
    <w:rsid w:val="003C34A3"/>
    <w:rsid w:val="003C37E9"/>
    <w:rsid w:val="003C3BD2"/>
    <w:rsid w:val="003C3FBD"/>
    <w:rsid w:val="003C55DC"/>
    <w:rsid w:val="003C5AD8"/>
    <w:rsid w:val="003C628C"/>
    <w:rsid w:val="003C65B6"/>
    <w:rsid w:val="003C6D78"/>
    <w:rsid w:val="003C6E7A"/>
    <w:rsid w:val="003C6F31"/>
    <w:rsid w:val="003C7307"/>
    <w:rsid w:val="003C794E"/>
    <w:rsid w:val="003C795B"/>
    <w:rsid w:val="003C7B72"/>
    <w:rsid w:val="003D009F"/>
    <w:rsid w:val="003D03C2"/>
    <w:rsid w:val="003D0F5D"/>
    <w:rsid w:val="003D118F"/>
    <w:rsid w:val="003D137F"/>
    <w:rsid w:val="003D1BB8"/>
    <w:rsid w:val="003D3671"/>
    <w:rsid w:val="003D4369"/>
    <w:rsid w:val="003D4401"/>
    <w:rsid w:val="003D4BAF"/>
    <w:rsid w:val="003D5423"/>
    <w:rsid w:val="003D6685"/>
    <w:rsid w:val="003D6EF5"/>
    <w:rsid w:val="003D75D9"/>
    <w:rsid w:val="003D7BF5"/>
    <w:rsid w:val="003E020C"/>
    <w:rsid w:val="003E0DED"/>
    <w:rsid w:val="003E145E"/>
    <w:rsid w:val="003E2BAF"/>
    <w:rsid w:val="003E2E0B"/>
    <w:rsid w:val="003E42BE"/>
    <w:rsid w:val="003E461C"/>
    <w:rsid w:val="003E4646"/>
    <w:rsid w:val="003E5B19"/>
    <w:rsid w:val="003E5BBD"/>
    <w:rsid w:val="003E5C04"/>
    <w:rsid w:val="003E72C4"/>
    <w:rsid w:val="003E738B"/>
    <w:rsid w:val="003F0330"/>
    <w:rsid w:val="003F1C3D"/>
    <w:rsid w:val="003F1CEA"/>
    <w:rsid w:val="003F1E13"/>
    <w:rsid w:val="003F24C4"/>
    <w:rsid w:val="003F25B2"/>
    <w:rsid w:val="003F271C"/>
    <w:rsid w:val="003F3047"/>
    <w:rsid w:val="003F31B7"/>
    <w:rsid w:val="003F385A"/>
    <w:rsid w:val="003F504F"/>
    <w:rsid w:val="003F5FBE"/>
    <w:rsid w:val="00400779"/>
    <w:rsid w:val="00400B83"/>
    <w:rsid w:val="00401045"/>
    <w:rsid w:val="00401404"/>
    <w:rsid w:val="00401C34"/>
    <w:rsid w:val="00401E1F"/>
    <w:rsid w:val="0040291C"/>
    <w:rsid w:val="004032DB"/>
    <w:rsid w:val="004032F5"/>
    <w:rsid w:val="00404E38"/>
    <w:rsid w:val="00405034"/>
    <w:rsid w:val="00405869"/>
    <w:rsid w:val="00405B1B"/>
    <w:rsid w:val="00405DF3"/>
    <w:rsid w:val="004065C2"/>
    <w:rsid w:val="004067A1"/>
    <w:rsid w:val="004067F4"/>
    <w:rsid w:val="00406C28"/>
    <w:rsid w:val="00407085"/>
    <w:rsid w:val="004070FB"/>
    <w:rsid w:val="00407720"/>
    <w:rsid w:val="00407EC8"/>
    <w:rsid w:val="0041068D"/>
    <w:rsid w:val="004108EE"/>
    <w:rsid w:val="00411F81"/>
    <w:rsid w:val="004127C8"/>
    <w:rsid w:val="00413140"/>
    <w:rsid w:val="004139BD"/>
    <w:rsid w:val="0041423D"/>
    <w:rsid w:val="004144CA"/>
    <w:rsid w:val="004148F5"/>
    <w:rsid w:val="00415275"/>
    <w:rsid w:val="00416542"/>
    <w:rsid w:val="00416C95"/>
    <w:rsid w:val="00416E20"/>
    <w:rsid w:val="00417175"/>
    <w:rsid w:val="0041764B"/>
    <w:rsid w:val="00417C4F"/>
    <w:rsid w:val="0042000C"/>
    <w:rsid w:val="004205A4"/>
    <w:rsid w:val="00420E51"/>
    <w:rsid w:val="004210E2"/>
    <w:rsid w:val="004216A4"/>
    <w:rsid w:val="004220CC"/>
    <w:rsid w:val="0042319C"/>
    <w:rsid w:val="00423D78"/>
    <w:rsid w:val="00424314"/>
    <w:rsid w:val="00424569"/>
    <w:rsid w:val="00424D31"/>
    <w:rsid w:val="004252D6"/>
    <w:rsid w:val="00427077"/>
    <w:rsid w:val="004271F8"/>
    <w:rsid w:val="00427741"/>
    <w:rsid w:val="00427C0E"/>
    <w:rsid w:val="00427E7A"/>
    <w:rsid w:val="00430018"/>
    <w:rsid w:val="00430180"/>
    <w:rsid w:val="00430AC5"/>
    <w:rsid w:val="004313C1"/>
    <w:rsid w:val="00431617"/>
    <w:rsid w:val="00431BDE"/>
    <w:rsid w:val="004321C4"/>
    <w:rsid w:val="004322E4"/>
    <w:rsid w:val="0043350E"/>
    <w:rsid w:val="0043399A"/>
    <w:rsid w:val="00433BAF"/>
    <w:rsid w:val="00433CB3"/>
    <w:rsid w:val="00434169"/>
    <w:rsid w:val="00434CBF"/>
    <w:rsid w:val="004352FE"/>
    <w:rsid w:val="004353A7"/>
    <w:rsid w:val="00435F30"/>
    <w:rsid w:val="00437305"/>
    <w:rsid w:val="00442F7A"/>
    <w:rsid w:val="00444111"/>
    <w:rsid w:val="004442AB"/>
    <w:rsid w:val="0044483E"/>
    <w:rsid w:val="00444FAB"/>
    <w:rsid w:val="00446C39"/>
    <w:rsid w:val="00446FE8"/>
    <w:rsid w:val="00447671"/>
    <w:rsid w:val="004500DC"/>
    <w:rsid w:val="004512C0"/>
    <w:rsid w:val="00451897"/>
    <w:rsid w:val="00452888"/>
    <w:rsid w:val="00453384"/>
    <w:rsid w:val="00454244"/>
    <w:rsid w:val="004549CF"/>
    <w:rsid w:val="00454C20"/>
    <w:rsid w:val="00454FFB"/>
    <w:rsid w:val="004552D2"/>
    <w:rsid w:val="004553F3"/>
    <w:rsid w:val="00455747"/>
    <w:rsid w:val="00456411"/>
    <w:rsid w:val="0045653D"/>
    <w:rsid w:val="00456882"/>
    <w:rsid w:val="00456BD7"/>
    <w:rsid w:val="00457F99"/>
    <w:rsid w:val="0046036C"/>
    <w:rsid w:val="00460682"/>
    <w:rsid w:val="004609FB"/>
    <w:rsid w:val="00460A6B"/>
    <w:rsid w:val="00460D7B"/>
    <w:rsid w:val="00462162"/>
    <w:rsid w:val="00464595"/>
    <w:rsid w:val="0046522D"/>
    <w:rsid w:val="00465336"/>
    <w:rsid w:val="00465419"/>
    <w:rsid w:val="00466C97"/>
    <w:rsid w:val="0046716C"/>
    <w:rsid w:val="00467924"/>
    <w:rsid w:val="00467FFD"/>
    <w:rsid w:val="004709ED"/>
    <w:rsid w:val="00471140"/>
    <w:rsid w:val="00471572"/>
    <w:rsid w:val="00471940"/>
    <w:rsid w:val="00472235"/>
    <w:rsid w:val="0047259A"/>
    <w:rsid w:val="00472CE7"/>
    <w:rsid w:val="004733A2"/>
    <w:rsid w:val="00473E28"/>
    <w:rsid w:val="0047457B"/>
    <w:rsid w:val="004749D9"/>
    <w:rsid w:val="00474B87"/>
    <w:rsid w:val="00475EE0"/>
    <w:rsid w:val="0047602B"/>
    <w:rsid w:val="004765EB"/>
    <w:rsid w:val="00476D50"/>
    <w:rsid w:val="00477C22"/>
    <w:rsid w:val="00480490"/>
    <w:rsid w:val="00481309"/>
    <w:rsid w:val="00482449"/>
    <w:rsid w:val="0048248C"/>
    <w:rsid w:val="004824C2"/>
    <w:rsid w:val="00482781"/>
    <w:rsid w:val="00483EB9"/>
    <w:rsid w:val="00484B61"/>
    <w:rsid w:val="0048502D"/>
    <w:rsid w:val="00486268"/>
    <w:rsid w:val="004862CE"/>
    <w:rsid w:val="004865CB"/>
    <w:rsid w:val="004872DD"/>
    <w:rsid w:val="00487C57"/>
    <w:rsid w:val="00487E24"/>
    <w:rsid w:val="004905E0"/>
    <w:rsid w:val="004913DF"/>
    <w:rsid w:val="00491CB5"/>
    <w:rsid w:val="00491FDB"/>
    <w:rsid w:val="00492394"/>
    <w:rsid w:val="004924BF"/>
    <w:rsid w:val="0049255C"/>
    <w:rsid w:val="00493261"/>
    <w:rsid w:val="0049448B"/>
    <w:rsid w:val="00494811"/>
    <w:rsid w:val="00494D5F"/>
    <w:rsid w:val="004958AB"/>
    <w:rsid w:val="00496631"/>
    <w:rsid w:val="004974F4"/>
    <w:rsid w:val="00497883"/>
    <w:rsid w:val="00497A95"/>
    <w:rsid w:val="00497AD0"/>
    <w:rsid w:val="004A0638"/>
    <w:rsid w:val="004A1017"/>
    <w:rsid w:val="004A1C5A"/>
    <w:rsid w:val="004A1F9E"/>
    <w:rsid w:val="004A289A"/>
    <w:rsid w:val="004A2B78"/>
    <w:rsid w:val="004A2F1B"/>
    <w:rsid w:val="004A3EA1"/>
    <w:rsid w:val="004A41CA"/>
    <w:rsid w:val="004A5891"/>
    <w:rsid w:val="004A60E8"/>
    <w:rsid w:val="004A6B3D"/>
    <w:rsid w:val="004A7A10"/>
    <w:rsid w:val="004B0F6D"/>
    <w:rsid w:val="004B0F75"/>
    <w:rsid w:val="004B1681"/>
    <w:rsid w:val="004B2D53"/>
    <w:rsid w:val="004B2F25"/>
    <w:rsid w:val="004B30EC"/>
    <w:rsid w:val="004B44A6"/>
    <w:rsid w:val="004B5F59"/>
    <w:rsid w:val="004B690D"/>
    <w:rsid w:val="004B6B1B"/>
    <w:rsid w:val="004B731D"/>
    <w:rsid w:val="004B74DD"/>
    <w:rsid w:val="004B76A1"/>
    <w:rsid w:val="004C0199"/>
    <w:rsid w:val="004C08E0"/>
    <w:rsid w:val="004C11CE"/>
    <w:rsid w:val="004C16AE"/>
    <w:rsid w:val="004C1705"/>
    <w:rsid w:val="004C17B9"/>
    <w:rsid w:val="004C1B6D"/>
    <w:rsid w:val="004C1D8F"/>
    <w:rsid w:val="004C2DAF"/>
    <w:rsid w:val="004C3FE1"/>
    <w:rsid w:val="004C4787"/>
    <w:rsid w:val="004C4EBD"/>
    <w:rsid w:val="004C5757"/>
    <w:rsid w:val="004C6066"/>
    <w:rsid w:val="004C62CF"/>
    <w:rsid w:val="004C659C"/>
    <w:rsid w:val="004C7336"/>
    <w:rsid w:val="004C74ED"/>
    <w:rsid w:val="004C79D1"/>
    <w:rsid w:val="004D0F06"/>
    <w:rsid w:val="004D1175"/>
    <w:rsid w:val="004D1915"/>
    <w:rsid w:val="004D1B99"/>
    <w:rsid w:val="004D23D1"/>
    <w:rsid w:val="004D24C3"/>
    <w:rsid w:val="004D5245"/>
    <w:rsid w:val="004D525C"/>
    <w:rsid w:val="004D6488"/>
    <w:rsid w:val="004D64B2"/>
    <w:rsid w:val="004D69FD"/>
    <w:rsid w:val="004D6B40"/>
    <w:rsid w:val="004D6E13"/>
    <w:rsid w:val="004D6E23"/>
    <w:rsid w:val="004D73CD"/>
    <w:rsid w:val="004E00B7"/>
    <w:rsid w:val="004E1E9F"/>
    <w:rsid w:val="004E1F08"/>
    <w:rsid w:val="004E21C2"/>
    <w:rsid w:val="004E2781"/>
    <w:rsid w:val="004E323B"/>
    <w:rsid w:val="004E358A"/>
    <w:rsid w:val="004E5243"/>
    <w:rsid w:val="004E5495"/>
    <w:rsid w:val="004E54CA"/>
    <w:rsid w:val="004E5B8E"/>
    <w:rsid w:val="004E614B"/>
    <w:rsid w:val="004E61F2"/>
    <w:rsid w:val="004E6216"/>
    <w:rsid w:val="004E63D3"/>
    <w:rsid w:val="004E6EC1"/>
    <w:rsid w:val="004E74EC"/>
    <w:rsid w:val="004E767B"/>
    <w:rsid w:val="004F00CF"/>
    <w:rsid w:val="004F04C2"/>
    <w:rsid w:val="004F1E41"/>
    <w:rsid w:val="004F1F28"/>
    <w:rsid w:val="004F2197"/>
    <w:rsid w:val="004F2293"/>
    <w:rsid w:val="004F243E"/>
    <w:rsid w:val="004F3386"/>
    <w:rsid w:val="004F3D66"/>
    <w:rsid w:val="004F467F"/>
    <w:rsid w:val="004F4DB0"/>
    <w:rsid w:val="004F6A3D"/>
    <w:rsid w:val="004F714A"/>
    <w:rsid w:val="004F7571"/>
    <w:rsid w:val="004F75DF"/>
    <w:rsid w:val="0050033E"/>
    <w:rsid w:val="00500D44"/>
    <w:rsid w:val="005017D8"/>
    <w:rsid w:val="00501DDA"/>
    <w:rsid w:val="0050282C"/>
    <w:rsid w:val="005032C2"/>
    <w:rsid w:val="005033B0"/>
    <w:rsid w:val="00503B11"/>
    <w:rsid w:val="00503B26"/>
    <w:rsid w:val="00504CA7"/>
    <w:rsid w:val="005059DD"/>
    <w:rsid w:val="005060D1"/>
    <w:rsid w:val="00506687"/>
    <w:rsid w:val="005103D9"/>
    <w:rsid w:val="00510AA5"/>
    <w:rsid w:val="005112E9"/>
    <w:rsid w:val="005115E3"/>
    <w:rsid w:val="00511798"/>
    <w:rsid w:val="00512210"/>
    <w:rsid w:val="00512AD7"/>
    <w:rsid w:val="00513201"/>
    <w:rsid w:val="00513D3F"/>
    <w:rsid w:val="00513E37"/>
    <w:rsid w:val="00513EAA"/>
    <w:rsid w:val="005142E9"/>
    <w:rsid w:val="00514EE0"/>
    <w:rsid w:val="005159C1"/>
    <w:rsid w:val="00515B4F"/>
    <w:rsid w:val="00516A7E"/>
    <w:rsid w:val="00516B79"/>
    <w:rsid w:val="00516EAA"/>
    <w:rsid w:val="0051769C"/>
    <w:rsid w:val="00520420"/>
    <w:rsid w:val="00520992"/>
    <w:rsid w:val="005215C7"/>
    <w:rsid w:val="00521CA4"/>
    <w:rsid w:val="00522D2F"/>
    <w:rsid w:val="00523451"/>
    <w:rsid w:val="00523CA7"/>
    <w:rsid w:val="00524B26"/>
    <w:rsid w:val="005252DD"/>
    <w:rsid w:val="0052539B"/>
    <w:rsid w:val="005254AB"/>
    <w:rsid w:val="00525B4E"/>
    <w:rsid w:val="00525DF5"/>
    <w:rsid w:val="00526606"/>
    <w:rsid w:val="00526846"/>
    <w:rsid w:val="00530476"/>
    <w:rsid w:val="0053093C"/>
    <w:rsid w:val="005311F1"/>
    <w:rsid w:val="005319B6"/>
    <w:rsid w:val="00531E8B"/>
    <w:rsid w:val="00532369"/>
    <w:rsid w:val="005328D4"/>
    <w:rsid w:val="00532937"/>
    <w:rsid w:val="00532D8B"/>
    <w:rsid w:val="00533AD1"/>
    <w:rsid w:val="0053419B"/>
    <w:rsid w:val="005342DA"/>
    <w:rsid w:val="0053446D"/>
    <w:rsid w:val="005350FD"/>
    <w:rsid w:val="0053575F"/>
    <w:rsid w:val="00535BDD"/>
    <w:rsid w:val="00535FB3"/>
    <w:rsid w:val="00536450"/>
    <w:rsid w:val="00536902"/>
    <w:rsid w:val="00536EB3"/>
    <w:rsid w:val="0053779F"/>
    <w:rsid w:val="00540AC3"/>
    <w:rsid w:val="00541129"/>
    <w:rsid w:val="005411E3"/>
    <w:rsid w:val="005424F2"/>
    <w:rsid w:val="005426D0"/>
    <w:rsid w:val="0054295B"/>
    <w:rsid w:val="00542C61"/>
    <w:rsid w:val="0054354F"/>
    <w:rsid w:val="0054375D"/>
    <w:rsid w:val="00543D67"/>
    <w:rsid w:val="00544864"/>
    <w:rsid w:val="005457A2"/>
    <w:rsid w:val="005459BB"/>
    <w:rsid w:val="00545DBC"/>
    <w:rsid w:val="005475BE"/>
    <w:rsid w:val="005505A1"/>
    <w:rsid w:val="005507A2"/>
    <w:rsid w:val="00550A87"/>
    <w:rsid w:val="00550D3E"/>
    <w:rsid w:val="005511BD"/>
    <w:rsid w:val="005529D0"/>
    <w:rsid w:val="00552F0D"/>
    <w:rsid w:val="00553F84"/>
    <w:rsid w:val="00554065"/>
    <w:rsid w:val="0055517A"/>
    <w:rsid w:val="00555434"/>
    <w:rsid w:val="00555700"/>
    <w:rsid w:val="00555AC6"/>
    <w:rsid w:val="00555B50"/>
    <w:rsid w:val="00556534"/>
    <w:rsid w:val="005579F8"/>
    <w:rsid w:val="00560257"/>
    <w:rsid w:val="0056205E"/>
    <w:rsid w:val="00562121"/>
    <w:rsid w:val="00562812"/>
    <w:rsid w:val="005630E0"/>
    <w:rsid w:val="00563BB1"/>
    <w:rsid w:val="005642A5"/>
    <w:rsid w:val="00566A21"/>
    <w:rsid w:val="00566BF1"/>
    <w:rsid w:val="005671C8"/>
    <w:rsid w:val="00567C4C"/>
    <w:rsid w:val="0057019F"/>
    <w:rsid w:val="00570420"/>
    <w:rsid w:val="0057074A"/>
    <w:rsid w:val="00570ED1"/>
    <w:rsid w:val="00570ED6"/>
    <w:rsid w:val="00571DC7"/>
    <w:rsid w:val="00571F1B"/>
    <w:rsid w:val="00573380"/>
    <w:rsid w:val="0057371E"/>
    <w:rsid w:val="00573A04"/>
    <w:rsid w:val="00574591"/>
    <w:rsid w:val="00574BF0"/>
    <w:rsid w:val="00574FDE"/>
    <w:rsid w:val="00575FC3"/>
    <w:rsid w:val="0058000B"/>
    <w:rsid w:val="00581A26"/>
    <w:rsid w:val="00581B43"/>
    <w:rsid w:val="00582E5A"/>
    <w:rsid w:val="0058436D"/>
    <w:rsid w:val="005846C6"/>
    <w:rsid w:val="00584B79"/>
    <w:rsid w:val="005850DC"/>
    <w:rsid w:val="005853C4"/>
    <w:rsid w:val="00587F1B"/>
    <w:rsid w:val="005903D3"/>
    <w:rsid w:val="00590410"/>
    <w:rsid w:val="0059128F"/>
    <w:rsid w:val="00593009"/>
    <w:rsid w:val="00593A31"/>
    <w:rsid w:val="00593E69"/>
    <w:rsid w:val="005942E8"/>
    <w:rsid w:val="00594A62"/>
    <w:rsid w:val="005950A4"/>
    <w:rsid w:val="005952A0"/>
    <w:rsid w:val="005960ED"/>
    <w:rsid w:val="005A0247"/>
    <w:rsid w:val="005A1023"/>
    <w:rsid w:val="005A2FC1"/>
    <w:rsid w:val="005A34EF"/>
    <w:rsid w:val="005A394B"/>
    <w:rsid w:val="005A41D5"/>
    <w:rsid w:val="005A4583"/>
    <w:rsid w:val="005A45CB"/>
    <w:rsid w:val="005A49B0"/>
    <w:rsid w:val="005A4C7A"/>
    <w:rsid w:val="005A4FBA"/>
    <w:rsid w:val="005A4FE9"/>
    <w:rsid w:val="005A5291"/>
    <w:rsid w:val="005A5F14"/>
    <w:rsid w:val="005A60C8"/>
    <w:rsid w:val="005A6A48"/>
    <w:rsid w:val="005B001E"/>
    <w:rsid w:val="005B03DD"/>
    <w:rsid w:val="005B08A9"/>
    <w:rsid w:val="005B0AB7"/>
    <w:rsid w:val="005B0D1D"/>
    <w:rsid w:val="005B1024"/>
    <w:rsid w:val="005B14E1"/>
    <w:rsid w:val="005B17CA"/>
    <w:rsid w:val="005B1F26"/>
    <w:rsid w:val="005B272B"/>
    <w:rsid w:val="005B2E79"/>
    <w:rsid w:val="005B34B0"/>
    <w:rsid w:val="005B3526"/>
    <w:rsid w:val="005B43CB"/>
    <w:rsid w:val="005B4B7D"/>
    <w:rsid w:val="005B573C"/>
    <w:rsid w:val="005B5AA3"/>
    <w:rsid w:val="005B5D01"/>
    <w:rsid w:val="005B64C6"/>
    <w:rsid w:val="005B64EA"/>
    <w:rsid w:val="005B68F8"/>
    <w:rsid w:val="005B750C"/>
    <w:rsid w:val="005C01A5"/>
    <w:rsid w:val="005C0799"/>
    <w:rsid w:val="005C180D"/>
    <w:rsid w:val="005C28F4"/>
    <w:rsid w:val="005C2C05"/>
    <w:rsid w:val="005C2C39"/>
    <w:rsid w:val="005C2D6A"/>
    <w:rsid w:val="005C2E5D"/>
    <w:rsid w:val="005C3418"/>
    <w:rsid w:val="005C3461"/>
    <w:rsid w:val="005C403D"/>
    <w:rsid w:val="005C503F"/>
    <w:rsid w:val="005C5209"/>
    <w:rsid w:val="005C5BB7"/>
    <w:rsid w:val="005C7135"/>
    <w:rsid w:val="005C7941"/>
    <w:rsid w:val="005C7E91"/>
    <w:rsid w:val="005D0137"/>
    <w:rsid w:val="005D0765"/>
    <w:rsid w:val="005D0D59"/>
    <w:rsid w:val="005D14CD"/>
    <w:rsid w:val="005D1E46"/>
    <w:rsid w:val="005D2547"/>
    <w:rsid w:val="005D2A5C"/>
    <w:rsid w:val="005D2C5F"/>
    <w:rsid w:val="005D2CB1"/>
    <w:rsid w:val="005D4E8B"/>
    <w:rsid w:val="005D4FC0"/>
    <w:rsid w:val="005D52A2"/>
    <w:rsid w:val="005D6109"/>
    <w:rsid w:val="005D691A"/>
    <w:rsid w:val="005E2108"/>
    <w:rsid w:val="005E27D1"/>
    <w:rsid w:val="005E380B"/>
    <w:rsid w:val="005E3FC4"/>
    <w:rsid w:val="005E405F"/>
    <w:rsid w:val="005E486F"/>
    <w:rsid w:val="005E4B6E"/>
    <w:rsid w:val="005E5415"/>
    <w:rsid w:val="005E61E3"/>
    <w:rsid w:val="005E6E98"/>
    <w:rsid w:val="005E7123"/>
    <w:rsid w:val="005E736E"/>
    <w:rsid w:val="005E78BA"/>
    <w:rsid w:val="005E7C1B"/>
    <w:rsid w:val="005E7DB9"/>
    <w:rsid w:val="005F0BCB"/>
    <w:rsid w:val="005F0EF2"/>
    <w:rsid w:val="005F100D"/>
    <w:rsid w:val="005F1225"/>
    <w:rsid w:val="005F126B"/>
    <w:rsid w:val="005F1324"/>
    <w:rsid w:val="005F1487"/>
    <w:rsid w:val="005F1DC0"/>
    <w:rsid w:val="005F313D"/>
    <w:rsid w:val="005F36B5"/>
    <w:rsid w:val="005F40D2"/>
    <w:rsid w:val="005F4141"/>
    <w:rsid w:val="005F4525"/>
    <w:rsid w:val="005F4FE1"/>
    <w:rsid w:val="005F562C"/>
    <w:rsid w:val="005F573F"/>
    <w:rsid w:val="005F5BF7"/>
    <w:rsid w:val="005F6A77"/>
    <w:rsid w:val="005F79B5"/>
    <w:rsid w:val="005F7FE3"/>
    <w:rsid w:val="006001DA"/>
    <w:rsid w:val="00601209"/>
    <w:rsid w:val="00601556"/>
    <w:rsid w:val="0060190A"/>
    <w:rsid w:val="00602916"/>
    <w:rsid w:val="00602C73"/>
    <w:rsid w:val="00602D4E"/>
    <w:rsid w:val="006031D5"/>
    <w:rsid w:val="00603382"/>
    <w:rsid w:val="0060346B"/>
    <w:rsid w:val="00604A0A"/>
    <w:rsid w:val="006050E7"/>
    <w:rsid w:val="00605107"/>
    <w:rsid w:val="0060510A"/>
    <w:rsid w:val="00605216"/>
    <w:rsid w:val="00605492"/>
    <w:rsid w:val="0060555C"/>
    <w:rsid w:val="006061ED"/>
    <w:rsid w:val="0060622A"/>
    <w:rsid w:val="0060651A"/>
    <w:rsid w:val="00607169"/>
    <w:rsid w:val="00607933"/>
    <w:rsid w:val="00610EF1"/>
    <w:rsid w:val="006115A7"/>
    <w:rsid w:val="006115EE"/>
    <w:rsid w:val="00611BD6"/>
    <w:rsid w:val="00611F31"/>
    <w:rsid w:val="006123B7"/>
    <w:rsid w:val="006127E8"/>
    <w:rsid w:val="00612895"/>
    <w:rsid w:val="00612B6C"/>
    <w:rsid w:val="00613230"/>
    <w:rsid w:val="00613AAD"/>
    <w:rsid w:val="00613C8A"/>
    <w:rsid w:val="00614C4F"/>
    <w:rsid w:val="00614E76"/>
    <w:rsid w:val="00615809"/>
    <w:rsid w:val="00615995"/>
    <w:rsid w:val="00615C42"/>
    <w:rsid w:val="00615EF6"/>
    <w:rsid w:val="0061715D"/>
    <w:rsid w:val="00617B11"/>
    <w:rsid w:val="006209AF"/>
    <w:rsid w:val="006217E1"/>
    <w:rsid w:val="00622623"/>
    <w:rsid w:val="0062351C"/>
    <w:rsid w:val="006236A1"/>
    <w:rsid w:val="00624AAE"/>
    <w:rsid w:val="00625520"/>
    <w:rsid w:val="0062627B"/>
    <w:rsid w:val="00626636"/>
    <w:rsid w:val="00626A63"/>
    <w:rsid w:val="00626B87"/>
    <w:rsid w:val="00626EEA"/>
    <w:rsid w:val="006306A9"/>
    <w:rsid w:val="00630807"/>
    <w:rsid w:val="00631712"/>
    <w:rsid w:val="00631AE4"/>
    <w:rsid w:val="00631DDB"/>
    <w:rsid w:val="00632AD8"/>
    <w:rsid w:val="006332C6"/>
    <w:rsid w:val="006338F4"/>
    <w:rsid w:val="00634D65"/>
    <w:rsid w:val="006352A6"/>
    <w:rsid w:val="00636771"/>
    <w:rsid w:val="00637539"/>
    <w:rsid w:val="006400FC"/>
    <w:rsid w:val="006415AE"/>
    <w:rsid w:val="00641FC7"/>
    <w:rsid w:val="006424A8"/>
    <w:rsid w:val="0064257C"/>
    <w:rsid w:val="00642720"/>
    <w:rsid w:val="006429F4"/>
    <w:rsid w:val="00642C03"/>
    <w:rsid w:val="00642DF7"/>
    <w:rsid w:val="00643749"/>
    <w:rsid w:val="00644686"/>
    <w:rsid w:val="006456AE"/>
    <w:rsid w:val="00645AFE"/>
    <w:rsid w:val="00647008"/>
    <w:rsid w:val="00647061"/>
    <w:rsid w:val="00647334"/>
    <w:rsid w:val="00647602"/>
    <w:rsid w:val="00647CA8"/>
    <w:rsid w:val="00647D68"/>
    <w:rsid w:val="006507DB"/>
    <w:rsid w:val="00650846"/>
    <w:rsid w:val="00650D2A"/>
    <w:rsid w:val="0065108E"/>
    <w:rsid w:val="006514BB"/>
    <w:rsid w:val="006516E6"/>
    <w:rsid w:val="00651862"/>
    <w:rsid w:val="0065296E"/>
    <w:rsid w:val="00652B59"/>
    <w:rsid w:val="00652BF2"/>
    <w:rsid w:val="00652F72"/>
    <w:rsid w:val="006536AC"/>
    <w:rsid w:val="00653A31"/>
    <w:rsid w:val="0065473F"/>
    <w:rsid w:val="00655099"/>
    <w:rsid w:val="006558F7"/>
    <w:rsid w:val="00655A66"/>
    <w:rsid w:val="00655C38"/>
    <w:rsid w:val="00657FE8"/>
    <w:rsid w:val="00660B31"/>
    <w:rsid w:val="00660D5C"/>
    <w:rsid w:val="00661B95"/>
    <w:rsid w:val="00661E74"/>
    <w:rsid w:val="00662855"/>
    <w:rsid w:val="00662C29"/>
    <w:rsid w:val="006631E5"/>
    <w:rsid w:val="0066428D"/>
    <w:rsid w:val="006649DF"/>
    <w:rsid w:val="00665296"/>
    <w:rsid w:val="006657BA"/>
    <w:rsid w:val="0066647B"/>
    <w:rsid w:val="00666766"/>
    <w:rsid w:val="00666C20"/>
    <w:rsid w:val="00666E2D"/>
    <w:rsid w:val="0066734A"/>
    <w:rsid w:val="006673BE"/>
    <w:rsid w:val="00667C30"/>
    <w:rsid w:val="0067021A"/>
    <w:rsid w:val="006705A7"/>
    <w:rsid w:val="00671291"/>
    <w:rsid w:val="006712F6"/>
    <w:rsid w:val="006713EF"/>
    <w:rsid w:val="00671868"/>
    <w:rsid w:val="00671CA9"/>
    <w:rsid w:val="00672F63"/>
    <w:rsid w:val="006734C2"/>
    <w:rsid w:val="00673936"/>
    <w:rsid w:val="00674235"/>
    <w:rsid w:val="00674A06"/>
    <w:rsid w:val="00675EF5"/>
    <w:rsid w:val="006765EF"/>
    <w:rsid w:val="006779A4"/>
    <w:rsid w:val="00680075"/>
    <w:rsid w:val="0068055A"/>
    <w:rsid w:val="006805D0"/>
    <w:rsid w:val="00680CB8"/>
    <w:rsid w:val="0068197F"/>
    <w:rsid w:val="00681BE2"/>
    <w:rsid w:val="00682F26"/>
    <w:rsid w:val="00684DC5"/>
    <w:rsid w:val="006855A0"/>
    <w:rsid w:val="006858C7"/>
    <w:rsid w:val="00685D5F"/>
    <w:rsid w:val="00685D8C"/>
    <w:rsid w:val="00686101"/>
    <w:rsid w:val="00686213"/>
    <w:rsid w:val="00686378"/>
    <w:rsid w:val="00687ACA"/>
    <w:rsid w:val="006901FB"/>
    <w:rsid w:val="0069084A"/>
    <w:rsid w:val="00690F57"/>
    <w:rsid w:val="00692D16"/>
    <w:rsid w:val="0069376A"/>
    <w:rsid w:val="00693831"/>
    <w:rsid w:val="00693A79"/>
    <w:rsid w:val="00696970"/>
    <w:rsid w:val="00696C31"/>
    <w:rsid w:val="00696DC6"/>
    <w:rsid w:val="00697526"/>
    <w:rsid w:val="00697BD5"/>
    <w:rsid w:val="00697D3B"/>
    <w:rsid w:val="00697EF1"/>
    <w:rsid w:val="006A0077"/>
    <w:rsid w:val="006A10CF"/>
    <w:rsid w:val="006A118B"/>
    <w:rsid w:val="006A11F1"/>
    <w:rsid w:val="006A1654"/>
    <w:rsid w:val="006A1DED"/>
    <w:rsid w:val="006A2515"/>
    <w:rsid w:val="006A2788"/>
    <w:rsid w:val="006A2963"/>
    <w:rsid w:val="006A313B"/>
    <w:rsid w:val="006A3B80"/>
    <w:rsid w:val="006A3C35"/>
    <w:rsid w:val="006A3E0C"/>
    <w:rsid w:val="006A4038"/>
    <w:rsid w:val="006A41F5"/>
    <w:rsid w:val="006A4EE0"/>
    <w:rsid w:val="006A5D1C"/>
    <w:rsid w:val="006A6F2A"/>
    <w:rsid w:val="006A71DF"/>
    <w:rsid w:val="006B0A0E"/>
    <w:rsid w:val="006B11A4"/>
    <w:rsid w:val="006B1B41"/>
    <w:rsid w:val="006B29B6"/>
    <w:rsid w:val="006B3227"/>
    <w:rsid w:val="006B39FC"/>
    <w:rsid w:val="006B4263"/>
    <w:rsid w:val="006B4521"/>
    <w:rsid w:val="006B52D0"/>
    <w:rsid w:val="006B627B"/>
    <w:rsid w:val="006B6EA8"/>
    <w:rsid w:val="006B7679"/>
    <w:rsid w:val="006B79D7"/>
    <w:rsid w:val="006C0091"/>
    <w:rsid w:val="006C0A5D"/>
    <w:rsid w:val="006C16D4"/>
    <w:rsid w:val="006C1CC4"/>
    <w:rsid w:val="006C22ED"/>
    <w:rsid w:val="006C24AA"/>
    <w:rsid w:val="006C27F5"/>
    <w:rsid w:val="006C3449"/>
    <w:rsid w:val="006C3AD9"/>
    <w:rsid w:val="006C5CAE"/>
    <w:rsid w:val="006C632C"/>
    <w:rsid w:val="006C63AA"/>
    <w:rsid w:val="006C71BA"/>
    <w:rsid w:val="006C7AD0"/>
    <w:rsid w:val="006D0310"/>
    <w:rsid w:val="006D066D"/>
    <w:rsid w:val="006D1719"/>
    <w:rsid w:val="006D190F"/>
    <w:rsid w:val="006D1E9A"/>
    <w:rsid w:val="006D1EBA"/>
    <w:rsid w:val="006D2FFC"/>
    <w:rsid w:val="006D4060"/>
    <w:rsid w:val="006D4698"/>
    <w:rsid w:val="006D4802"/>
    <w:rsid w:val="006D49E1"/>
    <w:rsid w:val="006D52C4"/>
    <w:rsid w:val="006D5B6E"/>
    <w:rsid w:val="006D71E2"/>
    <w:rsid w:val="006D73A4"/>
    <w:rsid w:val="006E019E"/>
    <w:rsid w:val="006E1043"/>
    <w:rsid w:val="006E1C8D"/>
    <w:rsid w:val="006E1EAD"/>
    <w:rsid w:val="006E25E9"/>
    <w:rsid w:val="006E2980"/>
    <w:rsid w:val="006E30DA"/>
    <w:rsid w:val="006E3453"/>
    <w:rsid w:val="006E3AFA"/>
    <w:rsid w:val="006E4676"/>
    <w:rsid w:val="006E474C"/>
    <w:rsid w:val="006E4766"/>
    <w:rsid w:val="006E48A0"/>
    <w:rsid w:val="006E5950"/>
    <w:rsid w:val="006E5B79"/>
    <w:rsid w:val="006E6080"/>
    <w:rsid w:val="006E69B6"/>
    <w:rsid w:val="006E739B"/>
    <w:rsid w:val="006E7FAF"/>
    <w:rsid w:val="006F0351"/>
    <w:rsid w:val="006F0366"/>
    <w:rsid w:val="006F0C30"/>
    <w:rsid w:val="006F1810"/>
    <w:rsid w:val="006F1BE6"/>
    <w:rsid w:val="006F1F75"/>
    <w:rsid w:val="006F21B6"/>
    <w:rsid w:val="006F2585"/>
    <w:rsid w:val="006F2D86"/>
    <w:rsid w:val="006F5293"/>
    <w:rsid w:val="006F5634"/>
    <w:rsid w:val="006F57D3"/>
    <w:rsid w:val="006F65E2"/>
    <w:rsid w:val="006F7123"/>
    <w:rsid w:val="006F7363"/>
    <w:rsid w:val="006F7642"/>
    <w:rsid w:val="006F7A36"/>
    <w:rsid w:val="007006B1"/>
    <w:rsid w:val="00701161"/>
    <w:rsid w:val="007014BD"/>
    <w:rsid w:val="007019A3"/>
    <w:rsid w:val="00703220"/>
    <w:rsid w:val="00703C89"/>
    <w:rsid w:val="007046C3"/>
    <w:rsid w:val="007063A7"/>
    <w:rsid w:val="00706466"/>
    <w:rsid w:val="007064B5"/>
    <w:rsid w:val="0070705D"/>
    <w:rsid w:val="00707B2F"/>
    <w:rsid w:val="007101FA"/>
    <w:rsid w:val="007108D3"/>
    <w:rsid w:val="00711510"/>
    <w:rsid w:val="00711B01"/>
    <w:rsid w:val="00711C56"/>
    <w:rsid w:val="007123B9"/>
    <w:rsid w:val="007126C0"/>
    <w:rsid w:val="007129FB"/>
    <w:rsid w:val="00712D82"/>
    <w:rsid w:val="007135D8"/>
    <w:rsid w:val="0071437D"/>
    <w:rsid w:val="007145ED"/>
    <w:rsid w:val="0071494F"/>
    <w:rsid w:val="007160C1"/>
    <w:rsid w:val="00716769"/>
    <w:rsid w:val="00720176"/>
    <w:rsid w:val="007211C5"/>
    <w:rsid w:val="007214C4"/>
    <w:rsid w:val="00722329"/>
    <w:rsid w:val="007224CB"/>
    <w:rsid w:val="00722CB7"/>
    <w:rsid w:val="00723946"/>
    <w:rsid w:val="00723BB1"/>
    <w:rsid w:val="0072535A"/>
    <w:rsid w:val="00725A51"/>
    <w:rsid w:val="00725E7B"/>
    <w:rsid w:val="0072609A"/>
    <w:rsid w:val="00726571"/>
    <w:rsid w:val="00726944"/>
    <w:rsid w:val="00726EAA"/>
    <w:rsid w:val="00727536"/>
    <w:rsid w:val="007275BC"/>
    <w:rsid w:val="007301DD"/>
    <w:rsid w:val="00731338"/>
    <w:rsid w:val="00731394"/>
    <w:rsid w:val="00732064"/>
    <w:rsid w:val="0073271B"/>
    <w:rsid w:val="0073289A"/>
    <w:rsid w:val="007330BB"/>
    <w:rsid w:val="007332D7"/>
    <w:rsid w:val="0073392D"/>
    <w:rsid w:val="00733DEA"/>
    <w:rsid w:val="0073441F"/>
    <w:rsid w:val="00734C3F"/>
    <w:rsid w:val="00735E51"/>
    <w:rsid w:val="007364BC"/>
    <w:rsid w:val="007368D3"/>
    <w:rsid w:val="00736B0F"/>
    <w:rsid w:val="0073788D"/>
    <w:rsid w:val="007401E6"/>
    <w:rsid w:val="00740686"/>
    <w:rsid w:val="00740733"/>
    <w:rsid w:val="00740C21"/>
    <w:rsid w:val="007411E6"/>
    <w:rsid w:val="00741A76"/>
    <w:rsid w:val="00741A7C"/>
    <w:rsid w:val="00741AAF"/>
    <w:rsid w:val="00741FF3"/>
    <w:rsid w:val="007423E7"/>
    <w:rsid w:val="00742487"/>
    <w:rsid w:val="007428EF"/>
    <w:rsid w:val="00743111"/>
    <w:rsid w:val="00743823"/>
    <w:rsid w:val="007442E1"/>
    <w:rsid w:val="00744587"/>
    <w:rsid w:val="00744A6C"/>
    <w:rsid w:val="00744F82"/>
    <w:rsid w:val="007457A8"/>
    <w:rsid w:val="00745A63"/>
    <w:rsid w:val="00745C4F"/>
    <w:rsid w:val="007467E5"/>
    <w:rsid w:val="00746F41"/>
    <w:rsid w:val="00747057"/>
    <w:rsid w:val="007476BF"/>
    <w:rsid w:val="00747821"/>
    <w:rsid w:val="00747D32"/>
    <w:rsid w:val="00747E88"/>
    <w:rsid w:val="00750329"/>
    <w:rsid w:val="0075079B"/>
    <w:rsid w:val="007507AF"/>
    <w:rsid w:val="00751A30"/>
    <w:rsid w:val="00752B21"/>
    <w:rsid w:val="00752B43"/>
    <w:rsid w:val="00752C5E"/>
    <w:rsid w:val="0075337F"/>
    <w:rsid w:val="00753469"/>
    <w:rsid w:val="00753B13"/>
    <w:rsid w:val="00754533"/>
    <w:rsid w:val="00754720"/>
    <w:rsid w:val="00754EF9"/>
    <w:rsid w:val="00757707"/>
    <w:rsid w:val="007614F5"/>
    <w:rsid w:val="00761B16"/>
    <w:rsid w:val="007622F5"/>
    <w:rsid w:val="00763986"/>
    <w:rsid w:val="00763E6F"/>
    <w:rsid w:val="0076414F"/>
    <w:rsid w:val="007647A5"/>
    <w:rsid w:val="007649E2"/>
    <w:rsid w:val="00764FD0"/>
    <w:rsid w:val="007654FC"/>
    <w:rsid w:val="00765A50"/>
    <w:rsid w:val="0076629A"/>
    <w:rsid w:val="00766335"/>
    <w:rsid w:val="00766696"/>
    <w:rsid w:val="00766C5F"/>
    <w:rsid w:val="007671D1"/>
    <w:rsid w:val="0076750B"/>
    <w:rsid w:val="00767611"/>
    <w:rsid w:val="00767AEE"/>
    <w:rsid w:val="00767E8F"/>
    <w:rsid w:val="00770050"/>
    <w:rsid w:val="00771A4A"/>
    <w:rsid w:val="0077261D"/>
    <w:rsid w:val="00772B0C"/>
    <w:rsid w:val="007733E7"/>
    <w:rsid w:val="007738B2"/>
    <w:rsid w:val="007745DA"/>
    <w:rsid w:val="007772F3"/>
    <w:rsid w:val="00777AB5"/>
    <w:rsid w:val="00780854"/>
    <w:rsid w:val="00780C9F"/>
    <w:rsid w:val="00780E79"/>
    <w:rsid w:val="00780F9B"/>
    <w:rsid w:val="00782353"/>
    <w:rsid w:val="00782910"/>
    <w:rsid w:val="007831A7"/>
    <w:rsid w:val="00783746"/>
    <w:rsid w:val="00783E34"/>
    <w:rsid w:val="00785C6E"/>
    <w:rsid w:val="007878DB"/>
    <w:rsid w:val="007879C5"/>
    <w:rsid w:val="00787ECB"/>
    <w:rsid w:val="0079070F"/>
    <w:rsid w:val="0079077E"/>
    <w:rsid w:val="0079084C"/>
    <w:rsid w:val="00790D2B"/>
    <w:rsid w:val="00790EC9"/>
    <w:rsid w:val="00790EF7"/>
    <w:rsid w:val="007918AE"/>
    <w:rsid w:val="00791C6A"/>
    <w:rsid w:val="007922D1"/>
    <w:rsid w:val="00794610"/>
    <w:rsid w:val="00795427"/>
    <w:rsid w:val="00795CD5"/>
    <w:rsid w:val="00796234"/>
    <w:rsid w:val="0079639E"/>
    <w:rsid w:val="00796674"/>
    <w:rsid w:val="007967F1"/>
    <w:rsid w:val="0079693C"/>
    <w:rsid w:val="00796994"/>
    <w:rsid w:val="00796B27"/>
    <w:rsid w:val="00797795"/>
    <w:rsid w:val="0079780C"/>
    <w:rsid w:val="007A0E60"/>
    <w:rsid w:val="007A20B2"/>
    <w:rsid w:val="007A23D4"/>
    <w:rsid w:val="007A2595"/>
    <w:rsid w:val="007A35A7"/>
    <w:rsid w:val="007A36FD"/>
    <w:rsid w:val="007A3753"/>
    <w:rsid w:val="007A4445"/>
    <w:rsid w:val="007A5531"/>
    <w:rsid w:val="007A7207"/>
    <w:rsid w:val="007A75EA"/>
    <w:rsid w:val="007A7F80"/>
    <w:rsid w:val="007B0609"/>
    <w:rsid w:val="007B0ADB"/>
    <w:rsid w:val="007B1C92"/>
    <w:rsid w:val="007B321C"/>
    <w:rsid w:val="007B35F0"/>
    <w:rsid w:val="007B41C8"/>
    <w:rsid w:val="007B47D3"/>
    <w:rsid w:val="007B4EA4"/>
    <w:rsid w:val="007B5468"/>
    <w:rsid w:val="007B5C46"/>
    <w:rsid w:val="007B5FBD"/>
    <w:rsid w:val="007B6071"/>
    <w:rsid w:val="007B6534"/>
    <w:rsid w:val="007B6D51"/>
    <w:rsid w:val="007B6F56"/>
    <w:rsid w:val="007B7629"/>
    <w:rsid w:val="007B7972"/>
    <w:rsid w:val="007C06F4"/>
    <w:rsid w:val="007C1125"/>
    <w:rsid w:val="007C1785"/>
    <w:rsid w:val="007C17BE"/>
    <w:rsid w:val="007C18EF"/>
    <w:rsid w:val="007C1CA4"/>
    <w:rsid w:val="007C21B4"/>
    <w:rsid w:val="007C29BA"/>
    <w:rsid w:val="007C321B"/>
    <w:rsid w:val="007C32E4"/>
    <w:rsid w:val="007C402A"/>
    <w:rsid w:val="007C498E"/>
    <w:rsid w:val="007C56F7"/>
    <w:rsid w:val="007C7269"/>
    <w:rsid w:val="007C73D2"/>
    <w:rsid w:val="007D1683"/>
    <w:rsid w:val="007D287F"/>
    <w:rsid w:val="007D2BA9"/>
    <w:rsid w:val="007D2BB0"/>
    <w:rsid w:val="007D3737"/>
    <w:rsid w:val="007D3AF4"/>
    <w:rsid w:val="007D3D1A"/>
    <w:rsid w:val="007D5146"/>
    <w:rsid w:val="007D6254"/>
    <w:rsid w:val="007D6518"/>
    <w:rsid w:val="007D70B9"/>
    <w:rsid w:val="007E0B75"/>
    <w:rsid w:val="007E1A27"/>
    <w:rsid w:val="007E1AA5"/>
    <w:rsid w:val="007E2BB5"/>
    <w:rsid w:val="007E2D88"/>
    <w:rsid w:val="007E3321"/>
    <w:rsid w:val="007E36EE"/>
    <w:rsid w:val="007E375A"/>
    <w:rsid w:val="007E3FCC"/>
    <w:rsid w:val="007E4073"/>
    <w:rsid w:val="007E43B6"/>
    <w:rsid w:val="007E536C"/>
    <w:rsid w:val="007E53E2"/>
    <w:rsid w:val="007E5A93"/>
    <w:rsid w:val="007E5BB8"/>
    <w:rsid w:val="007E5F9B"/>
    <w:rsid w:val="007E63CC"/>
    <w:rsid w:val="007E68D3"/>
    <w:rsid w:val="007E74AB"/>
    <w:rsid w:val="007F13EA"/>
    <w:rsid w:val="007F1AF3"/>
    <w:rsid w:val="007F1C0D"/>
    <w:rsid w:val="007F358D"/>
    <w:rsid w:val="007F3D2E"/>
    <w:rsid w:val="007F4488"/>
    <w:rsid w:val="007F4A65"/>
    <w:rsid w:val="007F70CF"/>
    <w:rsid w:val="007F71B3"/>
    <w:rsid w:val="007F7271"/>
    <w:rsid w:val="007F766C"/>
    <w:rsid w:val="007F7AB6"/>
    <w:rsid w:val="00800084"/>
    <w:rsid w:val="008017BE"/>
    <w:rsid w:val="00802CD6"/>
    <w:rsid w:val="00802E33"/>
    <w:rsid w:val="0080333B"/>
    <w:rsid w:val="00803A59"/>
    <w:rsid w:val="00804FEE"/>
    <w:rsid w:val="0080552B"/>
    <w:rsid w:val="00806419"/>
    <w:rsid w:val="008069DF"/>
    <w:rsid w:val="00807B54"/>
    <w:rsid w:val="00807FF3"/>
    <w:rsid w:val="00810B31"/>
    <w:rsid w:val="00811289"/>
    <w:rsid w:val="0081129F"/>
    <w:rsid w:val="00811598"/>
    <w:rsid w:val="008117C4"/>
    <w:rsid w:val="00811E99"/>
    <w:rsid w:val="0081209F"/>
    <w:rsid w:val="00813728"/>
    <w:rsid w:val="00814341"/>
    <w:rsid w:val="0081449F"/>
    <w:rsid w:val="008149C5"/>
    <w:rsid w:val="0081777C"/>
    <w:rsid w:val="008178C0"/>
    <w:rsid w:val="00820362"/>
    <w:rsid w:val="0082054C"/>
    <w:rsid w:val="00820C69"/>
    <w:rsid w:val="00820CA2"/>
    <w:rsid w:val="00821361"/>
    <w:rsid w:val="00821442"/>
    <w:rsid w:val="00821CA3"/>
    <w:rsid w:val="00821DAF"/>
    <w:rsid w:val="00821DFB"/>
    <w:rsid w:val="00822B5D"/>
    <w:rsid w:val="00822C5F"/>
    <w:rsid w:val="00823502"/>
    <w:rsid w:val="00824E15"/>
    <w:rsid w:val="00825E19"/>
    <w:rsid w:val="00826690"/>
    <w:rsid w:val="008267ED"/>
    <w:rsid w:val="00826DE0"/>
    <w:rsid w:val="0082718B"/>
    <w:rsid w:val="008301E9"/>
    <w:rsid w:val="0083040E"/>
    <w:rsid w:val="00830FE6"/>
    <w:rsid w:val="00831321"/>
    <w:rsid w:val="0083185B"/>
    <w:rsid w:val="00831C0B"/>
    <w:rsid w:val="00831D26"/>
    <w:rsid w:val="008328D4"/>
    <w:rsid w:val="00832F8B"/>
    <w:rsid w:val="0083349E"/>
    <w:rsid w:val="008338BC"/>
    <w:rsid w:val="00833A93"/>
    <w:rsid w:val="00833E06"/>
    <w:rsid w:val="0083429A"/>
    <w:rsid w:val="0083462C"/>
    <w:rsid w:val="00834DB4"/>
    <w:rsid w:val="00834FB7"/>
    <w:rsid w:val="00835430"/>
    <w:rsid w:val="0083656A"/>
    <w:rsid w:val="008367D5"/>
    <w:rsid w:val="00836DC7"/>
    <w:rsid w:val="00836FEF"/>
    <w:rsid w:val="008406BA"/>
    <w:rsid w:val="00841727"/>
    <w:rsid w:val="00841E21"/>
    <w:rsid w:val="008422BE"/>
    <w:rsid w:val="0084236B"/>
    <w:rsid w:val="008427CC"/>
    <w:rsid w:val="00842C8E"/>
    <w:rsid w:val="00842FA6"/>
    <w:rsid w:val="008434E0"/>
    <w:rsid w:val="00843A71"/>
    <w:rsid w:val="00844100"/>
    <w:rsid w:val="00844655"/>
    <w:rsid w:val="00845024"/>
    <w:rsid w:val="00845564"/>
    <w:rsid w:val="00845D91"/>
    <w:rsid w:val="00845F9C"/>
    <w:rsid w:val="0084601F"/>
    <w:rsid w:val="008460D8"/>
    <w:rsid w:val="008464B5"/>
    <w:rsid w:val="00847DDB"/>
    <w:rsid w:val="00850C0B"/>
    <w:rsid w:val="0085204C"/>
    <w:rsid w:val="00852D7E"/>
    <w:rsid w:val="008533AD"/>
    <w:rsid w:val="008536AD"/>
    <w:rsid w:val="00853760"/>
    <w:rsid w:val="00853878"/>
    <w:rsid w:val="008544EF"/>
    <w:rsid w:val="00854D6D"/>
    <w:rsid w:val="0085571D"/>
    <w:rsid w:val="008562D3"/>
    <w:rsid w:val="00856613"/>
    <w:rsid w:val="00857352"/>
    <w:rsid w:val="0085742B"/>
    <w:rsid w:val="0085794A"/>
    <w:rsid w:val="00857D48"/>
    <w:rsid w:val="00863C31"/>
    <w:rsid w:val="00863F61"/>
    <w:rsid w:val="0086431D"/>
    <w:rsid w:val="0086483B"/>
    <w:rsid w:val="00864EA9"/>
    <w:rsid w:val="00864F9A"/>
    <w:rsid w:val="00865CDC"/>
    <w:rsid w:val="00865EE3"/>
    <w:rsid w:val="00866923"/>
    <w:rsid w:val="00867268"/>
    <w:rsid w:val="008679B2"/>
    <w:rsid w:val="00867BF1"/>
    <w:rsid w:val="00870E8A"/>
    <w:rsid w:val="008718FF"/>
    <w:rsid w:val="00871BB5"/>
    <w:rsid w:val="0087221C"/>
    <w:rsid w:val="0087309F"/>
    <w:rsid w:val="0087324C"/>
    <w:rsid w:val="008733FE"/>
    <w:rsid w:val="00875E67"/>
    <w:rsid w:val="008764AE"/>
    <w:rsid w:val="00876771"/>
    <w:rsid w:val="00876E3A"/>
    <w:rsid w:val="00877B78"/>
    <w:rsid w:val="00877E2C"/>
    <w:rsid w:val="00877E3B"/>
    <w:rsid w:val="008803F0"/>
    <w:rsid w:val="008809A1"/>
    <w:rsid w:val="00880C07"/>
    <w:rsid w:val="00882191"/>
    <w:rsid w:val="008821E9"/>
    <w:rsid w:val="00882AC2"/>
    <w:rsid w:val="00883040"/>
    <w:rsid w:val="00883C85"/>
    <w:rsid w:val="00884312"/>
    <w:rsid w:val="00884B94"/>
    <w:rsid w:val="008850D0"/>
    <w:rsid w:val="00885798"/>
    <w:rsid w:val="00886B32"/>
    <w:rsid w:val="0089038E"/>
    <w:rsid w:val="00890FE0"/>
    <w:rsid w:val="008910B5"/>
    <w:rsid w:val="008911B5"/>
    <w:rsid w:val="0089291F"/>
    <w:rsid w:val="0089390F"/>
    <w:rsid w:val="00893BC2"/>
    <w:rsid w:val="00894870"/>
    <w:rsid w:val="008951D3"/>
    <w:rsid w:val="008954B5"/>
    <w:rsid w:val="008956DD"/>
    <w:rsid w:val="0089584F"/>
    <w:rsid w:val="00895C26"/>
    <w:rsid w:val="008961E1"/>
    <w:rsid w:val="00896AF1"/>
    <w:rsid w:val="00896AFD"/>
    <w:rsid w:val="00896B50"/>
    <w:rsid w:val="00896C4F"/>
    <w:rsid w:val="00896E53"/>
    <w:rsid w:val="00897323"/>
    <w:rsid w:val="00897F39"/>
    <w:rsid w:val="008A0DBE"/>
    <w:rsid w:val="008A114D"/>
    <w:rsid w:val="008A2674"/>
    <w:rsid w:val="008A29F6"/>
    <w:rsid w:val="008A2A1F"/>
    <w:rsid w:val="008A2FAD"/>
    <w:rsid w:val="008A30DD"/>
    <w:rsid w:val="008A33F9"/>
    <w:rsid w:val="008A3B2B"/>
    <w:rsid w:val="008A4489"/>
    <w:rsid w:val="008A5D87"/>
    <w:rsid w:val="008A664C"/>
    <w:rsid w:val="008A6837"/>
    <w:rsid w:val="008A689D"/>
    <w:rsid w:val="008A7C4E"/>
    <w:rsid w:val="008B098C"/>
    <w:rsid w:val="008B0C39"/>
    <w:rsid w:val="008B0C6C"/>
    <w:rsid w:val="008B1968"/>
    <w:rsid w:val="008B1A73"/>
    <w:rsid w:val="008B219A"/>
    <w:rsid w:val="008B3B02"/>
    <w:rsid w:val="008B411F"/>
    <w:rsid w:val="008B4130"/>
    <w:rsid w:val="008B4354"/>
    <w:rsid w:val="008B4663"/>
    <w:rsid w:val="008B529F"/>
    <w:rsid w:val="008B53F3"/>
    <w:rsid w:val="008B595F"/>
    <w:rsid w:val="008B6CB5"/>
    <w:rsid w:val="008B72E8"/>
    <w:rsid w:val="008B78E4"/>
    <w:rsid w:val="008B7CB7"/>
    <w:rsid w:val="008B7DE6"/>
    <w:rsid w:val="008C00EC"/>
    <w:rsid w:val="008C0109"/>
    <w:rsid w:val="008C01E0"/>
    <w:rsid w:val="008C08C7"/>
    <w:rsid w:val="008C09A6"/>
    <w:rsid w:val="008C0A50"/>
    <w:rsid w:val="008C0F08"/>
    <w:rsid w:val="008C109E"/>
    <w:rsid w:val="008C1CB5"/>
    <w:rsid w:val="008C1CF0"/>
    <w:rsid w:val="008C3D63"/>
    <w:rsid w:val="008C477D"/>
    <w:rsid w:val="008C4902"/>
    <w:rsid w:val="008C4FD5"/>
    <w:rsid w:val="008C5408"/>
    <w:rsid w:val="008C5A59"/>
    <w:rsid w:val="008C5EFD"/>
    <w:rsid w:val="008C67D0"/>
    <w:rsid w:val="008C75FD"/>
    <w:rsid w:val="008D09DF"/>
    <w:rsid w:val="008D0BBD"/>
    <w:rsid w:val="008D0D89"/>
    <w:rsid w:val="008D0E0C"/>
    <w:rsid w:val="008D1528"/>
    <w:rsid w:val="008D157C"/>
    <w:rsid w:val="008D1F65"/>
    <w:rsid w:val="008D2A7A"/>
    <w:rsid w:val="008D348F"/>
    <w:rsid w:val="008D3772"/>
    <w:rsid w:val="008D4354"/>
    <w:rsid w:val="008D4D6C"/>
    <w:rsid w:val="008D5A41"/>
    <w:rsid w:val="008D5D86"/>
    <w:rsid w:val="008D618B"/>
    <w:rsid w:val="008D67B9"/>
    <w:rsid w:val="008D75C6"/>
    <w:rsid w:val="008E0082"/>
    <w:rsid w:val="008E114E"/>
    <w:rsid w:val="008E11DB"/>
    <w:rsid w:val="008E13C6"/>
    <w:rsid w:val="008E170A"/>
    <w:rsid w:val="008E1C61"/>
    <w:rsid w:val="008E21C2"/>
    <w:rsid w:val="008E21DD"/>
    <w:rsid w:val="008E2AAD"/>
    <w:rsid w:val="008E392E"/>
    <w:rsid w:val="008E598E"/>
    <w:rsid w:val="008E5AA7"/>
    <w:rsid w:val="008E5BC5"/>
    <w:rsid w:val="008E5D34"/>
    <w:rsid w:val="008E5F29"/>
    <w:rsid w:val="008E66C2"/>
    <w:rsid w:val="008E78EF"/>
    <w:rsid w:val="008F0145"/>
    <w:rsid w:val="008F0D2F"/>
    <w:rsid w:val="008F1956"/>
    <w:rsid w:val="008F2137"/>
    <w:rsid w:val="008F252D"/>
    <w:rsid w:val="008F37BD"/>
    <w:rsid w:val="008F3EAA"/>
    <w:rsid w:val="008F4CED"/>
    <w:rsid w:val="008F64AA"/>
    <w:rsid w:val="008F683F"/>
    <w:rsid w:val="008F6924"/>
    <w:rsid w:val="008F75D6"/>
    <w:rsid w:val="008F7E17"/>
    <w:rsid w:val="008F7E88"/>
    <w:rsid w:val="0090059F"/>
    <w:rsid w:val="009007D2"/>
    <w:rsid w:val="00900AEE"/>
    <w:rsid w:val="009025B2"/>
    <w:rsid w:val="009036A2"/>
    <w:rsid w:val="009038B6"/>
    <w:rsid w:val="00903D13"/>
    <w:rsid w:val="009044B6"/>
    <w:rsid w:val="00904A14"/>
    <w:rsid w:val="00905C08"/>
    <w:rsid w:val="0090706B"/>
    <w:rsid w:val="00907C42"/>
    <w:rsid w:val="009103BA"/>
    <w:rsid w:val="009121CE"/>
    <w:rsid w:val="00912364"/>
    <w:rsid w:val="009129FA"/>
    <w:rsid w:val="00913056"/>
    <w:rsid w:val="00913C7D"/>
    <w:rsid w:val="00914009"/>
    <w:rsid w:val="0091453C"/>
    <w:rsid w:val="00915DAB"/>
    <w:rsid w:val="00915F42"/>
    <w:rsid w:val="009163BB"/>
    <w:rsid w:val="00916463"/>
    <w:rsid w:val="00916B25"/>
    <w:rsid w:val="00917C2F"/>
    <w:rsid w:val="00917F08"/>
    <w:rsid w:val="0092032C"/>
    <w:rsid w:val="00921246"/>
    <w:rsid w:val="009225B3"/>
    <w:rsid w:val="00922A16"/>
    <w:rsid w:val="00923370"/>
    <w:rsid w:val="0092402A"/>
    <w:rsid w:val="00924774"/>
    <w:rsid w:val="00924F13"/>
    <w:rsid w:val="00924FCD"/>
    <w:rsid w:val="0092502F"/>
    <w:rsid w:val="00926153"/>
    <w:rsid w:val="00926461"/>
    <w:rsid w:val="00926CBE"/>
    <w:rsid w:val="00927028"/>
    <w:rsid w:val="00927982"/>
    <w:rsid w:val="00927D60"/>
    <w:rsid w:val="0093013E"/>
    <w:rsid w:val="00930366"/>
    <w:rsid w:val="00930ABB"/>
    <w:rsid w:val="0093151E"/>
    <w:rsid w:val="009318AF"/>
    <w:rsid w:val="009319BB"/>
    <w:rsid w:val="009325AD"/>
    <w:rsid w:val="00932A46"/>
    <w:rsid w:val="00933932"/>
    <w:rsid w:val="00933EE2"/>
    <w:rsid w:val="00933F2B"/>
    <w:rsid w:val="0093452A"/>
    <w:rsid w:val="0093518B"/>
    <w:rsid w:val="00935D77"/>
    <w:rsid w:val="00935EA5"/>
    <w:rsid w:val="00936400"/>
    <w:rsid w:val="0093682D"/>
    <w:rsid w:val="00937D62"/>
    <w:rsid w:val="00937E76"/>
    <w:rsid w:val="0094063C"/>
    <w:rsid w:val="00940C5F"/>
    <w:rsid w:val="009414CF"/>
    <w:rsid w:val="009417F0"/>
    <w:rsid w:val="009428C9"/>
    <w:rsid w:val="009430E7"/>
    <w:rsid w:val="0094323C"/>
    <w:rsid w:val="009443AC"/>
    <w:rsid w:val="009455CF"/>
    <w:rsid w:val="00946CBA"/>
    <w:rsid w:val="00947960"/>
    <w:rsid w:val="00947A1D"/>
    <w:rsid w:val="00947B5C"/>
    <w:rsid w:val="00950578"/>
    <w:rsid w:val="00950610"/>
    <w:rsid w:val="00950616"/>
    <w:rsid w:val="009508C8"/>
    <w:rsid w:val="00950D0D"/>
    <w:rsid w:val="00950E3B"/>
    <w:rsid w:val="00951E33"/>
    <w:rsid w:val="009535BB"/>
    <w:rsid w:val="00953B38"/>
    <w:rsid w:val="0095411C"/>
    <w:rsid w:val="00954AD7"/>
    <w:rsid w:val="00955C21"/>
    <w:rsid w:val="00955D38"/>
    <w:rsid w:val="00956C4C"/>
    <w:rsid w:val="00957318"/>
    <w:rsid w:val="00957439"/>
    <w:rsid w:val="009579A9"/>
    <w:rsid w:val="00960728"/>
    <w:rsid w:val="00961B10"/>
    <w:rsid w:val="0096330C"/>
    <w:rsid w:val="00963E3C"/>
    <w:rsid w:val="009642A2"/>
    <w:rsid w:val="00964B6F"/>
    <w:rsid w:val="00964E93"/>
    <w:rsid w:val="0096580A"/>
    <w:rsid w:val="00965FB1"/>
    <w:rsid w:val="00966A9F"/>
    <w:rsid w:val="0096722A"/>
    <w:rsid w:val="00967305"/>
    <w:rsid w:val="00970830"/>
    <w:rsid w:val="0097119F"/>
    <w:rsid w:val="00971CB2"/>
    <w:rsid w:val="009721D4"/>
    <w:rsid w:val="0097320C"/>
    <w:rsid w:val="00973E78"/>
    <w:rsid w:val="009742CB"/>
    <w:rsid w:val="00975330"/>
    <w:rsid w:val="00976AAC"/>
    <w:rsid w:val="00976DB5"/>
    <w:rsid w:val="00977461"/>
    <w:rsid w:val="009779AD"/>
    <w:rsid w:val="00980545"/>
    <w:rsid w:val="00980635"/>
    <w:rsid w:val="009810EB"/>
    <w:rsid w:val="00981563"/>
    <w:rsid w:val="009827AC"/>
    <w:rsid w:val="00982CA2"/>
    <w:rsid w:val="009834A9"/>
    <w:rsid w:val="0098531D"/>
    <w:rsid w:val="009855B7"/>
    <w:rsid w:val="009867EC"/>
    <w:rsid w:val="00986849"/>
    <w:rsid w:val="009872A6"/>
    <w:rsid w:val="0099127A"/>
    <w:rsid w:val="009924F7"/>
    <w:rsid w:val="009929F1"/>
    <w:rsid w:val="0099338C"/>
    <w:rsid w:val="00993BBE"/>
    <w:rsid w:val="009944A6"/>
    <w:rsid w:val="00995E25"/>
    <w:rsid w:val="0099655B"/>
    <w:rsid w:val="0099660A"/>
    <w:rsid w:val="009972CC"/>
    <w:rsid w:val="009979A2"/>
    <w:rsid w:val="009A023B"/>
    <w:rsid w:val="009A0503"/>
    <w:rsid w:val="009A0897"/>
    <w:rsid w:val="009A094D"/>
    <w:rsid w:val="009A0B30"/>
    <w:rsid w:val="009A0E1E"/>
    <w:rsid w:val="009A0EF5"/>
    <w:rsid w:val="009A1990"/>
    <w:rsid w:val="009A1C2E"/>
    <w:rsid w:val="009A2D0D"/>
    <w:rsid w:val="009A2D6B"/>
    <w:rsid w:val="009A2E60"/>
    <w:rsid w:val="009A3339"/>
    <w:rsid w:val="009A3D31"/>
    <w:rsid w:val="009A4AA5"/>
    <w:rsid w:val="009A4FC9"/>
    <w:rsid w:val="009A5215"/>
    <w:rsid w:val="009A58B3"/>
    <w:rsid w:val="009A5FC6"/>
    <w:rsid w:val="009A7870"/>
    <w:rsid w:val="009A7C7A"/>
    <w:rsid w:val="009A7EA8"/>
    <w:rsid w:val="009B0459"/>
    <w:rsid w:val="009B065D"/>
    <w:rsid w:val="009B0DD5"/>
    <w:rsid w:val="009B1975"/>
    <w:rsid w:val="009B1C62"/>
    <w:rsid w:val="009B23A8"/>
    <w:rsid w:val="009B2E89"/>
    <w:rsid w:val="009B3701"/>
    <w:rsid w:val="009B3D6C"/>
    <w:rsid w:val="009B5740"/>
    <w:rsid w:val="009B63D3"/>
    <w:rsid w:val="009B64E6"/>
    <w:rsid w:val="009B6824"/>
    <w:rsid w:val="009B70FC"/>
    <w:rsid w:val="009B7E18"/>
    <w:rsid w:val="009B7F06"/>
    <w:rsid w:val="009B7F70"/>
    <w:rsid w:val="009C036A"/>
    <w:rsid w:val="009C0B6E"/>
    <w:rsid w:val="009C0E7B"/>
    <w:rsid w:val="009C0F33"/>
    <w:rsid w:val="009C1398"/>
    <w:rsid w:val="009C15C9"/>
    <w:rsid w:val="009C1ADE"/>
    <w:rsid w:val="009C1CF2"/>
    <w:rsid w:val="009C2628"/>
    <w:rsid w:val="009C2721"/>
    <w:rsid w:val="009C327E"/>
    <w:rsid w:val="009C3C71"/>
    <w:rsid w:val="009C3D7F"/>
    <w:rsid w:val="009C3D8B"/>
    <w:rsid w:val="009C3DD0"/>
    <w:rsid w:val="009C4743"/>
    <w:rsid w:val="009C486C"/>
    <w:rsid w:val="009C4BB0"/>
    <w:rsid w:val="009C4CA8"/>
    <w:rsid w:val="009C58DA"/>
    <w:rsid w:val="009C5A15"/>
    <w:rsid w:val="009C5BDF"/>
    <w:rsid w:val="009C5BEE"/>
    <w:rsid w:val="009C5F40"/>
    <w:rsid w:val="009C64DF"/>
    <w:rsid w:val="009C6F6B"/>
    <w:rsid w:val="009C7507"/>
    <w:rsid w:val="009C7D1E"/>
    <w:rsid w:val="009D11E9"/>
    <w:rsid w:val="009D1233"/>
    <w:rsid w:val="009D1465"/>
    <w:rsid w:val="009D2483"/>
    <w:rsid w:val="009D31B2"/>
    <w:rsid w:val="009D31F1"/>
    <w:rsid w:val="009D3569"/>
    <w:rsid w:val="009D38F7"/>
    <w:rsid w:val="009D3F9C"/>
    <w:rsid w:val="009D40FF"/>
    <w:rsid w:val="009D5991"/>
    <w:rsid w:val="009D62F8"/>
    <w:rsid w:val="009D66C1"/>
    <w:rsid w:val="009D697D"/>
    <w:rsid w:val="009D74FE"/>
    <w:rsid w:val="009E09B8"/>
    <w:rsid w:val="009E0AD7"/>
    <w:rsid w:val="009E2A2F"/>
    <w:rsid w:val="009E530B"/>
    <w:rsid w:val="009E6391"/>
    <w:rsid w:val="009E7CC0"/>
    <w:rsid w:val="009E7E31"/>
    <w:rsid w:val="009F01DF"/>
    <w:rsid w:val="009F080F"/>
    <w:rsid w:val="009F1375"/>
    <w:rsid w:val="009F165E"/>
    <w:rsid w:val="009F1810"/>
    <w:rsid w:val="009F1822"/>
    <w:rsid w:val="009F18CF"/>
    <w:rsid w:val="009F1B83"/>
    <w:rsid w:val="009F20F5"/>
    <w:rsid w:val="009F5AC3"/>
    <w:rsid w:val="009F6E11"/>
    <w:rsid w:val="009F6F32"/>
    <w:rsid w:val="00A00ECB"/>
    <w:rsid w:val="00A01F44"/>
    <w:rsid w:val="00A020C5"/>
    <w:rsid w:val="00A04C55"/>
    <w:rsid w:val="00A04E50"/>
    <w:rsid w:val="00A0511F"/>
    <w:rsid w:val="00A0528E"/>
    <w:rsid w:val="00A05620"/>
    <w:rsid w:val="00A0732E"/>
    <w:rsid w:val="00A07466"/>
    <w:rsid w:val="00A07D4B"/>
    <w:rsid w:val="00A118E6"/>
    <w:rsid w:val="00A1197A"/>
    <w:rsid w:val="00A133AE"/>
    <w:rsid w:val="00A1347D"/>
    <w:rsid w:val="00A1366A"/>
    <w:rsid w:val="00A13B89"/>
    <w:rsid w:val="00A13D09"/>
    <w:rsid w:val="00A1477F"/>
    <w:rsid w:val="00A14EA1"/>
    <w:rsid w:val="00A16121"/>
    <w:rsid w:val="00A204C5"/>
    <w:rsid w:val="00A20980"/>
    <w:rsid w:val="00A20AD2"/>
    <w:rsid w:val="00A20AF7"/>
    <w:rsid w:val="00A20EAA"/>
    <w:rsid w:val="00A215A9"/>
    <w:rsid w:val="00A22021"/>
    <w:rsid w:val="00A221C0"/>
    <w:rsid w:val="00A22D9C"/>
    <w:rsid w:val="00A23236"/>
    <w:rsid w:val="00A23553"/>
    <w:rsid w:val="00A24889"/>
    <w:rsid w:val="00A25206"/>
    <w:rsid w:val="00A2602F"/>
    <w:rsid w:val="00A263B6"/>
    <w:rsid w:val="00A263ED"/>
    <w:rsid w:val="00A26690"/>
    <w:rsid w:val="00A2697A"/>
    <w:rsid w:val="00A300CE"/>
    <w:rsid w:val="00A300E2"/>
    <w:rsid w:val="00A3015F"/>
    <w:rsid w:val="00A30B6E"/>
    <w:rsid w:val="00A30BCB"/>
    <w:rsid w:val="00A3153B"/>
    <w:rsid w:val="00A33CFB"/>
    <w:rsid w:val="00A33F1D"/>
    <w:rsid w:val="00A341A3"/>
    <w:rsid w:val="00A3487F"/>
    <w:rsid w:val="00A34D4B"/>
    <w:rsid w:val="00A355E2"/>
    <w:rsid w:val="00A3586F"/>
    <w:rsid w:val="00A36639"/>
    <w:rsid w:val="00A36B20"/>
    <w:rsid w:val="00A36CFC"/>
    <w:rsid w:val="00A3705E"/>
    <w:rsid w:val="00A37111"/>
    <w:rsid w:val="00A4037F"/>
    <w:rsid w:val="00A40BCD"/>
    <w:rsid w:val="00A4122F"/>
    <w:rsid w:val="00A4221F"/>
    <w:rsid w:val="00A42705"/>
    <w:rsid w:val="00A42C68"/>
    <w:rsid w:val="00A42EA9"/>
    <w:rsid w:val="00A43B01"/>
    <w:rsid w:val="00A44379"/>
    <w:rsid w:val="00A44A38"/>
    <w:rsid w:val="00A44C00"/>
    <w:rsid w:val="00A44D74"/>
    <w:rsid w:val="00A45A20"/>
    <w:rsid w:val="00A4622B"/>
    <w:rsid w:val="00A46444"/>
    <w:rsid w:val="00A46EDB"/>
    <w:rsid w:val="00A4708A"/>
    <w:rsid w:val="00A475FD"/>
    <w:rsid w:val="00A476F6"/>
    <w:rsid w:val="00A478D9"/>
    <w:rsid w:val="00A47903"/>
    <w:rsid w:val="00A47AE8"/>
    <w:rsid w:val="00A517D5"/>
    <w:rsid w:val="00A527F7"/>
    <w:rsid w:val="00A529BE"/>
    <w:rsid w:val="00A52D88"/>
    <w:rsid w:val="00A53B44"/>
    <w:rsid w:val="00A53EBC"/>
    <w:rsid w:val="00A540FB"/>
    <w:rsid w:val="00A54CC2"/>
    <w:rsid w:val="00A54D82"/>
    <w:rsid w:val="00A54F2B"/>
    <w:rsid w:val="00A54F92"/>
    <w:rsid w:val="00A5517D"/>
    <w:rsid w:val="00A56296"/>
    <w:rsid w:val="00A56FE4"/>
    <w:rsid w:val="00A577C0"/>
    <w:rsid w:val="00A57A0F"/>
    <w:rsid w:val="00A57C2A"/>
    <w:rsid w:val="00A57C40"/>
    <w:rsid w:val="00A57D06"/>
    <w:rsid w:val="00A6021C"/>
    <w:rsid w:val="00A606FB"/>
    <w:rsid w:val="00A60C39"/>
    <w:rsid w:val="00A612BE"/>
    <w:rsid w:val="00A61383"/>
    <w:rsid w:val="00A61470"/>
    <w:rsid w:val="00A61A95"/>
    <w:rsid w:val="00A61C72"/>
    <w:rsid w:val="00A61E5B"/>
    <w:rsid w:val="00A61F15"/>
    <w:rsid w:val="00A624E1"/>
    <w:rsid w:val="00A6298B"/>
    <w:rsid w:val="00A629C7"/>
    <w:rsid w:val="00A6360B"/>
    <w:rsid w:val="00A63E3D"/>
    <w:rsid w:val="00A6423F"/>
    <w:rsid w:val="00A646A4"/>
    <w:rsid w:val="00A64AE7"/>
    <w:rsid w:val="00A64F31"/>
    <w:rsid w:val="00A65FBC"/>
    <w:rsid w:val="00A661BD"/>
    <w:rsid w:val="00A66F3B"/>
    <w:rsid w:val="00A67367"/>
    <w:rsid w:val="00A675C9"/>
    <w:rsid w:val="00A67B8F"/>
    <w:rsid w:val="00A67DA4"/>
    <w:rsid w:val="00A70CFE"/>
    <w:rsid w:val="00A71032"/>
    <w:rsid w:val="00A71336"/>
    <w:rsid w:val="00A71DB9"/>
    <w:rsid w:val="00A72469"/>
    <w:rsid w:val="00A7290E"/>
    <w:rsid w:val="00A75079"/>
    <w:rsid w:val="00A75A44"/>
    <w:rsid w:val="00A75C85"/>
    <w:rsid w:val="00A773A7"/>
    <w:rsid w:val="00A777C9"/>
    <w:rsid w:val="00A77EE6"/>
    <w:rsid w:val="00A8065F"/>
    <w:rsid w:val="00A80DAA"/>
    <w:rsid w:val="00A81608"/>
    <w:rsid w:val="00A827A9"/>
    <w:rsid w:val="00A82A5D"/>
    <w:rsid w:val="00A82C85"/>
    <w:rsid w:val="00A843A5"/>
    <w:rsid w:val="00A84709"/>
    <w:rsid w:val="00A84742"/>
    <w:rsid w:val="00A86119"/>
    <w:rsid w:val="00A869AD"/>
    <w:rsid w:val="00A90360"/>
    <w:rsid w:val="00A9128E"/>
    <w:rsid w:val="00A91BAB"/>
    <w:rsid w:val="00A921B6"/>
    <w:rsid w:val="00A9302A"/>
    <w:rsid w:val="00A934EF"/>
    <w:rsid w:val="00A9358B"/>
    <w:rsid w:val="00A93781"/>
    <w:rsid w:val="00A94AFB"/>
    <w:rsid w:val="00A95D3A"/>
    <w:rsid w:val="00A95EDA"/>
    <w:rsid w:val="00A96571"/>
    <w:rsid w:val="00A969BE"/>
    <w:rsid w:val="00A969DD"/>
    <w:rsid w:val="00A96A24"/>
    <w:rsid w:val="00A96B4C"/>
    <w:rsid w:val="00A96F87"/>
    <w:rsid w:val="00A97355"/>
    <w:rsid w:val="00AA03A7"/>
    <w:rsid w:val="00AA0D0A"/>
    <w:rsid w:val="00AA1F90"/>
    <w:rsid w:val="00AA30D8"/>
    <w:rsid w:val="00AA3378"/>
    <w:rsid w:val="00AA3649"/>
    <w:rsid w:val="00AA3CE5"/>
    <w:rsid w:val="00AA3D16"/>
    <w:rsid w:val="00AA3ED3"/>
    <w:rsid w:val="00AA4074"/>
    <w:rsid w:val="00AA4514"/>
    <w:rsid w:val="00AA4ED1"/>
    <w:rsid w:val="00AA513E"/>
    <w:rsid w:val="00AA5267"/>
    <w:rsid w:val="00AA52A2"/>
    <w:rsid w:val="00AA57FA"/>
    <w:rsid w:val="00AA5C7A"/>
    <w:rsid w:val="00AA674D"/>
    <w:rsid w:val="00AB035C"/>
    <w:rsid w:val="00AB0617"/>
    <w:rsid w:val="00AB16D1"/>
    <w:rsid w:val="00AB287C"/>
    <w:rsid w:val="00AB41EC"/>
    <w:rsid w:val="00AB4277"/>
    <w:rsid w:val="00AB562F"/>
    <w:rsid w:val="00AB60ED"/>
    <w:rsid w:val="00AB645C"/>
    <w:rsid w:val="00AB64FD"/>
    <w:rsid w:val="00AB6AAA"/>
    <w:rsid w:val="00AB71D2"/>
    <w:rsid w:val="00AB7F9C"/>
    <w:rsid w:val="00AC0752"/>
    <w:rsid w:val="00AC0F3E"/>
    <w:rsid w:val="00AC109B"/>
    <w:rsid w:val="00AC118F"/>
    <w:rsid w:val="00AC140D"/>
    <w:rsid w:val="00AC1669"/>
    <w:rsid w:val="00AC16C3"/>
    <w:rsid w:val="00AC19D5"/>
    <w:rsid w:val="00AC22D4"/>
    <w:rsid w:val="00AC2F13"/>
    <w:rsid w:val="00AC3368"/>
    <w:rsid w:val="00AC39DD"/>
    <w:rsid w:val="00AC5482"/>
    <w:rsid w:val="00AC5D36"/>
    <w:rsid w:val="00AC65F8"/>
    <w:rsid w:val="00AC6A77"/>
    <w:rsid w:val="00AC727A"/>
    <w:rsid w:val="00AC73B1"/>
    <w:rsid w:val="00AC750D"/>
    <w:rsid w:val="00AC7C5A"/>
    <w:rsid w:val="00AD04D0"/>
    <w:rsid w:val="00AD080F"/>
    <w:rsid w:val="00AD16E2"/>
    <w:rsid w:val="00AD1B69"/>
    <w:rsid w:val="00AD1F2A"/>
    <w:rsid w:val="00AD217F"/>
    <w:rsid w:val="00AD23E1"/>
    <w:rsid w:val="00AD260F"/>
    <w:rsid w:val="00AD2BA7"/>
    <w:rsid w:val="00AD2F15"/>
    <w:rsid w:val="00AD32A7"/>
    <w:rsid w:val="00AD4405"/>
    <w:rsid w:val="00AD5520"/>
    <w:rsid w:val="00AD5597"/>
    <w:rsid w:val="00AD5766"/>
    <w:rsid w:val="00AD61C8"/>
    <w:rsid w:val="00AD6D3E"/>
    <w:rsid w:val="00AD6DB2"/>
    <w:rsid w:val="00AD6FFB"/>
    <w:rsid w:val="00AE0CD6"/>
    <w:rsid w:val="00AE0D61"/>
    <w:rsid w:val="00AE1634"/>
    <w:rsid w:val="00AE1D80"/>
    <w:rsid w:val="00AE330C"/>
    <w:rsid w:val="00AE4D7E"/>
    <w:rsid w:val="00AE5475"/>
    <w:rsid w:val="00AE5541"/>
    <w:rsid w:val="00AE5B4A"/>
    <w:rsid w:val="00AE5DD4"/>
    <w:rsid w:val="00AE5EDC"/>
    <w:rsid w:val="00AE62E0"/>
    <w:rsid w:val="00AE6999"/>
    <w:rsid w:val="00AE6A82"/>
    <w:rsid w:val="00AE6C93"/>
    <w:rsid w:val="00AE7CBA"/>
    <w:rsid w:val="00AF0649"/>
    <w:rsid w:val="00AF0E93"/>
    <w:rsid w:val="00AF1C90"/>
    <w:rsid w:val="00AF2762"/>
    <w:rsid w:val="00AF2783"/>
    <w:rsid w:val="00AF31D9"/>
    <w:rsid w:val="00AF579E"/>
    <w:rsid w:val="00AF5898"/>
    <w:rsid w:val="00AF5A46"/>
    <w:rsid w:val="00AF63A1"/>
    <w:rsid w:val="00AF7121"/>
    <w:rsid w:val="00AF7401"/>
    <w:rsid w:val="00AF7E62"/>
    <w:rsid w:val="00B00191"/>
    <w:rsid w:val="00B00D95"/>
    <w:rsid w:val="00B02215"/>
    <w:rsid w:val="00B0230B"/>
    <w:rsid w:val="00B02F25"/>
    <w:rsid w:val="00B03CFF"/>
    <w:rsid w:val="00B05D84"/>
    <w:rsid w:val="00B05E1C"/>
    <w:rsid w:val="00B069B3"/>
    <w:rsid w:val="00B072A2"/>
    <w:rsid w:val="00B07721"/>
    <w:rsid w:val="00B07E71"/>
    <w:rsid w:val="00B10125"/>
    <w:rsid w:val="00B1052A"/>
    <w:rsid w:val="00B11BA1"/>
    <w:rsid w:val="00B123D0"/>
    <w:rsid w:val="00B12FE6"/>
    <w:rsid w:val="00B135B8"/>
    <w:rsid w:val="00B139AC"/>
    <w:rsid w:val="00B13A8A"/>
    <w:rsid w:val="00B142B7"/>
    <w:rsid w:val="00B144BC"/>
    <w:rsid w:val="00B149FC"/>
    <w:rsid w:val="00B14BCC"/>
    <w:rsid w:val="00B1514C"/>
    <w:rsid w:val="00B15D6B"/>
    <w:rsid w:val="00B1645B"/>
    <w:rsid w:val="00B17C55"/>
    <w:rsid w:val="00B20177"/>
    <w:rsid w:val="00B206D2"/>
    <w:rsid w:val="00B20B71"/>
    <w:rsid w:val="00B211F7"/>
    <w:rsid w:val="00B2143A"/>
    <w:rsid w:val="00B21DC4"/>
    <w:rsid w:val="00B2207C"/>
    <w:rsid w:val="00B22996"/>
    <w:rsid w:val="00B230A4"/>
    <w:rsid w:val="00B235F5"/>
    <w:rsid w:val="00B2372B"/>
    <w:rsid w:val="00B24453"/>
    <w:rsid w:val="00B255A7"/>
    <w:rsid w:val="00B2605A"/>
    <w:rsid w:val="00B30ADF"/>
    <w:rsid w:val="00B313DE"/>
    <w:rsid w:val="00B31A9D"/>
    <w:rsid w:val="00B32268"/>
    <w:rsid w:val="00B32A43"/>
    <w:rsid w:val="00B33473"/>
    <w:rsid w:val="00B33A10"/>
    <w:rsid w:val="00B34A4F"/>
    <w:rsid w:val="00B34D97"/>
    <w:rsid w:val="00B34DEA"/>
    <w:rsid w:val="00B35384"/>
    <w:rsid w:val="00B35391"/>
    <w:rsid w:val="00B35599"/>
    <w:rsid w:val="00B3724C"/>
    <w:rsid w:val="00B3728C"/>
    <w:rsid w:val="00B3774F"/>
    <w:rsid w:val="00B40150"/>
    <w:rsid w:val="00B40A24"/>
    <w:rsid w:val="00B423F0"/>
    <w:rsid w:val="00B426FF"/>
    <w:rsid w:val="00B43692"/>
    <w:rsid w:val="00B43CF7"/>
    <w:rsid w:val="00B446DA"/>
    <w:rsid w:val="00B44EB6"/>
    <w:rsid w:val="00B45ECC"/>
    <w:rsid w:val="00B45F56"/>
    <w:rsid w:val="00B4605D"/>
    <w:rsid w:val="00B50AD8"/>
    <w:rsid w:val="00B50B5B"/>
    <w:rsid w:val="00B5173A"/>
    <w:rsid w:val="00B51ECE"/>
    <w:rsid w:val="00B52C4C"/>
    <w:rsid w:val="00B52EFB"/>
    <w:rsid w:val="00B53F6A"/>
    <w:rsid w:val="00B5476C"/>
    <w:rsid w:val="00B54982"/>
    <w:rsid w:val="00B54C5D"/>
    <w:rsid w:val="00B5578D"/>
    <w:rsid w:val="00B55908"/>
    <w:rsid w:val="00B56B77"/>
    <w:rsid w:val="00B56CA1"/>
    <w:rsid w:val="00B5722B"/>
    <w:rsid w:val="00B57D6D"/>
    <w:rsid w:val="00B60C95"/>
    <w:rsid w:val="00B60F13"/>
    <w:rsid w:val="00B612EC"/>
    <w:rsid w:val="00B6185D"/>
    <w:rsid w:val="00B61B65"/>
    <w:rsid w:val="00B61C03"/>
    <w:rsid w:val="00B6257F"/>
    <w:rsid w:val="00B627F1"/>
    <w:rsid w:val="00B62800"/>
    <w:rsid w:val="00B62A19"/>
    <w:rsid w:val="00B63D5D"/>
    <w:rsid w:val="00B63EA6"/>
    <w:rsid w:val="00B64333"/>
    <w:rsid w:val="00B646AA"/>
    <w:rsid w:val="00B65312"/>
    <w:rsid w:val="00B65478"/>
    <w:rsid w:val="00B663AF"/>
    <w:rsid w:val="00B6686A"/>
    <w:rsid w:val="00B6741C"/>
    <w:rsid w:val="00B6794A"/>
    <w:rsid w:val="00B67AE3"/>
    <w:rsid w:val="00B67E97"/>
    <w:rsid w:val="00B70BEA"/>
    <w:rsid w:val="00B714D5"/>
    <w:rsid w:val="00B71D5A"/>
    <w:rsid w:val="00B71E41"/>
    <w:rsid w:val="00B71FC4"/>
    <w:rsid w:val="00B72054"/>
    <w:rsid w:val="00B73016"/>
    <w:rsid w:val="00B73C23"/>
    <w:rsid w:val="00B740CF"/>
    <w:rsid w:val="00B768FD"/>
    <w:rsid w:val="00B769E0"/>
    <w:rsid w:val="00B76B11"/>
    <w:rsid w:val="00B76D0B"/>
    <w:rsid w:val="00B76D17"/>
    <w:rsid w:val="00B77121"/>
    <w:rsid w:val="00B77200"/>
    <w:rsid w:val="00B777AA"/>
    <w:rsid w:val="00B8120F"/>
    <w:rsid w:val="00B82504"/>
    <w:rsid w:val="00B82737"/>
    <w:rsid w:val="00B834C4"/>
    <w:rsid w:val="00B8396F"/>
    <w:rsid w:val="00B848C8"/>
    <w:rsid w:val="00B84D42"/>
    <w:rsid w:val="00B84DFF"/>
    <w:rsid w:val="00B84E3C"/>
    <w:rsid w:val="00B84FF5"/>
    <w:rsid w:val="00B851F9"/>
    <w:rsid w:val="00B8524C"/>
    <w:rsid w:val="00B854FC"/>
    <w:rsid w:val="00B8611E"/>
    <w:rsid w:val="00B87873"/>
    <w:rsid w:val="00B87AC3"/>
    <w:rsid w:val="00B87F4A"/>
    <w:rsid w:val="00B90A99"/>
    <w:rsid w:val="00B90BAA"/>
    <w:rsid w:val="00B912E3"/>
    <w:rsid w:val="00B91571"/>
    <w:rsid w:val="00B9197C"/>
    <w:rsid w:val="00B91A6E"/>
    <w:rsid w:val="00B926AF"/>
    <w:rsid w:val="00B92E7C"/>
    <w:rsid w:val="00B9367B"/>
    <w:rsid w:val="00B94329"/>
    <w:rsid w:val="00B9491A"/>
    <w:rsid w:val="00B94A5B"/>
    <w:rsid w:val="00B95001"/>
    <w:rsid w:val="00B9528B"/>
    <w:rsid w:val="00B95624"/>
    <w:rsid w:val="00B959AF"/>
    <w:rsid w:val="00B95D75"/>
    <w:rsid w:val="00B95F06"/>
    <w:rsid w:val="00B9688F"/>
    <w:rsid w:val="00B97752"/>
    <w:rsid w:val="00B97C28"/>
    <w:rsid w:val="00B97CC3"/>
    <w:rsid w:val="00BA10D0"/>
    <w:rsid w:val="00BA162C"/>
    <w:rsid w:val="00BA1C70"/>
    <w:rsid w:val="00BA1F62"/>
    <w:rsid w:val="00BA21C5"/>
    <w:rsid w:val="00BA29D0"/>
    <w:rsid w:val="00BA29F9"/>
    <w:rsid w:val="00BA3A00"/>
    <w:rsid w:val="00BA4105"/>
    <w:rsid w:val="00BA4A61"/>
    <w:rsid w:val="00BA4DF6"/>
    <w:rsid w:val="00BA58FC"/>
    <w:rsid w:val="00BA65D4"/>
    <w:rsid w:val="00BA68BE"/>
    <w:rsid w:val="00BA6B5E"/>
    <w:rsid w:val="00BA7663"/>
    <w:rsid w:val="00BA76AE"/>
    <w:rsid w:val="00BB0504"/>
    <w:rsid w:val="00BB1AD8"/>
    <w:rsid w:val="00BB1C52"/>
    <w:rsid w:val="00BB1DCA"/>
    <w:rsid w:val="00BB202C"/>
    <w:rsid w:val="00BB3A3D"/>
    <w:rsid w:val="00BB3B3E"/>
    <w:rsid w:val="00BB43CE"/>
    <w:rsid w:val="00BB464D"/>
    <w:rsid w:val="00BB49D0"/>
    <w:rsid w:val="00BB4FA9"/>
    <w:rsid w:val="00BB5F2D"/>
    <w:rsid w:val="00BB7D24"/>
    <w:rsid w:val="00BC02D0"/>
    <w:rsid w:val="00BC12D9"/>
    <w:rsid w:val="00BC1817"/>
    <w:rsid w:val="00BC1A9A"/>
    <w:rsid w:val="00BC3066"/>
    <w:rsid w:val="00BC387E"/>
    <w:rsid w:val="00BC3BF0"/>
    <w:rsid w:val="00BC3F70"/>
    <w:rsid w:val="00BC4220"/>
    <w:rsid w:val="00BC433E"/>
    <w:rsid w:val="00BC4700"/>
    <w:rsid w:val="00BC534F"/>
    <w:rsid w:val="00BC5385"/>
    <w:rsid w:val="00BC5CF3"/>
    <w:rsid w:val="00BC6712"/>
    <w:rsid w:val="00BC7578"/>
    <w:rsid w:val="00BD08E0"/>
    <w:rsid w:val="00BD0979"/>
    <w:rsid w:val="00BD0B15"/>
    <w:rsid w:val="00BD0E22"/>
    <w:rsid w:val="00BD1036"/>
    <w:rsid w:val="00BD1615"/>
    <w:rsid w:val="00BD1A53"/>
    <w:rsid w:val="00BD2FA8"/>
    <w:rsid w:val="00BD3228"/>
    <w:rsid w:val="00BD4BF6"/>
    <w:rsid w:val="00BD4FAC"/>
    <w:rsid w:val="00BD516C"/>
    <w:rsid w:val="00BD649F"/>
    <w:rsid w:val="00BD6B9B"/>
    <w:rsid w:val="00BD6D47"/>
    <w:rsid w:val="00BD7961"/>
    <w:rsid w:val="00BD7D3A"/>
    <w:rsid w:val="00BE0859"/>
    <w:rsid w:val="00BE0F3C"/>
    <w:rsid w:val="00BE153D"/>
    <w:rsid w:val="00BE3B8C"/>
    <w:rsid w:val="00BE3D85"/>
    <w:rsid w:val="00BE430C"/>
    <w:rsid w:val="00BE47FF"/>
    <w:rsid w:val="00BE4802"/>
    <w:rsid w:val="00BE5C17"/>
    <w:rsid w:val="00BE5F6D"/>
    <w:rsid w:val="00BE6060"/>
    <w:rsid w:val="00BE676A"/>
    <w:rsid w:val="00BE6C15"/>
    <w:rsid w:val="00BE6CD6"/>
    <w:rsid w:val="00BE6E70"/>
    <w:rsid w:val="00BE7130"/>
    <w:rsid w:val="00BE72C7"/>
    <w:rsid w:val="00BE7EFD"/>
    <w:rsid w:val="00BF0221"/>
    <w:rsid w:val="00BF06B2"/>
    <w:rsid w:val="00BF08FF"/>
    <w:rsid w:val="00BF0915"/>
    <w:rsid w:val="00BF0B0A"/>
    <w:rsid w:val="00BF0B28"/>
    <w:rsid w:val="00BF0FAC"/>
    <w:rsid w:val="00BF16BD"/>
    <w:rsid w:val="00BF1DED"/>
    <w:rsid w:val="00BF1E61"/>
    <w:rsid w:val="00BF2CCB"/>
    <w:rsid w:val="00BF2FDF"/>
    <w:rsid w:val="00BF30AD"/>
    <w:rsid w:val="00BF31EA"/>
    <w:rsid w:val="00BF32A6"/>
    <w:rsid w:val="00BF3ABD"/>
    <w:rsid w:val="00BF41D8"/>
    <w:rsid w:val="00BF4319"/>
    <w:rsid w:val="00BF4F77"/>
    <w:rsid w:val="00BF57A4"/>
    <w:rsid w:val="00BF63B0"/>
    <w:rsid w:val="00BF6FBE"/>
    <w:rsid w:val="00BF75E4"/>
    <w:rsid w:val="00BF7A7C"/>
    <w:rsid w:val="00C005EA"/>
    <w:rsid w:val="00C010EE"/>
    <w:rsid w:val="00C01C61"/>
    <w:rsid w:val="00C02215"/>
    <w:rsid w:val="00C02AB5"/>
    <w:rsid w:val="00C030DA"/>
    <w:rsid w:val="00C0560C"/>
    <w:rsid w:val="00C073D0"/>
    <w:rsid w:val="00C07B93"/>
    <w:rsid w:val="00C1115C"/>
    <w:rsid w:val="00C122AC"/>
    <w:rsid w:val="00C12539"/>
    <w:rsid w:val="00C12BD0"/>
    <w:rsid w:val="00C12FDC"/>
    <w:rsid w:val="00C13A9D"/>
    <w:rsid w:val="00C13FC1"/>
    <w:rsid w:val="00C160DE"/>
    <w:rsid w:val="00C1636A"/>
    <w:rsid w:val="00C16B63"/>
    <w:rsid w:val="00C16C25"/>
    <w:rsid w:val="00C17444"/>
    <w:rsid w:val="00C178FB"/>
    <w:rsid w:val="00C2027C"/>
    <w:rsid w:val="00C2030B"/>
    <w:rsid w:val="00C2066C"/>
    <w:rsid w:val="00C209DE"/>
    <w:rsid w:val="00C20A4F"/>
    <w:rsid w:val="00C20F06"/>
    <w:rsid w:val="00C2187D"/>
    <w:rsid w:val="00C21E1A"/>
    <w:rsid w:val="00C22E1B"/>
    <w:rsid w:val="00C2334D"/>
    <w:rsid w:val="00C23905"/>
    <w:rsid w:val="00C24001"/>
    <w:rsid w:val="00C244C6"/>
    <w:rsid w:val="00C24C9A"/>
    <w:rsid w:val="00C24F7F"/>
    <w:rsid w:val="00C25560"/>
    <w:rsid w:val="00C25615"/>
    <w:rsid w:val="00C26396"/>
    <w:rsid w:val="00C27217"/>
    <w:rsid w:val="00C274F6"/>
    <w:rsid w:val="00C27561"/>
    <w:rsid w:val="00C30193"/>
    <w:rsid w:val="00C30E70"/>
    <w:rsid w:val="00C30F99"/>
    <w:rsid w:val="00C3130E"/>
    <w:rsid w:val="00C320AE"/>
    <w:rsid w:val="00C32130"/>
    <w:rsid w:val="00C32529"/>
    <w:rsid w:val="00C336DD"/>
    <w:rsid w:val="00C33AA8"/>
    <w:rsid w:val="00C343E2"/>
    <w:rsid w:val="00C3440C"/>
    <w:rsid w:val="00C34FC0"/>
    <w:rsid w:val="00C35B2F"/>
    <w:rsid w:val="00C35CD5"/>
    <w:rsid w:val="00C35FF0"/>
    <w:rsid w:val="00C37408"/>
    <w:rsid w:val="00C37E6F"/>
    <w:rsid w:val="00C40612"/>
    <w:rsid w:val="00C406C7"/>
    <w:rsid w:val="00C4070B"/>
    <w:rsid w:val="00C40756"/>
    <w:rsid w:val="00C40798"/>
    <w:rsid w:val="00C40FD9"/>
    <w:rsid w:val="00C4145F"/>
    <w:rsid w:val="00C41722"/>
    <w:rsid w:val="00C418C2"/>
    <w:rsid w:val="00C41F5D"/>
    <w:rsid w:val="00C432B0"/>
    <w:rsid w:val="00C454C4"/>
    <w:rsid w:val="00C47007"/>
    <w:rsid w:val="00C5002A"/>
    <w:rsid w:val="00C500B9"/>
    <w:rsid w:val="00C50A6A"/>
    <w:rsid w:val="00C50DF1"/>
    <w:rsid w:val="00C522F2"/>
    <w:rsid w:val="00C524B2"/>
    <w:rsid w:val="00C533FE"/>
    <w:rsid w:val="00C53682"/>
    <w:rsid w:val="00C53C62"/>
    <w:rsid w:val="00C546FC"/>
    <w:rsid w:val="00C55E62"/>
    <w:rsid w:val="00C5690D"/>
    <w:rsid w:val="00C57A65"/>
    <w:rsid w:val="00C57D0C"/>
    <w:rsid w:val="00C6008C"/>
    <w:rsid w:val="00C60BE0"/>
    <w:rsid w:val="00C60D9B"/>
    <w:rsid w:val="00C6219D"/>
    <w:rsid w:val="00C625BF"/>
    <w:rsid w:val="00C62918"/>
    <w:rsid w:val="00C63B1E"/>
    <w:rsid w:val="00C63E90"/>
    <w:rsid w:val="00C65E95"/>
    <w:rsid w:val="00C664BD"/>
    <w:rsid w:val="00C66AFE"/>
    <w:rsid w:val="00C66B86"/>
    <w:rsid w:val="00C677E7"/>
    <w:rsid w:val="00C67A46"/>
    <w:rsid w:val="00C71C78"/>
    <w:rsid w:val="00C72D4F"/>
    <w:rsid w:val="00C73921"/>
    <w:rsid w:val="00C73CCF"/>
    <w:rsid w:val="00C73DE0"/>
    <w:rsid w:val="00C73E95"/>
    <w:rsid w:val="00C7456A"/>
    <w:rsid w:val="00C748D7"/>
    <w:rsid w:val="00C75060"/>
    <w:rsid w:val="00C755C7"/>
    <w:rsid w:val="00C7583F"/>
    <w:rsid w:val="00C76DD8"/>
    <w:rsid w:val="00C777F7"/>
    <w:rsid w:val="00C77C1D"/>
    <w:rsid w:val="00C77EDA"/>
    <w:rsid w:val="00C80BBA"/>
    <w:rsid w:val="00C814F3"/>
    <w:rsid w:val="00C826DB"/>
    <w:rsid w:val="00C830B1"/>
    <w:rsid w:val="00C832BA"/>
    <w:rsid w:val="00C83F74"/>
    <w:rsid w:val="00C84555"/>
    <w:rsid w:val="00C84BCB"/>
    <w:rsid w:val="00C851AD"/>
    <w:rsid w:val="00C8679D"/>
    <w:rsid w:val="00C86AF7"/>
    <w:rsid w:val="00C8753B"/>
    <w:rsid w:val="00C875D0"/>
    <w:rsid w:val="00C876F2"/>
    <w:rsid w:val="00C87809"/>
    <w:rsid w:val="00C90098"/>
    <w:rsid w:val="00C913A8"/>
    <w:rsid w:val="00C91A83"/>
    <w:rsid w:val="00C91DD4"/>
    <w:rsid w:val="00C9215F"/>
    <w:rsid w:val="00C921F0"/>
    <w:rsid w:val="00C928AF"/>
    <w:rsid w:val="00C92E0F"/>
    <w:rsid w:val="00C9313A"/>
    <w:rsid w:val="00C935E1"/>
    <w:rsid w:val="00C93815"/>
    <w:rsid w:val="00C93915"/>
    <w:rsid w:val="00C93A3C"/>
    <w:rsid w:val="00C94F29"/>
    <w:rsid w:val="00C962D1"/>
    <w:rsid w:val="00C96446"/>
    <w:rsid w:val="00C96B12"/>
    <w:rsid w:val="00C972B8"/>
    <w:rsid w:val="00C97E86"/>
    <w:rsid w:val="00CA0B87"/>
    <w:rsid w:val="00CA1939"/>
    <w:rsid w:val="00CA1BEE"/>
    <w:rsid w:val="00CA44AE"/>
    <w:rsid w:val="00CA4931"/>
    <w:rsid w:val="00CA4A3D"/>
    <w:rsid w:val="00CA4F73"/>
    <w:rsid w:val="00CA5387"/>
    <w:rsid w:val="00CA5475"/>
    <w:rsid w:val="00CA5C19"/>
    <w:rsid w:val="00CA658C"/>
    <w:rsid w:val="00CA6F68"/>
    <w:rsid w:val="00CB00A4"/>
    <w:rsid w:val="00CB0A5B"/>
    <w:rsid w:val="00CB0AE1"/>
    <w:rsid w:val="00CB0DA5"/>
    <w:rsid w:val="00CB0E0D"/>
    <w:rsid w:val="00CB0F3D"/>
    <w:rsid w:val="00CB0F79"/>
    <w:rsid w:val="00CB11F0"/>
    <w:rsid w:val="00CB1700"/>
    <w:rsid w:val="00CB1D16"/>
    <w:rsid w:val="00CB260B"/>
    <w:rsid w:val="00CB3B3E"/>
    <w:rsid w:val="00CB3C4D"/>
    <w:rsid w:val="00CB414C"/>
    <w:rsid w:val="00CB41FE"/>
    <w:rsid w:val="00CB4D09"/>
    <w:rsid w:val="00CB4D0B"/>
    <w:rsid w:val="00CB4DFC"/>
    <w:rsid w:val="00CB5760"/>
    <w:rsid w:val="00CB58CA"/>
    <w:rsid w:val="00CB5D95"/>
    <w:rsid w:val="00CB656C"/>
    <w:rsid w:val="00CB6C7F"/>
    <w:rsid w:val="00CC0EB5"/>
    <w:rsid w:val="00CC0F45"/>
    <w:rsid w:val="00CC1096"/>
    <w:rsid w:val="00CC119E"/>
    <w:rsid w:val="00CC14E2"/>
    <w:rsid w:val="00CC1ED0"/>
    <w:rsid w:val="00CC24F9"/>
    <w:rsid w:val="00CC3789"/>
    <w:rsid w:val="00CC4789"/>
    <w:rsid w:val="00CC4B29"/>
    <w:rsid w:val="00CC4D4C"/>
    <w:rsid w:val="00CC4D76"/>
    <w:rsid w:val="00CC56A6"/>
    <w:rsid w:val="00CC5CC5"/>
    <w:rsid w:val="00CC5EBB"/>
    <w:rsid w:val="00CC5FBE"/>
    <w:rsid w:val="00CC666B"/>
    <w:rsid w:val="00CC6788"/>
    <w:rsid w:val="00CC6A66"/>
    <w:rsid w:val="00CC6F5A"/>
    <w:rsid w:val="00CC7139"/>
    <w:rsid w:val="00CC7313"/>
    <w:rsid w:val="00CC7489"/>
    <w:rsid w:val="00CC7E6A"/>
    <w:rsid w:val="00CD0A5E"/>
    <w:rsid w:val="00CD0AEB"/>
    <w:rsid w:val="00CD0B7C"/>
    <w:rsid w:val="00CD10E1"/>
    <w:rsid w:val="00CD11A7"/>
    <w:rsid w:val="00CD11DE"/>
    <w:rsid w:val="00CD1489"/>
    <w:rsid w:val="00CD1C11"/>
    <w:rsid w:val="00CD1DA3"/>
    <w:rsid w:val="00CD22C6"/>
    <w:rsid w:val="00CD33BB"/>
    <w:rsid w:val="00CD460E"/>
    <w:rsid w:val="00CD653A"/>
    <w:rsid w:val="00CD6776"/>
    <w:rsid w:val="00CD770A"/>
    <w:rsid w:val="00CE0B18"/>
    <w:rsid w:val="00CE1177"/>
    <w:rsid w:val="00CE1D7F"/>
    <w:rsid w:val="00CE2005"/>
    <w:rsid w:val="00CE21E9"/>
    <w:rsid w:val="00CE2623"/>
    <w:rsid w:val="00CE2CF5"/>
    <w:rsid w:val="00CE3E87"/>
    <w:rsid w:val="00CE3F0E"/>
    <w:rsid w:val="00CE41A4"/>
    <w:rsid w:val="00CE4992"/>
    <w:rsid w:val="00CE5269"/>
    <w:rsid w:val="00CE62B6"/>
    <w:rsid w:val="00CE7047"/>
    <w:rsid w:val="00CE731C"/>
    <w:rsid w:val="00CF1F17"/>
    <w:rsid w:val="00CF2DBC"/>
    <w:rsid w:val="00CF497F"/>
    <w:rsid w:val="00CF5457"/>
    <w:rsid w:val="00CF588F"/>
    <w:rsid w:val="00CF597C"/>
    <w:rsid w:val="00CF6845"/>
    <w:rsid w:val="00CF6A0B"/>
    <w:rsid w:val="00CF6ACA"/>
    <w:rsid w:val="00CF6B5F"/>
    <w:rsid w:val="00CF70B6"/>
    <w:rsid w:val="00CF74C8"/>
    <w:rsid w:val="00CF7F19"/>
    <w:rsid w:val="00D00730"/>
    <w:rsid w:val="00D00D83"/>
    <w:rsid w:val="00D00F7D"/>
    <w:rsid w:val="00D01087"/>
    <w:rsid w:val="00D01562"/>
    <w:rsid w:val="00D01614"/>
    <w:rsid w:val="00D0179E"/>
    <w:rsid w:val="00D01883"/>
    <w:rsid w:val="00D03203"/>
    <w:rsid w:val="00D03518"/>
    <w:rsid w:val="00D0486F"/>
    <w:rsid w:val="00D04975"/>
    <w:rsid w:val="00D049DD"/>
    <w:rsid w:val="00D05384"/>
    <w:rsid w:val="00D05E3F"/>
    <w:rsid w:val="00D05EEB"/>
    <w:rsid w:val="00D0632D"/>
    <w:rsid w:val="00D06894"/>
    <w:rsid w:val="00D07463"/>
    <w:rsid w:val="00D07F86"/>
    <w:rsid w:val="00D105A2"/>
    <w:rsid w:val="00D105D8"/>
    <w:rsid w:val="00D10CEF"/>
    <w:rsid w:val="00D11287"/>
    <w:rsid w:val="00D11752"/>
    <w:rsid w:val="00D11EAD"/>
    <w:rsid w:val="00D124C3"/>
    <w:rsid w:val="00D12697"/>
    <w:rsid w:val="00D12FF2"/>
    <w:rsid w:val="00D13FD7"/>
    <w:rsid w:val="00D142A9"/>
    <w:rsid w:val="00D14467"/>
    <w:rsid w:val="00D14A57"/>
    <w:rsid w:val="00D14CC8"/>
    <w:rsid w:val="00D156DE"/>
    <w:rsid w:val="00D15CEA"/>
    <w:rsid w:val="00D15DF9"/>
    <w:rsid w:val="00D16E42"/>
    <w:rsid w:val="00D17C4E"/>
    <w:rsid w:val="00D20A48"/>
    <w:rsid w:val="00D20E13"/>
    <w:rsid w:val="00D2178E"/>
    <w:rsid w:val="00D218E4"/>
    <w:rsid w:val="00D21EC2"/>
    <w:rsid w:val="00D2282C"/>
    <w:rsid w:val="00D22D3D"/>
    <w:rsid w:val="00D24E2A"/>
    <w:rsid w:val="00D25837"/>
    <w:rsid w:val="00D258F7"/>
    <w:rsid w:val="00D259BE"/>
    <w:rsid w:val="00D25CB2"/>
    <w:rsid w:val="00D265D7"/>
    <w:rsid w:val="00D26780"/>
    <w:rsid w:val="00D2698D"/>
    <w:rsid w:val="00D30329"/>
    <w:rsid w:val="00D309EC"/>
    <w:rsid w:val="00D333B8"/>
    <w:rsid w:val="00D33469"/>
    <w:rsid w:val="00D334BB"/>
    <w:rsid w:val="00D33523"/>
    <w:rsid w:val="00D33F78"/>
    <w:rsid w:val="00D34386"/>
    <w:rsid w:val="00D35DC5"/>
    <w:rsid w:val="00D360FC"/>
    <w:rsid w:val="00D36BE4"/>
    <w:rsid w:val="00D36EF2"/>
    <w:rsid w:val="00D37386"/>
    <w:rsid w:val="00D37804"/>
    <w:rsid w:val="00D37992"/>
    <w:rsid w:val="00D40312"/>
    <w:rsid w:val="00D407C0"/>
    <w:rsid w:val="00D4103F"/>
    <w:rsid w:val="00D411FF"/>
    <w:rsid w:val="00D413C8"/>
    <w:rsid w:val="00D41ABC"/>
    <w:rsid w:val="00D41FD5"/>
    <w:rsid w:val="00D424AC"/>
    <w:rsid w:val="00D44641"/>
    <w:rsid w:val="00D44B22"/>
    <w:rsid w:val="00D44F9A"/>
    <w:rsid w:val="00D45C82"/>
    <w:rsid w:val="00D45ED2"/>
    <w:rsid w:val="00D46715"/>
    <w:rsid w:val="00D46C65"/>
    <w:rsid w:val="00D472C4"/>
    <w:rsid w:val="00D47AE7"/>
    <w:rsid w:val="00D47C21"/>
    <w:rsid w:val="00D47F63"/>
    <w:rsid w:val="00D5092A"/>
    <w:rsid w:val="00D5113A"/>
    <w:rsid w:val="00D51BD1"/>
    <w:rsid w:val="00D53EEB"/>
    <w:rsid w:val="00D549BE"/>
    <w:rsid w:val="00D55421"/>
    <w:rsid w:val="00D55B5A"/>
    <w:rsid w:val="00D55D31"/>
    <w:rsid w:val="00D55EB7"/>
    <w:rsid w:val="00D56A67"/>
    <w:rsid w:val="00D5708A"/>
    <w:rsid w:val="00D600AE"/>
    <w:rsid w:val="00D60253"/>
    <w:rsid w:val="00D60529"/>
    <w:rsid w:val="00D6065F"/>
    <w:rsid w:val="00D60818"/>
    <w:rsid w:val="00D60ECC"/>
    <w:rsid w:val="00D61182"/>
    <w:rsid w:val="00D61285"/>
    <w:rsid w:val="00D61C09"/>
    <w:rsid w:val="00D61EC5"/>
    <w:rsid w:val="00D636B6"/>
    <w:rsid w:val="00D63C04"/>
    <w:rsid w:val="00D64703"/>
    <w:rsid w:val="00D65390"/>
    <w:rsid w:val="00D65900"/>
    <w:rsid w:val="00D66A59"/>
    <w:rsid w:val="00D66AA0"/>
    <w:rsid w:val="00D672DC"/>
    <w:rsid w:val="00D67890"/>
    <w:rsid w:val="00D711B5"/>
    <w:rsid w:val="00D719FA"/>
    <w:rsid w:val="00D71ACD"/>
    <w:rsid w:val="00D71BA5"/>
    <w:rsid w:val="00D7212A"/>
    <w:rsid w:val="00D729FF"/>
    <w:rsid w:val="00D730FA"/>
    <w:rsid w:val="00D731DD"/>
    <w:rsid w:val="00D73402"/>
    <w:rsid w:val="00D7390C"/>
    <w:rsid w:val="00D73CDA"/>
    <w:rsid w:val="00D74365"/>
    <w:rsid w:val="00D7443E"/>
    <w:rsid w:val="00D75889"/>
    <w:rsid w:val="00D75D93"/>
    <w:rsid w:val="00D76B19"/>
    <w:rsid w:val="00D76B50"/>
    <w:rsid w:val="00D76FCA"/>
    <w:rsid w:val="00D77462"/>
    <w:rsid w:val="00D77E68"/>
    <w:rsid w:val="00D80818"/>
    <w:rsid w:val="00D80B14"/>
    <w:rsid w:val="00D80ECA"/>
    <w:rsid w:val="00D81874"/>
    <w:rsid w:val="00D81D89"/>
    <w:rsid w:val="00D81DA9"/>
    <w:rsid w:val="00D826E4"/>
    <w:rsid w:val="00D83143"/>
    <w:rsid w:val="00D8363C"/>
    <w:rsid w:val="00D83D85"/>
    <w:rsid w:val="00D844CB"/>
    <w:rsid w:val="00D8549B"/>
    <w:rsid w:val="00D8563A"/>
    <w:rsid w:val="00D859D1"/>
    <w:rsid w:val="00D85D17"/>
    <w:rsid w:val="00D85FC2"/>
    <w:rsid w:val="00D86BC0"/>
    <w:rsid w:val="00D86C12"/>
    <w:rsid w:val="00D909B0"/>
    <w:rsid w:val="00D90DA5"/>
    <w:rsid w:val="00D911B3"/>
    <w:rsid w:val="00D913B1"/>
    <w:rsid w:val="00D91800"/>
    <w:rsid w:val="00D9256B"/>
    <w:rsid w:val="00D9290C"/>
    <w:rsid w:val="00D92F3D"/>
    <w:rsid w:val="00D92F9C"/>
    <w:rsid w:val="00D93D2F"/>
    <w:rsid w:val="00D93E86"/>
    <w:rsid w:val="00D93F07"/>
    <w:rsid w:val="00D942B9"/>
    <w:rsid w:val="00D94374"/>
    <w:rsid w:val="00D94FC1"/>
    <w:rsid w:val="00D9558A"/>
    <w:rsid w:val="00D95B85"/>
    <w:rsid w:val="00D976AB"/>
    <w:rsid w:val="00D978F6"/>
    <w:rsid w:val="00D97AC3"/>
    <w:rsid w:val="00DA08C6"/>
    <w:rsid w:val="00DA0BC0"/>
    <w:rsid w:val="00DA1230"/>
    <w:rsid w:val="00DA27E8"/>
    <w:rsid w:val="00DA2E1A"/>
    <w:rsid w:val="00DA369D"/>
    <w:rsid w:val="00DA459F"/>
    <w:rsid w:val="00DA56AE"/>
    <w:rsid w:val="00DA5EC0"/>
    <w:rsid w:val="00DA6651"/>
    <w:rsid w:val="00DA7A18"/>
    <w:rsid w:val="00DA7A36"/>
    <w:rsid w:val="00DA7C37"/>
    <w:rsid w:val="00DA7D3F"/>
    <w:rsid w:val="00DB0CA2"/>
    <w:rsid w:val="00DB10D7"/>
    <w:rsid w:val="00DB1BB3"/>
    <w:rsid w:val="00DB267B"/>
    <w:rsid w:val="00DB2D17"/>
    <w:rsid w:val="00DB38F8"/>
    <w:rsid w:val="00DB424D"/>
    <w:rsid w:val="00DB4B26"/>
    <w:rsid w:val="00DB4EBE"/>
    <w:rsid w:val="00DB5058"/>
    <w:rsid w:val="00DB505B"/>
    <w:rsid w:val="00DB5492"/>
    <w:rsid w:val="00DB55CA"/>
    <w:rsid w:val="00DB5D88"/>
    <w:rsid w:val="00DB6A80"/>
    <w:rsid w:val="00DB6B0C"/>
    <w:rsid w:val="00DB6C79"/>
    <w:rsid w:val="00DB6CBE"/>
    <w:rsid w:val="00DB756A"/>
    <w:rsid w:val="00DB7696"/>
    <w:rsid w:val="00DC06F2"/>
    <w:rsid w:val="00DC2828"/>
    <w:rsid w:val="00DC2A0D"/>
    <w:rsid w:val="00DC345F"/>
    <w:rsid w:val="00DC346E"/>
    <w:rsid w:val="00DC37C2"/>
    <w:rsid w:val="00DC3FE2"/>
    <w:rsid w:val="00DC44B7"/>
    <w:rsid w:val="00DC584B"/>
    <w:rsid w:val="00DC5C63"/>
    <w:rsid w:val="00DC615D"/>
    <w:rsid w:val="00DC6355"/>
    <w:rsid w:val="00DC6579"/>
    <w:rsid w:val="00DC6C27"/>
    <w:rsid w:val="00DD01C4"/>
    <w:rsid w:val="00DD0EB9"/>
    <w:rsid w:val="00DD0EBB"/>
    <w:rsid w:val="00DD1265"/>
    <w:rsid w:val="00DD2ABB"/>
    <w:rsid w:val="00DD3A8D"/>
    <w:rsid w:val="00DD42F7"/>
    <w:rsid w:val="00DD436A"/>
    <w:rsid w:val="00DD47FB"/>
    <w:rsid w:val="00DD4B02"/>
    <w:rsid w:val="00DD505B"/>
    <w:rsid w:val="00DD51D1"/>
    <w:rsid w:val="00DD5AF4"/>
    <w:rsid w:val="00DD5E6E"/>
    <w:rsid w:val="00DD63BE"/>
    <w:rsid w:val="00DD6A01"/>
    <w:rsid w:val="00DD749E"/>
    <w:rsid w:val="00DE093B"/>
    <w:rsid w:val="00DE1345"/>
    <w:rsid w:val="00DE18F3"/>
    <w:rsid w:val="00DE1F27"/>
    <w:rsid w:val="00DE2802"/>
    <w:rsid w:val="00DE351E"/>
    <w:rsid w:val="00DE40F2"/>
    <w:rsid w:val="00DE4B0E"/>
    <w:rsid w:val="00DE4FDF"/>
    <w:rsid w:val="00DE5441"/>
    <w:rsid w:val="00DE645A"/>
    <w:rsid w:val="00DE7385"/>
    <w:rsid w:val="00DE7401"/>
    <w:rsid w:val="00DE77A1"/>
    <w:rsid w:val="00DF0CCD"/>
    <w:rsid w:val="00DF1C3B"/>
    <w:rsid w:val="00DF27AE"/>
    <w:rsid w:val="00DF376B"/>
    <w:rsid w:val="00DF4748"/>
    <w:rsid w:val="00DF57D7"/>
    <w:rsid w:val="00DF5A64"/>
    <w:rsid w:val="00DF5C3E"/>
    <w:rsid w:val="00DF674D"/>
    <w:rsid w:val="00DF7280"/>
    <w:rsid w:val="00DF7473"/>
    <w:rsid w:val="00DF76BE"/>
    <w:rsid w:val="00DF7C77"/>
    <w:rsid w:val="00E00917"/>
    <w:rsid w:val="00E00A6C"/>
    <w:rsid w:val="00E016E2"/>
    <w:rsid w:val="00E01F13"/>
    <w:rsid w:val="00E0370D"/>
    <w:rsid w:val="00E03C37"/>
    <w:rsid w:val="00E03CDF"/>
    <w:rsid w:val="00E05308"/>
    <w:rsid w:val="00E06B46"/>
    <w:rsid w:val="00E079D2"/>
    <w:rsid w:val="00E07EA5"/>
    <w:rsid w:val="00E10DEB"/>
    <w:rsid w:val="00E1152E"/>
    <w:rsid w:val="00E11741"/>
    <w:rsid w:val="00E11A8B"/>
    <w:rsid w:val="00E11CBC"/>
    <w:rsid w:val="00E11F85"/>
    <w:rsid w:val="00E1264F"/>
    <w:rsid w:val="00E129E7"/>
    <w:rsid w:val="00E12B1E"/>
    <w:rsid w:val="00E12FA8"/>
    <w:rsid w:val="00E1361A"/>
    <w:rsid w:val="00E14F54"/>
    <w:rsid w:val="00E15352"/>
    <w:rsid w:val="00E153C6"/>
    <w:rsid w:val="00E15572"/>
    <w:rsid w:val="00E1589F"/>
    <w:rsid w:val="00E162D9"/>
    <w:rsid w:val="00E16418"/>
    <w:rsid w:val="00E16AAC"/>
    <w:rsid w:val="00E2023E"/>
    <w:rsid w:val="00E21C82"/>
    <w:rsid w:val="00E22CFA"/>
    <w:rsid w:val="00E233F9"/>
    <w:rsid w:val="00E24061"/>
    <w:rsid w:val="00E24A28"/>
    <w:rsid w:val="00E24B7E"/>
    <w:rsid w:val="00E26A83"/>
    <w:rsid w:val="00E26BA8"/>
    <w:rsid w:val="00E27857"/>
    <w:rsid w:val="00E279E8"/>
    <w:rsid w:val="00E27F09"/>
    <w:rsid w:val="00E30BA3"/>
    <w:rsid w:val="00E30D17"/>
    <w:rsid w:val="00E310AD"/>
    <w:rsid w:val="00E31983"/>
    <w:rsid w:val="00E31E3F"/>
    <w:rsid w:val="00E31F00"/>
    <w:rsid w:val="00E33AB0"/>
    <w:rsid w:val="00E34A81"/>
    <w:rsid w:val="00E3556A"/>
    <w:rsid w:val="00E35A9F"/>
    <w:rsid w:val="00E3620D"/>
    <w:rsid w:val="00E37936"/>
    <w:rsid w:val="00E37DAE"/>
    <w:rsid w:val="00E41BD4"/>
    <w:rsid w:val="00E43A63"/>
    <w:rsid w:val="00E44380"/>
    <w:rsid w:val="00E44978"/>
    <w:rsid w:val="00E44D1B"/>
    <w:rsid w:val="00E45A5E"/>
    <w:rsid w:val="00E45B2A"/>
    <w:rsid w:val="00E4696B"/>
    <w:rsid w:val="00E46A50"/>
    <w:rsid w:val="00E4793B"/>
    <w:rsid w:val="00E503A9"/>
    <w:rsid w:val="00E50940"/>
    <w:rsid w:val="00E509BB"/>
    <w:rsid w:val="00E518A6"/>
    <w:rsid w:val="00E52329"/>
    <w:rsid w:val="00E53CB4"/>
    <w:rsid w:val="00E54243"/>
    <w:rsid w:val="00E54EA0"/>
    <w:rsid w:val="00E55244"/>
    <w:rsid w:val="00E553CA"/>
    <w:rsid w:val="00E5791A"/>
    <w:rsid w:val="00E579CF"/>
    <w:rsid w:val="00E57E50"/>
    <w:rsid w:val="00E602FD"/>
    <w:rsid w:val="00E60C1C"/>
    <w:rsid w:val="00E60C7A"/>
    <w:rsid w:val="00E6146C"/>
    <w:rsid w:val="00E623E1"/>
    <w:rsid w:val="00E62452"/>
    <w:rsid w:val="00E62579"/>
    <w:rsid w:val="00E6283A"/>
    <w:rsid w:val="00E634BA"/>
    <w:rsid w:val="00E6360A"/>
    <w:rsid w:val="00E64248"/>
    <w:rsid w:val="00E64636"/>
    <w:rsid w:val="00E64C60"/>
    <w:rsid w:val="00E64D61"/>
    <w:rsid w:val="00E64E5D"/>
    <w:rsid w:val="00E660DE"/>
    <w:rsid w:val="00E66AD6"/>
    <w:rsid w:val="00E672F6"/>
    <w:rsid w:val="00E674B9"/>
    <w:rsid w:val="00E67EBE"/>
    <w:rsid w:val="00E70289"/>
    <w:rsid w:val="00E70CA9"/>
    <w:rsid w:val="00E70DA6"/>
    <w:rsid w:val="00E713C8"/>
    <w:rsid w:val="00E71945"/>
    <w:rsid w:val="00E71AD5"/>
    <w:rsid w:val="00E72BEA"/>
    <w:rsid w:val="00E73B5D"/>
    <w:rsid w:val="00E7515B"/>
    <w:rsid w:val="00E77824"/>
    <w:rsid w:val="00E808CD"/>
    <w:rsid w:val="00E809C5"/>
    <w:rsid w:val="00E80F49"/>
    <w:rsid w:val="00E824A9"/>
    <w:rsid w:val="00E827D2"/>
    <w:rsid w:val="00E839D0"/>
    <w:rsid w:val="00E85E43"/>
    <w:rsid w:val="00E8626B"/>
    <w:rsid w:val="00E87E93"/>
    <w:rsid w:val="00E9131D"/>
    <w:rsid w:val="00E91826"/>
    <w:rsid w:val="00E92170"/>
    <w:rsid w:val="00E9262F"/>
    <w:rsid w:val="00E92983"/>
    <w:rsid w:val="00E930AA"/>
    <w:rsid w:val="00E9353E"/>
    <w:rsid w:val="00E936CF"/>
    <w:rsid w:val="00E93AF6"/>
    <w:rsid w:val="00E94ED6"/>
    <w:rsid w:val="00E950B6"/>
    <w:rsid w:val="00E952B5"/>
    <w:rsid w:val="00E97520"/>
    <w:rsid w:val="00E97DD8"/>
    <w:rsid w:val="00E97F38"/>
    <w:rsid w:val="00EA0B47"/>
    <w:rsid w:val="00EA1139"/>
    <w:rsid w:val="00EA246A"/>
    <w:rsid w:val="00EA29BE"/>
    <w:rsid w:val="00EA313C"/>
    <w:rsid w:val="00EA388E"/>
    <w:rsid w:val="00EA501A"/>
    <w:rsid w:val="00EA5171"/>
    <w:rsid w:val="00EA5D44"/>
    <w:rsid w:val="00EA5E0A"/>
    <w:rsid w:val="00EA6317"/>
    <w:rsid w:val="00EA6411"/>
    <w:rsid w:val="00EA6429"/>
    <w:rsid w:val="00EA6988"/>
    <w:rsid w:val="00EA6ABC"/>
    <w:rsid w:val="00EA6C5C"/>
    <w:rsid w:val="00EA7A84"/>
    <w:rsid w:val="00EB023D"/>
    <w:rsid w:val="00EB0333"/>
    <w:rsid w:val="00EB09A1"/>
    <w:rsid w:val="00EB1E27"/>
    <w:rsid w:val="00EB2184"/>
    <w:rsid w:val="00EB27BA"/>
    <w:rsid w:val="00EB2BF2"/>
    <w:rsid w:val="00EB3201"/>
    <w:rsid w:val="00EB327A"/>
    <w:rsid w:val="00EB3393"/>
    <w:rsid w:val="00EB3C75"/>
    <w:rsid w:val="00EB4190"/>
    <w:rsid w:val="00EB420F"/>
    <w:rsid w:val="00EB56A9"/>
    <w:rsid w:val="00EB6203"/>
    <w:rsid w:val="00EB67D7"/>
    <w:rsid w:val="00EB7077"/>
    <w:rsid w:val="00EB72EC"/>
    <w:rsid w:val="00EB7846"/>
    <w:rsid w:val="00EB7990"/>
    <w:rsid w:val="00EB7B41"/>
    <w:rsid w:val="00EC09F3"/>
    <w:rsid w:val="00EC1FDD"/>
    <w:rsid w:val="00EC2FEC"/>
    <w:rsid w:val="00EC32D1"/>
    <w:rsid w:val="00EC530B"/>
    <w:rsid w:val="00EC5682"/>
    <w:rsid w:val="00EC5FFF"/>
    <w:rsid w:val="00EC6EED"/>
    <w:rsid w:val="00EC7750"/>
    <w:rsid w:val="00EC78C2"/>
    <w:rsid w:val="00EC799D"/>
    <w:rsid w:val="00ED07E8"/>
    <w:rsid w:val="00ED0CD5"/>
    <w:rsid w:val="00ED0D9B"/>
    <w:rsid w:val="00ED1929"/>
    <w:rsid w:val="00ED1A46"/>
    <w:rsid w:val="00ED501D"/>
    <w:rsid w:val="00ED5AA1"/>
    <w:rsid w:val="00ED743C"/>
    <w:rsid w:val="00ED7967"/>
    <w:rsid w:val="00EE0641"/>
    <w:rsid w:val="00EE30E5"/>
    <w:rsid w:val="00EE37D4"/>
    <w:rsid w:val="00EE416F"/>
    <w:rsid w:val="00EE465F"/>
    <w:rsid w:val="00EE5BE8"/>
    <w:rsid w:val="00EE6244"/>
    <w:rsid w:val="00EE6670"/>
    <w:rsid w:val="00EE6A5F"/>
    <w:rsid w:val="00EE7713"/>
    <w:rsid w:val="00EE792F"/>
    <w:rsid w:val="00EF220A"/>
    <w:rsid w:val="00EF2D33"/>
    <w:rsid w:val="00EF3836"/>
    <w:rsid w:val="00EF5C63"/>
    <w:rsid w:val="00EF5EAB"/>
    <w:rsid w:val="00EF64C5"/>
    <w:rsid w:val="00EF6FAE"/>
    <w:rsid w:val="00EF7AFA"/>
    <w:rsid w:val="00EF7AFB"/>
    <w:rsid w:val="00EF7DEF"/>
    <w:rsid w:val="00F00071"/>
    <w:rsid w:val="00F00228"/>
    <w:rsid w:val="00F00E33"/>
    <w:rsid w:val="00F01C8D"/>
    <w:rsid w:val="00F0275B"/>
    <w:rsid w:val="00F029F4"/>
    <w:rsid w:val="00F02E07"/>
    <w:rsid w:val="00F02F6A"/>
    <w:rsid w:val="00F02FAA"/>
    <w:rsid w:val="00F02FD3"/>
    <w:rsid w:val="00F033F0"/>
    <w:rsid w:val="00F0345C"/>
    <w:rsid w:val="00F04633"/>
    <w:rsid w:val="00F05977"/>
    <w:rsid w:val="00F06566"/>
    <w:rsid w:val="00F07678"/>
    <w:rsid w:val="00F07705"/>
    <w:rsid w:val="00F07751"/>
    <w:rsid w:val="00F1026A"/>
    <w:rsid w:val="00F107EC"/>
    <w:rsid w:val="00F10EC8"/>
    <w:rsid w:val="00F112BE"/>
    <w:rsid w:val="00F11376"/>
    <w:rsid w:val="00F119D3"/>
    <w:rsid w:val="00F12823"/>
    <w:rsid w:val="00F1349A"/>
    <w:rsid w:val="00F140A8"/>
    <w:rsid w:val="00F142D7"/>
    <w:rsid w:val="00F148A3"/>
    <w:rsid w:val="00F149C5"/>
    <w:rsid w:val="00F14B37"/>
    <w:rsid w:val="00F14E69"/>
    <w:rsid w:val="00F16C7C"/>
    <w:rsid w:val="00F170D6"/>
    <w:rsid w:val="00F17D89"/>
    <w:rsid w:val="00F2046E"/>
    <w:rsid w:val="00F2127E"/>
    <w:rsid w:val="00F21BE4"/>
    <w:rsid w:val="00F2255B"/>
    <w:rsid w:val="00F2289C"/>
    <w:rsid w:val="00F2298F"/>
    <w:rsid w:val="00F22A74"/>
    <w:rsid w:val="00F23F3B"/>
    <w:rsid w:val="00F240A7"/>
    <w:rsid w:val="00F24100"/>
    <w:rsid w:val="00F24970"/>
    <w:rsid w:val="00F24AFD"/>
    <w:rsid w:val="00F24C61"/>
    <w:rsid w:val="00F24E37"/>
    <w:rsid w:val="00F25425"/>
    <w:rsid w:val="00F25C76"/>
    <w:rsid w:val="00F278DE"/>
    <w:rsid w:val="00F27BCC"/>
    <w:rsid w:val="00F27DC1"/>
    <w:rsid w:val="00F3051D"/>
    <w:rsid w:val="00F30D67"/>
    <w:rsid w:val="00F3164F"/>
    <w:rsid w:val="00F31E91"/>
    <w:rsid w:val="00F31FE8"/>
    <w:rsid w:val="00F3398F"/>
    <w:rsid w:val="00F346B0"/>
    <w:rsid w:val="00F3478A"/>
    <w:rsid w:val="00F35EC2"/>
    <w:rsid w:val="00F3644C"/>
    <w:rsid w:val="00F368AB"/>
    <w:rsid w:val="00F37CE5"/>
    <w:rsid w:val="00F40B36"/>
    <w:rsid w:val="00F41F54"/>
    <w:rsid w:val="00F422E4"/>
    <w:rsid w:val="00F424B6"/>
    <w:rsid w:val="00F43598"/>
    <w:rsid w:val="00F43661"/>
    <w:rsid w:val="00F43B12"/>
    <w:rsid w:val="00F43BBC"/>
    <w:rsid w:val="00F43C10"/>
    <w:rsid w:val="00F43E34"/>
    <w:rsid w:val="00F44025"/>
    <w:rsid w:val="00F45493"/>
    <w:rsid w:val="00F4575C"/>
    <w:rsid w:val="00F45CF5"/>
    <w:rsid w:val="00F46E5F"/>
    <w:rsid w:val="00F47579"/>
    <w:rsid w:val="00F51115"/>
    <w:rsid w:val="00F515EE"/>
    <w:rsid w:val="00F51801"/>
    <w:rsid w:val="00F52A51"/>
    <w:rsid w:val="00F534A9"/>
    <w:rsid w:val="00F542BE"/>
    <w:rsid w:val="00F549E3"/>
    <w:rsid w:val="00F54DF3"/>
    <w:rsid w:val="00F556AF"/>
    <w:rsid w:val="00F55F46"/>
    <w:rsid w:val="00F56D5C"/>
    <w:rsid w:val="00F57C10"/>
    <w:rsid w:val="00F57F9B"/>
    <w:rsid w:val="00F57FBB"/>
    <w:rsid w:val="00F6022E"/>
    <w:rsid w:val="00F6101A"/>
    <w:rsid w:val="00F610E0"/>
    <w:rsid w:val="00F617A2"/>
    <w:rsid w:val="00F62DE4"/>
    <w:rsid w:val="00F6327C"/>
    <w:rsid w:val="00F6432F"/>
    <w:rsid w:val="00F65BF0"/>
    <w:rsid w:val="00F65C6A"/>
    <w:rsid w:val="00F66549"/>
    <w:rsid w:val="00F67451"/>
    <w:rsid w:val="00F67C3D"/>
    <w:rsid w:val="00F707FC"/>
    <w:rsid w:val="00F72B2B"/>
    <w:rsid w:val="00F73831"/>
    <w:rsid w:val="00F738B9"/>
    <w:rsid w:val="00F73C3C"/>
    <w:rsid w:val="00F7625D"/>
    <w:rsid w:val="00F762DC"/>
    <w:rsid w:val="00F778FB"/>
    <w:rsid w:val="00F77DFE"/>
    <w:rsid w:val="00F800FA"/>
    <w:rsid w:val="00F80103"/>
    <w:rsid w:val="00F80333"/>
    <w:rsid w:val="00F80F69"/>
    <w:rsid w:val="00F811C2"/>
    <w:rsid w:val="00F81712"/>
    <w:rsid w:val="00F82185"/>
    <w:rsid w:val="00F824AA"/>
    <w:rsid w:val="00F82A1B"/>
    <w:rsid w:val="00F82D80"/>
    <w:rsid w:val="00F847E5"/>
    <w:rsid w:val="00F84C6C"/>
    <w:rsid w:val="00F8539C"/>
    <w:rsid w:val="00F85CDC"/>
    <w:rsid w:val="00F8682B"/>
    <w:rsid w:val="00F90C27"/>
    <w:rsid w:val="00F9164B"/>
    <w:rsid w:val="00F93528"/>
    <w:rsid w:val="00F93777"/>
    <w:rsid w:val="00F941D0"/>
    <w:rsid w:val="00F94A75"/>
    <w:rsid w:val="00F94BA1"/>
    <w:rsid w:val="00F95025"/>
    <w:rsid w:val="00F951AB"/>
    <w:rsid w:val="00F951D1"/>
    <w:rsid w:val="00F9552A"/>
    <w:rsid w:val="00F96F9E"/>
    <w:rsid w:val="00F97F3A"/>
    <w:rsid w:val="00FA01E8"/>
    <w:rsid w:val="00FA0360"/>
    <w:rsid w:val="00FA089D"/>
    <w:rsid w:val="00FA1BB8"/>
    <w:rsid w:val="00FA1F9E"/>
    <w:rsid w:val="00FA2347"/>
    <w:rsid w:val="00FA30CC"/>
    <w:rsid w:val="00FA3508"/>
    <w:rsid w:val="00FA351D"/>
    <w:rsid w:val="00FA40CD"/>
    <w:rsid w:val="00FA4163"/>
    <w:rsid w:val="00FA4A63"/>
    <w:rsid w:val="00FA51C2"/>
    <w:rsid w:val="00FA5523"/>
    <w:rsid w:val="00FA59B3"/>
    <w:rsid w:val="00FA59CC"/>
    <w:rsid w:val="00FA62E2"/>
    <w:rsid w:val="00FA6302"/>
    <w:rsid w:val="00FA638E"/>
    <w:rsid w:val="00FA6646"/>
    <w:rsid w:val="00FA7159"/>
    <w:rsid w:val="00FB1138"/>
    <w:rsid w:val="00FB160E"/>
    <w:rsid w:val="00FB166D"/>
    <w:rsid w:val="00FB2421"/>
    <w:rsid w:val="00FB271A"/>
    <w:rsid w:val="00FB29DC"/>
    <w:rsid w:val="00FB2C3C"/>
    <w:rsid w:val="00FB48A4"/>
    <w:rsid w:val="00FB4F2C"/>
    <w:rsid w:val="00FB55B7"/>
    <w:rsid w:val="00FB5988"/>
    <w:rsid w:val="00FB5A00"/>
    <w:rsid w:val="00FB5B56"/>
    <w:rsid w:val="00FB60BE"/>
    <w:rsid w:val="00FB6255"/>
    <w:rsid w:val="00FB63B5"/>
    <w:rsid w:val="00FB77C6"/>
    <w:rsid w:val="00FC09CE"/>
    <w:rsid w:val="00FC1032"/>
    <w:rsid w:val="00FC1235"/>
    <w:rsid w:val="00FC1595"/>
    <w:rsid w:val="00FC160F"/>
    <w:rsid w:val="00FC1DA3"/>
    <w:rsid w:val="00FC1F41"/>
    <w:rsid w:val="00FC2D27"/>
    <w:rsid w:val="00FC3AB8"/>
    <w:rsid w:val="00FC6758"/>
    <w:rsid w:val="00FC6858"/>
    <w:rsid w:val="00FC69CF"/>
    <w:rsid w:val="00FC6F9A"/>
    <w:rsid w:val="00FC71B6"/>
    <w:rsid w:val="00FC7EC8"/>
    <w:rsid w:val="00FD07CE"/>
    <w:rsid w:val="00FD0D7F"/>
    <w:rsid w:val="00FD1C04"/>
    <w:rsid w:val="00FD1D67"/>
    <w:rsid w:val="00FD1D94"/>
    <w:rsid w:val="00FD2719"/>
    <w:rsid w:val="00FD3563"/>
    <w:rsid w:val="00FD5078"/>
    <w:rsid w:val="00FD51A4"/>
    <w:rsid w:val="00FD5A2F"/>
    <w:rsid w:val="00FD6527"/>
    <w:rsid w:val="00FD6C47"/>
    <w:rsid w:val="00FD6FDE"/>
    <w:rsid w:val="00FD77E5"/>
    <w:rsid w:val="00FD7AD9"/>
    <w:rsid w:val="00FD7F51"/>
    <w:rsid w:val="00FE0011"/>
    <w:rsid w:val="00FE03D4"/>
    <w:rsid w:val="00FE04B6"/>
    <w:rsid w:val="00FE04DA"/>
    <w:rsid w:val="00FE09B7"/>
    <w:rsid w:val="00FE1B48"/>
    <w:rsid w:val="00FE2AAD"/>
    <w:rsid w:val="00FE3230"/>
    <w:rsid w:val="00FE3240"/>
    <w:rsid w:val="00FE3877"/>
    <w:rsid w:val="00FE3C74"/>
    <w:rsid w:val="00FE3C96"/>
    <w:rsid w:val="00FE3E16"/>
    <w:rsid w:val="00FE5248"/>
    <w:rsid w:val="00FE5B95"/>
    <w:rsid w:val="00FE5EB2"/>
    <w:rsid w:val="00FE617F"/>
    <w:rsid w:val="00FE625F"/>
    <w:rsid w:val="00FE6D0A"/>
    <w:rsid w:val="00FE6E98"/>
    <w:rsid w:val="00FE7084"/>
    <w:rsid w:val="00FE7222"/>
    <w:rsid w:val="00FE7267"/>
    <w:rsid w:val="00FE78E9"/>
    <w:rsid w:val="00FE7F1C"/>
    <w:rsid w:val="00FF02DA"/>
    <w:rsid w:val="00FF0A8F"/>
    <w:rsid w:val="00FF0D2D"/>
    <w:rsid w:val="00FF17F9"/>
    <w:rsid w:val="00FF1922"/>
    <w:rsid w:val="00FF1DBB"/>
    <w:rsid w:val="00FF25C8"/>
    <w:rsid w:val="00FF27F6"/>
    <w:rsid w:val="00FF28FE"/>
    <w:rsid w:val="00FF306A"/>
    <w:rsid w:val="00FF3467"/>
    <w:rsid w:val="00FF379A"/>
    <w:rsid w:val="00FF39D9"/>
    <w:rsid w:val="00FF39E2"/>
    <w:rsid w:val="00FF4BDF"/>
    <w:rsid w:val="00FF4EEB"/>
    <w:rsid w:val="00FF536B"/>
    <w:rsid w:val="00FF5BF8"/>
    <w:rsid w:val="00FF61DF"/>
    <w:rsid w:val="00FF6791"/>
    <w:rsid w:val="00FF6CEC"/>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6EF77E5F-417F-4802-8612-FEE59ED5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7E5"/>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4A0638"/>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4A0638"/>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styleId="UnresolvedMention">
    <w:name w:val="Unresolved Mention"/>
    <w:basedOn w:val="DefaultParagraphFont"/>
    <w:uiPriority w:val="99"/>
    <w:unhideWhenUsed/>
    <w:rsid w:val="00B123D0"/>
    <w:rPr>
      <w:color w:val="605E5C"/>
      <w:shd w:val="clear" w:color="auto" w:fill="E1DFDD"/>
    </w:rPr>
  </w:style>
  <w:style w:type="character" w:styleId="Mention">
    <w:name w:val="Mention"/>
    <w:basedOn w:val="DefaultParagraphFont"/>
    <w:uiPriority w:val="99"/>
    <w:unhideWhenUsed/>
    <w:rsid w:val="00B32A43"/>
    <w:rPr>
      <w:color w:val="2B579A"/>
      <w:shd w:val="clear" w:color="auto" w:fill="E1DFDD"/>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7E18"/>
    <w:rPr>
      <w:rFonts w:ascii="Arial" w:hAnsi="Arial"/>
      <w:sz w:val="32"/>
      <w:lang w:val="en-GB" w:eastAsia="en-US" w:bidi="ar-SA"/>
    </w:rPr>
  </w:style>
  <w:style w:type="paragraph" w:customStyle="1" w:styleId="-PAGE-">
    <w:name w:val="- PAGE -"/>
    <w:qFormat/>
    <w:rsid w:val="009B7E18"/>
    <w:rPr>
      <w:rFonts w:ascii="Times New Roman" w:eastAsia="Malgun Gothic" w:hAnsi="Times New Roman"/>
      <w:sz w:val="24"/>
      <w:szCs w:val="24"/>
      <w:lang w:val="en-GB" w:eastAsia="ko-KR"/>
    </w:rPr>
  </w:style>
  <w:style w:type="paragraph" w:customStyle="1" w:styleId="B1">
    <w:name w:val="B1+"/>
    <w:basedOn w:val="Normal"/>
    <w:qFormat/>
    <w:rsid w:val="00D11752"/>
    <w:pPr>
      <w:numPr>
        <w:numId w:val="35"/>
      </w:numPr>
      <w:tabs>
        <w:tab w:val="clear" w:pos="737"/>
        <w:tab w:val="num" w:pos="360"/>
      </w:tabs>
      <w:overflowPunct w:val="0"/>
      <w:autoSpaceDE w:val="0"/>
      <w:autoSpaceDN w:val="0"/>
      <w:adjustRightInd w:val="0"/>
      <w:snapToGrid/>
      <w:spacing w:after="180" w:afterAutospacing="0"/>
      <w:ind w:left="360" w:hanging="360"/>
      <w:jc w:val="left"/>
      <w:textAlignment w:val="baseline"/>
    </w:pPr>
    <w:rPr>
      <w:rFonts w:eastAsia="ＭＳ 明朝"/>
      <w:sz w:val="20"/>
      <w:lang w:eastAsia="en-GB"/>
    </w:rPr>
  </w:style>
  <w:style w:type="paragraph" w:customStyle="1" w:styleId="B10">
    <w:name w:val="B1"/>
    <w:basedOn w:val="Normal"/>
    <w:link w:val="B1Char"/>
    <w:qFormat/>
    <w:rsid w:val="00BE4802"/>
    <w:pPr>
      <w:snapToGrid/>
      <w:spacing w:after="180" w:afterAutospacing="0"/>
      <w:ind w:left="568" w:hanging="284"/>
      <w:jc w:val="left"/>
    </w:pPr>
    <w:rPr>
      <w:rFonts w:eastAsiaTheme="minorEastAsia"/>
      <w:sz w:val="20"/>
      <w:lang w:eastAsia="en-US"/>
    </w:rPr>
  </w:style>
  <w:style w:type="paragraph" w:customStyle="1" w:styleId="B2">
    <w:name w:val="B2"/>
    <w:basedOn w:val="Normal"/>
    <w:link w:val="B2Char"/>
    <w:qFormat/>
    <w:rsid w:val="00BE4802"/>
    <w:pPr>
      <w:snapToGrid/>
      <w:spacing w:after="180" w:afterAutospacing="0"/>
      <w:ind w:left="851" w:hanging="284"/>
      <w:jc w:val="left"/>
    </w:pPr>
    <w:rPr>
      <w:rFonts w:eastAsiaTheme="minorEastAsia"/>
      <w:sz w:val="20"/>
      <w:lang w:eastAsia="en-US"/>
    </w:rPr>
  </w:style>
  <w:style w:type="character" w:customStyle="1" w:styleId="B1Char">
    <w:name w:val="B1 Char"/>
    <w:link w:val="B10"/>
    <w:qFormat/>
    <w:locked/>
    <w:rsid w:val="00BE4802"/>
    <w:rPr>
      <w:rFonts w:ascii="Times New Roman" w:eastAsiaTheme="minorEastAsia" w:hAnsi="Times New Roman"/>
      <w:lang w:val="en-GB" w:eastAsia="en-US"/>
    </w:rPr>
  </w:style>
  <w:style w:type="character" w:customStyle="1" w:styleId="B2Char">
    <w:name w:val="B2 Char"/>
    <w:link w:val="B2"/>
    <w:qFormat/>
    <w:locked/>
    <w:rsid w:val="00BE4802"/>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4923111">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3264299">
      <w:bodyDiv w:val="1"/>
      <w:marLeft w:val="0"/>
      <w:marRight w:val="0"/>
      <w:marTop w:val="0"/>
      <w:marBottom w:val="0"/>
      <w:divBdr>
        <w:top w:val="none" w:sz="0" w:space="0" w:color="auto"/>
        <w:left w:val="none" w:sz="0" w:space="0" w:color="auto"/>
        <w:bottom w:val="none" w:sz="0" w:space="0" w:color="auto"/>
        <w:right w:val="none" w:sz="0" w:space="0" w:color="auto"/>
      </w:divBdr>
      <w:divsChild>
        <w:div w:id="1129320386">
          <w:marLeft w:val="0"/>
          <w:marRight w:val="0"/>
          <w:marTop w:val="0"/>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7662103">
      <w:bodyDiv w:val="1"/>
      <w:marLeft w:val="0"/>
      <w:marRight w:val="0"/>
      <w:marTop w:val="0"/>
      <w:marBottom w:val="0"/>
      <w:divBdr>
        <w:top w:val="none" w:sz="0" w:space="0" w:color="auto"/>
        <w:left w:val="none" w:sz="0" w:space="0" w:color="auto"/>
        <w:bottom w:val="none" w:sz="0" w:space="0" w:color="auto"/>
        <w:right w:val="none" w:sz="0" w:space="0" w:color="auto"/>
      </w:divBdr>
      <w:divsChild>
        <w:div w:id="1667633102">
          <w:marLeft w:val="0"/>
          <w:marRight w:val="0"/>
          <w:marTop w:val="0"/>
          <w:marBottom w:val="0"/>
          <w:divBdr>
            <w:top w:val="none" w:sz="0" w:space="0" w:color="auto"/>
            <w:left w:val="none" w:sz="0" w:space="0" w:color="auto"/>
            <w:bottom w:val="none" w:sz="0" w:space="0" w:color="auto"/>
            <w:right w:val="none" w:sz="0" w:space="0" w:color="auto"/>
          </w:divBdr>
        </w:div>
      </w:divsChild>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4554063">
      <w:bodyDiv w:val="1"/>
      <w:marLeft w:val="0"/>
      <w:marRight w:val="0"/>
      <w:marTop w:val="0"/>
      <w:marBottom w:val="0"/>
      <w:divBdr>
        <w:top w:val="none" w:sz="0" w:space="0" w:color="auto"/>
        <w:left w:val="none" w:sz="0" w:space="0" w:color="auto"/>
        <w:bottom w:val="none" w:sz="0" w:space="0" w:color="auto"/>
        <w:right w:val="none" w:sz="0" w:space="0" w:color="auto"/>
      </w:divBdr>
      <w:divsChild>
        <w:div w:id="1057780703">
          <w:marLeft w:val="0"/>
          <w:marRight w:val="0"/>
          <w:marTop w:val="0"/>
          <w:marBottom w:val="0"/>
          <w:divBdr>
            <w:top w:val="none" w:sz="0" w:space="0" w:color="auto"/>
            <w:left w:val="none" w:sz="0" w:space="0" w:color="auto"/>
            <w:bottom w:val="none" w:sz="0" w:space="0" w:color="auto"/>
            <w:right w:val="none" w:sz="0" w:space="0" w:color="auto"/>
          </w:divBdr>
        </w:div>
      </w:divsChild>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399404479">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5718154">
      <w:bodyDiv w:val="1"/>
      <w:marLeft w:val="0"/>
      <w:marRight w:val="0"/>
      <w:marTop w:val="0"/>
      <w:marBottom w:val="0"/>
      <w:divBdr>
        <w:top w:val="none" w:sz="0" w:space="0" w:color="auto"/>
        <w:left w:val="none" w:sz="0" w:space="0" w:color="auto"/>
        <w:bottom w:val="none" w:sz="0" w:space="0" w:color="auto"/>
        <w:right w:val="none" w:sz="0" w:space="0" w:color="auto"/>
      </w:divBdr>
      <w:divsChild>
        <w:div w:id="1243874824">
          <w:marLeft w:val="0"/>
          <w:marRight w:val="0"/>
          <w:marTop w:val="0"/>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F5E67662-6AB4-4806-8746-CD4F835F22ED}">
  <ds:schemaRefs>
    <ds:schemaRef ds:uri="http://schemas.microsoft.com/sharepoint/v3/contenttype/forms"/>
  </ds:schemaRefs>
</ds:datastoreItem>
</file>

<file path=customXml/itemProps3.xml><?xml version="1.0" encoding="utf-8"?>
<ds:datastoreItem xmlns:ds="http://schemas.openxmlformats.org/officeDocument/2006/customXml" ds:itemID="{36BC1D39-12DB-4A24-BBCE-275A486C6CCB}">
  <ds:schemaRefs>
    <ds:schemaRef ds:uri="http://schemas.microsoft.com/office/infopath/2007/PartnerControls"/>
    <ds:schemaRef ds:uri="http://purl.org/dc/elements/1.1/"/>
    <ds:schemaRef ds:uri="http://schemas.microsoft.com/office/2006/metadata/properties"/>
    <ds:schemaRef ds:uri="5c6df00b-c78d-4965-87eb-e340ed7d4558"/>
    <ds:schemaRef ds:uri="http://purl.org/dc/terms/"/>
    <ds:schemaRef ds:uri="http://schemas.openxmlformats.org/package/2006/metadata/core-properties"/>
    <ds:schemaRef ds:uri="e1fdf6cb-6396-4600-b382-3c41a6333ebf"/>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7D5B8E01-D9A9-4C41-BAEB-6E0FE3B11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1427</Words>
  <Characters>8136</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9544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Kobayashi, Ryosuke/小林 綾介</dc:creator>
  <cp:keywords/>
  <dc:description/>
  <cp:lastModifiedBy>綾介 小林</cp:lastModifiedBy>
  <cp:revision>19</cp:revision>
  <dcterms:created xsi:type="dcterms:W3CDTF">2023-02-17T05:42:00Z</dcterms:created>
  <dcterms:modified xsi:type="dcterms:W3CDTF">2023-02-17T07:09:00Z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0x0101001B5DA04ED863BD499CA46425B3060840</vt:lpwstr>
  </property>
  <property fmtid="{D5CDD505-2E9C-101B-9397-08002B2CF9AE}" pid="10" name="MediaServiceImageTags">
    <vt:lpwstr/>
  </property>
</Properties>
</file>